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CD" w:rsidRDefault="00B13DCD" w:rsidP="00B13DCD">
      <w:pPr>
        <w:spacing w:after="0"/>
        <w:jc w:val="right"/>
        <w:rPr>
          <w:rFonts w:ascii="Times New Roman" w:hAnsi="Times New Roman"/>
          <w:b/>
          <w:sz w:val="24"/>
          <w:szCs w:val="24"/>
        </w:rPr>
      </w:pPr>
      <w:r>
        <w:rPr>
          <w:rFonts w:ascii="Times New Roman" w:hAnsi="Times New Roman"/>
          <w:b/>
          <w:sz w:val="24"/>
          <w:szCs w:val="24"/>
        </w:rPr>
        <w:t>ПРОЕКТ!</w:t>
      </w:r>
    </w:p>
    <w:p w:rsidR="00B13DCD" w:rsidRPr="00710CAE" w:rsidRDefault="00B13DCD" w:rsidP="00B13DCD">
      <w:pPr>
        <w:spacing w:after="0"/>
        <w:rPr>
          <w:rFonts w:ascii="Times New Roman" w:hAnsi="Times New Roman"/>
          <w:b/>
          <w:sz w:val="24"/>
          <w:szCs w:val="24"/>
        </w:rPr>
      </w:pPr>
      <w:r w:rsidRPr="00710CAE">
        <w:rPr>
          <w:rFonts w:ascii="Times New Roman" w:hAnsi="Times New Roman"/>
          <w:b/>
          <w:sz w:val="24"/>
          <w:szCs w:val="24"/>
        </w:rPr>
        <w:t>ДО</w:t>
      </w:r>
    </w:p>
    <w:p w:rsidR="00B13DCD" w:rsidRPr="00710CAE" w:rsidRDefault="00B13DCD" w:rsidP="00B13DCD">
      <w:pPr>
        <w:spacing w:after="0"/>
        <w:rPr>
          <w:rFonts w:ascii="Times New Roman" w:hAnsi="Times New Roman"/>
          <w:b/>
          <w:sz w:val="24"/>
          <w:szCs w:val="24"/>
        </w:rPr>
      </w:pPr>
      <w:r w:rsidRPr="00710CAE">
        <w:rPr>
          <w:rFonts w:ascii="Times New Roman" w:hAnsi="Times New Roman"/>
          <w:b/>
          <w:sz w:val="24"/>
          <w:szCs w:val="24"/>
        </w:rPr>
        <w:t>МИНИСТЕРСКИЯ СЪВЕТ</w:t>
      </w:r>
    </w:p>
    <w:p w:rsidR="00B13DCD" w:rsidRDefault="00B13DCD" w:rsidP="00B13DCD">
      <w:pPr>
        <w:spacing w:after="0"/>
        <w:rPr>
          <w:rFonts w:ascii="Times New Roman" w:hAnsi="Times New Roman"/>
          <w:b/>
          <w:sz w:val="24"/>
          <w:szCs w:val="24"/>
        </w:rPr>
      </w:pPr>
      <w:r w:rsidRPr="00710CAE">
        <w:rPr>
          <w:rFonts w:ascii="Times New Roman" w:hAnsi="Times New Roman"/>
          <w:b/>
          <w:sz w:val="24"/>
          <w:szCs w:val="24"/>
        </w:rPr>
        <w:t>НА РЕПУБЛИКА БЪЛГАРИЯ</w:t>
      </w:r>
    </w:p>
    <w:p w:rsidR="0081701B" w:rsidRDefault="0081701B" w:rsidP="00B13DCD">
      <w:pPr>
        <w:spacing w:after="0"/>
        <w:jc w:val="center"/>
        <w:rPr>
          <w:rFonts w:ascii="Times New Roman" w:hAnsi="Times New Roman"/>
          <w:b/>
          <w:sz w:val="32"/>
          <w:szCs w:val="32"/>
        </w:rPr>
      </w:pPr>
    </w:p>
    <w:p w:rsidR="00B13DCD" w:rsidRPr="00710CAE" w:rsidRDefault="00B13DCD" w:rsidP="00B13DCD">
      <w:pPr>
        <w:spacing w:after="0"/>
        <w:jc w:val="center"/>
        <w:rPr>
          <w:rFonts w:ascii="Times New Roman" w:hAnsi="Times New Roman"/>
          <w:b/>
          <w:sz w:val="24"/>
          <w:szCs w:val="24"/>
        </w:rPr>
      </w:pPr>
      <w:r w:rsidRPr="00710CAE">
        <w:rPr>
          <w:rFonts w:ascii="Times New Roman" w:hAnsi="Times New Roman"/>
          <w:b/>
          <w:sz w:val="32"/>
          <w:szCs w:val="32"/>
        </w:rPr>
        <w:t>Д О К Л А Д</w:t>
      </w:r>
    </w:p>
    <w:p w:rsidR="00B13DCD" w:rsidRPr="00710CAE" w:rsidRDefault="00B13DCD" w:rsidP="00B13DCD">
      <w:pPr>
        <w:spacing w:before="240" w:after="240"/>
        <w:jc w:val="center"/>
        <w:rPr>
          <w:rFonts w:ascii="Times New Roman" w:hAnsi="Times New Roman"/>
          <w:b/>
          <w:sz w:val="24"/>
        </w:rPr>
      </w:pPr>
      <w:r w:rsidRPr="00710CAE">
        <w:rPr>
          <w:rFonts w:ascii="Times New Roman" w:hAnsi="Times New Roman"/>
          <w:b/>
          <w:sz w:val="24"/>
        </w:rPr>
        <w:t>ОТ</w:t>
      </w:r>
    </w:p>
    <w:p w:rsidR="00B13DCD" w:rsidRPr="00710CAE" w:rsidRDefault="00032DCC" w:rsidP="00B13DCD">
      <w:pPr>
        <w:spacing w:before="240" w:after="240" w:line="270" w:lineRule="atLeast"/>
        <w:jc w:val="center"/>
        <w:rPr>
          <w:rFonts w:ascii="Times New Roman" w:hAnsi="Times New Roman"/>
          <w:bCs/>
          <w:sz w:val="24"/>
          <w:szCs w:val="24"/>
          <w:bdr w:val="none" w:sz="0" w:space="0" w:color="auto" w:frame="1"/>
          <w:lang w:eastAsia="bg-BG"/>
        </w:rPr>
      </w:pPr>
      <w:r>
        <w:rPr>
          <w:rFonts w:ascii="Times New Roman" w:hAnsi="Times New Roman"/>
          <w:b/>
          <w:bCs/>
          <w:sz w:val="24"/>
          <w:szCs w:val="24"/>
          <w:bdr w:val="none" w:sz="0" w:space="0" w:color="auto" w:frame="1"/>
          <w:lang w:eastAsia="bg-BG"/>
        </w:rPr>
        <w:t xml:space="preserve">РОСИЦА КАРАМФИЛОВА </w:t>
      </w:r>
      <w:r w:rsidR="00B13DCD" w:rsidRPr="00710CAE">
        <w:rPr>
          <w:rFonts w:ascii="Times New Roman" w:hAnsi="Times New Roman"/>
          <w:b/>
          <w:bCs/>
          <w:sz w:val="24"/>
          <w:szCs w:val="24"/>
          <w:bdr w:val="none" w:sz="0" w:space="0" w:color="auto" w:frame="1"/>
          <w:lang w:val="ru-RU" w:eastAsia="bg-BG"/>
        </w:rPr>
        <w:t xml:space="preserve">- </w:t>
      </w:r>
      <w:r w:rsidR="00B13DCD" w:rsidRPr="00710CAE">
        <w:rPr>
          <w:rFonts w:ascii="Times New Roman" w:hAnsi="Times New Roman"/>
          <w:b/>
          <w:bCs/>
          <w:sz w:val="24"/>
          <w:szCs w:val="24"/>
          <w:bdr w:val="none" w:sz="0" w:space="0" w:color="auto" w:frame="1"/>
          <w:lang w:eastAsia="bg-BG"/>
        </w:rPr>
        <w:t>МИНИСТЪР НА</w:t>
      </w:r>
      <w:r w:rsidR="00B13DCD" w:rsidRPr="00710CAE">
        <w:rPr>
          <w:rFonts w:ascii="Times New Roman" w:hAnsi="Times New Roman"/>
          <w:b/>
          <w:bCs/>
          <w:sz w:val="24"/>
          <w:szCs w:val="24"/>
          <w:bdr w:val="none" w:sz="0" w:space="0" w:color="auto" w:frame="1"/>
          <w:lang w:val="ru-RU" w:eastAsia="bg-BG"/>
        </w:rPr>
        <w:t xml:space="preserve"> </w:t>
      </w:r>
      <w:r w:rsidR="00B13DCD" w:rsidRPr="00710CAE">
        <w:rPr>
          <w:rFonts w:ascii="Times New Roman" w:hAnsi="Times New Roman"/>
          <w:b/>
          <w:bCs/>
          <w:sz w:val="24"/>
          <w:szCs w:val="24"/>
          <w:bdr w:val="none" w:sz="0" w:space="0" w:color="auto" w:frame="1"/>
          <w:lang w:eastAsia="bg-BG"/>
        </w:rPr>
        <w:t>ОКОЛНАТА СРЕДА И ВОДИТЕ</w:t>
      </w:r>
    </w:p>
    <w:p w:rsidR="00B13DCD" w:rsidRDefault="00B13DCD" w:rsidP="00454D45">
      <w:pPr>
        <w:spacing w:after="0" w:line="270" w:lineRule="atLeast"/>
        <w:jc w:val="both"/>
        <w:rPr>
          <w:rFonts w:ascii="Times New Roman" w:hAnsi="Times New Roman"/>
          <w:b/>
          <w:sz w:val="24"/>
        </w:rPr>
      </w:pPr>
      <w:r w:rsidRPr="00710CAE">
        <w:rPr>
          <w:rFonts w:ascii="Times New Roman" w:hAnsi="Times New Roman"/>
          <w:b/>
          <w:bCs/>
          <w:color w:val="333333"/>
          <w:sz w:val="24"/>
          <w:szCs w:val="24"/>
          <w:bdr w:val="none" w:sz="0" w:space="0" w:color="auto" w:frame="1"/>
          <w:lang w:eastAsia="bg-BG"/>
        </w:rPr>
        <w:t xml:space="preserve">Относно: </w:t>
      </w:r>
      <w:r w:rsidR="00454D45" w:rsidRPr="00454D45">
        <w:rPr>
          <w:rFonts w:ascii="Times New Roman" w:hAnsi="Times New Roman"/>
          <w:bCs/>
          <w:i/>
          <w:color w:val="333333"/>
          <w:sz w:val="24"/>
          <w:szCs w:val="24"/>
          <w:bdr w:val="none" w:sz="0" w:space="0" w:color="auto" w:frame="1"/>
          <w:lang w:eastAsia="bg-BG"/>
        </w:rPr>
        <w:t>проект на Постановление</w:t>
      </w:r>
      <w:r w:rsidR="00454D45">
        <w:rPr>
          <w:rFonts w:ascii="Times New Roman" w:hAnsi="Times New Roman"/>
          <w:b/>
          <w:bCs/>
          <w:color w:val="333333"/>
          <w:sz w:val="24"/>
          <w:szCs w:val="24"/>
          <w:bdr w:val="none" w:sz="0" w:space="0" w:color="auto" w:frame="1"/>
          <w:lang w:eastAsia="bg-BG"/>
        </w:rPr>
        <w:t xml:space="preserve"> </w:t>
      </w:r>
      <w:r w:rsidR="00454D45" w:rsidRPr="00454D45">
        <w:rPr>
          <w:rFonts w:ascii="Times New Roman" w:hAnsi="Times New Roman"/>
          <w:bCs/>
          <w:i/>
          <w:color w:val="333333"/>
          <w:sz w:val="24"/>
          <w:szCs w:val="24"/>
          <w:bdr w:val="none" w:sz="0" w:space="0" w:color="auto" w:frame="1"/>
          <w:lang w:eastAsia="bg-BG"/>
        </w:rPr>
        <w:t>за допълнение на Наредбата за третира</w:t>
      </w:r>
      <w:r w:rsidR="00454D45">
        <w:rPr>
          <w:rFonts w:ascii="Times New Roman" w:hAnsi="Times New Roman"/>
          <w:bCs/>
          <w:i/>
          <w:color w:val="333333"/>
          <w:sz w:val="24"/>
          <w:szCs w:val="24"/>
          <w:bdr w:val="none" w:sz="0" w:space="0" w:color="auto" w:frame="1"/>
          <w:lang w:eastAsia="bg-BG"/>
        </w:rPr>
        <w:t>не на излезли от употреба гуми  (</w:t>
      </w:r>
      <w:proofErr w:type="spellStart"/>
      <w:r w:rsidR="00454D45">
        <w:rPr>
          <w:rFonts w:ascii="Times New Roman" w:hAnsi="Times New Roman"/>
          <w:bCs/>
          <w:i/>
          <w:color w:val="333333"/>
          <w:sz w:val="24"/>
          <w:szCs w:val="24"/>
          <w:bdr w:val="none" w:sz="0" w:space="0" w:color="auto" w:frame="1"/>
          <w:lang w:eastAsia="bg-BG"/>
        </w:rPr>
        <w:t>обн</w:t>
      </w:r>
      <w:proofErr w:type="spellEnd"/>
      <w:r w:rsidR="00454D45">
        <w:rPr>
          <w:rFonts w:ascii="Times New Roman" w:hAnsi="Times New Roman"/>
          <w:bCs/>
          <w:i/>
          <w:color w:val="333333"/>
          <w:sz w:val="24"/>
          <w:szCs w:val="24"/>
          <w:bdr w:val="none" w:sz="0" w:space="0" w:color="auto" w:frame="1"/>
          <w:lang w:eastAsia="bg-BG"/>
        </w:rPr>
        <w:t>.</w:t>
      </w:r>
      <w:r w:rsidR="00454D45" w:rsidRPr="00454D45">
        <w:rPr>
          <w:rFonts w:ascii="Times New Roman" w:hAnsi="Times New Roman"/>
          <w:bCs/>
          <w:i/>
          <w:color w:val="333333"/>
          <w:sz w:val="24"/>
          <w:szCs w:val="24"/>
          <w:bdr w:val="none" w:sz="0" w:space="0" w:color="auto" w:frame="1"/>
          <w:lang w:eastAsia="bg-BG"/>
        </w:rPr>
        <w:t>, ДВ, бр. 73 от 2012 г., изм., бр. 30 от 2016 г., бр. 60 от 2018 г., бр. 2 от 2021 г. и бр. 100 от 2022 г.)</w:t>
      </w:r>
    </w:p>
    <w:p w:rsidR="0081701B" w:rsidRDefault="0081701B" w:rsidP="00B13DCD">
      <w:pPr>
        <w:spacing w:after="0" w:line="240" w:lineRule="auto"/>
        <w:ind w:firstLine="720"/>
        <w:jc w:val="both"/>
        <w:rPr>
          <w:rFonts w:ascii="Times New Roman" w:hAnsi="Times New Roman"/>
          <w:b/>
          <w:sz w:val="24"/>
        </w:rPr>
      </w:pPr>
    </w:p>
    <w:p w:rsidR="00454D45" w:rsidRDefault="00454D45" w:rsidP="00B13DCD">
      <w:pPr>
        <w:spacing w:after="0" w:line="240" w:lineRule="auto"/>
        <w:ind w:firstLine="720"/>
        <w:jc w:val="both"/>
        <w:rPr>
          <w:rFonts w:ascii="Times New Roman" w:hAnsi="Times New Roman"/>
          <w:b/>
          <w:sz w:val="24"/>
        </w:rPr>
      </w:pPr>
    </w:p>
    <w:p w:rsidR="00454D45" w:rsidRPr="00710CAE" w:rsidRDefault="00454D45" w:rsidP="00B13DCD">
      <w:pPr>
        <w:spacing w:after="0" w:line="240" w:lineRule="auto"/>
        <w:ind w:firstLine="720"/>
        <w:jc w:val="both"/>
        <w:rPr>
          <w:rFonts w:ascii="Times New Roman" w:hAnsi="Times New Roman"/>
          <w:b/>
          <w:sz w:val="24"/>
        </w:rPr>
      </w:pPr>
    </w:p>
    <w:p w:rsidR="00B13DCD" w:rsidRPr="00710CAE" w:rsidRDefault="00B13DCD" w:rsidP="00B13DCD">
      <w:pPr>
        <w:spacing w:after="0" w:line="240" w:lineRule="auto"/>
        <w:ind w:firstLine="720"/>
        <w:jc w:val="both"/>
        <w:rPr>
          <w:rFonts w:ascii="Times New Roman" w:hAnsi="Times New Roman"/>
          <w:b/>
          <w:sz w:val="24"/>
        </w:rPr>
      </w:pPr>
      <w:r w:rsidRPr="00710CAE">
        <w:rPr>
          <w:rFonts w:ascii="Times New Roman" w:hAnsi="Times New Roman"/>
          <w:b/>
          <w:sz w:val="24"/>
        </w:rPr>
        <w:t>УВАЖАЕМИ ГОСПОДИН МИНИСТЪР – ПРЕДСЕДАТЕЛ,</w:t>
      </w:r>
    </w:p>
    <w:p w:rsidR="00B13DCD" w:rsidRPr="00710CAE" w:rsidRDefault="00B13DCD" w:rsidP="00B13DCD">
      <w:pPr>
        <w:spacing w:after="0" w:line="240" w:lineRule="auto"/>
        <w:ind w:firstLine="720"/>
        <w:jc w:val="both"/>
        <w:rPr>
          <w:rFonts w:ascii="Times New Roman" w:hAnsi="Times New Roman"/>
          <w:b/>
          <w:sz w:val="24"/>
        </w:rPr>
      </w:pPr>
      <w:r w:rsidRPr="00710CAE">
        <w:rPr>
          <w:rFonts w:ascii="Times New Roman" w:hAnsi="Times New Roman"/>
          <w:b/>
          <w:sz w:val="24"/>
        </w:rPr>
        <w:t>УВАЖАЕМИ ГОСПОЖИ И ГОСПОДА МИНИСТРИ,</w:t>
      </w:r>
    </w:p>
    <w:p w:rsidR="00B13DCD" w:rsidRPr="00710CAE" w:rsidRDefault="00B13DCD" w:rsidP="00B13DCD">
      <w:pPr>
        <w:spacing w:line="240" w:lineRule="auto"/>
        <w:ind w:firstLine="851"/>
        <w:jc w:val="both"/>
        <w:rPr>
          <w:rFonts w:ascii="Times New Roman" w:hAnsi="Times New Roman"/>
          <w:sz w:val="24"/>
          <w:szCs w:val="24"/>
          <w:lang w:eastAsia="bg-BG"/>
        </w:rPr>
      </w:pPr>
    </w:p>
    <w:p w:rsidR="00C85624" w:rsidRDefault="00B13DCD" w:rsidP="00C85624">
      <w:pPr>
        <w:spacing w:line="240" w:lineRule="auto"/>
        <w:ind w:firstLine="709"/>
        <w:jc w:val="both"/>
        <w:rPr>
          <w:rFonts w:ascii="Times New Roman" w:hAnsi="Times New Roman"/>
          <w:sz w:val="24"/>
          <w:szCs w:val="24"/>
          <w:lang w:eastAsia="bg-BG"/>
        </w:rPr>
      </w:pPr>
      <w:r w:rsidRPr="00710CAE">
        <w:rPr>
          <w:rFonts w:ascii="Times New Roman" w:hAnsi="Times New Roman"/>
          <w:sz w:val="24"/>
          <w:szCs w:val="24"/>
          <w:lang w:eastAsia="bg-BG"/>
        </w:rPr>
        <w:t>На основание чл. 31, ал. 2</w:t>
      </w:r>
      <w:r w:rsidRPr="00710CAE">
        <w:rPr>
          <w:rFonts w:ascii="Times New Roman" w:hAnsi="Times New Roman"/>
          <w:sz w:val="24"/>
          <w:szCs w:val="24"/>
          <w:lang w:val="ru-RU" w:eastAsia="bg-BG"/>
        </w:rPr>
        <w:t xml:space="preserve"> </w:t>
      </w:r>
      <w:r w:rsidRPr="00710CAE">
        <w:rPr>
          <w:rFonts w:ascii="Times New Roman" w:hAnsi="Times New Roman"/>
          <w:sz w:val="24"/>
          <w:szCs w:val="24"/>
          <w:lang w:eastAsia="bg-BG"/>
        </w:rPr>
        <w:t xml:space="preserve">от Устройствения правилник на Министерския съвет и на неговата администрация (УПМСНА), представям на Вашето внимание </w:t>
      </w:r>
      <w:r w:rsidRPr="00B13DCD">
        <w:rPr>
          <w:rFonts w:ascii="Times New Roman" w:hAnsi="Times New Roman"/>
          <w:sz w:val="24"/>
          <w:szCs w:val="24"/>
          <w:lang w:eastAsia="bg-BG"/>
        </w:rPr>
        <w:t xml:space="preserve">проект на </w:t>
      </w:r>
      <w:r w:rsidRPr="00C85624">
        <w:rPr>
          <w:rFonts w:ascii="Times New Roman" w:hAnsi="Times New Roman" w:cs="Times New Roman"/>
          <w:sz w:val="24"/>
          <w:szCs w:val="24"/>
          <w:lang w:eastAsia="bg-BG"/>
        </w:rPr>
        <w:t xml:space="preserve">Постановление на Министерския съвет (ПМС) </w:t>
      </w:r>
      <w:r w:rsidR="00454D45" w:rsidRPr="00C85624">
        <w:rPr>
          <w:rFonts w:ascii="Times New Roman" w:hAnsi="Times New Roman" w:cs="Times New Roman"/>
          <w:sz w:val="24"/>
          <w:szCs w:val="24"/>
          <w:lang w:eastAsia="bg-BG"/>
        </w:rPr>
        <w:t>за допълнение на Наредбата за третиране на излезли от</w:t>
      </w:r>
      <w:r w:rsidR="00454D45" w:rsidRPr="00C85624">
        <w:rPr>
          <w:rFonts w:ascii="Times New Roman" w:hAnsi="Times New Roman" w:cs="Times New Roman"/>
          <w:sz w:val="24"/>
          <w:szCs w:val="24"/>
        </w:rPr>
        <w:t xml:space="preserve"> </w:t>
      </w:r>
      <w:r w:rsidR="00C85624" w:rsidRPr="00C85624">
        <w:rPr>
          <w:rFonts w:ascii="Times New Roman" w:hAnsi="Times New Roman" w:cs="Times New Roman"/>
          <w:sz w:val="24"/>
          <w:szCs w:val="24"/>
        </w:rPr>
        <w:t>употреба гуми</w:t>
      </w:r>
      <w:r w:rsidR="00C85624">
        <w:t xml:space="preserve"> </w:t>
      </w:r>
      <w:r w:rsidR="00C85624">
        <w:rPr>
          <w:rFonts w:ascii="Times New Roman" w:hAnsi="Times New Roman" w:cs="Times New Roman"/>
          <w:sz w:val="24"/>
          <w:szCs w:val="24"/>
          <w:lang w:eastAsia="bg-BG"/>
        </w:rPr>
        <w:t>(НТИУГ</w:t>
      </w:r>
      <w:r w:rsidR="00C85624" w:rsidRPr="00C85624">
        <w:rPr>
          <w:rFonts w:ascii="Times New Roman" w:hAnsi="Times New Roman" w:cs="Times New Roman"/>
          <w:sz w:val="24"/>
          <w:szCs w:val="24"/>
          <w:lang w:eastAsia="bg-BG"/>
        </w:rPr>
        <w:t>)</w:t>
      </w:r>
      <w:r w:rsidR="00C85624">
        <w:rPr>
          <w:rFonts w:ascii="Times New Roman" w:hAnsi="Times New Roman" w:cs="Times New Roman"/>
          <w:sz w:val="24"/>
          <w:szCs w:val="24"/>
          <w:lang w:eastAsia="bg-BG"/>
        </w:rPr>
        <w:t>.</w:t>
      </w:r>
    </w:p>
    <w:p w:rsidR="00454D45" w:rsidRPr="00EF73E2" w:rsidRDefault="00454D45" w:rsidP="00454D45">
      <w:pPr>
        <w:spacing w:line="240" w:lineRule="auto"/>
        <w:ind w:firstLine="709"/>
        <w:jc w:val="both"/>
        <w:rPr>
          <w:rFonts w:ascii="Times New Roman" w:hAnsi="Times New Roman"/>
          <w:sz w:val="24"/>
          <w:szCs w:val="24"/>
          <w:lang w:eastAsia="bg-BG"/>
        </w:rPr>
      </w:pPr>
      <w:r w:rsidRPr="00454D45">
        <w:rPr>
          <w:rFonts w:ascii="Times New Roman" w:hAnsi="Times New Roman"/>
          <w:sz w:val="24"/>
          <w:szCs w:val="24"/>
          <w:lang w:eastAsia="bg-BG"/>
        </w:rPr>
        <w:t xml:space="preserve">Основните задължения на организациите по оползотворяване на излезли от употреба гуми и лицата изпълняващи задълженията си индивидуално, </w:t>
      </w:r>
      <w:r w:rsidR="008E1E64">
        <w:rPr>
          <w:rFonts w:ascii="Times New Roman" w:hAnsi="Times New Roman"/>
          <w:sz w:val="24"/>
          <w:szCs w:val="24"/>
          <w:lang w:eastAsia="bg-BG"/>
        </w:rPr>
        <w:t xml:space="preserve">а именно </w:t>
      </w:r>
      <w:r w:rsidRPr="00454D45">
        <w:rPr>
          <w:rFonts w:ascii="Times New Roman" w:hAnsi="Times New Roman"/>
          <w:sz w:val="24"/>
          <w:szCs w:val="24"/>
          <w:lang w:eastAsia="bg-BG"/>
        </w:rPr>
        <w:t xml:space="preserve">за осигуряване изпълнението на целите по оползотворяване, рециклиране и/или регенериране на пуснатите на пазара количества </w:t>
      </w:r>
      <w:r w:rsidR="00D94234">
        <w:rPr>
          <w:rFonts w:ascii="Times New Roman" w:hAnsi="Times New Roman"/>
          <w:sz w:val="24"/>
          <w:szCs w:val="24"/>
          <w:lang w:eastAsia="bg-BG"/>
        </w:rPr>
        <w:t xml:space="preserve">излезли от употреба гуми </w:t>
      </w:r>
      <w:r w:rsidR="00D94234">
        <w:rPr>
          <w:rFonts w:ascii="Times New Roman" w:hAnsi="Times New Roman"/>
          <w:sz w:val="24"/>
          <w:szCs w:val="24"/>
          <w:lang w:val="en-US" w:eastAsia="bg-BG"/>
        </w:rPr>
        <w:t>(</w:t>
      </w:r>
      <w:r w:rsidRPr="00454D45">
        <w:rPr>
          <w:rFonts w:ascii="Times New Roman" w:hAnsi="Times New Roman"/>
          <w:sz w:val="24"/>
          <w:szCs w:val="24"/>
          <w:lang w:eastAsia="bg-BG"/>
        </w:rPr>
        <w:t>ИУГ</w:t>
      </w:r>
      <w:r w:rsidR="00D94234">
        <w:rPr>
          <w:rFonts w:ascii="Times New Roman" w:hAnsi="Times New Roman"/>
          <w:sz w:val="24"/>
          <w:szCs w:val="24"/>
          <w:lang w:val="en-US" w:eastAsia="bg-BG"/>
        </w:rPr>
        <w:t>)</w:t>
      </w:r>
      <w:r w:rsidRPr="00454D45">
        <w:rPr>
          <w:rFonts w:ascii="Times New Roman" w:hAnsi="Times New Roman"/>
          <w:sz w:val="24"/>
          <w:szCs w:val="24"/>
          <w:lang w:eastAsia="bg-BG"/>
        </w:rPr>
        <w:t xml:space="preserve"> за година са нормативно заложени в Наредбата за третиране</w:t>
      </w:r>
      <w:r w:rsidR="008E1E64">
        <w:rPr>
          <w:rFonts w:ascii="Times New Roman" w:hAnsi="Times New Roman"/>
          <w:sz w:val="24"/>
          <w:szCs w:val="24"/>
          <w:lang w:eastAsia="bg-BG"/>
        </w:rPr>
        <w:t xml:space="preserve"> на излезли от употреба гуми (Н</w:t>
      </w:r>
      <w:r w:rsidRPr="00454D45">
        <w:rPr>
          <w:rFonts w:ascii="Times New Roman" w:hAnsi="Times New Roman"/>
          <w:sz w:val="24"/>
          <w:szCs w:val="24"/>
          <w:lang w:eastAsia="bg-BG"/>
        </w:rPr>
        <w:t xml:space="preserve">ТИУГ). Причините, които налагат допълнението на нормативния акт са свързани с определяне на конкретен процент за оползотворяване на количество пуснати на пазара гуми за 2022 от </w:t>
      </w:r>
      <w:r>
        <w:rPr>
          <w:rFonts w:ascii="Times New Roman" w:hAnsi="Times New Roman"/>
          <w:sz w:val="24"/>
          <w:szCs w:val="24"/>
          <w:lang w:eastAsia="bg-BG"/>
        </w:rPr>
        <w:t>задължените лица</w:t>
      </w:r>
      <w:r w:rsidRPr="00454D45">
        <w:rPr>
          <w:rFonts w:ascii="Times New Roman" w:hAnsi="Times New Roman"/>
          <w:sz w:val="24"/>
          <w:szCs w:val="24"/>
          <w:lang w:eastAsia="bg-BG"/>
        </w:rPr>
        <w:t>.</w:t>
      </w:r>
      <w:r>
        <w:rPr>
          <w:rFonts w:ascii="Times New Roman" w:hAnsi="Times New Roman"/>
          <w:sz w:val="24"/>
          <w:szCs w:val="24"/>
          <w:lang w:eastAsia="bg-BG"/>
        </w:rPr>
        <w:t xml:space="preserve"> С Постановление № 419 на Министерския съвет от 14.12.2022 г. </w:t>
      </w:r>
      <w:r w:rsidRPr="00454D45">
        <w:rPr>
          <w:rFonts w:ascii="Times New Roman" w:hAnsi="Times New Roman"/>
          <w:sz w:val="24"/>
          <w:szCs w:val="24"/>
          <w:lang w:eastAsia="bg-BG"/>
        </w:rPr>
        <w:t>(</w:t>
      </w:r>
      <w:proofErr w:type="spellStart"/>
      <w:r w:rsidRPr="00454D45">
        <w:rPr>
          <w:rFonts w:ascii="Times New Roman" w:hAnsi="Times New Roman"/>
          <w:sz w:val="24"/>
          <w:szCs w:val="24"/>
          <w:lang w:eastAsia="bg-BG"/>
        </w:rPr>
        <w:t>Обн</w:t>
      </w:r>
      <w:proofErr w:type="spellEnd"/>
      <w:r w:rsidRPr="00454D45">
        <w:rPr>
          <w:rFonts w:ascii="Times New Roman" w:hAnsi="Times New Roman"/>
          <w:sz w:val="24"/>
          <w:szCs w:val="24"/>
          <w:lang w:eastAsia="bg-BG"/>
        </w:rPr>
        <w:t>., ДВ, бр. 100 от 16.12.2022 г.)</w:t>
      </w:r>
      <w:r>
        <w:rPr>
          <w:rFonts w:ascii="Times New Roman" w:hAnsi="Times New Roman"/>
          <w:sz w:val="24"/>
          <w:szCs w:val="24"/>
          <w:lang w:eastAsia="bg-BG"/>
        </w:rPr>
        <w:t xml:space="preserve"> е изменен чл. 8, ал. 1, т. 1, който определя, че </w:t>
      </w:r>
      <w:r w:rsidRPr="00454D45">
        <w:rPr>
          <w:rFonts w:ascii="Times New Roman" w:hAnsi="Times New Roman"/>
          <w:sz w:val="24"/>
          <w:szCs w:val="24"/>
          <w:lang w:eastAsia="bg-BG"/>
        </w:rPr>
        <w:t>не по-малко от 75 на сто от количеството (в тонове) гуми, пуснати от тях на пазара на Република България през текущата година</w:t>
      </w:r>
      <w:r>
        <w:rPr>
          <w:rFonts w:ascii="Times New Roman" w:hAnsi="Times New Roman"/>
          <w:sz w:val="24"/>
          <w:szCs w:val="24"/>
          <w:lang w:eastAsia="bg-BG"/>
        </w:rPr>
        <w:t>, трябва да бъдат оползотворени. До влизане в</w:t>
      </w:r>
      <w:r w:rsidR="005530C7">
        <w:rPr>
          <w:rFonts w:ascii="Times New Roman" w:hAnsi="Times New Roman"/>
          <w:sz w:val="24"/>
          <w:szCs w:val="24"/>
          <w:lang w:eastAsia="bg-BG"/>
        </w:rPr>
        <w:t xml:space="preserve"> сила на изменението с ПМС № 41</w:t>
      </w:r>
      <w:r w:rsidR="005530C7">
        <w:rPr>
          <w:rFonts w:ascii="Times New Roman" w:hAnsi="Times New Roman"/>
          <w:sz w:val="24"/>
          <w:szCs w:val="24"/>
          <w:lang w:val="en-US" w:eastAsia="bg-BG"/>
        </w:rPr>
        <w:t>9</w:t>
      </w:r>
      <w:r>
        <w:rPr>
          <w:rFonts w:ascii="Times New Roman" w:hAnsi="Times New Roman"/>
          <w:sz w:val="24"/>
          <w:szCs w:val="24"/>
          <w:lang w:eastAsia="bg-BG"/>
        </w:rPr>
        <w:t>/2022 г., нормативната уредба определя, че посоченият про</w:t>
      </w:r>
      <w:r w:rsidR="00EF73E2">
        <w:rPr>
          <w:rFonts w:ascii="Times New Roman" w:hAnsi="Times New Roman"/>
          <w:sz w:val="24"/>
          <w:szCs w:val="24"/>
          <w:lang w:eastAsia="bg-BG"/>
        </w:rPr>
        <w:t>цент е не по-малко от 65 на сто</w:t>
      </w:r>
      <w:r>
        <w:rPr>
          <w:rFonts w:ascii="Times New Roman" w:hAnsi="Times New Roman"/>
          <w:sz w:val="24"/>
          <w:szCs w:val="24"/>
          <w:lang w:eastAsia="bg-BG"/>
        </w:rPr>
        <w:t xml:space="preserve"> от количеството </w:t>
      </w:r>
      <w:r>
        <w:rPr>
          <w:rFonts w:ascii="Times New Roman" w:hAnsi="Times New Roman"/>
          <w:sz w:val="24"/>
          <w:szCs w:val="24"/>
          <w:lang w:val="en-US" w:eastAsia="bg-BG"/>
        </w:rPr>
        <w:t>(</w:t>
      </w:r>
      <w:r>
        <w:rPr>
          <w:rFonts w:ascii="Times New Roman" w:hAnsi="Times New Roman"/>
          <w:sz w:val="24"/>
          <w:szCs w:val="24"/>
          <w:lang w:eastAsia="bg-BG"/>
        </w:rPr>
        <w:t>в тонове</w:t>
      </w:r>
      <w:r>
        <w:rPr>
          <w:rFonts w:ascii="Times New Roman" w:hAnsi="Times New Roman"/>
          <w:sz w:val="24"/>
          <w:szCs w:val="24"/>
          <w:lang w:val="en-US" w:eastAsia="bg-BG"/>
        </w:rPr>
        <w:t>)</w:t>
      </w:r>
      <w:r>
        <w:rPr>
          <w:rFonts w:ascii="Times New Roman" w:hAnsi="Times New Roman"/>
          <w:sz w:val="24"/>
          <w:szCs w:val="24"/>
          <w:lang w:eastAsia="bg-BG"/>
        </w:rPr>
        <w:t xml:space="preserve"> гуми, пуснати </w:t>
      </w:r>
      <w:r>
        <w:rPr>
          <w:rFonts w:ascii="Times New Roman" w:hAnsi="Times New Roman"/>
          <w:sz w:val="24"/>
          <w:szCs w:val="24"/>
          <w:lang w:eastAsia="bg-BG"/>
        </w:rPr>
        <w:lastRenderedPageBreak/>
        <w:t xml:space="preserve">на пазара. Предвид, че посочените цели за оползотворяване се определят за </w:t>
      </w:r>
      <w:r w:rsidR="00EF73E2">
        <w:rPr>
          <w:rFonts w:ascii="Times New Roman" w:hAnsi="Times New Roman"/>
          <w:sz w:val="24"/>
          <w:szCs w:val="24"/>
          <w:lang w:eastAsia="bg-BG"/>
        </w:rPr>
        <w:t xml:space="preserve">календарна година, следва да бъде уточнено, че измененият с ПМС № 416/2022 г. процент се прилага от 01.01.2023 г. Липсата на уточнение за началния период на прилагане на определения процент от 75 на стоя от количеството </w:t>
      </w:r>
      <w:r w:rsidR="00EF73E2">
        <w:rPr>
          <w:rFonts w:ascii="Times New Roman" w:hAnsi="Times New Roman"/>
          <w:sz w:val="24"/>
          <w:szCs w:val="24"/>
          <w:lang w:val="en-US" w:eastAsia="bg-BG"/>
        </w:rPr>
        <w:t>(</w:t>
      </w:r>
      <w:r w:rsidR="00EF73E2">
        <w:rPr>
          <w:rFonts w:ascii="Times New Roman" w:hAnsi="Times New Roman"/>
          <w:sz w:val="24"/>
          <w:szCs w:val="24"/>
          <w:lang w:eastAsia="bg-BG"/>
        </w:rPr>
        <w:t>в тонове</w:t>
      </w:r>
      <w:r w:rsidR="00EF73E2">
        <w:rPr>
          <w:rFonts w:ascii="Times New Roman" w:hAnsi="Times New Roman"/>
          <w:sz w:val="24"/>
          <w:szCs w:val="24"/>
          <w:lang w:val="en-US" w:eastAsia="bg-BG"/>
        </w:rPr>
        <w:t>)</w:t>
      </w:r>
      <w:r w:rsidR="00EF73E2">
        <w:rPr>
          <w:rFonts w:ascii="Times New Roman" w:hAnsi="Times New Roman"/>
          <w:sz w:val="24"/>
          <w:szCs w:val="24"/>
          <w:lang w:eastAsia="bg-BG"/>
        </w:rPr>
        <w:t xml:space="preserve"> гуми, пуснати на пазара, е предпоставка за противоречиво тълкуване за минималният процент, който следва да бъде оползотворен през 2022 г., което води и до правна несигурност.</w:t>
      </w:r>
    </w:p>
    <w:p w:rsidR="00454D45" w:rsidRPr="00454D45" w:rsidRDefault="00454D45" w:rsidP="00EF73E2">
      <w:pPr>
        <w:spacing w:line="240" w:lineRule="auto"/>
        <w:ind w:firstLine="709"/>
        <w:jc w:val="both"/>
        <w:rPr>
          <w:rFonts w:ascii="Times New Roman" w:hAnsi="Times New Roman"/>
          <w:sz w:val="24"/>
          <w:szCs w:val="24"/>
          <w:lang w:eastAsia="bg-BG"/>
        </w:rPr>
      </w:pPr>
      <w:r w:rsidRPr="00454D45">
        <w:rPr>
          <w:rFonts w:ascii="Times New Roman" w:hAnsi="Times New Roman"/>
          <w:sz w:val="24"/>
          <w:szCs w:val="24"/>
          <w:lang w:eastAsia="bg-BG"/>
        </w:rPr>
        <w:t>Всяка организация по оползотворяване на излезли от употреба гуми, както и лицата, които пускат на пазара гуми, изпълняващи индивидуално задълженията си, до 31 март на текущата година доказват постигането</w:t>
      </w:r>
      <w:r w:rsidR="008B32C5">
        <w:rPr>
          <w:rFonts w:ascii="Times New Roman" w:hAnsi="Times New Roman"/>
          <w:sz w:val="24"/>
          <w:szCs w:val="24"/>
          <w:lang w:eastAsia="bg-BG"/>
        </w:rPr>
        <w:t xml:space="preserve"> на целите по чл. 8, ал. 1 от Н</w:t>
      </w:r>
      <w:r w:rsidRPr="00454D45">
        <w:rPr>
          <w:rFonts w:ascii="Times New Roman" w:hAnsi="Times New Roman"/>
          <w:sz w:val="24"/>
          <w:szCs w:val="24"/>
          <w:lang w:eastAsia="bg-BG"/>
        </w:rPr>
        <w:t xml:space="preserve">ТИУГ и изпълнението на задълженията по чл. 15 </w:t>
      </w:r>
      <w:r w:rsidR="000642C1">
        <w:rPr>
          <w:rFonts w:ascii="Times New Roman" w:hAnsi="Times New Roman"/>
          <w:sz w:val="24"/>
          <w:szCs w:val="24"/>
          <w:lang w:eastAsia="bg-BG"/>
        </w:rPr>
        <w:t xml:space="preserve">от </w:t>
      </w:r>
      <w:r w:rsidRPr="00454D45">
        <w:rPr>
          <w:rFonts w:ascii="Times New Roman" w:hAnsi="Times New Roman"/>
          <w:sz w:val="24"/>
          <w:szCs w:val="24"/>
          <w:lang w:eastAsia="bg-BG"/>
        </w:rPr>
        <w:t>ЗУО, отнасящи си до създаването на системи за разделно събиране, повторна употреба, рециклиране и/или оползотворяване на съответния вид масово разпространени отпадъци на те</w:t>
      </w:r>
      <w:r w:rsidR="00EF73E2">
        <w:rPr>
          <w:rFonts w:ascii="Times New Roman" w:hAnsi="Times New Roman"/>
          <w:sz w:val="24"/>
          <w:szCs w:val="24"/>
          <w:lang w:eastAsia="bg-BG"/>
        </w:rPr>
        <w:t>риторията на Република България. Липсата на изрична</w:t>
      </w:r>
      <w:r w:rsidRPr="00454D45">
        <w:rPr>
          <w:rFonts w:ascii="Times New Roman" w:hAnsi="Times New Roman"/>
          <w:sz w:val="24"/>
          <w:szCs w:val="24"/>
          <w:lang w:eastAsia="bg-BG"/>
        </w:rPr>
        <w:t xml:space="preserve"> разпоредба </w:t>
      </w:r>
      <w:r w:rsidR="00EF73E2">
        <w:rPr>
          <w:rFonts w:ascii="Times New Roman" w:hAnsi="Times New Roman"/>
          <w:sz w:val="24"/>
          <w:szCs w:val="24"/>
          <w:lang w:eastAsia="bg-BG"/>
        </w:rPr>
        <w:t>относно</w:t>
      </w:r>
      <w:r w:rsidRPr="00454D45">
        <w:rPr>
          <w:rFonts w:ascii="Times New Roman" w:hAnsi="Times New Roman"/>
          <w:sz w:val="24"/>
          <w:szCs w:val="24"/>
          <w:lang w:eastAsia="bg-BG"/>
        </w:rPr>
        <w:t xml:space="preserve"> изпълнението на целта за оползотворяване на ИУГ</w:t>
      </w:r>
      <w:r w:rsidR="00EF73E2">
        <w:rPr>
          <w:rFonts w:ascii="Times New Roman" w:hAnsi="Times New Roman"/>
          <w:sz w:val="24"/>
          <w:szCs w:val="24"/>
          <w:lang w:eastAsia="bg-BG"/>
        </w:rPr>
        <w:t xml:space="preserve"> за 2022 г.</w:t>
      </w:r>
      <w:r w:rsidR="00041679">
        <w:rPr>
          <w:rFonts w:ascii="Times New Roman" w:hAnsi="Times New Roman"/>
          <w:sz w:val="24"/>
          <w:szCs w:val="24"/>
          <w:lang w:eastAsia="bg-BG"/>
        </w:rPr>
        <w:t>, съгласно чл. 8, ал. 1, т. 1 от Н</w:t>
      </w:r>
      <w:r w:rsidRPr="00454D45">
        <w:rPr>
          <w:rFonts w:ascii="Times New Roman" w:hAnsi="Times New Roman"/>
          <w:sz w:val="24"/>
          <w:szCs w:val="24"/>
          <w:lang w:eastAsia="bg-BG"/>
        </w:rPr>
        <w:t xml:space="preserve">ТИУГ, разпределени може да доведе до неясно, двусмислено тълкуване на наредбата. </w:t>
      </w:r>
    </w:p>
    <w:p w:rsidR="00454D45" w:rsidRPr="00454D45" w:rsidRDefault="00454D45" w:rsidP="00454D45">
      <w:pPr>
        <w:spacing w:line="240" w:lineRule="auto"/>
        <w:ind w:firstLine="709"/>
        <w:jc w:val="both"/>
        <w:rPr>
          <w:rFonts w:ascii="Times New Roman" w:hAnsi="Times New Roman"/>
          <w:sz w:val="24"/>
          <w:szCs w:val="24"/>
          <w:lang w:eastAsia="bg-BG"/>
        </w:rPr>
      </w:pPr>
      <w:r w:rsidRPr="00454D45">
        <w:rPr>
          <w:rFonts w:ascii="Times New Roman" w:hAnsi="Times New Roman"/>
          <w:sz w:val="24"/>
          <w:szCs w:val="24"/>
          <w:lang w:eastAsia="bg-BG"/>
        </w:rPr>
        <w:t xml:space="preserve">От една страна за календарната 2022 г. и отчетна такава, тези лица следва да изпълнят целите по оползотворяване за ИУГ като не по-малко от 65 на сто от количеството (в тонове) гуми, пуснати от тях на пазара в Република България през текущата година. Тази цел </w:t>
      </w:r>
      <w:r w:rsidR="00037387">
        <w:rPr>
          <w:rFonts w:ascii="Times New Roman" w:hAnsi="Times New Roman"/>
          <w:sz w:val="24"/>
          <w:szCs w:val="24"/>
          <w:lang w:eastAsia="bg-BG"/>
        </w:rPr>
        <w:t>е нормативно заложена като  в Н</w:t>
      </w:r>
      <w:r w:rsidRPr="00454D45">
        <w:rPr>
          <w:rFonts w:ascii="Times New Roman" w:hAnsi="Times New Roman"/>
          <w:sz w:val="24"/>
          <w:szCs w:val="24"/>
          <w:lang w:eastAsia="bg-BG"/>
        </w:rPr>
        <w:t>ТИУГ преди нейното изменение и допълнение с Постановление № 419 на МС от 14.12.2022 г.</w:t>
      </w:r>
    </w:p>
    <w:p w:rsidR="00454D45" w:rsidRPr="00454D45" w:rsidRDefault="00454D45" w:rsidP="00454D45">
      <w:pPr>
        <w:spacing w:line="240" w:lineRule="auto"/>
        <w:ind w:firstLine="709"/>
        <w:jc w:val="both"/>
        <w:rPr>
          <w:rFonts w:ascii="Times New Roman" w:hAnsi="Times New Roman"/>
          <w:sz w:val="24"/>
          <w:szCs w:val="24"/>
          <w:lang w:eastAsia="bg-BG"/>
        </w:rPr>
      </w:pPr>
      <w:r w:rsidRPr="00454D45">
        <w:rPr>
          <w:rFonts w:ascii="Times New Roman" w:hAnsi="Times New Roman"/>
          <w:sz w:val="24"/>
          <w:szCs w:val="24"/>
          <w:lang w:eastAsia="bg-BG"/>
        </w:rPr>
        <w:t>От дру</w:t>
      </w:r>
      <w:r w:rsidR="003764C7">
        <w:rPr>
          <w:rFonts w:ascii="Times New Roman" w:hAnsi="Times New Roman"/>
          <w:sz w:val="24"/>
          <w:szCs w:val="24"/>
          <w:lang w:eastAsia="bg-BG"/>
        </w:rPr>
        <w:t>га страна с влизане в сила на Н</w:t>
      </w:r>
      <w:r w:rsidRPr="00454D45">
        <w:rPr>
          <w:rFonts w:ascii="Times New Roman" w:hAnsi="Times New Roman"/>
          <w:sz w:val="24"/>
          <w:szCs w:val="24"/>
          <w:lang w:eastAsia="bg-BG"/>
        </w:rPr>
        <w:t xml:space="preserve">ТИУГ на 16.12.2022 г.,  до 31.12.2022 г., задължените лица следва да изпълняват новите цели за оползотворяване на ИУГ, а именно: не по-малко от 75 на сто от количеството (в тонове) гуми, пуснати от тях на пазара на Република България през текущата година, трябва да бъдат оползотворени. Завишената разлика от 10 на сто </w:t>
      </w:r>
      <w:r w:rsidR="00EF73E2">
        <w:rPr>
          <w:rFonts w:ascii="Times New Roman" w:hAnsi="Times New Roman"/>
          <w:sz w:val="24"/>
          <w:szCs w:val="24"/>
          <w:lang w:eastAsia="bg-BG"/>
        </w:rPr>
        <w:t>в края на отчетния период води до правна несигурност и обективна невъзможност да бъде изпълнена</w:t>
      </w:r>
      <w:r w:rsidRPr="00454D45">
        <w:rPr>
          <w:rFonts w:ascii="Times New Roman" w:hAnsi="Times New Roman"/>
          <w:sz w:val="24"/>
          <w:szCs w:val="24"/>
          <w:lang w:eastAsia="bg-BG"/>
        </w:rPr>
        <w:t xml:space="preserve">, като се отчете и краткия времеви интервал, в който </w:t>
      </w:r>
      <w:r w:rsidR="00EF73E2">
        <w:rPr>
          <w:rFonts w:ascii="Times New Roman" w:hAnsi="Times New Roman"/>
          <w:sz w:val="24"/>
          <w:szCs w:val="24"/>
          <w:lang w:eastAsia="bg-BG"/>
        </w:rPr>
        <w:t>изменените проценти се прилагат</w:t>
      </w:r>
      <w:r w:rsidRPr="00454D45">
        <w:rPr>
          <w:rFonts w:ascii="Times New Roman" w:hAnsi="Times New Roman"/>
          <w:sz w:val="24"/>
          <w:szCs w:val="24"/>
          <w:lang w:eastAsia="bg-BG"/>
        </w:rPr>
        <w:t>.</w:t>
      </w:r>
    </w:p>
    <w:p w:rsidR="00454D45" w:rsidRPr="00454D45" w:rsidRDefault="00454D45" w:rsidP="00454D45">
      <w:pPr>
        <w:spacing w:line="240" w:lineRule="auto"/>
        <w:ind w:firstLine="709"/>
        <w:jc w:val="both"/>
        <w:rPr>
          <w:rFonts w:ascii="Times New Roman" w:hAnsi="Times New Roman"/>
          <w:sz w:val="24"/>
          <w:szCs w:val="24"/>
          <w:lang w:eastAsia="bg-BG"/>
        </w:rPr>
      </w:pPr>
      <w:r w:rsidRPr="00454D45">
        <w:rPr>
          <w:rFonts w:ascii="Times New Roman" w:hAnsi="Times New Roman"/>
          <w:sz w:val="24"/>
          <w:szCs w:val="24"/>
          <w:lang w:eastAsia="bg-BG"/>
        </w:rPr>
        <w:t>Липсата на конкретна зак</w:t>
      </w:r>
      <w:r w:rsidR="003764C7">
        <w:rPr>
          <w:rFonts w:ascii="Times New Roman" w:hAnsi="Times New Roman"/>
          <w:sz w:val="24"/>
          <w:szCs w:val="24"/>
          <w:lang w:eastAsia="bg-BG"/>
        </w:rPr>
        <w:t>онова разпоредба в изменената Н</w:t>
      </w:r>
      <w:r w:rsidRPr="00454D45">
        <w:rPr>
          <w:rFonts w:ascii="Times New Roman" w:hAnsi="Times New Roman"/>
          <w:sz w:val="24"/>
          <w:szCs w:val="24"/>
          <w:lang w:eastAsia="bg-BG"/>
        </w:rPr>
        <w:t xml:space="preserve">ТИУГ, отнасяща се до изпълнението на целите за оползотворяване на ИУГ за отчетната 2022 г. ще </w:t>
      </w:r>
      <w:r w:rsidR="00EF73E2">
        <w:rPr>
          <w:rFonts w:ascii="Times New Roman" w:hAnsi="Times New Roman"/>
          <w:sz w:val="24"/>
          <w:szCs w:val="24"/>
          <w:lang w:eastAsia="bg-BG"/>
        </w:rPr>
        <w:t xml:space="preserve">е предпоставка за неяснота в приложимата уредба </w:t>
      </w:r>
      <w:r w:rsidRPr="00454D45">
        <w:rPr>
          <w:rFonts w:ascii="Times New Roman" w:hAnsi="Times New Roman"/>
          <w:sz w:val="24"/>
          <w:szCs w:val="24"/>
          <w:lang w:eastAsia="bg-BG"/>
        </w:rPr>
        <w:t xml:space="preserve">при изготвянето на предстоящите годишни отчети и одитни доклади от организациите по оползотворяване на ИУГ и лицата, изпълняващи задълженията си индивидуално, които </w:t>
      </w:r>
      <w:r w:rsidR="00EF73E2">
        <w:rPr>
          <w:rFonts w:ascii="Times New Roman" w:hAnsi="Times New Roman"/>
          <w:sz w:val="24"/>
          <w:szCs w:val="24"/>
          <w:lang w:eastAsia="bg-BG"/>
        </w:rPr>
        <w:t>следва да бъдат предоставени на компетентния орган</w:t>
      </w:r>
      <w:r w:rsidRPr="00454D45">
        <w:rPr>
          <w:rFonts w:ascii="Times New Roman" w:hAnsi="Times New Roman"/>
          <w:sz w:val="24"/>
          <w:szCs w:val="24"/>
          <w:lang w:eastAsia="bg-BG"/>
        </w:rPr>
        <w:t xml:space="preserve"> до 31.03.2023 г. </w:t>
      </w:r>
    </w:p>
    <w:p w:rsidR="00454D45" w:rsidRDefault="00454D45" w:rsidP="00F56C29">
      <w:pPr>
        <w:spacing w:line="240" w:lineRule="auto"/>
        <w:ind w:firstLine="709"/>
        <w:jc w:val="both"/>
        <w:rPr>
          <w:rFonts w:ascii="Times New Roman" w:hAnsi="Times New Roman"/>
          <w:sz w:val="24"/>
          <w:szCs w:val="24"/>
          <w:lang w:eastAsia="bg-BG"/>
        </w:rPr>
      </w:pPr>
      <w:r w:rsidRPr="00454D45">
        <w:rPr>
          <w:rFonts w:ascii="Times New Roman" w:hAnsi="Times New Roman"/>
          <w:sz w:val="24"/>
          <w:szCs w:val="24"/>
          <w:lang w:eastAsia="bg-BG"/>
        </w:rPr>
        <w:t xml:space="preserve">В допълнение, липсата към момента на прецизни параметри за количествата гуми, които е трябвало да бъдат оползотворени през 2022 г. ще създаде възможност за разнопосочно тълкуване. </w:t>
      </w:r>
    </w:p>
    <w:p w:rsidR="0083023B" w:rsidRDefault="00C3348C" w:rsidP="00F56C29">
      <w:pPr>
        <w:suppressAutoHyphens/>
        <w:spacing w:after="0" w:line="256" w:lineRule="auto"/>
        <w:ind w:firstLine="708"/>
        <w:jc w:val="both"/>
        <w:rPr>
          <w:rFonts w:ascii="Times New Roman" w:eastAsia="Times New Roman" w:hAnsi="Times New Roman" w:cs="Times New Roman"/>
          <w:sz w:val="24"/>
          <w:szCs w:val="24"/>
        </w:rPr>
      </w:pPr>
      <w:r w:rsidRPr="00C3348C">
        <w:rPr>
          <w:rFonts w:ascii="Times New Roman" w:hAnsi="Times New Roman"/>
          <w:sz w:val="24"/>
          <w:szCs w:val="24"/>
          <w:lang w:eastAsia="bg-BG"/>
        </w:rPr>
        <w:t xml:space="preserve">Проектът на ПМС </w:t>
      </w:r>
      <w:r w:rsidR="001955D0">
        <w:rPr>
          <w:rFonts w:ascii="Times New Roman" w:hAnsi="Times New Roman"/>
          <w:sz w:val="24"/>
          <w:szCs w:val="24"/>
          <w:lang w:eastAsia="bg-BG"/>
        </w:rPr>
        <w:t xml:space="preserve">за допълнение на </w:t>
      </w:r>
      <w:r w:rsidR="003764C7">
        <w:rPr>
          <w:rFonts w:ascii="Times New Roman" w:eastAsia="Times New Roman" w:hAnsi="Times New Roman" w:cs="Times New Roman"/>
          <w:bCs/>
          <w:sz w:val="24"/>
          <w:szCs w:val="24"/>
        </w:rPr>
        <w:t>Н</w:t>
      </w:r>
      <w:r w:rsidR="001955D0" w:rsidRPr="00560D0C">
        <w:rPr>
          <w:rFonts w:ascii="Times New Roman" w:eastAsia="Times New Roman" w:hAnsi="Times New Roman" w:cs="Times New Roman"/>
          <w:bCs/>
          <w:sz w:val="24"/>
          <w:szCs w:val="24"/>
        </w:rPr>
        <w:t>ТИУГ</w:t>
      </w:r>
      <w:r w:rsidR="001955D0" w:rsidRPr="00B13DCD">
        <w:rPr>
          <w:rFonts w:ascii="Times New Roman" w:hAnsi="Times New Roman"/>
          <w:sz w:val="24"/>
          <w:szCs w:val="24"/>
          <w:lang w:eastAsia="bg-BG"/>
        </w:rPr>
        <w:t xml:space="preserve"> </w:t>
      </w:r>
      <w:r w:rsidRPr="00C3348C">
        <w:rPr>
          <w:rFonts w:ascii="Times New Roman" w:hAnsi="Times New Roman"/>
          <w:sz w:val="24"/>
          <w:szCs w:val="24"/>
          <w:lang w:eastAsia="bg-BG"/>
        </w:rPr>
        <w:t xml:space="preserve">има за основна цел да </w:t>
      </w:r>
      <w:r w:rsidR="00A410B6" w:rsidRPr="00A410B6">
        <w:rPr>
          <w:rFonts w:ascii="Times New Roman" w:eastAsia="Times New Roman" w:hAnsi="Times New Roman" w:cs="Times New Roman"/>
          <w:sz w:val="24"/>
          <w:szCs w:val="24"/>
        </w:rPr>
        <w:t xml:space="preserve">конкретизира процентното съотношение на количество гуми, които трябва да бъдат </w:t>
      </w:r>
      <w:r w:rsidR="00A410B6" w:rsidRPr="00454D45">
        <w:rPr>
          <w:rFonts w:ascii="Times New Roman" w:eastAsia="Times New Roman" w:hAnsi="Times New Roman" w:cs="Times New Roman"/>
          <w:sz w:val="24"/>
          <w:szCs w:val="24"/>
        </w:rPr>
        <w:t>оползотворени</w:t>
      </w:r>
      <w:r w:rsidR="00A410B6" w:rsidRPr="00A410B6">
        <w:rPr>
          <w:rFonts w:ascii="Times New Roman" w:eastAsia="Times New Roman" w:hAnsi="Times New Roman" w:cs="Times New Roman"/>
          <w:sz w:val="24"/>
          <w:szCs w:val="24"/>
        </w:rPr>
        <w:t xml:space="preserve"> на база пуснатите на пазара гуми за календарната 2022 г. и всяка следваща година от </w:t>
      </w:r>
      <w:r w:rsidR="00CA775A">
        <w:rPr>
          <w:rFonts w:ascii="Times New Roman" w:eastAsia="Times New Roman" w:hAnsi="Times New Roman" w:cs="Times New Roman"/>
          <w:sz w:val="24"/>
          <w:szCs w:val="24"/>
        </w:rPr>
        <w:t xml:space="preserve">организациите по оползотворяване на излезли от употреба гуми, както и </w:t>
      </w:r>
      <w:r w:rsidR="00A35A4C">
        <w:rPr>
          <w:rFonts w:ascii="Times New Roman" w:eastAsia="Times New Roman" w:hAnsi="Times New Roman" w:cs="Times New Roman"/>
          <w:sz w:val="24"/>
          <w:szCs w:val="24"/>
        </w:rPr>
        <w:t xml:space="preserve">от </w:t>
      </w:r>
      <w:r w:rsidR="00CA775A">
        <w:rPr>
          <w:rFonts w:ascii="Times New Roman" w:eastAsia="Times New Roman" w:hAnsi="Times New Roman" w:cs="Times New Roman"/>
          <w:sz w:val="24"/>
          <w:szCs w:val="24"/>
        </w:rPr>
        <w:t>лицата изпълняващи задълженията си индивидуално.</w:t>
      </w:r>
      <w:r w:rsidR="00A410B6">
        <w:rPr>
          <w:rFonts w:ascii="Times New Roman" w:eastAsia="Times New Roman" w:hAnsi="Times New Roman" w:cs="Times New Roman"/>
          <w:sz w:val="24"/>
          <w:szCs w:val="24"/>
        </w:rPr>
        <w:t xml:space="preserve"> </w:t>
      </w:r>
      <w:r w:rsidR="001955D0" w:rsidRPr="00560D0C">
        <w:rPr>
          <w:rFonts w:ascii="Times New Roman" w:eastAsia="Times New Roman" w:hAnsi="Times New Roman" w:cs="Times New Roman"/>
          <w:sz w:val="24"/>
          <w:szCs w:val="24"/>
        </w:rPr>
        <w:t>Приемане</w:t>
      </w:r>
      <w:r w:rsidR="001955D0">
        <w:rPr>
          <w:rFonts w:ascii="Times New Roman" w:eastAsia="Times New Roman" w:hAnsi="Times New Roman" w:cs="Times New Roman"/>
          <w:sz w:val="24"/>
          <w:szCs w:val="24"/>
        </w:rPr>
        <w:t>то</w:t>
      </w:r>
      <w:r w:rsidR="001955D0" w:rsidRPr="00560D0C">
        <w:rPr>
          <w:rFonts w:ascii="Times New Roman" w:eastAsia="Times New Roman" w:hAnsi="Times New Roman" w:cs="Times New Roman"/>
          <w:sz w:val="24"/>
          <w:szCs w:val="24"/>
        </w:rPr>
        <w:t xml:space="preserve"> на проект на ПМС за допълнение на</w:t>
      </w:r>
      <w:r w:rsidR="003764C7">
        <w:rPr>
          <w:rFonts w:ascii="Times New Roman" w:eastAsia="Times New Roman" w:hAnsi="Times New Roman" w:cs="Times New Roman"/>
          <w:bCs/>
          <w:sz w:val="24"/>
          <w:szCs w:val="24"/>
        </w:rPr>
        <w:t xml:space="preserve"> Н</w:t>
      </w:r>
      <w:r w:rsidR="001955D0" w:rsidRPr="00560D0C">
        <w:rPr>
          <w:rFonts w:ascii="Times New Roman" w:eastAsia="Times New Roman" w:hAnsi="Times New Roman" w:cs="Times New Roman"/>
          <w:bCs/>
          <w:sz w:val="24"/>
          <w:szCs w:val="24"/>
        </w:rPr>
        <w:t>ТИУГ</w:t>
      </w:r>
      <w:r w:rsidR="001955D0">
        <w:rPr>
          <w:rFonts w:ascii="Times New Roman" w:eastAsia="Times New Roman" w:hAnsi="Times New Roman" w:cs="Times New Roman"/>
          <w:bCs/>
          <w:sz w:val="24"/>
          <w:szCs w:val="24"/>
        </w:rPr>
        <w:t xml:space="preserve"> ще внесе </w:t>
      </w:r>
      <w:r w:rsidR="00454D45">
        <w:rPr>
          <w:rFonts w:ascii="Times New Roman" w:eastAsia="Times New Roman" w:hAnsi="Times New Roman" w:cs="Times New Roman"/>
          <w:bCs/>
          <w:sz w:val="24"/>
          <w:szCs w:val="24"/>
        </w:rPr>
        <w:t>яснота</w:t>
      </w:r>
      <w:r w:rsidR="001955D0">
        <w:rPr>
          <w:rFonts w:ascii="Times New Roman" w:eastAsia="Times New Roman" w:hAnsi="Times New Roman" w:cs="Times New Roman"/>
          <w:bCs/>
          <w:sz w:val="24"/>
          <w:szCs w:val="24"/>
        </w:rPr>
        <w:t xml:space="preserve"> на задължените по наредба</w:t>
      </w:r>
      <w:r w:rsidR="00454D45">
        <w:rPr>
          <w:rFonts w:ascii="Times New Roman" w:eastAsia="Times New Roman" w:hAnsi="Times New Roman" w:cs="Times New Roman"/>
          <w:bCs/>
          <w:sz w:val="24"/>
          <w:szCs w:val="24"/>
        </w:rPr>
        <w:t>та</w:t>
      </w:r>
      <w:r w:rsidR="001955D0">
        <w:rPr>
          <w:rFonts w:ascii="Times New Roman" w:eastAsia="Times New Roman" w:hAnsi="Times New Roman" w:cs="Times New Roman"/>
          <w:bCs/>
          <w:sz w:val="24"/>
          <w:szCs w:val="24"/>
        </w:rPr>
        <w:t xml:space="preserve"> лица, относно изпълнението на целите за оползотворяване на гуми за </w:t>
      </w:r>
      <w:r w:rsidR="001955D0" w:rsidRPr="00977708">
        <w:rPr>
          <w:rFonts w:ascii="Times New Roman" w:eastAsia="Times New Roman" w:hAnsi="Times New Roman" w:cs="Times New Roman"/>
          <w:bCs/>
          <w:sz w:val="24"/>
          <w:szCs w:val="24"/>
        </w:rPr>
        <w:t>календарната 2022 г., както и за всяка следваща година.</w:t>
      </w:r>
      <w:r w:rsidR="00A410B6" w:rsidRPr="00D24AB9">
        <w:rPr>
          <w:rFonts w:ascii="Times New Roman" w:eastAsia="Times New Roman" w:hAnsi="Times New Roman" w:cs="Times New Roman"/>
          <w:i/>
          <w:sz w:val="16"/>
          <w:szCs w:val="16"/>
        </w:rPr>
        <w:t xml:space="preserve"> </w:t>
      </w:r>
      <w:r w:rsidR="00A410B6" w:rsidRPr="00D24AB9">
        <w:rPr>
          <w:rFonts w:ascii="Times New Roman" w:eastAsia="Times New Roman" w:hAnsi="Times New Roman" w:cs="Arial"/>
          <w:sz w:val="24"/>
          <w:szCs w:val="24"/>
        </w:rPr>
        <w:t xml:space="preserve">С проекта на акт се въвежда </w:t>
      </w:r>
      <w:r w:rsidR="00454D45">
        <w:rPr>
          <w:rFonts w:ascii="Times New Roman" w:eastAsia="Times New Roman" w:hAnsi="Times New Roman" w:cs="Arial"/>
          <w:sz w:val="24"/>
          <w:szCs w:val="24"/>
        </w:rPr>
        <w:t xml:space="preserve">уточнение </w:t>
      </w:r>
      <w:r w:rsidR="00A410B6" w:rsidRPr="00D24AB9">
        <w:rPr>
          <w:rFonts w:ascii="Times New Roman" w:eastAsia="Times New Roman" w:hAnsi="Times New Roman" w:cs="Arial"/>
          <w:sz w:val="24"/>
          <w:szCs w:val="24"/>
        </w:rPr>
        <w:t>по отношение изпълнението на целите за оползотворяване на количествата гуми за конкретен период.</w:t>
      </w:r>
      <w:r w:rsidR="00A410B6">
        <w:rPr>
          <w:rFonts w:ascii="Times New Roman" w:hAnsi="Times New Roman"/>
          <w:sz w:val="24"/>
          <w:szCs w:val="24"/>
          <w:lang w:eastAsia="bg-BG"/>
        </w:rPr>
        <w:t xml:space="preserve"> </w:t>
      </w:r>
      <w:r w:rsidR="001955D0" w:rsidRPr="00D24AB9">
        <w:rPr>
          <w:rFonts w:ascii="Times New Roman" w:eastAsia="Times New Roman" w:hAnsi="Times New Roman" w:cs="Times New Roman"/>
          <w:sz w:val="24"/>
          <w:szCs w:val="24"/>
        </w:rPr>
        <w:t xml:space="preserve">Същото е от изключителна важност, така че да се гарантира </w:t>
      </w:r>
      <w:proofErr w:type="spellStart"/>
      <w:r w:rsidR="001955D0" w:rsidRPr="00D24AB9">
        <w:rPr>
          <w:rFonts w:ascii="Times New Roman" w:eastAsia="Times New Roman" w:hAnsi="Times New Roman" w:cs="Times New Roman"/>
          <w:sz w:val="24"/>
          <w:szCs w:val="24"/>
        </w:rPr>
        <w:t>проверима</w:t>
      </w:r>
      <w:proofErr w:type="spellEnd"/>
      <w:r w:rsidR="001955D0" w:rsidRPr="00D24AB9">
        <w:rPr>
          <w:rFonts w:ascii="Times New Roman" w:eastAsia="Times New Roman" w:hAnsi="Times New Roman" w:cs="Times New Roman"/>
          <w:sz w:val="24"/>
          <w:szCs w:val="24"/>
        </w:rPr>
        <w:t xml:space="preserve"> отчетна информация от страна на МОСВ при предстоящите проверки на одитните доклади, свързана с отчитане изпълнението на заложените цели.</w:t>
      </w:r>
      <w:r w:rsidR="001955D0">
        <w:rPr>
          <w:rFonts w:ascii="Times New Roman" w:eastAsia="Times New Roman" w:hAnsi="Times New Roman" w:cs="Times New Roman"/>
          <w:sz w:val="24"/>
          <w:szCs w:val="24"/>
        </w:rPr>
        <w:t xml:space="preserve"> </w:t>
      </w:r>
    </w:p>
    <w:p w:rsidR="00F56C29" w:rsidRPr="00F56C29" w:rsidRDefault="00F56C29" w:rsidP="00F56C29">
      <w:pPr>
        <w:suppressAutoHyphens/>
        <w:spacing w:after="0" w:line="256" w:lineRule="auto"/>
        <w:ind w:firstLine="708"/>
        <w:jc w:val="both"/>
        <w:rPr>
          <w:rFonts w:ascii="Times New Roman" w:eastAsia="Times New Roman" w:hAnsi="Times New Roman" w:cs="Times New Roman"/>
          <w:sz w:val="24"/>
          <w:szCs w:val="24"/>
        </w:rPr>
      </w:pPr>
    </w:p>
    <w:p w:rsidR="007178A7" w:rsidRPr="00F56C29" w:rsidRDefault="00C3348C" w:rsidP="00F56C29">
      <w:pPr>
        <w:spacing w:line="240" w:lineRule="auto"/>
        <w:ind w:firstLine="708"/>
        <w:jc w:val="both"/>
        <w:rPr>
          <w:rFonts w:ascii="Times New Roman" w:hAnsi="Times New Roman"/>
          <w:sz w:val="24"/>
          <w:szCs w:val="24"/>
          <w:lang w:eastAsia="bg-BG"/>
        </w:rPr>
      </w:pPr>
      <w:r w:rsidRPr="00C3348C">
        <w:rPr>
          <w:rFonts w:ascii="Times New Roman" w:hAnsi="Times New Roman"/>
          <w:sz w:val="24"/>
          <w:szCs w:val="24"/>
          <w:lang w:eastAsia="bg-BG"/>
        </w:rPr>
        <w:lastRenderedPageBreak/>
        <w:t xml:space="preserve">Очакваните резултати от приемането на нормативния акт са свързани </w:t>
      </w:r>
      <w:r w:rsidR="00F56C29">
        <w:rPr>
          <w:rFonts w:ascii="Times New Roman" w:hAnsi="Times New Roman"/>
          <w:sz w:val="24"/>
          <w:szCs w:val="24"/>
          <w:lang w:eastAsia="bg-BG"/>
        </w:rPr>
        <w:t xml:space="preserve">с </w:t>
      </w:r>
      <w:r w:rsidR="00F56C29">
        <w:rPr>
          <w:rFonts w:ascii="С цел съпоставимост на резултат" w:hAnsi="С цел съпоставимост на резултат"/>
          <w:bCs/>
          <w:sz w:val="24"/>
          <w:szCs w:val="24"/>
        </w:rPr>
        <w:t>недопускане на</w:t>
      </w:r>
      <w:r w:rsidR="007178A7">
        <w:rPr>
          <w:rFonts w:ascii="С цел съпоставимост на резултат" w:hAnsi="С цел съпоставимост на резултат"/>
          <w:bCs/>
          <w:sz w:val="24"/>
          <w:szCs w:val="24"/>
        </w:rPr>
        <w:t xml:space="preserve"> възможността за разнопосочно тълкуване на </w:t>
      </w:r>
      <w:r w:rsidR="00B008FA">
        <w:rPr>
          <w:rFonts w:ascii="Times New Roman" w:eastAsia="Times New Roman" w:hAnsi="Times New Roman"/>
          <w:bCs/>
          <w:sz w:val="24"/>
          <w:szCs w:val="24"/>
        </w:rPr>
        <w:t>Н</w:t>
      </w:r>
      <w:r w:rsidR="007178A7" w:rsidRPr="00D24AB9">
        <w:rPr>
          <w:rFonts w:ascii="Times New Roman" w:eastAsia="Times New Roman" w:hAnsi="Times New Roman"/>
          <w:bCs/>
          <w:sz w:val="24"/>
          <w:szCs w:val="24"/>
        </w:rPr>
        <w:t>ТИУГ</w:t>
      </w:r>
      <w:r w:rsidR="007178A7">
        <w:rPr>
          <w:rFonts w:ascii="Times New Roman" w:eastAsia="Times New Roman" w:hAnsi="Times New Roman"/>
          <w:bCs/>
          <w:sz w:val="24"/>
          <w:szCs w:val="24"/>
        </w:rPr>
        <w:t xml:space="preserve"> относно целите по оползотворяване на ИУГ </w:t>
      </w:r>
      <w:r w:rsidR="00454D45">
        <w:rPr>
          <w:rFonts w:ascii="Times New Roman" w:eastAsia="Times New Roman" w:hAnsi="Times New Roman"/>
          <w:bCs/>
          <w:sz w:val="24"/>
          <w:szCs w:val="24"/>
        </w:rPr>
        <w:t xml:space="preserve">за 2022 г. </w:t>
      </w:r>
      <w:r w:rsidR="007178A7">
        <w:rPr>
          <w:rFonts w:ascii="Times New Roman" w:eastAsia="Times New Roman" w:hAnsi="Times New Roman"/>
          <w:bCs/>
          <w:sz w:val="24"/>
          <w:szCs w:val="24"/>
        </w:rPr>
        <w:t>от задължените лица</w:t>
      </w:r>
      <w:r w:rsidR="00F56C29">
        <w:rPr>
          <w:rFonts w:ascii="Times New Roman" w:eastAsia="Times New Roman" w:hAnsi="Times New Roman"/>
          <w:bCs/>
          <w:sz w:val="24"/>
          <w:szCs w:val="24"/>
        </w:rPr>
        <w:t>, както</w:t>
      </w:r>
      <w:r w:rsidR="00454D45">
        <w:rPr>
          <w:rFonts w:ascii="Times New Roman" w:eastAsia="Times New Roman" w:hAnsi="Times New Roman"/>
          <w:bCs/>
          <w:sz w:val="24"/>
          <w:szCs w:val="24"/>
        </w:rPr>
        <w:t xml:space="preserve"> и определяне</w:t>
      </w:r>
      <w:r w:rsidR="00F56C29">
        <w:rPr>
          <w:rFonts w:ascii="Times New Roman" w:eastAsia="Times New Roman" w:hAnsi="Times New Roman"/>
          <w:bCs/>
          <w:sz w:val="24"/>
          <w:szCs w:val="24"/>
        </w:rPr>
        <w:t xml:space="preserve"> на съответен процент за 2023 г</w:t>
      </w:r>
      <w:r w:rsidR="007178A7">
        <w:rPr>
          <w:rFonts w:ascii="Times New Roman" w:eastAsia="Times New Roman" w:hAnsi="Times New Roman"/>
          <w:bCs/>
          <w:sz w:val="24"/>
          <w:szCs w:val="24"/>
        </w:rPr>
        <w:t>.</w:t>
      </w:r>
      <w:r w:rsidR="00F56C29">
        <w:rPr>
          <w:rFonts w:ascii="Times New Roman" w:hAnsi="Times New Roman"/>
          <w:sz w:val="24"/>
          <w:szCs w:val="24"/>
          <w:lang w:eastAsia="bg-BG"/>
        </w:rPr>
        <w:t xml:space="preserve"> Чрез допълнението на наредбата ще се постигне </w:t>
      </w:r>
      <w:r w:rsidR="00F56C29">
        <w:rPr>
          <w:rFonts w:ascii="Times New Roman" w:eastAsia="Times New Roman" w:hAnsi="Times New Roman"/>
          <w:sz w:val="24"/>
          <w:szCs w:val="24"/>
        </w:rPr>
        <w:t>к</w:t>
      </w:r>
      <w:r w:rsidR="007178A7" w:rsidRPr="00D24AB9">
        <w:rPr>
          <w:rFonts w:ascii="Times New Roman" w:eastAsia="Times New Roman" w:hAnsi="Times New Roman"/>
          <w:sz w:val="24"/>
          <w:szCs w:val="24"/>
        </w:rPr>
        <w:t>онкретизира</w:t>
      </w:r>
      <w:r w:rsidR="007178A7">
        <w:rPr>
          <w:rFonts w:ascii="Times New Roman" w:eastAsia="Times New Roman" w:hAnsi="Times New Roman"/>
          <w:sz w:val="24"/>
          <w:szCs w:val="24"/>
        </w:rPr>
        <w:t>не</w:t>
      </w:r>
      <w:r w:rsidR="007178A7" w:rsidRPr="00D24AB9">
        <w:rPr>
          <w:rFonts w:ascii="Times New Roman" w:eastAsia="Times New Roman" w:hAnsi="Times New Roman"/>
          <w:sz w:val="24"/>
          <w:szCs w:val="24"/>
        </w:rPr>
        <w:t xml:space="preserve"> </w:t>
      </w:r>
      <w:r w:rsidR="00F56C29">
        <w:rPr>
          <w:rFonts w:ascii="Times New Roman" w:eastAsia="Times New Roman" w:hAnsi="Times New Roman"/>
          <w:sz w:val="24"/>
          <w:szCs w:val="24"/>
        </w:rPr>
        <w:t xml:space="preserve">на </w:t>
      </w:r>
      <w:r w:rsidR="007178A7" w:rsidRPr="00D24AB9">
        <w:rPr>
          <w:rFonts w:ascii="Times New Roman" w:eastAsia="Times New Roman" w:hAnsi="Times New Roman"/>
          <w:sz w:val="24"/>
          <w:szCs w:val="24"/>
        </w:rPr>
        <w:t>процентното съотношение на количество гуми, които трябва да бъдат оползотворени на база пуснатите на пазара гуми за календарната 2022 г.</w:t>
      </w:r>
      <w:r w:rsidR="007178A7">
        <w:rPr>
          <w:rFonts w:ascii="Times New Roman" w:eastAsia="Times New Roman" w:hAnsi="Times New Roman"/>
          <w:sz w:val="24"/>
          <w:szCs w:val="24"/>
        </w:rPr>
        <w:t>, както и за всяка следваща.</w:t>
      </w:r>
    </w:p>
    <w:p w:rsidR="006A0B16" w:rsidRPr="00F56C29" w:rsidRDefault="00F56C29" w:rsidP="00F56C29">
      <w:pPr>
        <w:tabs>
          <w:tab w:val="left" w:pos="993"/>
        </w:tabs>
        <w:overflowPunct w:val="0"/>
        <w:autoSpaceDE w:val="0"/>
        <w:autoSpaceDN w:val="0"/>
        <w:adjustRightInd w:val="0"/>
        <w:spacing w:after="0" w:line="240" w:lineRule="auto"/>
        <w:ind w:right="-2"/>
        <w:jc w:val="both"/>
        <w:textAlignment w:val="baseline"/>
        <w:rPr>
          <w:rFonts w:ascii="С цел съпоставимост на резултат" w:hAnsi="С цел съпоставимост на резултат"/>
          <w:bCs/>
          <w:sz w:val="24"/>
          <w:szCs w:val="24"/>
        </w:rPr>
      </w:pPr>
      <w:r>
        <w:rPr>
          <w:rFonts w:ascii="Times New Roman" w:eastAsia="Times New Roman" w:hAnsi="Times New Roman"/>
          <w:bCs/>
          <w:sz w:val="24"/>
          <w:szCs w:val="24"/>
        </w:rPr>
        <w:tab/>
        <w:t xml:space="preserve">В резултат на процедиране на допълнението на наредбата ще се бъде въведена </w:t>
      </w:r>
      <w:r w:rsidR="007178A7">
        <w:rPr>
          <w:rFonts w:ascii="Times New Roman" w:eastAsia="Times New Roman" w:hAnsi="Times New Roman"/>
          <w:bCs/>
          <w:sz w:val="24"/>
          <w:szCs w:val="24"/>
        </w:rPr>
        <w:t>яснота</w:t>
      </w:r>
      <w:r>
        <w:rPr>
          <w:rFonts w:ascii="Times New Roman" w:eastAsia="Times New Roman" w:hAnsi="Times New Roman"/>
          <w:bCs/>
          <w:sz w:val="24"/>
          <w:szCs w:val="24"/>
        </w:rPr>
        <w:t xml:space="preserve"> в процеса</w:t>
      </w:r>
      <w:r w:rsidR="007178A7">
        <w:rPr>
          <w:rFonts w:ascii="Times New Roman" w:eastAsia="Times New Roman" w:hAnsi="Times New Roman"/>
          <w:bCs/>
          <w:sz w:val="24"/>
          <w:szCs w:val="24"/>
        </w:rPr>
        <w:t xml:space="preserve"> за</w:t>
      </w:r>
      <w:r w:rsidR="007178A7" w:rsidRPr="00D24AB9">
        <w:rPr>
          <w:rFonts w:ascii="Times New Roman" w:eastAsia="Times New Roman" w:hAnsi="Times New Roman"/>
          <w:bCs/>
          <w:sz w:val="24"/>
          <w:szCs w:val="24"/>
        </w:rPr>
        <w:t xml:space="preserve"> изготвянето на предстоящите годишни отчети и одитни доклади от организациите по оползотворяване на ИУГ и лицата, изпълняващи задълженията си индивидуално, </w:t>
      </w:r>
      <w:r>
        <w:rPr>
          <w:rFonts w:ascii="Times New Roman" w:eastAsia="Times New Roman" w:hAnsi="Times New Roman"/>
          <w:bCs/>
          <w:sz w:val="24"/>
          <w:szCs w:val="24"/>
        </w:rPr>
        <w:t>предвид че същите</w:t>
      </w:r>
      <w:r w:rsidR="007178A7" w:rsidRPr="00D24AB9">
        <w:rPr>
          <w:rFonts w:ascii="Times New Roman" w:eastAsia="Times New Roman" w:hAnsi="Times New Roman"/>
          <w:bCs/>
          <w:sz w:val="24"/>
          <w:szCs w:val="24"/>
        </w:rPr>
        <w:t xml:space="preserve"> следва да представят в МОСВ до 31.03.2023 г.</w:t>
      </w:r>
      <w:r>
        <w:rPr>
          <w:rFonts w:ascii="С цел съпоставимост на резултат" w:hAnsi="С цел съпоставимост на резултат"/>
          <w:bCs/>
          <w:sz w:val="24"/>
          <w:szCs w:val="24"/>
        </w:rPr>
        <w:t xml:space="preserve"> Това от своя страна ще </w:t>
      </w:r>
      <w:r>
        <w:rPr>
          <w:rFonts w:ascii="Times New Roman" w:eastAsia="Times New Roman" w:hAnsi="Times New Roman"/>
          <w:sz w:val="24"/>
          <w:szCs w:val="24"/>
        </w:rPr>
        <w:t>г</w:t>
      </w:r>
      <w:r w:rsidR="007178A7" w:rsidRPr="00D24AB9">
        <w:rPr>
          <w:rFonts w:ascii="Times New Roman" w:eastAsia="Times New Roman" w:hAnsi="Times New Roman"/>
          <w:sz w:val="24"/>
          <w:szCs w:val="24"/>
        </w:rPr>
        <w:t>арантира</w:t>
      </w:r>
      <w:r>
        <w:rPr>
          <w:rFonts w:ascii="Times New Roman" w:eastAsia="Times New Roman" w:hAnsi="Times New Roman"/>
          <w:sz w:val="24"/>
          <w:szCs w:val="24"/>
        </w:rPr>
        <w:t>, че</w:t>
      </w:r>
      <w:r w:rsidR="007178A7" w:rsidRPr="00D24AB9">
        <w:rPr>
          <w:rFonts w:ascii="Times New Roman" w:eastAsia="Times New Roman" w:hAnsi="Times New Roman"/>
          <w:sz w:val="24"/>
          <w:szCs w:val="24"/>
        </w:rPr>
        <w:t xml:space="preserve"> отчетна информация</w:t>
      </w:r>
      <w:r>
        <w:rPr>
          <w:rFonts w:ascii="Times New Roman" w:eastAsia="Times New Roman" w:hAnsi="Times New Roman"/>
          <w:sz w:val="24"/>
          <w:szCs w:val="24"/>
        </w:rPr>
        <w:t xml:space="preserve"> ще бъде проверена обективно от страна на компетентния орган </w:t>
      </w:r>
      <w:r w:rsidR="007178A7" w:rsidRPr="00D24AB9">
        <w:rPr>
          <w:rFonts w:ascii="Times New Roman" w:eastAsia="Times New Roman" w:hAnsi="Times New Roman"/>
          <w:sz w:val="24"/>
          <w:szCs w:val="24"/>
        </w:rPr>
        <w:t>при предстоящи</w:t>
      </w:r>
      <w:r>
        <w:rPr>
          <w:rFonts w:ascii="Times New Roman" w:eastAsia="Times New Roman" w:hAnsi="Times New Roman"/>
          <w:sz w:val="24"/>
          <w:szCs w:val="24"/>
        </w:rPr>
        <w:t>те проверки на одитните доклади</w:t>
      </w:r>
      <w:r w:rsidR="007178A7">
        <w:rPr>
          <w:rFonts w:ascii="Times New Roman" w:eastAsia="Times New Roman" w:hAnsi="Times New Roman"/>
          <w:sz w:val="24"/>
          <w:szCs w:val="24"/>
        </w:rPr>
        <w:t>.</w:t>
      </w:r>
    </w:p>
    <w:p w:rsidR="00DE2B21" w:rsidRPr="00DE2B21" w:rsidRDefault="00DE2B21" w:rsidP="00DE2B21">
      <w:pPr>
        <w:tabs>
          <w:tab w:val="left" w:pos="993"/>
        </w:tabs>
        <w:overflowPunct w:val="0"/>
        <w:autoSpaceDE w:val="0"/>
        <w:autoSpaceDN w:val="0"/>
        <w:adjustRightInd w:val="0"/>
        <w:spacing w:after="0" w:line="240" w:lineRule="auto"/>
        <w:ind w:left="993" w:right="-2"/>
        <w:jc w:val="both"/>
        <w:textAlignment w:val="baseline"/>
        <w:rPr>
          <w:rFonts w:ascii="Times New Roman" w:eastAsia="Times New Roman" w:hAnsi="Times New Roman" w:cs="Times New Roman"/>
          <w:sz w:val="24"/>
          <w:szCs w:val="24"/>
        </w:rPr>
      </w:pPr>
    </w:p>
    <w:p w:rsidR="00B13DCD" w:rsidRPr="00795000" w:rsidRDefault="00B008FA" w:rsidP="00E15E1D">
      <w:pPr>
        <w:spacing w:line="240" w:lineRule="auto"/>
        <w:ind w:firstLine="708"/>
        <w:jc w:val="both"/>
        <w:rPr>
          <w:rFonts w:ascii="Times New Roman" w:hAnsi="Times New Roman"/>
          <w:sz w:val="24"/>
          <w:szCs w:val="24"/>
          <w:lang w:eastAsia="bg-BG"/>
        </w:rPr>
      </w:pPr>
      <w:r>
        <w:rPr>
          <w:rFonts w:ascii="Times New Roman" w:hAnsi="Times New Roman"/>
          <w:sz w:val="24"/>
          <w:szCs w:val="24"/>
          <w:lang w:eastAsia="bg-BG"/>
        </w:rPr>
        <w:t>П</w:t>
      </w:r>
      <w:r w:rsidR="003C1B70" w:rsidRPr="00795000">
        <w:rPr>
          <w:rFonts w:ascii="Times New Roman" w:hAnsi="Times New Roman"/>
          <w:sz w:val="24"/>
          <w:szCs w:val="24"/>
          <w:lang w:eastAsia="bg-BG"/>
        </w:rPr>
        <w:t>редложения</w:t>
      </w:r>
      <w:r>
        <w:rPr>
          <w:rFonts w:ascii="Times New Roman" w:hAnsi="Times New Roman"/>
          <w:sz w:val="24"/>
          <w:szCs w:val="24"/>
          <w:lang w:eastAsia="bg-BG"/>
        </w:rPr>
        <w:t>т</w:t>
      </w:r>
      <w:r w:rsidR="003C1B70" w:rsidRPr="00795000">
        <w:rPr>
          <w:rFonts w:ascii="Times New Roman" w:hAnsi="Times New Roman"/>
          <w:sz w:val="24"/>
          <w:szCs w:val="24"/>
          <w:lang w:eastAsia="bg-BG"/>
        </w:rPr>
        <w:t xml:space="preserve"> проект на акт не</w:t>
      </w:r>
      <w:r>
        <w:rPr>
          <w:rFonts w:ascii="Times New Roman" w:hAnsi="Times New Roman"/>
          <w:sz w:val="24"/>
          <w:szCs w:val="24"/>
          <w:lang w:eastAsia="bg-BG"/>
        </w:rPr>
        <w:t xml:space="preserve"> оказва въздействие върху държавния бюджет, поради което приложена </w:t>
      </w:r>
      <w:r w:rsidR="00B13DCD" w:rsidRPr="00795000">
        <w:rPr>
          <w:rFonts w:ascii="Times New Roman" w:hAnsi="Times New Roman"/>
          <w:sz w:val="24"/>
          <w:szCs w:val="24"/>
          <w:lang w:eastAsia="bg-BG"/>
        </w:rPr>
        <w:t>финансова обосновка съгласно чл.</w:t>
      </w:r>
      <w:r w:rsidR="005918D3" w:rsidRPr="00795000">
        <w:rPr>
          <w:rFonts w:ascii="Times New Roman" w:hAnsi="Times New Roman"/>
          <w:sz w:val="24"/>
          <w:szCs w:val="24"/>
          <w:lang w:eastAsia="bg-BG"/>
        </w:rPr>
        <w:t xml:space="preserve"> </w:t>
      </w:r>
      <w:r w:rsidR="00B13DCD" w:rsidRPr="00795000">
        <w:rPr>
          <w:rFonts w:ascii="Times New Roman" w:hAnsi="Times New Roman"/>
          <w:sz w:val="24"/>
          <w:szCs w:val="24"/>
          <w:lang w:eastAsia="bg-BG"/>
        </w:rPr>
        <w:t>35, ал.</w:t>
      </w:r>
      <w:r w:rsidR="005918D3" w:rsidRPr="00795000">
        <w:rPr>
          <w:rFonts w:ascii="Times New Roman" w:hAnsi="Times New Roman"/>
          <w:sz w:val="24"/>
          <w:szCs w:val="24"/>
          <w:lang w:eastAsia="bg-BG"/>
        </w:rPr>
        <w:t xml:space="preserve"> </w:t>
      </w:r>
      <w:r w:rsidR="00B13DCD" w:rsidRPr="00795000">
        <w:rPr>
          <w:rFonts w:ascii="Times New Roman" w:hAnsi="Times New Roman"/>
          <w:sz w:val="24"/>
          <w:szCs w:val="24"/>
          <w:lang w:eastAsia="bg-BG"/>
        </w:rPr>
        <w:t>1, т. 4, буква „б“ от УПМСНА.</w:t>
      </w:r>
    </w:p>
    <w:p w:rsidR="00F56C29" w:rsidRDefault="00B13DCD" w:rsidP="00F56C29">
      <w:pPr>
        <w:spacing w:line="240" w:lineRule="auto"/>
        <w:ind w:firstLine="708"/>
        <w:jc w:val="both"/>
        <w:rPr>
          <w:rFonts w:ascii="Times New Roman" w:hAnsi="Times New Roman"/>
          <w:sz w:val="24"/>
          <w:szCs w:val="24"/>
          <w:lang w:eastAsia="bg-BG"/>
        </w:rPr>
      </w:pPr>
      <w:r w:rsidRPr="00966F03">
        <w:rPr>
          <w:rFonts w:ascii="Times New Roman" w:hAnsi="Times New Roman"/>
          <w:sz w:val="24"/>
          <w:szCs w:val="24"/>
          <w:lang w:eastAsia="bg-BG"/>
        </w:rPr>
        <w:t xml:space="preserve">Проектът на </w:t>
      </w:r>
      <w:r w:rsidRPr="00F56C29">
        <w:rPr>
          <w:rFonts w:ascii="Times New Roman" w:hAnsi="Times New Roman"/>
          <w:sz w:val="24"/>
          <w:szCs w:val="24"/>
          <w:lang w:eastAsia="bg-BG"/>
        </w:rPr>
        <w:t>ПМС</w:t>
      </w:r>
      <w:r w:rsidR="003513E9" w:rsidRPr="00F56C29">
        <w:rPr>
          <w:rFonts w:ascii="Times New Roman" w:hAnsi="Times New Roman"/>
          <w:sz w:val="24"/>
          <w:szCs w:val="24"/>
          <w:lang w:eastAsia="bg-BG"/>
        </w:rPr>
        <w:t xml:space="preserve"> </w:t>
      </w:r>
      <w:r w:rsidR="00E15E1D" w:rsidRPr="00F56C29">
        <w:rPr>
          <w:rFonts w:ascii="Times New Roman" w:hAnsi="Times New Roman"/>
          <w:sz w:val="24"/>
          <w:szCs w:val="24"/>
          <w:lang w:eastAsia="bg-BG"/>
        </w:rPr>
        <w:t xml:space="preserve">за </w:t>
      </w:r>
      <w:r w:rsidR="00F56C29" w:rsidRPr="00F56C29">
        <w:rPr>
          <w:rFonts w:ascii="Times New Roman" w:hAnsi="Times New Roman"/>
          <w:sz w:val="24"/>
          <w:szCs w:val="24"/>
          <w:lang w:eastAsia="bg-BG"/>
        </w:rPr>
        <w:t xml:space="preserve">допълнение на Наредбата за третиране на излезли от употреба гуми </w:t>
      </w:r>
      <w:r w:rsidRPr="00966F03">
        <w:rPr>
          <w:rFonts w:ascii="Times New Roman" w:hAnsi="Times New Roman"/>
          <w:sz w:val="24"/>
          <w:szCs w:val="24"/>
          <w:lang w:eastAsia="bg-BG"/>
        </w:rPr>
        <w:t>заедно с доклада</w:t>
      </w:r>
      <w:r w:rsidR="003513E9" w:rsidRPr="00966F03">
        <w:rPr>
          <w:rFonts w:ascii="Times New Roman" w:hAnsi="Times New Roman"/>
          <w:sz w:val="24"/>
          <w:szCs w:val="24"/>
          <w:lang w:eastAsia="bg-BG"/>
        </w:rPr>
        <w:t>,</w:t>
      </w:r>
      <w:r w:rsidRPr="00966F03">
        <w:rPr>
          <w:rFonts w:ascii="Times New Roman" w:hAnsi="Times New Roman"/>
          <w:sz w:val="24"/>
          <w:szCs w:val="24"/>
          <w:lang w:eastAsia="bg-BG"/>
        </w:rPr>
        <w:t xml:space="preserve"> частичната предварителна оценка на въздействието</w:t>
      </w:r>
      <w:r w:rsidR="003513E9" w:rsidRPr="00966F03">
        <w:rPr>
          <w:rFonts w:ascii="Times New Roman" w:hAnsi="Times New Roman"/>
          <w:sz w:val="24"/>
          <w:szCs w:val="24"/>
          <w:lang w:eastAsia="bg-BG"/>
        </w:rPr>
        <w:t xml:space="preserve"> и становището на дирекция „Модернизация на администрацията“ на Министерския съвет</w:t>
      </w:r>
      <w:r w:rsidRPr="00966F03">
        <w:rPr>
          <w:rFonts w:ascii="Times New Roman" w:hAnsi="Times New Roman"/>
          <w:sz w:val="24"/>
          <w:szCs w:val="24"/>
          <w:lang w:eastAsia="bg-BG"/>
        </w:rPr>
        <w:t xml:space="preserve"> </w:t>
      </w:r>
      <w:r w:rsidR="003513E9" w:rsidRPr="00966F03">
        <w:rPr>
          <w:rFonts w:ascii="Times New Roman" w:hAnsi="Times New Roman"/>
          <w:sz w:val="24"/>
          <w:szCs w:val="24"/>
          <w:lang w:eastAsia="bg-BG"/>
        </w:rPr>
        <w:t>са</w:t>
      </w:r>
      <w:r w:rsidRPr="00966F03">
        <w:rPr>
          <w:rFonts w:ascii="Times New Roman" w:hAnsi="Times New Roman"/>
          <w:sz w:val="24"/>
          <w:szCs w:val="24"/>
          <w:lang w:eastAsia="bg-BG"/>
        </w:rPr>
        <w:t xml:space="preserve"> обявен</w:t>
      </w:r>
      <w:r w:rsidR="003513E9" w:rsidRPr="00966F03">
        <w:rPr>
          <w:rFonts w:ascii="Times New Roman" w:hAnsi="Times New Roman"/>
          <w:sz w:val="24"/>
          <w:szCs w:val="24"/>
          <w:lang w:eastAsia="bg-BG"/>
        </w:rPr>
        <w:t>и</w:t>
      </w:r>
      <w:r w:rsidRPr="00966F03">
        <w:rPr>
          <w:rFonts w:ascii="Times New Roman" w:hAnsi="Times New Roman"/>
          <w:sz w:val="24"/>
          <w:szCs w:val="24"/>
          <w:lang w:eastAsia="bg-BG"/>
        </w:rPr>
        <w:t xml:space="preserve"> за публично обсъждане на интернет страницата на Министерството на околната среда и водите и на портала на Министерския съвет за обществени консултации, съгласно изискванията на чл. 26, ал. 2 от</w:t>
      </w:r>
      <w:r w:rsidR="00F56C29">
        <w:rPr>
          <w:rFonts w:ascii="Times New Roman" w:hAnsi="Times New Roman"/>
          <w:sz w:val="24"/>
          <w:szCs w:val="24"/>
          <w:lang w:eastAsia="bg-BG"/>
        </w:rPr>
        <w:t xml:space="preserve"> Закона за нормативните актове. При спазване на условията на чл. 26, ал. 4, изречение второ от ЗНА, срокът за предложения и становища по проекта на нормативен акт е определен на 14 дни, поради</w:t>
      </w:r>
      <w:r w:rsidR="007217F5">
        <w:rPr>
          <w:rFonts w:ascii="Times New Roman" w:hAnsi="Times New Roman"/>
          <w:sz w:val="24"/>
          <w:szCs w:val="24"/>
          <w:lang w:eastAsia="bg-BG"/>
        </w:rPr>
        <w:t xml:space="preserve"> хипотеза на изключителен случай</w:t>
      </w:r>
      <w:r w:rsidR="00F56C29">
        <w:rPr>
          <w:rFonts w:ascii="Times New Roman" w:hAnsi="Times New Roman"/>
          <w:sz w:val="24"/>
          <w:szCs w:val="24"/>
          <w:lang w:eastAsia="bg-BG"/>
        </w:rPr>
        <w:t>. Съгласно чл. 40 от наредбата, организации</w:t>
      </w:r>
      <w:r w:rsidR="00F56C29" w:rsidRPr="00F56C29">
        <w:rPr>
          <w:rFonts w:ascii="Times New Roman" w:hAnsi="Times New Roman"/>
          <w:sz w:val="24"/>
          <w:szCs w:val="24"/>
          <w:lang w:eastAsia="bg-BG"/>
        </w:rPr>
        <w:t>т</w:t>
      </w:r>
      <w:r w:rsidR="00F56C29">
        <w:rPr>
          <w:rFonts w:ascii="Times New Roman" w:hAnsi="Times New Roman"/>
          <w:sz w:val="24"/>
          <w:szCs w:val="24"/>
          <w:lang w:eastAsia="bg-BG"/>
        </w:rPr>
        <w:t>е</w:t>
      </w:r>
      <w:r w:rsidR="00F56C29" w:rsidRPr="00F56C29">
        <w:rPr>
          <w:rFonts w:ascii="Times New Roman" w:hAnsi="Times New Roman"/>
          <w:sz w:val="24"/>
          <w:szCs w:val="24"/>
          <w:lang w:eastAsia="bg-BG"/>
        </w:rPr>
        <w:t xml:space="preserve"> по оползотворяване на излезли от употреба гуми и лицата, които пускат на пазара гуми, изпълняващи индивидуално задълженията си, до 31 март на текущата година доказват постигането на целите по чл. 8, ал. 1</w:t>
      </w:r>
      <w:r w:rsidR="00F56C29">
        <w:rPr>
          <w:rFonts w:ascii="Times New Roman" w:hAnsi="Times New Roman"/>
          <w:sz w:val="24"/>
          <w:szCs w:val="24"/>
          <w:lang w:eastAsia="bg-BG"/>
        </w:rPr>
        <w:t xml:space="preserve"> от Наредбата</w:t>
      </w:r>
      <w:r w:rsidR="00F56C29" w:rsidRPr="00F56C29">
        <w:rPr>
          <w:rFonts w:ascii="Times New Roman" w:hAnsi="Times New Roman"/>
          <w:sz w:val="24"/>
          <w:szCs w:val="24"/>
          <w:lang w:eastAsia="bg-BG"/>
        </w:rPr>
        <w:t xml:space="preserve"> и изпълнението на задълженията по чл. 15 </w:t>
      </w:r>
      <w:r w:rsidR="00F56C29">
        <w:rPr>
          <w:rFonts w:ascii="Times New Roman" w:hAnsi="Times New Roman"/>
          <w:sz w:val="24"/>
          <w:szCs w:val="24"/>
          <w:lang w:eastAsia="bg-BG"/>
        </w:rPr>
        <w:t>от Закона за управление на отпадъците</w:t>
      </w:r>
      <w:r w:rsidR="00F56C29" w:rsidRPr="00F56C29">
        <w:rPr>
          <w:rFonts w:ascii="Times New Roman" w:hAnsi="Times New Roman"/>
          <w:sz w:val="24"/>
          <w:szCs w:val="24"/>
          <w:lang w:eastAsia="bg-BG"/>
        </w:rPr>
        <w:t>, като изготвят и представят на министъра на околната среда и водите отчети съответно по чл. 45 или 50</w:t>
      </w:r>
      <w:r w:rsidR="00F56C29">
        <w:rPr>
          <w:rFonts w:ascii="Times New Roman" w:hAnsi="Times New Roman"/>
          <w:sz w:val="24"/>
          <w:szCs w:val="24"/>
          <w:lang w:eastAsia="bg-BG"/>
        </w:rPr>
        <w:t xml:space="preserve"> от наредбата</w:t>
      </w:r>
      <w:r w:rsidR="00F56C29" w:rsidRPr="00F56C29">
        <w:rPr>
          <w:rFonts w:ascii="Times New Roman" w:hAnsi="Times New Roman"/>
          <w:sz w:val="24"/>
          <w:szCs w:val="24"/>
          <w:lang w:eastAsia="bg-BG"/>
        </w:rPr>
        <w:t>, както и доклад с фактически констатации.</w:t>
      </w:r>
      <w:r w:rsidR="00F56C29">
        <w:rPr>
          <w:rFonts w:ascii="Times New Roman" w:hAnsi="Times New Roman"/>
          <w:sz w:val="24"/>
          <w:szCs w:val="24"/>
          <w:lang w:eastAsia="bg-BG"/>
        </w:rPr>
        <w:t xml:space="preserve"> Предвид краткия срок за представяне на докладите и отчетите, а именно до 31 март и предвид, че изменението пряко се отнася до уточнение на приложимия процент пуснати на пазара гуми, които следва да бъдат оползотворени от съответните лица за 2022 г., </w:t>
      </w:r>
      <w:r w:rsidR="007217F5">
        <w:rPr>
          <w:rFonts w:ascii="Times New Roman" w:hAnsi="Times New Roman"/>
          <w:sz w:val="24"/>
          <w:szCs w:val="24"/>
          <w:lang w:eastAsia="bg-BG"/>
        </w:rPr>
        <w:t>то настоящото изменение следва да бъде процедирано в най-кратки срокове. Изменението на наредбата, в най-кратки срокове, ще доведе до възможност организациите по оползотворяване и лицата, които изпълняват задълженията си индивидуално, да изготвят коректни одитни доклади и да представят в срок същите пред министъра на околната среда и водите. Липсата на яснота по отношение на приложимия процент за 2022 г. е предпоставка задължените лица да изготвят неточни отчети и доклади, поради неяснота на нормативната уредба. Посоченото представлява изключителен случай по смисъла на чл. 26, ал. 4, изречение второ от Закона за нормативните актове и ще доведе до правна сигурност и яснота по отношение на задължените с нормативната уредба субекти.</w:t>
      </w:r>
    </w:p>
    <w:p w:rsidR="00B13DCD" w:rsidRPr="00966F03" w:rsidRDefault="00B13DCD" w:rsidP="00E15E1D">
      <w:pPr>
        <w:spacing w:line="240" w:lineRule="auto"/>
        <w:ind w:firstLine="708"/>
        <w:jc w:val="both"/>
        <w:rPr>
          <w:rFonts w:ascii="Times New Roman" w:hAnsi="Times New Roman"/>
          <w:sz w:val="24"/>
          <w:szCs w:val="24"/>
          <w:lang w:eastAsia="bg-BG"/>
        </w:rPr>
      </w:pPr>
      <w:r w:rsidRPr="00966F03">
        <w:rPr>
          <w:rFonts w:ascii="Times New Roman" w:hAnsi="Times New Roman"/>
          <w:sz w:val="24"/>
          <w:szCs w:val="24"/>
          <w:lang w:eastAsia="bg-BG"/>
        </w:rPr>
        <w:t xml:space="preserve">Проектът на </w:t>
      </w:r>
      <w:r w:rsidR="00E15E1D" w:rsidRPr="007217F5">
        <w:rPr>
          <w:rFonts w:ascii="Times New Roman" w:hAnsi="Times New Roman"/>
          <w:sz w:val="24"/>
          <w:szCs w:val="24"/>
          <w:lang w:eastAsia="bg-BG"/>
        </w:rPr>
        <w:t>ПМС</w:t>
      </w:r>
      <w:r w:rsidR="00E15E1D" w:rsidRPr="00966F03">
        <w:rPr>
          <w:rFonts w:ascii="Times New Roman" w:hAnsi="Times New Roman"/>
          <w:i/>
          <w:sz w:val="24"/>
          <w:szCs w:val="24"/>
          <w:lang w:eastAsia="bg-BG"/>
        </w:rPr>
        <w:t xml:space="preserve"> </w:t>
      </w:r>
      <w:r w:rsidR="00E15E1D" w:rsidRPr="007217F5">
        <w:rPr>
          <w:rFonts w:ascii="Times New Roman" w:hAnsi="Times New Roman"/>
          <w:sz w:val="24"/>
          <w:szCs w:val="24"/>
          <w:lang w:eastAsia="bg-BG"/>
        </w:rPr>
        <w:t xml:space="preserve">за допълнение на </w:t>
      </w:r>
      <w:r w:rsidR="00153945" w:rsidRPr="007217F5">
        <w:rPr>
          <w:rFonts w:ascii="Times New Roman" w:hAnsi="Times New Roman"/>
          <w:sz w:val="24"/>
          <w:szCs w:val="24"/>
          <w:lang w:eastAsia="bg-BG"/>
        </w:rPr>
        <w:t xml:space="preserve">Наредбата за третиране на излезли от употреба гуми </w:t>
      </w:r>
      <w:r w:rsidRPr="00966F03">
        <w:rPr>
          <w:rFonts w:ascii="Times New Roman" w:hAnsi="Times New Roman"/>
          <w:sz w:val="24"/>
          <w:szCs w:val="24"/>
          <w:lang w:eastAsia="bg-BG"/>
        </w:rPr>
        <w:t>е съгласуван в съответствие с чл. 32 и чл. 34 от УПМСНА. Направените бележки и предложения са отразени, съгласно приложената справка.</w:t>
      </w:r>
    </w:p>
    <w:p w:rsidR="003513E9" w:rsidRPr="00966F03" w:rsidRDefault="003513E9" w:rsidP="00E15E1D">
      <w:pPr>
        <w:spacing w:line="240" w:lineRule="auto"/>
        <w:ind w:firstLine="708"/>
        <w:jc w:val="both"/>
        <w:rPr>
          <w:rFonts w:ascii="Times New Roman" w:hAnsi="Times New Roman"/>
          <w:sz w:val="24"/>
          <w:szCs w:val="24"/>
          <w:lang w:eastAsia="bg-BG"/>
        </w:rPr>
      </w:pPr>
      <w:r w:rsidRPr="00966F03">
        <w:rPr>
          <w:rFonts w:ascii="Times New Roman" w:hAnsi="Times New Roman"/>
          <w:sz w:val="24"/>
          <w:szCs w:val="24"/>
          <w:lang w:eastAsia="bg-BG"/>
        </w:rPr>
        <w:t>В съответствие с чл. 26, ал. 5 от ЗНА, справката за постъпилите предложения заедно с обосновка за неприетите предложения, е публикувана на интернет страницата на Министерство на околната среда и водите и на Портала за обществени консултации.</w:t>
      </w:r>
    </w:p>
    <w:p w:rsidR="00B13DCD" w:rsidRDefault="00B13DCD" w:rsidP="00B13DCD">
      <w:pPr>
        <w:spacing w:after="0" w:line="240" w:lineRule="auto"/>
        <w:jc w:val="center"/>
        <w:rPr>
          <w:rFonts w:ascii="Times New Roman" w:hAnsi="Times New Roman"/>
          <w:sz w:val="24"/>
          <w:szCs w:val="24"/>
          <w:highlight w:val="yellow"/>
        </w:rPr>
      </w:pPr>
    </w:p>
    <w:p w:rsidR="0088640B" w:rsidRPr="00EB67CD" w:rsidRDefault="0088640B" w:rsidP="00B13DCD">
      <w:pPr>
        <w:spacing w:after="0" w:line="240" w:lineRule="auto"/>
        <w:jc w:val="center"/>
        <w:rPr>
          <w:rFonts w:ascii="Times New Roman" w:hAnsi="Times New Roman"/>
          <w:sz w:val="24"/>
          <w:szCs w:val="24"/>
          <w:highlight w:val="yellow"/>
        </w:rPr>
      </w:pPr>
    </w:p>
    <w:p w:rsidR="00B13DCD" w:rsidRPr="00966F03" w:rsidRDefault="00B13DCD" w:rsidP="00B13DCD">
      <w:pPr>
        <w:spacing w:after="0" w:line="240" w:lineRule="auto"/>
        <w:jc w:val="center"/>
        <w:rPr>
          <w:rFonts w:ascii="Times New Roman" w:hAnsi="Times New Roman"/>
          <w:b/>
          <w:sz w:val="24"/>
          <w:lang w:val="ru-RU"/>
        </w:rPr>
      </w:pPr>
      <w:r w:rsidRPr="00966F03">
        <w:rPr>
          <w:rFonts w:ascii="Times New Roman" w:hAnsi="Times New Roman"/>
          <w:b/>
          <w:sz w:val="24"/>
        </w:rPr>
        <w:t>УВАЖАЕМИ ГОСПОДИН МИНИСТЪР–ПРЕДСЕДАТЕЛ,</w:t>
      </w:r>
    </w:p>
    <w:p w:rsidR="00B13DCD" w:rsidRPr="00966F03" w:rsidRDefault="00B13DCD" w:rsidP="00B13DCD">
      <w:pPr>
        <w:spacing w:after="0" w:line="240" w:lineRule="auto"/>
        <w:jc w:val="center"/>
        <w:rPr>
          <w:rFonts w:ascii="Times New Roman" w:hAnsi="Times New Roman"/>
          <w:b/>
          <w:sz w:val="24"/>
        </w:rPr>
      </w:pPr>
      <w:r w:rsidRPr="00966F03">
        <w:rPr>
          <w:rFonts w:ascii="Times New Roman" w:hAnsi="Times New Roman"/>
          <w:b/>
          <w:sz w:val="24"/>
        </w:rPr>
        <w:t>УВАЖАЕМИ ГОСПОЖИ И ГОСПОДА МИНИСТРИ,</w:t>
      </w:r>
    </w:p>
    <w:p w:rsidR="00E15E1D" w:rsidRPr="00EB67CD" w:rsidRDefault="00E15E1D" w:rsidP="007217F5">
      <w:pPr>
        <w:spacing w:after="0" w:line="240" w:lineRule="auto"/>
        <w:rPr>
          <w:rFonts w:ascii="Times New Roman" w:hAnsi="Times New Roman"/>
          <w:b/>
          <w:sz w:val="24"/>
          <w:highlight w:val="yellow"/>
        </w:rPr>
      </w:pPr>
    </w:p>
    <w:p w:rsidR="00B13DCD" w:rsidRPr="00966F03" w:rsidRDefault="00B13DCD" w:rsidP="00B13DCD">
      <w:pPr>
        <w:spacing w:line="240" w:lineRule="auto"/>
        <w:ind w:firstLine="851"/>
        <w:jc w:val="both"/>
        <w:rPr>
          <w:rFonts w:ascii="Times New Roman" w:hAnsi="Times New Roman"/>
          <w:sz w:val="24"/>
          <w:szCs w:val="24"/>
          <w:lang w:eastAsia="bg-BG"/>
        </w:rPr>
      </w:pPr>
      <w:r w:rsidRPr="00966F03">
        <w:rPr>
          <w:rFonts w:ascii="Times New Roman" w:hAnsi="Times New Roman"/>
          <w:sz w:val="24"/>
          <w:szCs w:val="24"/>
        </w:rPr>
        <w:t>Във връзка с</w:t>
      </w:r>
      <w:r w:rsidRPr="00966F03">
        <w:rPr>
          <w:rFonts w:ascii="Times New Roman" w:hAnsi="Times New Roman"/>
          <w:sz w:val="24"/>
        </w:rPr>
        <w:t xml:space="preserve"> гореизложеното</w:t>
      </w:r>
      <w:r w:rsidRPr="00966F03">
        <w:rPr>
          <w:rFonts w:ascii="Times New Roman" w:hAnsi="Times New Roman"/>
          <w:sz w:val="24"/>
          <w:szCs w:val="24"/>
        </w:rPr>
        <w:t xml:space="preserve"> и на основание чл. 8, ал. 2 от Устройствения правилник на Министерския съвет и на неговата администрация, предлагам</w:t>
      </w:r>
      <w:r w:rsidRPr="00966F03">
        <w:rPr>
          <w:rFonts w:ascii="Times New Roman" w:hAnsi="Times New Roman"/>
          <w:sz w:val="24"/>
        </w:rPr>
        <w:t xml:space="preserve"> </w:t>
      </w:r>
      <w:r w:rsidRPr="007217F5">
        <w:rPr>
          <w:rFonts w:ascii="Times New Roman" w:hAnsi="Times New Roman"/>
          <w:sz w:val="24"/>
          <w:szCs w:val="24"/>
          <w:lang w:val="ru-RU"/>
        </w:rPr>
        <w:t xml:space="preserve">проектът на </w:t>
      </w:r>
      <w:r w:rsidRPr="007217F5">
        <w:rPr>
          <w:rFonts w:ascii="Times New Roman" w:hAnsi="Times New Roman"/>
          <w:sz w:val="24"/>
          <w:szCs w:val="24"/>
          <w:lang w:eastAsia="bg-BG"/>
        </w:rPr>
        <w:t xml:space="preserve">Постановление на Министерския съвет за </w:t>
      </w:r>
      <w:r w:rsidR="00E15E1D" w:rsidRPr="007217F5">
        <w:rPr>
          <w:rFonts w:ascii="Times New Roman" w:hAnsi="Times New Roman" w:cs="Times New Roman"/>
          <w:bCs/>
          <w:sz w:val="24"/>
          <w:szCs w:val="24"/>
          <w:bdr w:val="none" w:sz="0" w:space="0" w:color="auto" w:frame="1"/>
          <w:lang w:eastAsia="bg-BG"/>
        </w:rPr>
        <w:t xml:space="preserve">допълнение </w:t>
      </w:r>
      <w:r w:rsidR="00153945" w:rsidRPr="007217F5">
        <w:rPr>
          <w:rFonts w:ascii="Times New Roman" w:hAnsi="Times New Roman" w:cs="Times New Roman"/>
          <w:bCs/>
          <w:sz w:val="24"/>
          <w:szCs w:val="24"/>
          <w:bdr w:val="none" w:sz="0" w:space="0" w:color="auto" w:frame="1"/>
          <w:lang w:eastAsia="bg-BG"/>
        </w:rPr>
        <w:t>Наредбата за третиране на излезли от употреба гуми</w:t>
      </w:r>
      <w:r w:rsidR="00153945" w:rsidRPr="00153945">
        <w:rPr>
          <w:rFonts w:ascii="Times New Roman" w:hAnsi="Times New Roman" w:cs="Times New Roman"/>
          <w:b/>
          <w:bCs/>
          <w:sz w:val="24"/>
          <w:szCs w:val="24"/>
          <w:bdr w:val="none" w:sz="0" w:space="0" w:color="auto" w:frame="1"/>
          <w:lang w:eastAsia="bg-BG"/>
        </w:rPr>
        <w:t xml:space="preserve"> </w:t>
      </w:r>
      <w:r w:rsidRPr="00966F03">
        <w:rPr>
          <w:rFonts w:ascii="Times New Roman" w:hAnsi="Times New Roman"/>
          <w:sz w:val="24"/>
          <w:szCs w:val="24"/>
        </w:rPr>
        <w:t xml:space="preserve">да бъде разгледан и приет на заседание на Министерския съвет. </w:t>
      </w:r>
    </w:p>
    <w:p w:rsidR="00B13DCD" w:rsidRPr="00EB67CD" w:rsidRDefault="00B13DCD" w:rsidP="00B13DCD">
      <w:pPr>
        <w:jc w:val="both"/>
        <w:rPr>
          <w:rFonts w:ascii="Times New Roman" w:hAnsi="Times New Roman"/>
          <w:sz w:val="24"/>
          <w:szCs w:val="24"/>
          <w:highlight w:val="yellow"/>
          <w:lang w:val="ru-RU"/>
        </w:rPr>
      </w:pPr>
    </w:p>
    <w:p w:rsidR="00966F03" w:rsidRPr="00153945" w:rsidRDefault="00966F03" w:rsidP="003C1B70">
      <w:pPr>
        <w:spacing w:before="120" w:after="120" w:line="270" w:lineRule="atLeast"/>
        <w:rPr>
          <w:rFonts w:ascii="Times New Roman" w:eastAsia="Times New Roman" w:hAnsi="Times New Roman" w:cs="Times New Roman"/>
          <w:b/>
          <w:bCs/>
          <w:sz w:val="24"/>
          <w:szCs w:val="24"/>
          <w:bdr w:val="none" w:sz="0" w:space="0" w:color="auto" w:frame="1"/>
          <w:lang w:eastAsia="bg-BG"/>
        </w:rPr>
      </w:pPr>
      <w:r w:rsidRPr="00153945">
        <w:rPr>
          <w:rFonts w:ascii="Times New Roman" w:eastAsia="Times New Roman" w:hAnsi="Times New Roman" w:cs="Times New Roman"/>
          <w:b/>
          <w:bCs/>
          <w:sz w:val="24"/>
          <w:szCs w:val="24"/>
          <w:bdr w:val="none" w:sz="0" w:space="0" w:color="auto" w:frame="1"/>
          <w:lang w:eastAsia="bg-BG"/>
        </w:rPr>
        <w:t>РОСИЦА КАРАМФИЛОВА</w:t>
      </w:r>
    </w:p>
    <w:p w:rsidR="007367E8" w:rsidRPr="00153945" w:rsidRDefault="00344A2F" w:rsidP="003C1B70">
      <w:pPr>
        <w:spacing w:before="120" w:after="120" w:line="270" w:lineRule="atLeast"/>
        <w:rPr>
          <w:rFonts w:ascii="Times New Roman" w:eastAsia="Times New Roman" w:hAnsi="Times New Roman" w:cs="Times New Roman"/>
          <w:bCs/>
          <w:i/>
          <w:sz w:val="24"/>
          <w:szCs w:val="24"/>
          <w:bdr w:val="none" w:sz="0" w:space="0" w:color="auto" w:frame="1"/>
          <w:lang w:eastAsia="bg-BG"/>
        </w:rPr>
      </w:pPr>
      <w:r w:rsidRPr="00153945">
        <w:rPr>
          <w:rFonts w:ascii="Times New Roman" w:eastAsia="Times New Roman" w:hAnsi="Times New Roman" w:cs="Times New Roman"/>
          <w:bCs/>
          <w:i/>
          <w:sz w:val="24"/>
          <w:szCs w:val="24"/>
          <w:bdr w:val="none" w:sz="0" w:space="0" w:color="auto" w:frame="1"/>
          <w:lang w:eastAsia="bg-BG"/>
        </w:rPr>
        <w:t xml:space="preserve">Министър на околната среда и водите </w:t>
      </w:r>
    </w:p>
    <w:p w:rsidR="005252CD" w:rsidRDefault="005252CD" w:rsidP="003C1B70">
      <w:pPr>
        <w:spacing w:before="120" w:after="120" w:line="270" w:lineRule="atLeast"/>
        <w:rPr>
          <w:rFonts w:ascii="Times New Roman" w:eastAsia="Times New Roman" w:hAnsi="Times New Roman" w:cs="Times New Roman"/>
          <w:bCs/>
          <w:i/>
          <w:color w:val="333333"/>
          <w:sz w:val="24"/>
          <w:szCs w:val="24"/>
          <w:bdr w:val="none" w:sz="0" w:space="0" w:color="auto" w:frame="1"/>
          <w:lang w:eastAsia="bg-BG"/>
        </w:rPr>
      </w:pPr>
    </w:p>
    <w:p w:rsidR="005252CD" w:rsidRDefault="005252CD" w:rsidP="005252CD">
      <w:pPr>
        <w:spacing w:before="120" w:after="120" w:line="270" w:lineRule="atLeast"/>
        <w:rPr>
          <w:rFonts w:ascii="Times New Roman" w:eastAsia="Times New Roman" w:hAnsi="Times New Roman"/>
          <w:b/>
          <w:bCs/>
          <w:sz w:val="20"/>
          <w:szCs w:val="20"/>
          <w:bdr w:val="none" w:sz="0" w:space="0" w:color="auto" w:frame="1"/>
          <w:lang w:eastAsia="bg-BG"/>
        </w:rPr>
      </w:pPr>
      <w:bookmarkStart w:id="0" w:name="_GoBack"/>
      <w:r w:rsidRPr="009E0B32">
        <w:rPr>
          <w:rFonts w:ascii="Times New Roman" w:eastAsia="Times New Roman" w:hAnsi="Times New Roman"/>
          <w:b/>
          <w:bCs/>
          <w:sz w:val="20"/>
          <w:szCs w:val="20"/>
          <w:bdr w:val="none" w:sz="0" w:space="0" w:color="auto" w:frame="1"/>
          <w:lang w:eastAsia="bg-BG"/>
        </w:rPr>
        <w:t>Съгласували:</w:t>
      </w:r>
    </w:p>
    <w:p w:rsidR="005252CD" w:rsidRPr="005252CD" w:rsidRDefault="005252CD" w:rsidP="005252CD">
      <w:pPr>
        <w:spacing w:before="120" w:after="120" w:line="270" w:lineRule="atLeast"/>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Ренета Колева, зам. министър на околната среда и водите</w:t>
      </w:r>
    </w:p>
    <w:p w:rsidR="005252CD" w:rsidRPr="009E0B32" w:rsidRDefault="005252CD" w:rsidP="005252CD">
      <w:pPr>
        <w:spacing w:before="120" w:after="120" w:line="270" w:lineRule="atLeast"/>
        <w:rPr>
          <w:rFonts w:ascii="Times New Roman" w:eastAsia="Times New Roman" w:hAnsi="Times New Roman"/>
          <w:bCs/>
          <w:sz w:val="20"/>
          <w:szCs w:val="20"/>
          <w:bdr w:val="none" w:sz="0" w:space="0" w:color="auto" w:frame="1"/>
          <w:lang w:eastAsia="bg-BG"/>
        </w:rPr>
      </w:pPr>
      <w:r w:rsidRPr="009E0B32">
        <w:rPr>
          <w:rFonts w:ascii="Times New Roman" w:eastAsia="Times New Roman" w:hAnsi="Times New Roman"/>
          <w:bCs/>
          <w:sz w:val="20"/>
          <w:szCs w:val="20"/>
          <w:bdr w:val="none" w:sz="0" w:space="0" w:color="auto" w:frame="1"/>
          <w:lang w:eastAsia="bg-BG"/>
        </w:rPr>
        <w:t>Светлана Божкова, Директор на дирекция УООП</w:t>
      </w:r>
    </w:p>
    <w:p w:rsidR="005252CD" w:rsidRPr="009E0B32" w:rsidRDefault="005252CD" w:rsidP="005252CD">
      <w:pPr>
        <w:spacing w:before="120" w:after="120" w:line="270" w:lineRule="atLeast"/>
        <w:rPr>
          <w:rFonts w:ascii="Times New Roman" w:eastAsia="Times New Roman" w:hAnsi="Times New Roman"/>
          <w:bCs/>
          <w:sz w:val="20"/>
          <w:szCs w:val="20"/>
          <w:bdr w:val="none" w:sz="0" w:space="0" w:color="auto" w:frame="1"/>
          <w:lang w:eastAsia="bg-BG"/>
        </w:rPr>
      </w:pPr>
      <w:r w:rsidRPr="009E0B32">
        <w:rPr>
          <w:rFonts w:ascii="Times New Roman" w:eastAsia="Times New Roman" w:hAnsi="Times New Roman"/>
          <w:bCs/>
          <w:sz w:val="20"/>
          <w:szCs w:val="20"/>
          <w:bdr w:val="none" w:sz="0" w:space="0" w:color="auto" w:frame="1"/>
          <w:lang w:eastAsia="bg-BG"/>
        </w:rPr>
        <w:t xml:space="preserve">Александър Иванов, </w:t>
      </w:r>
      <w:proofErr w:type="spellStart"/>
      <w:r w:rsidRPr="009E0B32">
        <w:rPr>
          <w:rFonts w:ascii="Times New Roman" w:eastAsia="Times New Roman" w:hAnsi="Times New Roman"/>
          <w:bCs/>
          <w:sz w:val="20"/>
          <w:szCs w:val="20"/>
          <w:bdr w:val="none" w:sz="0" w:space="0" w:color="auto" w:frame="1"/>
          <w:lang w:eastAsia="bg-BG"/>
        </w:rPr>
        <w:t>нач</w:t>
      </w:r>
      <w:proofErr w:type="spellEnd"/>
      <w:r w:rsidRPr="009E0B32">
        <w:rPr>
          <w:rFonts w:ascii="Times New Roman" w:eastAsia="Times New Roman" w:hAnsi="Times New Roman"/>
          <w:bCs/>
          <w:sz w:val="20"/>
          <w:szCs w:val="20"/>
          <w:bdr w:val="none" w:sz="0" w:space="0" w:color="auto" w:frame="1"/>
          <w:lang w:eastAsia="bg-BG"/>
        </w:rPr>
        <w:t>. отдел ББСО</w:t>
      </w:r>
    </w:p>
    <w:p w:rsidR="005252CD" w:rsidRPr="009E0B32" w:rsidRDefault="005252CD" w:rsidP="005252CD">
      <w:pPr>
        <w:spacing w:before="120" w:after="120" w:line="270" w:lineRule="atLeast"/>
        <w:rPr>
          <w:rFonts w:ascii="Times New Roman" w:eastAsia="Times New Roman" w:hAnsi="Times New Roman"/>
          <w:b/>
          <w:bCs/>
          <w:sz w:val="20"/>
          <w:szCs w:val="20"/>
          <w:bdr w:val="none" w:sz="0" w:space="0" w:color="auto" w:frame="1"/>
          <w:lang w:eastAsia="bg-BG"/>
        </w:rPr>
      </w:pPr>
      <w:r w:rsidRPr="009E0B32">
        <w:rPr>
          <w:rFonts w:ascii="Times New Roman" w:eastAsia="Times New Roman" w:hAnsi="Times New Roman"/>
          <w:b/>
          <w:bCs/>
          <w:sz w:val="20"/>
          <w:szCs w:val="20"/>
          <w:bdr w:val="none" w:sz="0" w:space="0" w:color="auto" w:frame="1"/>
          <w:lang w:eastAsia="bg-BG"/>
        </w:rPr>
        <w:t>Изготвил:</w:t>
      </w:r>
    </w:p>
    <w:p w:rsidR="005252CD" w:rsidRPr="009E0B32" w:rsidRDefault="005252CD" w:rsidP="005252CD">
      <w:pPr>
        <w:spacing w:before="120" w:after="120" w:line="270" w:lineRule="atLeast"/>
        <w:rPr>
          <w:rFonts w:ascii="Times New Roman" w:eastAsia="Times New Roman" w:hAnsi="Times New Roman"/>
          <w:bCs/>
          <w:sz w:val="20"/>
          <w:szCs w:val="20"/>
          <w:bdr w:val="none" w:sz="0" w:space="0" w:color="auto" w:frame="1"/>
          <w:lang w:eastAsia="bg-BG"/>
        </w:rPr>
      </w:pPr>
      <w:r w:rsidRPr="009E0B32">
        <w:rPr>
          <w:rFonts w:ascii="Times New Roman" w:eastAsia="Times New Roman" w:hAnsi="Times New Roman"/>
          <w:bCs/>
          <w:sz w:val="20"/>
          <w:szCs w:val="20"/>
          <w:bdr w:val="none" w:sz="0" w:space="0" w:color="auto" w:frame="1"/>
          <w:lang w:eastAsia="bg-BG"/>
        </w:rPr>
        <w:t>Симона Михайлова, старши. експерт, отдел ББСО</w:t>
      </w:r>
    </w:p>
    <w:bookmarkEnd w:id="0"/>
    <w:p w:rsidR="005252CD" w:rsidRPr="00DD0E13" w:rsidRDefault="005252CD" w:rsidP="005252CD">
      <w:pPr>
        <w:spacing w:before="120" w:after="120" w:line="270" w:lineRule="atLeast"/>
        <w:rPr>
          <w:rFonts w:ascii="Times New Roman" w:eastAsia="Times New Roman" w:hAnsi="Times New Roman"/>
          <w:bCs/>
          <w:color w:val="000000"/>
          <w:sz w:val="20"/>
          <w:szCs w:val="20"/>
          <w:bdr w:val="none" w:sz="0" w:space="0" w:color="auto" w:frame="1"/>
          <w:lang w:eastAsia="bg-BG"/>
        </w:rPr>
      </w:pPr>
    </w:p>
    <w:p w:rsidR="005252CD" w:rsidRDefault="005252CD" w:rsidP="003C1B70">
      <w:pPr>
        <w:spacing w:before="120" w:after="120" w:line="270" w:lineRule="atLeast"/>
        <w:rPr>
          <w:rFonts w:ascii="Times New Roman" w:eastAsia="Times New Roman" w:hAnsi="Times New Roman" w:cs="Times New Roman"/>
          <w:bCs/>
          <w:i/>
          <w:color w:val="333333"/>
          <w:sz w:val="24"/>
          <w:szCs w:val="24"/>
          <w:bdr w:val="none" w:sz="0" w:space="0" w:color="auto" w:frame="1"/>
          <w:lang w:eastAsia="bg-BG"/>
        </w:rPr>
      </w:pPr>
    </w:p>
    <w:sectPr w:rsidR="005252CD" w:rsidSect="0099183E">
      <w:headerReference w:type="default" r:id="rId8"/>
      <w:headerReference w:type="first" r:id="rId9"/>
      <w:footerReference w:type="first" r:id="rId10"/>
      <w:pgSz w:w="11906" w:h="16838"/>
      <w:pgMar w:top="1135" w:right="1417" w:bottom="56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F5" w:rsidRDefault="005A15F5" w:rsidP="00344A2F">
      <w:pPr>
        <w:spacing w:after="0" w:line="240" w:lineRule="auto"/>
      </w:pPr>
      <w:r>
        <w:separator/>
      </w:r>
    </w:p>
  </w:endnote>
  <w:endnote w:type="continuationSeparator" w:id="0">
    <w:p w:rsidR="005A15F5" w:rsidRDefault="005A15F5"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С цел съпоставимост на резултат">
    <w:altName w:val="Times New Roman"/>
    <w:panose1 w:val="00000000000000000000"/>
    <w:charset w:val="00"/>
    <w:family w:val="roman"/>
    <w:notTrueType/>
    <w:pitch w:val="default"/>
  </w:font>
  <w:font w:name="Times Roman">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83E" w:rsidRPr="0099183E" w:rsidRDefault="0099183E" w:rsidP="0099183E">
    <w:pPr>
      <w:pStyle w:val="Footer"/>
    </w:pPr>
    <w:r w:rsidRPr="0099183E">
      <w:tab/>
    </w:r>
    <w:r w:rsidRPr="0099183E">
      <w:rPr>
        <w:noProof/>
        <w:lang w:eastAsia="bg-BG"/>
      </w:rPr>
      <mc:AlternateContent>
        <mc:Choice Requires="wps">
          <w:drawing>
            <wp:anchor distT="0" distB="0" distL="114300" distR="114300" simplePos="0" relativeHeight="251659264" behindDoc="0" locked="0" layoutInCell="1" allowOverlap="1" wp14:anchorId="513EF5B6" wp14:editId="7765241A">
              <wp:simplePos x="0" y="0"/>
              <wp:positionH relativeFrom="column">
                <wp:posOffset>62865</wp:posOffset>
              </wp:positionH>
              <wp:positionV relativeFrom="paragraph">
                <wp:posOffset>80645</wp:posOffset>
              </wp:positionV>
              <wp:extent cx="5864860" cy="20955"/>
              <wp:effectExtent l="0" t="0" r="21590" b="361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462FDC"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35pt" to="46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a19AEAANMDAAAOAAAAZHJzL2Uyb0RvYy54bWysU01v2zAMvQ/YfxB0X+wEc5AYcXpI0F26&#10;LUDa3VlJtoXJkiBqcfLvR8lp2m63YT4IEj8e+cjnzd15MOykAmpnGz6flZwpK5zUtmv40+P9pxVn&#10;GMFKMM6qhl8U8rvtxw+b0ddq4XpnpAqMQCzWo294H6OviwJFrwbAmfPKkrN1YYBIz9AVMsBI6IMp&#10;FmW5LEYXpA9OKESy7icn32b8tlUifm9bVJGZhlNvMZ8hn8/pLLYbqLsAvtfi2gb8QxcDaEtFb1B7&#10;iMB+Bf0X1KBFcOjaOBNuKFzbaqEyB2IzL/9gc+zBq8yFhoP+Nib8f7Di2+kQmJYNrzizMNCKjjGA&#10;7vrIds5aGqALrEpzGj3WFL6zh5CYirM9+gcnfiL5infO9EA/hZ3bMLDWaP+D5JFHRKTZOW/gctuA&#10;OkcmyFitlp9XS1qUIN+iXFe5cgF1gklVfcD4RbmBpUvDjbZpQFDD6QFjauQ1JJmtu9fG5CUby8aG&#10;r6sFERVAUmsNRLoOnsij7TgD05GGRQwZEZ3RMmUnHLzgzgR2ApIRqU+68ZFa5swARnIQj/xNiT1I&#10;NYWuKzJPGkOIX52czPPyxU7tTtC583clE8E9YD+lZFdCogxjU0sqq/vK+nXi6fbs5OUQXtZCyslp&#10;V5Unab590/3tv7j9DQAA//8DAFBLAwQUAAYACAAAACEApdltr9oAAAAHAQAADwAAAGRycy9kb3du&#10;cmV2LnhtbEyOzU7DMBCE70i8g7VI3KhNIgpJ41QVAi5ISC2hZydekoh4HcVuGt6e5QTH+dHMV2wX&#10;N4gZp9B70nC7UiCQGm97ajVU7883DyBCNGTN4Ak1fGOAbXl5UZjc+jPtcT7EVvAIhdxo6GIccylD&#10;06EzYeVHJM4+/eRMZDm10k7mzONukIlSa+lMT/zQmREfO2y+DienYXd8fUrf5tr5wWZt9WFdpV4S&#10;ra+vlt0GRMQl/pXhF5/RoWSm2p/IBjFoyDIusp3cg+A4S9M7EDUbawWyLOR//vIHAAD//wMAUEsB&#10;Ai0AFAAGAAgAAAAhALaDOJL+AAAA4QEAABMAAAAAAAAAAAAAAAAAAAAAAFtDb250ZW50X1R5cGVz&#10;XS54bWxQSwECLQAUAAYACAAAACEAOP0h/9YAAACUAQAACwAAAAAAAAAAAAAAAAAvAQAAX3JlbHMv&#10;LnJlbHNQSwECLQAUAAYACAAAACEAb9pWtfQBAADTAwAADgAAAAAAAAAAAAAAAAAuAgAAZHJzL2Uy&#10;b0RvYy54bWxQSwECLQAUAAYACAAAACEApdltr9oAAAAHAQAADwAAAAAAAAAAAAAAAABOBAAAZHJz&#10;L2Rvd25yZXYueG1sUEsFBgAAAAAEAAQA8wAAAFUFAAAAAA==&#10;">
              <o:lock v:ext="edit" shapetype="f"/>
            </v:line>
          </w:pict>
        </mc:Fallback>
      </mc:AlternateContent>
    </w:r>
  </w:p>
  <w:tbl>
    <w:tblPr>
      <w:tblW w:w="9647" w:type="dxa"/>
      <w:tblLook w:val="04A0" w:firstRow="1" w:lastRow="0" w:firstColumn="1" w:lastColumn="0" w:noHBand="0" w:noVBand="1"/>
    </w:tblPr>
    <w:tblGrid>
      <w:gridCol w:w="3080"/>
      <w:gridCol w:w="4722"/>
      <w:gridCol w:w="1845"/>
    </w:tblGrid>
    <w:tr w:rsidR="0099183E" w:rsidRPr="0099183E" w:rsidTr="00BD25E5">
      <w:trPr>
        <w:trHeight w:val="1013"/>
      </w:trPr>
      <w:tc>
        <w:tcPr>
          <w:tcW w:w="2356" w:type="dxa"/>
          <w:hideMark/>
        </w:tcPr>
        <w:p w:rsidR="0099183E" w:rsidRPr="0099183E" w:rsidRDefault="0099183E" w:rsidP="0099183E">
          <w:pPr>
            <w:pStyle w:val="Footer"/>
            <w:rPr>
              <w:lang w:val="en-US"/>
            </w:rPr>
          </w:pPr>
          <w:r w:rsidRPr="0099183E">
            <w:rPr>
              <w:noProof/>
              <w:lang w:eastAsia="bg-BG"/>
            </w:rPr>
            <w:drawing>
              <wp:inline distT="0" distB="0" distL="0" distR="0" wp14:anchorId="7E26E33E" wp14:editId="34E8ADA5">
                <wp:extent cx="1818640" cy="7258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640" cy="725805"/>
                        </a:xfrm>
                        <a:prstGeom prst="rect">
                          <a:avLst/>
                        </a:prstGeom>
                        <a:noFill/>
                        <a:ln>
                          <a:noFill/>
                        </a:ln>
                      </pic:spPr>
                    </pic:pic>
                  </a:graphicData>
                </a:graphic>
              </wp:inline>
            </w:drawing>
          </w:r>
        </w:p>
      </w:tc>
      <w:tc>
        <w:tcPr>
          <w:tcW w:w="5290" w:type="dxa"/>
        </w:tcPr>
        <w:p w:rsidR="0099183E" w:rsidRPr="0099183E" w:rsidRDefault="0099183E" w:rsidP="0099183E">
          <w:pPr>
            <w:pStyle w:val="Footer"/>
            <w:rPr>
              <w:lang w:val="en-US"/>
            </w:rPr>
          </w:pPr>
          <w:proofErr w:type="spellStart"/>
          <w:r w:rsidRPr="0099183E">
            <w:rPr>
              <w:lang w:val="en-US"/>
            </w:rPr>
            <w:t>София</w:t>
          </w:r>
          <w:proofErr w:type="spellEnd"/>
          <w:r w:rsidRPr="0099183E">
            <w:rPr>
              <w:lang w:val="en-US"/>
            </w:rPr>
            <w:t xml:space="preserve">, 1000, </w:t>
          </w:r>
          <w:proofErr w:type="spellStart"/>
          <w:r w:rsidRPr="0099183E">
            <w:rPr>
              <w:lang w:val="en-US"/>
            </w:rPr>
            <w:t>бул</w:t>
          </w:r>
          <w:proofErr w:type="spellEnd"/>
          <w:r w:rsidRPr="0099183E">
            <w:rPr>
              <w:lang w:val="en-US"/>
            </w:rPr>
            <w:t>. „</w:t>
          </w:r>
          <w:proofErr w:type="spellStart"/>
          <w:r w:rsidRPr="0099183E">
            <w:rPr>
              <w:lang w:val="en-US"/>
            </w:rPr>
            <w:t>Кн</w:t>
          </w:r>
          <w:proofErr w:type="spellEnd"/>
          <w:r w:rsidRPr="0099183E">
            <w:rPr>
              <w:lang w:val="en-US"/>
            </w:rPr>
            <w:t xml:space="preserve">. </w:t>
          </w:r>
          <w:proofErr w:type="spellStart"/>
          <w:r w:rsidRPr="0099183E">
            <w:rPr>
              <w:lang w:val="en-US"/>
            </w:rPr>
            <w:t>Мария</w:t>
          </w:r>
          <w:proofErr w:type="spellEnd"/>
          <w:r w:rsidRPr="0099183E">
            <w:rPr>
              <w:lang w:val="en-US"/>
            </w:rPr>
            <w:t xml:space="preserve"> </w:t>
          </w:r>
          <w:proofErr w:type="spellStart"/>
          <w:r w:rsidRPr="0099183E">
            <w:rPr>
              <w:lang w:val="en-US"/>
            </w:rPr>
            <w:t>Луиза</w:t>
          </w:r>
          <w:proofErr w:type="spellEnd"/>
          <w:r w:rsidRPr="0099183E">
            <w:rPr>
              <w:lang w:val="en-US"/>
            </w:rPr>
            <w:t>” 22</w:t>
          </w:r>
        </w:p>
        <w:p w:rsidR="0099183E" w:rsidRPr="0099183E" w:rsidRDefault="0099183E" w:rsidP="0099183E">
          <w:pPr>
            <w:pStyle w:val="Footer"/>
            <w:rPr>
              <w:lang w:val="en-US"/>
            </w:rPr>
          </w:pPr>
        </w:p>
        <w:p w:rsidR="0099183E" w:rsidRPr="0099183E" w:rsidRDefault="0099183E" w:rsidP="0099183E">
          <w:pPr>
            <w:pStyle w:val="Footer"/>
            <w:rPr>
              <w:b/>
            </w:rPr>
          </w:pPr>
          <w:proofErr w:type="spellStart"/>
          <w:r w:rsidRPr="0099183E">
            <w:rPr>
              <w:lang w:val="en-US"/>
            </w:rPr>
            <w:t>Тел</w:t>
          </w:r>
          <w:proofErr w:type="spellEnd"/>
          <w:r w:rsidRPr="0099183E">
            <w:rPr>
              <w:lang w:val="en-US"/>
            </w:rPr>
            <w:t xml:space="preserve">: +359(2) 940 </w:t>
          </w:r>
          <w:r w:rsidRPr="0099183E">
            <w:t>6531; факс: +359(2)</w:t>
          </w:r>
          <w:r w:rsidRPr="0099183E">
            <w:rPr>
              <w:lang w:val="en-US"/>
            </w:rPr>
            <w:t xml:space="preserve"> </w:t>
          </w:r>
          <w:r w:rsidRPr="0099183E">
            <w:t>940 66 35</w:t>
          </w:r>
        </w:p>
        <w:p w:rsidR="0099183E" w:rsidRPr="0099183E" w:rsidRDefault="0099183E" w:rsidP="0099183E">
          <w:pPr>
            <w:pStyle w:val="Footer"/>
          </w:pPr>
        </w:p>
      </w:tc>
      <w:tc>
        <w:tcPr>
          <w:tcW w:w="2001" w:type="dxa"/>
          <w:hideMark/>
        </w:tcPr>
        <w:p w:rsidR="0099183E" w:rsidRPr="0099183E" w:rsidRDefault="0099183E" w:rsidP="0099183E">
          <w:pPr>
            <w:pStyle w:val="Footer"/>
            <w:rPr>
              <w:lang w:val="en-US"/>
            </w:rPr>
          </w:pPr>
          <w:r w:rsidRPr="0099183E">
            <w:rPr>
              <w:noProof/>
              <w:lang w:eastAsia="bg-BG"/>
            </w:rPr>
            <w:drawing>
              <wp:inline distT="0" distB="0" distL="0" distR="0" wp14:anchorId="5D5A70FA" wp14:editId="71ACFF15">
                <wp:extent cx="367665" cy="3676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65" cy="367665"/>
                        </a:xfrm>
                        <a:prstGeom prst="rect">
                          <a:avLst/>
                        </a:prstGeom>
                        <a:noFill/>
                        <a:ln>
                          <a:noFill/>
                        </a:ln>
                      </pic:spPr>
                    </pic:pic>
                  </a:graphicData>
                </a:graphic>
              </wp:inline>
            </w:drawing>
          </w:r>
        </w:p>
      </w:tc>
    </w:tr>
  </w:tbl>
  <w:p w:rsidR="0099183E" w:rsidRPr="0099183E" w:rsidRDefault="0099183E" w:rsidP="0099183E">
    <w:pPr>
      <w:pStyle w:val="Footer"/>
      <w:rPr>
        <w:lang w:val="en-US"/>
      </w:rPr>
    </w:pPr>
  </w:p>
  <w:p w:rsidR="009A3CC2" w:rsidRPr="0099183E" w:rsidRDefault="009A3CC2" w:rsidP="009918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F5" w:rsidRDefault="005A15F5" w:rsidP="00344A2F">
      <w:pPr>
        <w:spacing w:after="0" w:line="240" w:lineRule="auto"/>
      </w:pPr>
      <w:r>
        <w:separator/>
      </w:r>
    </w:p>
  </w:footnote>
  <w:footnote w:type="continuationSeparator" w:id="0">
    <w:p w:rsidR="005A15F5" w:rsidRDefault="005A15F5"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27" w:rsidRDefault="00BD7727" w:rsidP="00BD7727">
    <w:pPr>
      <w:pStyle w:val="Header"/>
      <w:jc w:val="center"/>
    </w:pPr>
  </w:p>
  <w:p w:rsidR="00BD7727" w:rsidRDefault="00BD7727" w:rsidP="00BD772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Header"/>
      <w:jc w:val="center"/>
    </w:pPr>
    <w:r>
      <w:rPr>
        <w:rFonts w:ascii="Times New Roman" w:hAnsi="Times New Roman"/>
        <w:b/>
        <w:caps/>
        <w:noProof/>
        <w:szCs w:val="24"/>
        <w:lang w:eastAsia="bg-BG"/>
      </w:rPr>
      <w:drawing>
        <wp:inline distT="0" distB="0" distL="0" distR="0" wp14:anchorId="3CEA407E" wp14:editId="01B8FA7E">
          <wp:extent cx="895350" cy="781050"/>
          <wp:effectExtent l="0" t="0" r="0" b="0"/>
          <wp:docPr id="20" name="Picture 20"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9A3CC2" w:rsidRDefault="009A3CC2" w:rsidP="009A3CC2">
    <w:pPr>
      <w:pStyle w:val="Header"/>
      <w:jc w:val="center"/>
    </w:pPr>
  </w:p>
  <w:p w:rsidR="009A3CC2" w:rsidRDefault="009A3CC2" w:rsidP="009A3CC2">
    <w:pPr>
      <w:pStyle w:val="Caption"/>
      <w:spacing w:before="20" w:after="20"/>
      <w:rPr>
        <w:szCs w:val="24"/>
      </w:rPr>
    </w:pPr>
    <w:r w:rsidRPr="00B2250A">
      <w:rPr>
        <w:szCs w:val="24"/>
      </w:rPr>
      <w:t>Р е п у б л и к а   б ъ л г а р и я</w:t>
    </w:r>
  </w:p>
  <w:p w:rsidR="009A3CC2" w:rsidRDefault="009A3CC2"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eastAsia="bg-BG"/>
      </w:rPr>
    </w:pPr>
  </w:p>
  <w:p w:rsidR="009A3CC2" w:rsidRDefault="009A3CC2"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НА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ОКОЛНАТА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СРЕДА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И</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ВОДИТЕ</w:t>
    </w:r>
    <w:r>
      <w:rPr>
        <w:rFonts w:ascii="Arial" w:eastAsia="Times New Roman" w:hAnsi="Arial" w:cs="Arial"/>
        <w:b/>
        <w:bCs/>
        <w:color w:val="333333"/>
        <w:sz w:val="18"/>
        <w:szCs w:val="18"/>
        <w:bdr w:val="none" w:sz="0" w:space="0" w:color="auto" w:frame="1"/>
        <w:lang w:eastAsia="bg-BG"/>
      </w:rPr>
      <w:t xml:space="preserve"> </w:t>
    </w:r>
  </w:p>
  <w:p w:rsidR="009A3CC2" w:rsidRPr="00BD7727" w:rsidRDefault="009A3CC2" w:rsidP="009A3CC2">
    <w:pPr>
      <w:pStyle w:val="Header"/>
    </w:pPr>
    <w:r w:rsidRPr="00BD7727">
      <w:t xml:space="preserve"> </w:t>
    </w:r>
  </w:p>
  <w:p w:rsidR="009A3CC2" w:rsidRDefault="009A3C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A54"/>
    <w:multiLevelType w:val="hybridMultilevel"/>
    <w:tmpl w:val="2936496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0A3E2665"/>
    <w:multiLevelType w:val="hybridMultilevel"/>
    <w:tmpl w:val="9D7ABAA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11FE6254"/>
    <w:multiLevelType w:val="hybridMultilevel"/>
    <w:tmpl w:val="65EED8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33031AE"/>
    <w:multiLevelType w:val="hybridMultilevel"/>
    <w:tmpl w:val="DBBEB22C"/>
    <w:lvl w:ilvl="0" w:tplc="D7069C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0AE20CE"/>
    <w:multiLevelType w:val="hybridMultilevel"/>
    <w:tmpl w:val="6E5E7FDE"/>
    <w:lvl w:ilvl="0" w:tplc="E574360A">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 w15:restartNumberingAfterBreak="0">
    <w:nsid w:val="45E368F7"/>
    <w:multiLevelType w:val="hybridMultilevel"/>
    <w:tmpl w:val="2BF24972"/>
    <w:lvl w:ilvl="0" w:tplc="E574360A">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04D44CA"/>
    <w:multiLevelType w:val="hybridMultilevel"/>
    <w:tmpl w:val="8A1CEC4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15:restartNumberingAfterBreak="0">
    <w:nsid w:val="7F0B22B7"/>
    <w:multiLevelType w:val="hybridMultilevel"/>
    <w:tmpl w:val="8CC26EB0"/>
    <w:lvl w:ilvl="0" w:tplc="0409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4"/>
  </w:num>
  <w:num w:numId="4">
    <w:abstractNumId w:val="5"/>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30B2E"/>
    <w:rsid w:val="00032DCC"/>
    <w:rsid w:val="00037387"/>
    <w:rsid w:val="00041679"/>
    <w:rsid w:val="000642C1"/>
    <w:rsid w:val="0014712E"/>
    <w:rsid w:val="00147F4C"/>
    <w:rsid w:val="00153945"/>
    <w:rsid w:val="00161AD0"/>
    <w:rsid w:val="001955D0"/>
    <w:rsid w:val="001A3998"/>
    <w:rsid w:val="001C17EC"/>
    <w:rsid w:val="00201B4F"/>
    <w:rsid w:val="002517CC"/>
    <w:rsid w:val="00253896"/>
    <w:rsid w:val="002624D9"/>
    <w:rsid w:val="002925CF"/>
    <w:rsid w:val="00294287"/>
    <w:rsid w:val="0032182C"/>
    <w:rsid w:val="00332A6B"/>
    <w:rsid w:val="00344A2F"/>
    <w:rsid w:val="003513E9"/>
    <w:rsid w:val="003764C7"/>
    <w:rsid w:val="003C1B70"/>
    <w:rsid w:val="004310D6"/>
    <w:rsid w:val="00454D45"/>
    <w:rsid w:val="00460619"/>
    <w:rsid w:val="00492363"/>
    <w:rsid w:val="004948FD"/>
    <w:rsid w:val="004C343E"/>
    <w:rsid w:val="004D2676"/>
    <w:rsid w:val="004D5F53"/>
    <w:rsid w:val="004F2538"/>
    <w:rsid w:val="005252CD"/>
    <w:rsid w:val="00541ECA"/>
    <w:rsid w:val="005530C7"/>
    <w:rsid w:val="0055451C"/>
    <w:rsid w:val="00560F36"/>
    <w:rsid w:val="005745E4"/>
    <w:rsid w:val="005918D3"/>
    <w:rsid w:val="005A15F5"/>
    <w:rsid w:val="005B0674"/>
    <w:rsid w:val="005D2532"/>
    <w:rsid w:val="005D5E7F"/>
    <w:rsid w:val="005D71F3"/>
    <w:rsid w:val="005E3FFD"/>
    <w:rsid w:val="00682109"/>
    <w:rsid w:val="006A0B16"/>
    <w:rsid w:val="006A1E33"/>
    <w:rsid w:val="006A29D4"/>
    <w:rsid w:val="006C52B5"/>
    <w:rsid w:val="006D2DBF"/>
    <w:rsid w:val="006D52DD"/>
    <w:rsid w:val="006E7C91"/>
    <w:rsid w:val="00704414"/>
    <w:rsid w:val="007178A7"/>
    <w:rsid w:val="007217F5"/>
    <w:rsid w:val="007367E8"/>
    <w:rsid w:val="0074373A"/>
    <w:rsid w:val="00795000"/>
    <w:rsid w:val="007B1F15"/>
    <w:rsid w:val="0081701B"/>
    <w:rsid w:val="0083023B"/>
    <w:rsid w:val="0088640B"/>
    <w:rsid w:val="008B32C5"/>
    <w:rsid w:val="008C1582"/>
    <w:rsid w:val="008E1E64"/>
    <w:rsid w:val="00906C2D"/>
    <w:rsid w:val="009312C6"/>
    <w:rsid w:val="00966F03"/>
    <w:rsid w:val="00967855"/>
    <w:rsid w:val="0099183E"/>
    <w:rsid w:val="00993A93"/>
    <w:rsid w:val="009A3CC2"/>
    <w:rsid w:val="009B2729"/>
    <w:rsid w:val="009C3DDC"/>
    <w:rsid w:val="009E3D4D"/>
    <w:rsid w:val="00A22243"/>
    <w:rsid w:val="00A35A4C"/>
    <w:rsid w:val="00A410B6"/>
    <w:rsid w:val="00A50983"/>
    <w:rsid w:val="00A67FF5"/>
    <w:rsid w:val="00AB1C0D"/>
    <w:rsid w:val="00AC0E6C"/>
    <w:rsid w:val="00B008FA"/>
    <w:rsid w:val="00B13DCD"/>
    <w:rsid w:val="00B144C2"/>
    <w:rsid w:val="00B25638"/>
    <w:rsid w:val="00B434CA"/>
    <w:rsid w:val="00B535EC"/>
    <w:rsid w:val="00B615BF"/>
    <w:rsid w:val="00BD2C20"/>
    <w:rsid w:val="00BD7727"/>
    <w:rsid w:val="00C20C6B"/>
    <w:rsid w:val="00C21CA3"/>
    <w:rsid w:val="00C2211A"/>
    <w:rsid w:val="00C3348C"/>
    <w:rsid w:val="00C85624"/>
    <w:rsid w:val="00CA3996"/>
    <w:rsid w:val="00CA775A"/>
    <w:rsid w:val="00D318EC"/>
    <w:rsid w:val="00D32393"/>
    <w:rsid w:val="00D80CA4"/>
    <w:rsid w:val="00D93F3E"/>
    <w:rsid w:val="00D94234"/>
    <w:rsid w:val="00D97A62"/>
    <w:rsid w:val="00D97B7D"/>
    <w:rsid w:val="00DE140B"/>
    <w:rsid w:val="00DE2B21"/>
    <w:rsid w:val="00DE3086"/>
    <w:rsid w:val="00E15E1D"/>
    <w:rsid w:val="00E54B02"/>
    <w:rsid w:val="00EB67CD"/>
    <w:rsid w:val="00EF73E2"/>
    <w:rsid w:val="00F02815"/>
    <w:rsid w:val="00F54D61"/>
    <w:rsid w:val="00F56C29"/>
    <w:rsid w:val="00FB3AD4"/>
    <w:rsid w:val="00FD34A2"/>
    <w:rsid w:val="00FD7C22"/>
    <w:rsid w:val="00FE37C5"/>
    <w:rsid w:val="00FE61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E5EB"/>
  <w15:docId w15:val="{D037CF0B-9B55-481A-A615-9DE5EF2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paragraph" w:styleId="ListParagraph">
    <w:name w:val="List Paragraph"/>
    <w:basedOn w:val="Normal"/>
    <w:uiPriority w:val="34"/>
    <w:qFormat/>
    <w:rsid w:val="00B13DCD"/>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F990-8766-4921-9235-36B11D1A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Windows User</cp:lastModifiedBy>
  <cp:revision>92</cp:revision>
  <cp:lastPrinted>2023-02-02T14:06:00Z</cp:lastPrinted>
  <dcterms:created xsi:type="dcterms:W3CDTF">2022-06-17T08:01:00Z</dcterms:created>
  <dcterms:modified xsi:type="dcterms:W3CDTF">2023-02-02T14:06:00Z</dcterms:modified>
</cp:coreProperties>
</file>