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DC" w:rsidRDefault="00C10AA6" w:rsidP="00C10AA6">
      <w:pPr>
        <w:rPr>
          <w:sz w:val="32"/>
          <w:szCs w:val="32"/>
          <w:lang w:val="en-US"/>
        </w:rPr>
      </w:pPr>
      <w:proofErr w:type="gramStart"/>
      <w:r>
        <w:rPr>
          <w:sz w:val="32"/>
          <w:szCs w:val="32"/>
          <w:lang w:val="en-US"/>
        </w:rPr>
        <w:t>Table 1.</w:t>
      </w:r>
      <w:proofErr w:type="gramEnd"/>
      <w:r>
        <w:rPr>
          <w:sz w:val="32"/>
          <w:szCs w:val="32"/>
          <w:lang w:val="en-US"/>
        </w:rPr>
        <w:t xml:space="preserve"> List of the approved Joint Implementation projects</w:t>
      </w:r>
    </w:p>
    <w:p w:rsidR="00C10AA6" w:rsidRDefault="00C10AA6" w:rsidP="00C10AA6">
      <w:pPr>
        <w:rPr>
          <w:sz w:val="32"/>
          <w:szCs w:val="32"/>
          <w:lang w:val="en-US"/>
        </w:rPr>
      </w:pPr>
    </w:p>
    <w:tbl>
      <w:tblPr>
        <w:tblpPr w:leftFromText="141" w:rightFromText="141" w:vertAnchor="page" w:horzAnchor="margin" w:tblpY="2221"/>
        <w:tblW w:w="5031" w:type="pct"/>
        <w:tblCellMar>
          <w:left w:w="70" w:type="dxa"/>
          <w:right w:w="70" w:type="dxa"/>
        </w:tblCellMar>
        <w:tblLook w:val="0000" w:firstRow="0" w:lastRow="0" w:firstColumn="0" w:lastColumn="0" w:noHBand="0" w:noVBand="0"/>
      </w:tblPr>
      <w:tblGrid>
        <w:gridCol w:w="1204"/>
        <w:gridCol w:w="1328"/>
        <w:gridCol w:w="1077"/>
        <w:gridCol w:w="1721"/>
        <w:gridCol w:w="1701"/>
        <w:gridCol w:w="1559"/>
        <w:gridCol w:w="2488"/>
        <w:gridCol w:w="1727"/>
        <w:gridCol w:w="1442"/>
      </w:tblGrid>
      <w:tr w:rsidR="002F1851" w:rsidRPr="00F007C7" w:rsidTr="002F1851">
        <w:trPr>
          <w:trHeight w:val="193"/>
          <w:tblHeader/>
        </w:trPr>
        <w:tc>
          <w:tcPr>
            <w:tcW w:w="423" w:type="pct"/>
            <w:tcBorders>
              <w:top w:val="single" w:sz="4" w:space="0" w:color="auto"/>
              <w:left w:val="single" w:sz="4" w:space="0" w:color="auto"/>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rPr>
                <w:b/>
                <w:bCs/>
                <w:sz w:val="16"/>
                <w:szCs w:val="16"/>
                <w:lang w:val="en-GB" w:eastAsia="bg-BG"/>
              </w:rPr>
            </w:pPr>
          </w:p>
        </w:tc>
        <w:tc>
          <w:tcPr>
            <w:tcW w:w="466"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I/a</w:t>
            </w:r>
          </w:p>
        </w:tc>
        <w:tc>
          <w:tcPr>
            <w:tcW w:w="378"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I/b</w:t>
            </w:r>
          </w:p>
        </w:tc>
        <w:tc>
          <w:tcPr>
            <w:tcW w:w="604"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I/c</w:t>
            </w:r>
          </w:p>
        </w:tc>
        <w:tc>
          <w:tcPr>
            <w:tcW w:w="597"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II</w:t>
            </w:r>
          </w:p>
        </w:tc>
        <w:tc>
          <w:tcPr>
            <w:tcW w:w="547"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III</w:t>
            </w:r>
          </w:p>
        </w:tc>
        <w:tc>
          <w:tcPr>
            <w:tcW w:w="873"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IV</w:t>
            </w:r>
          </w:p>
        </w:tc>
        <w:tc>
          <w:tcPr>
            <w:tcW w:w="606"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V</w:t>
            </w:r>
          </w:p>
        </w:tc>
        <w:tc>
          <w:tcPr>
            <w:tcW w:w="506" w:type="pct"/>
            <w:tcBorders>
              <w:top w:val="single" w:sz="4"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VI</w:t>
            </w:r>
          </w:p>
        </w:tc>
      </w:tr>
      <w:tr w:rsidR="002F1851" w:rsidRPr="00F007C7" w:rsidTr="002F1851">
        <w:trPr>
          <w:trHeight w:val="1134"/>
          <w:tblHeader/>
        </w:trPr>
        <w:tc>
          <w:tcPr>
            <w:tcW w:w="423" w:type="pct"/>
            <w:tcBorders>
              <w:top w:val="single" w:sz="4" w:space="0" w:color="auto"/>
              <w:left w:val="single" w:sz="4" w:space="0" w:color="auto"/>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No</w:t>
            </w:r>
          </w:p>
        </w:tc>
        <w:tc>
          <w:tcPr>
            <w:tcW w:w="466"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ind w:firstLine="0"/>
              <w:rPr>
                <w:b/>
                <w:sz w:val="16"/>
                <w:szCs w:val="16"/>
                <w:lang w:val="en-GB" w:eastAsia="bg-BG"/>
              </w:rPr>
            </w:pPr>
            <w:r w:rsidRPr="00F007C7">
              <w:rPr>
                <w:b/>
                <w:sz w:val="16"/>
                <w:szCs w:val="16"/>
                <w:lang w:val="en-GB" w:eastAsia="bg-BG"/>
              </w:rPr>
              <w:t>Title of project activity (1)</w:t>
            </w:r>
          </w:p>
        </w:tc>
        <w:tc>
          <w:tcPr>
            <w:tcW w:w="378"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ind w:firstLine="0"/>
              <w:rPr>
                <w:b/>
                <w:sz w:val="16"/>
                <w:szCs w:val="16"/>
                <w:lang w:val="en-GB" w:eastAsia="bg-BG"/>
              </w:rPr>
            </w:pPr>
            <w:r w:rsidRPr="00F007C7">
              <w:rPr>
                <w:b/>
                <w:sz w:val="16"/>
                <w:szCs w:val="16"/>
                <w:lang w:val="en-GB" w:eastAsia="bg-BG"/>
              </w:rPr>
              <w:t>Project identification code of project activity (2)</w:t>
            </w:r>
          </w:p>
        </w:tc>
        <w:tc>
          <w:tcPr>
            <w:tcW w:w="604"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ind w:firstLine="0"/>
              <w:rPr>
                <w:b/>
                <w:sz w:val="16"/>
                <w:szCs w:val="16"/>
                <w:lang w:val="en-GB" w:eastAsia="bg-BG"/>
              </w:rPr>
            </w:pPr>
            <w:r w:rsidRPr="00F007C7">
              <w:rPr>
                <w:b/>
                <w:sz w:val="16"/>
                <w:szCs w:val="16"/>
                <w:lang w:val="en-GB" w:eastAsia="bg-BG"/>
              </w:rPr>
              <w:t>Date of letter of approval for the project activity</w:t>
            </w:r>
          </w:p>
        </w:tc>
        <w:tc>
          <w:tcPr>
            <w:tcW w:w="597"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ind w:firstLine="0"/>
              <w:rPr>
                <w:b/>
                <w:sz w:val="16"/>
                <w:szCs w:val="16"/>
                <w:lang w:val="en-GB" w:eastAsia="bg-BG"/>
              </w:rPr>
            </w:pPr>
            <w:r w:rsidRPr="00F007C7">
              <w:rPr>
                <w:b/>
                <w:sz w:val="16"/>
                <w:szCs w:val="16"/>
                <w:lang w:val="en-GB" w:eastAsia="bg-BG"/>
              </w:rPr>
              <w:t>Total quantity of GHG to be reduced or limited (in tons for 2008-2012)</w:t>
            </w:r>
          </w:p>
        </w:tc>
        <w:tc>
          <w:tcPr>
            <w:tcW w:w="547"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ind w:firstLine="0"/>
              <w:rPr>
                <w:b/>
                <w:sz w:val="16"/>
                <w:szCs w:val="16"/>
                <w:lang w:val="en-GB" w:eastAsia="bg-BG"/>
              </w:rPr>
            </w:pPr>
            <w:r w:rsidRPr="00F007C7">
              <w:rPr>
                <w:b/>
                <w:sz w:val="16"/>
                <w:szCs w:val="16"/>
                <w:lang w:val="en-GB" w:eastAsia="bg-BG"/>
              </w:rPr>
              <w:t>% of total reductions that the government issues as ERUs or CERs</w:t>
            </w:r>
          </w:p>
        </w:tc>
        <w:tc>
          <w:tcPr>
            <w:tcW w:w="873"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rPr>
                <w:b/>
                <w:sz w:val="16"/>
                <w:szCs w:val="16"/>
                <w:lang w:val="en-GB" w:eastAsia="bg-BG"/>
              </w:rPr>
            </w:pPr>
            <w:r w:rsidRPr="00F007C7">
              <w:rPr>
                <w:b/>
                <w:sz w:val="16"/>
                <w:szCs w:val="16"/>
                <w:lang w:val="en-GB" w:eastAsia="bg-BG"/>
              </w:rPr>
              <w:t>Description of baseline (3)</w:t>
            </w:r>
          </w:p>
        </w:tc>
        <w:tc>
          <w:tcPr>
            <w:tcW w:w="606" w:type="pct"/>
            <w:tcBorders>
              <w:top w:val="single" w:sz="4" w:space="0" w:color="auto"/>
              <w:left w:val="nil"/>
              <w:bottom w:val="single" w:sz="4" w:space="0" w:color="auto"/>
              <w:right w:val="single" w:sz="4" w:space="0" w:color="auto"/>
            </w:tcBorders>
            <w:shd w:val="clear" w:color="auto" w:fill="C0C0C0"/>
            <w:tcMar>
              <w:top w:w="85" w:type="dxa"/>
              <w:left w:w="85" w:type="dxa"/>
              <w:bottom w:w="85" w:type="dxa"/>
              <w:right w:w="85" w:type="dxa"/>
            </w:tcMar>
            <w:vAlign w:val="center"/>
          </w:tcPr>
          <w:p w:rsidR="00C10AA6" w:rsidRPr="00F007C7" w:rsidRDefault="00C10AA6" w:rsidP="00D40E28">
            <w:pPr>
              <w:suppressAutoHyphens w:val="0"/>
              <w:ind w:firstLine="0"/>
              <w:rPr>
                <w:b/>
                <w:sz w:val="16"/>
                <w:szCs w:val="16"/>
                <w:lang w:val="en-GB" w:eastAsia="bg-BG"/>
              </w:rPr>
            </w:pPr>
            <w:r w:rsidRPr="00F007C7">
              <w:rPr>
                <w:b/>
                <w:sz w:val="16"/>
                <w:szCs w:val="16"/>
                <w:lang w:val="en-GB" w:eastAsia="bg-BG"/>
              </w:rPr>
              <w:t>% of emissions of installations covered by Directive 2003/87/EC in the total emissions included in the baseline (in case of indirect reductions or limitations, an estimate is to be provided) (4)</w:t>
            </w:r>
          </w:p>
        </w:tc>
        <w:tc>
          <w:tcPr>
            <w:tcW w:w="506" w:type="pct"/>
            <w:tcBorders>
              <w:top w:val="single" w:sz="4"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ind w:firstLine="0"/>
              <w:rPr>
                <w:b/>
                <w:sz w:val="16"/>
                <w:szCs w:val="16"/>
                <w:lang w:val="en-GB" w:eastAsia="bg-BG"/>
              </w:rPr>
            </w:pPr>
            <w:r w:rsidRPr="00F007C7">
              <w:rPr>
                <w:b/>
                <w:sz w:val="16"/>
                <w:szCs w:val="16"/>
                <w:lang w:val="en-GB" w:eastAsia="bg-BG"/>
              </w:rPr>
              <w:t xml:space="preserve">Double counting </w:t>
            </w: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1</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Portfolio of new co-gen. power stations for combined production of heat and electricity in District heating system </w:t>
            </w:r>
            <w:smartTag w:uri="urn:schemas-microsoft-com:office:smarttags" w:element="City">
              <w:r w:rsidRPr="00F007C7">
                <w:rPr>
                  <w:sz w:val="16"/>
                  <w:szCs w:val="16"/>
                  <w:lang w:val="en-GB" w:eastAsia="bg-BG"/>
                </w:rPr>
                <w:t>Pleven</w:t>
              </w:r>
            </w:smartTag>
            <w:r w:rsidRPr="00F007C7">
              <w:rPr>
                <w:sz w:val="16"/>
                <w:szCs w:val="16"/>
                <w:lang w:val="en-GB" w:eastAsia="bg-BG"/>
              </w:rPr>
              <w:t xml:space="preserve"> and District heating system </w:t>
            </w:r>
            <w:proofErr w:type="spellStart"/>
            <w:smartTag w:uri="urn:schemas-microsoft-com:office:smarttags" w:element="place">
              <w:smartTag w:uri="urn:schemas-microsoft-com:office:smarttags" w:element="City">
                <w:r w:rsidRPr="00F007C7">
                  <w:rPr>
                    <w:sz w:val="16"/>
                    <w:szCs w:val="16"/>
                    <w:lang w:val="en-GB" w:eastAsia="bg-BG"/>
                  </w:rPr>
                  <w:t>Veliko</w:t>
                </w:r>
                <w:proofErr w:type="spellEnd"/>
                <w:r w:rsidRPr="00F007C7">
                  <w:rPr>
                    <w:sz w:val="16"/>
                    <w:szCs w:val="16"/>
                    <w:lang w:val="en-GB" w:eastAsia="bg-BG"/>
                  </w:rPr>
                  <w:t xml:space="preserve"> </w:t>
                </w:r>
                <w:proofErr w:type="spellStart"/>
                <w:r w:rsidRPr="00F007C7">
                  <w:rPr>
                    <w:sz w:val="16"/>
                    <w:szCs w:val="16"/>
                    <w:lang w:val="en-GB" w:eastAsia="bg-BG"/>
                  </w:rPr>
                  <w:t>Turnovo</w:t>
                </w:r>
              </w:smartTag>
              <w:proofErr w:type="spellEnd"/>
              <w:r w:rsidRPr="00F007C7">
                <w:rPr>
                  <w:sz w:val="16"/>
                  <w:szCs w:val="16"/>
                  <w:lang w:val="en-GB" w:eastAsia="bg-BG"/>
                </w:rPr>
                <w:t xml:space="preserve">, </w:t>
              </w:r>
              <w:smartTag w:uri="urn:schemas-microsoft-com:office:smarttags" w:element="country-region">
                <w:r w:rsidRPr="00F007C7">
                  <w:rPr>
                    <w:sz w:val="16"/>
                    <w:szCs w:val="16"/>
                    <w:lang w:val="en-GB" w:eastAsia="bg-BG"/>
                  </w:rPr>
                  <w:t>Bulgaria</w:t>
                </w:r>
              </w:smartTag>
            </w:smartTag>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925,141</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AM0014 "Natural gas-based package co-gen., version 04 is applied. Total baseline emissions 1907378</w:t>
            </w: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506" w:type="pct"/>
            <w:tcBorders>
              <w:top w:val="nil"/>
              <w:left w:val="nil"/>
              <w:bottom w:val="single" w:sz="4" w:space="0" w:color="auto"/>
              <w:right w:val="single" w:sz="4" w:space="0" w:color="auto"/>
            </w:tcBorders>
            <w:vAlign w:val="center"/>
          </w:tcPr>
          <w:p w:rsidR="00C10AA6" w:rsidRPr="00F007C7" w:rsidRDefault="00C10AA6" w:rsidP="00D40E28">
            <w:pPr>
              <w:rPr>
                <w:sz w:val="16"/>
                <w:szCs w:val="16"/>
                <w:lang w:val="en-GB"/>
              </w:rPr>
            </w:pPr>
            <w:r w:rsidRPr="00F007C7">
              <w:rPr>
                <w:sz w:val="16"/>
                <w:szCs w:val="16"/>
                <w:lang w:val="en-GB"/>
              </w:rPr>
              <w:t>844,556</w:t>
            </w: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2</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Energy efficiency  investment program at </w:t>
            </w:r>
            <w:proofErr w:type="spellStart"/>
            <w:r w:rsidRPr="00F007C7">
              <w:rPr>
                <w:sz w:val="16"/>
                <w:szCs w:val="16"/>
                <w:lang w:val="en-GB" w:eastAsia="bg-BG"/>
              </w:rPr>
              <w:t>Svilocell</w:t>
            </w:r>
            <w:proofErr w:type="spellEnd"/>
            <w:r w:rsidRPr="00F007C7">
              <w:rPr>
                <w:sz w:val="16"/>
                <w:szCs w:val="16"/>
                <w:lang w:val="en-GB" w:eastAsia="bg-BG"/>
              </w:rPr>
              <w:t xml:space="preserve"> Pulp Mill, </w:t>
            </w:r>
            <w:smartTag w:uri="urn:schemas-microsoft-com:office:smarttags" w:element="place">
              <w:smartTag w:uri="urn:schemas-microsoft-com:office:smarttags" w:element="country-region">
                <w:r w:rsidRPr="00F007C7">
                  <w:rPr>
                    <w:sz w:val="16"/>
                    <w:szCs w:val="16"/>
                    <w:lang w:val="en-GB" w:eastAsia="bg-BG"/>
                  </w:rPr>
                  <w:t>Bulgaria</w:t>
                </w:r>
              </w:smartTag>
            </w:smartTag>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01.11.2006</w:t>
            </w: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682,143</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2,32% emissions of project SVP 06 Shift of production from pulp blocks to pulp sheets covered by Directive 2003/87/EC; Total baseline scenario emissions during the period 2008-2012 is 1,782,267 t CO</w:t>
            </w:r>
            <w:r w:rsidRPr="00F007C7">
              <w:rPr>
                <w:sz w:val="16"/>
                <w:szCs w:val="16"/>
                <w:vertAlign w:val="subscript"/>
                <w:lang w:val="en-GB" w:eastAsia="bg-BG"/>
              </w:rPr>
              <w:t>2</w:t>
            </w:r>
            <w:r w:rsidRPr="00F007C7">
              <w:rPr>
                <w:sz w:val="16"/>
                <w:szCs w:val="16"/>
                <w:lang w:val="en-GB" w:eastAsia="bg-BG"/>
              </w:rPr>
              <w:t>; CO</w:t>
            </w:r>
            <w:r w:rsidRPr="00F007C7">
              <w:rPr>
                <w:sz w:val="16"/>
                <w:szCs w:val="16"/>
                <w:vertAlign w:val="subscript"/>
                <w:lang w:val="en-GB" w:eastAsia="bg-BG"/>
              </w:rPr>
              <w:t>2</w:t>
            </w:r>
            <w:r w:rsidRPr="00F007C7">
              <w:rPr>
                <w:sz w:val="16"/>
                <w:szCs w:val="16"/>
                <w:lang w:val="en-GB" w:eastAsia="bg-BG"/>
              </w:rPr>
              <w:t xml:space="preserve"> emissions from diesel consumption during the period 2008-2012 - 41,375 t</w:t>
            </w: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682,143</w:t>
            </w:r>
          </w:p>
        </w:tc>
      </w:tr>
      <w:tr w:rsidR="00C10AA6" w:rsidRPr="00F007C7" w:rsidTr="002F1851">
        <w:trPr>
          <w:trHeight w:val="1402"/>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lastRenderedPageBreak/>
              <w:t>3</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Rehabilitation of </w:t>
            </w:r>
            <w:proofErr w:type="spellStart"/>
            <w:r w:rsidRPr="00F007C7">
              <w:rPr>
                <w:sz w:val="16"/>
                <w:szCs w:val="16"/>
                <w:lang w:val="en-GB" w:eastAsia="bg-BG"/>
              </w:rPr>
              <w:t>Dolna</w:t>
            </w:r>
            <w:proofErr w:type="spellEnd"/>
            <w:r w:rsidRPr="00F007C7">
              <w:rPr>
                <w:sz w:val="16"/>
                <w:szCs w:val="16"/>
                <w:lang w:val="en-GB" w:eastAsia="bg-BG"/>
              </w:rPr>
              <w:t xml:space="preserve"> </w:t>
            </w:r>
            <w:proofErr w:type="spellStart"/>
            <w:r w:rsidRPr="00F007C7">
              <w:rPr>
                <w:sz w:val="16"/>
                <w:szCs w:val="16"/>
                <w:lang w:val="en-GB" w:eastAsia="bg-BG"/>
              </w:rPr>
              <w:t>Arda</w:t>
            </w:r>
            <w:proofErr w:type="spellEnd"/>
            <w:r w:rsidRPr="00F007C7">
              <w:rPr>
                <w:sz w:val="16"/>
                <w:szCs w:val="16"/>
                <w:lang w:val="en-GB" w:eastAsia="bg-BG"/>
              </w:rPr>
              <w:t xml:space="preserve"> hydropower cascade</w:t>
            </w:r>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10.10.2006</w:t>
            </w: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92,428</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Methodology АСМ0002 for electricity generation from alternative energy resources, additional to the grid, is applied. This is the basis for the methodology for base line and monitoring. </w:t>
            </w: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89,493</w:t>
            </w: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4</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New co-gen. power station for combined production of heat and electricity in District heating </w:t>
            </w:r>
            <w:proofErr w:type="spellStart"/>
            <w:smartTag w:uri="urn:schemas-microsoft-com:office:smarttags" w:element="place">
              <w:smartTag w:uri="urn:schemas-microsoft-com:office:smarttags" w:element="City">
                <w:r w:rsidRPr="00F007C7">
                  <w:rPr>
                    <w:sz w:val="16"/>
                    <w:szCs w:val="16"/>
                    <w:lang w:val="en-GB" w:eastAsia="bg-BG"/>
                  </w:rPr>
                  <w:t>Bourgas</w:t>
                </w:r>
              </w:smartTag>
              <w:proofErr w:type="spellEnd"/>
              <w:r w:rsidRPr="00F007C7">
                <w:rPr>
                  <w:sz w:val="16"/>
                  <w:szCs w:val="16"/>
                  <w:lang w:val="en-GB" w:eastAsia="bg-BG"/>
                </w:rPr>
                <w:t xml:space="preserve">, </w:t>
              </w:r>
              <w:smartTag w:uri="urn:schemas-microsoft-com:office:smarttags" w:element="country-region">
                <w:r w:rsidRPr="00F007C7">
                  <w:rPr>
                    <w:sz w:val="16"/>
                    <w:szCs w:val="16"/>
                    <w:lang w:val="en-GB" w:eastAsia="bg-BG"/>
                  </w:rPr>
                  <w:t>Bulgaria</w:t>
                </w:r>
              </w:smartTag>
            </w:smartTag>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05.9.2006</w:t>
            </w: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455,529</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AM 0014 "Natural gas-based package co-gen., version 04 is applied. Total baseline emissions 814335 t CO</w:t>
            </w:r>
            <w:r w:rsidRPr="00F007C7">
              <w:rPr>
                <w:sz w:val="16"/>
                <w:szCs w:val="16"/>
                <w:vertAlign w:val="subscript"/>
                <w:lang w:val="en-GB" w:eastAsia="bg-BG"/>
              </w:rPr>
              <w:t>2</w:t>
            </w:r>
            <w:r w:rsidRPr="00F007C7">
              <w:rPr>
                <w:sz w:val="16"/>
                <w:szCs w:val="16"/>
                <w:lang w:val="en-GB" w:eastAsia="bg-BG"/>
              </w:rPr>
              <w:t>eq</w:t>
            </w: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348,920</w:t>
            </w: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5</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Cogeneration gas power station AKB </w:t>
            </w:r>
            <w:proofErr w:type="spellStart"/>
            <w:r w:rsidRPr="00F007C7">
              <w:rPr>
                <w:sz w:val="16"/>
                <w:szCs w:val="16"/>
                <w:lang w:val="en-GB" w:eastAsia="bg-BG"/>
              </w:rPr>
              <w:t>Fores</w:t>
            </w:r>
            <w:proofErr w:type="spellEnd"/>
            <w:r w:rsidRPr="00F007C7">
              <w:rPr>
                <w:sz w:val="16"/>
                <w:szCs w:val="16"/>
                <w:lang w:val="en-GB" w:eastAsia="bg-BG"/>
              </w:rPr>
              <w:t xml:space="preserve"> PLC Financial Industrial Group</w:t>
            </w:r>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01.4.2005</w:t>
            </w: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631,000</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Total baseline emissions - Thermal - for consumption of Heavy Fuel Oil in HHI </w:t>
            </w:r>
            <w:proofErr w:type="spellStart"/>
            <w:r w:rsidRPr="00F007C7">
              <w:rPr>
                <w:sz w:val="16"/>
                <w:szCs w:val="16"/>
                <w:lang w:val="en-GB" w:eastAsia="bg-BG"/>
              </w:rPr>
              <w:t>Kostenets</w:t>
            </w:r>
            <w:proofErr w:type="spellEnd"/>
            <w:r w:rsidRPr="00F007C7">
              <w:rPr>
                <w:sz w:val="16"/>
                <w:szCs w:val="16"/>
                <w:lang w:val="en-GB" w:eastAsia="bg-BG"/>
              </w:rPr>
              <w:t xml:space="preserve"> and </w:t>
            </w:r>
            <w:r>
              <w:rPr>
                <w:sz w:val="16"/>
                <w:szCs w:val="16"/>
                <w:lang w:val="en-US" w:eastAsia="bg-BG"/>
              </w:rPr>
              <w:t>District heating system</w:t>
            </w:r>
            <w:r w:rsidRPr="00F007C7">
              <w:rPr>
                <w:sz w:val="16"/>
                <w:szCs w:val="16"/>
                <w:lang w:val="en-GB" w:eastAsia="bg-BG"/>
              </w:rPr>
              <w:t xml:space="preserve"> </w:t>
            </w:r>
            <w:proofErr w:type="spellStart"/>
            <w:r w:rsidRPr="00F007C7">
              <w:rPr>
                <w:sz w:val="16"/>
                <w:szCs w:val="16"/>
                <w:lang w:val="en-GB" w:eastAsia="bg-BG"/>
              </w:rPr>
              <w:t>Kazanlak</w:t>
            </w:r>
            <w:proofErr w:type="spellEnd"/>
            <w:r w:rsidRPr="00F007C7">
              <w:rPr>
                <w:sz w:val="16"/>
                <w:szCs w:val="16"/>
                <w:lang w:val="en-GB" w:eastAsia="bg-BG"/>
              </w:rPr>
              <w:t xml:space="preserve">, Coals in TPS </w:t>
            </w:r>
            <w:proofErr w:type="spellStart"/>
            <w:r w:rsidRPr="00F007C7">
              <w:rPr>
                <w:sz w:val="16"/>
                <w:szCs w:val="16"/>
                <w:lang w:val="en-GB" w:eastAsia="bg-BG"/>
              </w:rPr>
              <w:t>Deven</w:t>
            </w:r>
            <w:proofErr w:type="spellEnd"/>
            <w:r w:rsidRPr="00F007C7">
              <w:rPr>
                <w:sz w:val="16"/>
                <w:szCs w:val="16"/>
                <w:lang w:val="en-GB" w:eastAsia="bg-BG"/>
              </w:rPr>
              <w:t xml:space="preserve"> for </w:t>
            </w:r>
            <w:proofErr w:type="spellStart"/>
            <w:r w:rsidRPr="00F007C7">
              <w:rPr>
                <w:sz w:val="16"/>
                <w:szCs w:val="16"/>
                <w:lang w:val="en-GB" w:eastAsia="bg-BG"/>
              </w:rPr>
              <w:t>Polimeri</w:t>
            </w:r>
            <w:proofErr w:type="spellEnd"/>
            <w:r w:rsidRPr="00F007C7">
              <w:rPr>
                <w:sz w:val="16"/>
                <w:szCs w:val="16"/>
                <w:lang w:val="en-GB" w:eastAsia="bg-BG"/>
              </w:rPr>
              <w:t xml:space="preserve"> Electricity - accordantly Baseline EF calculated ex-post for Bulgaria Power Industry by ACM 0002 1,234,070</w:t>
            </w: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rPr>
              <w:t>631,000</w:t>
            </w: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6</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Reduction of greenhouse gas by gasification in </w:t>
            </w:r>
            <w:smartTag w:uri="urn:schemas-microsoft-com:office:smarttags" w:element="place">
              <w:smartTag w:uri="urn:schemas-microsoft-com:office:smarttags" w:element="PlaceName">
                <w:r w:rsidRPr="00F007C7">
                  <w:rPr>
                    <w:sz w:val="16"/>
                    <w:szCs w:val="16"/>
                    <w:lang w:val="en-GB" w:eastAsia="bg-BG"/>
                  </w:rPr>
                  <w:t>Varna</w:t>
                </w:r>
              </w:smartTag>
              <w:r w:rsidRPr="00F007C7">
                <w:rPr>
                  <w:sz w:val="16"/>
                  <w:szCs w:val="16"/>
                  <w:lang w:val="en-GB" w:eastAsia="bg-BG"/>
                </w:rPr>
                <w:t xml:space="preserve"> </w:t>
              </w:r>
              <w:smartTag w:uri="urn:schemas-microsoft-com:office:smarttags" w:element="PlaceType">
                <w:r w:rsidRPr="00F007C7">
                  <w:rPr>
                    <w:sz w:val="16"/>
                    <w:szCs w:val="16"/>
                    <w:lang w:val="en-GB" w:eastAsia="bg-BG"/>
                  </w:rPr>
                  <w:t>Municipality</w:t>
                </w:r>
              </w:smartTag>
            </w:smartTag>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17.3.2005</w:t>
            </w: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362,566</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The project aims at the reduction of GHG by switching to natural gas from liquid and solid fuels, and part of the electricity used by the industry, public and administrative sites and households and by increasing the EE of their combustion installations. The baseline doesn't envisage fuel switch, i.e. the practice of using electricity, heavy fuel oil, wood, gas oil and coal as energy sources will continue. In the period 2008-2012 the baseline envisages the use of: 16 642 tons heavy oil; 57598 tons gas oil; 27 437 tons of coal and briquette ; 9684 tons of LPG; 472 </w:t>
            </w:r>
            <w:proofErr w:type="spellStart"/>
            <w:r w:rsidRPr="00F007C7">
              <w:rPr>
                <w:sz w:val="16"/>
                <w:szCs w:val="16"/>
                <w:lang w:val="en-GB" w:eastAsia="bg-BG"/>
              </w:rPr>
              <w:t>GWh</w:t>
            </w:r>
            <w:proofErr w:type="spellEnd"/>
            <w:r w:rsidRPr="00F007C7">
              <w:rPr>
                <w:sz w:val="16"/>
                <w:szCs w:val="16"/>
                <w:lang w:val="en-GB" w:eastAsia="bg-BG"/>
              </w:rPr>
              <w:t xml:space="preserve"> electricity more than with the project implementation.</w:t>
            </w: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288,620</w:t>
            </w: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7</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Biomass and EE Project, Paper Factory </w:t>
            </w:r>
            <w:proofErr w:type="spellStart"/>
            <w:r w:rsidRPr="00F007C7">
              <w:rPr>
                <w:sz w:val="16"/>
                <w:szCs w:val="16"/>
                <w:lang w:val="en-GB" w:eastAsia="bg-BG"/>
              </w:rPr>
              <w:t>Stambolijski</w:t>
            </w:r>
            <w:proofErr w:type="spellEnd"/>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8</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Rehabilitation of District heating system in Sofia (District heating </w:t>
            </w:r>
            <w:smartTag w:uri="urn:schemas-microsoft-com:office:smarttags" w:element="place">
              <w:smartTag w:uri="urn:schemas-microsoft-com:office:smarttags" w:element="City">
                <w:r w:rsidRPr="00F007C7">
                  <w:rPr>
                    <w:sz w:val="16"/>
                    <w:szCs w:val="16"/>
                    <w:lang w:val="en-GB" w:eastAsia="bg-BG"/>
                  </w:rPr>
                  <w:t>Sofia</w:t>
                </w:r>
              </w:smartTag>
            </w:smartTag>
            <w:r w:rsidRPr="00F007C7">
              <w:rPr>
                <w:sz w:val="16"/>
                <w:szCs w:val="16"/>
                <w:lang w:val="en-GB" w:eastAsia="bg-BG"/>
              </w:rPr>
              <w:t>)</w:t>
            </w:r>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22.6.2004</w:t>
            </w: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jc w:val="left"/>
              <w:rPr>
                <w:sz w:val="16"/>
                <w:szCs w:val="16"/>
                <w:lang w:val="en-GB"/>
              </w:rPr>
            </w:pPr>
            <w:r w:rsidRPr="00F007C7">
              <w:rPr>
                <w:sz w:val="16"/>
                <w:szCs w:val="16"/>
                <w:lang w:val="en-GB"/>
              </w:rPr>
              <w:t xml:space="preserve">1,348,896    </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Rehabilitation of the district heating system in the city of Sofia by rehabilitating </w:t>
            </w:r>
            <w:smartTag w:uri="urn:schemas-microsoft-com:office:smarttags" w:element="metricconverter">
              <w:smartTagPr>
                <w:attr w:name="ProductID" w:val="60 km"/>
              </w:smartTagPr>
              <w:r w:rsidRPr="00F007C7">
                <w:rPr>
                  <w:sz w:val="16"/>
                  <w:szCs w:val="16"/>
                  <w:lang w:val="en-GB" w:eastAsia="bg-BG"/>
                </w:rPr>
                <w:t>60 km</w:t>
              </w:r>
            </w:smartTag>
            <w:r w:rsidRPr="00F007C7">
              <w:rPr>
                <w:sz w:val="16"/>
                <w:szCs w:val="16"/>
                <w:lang w:val="en-GB" w:eastAsia="bg-BG"/>
              </w:rPr>
              <w:t xml:space="preserve"> of pipes and replacement of pipe insulation (the total length of the DH system is </w:t>
            </w:r>
            <w:smartTag w:uri="urn:schemas-microsoft-com:office:smarttags" w:element="metricconverter">
              <w:smartTagPr>
                <w:attr w:name="ProductID" w:val="900 km"/>
              </w:smartTagPr>
              <w:r w:rsidRPr="00F007C7">
                <w:rPr>
                  <w:sz w:val="16"/>
                  <w:szCs w:val="16"/>
                  <w:lang w:val="en-GB" w:eastAsia="bg-BG"/>
                </w:rPr>
                <w:t xml:space="preserve">900 </w:t>
              </w:r>
              <w:r w:rsidRPr="00F007C7">
                <w:rPr>
                  <w:sz w:val="16"/>
                  <w:szCs w:val="16"/>
                  <w:lang w:val="en-GB" w:eastAsia="bg-BG"/>
                </w:rPr>
                <w:lastRenderedPageBreak/>
                <w:t>km</w:t>
              </w:r>
            </w:smartTag>
            <w:r w:rsidRPr="00F007C7">
              <w:rPr>
                <w:sz w:val="16"/>
                <w:szCs w:val="16"/>
                <w:lang w:val="en-GB" w:eastAsia="bg-BG"/>
              </w:rPr>
              <w:t xml:space="preserve">), replacement of 10,000 substations, frequency control for the electric motors for the hot water supply pumps and installation of valves, compensators, heat exchanger and pumps. The goal of the project is to reduce heat losses and improve energy efficiency of the network. </w:t>
            </w: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154006</w:t>
            </w: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lastRenderedPageBreak/>
              <w:t>9</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Rehabilitation of DH system in </w:t>
            </w:r>
            <w:proofErr w:type="spellStart"/>
            <w:r w:rsidRPr="00F007C7">
              <w:rPr>
                <w:sz w:val="16"/>
                <w:szCs w:val="16"/>
                <w:lang w:val="en-GB" w:eastAsia="bg-BG"/>
              </w:rPr>
              <w:t>Pernik</w:t>
            </w:r>
            <w:proofErr w:type="spellEnd"/>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Industrial Energy Efficiency and cogeneration, </w:t>
            </w:r>
            <w:smartTag w:uri="urn:schemas-microsoft-com:office:smarttags" w:element="place">
              <w:smartTag w:uri="urn:schemas-microsoft-com:office:smarttags" w:element="City">
                <w:r w:rsidRPr="00F007C7">
                  <w:rPr>
                    <w:sz w:val="16"/>
                    <w:szCs w:val="16"/>
                    <w:lang w:val="en-GB" w:eastAsia="bg-BG"/>
                  </w:rPr>
                  <w:t>Nikopol</w:t>
                </w:r>
              </w:smartTag>
            </w:smartTag>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11</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Cogeneration power station </w:t>
            </w:r>
            <w:proofErr w:type="spellStart"/>
            <w:r w:rsidRPr="00F007C7">
              <w:rPr>
                <w:sz w:val="16"/>
                <w:szCs w:val="16"/>
                <w:lang w:val="en-GB" w:eastAsia="bg-BG"/>
              </w:rPr>
              <w:t>Biovet</w:t>
            </w:r>
            <w:proofErr w:type="spellEnd"/>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25.5.2004</w:t>
            </w: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340,000</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922 000 Emissions are formed by Thermal power plant </w:t>
            </w:r>
            <w:proofErr w:type="spellStart"/>
            <w:r w:rsidRPr="00F007C7">
              <w:rPr>
                <w:sz w:val="16"/>
                <w:szCs w:val="16"/>
                <w:lang w:val="en-GB" w:eastAsia="bg-BG"/>
              </w:rPr>
              <w:t>Biovet</w:t>
            </w:r>
            <w:proofErr w:type="spellEnd"/>
            <w:r w:rsidRPr="00F007C7">
              <w:rPr>
                <w:sz w:val="16"/>
                <w:szCs w:val="16"/>
                <w:lang w:val="en-GB" w:eastAsia="bg-BG"/>
              </w:rPr>
              <w:t xml:space="preserve"> AD and the National electricity energy system. Base line emissions are formed from the fuel combustion in the boilers of the Thermal power plant and the electrical energy consumed at the site in case the project is not implemented. </w:t>
            </w: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339,000</w:t>
            </w: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12</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TPP Plovdiv South co-generation project</w:t>
            </w:r>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13</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Reduction of GHG by gasification of </w:t>
            </w:r>
            <w:smartTag w:uri="urn:schemas-microsoft-com:office:smarttags" w:element="place">
              <w:smartTag w:uri="urn:schemas-microsoft-com:office:smarttags" w:element="City">
                <w:r w:rsidRPr="00F007C7">
                  <w:rPr>
                    <w:sz w:val="16"/>
                    <w:szCs w:val="16"/>
                    <w:lang w:val="en-GB" w:eastAsia="bg-BG"/>
                  </w:rPr>
                  <w:t>Sofia</w:t>
                </w:r>
              </w:smartTag>
            </w:smartTag>
            <w:r w:rsidRPr="00F007C7">
              <w:rPr>
                <w:sz w:val="16"/>
                <w:szCs w:val="16"/>
                <w:lang w:val="en-GB" w:eastAsia="bg-BG"/>
              </w:rPr>
              <w:t xml:space="preserve"> municipality</w:t>
            </w:r>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04.5.2004</w:t>
            </w: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728,590</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68.626%</w:t>
            </w: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The project aims at the reduction of GHG by switching to natural gas from liquid and solid fuels, and part of the electricity used by the industry, public and administrative sites and households and by increasing the EE of their combustion installation. The baseline doesn't envisage fuel switch, i.e. the practice of using electricity, heavy fuel oil, wood, gas oil and coal as energy sources will continue. In the period 2008-2012 the baseline envisages the use of : 289047 tons of heavy fuel oil. 159232 tons of gas oil; 188590 tons of coal and briquettes; 11471 tons of LPG; 372 </w:t>
            </w:r>
            <w:proofErr w:type="spellStart"/>
            <w:r w:rsidRPr="00F007C7">
              <w:rPr>
                <w:sz w:val="16"/>
                <w:szCs w:val="16"/>
                <w:lang w:val="en-GB" w:eastAsia="bg-BG"/>
              </w:rPr>
              <w:t>GWh</w:t>
            </w:r>
            <w:proofErr w:type="spellEnd"/>
            <w:r w:rsidRPr="00F007C7">
              <w:rPr>
                <w:sz w:val="16"/>
                <w:szCs w:val="16"/>
                <w:lang w:val="en-GB" w:eastAsia="bg-BG"/>
              </w:rPr>
              <w:t xml:space="preserve"> electricity more than with the project implementation</w:t>
            </w: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31.191 (indirect)</w:t>
            </w: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155,960</w:t>
            </w: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14</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proofErr w:type="spellStart"/>
            <w:r w:rsidRPr="00F007C7">
              <w:rPr>
                <w:sz w:val="16"/>
                <w:szCs w:val="16"/>
                <w:lang w:val="en-GB" w:eastAsia="bg-BG"/>
              </w:rPr>
              <w:t>Vacha</w:t>
            </w:r>
            <w:proofErr w:type="spellEnd"/>
            <w:r w:rsidRPr="00F007C7">
              <w:rPr>
                <w:sz w:val="16"/>
                <w:szCs w:val="16"/>
                <w:lang w:val="en-GB" w:eastAsia="bg-BG"/>
              </w:rPr>
              <w:t xml:space="preserve"> Cascade JI Project</w:t>
            </w:r>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01.3.04</w:t>
            </w: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670,270</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Base line methodology considers the analysis of controlling with minimal expenditure in EES, by </w:t>
            </w:r>
            <w:r w:rsidRPr="00F007C7">
              <w:rPr>
                <w:sz w:val="16"/>
                <w:szCs w:val="16"/>
                <w:lang w:val="en-GB" w:eastAsia="bg-BG"/>
              </w:rPr>
              <w:lastRenderedPageBreak/>
              <w:t>which is accounted the decrease in electricity generation of the two marginal blocks – the last working one and the first one in the reserve – which is the result of the JI project. This approach is considered the most precise in the analysis about which energy block will be substituted by</w:t>
            </w:r>
            <w:r>
              <w:rPr>
                <w:sz w:val="16"/>
                <w:szCs w:val="16"/>
                <w:lang w:val="en-GB" w:eastAsia="bg-BG"/>
              </w:rPr>
              <w:t xml:space="preserve"> </w:t>
            </w:r>
            <w:r w:rsidRPr="00F007C7">
              <w:rPr>
                <w:sz w:val="16"/>
                <w:szCs w:val="16"/>
                <w:lang w:val="en-GB" w:eastAsia="bg-BG"/>
              </w:rPr>
              <w:t>the new capacity of the JI project.</w:t>
            </w: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rPr>
              <w:t>670,270</w:t>
            </w:r>
          </w:p>
        </w:tc>
      </w:tr>
      <w:tr w:rsidR="00C10AA6" w:rsidRPr="00F007C7"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lastRenderedPageBreak/>
              <w:t>15</w:t>
            </w:r>
          </w:p>
        </w:tc>
        <w:tc>
          <w:tcPr>
            <w:tcW w:w="46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Reduction of GHG by gasification of the towns of </w:t>
            </w:r>
            <w:proofErr w:type="spellStart"/>
            <w:r w:rsidRPr="00F007C7">
              <w:rPr>
                <w:sz w:val="16"/>
                <w:szCs w:val="16"/>
                <w:lang w:val="en-GB" w:eastAsia="bg-BG"/>
              </w:rPr>
              <w:t>Veliko</w:t>
            </w:r>
            <w:proofErr w:type="spellEnd"/>
            <w:r w:rsidRPr="00F007C7">
              <w:rPr>
                <w:sz w:val="16"/>
                <w:szCs w:val="16"/>
                <w:lang w:val="en-GB" w:eastAsia="bg-BG"/>
              </w:rPr>
              <w:t xml:space="preserve"> </w:t>
            </w:r>
            <w:proofErr w:type="spellStart"/>
            <w:r w:rsidRPr="00F007C7">
              <w:rPr>
                <w:sz w:val="16"/>
                <w:szCs w:val="16"/>
                <w:lang w:val="en-GB" w:eastAsia="bg-BG"/>
              </w:rPr>
              <w:t>Turnovo</w:t>
            </w:r>
            <w:proofErr w:type="spellEnd"/>
            <w:r w:rsidRPr="00F007C7">
              <w:rPr>
                <w:sz w:val="16"/>
                <w:szCs w:val="16"/>
                <w:lang w:val="en-GB" w:eastAsia="bg-BG"/>
              </w:rPr>
              <w:t xml:space="preserve">, </w:t>
            </w:r>
            <w:proofErr w:type="spellStart"/>
            <w:r w:rsidRPr="00F007C7">
              <w:rPr>
                <w:sz w:val="16"/>
                <w:szCs w:val="16"/>
                <w:lang w:val="en-GB" w:eastAsia="bg-BG"/>
              </w:rPr>
              <w:t>Gorna</w:t>
            </w:r>
            <w:proofErr w:type="spellEnd"/>
            <w:r w:rsidRPr="00F007C7">
              <w:rPr>
                <w:sz w:val="16"/>
                <w:szCs w:val="16"/>
                <w:lang w:val="en-GB" w:eastAsia="bg-BG"/>
              </w:rPr>
              <w:t xml:space="preserve"> </w:t>
            </w:r>
            <w:proofErr w:type="spellStart"/>
            <w:r w:rsidRPr="00F007C7">
              <w:rPr>
                <w:sz w:val="16"/>
                <w:szCs w:val="16"/>
                <w:lang w:val="en-GB" w:eastAsia="bg-BG"/>
              </w:rPr>
              <w:t>Oryahovitsa</w:t>
            </w:r>
            <w:proofErr w:type="spellEnd"/>
            <w:r w:rsidRPr="00F007C7">
              <w:rPr>
                <w:sz w:val="16"/>
                <w:szCs w:val="16"/>
                <w:lang w:val="en-GB" w:eastAsia="bg-BG"/>
              </w:rPr>
              <w:t xml:space="preserve"> and </w:t>
            </w:r>
            <w:proofErr w:type="spellStart"/>
            <w:r w:rsidRPr="00F007C7">
              <w:rPr>
                <w:sz w:val="16"/>
                <w:szCs w:val="16"/>
                <w:lang w:val="en-GB" w:eastAsia="bg-BG"/>
              </w:rPr>
              <w:t>Lyaskovets</w:t>
            </w:r>
            <w:proofErr w:type="spellEnd"/>
          </w:p>
        </w:tc>
        <w:tc>
          <w:tcPr>
            <w:tcW w:w="37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15.7.2003</w:t>
            </w: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484,357</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82.584</w:t>
            </w: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The project aims at the reduction of GHG by switching to natural gas from liquid and solid fuels, and part of the electricity used by the industry, public and administrative sites and households and by increasing the EE of their combustion installations. The baseline doesn't envisage fuel switch, i.e. the practice of using electricity, heavy fuel oil, wood, gas oil and coal as energy sources will continue. In the period 2008-2012 the baseline envisages the use of: 112236 tons of heavy fuel oil; 29 415 </w:t>
            </w:r>
            <w:proofErr w:type="spellStart"/>
            <w:r w:rsidRPr="00F007C7">
              <w:rPr>
                <w:sz w:val="16"/>
                <w:szCs w:val="16"/>
                <w:lang w:val="en-GB" w:eastAsia="bg-BG"/>
              </w:rPr>
              <w:t>tones of</w:t>
            </w:r>
            <w:proofErr w:type="spellEnd"/>
            <w:r w:rsidRPr="00F007C7">
              <w:rPr>
                <w:sz w:val="16"/>
                <w:szCs w:val="16"/>
                <w:lang w:val="en-GB" w:eastAsia="bg-BG"/>
              </w:rPr>
              <w:t xml:space="preserve"> gas oil; 308 564 tons of coal and briquettes; 2012 tons of LPG; 164 </w:t>
            </w:r>
            <w:proofErr w:type="spellStart"/>
            <w:r w:rsidRPr="00F007C7">
              <w:rPr>
                <w:sz w:val="16"/>
                <w:szCs w:val="16"/>
                <w:lang w:val="en-GB" w:eastAsia="bg-BG"/>
              </w:rPr>
              <w:t>GWh</w:t>
            </w:r>
            <w:proofErr w:type="spellEnd"/>
            <w:r w:rsidRPr="00F007C7">
              <w:rPr>
                <w:sz w:val="16"/>
                <w:szCs w:val="16"/>
                <w:lang w:val="en-GB" w:eastAsia="bg-BG"/>
              </w:rPr>
              <w:t xml:space="preserve"> electricity more than with the project implementation.</w:t>
            </w: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18.191 (indirect)</w:t>
            </w: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77,764</w:t>
            </w:r>
          </w:p>
        </w:tc>
      </w:tr>
      <w:tr w:rsidR="00C10AA6" w:rsidRPr="00837318" w:rsidTr="002F1851">
        <w:trPr>
          <w:trHeight w:val="113"/>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16</w:t>
            </w:r>
          </w:p>
        </w:tc>
        <w:tc>
          <w:tcPr>
            <w:tcW w:w="466" w:type="pct"/>
            <w:tcBorders>
              <w:top w:val="nil"/>
              <w:left w:val="nil"/>
              <w:bottom w:val="single" w:sz="4" w:space="0" w:color="auto"/>
              <w:right w:val="single" w:sz="4" w:space="0" w:color="auto"/>
            </w:tcBorders>
            <w:shd w:val="clear" w:color="auto" w:fill="auto"/>
            <w:vAlign w:val="center"/>
          </w:tcPr>
          <w:p w:rsidR="00C10AA6" w:rsidRPr="00837318" w:rsidRDefault="00C10AA6" w:rsidP="00D40E28">
            <w:pPr>
              <w:suppressAutoHyphens w:val="0"/>
              <w:ind w:firstLine="0"/>
              <w:rPr>
                <w:sz w:val="16"/>
                <w:szCs w:val="16"/>
                <w:lang w:val="it-IT" w:eastAsia="bg-BG"/>
              </w:rPr>
            </w:pPr>
            <w:r w:rsidRPr="00837318">
              <w:rPr>
                <w:sz w:val="16"/>
                <w:szCs w:val="16"/>
                <w:lang w:val="it-IT" w:eastAsia="bg-BG"/>
              </w:rPr>
              <w:t>Biomass Utilization in Svilosa Inc</w:t>
            </w:r>
          </w:p>
        </w:tc>
        <w:tc>
          <w:tcPr>
            <w:tcW w:w="378" w:type="pct"/>
            <w:tcBorders>
              <w:top w:val="nil"/>
              <w:left w:val="nil"/>
              <w:bottom w:val="single" w:sz="4" w:space="0" w:color="auto"/>
              <w:right w:val="single" w:sz="4" w:space="0" w:color="auto"/>
            </w:tcBorders>
            <w:shd w:val="clear" w:color="auto" w:fill="auto"/>
            <w:vAlign w:val="center"/>
          </w:tcPr>
          <w:p w:rsidR="00C10AA6" w:rsidRPr="00837318" w:rsidRDefault="00C10AA6" w:rsidP="00D40E28">
            <w:pPr>
              <w:suppressAutoHyphens w:val="0"/>
              <w:rPr>
                <w:sz w:val="16"/>
                <w:szCs w:val="16"/>
                <w:lang w:val="it-IT"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837318" w:rsidRDefault="00C10AA6" w:rsidP="00D40E28">
            <w:pPr>
              <w:suppressAutoHyphens w:val="0"/>
              <w:rPr>
                <w:sz w:val="16"/>
                <w:szCs w:val="16"/>
                <w:lang w:val="it-IT" w:eastAsia="bg-BG"/>
              </w:rPr>
            </w:pPr>
          </w:p>
        </w:tc>
        <w:tc>
          <w:tcPr>
            <w:tcW w:w="597" w:type="pct"/>
            <w:tcBorders>
              <w:top w:val="nil"/>
              <w:left w:val="nil"/>
              <w:bottom w:val="single" w:sz="4" w:space="0" w:color="auto"/>
              <w:right w:val="single" w:sz="4" w:space="0" w:color="auto"/>
            </w:tcBorders>
            <w:shd w:val="clear" w:color="auto" w:fill="auto"/>
            <w:vAlign w:val="center"/>
          </w:tcPr>
          <w:p w:rsidR="00C10AA6" w:rsidRPr="00837318" w:rsidRDefault="00C10AA6" w:rsidP="00D40E28">
            <w:pPr>
              <w:rPr>
                <w:sz w:val="16"/>
                <w:szCs w:val="16"/>
                <w:lang w:val="it-IT"/>
              </w:rPr>
            </w:pPr>
          </w:p>
        </w:tc>
        <w:tc>
          <w:tcPr>
            <w:tcW w:w="547" w:type="pct"/>
            <w:tcBorders>
              <w:top w:val="nil"/>
              <w:left w:val="nil"/>
              <w:bottom w:val="single" w:sz="4" w:space="0" w:color="auto"/>
              <w:right w:val="single" w:sz="4" w:space="0" w:color="auto"/>
            </w:tcBorders>
            <w:shd w:val="clear" w:color="auto" w:fill="auto"/>
            <w:vAlign w:val="center"/>
          </w:tcPr>
          <w:p w:rsidR="00C10AA6" w:rsidRPr="00837318" w:rsidRDefault="00C10AA6" w:rsidP="00D40E28">
            <w:pPr>
              <w:suppressAutoHyphens w:val="0"/>
              <w:rPr>
                <w:sz w:val="16"/>
                <w:szCs w:val="16"/>
                <w:lang w:val="it-IT" w:eastAsia="bg-BG"/>
              </w:rPr>
            </w:pPr>
          </w:p>
        </w:tc>
        <w:tc>
          <w:tcPr>
            <w:tcW w:w="873" w:type="pct"/>
            <w:tcBorders>
              <w:top w:val="nil"/>
              <w:left w:val="nil"/>
              <w:bottom w:val="single" w:sz="4" w:space="0" w:color="auto"/>
              <w:right w:val="single" w:sz="4" w:space="0" w:color="auto"/>
            </w:tcBorders>
            <w:shd w:val="clear" w:color="auto" w:fill="auto"/>
            <w:vAlign w:val="center"/>
          </w:tcPr>
          <w:p w:rsidR="00C10AA6" w:rsidRPr="00837318" w:rsidRDefault="00C10AA6" w:rsidP="00D40E28">
            <w:pPr>
              <w:suppressAutoHyphens w:val="0"/>
              <w:rPr>
                <w:sz w:val="16"/>
                <w:szCs w:val="16"/>
                <w:lang w:val="it-IT" w:eastAsia="bg-BG"/>
              </w:rPr>
            </w:pPr>
          </w:p>
        </w:tc>
        <w:tc>
          <w:tcPr>
            <w:tcW w:w="606" w:type="pct"/>
            <w:tcBorders>
              <w:top w:val="nil"/>
              <w:left w:val="nil"/>
              <w:bottom w:val="single" w:sz="4" w:space="0" w:color="auto"/>
              <w:right w:val="single" w:sz="4" w:space="0" w:color="auto"/>
            </w:tcBorders>
            <w:shd w:val="clear" w:color="auto" w:fill="auto"/>
            <w:vAlign w:val="center"/>
          </w:tcPr>
          <w:p w:rsidR="00C10AA6" w:rsidRPr="00837318" w:rsidRDefault="00C10AA6" w:rsidP="00D40E28">
            <w:pPr>
              <w:suppressAutoHyphens w:val="0"/>
              <w:rPr>
                <w:sz w:val="16"/>
                <w:szCs w:val="16"/>
                <w:lang w:val="it-IT" w:eastAsia="bg-BG"/>
              </w:rPr>
            </w:pPr>
          </w:p>
        </w:tc>
        <w:tc>
          <w:tcPr>
            <w:tcW w:w="506" w:type="pct"/>
            <w:tcBorders>
              <w:top w:val="nil"/>
              <w:left w:val="nil"/>
              <w:bottom w:val="single" w:sz="4" w:space="0" w:color="auto"/>
              <w:right w:val="single" w:sz="4" w:space="0" w:color="auto"/>
            </w:tcBorders>
            <w:vAlign w:val="center"/>
          </w:tcPr>
          <w:p w:rsidR="00C10AA6" w:rsidRPr="00837318" w:rsidRDefault="00C10AA6" w:rsidP="00D40E28">
            <w:pPr>
              <w:suppressAutoHyphens w:val="0"/>
              <w:rPr>
                <w:sz w:val="16"/>
                <w:szCs w:val="16"/>
                <w:lang w:val="it-IT" w:eastAsia="bg-BG"/>
              </w:rPr>
            </w:pPr>
          </w:p>
        </w:tc>
      </w:tr>
      <w:tr w:rsidR="00C10AA6" w:rsidRPr="00F007C7" w:rsidTr="002F1851">
        <w:trPr>
          <w:trHeight w:val="560"/>
        </w:trPr>
        <w:tc>
          <w:tcPr>
            <w:tcW w:w="423" w:type="pct"/>
            <w:tcBorders>
              <w:top w:val="nil"/>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17</w:t>
            </w:r>
          </w:p>
        </w:tc>
        <w:tc>
          <w:tcPr>
            <w:tcW w:w="466" w:type="pct"/>
            <w:tcBorders>
              <w:top w:val="nil"/>
              <w:left w:val="nil"/>
              <w:bottom w:val="single" w:sz="4" w:space="0" w:color="auto"/>
              <w:right w:val="single" w:sz="4" w:space="0" w:color="auto"/>
            </w:tcBorders>
            <w:shd w:val="clear" w:color="auto" w:fill="auto"/>
            <w:vAlign w:val="center"/>
          </w:tcPr>
          <w:p w:rsidR="00C10AA6" w:rsidRPr="00837318" w:rsidRDefault="00C10AA6" w:rsidP="00D40E28">
            <w:pPr>
              <w:suppressAutoHyphens w:val="0"/>
              <w:ind w:firstLine="0"/>
              <w:rPr>
                <w:sz w:val="16"/>
                <w:szCs w:val="16"/>
                <w:lang w:val="it-IT" w:eastAsia="bg-BG"/>
              </w:rPr>
            </w:pPr>
            <w:r w:rsidRPr="00837318">
              <w:rPr>
                <w:sz w:val="16"/>
                <w:szCs w:val="16"/>
                <w:lang w:val="it-IT" w:eastAsia="bg-BG"/>
              </w:rPr>
              <w:t>Sreden Iskar cascade HPP portfolio project in Bulgaria</w:t>
            </w:r>
          </w:p>
        </w:tc>
        <w:tc>
          <w:tcPr>
            <w:tcW w:w="378" w:type="pct"/>
            <w:tcBorders>
              <w:top w:val="nil"/>
              <w:left w:val="nil"/>
              <w:bottom w:val="single" w:sz="4" w:space="0" w:color="auto"/>
              <w:right w:val="single" w:sz="4" w:space="0" w:color="auto"/>
            </w:tcBorders>
            <w:shd w:val="clear" w:color="auto" w:fill="auto"/>
            <w:vAlign w:val="center"/>
          </w:tcPr>
          <w:p w:rsidR="00C10AA6" w:rsidRPr="00837318" w:rsidRDefault="00C10AA6" w:rsidP="00D40E28">
            <w:pPr>
              <w:suppressAutoHyphens w:val="0"/>
              <w:rPr>
                <w:sz w:val="16"/>
                <w:szCs w:val="16"/>
                <w:lang w:val="it-IT" w:eastAsia="bg-BG"/>
              </w:rPr>
            </w:pPr>
          </w:p>
        </w:tc>
        <w:tc>
          <w:tcPr>
            <w:tcW w:w="604" w:type="pct"/>
            <w:tcBorders>
              <w:top w:val="nil"/>
              <w:left w:val="nil"/>
              <w:bottom w:val="single" w:sz="4" w:space="0" w:color="auto"/>
              <w:right w:val="single" w:sz="4" w:space="0" w:color="auto"/>
            </w:tcBorders>
            <w:shd w:val="clear" w:color="auto" w:fill="auto"/>
            <w:vAlign w:val="center"/>
          </w:tcPr>
          <w:p w:rsidR="00C10AA6" w:rsidRPr="00837318" w:rsidRDefault="00C10AA6" w:rsidP="00D40E28">
            <w:pPr>
              <w:suppressAutoHyphens w:val="0"/>
              <w:rPr>
                <w:sz w:val="16"/>
                <w:szCs w:val="16"/>
                <w:lang w:val="it-IT" w:eastAsia="bg-BG"/>
              </w:rPr>
            </w:pPr>
          </w:p>
        </w:tc>
        <w:tc>
          <w:tcPr>
            <w:tcW w:w="59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329,472</w:t>
            </w:r>
          </w:p>
        </w:tc>
        <w:tc>
          <w:tcPr>
            <w:tcW w:w="547"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87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The approved consolidated baseline methodology (CBM) ACM0002 Consolidated baseline methodology for grid-connected electricity generation from renewable sources, version 06, </w:t>
            </w:r>
            <w:proofErr w:type="spellStart"/>
            <w:r w:rsidRPr="00F007C7">
              <w:rPr>
                <w:sz w:val="16"/>
                <w:szCs w:val="16"/>
                <w:lang w:val="en-GB" w:eastAsia="bg-BG"/>
              </w:rPr>
              <w:t>sectoral</w:t>
            </w:r>
            <w:proofErr w:type="spellEnd"/>
            <w:r w:rsidRPr="00F007C7">
              <w:rPr>
                <w:sz w:val="16"/>
                <w:szCs w:val="16"/>
                <w:lang w:val="en-GB" w:eastAsia="bg-BG"/>
              </w:rPr>
              <w:t xml:space="preserve"> scope 01, 19th May, 2006, has been used as reference for this project.</w:t>
            </w:r>
          </w:p>
          <w:p w:rsidR="00C10AA6" w:rsidRPr="00F007C7" w:rsidRDefault="00C10AA6" w:rsidP="00D40E28">
            <w:pPr>
              <w:suppressAutoHyphens w:val="0"/>
              <w:ind w:firstLine="0"/>
              <w:rPr>
                <w:sz w:val="16"/>
                <w:szCs w:val="16"/>
                <w:lang w:val="en-GB" w:eastAsia="bg-BG"/>
              </w:rPr>
            </w:pPr>
            <w:r w:rsidRPr="00F007C7">
              <w:rPr>
                <w:sz w:val="16"/>
                <w:szCs w:val="16"/>
                <w:lang w:val="en-GB" w:eastAsia="bg-BG"/>
              </w:rPr>
              <w:t>The chosen methodology is applicable to the present project as the following conditions are respected:</w:t>
            </w:r>
          </w:p>
          <w:p w:rsidR="00C10AA6" w:rsidRPr="00F007C7" w:rsidRDefault="00C10AA6" w:rsidP="00D40E28">
            <w:pPr>
              <w:suppressAutoHyphens w:val="0"/>
              <w:ind w:firstLine="0"/>
              <w:rPr>
                <w:sz w:val="16"/>
                <w:szCs w:val="16"/>
                <w:lang w:val="en-GB" w:eastAsia="bg-BG"/>
              </w:rPr>
            </w:pPr>
            <w:r w:rsidRPr="00F007C7">
              <w:rPr>
                <w:sz w:val="16"/>
                <w:szCs w:val="16"/>
                <w:lang w:val="en-GB" w:eastAsia="bg-BG"/>
              </w:rPr>
              <w:t>§ The proposed project activities apply to electricity capacity addition from run-of-river power plants; hydro power projects with existing reservoirs where the volume of the reservoir is not increased;</w:t>
            </w:r>
          </w:p>
          <w:p w:rsidR="00C10AA6" w:rsidRPr="00F007C7" w:rsidRDefault="00C10AA6" w:rsidP="00D40E28">
            <w:pPr>
              <w:suppressAutoHyphens w:val="0"/>
              <w:ind w:firstLine="0"/>
              <w:rPr>
                <w:sz w:val="16"/>
                <w:szCs w:val="16"/>
                <w:lang w:val="en-GB" w:eastAsia="bg-BG"/>
              </w:rPr>
            </w:pPr>
            <w:r w:rsidRPr="00F007C7">
              <w:rPr>
                <w:sz w:val="16"/>
                <w:szCs w:val="16"/>
                <w:lang w:val="en-GB" w:eastAsia="bg-BG"/>
              </w:rPr>
              <w:lastRenderedPageBreak/>
              <w:t>§ The proposed project activities don’t involve switching from fossil fuels to renewable energy at the sites of the project activities;</w:t>
            </w:r>
          </w:p>
          <w:p w:rsidR="00C10AA6" w:rsidRPr="00F007C7" w:rsidRDefault="00C10AA6" w:rsidP="00D40E28">
            <w:pPr>
              <w:suppressAutoHyphens w:val="0"/>
              <w:ind w:firstLine="0"/>
              <w:rPr>
                <w:sz w:val="16"/>
                <w:szCs w:val="16"/>
                <w:lang w:val="en-GB" w:eastAsia="bg-BG"/>
              </w:rPr>
            </w:pPr>
            <w:r w:rsidRPr="00F007C7">
              <w:rPr>
                <w:sz w:val="16"/>
                <w:szCs w:val="16"/>
                <w:lang w:val="en-GB" w:eastAsia="bg-BG"/>
              </w:rPr>
              <w:t>§ The geographic and system boundaries for the relevant electricity grid can be clearly identified and information on the characteristics of the grid is available.</w:t>
            </w:r>
          </w:p>
          <w:p w:rsidR="00C10AA6" w:rsidRPr="00F007C7" w:rsidRDefault="00C10AA6" w:rsidP="00D40E28">
            <w:pPr>
              <w:suppressAutoHyphens w:val="0"/>
              <w:ind w:firstLine="0"/>
              <w:rPr>
                <w:sz w:val="16"/>
                <w:szCs w:val="16"/>
                <w:lang w:val="en-GB" w:eastAsia="bg-BG"/>
              </w:rPr>
            </w:pPr>
            <w:r w:rsidRPr="00F007C7">
              <w:rPr>
                <w:sz w:val="16"/>
                <w:szCs w:val="16"/>
                <w:lang w:val="en-GB" w:eastAsia="bg-BG"/>
              </w:rPr>
              <w:t>As reported in the CBM ACM0002 for project activities that don’t modify or retrofit an existing electricity generation facility, the baseline scenario is the following:</w:t>
            </w:r>
          </w:p>
          <w:p w:rsidR="00C10AA6" w:rsidRPr="00F007C7" w:rsidRDefault="00C10AA6" w:rsidP="00D40E28">
            <w:pPr>
              <w:suppressAutoHyphens w:val="0"/>
              <w:ind w:firstLine="0"/>
              <w:rPr>
                <w:i/>
                <w:sz w:val="16"/>
                <w:szCs w:val="16"/>
                <w:lang w:val="en-GB" w:eastAsia="bg-BG"/>
              </w:rPr>
            </w:pPr>
            <w:r w:rsidRPr="00F007C7">
              <w:rPr>
                <w:i/>
                <w:sz w:val="16"/>
                <w:szCs w:val="16"/>
                <w:lang w:val="en-GB" w:eastAsia="bg-BG"/>
              </w:rPr>
              <w:t>Electricity delivered to the grid by the project would have otherwise been generated by the operation of grid-connected power plants and by the addition of new generation sources, as reflected in the combined margin calculation […].</w:t>
            </w:r>
          </w:p>
          <w:p w:rsidR="00C10AA6" w:rsidRPr="00F007C7" w:rsidRDefault="00C10AA6" w:rsidP="00D40E28">
            <w:pPr>
              <w:suppressAutoHyphens w:val="0"/>
              <w:ind w:firstLine="0"/>
              <w:rPr>
                <w:sz w:val="16"/>
                <w:szCs w:val="16"/>
                <w:lang w:val="en-GB" w:eastAsia="bg-BG"/>
              </w:rPr>
            </w:pPr>
            <w:r w:rsidRPr="00F007C7">
              <w:rPr>
                <w:sz w:val="16"/>
                <w:szCs w:val="16"/>
                <w:lang w:val="en-GB" w:eastAsia="bg-BG"/>
              </w:rPr>
              <w:t>The document “Baseline Study of Joint Implementation projects in the Bulgarian energy sector” performed by the NEK and published on May 5th, 2005 has been used for estimation of baseline emissions.</w:t>
            </w:r>
          </w:p>
          <w:p w:rsidR="00C10AA6" w:rsidRPr="00F007C7" w:rsidRDefault="00C10AA6" w:rsidP="00D40E28">
            <w:pPr>
              <w:suppressAutoHyphens w:val="0"/>
              <w:ind w:firstLine="0"/>
              <w:rPr>
                <w:sz w:val="16"/>
                <w:szCs w:val="16"/>
                <w:lang w:val="en-GB" w:eastAsia="bg-BG"/>
              </w:rPr>
            </w:pPr>
            <w:r w:rsidRPr="00F007C7">
              <w:rPr>
                <w:sz w:val="16"/>
                <w:szCs w:val="16"/>
                <w:lang w:val="en-GB" w:eastAsia="bg-BG"/>
              </w:rPr>
              <w:t>Based on all the above considerations, the annual average emissions expected to occur in absence of the project activity are 329,472 tCO</w:t>
            </w:r>
            <w:r w:rsidRPr="00F007C7">
              <w:rPr>
                <w:sz w:val="16"/>
                <w:szCs w:val="16"/>
                <w:vertAlign w:val="subscript"/>
                <w:lang w:val="en-GB" w:eastAsia="bg-BG"/>
              </w:rPr>
              <w:t>2</w:t>
            </w:r>
            <w:r w:rsidRPr="00F007C7">
              <w:rPr>
                <w:sz w:val="16"/>
                <w:szCs w:val="16"/>
                <w:lang w:val="en-GB" w:eastAsia="bg-BG"/>
              </w:rPr>
              <w:t xml:space="preserve"> / 5 years= 65,894.4 tCO</w:t>
            </w:r>
            <w:r w:rsidRPr="00F007C7">
              <w:rPr>
                <w:sz w:val="16"/>
                <w:szCs w:val="16"/>
                <w:vertAlign w:val="subscript"/>
                <w:lang w:val="en-GB" w:eastAsia="bg-BG"/>
              </w:rPr>
              <w:t>2</w:t>
            </w:r>
            <w:r w:rsidRPr="00F007C7">
              <w:rPr>
                <w:sz w:val="16"/>
                <w:szCs w:val="16"/>
                <w:lang w:val="en-GB" w:eastAsia="bg-BG"/>
              </w:rPr>
              <w:t>.</w:t>
            </w:r>
          </w:p>
        </w:tc>
        <w:tc>
          <w:tcPr>
            <w:tcW w:w="606"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lastRenderedPageBreak/>
              <w:t>100%</w:t>
            </w:r>
          </w:p>
        </w:tc>
        <w:tc>
          <w:tcPr>
            <w:tcW w:w="506" w:type="pct"/>
            <w:tcBorders>
              <w:top w:val="nil"/>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rPr>
              <w:t>329,472</w:t>
            </w:r>
          </w:p>
        </w:tc>
      </w:tr>
      <w:tr w:rsidR="00C10AA6" w:rsidRPr="00F007C7" w:rsidTr="002F1851">
        <w:trPr>
          <w:trHeight w:val="1266"/>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lastRenderedPageBreak/>
              <w:t>18</w:t>
            </w:r>
          </w:p>
        </w:tc>
        <w:tc>
          <w:tcPr>
            <w:tcW w:w="466"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CH</w:t>
            </w:r>
            <w:r w:rsidRPr="00F007C7">
              <w:rPr>
                <w:sz w:val="16"/>
                <w:szCs w:val="16"/>
                <w:vertAlign w:val="subscript"/>
                <w:lang w:val="en-GB" w:eastAsia="bg-BG"/>
              </w:rPr>
              <w:t>4</w:t>
            </w:r>
            <w:r w:rsidRPr="00F007C7">
              <w:rPr>
                <w:sz w:val="16"/>
                <w:szCs w:val="16"/>
                <w:lang w:val="en-GB" w:eastAsia="bg-BG"/>
              </w:rPr>
              <w:t xml:space="preserve"> capture and electricity production at </w:t>
            </w:r>
            <w:proofErr w:type="spellStart"/>
            <w:r w:rsidRPr="00F007C7">
              <w:rPr>
                <w:sz w:val="16"/>
                <w:szCs w:val="16"/>
                <w:lang w:val="en-GB" w:eastAsia="bg-BG"/>
              </w:rPr>
              <w:t>Kubratovo</w:t>
            </w:r>
            <w:proofErr w:type="spellEnd"/>
            <w:r w:rsidRPr="00F007C7">
              <w:rPr>
                <w:sz w:val="16"/>
                <w:szCs w:val="16"/>
                <w:lang w:val="en-GB" w:eastAsia="bg-BG"/>
              </w:rPr>
              <w:t xml:space="preserve"> </w:t>
            </w:r>
            <w:proofErr w:type="spellStart"/>
            <w:r w:rsidRPr="00F007C7">
              <w:rPr>
                <w:sz w:val="16"/>
                <w:szCs w:val="16"/>
                <w:lang w:val="en-GB" w:eastAsia="bg-BG"/>
              </w:rPr>
              <w:t>WwTW</w:t>
            </w:r>
            <w:proofErr w:type="spellEnd"/>
            <w:r w:rsidRPr="00F007C7">
              <w:rPr>
                <w:sz w:val="16"/>
                <w:szCs w:val="16"/>
                <w:lang w:val="en-GB" w:eastAsia="bg-BG"/>
              </w:rPr>
              <w:t xml:space="preserve">, </w:t>
            </w:r>
            <w:smartTag w:uri="urn:schemas-microsoft-com:office:smarttags" w:element="place">
              <w:smartTag w:uri="urn:schemas-microsoft-com:office:smarttags" w:element="City">
                <w:r w:rsidRPr="00F007C7">
                  <w:rPr>
                    <w:sz w:val="16"/>
                    <w:szCs w:val="16"/>
                    <w:lang w:val="en-GB" w:eastAsia="bg-BG"/>
                  </w:rPr>
                  <w:t>Sofia</w:t>
                </w:r>
              </w:smartTag>
              <w:r w:rsidRPr="00F007C7">
                <w:rPr>
                  <w:sz w:val="16"/>
                  <w:szCs w:val="16"/>
                  <w:lang w:val="en-GB" w:eastAsia="bg-BG"/>
                </w:rPr>
                <w:t xml:space="preserve">, </w:t>
              </w:r>
              <w:smartTag w:uri="urn:schemas-microsoft-com:office:smarttags" w:element="country-region">
                <w:r w:rsidRPr="00F007C7">
                  <w:rPr>
                    <w:sz w:val="16"/>
                    <w:szCs w:val="16"/>
                    <w:lang w:val="en-GB" w:eastAsia="bg-BG"/>
                  </w:rPr>
                  <w:t>Bulgaria</w:t>
                </w:r>
              </w:smartTag>
            </w:smartTag>
          </w:p>
        </w:tc>
        <w:tc>
          <w:tcPr>
            <w:tcW w:w="378"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03.8.2007</w:t>
            </w:r>
          </w:p>
        </w:tc>
        <w:tc>
          <w:tcPr>
            <w:tcW w:w="597"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r w:rsidRPr="00F007C7">
              <w:rPr>
                <w:sz w:val="16"/>
                <w:szCs w:val="16"/>
                <w:lang w:val="en-GB"/>
              </w:rPr>
              <w:t>95,700</w:t>
            </w:r>
          </w:p>
        </w:tc>
        <w:tc>
          <w:tcPr>
            <w:tcW w:w="547"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100%</w:t>
            </w:r>
          </w:p>
        </w:tc>
        <w:tc>
          <w:tcPr>
            <w:tcW w:w="873"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Thermal-from HFO consumed in the plant Electricity - according to Baseline EF calculated ex-post for Bulgarian Power Industry by ACM 0002</w:t>
            </w:r>
          </w:p>
        </w:tc>
        <w:tc>
          <w:tcPr>
            <w:tcW w:w="606"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15.8</w:t>
            </w:r>
          </w:p>
        </w:tc>
        <w:tc>
          <w:tcPr>
            <w:tcW w:w="506" w:type="pct"/>
            <w:tcBorders>
              <w:top w:val="single" w:sz="4" w:space="0" w:color="auto"/>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96,700</w:t>
            </w:r>
          </w:p>
        </w:tc>
      </w:tr>
      <w:tr w:rsidR="00C10AA6" w:rsidRPr="00F007C7" w:rsidTr="002F1851">
        <w:trPr>
          <w:trHeight w:val="900"/>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19</w:t>
            </w:r>
          </w:p>
        </w:tc>
        <w:tc>
          <w:tcPr>
            <w:tcW w:w="466"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Reduction of N</w:t>
            </w:r>
            <w:r w:rsidRPr="00F007C7">
              <w:rPr>
                <w:sz w:val="16"/>
                <w:szCs w:val="16"/>
                <w:vertAlign w:val="subscript"/>
                <w:lang w:val="en-GB" w:eastAsia="bg-BG"/>
              </w:rPr>
              <w:t>2</w:t>
            </w:r>
            <w:r w:rsidRPr="00F007C7">
              <w:rPr>
                <w:sz w:val="16"/>
                <w:szCs w:val="16"/>
                <w:lang w:val="en-GB" w:eastAsia="bg-BG"/>
              </w:rPr>
              <w:t xml:space="preserve">O at </w:t>
            </w:r>
            <w:proofErr w:type="spellStart"/>
            <w:r w:rsidRPr="00F007C7">
              <w:rPr>
                <w:sz w:val="16"/>
                <w:szCs w:val="16"/>
                <w:lang w:val="en-GB" w:eastAsia="bg-BG"/>
              </w:rPr>
              <w:t>Agropolychim</w:t>
            </w:r>
            <w:proofErr w:type="spellEnd"/>
            <w:r w:rsidRPr="00F007C7">
              <w:rPr>
                <w:sz w:val="16"/>
                <w:szCs w:val="16"/>
                <w:lang w:val="en-GB" w:eastAsia="bg-BG"/>
              </w:rPr>
              <w:t xml:space="preserve"> </w:t>
            </w:r>
            <w:proofErr w:type="spellStart"/>
            <w:r w:rsidRPr="00F007C7">
              <w:rPr>
                <w:sz w:val="16"/>
                <w:szCs w:val="16"/>
                <w:lang w:val="en-GB" w:eastAsia="bg-BG"/>
              </w:rPr>
              <w:t>Devnya</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4"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97"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rPr>
                <w:sz w:val="16"/>
                <w:szCs w:val="16"/>
                <w:lang w:val="en-GB"/>
              </w:rPr>
            </w:pPr>
          </w:p>
        </w:tc>
        <w:tc>
          <w:tcPr>
            <w:tcW w:w="547"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873"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606" w:type="pct"/>
            <w:tcBorders>
              <w:top w:val="single" w:sz="4" w:space="0" w:color="auto"/>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06" w:type="pct"/>
            <w:tcBorders>
              <w:top w:val="single" w:sz="4" w:space="0" w:color="auto"/>
              <w:left w:val="nil"/>
              <w:bottom w:val="single" w:sz="4" w:space="0" w:color="auto"/>
              <w:right w:val="single" w:sz="4" w:space="0" w:color="auto"/>
            </w:tcBorders>
            <w:vAlign w:val="center"/>
          </w:tcPr>
          <w:p w:rsidR="00C10AA6" w:rsidRPr="00F007C7" w:rsidRDefault="00C10AA6" w:rsidP="00D40E28">
            <w:pPr>
              <w:suppressAutoHyphens w:val="0"/>
              <w:rPr>
                <w:sz w:val="16"/>
                <w:szCs w:val="16"/>
                <w:lang w:val="en-GB" w:eastAsia="bg-BG"/>
              </w:rPr>
            </w:pPr>
          </w:p>
        </w:tc>
      </w:tr>
    </w:tbl>
    <w:tbl>
      <w:tblPr>
        <w:tblpPr w:leftFromText="141" w:rightFromText="141" w:vertAnchor="text" w:horzAnchor="margin" w:tblpY="-4685"/>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
        <w:gridCol w:w="1724"/>
        <w:gridCol w:w="1809"/>
        <w:gridCol w:w="1848"/>
        <w:gridCol w:w="1199"/>
        <w:gridCol w:w="1537"/>
        <w:gridCol w:w="1558"/>
        <w:gridCol w:w="1419"/>
        <w:gridCol w:w="1419"/>
        <w:gridCol w:w="1558"/>
      </w:tblGrid>
      <w:tr w:rsidR="00C10AA6" w:rsidRPr="00F007C7" w:rsidTr="00D40E28">
        <w:trPr>
          <w:cantSplit/>
          <w:tblHeader/>
        </w:trPr>
        <w:tc>
          <w:tcPr>
            <w:tcW w:w="340" w:type="pct"/>
            <w:shd w:val="clear" w:color="auto" w:fill="B3B3B3"/>
            <w:vAlign w:val="center"/>
          </w:tcPr>
          <w:p w:rsidR="00C10AA6" w:rsidRPr="00F007C7" w:rsidRDefault="00C10AA6" w:rsidP="00D40E28">
            <w:pPr>
              <w:suppressAutoHyphens w:val="0"/>
              <w:rPr>
                <w:b/>
                <w:bCs/>
                <w:sz w:val="16"/>
                <w:szCs w:val="16"/>
                <w:lang w:val="en-GB" w:eastAsia="bg-BG"/>
              </w:rPr>
            </w:pPr>
            <w:r w:rsidRPr="00F007C7">
              <w:rPr>
                <w:b/>
                <w:sz w:val="28"/>
                <w:szCs w:val="28"/>
                <w:lang w:val="en-GB"/>
              </w:rPr>
              <w:lastRenderedPageBreak/>
              <w:br w:type="page"/>
            </w:r>
          </w:p>
        </w:tc>
        <w:tc>
          <w:tcPr>
            <w:tcW w:w="571" w:type="pct"/>
            <w:shd w:val="clear" w:color="auto" w:fill="B3B3B3"/>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I/a</w:t>
            </w:r>
          </w:p>
        </w:tc>
        <w:tc>
          <w:tcPr>
            <w:tcW w:w="599" w:type="pct"/>
            <w:shd w:val="clear" w:color="auto" w:fill="B3B3B3"/>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VI</w:t>
            </w:r>
          </w:p>
        </w:tc>
        <w:tc>
          <w:tcPr>
            <w:tcW w:w="612" w:type="pct"/>
            <w:shd w:val="clear" w:color="auto" w:fill="B3B3B3"/>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VII/a</w:t>
            </w:r>
          </w:p>
        </w:tc>
        <w:tc>
          <w:tcPr>
            <w:tcW w:w="397" w:type="pct"/>
            <w:shd w:val="clear" w:color="auto" w:fill="B3B3B3"/>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VII/b</w:t>
            </w:r>
          </w:p>
        </w:tc>
        <w:tc>
          <w:tcPr>
            <w:tcW w:w="509" w:type="pct"/>
            <w:shd w:val="clear" w:color="auto" w:fill="B3B3B3"/>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VIII/a</w:t>
            </w:r>
          </w:p>
        </w:tc>
        <w:tc>
          <w:tcPr>
            <w:tcW w:w="516" w:type="pct"/>
            <w:shd w:val="clear" w:color="auto" w:fill="B3B3B3"/>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VIII/b</w:t>
            </w:r>
          </w:p>
        </w:tc>
        <w:tc>
          <w:tcPr>
            <w:tcW w:w="470" w:type="pct"/>
            <w:shd w:val="clear" w:color="auto" w:fill="B3B3B3"/>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VIII/c</w:t>
            </w:r>
          </w:p>
        </w:tc>
        <w:tc>
          <w:tcPr>
            <w:tcW w:w="470" w:type="pct"/>
            <w:shd w:val="clear" w:color="auto" w:fill="B3B3B3"/>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VIII/d</w:t>
            </w:r>
          </w:p>
        </w:tc>
        <w:tc>
          <w:tcPr>
            <w:tcW w:w="516" w:type="pct"/>
            <w:shd w:val="clear" w:color="auto" w:fill="B3B3B3"/>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VIII/e</w:t>
            </w:r>
          </w:p>
        </w:tc>
      </w:tr>
      <w:tr w:rsidR="00C10AA6" w:rsidRPr="00F007C7" w:rsidTr="00D40E28">
        <w:trPr>
          <w:cantSplit/>
          <w:trHeight w:val="2678"/>
          <w:tblHeader/>
        </w:trPr>
        <w:tc>
          <w:tcPr>
            <w:tcW w:w="340" w:type="pct"/>
            <w:shd w:val="clear" w:color="auto" w:fill="C0C0C0"/>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No</w:t>
            </w:r>
          </w:p>
        </w:tc>
        <w:tc>
          <w:tcPr>
            <w:tcW w:w="571" w:type="pct"/>
            <w:shd w:val="clear" w:color="auto" w:fill="C0C0C0"/>
            <w:vAlign w:val="center"/>
          </w:tcPr>
          <w:p w:rsidR="00C10AA6" w:rsidRPr="00F007C7" w:rsidRDefault="00C10AA6" w:rsidP="00D40E28">
            <w:pPr>
              <w:suppressAutoHyphens w:val="0"/>
              <w:ind w:firstLine="0"/>
              <w:rPr>
                <w:b/>
                <w:sz w:val="16"/>
                <w:szCs w:val="16"/>
                <w:lang w:val="en-GB" w:eastAsia="bg-BG"/>
              </w:rPr>
            </w:pPr>
            <w:r w:rsidRPr="00F007C7">
              <w:rPr>
                <w:b/>
                <w:sz w:val="16"/>
                <w:szCs w:val="16"/>
                <w:lang w:val="en-GB" w:eastAsia="bg-BG"/>
              </w:rPr>
              <w:t>Title of project activity (1)</w:t>
            </w:r>
          </w:p>
        </w:tc>
        <w:tc>
          <w:tcPr>
            <w:tcW w:w="599" w:type="pct"/>
            <w:shd w:val="clear" w:color="auto" w:fill="C0C0C0"/>
            <w:textDirection w:val="btLr"/>
            <w:vAlign w:val="center"/>
          </w:tcPr>
          <w:p w:rsidR="00C10AA6" w:rsidRPr="00F007C7" w:rsidRDefault="00C10AA6" w:rsidP="00D40E28">
            <w:pPr>
              <w:suppressAutoHyphens w:val="0"/>
              <w:ind w:left="113" w:right="113" w:firstLine="0"/>
              <w:rPr>
                <w:b/>
                <w:sz w:val="16"/>
                <w:szCs w:val="16"/>
                <w:lang w:val="en-GB" w:eastAsia="bg-BG"/>
              </w:rPr>
            </w:pPr>
            <w:r w:rsidRPr="00F007C7">
              <w:rPr>
                <w:b/>
                <w:sz w:val="16"/>
                <w:szCs w:val="16"/>
                <w:lang w:val="en-GB" w:eastAsia="bg-BG"/>
              </w:rPr>
              <w:t>Planned trading sector project-reduction quantity (II*III*V)</w:t>
            </w:r>
          </w:p>
        </w:tc>
        <w:tc>
          <w:tcPr>
            <w:tcW w:w="612" w:type="pct"/>
            <w:shd w:val="clear" w:color="auto" w:fill="C0C0C0"/>
            <w:textDirection w:val="btLr"/>
            <w:vAlign w:val="center"/>
          </w:tcPr>
          <w:p w:rsidR="00C10AA6" w:rsidRPr="00F007C7" w:rsidRDefault="00C10AA6" w:rsidP="00D40E28">
            <w:pPr>
              <w:suppressAutoHyphens w:val="0"/>
              <w:ind w:left="113" w:right="113" w:firstLine="0"/>
              <w:rPr>
                <w:b/>
                <w:sz w:val="16"/>
                <w:szCs w:val="16"/>
                <w:lang w:val="en-GB" w:eastAsia="bg-BG"/>
              </w:rPr>
            </w:pPr>
            <w:r w:rsidRPr="00F007C7">
              <w:rPr>
                <w:b/>
                <w:sz w:val="16"/>
                <w:szCs w:val="16"/>
                <w:lang w:val="en-GB" w:eastAsia="bg-BG"/>
              </w:rPr>
              <w:t>For direct reductions and limitations, the name of the installation where the trading sector project-reduction will occur (5)</w:t>
            </w:r>
          </w:p>
        </w:tc>
        <w:tc>
          <w:tcPr>
            <w:tcW w:w="397" w:type="pct"/>
            <w:shd w:val="clear" w:color="auto" w:fill="C0C0C0"/>
            <w:textDirection w:val="btLr"/>
            <w:vAlign w:val="center"/>
          </w:tcPr>
          <w:p w:rsidR="00C10AA6" w:rsidRPr="00F007C7" w:rsidRDefault="00C10AA6" w:rsidP="00D40E28">
            <w:pPr>
              <w:suppressAutoHyphens w:val="0"/>
              <w:ind w:left="113" w:right="113" w:firstLine="0"/>
              <w:rPr>
                <w:b/>
                <w:sz w:val="16"/>
                <w:szCs w:val="16"/>
                <w:lang w:val="en-GB" w:eastAsia="bg-BG"/>
              </w:rPr>
            </w:pPr>
            <w:r w:rsidRPr="00F007C7">
              <w:rPr>
                <w:b/>
                <w:sz w:val="16"/>
                <w:szCs w:val="16"/>
                <w:lang w:val="en-GB" w:eastAsia="bg-BG"/>
              </w:rPr>
              <w:t>For direct reductions and limitations, the installation ID of the installation where the trading sector project-reduction will occur (5)</w:t>
            </w:r>
          </w:p>
        </w:tc>
        <w:tc>
          <w:tcPr>
            <w:tcW w:w="509" w:type="pct"/>
            <w:shd w:val="clear" w:color="auto" w:fill="C0C0C0"/>
            <w:textDirection w:val="btLr"/>
            <w:vAlign w:val="center"/>
          </w:tcPr>
          <w:p w:rsidR="00C10AA6" w:rsidRPr="00F007C7" w:rsidRDefault="00C10AA6" w:rsidP="00D40E28">
            <w:pPr>
              <w:suppressAutoHyphens w:val="0"/>
              <w:ind w:left="113" w:right="113" w:firstLine="0"/>
              <w:rPr>
                <w:b/>
                <w:sz w:val="16"/>
                <w:szCs w:val="16"/>
                <w:lang w:val="en-GB" w:eastAsia="bg-BG"/>
              </w:rPr>
            </w:pPr>
            <w:r w:rsidRPr="00F007C7">
              <w:rPr>
                <w:b/>
                <w:sz w:val="16"/>
                <w:szCs w:val="16"/>
                <w:lang w:val="en-GB" w:eastAsia="bg-BG"/>
              </w:rPr>
              <w:t xml:space="preserve">Quantity of ERUs or CERs that represent trading sector </w:t>
            </w:r>
            <w:proofErr w:type="spellStart"/>
            <w:r w:rsidRPr="00F007C7">
              <w:rPr>
                <w:b/>
                <w:sz w:val="16"/>
                <w:szCs w:val="16"/>
                <w:lang w:val="en-GB" w:eastAsia="bg-BG"/>
              </w:rPr>
              <w:t>projectreductions</w:t>
            </w:r>
            <w:proofErr w:type="spellEnd"/>
            <w:r w:rsidRPr="00F007C7">
              <w:rPr>
                <w:b/>
                <w:sz w:val="16"/>
                <w:szCs w:val="16"/>
                <w:lang w:val="en-GB" w:eastAsia="bg-BG"/>
              </w:rPr>
              <w:t xml:space="preserve"> issued for 2008</w:t>
            </w:r>
          </w:p>
        </w:tc>
        <w:tc>
          <w:tcPr>
            <w:tcW w:w="516" w:type="pct"/>
            <w:shd w:val="clear" w:color="auto" w:fill="C0C0C0"/>
            <w:textDirection w:val="btLr"/>
            <w:vAlign w:val="center"/>
          </w:tcPr>
          <w:p w:rsidR="00C10AA6" w:rsidRPr="00F007C7" w:rsidRDefault="00C10AA6" w:rsidP="00D40E28">
            <w:pPr>
              <w:suppressAutoHyphens w:val="0"/>
              <w:ind w:left="113" w:right="113" w:firstLine="0"/>
              <w:rPr>
                <w:b/>
                <w:sz w:val="16"/>
                <w:szCs w:val="16"/>
                <w:lang w:val="en-GB" w:eastAsia="bg-BG"/>
              </w:rPr>
            </w:pPr>
            <w:r w:rsidRPr="00F007C7">
              <w:rPr>
                <w:b/>
                <w:sz w:val="16"/>
                <w:szCs w:val="16"/>
                <w:lang w:val="en-GB" w:eastAsia="bg-BG"/>
              </w:rPr>
              <w:t xml:space="preserve">Quantity of ERUs or CERs that represent trading sector </w:t>
            </w:r>
            <w:proofErr w:type="spellStart"/>
            <w:r w:rsidRPr="00F007C7">
              <w:rPr>
                <w:b/>
                <w:sz w:val="16"/>
                <w:szCs w:val="16"/>
                <w:lang w:val="en-GB" w:eastAsia="bg-BG"/>
              </w:rPr>
              <w:t>projectreductions</w:t>
            </w:r>
            <w:proofErr w:type="spellEnd"/>
            <w:r w:rsidRPr="00F007C7">
              <w:rPr>
                <w:b/>
                <w:sz w:val="16"/>
                <w:szCs w:val="16"/>
                <w:lang w:val="en-GB" w:eastAsia="bg-BG"/>
              </w:rPr>
              <w:t xml:space="preserve"> issued for 2009</w:t>
            </w:r>
          </w:p>
        </w:tc>
        <w:tc>
          <w:tcPr>
            <w:tcW w:w="470" w:type="pct"/>
            <w:shd w:val="clear" w:color="auto" w:fill="C0C0C0"/>
            <w:textDirection w:val="btLr"/>
            <w:vAlign w:val="center"/>
          </w:tcPr>
          <w:p w:rsidR="00C10AA6" w:rsidRPr="00F007C7" w:rsidRDefault="00C10AA6" w:rsidP="00D40E28">
            <w:pPr>
              <w:suppressAutoHyphens w:val="0"/>
              <w:ind w:left="113" w:right="113" w:firstLine="0"/>
              <w:rPr>
                <w:b/>
                <w:sz w:val="16"/>
                <w:szCs w:val="16"/>
                <w:lang w:val="en-GB" w:eastAsia="bg-BG"/>
              </w:rPr>
            </w:pPr>
            <w:r w:rsidRPr="00F007C7">
              <w:rPr>
                <w:b/>
                <w:sz w:val="16"/>
                <w:szCs w:val="16"/>
                <w:lang w:val="en-GB" w:eastAsia="bg-BG"/>
              </w:rPr>
              <w:t xml:space="preserve">Quantity of ERUs or CERs that represent trading sector </w:t>
            </w:r>
            <w:proofErr w:type="spellStart"/>
            <w:r w:rsidRPr="00F007C7">
              <w:rPr>
                <w:b/>
                <w:sz w:val="16"/>
                <w:szCs w:val="16"/>
                <w:lang w:val="en-GB" w:eastAsia="bg-BG"/>
              </w:rPr>
              <w:t>projectreductions</w:t>
            </w:r>
            <w:proofErr w:type="spellEnd"/>
            <w:r w:rsidRPr="00F007C7">
              <w:rPr>
                <w:b/>
                <w:sz w:val="16"/>
                <w:szCs w:val="16"/>
                <w:lang w:val="en-GB" w:eastAsia="bg-BG"/>
              </w:rPr>
              <w:t xml:space="preserve"> issued for 2010</w:t>
            </w:r>
          </w:p>
        </w:tc>
        <w:tc>
          <w:tcPr>
            <w:tcW w:w="470" w:type="pct"/>
            <w:shd w:val="clear" w:color="auto" w:fill="C0C0C0"/>
            <w:textDirection w:val="btLr"/>
            <w:vAlign w:val="center"/>
          </w:tcPr>
          <w:p w:rsidR="00C10AA6" w:rsidRPr="00F007C7" w:rsidRDefault="00C10AA6" w:rsidP="00D40E28">
            <w:pPr>
              <w:suppressAutoHyphens w:val="0"/>
              <w:ind w:left="113" w:right="113" w:firstLine="0"/>
              <w:rPr>
                <w:b/>
                <w:sz w:val="16"/>
                <w:szCs w:val="16"/>
                <w:lang w:val="en-GB" w:eastAsia="bg-BG"/>
              </w:rPr>
            </w:pPr>
            <w:r w:rsidRPr="00F007C7">
              <w:rPr>
                <w:b/>
                <w:sz w:val="16"/>
                <w:szCs w:val="16"/>
                <w:lang w:val="en-GB" w:eastAsia="bg-BG"/>
              </w:rPr>
              <w:t xml:space="preserve">Quantity of ERUs or CERs that represent trading sector </w:t>
            </w:r>
            <w:proofErr w:type="spellStart"/>
            <w:r w:rsidRPr="00F007C7">
              <w:rPr>
                <w:b/>
                <w:sz w:val="16"/>
                <w:szCs w:val="16"/>
                <w:lang w:val="en-GB" w:eastAsia="bg-BG"/>
              </w:rPr>
              <w:t>projectreductions</w:t>
            </w:r>
            <w:proofErr w:type="spellEnd"/>
            <w:r w:rsidRPr="00F007C7">
              <w:rPr>
                <w:b/>
                <w:sz w:val="16"/>
                <w:szCs w:val="16"/>
                <w:lang w:val="en-GB" w:eastAsia="bg-BG"/>
              </w:rPr>
              <w:t xml:space="preserve"> issued for 2011</w:t>
            </w:r>
          </w:p>
        </w:tc>
        <w:tc>
          <w:tcPr>
            <w:tcW w:w="516" w:type="pct"/>
            <w:shd w:val="clear" w:color="auto" w:fill="C0C0C0"/>
            <w:textDirection w:val="btLr"/>
            <w:vAlign w:val="center"/>
          </w:tcPr>
          <w:p w:rsidR="00C10AA6" w:rsidRPr="00F007C7" w:rsidRDefault="00C10AA6" w:rsidP="00D40E28">
            <w:pPr>
              <w:suppressAutoHyphens w:val="0"/>
              <w:ind w:left="113" w:right="113" w:firstLine="0"/>
              <w:rPr>
                <w:b/>
                <w:sz w:val="16"/>
                <w:szCs w:val="16"/>
                <w:lang w:val="en-GB" w:eastAsia="bg-BG"/>
              </w:rPr>
            </w:pPr>
            <w:r w:rsidRPr="00F007C7">
              <w:rPr>
                <w:b/>
                <w:sz w:val="16"/>
                <w:szCs w:val="16"/>
                <w:lang w:val="en-GB" w:eastAsia="bg-BG"/>
              </w:rPr>
              <w:t xml:space="preserve">Quantity of ERUs or CERs that represent trading sector </w:t>
            </w:r>
            <w:proofErr w:type="spellStart"/>
            <w:r w:rsidRPr="00F007C7">
              <w:rPr>
                <w:b/>
                <w:sz w:val="16"/>
                <w:szCs w:val="16"/>
                <w:lang w:val="en-GB" w:eastAsia="bg-BG"/>
              </w:rPr>
              <w:t>projectreductions</w:t>
            </w:r>
            <w:proofErr w:type="spellEnd"/>
            <w:r w:rsidRPr="00F007C7">
              <w:rPr>
                <w:b/>
                <w:sz w:val="16"/>
                <w:szCs w:val="16"/>
                <w:lang w:val="en-GB" w:eastAsia="bg-BG"/>
              </w:rPr>
              <w:t xml:space="preserve"> issued for 2012</w:t>
            </w: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1</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Portfolio of new co-gen. power stations for combined production of heat and electricity in DHC Pleven and DHC </w:t>
            </w:r>
            <w:proofErr w:type="spellStart"/>
            <w:r w:rsidRPr="00F007C7">
              <w:rPr>
                <w:sz w:val="16"/>
                <w:szCs w:val="16"/>
                <w:lang w:val="en-GB" w:eastAsia="bg-BG"/>
              </w:rPr>
              <w:t>Veliko</w:t>
            </w:r>
            <w:proofErr w:type="spellEnd"/>
            <w:r w:rsidRPr="00F007C7">
              <w:rPr>
                <w:sz w:val="16"/>
                <w:szCs w:val="16"/>
                <w:lang w:val="en-GB" w:eastAsia="bg-BG"/>
              </w:rPr>
              <w:t xml:space="preserve"> </w:t>
            </w:r>
            <w:proofErr w:type="spellStart"/>
            <w:r w:rsidRPr="00F007C7">
              <w:rPr>
                <w:sz w:val="16"/>
                <w:szCs w:val="16"/>
                <w:lang w:val="en-GB" w:eastAsia="bg-BG"/>
              </w:rPr>
              <w:t>Tarnovo</w:t>
            </w:r>
            <w:proofErr w:type="spellEnd"/>
            <w:r w:rsidRPr="00F007C7">
              <w:rPr>
                <w:sz w:val="16"/>
                <w:szCs w:val="16"/>
                <w:lang w:val="en-GB" w:eastAsia="bg-BG"/>
              </w:rPr>
              <w:t xml:space="preserve">, </w:t>
            </w:r>
            <w:smartTag w:uri="urn:schemas-microsoft-com:office:smarttags" w:element="place">
              <w:smartTag w:uri="urn:schemas-microsoft-com:office:smarttags" w:element="country-region">
                <w:r w:rsidRPr="00F007C7">
                  <w:rPr>
                    <w:sz w:val="16"/>
                    <w:szCs w:val="16"/>
                    <w:lang w:val="en-GB" w:eastAsia="bg-BG"/>
                  </w:rPr>
                  <w:t>Bulgaria</w:t>
                </w:r>
              </w:smartTag>
            </w:smartTag>
          </w:p>
        </w:tc>
        <w:tc>
          <w:tcPr>
            <w:tcW w:w="599" w:type="pct"/>
            <w:shd w:val="clear" w:color="auto" w:fill="auto"/>
            <w:vAlign w:val="center"/>
          </w:tcPr>
          <w:p w:rsidR="00C10AA6" w:rsidRPr="00F007C7" w:rsidRDefault="00C10AA6" w:rsidP="00D40E28">
            <w:pPr>
              <w:rPr>
                <w:sz w:val="16"/>
                <w:szCs w:val="16"/>
                <w:lang w:val="en-GB"/>
              </w:rPr>
            </w:pPr>
            <w:r w:rsidRPr="00F007C7">
              <w:rPr>
                <w:sz w:val="16"/>
                <w:szCs w:val="16"/>
                <w:lang w:val="en-GB"/>
              </w:rPr>
              <w:t>925,141</w:t>
            </w: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r w:rsidRPr="00F007C7">
              <w:rPr>
                <w:sz w:val="16"/>
                <w:szCs w:val="16"/>
                <w:lang w:val="en-GB"/>
              </w:rPr>
              <w:t>199,839</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194,564</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185,003</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179,119</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166,616</w:t>
            </w: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2</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Energy Efficiency investment program at </w:t>
            </w:r>
            <w:proofErr w:type="spellStart"/>
            <w:r w:rsidRPr="00F007C7">
              <w:rPr>
                <w:sz w:val="16"/>
                <w:szCs w:val="16"/>
                <w:lang w:val="en-GB" w:eastAsia="bg-BG"/>
              </w:rPr>
              <w:t>Svilocell</w:t>
            </w:r>
            <w:proofErr w:type="spellEnd"/>
            <w:r w:rsidRPr="00F007C7">
              <w:rPr>
                <w:sz w:val="16"/>
                <w:szCs w:val="16"/>
                <w:lang w:val="en-GB" w:eastAsia="bg-BG"/>
              </w:rPr>
              <w:t xml:space="preserve"> Pulp Mill, </w:t>
            </w:r>
            <w:smartTag w:uri="urn:schemas-microsoft-com:office:smarttags" w:element="place">
              <w:smartTag w:uri="urn:schemas-microsoft-com:office:smarttags" w:element="country-region">
                <w:r w:rsidRPr="00F007C7">
                  <w:rPr>
                    <w:sz w:val="16"/>
                    <w:szCs w:val="16"/>
                    <w:lang w:val="en-GB" w:eastAsia="bg-BG"/>
                  </w:rPr>
                  <w:t>Bulgaria</w:t>
                </w:r>
              </w:smartTag>
            </w:smartTag>
          </w:p>
        </w:tc>
        <w:tc>
          <w:tcPr>
            <w:tcW w:w="599" w:type="pct"/>
            <w:shd w:val="clear" w:color="auto" w:fill="auto"/>
            <w:vAlign w:val="center"/>
          </w:tcPr>
          <w:p w:rsidR="00C10AA6" w:rsidRPr="00F007C7" w:rsidRDefault="00C10AA6" w:rsidP="00D40E28">
            <w:pPr>
              <w:rPr>
                <w:sz w:val="16"/>
                <w:szCs w:val="16"/>
                <w:lang w:val="en-GB"/>
              </w:rPr>
            </w:pP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r w:rsidRPr="00F007C7">
              <w:rPr>
                <w:sz w:val="16"/>
                <w:szCs w:val="16"/>
                <w:lang w:val="en-GB"/>
              </w:rPr>
              <w:t>143,608</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137,200</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135,136</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134,267</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131,932</w:t>
            </w: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3</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Rehabilitation of </w:t>
            </w:r>
            <w:proofErr w:type="spellStart"/>
            <w:r w:rsidRPr="00F007C7">
              <w:rPr>
                <w:sz w:val="16"/>
                <w:szCs w:val="16"/>
                <w:lang w:val="en-GB" w:eastAsia="bg-BG"/>
              </w:rPr>
              <w:t>Dolna</w:t>
            </w:r>
            <w:proofErr w:type="spellEnd"/>
            <w:r w:rsidRPr="00F007C7">
              <w:rPr>
                <w:sz w:val="16"/>
                <w:szCs w:val="16"/>
                <w:lang w:val="en-GB" w:eastAsia="bg-BG"/>
              </w:rPr>
              <w:t xml:space="preserve"> </w:t>
            </w:r>
            <w:proofErr w:type="spellStart"/>
            <w:r w:rsidRPr="00F007C7">
              <w:rPr>
                <w:sz w:val="16"/>
                <w:szCs w:val="16"/>
                <w:lang w:val="en-GB" w:eastAsia="bg-BG"/>
              </w:rPr>
              <w:t>Arda</w:t>
            </w:r>
            <w:proofErr w:type="spellEnd"/>
            <w:r w:rsidRPr="00F007C7">
              <w:rPr>
                <w:sz w:val="16"/>
                <w:szCs w:val="16"/>
                <w:lang w:val="en-GB" w:eastAsia="bg-BG"/>
              </w:rPr>
              <w:t xml:space="preserve"> hydropower cascade</w:t>
            </w:r>
          </w:p>
        </w:tc>
        <w:tc>
          <w:tcPr>
            <w:tcW w:w="599" w:type="pct"/>
            <w:shd w:val="clear" w:color="auto" w:fill="auto"/>
            <w:vAlign w:val="center"/>
          </w:tcPr>
          <w:p w:rsidR="00C10AA6" w:rsidRPr="00F007C7" w:rsidRDefault="00C10AA6" w:rsidP="00D40E28">
            <w:pPr>
              <w:rPr>
                <w:sz w:val="16"/>
                <w:szCs w:val="16"/>
                <w:lang w:val="en-GB"/>
              </w:rPr>
            </w:pP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4</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New cogeneration power station for combined production of heat and electricity in District heating </w:t>
            </w:r>
            <w:proofErr w:type="spellStart"/>
            <w:smartTag w:uri="urn:schemas-microsoft-com:office:smarttags" w:element="place">
              <w:smartTag w:uri="urn:schemas-microsoft-com:office:smarttags" w:element="City">
                <w:r w:rsidRPr="00F007C7">
                  <w:rPr>
                    <w:sz w:val="16"/>
                    <w:szCs w:val="16"/>
                    <w:lang w:val="en-GB" w:eastAsia="bg-BG"/>
                  </w:rPr>
                  <w:t>Bourgas</w:t>
                </w:r>
              </w:smartTag>
              <w:proofErr w:type="spellEnd"/>
              <w:r w:rsidRPr="00F007C7">
                <w:rPr>
                  <w:sz w:val="16"/>
                  <w:szCs w:val="16"/>
                  <w:lang w:val="en-GB" w:eastAsia="bg-BG"/>
                </w:rPr>
                <w:t xml:space="preserve">, </w:t>
              </w:r>
              <w:smartTag w:uri="urn:schemas-microsoft-com:office:smarttags" w:element="country-region">
                <w:r w:rsidRPr="00F007C7">
                  <w:rPr>
                    <w:sz w:val="16"/>
                    <w:szCs w:val="16"/>
                    <w:lang w:val="en-GB" w:eastAsia="bg-BG"/>
                  </w:rPr>
                  <w:t>Bulgaria</w:t>
                </w:r>
              </w:smartTag>
            </w:smartTag>
          </w:p>
        </w:tc>
        <w:tc>
          <w:tcPr>
            <w:tcW w:w="599" w:type="pct"/>
            <w:shd w:val="clear" w:color="auto" w:fill="auto"/>
            <w:vAlign w:val="center"/>
          </w:tcPr>
          <w:p w:rsidR="00C10AA6" w:rsidRPr="00F007C7" w:rsidRDefault="00C10AA6" w:rsidP="00D40E28">
            <w:pPr>
              <w:rPr>
                <w:sz w:val="16"/>
                <w:szCs w:val="16"/>
                <w:lang w:val="en-GB"/>
              </w:rPr>
            </w:pPr>
            <w:r w:rsidRPr="00F007C7">
              <w:rPr>
                <w:sz w:val="16"/>
                <w:szCs w:val="16"/>
                <w:lang w:val="en-GB"/>
              </w:rPr>
              <w:t>455,529</w:t>
            </w: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r w:rsidRPr="00F007C7">
              <w:rPr>
                <w:sz w:val="16"/>
                <w:szCs w:val="16"/>
                <w:lang w:val="en-GB"/>
              </w:rPr>
              <w:t>107,190</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86,130</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91,734</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88,508</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81,967</w:t>
            </w: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5</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Co-gen. gas power station AKB </w:t>
            </w:r>
            <w:proofErr w:type="spellStart"/>
            <w:r w:rsidRPr="00F007C7">
              <w:rPr>
                <w:sz w:val="16"/>
                <w:szCs w:val="16"/>
                <w:lang w:val="en-GB" w:eastAsia="bg-BG"/>
              </w:rPr>
              <w:t>Fores</w:t>
            </w:r>
            <w:proofErr w:type="spellEnd"/>
            <w:r w:rsidRPr="00F007C7">
              <w:rPr>
                <w:sz w:val="16"/>
                <w:szCs w:val="16"/>
                <w:lang w:val="en-GB" w:eastAsia="bg-BG"/>
              </w:rPr>
              <w:t xml:space="preserve"> PLC Financial Industrial Group</w:t>
            </w:r>
          </w:p>
        </w:tc>
        <w:tc>
          <w:tcPr>
            <w:tcW w:w="599" w:type="pct"/>
            <w:shd w:val="clear" w:color="auto" w:fill="auto"/>
            <w:vAlign w:val="center"/>
          </w:tcPr>
          <w:p w:rsidR="00C10AA6" w:rsidRPr="00F007C7" w:rsidRDefault="00C10AA6" w:rsidP="00D40E28">
            <w:pPr>
              <w:rPr>
                <w:sz w:val="16"/>
                <w:szCs w:val="16"/>
                <w:lang w:val="en-GB"/>
              </w:rPr>
            </w:pPr>
            <w:r w:rsidRPr="00F007C7">
              <w:rPr>
                <w:sz w:val="16"/>
                <w:szCs w:val="16"/>
                <w:lang w:val="en-GB"/>
              </w:rPr>
              <w:t>631,000</w:t>
            </w: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r w:rsidRPr="00F007C7">
              <w:rPr>
                <w:sz w:val="16"/>
                <w:szCs w:val="16"/>
                <w:lang w:val="en-GB"/>
              </w:rPr>
              <w:t>15,000</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115,500</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182,500</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179,000</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139,000</w:t>
            </w: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6</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Reduction of greenhouse gas by gasification of </w:t>
            </w:r>
            <w:smartTag w:uri="urn:schemas-microsoft-com:office:smarttags" w:element="place">
              <w:smartTag w:uri="urn:schemas-microsoft-com:office:smarttags" w:element="PlaceName">
                <w:r w:rsidRPr="00F007C7">
                  <w:rPr>
                    <w:sz w:val="16"/>
                    <w:szCs w:val="16"/>
                    <w:lang w:val="en-GB" w:eastAsia="bg-BG"/>
                  </w:rPr>
                  <w:t>Varna</w:t>
                </w:r>
              </w:smartTag>
              <w:r w:rsidRPr="00F007C7">
                <w:rPr>
                  <w:sz w:val="16"/>
                  <w:szCs w:val="16"/>
                  <w:lang w:val="en-GB" w:eastAsia="bg-BG"/>
                </w:rPr>
                <w:t xml:space="preserve"> </w:t>
              </w:r>
              <w:smartTag w:uri="urn:schemas-microsoft-com:office:smarttags" w:element="PlaceType">
                <w:r w:rsidRPr="00F007C7">
                  <w:rPr>
                    <w:sz w:val="16"/>
                    <w:szCs w:val="16"/>
                    <w:lang w:val="en-GB" w:eastAsia="bg-BG"/>
                  </w:rPr>
                  <w:t>Municipality</w:t>
                </w:r>
              </w:smartTag>
            </w:smartTag>
          </w:p>
        </w:tc>
        <w:tc>
          <w:tcPr>
            <w:tcW w:w="599" w:type="pct"/>
            <w:shd w:val="clear" w:color="auto" w:fill="auto"/>
            <w:vAlign w:val="center"/>
          </w:tcPr>
          <w:p w:rsidR="00C10AA6" w:rsidRPr="00F007C7" w:rsidRDefault="00C10AA6" w:rsidP="00D40E28">
            <w:pPr>
              <w:rPr>
                <w:sz w:val="16"/>
                <w:szCs w:val="16"/>
                <w:lang w:val="en-GB"/>
              </w:rPr>
            </w:pP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r w:rsidRPr="00F007C7">
              <w:rPr>
                <w:sz w:val="16"/>
                <w:szCs w:val="16"/>
                <w:lang w:val="en-GB"/>
              </w:rPr>
              <w:t>28,085</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40,102</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55,102</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74,332</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90,999</w:t>
            </w: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7</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Biomass and Energy efficiency pulp paper factory </w:t>
            </w:r>
            <w:proofErr w:type="spellStart"/>
            <w:r w:rsidRPr="00F007C7">
              <w:rPr>
                <w:sz w:val="16"/>
                <w:szCs w:val="16"/>
                <w:lang w:val="en-GB" w:eastAsia="bg-BG"/>
              </w:rPr>
              <w:t>Stambolijski</w:t>
            </w:r>
            <w:proofErr w:type="spellEnd"/>
          </w:p>
        </w:tc>
        <w:tc>
          <w:tcPr>
            <w:tcW w:w="599" w:type="pct"/>
            <w:shd w:val="clear" w:color="auto" w:fill="auto"/>
            <w:vAlign w:val="center"/>
          </w:tcPr>
          <w:p w:rsidR="00C10AA6" w:rsidRPr="00F007C7" w:rsidRDefault="00C10AA6" w:rsidP="00D40E28">
            <w:pPr>
              <w:rPr>
                <w:sz w:val="16"/>
                <w:szCs w:val="16"/>
                <w:lang w:val="en-GB"/>
              </w:rPr>
            </w:pP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8</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Rehabilitation of DH system in </w:t>
            </w:r>
            <w:smartTag w:uri="urn:schemas-microsoft-com:office:smarttags" w:element="place">
              <w:smartTag w:uri="urn:schemas-microsoft-com:office:smarttags" w:element="City">
                <w:r w:rsidRPr="00F007C7">
                  <w:rPr>
                    <w:sz w:val="16"/>
                    <w:szCs w:val="16"/>
                    <w:lang w:val="en-GB" w:eastAsia="bg-BG"/>
                  </w:rPr>
                  <w:t>Sofia</w:t>
                </w:r>
              </w:smartTag>
            </w:smartTag>
          </w:p>
        </w:tc>
        <w:tc>
          <w:tcPr>
            <w:tcW w:w="599" w:type="pct"/>
            <w:shd w:val="clear" w:color="auto" w:fill="auto"/>
            <w:vAlign w:val="center"/>
          </w:tcPr>
          <w:p w:rsidR="00C10AA6" w:rsidRPr="00F007C7" w:rsidRDefault="00C10AA6" w:rsidP="00D40E28">
            <w:pPr>
              <w:rPr>
                <w:sz w:val="16"/>
                <w:szCs w:val="16"/>
                <w:lang w:val="en-GB"/>
              </w:rPr>
            </w:pPr>
          </w:p>
        </w:tc>
        <w:tc>
          <w:tcPr>
            <w:tcW w:w="612" w:type="pct"/>
            <w:shd w:val="clear" w:color="auto" w:fill="auto"/>
            <w:vAlign w:val="center"/>
          </w:tcPr>
          <w:p w:rsidR="00C10AA6" w:rsidRPr="00F007C7" w:rsidRDefault="00C10AA6" w:rsidP="00D40E28">
            <w:pPr>
              <w:ind w:firstLine="0"/>
              <w:rPr>
                <w:sz w:val="16"/>
                <w:szCs w:val="16"/>
                <w:lang w:val="en-GB"/>
              </w:rPr>
            </w:pPr>
            <w:r w:rsidRPr="00F007C7">
              <w:rPr>
                <w:sz w:val="16"/>
                <w:szCs w:val="16"/>
                <w:lang w:val="en-GB"/>
              </w:rPr>
              <w:t xml:space="preserve">City of </w:t>
            </w:r>
            <w:smartTag w:uri="urn:schemas-microsoft-com:office:smarttags" w:element="place">
              <w:smartTag w:uri="urn:schemas-microsoft-com:office:smarttags" w:element="City">
                <w:r w:rsidRPr="00F007C7">
                  <w:rPr>
                    <w:sz w:val="16"/>
                    <w:szCs w:val="16"/>
                    <w:lang w:val="en-GB"/>
                  </w:rPr>
                  <w:t>Sofia</w:t>
                </w:r>
              </w:smartTag>
            </w:smartTag>
            <w:r w:rsidRPr="00F007C7">
              <w:rPr>
                <w:sz w:val="16"/>
                <w:szCs w:val="16"/>
                <w:lang w:val="en-GB"/>
              </w:rPr>
              <w:t xml:space="preserve"> </w:t>
            </w:r>
          </w:p>
          <w:p w:rsidR="00C10AA6" w:rsidRPr="00F007C7" w:rsidRDefault="00C10AA6" w:rsidP="00D40E28">
            <w:pPr>
              <w:ind w:firstLine="0"/>
              <w:rPr>
                <w:sz w:val="16"/>
                <w:szCs w:val="16"/>
                <w:lang w:val="en-GB"/>
              </w:rPr>
            </w:pPr>
            <w:r w:rsidRPr="00F007C7">
              <w:rPr>
                <w:sz w:val="16"/>
                <w:szCs w:val="16"/>
                <w:lang w:val="en-GB"/>
              </w:rPr>
              <w:t>District heating system</w:t>
            </w: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r w:rsidRPr="00F007C7">
              <w:rPr>
                <w:sz w:val="16"/>
                <w:szCs w:val="16"/>
                <w:lang w:val="en-GB"/>
              </w:rPr>
              <w:t>278471</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267274</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267205</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267965</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267981</w:t>
            </w: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9</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Rehabilitation of DH system in </w:t>
            </w:r>
            <w:proofErr w:type="spellStart"/>
            <w:r w:rsidRPr="00F007C7">
              <w:rPr>
                <w:sz w:val="16"/>
                <w:szCs w:val="16"/>
                <w:lang w:val="en-GB" w:eastAsia="bg-BG"/>
              </w:rPr>
              <w:t>Toploficatsia</w:t>
            </w:r>
            <w:proofErr w:type="spellEnd"/>
            <w:r w:rsidRPr="00F007C7">
              <w:rPr>
                <w:sz w:val="16"/>
                <w:szCs w:val="16"/>
                <w:lang w:val="en-GB" w:eastAsia="bg-BG"/>
              </w:rPr>
              <w:t xml:space="preserve"> </w:t>
            </w:r>
            <w:proofErr w:type="spellStart"/>
            <w:r w:rsidRPr="00F007C7">
              <w:rPr>
                <w:sz w:val="16"/>
                <w:szCs w:val="16"/>
                <w:lang w:val="en-GB" w:eastAsia="bg-BG"/>
              </w:rPr>
              <w:t>Pernik</w:t>
            </w:r>
            <w:proofErr w:type="spellEnd"/>
          </w:p>
        </w:tc>
        <w:tc>
          <w:tcPr>
            <w:tcW w:w="599" w:type="pct"/>
            <w:shd w:val="clear" w:color="auto" w:fill="auto"/>
            <w:vAlign w:val="center"/>
          </w:tcPr>
          <w:p w:rsidR="00C10AA6" w:rsidRPr="00F007C7" w:rsidRDefault="00C10AA6" w:rsidP="00D40E28">
            <w:pPr>
              <w:rPr>
                <w:sz w:val="16"/>
                <w:szCs w:val="16"/>
                <w:lang w:val="en-GB"/>
              </w:rPr>
            </w:pP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10</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Industrial EE and cogeneration, </w:t>
            </w:r>
            <w:smartTag w:uri="urn:schemas-microsoft-com:office:smarttags" w:element="place">
              <w:smartTag w:uri="urn:schemas-microsoft-com:office:smarttags" w:element="City">
                <w:r w:rsidRPr="00F007C7">
                  <w:rPr>
                    <w:sz w:val="16"/>
                    <w:szCs w:val="16"/>
                    <w:lang w:val="en-GB" w:eastAsia="bg-BG"/>
                  </w:rPr>
                  <w:t>Nikopol</w:t>
                </w:r>
              </w:smartTag>
            </w:smartTag>
          </w:p>
        </w:tc>
        <w:tc>
          <w:tcPr>
            <w:tcW w:w="599" w:type="pct"/>
            <w:shd w:val="clear" w:color="auto" w:fill="auto"/>
            <w:vAlign w:val="center"/>
          </w:tcPr>
          <w:p w:rsidR="00C10AA6" w:rsidRPr="00F007C7" w:rsidRDefault="00C10AA6" w:rsidP="00D40E28">
            <w:pPr>
              <w:rPr>
                <w:sz w:val="16"/>
                <w:szCs w:val="16"/>
                <w:lang w:val="en-GB"/>
              </w:rPr>
            </w:pP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lastRenderedPageBreak/>
              <w:t>11</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Co-gen. power station </w:t>
            </w:r>
            <w:proofErr w:type="spellStart"/>
            <w:r w:rsidRPr="00F007C7">
              <w:rPr>
                <w:sz w:val="16"/>
                <w:szCs w:val="16"/>
                <w:lang w:val="en-GB" w:eastAsia="bg-BG"/>
              </w:rPr>
              <w:t>Biovet</w:t>
            </w:r>
            <w:proofErr w:type="spellEnd"/>
          </w:p>
        </w:tc>
        <w:tc>
          <w:tcPr>
            <w:tcW w:w="599" w:type="pct"/>
            <w:shd w:val="clear" w:color="auto" w:fill="auto"/>
            <w:vAlign w:val="center"/>
          </w:tcPr>
          <w:p w:rsidR="00C10AA6" w:rsidRPr="00F007C7" w:rsidRDefault="00C10AA6" w:rsidP="00D40E28">
            <w:pPr>
              <w:rPr>
                <w:sz w:val="16"/>
                <w:szCs w:val="16"/>
                <w:lang w:val="en-GB"/>
              </w:rPr>
            </w:pPr>
            <w:r w:rsidRPr="00F007C7">
              <w:rPr>
                <w:sz w:val="16"/>
                <w:szCs w:val="16"/>
                <w:lang w:val="en-GB"/>
              </w:rPr>
              <w:t>340,000</w:t>
            </w:r>
          </w:p>
        </w:tc>
        <w:tc>
          <w:tcPr>
            <w:tcW w:w="612" w:type="pct"/>
            <w:shd w:val="clear" w:color="auto" w:fill="auto"/>
            <w:vAlign w:val="center"/>
          </w:tcPr>
          <w:p w:rsidR="00C10AA6" w:rsidRPr="00F007C7" w:rsidRDefault="00C10AA6" w:rsidP="00D40E28">
            <w:pPr>
              <w:ind w:firstLine="0"/>
              <w:rPr>
                <w:sz w:val="16"/>
                <w:szCs w:val="16"/>
                <w:lang w:val="en-GB"/>
              </w:rPr>
            </w:pPr>
            <w:r w:rsidRPr="00F007C7">
              <w:rPr>
                <w:sz w:val="16"/>
                <w:szCs w:val="16"/>
                <w:lang w:val="en-GB"/>
              </w:rPr>
              <w:t xml:space="preserve">Thermal power plant </w:t>
            </w:r>
            <w:proofErr w:type="spellStart"/>
            <w:r w:rsidRPr="00F007C7">
              <w:rPr>
                <w:sz w:val="16"/>
                <w:szCs w:val="16"/>
                <w:lang w:val="en-GB"/>
              </w:rPr>
              <w:t>Biovet</w:t>
            </w:r>
            <w:proofErr w:type="spellEnd"/>
            <w:r w:rsidRPr="00F007C7">
              <w:rPr>
                <w:sz w:val="16"/>
                <w:szCs w:val="16"/>
                <w:lang w:val="en-GB"/>
              </w:rPr>
              <w:t xml:space="preserve"> AD, National Electrical energy system </w:t>
            </w:r>
          </w:p>
        </w:tc>
        <w:tc>
          <w:tcPr>
            <w:tcW w:w="397" w:type="pct"/>
            <w:shd w:val="clear" w:color="auto" w:fill="auto"/>
            <w:vAlign w:val="center"/>
          </w:tcPr>
          <w:p w:rsidR="00C10AA6" w:rsidRPr="00F007C7" w:rsidRDefault="00C10AA6" w:rsidP="00D40E28">
            <w:pPr>
              <w:rPr>
                <w:sz w:val="16"/>
                <w:szCs w:val="16"/>
                <w:lang w:val="en-GB"/>
              </w:rPr>
            </w:pPr>
            <w:r w:rsidRPr="00F007C7">
              <w:rPr>
                <w:sz w:val="16"/>
                <w:szCs w:val="16"/>
                <w:lang w:val="en-GB"/>
              </w:rPr>
              <w:t>85</w:t>
            </w:r>
          </w:p>
        </w:tc>
        <w:tc>
          <w:tcPr>
            <w:tcW w:w="509" w:type="pct"/>
            <w:shd w:val="clear" w:color="auto" w:fill="auto"/>
            <w:vAlign w:val="center"/>
          </w:tcPr>
          <w:p w:rsidR="00C10AA6" w:rsidRPr="00F007C7" w:rsidRDefault="00C10AA6" w:rsidP="00D40E28">
            <w:pPr>
              <w:rPr>
                <w:sz w:val="16"/>
                <w:szCs w:val="16"/>
                <w:lang w:val="en-GB"/>
              </w:rPr>
            </w:pPr>
            <w:r w:rsidRPr="00F007C7">
              <w:rPr>
                <w:sz w:val="16"/>
                <w:szCs w:val="16"/>
                <w:lang w:val="en-GB"/>
              </w:rPr>
              <w:t>74,000</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71,000</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68,000</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65,000</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62,000</w:t>
            </w: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12</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TPP Plovdiv South co-gen. project</w:t>
            </w:r>
          </w:p>
        </w:tc>
        <w:tc>
          <w:tcPr>
            <w:tcW w:w="599" w:type="pct"/>
            <w:shd w:val="clear" w:color="auto" w:fill="auto"/>
            <w:vAlign w:val="center"/>
          </w:tcPr>
          <w:p w:rsidR="00C10AA6" w:rsidRPr="00F007C7" w:rsidRDefault="00C10AA6" w:rsidP="00D40E28">
            <w:pPr>
              <w:rPr>
                <w:sz w:val="16"/>
                <w:szCs w:val="16"/>
                <w:lang w:val="en-GB"/>
              </w:rPr>
            </w:pP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13</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Reduction GHG by gasification of the </w:t>
            </w:r>
            <w:smartTag w:uri="urn:schemas-microsoft-com:office:smarttags" w:element="place">
              <w:smartTag w:uri="urn:schemas-microsoft-com:office:smarttags" w:element="PlaceType">
                <w:r w:rsidRPr="00F007C7">
                  <w:rPr>
                    <w:sz w:val="16"/>
                    <w:szCs w:val="16"/>
                    <w:lang w:val="en-GB" w:eastAsia="bg-BG"/>
                  </w:rPr>
                  <w:t>municipality</w:t>
                </w:r>
              </w:smartTag>
              <w:r w:rsidRPr="00F007C7">
                <w:rPr>
                  <w:sz w:val="16"/>
                  <w:szCs w:val="16"/>
                  <w:lang w:val="en-GB" w:eastAsia="bg-BG"/>
                </w:rPr>
                <w:t xml:space="preserve"> of </w:t>
              </w:r>
              <w:smartTag w:uri="urn:schemas-microsoft-com:office:smarttags" w:element="PlaceName">
                <w:r w:rsidRPr="00F007C7">
                  <w:rPr>
                    <w:sz w:val="16"/>
                    <w:szCs w:val="16"/>
                    <w:lang w:val="en-GB" w:eastAsia="bg-BG"/>
                  </w:rPr>
                  <w:t>Sofia</w:t>
                </w:r>
              </w:smartTag>
            </w:smartTag>
          </w:p>
        </w:tc>
        <w:tc>
          <w:tcPr>
            <w:tcW w:w="599" w:type="pct"/>
            <w:shd w:val="clear" w:color="auto" w:fill="auto"/>
            <w:vAlign w:val="center"/>
          </w:tcPr>
          <w:p w:rsidR="00C10AA6" w:rsidRPr="00F007C7" w:rsidRDefault="00C10AA6" w:rsidP="00D40E28">
            <w:pPr>
              <w:rPr>
                <w:sz w:val="16"/>
                <w:szCs w:val="16"/>
                <w:lang w:val="en-GB"/>
              </w:rPr>
            </w:pPr>
            <w:r w:rsidRPr="00F007C7">
              <w:rPr>
                <w:sz w:val="16"/>
                <w:szCs w:val="16"/>
                <w:lang w:val="en-GB"/>
              </w:rPr>
              <w:t>155,960</w:t>
            </w:r>
          </w:p>
        </w:tc>
        <w:tc>
          <w:tcPr>
            <w:tcW w:w="612" w:type="pct"/>
            <w:shd w:val="clear" w:color="auto" w:fill="auto"/>
            <w:vAlign w:val="center"/>
          </w:tcPr>
          <w:p w:rsidR="00C10AA6" w:rsidRPr="00F007C7" w:rsidRDefault="00C10AA6" w:rsidP="00D40E28">
            <w:pPr>
              <w:ind w:firstLine="0"/>
              <w:rPr>
                <w:sz w:val="16"/>
                <w:szCs w:val="16"/>
                <w:lang w:val="en-GB"/>
              </w:rPr>
            </w:pPr>
            <w:r w:rsidRPr="00F007C7">
              <w:rPr>
                <w:sz w:val="16"/>
                <w:szCs w:val="16"/>
                <w:lang w:val="en-GB"/>
              </w:rPr>
              <w:t xml:space="preserve">The installations THP </w:t>
            </w:r>
            <w:proofErr w:type="spellStart"/>
            <w:r w:rsidRPr="00F007C7">
              <w:rPr>
                <w:sz w:val="16"/>
                <w:szCs w:val="16"/>
                <w:lang w:val="en-GB"/>
              </w:rPr>
              <w:t>Suhata</w:t>
            </w:r>
            <w:proofErr w:type="spellEnd"/>
            <w:r w:rsidRPr="00F007C7">
              <w:rPr>
                <w:sz w:val="16"/>
                <w:szCs w:val="16"/>
                <w:lang w:val="en-GB"/>
              </w:rPr>
              <w:t xml:space="preserve"> </w:t>
            </w:r>
            <w:proofErr w:type="spellStart"/>
            <w:r w:rsidRPr="00F007C7">
              <w:rPr>
                <w:sz w:val="16"/>
                <w:szCs w:val="16"/>
                <w:lang w:val="en-GB"/>
              </w:rPr>
              <w:t>reka</w:t>
            </w:r>
            <w:proofErr w:type="spellEnd"/>
            <w:r w:rsidRPr="00F007C7">
              <w:rPr>
                <w:sz w:val="16"/>
                <w:szCs w:val="16"/>
                <w:lang w:val="en-GB"/>
              </w:rPr>
              <w:t xml:space="preserve"> , THP </w:t>
            </w:r>
            <w:proofErr w:type="spellStart"/>
            <w:r w:rsidRPr="00F007C7">
              <w:rPr>
                <w:sz w:val="16"/>
                <w:szCs w:val="16"/>
                <w:lang w:val="en-GB"/>
              </w:rPr>
              <w:t>Hadji</w:t>
            </w:r>
            <w:proofErr w:type="spellEnd"/>
            <w:r w:rsidRPr="00F007C7">
              <w:rPr>
                <w:sz w:val="16"/>
                <w:szCs w:val="16"/>
                <w:lang w:val="en-GB"/>
              </w:rPr>
              <w:t xml:space="preserve"> </w:t>
            </w:r>
            <w:proofErr w:type="spellStart"/>
            <w:r w:rsidRPr="00F007C7">
              <w:rPr>
                <w:sz w:val="16"/>
                <w:szCs w:val="16"/>
                <w:lang w:val="en-GB"/>
              </w:rPr>
              <w:t>Dimitar</w:t>
            </w:r>
            <w:proofErr w:type="spellEnd"/>
            <w:r w:rsidRPr="00F007C7">
              <w:rPr>
                <w:sz w:val="16"/>
                <w:szCs w:val="16"/>
                <w:lang w:val="en-GB"/>
              </w:rPr>
              <w:t xml:space="preserve"> and THP </w:t>
            </w:r>
            <w:proofErr w:type="spellStart"/>
            <w:r>
              <w:rPr>
                <w:sz w:val="16"/>
                <w:szCs w:val="16"/>
                <w:lang w:val="en-GB"/>
              </w:rPr>
              <w:t>L</w:t>
            </w:r>
            <w:r w:rsidRPr="00F007C7">
              <w:rPr>
                <w:sz w:val="16"/>
                <w:szCs w:val="16"/>
                <w:lang w:val="en-GB"/>
              </w:rPr>
              <w:t>evski</w:t>
            </w:r>
            <w:proofErr w:type="spellEnd"/>
            <w:r w:rsidRPr="00F007C7">
              <w:rPr>
                <w:sz w:val="16"/>
                <w:szCs w:val="16"/>
                <w:lang w:val="en-GB"/>
              </w:rPr>
              <w:t>-G, which are covered by Directive 2003/87/EC used natural gas during the NAP specific base year so no direct double counting could occur</w:t>
            </w: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r w:rsidRPr="00F007C7">
              <w:rPr>
                <w:sz w:val="16"/>
                <w:szCs w:val="16"/>
                <w:lang w:val="en-GB"/>
              </w:rPr>
              <w:t>23,426</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27,884</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32,032</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35,364</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37,250</w:t>
            </w: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14</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proofErr w:type="spellStart"/>
            <w:r w:rsidRPr="00F007C7">
              <w:rPr>
                <w:sz w:val="16"/>
                <w:szCs w:val="16"/>
                <w:lang w:val="en-GB" w:eastAsia="bg-BG"/>
              </w:rPr>
              <w:t>Vacha</w:t>
            </w:r>
            <w:proofErr w:type="spellEnd"/>
            <w:r w:rsidRPr="00F007C7">
              <w:rPr>
                <w:sz w:val="16"/>
                <w:szCs w:val="16"/>
                <w:lang w:val="en-GB" w:eastAsia="bg-BG"/>
              </w:rPr>
              <w:t xml:space="preserve"> Cascade JI Project</w:t>
            </w:r>
          </w:p>
        </w:tc>
        <w:tc>
          <w:tcPr>
            <w:tcW w:w="599" w:type="pct"/>
            <w:shd w:val="clear" w:color="auto" w:fill="auto"/>
            <w:vAlign w:val="center"/>
          </w:tcPr>
          <w:p w:rsidR="00C10AA6" w:rsidRPr="00F007C7" w:rsidRDefault="00C10AA6" w:rsidP="00D40E28">
            <w:pPr>
              <w:rPr>
                <w:sz w:val="16"/>
                <w:szCs w:val="16"/>
                <w:lang w:val="en-GB"/>
              </w:rPr>
            </w:pP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r w:rsidRPr="00F007C7">
              <w:rPr>
                <w:sz w:val="16"/>
                <w:szCs w:val="16"/>
                <w:lang w:val="en-GB"/>
              </w:rPr>
              <w:t>23,450</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23,450</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207,790</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207,790</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207,790</w:t>
            </w: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15</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Reduction of GHG by gasification of the towns of </w:t>
            </w:r>
            <w:proofErr w:type="spellStart"/>
            <w:r w:rsidRPr="00F007C7">
              <w:rPr>
                <w:sz w:val="16"/>
                <w:szCs w:val="16"/>
                <w:lang w:val="en-GB" w:eastAsia="bg-BG"/>
              </w:rPr>
              <w:t>Veliko</w:t>
            </w:r>
            <w:proofErr w:type="spellEnd"/>
            <w:r w:rsidRPr="00F007C7">
              <w:rPr>
                <w:sz w:val="16"/>
                <w:szCs w:val="16"/>
                <w:lang w:val="en-GB" w:eastAsia="bg-BG"/>
              </w:rPr>
              <w:t xml:space="preserve"> </w:t>
            </w:r>
            <w:proofErr w:type="spellStart"/>
            <w:r w:rsidRPr="00F007C7">
              <w:rPr>
                <w:sz w:val="16"/>
                <w:szCs w:val="16"/>
                <w:lang w:val="en-GB" w:eastAsia="bg-BG"/>
              </w:rPr>
              <w:t>Turnovo</w:t>
            </w:r>
            <w:proofErr w:type="spellEnd"/>
            <w:r w:rsidRPr="00F007C7">
              <w:rPr>
                <w:sz w:val="16"/>
                <w:szCs w:val="16"/>
                <w:lang w:val="en-GB" w:eastAsia="bg-BG"/>
              </w:rPr>
              <w:t xml:space="preserve">, </w:t>
            </w:r>
            <w:proofErr w:type="spellStart"/>
            <w:r w:rsidRPr="00F007C7">
              <w:rPr>
                <w:sz w:val="16"/>
                <w:szCs w:val="16"/>
                <w:lang w:val="en-GB" w:eastAsia="bg-BG"/>
              </w:rPr>
              <w:t>Gorna</w:t>
            </w:r>
            <w:proofErr w:type="spellEnd"/>
            <w:r w:rsidRPr="00F007C7">
              <w:rPr>
                <w:sz w:val="16"/>
                <w:szCs w:val="16"/>
                <w:lang w:val="en-GB" w:eastAsia="bg-BG"/>
              </w:rPr>
              <w:t xml:space="preserve"> </w:t>
            </w:r>
            <w:proofErr w:type="spellStart"/>
            <w:r w:rsidRPr="00F007C7">
              <w:rPr>
                <w:sz w:val="16"/>
                <w:szCs w:val="16"/>
                <w:lang w:val="en-GB" w:eastAsia="bg-BG"/>
              </w:rPr>
              <w:t>Oryahovitsa</w:t>
            </w:r>
            <w:proofErr w:type="spellEnd"/>
            <w:r w:rsidRPr="00F007C7">
              <w:rPr>
                <w:sz w:val="16"/>
                <w:szCs w:val="16"/>
                <w:lang w:val="en-GB" w:eastAsia="bg-BG"/>
              </w:rPr>
              <w:t xml:space="preserve"> and </w:t>
            </w:r>
            <w:proofErr w:type="spellStart"/>
            <w:r w:rsidRPr="00F007C7">
              <w:rPr>
                <w:sz w:val="16"/>
                <w:szCs w:val="16"/>
                <w:lang w:val="en-GB" w:eastAsia="bg-BG"/>
              </w:rPr>
              <w:t>Lyaskovets</w:t>
            </w:r>
            <w:proofErr w:type="spellEnd"/>
          </w:p>
        </w:tc>
        <w:tc>
          <w:tcPr>
            <w:tcW w:w="599" w:type="pct"/>
            <w:shd w:val="clear" w:color="auto" w:fill="auto"/>
            <w:vAlign w:val="center"/>
          </w:tcPr>
          <w:p w:rsidR="00C10AA6" w:rsidRPr="00F007C7" w:rsidRDefault="00C10AA6" w:rsidP="00D40E28">
            <w:pPr>
              <w:ind w:firstLine="0"/>
              <w:rPr>
                <w:sz w:val="16"/>
                <w:szCs w:val="16"/>
                <w:lang w:val="en-GB"/>
              </w:rPr>
            </w:pPr>
            <w:r w:rsidRPr="00F007C7">
              <w:rPr>
                <w:sz w:val="16"/>
                <w:szCs w:val="16"/>
                <w:lang w:val="en-GB"/>
              </w:rPr>
              <w:t>72764 (indirect)</w:t>
            </w:r>
          </w:p>
        </w:tc>
        <w:tc>
          <w:tcPr>
            <w:tcW w:w="612" w:type="pct"/>
            <w:shd w:val="clear" w:color="auto" w:fill="auto"/>
            <w:vAlign w:val="center"/>
          </w:tcPr>
          <w:p w:rsidR="00C10AA6" w:rsidRPr="00F007C7" w:rsidRDefault="00C10AA6" w:rsidP="00D40E28">
            <w:pPr>
              <w:ind w:firstLine="0"/>
              <w:rPr>
                <w:sz w:val="16"/>
                <w:szCs w:val="16"/>
                <w:lang w:val="en-GB"/>
              </w:rPr>
            </w:pPr>
            <w:r w:rsidRPr="00F007C7">
              <w:rPr>
                <w:sz w:val="16"/>
                <w:szCs w:val="16"/>
                <w:lang w:val="en-GB"/>
              </w:rPr>
              <w:t xml:space="preserve">The </w:t>
            </w:r>
            <w:proofErr w:type="spellStart"/>
            <w:r w:rsidRPr="00F007C7">
              <w:rPr>
                <w:sz w:val="16"/>
                <w:szCs w:val="16"/>
                <w:lang w:val="en-GB"/>
              </w:rPr>
              <w:t>instalations</w:t>
            </w:r>
            <w:proofErr w:type="spellEnd"/>
            <w:r w:rsidRPr="00F007C7">
              <w:rPr>
                <w:sz w:val="16"/>
                <w:szCs w:val="16"/>
                <w:lang w:val="en-GB"/>
              </w:rPr>
              <w:t xml:space="preserve"> </w:t>
            </w:r>
            <w:r>
              <w:rPr>
                <w:sz w:val="16"/>
                <w:szCs w:val="16"/>
                <w:lang w:val="en-GB"/>
              </w:rPr>
              <w:t>in District heating system in</w:t>
            </w:r>
            <w:r w:rsidRPr="00F007C7">
              <w:rPr>
                <w:sz w:val="16"/>
                <w:szCs w:val="16"/>
                <w:lang w:val="en-GB"/>
              </w:rPr>
              <w:t xml:space="preserve"> </w:t>
            </w:r>
            <w:proofErr w:type="spellStart"/>
            <w:r w:rsidRPr="00F007C7">
              <w:rPr>
                <w:sz w:val="16"/>
                <w:szCs w:val="16"/>
                <w:lang w:val="en-GB"/>
              </w:rPr>
              <w:t>Veliko</w:t>
            </w:r>
            <w:proofErr w:type="spellEnd"/>
            <w:r w:rsidRPr="00F007C7">
              <w:rPr>
                <w:sz w:val="16"/>
                <w:szCs w:val="16"/>
                <w:lang w:val="en-GB"/>
              </w:rPr>
              <w:t xml:space="preserve"> </w:t>
            </w:r>
            <w:proofErr w:type="spellStart"/>
            <w:r w:rsidRPr="00F007C7">
              <w:rPr>
                <w:sz w:val="16"/>
                <w:szCs w:val="16"/>
                <w:lang w:val="en-GB"/>
              </w:rPr>
              <w:t>Tarnovo</w:t>
            </w:r>
            <w:proofErr w:type="spellEnd"/>
            <w:r w:rsidRPr="00F007C7">
              <w:rPr>
                <w:sz w:val="16"/>
                <w:szCs w:val="16"/>
                <w:lang w:val="en-GB"/>
              </w:rPr>
              <w:t xml:space="preserve"> and </w:t>
            </w:r>
            <w:proofErr w:type="spellStart"/>
            <w:r w:rsidRPr="00F007C7">
              <w:rPr>
                <w:sz w:val="16"/>
                <w:szCs w:val="16"/>
                <w:lang w:val="en-GB"/>
              </w:rPr>
              <w:t>Kronoshpan</w:t>
            </w:r>
            <w:proofErr w:type="spellEnd"/>
            <w:r w:rsidRPr="00F007C7">
              <w:rPr>
                <w:sz w:val="16"/>
                <w:szCs w:val="16"/>
                <w:lang w:val="en-GB"/>
              </w:rPr>
              <w:t xml:space="preserve"> </w:t>
            </w:r>
            <w:smartTag w:uri="urn:schemas-microsoft-com:office:smarttags" w:element="place">
              <w:smartTag w:uri="urn:schemas-microsoft-com:office:smarttags" w:element="country-region">
                <w:r w:rsidRPr="00F007C7">
                  <w:rPr>
                    <w:sz w:val="16"/>
                    <w:szCs w:val="16"/>
                    <w:lang w:val="en-GB"/>
                  </w:rPr>
                  <w:t>Bulgaria</w:t>
                </w:r>
              </w:smartTag>
            </w:smartTag>
            <w:r w:rsidRPr="00F007C7">
              <w:rPr>
                <w:sz w:val="16"/>
                <w:szCs w:val="16"/>
                <w:lang w:val="en-GB"/>
              </w:rPr>
              <w:t>, which are covered by the Directive 2003/87/EC used natural gas during the NAP specific base year so no direct double counting could occur</w:t>
            </w: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r w:rsidRPr="00F007C7">
              <w:rPr>
                <w:sz w:val="16"/>
                <w:szCs w:val="16"/>
                <w:lang w:val="en-GB"/>
              </w:rPr>
              <w:t>10,474</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12,202</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15,658</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15,868</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18,560</w:t>
            </w:r>
          </w:p>
        </w:tc>
      </w:tr>
      <w:tr w:rsidR="00C10AA6" w:rsidRPr="00837318"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16</w:t>
            </w:r>
          </w:p>
        </w:tc>
        <w:tc>
          <w:tcPr>
            <w:tcW w:w="571" w:type="pct"/>
            <w:shd w:val="clear" w:color="auto" w:fill="auto"/>
            <w:vAlign w:val="center"/>
          </w:tcPr>
          <w:p w:rsidR="00C10AA6" w:rsidRPr="00837318" w:rsidRDefault="00C10AA6" w:rsidP="00D40E28">
            <w:pPr>
              <w:suppressAutoHyphens w:val="0"/>
              <w:ind w:firstLine="0"/>
              <w:rPr>
                <w:sz w:val="16"/>
                <w:szCs w:val="16"/>
                <w:lang w:val="it-IT" w:eastAsia="bg-BG"/>
              </w:rPr>
            </w:pPr>
            <w:r w:rsidRPr="00837318">
              <w:rPr>
                <w:sz w:val="16"/>
                <w:szCs w:val="16"/>
                <w:lang w:val="it-IT" w:eastAsia="bg-BG"/>
              </w:rPr>
              <w:t>Biomass Utilization in Svilosa Inc</w:t>
            </w:r>
          </w:p>
        </w:tc>
        <w:tc>
          <w:tcPr>
            <w:tcW w:w="599" w:type="pct"/>
            <w:shd w:val="clear" w:color="auto" w:fill="auto"/>
            <w:vAlign w:val="center"/>
          </w:tcPr>
          <w:p w:rsidR="00C10AA6" w:rsidRPr="00837318" w:rsidRDefault="00C10AA6" w:rsidP="00D40E28">
            <w:pPr>
              <w:rPr>
                <w:sz w:val="16"/>
                <w:szCs w:val="16"/>
                <w:lang w:val="it-IT"/>
              </w:rPr>
            </w:pPr>
          </w:p>
        </w:tc>
        <w:tc>
          <w:tcPr>
            <w:tcW w:w="612" w:type="pct"/>
            <w:shd w:val="clear" w:color="auto" w:fill="auto"/>
            <w:vAlign w:val="center"/>
          </w:tcPr>
          <w:p w:rsidR="00C10AA6" w:rsidRPr="00837318" w:rsidRDefault="00C10AA6" w:rsidP="00D40E28">
            <w:pPr>
              <w:rPr>
                <w:sz w:val="16"/>
                <w:szCs w:val="16"/>
                <w:lang w:val="it-IT"/>
              </w:rPr>
            </w:pPr>
          </w:p>
        </w:tc>
        <w:tc>
          <w:tcPr>
            <w:tcW w:w="397" w:type="pct"/>
            <w:shd w:val="clear" w:color="auto" w:fill="auto"/>
            <w:vAlign w:val="center"/>
          </w:tcPr>
          <w:p w:rsidR="00C10AA6" w:rsidRPr="00837318" w:rsidRDefault="00C10AA6" w:rsidP="00D40E28">
            <w:pPr>
              <w:rPr>
                <w:sz w:val="16"/>
                <w:szCs w:val="16"/>
                <w:lang w:val="it-IT"/>
              </w:rPr>
            </w:pPr>
          </w:p>
        </w:tc>
        <w:tc>
          <w:tcPr>
            <w:tcW w:w="509" w:type="pct"/>
            <w:shd w:val="clear" w:color="auto" w:fill="auto"/>
            <w:vAlign w:val="center"/>
          </w:tcPr>
          <w:p w:rsidR="00C10AA6" w:rsidRPr="00837318" w:rsidRDefault="00C10AA6" w:rsidP="00D40E28">
            <w:pPr>
              <w:rPr>
                <w:sz w:val="16"/>
                <w:szCs w:val="16"/>
                <w:lang w:val="it-IT"/>
              </w:rPr>
            </w:pPr>
          </w:p>
        </w:tc>
        <w:tc>
          <w:tcPr>
            <w:tcW w:w="516" w:type="pct"/>
            <w:shd w:val="clear" w:color="auto" w:fill="auto"/>
            <w:vAlign w:val="center"/>
          </w:tcPr>
          <w:p w:rsidR="00C10AA6" w:rsidRPr="00837318" w:rsidRDefault="00C10AA6" w:rsidP="00D40E28">
            <w:pPr>
              <w:rPr>
                <w:sz w:val="16"/>
                <w:szCs w:val="16"/>
                <w:lang w:val="it-IT"/>
              </w:rPr>
            </w:pPr>
          </w:p>
        </w:tc>
        <w:tc>
          <w:tcPr>
            <w:tcW w:w="470" w:type="pct"/>
            <w:shd w:val="clear" w:color="auto" w:fill="auto"/>
            <w:vAlign w:val="center"/>
          </w:tcPr>
          <w:p w:rsidR="00C10AA6" w:rsidRPr="00837318" w:rsidRDefault="00C10AA6" w:rsidP="00D40E28">
            <w:pPr>
              <w:rPr>
                <w:sz w:val="16"/>
                <w:szCs w:val="16"/>
                <w:lang w:val="it-IT"/>
              </w:rPr>
            </w:pPr>
          </w:p>
        </w:tc>
        <w:tc>
          <w:tcPr>
            <w:tcW w:w="470" w:type="pct"/>
            <w:shd w:val="clear" w:color="auto" w:fill="auto"/>
            <w:vAlign w:val="center"/>
          </w:tcPr>
          <w:p w:rsidR="00C10AA6" w:rsidRPr="00837318" w:rsidRDefault="00C10AA6" w:rsidP="00D40E28">
            <w:pPr>
              <w:rPr>
                <w:sz w:val="16"/>
                <w:szCs w:val="16"/>
                <w:lang w:val="it-IT"/>
              </w:rPr>
            </w:pPr>
          </w:p>
        </w:tc>
        <w:tc>
          <w:tcPr>
            <w:tcW w:w="516" w:type="pct"/>
            <w:shd w:val="clear" w:color="auto" w:fill="auto"/>
            <w:vAlign w:val="center"/>
          </w:tcPr>
          <w:p w:rsidR="00C10AA6" w:rsidRPr="00837318" w:rsidRDefault="00C10AA6" w:rsidP="00D40E28">
            <w:pPr>
              <w:rPr>
                <w:sz w:val="16"/>
                <w:szCs w:val="16"/>
                <w:lang w:val="it-IT"/>
              </w:rPr>
            </w:pP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17</w:t>
            </w:r>
          </w:p>
        </w:tc>
        <w:tc>
          <w:tcPr>
            <w:tcW w:w="571" w:type="pct"/>
            <w:shd w:val="clear" w:color="auto" w:fill="auto"/>
            <w:vAlign w:val="center"/>
          </w:tcPr>
          <w:p w:rsidR="00C10AA6" w:rsidRPr="00837318" w:rsidRDefault="00C10AA6" w:rsidP="00D40E28">
            <w:pPr>
              <w:suppressAutoHyphens w:val="0"/>
              <w:ind w:firstLine="0"/>
              <w:rPr>
                <w:sz w:val="16"/>
                <w:szCs w:val="16"/>
                <w:lang w:val="it-IT" w:eastAsia="bg-BG"/>
              </w:rPr>
            </w:pPr>
            <w:r w:rsidRPr="00837318">
              <w:rPr>
                <w:sz w:val="16"/>
                <w:szCs w:val="16"/>
                <w:lang w:val="it-IT" w:eastAsia="bg-BG"/>
              </w:rPr>
              <w:t>Sreden Iskar cascade HPP portfolio project in Bulgaria</w:t>
            </w:r>
          </w:p>
        </w:tc>
        <w:tc>
          <w:tcPr>
            <w:tcW w:w="599" w:type="pct"/>
            <w:shd w:val="clear" w:color="auto" w:fill="auto"/>
            <w:vAlign w:val="center"/>
          </w:tcPr>
          <w:p w:rsidR="00C10AA6" w:rsidRPr="00837318" w:rsidRDefault="00C10AA6" w:rsidP="00D40E28">
            <w:pPr>
              <w:rPr>
                <w:sz w:val="16"/>
                <w:szCs w:val="16"/>
                <w:lang w:val="it-IT"/>
              </w:rPr>
            </w:pPr>
          </w:p>
        </w:tc>
        <w:tc>
          <w:tcPr>
            <w:tcW w:w="612" w:type="pct"/>
            <w:shd w:val="clear" w:color="auto" w:fill="auto"/>
            <w:vAlign w:val="center"/>
          </w:tcPr>
          <w:p w:rsidR="00C10AA6" w:rsidRPr="00837318" w:rsidRDefault="00C10AA6" w:rsidP="00D40E28">
            <w:pPr>
              <w:rPr>
                <w:sz w:val="16"/>
                <w:szCs w:val="16"/>
                <w:lang w:val="it-IT"/>
              </w:rPr>
            </w:pPr>
          </w:p>
        </w:tc>
        <w:tc>
          <w:tcPr>
            <w:tcW w:w="397" w:type="pct"/>
            <w:shd w:val="clear" w:color="auto" w:fill="auto"/>
            <w:vAlign w:val="center"/>
          </w:tcPr>
          <w:p w:rsidR="00C10AA6" w:rsidRPr="00837318" w:rsidRDefault="00C10AA6" w:rsidP="00D40E28">
            <w:pPr>
              <w:rPr>
                <w:sz w:val="16"/>
                <w:szCs w:val="16"/>
                <w:lang w:val="it-IT"/>
              </w:rPr>
            </w:pPr>
          </w:p>
        </w:tc>
        <w:tc>
          <w:tcPr>
            <w:tcW w:w="509" w:type="pct"/>
            <w:shd w:val="clear" w:color="auto" w:fill="auto"/>
            <w:vAlign w:val="center"/>
          </w:tcPr>
          <w:p w:rsidR="00C10AA6" w:rsidRPr="00F007C7" w:rsidRDefault="00C10AA6" w:rsidP="00D40E28">
            <w:pPr>
              <w:rPr>
                <w:sz w:val="16"/>
                <w:szCs w:val="16"/>
                <w:lang w:val="en-GB"/>
              </w:rPr>
            </w:pPr>
            <w:r w:rsidRPr="00F007C7">
              <w:rPr>
                <w:sz w:val="16"/>
                <w:szCs w:val="16"/>
                <w:lang w:val="en-GB"/>
              </w:rPr>
              <w:t>20,868</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37,321</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46,099</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102,566</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122,618</w:t>
            </w:r>
          </w:p>
        </w:tc>
      </w:tr>
      <w:tr w:rsidR="00C10AA6" w:rsidRPr="00F007C7" w:rsidTr="00D40E28">
        <w:trPr>
          <w:trHeight w:val="113"/>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18</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CH</w:t>
            </w:r>
            <w:r w:rsidRPr="00F007C7">
              <w:rPr>
                <w:sz w:val="16"/>
                <w:szCs w:val="16"/>
                <w:vertAlign w:val="subscript"/>
                <w:lang w:val="en-GB" w:eastAsia="bg-BG"/>
              </w:rPr>
              <w:t>4</w:t>
            </w:r>
            <w:r w:rsidRPr="00F007C7">
              <w:rPr>
                <w:sz w:val="16"/>
                <w:szCs w:val="16"/>
                <w:lang w:val="en-GB" w:eastAsia="bg-BG"/>
              </w:rPr>
              <w:t xml:space="preserve"> capture and electricity production at </w:t>
            </w:r>
            <w:proofErr w:type="spellStart"/>
            <w:r w:rsidRPr="00F007C7">
              <w:rPr>
                <w:sz w:val="16"/>
                <w:szCs w:val="16"/>
                <w:lang w:val="en-GB" w:eastAsia="bg-BG"/>
              </w:rPr>
              <w:t>Kubratovo</w:t>
            </w:r>
            <w:proofErr w:type="spellEnd"/>
            <w:r w:rsidRPr="00F007C7">
              <w:rPr>
                <w:sz w:val="16"/>
                <w:szCs w:val="16"/>
                <w:lang w:val="en-GB" w:eastAsia="bg-BG"/>
              </w:rPr>
              <w:t xml:space="preserve"> </w:t>
            </w:r>
            <w:proofErr w:type="spellStart"/>
            <w:r w:rsidRPr="00F007C7">
              <w:rPr>
                <w:sz w:val="16"/>
                <w:szCs w:val="16"/>
                <w:lang w:val="en-GB" w:eastAsia="bg-BG"/>
              </w:rPr>
              <w:t>WwTW</w:t>
            </w:r>
            <w:proofErr w:type="spellEnd"/>
            <w:r w:rsidRPr="00F007C7">
              <w:rPr>
                <w:sz w:val="16"/>
                <w:szCs w:val="16"/>
                <w:lang w:val="en-GB" w:eastAsia="bg-BG"/>
              </w:rPr>
              <w:t xml:space="preserve">, </w:t>
            </w:r>
            <w:smartTag w:uri="urn:schemas-microsoft-com:office:smarttags" w:element="place">
              <w:smartTag w:uri="urn:schemas-microsoft-com:office:smarttags" w:element="City">
                <w:r w:rsidRPr="00F007C7">
                  <w:rPr>
                    <w:sz w:val="16"/>
                    <w:szCs w:val="16"/>
                    <w:lang w:val="en-GB" w:eastAsia="bg-BG"/>
                  </w:rPr>
                  <w:t>Sofia</w:t>
                </w:r>
              </w:smartTag>
              <w:r w:rsidRPr="00F007C7">
                <w:rPr>
                  <w:sz w:val="16"/>
                  <w:szCs w:val="16"/>
                  <w:lang w:val="en-GB" w:eastAsia="bg-BG"/>
                </w:rPr>
                <w:t xml:space="preserve">, </w:t>
              </w:r>
              <w:smartTag w:uri="urn:schemas-microsoft-com:office:smarttags" w:element="country-region">
                <w:r w:rsidRPr="00F007C7">
                  <w:rPr>
                    <w:sz w:val="16"/>
                    <w:szCs w:val="16"/>
                    <w:lang w:val="en-GB" w:eastAsia="bg-BG"/>
                  </w:rPr>
                  <w:t>Bulgaria</w:t>
                </w:r>
              </w:smartTag>
            </w:smartTag>
          </w:p>
        </w:tc>
        <w:tc>
          <w:tcPr>
            <w:tcW w:w="599" w:type="pct"/>
            <w:shd w:val="clear" w:color="auto" w:fill="auto"/>
            <w:vAlign w:val="center"/>
          </w:tcPr>
          <w:p w:rsidR="00C10AA6" w:rsidRPr="00F007C7" w:rsidRDefault="00C10AA6" w:rsidP="00D40E28">
            <w:pPr>
              <w:rPr>
                <w:sz w:val="16"/>
                <w:szCs w:val="16"/>
                <w:lang w:val="en-GB"/>
              </w:rPr>
            </w:pP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12,477</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27,166</w:t>
            </w:r>
          </w:p>
        </w:tc>
        <w:tc>
          <w:tcPr>
            <w:tcW w:w="470" w:type="pct"/>
            <w:shd w:val="clear" w:color="auto" w:fill="auto"/>
            <w:vAlign w:val="center"/>
          </w:tcPr>
          <w:p w:rsidR="00C10AA6" w:rsidRPr="00F007C7" w:rsidRDefault="00C10AA6" w:rsidP="00D40E28">
            <w:pPr>
              <w:rPr>
                <w:sz w:val="16"/>
                <w:szCs w:val="16"/>
                <w:lang w:val="en-GB"/>
              </w:rPr>
            </w:pPr>
            <w:r w:rsidRPr="00F007C7">
              <w:rPr>
                <w:sz w:val="16"/>
                <w:szCs w:val="16"/>
                <w:lang w:val="en-GB"/>
              </w:rPr>
              <w:t>28,077</w:t>
            </w:r>
          </w:p>
        </w:tc>
        <w:tc>
          <w:tcPr>
            <w:tcW w:w="516" w:type="pct"/>
            <w:shd w:val="clear" w:color="auto" w:fill="auto"/>
            <w:vAlign w:val="center"/>
          </w:tcPr>
          <w:p w:rsidR="00C10AA6" w:rsidRPr="00F007C7" w:rsidRDefault="00C10AA6" w:rsidP="00D40E28">
            <w:pPr>
              <w:rPr>
                <w:sz w:val="16"/>
                <w:szCs w:val="16"/>
                <w:lang w:val="en-GB"/>
              </w:rPr>
            </w:pPr>
            <w:r w:rsidRPr="00F007C7">
              <w:rPr>
                <w:sz w:val="16"/>
                <w:szCs w:val="16"/>
                <w:lang w:val="en-GB"/>
              </w:rPr>
              <w:t>28,980</w:t>
            </w:r>
          </w:p>
        </w:tc>
      </w:tr>
      <w:tr w:rsidR="00C10AA6" w:rsidRPr="00F007C7" w:rsidTr="002F1851">
        <w:trPr>
          <w:trHeight w:val="1262"/>
          <w:tblHeader/>
        </w:trPr>
        <w:tc>
          <w:tcPr>
            <w:tcW w:w="340" w:type="pct"/>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19</w:t>
            </w:r>
          </w:p>
        </w:tc>
        <w:tc>
          <w:tcPr>
            <w:tcW w:w="571" w:type="pct"/>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Reduction of N</w:t>
            </w:r>
            <w:r w:rsidRPr="00F007C7">
              <w:rPr>
                <w:sz w:val="16"/>
                <w:szCs w:val="16"/>
                <w:vertAlign w:val="subscript"/>
                <w:lang w:val="en-GB" w:eastAsia="bg-BG"/>
              </w:rPr>
              <w:t>2</w:t>
            </w:r>
            <w:r w:rsidRPr="00F007C7">
              <w:rPr>
                <w:sz w:val="16"/>
                <w:szCs w:val="16"/>
                <w:lang w:val="en-GB" w:eastAsia="bg-BG"/>
              </w:rPr>
              <w:t xml:space="preserve">O at </w:t>
            </w:r>
            <w:proofErr w:type="spellStart"/>
            <w:r w:rsidRPr="00F007C7">
              <w:rPr>
                <w:sz w:val="16"/>
                <w:szCs w:val="16"/>
                <w:lang w:val="en-GB" w:eastAsia="bg-BG"/>
              </w:rPr>
              <w:t>Agropolychim</w:t>
            </w:r>
            <w:proofErr w:type="spellEnd"/>
            <w:r w:rsidRPr="00F007C7">
              <w:rPr>
                <w:sz w:val="16"/>
                <w:szCs w:val="16"/>
                <w:lang w:val="en-GB" w:eastAsia="bg-BG"/>
              </w:rPr>
              <w:t xml:space="preserve"> </w:t>
            </w:r>
            <w:proofErr w:type="spellStart"/>
            <w:r w:rsidRPr="00F007C7">
              <w:rPr>
                <w:sz w:val="16"/>
                <w:szCs w:val="16"/>
                <w:lang w:val="en-GB" w:eastAsia="bg-BG"/>
              </w:rPr>
              <w:t>Devnya</w:t>
            </w:r>
            <w:proofErr w:type="spellEnd"/>
          </w:p>
        </w:tc>
        <w:tc>
          <w:tcPr>
            <w:tcW w:w="599" w:type="pct"/>
            <w:shd w:val="clear" w:color="auto" w:fill="auto"/>
            <w:vAlign w:val="center"/>
          </w:tcPr>
          <w:p w:rsidR="00C10AA6" w:rsidRPr="00F007C7" w:rsidRDefault="00C10AA6" w:rsidP="00D40E28">
            <w:pPr>
              <w:rPr>
                <w:sz w:val="16"/>
                <w:szCs w:val="16"/>
                <w:lang w:val="en-GB"/>
              </w:rPr>
            </w:pPr>
          </w:p>
        </w:tc>
        <w:tc>
          <w:tcPr>
            <w:tcW w:w="612" w:type="pct"/>
            <w:shd w:val="clear" w:color="auto" w:fill="auto"/>
            <w:vAlign w:val="center"/>
          </w:tcPr>
          <w:p w:rsidR="00C10AA6" w:rsidRPr="00F007C7" w:rsidRDefault="00C10AA6" w:rsidP="00D40E28">
            <w:pPr>
              <w:rPr>
                <w:sz w:val="16"/>
                <w:szCs w:val="16"/>
                <w:lang w:val="en-GB"/>
              </w:rPr>
            </w:pPr>
          </w:p>
        </w:tc>
        <w:tc>
          <w:tcPr>
            <w:tcW w:w="397" w:type="pct"/>
            <w:shd w:val="clear" w:color="auto" w:fill="auto"/>
            <w:vAlign w:val="center"/>
          </w:tcPr>
          <w:p w:rsidR="00C10AA6" w:rsidRPr="00F007C7" w:rsidRDefault="00C10AA6" w:rsidP="00D40E28">
            <w:pPr>
              <w:rPr>
                <w:sz w:val="16"/>
                <w:szCs w:val="16"/>
                <w:lang w:val="en-GB"/>
              </w:rPr>
            </w:pPr>
          </w:p>
        </w:tc>
        <w:tc>
          <w:tcPr>
            <w:tcW w:w="509"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470" w:type="pct"/>
            <w:shd w:val="clear" w:color="auto" w:fill="auto"/>
            <w:vAlign w:val="center"/>
          </w:tcPr>
          <w:p w:rsidR="00C10AA6" w:rsidRPr="00F007C7" w:rsidRDefault="00C10AA6" w:rsidP="00D40E28">
            <w:pPr>
              <w:rPr>
                <w:sz w:val="16"/>
                <w:szCs w:val="16"/>
                <w:lang w:val="en-GB"/>
              </w:rPr>
            </w:pPr>
          </w:p>
        </w:tc>
        <w:tc>
          <w:tcPr>
            <w:tcW w:w="516" w:type="pct"/>
            <w:shd w:val="clear" w:color="auto" w:fill="auto"/>
            <w:vAlign w:val="center"/>
          </w:tcPr>
          <w:p w:rsidR="00C10AA6" w:rsidRPr="00F007C7" w:rsidRDefault="00C10AA6" w:rsidP="00D40E28">
            <w:pPr>
              <w:rPr>
                <w:sz w:val="16"/>
                <w:szCs w:val="16"/>
                <w:lang w:val="en-GB"/>
              </w:rPr>
            </w:pPr>
          </w:p>
        </w:tc>
      </w:tr>
    </w:tbl>
    <w:p w:rsidR="00C10AA6" w:rsidRDefault="00C10AA6" w:rsidP="00C10AA6">
      <w:pPr>
        <w:spacing w:before="120"/>
        <w:rPr>
          <w:b/>
          <w:color w:val="FF0000"/>
          <w:sz w:val="28"/>
          <w:szCs w:val="28"/>
          <w:lang w:val="en-GB"/>
        </w:rPr>
      </w:pPr>
    </w:p>
    <w:p w:rsidR="00C10AA6" w:rsidRPr="00CF5466" w:rsidRDefault="00CF5466" w:rsidP="00C10AA6">
      <w:pPr>
        <w:spacing w:before="120"/>
        <w:rPr>
          <w:sz w:val="32"/>
          <w:szCs w:val="32"/>
          <w:lang w:val="en-US"/>
        </w:rPr>
      </w:pPr>
      <w:r>
        <w:rPr>
          <w:sz w:val="32"/>
          <w:szCs w:val="32"/>
          <w:lang w:val="en-GB"/>
        </w:rPr>
        <w:t xml:space="preserve">Table 2. JI projects with Letter of Endorsement and submitted full Project </w:t>
      </w:r>
      <w:r>
        <w:rPr>
          <w:sz w:val="32"/>
          <w:szCs w:val="32"/>
          <w:lang w:val="en-US"/>
        </w:rPr>
        <w:t>Design Document (PDD) in MOEW before 31.06.2008</w:t>
      </w:r>
    </w:p>
    <w:tbl>
      <w:tblPr>
        <w:tblW w:w="5328" w:type="pct"/>
        <w:tblLayout w:type="fixed"/>
        <w:tblCellMar>
          <w:left w:w="70" w:type="dxa"/>
          <w:right w:w="70" w:type="dxa"/>
        </w:tblCellMar>
        <w:tblLook w:val="0000" w:firstRow="0" w:lastRow="0" w:firstColumn="0" w:lastColumn="0" w:noHBand="0" w:noVBand="0"/>
      </w:tblPr>
      <w:tblGrid>
        <w:gridCol w:w="780"/>
        <w:gridCol w:w="1417"/>
        <w:gridCol w:w="1242"/>
        <w:gridCol w:w="1233"/>
        <w:gridCol w:w="1064"/>
        <w:gridCol w:w="889"/>
        <w:gridCol w:w="705"/>
        <w:gridCol w:w="1583"/>
        <w:gridCol w:w="947"/>
        <w:gridCol w:w="699"/>
        <w:gridCol w:w="998"/>
        <w:gridCol w:w="880"/>
        <w:gridCol w:w="1411"/>
        <w:gridCol w:w="1224"/>
      </w:tblGrid>
      <w:tr w:rsidR="00C10AA6" w:rsidRPr="00F007C7" w:rsidTr="00D40E28">
        <w:trPr>
          <w:cantSplit/>
          <w:trHeight w:val="1134"/>
          <w:tblHeader/>
        </w:trPr>
        <w:tc>
          <w:tcPr>
            <w:tcW w:w="259" w:type="pct"/>
            <w:tcBorders>
              <w:top w:val="single" w:sz="8" w:space="0" w:color="auto"/>
              <w:left w:val="single" w:sz="8" w:space="0" w:color="auto"/>
              <w:bottom w:val="single" w:sz="4" w:space="0" w:color="auto"/>
              <w:right w:val="single" w:sz="4" w:space="0" w:color="auto"/>
            </w:tcBorders>
            <w:shd w:val="clear" w:color="auto" w:fill="C0C0C0"/>
            <w:vAlign w:val="center"/>
          </w:tcPr>
          <w:p w:rsidR="00C10AA6" w:rsidRPr="00F007C7" w:rsidRDefault="00C10AA6" w:rsidP="00D40E28">
            <w:pPr>
              <w:suppressAutoHyphens w:val="0"/>
              <w:rPr>
                <w:b/>
                <w:bCs/>
                <w:sz w:val="16"/>
                <w:szCs w:val="16"/>
                <w:lang w:val="en-GB" w:eastAsia="bg-BG"/>
              </w:rPr>
            </w:pPr>
          </w:p>
        </w:tc>
        <w:tc>
          <w:tcPr>
            <w:tcW w:w="470" w:type="pct"/>
            <w:tcBorders>
              <w:top w:val="single" w:sz="8"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I/a</w:t>
            </w:r>
          </w:p>
        </w:tc>
        <w:tc>
          <w:tcPr>
            <w:tcW w:w="412" w:type="pct"/>
            <w:tcBorders>
              <w:top w:val="single" w:sz="8" w:space="0" w:color="auto"/>
              <w:left w:val="nil"/>
              <w:bottom w:val="single" w:sz="4" w:space="0" w:color="auto"/>
              <w:right w:val="single" w:sz="4" w:space="0" w:color="auto"/>
            </w:tcBorders>
            <w:shd w:val="clear" w:color="auto" w:fill="C0C0C0"/>
            <w:textDirection w:val="btLr"/>
            <w:vAlign w:val="center"/>
          </w:tcPr>
          <w:p w:rsidR="00C10AA6" w:rsidRPr="00F007C7" w:rsidRDefault="00C10AA6" w:rsidP="00D40E28">
            <w:pPr>
              <w:suppressAutoHyphens w:val="0"/>
              <w:ind w:left="113" w:right="113"/>
              <w:jc w:val="center"/>
              <w:rPr>
                <w:b/>
                <w:bCs/>
                <w:sz w:val="16"/>
                <w:szCs w:val="16"/>
                <w:lang w:val="en-GB" w:eastAsia="bg-BG"/>
              </w:rPr>
            </w:pPr>
            <w:r w:rsidRPr="00F007C7">
              <w:rPr>
                <w:b/>
                <w:bCs/>
                <w:sz w:val="16"/>
                <w:szCs w:val="16"/>
                <w:lang w:val="en-GB" w:eastAsia="bg-BG"/>
              </w:rPr>
              <w:t>I/b</w:t>
            </w:r>
          </w:p>
        </w:tc>
        <w:tc>
          <w:tcPr>
            <w:tcW w:w="409" w:type="pct"/>
            <w:tcBorders>
              <w:top w:val="single" w:sz="8"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ind w:firstLine="0"/>
              <w:jc w:val="center"/>
              <w:rPr>
                <w:b/>
                <w:bCs/>
                <w:sz w:val="16"/>
                <w:szCs w:val="16"/>
                <w:lang w:val="en-GB" w:eastAsia="bg-BG"/>
              </w:rPr>
            </w:pPr>
            <w:r w:rsidRPr="00F007C7">
              <w:rPr>
                <w:b/>
                <w:bCs/>
                <w:sz w:val="16"/>
                <w:szCs w:val="16"/>
                <w:lang w:val="en-GB" w:eastAsia="bg-BG"/>
              </w:rPr>
              <w:t>I/c</w:t>
            </w:r>
          </w:p>
        </w:tc>
        <w:tc>
          <w:tcPr>
            <w:tcW w:w="353" w:type="pct"/>
            <w:tcBorders>
              <w:top w:val="single" w:sz="8"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jc w:val="center"/>
              <w:rPr>
                <w:b/>
                <w:bCs/>
                <w:sz w:val="16"/>
                <w:szCs w:val="16"/>
                <w:lang w:val="en-GB" w:eastAsia="bg-BG"/>
              </w:rPr>
            </w:pPr>
            <w:r w:rsidRPr="00F007C7">
              <w:rPr>
                <w:b/>
                <w:bCs/>
                <w:sz w:val="16"/>
                <w:szCs w:val="16"/>
                <w:lang w:val="en-GB" w:eastAsia="bg-BG"/>
              </w:rPr>
              <w:t>Id</w:t>
            </w:r>
          </w:p>
        </w:tc>
        <w:tc>
          <w:tcPr>
            <w:tcW w:w="295" w:type="pct"/>
            <w:tcBorders>
              <w:top w:val="single" w:sz="8"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ind w:firstLine="0"/>
              <w:jc w:val="center"/>
              <w:rPr>
                <w:b/>
                <w:bCs/>
                <w:sz w:val="16"/>
                <w:szCs w:val="16"/>
                <w:lang w:val="en-GB" w:eastAsia="bg-BG"/>
              </w:rPr>
            </w:pPr>
            <w:r w:rsidRPr="00F007C7">
              <w:rPr>
                <w:b/>
                <w:bCs/>
                <w:sz w:val="16"/>
                <w:szCs w:val="16"/>
                <w:lang w:val="en-GB" w:eastAsia="bg-BG"/>
              </w:rPr>
              <w:t>II</w:t>
            </w:r>
          </w:p>
        </w:tc>
        <w:tc>
          <w:tcPr>
            <w:tcW w:w="234" w:type="pct"/>
            <w:tcBorders>
              <w:top w:val="single" w:sz="8"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ind w:firstLine="0"/>
              <w:jc w:val="center"/>
              <w:rPr>
                <w:b/>
                <w:bCs/>
                <w:sz w:val="16"/>
                <w:szCs w:val="16"/>
                <w:lang w:val="en-GB" w:eastAsia="bg-BG"/>
              </w:rPr>
            </w:pPr>
            <w:r w:rsidRPr="00F007C7">
              <w:rPr>
                <w:b/>
                <w:bCs/>
                <w:sz w:val="16"/>
                <w:szCs w:val="16"/>
                <w:lang w:val="en-GB" w:eastAsia="bg-BG"/>
              </w:rPr>
              <w:t>III</w:t>
            </w:r>
          </w:p>
        </w:tc>
        <w:tc>
          <w:tcPr>
            <w:tcW w:w="525" w:type="pct"/>
            <w:tcBorders>
              <w:top w:val="single" w:sz="8"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IV</w:t>
            </w:r>
          </w:p>
        </w:tc>
        <w:tc>
          <w:tcPr>
            <w:tcW w:w="314" w:type="pct"/>
            <w:tcBorders>
              <w:top w:val="single" w:sz="8"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ind w:firstLine="0"/>
              <w:jc w:val="center"/>
              <w:rPr>
                <w:b/>
                <w:bCs/>
                <w:sz w:val="16"/>
                <w:szCs w:val="16"/>
                <w:lang w:val="en-GB" w:eastAsia="bg-BG"/>
              </w:rPr>
            </w:pPr>
            <w:r w:rsidRPr="00F007C7">
              <w:rPr>
                <w:b/>
                <w:bCs/>
                <w:sz w:val="16"/>
                <w:szCs w:val="16"/>
                <w:lang w:val="en-GB" w:eastAsia="bg-BG"/>
              </w:rPr>
              <w:t>V</w:t>
            </w:r>
          </w:p>
        </w:tc>
        <w:tc>
          <w:tcPr>
            <w:tcW w:w="232" w:type="pct"/>
            <w:tcBorders>
              <w:top w:val="single" w:sz="8"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jc w:val="center"/>
              <w:rPr>
                <w:b/>
                <w:bCs/>
                <w:sz w:val="16"/>
                <w:szCs w:val="16"/>
                <w:lang w:val="en-GB" w:eastAsia="bg-BG"/>
              </w:rPr>
            </w:pPr>
            <w:r w:rsidRPr="00F007C7">
              <w:rPr>
                <w:b/>
                <w:bCs/>
                <w:sz w:val="16"/>
                <w:szCs w:val="16"/>
                <w:lang w:val="en-GB" w:eastAsia="bg-BG"/>
              </w:rPr>
              <w:t>VVI</w:t>
            </w:r>
          </w:p>
        </w:tc>
        <w:tc>
          <w:tcPr>
            <w:tcW w:w="331" w:type="pct"/>
            <w:tcBorders>
              <w:top w:val="single" w:sz="8"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ind w:firstLine="0"/>
              <w:rPr>
                <w:b/>
                <w:bCs/>
                <w:sz w:val="16"/>
                <w:szCs w:val="16"/>
                <w:lang w:val="en-GB" w:eastAsia="bg-BG"/>
              </w:rPr>
            </w:pPr>
            <w:r w:rsidRPr="00F007C7">
              <w:rPr>
                <w:b/>
                <w:bCs/>
                <w:sz w:val="16"/>
                <w:szCs w:val="16"/>
                <w:lang w:val="en-GB" w:eastAsia="bg-BG"/>
              </w:rPr>
              <w:t xml:space="preserve"> VII/a</w:t>
            </w:r>
          </w:p>
        </w:tc>
        <w:tc>
          <w:tcPr>
            <w:tcW w:w="292" w:type="pct"/>
            <w:tcBorders>
              <w:top w:val="single" w:sz="8"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ind w:firstLine="0"/>
              <w:rPr>
                <w:b/>
                <w:bCs/>
                <w:sz w:val="16"/>
                <w:szCs w:val="16"/>
                <w:lang w:val="en-GB" w:eastAsia="bg-BG"/>
              </w:rPr>
            </w:pPr>
            <w:r w:rsidRPr="00F007C7">
              <w:rPr>
                <w:b/>
                <w:bCs/>
                <w:sz w:val="16"/>
                <w:szCs w:val="16"/>
                <w:lang w:val="en-GB" w:eastAsia="bg-BG"/>
              </w:rPr>
              <w:t>VII/b</w:t>
            </w:r>
          </w:p>
        </w:tc>
        <w:tc>
          <w:tcPr>
            <w:tcW w:w="468" w:type="pct"/>
            <w:tcBorders>
              <w:top w:val="single" w:sz="8" w:space="0" w:color="auto"/>
              <w:left w:val="nil"/>
              <w:bottom w:val="single" w:sz="4" w:space="0" w:color="auto"/>
              <w:right w:val="single" w:sz="4" w:space="0" w:color="auto"/>
            </w:tcBorders>
            <w:shd w:val="clear" w:color="auto" w:fill="C0C0C0"/>
            <w:vAlign w:val="center"/>
          </w:tcPr>
          <w:p w:rsidR="00C10AA6" w:rsidRPr="00F007C7" w:rsidRDefault="00C10AA6" w:rsidP="00D40E28">
            <w:pPr>
              <w:suppressAutoHyphens w:val="0"/>
              <w:ind w:firstLine="0"/>
              <w:rPr>
                <w:b/>
                <w:bCs/>
                <w:sz w:val="16"/>
                <w:szCs w:val="16"/>
                <w:lang w:val="en-GB" w:eastAsia="bg-BG"/>
              </w:rPr>
            </w:pPr>
            <w:r w:rsidRPr="00F007C7">
              <w:rPr>
                <w:b/>
                <w:bCs/>
                <w:sz w:val="16"/>
                <w:szCs w:val="16"/>
                <w:lang w:val="en-GB" w:eastAsia="bg-BG"/>
              </w:rPr>
              <w:t>VII/c</w:t>
            </w:r>
          </w:p>
        </w:tc>
        <w:tc>
          <w:tcPr>
            <w:tcW w:w="406" w:type="pct"/>
            <w:tcBorders>
              <w:top w:val="single" w:sz="8" w:space="0" w:color="auto"/>
              <w:left w:val="nil"/>
              <w:bottom w:val="single" w:sz="4" w:space="0" w:color="auto"/>
              <w:right w:val="single" w:sz="8" w:space="0" w:color="auto"/>
            </w:tcBorders>
            <w:shd w:val="clear" w:color="auto" w:fill="C0C0C0"/>
            <w:vAlign w:val="center"/>
          </w:tcPr>
          <w:p w:rsidR="00C10AA6" w:rsidRPr="00F007C7" w:rsidRDefault="00C10AA6" w:rsidP="00D40E28">
            <w:pPr>
              <w:suppressAutoHyphens w:val="0"/>
              <w:rPr>
                <w:b/>
                <w:bCs/>
                <w:sz w:val="16"/>
                <w:szCs w:val="16"/>
                <w:lang w:val="en-GB" w:eastAsia="bg-BG"/>
              </w:rPr>
            </w:pPr>
            <w:r w:rsidRPr="00F007C7">
              <w:rPr>
                <w:b/>
                <w:bCs/>
                <w:sz w:val="16"/>
                <w:szCs w:val="16"/>
                <w:lang w:val="en-GB" w:eastAsia="bg-BG"/>
              </w:rPr>
              <w:t>VIII</w:t>
            </w:r>
          </w:p>
        </w:tc>
      </w:tr>
      <w:tr w:rsidR="00C10AA6" w:rsidRPr="00F007C7" w:rsidTr="00D40E28">
        <w:trPr>
          <w:cantSplit/>
          <w:trHeight w:val="3103"/>
          <w:tblHeader/>
        </w:trPr>
        <w:tc>
          <w:tcPr>
            <w:tcW w:w="259" w:type="pct"/>
            <w:tcBorders>
              <w:top w:val="nil"/>
              <w:left w:val="single" w:sz="8" w:space="0" w:color="auto"/>
              <w:bottom w:val="single" w:sz="8" w:space="0" w:color="auto"/>
              <w:right w:val="single" w:sz="4" w:space="0" w:color="auto"/>
            </w:tcBorders>
            <w:shd w:val="clear" w:color="auto" w:fill="C0C0C0"/>
            <w:vAlign w:val="center"/>
          </w:tcPr>
          <w:p w:rsidR="00C10AA6" w:rsidRPr="00F007C7" w:rsidRDefault="00C10AA6" w:rsidP="00D40E28">
            <w:pPr>
              <w:suppressAutoHyphens w:val="0"/>
              <w:ind w:left="-724"/>
              <w:rPr>
                <w:b/>
                <w:bCs/>
                <w:sz w:val="16"/>
                <w:szCs w:val="16"/>
                <w:lang w:val="en-GB" w:eastAsia="bg-BG"/>
              </w:rPr>
            </w:pPr>
            <w:r w:rsidRPr="00F007C7">
              <w:rPr>
                <w:b/>
                <w:bCs/>
                <w:sz w:val="16"/>
                <w:szCs w:val="16"/>
                <w:lang w:val="en-GB" w:eastAsia="bg-BG"/>
              </w:rPr>
              <w:t>No</w:t>
            </w:r>
          </w:p>
        </w:tc>
        <w:tc>
          <w:tcPr>
            <w:tcW w:w="470" w:type="pct"/>
            <w:tcBorders>
              <w:top w:val="nil"/>
              <w:left w:val="nil"/>
              <w:bottom w:val="single" w:sz="8" w:space="0" w:color="auto"/>
              <w:right w:val="single" w:sz="4" w:space="0" w:color="auto"/>
            </w:tcBorders>
            <w:shd w:val="clear" w:color="auto" w:fill="C0C0C0"/>
            <w:vAlign w:val="center"/>
          </w:tcPr>
          <w:p w:rsidR="00C10AA6" w:rsidRPr="00F007C7" w:rsidRDefault="00C10AA6" w:rsidP="00D40E28">
            <w:pPr>
              <w:suppressAutoHyphens w:val="0"/>
              <w:ind w:firstLine="0"/>
              <w:rPr>
                <w:b/>
                <w:bCs/>
                <w:sz w:val="16"/>
                <w:szCs w:val="16"/>
                <w:lang w:val="en-GB" w:eastAsia="bg-BG"/>
              </w:rPr>
            </w:pPr>
            <w:r w:rsidRPr="00F007C7">
              <w:rPr>
                <w:b/>
                <w:bCs/>
                <w:sz w:val="16"/>
                <w:szCs w:val="16"/>
                <w:lang w:val="en-GB" w:eastAsia="bg-BG"/>
              </w:rPr>
              <w:t>Title of planned project activity (1)</w:t>
            </w:r>
          </w:p>
        </w:tc>
        <w:tc>
          <w:tcPr>
            <w:tcW w:w="412" w:type="pct"/>
            <w:tcBorders>
              <w:top w:val="nil"/>
              <w:left w:val="nil"/>
              <w:bottom w:val="single" w:sz="8" w:space="0" w:color="auto"/>
              <w:right w:val="single" w:sz="4" w:space="0" w:color="auto"/>
            </w:tcBorders>
            <w:shd w:val="clear" w:color="auto" w:fill="C0C0C0"/>
            <w:textDirection w:val="btLr"/>
            <w:vAlign w:val="center"/>
          </w:tcPr>
          <w:p w:rsidR="00C10AA6" w:rsidRPr="00F007C7" w:rsidRDefault="00C10AA6" w:rsidP="00D40E28">
            <w:pPr>
              <w:suppressAutoHyphens w:val="0"/>
              <w:ind w:left="113" w:right="113" w:firstLine="0"/>
              <w:rPr>
                <w:b/>
                <w:bCs/>
                <w:sz w:val="16"/>
                <w:szCs w:val="16"/>
                <w:lang w:val="en-GB" w:eastAsia="bg-BG"/>
              </w:rPr>
            </w:pPr>
            <w:r w:rsidRPr="00F007C7">
              <w:rPr>
                <w:b/>
                <w:bCs/>
                <w:sz w:val="16"/>
                <w:szCs w:val="16"/>
                <w:lang w:val="en-GB" w:eastAsia="bg-BG"/>
              </w:rPr>
              <w:t>Project identification code of project activity (1)(2)</w:t>
            </w:r>
          </w:p>
        </w:tc>
        <w:tc>
          <w:tcPr>
            <w:tcW w:w="409" w:type="pct"/>
            <w:tcBorders>
              <w:top w:val="nil"/>
              <w:left w:val="nil"/>
              <w:bottom w:val="single" w:sz="8" w:space="0" w:color="auto"/>
              <w:right w:val="single" w:sz="4" w:space="0" w:color="auto"/>
            </w:tcBorders>
            <w:shd w:val="clear" w:color="auto" w:fill="C0C0C0"/>
            <w:textDirection w:val="btLr"/>
            <w:vAlign w:val="center"/>
          </w:tcPr>
          <w:p w:rsidR="00C10AA6" w:rsidRPr="00F007C7" w:rsidRDefault="00C10AA6" w:rsidP="00D40E28">
            <w:pPr>
              <w:suppressAutoHyphens w:val="0"/>
              <w:ind w:left="113" w:right="113" w:firstLine="0"/>
              <w:rPr>
                <w:b/>
                <w:bCs/>
                <w:sz w:val="16"/>
                <w:szCs w:val="16"/>
                <w:lang w:val="en-GB" w:eastAsia="bg-BG"/>
              </w:rPr>
            </w:pPr>
            <w:r w:rsidRPr="00F007C7">
              <w:rPr>
                <w:b/>
                <w:bCs/>
                <w:sz w:val="16"/>
                <w:szCs w:val="16"/>
                <w:lang w:val="en-GB" w:eastAsia="bg-BG"/>
              </w:rPr>
              <w:t>Date or project date of letter of endorsement for the planned project activity</w:t>
            </w:r>
          </w:p>
        </w:tc>
        <w:tc>
          <w:tcPr>
            <w:tcW w:w="353" w:type="pct"/>
            <w:tcBorders>
              <w:top w:val="nil"/>
              <w:left w:val="nil"/>
              <w:bottom w:val="single" w:sz="8" w:space="0" w:color="auto"/>
              <w:right w:val="single" w:sz="4" w:space="0" w:color="auto"/>
            </w:tcBorders>
            <w:shd w:val="clear" w:color="auto" w:fill="C0C0C0"/>
            <w:textDirection w:val="btLr"/>
            <w:vAlign w:val="center"/>
          </w:tcPr>
          <w:p w:rsidR="00C10AA6" w:rsidRPr="00F007C7" w:rsidRDefault="00C10AA6" w:rsidP="00D40E28">
            <w:pPr>
              <w:suppressAutoHyphens w:val="0"/>
              <w:ind w:left="113" w:right="113" w:firstLine="0"/>
              <w:rPr>
                <w:b/>
                <w:bCs/>
                <w:sz w:val="16"/>
                <w:szCs w:val="16"/>
                <w:lang w:val="en-GB" w:eastAsia="bg-BG"/>
              </w:rPr>
            </w:pPr>
            <w:r w:rsidRPr="00F007C7">
              <w:rPr>
                <w:b/>
                <w:bCs/>
                <w:sz w:val="16"/>
                <w:szCs w:val="16"/>
                <w:lang w:val="en-GB" w:eastAsia="bg-BG"/>
              </w:rPr>
              <w:t>Project date of letter of approval for the planned project activity</w:t>
            </w:r>
          </w:p>
        </w:tc>
        <w:tc>
          <w:tcPr>
            <w:tcW w:w="295" w:type="pct"/>
            <w:tcBorders>
              <w:top w:val="nil"/>
              <w:left w:val="nil"/>
              <w:bottom w:val="single" w:sz="8" w:space="0" w:color="auto"/>
              <w:right w:val="single" w:sz="4" w:space="0" w:color="auto"/>
            </w:tcBorders>
            <w:shd w:val="clear" w:color="auto" w:fill="C0C0C0"/>
            <w:vAlign w:val="center"/>
          </w:tcPr>
          <w:p w:rsidR="00C10AA6" w:rsidRPr="00F007C7" w:rsidRDefault="00C10AA6" w:rsidP="00D40E28">
            <w:pPr>
              <w:suppressAutoHyphens w:val="0"/>
              <w:ind w:firstLine="0"/>
              <w:rPr>
                <w:b/>
                <w:bCs/>
                <w:sz w:val="16"/>
                <w:szCs w:val="16"/>
                <w:lang w:val="en-GB" w:eastAsia="bg-BG"/>
              </w:rPr>
            </w:pPr>
            <w:r w:rsidRPr="00F007C7">
              <w:rPr>
                <w:b/>
                <w:bCs/>
                <w:sz w:val="16"/>
                <w:szCs w:val="16"/>
                <w:lang w:val="en-GB" w:eastAsia="bg-BG"/>
              </w:rPr>
              <w:t>Planned total quantity of GHG to be reduced or limited (in tons for 2008-2012) by planned project activity</w:t>
            </w:r>
          </w:p>
        </w:tc>
        <w:tc>
          <w:tcPr>
            <w:tcW w:w="234" w:type="pct"/>
            <w:tcBorders>
              <w:top w:val="nil"/>
              <w:left w:val="nil"/>
              <w:bottom w:val="single" w:sz="8" w:space="0" w:color="auto"/>
              <w:right w:val="single" w:sz="4" w:space="0" w:color="auto"/>
            </w:tcBorders>
            <w:shd w:val="clear" w:color="auto" w:fill="C0C0C0"/>
            <w:textDirection w:val="btLr"/>
            <w:vAlign w:val="center"/>
          </w:tcPr>
          <w:p w:rsidR="00C10AA6" w:rsidRPr="00F007C7" w:rsidRDefault="00C10AA6" w:rsidP="00D40E28">
            <w:pPr>
              <w:suppressAutoHyphens w:val="0"/>
              <w:ind w:left="113" w:right="113" w:firstLine="0"/>
              <w:rPr>
                <w:b/>
                <w:bCs/>
                <w:sz w:val="16"/>
                <w:szCs w:val="16"/>
                <w:lang w:val="en-GB" w:eastAsia="bg-BG"/>
              </w:rPr>
            </w:pPr>
            <w:r w:rsidRPr="00F007C7">
              <w:rPr>
                <w:b/>
                <w:bCs/>
                <w:sz w:val="16"/>
                <w:szCs w:val="16"/>
                <w:lang w:val="en-GB" w:eastAsia="bg-BG"/>
              </w:rPr>
              <w:t>% of total reductions that the government issues as ERUs or CERs planned project activity</w:t>
            </w:r>
          </w:p>
        </w:tc>
        <w:tc>
          <w:tcPr>
            <w:tcW w:w="525" w:type="pct"/>
            <w:tcBorders>
              <w:top w:val="nil"/>
              <w:left w:val="nil"/>
              <w:bottom w:val="single" w:sz="8" w:space="0" w:color="auto"/>
              <w:right w:val="single" w:sz="4" w:space="0" w:color="auto"/>
            </w:tcBorders>
            <w:shd w:val="clear" w:color="auto" w:fill="C0C0C0"/>
            <w:vAlign w:val="center"/>
          </w:tcPr>
          <w:p w:rsidR="00C10AA6" w:rsidRPr="00F007C7" w:rsidRDefault="00C10AA6" w:rsidP="00D40E28">
            <w:pPr>
              <w:suppressAutoHyphens w:val="0"/>
              <w:ind w:firstLine="0"/>
              <w:rPr>
                <w:b/>
                <w:bCs/>
                <w:sz w:val="16"/>
                <w:szCs w:val="16"/>
                <w:lang w:val="en-GB" w:eastAsia="bg-BG"/>
              </w:rPr>
            </w:pPr>
            <w:r w:rsidRPr="00F007C7">
              <w:rPr>
                <w:b/>
                <w:bCs/>
                <w:sz w:val="16"/>
                <w:szCs w:val="16"/>
                <w:lang w:val="en-GB" w:eastAsia="bg-BG"/>
              </w:rPr>
              <w:t>Description of baseline (1) (3)</w:t>
            </w:r>
          </w:p>
        </w:tc>
        <w:tc>
          <w:tcPr>
            <w:tcW w:w="314" w:type="pct"/>
            <w:tcBorders>
              <w:top w:val="nil"/>
              <w:left w:val="nil"/>
              <w:bottom w:val="single" w:sz="8" w:space="0" w:color="auto"/>
              <w:right w:val="single" w:sz="4" w:space="0" w:color="auto"/>
            </w:tcBorders>
            <w:shd w:val="clear" w:color="auto" w:fill="C0C0C0"/>
            <w:textDirection w:val="btLr"/>
            <w:vAlign w:val="center"/>
          </w:tcPr>
          <w:p w:rsidR="00C10AA6" w:rsidRPr="00F007C7" w:rsidRDefault="00C10AA6" w:rsidP="00D40E28">
            <w:pPr>
              <w:suppressAutoHyphens w:val="0"/>
              <w:ind w:left="113" w:right="113" w:firstLine="0"/>
              <w:rPr>
                <w:b/>
                <w:bCs/>
                <w:sz w:val="16"/>
                <w:szCs w:val="16"/>
                <w:lang w:val="en-GB" w:eastAsia="bg-BG"/>
              </w:rPr>
            </w:pPr>
            <w:r w:rsidRPr="00F007C7">
              <w:rPr>
                <w:b/>
                <w:bCs/>
                <w:sz w:val="16"/>
                <w:szCs w:val="16"/>
                <w:lang w:val="en-GB" w:eastAsia="bg-BG"/>
              </w:rPr>
              <w:t>Estimate of the % of emissions of installations covered by Directive 2003/87/EC within the total emissions included in the baseline (4)</w:t>
            </w:r>
          </w:p>
        </w:tc>
        <w:tc>
          <w:tcPr>
            <w:tcW w:w="232" w:type="pct"/>
            <w:tcBorders>
              <w:top w:val="nil"/>
              <w:left w:val="nil"/>
              <w:bottom w:val="single" w:sz="8" w:space="0" w:color="auto"/>
              <w:right w:val="single" w:sz="4" w:space="0" w:color="auto"/>
            </w:tcBorders>
            <w:shd w:val="clear" w:color="auto" w:fill="C0C0C0"/>
            <w:textDirection w:val="btLr"/>
            <w:vAlign w:val="center"/>
          </w:tcPr>
          <w:p w:rsidR="00C10AA6" w:rsidRPr="00F007C7" w:rsidRDefault="00C10AA6" w:rsidP="00D40E28">
            <w:pPr>
              <w:suppressAutoHyphens w:val="0"/>
              <w:ind w:left="113" w:right="113" w:firstLine="0"/>
              <w:rPr>
                <w:b/>
                <w:bCs/>
                <w:sz w:val="16"/>
                <w:szCs w:val="16"/>
                <w:lang w:val="en-GB" w:eastAsia="bg-BG"/>
              </w:rPr>
            </w:pPr>
            <w:r w:rsidRPr="00F007C7">
              <w:rPr>
                <w:b/>
                <w:bCs/>
                <w:sz w:val="16"/>
                <w:szCs w:val="16"/>
                <w:lang w:val="en-GB" w:eastAsia="bg-BG"/>
              </w:rPr>
              <w:t>Planned trading sector project-reduction quantity (II*III*V)</w:t>
            </w:r>
          </w:p>
        </w:tc>
        <w:tc>
          <w:tcPr>
            <w:tcW w:w="331" w:type="pct"/>
            <w:tcBorders>
              <w:top w:val="nil"/>
              <w:left w:val="nil"/>
              <w:bottom w:val="single" w:sz="8" w:space="0" w:color="auto"/>
              <w:right w:val="single" w:sz="4" w:space="0" w:color="auto"/>
            </w:tcBorders>
            <w:shd w:val="clear" w:color="auto" w:fill="C0C0C0"/>
            <w:textDirection w:val="btLr"/>
            <w:vAlign w:val="center"/>
          </w:tcPr>
          <w:p w:rsidR="00C10AA6" w:rsidRPr="00F007C7" w:rsidRDefault="00C10AA6" w:rsidP="00D40E28">
            <w:pPr>
              <w:suppressAutoHyphens w:val="0"/>
              <w:ind w:left="113" w:right="113" w:firstLine="0"/>
              <w:rPr>
                <w:b/>
                <w:bCs/>
                <w:sz w:val="16"/>
                <w:szCs w:val="16"/>
                <w:lang w:val="en-GB" w:eastAsia="bg-BG"/>
              </w:rPr>
            </w:pPr>
            <w:r w:rsidRPr="00F007C7">
              <w:rPr>
                <w:b/>
                <w:bCs/>
                <w:sz w:val="16"/>
                <w:szCs w:val="16"/>
                <w:lang w:val="en-GB" w:eastAsia="bg-BG"/>
              </w:rPr>
              <w:t>For direct reductions and limitations, the name of the installation where the planned trading sector project-reduction is to occur (5)</w:t>
            </w:r>
          </w:p>
        </w:tc>
        <w:tc>
          <w:tcPr>
            <w:tcW w:w="292" w:type="pct"/>
            <w:tcBorders>
              <w:top w:val="nil"/>
              <w:left w:val="nil"/>
              <w:bottom w:val="single" w:sz="8" w:space="0" w:color="auto"/>
              <w:right w:val="single" w:sz="4" w:space="0" w:color="auto"/>
            </w:tcBorders>
            <w:shd w:val="clear" w:color="auto" w:fill="C0C0C0"/>
            <w:textDirection w:val="btLr"/>
            <w:vAlign w:val="center"/>
          </w:tcPr>
          <w:p w:rsidR="00C10AA6" w:rsidRPr="00F007C7" w:rsidRDefault="00C10AA6" w:rsidP="00D40E28">
            <w:pPr>
              <w:suppressAutoHyphens w:val="0"/>
              <w:ind w:left="113" w:right="113" w:firstLine="0"/>
              <w:rPr>
                <w:b/>
                <w:bCs/>
                <w:sz w:val="16"/>
                <w:szCs w:val="16"/>
                <w:lang w:val="en-GB" w:eastAsia="bg-BG"/>
              </w:rPr>
            </w:pPr>
            <w:r w:rsidRPr="00F007C7">
              <w:rPr>
                <w:b/>
                <w:bCs/>
                <w:sz w:val="16"/>
                <w:szCs w:val="16"/>
                <w:lang w:val="en-GB" w:eastAsia="bg-BG"/>
              </w:rPr>
              <w:t>For direct reductions and limitations, the installation ID of the installation(s) where the trading sector project-reduction will occur (5)</w:t>
            </w:r>
          </w:p>
        </w:tc>
        <w:tc>
          <w:tcPr>
            <w:tcW w:w="468" w:type="pct"/>
            <w:tcBorders>
              <w:top w:val="nil"/>
              <w:left w:val="nil"/>
              <w:bottom w:val="single" w:sz="8" w:space="0" w:color="auto"/>
              <w:right w:val="single" w:sz="4" w:space="0" w:color="auto"/>
            </w:tcBorders>
            <w:shd w:val="clear" w:color="auto" w:fill="C0C0C0"/>
            <w:textDirection w:val="btLr"/>
            <w:vAlign w:val="center"/>
          </w:tcPr>
          <w:p w:rsidR="00C10AA6" w:rsidRPr="00F007C7" w:rsidRDefault="00C10AA6" w:rsidP="00D40E28">
            <w:pPr>
              <w:suppressAutoHyphens w:val="0"/>
              <w:ind w:left="113" w:right="113" w:firstLine="0"/>
              <w:rPr>
                <w:b/>
                <w:bCs/>
                <w:sz w:val="16"/>
                <w:szCs w:val="16"/>
                <w:lang w:val="en-GB" w:eastAsia="bg-BG"/>
              </w:rPr>
            </w:pPr>
            <w:r w:rsidRPr="00F007C7">
              <w:rPr>
                <w:b/>
                <w:bCs/>
                <w:sz w:val="16"/>
                <w:szCs w:val="16"/>
                <w:lang w:val="en-GB" w:eastAsia="bg-BG"/>
              </w:rPr>
              <w:t>For indirect reductions and limitations, the activity category where the planned trading sector project - reduction is to occur (6)</w:t>
            </w:r>
          </w:p>
        </w:tc>
        <w:tc>
          <w:tcPr>
            <w:tcW w:w="406" w:type="pct"/>
            <w:tcBorders>
              <w:top w:val="nil"/>
              <w:left w:val="nil"/>
              <w:bottom w:val="single" w:sz="8" w:space="0" w:color="auto"/>
              <w:right w:val="single" w:sz="8" w:space="0" w:color="auto"/>
            </w:tcBorders>
            <w:shd w:val="clear" w:color="auto" w:fill="C0C0C0"/>
            <w:textDirection w:val="btLr"/>
            <w:vAlign w:val="center"/>
          </w:tcPr>
          <w:p w:rsidR="00C10AA6" w:rsidRPr="00F007C7" w:rsidRDefault="00C10AA6" w:rsidP="00D40E28">
            <w:pPr>
              <w:suppressAutoHyphens w:val="0"/>
              <w:ind w:left="113" w:right="113" w:firstLine="0"/>
              <w:rPr>
                <w:b/>
                <w:bCs/>
                <w:sz w:val="16"/>
                <w:szCs w:val="16"/>
                <w:lang w:val="en-GB" w:eastAsia="bg-BG"/>
              </w:rPr>
            </w:pPr>
            <w:r w:rsidRPr="00F007C7">
              <w:rPr>
                <w:b/>
                <w:bCs/>
                <w:sz w:val="16"/>
                <w:szCs w:val="16"/>
                <w:lang w:val="en-GB" w:eastAsia="bg-BG"/>
              </w:rPr>
              <w:t xml:space="preserve">Quantity of allowances deducted from the </w:t>
            </w:r>
            <w:proofErr w:type="spellStart"/>
            <w:r w:rsidRPr="00F007C7">
              <w:rPr>
                <w:b/>
                <w:bCs/>
                <w:sz w:val="16"/>
                <w:szCs w:val="16"/>
                <w:lang w:val="en-GB" w:eastAsia="bg-BG"/>
              </w:rPr>
              <w:t>alloaction</w:t>
            </w:r>
            <w:proofErr w:type="spellEnd"/>
            <w:r w:rsidRPr="00F007C7">
              <w:rPr>
                <w:b/>
                <w:bCs/>
                <w:sz w:val="16"/>
                <w:szCs w:val="16"/>
                <w:lang w:val="en-GB" w:eastAsia="bg-BG"/>
              </w:rPr>
              <w:t xml:space="preserve"> of the installations/activity category indicated under rows VII/a-VII/c to fill the set-</w:t>
            </w:r>
            <w:proofErr w:type="spellStart"/>
            <w:r w:rsidRPr="00F007C7">
              <w:rPr>
                <w:b/>
                <w:bCs/>
                <w:sz w:val="16"/>
                <w:szCs w:val="16"/>
                <w:lang w:val="en-GB" w:eastAsia="bg-BG"/>
              </w:rPr>
              <w:t>asside</w:t>
            </w:r>
            <w:proofErr w:type="spellEnd"/>
            <w:r w:rsidRPr="00F007C7">
              <w:rPr>
                <w:b/>
                <w:bCs/>
                <w:sz w:val="16"/>
                <w:szCs w:val="16"/>
                <w:lang w:val="en-GB" w:eastAsia="bg-BG"/>
              </w:rPr>
              <w:t xml:space="preserve"> (5) (6)</w:t>
            </w:r>
          </w:p>
        </w:tc>
      </w:tr>
      <w:tr w:rsidR="00C10AA6" w:rsidRPr="00F007C7" w:rsidTr="00D40E28">
        <w:trPr>
          <w:cantSplit/>
          <w:trHeight w:val="1134"/>
        </w:trPr>
        <w:tc>
          <w:tcPr>
            <w:tcW w:w="259" w:type="pct"/>
            <w:tcBorders>
              <w:top w:val="nil"/>
              <w:left w:val="single" w:sz="8" w:space="0" w:color="auto"/>
              <w:bottom w:val="single" w:sz="8" w:space="0" w:color="auto"/>
              <w:right w:val="single" w:sz="4" w:space="0" w:color="auto"/>
            </w:tcBorders>
            <w:shd w:val="clear" w:color="auto" w:fill="auto"/>
            <w:vAlign w:val="center"/>
          </w:tcPr>
          <w:p w:rsidR="00C10AA6" w:rsidRPr="00F007C7" w:rsidRDefault="00C10AA6" w:rsidP="00D40E28">
            <w:pPr>
              <w:suppressAutoHyphens w:val="0"/>
              <w:rPr>
                <w:bCs/>
                <w:sz w:val="16"/>
                <w:szCs w:val="16"/>
                <w:lang w:val="en-GB" w:eastAsia="bg-BG"/>
              </w:rPr>
            </w:pPr>
            <w:r w:rsidRPr="00F007C7">
              <w:rPr>
                <w:bCs/>
                <w:sz w:val="16"/>
                <w:szCs w:val="16"/>
                <w:lang w:val="en-GB" w:eastAsia="bg-BG"/>
              </w:rPr>
              <w:t>1    1</w:t>
            </w:r>
          </w:p>
        </w:tc>
        <w:tc>
          <w:tcPr>
            <w:tcW w:w="470"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Small Hydropower Station SHPS </w:t>
            </w:r>
            <w:proofErr w:type="spellStart"/>
            <w:r w:rsidRPr="00F007C7">
              <w:rPr>
                <w:sz w:val="16"/>
                <w:szCs w:val="16"/>
                <w:lang w:val="en-GB" w:eastAsia="bg-BG"/>
              </w:rPr>
              <w:t>Potochnitsa</w:t>
            </w:r>
            <w:proofErr w:type="spellEnd"/>
          </w:p>
        </w:tc>
        <w:tc>
          <w:tcPr>
            <w:tcW w:w="412" w:type="pct"/>
            <w:tcBorders>
              <w:top w:val="nil"/>
              <w:left w:val="nil"/>
              <w:bottom w:val="single" w:sz="8"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8"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firstLine="0"/>
              <w:rPr>
                <w:sz w:val="16"/>
                <w:szCs w:val="16"/>
                <w:lang w:val="en-GB" w:eastAsia="bg-BG"/>
              </w:rPr>
            </w:pPr>
            <w:r w:rsidRPr="00F007C7">
              <w:rPr>
                <w:sz w:val="16"/>
                <w:szCs w:val="16"/>
                <w:lang w:val="en-GB" w:eastAsia="bg-BG"/>
              </w:rPr>
              <w:t>Letter of support dated 10 April 2006</w:t>
            </w:r>
          </w:p>
        </w:tc>
        <w:tc>
          <w:tcPr>
            <w:tcW w:w="353"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no</w:t>
            </w:r>
          </w:p>
        </w:tc>
        <w:tc>
          <w:tcPr>
            <w:tcW w:w="295"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71,118 tones CO2 reductions</w:t>
            </w:r>
          </w:p>
        </w:tc>
        <w:tc>
          <w:tcPr>
            <w:tcW w:w="234"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25"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Approved consolidated methodology АСМ0002 for electricity production from alternative energy resources, added to the grid as basis for the methodology of the base line and the monitoring. </w:t>
            </w:r>
          </w:p>
        </w:tc>
        <w:tc>
          <w:tcPr>
            <w:tcW w:w="314"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100%</w:t>
            </w:r>
          </w:p>
        </w:tc>
        <w:tc>
          <w:tcPr>
            <w:tcW w:w="23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331"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х</w:t>
            </w:r>
          </w:p>
        </w:tc>
        <w:tc>
          <w:tcPr>
            <w:tcW w:w="29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х</w:t>
            </w:r>
          </w:p>
        </w:tc>
        <w:tc>
          <w:tcPr>
            <w:tcW w:w="468"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Energy activities. Combustion power plant with nominal thermal capacity above 20 MW (with the exception of the installations for hazardous or hard public waste) </w:t>
            </w:r>
          </w:p>
        </w:tc>
        <w:tc>
          <w:tcPr>
            <w:tcW w:w="406" w:type="pct"/>
            <w:tcBorders>
              <w:top w:val="nil"/>
              <w:left w:val="nil"/>
              <w:bottom w:val="single" w:sz="8" w:space="0" w:color="auto"/>
              <w:right w:val="single" w:sz="8"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71,118 </w:t>
            </w:r>
          </w:p>
        </w:tc>
      </w:tr>
      <w:tr w:rsidR="00C10AA6" w:rsidRPr="00F007C7" w:rsidTr="00D40E28">
        <w:trPr>
          <w:cantSplit/>
          <w:trHeight w:val="1134"/>
        </w:trPr>
        <w:tc>
          <w:tcPr>
            <w:tcW w:w="259" w:type="pct"/>
            <w:tcBorders>
              <w:top w:val="nil"/>
              <w:left w:val="single" w:sz="8" w:space="0" w:color="auto"/>
              <w:bottom w:val="single" w:sz="8" w:space="0" w:color="auto"/>
              <w:right w:val="single" w:sz="4" w:space="0" w:color="auto"/>
            </w:tcBorders>
            <w:shd w:val="clear" w:color="auto" w:fill="auto"/>
            <w:vAlign w:val="center"/>
          </w:tcPr>
          <w:p w:rsidR="00C10AA6" w:rsidRPr="00F007C7" w:rsidRDefault="00C10AA6" w:rsidP="00D40E28">
            <w:pPr>
              <w:suppressAutoHyphens w:val="0"/>
              <w:ind w:left="-441" w:firstLine="270"/>
              <w:rPr>
                <w:bCs/>
                <w:sz w:val="16"/>
                <w:szCs w:val="16"/>
                <w:lang w:val="en-GB" w:eastAsia="bg-BG"/>
              </w:rPr>
            </w:pPr>
            <w:r w:rsidRPr="00F007C7">
              <w:rPr>
                <w:bCs/>
                <w:sz w:val="16"/>
                <w:szCs w:val="16"/>
                <w:lang w:val="en-GB" w:eastAsia="bg-BG"/>
              </w:rPr>
              <w:lastRenderedPageBreak/>
              <w:t>2      2</w:t>
            </w:r>
          </w:p>
        </w:tc>
        <w:tc>
          <w:tcPr>
            <w:tcW w:w="470"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Reduction of greenhouse gases by gasification of </w:t>
            </w:r>
            <w:proofErr w:type="spellStart"/>
            <w:smartTag w:uri="urn:schemas-microsoft-com:office:smarttags" w:element="place">
              <w:smartTag w:uri="urn:schemas-microsoft-com:office:smarttags" w:element="PlaceName">
                <w:r w:rsidRPr="00F007C7">
                  <w:rPr>
                    <w:sz w:val="16"/>
                    <w:szCs w:val="16"/>
                    <w:lang w:val="en-GB" w:eastAsia="bg-BG"/>
                  </w:rPr>
                  <w:t>Burgas</w:t>
                </w:r>
              </w:smartTag>
              <w:proofErr w:type="spellEnd"/>
              <w:r w:rsidRPr="00F007C7">
                <w:rPr>
                  <w:sz w:val="16"/>
                  <w:szCs w:val="16"/>
                  <w:lang w:val="en-GB" w:eastAsia="bg-BG"/>
                </w:rPr>
                <w:t xml:space="preserve"> </w:t>
              </w:r>
              <w:smartTag w:uri="urn:schemas-microsoft-com:office:smarttags" w:element="PlaceType">
                <w:r w:rsidRPr="00F007C7">
                  <w:rPr>
                    <w:sz w:val="16"/>
                    <w:szCs w:val="16"/>
                    <w:lang w:val="en-GB" w:eastAsia="bg-BG"/>
                  </w:rPr>
                  <w:t>Municipality</w:t>
                </w:r>
              </w:smartTag>
            </w:smartTag>
          </w:p>
        </w:tc>
        <w:tc>
          <w:tcPr>
            <w:tcW w:w="412" w:type="pct"/>
            <w:tcBorders>
              <w:top w:val="nil"/>
              <w:left w:val="nil"/>
              <w:bottom w:val="single" w:sz="8"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8"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jc w:val="right"/>
              <w:rPr>
                <w:sz w:val="16"/>
                <w:szCs w:val="16"/>
                <w:lang w:val="en-GB" w:eastAsia="bg-BG"/>
              </w:rPr>
            </w:pPr>
            <w:r w:rsidRPr="00F007C7">
              <w:rPr>
                <w:sz w:val="16"/>
                <w:szCs w:val="16"/>
                <w:lang w:val="en-GB" w:eastAsia="bg-BG"/>
              </w:rPr>
              <w:t>20.6.2006</w:t>
            </w:r>
          </w:p>
        </w:tc>
        <w:tc>
          <w:tcPr>
            <w:tcW w:w="353"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295"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315,904</w:t>
            </w:r>
          </w:p>
        </w:tc>
        <w:tc>
          <w:tcPr>
            <w:tcW w:w="234"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25"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The </w:t>
            </w:r>
            <w:proofErr w:type="spellStart"/>
            <w:r w:rsidRPr="00F007C7">
              <w:rPr>
                <w:sz w:val="16"/>
                <w:szCs w:val="16"/>
                <w:lang w:val="en-GB" w:eastAsia="bg-BG"/>
              </w:rPr>
              <w:t>poject</w:t>
            </w:r>
            <w:proofErr w:type="spellEnd"/>
            <w:r w:rsidRPr="00F007C7">
              <w:rPr>
                <w:sz w:val="16"/>
                <w:szCs w:val="16"/>
                <w:lang w:val="en-GB" w:eastAsia="bg-BG"/>
              </w:rPr>
              <w:t xml:space="preserve"> aims at the reduction of greenhouse gases by switching to natural gas from liquid and solid fuels, and part of the electricity used by the industry, public and administrative sites and households and by increasing the energy efficiency of their combustion installations. The baseline doesn't envisage fuel switch, i.e. the practice of using electricity, heavy fuel oil, wood, gas oil and coal as energy sources will continue. In the period 2008-2012 the baseline envisages the use of: 33265 tons of heavy fuel oil; 25544 </w:t>
            </w:r>
            <w:proofErr w:type="spellStart"/>
            <w:r w:rsidRPr="00F007C7">
              <w:rPr>
                <w:sz w:val="16"/>
                <w:szCs w:val="16"/>
                <w:lang w:val="en-GB" w:eastAsia="bg-BG"/>
              </w:rPr>
              <w:t>tones of</w:t>
            </w:r>
            <w:proofErr w:type="spellEnd"/>
            <w:r w:rsidRPr="00F007C7">
              <w:rPr>
                <w:sz w:val="16"/>
                <w:szCs w:val="16"/>
                <w:lang w:val="en-GB" w:eastAsia="bg-BG"/>
              </w:rPr>
              <w:t xml:space="preserve"> gas oil; 23050 tons of coal and briquettes; 3391 tons of LPG; 304 </w:t>
            </w:r>
            <w:proofErr w:type="spellStart"/>
            <w:r w:rsidRPr="00F007C7">
              <w:rPr>
                <w:sz w:val="16"/>
                <w:szCs w:val="16"/>
                <w:lang w:val="en-GB" w:eastAsia="bg-BG"/>
              </w:rPr>
              <w:t>GWh</w:t>
            </w:r>
            <w:proofErr w:type="spellEnd"/>
            <w:r w:rsidRPr="00F007C7">
              <w:rPr>
                <w:sz w:val="16"/>
                <w:szCs w:val="16"/>
                <w:lang w:val="en-GB" w:eastAsia="bg-BG"/>
              </w:rPr>
              <w:t xml:space="preserve"> electricity more than with the project implementation</w:t>
            </w:r>
          </w:p>
        </w:tc>
        <w:tc>
          <w:tcPr>
            <w:tcW w:w="314"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77.801 (indirect)</w:t>
            </w:r>
          </w:p>
        </w:tc>
        <w:tc>
          <w:tcPr>
            <w:tcW w:w="23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245,777 tCO2e (indirect)</w:t>
            </w:r>
          </w:p>
        </w:tc>
        <w:tc>
          <w:tcPr>
            <w:tcW w:w="331"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There aren't any installations covered by Directive 2003/87/EC in the project boundaries</w:t>
            </w:r>
          </w:p>
        </w:tc>
        <w:tc>
          <w:tcPr>
            <w:tcW w:w="29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468"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Electricity production</w:t>
            </w:r>
          </w:p>
        </w:tc>
        <w:tc>
          <w:tcPr>
            <w:tcW w:w="406" w:type="pct"/>
            <w:tcBorders>
              <w:top w:val="nil"/>
              <w:left w:val="nil"/>
              <w:bottom w:val="single" w:sz="8" w:space="0" w:color="auto"/>
              <w:right w:val="single" w:sz="8"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315,904</w:t>
            </w:r>
          </w:p>
        </w:tc>
      </w:tr>
      <w:tr w:rsidR="00C10AA6" w:rsidRPr="00F007C7" w:rsidTr="00D40E28">
        <w:trPr>
          <w:cantSplit/>
          <w:trHeight w:val="1134"/>
        </w:trPr>
        <w:tc>
          <w:tcPr>
            <w:tcW w:w="259" w:type="pct"/>
            <w:tcBorders>
              <w:top w:val="nil"/>
              <w:left w:val="single" w:sz="8" w:space="0" w:color="auto"/>
              <w:bottom w:val="single" w:sz="8" w:space="0" w:color="auto"/>
              <w:right w:val="single" w:sz="4" w:space="0" w:color="auto"/>
            </w:tcBorders>
            <w:shd w:val="clear" w:color="auto" w:fill="auto"/>
            <w:vAlign w:val="center"/>
          </w:tcPr>
          <w:p w:rsidR="00C10AA6" w:rsidRPr="00F007C7" w:rsidRDefault="00C10AA6" w:rsidP="00D40E28">
            <w:pPr>
              <w:suppressAutoHyphens w:val="0"/>
              <w:ind w:left="-739"/>
              <w:rPr>
                <w:bCs/>
                <w:sz w:val="16"/>
                <w:szCs w:val="16"/>
                <w:lang w:val="en-GB" w:eastAsia="bg-BG"/>
              </w:rPr>
            </w:pPr>
            <w:r w:rsidRPr="00F007C7">
              <w:rPr>
                <w:bCs/>
                <w:sz w:val="16"/>
                <w:szCs w:val="16"/>
                <w:lang w:val="en-GB" w:eastAsia="bg-BG"/>
              </w:rPr>
              <w:lastRenderedPageBreak/>
              <w:t xml:space="preserve">3 </w:t>
            </w:r>
          </w:p>
        </w:tc>
        <w:tc>
          <w:tcPr>
            <w:tcW w:w="470"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KALIAKRA Wind Power Plant</w:t>
            </w:r>
          </w:p>
        </w:tc>
        <w:tc>
          <w:tcPr>
            <w:tcW w:w="41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Number 48-00-392 UNFCCC</w:t>
            </w:r>
          </w:p>
        </w:tc>
        <w:tc>
          <w:tcPr>
            <w:tcW w:w="409"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14.09.2005</w:t>
            </w:r>
          </w:p>
        </w:tc>
        <w:tc>
          <w:tcPr>
            <w:tcW w:w="353"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295"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ind w:firstLine="0"/>
              <w:rPr>
                <w:sz w:val="16"/>
                <w:szCs w:val="16"/>
                <w:lang w:val="en-GB"/>
              </w:rPr>
            </w:pPr>
            <w:r w:rsidRPr="00F007C7">
              <w:rPr>
                <w:sz w:val="16"/>
                <w:szCs w:val="16"/>
                <w:lang w:val="en-GB" w:eastAsia="bg-BG"/>
              </w:rPr>
              <w:t>375,200 tones CO2 reductions</w:t>
            </w:r>
          </w:p>
        </w:tc>
        <w:tc>
          <w:tcPr>
            <w:tcW w:w="234"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25"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Baseline scenario is continuation of current practice – the grid of </w:t>
            </w:r>
            <w:smartTag w:uri="urn:schemas-microsoft-com:office:smarttags" w:element="place">
              <w:smartTag w:uri="urn:schemas-microsoft-com:office:smarttags" w:element="country-region">
                <w:r w:rsidRPr="00F007C7">
                  <w:rPr>
                    <w:sz w:val="16"/>
                    <w:szCs w:val="16"/>
                    <w:lang w:val="en-GB" w:eastAsia="bg-BG"/>
                  </w:rPr>
                  <w:t>Bulgaria</w:t>
                </w:r>
              </w:smartTag>
            </w:smartTag>
            <w:r w:rsidRPr="00F007C7">
              <w:rPr>
                <w:sz w:val="16"/>
                <w:szCs w:val="16"/>
                <w:lang w:val="en-GB" w:eastAsia="bg-BG"/>
              </w:rPr>
              <w:t xml:space="preserve"> would supply electricity generated by KWPP, by using power plant connected to the grid. Methodology used is ACM0002. Baseline emissions are identical  to Emissions reduced by the project per year (ER(t), and are expressed as the product of electricity generated by the project and supplied to the grid in year (t) multiplied by the CO2 emissions factor of the marginal power plant connected to the grid available in a year (t)</w:t>
            </w:r>
          </w:p>
        </w:tc>
        <w:tc>
          <w:tcPr>
            <w:tcW w:w="314"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23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331"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rPr>
                <w:sz w:val="16"/>
                <w:szCs w:val="16"/>
                <w:lang w:val="en-GB"/>
              </w:rPr>
            </w:pPr>
          </w:p>
        </w:tc>
        <w:tc>
          <w:tcPr>
            <w:tcW w:w="29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468"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406" w:type="pct"/>
            <w:tcBorders>
              <w:top w:val="nil"/>
              <w:left w:val="nil"/>
              <w:bottom w:val="single" w:sz="8" w:space="0" w:color="auto"/>
              <w:right w:val="single" w:sz="8" w:space="0" w:color="auto"/>
            </w:tcBorders>
            <w:shd w:val="clear" w:color="auto" w:fill="auto"/>
            <w:vAlign w:val="center"/>
          </w:tcPr>
          <w:p w:rsidR="00C10AA6" w:rsidRPr="00F007C7" w:rsidRDefault="00C10AA6" w:rsidP="00D40E28">
            <w:pPr>
              <w:suppressAutoHyphens w:val="0"/>
              <w:rPr>
                <w:sz w:val="16"/>
                <w:szCs w:val="16"/>
                <w:lang w:val="en-GB" w:eastAsia="bg-BG"/>
              </w:rPr>
            </w:pPr>
          </w:p>
        </w:tc>
      </w:tr>
      <w:tr w:rsidR="00C10AA6" w:rsidRPr="00F007C7" w:rsidTr="00D40E28">
        <w:trPr>
          <w:cantSplit/>
          <w:trHeight w:val="1134"/>
        </w:trPr>
        <w:tc>
          <w:tcPr>
            <w:tcW w:w="259" w:type="pct"/>
            <w:tcBorders>
              <w:top w:val="nil"/>
              <w:left w:val="single" w:sz="8" w:space="0" w:color="auto"/>
              <w:bottom w:val="single" w:sz="8" w:space="0" w:color="auto"/>
              <w:right w:val="single" w:sz="4" w:space="0" w:color="auto"/>
            </w:tcBorders>
            <w:shd w:val="clear" w:color="auto" w:fill="auto"/>
            <w:vAlign w:val="center"/>
          </w:tcPr>
          <w:p w:rsidR="00C10AA6" w:rsidRPr="00F007C7" w:rsidRDefault="00C10AA6" w:rsidP="00D40E28">
            <w:pPr>
              <w:suppressAutoHyphens w:val="0"/>
              <w:ind w:left="-720"/>
              <w:rPr>
                <w:bCs/>
                <w:sz w:val="16"/>
                <w:szCs w:val="16"/>
                <w:lang w:val="en-GB" w:eastAsia="bg-BG"/>
              </w:rPr>
            </w:pPr>
          </w:p>
          <w:p w:rsidR="00C10AA6" w:rsidRPr="00F007C7" w:rsidRDefault="00C10AA6" w:rsidP="00D40E28">
            <w:pPr>
              <w:suppressAutoHyphens w:val="0"/>
              <w:ind w:left="-720"/>
              <w:rPr>
                <w:bCs/>
                <w:sz w:val="16"/>
                <w:szCs w:val="16"/>
                <w:lang w:val="en-GB" w:eastAsia="bg-BG"/>
              </w:rPr>
            </w:pPr>
          </w:p>
          <w:p w:rsidR="00C10AA6" w:rsidRPr="00F007C7" w:rsidRDefault="00C10AA6" w:rsidP="00D40E28">
            <w:pPr>
              <w:suppressAutoHyphens w:val="0"/>
              <w:ind w:left="-720"/>
              <w:rPr>
                <w:bCs/>
                <w:sz w:val="16"/>
                <w:szCs w:val="16"/>
                <w:lang w:val="en-GB" w:eastAsia="bg-BG"/>
              </w:rPr>
            </w:pPr>
          </w:p>
          <w:p w:rsidR="00C10AA6" w:rsidRPr="00F007C7" w:rsidRDefault="00C10AA6" w:rsidP="00D40E28">
            <w:pPr>
              <w:suppressAutoHyphens w:val="0"/>
              <w:ind w:left="-720"/>
              <w:rPr>
                <w:bCs/>
                <w:sz w:val="16"/>
                <w:szCs w:val="16"/>
                <w:lang w:val="en-GB" w:eastAsia="bg-BG"/>
              </w:rPr>
            </w:pPr>
          </w:p>
          <w:p w:rsidR="00C10AA6" w:rsidRPr="00F007C7" w:rsidRDefault="00C10AA6" w:rsidP="00D40E28">
            <w:pPr>
              <w:suppressAutoHyphens w:val="0"/>
              <w:ind w:left="-720"/>
              <w:rPr>
                <w:bCs/>
                <w:sz w:val="16"/>
                <w:szCs w:val="16"/>
                <w:lang w:val="en-GB" w:eastAsia="bg-BG"/>
              </w:rPr>
            </w:pPr>
          </w:p>
          <w:p w:rsidR="00C10AA6" w:rsidRPr="00F007C7" w:rsidRDefault="00C10AA6" w:rsidP="00D40E28">
            <w:pPr>
              <w:suppressAutoHyphens w:val="0"/>
              <w:ind w:left="-720"/>
              <w:rPr>
                <w:bCs/>
                <w:sz w:val="16"/>
                <w:szCs w:val="16"/>
                <w:lang w:val="en-GB" w:eastAsia="bg-BG"/>
              </w:rPr>
            </w:pPr>
            <w:r w:rsidRPr="00F007C7">
              <w:rPr>
                <w:bCs/>
                <w:sz w:val="16"/>
                <w:szCs w:val="16"/>
                <w:lang w:val="en-GB" w:eastAsia="bg-BG"/>
              </w:rPr>
              <w:t>4</w:t>
            </w:r>
          </w:p>
          <w:p w:rsidR="00C10AA6" w:rsidRPr="00F007C7" w:rsidRDefault="00C10AA6" w:rsidP="00D40E28">
            <w:pPr>
              <w:ind w:left="-720"/>
              <w:rPr>
                <w:sz w:val="16"/>
                <w:szCs w:val="16"/>
                <w:lang w:val="en-GB" w:eastAsia="bg-BG"/>
              </w:rPr>
            </w:pPr>
          </w:p>
          <w:p w:rsidR="00C10AA6" w:rsidRPr="00F007C7" w:rsidRDefault="00C10AA6" w:rsidP="00D40E28">
            <w:pPr>
              <w:ind w:left="-720"/>
              <w:rPr>
                <w:sz w:val="16"/>
                <w:szCs w:val="16"/>
                <w:lang w:val="en-GB" w:eastAsia="bg-BG"/>
              </w:rPr>
            </w:pPr>
          </w:p>
          <w:p w:rsidR="00C10AA6" w:rsidRPr="00F007C7" w:rsidRDefault="00C10AA6" w:rsidP="00D40E28">
            <w:pPr>
              <w:ind w:left="-720"/>
              <w:rPr>
                <w:sz w:val="16"/>
                <w:szCs w:val="16"/>
                <w:lang w:val="en-GB" w:eastAsia="bg-BG"/>
              </w:rPr>
            </w:pPr>
          </w:p>
          <w:p w:rsidR="00C10AA6" w:rsidRPr="00F007C7" w:rsidRDefault="00C10AA6" w:rsidP="00D40E28">
            <w:pPr>
              <w:ind w:left="-720"/>
              <w:rPr>
                <w:sz w:val="16"/>
                <w:szCs w:val="16"/>
                <w:lang w:val="en-GB" w:eastAsia="bg-BG"/>
              </w:rPr>
            </w:pPr>
          </w:p>
          <w:p w:rsidR="00C10AA6" w:rsidRPr="00F007C7" w:rsidRDefault="00C10AA6" w:rsidP="00D40E28">
            <w:pPr>
              <w:ind w:left="-720"/>
              <w:rPr>
                <w:sz w:val="16"/>
                <w:szCs w:val="16"/>
                <w:lang w:val="en-GB" w:eastAsia="bg-BG"/>
              </w:rPr>
            </w:pPr>
          </w:p>
          <w:p w:rsidR="00C10AA6" w:rsidRPr="00F007C7" w:rsidRDefault="00C10AA6" w:rsidP="00D40E28">
            <w:pPr>
              <w:ind w:left="-720"/>
              <w:rPr>
                <w:sz w:val="16"/>
                <w:szCs w:val="16"/>
                <w:lang w:val="en-GB" w:eastAsia="bg-BG"/>
              </w:rPr>
            </w:pPr>
          </w:p>
          <w:p w:rsidR="00C10AA6" w:rsidRPr="00F007C7" w:rsidRDefault="00C10AA6" w:rsidP="00D40E28">
            <w:pPr>
              <w:ind w:left="-720"/>
              <w:rPr>
                <w:sz w:val="16"/>
                <w:szCs w:val="16"/>
                <w:lang w:val="en-GB" w:eastAsia="bg-BG"/>
              </w:rPr>
            </w:pPr>
          </w:p>
          <w:p w:rsidR="00C10AA6" w:rsidRPr="00F007C7" w:rsidRDefault="00C10AA6" w:rsidP="00D40E28">
            <w:pPr>
              <w:ind w:left="-720"/>
              <w:rPr>
                <w:sz w:val="16"/>
                <w:szCs w:val="16"/>
                <w:lang w:val="en-GB" w:eastAsia="bg-BG"/>
              </w:rPr>
            </w:pPr>
          </w:p>
          <w:p w:rsidR="00C10AA6" w:rsidRPr="00F007C7" w:rsidRDefault="00C10AA6" w:rsidP="00D40E28">
            <w:pPr>
              <w:ind w:left="-720"/>
              <w:rPr>
                <w:sz w:val="16"/>
                <w:szCs w:val="16"/>
                <w:lang w:val="en-GB" w:eastAsia="bg-BG"/>
              </w:rPr>
            </w:pPr>
          </w:p>
          <w:p w:rsidR="00C10AA6" w:rsidRPr="00F007C7" w:rsidRDefault="00C10AA6" w:rsidP="00D40E28">
            <w:pPr>
              <w:ind w:left="-720"/>
              <w:rPr>
                <w:sz w:val="16"/>
                <w:szCs w:val="16"/>
                <w:lang w:val="en-GB" w:eastAsia="bg-BG"/>
              </w:rPr>
            </w:pPr>
          </w:p>
          <w:p w:rsidR="00C10AA6" w:rsidRPr="00F007C7" w:rsidRDefault="00C10AA6" w:rsidP="00D40E28">
            <w:pPr>
              <w:ind w:left="-720"/>
              <w:rPr>
                <w:sz w:val="16"/>
                <w:szCs w:val="16"/>
                <w:lang w:val="en-GB" w:eastAsia="bg-BG"/>
              </w:rPr>
            </w:pPr>
          </w:p>
        </w:tc>
        <w:tc>
          <w:tcPr>
            <w:tcW w:w="470"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Sunflower and rape seed - bio diesel fuel production and use for </w:t>
            </w:r>
            <w:r w:rsidRPr="00F007C7">
              <w:rPr>
                <w:sz w:val="16"/>
                <w:szCs w:val="16"/>
                <w:lang w:val="en-GB" w:eastAsia="bg-BG"/>
              </w:rPr>
              <w:br/>
              <w:t xml:space="preserve">transportation in </w:t>
            </w:r>
            <w:smartTag w:uri="urn:schemas-microsoft-com:office:smarttags" w:element="country-region">
              <w:r w:rsidRPr="00F007C7">
                <w:rPr>
                  <w:sz w:val="16"/>
                  <w:szCs w:val="16"/>
                  <w:lang w:val="en-GB" w:eastAsia="bg-BG"/>
                </w:rPr>
                <w:t>Bulgaria</w:t>
              </w:r>
            </w:smartTag>
            <w:r w:rsidRPr="00F007C7">
              <w:rPr>
                <w:sz w:val="16"/>
                <w:szCs w:val="16"/>
                <w:lang w:val="en-GB" w:eastAsia="bg-BG"/>
              </w:rPr>
              <w:t xml:space="preserve">, city of </w:t>
            </w:r>
            <w:proofErr w:type="spellStart"/>
            <w:smartTag w:uri="urn:schemas-microsoft-com:office:smarttags" w:element="place">
              <w:smartTag w:uri="urn:schemas-microsoft-com:office:smarttags" w:element="City">
                <w:r w:rsidRPr="00F007C7">
                  <w:rPr>
                    <w:sz w:val="16"/>
                    <w:szCs w:val="16"/>
                    <w:lang w:val="en-GB" w:eastAsia="bg-BG"/>
                  </w:rPr>
                  <w:t>Slivo</w:t>
                </w:r>
                <w:proofErr w:type="spellEnd"/>
                <w:r w:rsidRPr="00F007C7">
                  <w:rPr>
                    <w:sz w:val="16"/>
                    <w:szCs w:val="16"/>
                    <w:lang w:val="en-GB" w:eastAsia="bg-BG"/>
                  </w:rPr>
                  <w:t xml:space="preserve"> Pole</w:t>
                </w:r>
              </w:smartTag>
            </w:smartTag>
            <w:r w:rsidRPr="00F007C7">
              <w:rPr>
                <w:sz w:val="16"/>
                <w:szCs w:val="16"/>
                <w:lang w:val="en-GB" w:eastAsia="bg-BG"/>
              </w:rPr>
              <w:t xml:space="preserve">, Rousse region, Astra </w:t>
            </w:r>
            <w:proofErr w:type="spellStart"/>
            <w:r w:rsidRPr="00F007C7">
              <w:rPr>
                <w:sz w:val="16"/>
                <w:szCs w:val="16"/>
                <w:lang w:val="en-GB" w:eastAsia="bg-BG"/>
              </w:rPr>
              <w:t>Bioplant</w:t>
            </w:r>
            <w:proofErr w:type="spellEnd"/>
            <w:r w:rsidRPr="00F007C7">
              <w:rPr>
                <w:sz w:val="16"/>
                <w:szCs w:val="16"/>
                <w:lang w:val="en-GB" w:eastAsia="bg-BG"/>
              </w:rPr>
              <w:t xml:space="preserve"> Ltd</w:t>
            </w:r>
          </w:p>
        </w:tc>
        <w:tc>
          <w:tcPr>
            <w:tcW w:w="41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rFonts w:cs="Arial"/>
                <w:sz w:val="16"/>
                <w:szCs w:val="16"/>
                <w:lang w:val="en-GB" w:eastAsia="bg-BG"/>
              </w:rPr>
            </w:pPr>
            <w:r w:rsidRPr="00F007C7">
              <w:rPr>
                <w:rFonts w:cs="Arial"/>
                <w:sz w:val="16"/>
                <w:szCs w:val="16"/>
                <w:lang w:val="en-GB" w:eastAsia="bg-BG"/>
              </w:rPr>
              <w:t>Project reference number: 0006</w:t>
            </w:r>
          </w:p>
          <w:p w:rsidR="00C10AA6" w:rsidRPr="00F007C7" w:rsidRDefault="00C10AA6" w:rsidP="00D40E28">
            <w:pPr>
              <w:suppressAutoHyphens w:val="0"/>
              <w:ind w:firstLine="0"/>
              <w:rPr>
                <w:rFonts w:cs="Arial"/>
                <w:sz w:val="16"/>
                <w:szCs w:val="16"/>
                <w:lang w:val="en-GB" w:eastAsia="bg-BG"/>
              </w:rPr>
            </w:pPr>
          </w:p>
          <w:p w:rsidR="00C10AA6" w:rsidRPr="00F007C7" w:rsidRDefault="00C10AA6" w:rsidP="00D40E28">
            <w:pPr>
              <w:suppressAutoHyphens w:val="0"/>
              <w:ind w:firstLine="0"/>
              <w:rPr>
                <w:rFonts w:cs="Arial"/>
                <w:sz w:val="16"/>
                <w:szCs w:val="16"/>
                <w:lang w:val="en-GB" w:eastAsia="bg-BG"/>
              </w:rPr>
            </w:pPr>
            <w:r w:rsidRPr="00F007C7">
              <w:rPr>
                <w:rFonts w:cs="Arial"/>
                <w:sz w:val="16"/>
                <w:szCs w:val="16"/>
                <w:lang w:val="en-GB" w:eastAsia="bg-BG"/>
              </w:rPr>
              <w:t>http://ji.unfccc.int/JI_Projects/</w:t>
            </w:r>
          </w:p>
        </w:tc>
        <w:tc>
          <w:tcPr>
            <w:tcW w:w="409" w:type="pct"/>
            <w:tcBorders>
              <w:top w:val="nil"/>
              <w:left w:val="nil"/>
              <w:bottom w:val="single" w:sz="8"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firstLine="0"/>
              <w:rPr>
                <w:sz w:val="16"/>
                <w:szCs w:val="16"/>
                <w:lang w:val="en-GB" w:eastAsia="bg-BG"/>
              </w:rPr>
            </w:pPr>
            <w:r w:rsidRPr="00F007C7">
              <w:rPr>
                <w:bCs/>
                <w:iCs/>
                <w:sz w:val="16"/>
                <w:szCs w:val="16"/>
                <w:lang w:val="en-GB" w:eastAsia="bg-BG"/>
              </w:rPr>
              <w:t xml:space="preserve">Number:26-00-587 from May 2006 </w:t>
            </w:r>
          </w:p>
        </w:tc>
        <w:tc>
          <w:tcPr>
            <w:tcW w:w="353"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p>
        </w:tc>
        <w:tc>
          <w:tcPr>
            <w:tcW w:w="295"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ind w:firstLine="0"/>
              <w:rPr>
                <w:color w:val="FF0000"/>
                <w:sz w:val="16"/>
                <w:szCs w:val="16"/>
                <w:lang w:val="en-GB"/>
              </w:rPr>
            </w:pPr>
            <w:r w:rsidRPr="00F007C7">
              <w:rPr>
                <w:rFonts w:cs="Arial"/>
                <w:sz w:val="16"/>
                <w:szCs w:val="16"/>
                <w:lang w:val="en-GB" w:eastAsia="bg-BG"/>
              </w:rPr>
              <w:t>677.216 CO</w:t>
            </w:r>
            <w:r w:rsidRPr="00F007C7">
              <w:rPr>
                <w:rFonts w:cs="Arial"/>
                <w:sz w:val="16"/>
                <w:szCs w:val="16"/>
                <w:vertAlign w:val="subscript"/>
                <w:lang w:val="en-GB" w:eastAsia="bg-BG"/>
              </w:rPr>
              <w:t>2</w:t>
            </w:r>
            <w:r w:rsidRPr="00F007C7">
              <w:rPr>
                <w:rFonts w:cs="Arial"/>
                <w:sz w:val="16"/>
                <w:szCs w:val="16"/>
                <w:lang w:val="en-GB" w:eastAsia="bg-BG"/>
              </w:rPr>
              <w:t>e</w:t>
            </w:r>
            <w:r w:rsidRPr="00F007C7" w:rsidDel="005F6DC4">
              <w:rPr>
                <w:color w:val="FF0000"/>
                <w:sz w:val="16"/>
                <w:szCs w:val="16"/>
                <w:lang w:val="en-GB"/>
              </w:rPr>
              <w:t xml:space="preserve"> </w:t>
            </w:r>
          </w:p>
        </w:tc>
        <w:tc>
          <w:tcPr>
            <w:tcW w:w="234"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color w:val="FF0000"/>
                <w:sz w:val="16"/>
                <w:szCs w:val="16"/>
                <w:lang w:val="en-GB" w:eastAsia="bg-BG"/>
              </w:rPr>
            </w:pPr>
          </w:p>
        </w:tc>
        <w:tc>
          <w:tcPr>
            <w:tcW w:w="525"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color w:val="FF0000"/>
                <w:sz w:val="16"/>
                <w:szCs w:val="16"/>
                <w:lang w:val="en-GB" w:eastAsia="bg-BG"/>
              </w:rPr>
            </w:pPr>
            <w:r w:rsidRPr="00F007C7">
              <w:rPr>
                <w:rFonts w:cs="Arial"/>
                <w:sz w:val="16"/>
                <w:szCs w:val="16"/>
                <w:lang w:val="en-GB" w:eastAsia="bg-BG"/>
              </w:rPr>
              <w:t xml:space="preserve">Production of bio-diesel derived from sunflower and rape crops for substituting petroleum diesel in transportation. The reduction of the greenhouse gas (GHG) emissions will be achieved by partially or fully substituting petroleum diesel in transportation. The plant has a capacity of 60,000 tons of Bio-diesel per year and was commissioned in December 2008. The project will contribute significantly to the sustainable environmental-socio-economic development of the whole region of Rousse. </w:t>
            </w:r>
          </w:p>
        </w:tc>
        <w:tc>
          <w:tcPr>
            <w:tcW w:w="314"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color w:val="FF0000"/>
                <w:sz w:val="16"/>
                <w:szCs w:val="16"/>
                <w:lang w:val="en-GB" w:eastAsia="bg-BG"/>
              </w:rPr>
            </w:pPr>
          </w:p>
        </w:tc>
        <w:tc>
          <w:tcPr>
            <w:tcW w:w="23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color w:val="FF0000"/>
                <w:sz w:val="16"/>
                <w:szCs w:val="16"/>
                <w:lang w:val="en-GB" w:eastAsia="bg-BG"/>
              </w:rPr>
            </w:pPr>
          </w:p>
        </w:tc>
        <w:tc>
          <w:tcPr>
            <w:tcW w:w="331"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rPr>
                <w:sz w:val="16"/>
                <w:szCs w:val="16"/>
                <w:lang w:val="en-GB"/>
              </w:rPr>
            </w:pPr>
          </w:p>
        </w:tc>
        <w:tc>
          <w:tcPr>
            <w:tcW w:w="29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468"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406" w:type="pct"/>
            <w:tcBorders>
              <w:top w:val="nil"/>
              <w:left w:val="nil"/>
              <w:bottom w:val="single" w:sz="8" w:space="0" w:color="auto"/>
              <w:right w:val="single" w:sz="8" w:space="0" w:color="auto"/>
            </w:tcBorders>
            <w:shd w:val="clear" w:color="auto" w:fill="auto"/>
            <w:vAlign w:val="center"/>
          </w:tcPr>
          <w:p w:rsidR="00C10AA6" w:rsidRPr="00F007C7" w:rsidRDefault="00C10AA6" w:rsidP="00D40E28">
            <w:pPr>
              <w:suppressAutoHyphens w:val="0"/>
              <w:rPr>
                <w:sz w:val="16"/>
                <w:szCs w:val="16"/>
                <w:lang w:val="en-GB" w:eastAsia="bg-BG"/>
              </w:rPr>
            </w:pPr>
          </w:p>
        </w:tc>
      </w:tr>
      <w:tr w:rsidR="00C10AA6" w:rsidRPr="00F007C7" w:rsidTr="00D40E28">
        <w:trPr>
          <w:cantSplit/>
          <w:trHeight w:val="1134"/>
        </w:trPr>
        <w:tc>
          <w:tcPr>
            <w:tcW w:w="259" w:type="pct"/>
            <w:tcBorders>
              <w:top w:val="nil"/>
              <w:left w:val="single" w:sz="8"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bCs/>
                <w:sz w:val="16"/>
                <w:szCs w:val="16"/>
                <w:lang w:val="en-GB" w:eastAsia="bg-BG"/>
              </w:rPr>
            </w:pPr>
            <w:r w:rsidRPr="00F007C7">
              <w:rPr>
                <w:bCs/>
                <w:sz w:val="16"/>
                <w:szCs w:val="16"/>
                <w:lang w:val="en-GB" w:eastAsia="bg-BG"/>
              </w:rPr>
              <w:lastRenderedPageBreak/>
              <w:t>55</w:t>
            </w:r>
          </w:p>
        </w:tc>
        <w:tc>
          <w:tcPr>
            <w:tcW w:w="470"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Bulgarian Small Hydro Power (SHPP) portfolio, BRESTIOM AD</w:t>
            </w:r>
          </w:p>
        </w:tc>
        <w:tc>
          <w:tcPr>
            <w:tcW w:w="412"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r w:rsidRPr="00F007C7">
              <w:rPr>
                <w:sz w:val="16"/>
                <w:szCs w:val="16"/>
                <w:lang w:val="en-GB" w:eastAsia="bg-BG"/>
              </w:rPr>
              <w:t>16.12.2005</w:t>
            </w:r>
          </w:p>
        </w:tc>
        <w:tc>
          <w:tcPr>
            <w:tcW w:w="35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29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183,097</w:t>
            </w:r>
          </w:p>
        </w:tc>
        <w:tc>
          <w:tcPr>
            <w:tcW w:w="23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2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The baseline scenario for the SHPP Portfolio is the continuing operation of existing and future power plants in the Bulgarian power grid without the </w:t>
            </w:r>
            <w:proofErr w:type="spellStart"/>
            <w:r w:rsidRPr="00F007C7">
              <w:rPr>
                <w:sz w:val="16"/>
                <w:szCs w:val="16"/>
                <w:lang w:val="en-GB" w:eastAsia="bg-BG"/>
              </w:rPr>
              <w:t>Loziata</w:t>
            </w:r>
            <w:proofErr w:type="spellEnd"/>
            <w:r w:rsidRPr="00F007C7">
              <w:rPr>
                <w:sz w:val="16"/>
                <w:szCs w:val="16"/>
                <w:lang w:val="en-GB" w:eastAsia="bg-BG"/>
              </w:rPr>
              <w:t xml:space="preserve">, </w:t>
            </w:r>
            <w:proofErr w:type="spellStart"/>
            <w:r w:rsidRPr="00F007C7">
              <w:rPr>
                <w:sz w:val="16"/>
                <w:szCs w:val="16"/>
                <w:lang w:val="en-GB" w:eastAsia="bg-BG"/>
              </w:rPr>
              <w:t>Byala</w:t>
            </w:r>
            <w:proofErr w:type="spellEnd"/>
            <w:r w:rsidRPr="00F007C7">
              <w:rPr>
                <w:sz w:val="16"/>
                <w:szCs w:val="16"/>
                <w:lang w:val="en-GB" w:eastAsia="bg-BG"/>
              </w:rPr>
              <w:t xml:space="preserve"> Mesta and </w:t>
            </w:r>
            <w:proofErr w:type="spellStart"/>
            <w:r w:rsidRPr="00F007C7">
              <w:rPr>
                <w:sz w:val="16"/>
                <w:szCs w:val="16"/>
                <w:lang w:val="en-GB" w:eastAsia="bg-BG"/>
              </w:rPr>
              <w:t>Cherna</w:t>
            </w:r>
            <w:proofErr w:type="spellEnd"/>
            <w:r w:rsidRPr="00F007C7">
              <w:rPr>
                <w:sz w:val="16"/>
                <w:szCs w:val="16"/>
                <w:lang w:val="en-GB" w:eastAsia="bg-BG"/>
              </w:rPr>
              <w:t xml:space="preserve"> Mesta SHPP to cover the current and future electricity demand of </w:t>
            </w:r>
            <w:smartTag w:uri="urn:schemas-microsoft-com:office:smarttags" w:element="place">
              <w:smartTag w:uri="urn:schemas-microsoft-com:office:smarttags" w:element="country-region">
                <w:r w:rsidRPr="00F007C7">
                  <w:rPr>
                    <w:sz w:val="16"/>
                    <w:szCs w:val="16"/>
                    <w:lang w:val="en-GB" w:eastAsia="bg-BG"/>
                  </w:rPr>
                  <w:t>Bulgaria</w:t>
                </w:r>
              </w:smartTag>
            </w:smartTag>
          </w:p>
        </w:tc>
        <w:tc>
          <w:tcPr>
            <w:tcW w:w="31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100%</w:t>
            </w:r>
          </w:p>
        </w:tc>
        <w:tc>
          <w:tcPr>
            <w:tcW w:w="23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331"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29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46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Energy</w:t>
            </w:r>
          </w:p>
        </w:tc>
        <w:tc>
          <w:tcPr>
            <w:tcW w:w="406" w:type="pct"/>
            <w:tcBorders>
              <w:top w:val="nil"/>
              <w:left w:val="nil"/>
              <w:bottom w:val="single" w:sz="4" w:space="0" w:color="auto"/>
              <w:right w:val="single" w:sz="8"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183,097</w:t>
            </w:r>
          </w:p>
        </w:tc>
      </w:tr>
      <w:tr w:rsidR="00C10AA6" w:rsidRPr="00F007C7" w:rsidTr="00D40E28">
        <w:trPr>
          <w:cantSplit/>
          <w:trHeight w:val="1134"/>
        </w:trPr>
        <w:tc>
          <w:tcPr>
            <w:tcW w:w="259" w:type="pct"/>
            <w:tcBorders>
              <w:top w:val="nil"/>
              <w:left w:val="single" w:sz="8"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bCs/>
                <w:sz w:val="16"/>
                <w:szCs w:val="16"/>
                <w:lang w:val="en-GB" w:eastAsia="bg-BG"/>
              </w:rPr>
            </w:pPr>
            <w:r w:rsidRPr="00F007C7">
              <w:rPr>
                <w:bCs/>
                <w:sz w:val="16"/>
                <w:szCs w:val="16"/>
                <w:lang w:val="en-GB" w:eastAsia="bg-BG"/>
              </w:rPr>
              <w:t>35.1.</w:t>
            </w:r>
          </w:p>
        </w:tc>
        <w:tc>
          <w:tcPr>
            <w:tcW w:w="470"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proofErr w:type="spellStart"/>
            <w:r w:rsidRPr="00F007C7">
              <w:rPr>
                <w:sz w:val="16"/>
                <w:szCs w:val="16"/>
                <w:lang w:val="en-GB" w:eastAsia="bg-BG"/>
              </w:rPr>
              <w:t>Lozyata</w:t>
            </w:r>
            <w:proofErr w:type="spellEnd"/>
          </w:p>
        </w:tc>
        <w:tc>
          <w:tcPr>
            <w:tcW w:w="412"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r w:rsidRPr="00F007C7">
              <w:rPr>
                <w:sz w:val="16"/>
                <w:szCs w:val="16"/>
                <w:lang w:val="en-GB" w:eastAsia="bg-BG"/>
              </w:rPr>
              <w:t>16.12.2005</w:t>
            </w:r>
          </w:p>
        </w:tc>
        <w:tc>
          <w:tcPr>
            <w:tcW w:w="35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29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148,721</w:t>
            </w:r>
          </w:p>
        </w:tc>
        <w:tc>
          <w:tcPr>
            <w:tcW w:w="23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2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The baseline scenario for the SHPP Portfolio is the continuing operation of existing and future power plants in the Bulgarian power grid without the </w:t>
            </w:r>
            <w:proofErr w:type="spellStart"/>
            <w:r w:rsidRPr="00F007C7">
              <w:rPr>
                <w:sz w:val="16"/>
                <w:szCs w:val="16"/>
                <w:lang w:val="en-GB" w:eastAsia="bg-BG"/>
              </w:rPr>
              <w:t>Loziata</w:t>
            </w:r>
            <w:proofErr w:type="spellEnd"/>
            <w:r w:rsidRPr="00F007C7">
              <w:rPr>
                <w:sz w:val="16"/>
                <w:szCs w:val="16"/>
                <w:lang w:val="en-GB" w:eastAsia="bg-BG"/>
              </w:rPr>
              <w:t xml:space="preserve">, </w:t>
            </w:r>
            <w:proofErr w:type="spellStart"/>
            <w:r w:rsidRPr="00F007C7">
              <w:rPr>
                <w:sz w:val="16"/>
                <w:szCs w:val="16"/>
                <w:lang w:val="en-GB" w:eastAsia="bg-BG"/>
              </w:rPr>
              <w:t>Byala</w:t>
            </w:r>
            <w:proofErr w:type="spellEnd"/>
            <w:r w:rsidRPr="00F007C7">
              <w:rPr>
                <w:sz w:val="16"/>
                <w:szCs w:val="16"/>
                <w:lang w:val="en-GB" w:eastAsia="bg-BG"/>
              </w:rPr>
              <w:t xml:space="preserve"> Mesta and </w:t>
            </w:r>
            <w:proofErr w:type="spellStart"/>
            <w:r w:rsidRPr="00F007C7">
              <w:rPr>
                <w:sz w:val="16"/>
                <w:szCs w:val="16"/>
                <w:lang w:val="en-GB" w:eastAsia="bg-BG"/>
              </w:rPr>
              <w:t>Cherna</w:t>
            </w:r>
            <w:proofErr w:type="spellEnd"/>
            <w:r w:rsidRPr="00F007C7">
              <w:rPr>
                <w:sz w:val="16"/>
                <w:szCs w:val="16"/>
                <w:lang w:val="en-GB" w:eastAsia="bg-BG"/>
              </w:rPr>
              <w:t xml:space="preserve"> Mesta SHPP to cover the current and future electricity demand of </w:t>
            </w:r>
            <w:smartTag w:uri="urn:schemas-microsoft-com:office:smarttags" w:element="place">
              <w:smartTag w:uri="urn:schemas-microsoft-com:office:smarttags" w:element="country-region">
                <w:r w:rsidRPr="00F007C7">
                  <w:rPr>
                    <w:sz w:val="16"/>
                    <w:szCs w:val="16"/>
                    <w:lang w:val="en-GB" w:eastAsia="bg-BG"/>
                  </w:rPr>
                  <w:t>Bulgaria</w:t>
                </w:r>
              </w:smartTag>
            </w:smartTag>
          </w:p>
        </w:tc>
        <w:tc>
          <w:tcPr>
            <w:tcW w:w="31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100%</w:t>
            </w:r>
          </w:p>
        </w:tc>
        <w:tc>
          <w:tcPr>
            <w:tcW w:w="23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331"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29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46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Energy</w:t>
            </w:r>
          </w:p>
        </w:tc>
        <w:tc>
          <w:tcPr>
            <w:tcW w:w="406" w:type="pct"/>
            <w:tcBorders>
              <w:top w:val="nil"/>
              <w:left w:val="nil"/>
              <w:bottom w:val="single" w:sz="4" w:space="0" w:color="auto"/>
              <w:right w:val="single" w:sz="8"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148,721</w:t>
            </w:r>
          </w:p>
        </w:tc>
      </w:tr>
      <w:tr w:rsidR="00C10AA6" w:rsidRPr="00F007C7" w:rsidTr="00D40E28">
        <w:trPr>
          <w:cantSplit/>
          <w:trHeight w:val="1134"/>
        </w:trPr>
        <w:tc>
          <w:tcPr>
            <w:tcW w:w="259" w:type="pct"/>
            <w:tcBorders>
              <w:top w:val="nil"/>
              <w:left w:val="single" w:sz="8"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bCs/>
                <w:sz w:val="16"/>
                <w:szCs w:val="16"/>
                <w:lang w:val="en-GB" w:eastAsia="bg-BG"/>
              </w:rPr>
            </w:pPr>
            <w:r w:rsidRPr="00F007C7">
              <w:rPr>
                <w:bCs/>
                <w:sz w:val="16"/>
                <w:szCs w:val="16"/>
                <w:lang w:val="en-GB" w:eastAsia="bg-BG"/>
              </w:rPr>
              <w:lastRenderedPageBreak/>
              <w:t>35.2.</w:t>
            </w:r>
          </w:p>
        </w:tc>
        <w:tc>
          <w:tcPr>
            <w:tcW w:w="470"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proofErr w:type="spellStart"/>
            <w:r w:rsidRPr="00F007C7">
              <w:rPr>
                <w:sz w:val="16"/>
                <w:szCs w:val="16"/>
                <w:lang w:val="en-GB" w:eastAsia="bg-BG"/>
              </w:rPr>
              <w:t>Byala</w:t>
            </w:r>
            <w:proofErr w:type="spellEnd"/>
            <w:r w:rsidRPr="00F007C7">
              <w:rPr>
                <w:sz w:val="16"/>
                <w:szCs w:val="16"/>
                <w:lang w:val="en-GB" w:eastAsia="bg-BG"/>
              </w:rPr>
              <w:t xml:space="preserve"> Mesta</w:t>
            </w:r>
          </w:p>
        </w:tc>
        <w:tc>
          <w:tcPr>
            <w:tcW w:w="412"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r w:rsidRPr="00F007C7">
              <w:rPr>
                <w:sz w:val="16"/>
                <w:szCs w:val="16"/>
                <w:lang w:val="en-GB" w:eastAsia="bg-BG"/>
              </w:rPr>
              <w:t>16.12.2005</w:t>
            </w:r>
          </w:p>
        </w:tc>
        <w:tc>
          <w:tcPr>
            <w:tcW w:w="35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29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16,817</w:t>
            </w:r>
          </w:p>
        </w:tc>
        <w:tc>
          <w:tcPr>
            <w:tcW w:w="23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2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The baseline scenario for the SHPP Portfolio is the continuing operation of existing and future power plants in the Bulgarian power grid without the </w:t>
            </w:r>
            <w:proofErr w:type="spellStart"/>
            <w:r w:rsidRPr="00F007C7">
              <w:rPr>
                <w:sz w:val="16"/>
                <w:szCs w:val="16"/>
                <w:lang w:val="en-GB" w:eastAsia="bg-BG"/>
              </w:rPr>
              <w:t>Loziata</w:t>
            </w:r>
            <w:proofErr w:type="spellEnd"/>
            <w:r w:rsidRPr="00F007C7">
              <w:rPr>
                <w:sz w:val="16"/>
                <w:szCs w:val="16"/>
                <w:lang w:val="en-GB" w:eastAsia="bg-BG"/>
              </w:rPr>
              <w:t xml:space="preserve">, </w:t>
            </w:r>
            <w:proofErr w:type="spellStart"/>
            <w:r w:rsidRPr="00F007C7">
              <w:rPr>
                <w:sz w:val="16"/>
                <w:szCs w:val="16"/>
                <w:lang w:val="en-GB" w:eastAsia="bg-BG"/>
              </w:rPr>
              <w:t>Byala</w:t>
            </w:r>
            <w:proofErr w:type="spellEnd"/>
            <w:r w:rsidRPr="00F007C7">
              <w:rPr>
                <w:sz w:val="16"/>
                <w:szCs w:val="16"/>
                <w:lang w:val="en-GB" w:eastAsia="bg-BG"/>
              </w:rPr>
              <w:t xml:space="preserve"> Mesta and </w:t>
            </w:r>
            <w:proofErr w:type="spellStart"/>
            <w:r w:rsidRPr="00F007C7">
              <w:rPr>
                <w:sz w:val="16"/>
                <w:szCs w:val="16"/>
                <w:lang w:val="en-GB" w:eastAsia="bg-BG"/>
              </w:rPr>
              <w:t>Cherna</w:t>
            </w:r>
            <w:proofErr w:type="spellEnd"/>
            <w:r w:rsidRPr="00F007C7">
              <w:rPr>
                <w:sz w:val="16"/>
                <w:szCs w:val="16"/>
                <w:lang w:val="en-GB" w:eastAsia="bg-BG"/>
              </w:rPr>
              <w:t xml:space="preserve"> Mesta SHPP to cover the current and future electricity demand of </w:t>
            </w:r>
            <w:smartTag w:uri="urn:schemas-microsoft-com:office:smarttags" w:element="place">
              <w:smartTag w:uri="urn:schemas-microsoft-com:office:smarttags" w:element="country-region">
                <w:r w:rsidRPr="00F007C7">
                  <w:rPr>
                    <w:sz w:val="16"/>
                    <w:szCs w:val="16"/>
                    <w:lang w:val="en-GB" w:eastAsia="bg-BG"/>
                  </w:rPr>
                  <w:t>Bulgaria</w:t>
                </w:r>
              </w:smartTag>
            </w:smartTag>
          </w:p>
        </w:tc>
        <w:tc>
          <w:tcPr>
            <w:tcW w:w="31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100%</w:t>
            </w:r>
          </w:p>
        </w:tc>
        <w:tc>
          <w:tcPr>
            <w:tcW w:w="23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331"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29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46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Energy</w:t>
            </w:r>
          </w:p>
        </w:tc>
        <w:tc>
          <w:tcPr>
            <w:tcW w:w="406" w:type="pct"/>
            <w:tcBorders>
              <w:top w:val="nil"/>
              <w:left w:val="nil"/>
              <w:bottom w:val="single" w:sz="4" w:space="0" w:color="auto"/>
              <w:right w:val="single" w:sz="8"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16,817</w:t>
            </w:r>
          </w:p>
        </w:tc>
      </w:tr>
      <w:tr w:rsidR="00C10AA6" w:rsidRPr="00F007C7" w:rsidTr="00D40E28">
        <w:trPr>
          <w:cantSplit/>
          <w:trHeight w:val="1134"/>
        </w:trPr>
        <w:tc>
          <w:tcPr>
            <w:tcW w:w="259" w:type="pct"/>
            <w:tcBorders>
              <w:top w:val="nil"/>
              <w:left w:val="single" w:sz="8" w:space="0" w:color="auto"/>
              <w:bottom w:val="single" w:sz="8" w:space="0" w:color="auto"/>
              <w:right w:val="single" w:sz="4" w:space="0" w:color="auto"/>
            </w:tcBorders>
            <w:shd w:val="clear" w:color="auto" w:fill="auto"/>
            <w:vAlign w:val="center"/>
          </w:tcPr>
          <w:p w:rsidR="00C10AA6" w:rsidRPr="00F007C7" w:rsidRDefault="00C10AA6" w:rsidP="00D40E28">
            <w:pPr>
              <w:suppressAutoHyphens w:val="0"/>
              <w:rPr>
                <w:bCs/>
                <w:sz w:val="16"/>
                <w:szCs w:val="16"/>
                <w:lang w:val="en-GB" w:eastAsia="bg-BG"/>
              </w:rPr>
            </w:pPr>
            <w:r w:rsidRPr="00F007C7">
              <w:rPr>
                <w:bCs/>
                <w:sz w:val="16"/>
                <w:szCs w:val="16"/>
                <w:lang w:val="en-GB" w:eastAsia="bg-BG"/>
              </w:rPr>
              <w:t>35.3.</w:t>
            </w:r>
          </w:p>
        </w:tc>
        <w:tc>
          <w:tcPr>
            <w:tcW w:w="470"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proofErr w:type="spellStart"/>
            <w:r w:rsidRPr="00F007C7">
              <w:rPr>
                <w:sz w:val="16"/>
                <w:szCs w:val="16"/>
                <w:lang w:val="en-GB" w:eastAsia="bg-BG"/>
              </w:rPr>
              <w:t>Cherna</w:t>
            </w:r>
            <w:proofErr w:type="spellEnd"/>
            <w:r w:rsidRPr="00F007C7">
              <w:rPr>
                <w:sz w:val="16"/>
                <w:szCs w:val="16"/>
                <w:lang w:val="en-GB" w:eastAsia="bg-BG"/>
              </w:rPr>
              <w:t xml:space="preserve"> Mesta</w:t>
            </w:r>
          </w:p>
        </w:tc>
        <w:tc>
          <w:tcPr>
            <w:tcW w:w="412" w:type="pct"/>
            <w:tcBorders>
              <w:top w:val="nil"/>
              <w:left w:val="nil"/>
              <w:bottom w:val="single" w:sz="8"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8"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r w:rsidRPr="00F007C7">
              <w:rPr>
                <w:sz w:val="16"/>
                <w:szCs w:val="16"/>
                <w:lang w:val="en-GB" w:eastAsia="bg-BG"/>
              </w:rPr>
              <w:t>16.12.2005</w:t>
            </w:r>
          </w:p>
        </w:tc>
        <w:tc>
          <w:tcPr>
            <w:tcW w:w="353"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295"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17,559</w:t>
            </w:r>
          </w:p>
        </w:tc>
        <w:tc>
          <w:tcPr>
            <w:tcW w:w="234"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525"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The baseline scenario for the SHPP Portfolio is the continuing operation of existing and future power plants in the Bulgarian power grid without the </w:t>
            </w:r>
            <w:proofErr w:type="spellStart"/>
            <w:r w:rsidRPr="00F007C7">
              <w:rPr>
                <w:sz w:val="16"/>
                <w:szCs w:val="16"/>
                <w:lang w:val="en-GB" w:eastAsia="bg-BG"/>
              </w:rPr>
              <w:t>Loziata</w:t>
            </w:r>
            <w:proofErr w:type="spellEnd"/>
            <w:r w:rsidRPr="00F007C7">
              <w:rPr>
                <w:sz w:val="16"/>
                <w:szCs w:val="16"/>
                <w:lang w:val="en-GB" w:eastAsia="bg-BG"/>
              </w:rPr>
              <w:t xml:space="preserve">, </w:t>
            </w:r>
            <w:proofErr w:type="spellStart"/>
            <w:r w:rsidRPr="00F007C7">
              <w:rPr>
                <w:sz w:val="16"/>
                <w:szCs w:val="16"/>
                <w:lang w:val="en-GB" w:eastAsia="bg-BG"/>
              </w:rPr>
              <w:t>Byala</w:t>
            </w:r>
            <w:proofErr w:type="spellEnd"/>
            <w:r w:rsidRPr="00F007C7">
              <w:rPr>
                <w:sz w:val="16"/>
                <w:szCs w:val="16"/>
                <w:lang w:val="en-GB" w:eastAsia="bg-BG"/>
              </w:rPr>
              <w:t xml:space="preserve"> Mesta and </w:t>
            </w:r>
            <w:proofErr w:type="spellStart"/>
            <w:r w:rsidRPr="00F007C7">
              <w:rPr>
                <w:sz w:val="16"/>
                <w:szCs w:val="16"/>
                <w:lang w:val="en-GB" w:eastAsia="bg-BG"/>
              </w:rPr>
              <w:t>Cherna</w:t>
            </w:r>
            <w:proofErr w:type="spellEnd"/>
            <w:r w:rsidRPr="00F007C7">
              <w:rPr>
                <w:sz w:val="16"/>
                <w:szCs w:val="16"/>
                <w:lang w:val="en-GB" w:eastAsia="bg-BG"/>
              </w:rPr>
              <w:t xml:space="preserve"> Mesta SHPP to cover the current and future electricity demand of </w:t>
            </w:r>
            <w:smartTag w:uri="urn:schemas-microsoft-com:office:smarttags" w:element="place">
              <w:smartTag w:uri="urn:schemas-microsoft-com:office:smarttags" w:element="country-region">
                <w:r w:rsidRPr="00F007C7">
                  <w:rPr>
                    <w:sz w:val="16"/>
                    <w:szCs w:val="16"/>
                    <w:lang w:val="en-GB" w:eastAsia="bg-BG"/>
                  </w:rPr>
                  <w:t>Bulgaria</w:t>
                </w:r>
              </w:smartTag>
            </w:smartTag>
          </w:p>
        </w:tc>
        <w:tc>
          <w:tcPr>
            <w:tcW w:w="314"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100%</w:t>
            </w:r>
          </w:p>
        </w:tc>
        <w:tc>
          <w:tcPr>
            <w:tcW w:w="23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331"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292"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p>
        </w:tc>
        <w:tc>
          <w:tcPr>
            <w:tcW w:w="468" w:type="pct"/>
            <w:tcBorders>
              <w:top w:val="nil"/>
              <w:left w:val="nil"/>
              <w:bottom w:val="single" w:sz="8"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Energy</w:t>
            </w:r>
          </w:p>
        </w:tc>
        <w:tc>
          <w:tcPr>
            <w:tcW w:w="406" w:type="pct"/>
            <w:tcBorders>
              <w:top w:val="nil"/>
              <w:left w:val="nil"/>
              <w:bottom w:val="single" w:sz="8" w:space="0" w:color="auto"/>
              <w:right w:val="single" w:sz="8"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17,559</w:t>
            </w:r>
          </w:p>
        </w:tc>
      </w:tr>
      <w:tr w:rsidR="00C10AA6" w:rsidRPr="00F007C7" w:rsidTr="002F1851">
        <w:trPr>
          <w:cantSplit/>
          <w:trHeight w:val="2081"/>
        </w:trPr>
        <w:tc>
          <w:tcPr>
            <w:tcW w:w="259" w:type="pct"/>
            <w:tcBorders>
              <w:top w:val="nil"/>
              <w:left w:val="single" w:sz="8"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bCs/>
                <w:sz w:val="16"/>
                <w:szCs w:val="16"/>
                <w:lang w:val="en-GB" w:eastAsia="bg-BG"/>
              </w:rPr>
            </w:pPr>
            <w:r w:rsidRPr="00F007C7">
              <w:rPr>
                <w:bCs/>
                <w:sz w:val="16"/>
                <w:szCs w:val="16"/>
                <w:lang w:val="en-GB" w:eastAsia="bg-BG"/>
              </w:rPr>
              <w:lastRenderedPageBreak/>
              <w:t>66</w:t>
            </w:r>
          </w:p>
        </w:tc>
        <w:tc>
          <w:tcPr>
            <w:tcW w:w="470"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Bulgarian Energy Efficiency and Renewable Energy Portfolio Project</w:t>
            </w:r>
          </w:p>
        </w:tc>
        <w:tc>
          <w:tcPr>
            <w:tcW w:w="412" w:type="pct"/>
            <w:tcBorders>
              <w:top w:val="nil"/>
              <w:left w:val="nil"/>
              <w:bottom w:val="single" w:sz="4" w:space="0" w:color="auto"/>
              <w:right w:val="single" w:sz="4" w:space="0" w:color="auto"/>
            </w:tcBorders>
            <w:shd w:val="clear" w:color="auto" w:fill="auto"/>
            <w:noWrap/>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4" w:space="0" w:color="auto"/>
              <w:right w:val="single" w:sz="4" w:space="0" w:color="auto"/>
            </w:tcBorders>
            <w:shd w:val="clear" w:color="auto" w:fill="auto"/>
            <w:noWrap/>
            <w:textDirection w:val="btLr"/>
            <w:vAlign w:val="center"/>
          </w:tcPr>
          <w:p w:rsidR="00C10AA6" w:rsidRPr="00F007C7" w:rsidRDefault="00C10AA6" w:rsidP="00D40E28">
            <w:pPr>
              <w:suppressAutoHyphens w:val="0"/>
              <w:ind w:left="113" w:right="113" w:firstLine="0"/>
              <w:rPr>
                <w:sz w:val="16"/>
                <w:szCs w:val="16"/>
                <w:lang w:val="en-GB" w:eastAsia="bg-BG"/>
              </w:rPr>
            </w:pPr>
            <w:r w:rsidRPr="00F007C7">
              <w:rPr>
                <w:sz w:val="16"/>
                <w:szCs w:val="16"/>
                <w:lang w:val="en-GB" w:eastAsia="bg-BG"/>
              </w:rPr>
              <w:t>14.7.2005</w:t>
            </w:r>
          </w:p>
        </w:tc>
        <w:tc>
          <w:tcPr>
            <w:tcW w:w="353" w:type="pct"/>
            <w:tcBorders>
              <w:top w:val="nil"/>
              <w:left w:val="nil"/>
              <w:bottom w:val="single" w:sz="4" w:space="0" w:color="auto"/>
              <w:right w:val="single" w:sz="4" w:space="0" w:color="auto"/>
            </w:tcBorders>
            <w:shd w:val="clear" w:color="auto" w:fill="auto"/>
            <w:noWrap/>
            <w:vAlign w:val="center"/>
          </w:tcPr>
          <w:p w:rsidR="00C10AA6" w:rsidRPr="00F007C7" w:rsidRDefault="00C10AA6" w:rsidP="00D40E28">
            <w:pPr>
              <w:suppressAutoHyphens w:val="0"/>
              <w:ind w:firstLine="0"/>
              <w:rPr>
                <w:color w:val="FF0000"/>
                <w:sz w:val="16"/>
                <w:szCs w:val="16"/>
                <w:lang w:val="en-GB" w:eastAsia="bg-BG"/>
              </w:rPr>
            </w:pPr>
          </w:p>
        </w:tc>
        <w:tc>
          <w:tcPr>
            <w:tcW w:w="295" w:type="pct"/>
            <w:tcBorders>
              <w:top w:val="nil"/>
              <w:left w:val="nil"/>
              <w:bottom w:val="single" w:sz="4" w:space="0" w:color="auto"/>
              <w:right w:val="single" w:sz="4" w:space="0" w:color="auto"/>
            </w:tcBorders>
            <w:shd w:val="clear" w:color="auto" w:fill="auto"/>
            <w:noWrap/>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351,513</w:t>
            </w:r>
          </w:p>
        </w:tc>
        <w:tc>
          <w:tcPr>
            <w:tcW w:w="234" w:type="pct"/>
            <w:tcBorders>
              <w:top w:val="nil"/>
              <w:left w:val="nil"/>
              <w:bottom w:val="single" w:sz="4" w:space="0" w:color="auto"/>
              <w:right w:val="single" w:sz="4" w:space="0" w:color="auto"/>
            </w:tcBorders>
            <w:shd w:val="clear" w:color="auto" w:fill="auto"/>
            <w:noWrap/>
            <w:vAlign w:val="center"/>
          </w:tcPr>
          <w:p w:rsidR="00C10AA6" w:rsidRPr="00F007C7" w:rsidRDefault="00C10AA6" w:rsidP="00D40E28">
            <w:pPr>
              <w:suppressAutoHyphens w:val="0"/>
              <w:rPr>
                <w:sz w:val="16"/>
                <w:szCs w:val="16"/>
                <w:lang w:val="en-GB" w:eastAsia="bg-BG"/>
              </w:rPr>
            </w:pPr>
          </w:p>
        </w:tc>
        <w:tc>
          <w:tcPr>
            <w:tcW w:w="525" w:type="pct"/>
            <w:tcBorders>
              <w:top w:val="nil"/>
              <w:left w:val="nil"/>
              <w:bottom w:val="single" w:sz="4" w:space="0" w:color="auto"/>
              <w:right w:val="single" w:sz="4" w:space="0" w:color="auto"/>
            </w:tcBorders>
            <w:shd w:val="clear" w:color="auto" w:fill="auto"/>
            <w:noWrap/>
            <w:vAlign w:val="center"/>
          </w:tcPr>
          <w:p w:rsidR="00C10AA6" w:rsidRPr="00F007C7" w:rsidRDefault="00C10AA6" w:rsidP="00D40E28">
            <w:pPr>
              <w:suppressAutoHyphens w:val="0"/>
              <w:rPr>
                <w:sz w:val="16"/>
                <w:szCs w:val="16"/>
                <w:lang w:val="en-GB" w:eastAsia="bg-BG"/>
              </w:rPr>
            </w:pPr>
          </w:p>
        </w:tc>
        <w:tc>
          <w:tcPr>
            <w:tcW w:w="314" w:type="pct"/>
            <w:tcBorders>
              <w:top w:val="nil"/>
              <w:left w:val="nil"/>
              <w:bottom w:val="single" w:sz="4" w:space="0" w:color="auto"/>
              <w:right w:val="single" w:sz="4" w:space="0" w:color="auto"/>
            </w:tcBorders>
            <w:shd w:val="clear" w:color="auto" w:fill="auto"/>
            <w:noWrap/>
            <w:vAlign w:val="center"/>
          </w:tcPr>
          <w:p w:rsidR="00C10AA6" w:rsidRPr="00F007C7" w:rsidRDefault="00C10AA6" w:rsidP="00D40E28">
            <w:pPr>
              <w:suppressAutoHyphens w:val="0"/>
              <w:rPr>
                <w:sz w:val="16"/>
                <w:szCs w:val="16"/>
                <w:lang w:val="en-GB" w:eastAsia="bg-BG"/>
              </w:rPr>
            </w:pPr>
          </w:p>
        </w:tc>
        <w:tc>
          <w:tcPr>
            <w:tcW w:w="232" w:type="pct"/>
            <w:tcBorders>
              <w:top w:val="nil"/>
              <w:left w:val="nil"/>
              <w:bottom w:val="single" w:sz="4" w:space="0" w:color="auto"/>
              <w:right w:val="single" w:sz="4" w:space="0" w:color="auto"/>
            </w:tcBorders>
            <w:shd w:val="clear" w:color="auto" w:fill="auto"/>
            <w:noWrap/>
            <w:vAlign w:val="center"/>
          </w:tcPr>
          <w:p w:rsidR="00C10AA6" w:rsidRPr="00F007C7" w:rsidRDefault="00C10AA6" w:rsidP="00D40E28">
            <w:pPr>
              <w:suppressAutoHyphens w:val="0"/>
              <w:rPr>
                <w:sz w:val="16"/>
                <w:szCs w:val="16"/>
                <w:lang w:val="en-GB" w:eastAsia="bg-BG"/>
              </w:rPr>
            </w:pPr>
          </w:p>
        </w:tc>
        <w:tc>
          <w:tcPr>
            <w:tcW w:w="331" w:type="pct"/>
            <w:tcBorders>
              <w:top w:val="nil"/>
              <w:left w:val="nil"/>
              <w:bottom w:val="single" w:sz="4" w:space="0" w:color="auto"/>
              <w:right w:val="single" w:sz="4" w:space="0" w:color="auto"/>
            </w:tcBorders>
            <w:shd w:val="clear" w:color="auto" w:fill="auto"/>
            <w:noWrap/>
            <w:vAlign w:val="center"/>
          </w:tcPr>
          <w:p w:rsidR="00C10AA6" w:rsidRPr="00F007C7" w:rsidRDefault="00C10AA6" w:rsidP="00D40E28">
            <w:pPr>
              <w:suppressAutoHyphens w:val="0"/>
              <w:rPr>
                <w:sz w:val="16"/>
                <w:szCs w:val="16"/>
                <w:lang w:val="en-GB" w:eastAsia="bg-BG"/>
              </w:rPr>
            </w:pPr>
          </w:p>
        </w:tc>
        <w:tc>
          <w:tcPr>
            <w:tcW w:w="292" w:type="pct"/>
            <w:tcBorders>
              <w:top w:val="nil"/>
              <w:left w:val="nil"/>
              <w:bottom w:val="single" w:sz="4" w:space="0" w:color="auto"/>
              <w:right w:val="single" w:sz="4" w:space="0" w:color="auto"/>
            </w:tcBorders>
            <w:shd w:val="clear" w:color="auto" w:fill="auto"/>
            <w:noWrap/>
            <w:vAlign w:val="center"/>
          </w:tcPr>
          <w:p w:rsidR="00C10AA6" w:rsidRPr="00F007C7" w:rsidRDefault="00C10AA6" w:rsidP="00D40E28">
            <w:pPr>
              <w:suppressAutoHyphens w:val="0"/>
              <w:rPr>
                <w:sz w:val="16"/>
                <w:szCs w:val="16"/>
                <w:lang w:val="en-GB" w:eastAsia="bg-BG"/>
              </w:rPr>
            </w:pPr>
          </w:p>
        </w:tc>
        <w:tc>
          <w:tcPr>
            <w:tcW w:w="468" w:type="pct"/>
            <w:tcBorders>
              <w:top w:val="nil"/>
              <w:left w:val="nil"/>
              <w:bottom w:val="single" w:sz="4" w:space="0" w:color="auto"/>
              <w:right w:val="single" w:sz="4" w:space="0" w:color="auto"/>
            </w:tcBorders>
            <w:shd w:val="clear" w:color="auto" w:fill="auto"/>
            <w:noWrap/>
            <w:vAlign w:val="center"/>
          </w:tcPr>
          <w:p w:rsidR="00C10AA6" w:rsidRPr="00F007C7" w:rsidRDefault="00C10AA6" w:rsidP="00D40E28">
            <w:pPr>
              <w:suppressAutoHyphens w:val="0"/>
              <w:rPr>
                <w:sz w:val="16"/>
                <w:szCs w:val="16"/>
                <w:lang w:val="en-GB" w:eastAsia="bg-BG"/>
              </w:rPr>
            </w:pPr>
          </w:p>
        </w:tc>
        <w:tc>
          <w:tcPr>
            <w:tcW w:w="406" w:type="pct"/>
            <w:tcBorders>
              <w:top w:val="nil"/>
              <w:left w:val="nil"/>
              <w:bottom w:val="single" w:sz="4" w:space="0" w:color="auto"/>
              <w:right w:val="single" w:sz="8" w:space="0" w:color="auto"/>
            </w:tcBorders>
            <w:shd w:val="clear" w:color="auto" w:fill="auto"/>
            <w:noWrap/>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276,344</w:t>
            </w:r>
          </w:p>
        </w:tc>
      </w:tr>
      <w:tr w:rsidR="00C10AA6" w:rsidRPr="00F007C7" w:rsidTr="00D40E28">
        <w:trPr>
          <w:cantSplit/>
          <w:trHeight w:val="1134"/>
        </w:trPr>
        <w:tc>
          <w:tcPr>
            <w:tcW w:w="259" w:type="pct"/>
            <w:tcBorders>
              <w:top w:val="nil"/>
              <w:left w:val="single" w:sz="8"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bCs/>
                <w:sz w:val="16"/>
                <w:szCs w:val="16"/>
                <w:lang w:val="en-GB" w:eastAsia="bg-BG"/>
              </w:rPr>
            </w:pPr>
            <w:r w:rsidRPr="00F007C7">
              <w:rPr>
                <w:bCs/>
                <w:sz w:val="16"/>
                <w:szCs w:val="16"/>
                <w:lang w:val="en-GB" w:eastAsia="bg-BG"/>
              </w:rPr>
              <w:lastRenderedPageBreak/>
              <w:t>46.1.1</w:t>
            </w:r>
          </w:p>
        </w:tc>
        <w:tc>
          <w:tcPr>
            <w:tcW w:w="470"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Bulgarian Energy Efficiency Project Portfolio - Sugar Plants Sub-project</w:t>
            </w:r>
          </w:p>
        </w:tc>
        <w:tc>
          <w:tcPr>
            <w:tcW w:w="412"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jc w:val="right"/>
              <w:rPr>
                <w:sz w:val="16"/>
                <w:szCs w:val="16"/>
                <w:lang w:val="en-GB" w:eastAsia="bg-BG"/>
              </w:rPr>
            </w:pPr>
            <w:r w:rsidRPr="00F007C7">
              <w:rPr>
                <w:sz w:val="16"/>
                <w:szCs w:val="16"/>
                <w:lang w:val="en-GB" w:eastAsia="bg-BG"/>
              </w:rPr>
              <w:t>14.7.2005</w:t>
            </w:r>
          </w:p>
        </w:tc>
        <w:tc>
          <w:tcPr>
            <w:tcW w:w="35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jc w:val="right"/>
              <w:rPr>
                <w:sz w:val="16"/>
                <w:szCs w:val="16"/>
                <w:lang w:val="en-GB" w:eastAsia="bg-BG"/>
              </w:rPr>
            </w:pPr>
          </w:p>
        </w:tc>
        <w:tc>
          <w:tcPr>
            <w:tcW w:w="29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41,998</w:t>
            </w:r>
          </w:p>
        </w:tc>
        <w:tc>
          <w:tcPr>
            <w:tcW w:w="23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32.86%</w:t>
            </w:r>
          </w:p>
        </w:tc>
        <w:tc>
          <w:tcPr>
            <w:tcW w:w="52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The baseline is calculated based on steam output and fuel input. In the baseline situation the boiler PK-35-39 is fuelled by coal and heavy fuel oil (HFO). The produced steam is delivered to generators, to produce electricity. The oil burners will be modified to switch to natural gas. The steam production will remain the same. Gas will replace heavy fuel oil consumption completely. For the baseline calculation the amount of steam produced by the boiler will determine the baseline coal consumption, by using the ratio of ton coal consumption per ton steam of 16,87%. To calculate the HFO consumption, the baseline ratio of HFO to steam is used of 0,42%. The turbine TG1 will be replaced by a new turbine TG2, generating electricity more efficiently. The steam production remains the same, so more electricity is </w:t>
            </w:r>
            <w:proofErr w:type="spellStart"/>
            <w:r w:rsidRPr="00F007C7">
              <w:rPr>
                <w:sz w:val="16"/>
                <w:szCs w:val="16"/>
                <w:lang w:val="en-GB" w:eastAsia="bg-BG"/>
              </w:rPr>
              <w:t>self produced</w:t>
            </w:r>
            <w:proofErr w:type="spellEnd"/>
            <w:r w:rsidRPr="00F007C7">
              <w:rPr>
                <w:sz w:val="16"/>
                <w:szCs w:val="16"/>
                <w:lang w:val="en-GB" w:eastAsia="bg-BG"/>
              </w:rPr>
              <w:t>, leading to less electricity consumption from the grid. To calculate the baseline consumption of electricity from the grid, the amount of steam produced will be multiplied by 0,32 to calculate the total own production. The total own production will be multiplied by 0,26 to calculate the net amount of electricity purchased from the grid. ECO2, the baseline remains the same, since the amount of steam produced is assumed to be constant.</w:t>
            </w:r>
          </w:p>
        </w:tc>
        <w:tc>
          <w:tcPr>
            <w:tcW w:w="31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44%</w:t>
            </w:r>
          </w:p>
        </w:tc>
        <w:tc>
          <w:tcPr>
            <w:tcW w:w="23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Pr>
                <w:sz w:val="16"/>
                <w:szCs w:val="16"/>
                <w:lang w:val="en-GB" w:eastAsia="bg-BG"/>
              </w:rPr>
              <w:t>66,070</w:t>
            </w:r>
          </w:p>
        </w:tc>
        <w:tc>
          <w:tcPr>
            <w:tcW w:w="331"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w:t>
            </w:r>
          </w:p>
        </w:tc>
        <w:tc>
          <w:tcPr>
            <w:tcW w:w="29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w:t>
            </w:r>
          </w:p>
        </w:tc>
        <w:tc>
          <w:tcPr>
            <w:tcW w:w="46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Energy activities</w:t>
            </w:r>
          </w:p>
        </w:tc>
        <w:tc>
          <w:tcPr>
            <w:tcW w:w="406" w:type="pct"/>
            <w:tcBorders>
              <w:top w:val="nil"/>
              <w:left w:val="nil"/>
              <w:bottom w:val="single" w:sz="4" w:space="0" w:color="auto"/>
              <w:right w:val="single" w:sz="8"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41,998</w:t>
            </w:r>
          </w:p>
        </w:tc>
      </w:tr>
      <w:tr w:rsidR="00C10AA6" w:rsidRPr="00F007C7" w:rsidTr="00D40E28">
        <w:trPr>
          <w:cantSplit/>
          <w:trHeight w:val="1134"/>
        </w:trPr>
        <w:tc>
          <w:tcPr>
            <w:tcW w:w="259" w:type="pct"/>
            <w:tcBorders>
              <w:top w:val="nil"/>
              <w:left w:val="single" w:sz="8"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bCs/>
                <w:sz w:val="16"/>
                <w:szCs w:val="16"/>
                <w:lang w:val="en-GB" w:eastAsia="bg-BG"/>
              </w:rPr>
            </w:pPr>
            <w:r w:rsidRPr="00F007C7">
              <w:rPr>
                <w:bCs/>
                <w:sz w:val="16"/>
                <w:szCs w:val="16"/>
                <w:lang w:val="en-GB" w:eastAsia="bg-BG"/>
              </w:rPr>
              <w:lastRenderedPageBreak/>
              <w:t>46.1.2.</w:t>
            </w:r>
          </w:p>
        </w:tc>
        <w:tc>
          <w:tcPr>
            <w:tcW w:w="470"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Bulgarian Energy Efficiency Project Portfolio - Zebra Sub-project</w:t>
            </w:r>
          </w:p>
        </w:tc>
        <w:tc>
          <w:tcPr>
            <w:tcW w:w="412"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jc w:val="right"/>
              <w:rPr>
                <w:sz w:val="16"/>
                <w:szCs w:val="16"/>
                <w:lang w:val="en-GB" w:eastAsia="bg-BG"/>
              </w:rPr>
            </w:pPr>
            <w:r w:rsidRPr="00F007C7">
              <w:rPr>
                <w:sz w:val="16"/>
                <w:szCs w:val="16"/>
                <w:lang w:val="en-GB" w:eastAsia="bg-BG"/>
              </w:rPr>
              <w:t>14.7.2005</w:t>
            </w:r>
          </w:p>
        </w:tc>
        <w:tc>
          <w:tcPr>
            <w:tcW w:w="35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p>
        </w:tc>
        <w:tc>
          <w:tcPr>
            <w:tcW w:w="295" w:type="pct"/>
            <w:tcBorders>
              <w:top w:val="nil"/>
              <w:left w:val="nil"/>
              <w:bottom w:val="single" w:sz="4" w:space="0" w:color="auto"/>
              <w:right w:val="single" w:sz="4" w:space="0" w:color="auto"/>
            </w:tcBorders>
            <w:shd w:val="clear" w:color="auto" w:fill="auto"/>
            <w:noWrap/>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41,745</w:t>
            </w:r>
          </w:p>
        </w:tc>
        <w:tc>
          <w:tcPr>
            <w:tcW w:w="23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29.85%</w:t>
            </w:r>
          </w:p>
        </w:tc>
        <w:tc>
          <w:tcPr>
            <w:tcW w:w="52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For ECO1, the baseline is calculated using the gas consumption (in Nm3) per ton steam, used by the boiler. This ratio is 96, meaning that total steam production multiplied by 96 will lead to the gas use in Nm3 . In addition, the baseline for ECO1 for electricity purchased from the grid will be calculated also using the ratio of measured total electricity consumption per ton steam. This ratio is 28% </w:t>
            </w:r>
            <w:proofErr w:type="spellStart"/>
            <w:r w:rsidRPr="00F007C7">
              <w:rPr>
                <w:sz w:val="16"/>
                <w:szCs w:val="16"/>
                <w:lang w:val="en-GB" w:eastAsia="bg-BG"/>
              </w:rPr>
              <w:t>MWh</w:t>
            </w:r>
            <w:proofErr w:type="spellEnd"/>
            <w:r w:rsidRPr="00F007C7">
              <w:rPr>
                <w:sz w:val="16"/>
                <w:szCs w:val="16"/>
                <w:lang w:val="en-GB" w:eastAsia="bg-BG"/>
              </w:rPr>
              <w:t xml:space="preserve"> per ton steam per year. The baseline also includes the net electricity produced by the CHP in the project scenario, as this amount need to be taken into account here, as the project emissions only concern the emissions from gas consumption of the CHP. ECO2 (use of waste heat) is not taken into the baseline, since this does not affect baseline emissions. The baseline includes also the operation of the Calendar engine (ECO3). The electricity consumption is adjusted for the working hours, if the working hours of the engine would be different from the assumed total of 2600 working hours per year.</w:t>
            </w:r>
          </w:p>
        </w:tc>
        <w:tc>
          <w:tcPr>
            <w:tcW w:w="31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44%</w:t>
            </w:r>
          </w:p>
        </w:tc>
        <w:tc>
          <w:tcPr>
            <w:tcW w:w="23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Pr>
                <w:sz w:val="16"/>
                <w:szCs w:val="16"/>
                <w:lang w:val="en-GB" w:eastAsia="bg-BG"/>
              </w:rPr>
              <w:t>55,420</w:t>
            </w:r>
          </w:p>
        </w:tc>
        <w:tc>
          <w:tcPr>
            <w:tcW w:w="331"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w:t>
            </w:r>
          </w:p>
        </w:tc>
        <w:tc>
          <w:tcPr>
            <w:tcW w:w="29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w:t>
            </w:r>
          </w:p>
        </w:tc>
        <w:tc>
          <w:tcPr>
            <w:tcW w:w="46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Energy activities</w:t>
            </w:r>
          </w:p>
        </w:tc>
        <w:tc>
          <w:tcPr>
            <w:tcW w:w="406" w:type="pct"/>
            <w:tcBorders>
              <w:top w:val="nil"/>
              <w:left w:val="nil"/>
              <w:bottom w:val="single" w:sz="4" w:space="0" w:color="auto"/>
              <w:right w:val="single" w:sz="8"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33,396</w:t>
            </w:r>
          </w:p>
        </w:tc>
      </w:tr>
      <w:tr w:rsidR="00C10AA6" w:rsidRPr="00F007C7" w:rsidTr="00D40E28">
        <w:trPr>
          <w:cantSplit/>
          <w:trHeight w:val="1134"/>
        </w:trPr>
        <w:tc>
          <w:tcPr>
            <w:tcW w:w="259" w:type="pct"/>
            <w:tcBorders>
              <w:top w:val="nil"/>
              <w:left w:val="single" w:sz="8"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bCs/>
                <w:sz w:val="16"/>
                <w:szCs w:val="16"/>
                <w:lang w:val="en-GB" w:eastAsia="bg-BG"/>
              </w:rPr>
            </w:pPr>
            <w:r w:rsidRPr="00F007C7">
              <w:rPr>
                <w:bCs/>
                <w:sz w:val="16"/>
                <w:szCs w:val="16"/>
                <w:lang w:val="en-GB" w:eastAsia="bg-BG"/>
              </w:rPr>
              <w:lastRenderedPageBreak/>
              <w:t>6.1.3.</w:t>
            </w:r>
          </w:p>
        </w:tc>
        <w:tc>
          <w:tcPr>
            <w:tcW w:w="470"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Bulgarian Energy Efficiency Project Portfolio - </w:t>
            </w:r>
            <w:proofErr w:type="spellStart"/>
            <w:r w:rsidRPr="00F007C7">
              <w:rPr>
                <w:sz w:val="16"/>
                <w:szCs w:val="16"/>
                <w:lang w:val="en-GB" w:eastAsia="bg-BG"/>
              </w:rPr>
              <w:t>Pirinplast</w:t>
            </w:r>
            <w:proofErr w:type="spellEnd"/>
            <w:r w:rsidRPr="00F007C7">
              <w:rPr>
                <w:sz w:val="16"/>
                <w:szCs w:val="16"/>
                <w:lang w:val="en-GB" w:eastAsia="bg-BG"/>
              </w:rPr>
              <w:t xml:space="preserve"> Sub-project</w:t>
            </w:r>
          </w:p>
        </w:tc>
        <w:tc>
          <w:tcPr>
            <w:tcW w:w="412"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r w:rsidRPr="00F007C7">
              <w:rPr>
                <w:sz w:val="16"/>
                <w:szCs w:val="16"/>
                <w:lang w:val="en-GB" w:eastAsia="bg-BG"/>
              </w:rPr>
              <w:t>14.7.2005</w:t>
            </w:r>
          </w:p>
        </w:tc>
        <w:tc>
          <w:tcPr>
            <w:tcW w:w="35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p>
        </w:tc>
        <w:tc>
          <w:tcPr>
            <w:tcW w:w="29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11,660</w:t>
            </w:r>
          </w:p>
        </w:tc>
        <w:tc>
          <w:tcPr>
            <w:tcW w:w="23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88.13%</w:t>
            </w:r>
          </w:p>
        </w:tc>
        <w:tc>
          <w:tcPr>
            <w:tcW w:w="52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The relation between product output and electricity consumption of the moulding machines needs to be set to calculate the base line. Given the number of data for only 3 years, a best estimate is made using the relative deviation of the “produced products” and “electricity consumed” ratio. Having used this method, the best estimate is to use the average of “Total Production” and “Corrugated materials from PP” (the main product) divided by 5.84, to estimate the annual electricity consumption. Using this calculation, the calculated electricity consumption in 2002 would be 1636 </w:t>
            </w:r>
            <w:proofErr w:type="spellStart"/>
            <w:r w:rsidRPr="00F007C7">
              <w:rPr>
                <w:sz w:val="16"/>
                <w:szCs w:val="16"/>
                <w:lang w:val="en-GB" w:eastAsia="bg-BG"/>
              </w:rPr>
              <w:t>MWh</w:t>
            </w:r>
            <w:proofErr w:type="spellEnd"/>
            <w:r w:rsidRPr="00F007C7">
              <w:rPr>
                <w:sz w:val="16"/>
                <w:szCs w:val="16"/>
                <w:lang w:val="en-GB" w:eastAsia="bg-BG"/>
              </w:rPr>
              <w:t xml:space="preserve"> (measured 1703 </w:t>
            </w:r>
            <w:proofErr w:type="spellStart"/>
            <w:r w:rsidRPr="00F007C7">
              <w:rPr>
                <w:sz w:val="16"/>
                <w:szCs w:val="16"/>
                <w:lang w:val="en-GB" w:eastAsia="bg-BG"/>
              </w:rPr>
              <w:t>MWh</w:t>
            </w:r>
            <w:proofErr w:type="spellEnd"/>
            <w:r w:rsidRPr="00F007C7">
              <w:rPr>
                <w:sz w:val="16"/>
                <w:szCs w:val="16"/>
                <w:lang w:val="en-GB" w:eastAsia="bg-BG"/>
              </w:rPr>
              <w:t xml:space="preserve">), in 2003 1595 </w:t>
            </w:r>
            <w:proofErr w:type="spellStart"/>
            <w:r w:rsidRPr="00F007C7">
              <w:rPr>
                <w:sz w:val="16"/>
                <w:szCs w:val="16"/>
                <w:lang w:val="en-GB" w:eastAsia="bg-BG"/>
              </w:rPr>
              <w:t>MWh</w:t>
            </w:r>
            <w:proofErr w:type="spellEnd"/>
            <w:r w:rsidRPr="00F007C7">
              <w:rPr>
                <w:sz w:val="16"/>
                <w:szCs w:val="16"/>
                <w:lang w:val="en-GB" w:eastAsia="bg-BG"/>
              </w:rPr>
              <w:t xml:space="preserve"> (1535 </w:t>
            </w:r>
            <w:proofErr w:type="spellStart"/>
            <w:r w:rsidRPr="00F007C7">
              <w:rPr>
                <w:sz w:val="16"/>
                <w:szCs w:val="16"/>
                <w:lang w:val="en-GB" w:eastAsia="bg-BG"/>
              </w:rPr>
              <w:t>MWh</w:t>
            </w:r>
            <w:proofErr w:type="spellEnd"/>
            <w:r w:rsidRPr="00F007C7">
              <w:rPr>
                <w:sz w:val="16"/>
                <w:szCs w:val="16"/>
                <w:lang w:val="en-GB" w:eastAsia="bg-BG"/>
              </w:rPr>
              <w:t xml:space="preserve">) and in 2004 2005 </w:t>
            </w:r>
            <w:proofErr w:type="spellStart"/>
            <w:r w:rsidRPr="00F007C7">
              <w:rPr>
                <w:sz w:val="16"/>
                <w:szCs w:val="16"/>
                <w:lang w:val="en-GB" w:eastAsia="bg-BG"/>
              </w:rPr>
              <w:t>MWh</w:t>
            </w:r>
            <w:proofErr w:type="spellEnd"/>
            <w:r w:rsidRPr="00F007C7">
              <w:rPr>
                <w:sz w:val="16"/>
                <w:szCs w:val="16"/>
                <w:lang w:val="en-GB" w:eastAsia="bg-BG"/>
              </w:rPr>
              <w:t xml:space="preserve"> (2011 </w:t>
            </w:r>
            <w:proofErr w:type="spellStart"/>
            <w:r w:rsidRPr="00F007C7">
              <w:rPr>
                <w:sz w:val="16"/>
                <w:szCs w:val="16"/>
                <w:lang w:val="en-GB" w:eastAsia="bg-BG"/>
              </w:rPr>
              <w:t>MWh</w:t>
            </w:r>
            <w:proofErr w:type="spellEnd"/>
            <w:r w:rsidRPr="00F007C7">
              <w:rPr>
                <w:sz w:val="16"/>
                <w:szCs w:val="16"/>
                <w:lang w:val="en-GB" w:eastAsia="bg-BG"/>
              </w:rPr>
              <w:t xml:space="preserve">). In lower production years the method would lead to some overestimation: in high production years to some underestimation. Since economic growth is </w:t>
            </w:r>
            <w:smartTag w:uri="urn:schemas-microsoft-com:office:smarttags" w:element="place">
              <w:smartTag w:uri="urn:schemas-microsoft-com:office:smarttags" w:element="country-region">
                <w:r w:rsidRPr="00F007C7">
                  <w:rPr>
                    <w:sz w:val="16"/>
                    <w:szCs w:val="16"/>
                    <w:lang w:val="en-GB" w:eastAsia="bg-BG"/>
                  </w:rPr>
                  <w:t>Bulgaria</w:t>
                </w:r>
              </w:smartTag>
            </w:smartTag>
            <w:r w:rsidRPr="00F007C7">
              <w:rPr>
                <w:sz w:val="16"/>
                <w:szCs w:val="16"/>
                <w:lang w:val="en-GB" w:eastAsia="bg-BG"/>
              </w:rPr>
              <w:t xml:space="preserve"> is growing, the expectation is that the production of plastic products will also increase. As a result, the used method to calculate the baseline will give conservative results. The baseline is calculated from 2005 onwards, using the production data of 2004.</w:t>
            </w:r>
          </w:p>
        </w:tc>
        <w:tc>
          <w:tcPr>
            <w:tcW w:w="31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80%</w:t>
            </w:r>
          </w:p>
        </w:tc>
        <w:tc>
          <w:tcPr>
            <w:tcW w:w="23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Pr>
                <w:sz w:val="16"/>
                <w:szCs w:val="16"/>
                <w:lang w:val="en-GB" w:eastAsia="bg-BG"/>
              </w:rPr>
              <w:t>88,220</w:t>
            </w:r>
          </w:p>
        </w:tc>
        <w:tc>
          <w:tcPr>
            <w:tcW w:w="331"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w:t>
            </w:r>
          </w:p>
        </w:tc>
        <w:tc>
          <w:tcPr>
            <w:tcW w:w="29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w:t>
            </w:r>
          </w:p>
        </w:tc>
        <w:tc>
          <w:tcPr>
            <w:tcW w:w="46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Energy activities</w:t>
            </w:r>
          </w:p>
        </w:tc>
        <w:tc>
          <w:tcPr>
            <w:tcW w:w="406" w:type="pct"/>
            <w:tcBorders>
              <w:top w:val="nil"/>
              <w:left w:val="nil"/>
              <w:bottom w:val="single" w:sz="4" w:space="0" w:color="auto"/>
              <w:right w:val="single" w:sz="8"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11,660</w:t>
            </w:r>
          </w:p>
        </w:tc>
      </w:tr>
      <w:tr w:rsidR="00C10AA6" w:rsidRPr="00F007C7" w:rsidTr="00D40E28">
        <w:trPr>
          <w:cantSplit/>
          <w:trHeight w:val="1134"/>
        </w:trPr>
        <w:tc>
          <w:tcPr>
            <w:tcW w:w="259" w:type="pct"/>
            <w:tcBorders>
              <w:top w:val="nil"/>
              <w:left w:val="single" w:sz="8"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ind w:left="-720"/>
              <w:rPr>
                <w:bCs/>
                <w:sz w:val="16"/>
                <w:szCs w:val="16"/>
                <w:lang w:val="en-GB" w:eastAsia="bg-BG"/>
              </w:rPr>
            </w:pPr>
            <w:r w:rsidRPr="00F007C7">
              <w:rPr>
                <w:bCs/>
                <w:sz w:val="16"/>
                <w:szCs w:val="16"/>
                <w:lang w:val="en-GB" w:eastAsia="bg-BG"/>
              </w:rPr>
              <w:lastRenderedPageBreak/>
              <w:t>6.2.1.</w:t>
            </w:r>
          </w:p>
        </w:tc>
        <w:tc>
          <w:tcPr>
            <w:tcW w:w="470"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Bulgarian Renewable Energy Portfolio Project - </w:t>
            </w:r>
            <w:proofErr w:type="spellStart"/>
            <w:r w:rsidRPr="00F007C7">
              <w:rPr>
                <w:sz w:val="16"/>
                <w:szCs w:val="16"/>
                <w:lang w:val="en-GB" w:eastAsia="bg-BG"/>
              </w:rPr>
              <w:t>Trakija</w:t>
            </w:r>
            <w:proofErr w:type="spellEnd"/>
            <w:r w:rsidRPr="00F007C7">
              <w:rPr>
                <w:sz w:val="16"/>
                <w:szCs w:val="16"/>
                <w:lang w:val="en-GB" w:eastAsia="bg-BG"/>
              </w:rPr>
              <w:t xml:space="preserve"> Gas Sub-project</w:t>
            </w:r>
          </w:p>
        </w:tc>
        <w:tc>
          <w:tcPr>
            <w:tcW w:w="412"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firstLine="0"/>
              <w:rPr>
                <w:sz w:val="16"/>
                <w:szCs w:val="16"/>
                <w:lang w:val="en-GB" w:eastAsia="bg-BG"/>
              </w:rPr>
            </w:pPr>
            <w:r w:rsidRPr="00F007C7">
              <w:rPr>
                <w:sz w:val="16"/>
                <w:szCs w:val="16"/>
                <w:lang w:val="en-GB" w:eastAsia="bg-BG"/>
              </w:rPr>
              <w:t>14.7.2005</w:t>
            </w:r>
          </w:p>
        </w:tc>
        <w:tc>
          <w:tcPr>
            <w:tcW w:w="35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p>
        </w:tc>
        <w:tc>
          <w:tcPr>
            <w:tcW w:w="29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90,610</w:t>
            </w:r>
          </w:p>
        </w:tc>
        <w:tc>
          <w:tcPr>
            <w:tcW w:w="23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21.48%</w:t>
            </w:r>
          </w:p>
        </w:tc>
        <w:tc>
          <w:tcPr>
            <w:tcW w:w="52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In the absence of the project activity, electricity would have been produced by more polluting fossil fuels.</w:t>
            </w:r>
          </w:p>
        </w:tc>
        <w:tc>
          <w:tcPr>
            <w:tcW w:w="31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100%</w:t>
            </w:r>
          </w:p>
        </w:tc>
        <w:tc>
          <w:tcPr>
            <w:tcW w:w="23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19,463</w:t>
            </w:r>
          </w:p>
        </w:tc>
        <w:tc>
          <w:tcPr>
            <w:tcW w:w="331"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w:t>
            </w:r>
          </w:p>
        </w:tc>
        <w:tc>
          <w:tcPr>
            <w:tcW w:w="29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w:t>
            </w:r>
          </w:p>
        </w:tc>
        <w:tc>
          <w:tcPr>
            <w:tcW w:w="46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Energy activities</w:t>
            </w:r>
          </w:p>
        </w:tc>
        <w:tc>
          <w:tcPr>
            <w:tcW w:w="406" w:type="pct"/>
            <w:tcBorders>
              <w:top w:val="nil"/>
              <w:left w:val="nil"/>
              <w:bottom w:val="single" w:sz="4" w:space="0" w:color="auto"/>
              <w:right w:val="single" w:sz="8"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90,610</w:t>
            </w:r>
          </w:p>
        </w:tc>
      </w:tr>
      <w:tr w:rsidR="00C10AA6" w:rsidRPr="00F007C7" w:rsidTr="00D40E28">
        <w:trPr>
          <w:cantSplit/>
          <w:trHeight w:val="1134"/>
        </w:trPr>
        <w:tc>
          <w:tcPr>
            <w:tcW w:w="259" w:type="pct"/>
            <w:tcBorders>
              <w:top w:val="nil"/>
              <w:left w:val="single" w:sz="8" w:space="0" w:color="auto"/>
              <w:bottom w:val="single" w:sz="4" w:space="0" w:color="auto"/>
              <w:right w:val="single" w:sz="4" w:space="0" w:color="auto"/>
            </w:tcBorders>
            <w:shd w:val="clear" w:color="auto" w:fill="auto"/>
            <w:vAlign w:val="center"/>
          </w:tcPr>
          <w:p w:rsidR="00C10AA6" w:rsidRPr="00F007C7" w:rsidRDefault="00C10AA6" w:rsidP="00D40E28">
            <w:pPr>
              <w:suppressAutoHyphens w:val="0"/>
              <w:rPr>
                <w:bCs/>
                <w:sz w:val="16"/>
                <w:szCs w:val="16"/>
                <w:lang w:val="en-GB" w:eastAsia="bg-BG"/>
              </w:rPr>
            </w:pPr>
            <w:r w:rsidRPr="00F007C7">
              <w:rPr>
                <w:bCs/>
                <w:sz w:val="16"/>
                <w:szCs w:val="16"/>
                <w:lang w:val="en-GB" w:eastAsia="bg-BG"/>
              </w:rPr>
              <w:t>46.2.2.</w:t>
            </w:r>
          </w:p>
        </w:tc>
        <w:tc>
          <w:tcPr>
            <w:tcW w:w="470"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 xml:space="preserve">Bulgarian Renewable Energy Portfolio Project - </w:t>
            </w:r>
            <w:proofErr w:type="spellStart"/>
            <w:r w:rsidRPr="00F007C7">
              <w:rPr>
                <w:sz w:val="16"/>
                <w:szCs w:val="16"/>
                <w:lang w:val="en-GB" w:eastAsia="bg-BG"/>
              </w:rPr>
              <w:t>Delektra</w:t>
            </w:r>
            <w:proofErr w:type="spellEnd"/>
            <w:r w:rsidRPr="00F007C7">
              <w:rPr>
                <w:sz w:val="16"/>
                <w:szCs w:val="16"/>
                <w:lang w:val="en-GB" w:eastAsia="bg-BG"/>
              </w:rPr>
              <w:t xml:space="preserve"> Hydro Sub-project</w:t>
            </w:r>
          </w:p>
        </w:tc>
        <w:tc>
          <w:tcPr>
            <w:tcW w:w="412"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rPr>
                <w:sz w:val="16"/>
                <w:szCs w:val="16"/>
                <w:lang w:val="en-GB" w:eastAsia="bg-BG"/>
              </w:rPr>
            </w:pPr>
          </w:p>
        </w:tc>
        <w:tc>
          <w:tcPr>
            <w:tcW w:w="409" w:type="pct"/>
            <w:tcBorders>
              <w:top w:val="nil"/>
              <w:left w:val="nil"/>
              <w:bottom w:val="single" w:sz="4" w:space="0" w:color="auto"/>
              <w:right w:val="single" w:sz="4" w:space="0" w:color="auto"/>
            </w:tcBorders>
            <w:shd w:val="clear" w:color="auto" w:fill="auto"/>
            <w:textDirection w:val="btLr"/>
            <w:vAlign w:val="center"/>
          </w:tcPr>
          <w:p w:rsidR="00C10AA6" w:rsidRPr="00F007C7" w:rsidRDefault="00C10AA6" w:rsidP="00D40E28">
            <w:pPr>
              <w:suppressAutoHyphens w:val="0"/>
              <w:ind w:left="113" w:right="113" w:firstLine="0"/>
              <w:rPr>
                <w:sz w:val="16"/>
                <w:szCs w:val="16"/>
                <w:lang w:val="en-GB" w:eastAsia="bg-BG"/>
              </w:rPr>
            </w:pPr>
            <w:r w:rsidRPr="00F007C7">
              <w:rPr>
                <w:sz w:val="16"/>
                <w:szCs w:val="16"/>
                <w:lang w:val="en-GB" w:eastAsia="bg-BG"/>
              </w:rPr>
              <w:t>14.7.2005</w:t>
            </w:r>
          </w:p>
        </w:tc>
        <w:tc>
          <w:tcPr>
            <w:tcW w:w="353"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p>
        </w:tc>
        <w:tc>
          <w:tcPr>
            <w:tcW w:w="29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98,680</w:t>
            </w:r>
          </w:p>
        </w:tc>
        <w:tc>
          <w:tcPr>
            <w:tcW w:w="23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29.00%</w:t>
            </w:r>
          </w:p>
        </w:tc>
        <w:tc>
          <w:tcPr>
            <w:tcW w:w="525"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In the absence of the project activity, electricity would have been produced by more polluting fossil fuels.</w:t>
            </w:r>
          </w:p>
        </w:tc>
        <w:tc>
          <w:tcPr>
            <w:tcW w:w="314"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100%</w:t>
            </w:r>
          </w:p>
        </w:tc>
        <w:tc>
          <w:tcPr>
            <w:tcW w:w="23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28,617</w:t>
            </w:r>
          </w:p>
        </w:tc>
        <w:tc>
          <w:tcPr>
            <w:tcW w:w="331"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w:t>
            </w:r>
          </w:p>
        </w:tc>
        <w:tc>
          <w:tcPr>
            <w:tcW w:w="292"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rPr>
                <w:sz w:val="16"/>
                <w:szCs w:val="16"/>
                <w:lang w:val="en-GB" w:eastAsia="bg-BG"/>
              </w:rPr>
            </w:pPr>
            <w:r w:rsidRPr="00F007C7">
              <w:rPr>
                <w:sz w:val="16"/>
                <w:szCs w:val="16"/>
                <w:lang w:val="en-GB" w:eastAsia="bg-BG"/>
              </w:rPr>
              <w:t>-</w:t>
            </w:r>
          </w:p>
        </w:tc>
        <w:tc>
          <w:tcPr>
            <w:tcW w:w="468" w:type="pct"/>
            <w:tcBorders>
              <w:top w:val="nil"/>
              <w:left w:val="nil"/>
              <w:bottom w:val="single" w:sz="4" w:space="0" w:color="auto"/>
              <w:right w:val="single" w:sz="4"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Energy activities</w:t>
            </w:r>
          </w:p>
        </w:tc>
        <w:tc>
          <w:tcPr>
            <w:tcW w:w="406" w:type="pct"/>
            <w:tcBorders>
              <w:top w:val="nil"/>
              <w:left w:val="nil"/>
              <w:bottom w:val="single" w:sz="4" w:space="0" w:color="auto"/>
              <w:right w:val="single" w:sz="8" w:space="0" w:color="auto"/>
            </w:tcBorders>
            <w:shd w:val="clear" w:color="auto" w:fill="auto"/>
            <w:vAlign w:val="center"/>
          </w:tcPr>
          <w:p w:rsidR="00C10AA6" w:rsidRPr="00F007C7" w:rsidRDefault="00C10AA6" w:rsidP="00D40E28">
            <w:pPr>
              <w:suppressAutoHyphens w:val="0"/>
              <w:ind w:firstLine="0"/>
              <w:rPr>
                <w:sz w:val="16"/>
                <w:szCs w:val="16"/>
                <w:lang w:val="en-GB" w:eastAsia="bg-BG"/>
              </w:rPr>
            </w:pPr>
            <w:r w:rsidRPr="00F007C7">
              <w:rPr>
                <w:sz w:val="16"/>
                <w:szCs w:val="16"/>
                <w:lang w:val="en-GB" w:eastAsia="bg-BG"/>
              </w:rPr>
              <w:t>98,680</w:t>
            </w:r>
          </w:p>
        </w:tc>
      </w:tr>
    </w:tbl>
    <w:p w:rsidR="00C10AA6" w:rsidRDefault="00C10AA6" w:rsidP="00C10AA6">
      <w:pPr>
        <w:spacing w:before="120"/>
        <w:rPr>
          <w:b/>
          <w:color w:val="FF0000"/>
          <w:sz w:val="28"/>
          <w:szCs w:val="28"/>
          <w:lang w:val="en-GB"/>
        </w:rPr>
      </w:pPr>
    </w:p>
    <w:p w:rsidR="00FB5628" w:rsidRDefault="00FB5628" w:rsidP="00C10AA6">
      <w:pPr>
        <w:spacing w:before="120"/>
        <w:rPr>
          <w:b/>
          <w:color w:val="FF0000"/>
          <w:sz w:val="28"/>
          <w:szCs w:val="28"/>
          <w:lang w:val="en-GB"/>
        </w:rPr>
      </w:pPr>
    </w:p>
    <w:tbl>
      <w:tblPr>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38"/>
        <w:gridCol w:w="7859"/>
      </w:tblGrid>
      <w:tr w:rsidR="00544794" w:rsidRPr="00D16E2E" w:rsidTr="00544794">
        <w:trPr>
          <w:trHeight w:val="810"/>
        </w:trPr>
        <w:tc>
          <w:tcPr>
            <w:tcW w:w="2397" w:type="pct"/>
            <w:shd w:val="clear" w:color="auto" w:fill="C0C0C0"/>
            <w:vAlign w:val="center"/>
          </w:tcPr>
          <w:p w:rsidR="00544794" w:rsidRPr="00D16E2E" w:rsidRDefault="00544794" w:rsidP="00D40E28">
            <w:pPr>
              <w:spacing w:before="100" w:beforeAutospacing="1" w:after="100" w:afterAutospacing="1"/>
              <w:ind w:firstLine="720"/>
              <w:jc w:val="center"/>
              <w:rPr>
                <w:b/>
                <w:sz w:val="20"/>
                <w:szCs w:val="20"/>
                <w:lang w:val="en-GB"/>
              </w:rPr>
            </w:pPr>
            <w:r w:rsidRPr="00D16E2E">
              <w:rPr>
                <w:b/>
                <w:sz w:val="20"/>
                <w:szCs w:val="20"/>
                <w:lang w:val="en-GB"/>
              </w:rPr>
              <w:t>Allowances for cancellation at the transfer of ERUs from JI projects with double counting – including direct, as well as indirect double counting</w:t>
            </w:r>
            <w:r w:rsidR="00D74E00">
              <w:rPr>
                <w:b/>
                <w:sz w:val="20"/>
                <w:szCs w:val="20"/>
                <w:lang w:val="en-GB"/>
              </w:rPr>
              <w:t>,</w:t>
            </w:r>
            <w:r>
              <w:rPr>
                <w:b/>
                <w:sz w:val="20"/>
                <w:szCs w:val="20"/>
                <w:lang w:val="en-GB"/>
              </w:rPr>
              <w:t xml:space="preserve"> for the period 2008-2012</w:t>
            </w:r>
          </w:p>
        </w:tc>
        <w:tc>
          <w:tcPr>
            <w:tcW w:w="2603" w:type="pct"/>
            <w:shd w:val="clear" w:color="auto" w:fill="B3B3B3"/>
          </w:tcPr>
          <w:p w:rsidR="00544794" w:rsidRDefault="00544794" w:rsidP="00D40E28">
            <w:pPr>
              <w:suppressAutoHyphens w:val="0"/>
              <w:ind w:firstLine="0"/>
              <w:jc w:val="right"/>
              <w:rPr>
                <w:b/>
                <w:bCs/>
                <w:color w:val="000000"/>
                <w:sz w:val="20"/>
                <w:szCs w:val="20"/>
                <w:lang w:val="en-GB" w:eastAsia="bg-BG"/>
              </w:rPr>
            </w:pPr>
          </w:p>
          <w:p w:rsidR="00544794" w:rsidRPr="00D16E2E" w:rsidRDefault="00544794" w:rsidP="00D40E28">
            <w:pPr>
              <w:suppressAutoHyphens w:val="0"/>
              <w:ind w:firstLine="0"/>
              <w:jc w:val="right"/>
              <w:rPr>
                <w:b/>
                <w:bCs/>
                <w:color w:val="000000"/>
                <w:sz w:val="20"/>
                <w:szCs w:val="20"/>
                <w:lang w:val="en-GB" w:eastAsia="bg-BG"/>
              </w:rPr>
            </w:pPr>
          </w:p>
          <w:p w:rsidR="00544794" w:rsidRPr="00544794" w:rsidRDefault="00544794" w:rsidP="00544794">
            <w:pPr>
              <w:suppressAutoHyphens w:val="0"/>
              <w:ind w:firstLine="0"/>
              <w:jc w:val="center"/>
              <w:rPr>
                <w:b/>
                <w:bCs/>
                <w:color w:val="000000"/>
                <w:sz w:val="28"/>
                <w:szCs w:val="28"/>
                <w:lang w:val="en-GB" w:eastAsia="bg-BG"/>
              </w:rPr>
            </w:pPr>
            <w:r w:rsidRPr="00544794">
              <w:rPr>
                <w:b/>
                <w:bCs/>
                <w:color w:val="000000"/>
                <w:sz w:val="28"/>
                <w:szCs w:val="28"/>
                <w:lang w:val="en-GB" w:eastAsia="bg-BG"/>
              </w:rPr>
              <w:t>5,929,567</w:t>
            </w:r>
          </w:p>
        </w:tc>
      </w:tr>
    </w:tbl>
    <w:p w:rsidR="00FB5628" w:rsidRPr="00143861" w:rsidRDefault="00FB5628" w:rsidP="00C10AA6">
      <w:pPr>
        <w:spacing w:before="120"/>
        <w:rPr>
          <w:b/>
          <w:color w:val="FF0000"/>
          <w:sz w:val="28"/>
          <w:szCs w:val="28"/>
          <w:lang w:val="en-GB"/>
        </w:rPr>
      </w:pPr>
    </w:p>
    <w:p w:rsidR="00C10AA6" w:rsidRPr="00C10AA6" w:rsidRDefault="00C10AA6" w:rsidP="00C10AA6">
      <w:pPr>
        <w:rPr>
          <w:sz w:val="32"/>
          <w:szCs w:val="32"/>
          <w:lang w:val="en-US"/>
        </w:rPr>
      </w:pPr>
      <w:bookmarkStart w:id="0" w:name="_GoBack"/>
      <w:bookmarkEnd w:id="0"/>
    </w:p>
    <w:sectPr w:rsidR="00C10AA6" w:rsidRPr="00C10AA6" w:rsidSect="00C10AA6">
      <w:pgSz w:w="16838" w:h="11906" w:orient="landscape"/>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36"/>
    <w:rsid w:val="00143861"/>
    <w:rsid w:val="00174536"/>
    <w:rsid w:val="00233095"/>
    <w:rsid w:val="00262967"/>
    <w:rsid w:val="002F1851"/>
    <w:rsid w:val="00374E57"/>
    <w:rsid w:val="003E7ACD"/>
    <w:rsid w:val="004127A4"/>
    <w:rsid w:val="004447F7"/>
    <w:rsid w:val="00530DDC"/>
    <w:rsid w:val="00544794"/>
    <w:rsid w:val="007225BC"/>
    <w:rsid w:val="007A4486"/>
    <w:rsid w:val="007D63FA"/>
    <w:rsid w:val="00817ACF"/>
    <w:rsid w:val="008253A1"/>
    <w:rsid w:val="00870C0B"/>
    <w:rsid w:val="008E5CC0"/>
    <w:rsid w:val="00AE2644"/>
    <w:rsid w:val="00C10AA6"/>
    <w:rsid w:val="00C40215"/>
    <w:rsid w:val="00CF5466"/>
    <w:rsid w:val="00D62498"/>
    <w:rsid w:val="00D74E00"/>
    <w:rsid w:val="00D9739D"/>
    <w:rsid w:val="00F71E67"/>
    <w:rsid w:val="00FB56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967"/>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530DDC"/>
    <w:pPr>
      <w:tabs>
        <w:tab w:val="left" w:pos="709"/>
      </w:tabs>
      <w:suppressAutoHyphens w:val="0"/>
      <w:spacing w:before="480" w:after="240"/>
    </w:pPr>
    <w:rPr>
      <w:sz w:val="28"/>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967"/>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530DDC"/>
    <w:pPr>
      <w:tabs>
        <w:tab w:val="left" w:pos="709"/>
      </w:tabs>
      <w:suppressAutoHyphens w:val="0"/>
      <w:spacing w:before="480" w:after="240"/>
    </w:pPr>
    <w:rPr>
      <w:sz w:val="2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A291-1DB1-4617-9967-6AA10245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2012-08-30T14:21:00Z</dcterms:created>
  <dcterms:modified xsi:type="dcterms:W3CDTF">2012-08-31T07:54:00Z</dcterms:modified>
</cp:coreProperties>
</file>