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98" w:rsidRPr="001E6F1D" w:rsidRDefault="00900A98" w:rsidP="00900A98">
      <w:pPr>
        <w:tabs>
          <w:tab w:val="left" w:pos="1985"/>
        </w:tabs>
        <w:jc w:val="center"/>
        <w:rPr>
          <w:rFonts w:ascii="Times New Roman" w:hAnsi="Times New Roman" w:cs="Times New Roman"/>
          <w:b/>
          <w:spacing w:val="50"/>
          <w:sz w:val="24"/>
          <w:szCs w:val="24"/>
          <w:lang w:val="bg-BG"/>
        </w:rPr>
      </w:pPr>
      <w:bookmarkStart w:id="0" w:name="_GoBack"/>
      <w:bookmarkEnd w:id="0"/>
      <w:r w:rsidRPr="001E6F1D">
        <w:rPr>
          <w:rFonts w:ascii="Times New Roman" w:hAnsi="Times New Roman" w:cs="Times New Roman"/>
          <w:b/>
          <w:spacing w:val="50"/>
          <w:sz w:val="24"/>
          <w:szCs w:val="24"/>
          <w:lang w:val="bg-BG"/>
        </w:rPr>
        <w:t>Р Е П У Б Л И К А   Б Ъ Л Г А Р И Я</w:t>
      </w:r>
    </w:p>
    <w:p w:rsidR="00900A98" w:rsidRPr="001E6F1D" w:rsidRDefault="00900A98" w:rsidP="00900A9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60"/>
          <w:sz w:val="24"/>
          <w:szCs w:val="24"/>
          <w:lang w:val="bg-BG"/>
        </w:rPr>
      </w:pPr>
      <w:r w:rsidRPr="001E6F1D">
        <w:rPr>
          <w:rFonts w:ascii="Times New Roman" w:hAnsi="Times New Roman" w:cs="Times New Roman"/>
          <w:b/>
          <w:spacing w:val="60"/>
          <w:sz w:val="24"/>
          <w:szCs w:val="24"/>
          <w:lang w:val="bg-BG"/>
        </w:rPr>
        <w:t>М И Н И С Т Е Р С К И   С Ъ В Е Т</w:t>
      </w:r>
    </w:p>
    <w:p w:rsidR="00EA3736" w:rsidRPr="00797635" w:rsidRDefault="00900A98" w:rsidP="00797635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E6F1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Проект</w:t>
      </w:r>
      <w:r w:rsidR="00293203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!</w:t>
      </w:r>
    </w:p>
    <w:p w:rsidR="00B45074" w:rsidRDefault="00B45074" w:rsidP="00B45074">
      <w:pPr>
        <w:pStyle w:val="Default"/>
      </w:pPr>
    </w:p>
    <w:p w:rsidR="00B45074" w:rsidRPr="00B45074" w:rsidRDefault="00B45074" w:rsidP="00B45074">
      <w:pPr>
        <w:pStyle w:val="Default"/>
        <w:jc w:val="center"/>
        <w:rPr>
          <w:b/>
          <w:bCs/>
          <w:sz w:val="28"/>
          <w:szCs w:val="28"/>
        </w:rPr>
      </w:pPr>
      <w:r w:rsidRPr="00B45074">
        <w:rPr>
          <w:b/>
          <w:bCs/>
          <w:sz w:val="28"/>
          <w:szCs w:val="28"/>
        </w:rPr>
        <w:t>ПОСТАНОВЛЕНИЕ</w:t>
      </w:r>
    </w:p>
    <w:p w:rsidR="00B45074" w:rsidRPr="00B45074" w:rsidRDefault="00B45074" w:rsidP="00B45074">
      <w:pPr>
        <w:pStyle w:val="Default"/>
        <w:jc w:val="center"/>
        <w:rPr>
          <w:sz w:val="28"/>
          <w:szCs w:val="28"/>
        </w:rPr>
      </w:pPr>
    </w:p>
    <w:p w:rsidR="00B45074" w:rsidRPr="00B45074" w:rsidRDefault="00B45074" w:rsidP="00B45074">
      <w:pPr>
        <w:pStyle w:val="Default"/>
        <w:jc w:val="center"/>
        <w:rPr>
          <w:b/>
          <w:sz w:val="28"/>
          <w:szCs w:val="28"/>
        </w:rPr>
      </w:pPr>
      <w:r w:rsidRPr="00B45074">
        <w:rPr>
          <w:b/>
          <w:sz w:val="28"/>
          <w:szCs w:val="28"/>
        </w:rPr>
        <w:t>№...................................... 2021 г.</w:t>
      </w:r>
    </w:p>
    <w:p w:rsidR="00B45074" w:rsidRDefault="00B45074" w:rsidP="00797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bg-BG"/>
        </w:rPr>
      </w:pPr>
    </w:p>
    <w:p w:rsidR="00B45074" w:rsidRPr="00797635" w:rsidRDefault="00B45074" w:rsidP="00216C85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24"/>
          <w:szCs w:val="24"/>
          <w:lang w:val="bg-BG" w:eastAsia="ja-JP"/>
        </w:rPr>
      </w:pPr>
      <w:r w:rsidRPr="00B45074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за изменение и допълнение на</w:t>
      </w:r>
      <w:r w:rsidRPr="00B45074">
        <w:rPr>
          <w:rFonts w:ascii="Times New Roman" w:eastAsia="MS Mincho" w:hAnsi="Times New Roman" w:cs="Times New Roman"/>
          <w:b/>
          <w:bCs/>
          <w:sz w:val="24"/>
          <w:szCs w:val="24"/>
          <w:lang w:val="x-none" w:eastAsia="ja-JP"/>
        </w:rPr>
        <w:t xml:space="preserve"> </w:t>
      </w:r>
      <w:r w:rsidRPr="00B45074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Наредбата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</w:t>
      </w:r>
      <w:r w:rsidRPr="00B45074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(</w:t>
      </w:r>
      <w:r w:rsidR="00583EE9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о</w:t>
      </w:r>
      <w:r w:rsidRPr="00B45074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бн.</w:t>
      </w:r>
      <w:r w:rsidR="00583EE9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,</w:t>
      </w:r>
      <w:r w:rsidRPr="00B45074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ДВ</w:t>
      </w:r>
      <w:r w:rsidR="00583EE9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,</w:t>
      </w:r>
      <w:r w:rsidRPr="00B45074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бр.73 от 2007</w:t>
      </w:r>
      <w:r w:rsidR="00583EE9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B45074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г., изм.</w:t>
      </w:r>
      <w:r w:rsidR="00583EE9" w:rsidRPr="00583EE9">
        <w:t xml:space="preserve"> </w:t>
      </w:r>
      <w:r w:rsidR="00583EE9" w:rsidRPr="00583EE9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и доп.</w:t>
      </w:r>
      <w:r w:rsidR="00583EE9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,</w:t>
      </w:r>
      <w:r w:rsidRPr="00B45074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бр.</w:t>
      </w:r>
      <w:r w:rsidR="00583EE9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B45074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81 от 2010</w:t>
      </w:r>
      <w:r w:rsidR="00583EE9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B45074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г., бр.</w:t>
      </w:r>
      <w:r w:rsidR="00583EE9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B45074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3 от 2011</w:t>
      </w:r>
      <w:r w:rsidR="00583EE9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B45074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г., бр.</w:t>
      </w:r>
      <w:r w:rsidR="00583EE9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B45074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94 </w:t>
      </w:r>
      <w:r w:rsidR="00977D0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 w:rsidRPr="00B45074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2012</w:t>
      </w:r>
      <w:r w:rsidR="00583EE9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B45074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г., бр.</w:t>
      </w:r>
      <w:r w:rsidR="00583EE9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B45074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3 от 2018</w:t>
      </w:r>
      <w:r w:rsidR="00583EE9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B45074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г.)</w:t>
      </w:r>
    </w:p>
    <w:p w:rsidR="00583EE9" w:rsidRDefault="00583EE9" w:rsidP="00B45074">
      <w:pPr>
        <w:pStyle w:val="Default"/>
        <w:jc w:val="center"/>
        <w:rPr>
          <w:b/>
          <w:bCs/>
          <w:sz w:val="28"/>
          <w:szCs w:val="28"/>
        </w:rPr>
      </w:pPr>
    </w:p>
    <w:p w:rsidR="00B45074" w:rsidRPr="00B45074" w:rsidRDefault="00B45074" w:rsidP="00B45074">
      <w:pPr>
        <w:pStyle w:val="Default"/>
        <w:jc w:val="center"/>
        <w:rPr>
          <w:sz w:val="28"/>
          <w:szCs w:val="28"/>
        </w:rPr>
      </w:pPr>
      <w:r w:rsidRPr="00B45074">
        <w:rPr>
          <w:b/>
          <w:bCs/>
          <w:sz w:val="28"/>
          <w:szCs w:val="28"/>
        </w:rPr>
        <w:t>МИНИСТЕРСКИЯТ СЪВЕТ</w:t>
      </w:r>
    </w:p>
    <w:p w:rsidR="00B45074" w:rsidRPr="00B45074" w:rsidRDefault="00B45074" w:rsidP="00B45074">
      <w:pPr>
        <w:pStyle w:val="Default"/>
        <w:jc w:val="center"/>
        <w:rPr>
          <w:b/>
          <w:bCs/>
          <w:sz w:val="28"/>
          <w:szCs w:val="28"/>
        </w:rPr>
      </w:pPr>
    </w:p>
    <w:p w:rsidR="00900A98" w:rsidRDefault="00B45074" w:rsidP="00797635">
      <w:pPr>
        <w:pStyle w:val="Default"/>
        <w:jc w:val="center"/>
        <w:rPr>
          <w:b/>
          <w:bCs/>
          <w:sz w:val="28"/>
          <w:szCs w:val="28"/>
        </w:rPr>
      </w:pPr>
      <w:r w:rsidRPr="00B45074">
        <w:rPr>
          <w:b/>
          <w:bCs/>
          <w:sz w:val="28"/>
          <w:szCs w:val="28"/>
        </w:rPr>
        <w:t>ПОСТАНОВИ:</w:t>
      </w:r>
    </w:p>
    <w:p w:rsidR="00797635" w:rsidRPr="00797635" w:rsidRDefault="00797635" w:rsidP="00797635">
      <w:pPr>
        <w:pStyle w:val="Default"/>
        <w:jc w:val="center"/>
        <w:rPr>
          <w:sz w:val="28"/>
          <w:szCs w:val="28"/>
        </w:rPr>
      </w:pPr>
    </w:p>
    <w:p w:rsidR="00797635" w:rsidRPr="00797635" w:rsidRDefault="00797635" w:rsidP="00797635">
      <w:pPr>
        <w:spacing w:after="0" w:line="320" w:lineRule="exact"/>
        <w:ind w:left="-284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§ 1.</w:t>
      </w:r>
      <w:r w:rsidRPr="0079763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В чл. 2 се правят следните изменения и допълнения:</w:t>
      </w:r>
    </w:p>
    <w:p w:rsidR="00797635" w:rsidRPr="00797635" w:rsidRDefault="00797635" w:rsidP="00797635">
      <w:pPr>
        <w:spacing w:after="0" w:line="320" w:lineRule="exact"/>
        <w:ind w:left="-284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</w:t>
      </w:r>
      <w:r w:rsidRPr="0079763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В ал. 1:</w:t>
      </w:r>
    </w:p>
    <w:p w:rsidR="00797635" w:rsidRPr="00797635" w:rsidRDefault="00797635" w:rsidP="00797635">
      <w:pPr>
        <w:spacing w:after="0" w:line="320" w:lineRule="exact"/>
        <w:ind w:left="-284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79763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а) </w:t>
      </w:r>
      <w:r w:rsidR="00B52ED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</w:t>
      </w:r>
      <w:r w:rsidRPr="0079763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ъздава се нова т</w:t>
      </w:r>
      <w:r w:rsidR="00B52ED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  <w:r w:rsidRPr="0079763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3:</w:t>
      </w:r>
    </w:p>
    <w:p w:rsidR="00797635" w:rsidRPr="00601148" w:rsidRDefault="00797635" w:rsidP="00797635">
      <w:pPr>
        <w:spacing w:after="0" w:line="320" w:lineRule="exact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  <w:t>. планове, програми, проекти и инвестиционни предложения или техни изменения или разширения извън обхвата на глава шеста от ЗООС, които не попадат в границите на защитени зони и са</w:t>
      </w:r>
      <w:r w:rsidRPr="007A39CF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  <w:t>свързани с промяна на начина на трайно ползване на ливади, пасища и мери или с промяна на предназначението на земеделски земи и горски територии;</w:t>
      </w: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  <w:t>“</w:t>
      </w:r>
    </w:p>
    <w:p w:rsidR="00797635" w:rsidRPr="00797635" w:rsidRDefault="00797635" w:rsidP="0079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б) </w:t>
      </w:r>
      <w:r w:rsidR="00B52E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Досегашната</w:t>
      </w:r>
      <w:r w:rsidR="00B52EDB"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 3 става т. 4</w:t>
      </w:r>
      <w:r w:rsidR="00B52E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797635" w:rsidRPr="00797635" w:rsidRDefault="00797635" w:rsidP="00601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</w:t>
      </w: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52E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Алинея</w:t>
      </w: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 се изменя така: </w:t>
      </w:r>
    </w:p>
    <w:p w:rsidR="00797635" w:rsidRPr="00601148" w:rsidRDefault="00797635" w:rsidP="0079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0114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„</w:t>
      </w:r>
      <w:r w:rsidRPr="007A39C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(2) За планове, програми, проекти и инвестиционни предложения извън обхвата на ал. 1 в зависимост от техния характер и местоположение и след проверка за допустимост по чл. 12 компетентният орган указва начина на процедиране, въз основа на попълнен </w:t>
      </w:r>
      <w:r w:rsidR="00977D09" w:rsidRPr="007A39C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контролен лист</w:t>
      </w:r>
      <w:r w:rsidRPr="007A39C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, съгласно приложение № </w:t>
      </w:r>
      <w:r w:rsidR="00A719F6" w:rsidRPr="002301E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1</w:t>
      </w:r>
      <w:r w:rsidRPr="007A39C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 В 14-дневен срок от подаване на уведомлението по ал. 3 компетентният орган уведомява писмено възложителя дали е необходимо провеждането на процедура по реда на глава втора, като при необходимост дава указания и определя срок за изпълнението им. Компетентният орган оповестява писмото на интернет страницата си в 7-дневен срок.</w:t>
      </w:r>
      <w:r w:rsidRPr="0060114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“;</w:t>
      </w:r>
    </w:p>
    <w:p w:rsidR="00797635" w:rsidRPr="00797635" w:rsidRDefault="00797635" w:rsidP="00601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</w:t>
      </w: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52E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Алинея</w:t>
      </w: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3 се изменя така:</w:t>
      </w:r>
    </w:p>
    <w:p w:rsidR="00797635" w:rsidRPr="00601148" w:rsidRDefault="00797635" w:rsidP="0079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Възложителите на планове, програми, проекти или инвестиционни предложения по чл. 2, ал. 2 уведомяват на най-ранен етап компетентния орган по чл. 6а за своето намерение чрез уведомление, което съдържа данни съгласно приложение № </w:t>
      </w:r>
      <w:r w:rsidR="00A719F6" w:rsidRPr="002301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F26D8A"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към чл. 10, ал. 1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(част А - за планове, програми и проекти, част Б - за инвестиционни предложения). Уведомлението се представя в един екземпляр на хартиен носител и в два екземпляра на електронен носител.</w:t>
      </w: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“;</w:t>
      </w:r>
    </w:p>
    <w:p w:rsidR="00797635" w:rsidRPr="00797635" w:rsidRDefault="00797635" w:rsidP="00601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4.</w:t>
      </w: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A719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Алинея</w:t>
      </w: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5 се изменя така:</w:t>
      </w:r>
    </w:p>
    <w:p w:rsidR="00797635" w:rsidRPr="007A39CF" w:rsidRDefault="00797635" w:rsidP="00F26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(5) При констатиране недопустимост на елементи на плана, програмата, проекта или инвестиционното предложение по смисъла на чл. 12 или чл. 13, ал. 3, компетентният орган уведомява възложителя и дава указания за отстраняване на </w:t>
      </w:r>
      <w:r w:rsidR="00F26D8A"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недопустимостта 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определен срок. При  неизпълнение на указанията по изречение първо или когато възложителят не изпълни  указанията по ал. 2 или ал. 4, процедурата се прекратява.</w:t>
      </w:r>
      <w:r w:rsidRPr="002301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“;</w:t>
      </w:r>
    </w:p>
    <w:p w:rsidR="00797635" w:rsidRPr="00797635" w:rsidRDefault="00797635" w:rsidP="007A39CF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§ 2.</w:t>
      </w: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чл. 6а, т.</w:t>
      </w:r>
      <w:r w:rsidR="008933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 се правят следните изменения и допълнения:</w:t>
      </w:r>
    </w:p>
    <w:p w:rsidR="00797635" w:rsidRPr="00797635" w:rsidRDefault="00797635" w:rsidP="007976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Създава се нова б</w:t>
      </w:r>
      <w:r w:rsidR="00103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„а“:</w:t>
      </w:r>
    </w:p>
    <w:p w:rsidR="00797635" w:rsidRPr="00601148" w:rsidRDefault="00797635" w:rsidP="00797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а) планове, програми, инвестиционни предложения или техни изменения или разширения, включени в приложения № 1 и 2 към ЗООС, за които министърът на околната среда и водите е компетентен орган за извършване на процедурите по реда на глава шеста от ЗООС;</w:t>
      </w: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“;</w:t>
      </w:r>
    </w:p>
    <w:p w:rsidR="00797635" w:rsidRPr="00797635" w:rsidRDefault="008933B2" w:rsidP="00103C5A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33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Досегашната</w:t>
      </w:r>
      <w:r w:rsidRPr="008933B2" w:rsidDel="008933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97635"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буква „а“ става буква „б“;</w:t>
      </w:r>
    </w:p>
    <w:p w:rsidR="00797635" w:rsidRPr="00797635" w:rsidRDefault="008933B2" w:rsidP="00103C5A">
      <w:pPr>
        <w:numPr>
          <w:ilvl w:val="0"/>
          <w:numId w:val="1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33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Досегашната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97635"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буква „б“ става буква „в“ </w:t>
      </w:r>
      <w:r w:rsidR="004273E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</w:t>
      </w:r>
      <w:r w:rsidR="004273EB" w:rsidRPr="004273E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началото думите </w:t>
      </w:r>
      <w:r w:rsidR="00797635"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="00797635" w:rsidRPr="0079763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инвестиционни предложения</w:t>
      </w:r>
      <w:r w:rsidR="00797635"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“ </w:t>
      </w:r>
      <w:r w:rsidR="00103C5A" w:rsidRPr="00103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 заменят с</w:t>
      </w:r>
      <w:r w:rsidR="00103C5A" w:rsidRPr="00103C5A" w:rsidDel="00103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97635"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="00797635" w:rsidRPr="0079763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планове, програми, проекти,</w:t>
      </w:r>
      <w:r w:rsidR="00103C5A" w:rsidRPr="00103C5A">
        <w:t xml:space="preserve"> </w:t>
      </w:r>
      <w:r w:rsidR="00103C5A" w:rsidRPr="00103C5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инвестиционни предложения</w:t>
      </w:r>
      <w:r w:rsidR="00797635"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“;</w:t>
      </w:r>
    </w:p>
    <w:p w:rsidR="00797635" w:rsidRPr="00797635" w:rsidRDefault="008933B2" w:rsidP="00103C5A">
      <w:pPr>
        <w:numPr>
          <w:ilvl w:val="0"/>
          <w:numId w:val="1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33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Досегашната</w:t>
      </w:r>
      <w:r w:rsidRPr="008933B2" w:rsidDel="008933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97635"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буква „в“ става буква „г“;</w:t>
      </w:r>
    </w:p>
    <w:p w:rsidR="00797635" w:rsidRPr="00797635" w:rsidRDefault="00797635" w:rsidP="0079763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Създава се буква „д“:</w:t>
      </w:r>
    </w:p>
    <w:p w:rsidR="00797635" w:rsidRPr="00601148" w:rsidRDefault="00797635" w:rsidP="00103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д)</w:t>
      </w:r>
      <w:r w:rsidRPr="007A39CF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планове, програми, проекти, инвестиционни предложения или техни изменения или разширения, когато</w:t>
      </w:r>
      <w:r w:rsidR="006208FB"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 е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директорът на РИОСВ</w:t>
      </w:r>
      <w:r w:rsidR="00103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797635" w:rsidRPr="002301E4" w:rsidRDefault="00103C5A" w:rsidP="002301E4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1148" w:rsidDel="00103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97635" w:rsidRPr="002301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Създава се нова буква „е“:</w:t>
      </w:r>
    </w:p>
    <w:p w:rsidR="00797635" w:rsidRPr="002301E4" w:rsidRDefault="00797635" w:rsidP="00103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301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е)</w:t>
      </w:r>
      <w:r w:rsidRPr="007A39CF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планове, програми, проекти, инвестиционни предложения</w:t>
      </w:r>
      <w:r w:rsidRPr="007A39CF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или техни изменения или разширения за обекти определени, като такива с национално значение с акт на Министерския съвет</w:t>
      </w: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;“;</w:t>
      </w:r>
    </w:p>
    <w:p w:rsidR="00797635" w:rsidRPr="002301E4" w:rsidRDefault="00103C5A" w:rsidP="002301E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301E4" w:rsidDel="00103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97635" w:rsidRPr="002301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Създава се нова буква „ж“:</w:t>
      </w:r>
    </w:p>
    <w:p w:rsidR="00797635" w:rsidRDefault="00797635" w:rsidP="00103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301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ж)</w:t>
      </w:r>
      <w:r w:rsidRPr="007A39CF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="00103C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ланове, програми, проекти, инвестиционни предложения или техни изменения или разширения за обекти изцяло попадащи в акваторията на Черно море или река Дунав</w:t>
      </w:r>
      <w:r w:rsidR="002301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“.</w:t>
      </w:r>
    </w:p>
    <w:p w:rsidR="00103C5A" w:rsidRPr="002301E4" w:rsidRDefault="00103C5A" w:rsidP="007A39CF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§ 3.</w:t>
      </w:r>
      <w:r w:rsidRPr="002301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чл. 10 се правят следните изменения:</w:t>
      </w:r>
    </w:p>
    <w:p w:rsidR="00103C5A" w:rsidRPr="002301E4" w:rsidRDefault="00103C5A" w:rsidP="00601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301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1. 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ал. 1 думите „</w:t>
      </w:r>
      <w:r w:rsidR="002F4B2A"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приложение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№ 1 се </w:t>
      </w:r>
      <w:r w:rsidR="002F4B2A"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заменя с „</w:t>
      </w:r>
      <w:r w:rsidR="002F4B2A" w:rsidRPr="002301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приложение</w:t>
      </w:r>
      <w:r w:rsidR="002F4B2A"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№ 2“</w:t>
      </w:r>
      <w:r w:rsidR="002F4B2A" w:rsidRPr="002301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2F4B2A" w:rsidRPr="007A39CF" w:rsidRDefault="002F4B2A" w:rsidP="00601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</w:t>
      </w:r>
      <w:r w:rsidRPr="002301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ал. 2, т. 2 думите „приложение № 2“ се заменя с „приложение № 3“.</w:t>
      </w:r>
    </w:p>
    <w:p w:rsidR="00103C5A" w:rsidRDefault="00103C5A" w:rsidP="00103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97635" w:rsidRPr="00797635" w:rsidRDefault="00797635" w:rsidP="00103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§ </w:t>
      </w:r>
      <w:r w:rsidR="00F853F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</w:t>
      </w:r>
      <w:r w:rsidRPr="007A39C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чл. 13 се </w:t>
      </w:r>
      <w:r w:rsidR="00796787"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</w:t>
      </w:r>
      <w:r w:rsidR="0079678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="00796787"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вят </w:t>
      </w: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следните изменения:</w:t>
      </w:r>
    </w:p>
    <w:p w:rsidR="00797635" w:rsidRPr="00601148" w:rsidRDefault="00797635" w:rsidP="00F853FF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Алинея 1 се изменя така:</w:t>
      </w:r>
    </w:p>
    <w:p w:rsidR="00797635" w:rsidRPr="00601148" w:rsidRDefault="00797635" w:rsidP="00F853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</w:pP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 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(1)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  <w:t xml:space="preserve"> При констатиране на недопустимост на елементи на планове, програми, проекти или инвестиционни предложения с режима на дейностите в защитените зони, съответно в защитените територии или спрямо режими, определени в утвърдени планове за управление на речните басейни, планове за управление на риска от наводнения и по Закона за водите и в случаите по ал. 3,</w:t>
      </w:r>
      <w:r w:rsidRPr="007A39CF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  <w:t xml:space="preserve">компетентният орган уведомява възложителя и дава указания </w:t>
      </w:r>
      <w:r w:rsidR="008039CA" w:rsidRPr="007A39CF"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  <w:t>за отстраняване на недопустимостта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  <w:t xml:space="preserve"> в определен срок.</w:t>
      </w:r>
      <w:r w:rsidRPr="007A39CF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  <w:t>При  неизпълнение на указанията в определения срок, процедурата по ОС се прекратява, за което компетентният орган уведомява възложителя и съответния орган, одобряващ плана, програмата, проекта или инвестиционното предложение.</w:t>
      </w: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  <w:t>“;</w:t>
      </w:r>
    </w:p>
    <w:p w:rsidR="00797635" w:rsidRPr="00F853FF" w:rsidRDefault="00797635" w:rsidP="00F853FF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ал. 2 думите „</w:t>
      </w:r>
      <w:r w:rsidR="00796787"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19, ал. 1 ЗБР или по чл. 45, ал. 1 ЗЗТ</w:t>
      </w: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“ се заменят с </w:t>
      </w:r>
      <w:r w:rsidR="00796787"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</w:t>
      </w:r>
      <w:r w:rsidR="00796787" w:rsidRPr="002301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19, ал. 1 </w:t>
      </w:r>
      <w:r w:rsidR="00796787" w:rsidRPr="006729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ЗБР, по чл. 45, ал. 1 ЗЗТ</w:t>
      </w:r>
      <w:r w:rsidR="00796787" w:rsidRPr="00F853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796787" w:rsidRPr="00F853FF">
        <w:t xml:space="preserve"> </w:t>
      </w:r>
      <w:r w:rsidR="00796787" w:rsidRPr="00F853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планове за управление на речните басейни или планове за управление на риска от наводнения</w:t>
      </w:r>
      <w:r w:rsidRPr="00F853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“.</w:t>
      </w:r>
    </w:p>
    <w:p w:rsidR="00F853FF" w:rsidRPr="00797635" w:rsidRDefault="00F853FF" w:rsidP="007A39C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97635" w:rsidRPr="00797635" w:rsidRDefault="00797635" w:rsidP="00F853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bg-BG" w:eastAsia="ja-JP"/>
        </w:rPr>
      </w:pPr>
      <w:r w:rsidRPr="007A39C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§ </w:t>
      </w:r>
      <w:r w:rsidR="00F853FF" w:rsidRPr="007A39C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</w:t>
      </w:r>
      <w:r w:rsidRPr="007A39C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97635">
        <w:rPr>
          <w:rFonts w:ascii="Times New Roman" w:eastAsia="MS Mincho" w:hAnsi="Times New Roman" w:cs="Times New Roman"/>
          <w:color w:val="000000"/>
          <w:sz w:val="24"/>
          <w:szCs w:val="24"/>
          <w:lang w:val="bg-BG" w:eastAsia="ja-JP"/>
        </w:rPr>
        <w:t>В  чл. 16 се правят следните изменения и допълнения:</w:t>
      </w:r>
    </w:p>
    <w:p w:rsidR="00797635" w:rsidRPr="006729BA" w:rsidRDefault="00797635" w:rsidP="00F853FF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97635">
        <w:rPr>
          <w:rFonts w:ascii="Times New Roman" w:eastAsia="MS Mincho" w:hAnsi="Times New Roman" w:cs="Times New Roman"/>
          <w:color w:val="000000"/>
          <w:sz w:val="24"/>
          <w:szCs w:val="24"/>
          <w:lang w:val="bg-BG" w:eastAsia="ja-JP"/>
        </w:rPr>
        <w:t>В о</w:t>
      </w:r>
      <w:r w:rsidR="00796787">
        <w:rPr>
          <w:rFonts w:ascii="Times New Roman" w:eastAsia="MS Mincho" w:hAnsi="Times New Roman" w:cs="Times New Roman"/>
          <w:color w:val="000000"/>
          <w:sz w:val="24"/>
          <w:szCs w:val="24"/>
          <w:lang w:val="bg-BG" w:eastAsia="ja-JP"/>
        </w:rPr>
        <w:t>с</w:t>
      </w:r>
      <w:r w:rsidRPr="00797635">
        <w:rPr>
          <w:rFonts w:ascii="Times New Roman" w:eastAsia="MS Mincho" w:hAnsi="Times New Roman" w:cs="Times New Roman"/>
          <w:color w:val="000000"/>
          <w:sz w:val="24"/>
          <w:szCs w:val="24"/>
          <w:lang w:val="bg-BG" w:eastAsia="ja-JP"/>
        </w:rPr>
        <w:t xml:space="preserve">новния текст на разпоредбата след думата </w:t>
      </w:r>
      <w:r w:rsidRPr="002301E4">
        <w:rPr>
          <w:rFonts w:ascii="Times New Roman" w:eastAsia="MS Mincho" w:hAnsi="Times New Roman" w:cs="Times New Roman"/>
          <w:color w:val="000000"/>
          <w:sz w:val="24"/>
          <w:szCs w:val="24"/>
          <w:lang w:val="bg-BG" w:eastAsia="ja-JP"/>
        </w:rPr>
        <w:t>„</w:t>
      </w:r>
      <w:r w:rsidRPr="007A39CF">
        <w:rPr>
          <w:rFonts w:ascii="Times New Roman" w:eastAsia="MS Mincho" w:hAnsi="Times New Roman" w:cs="Times New Roman"/>
          <w:color w:val="000000"/>
          <w:sz w:val="24"/>
          <w:szCs w:val="24"/>
          <w:lang w:val="bg-BG" w:eastAsia="ja-JP"/>
        </w:rPr>
        <w:t>критерии</w:t>
      </w:r>
      <w:r w:rsidRPr="002301E4">
        <w:rPr>
          <w:rFonts w:ascii="Times New Roman" w:eastAsia="MS Mincho" w:hAnsi="Times New Roman" w:cs="Times New Roman"/>
          <w:color w:val="000000"/>
          <w:sz w:val="24"/>
          <w:szCs w:val="24"/>
          <w:lang w:val="bg-BG" w:eastAsia="ja-JP"/>
        </w:rPr>
        <w:t>“</w:t>
      </w:r>
      <w:r w:rsidRPr="00797635">
        <w:rPr>
          <w:rFonts w:ascii="Times New Roman" w:eastAsia="MS Mincho" w:hAnsi="Times New Roman" w:cs="Times New Roman"/>
          <w:color w:val="000000"/>
          <w:sz w:val="24"/>
          <w:szCs w:val="24"/>
          <w:lang w:val="bg-BG" w:eastAsia="ja-JP"/>
        </w:rPr>
        <w:t xml:space="preserve"> се добавя „</w:t>
      </w:r>
      <w:r w:rsidRPr="007A39CF">
        <w:rPr>
          <w:rFonts w:ascii="Times New Roman" w:eastAsia="MS Mincho" w:hAnsi="Times New Roman" w:cs="Times New Roman"/>
          <w:color w:val="000000"/>
          <w:sz w:val="24"/>
          <w:szCs w:val="24"/>
          <w:lang w:val="bg-BG" w:eastAsia="ja-JP"/>
        </w:rPr>
        <w:t xml:space="preserve">и попълнен </w:t>
      </w:r>
      <w:r w:rsidR="00796787" w:rsidRPr="007A39CF">
        <w:rPr>
          <w:rFonts w:ascii="Times New Roman" w:eastAsia="MS Mincho" w:hAnsi="Times New Roman" w:cs="Times New Roman"/>
          <w:color w:val="000000"/>
          <w:sz w:val="24"/>
          <w:szCs w:val="24"/>
          <w:lang w:val="bg-BG" w:eastAsia="ja-JP"/>
        </w:rPr>
        <w:t>контролен лист</w:t>
      </w:r>
      <w:r w:rsidRPr="007A39CF">
        <w:rPr>
          <w:rFonts w:ascii="Times New Roman" w:eastAsia="MS Mincho" w:hAnsi="Times New Roman" w:cs="Times New Roman"/>
          <w:color w:val="000000"/>
          <w:sz w:val="24"/>
          <w:szCs w:val="24"/>
          <w:lang w:val="bg-BG" w:eastAsia="ja-JP"/>
        </w:rPr>
        <w:t>, съгласно приложение № 4</w:t>
      </w:r>
      <w:r w:rsidRPr="006729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“;</w:t>
      </w:r>
    </w:p>
    <w:p w:rsidR="00797635" w:rsidRPr="00797635" w:rsidRDefault="00797635" w:rsidP="00F853FF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Създава се нова т. 3:</w:t>
      </w:r>
    </w:p>
    <w:p w:rsidR="00797635" w:rsidRPr="00601148" w:rsidRDefault="00797635" w:rsidP="00F853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характеристики на защитената зона - предмет и цели на опазване, наличие на приоритетни типове природни местообитания и видове, фактори, допринасящи за природозащитната стойност на зоната, специфична значимост и/или уязвимост, елементи на защитената зона, чувствителни към промени</w:t>
      </w: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</w:t>
      </w:r>
    </w:p>
    <w:p w:rsidR="00797635" w:rsidRPr="00797635" w:rsidRDefault="005F3989" w:rsidP="00F853FF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F398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Досегашната</w:t>
      </w:r>
      <w:r w:rsidRPr="005F3989" w:rsidDel="005F398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97635"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 3 става т. 4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 w:rsidR="00797635"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буква „а“ след думите </w:t>
      </w:r>
      <w:r w:rsidR="00797635"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="00797635"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защитената зона</w:t>
      </w:r>
      <w:r w:rsidR="00797635"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</w:t>
      </w:r>
      <w:r w:rsidR="00797635"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добавя </w:t>
      </w:r>
      <w:r w:rsidR="00797635"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="00797635"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съответния биогеографски регион</w:t>
      </w:r>
      <w:r w:rsidR="00797635"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“;</w:t>
      </w:r>
    </w:p>
    <w:p w:rsidR="00797635" w:rsidRPr="00797635" w:rsidRDefault="005F3989" w:rsidP="00F853FF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Досегашната</w:t>
      </w: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97635"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 4 става т. 5 и се изменя така:</w:t>
      </w:r>
    </w:p>
    <w:p w:rsidR="00797635" w:rsidRPr="00601148" w:rsidRDefault="00797635" w:rsidP="00F853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 w:eastAsia="bg-BG"/>
        </w:rPr>
      </w:pPr>
      <w:r w:rsidRPr="00601148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„</w:t>
      </w:r>
      <w:r w:rsidRPr="007A39CF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5</w:t>
      </w:r>
      <w:r w:rsidR="005F3989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. 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вероятност от въздействие върху степента на съхранение на засегнатите местообитания и/или видове, съгласно стандартния формуляр за данни (СДФ) за съответната 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защитена зона;</w:t>
      </w: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</w:t>
      </w:r>
    </w:p>
    <w:p w:rsidR="00797635" w:rsidRPr="00797635" w:rsidRDefault="00797635" w:rsidP="00F853FF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976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Създава се т. 6:</w:t>
      </w:r>
    </w:p>
    <w:p w:rsidR="00797635" w:rsidRPr="00601148" w:rsidRDefault="00797635" w:rsidP="00F853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 w:eastAsia="bg-BG"/>
        </w:rPr>
      </w:pP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</w:t>
      </w:r>
      <w:r w:rsidR="005F398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7A39CF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вероятност от въздействие върху природозащитните цели, целостта на защитените зони и свързаността между тях</w:t>
      </w: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.“.</w:t>
      </w:r>
    </w:p>
    <w:p w:rsidR="00F853FF" w:rsidRDefault="00F853FF" w:rsidP="0079763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97635" w:rsidRPr="002301E4" w:rsidRDefault="00797635" w:rsidP="005F3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§ </w:t>
      </w:r>
      <w:r w:rsidR="005F3989" w:rsidRPr="0060114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</w:t>
      </w:r>
      <w:r w:rsidRPr="007A39C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</w:t>
      </w:r>
      <w:r w:rsidR="002301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ен</w:t>
      </w: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18</w:t>
      </w:r>
      <w:r w:rsidRPr="002301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ал. 2 се изменя така:</w:t>
      </w:r>
    </w:p>
    <w:p w:rsidR="00797635" w:rsidRPr="007A39CF" w:rsidRDefault="00797635" w:rsidP="005F3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301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</w:t>
      </w:r>
      <w:r w:rsidR="00497B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Решението по ал. 1 съдържа:</w:t>
      </w:r>
    </w:p>
    <w:p w:rsidR="00797635" w:rsidRPr="007A39CF" w:rsidRDefault="00797635" w:rsidP="005F3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наименование на органа, който го издава;</w:t>
      </w:r>
    </w:p>
    <w:p w:rsidR="00797635" w:rsidRPr="007A39CF" w:rsidRDefault="00797635" w:rsidP="005F3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наименование на акта;</w:t>
      </w:r>
    </w:p>
    <w:p w:rsidR="00797635" w:rsidRPr="007A39CF" w:rsidRDefault="00797635" w:rsidP="005F3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фактически и правни основания за издаване;</w:t>
      </w:r>
    </w:p>
    <w:p w:rsidR="00797635" w:rsidRPr="007A39CF" w:rsidRDefault="00797635" w:rsidP="005F3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данни за възложителя и за плана, програмата и проекта/инвестиционното предложение;</w:t>
      </w:r>
    </w:p>
    <w:p w:rsidR="00797635" w:rsidRPr="007A39CF" w:rsidRDefault="00797635" w:rsidP="005F3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разпоредителна част;</w:t>
      </w:r>
    </w:p>
    <w:p w:rsidR="00797635" w:rsidRPr="007A39CF" w:rsidRDefault="00797635" w:rsidP="005F3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подробни мотиви по критериите по чл. 16, обосноваващи решението;</w:t>
      </w:r>
    </w:p>
    <w:p w:rsidR="00797635" w:rsidRPr="007A39CF" w:rsidRDefault="00797635" w:rsidP="005F3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изисквания и условия за опазване на защитените зони;</w:t>
      </w:r>
    </w:p>
    <w:p w:rsidR="00797635" w:rsidRPr="007A39CF" w:rsidRDefault="00797635" w:rsidP="005F3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пред кой орган и в какъв срок може да се обжалва решението;</w:t>
      </w:r>
    </w:p>
    <w:p w:rsidR="00797635" w:rsidRPr="00601148" w:rsidRDefault="00797635" w:rsidP="005F3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A39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9. дата на издаване, подпис и длъжност на лицето, издало акта.“</w:t>
      </w:r>
      <w:r w:rsidRPr="006011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5F3989" w:rsidRPr="00797635" w:rsidRDefault="005F3989" w:rsidP="0079763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797635" w:rsidRDefault="00797635" w:rsidP="007976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bg-BG" w:eastAsia="ja-JP"/>
        </w:rPr>
      </w:pPr>
      <w:r w:rsidRPr="007A39CF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 xml:space="preserve">§ </w:t>
      </w:r>
      <w:r w:rsidR="00497B22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7</w:t>
      </w:r>
      <w:r w:rsidRPr="007A39CF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.</w:t>
      </w:r>
      <w:r w:rsidRPr="00797635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В чл. 20, ал. 3, т. 6  думата </w:t>
      </w:r>
      <w:r w:rsidRPr="00601148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„</w:t>
      </w:r>
      <w:r w:rsidRPr="007A39CF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мотиви</w:t>
      </w:r>
      <w:r w:rsidRPr="00601148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“</w:t>
      </w:r>
      <w:r w:rsidRPr="00797635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се заменя </w:t>
      </w:r>
      <w:r w:rsidRPr="00601148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с „</w:t>
      </w:r>
      <w:r w:rsidRPr="007A39CF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мотиви по критериите по чл. 16</w:t>
      </w:r>
      <w:r w:rsidRPr="00601148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“.</w:t>
      </w:r>
    </w:p>
    <w:p w:rsidR="00497B22" w:rsidRPr="00797635" w:rsidRDefault="00497B22" w:rsidP="007976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bg-BG" w:eastAsia="ja-JP"/>
        </w:rPr>
      </w:pPr>
    </w:p>
    <w:p w:rsidR="00797635" w:rsidRDefault="00797635" w:rsidP="007976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bg-BG" w:eastAsia="ja-JP"/>
        </w:rPr>
      </w:pPr>
      <w:r w:rsidRPr="007A39CF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 xml:space="preserve">§ </w:t>
      </w:r>
      <w:r w:rsidR="00497B22" w:rsidRPr="007A39CF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8</w:t>
      </w:r>
      <w:r w:rsidRPr="007A39CF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.</w:t>
      </w:r>
      <w:r w:rsidRPr="00797635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В чл. 28, ал. 2, т. 6  думата „мотиви“ се заменя с „мотиви по критериите по чл. 22“.</w:t>
      </w:r>
    </w:p>
    <w:p w:rsidR="00497B22" w:rsidRPr="00797635" w:rsidRDefault="00497B22" w:rsidP="007976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bg-BG" w:eastAsia="ja-JP"/>
        </w:rPr>
      </w:pPr>
    </w:p>
    <w:p w:rsidR="00601148" w:rsidRDefault="00797635" w:rsidP="007976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bg-BG" w:eastAsia="ja-JP"/>
        </w:rPr>
      </w:pPr>
      <w:r w:rsidRPr="007A39CF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 xml:space="preserve">§ </w:t>
      </w:r>
      <w:r w:rsidR="00497B22" w:rsidRPr="007A39CF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9</w:t>
      </w:r>
      <w:r w:rsidRPr="007A39CF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.</w:t>
      </w:r>
      <w:r w:rsidRPr="00797635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В чл. 34а </w:t>
      </w:r>
      <w:r w:rsidR="00796787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думите „</w:t>
      </w:r>
      <w:r w:rsidR="00796787" w:rsidRPr="00796787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чл. 13, ал. 1, чл. 15, ал. 5, чл. 24, ал. 8“</w:t>
      </w:r>
      <w:r w:rsidR="00796787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се заменят с „</w:t>
      </w:r>
      <w:r w:rsidR="00796787" w:rsidRPr="00796787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чл. 13, ал. 1</w:t>
      </w:r>
      <w:r w:rsidR="00796787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и ал. 3</w:t>
      </w:r>
      <w:r w:rsidR="00796787" w:rsidRPr="00796787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, чл. 15, ал. 5,</w:t>
      </w:r>
      <w:r w:rsidR="00796787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чл. 20, ал. 5</w:t>
      </w:r>
      <w:r w:rsidR="00497B22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,</w:t>
      </w:r>
      <w:r w:rsidR="00796787" w:rsidRPr="00796787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чл. 24, ал. 8</w:t>
      </w:r>
      <w:r w:rsidR="00796787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, чл. 26, ал. 2</w:t>
      </w:r>
      <w:r w:rsidR="00796787" w:rsidRPr="00796787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“</w:t>
      </w:r>
      <w:r w:rsidR="00601148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.</w:t>
      </w:r>
    </w:p>
    <w:p w:rsidR="00797635" w:rsidRPr="00797635" w:rsidRDefault="00797635" w:rsidP="007976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bg-BG" w:eastAsia="ja-JP"/>
        </w:rPr>
      </w:pPr>
    </w:p>
    <w:p w:rsidR="00797635" w:rsidRPr="00797635" w:rsidRDefault="00797635" w:rsidP="00451F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bg-BG" w:eastAsia="ja-JP"/>
        </w:rPr>
      </w:pPr>
      <w:r w:rsidRPr="007A39CF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 xml:space="preserve">§ </w:t>
      </w:r>
      <w:r w:rsidR="00601148" w:rsidRPr="007A39CF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10</w:t>
      </w:r>
      <w:r w:rsidRPr="007A39CF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.</w:t>
      </w:r>
      <w:r w:rsidRPr="00797635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Създава се </w:t>
      </w:r>
      <w:r w:rsidR="00601148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ново </w:t>
      </w:r>
      <w:r w:rsidRPr="00797635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Приложение № </w:t>
      </w:r>
      <w:r w:rsidR="00601148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1</w:t>
      </w:r>
      <w:r w:rsidR="00796787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към чл. 2, ал. 2</w:t>
      </w:r>
      <w:r w:rsidRPr="00797635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:</w:t>
      </w:r>
    </w:p>
    <w:p w:rsidR="00797635" w:rsidRPr="007A39CF" w:rsidRDefault="00601148" w:rsidP="007A3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g-BG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        </w:t>
      </w:r>
      <w:r w:rsidR="00797635" w:rsidRPr="007A39CF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„Приложение № </w:t>
      </w:r>
      <w:r w:rsidRPr="007A39CF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1</w:t>
      </w:r>
      <w:r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="00797635" w:rsidRPr="007A39CF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към чл. 2, ал. 2</w:t>
      </w:r>
    </w:p>
    <w:p w:rsidR="00797635" w:rsidRPr="007A39CF" w:rsidRDefault="00796787" w:rsidP="007A39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ja-JP"/>
        </w:rPr>
      </w:pPr>
      <w:r w:rsidRPr="007A39CF"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ja-JP"/>
        </w:rPr>
        <w:t>Контролен лист</w:t>
      </w:r>
      <w:r w:rsidR="00797635" w:rsidRPr="007A39CF"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ja-JP"/>
        </w:rPr>
        <w:t xml:space="preserve"> за процедурата по чл. 2, ал. 2 от Наредбата за ОС</w:t>
      </w:r>
    </w:p>
    <w:p w:rsidR="00797635" w:rsidRPr="00797635" w:rsidRDefault="00797635" w:rsidP="00797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620"/>
        <w:gridCol w:w="1054"/>
        <w:gridCol w:w="567"/>
        <w:gridCol w:w="2655"/>
        <w:gridCol w:w="38"/>
        <w:gridCol w:w="198"/>
        <w:gridCol w:w="723"/>
        <w:gridCol w:w="180"/>
        <w:gridCol w:w="610"/>
        <w:gridCol w:w="236"/>
        <w:gridCol w:w="31"/>
        <w:gridCol w:w="205"/>
        <w:gridCol w:w="652"/>
        <w:gridCol w:w="251"/>
        <w:gridCol w:w="236"/>
      </w:tblGrid>
      <w:tr w:rsidR="00797635" w:rsidRPr="00797635" w:rsidTr="0073243F">
        <w:trPr>
          <w:gridAfter w:val="2"/>
          <w:wAfter w:w="487" w:type="dxa"/>
        </w:trPr>
        <w:tc>
          <w:tcPr>
            <w:tcW w:w="9747" w:type="dxa"/>
            <w:gridSpan w:val="14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b/>
                <w:lang w:val="bg-BG"/>
              </w:rPr>
              <w:t xml:space="preserve">Процедурни стъпки по преписка </w:t>
            </w:r>
            <w:r w:rsidRPr="00797635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с вх. №...</w:t>
            </w:r>
          </w:p>
        </w:tc>
      </w:tr>
      <w:tr w:rsidR="00797635" w:rsidRPr="00797635" w:rsidTr="0073243F">
        <w:trPr>
          <w:gridAfter w:val="2"/>
          <w:wAfter w:w="487" w:type="dxa"/>
        </w:trPr>
        <w:tc>
          <w:tcPr>
            <w:tcW w:w="978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1</w:t>
            </w:r>
          </w:p>
        </w:tc>
        <w:tc>
          <w:tcPr>
            <w:tcW w:w="8769" w:type="dxa"/>
            <w:gridSpan w:val="13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Въз основа на внесено уведомление по чл. 10, ал. 1 от Наредбата за ОС, </w:t>
            </w: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↓</w:t>
            </w: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Поискана </w:t>
            </w: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и предоставена допълнителна информация по чл. 2, ал. 4 от </w:t>
            </w: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Наредбата за ОС</w:t>
            </w:r>
            <w:r w:rsidRPr="00797635">
              <w:rPr>
                <w:rFonts w:ascii="MS Gothic" w:eastAsia="Calibri" w:hAnsi="MS Gothic" w:cs="MS Gothic"/>
                <w:lang w:val="bg-BG"/>
              </w:rPr>
              <w:t xml:space="preserve"> </w:t>
            </w: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MS Mincho" w:eastAsia="Calibri" w:hAnsi="MS Mincho" w:cs="MS Mincho"/>
                <w:lang w:val="bg-BG"/>
              </w:rPr>
              <w:t xml:space="preserve"> → 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прекратяване па чл. 2, ал. 5 от Наредбата за ОС </w:t>
            </w:r>
            <w:r w:rsidRPr="00797635">
              <w:rPr>
                <w:rFonts w:ascii="Segoe UI Symbol" w:eastAsia="Calibri" w:hAnsi="Segoe UI Symbol" w:cs="Segoe UI Symbol"/>
                <w:lang w:val="bg-BG"/>
              </w:rPr>
              <w:t>☐</w:t>
            </w:r>
          </w:p>
          <w:p w:rsidR="00797635" w:rsidRPr="00797635" w:rsidRDefault="00797635" w:rsidP="00797635">
            <w:pPr>
              <w:spacing w:after="0" w:line="240" w:lineRule="auto"/>
              <w:ind w:left="2424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↓</w:t>
            </w: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След изключване на наличие на хипотезата по чл. 2, ал. 1 от Наредбата за ОС  </w:t>
            </w: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>→</w:t>
            </w:r>
          </w:p>
        </w:tc>
      </w:tr>
      <w:tr w:rsidR="00797635" w:rsidRPr="00797635" w:rsidTr="0073243F">
        <w:trPr>
          <w:gridAfter w:val="2"/>
          <w:wAfter w:w="487" w:type="dxa"/>
        </w:trPr>
        <w:tc>
          <w:tcPr>
            <w:tcW w:w="978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2</w:t>
            </w:r>
          </w:p>
        </w:tc>
        <w:tc>
          <w:tcPr>
            <w:tcW w:w="8769" w:type="dxa"/>
            <w:gridSpan w:val="13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Проверка за местоположението на планове, програми проекти и инвестиционни предложения (ППП/ИП) спрямо защитени зони (ЗЗ) и защитени територии (ЗТ)→</w:t>
            </w:r>
          </w:p>
        </w:tc>
      </w:tr>
      <w:tr w:rsidR="00797635" w:rsidRPr="00797635" w:rsidTr="0073243F">
        <w:trPr>
          <w:gridAfter w:val="4"/>
          <w:wAfter w:w="1344" w:type="dxa"/>
        </w:trPr>
        <w:tc>
          <w:tcPr>
            <w:tcW w:w="978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2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ППП/ИП попада в </w:t>
            </w: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границите на ЗЗ/ЗТ</w:t>
            </w: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b/>
                <w:lang w:val="bg-BG"/>
              </w:rPr>
              <w:t>↓</w:t>
            </w:r>
          </w:p>
        </w:tc>
        <w:tc>
          <w:tcPr>
            <w:tcW w:w="3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3F4A" w:rsidRPr="00933F4A" w:rsidRDefault="00797635" w:rsidP="00933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="00933F4A">
              <w:rPr>
                <w:rFonts w:ascii="MS Gothic" w:eastAsia="MS Gothic" w:hAnsi="MS Gothic" w:cs="MS Gothic" w:hint="eastAsia"/>
                <w:lang w:val="bg-BG"/>
              </w:rPr>
              <w:t xml:space="preserve"> </w:t>
            </w:r>
            <w:r w:rsidR="00933F4A" w:rsidRPr="00933F4A">
              <w:rPr>
                <w:rFonts w:ascii="Times New Roman" w:eastAsia="Calibri" w:hAnsi="Times New Roman" w:cs="Times New Roman"/>
                <w:lang w:val="bg-BG"/>
              </w:rPr>
              <w:t>ППП/ИП</w:t>
            </w:r>
            <w:r w:rsidR="00933F4A">
              <w:rPr>
                <w:rFonts w:ascii="Times New Roman" w:eastAsia="Calibri" w:hAnsi="Times New Roman" w:cs="Times New Roman"/>
              </w:rPr>
              <w:t xml:space="preserve"> </w:t>
            </w:r>
            <w:r w:rsidR="00933F4A">
              <w:rPr>
                <w:rFonts w:ascii="Times New Roman" w:eastAsia="Calibri" w:hAnsi="Times New Roman" w:cs="Times New Roman"/>
                <w:lang w:val="bg-BG"/>
              </w:rPr>
              <w:t>не</w:t>
            </w:r>
            <w:r w:rsidR="00933F4A" w:rsidRPr="00933F4A">
              <w:rPr>
                <w:rFonts w:ascii="Times New Roman" w:eastAsia="Calibri" w:hAnsi="Times New Roman" w:cs="Times New Roman"/>
                <w:lang w:val="bg-BG"/>
              </w:rPr>
              <w:t xml:space="preserve"> попада в </w:t>
            </w:r>
          </w:p>
          <w:p w:rsidR="00797635" w:rsidRPr="00797635" w:rsidRDefault="00933F4A" w:rsidP="00933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933F4A">
              <w:rPr>
                <w:rFonts w:ascii="Times New Roman" w:eastAsia="Calibri" w:hAnsi="Times New Roman" w:cs="Times New Roman"/>
                <w:lang w:val="bg-BG"/>
              </w:rPr>
              <w:t>границите на ЗЗ/ЗТ</w:t>
            </w:r>
          </w:p>
          <w:p w:rsidR="00797635" w:rsidRPr="00797635" w:rsidRDefault="00797635" w:rsidP="00797635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↓</w:t>
            </w:r>
          </w:p>
        </w:tc>
        <w:tc>
          <w:tcPr>
            <w:tcW w:w="2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</w:tr>
      <w:tr w:rsidR="00797635" w:rsidRPr="00797635" w:rsidTr="0073243F">
        <w:trPr>
          <w:gridAfter w:val="10"/>
          <w:wAfter w:w="3322" w:type="dxa"/>
        </w:trPr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3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Проверка за допустимост на </w:t>
            </w:r>
            <w:r w:rsidR="00933F4A">
              <w:rPr>
                <w:rFonts w:ascii="Times New Roman" w:eastAsia="Calibri" w:hAnsi="Times New Roman" w:cs="Times New Roman"/>
                <w:lang w:val="bg-BG"/>
              </w:rPr>
              <w:t xml:space="preserve">ППП/ИП по чл. 12 и чл. 13, ал. 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>↓</w:t>
            </w:r>
          </w:p>
        </w:tc>
      </w:tr>
      <w:tr w:rsidR="00797635" w:rsidRPr="00797635" w:rsidTr="0073243F">
        <w:tc>
          <w:tcPr>
            <w:tcW w:w="978" w:type="dxa"/>
            <w:vMerge w:val="restart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допустимо</w:t>
            </w: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b/>
                <w:lang w:val="bg-BG"/>
              </w:rPr>
              <w:t>↓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Segoe UI Symbol" w:eastAsia="MS Mincho" w:hAnsi="Segoe UI Symbol" w:cs="Segoe UI Symbol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не допустимо</w:t>
            </w: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↓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</w:tr>
      <w:tr w:rsidR="00797635" w:rsidRPr="00797635" w:rsidTr="0073243F">
        <w:tc>
          <w:tcPr>
            <w:tcW w:w="978" w:type="dxa"/>
            <w:vMerge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3241" w:type="dxa"/>
            <w:gridSpan w:val="3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Процедурата продължава, съгласно т. 5</w:t>
            </w: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b/>
                <w:lang w:val="bg-BG"/>
              </w:rPr>
              <w:t>↓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</w:t>
            </w:r>
            <w:r w:rsidRPr="00797635">
              <w:rPr>
                <w:rFonts w:ascii="Segoe UI Symbol" w:eastAsia="MS Mincho" w:hAnsi="Segoe UI Symbol" w:cs="Segoe UI Symbol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>Процедурата се прекратява по реда на Наредбата за ОС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</w:tr>
      <w:tr w:rsidR="00797635" w:rsidRPr="00797635" w:rsidTr="0073243F">
        <w:tc>
          <w:tcPr>
            <w:tcW w:w="978" w:type="dxa"/>
            <w:vMerge w:val="restart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4</w:t>
            </w:r>
          </w:p>
        </w:tc>
        <w:tc>
          <w:tcPr>
            <w:tcW w:w="32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Проверка за ППП/ИП предвижда ли дейности непосредствено свързани/ необходими за управлението на защитената/ите зона/и или са с 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lastRenderedPageBreak/>
              <w:t>благоприятно /положително въздействие</w:t>
            </w:r>
          </w:p>
          <w:p w:rsidR="00797635" w:rsidRPr="00797635" w:rsidRDefault="00797635" w:rsidP="0079763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          ↓                        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</w:tr>
      <w:tr w:rsidR="00797635" w:rsidRPr="00797635" w:rsidTr="0073243F">
        <w:tc>
          <w:tcPr>
            <w:tcW w:w="978" w:type="dxa"/>
            <w:vMerge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1620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Не</w:t>
            </w:r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  <w:r w:rsidRPr="00797635">
              <w:rPr>
                <w:rFonts w:ascii="Segoe UI Symbol" w:eastAsia="MS Mincho" w:hAnsi="Segoe UI Symbol" w:cs="Segoe UI Symbol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Да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</w:tr>
      <w:tr w:rsidR="00797635" w:rsidRPr="00797635" w:rsidTr="0073243F">
        <w:trPr>
          <w:trHeight w:val="2686"/>
        </w:trPr>
        <w:tc>
          <w:tcPr>
            <w:tcW w:w="978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1620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Преценка по всеки от изброените критерии в матрицата спрямо елементите и дейностите в ППП/ИП</w:t>
            </w: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↓</w:t>
            </w:r>
          </w:p>
        </w:tc>
        <w:tc>
          <w:tcPr>
            <w:tcW w:w="16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Писмо по чл. 2, ал. 2, че не е необходимо провеждане на процедура по реда на глава втора от Наредбата за ОС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bg-BG"/>
              </w:rPr>
            </w:pPr>
          </w:p>
        </w:tc>
      </w:tr>
    </w:tbl>
    <w:p w:rsidR="00797635" w:rsidRPr="00797635" w:rsidRDefault="00797635" w:rsidP="00797635">
      <w:pPr>
        <w:spacing w:after="0" w:line="20" w:lineRule="exact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1134"/>
        <w:gridCol w:w="1701"/>
        <w:gridCol w:w="1932"/>
        <w:gridCol w:w="2037"/>
      </w:tblGrid>
      <w:tr w:rsidR="00797635" w:rsidRPr="00797635" w:rsidTr="0073243F">
        <w:tc>
          <w:tcPr>
            <w:tcW w:w="9752" w:type="dxa"/>
            <w:gridSpan w:val="5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5. Проверката за начина на процедиране включва анализ по следните критерии: *</w:t>
            </w:r>
            <w:r w:rsidRPr="00797635">
              <w:rPr>
                <w:rFonts w:ascii="Times New Roman" w:eastAsia="Calibri" w:hAnsi="Times New Roman" w:cs="Times New Roman"/>
                <w:i/>
                <w:lang w:val="bg-BG"/>
              </w:rPr>
              <w:t>забележка</w:t>
            </w:r>
          </w:p>
        </w:tc>
      </w:tr>
      <w:tr w:rsidR="00797635" w:rsidRPr="00797635" w:rsidTr="0073243F">
        <w:trPr>
          <w:trHeight w:val="270"/>
        </w:trPr>
        <w:tc>
          <w:tcPr>
            <w:tcW w:w="2948" w:type="dxa"/>
            <w:vMerge w:val="restart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(1) Загуба на площ на 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природно местообитание и/или местообитание на вид </w:t>
            </w:r>
          </w:p>
        </w:tc>
      </w:tr>
      <w:tr w:rsidR="00797635" w:rsidRPr="00797635" w:rsidTr="0073243F">
        <w:trPr>
          <w:trHeight w:val="132"/>
        </w:trPr>
        <w:tc>
          <w:tcPr>
            <w:tcW w:w="2948" w:type="dxa"/>
            <w:vMerge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Segoe UI Symbol" w:eastAsia="MS Mincho" w:hAnsi="Segoe UI Symbol" w:cs="Segoe UI Symbol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Да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Не</w:t>
            </w:r>
          </w:p>
        </w:tc>
      </w:tr>
      <w:tr w:rsidR="00797635" w:rsidRPr="00797635" w:rsidTr="0073243F">
        <w:tc>
          <w:tcPr>
            <w:tcW w:w="2948" w:type="dxa"/>
            <w:vMerge w:val="restart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(2) Фрагментация на 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природно местообитание и/или местообитание на вид</w:t>
            </w:r>
          </w:p>
        </w:tc>
      </w:tr>
      <w:tr w:rsidR="00797635" w:rsidRPr="00797635" w:rsidTr="0073243F">
        <w:trPr>
          <w:trHeight w:val="141"/>
        </w:trPr>
        <w:tc>
          <w:tcPr>
            <w:tcW w:w="2948" w:type="dxa"/>
            <w:vMerge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Segoe UI Symbol" w:eastAsia="MS Mincho" w:hAnsi="Segoe UI Symbol" w:cs="Segoe UI Symbol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Да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Не</w:t>
            </w:r>
          </w:p>
        </w:tc>
      </w:tr>
      <w:tr w:rsidR="00797635" w:rsidRPr="00797635" w:rsidTr="0073243F">
        <w:tc>
          <w:tcPr>
            <w:tcW w:w="2948" w:type="dxa"/>
            <w:vMerge w:val="restart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(3) Увреждане на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природно местообитание или на вид </w:t>
            </w:r>
          </w:p>
        </w:tc>
      </w:tr>
      <w:tr w:rsidR="00797635" w:rsidRPr="00797635" w:rsidTr="0073243F">
        <w:tc>
          <w:tcPr>
            <w:tcW w:w="2948" w:type="dxa"/>
            <w:vMerge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Абиотични фактори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Антропогенни фактори</w:t>
            </w:r>
          </w:p>
        </w:tc>
      </w:tr>
      <w:tr w:rsidR="00797635" w:rsidRPr="00797635" w:rsidTr="0073243F">
        <w:tc>
          <w:tcPr>
            <w:tcW w:w="2948" w:type="dxa"/>
            <w:vMerge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Segoe UI Symbol" w:eastAsia="MS Mincho" w:hAnsi="Segoe UI Symbol" w:cs="Segoe UI Symbol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Да</w:t>
            </w:r>
          </w:p>
        </w:tc>
        <w:tc>
          <w:tcPr>
            <w:tcW w:w="170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Не</w:t>
            </w:r>
          </w:p>
        </w:tc>
        <w:tc>
          <w:tcPr>
            <w:tcW w:w="1932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Segoe UI Symbol" w:eastAsia="MS Mincho" w:hAnsi="Segoe UI Symbol" w:cs="Segoe UI Symbol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Да</w:t>
            </w:r>
          </w:p>
        </w:tc>
        <w:tc>
          <w:tcPr>
            <w:tcW w:w="2037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Не</w:t>
            </w:r>
          </w:p>
        </w:tc>
      </w:tr>
      <w:tr w:rsidR="00797635" w:rsidRPr="00797635" w:rsidTr="0073243F">
        <w:tc>
          <w:tcPr>
            <w:tcW w:w="2948" w:type="dxa"/>
            <w:vMerge w:val="restart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(4) Безпокойство 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на видове</w:t>
            </w:r>
          </w:p>
        </w:tc>
      </w:tr>
      <w:tr w:rsidR="00797635" w:rsidRPr="00797635" w:rsidTr="0073243F">
        <w:tc>
          <w:tcPr>
            <w:tcW w:w="2948" w:type="dxa"/>
            <w:vMerge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Segoe UI Symbol" w:eastAsia="MS Mincho" w:hAnsi="Segoe UI Symbol" w:cs="Segoe UI Symbol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Да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Не</w:t>
            </w:r>
          </w:p>
        </w:tc>
      </w:tr>
      <w:tr w:rsidR="00797635" w:rsidRPr="00797635" w:rsidTr="0073243F">
        <w:trPr>
          <w:trHeight w:val="567"/>
        </w:trPr>
        <w:tc>
          <w:tcPr>
            <w:tcW w:w="2948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(5)  Нарушаване кохерентността между зоните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Да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Не</w:t>
            </w:r>
          </w:p>
        </w:tc>
      </w:tr>
      <w:tr w:rsidR="00797635" w:rsidRPr="00797635" w:rsidTr="0073243F">
        <w:trPr>
          <w:trHeight w:val="567"/>
        </w:trPr>
        <w:tc>
          <w:tcPr>
            <w:tcW w:w="2948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(6) Възможни емисии в някои от следните компоненти на околната среда: повърхности или подземни води, атмосферен въздух, почви, които могат да доведат до въздействие върху предмета и целите на опазване на защитените зони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Да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Не</w:t>
            </w:r>
          </w:p>
        </w:tc>
      </w:tr>
      <w:tr w:rsidR="00797635" w:rsidRPr="00797635" w:rsidTr="0073243F">
        <w:trPr>
          <w:trHeight w:val="567"/>
        </w:trPr>
        <w:tc>
          <w:tcPr>
            <w:tcW w:w="2948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(7) Фактори замърсяващи или увреждащи околната среда,  които могат да доведат до въздействие върху предмета и целите на опазване на защитените зони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Да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Не</w:t>
            </w:r>
          </w:p>
        </w:tc>
      </w:tr>
      <w:tr w:rsidR="00797635" w:rsidRPr="00797635" w:rsidTr="0073243F">
        <w:trPr>
          <w:trHeight w:val="282"/>
        </w:trPr>
        <w:tc>
          <w:tcPr>
            <w:tcW w:w="2948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Times New Roman" w:eastAsia="Calibri" w:hAnsi="Times New Roman" w:cs="Times New Roman"/>
                <w:lang w:val="bg-BG"/>
              </w:rPr>
              <w:t>(8) Кумулативни въздействия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Да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g-BG"/>
              </w:rPr>
            </w:pPr>
            <w:r w:rsidRPr="00797635">
              <w:rPr>
                <w:rFonts w:ascii="MS Gothic" w:eastAsia="MS Gothic" w:hAnsi="MS Gothic" w:cs="MS Gothic" w:hint="eastAsia"/>
                <w:lang w:val="bg-BG"/>
              </w:rPr>
              <w:t>☐</w:t>
            </w:r>
            <w:r w:rsidRPr="00797635">
              <w:rPr>
                <w:rFonts w:ascii="Times New Roman" w:eastAsia="Calibri" w:hAnsi="Times New Roman" w:cs="Times New Roman"/>
                <w:lang w:val="bg-BG"/>
              </w:rPr>
              <w:t xml:space="preserve"> Не</w:t>
            </w:r>
          </w:p>
        </w:tc>
      </w:tr>
    </w:tbl>
    <w:p w:rsidR="00797635" w:rsidRPr="00797635" w:rsidRDefault="00797635" w:rsidP="0079763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797635" w:rsidRPr="00797635" w:rsidRDefault="00797635" w:rsidP="00797635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r w:rsidRPr="00797635">
        <w:rPr>
          <w:rFonts w:ascii="Times New Roman" w:eastAsia="Calibri" w:hAnsi="Times New Roman" w:cs="Times New Roman"/>
          <w:b/>
          <w:i/>
          <w:lang w:val="bg-BG"/>
        </w:rPr>
        <w:t>ЗАБЕЛЕЖКА</w:t>
      </w:r>
      <w:r w:rsidRPr="00797635">
        <w:rPr>
          <w:rFonts w:ascii="Times New Roman" w:eastAsia="Calibri" w:hAnsi="Times New Roman" w:cs="Times New Roman"/>
          <w:i/>
          <w:lang w:val="bg-BG"/>
        </w:rPr>
        <w:t>:</w:t>
      </w:r>
      <w:r w:rsidRPr="00797635">
        <w:rPr>
          <w:rFonts w:ascii="Times New Roman" w:eastAsia="Calibri" w:hAnsi="Times New Roman" w:cs="Times New Roman"/>
          <w:lang w:val="bg-BG"/>
        </w:rPr>
        <w:t xml:space="preserve"> </w:t>
      </w:r>
      <w:r w:rsidRPr="00797635">
        <w:rPr>
          <w:rFonts w:ascii="Times New Roman" w:eastAsia="Calibri" w:hAnsi="Times New Roman" w:cs="Times New Roman"/>
          <w:i/>
          <w:lang w:val="bg-BG"/>
        </w:rPr>
        <w:t>Посочените критерии се отчитат, като се използват:</w:t>
      </w:r>
    </w:p>
    <w:p w:rsidR="00797635" w:rsidRPr="00797635" w:rsidRDefault="00797635" w:rsidP="0079763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val="bg-BG"/>
        </w:rPr>
      </w:pPr>
      <w:r w:rsidRPr="00797635">
        <w:rPr>
          <w:rFonts w:ascii="Times New Roman" w:eastAsia="Calibri" w:hAnsi="Times New Roman" w:cs="Times New Roman"/>
          <w:i/>
          <w:lang w:val="bg-BG"/>
        </w:rPr>
        <w:t xml:space="preserve">Наличните данни от Информационната система за защитените зони от мрежата „Натура 2000“, публикувани на интернет страницата на МОСВ, друга налична информация; </w:t>
      </w:r>
    </w:p>
    <w:p w:rsidR="00797635" w:rsidRPr="00797635" w:rsidRDefault="00797635" w:rsidP="0079763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val="bg-BG"/>
        </w:rPr>
      </w:pPr>
      <w:r w:rsidRPr="00797635">
        <w:rPr>
          <w:rFonts w:ascii="Times New Roman" w:eastAsia="Calibri" w:hAnsi="Times New Roman" w:cs="Times New Roman"/>
          <w:i/>
          <w:lang w:val="bg-BG"/>
        </w:rPr>
        <w:t>Специфичните познания на експерта за биологичните и екологичните изисквания на местообитанията и видовете, предмет на опазване.</w:t>
      </w:r>
    </w:p>
    <w:p w:rsidR="00797635" w:rsidRPr="00797635" w:rsidRDefault="00797635" w:rsidP="007976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797635" w:rsidRPr="00797635" w:rsidRDefault="00797635" w:rsidP="00797635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797635">
        <w:rPr>
          <w:rFonts w:ascii="Times New Roman" w:eastAsia="Calibri" w:hAnsi="Times New Roman" w:cs="Times New Roman"/>
          <w:lang w:val="bg-BG"/>
        </w:rPr>
        <w:t>Проверката за наличие на въздействие</w:t>
      </w:r>
      <w:r w:rsidR="00451F89">
        <w:rPr>
          <w:rFonts w:ascii="Times New Roman" w:eastAsia="Calibri" w:hAnsi="Times New Roman" w:cs="Times New Roman"/>
        </w:rPr>
        <w:t xml:space="preserve"> </w:t>
      </w:r>
      <w:r w:rsidR="00451F89">
        <w:rPr>
          <w:rFonts w:ascii="Times New Roman" w:eastAsia="Calibri" w:hAnsi="Times New Roman" w:cs="Times New Roman"/>
          <w:lang w:val="bg-BG"/>
        </w:rPr>
        <w:t>по</w:t>
      </w:r>
      <w:r w:rsidRPr="00797635">
        <w:rPr>
          <w:rFonts w:ascii="Times New Roman" w:eastAsia="Calibri" w:hAnsi="Times New Roman" w:cs="Times New Roman"/>
          <w:lang w:val="bg-BG"/>
        </w:rPr>
        <w:t xml:space="preserve"> критерий 1 се отразява с „да“, когато ППП/ИП е свързано с трайно и необратимо отнемане на площи от местообитания или местообитания на видове. Временно и обратимо отнемане на площи се отразява в матрицата като „не“ и се преценява в т. 5.3.</w:t>
      </w:r>
    </w:p>
    <w:p w:rsidR="00797635" w:rsidRPr="00797635" w:rsidRDefault="00797635" w:rsidP="00797635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797635">
        <w:rPr>
          <w:rFonts w:ascii="Times New Roman" w:eastAsia="Calibri" w:hAnsi="Times New Roman" w:cs="Times New Roman"/>
          <w:lang w:val="bg-BG"/>
        </w:rPr>
        <w:lastRenderedPageBreak/>
        <w:t>Проверката за наличие на въздействие по критерий 2 се преценява с „да“, когато ППП/ИП е свързано със създаване на трайна и непреодолима преграда, възпрепятстваща свободното придвижване на видовете или с изолиране на отделни полигони от местообитанието;</w:t>
      </w:r>
    </w:p>
    <w:p w:rsidR="00797635" w:rsidRPr="00797635" w:rsidRDefault="00797635" w:rsidP="00797635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797635">
        <w:rPr>
          <w:rFonts w:ascii="Times New Roman" w:eastAsia="Calibri" w:hAnsi="Times New Roman" w:cs="Times New Roman"/>
          <w:lang w:val="bg-BG"/>
        </w:rPr>
        <w:t>Проверката за наличие на въздействие по критерий 3 се отразява с „да“, когато ППП/ИП може да доведе до няк</w:t>
      </w:r>
      <w:r>
        <w:rPr>
          <w:rFonts w:ascii="Times New Roman" w:eastAsia="Calibri" w:hAnsi="Times New Roman" w:cs="Times New Roman"/>
          <w:lang w:val="bg-BG"/>
        </w:rPr>
        <w:t>оя от хипотезите, описани в т. 4 и т. 5</w:t>
      </w:r>
      <w:r w:rsidRPr="00797635">
        <w:rPr>
          <w:rFonts w:ascii="Times New Roman" w:eastAsia="Calibri" w:hAnsi="Times New Roman" w:cs="Times New Roman"/>
          <w:lang w:val="bg-BG"/>
        </w:rPr>
        <w:t xml:space="preserve"> от Допълнителните разпоредби на Наредбата за ОС.</w:t>
      </w:r>
    </w:p>
    <w:p w:rsidR="00797635" w:rsidRPr="00797635" w:rsidRDefault="00797635" w:rsidP="00797635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797635">
        <w:rPr>
          <w:rFonts w:ascii="Times New Roman" w:eastAsia="Calibri" w:hAnsi="Times New Roman" w:cs="Times New Roman"/>
          <w:lang w:val="bg-BG"/>
        </w:rPr>
        <w:t>Проверката за наличие на въздействие по критерий 4 се отразява с „да“, когато ППП/ИП може да доведе до значителни – шум, вибрации, светлинно излъчване или засилено човешко присъствие и др.</w:t>
      </w:r>
    </w:p>
    <w:p w:rsidR="00797635" w:rsidRPr="00797635" w:rsidRDefault="00797635" w:rsidP="00797635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797635">
        <w:rPr>
          <w:rFonts w:ascii="Times New Roman" w:eastAsia="Calibri" w:hAnsi="Times New Roman" w:cs="Times New Roman"/>
          <w:lang w:val="bg-BG"/>
        </w:rPr>
        <w:t xml:space="preserve">Проверката за наличие на въздействие по критерий 5 се отразява с „да“, когато ППП/ИП може да предизвика нарушаване на функционалните връзки между отделните зони в мрежата „Натура 2000“ – биокоридори на видове, </w:t>
      </w:r>
      <w:r w:rsidRPr="00797635">
        <w:rPr>
          <w:rFonts w:ascii="Times New Roman" w:eastAsia="Times New Roman" w:hAnsi="Times New Roman" w:cs="Times New Roman"/>
          <w:lang w:val="bg-BG"/>
        </w:rPr>
        <w:t>елементите на ландшафта, които въз основа на своята линейна и непрекъсната структура или свързваща функция са значими за миграцията, географското разпространение и генетичния обмен в растителните и животинските популации и видове.</w:t>
      </w:r>
    </w:p>
    <w:p w:rsidR="00797635" w:rsidRPr="00797635" w:rsidRDefault="00797635" w:rsidP="00797635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797635">
        <w:rPr>
          <w:rFonts w:ascii="Times New Roman" w:eastAsia="Calibri" w:hAnsi="Times New Roman" w:cs="Times New Roman"/>
          <w:lang w:val="bg-BG"/>
        </w:rPr>
        <w:t>Проверката за наличие на въздействие по критерий 6 се отразява с „да“, когато ППП/ИП е свързано с генериране на емисии в някои от следните компонент</w:t>
      </w:r>
      <w:r w:rsidR="00216C85">
        <w:rPr>
          <w:rFonts w:ascii="Times New Roman" w:eastAsia="Calibri" w:hAnsi="Times New Roman" w:cs="Times New Roman"/>
          <w:lang w:val="bg-BG"/>
        </w:rPr>
        <w:t>и на околната среда: повърхностн</w:t>
      </w:r>
      <w:r w:rsidRPr="00797635">
        <w:rPr>
          <w:rFonts w:ascii="Times New Roman" w:eastAsia="Calibri" w:hAnsi="Times New Roman" w:cs="Times New Roman"/>
          <w:lang w:val="bg-BG"/>
        </w:rPr>
        <w:t>и или подземни води, атмосферен въздух и почви, във вид и количества, които могат да доведат до въздействие върху предмета и целите на опазване на защитените зони.</w:t>
      </w:r>
    </w:p>
    <w:p w:rsidR="00797635" w:rsidRPr="00797635" w:rsidRDefault="00797635" w:rsidP="00797635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797635">
        <w:rPr>
          <w:rFonts w:ascii="Times New Roman" w:eastAsia="Calibri" w:hAnsi="Times New Roman" w:cs="Times New Roman"/>
          <w:lang w:val="bg-BG"/>
        </w:rPr>
        <w:t>Проверката за наличие на въздействие по критерий 7 се отразява с „да“, когато ППП/ИП е свързано с генериране на антропогенни вещества и процеси; различни видове отпадъци и др., които могат да доведат до въздействие върху предмета и целите на опазване на защитените зони.</w:t>
      </w:r>
    </w:p>
    <w:p w:rsidR="00797635" w:rsidRPr="00797635" w:rsidRDefault="00797635" w:rsidP="00797635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797635">
        <w:rPr>
          <w:rFonts w:ascii="Times New Roman" w:eastAsia="Calibri" w:hAnsi="Times New Roman" w:cs="Times New Roman"/>
          <w:lang w:val="bg-BG"/>
        </w:rPr>
        <w:t xml:space="preserve">Проверката за наличие на въздействие по критерий 8 се отразява с „да“, когато ППП/ИП в </w:t>
      </w:r>
      <w:r w:rsidRPr="00797635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комбинация с други минали, настоящи и очаквани бъдещи ППП/ИП (не само от същия характер и независимо от кого са осъществявани), могат да доведат до </w:t>
      </w:r>
      <w:r w:rsidRPr="00797635">
        <w:rPr>
          <w:rFonts w:ascii="Times New Roman" w:eastAsia="Calibri" w:hAnsi="Times New Roman" w:cs="Times New Roman"/>
          <w:lang w:val="bg-BG"/>
        </w:rPr>
        <w:t>въздействие върху предмета и целите на опазване на защитените зони. За целите на проверката се прави описание (характеристика, брой) на взетите предвид други ППП/ИП (в същото землище, община, защитена зона), при взаимодействие с които оценяваният ППП/ИП може да окаже отрицателно кумулативно въздействие върху защитената зона.</w:t>
      </w:r>
    </w:p>
    <w:p w:rsidR="00797635" w:rsidRPr="00797635" w:rsidRDefault="00797635" w:rsidP="007976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</w:p>
    <w:p w:rsidR="00797635" w:rsidRPr="00797635" w:rsidRDefault="00797635" w:rsidP="00797635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lang w:val="bg-BG"/>
        </w:rPr>
      </w:pPr>
      <w:r w:rsidRPr="00797635">
        <w:rPr>
          <w:rFonts w:ascii="Times New Roman" w:eastAsia="Calibri" w:hAnsi="Times New Roman" w:cs="Times New Roman"/>
          <w:b/>
          <w:caps/>
          <w:lang w:val="bg-BG"/>
        </w:rPr>
        <w:t xml:space="preserve">Заключение: </w:t>
      </w:r>
    </w:p>
    <w:p w:rsidR="00797635" w:rsidRPr="00797635" w:rsidRDefault="00797635" w:rsidP="0079763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bg-BG"/>
        </w:rPr>
      </w:pPr>
      <w:r w:rsidRPr="00797635">
        <w:rPr>
          <w:rFonts w:ascii="Times New Roman" w:eastAsia="Calibri" w:hAnsi="Times New Roman" w:cs="Times New Roman"/>
          <w:b/>
          <w:lang w:val="bg-BG"/>
        </w:rPr>
        <w:t>Един отговор „да“ е достатъчен компетентният орган (КО) да изиска провеждане на процедура по реда на глава ІІ от Наредбата за ОС;</w:t>
      </w:r>
    </w:p>
    <w:p w:rsidR="00797635" w:rsidRPr="00797635" w:rsidRDefault="00797635" w:rsidP="0079763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bg-BG"/>
        </w:rPr>
      </w:pPr>
      <w:r w:rsidRPr="00797635">
        <w:rPr>
          <w:rFonts w:ascii="Times New Roman" w:eastAsia="Calibri" w:hAnsi="Times New Roman" w:cs="Times New Roman"/>
          <w:b/>
          <w:lang w:val="bg-BG"/>
        </w:rPr>
        <w:t xml:space="preserve">При отсъствие на хипотезата по т. 1 КО се произнася с писмо по чл. 2, ал. 2 с диспозитив „не е необходимо провеждане на процедура по реда на гл. ІІ от Наредбата за ОС“ </w:t>
      </w:r>
    </w:p>
    <w:p w:rsidR="00797635" w:rsidRPr="00797635" w:rsidRDefault="00797635" w:rsidP="00797635">
      <w:pPr>
        <w:spacing w:after="0" w:line="24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797635" w:rsidRPr="00797635" w:rsidRDefault="00797635" w:rsidP="00797635">
      <w:pPr>
        <w:spacing w:after="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797635">
        <w:rPr>
          <w:rFonts w:ascii="Times New Roman" w:eastAsia="Calibri" w:hAnsi="Times New Roman" w:cs="Times New Roman"/>
          <w:lang w:val="bg-BG"/>
        </w:rPr>
        <w:t>Приложени</w:t>
      </w:r>
      <w:r w:rsidR="00601148">
        <w:rPr>
          <w:rFonts w:ascii="Times New Roman" w:eastAsia="Calibri" w:hAnsi="Times New Roman" w:cs="Times New Roman"/>
          <w:lang w:val="bg-BG"/>
        </w:rPr>
        <w:t>я</w:t>
      </w:r>
      <w:r w:rsidRPr="00797635">
        <w:rPr>
          <w:rFonts w:ascii="Times New Roman" w:eastAsia="Calibri" w:hAnsi="Times New Roman" w:cs="Times New Roman"/>
          <w:lang w:val="bg-BG"/>
        </w:rPr>
        <w:t xml:space="preserve">: </w:t>
      </w:r>
    </w:p>
    <w:p w:rsidR="00797635" w:rsidRPr="00797635" w:rsidRDefault="00797635" w:rsidP="0079763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797635">
        <w:rPr>
          <w:rFonts w:ascii="Times New Roman" w:eastAsia="Calibri" w:hAnsi="Times New Roman" w:cs="Times New Roman"/>
          <w:lang w:val="bg-BG"/>
        </w:rPr>
        <w:t>Картен материал с местоположението на ППП/ИП спрямо защитената зона или нейни ключови елементи;</w:t>
      </w:r>
    </w:p>
    <w:p w:rsidR="00797635" w:rsidRPr="00797635" w:rsidRDefault="00797635" w:rsidP="0079763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797635">
        <w:rPr>
          <w:rFonts w:ascii="Times New Roman" w:eastAsia="Calibri" w:hAnsi="Times New Roman" w:cs="Times New Roman"/>
          <w:lang w:val="bg-BG"/>
        </w:rPr>
        <w:t>Списък на всички минали, настоящи и очаквани бъдещи ППП/ИП, които в комбинация с разглежданото намерение могат да доведат до кумулативни въздействия.“</w:t>
      </w:r>
    </w:p>
    <w:p w:rsidR="00797635" w:rsidRPr="00797635" w:rsidRDefault="00797635" w:rsidP="00797635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797635">
        <w:rPr>
          <w:rFonts w:ascii="Times New Roman" w:eastAsia="Calibri" w:hAnsi="Times New Roman" w:cs="Times New Roman"/>
          <w:lang w:val="bg-BG"/>
        </w:rPr>
        <w:tab/>
      </w:r>
    </w:p>
    <w:p w:rsidR="00601148" w:rsidRDefault="002D36DE" w:rsidP="0079763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val="bg-BG" w:eastAsia="ja-JP"/>
        </w:rPr>
      </w:pPr>
      <w:r w:rsidRPr="007A39CF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§ 1</w:t>
      </w:r>
      <w:r w:rsidR="00601148" w:rsidRPr="007A39CF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1</w:t>
      </w:r>
      <w:r w:rsidR="00797635" w:rsidRPr="007A39CF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.</w:t>
      </w:r>
      <w:r w:rsidR="00797635" w:rsidRPr="006729BA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="00601148" w:rsidRPr="006729BA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Досегашните Приложение 1 и Приложение 2 стават съответно Приложение 2 и Приложение 3.</w:t>
      </w:r>
    </w:p>
    <w:p w:rsidR="00601148" w:rsidRDefault="00601148" w:rsidP="0079763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val="bg-BG" w:eastAsia="ja-JP"/>
        </w:rPr>
      </w:pPr>
    </w:p>
    <w:p w:rsidR="00797635" w:rsidRPr="002D36DE" w:rsidRDefault="00601148" w:rsidP="0079763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val="bg-BG" w:eastAsia="ja-JP"/>
        </w:rPr>
      </w:pPr>
      <w:r w:rsidRPr="007A39CF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 xml:space="preserve">§ 12. </w:t>
      </w:r>
      <w:r w:rsidR="00797635" w:rsidRPr="002D36DE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Създава се Приложение № 4</w:t>
      </w:r>
      <w:r w:rsidR="00796787" w:rsidRPr="002D36DE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към чл. 16</w:t>
      </w:r>
      <w:r w:rsidR="00797635" w:rsidRPr="002D36DE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:</w:t>
      </w:r>
    </w:p>
    <w:p w:rsidR="00797635" w:rsidRPr="007A39CF" w:rsidRDefault="00601148" w:rsidP="007A3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bg-BG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     </w:t>
      </w:r>
      <w:r w:rsidR="00797635" w:rsidRPr="007A39CF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„Приложение № 4</w:t>
      </w:r>
      <w:r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="00797635" w:rsidRPr="007A39CF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към чл. 16</w:t>
      </w:r>
    </w:p>
    <w:p w:rsidR="00601148" w:rsidRDefault="00601148" w:rsidP="007A39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ja-JP"/>
        </w:rPr>
      </w:pPr>
    </w:p>
    <w:p w:rsidR="00797635" w:rsidRPr="007A39CF" w:rsidRDefault="00796787" w:rsidP="007A39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ja-JP"/>
        </w:rPr>
      </w:pPr>
      <w:r w:rsidRPr="007A39CF"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ja-JP"/>
        </w:rPr>
        <w:t>Контролен лист</w:t>
      </w:r>
      <w:r w:rsidR="00797635" w:rsidRPr="007A39CF">
        <w:rPr>
          <w:rFonts w:ascii="Times New Roman" w:eastAsia="MS Mincho" w:hAnsi="Times New Roman" w:cs="Times New Roman"/>
          <w:b/>
          <w:sz w:val="24"/>
          <w:szCs w:val="24"/>
          <w:u w:val="single"/>
          <w:lang w:val="bg-BG" w:eastAsia="ja-JP"/>
        </w:rPr>
        <w:t xml:space="preserve"> за процедурата по преценяване на вероятната степен на отрицателно въздействие върху защитени зони</w:t>
      </w:r>
    </w:p>
    <w:p w:rsidR="00797635" w:rsidRPr="00797635" w:rsidRDefault="00797635" w:rsidP="0079763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5063"/>
      </w:tblGrid>
      <w:tr w:rsidR="00797635" w:rsidRPr="00797635" w:rsidTr="0073243F">
        <w:tc>
          <w:tcPr>
            <w:tcW w:w="9747" w:type="dxa"/>
            <w:gridSpan w:val="2"/>
            <w:shd w:val="clear" w:color="auto" w:fill="auto"/>
          </w:tcPr>
          <w:p w:rsidR="00797635" w:rsidRPr="00797635" w:rsidRDefault="00797635" w:rsidP="0079763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Обща информация</w:t>
            </w:r>
          </w:p>
        </w:tc>
      </w:tr>
      <w:tr w:rsidR="00797635" w:rsidRPr="00797635" w:rsidTr="0073243F">
        <w:trPr>
          <w:trHeight w:val="364"/>
        </w:trPr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1. Възложител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</w:tr>
      <w:tr w:rsidR="00797635" w:rsidRPr="00797635" w:rsidTr="0073243F">
        <w:trPr>
          <w:trHeight w:val="413"/>
        </w:trPr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2. Наименование на ППП/ИП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 xml:space="preserve">3. Местоположение на ППП/ИП 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– землище, община, област.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lastRenderedPageBreak/>
              <w:t>4. ППП/ИП попада ли в границите на защитена зона по Натура 2000?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(ДА / НЕ)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Ако отговора на въпроса е „ДА“, се преминава към отговор на въпрос 5.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Ако отговора на въпроса е „НЕ“, се посочва на какво разстояние е отдалечен от близко разположените защитени зови.</w:t>
            </w: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5. ППП/ИП пряко свързан ли е или необходим за управлението на защитената зона/и по Натура 2000?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(ДА / НЕ)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Ако отговора на въпроса е „ДА“, не се изисква провеждане на ОС и се отива на резултати от преценката.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Ако отговора на въпроса е „НЕ“, процедурата по преценка продължава.</w:t>
            </w: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6. Характеристики на ППП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и фактори на въздействие – описание на отделни компоненти на ППП, които могат да доведат до въздействия върху защитена зона по Натура 2000.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- обхват, подробност, времева рамка, местоположение на предвижданите инвестиционни предложения спрямо защитената зона или нейни ключови елементи, кумулативни въздействия с други планове, програми и проекти и инвестиционни предложения; 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Попълва се за ППП</w:t>
            </w: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 xml:space="preserve">6а). Характеристики на ИП 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и фактори на въздействие – описание на отделни елементи на ИП, които могат да доведат до въздействия върху защитена зона по Натура 2000.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- обем, площ, генерирани емисии и отпадъци, необходима инфраструктура, природни ресурси, предвидени за използване, продължителност на строителството, местоположение на инвестиционните предложения спрямо защитената зона или нейни ключови елементи, възможни кумулативни въздействия с други инвестиционни предложения, планове, програми и проекти;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Попълва се за ИП</w:t>
            </w:r>
          </w:p>
        </w:tc>
      </w:tr>
      <w:tr w:rsidR="00797635" w:rsidRPr="00797635" w:rsidTr="0073243F">
        <w:tc>
          <w:tcPr>
            <w:tcW w:w="9747" w:type="dxa"/>
            <w:gridSpan w:val="2"/>
            <w:shd w:val="clear" w:color="auto" w:fill="auto"/>
          </w:tcPr>
          <w:p w:rsidR="00797635" w:rsidRPr="00797635" w:rsidRDefault="00797635" w:rsidP="0079763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Специфична информация</w:t>
            </w: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 xml:space="preserve">1. Характеристики на засегнатите / близко разположените защитени зони, които може да бъдат засегнати от ППП/ИП: 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Ако ППП/ИП засяга повече от една защитена зона / близко разположените са повече от една, информацията се попълва за всяка една защитена зона поотделно.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1.1. </w:t>
            </w: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Име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и </w:t>
            </w: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код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на защитената зона;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ja-JP"/>
              </w:rPr>
            </w:pP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lastRenderedPageBreak/>
              <w:t xml:space="preserve">1.2. </w:t>
            </w: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Описание на целите на опазване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;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ja-JP"/>
              </w:rPr>
            </w:pP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1.3. </w:t>
            </w: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Специфична значимост на защитената зона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в природозащитен и екологичен план (СДФ) – фактори, допринасящи за природозащитната стойност на зоната (наличие на приоритетни типове природни местообитания / видове / популации; наличие на редки или застрашени видове / популации – съгласно национална ЧК или европейски червен списък на 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IUCN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; разполагане на зоната на миграционен коридор за видове и др.); 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1.4. </w:t>
            </w: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Специфична уязвимост на защитената зона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(СДФ) – елементи на защитената зона (видове и местообитания), най-чувствителни към факторите на въздействие; способността им да се възстановяват след промени, имайки предвид както крехкостта, така и устойчивостта; основни заплахи от СДФ;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2. Вероятни въздействия / вероятни промени в защитената зона по Натура 2000.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Величината на положителните или отрицателните въздействия (преки, косвени или кумулативни) се определя от мащаба, интензивността, честотата и продължителността на въздействието в пространството и времето. 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Трябва да се прецени дали със сигурност могат да се изключат значителни отрицателни въздействия.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Мерки за предотвратяване не се вземат предвид.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Ако на един от отговорите в т. 2.1 до т. 2.6. се отрази с „ДА“, следва да се изиска извършването на оценка на степента на въздействие (ОСВ).</w:t>
            </w: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2.1. </w:t>
            </w: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Загуба на природни местообитания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(сухоземни, сладководни или морски); 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(ДА / НЕ / Неприложимо)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- площ на загубената територия (дка); или промяна в ползването й (промяна на режима на води);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– процент на загубената площ от дадено местообитание спрямо площта на местообитанието в защитената зона, в съответния биогеографски регион или в мрежата като цяло;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2.2. </w:t>
            </w: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Фрагментация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на природни местообитания или местообитания на 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lastRenderedPageBreak/>
              <w:t>видове (в зависимост от продължителността или постоянството);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(ДА / НЕ / Неприложимо)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 – степен на фрагментация на местообитанията или популацията на видовете спрямо първоначалното им състояние, продължителност;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2.3. </w:t>
            </w: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Безпокойство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на видове (сухоземни или морски), в резултат на шум, светлина, човешко присъствие или др.) / прогонване от местообитанията / сблъсък, прегазване, смъртност на индивиди.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 xml:space="preserve"> (ДА / НЕ / Неприложимо)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- посочва се разстояние, продължителност и ефект върху популациите на видовете (преки или косвени щети върху размера, характеристиките или възможностите за възпроизводство на популациите в защитената зона); 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- времетраене на безпокойството на видове; 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- време за възстановяване на засегната популация;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2.4. Вероятност от</w:t>
            </w:r>
            <w:r w:rsidR="00F852F8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значително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въздействие върху </w:t>
            </w:r>
            <w:r w:rsidR="00F852F8" w:rsidRPr="00F852F8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степента на съхранение 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на засегнати местообитания / видове, съгласно СДФ за защитената зона;</w:t>
            </w:r>
          </w:p>
          <w:p w:rsid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(ДА / НЕ)</w:t>
            </w:r>
          </w:p>
          <w:p w:rsidR="002D36DE" w:rsidRPr="002D36DE" w:rsidRDefault="002D36DE" w:rsidP="00353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- </w:t>
            </w:r>
            <w:r w:rsidR="00F852F8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посочва се обосновка за избрания отговор</w:t>
            </w:r>
            <w:r w:rsidR="003536CB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, като се съобразяват критериите посочени в т. 2.1, 2.2., 2.3, 2.6., както и съображения и фактори, произтичащи от спецификата на конкретните ППП/ИП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2.5. Вероятност от въздействие върху природозащитните цели на защитената зона;</w:t>
            </w:r>
          </w:p>
          <w:p w:rsid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(ДА / НЕ)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</w:t>
            </w:r>
          </w:p>
          <w:p w:rsidR="003536CB" w:rsidRPr="00797635" w:rsidRDefault="003536CB" w:rsidP="00340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- посочва се обосновка за избрания отговор</w:t>
            </w:r>
            <w:r w:rsidR="00340F2E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, като се взимат предвид характеристиките на конкретните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</w:t>
            </w:r>
            <w:r w:rsidR="00340F2E" w:rsidRPr="00340F2E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ППП/ИП</w:t>
            </w:r>
            <w:r w:rsidR="00340F2E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и природозащитните цели за предмета на опазване на защитените зони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2.6. Описание (характеристика, брой) на взетите предвид други ППП/ИП (в същото землище, община, защитена зона, </w:t>
            </w:r>
            <w:r w:rsidRPr="00797635">
              <w:rPr>
                <w:rFonts w:ascii="Times New Roman" w:eastAsia="Times New Roman" w:hAnsi="Times New Roman" w:cs="Times New Roman"/>
                <w:color w:val="000000"/>
                <w:lang w:val="bg-BG" w:eastAsia="bg-BG" w:bidi="bg-BG"/>
              </w:rPr>
              <w:t>не само от същия характер и независимо от кого са осъществявани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), при взаимодействие с които оценяваният 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lastRenderedPageBreak/>
              <w:t>ППП/ИП може да окаже значително отрицателно въздействие върху защитената зона. Вероятност от кумулативни въздействия.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(ДА/НЕ)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</w:tr>
      <w:tr w:rsidR="00797635" w:rsidRPr="00797635" w:rsidTr="0073243F">
        <w:trPr>
          <w:trHeight w:val="1247"/>
        </w:trPr>
        <w:tc>
          <w:tcPr>
            <w:tcW w:w="4531" w:type="dxa"/>
            <w:vMerge w:val="restart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3. Резултат от преценката.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Когато значителни въздействия са вероятни, несигурни или неизвестни на етапа на преценката, се изисква извършването на ОСВ.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Вземайки предвид представената от Възложителя информация и документация, отчитайки служебно известната информация, наличните научна информация и данни, както и актуалната Натура 2000 база данни, достигнах до следното заключение от преценката: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Вариант 1.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</w:t>
            </w: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Не се изисква провеждане на ОС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, т</w:t>
            </w:r>
            <w:r w:rsidR="00216C8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ъй 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к</w:t>
            </w:r>
            <w:r w:rsidR="00216C8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ато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ППП/ИП е пряко свързан или необходим за управлението на защитената зона;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</w:p>
        </w:tc>
      </w:tr>
      <w:tr w:rsidR="00797635" w:rsidRPr="00797635" w:rsidTr="0073243F">
        <w:trPr>
          <w:trHeight w:val="2430"/>
        </w:trPr>
        <w:tc>
          <w:tcPr>
            <w:tcW w:w="4531" w:type="dxa"/>
            <w:vMerge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Вариант 2.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Има вероятност ППП/ИП (самостоятелно или в комбинация с други ППП/ИП) да окаже значително въздействие върху защитената зона; 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или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Остава несигурност/съмнение по отношение вероятността ППП/ИП (самостоятелно или в комбинация с други ППП/ИП) да окаже значително въздействие върху защитената зона,</w:t>
            </w: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поради което се изисква извършването на ОСВ.</w:t>
            </w:r>
          </w:p>
        </w:tc>
      </w:tr>
      <w:tr w:rsidR="00797635" w:rsidRPr="00797635" w:rsidTr="00340F2E">
        <w:trPr>
          <w:trHeight w:val="1421"/>
        </w:trPr>
        <w:tc>
          <w:tcPr>
            <w:tcW w:w="4531" w:type="dxa"/>
            <w:vMerge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Вариант 3.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Няма вероятност ППП/ИП (самостоятелно или в комбинация с други ППП/ИП) да окаже значително въздействие върху защитената зона, </w:t>
            </w: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поради което не е необходимо извършването на ОСВ.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 xml:space="preserve"> </w:t>
            </w: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 xml:space="preserve">4. Приложение: 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карта с местоположението на ППП/ИП спрямо защитената зона или нейни ключови елементи.</w:t>
            </w: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 xml:space="preserve"> 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  <w:p w:rsidR="00797635" w:rsidRPr="00797635" w:rsidRDefault="00797635" w:rsidP="00797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 xml:space="preserve">Изготвил:  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Име, Фамилия - Длъжност</w:t>
            </w: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 xml:space="preserve"> Дата: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/Подпис/</w:t>
            </w: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</w:pPr>
          </w:p>
        </w:tc>
      </w:tr>
      <w:tr w:rsidR="00797635" w:rsidRPr="00797635" w:rsidTr="0073243F">
        <w:tc>
          <w:tcPr>
            <w:tcW w:w="4531" w:type="dxa"/>
            <w:shd w:val="clear" w:color="auto" w:fill="auto"/>
          </w:tcPr>
          <w:p w:rsidR="00797635" w:rsidRPr="00797635" w:rsidRDefault="00797635" w:rsidP="00797635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 xml:space="preserve">Съгласувал: </w:t>
            </w:r>
            <w:r w:rsidRPr="00797635">
              <w:rPr>
                <w:rFonts w:ascii="Times New Roman" w:eastAsia="Calibri" w:hAnsi="Times New Roman" w:cs="Times New Roman"/>
                <w:sz w:val="24"/>
                <w:szCs w:val="24"/>
                <w:lang w:val="bg-BG" w:eastAsia="ja-JP"/>
              </w:rPr>
              <w:t>Име, Фамилия - Длъжност</w:t>
            </w: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 xml:space="preserve"> Дата:</w:t>
            </w:r>
          </w:p>
        </w:tc>
        <w:tc>
          <w:tcPr>
            <w:tcW w:w="5216" w:type="dxa"/>
            <w:shd w:val="clear" w:color="auto" w:fill="auto"/>
          </w:tcPr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79763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  <w:t>/Подпис/</w:t>
            </w:r>
          </w:p>
          <w:p w:rsidR="00797635" w:rsidRPr="00797635" w:rsidRDefault="00797635" w:rsidP="00797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ja-JP"/>
              </w:rPr>
            </w:pPr>
          </w:p>
        </w:tc>
      </w:tr>
    </w:tbl>
    <w:p w:rsidR="00032767" w:rsidRDefault="00032767" w:rsidP="00032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g-BG" w:eastAsia="ja-JP"/>
        </w:rPr>
      </w:pPr>
    </w:p>
    <w:p w:rsidR="00032767" w:rsidRDefault="00032767" w:rsidP="00032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g-BG" w:eastAsia="ja-JP"/>
        </w:rPr>
      </w:pPr>
    </w:p>
    <w:p w:rsidR="00293203" w:rsidRDefault="00293203" w:rsidP="00032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g-BG" w:eastAsia="ja-JP"/>
        </w:rPr>
      </w:pPr>
    </w:p>
    <w:p w:rsidR="00293203" w:rsidRDefault="00293203" w:rsidP="00032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g-BG" w:eastAsia="ja-JP"/>
        </w:rPr>
      </w:pPr>
    </w:p>
    <w:p w:rsidR="00032767" w:rsidRPr="00032767" w:rsidRDefault="00032767" w:rsidP="00032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ja-JP"/>
        </w:rPr>
      </w:pP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>МИНИСТЪР - ПРЕДСЕДАТЕЛ:</w:t>
      </w:r>
    </w:p>
    <w:p w:rsidR="00032767" w:rsidRPr="00797635" w:rsidRDefault="00032767" w:rsidP="00032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ja-JP"/>
        </w:rPr>
      </w:pP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  <w:t>/</w:t>
      </w:r>
      <w:r w:rsidR="00293203">
        <w:rPr>
          <w:rFonts w:ascii="Times New Roman" w:eastAsia="Times New Roman" w:hAnsi="Times New Roman" w:cs="Times New Roman"/>
          <w:b/>
          <w:bCs/>
          <w:lang w:val="bg-BG" w:eastAsia="ja-JP"/>
        </w:rPr>
        <w:t>СТЕФАН ЯНЕВ</w:t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>/</w:t>
      </w:r>
    </w:p>
    <w:p w:rsidR="00032767" w:rsidRPr="00032767" w:rsidRDefault="00032767" w:rsidP="00032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ja-JP"/>
        </w:rPr>
      </w:pP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>ГЛАВЕН СЕКРЕТАР НА</w:t>
      </w:r>
    </w:p>
    <w:p w:rsidR="00032767" w:rsidRPr="00032767" w:rsidRDefault="00032767" w:rsidP="00032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ja-JP"/>
        </w:rPr>
      </w:pP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>МИНИСТЕРСКИЯ СЪВЕТ:</w:t>
      </w:r>
    </w:p>
    <w:p w:rsidR="00032767" w:rsidRPr="00032767" w:rsidRDefault="00032767" w:rsidP="00032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ja-JP"/>
        </w:rPr>
      </w:pP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val="bg-BG"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>/</w:t>
      </w:r>
      <w:r w:rsidR="00902DEC">
        <w:rPr>
          <w:rFonts w:ascii="Times New Roman" w:eastAsia="Times New Roman" w:hAnsi="Times New Roman" w:cs="Times New Roman"/>
          <w:b/>
          <w:bCs/>
          <w:lang w:val="bg-BG" w:eastAsia="ja-JP"/>
        </w:rPr>
        <w:t>КРАСИМИР БОЖАНОВ</w:t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>/</w:t>
      </w:r>
    </w:p>
    <w:p w:rsidR="00032767" w:rsidRPr="00032767" w:rsidRDefault="00032767" w:rsidP="0003276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g-BG" w:eastAsia="ja-JP"/>
        </w:rPr>
      </w:pPr>
    </w:p>
    <w:p w:rsidR="00032767" w:rsidRPr="00032767" w:rsidRDefault="00032767" w:rsidP="00032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g-BG" w:eastAsia="ja-JP"/>
        </w:rPr>
      </w:pPr>
    </w:p>
    <w:p w:rsidR="00032767" w:rsidRPr="00032767" w:rsidRDefault="00032767" w:rsidP="00032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ja-JP"/>
        </w:rPr>
      </w:pP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>ГЛАВЕН СЕКРЕТАР НА</w:t>
      </w:r>
    </w:p>
    <w:p w:rsidR="00032767" w:rsidRPr="00032767" w:rsidRDefault="00032767" w:rsidP="00032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ja-JP"/>
        </w:rPr>
      </w:pP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>МИНИСТЕРСТВО НА ОКОЛНАТА СРЕДА И ВОДИТЕ:</w:t>
      </w:r>
    </w:p>
    <w:p w:rsidR="00032767" w:rsidRPr="00797635" w:rsidRDefault="00032767" w:rsidP="00032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ja-JP"/>
        </w:rPr>
      </w:pP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val="bg-BG" w:eastAsia="ja-JP"/>
        </w:rPr>
        <w:t xml:space="preserve">      </w:t>
      </w:r>
      <w:r w:rsidR="00293203">
        <w:rPr>
          <w:rFonts w:ascii="Times New Roman" w:eastAsia="Times New Roman" w:hAnsi="Times New Roman" w:cs="Times New Roman"/>
          <w:b/>
          <w:bCs/>
          <w:lang w:eastAsia="ja-JP"/>
        </w:rPr>
        <w:t>/</w:t>
      </w:r>
      <w:r w:rsidR="00293203">
        <w:rPr>
          <w:rFonts w:ascii="Times New Roman" w:eastAsia="Times New Roman" w:hAnsi="Times New Roman" w:cs="Times New Roman"/>
          <w:b/>
          <w:bCs/>
          <w:lang w:val="bg-BG" w:eastAsia="ja-JP"/>
        </w:rPr>
        <w:t>КЛИМЕНТИНА ДЕНЕВА</w:t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>/</w:t>
      </w:r>
    </w:p>
    <w:p w:rsidR="00032767" w:rsidRPr="00032767" w:rsidRDefault="00032767" w:rsidP="00032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g-BG" w:eastAsia="ja-JP"/>
        </w:rPr>
      </w:pPr>
    </w:p>
    <w:p w:rsidR="00032767" w:rsidRPr="00032767" w:rsidRDefault="00032767" w:rsidP="00032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ja-JP"/>
        </w:rPr>
      </w:pP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>ДИРЕКТОР НА ДИРЕКЦИЯ “</w:t>
      </w:r>
      <w:r w:rsidRPr="00032767">
        <w:rPr>
          <w:rFonts w:ascii="Times New Roman" w:eastAsia="Times New Roman" w:hAnsi="Times New Roman" w:cs="Times New Roman"/>
          <w:b/>
          <w:bCs/>
          <w:lang w:val="bg-BG" w:eastAsia="ja-JP"/>
        </w:rPr>
        <w:t>ПРАВНА</w:t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>” В МОСВ:</w:t>
      </w:r>
    </w:p>
    <w:p w:rsidR="004A7BFB" w:rsidRPr="00797635" w:rsidRDefault="00032767" w:rsidP="00797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g-BG" w:eastAsia="ja-JP"/>
        </w:rPr>
      </w:pP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032767">
        <w:rPr>
          <w:rFonts w:ascii="Times New Roman" w:eastAsia="Times New Roman" w:hAnsi="Times New Roman" w:cs="Times New Roman"/>
          <w:b/>
          <w:bCs/>
          <w:lang w:val="bg-BG" w:eastAsia="ja-JP"/>
        </w:rPr>
        <w:t xml:space="preserve">       </w:t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>/</w:t>
      </w:r>
      <w:r w:rsidR="00797635">
        <w:rPr>
          <w:rFonts w:ascii="Times New Roman" w:eastAsia="Times New Roman" w:hAnsi="Times New Roman" w:cs="Times New Roman"/>
          <w:b/>
          <w:bCs/>
          <w:lang w:val="bg-BG" w:eastAsia="ja-JP"/>
        </w:rPr>
        <w:t>МИХАЕЛА ДОЦОВА</w:t>
      </w:r>
      <w:r w:rsidRPr="00032767">
        <w:rPr>
          <w:rFonts w:ascii="Times New Roman" w:eastAsia="Times New Roman" w:hAnsi="Times New Roman" w:cs="Times New Roman"/>
          <w:b/>
          <w:bCs/>
          <w:lang w:eastAsia="ja-JP"/>
        </w:rPr>
        <w:t>/</w:t>
      </w:r>
    </w:p>
    <w:sectPr w:rsidR="004A7BFB" w:rsidRPr="00797635" w:rsidSect="007A39CF">
      <w:footerReference w:type="default" r:id="rId8"/>
      <w:pgSz w:w="11906" w:h="16838"/>
      <w:pgMar w:top="851" w:right="1016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EC" w:rsidRDefault="00357EEC" w:rsidP="003177B3">
      <w:pPr>
        <w:spacing w:after="0" w:line="240" w:lineRule="auto"/>
      </w:pPr>
      <w:r>
        <w:separator/>
      </w:r>
    </w:p>
  </w:endnote>
  <w:endnote w:type="continuationSeparator" w:id="0">
    <w:p w:rsidR="00357EEC" w:rsidRDefault="00357EEC" w:rsidP="0031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7864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873DF" w:rsidRPr="007D0A2F" w:rsidRDefault="00A873DF">
        <w:pPr>
          <w:pStyle w:val="Footer"/>
          <w:jc w:val="right"/>
          <w:rPr>
            <w:rFonts w:ascii="Times New Roman" w:hAnsi="Times New Roman" w:cs="Times New Roman"/>
          </w:rPr>
        </w:pPr>
        <w:r w:rsidRPr="007D0A2F">
          <w:rPr>
            <w:rFonts w:ascii="Times New Roman" w:hAnsi="Times New Roman" w:cs="Times New Roman"/>
          </w:rPr>
          <w:fldChar w:fldCharType="begin"/>
        </w:r>
        <w:r w:rsidRPr="007D0A2F">
          <w:rPr>
            <w:rFonts w:ascii="Times New Roman" w:hAnsi="Times New Roman" w:cs="Times New Roman"/>
          </w:rPr>
          <w:instrText>PAGE   \* MERGEFORMAT</w:instrText>
        </w:r>
        <w:r w:rsidRPr="007D0A2F">
          <w:rPr>
            <w:rFonts w:ascii="Times New Roman" w:hAnsi="Times New Roman" w:cs="Times New Roman"/>
          </w:rPr>
          <w:fldChar w:fldCharType="separate"/>
        </w:r>
        <w:r w:rsidR="007A39CF" w:rsidRPr="007A39CF">
          <w:rPr>
            <w:rFonts w:ascii="Times New Roman" w:hAnsi="Times New Roman" w:cs="Times New Roman"/>
            <w:noProof/>
            <w:lang w:val="bg-BG"/>
          </w:rPr>
          <w:t>1</w:t>
        </w:r>
        <w:r w:rsidRPr="007D0A2F">
          <w:rPr>
            <w:rFonts w:ascii="Times New Roman" w:hAnsi="Times New Roman" w:cs="Times New Roman"/>
          </w:rPr>
          <w:fldChar w:fldCharType="end"/>
        </w:r>
      </w:p>
    </w:sdtContent>
  </w:sdt>
  <w:p w:rsidR="00A873DF" w:rsidRDefault="00A87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EC" w:rsidRDefault="00357EEC" w:rsidP="003177B3">
      <w:pPr>
        <w:spacing w:after="0" w:line="240" w:lineRule="auto"/>
      </w:pPr>
      <w:r>
        <w:separator/>
      </w:r>
    </w:p>
  </w:footnote>
  <w:footnote w:type="continuationSeparator" w:id="0">
    <w:p w:rsidR="00357EEC" w:rsidRDefault="00357EEC" w:rsidP="00317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4D5F"/>
    <w:multiLevelType w:val="hybridMultilevel"/>
    <w:tmpl w:val="D0C47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377C"/>
    <w:multiLevelType w:val="multilevel"/>
    <w:tmpl w:val="64127CD8"/>
    <w:lvl w:ilvl="0">
      <w:start w:val="1"/>
      <w:numFmt w:val="decimal"/>
      <w:lvlText w:val="1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46365A"/>
    <w:multiLevelType w:val="hybridMultilevel"/>
    <w:tmpl w:val="B502BA5E"/>
    <w:lvl w:ilvl="0" w:tplc="41B2CA78">
      <w:start w:val="1"/>
      <w:numFmt w:val="decimal"/>
      <w:lvlText w:val="%1."/>
      <w:lvlJc w:val="left"/>
      <w:pPr>
        <w:ind w:left="1332" w:hanging="852"/>
      </w:pPr>
      <w:rPr>
        <w:rFonts w:eastAsia="MS Mincho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BFD7672"/>
    <w:multiLevelType w:val="hybridMultilevel"/>
    <w:tmpl w:val="9C1C6C2C"/>
    <w:lvl w:ilvl="0" w:tplc="4E6A9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AC6184"/>
    <w:multiLevelType w:val="hybridMultilevel"/>
    <w:tmpl w:val="82267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96A8C"/>
    <w:multiLevelType w:val="hybridMultilevel"/>
    <w:tmpl w:val="AA20F710"/>
    <w:lvl w:ilvl="0" w:tplc="6EE6CF78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8881D67"/>
    <w:multiLevelType w:val="hybridMultilevel"/>
    <w:tmpl w:val="57025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7484E"/>
    <w:multiLevelType w:val="multilevel"/>
    <w:tmpl w:val="17765EA6"/>
    <w:lvl w:ilvl="0">
      <w:start w:val="1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8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D71592"/>
    <w:multiLevelType w:val="hybridMultilevel"/>
    <w:tmpl w:val="F4C48960"/>
    <w:lvl w:ilvl="0" w:tplc="C82859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546AB1"/>
    <w:multiLevelType w:val="hybridMultilevel"/>
    <w:tmpl w:val="C2C825BA"/>
    <w:lvl w:ilvl="0" w:tplc="D7CC5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A86D75"/>
    <w:multiLevelType w:val="hybridMultilevel"/>
    <w:tmpl w:val="819CDEB4"/>
    <w:lvl w:ilvl="0" w:tplc="DB668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020EBC"/>
    <w:multiLevelType w:val="multilevel"/>
    <w:tmpl w:val="E0C2FDE2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4C2E39"/>
    <w:multiLevelType w:val="hybridMultilevel"/>
    <w:tmpl w:val="704EB844"/>
    <w:lvl w:ilvl="0" w:tplc="53622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3B3193"/>
    <w:multiLevelType w:val="hybridMultilevel"/>
    <w:tmpl w:val="AFD05048"/>
    <w:lvl w:ilvl="0" w:tplc="0D500EC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91017"/>
    <w:multiLevelType w:val="multilevel"/>
    <w:tmpl w:val="CBAC3C50"/>
    <w:lvl w:ilvl="0">
      <w:start w:val="1"/>
      <w:numFmt w:val="decimal"/>
      <w:lvlText w:val="1.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4371BF"/>
    <w:multiLevelType w:val="hybridMultilevel"/>
    <w:tmpl w:val="3C28334E"/>
    <w:lvl w:ilvl="0" w:tplc="BDCA7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24EB"/>
    <w:multiLevelType w:val="multilevel"/>
    <w:tmpl w:val="5ED48250"/>
    <w:lvl w:ilvl="0">
      <w:start w:val="1"/>
      <w:numFmt w:val="decimal"/>
      <w:lvlText w:val="3.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B92742"/>
    <w:multiLevelType w:val="multilevel"/>
    <w:tmpl w:val="F6F267C2"/>
    <w:lvl w:ilvl="0">
      <w:start w:val="1"/>
      <w:numFmt w:val="decimal"/>
      <w:lvlText w:val="1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AE6393"/>
    <w:multiLevelType w:val="hybridMultilevel"/>
    <w:tmpl w:val="E2E2BD40"/>
    <w:lvl w:ilvl="0" w:tplc="BE1E01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7C1FE2"/>
    <w:multiLevelType w:val="multilevel"/>
    <w:tmpl w:val="96FA7B5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5521F1"/>
    <w:multiLevelType w:val="multilevel"/>
    <w:tmpl w:val="8ED878B6"/>
    <w:lvl w:ilvl="0">
      <w:start w:val="1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8"/>
  </w:num>
  <w:num w:numId="5">
    <w:abstractNumId w:val="3"/>
  </w:num>
  <w:num w:numId="6">
    <w:abstractNumId w:val="14"/>
  </w:num>
  <w:num w:numId="7">
    <w:abstractNumId w:val="11"/>
  </w:num>
  <w:num w:numId="8">
    <w:abstractNumId w:val="16"/>
  </w:num>
  <w:num w:numId="9">
    <w:abstractNumId w:val="17"/>
  </w:num>
  <w:num w:numId="10">
    <w:abstractNumId w:val="7"/>
  </w:num>
  <w:num w:numId="11">
    <w:abstractNumId w:val="20"/>
  </w:num>
  <w:num w:numId="12">
    <w:abstractNumId w:val="1"/>
  </w:num>
  <w:num w:numId="13">
    <w:abstractNumId w:val="19"/>
  </w:num>
  <w:num w:numId="14">
    <w:abstractNumId w:val="8"/>
  </w:num>
  <w:num w:numId="15">
    <w:abstractNumId w:val="5"/>
  </w:num>
  <w:num w:numId="16">
    <w:abstractNumId w:val="2"/>
  </w:num>
  <w:num w:numId="17">
    <w:abstractNumId w:val="13"/>
  </w:num>
  <w:num w:numId="18">
    <w:abstractNumId w:val="6"/>
  </w:num>
  <w:num w:numId="19">
    <w:abstractNumId w:val="4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E6"/>
    <w:rsid w:val="000152C0"/>
    <w:rsid w:val="0001559C"/>
    <w:rsid w:val="00017A16"/>
    <w:rsid w:val="00025EE6"/>
    <w:rsid w:val="00026DAF"/>
    <w:rsid w:val="00031254"/>
    <w:rsid w:val="00032767"/>
    <w:rsid w:val="000350DF"/>
    <w:rsid w:val="00036580"/>
    <w:rsid w:val="00040A93"/>
    <w:rsid w:val="00042D21"/>
    <w:rsid w:val="00042D7A"/>
    <w:rsid w:val="0004490C"/>
    <w:rsid w:val="00046413"/>
    <w:rsid w:val="0005076E"/>
    <w:rsid w:val="00054EDC"/>
    <w:rsid w:val="00057F8A"/>
    <w:rsid w:val="0006229C"/>
    <w:rsid w:val="000623C5"/>
    <w:rsid w:val="0006774C"/>
    <w:rsid w:val="00071B12"/>
    <w:rsid w:val="00077CB8"/>
    <w:rsid w:val="0008293C"/>
    <w:rsid w:val="00083AF1"/>
    <w:rsid w:val="000973CA"/>
    <w:rsid w:val="000A157C"/>
    <w:rsid w:val="000B2330"/>
    <w:rsid w:val="000B4E30"/>
    <w:rsid w:val="000C0BD0"/>
    <w:rsid w:val="000C1D2F"/>
    <w:rsid w:val="000C53FC"/>
    <w:rsid w:val="000D10D4"/>
    <w:rsid w:val="000D1CA2"/>
    <w:rsid w:val="000D5141"/>
    <w:rsid w:val="000D5C85"/>
    <w:rsid w:val="000E0219"/>
    <w:rsid w:val="000E5849"/>
    <w:rsid w:val="000E78FA"/>
    <w:rsid w:val="000F7C1D"/>
    <w:rsid w:val="00103C5A"/>
    <w:rsid w:val="001050A6"/>
    <w:rsid w:val="001127F2"/>
    <w:rsid w:val="001136C1"/>
    <w:rsid w:val="00113E0E"/>
    <w:rsid w:val="00116F66"/>
    <w:rsid w:val="00117133"/>
    <w:rsid w:val="00121FFB"/>
    <w:rsid w:val="00125867"/>
    <w:rsid w:val="00131E06"/>
    <w:rsid w:val="001347F9"/>
    <w:rsid w:val="001469EF"/>
    <w:rsid w:val="0014724F"/>
    <w:rsid w:val="00147754"/>
    <w:rsid w:val="001551F4"/>
    <w:rsid w:val="00160D27"/>
    <w:rsid w:val="0016507D"/>
    <w:rsid w:val="00166F9F"/>
    <w:rsid w:val="00171CA9"/>
    <w:rsid w:val="00173612"/>
    <w:rsid w:val="00174ED0"/>
    <w:rsid w:val="00176AA3"/>
    <w:rsid w:val="001803F3"/>
    <w:rsid w:val="00181A64"/>
    <w:rsid w:val="001861A5"/>
    <w:rsid w:val="001861AC"/>
    <w:rsid w:val="00193A4B"/>
    <w:rsid w:val="00194FDA"/>
    <w:rsid w:val="00195F22"/>
    <w:rsid w:val="001A0EF6"/>
    <w:rsid w:val="001A10AB"/>
    <w:rsid w:val="001A4325"/>
    <w:rsid w:val="001B5C4C"/>
    <w:rsid w:val="001B7E16"/>
    <w:rsid w:val="001C049F"/>
    <w:rsid w:val="001C1040"/>
    <w:rsid w:val="001C39D4"/>
    <w:rsid w:val="001C414D"/>
    <w:rsid w:val="001C73AC"/>
    <w:rsid w:val="001D415C"/>
    <w:rsid w:val="001D5B5A"/>
    <w:rsid w:val="001E46B9"/>
    <w:rsid w:val="001E48AB"/>
    <w:rsid w:val="001E59D0"/>
    <w:rsid w:val="001E5B98"/>
    <w:rsid w:val="001E6F1D"/>
    <w:rsid w:val="001F02AF"/>
    <w:rsid w:val="001F12BB"/>
    <w:rsid w:val="001F3CE4"/>
    <w:rsid w:val="00203184"/>
    <w:rsid w:val="00203753"/>
    <w:rsid w:val="002038E4"/>
    <w:rsid w:val="0020552F"/>
    <w:rsid w:val="002108AA"/>
    <w:rsid w:val="002141B7"/>
    <w:rsid w:val="00216C85"/>
    <w:rsid w:val="00217356"/>
    <w:rsid w:val="00225F2B"/>
    <w:rsid w:val="002301E4"/>
    <w:rsid w:val="00231202"/>
    <w:rsid w:val="00233041"/>
    <w:rsid w:val="00250D3E"/>
    <w:rsid w:val="00257FEF"/>
    <w:rsid w:val="00264294"/>
    <w:rsid w:val="002662CB"/>
    <w:rsid w:val="0027795F"/>
    <w:rsid w:val="00277B91"/>
    <w:rsid w:val="002811E6"/>
    <w:rsid w:val="00281FF6"/>
    <w:rsid w:val="00282A4D"/>
    <w:rsid w:val="00293203"/>
    <w:rsid w:val="00294066"/>
    <w:rsid w:val="00294D25"/>
    <w:rsid w:val="00295F85"/>
    <w:rsid w:val="002A28D1"/>
    <w:rsid w:val="002A308A"/>
    <w:rsid w:val="002A328F"/>
    <w:rsid w:val="002A7E13"/>
    <w:rsid w:val="002B420B"/>
    <w:rsid w:val="002B7798"/>
    <w:rsid w:val="002B7B94"/>
    <w:rsid w:val="002B7BEA"/>
    <w:rsid w:val="002C0A8C"/>
    <w:rsid w:val="002C16DA"/>
    <w:rsid w:val="002C4733"/>
    <w:rsid w:val="002C5B66"/>
    <w:rsid w:val="002D139F"/>
    <w:rsid w:val="002D1D16"/>
    <w:rsid w:val="002D2DF6"/>
    <w:rsid w:val="002D31C4"/>
    <w:rsid w:val="002D36DE"/>
    <w:rsid w:val="002D424B"/>
    <w:rsid w:val="002D43C4"/>
    <w:rsid w:val="002E45C9"/>
    <w:rsid w:val="002E4AF4"/>
    <w:rsid w:val="002F2386"/>
    <w:rsid w:val="002F4B2A"/>
    <w:rsid w:val="002F77A9"/>
    <w:rsid w:val="003020BB"/>
    <w:rsid w:val="00306E5C"/>
    <w:rsid w:val="00310C61"/>
    <w:rsid w:val="003177B3"/>
    <w:rsid w:val="00320D67"/>
    <w:rsid w:val="003214D0"/>
    <w:rsid w:val="00322C85"/>
    <w:rsid w:val="003264A9"/>
    <w:rsid w:val="003325E6"/>
    <w:rsid w:val="003364D5"/>
    <w:rsid w:val="003408A6"/>
    <w:rsid w:val="00340F2E"/>
    <w:rsid w:val="003464C3"/>
    <w:rsid w:val="003519C6"/>
    <w:rsid w:val="003536CB"/>
    <w:rsid w:val="0035625D"/>
    <w:rsid w:val="00357EEC"/>
    <w:rsid w:val="00370523"/>
    <w:rsid w:val="00375D8B"/>
    <w:rsid w:val="00375E55"/>
    <w:rsid w:val="00385DF5"/>
    <w:rsid w:val="003A2962"/>
    <w:rsid w:val="003A7CAE"/>
    <w:rsid w:val="003B112D"/>
    <w:rsid w:val="003B5E8E"/>
    <w:rsid w:val="003B7F8C"/>
    <w:rsid w:val="003C205F"/>
    <w:rsid w:val="003C2801"/>
    <w:rsid w:val="003C484F"/>
    <w:rsid w:val="003C7317"/>
    <w:rsid w:val="003D3B84"/>
    <w:rsid w:val="003E59DA"/>
    <w:rsid w:val="003E5A81"/>
    <w:rsid w:val="003E7E42"/>
    <w:rsid w:val="003F6CAF"/>
    <w:rsid w:val="0041006E"/>
    <w:rsid w:val="004135B3"/>
    <w:rsid w:val="004152B0"/>
    <w:rsid w:val="00416AC2"/>
    <w:rsid w:val="004203BD"/>
    <w:rsid w:val="0042251F"/>
    <w:rsid w:val="004273EB"/>
    <w:rsid w:val="00430FCF"/>
    <w:rsid w:val="00436B4D"/>
    <w:rsid w:val="004419AC"/>
    <w:rsid w:val="0044356C"/>
    <w:rsid w:val="00444F76"/>
    <w:rsid w:val="00451F89"/>
    <w:rsid w:val="0045432E"/>
    <w:rsid w:val="0045719A"/>
    <w:rsid w:val="00461110"/>
    <w:rsid w:val="004637F4"/>
    <w:rsid w:val="004749C9"/>
    <w:rsid w:val="00474A79"/>
    <w:rsid w:val="00474E10"/>
    <w:rsid w:val="00477E46"/>
    <w:rsid w:val="00485C92"/>
    <w:rsid w:val="0048693A"/>
    <w:rsid w:val="00495046"/>
    <w:rsid w:val="00497B22"/>
    <w:rsid w:val="004A3FB6"/>
    <w:rsid w:val="004A5978"/>
    <w:rsid w:val="004A7BFB"/>
    <w:rsid w:val="004B0070"/>
    <w:rsid w:val="004B66BA"/>
    <w:rsid w:val="004C20D0"/>
    <w:rsid w:val="004D1441"/>
    <w:rsid w:val="004D2518"/>
    <w:rsid w:val="004D2BFE"/>
    <w:rsid w:val="004D4C3B"/>
    <w:rsid w:val="004D5E59"/>
    <w:rsid w:val="004D6008"/>
    <w:rsid w:val="004D6B18"/>
    <w:rsid w:val="004F0CBC"/>
    <w:rsid w:val="004F3C6B"/>
    <w:rsid w:val="00502FA4"/>
    <w:rsid w:val="005033D2"/>
    <w:rsid w:val="00507EDB"/>
    <w:rsid w:val="00510E57"/>
    <w:rsid w:val="005160E0"/>
    <w:rsid w:val="00517E12"/>
    <w:rsid w:val="00531D55"/>
    <w:rsid w:val="00540B0A"/>
    <w:rsid w:val="005463E3"/>
    <w:rsid w:val="00552126"/>
    <w:rsid w:val="00556162"/>
    <w:rsid w:val="00560783"/>
    <w:rsid w:val="00565342"/>
    <w:rsid w:val="00571242"/>
    <w:rsid w:val="00573BEB"/>
    <w:rsid w:val="00574CFC"/>
    <w:rsid w:val="0057716F"/>
    <w:rsid w:val="00583EE9"/>
    <w:rsid w:val="005873A0"/>
    <w:rsid w:val="00595776"/>
    <w:rsid w:val="00596F41"/>
    <w:rsid w:val="005A775A"/>
    <w:rsid w:val="005B53C3"/>
    <w:rsid w:val="005B767D"/>
    <w:rsid w:val="005C23E8"/>
    <w:rsid w:val="005C401A"/>
    <w:rsid w:val="005D2831"/>
    <w:rsid w:val="005D2C6A"/>
    <w:rsid w:val="005D3D60"/>
    <w:rsid w:val="005E0BD5"/>
    <w:rsid w:val="005F0150"/>
    <w:rsid w:val="005F20C6"/>
    <w:rsid w:val="005F2557"/>
    <w:rsid w:val="005F3989"/>
    <w:rsid w:val="005F72EF"/>
    <w:rsid w:val="00601148"/>
    <w:rsid w:val="006053E3"/>
    <w:rsid w:val="0061366E"/>
    <w:rsid w:val="006201D7"/>
    <w:rsid w:val="006208FB"/>
    <w:rsid w:val="00622FC5"/>
    <w:rsid w:val="00625653"/>
    <w:rsid w:val="00633690"/>
    <w:rsid w:val="00634FEE"/>
    <w:rsid w:val="00642EBA"/>
    <w:rsid w:val="006457B7"/>
    <w:rsid w:val="0064666C"/>
    <w:rsid w:val="0065035F"/>
    <w:rsid w:val="00660A57"/>
    <w:rsid w:val="00660B06"/>
    <w:rsid w:val="0066421B"/>
    <w:rsid w:val="00666067"/>
    <w:rsid w:val="00670280"/>
    <w:rsid w:val="00672500"/>
    <w:rsid w:val="006729BA"/>
    <w:rsid w:val="00673949"/>
    <w:rsid w:val="00680CC4"/>
    <w:rsid w:val="006840E8"/>
    <w:rsid w:val="00685BC1"/>
    <w:rsid w:val="006872A7"/>
    <w:rsid w:val="00695D19"/>
    <w:rsid w:val="00696449"/>
    <w:rsid w:val="006A6AF3"/>
    <w:rsid w:val="006B2ECF"/>
    <w:rsid w:val="006B685C"/>
    <w:rsid w:val="006C22AB"/>
    <w:rsid w:val="006C50C6"/>
    <w:rsid w:val="006C5A60"/>
    <w:rsid w:val="006D2257"/>
    <w:rsid w:val="006E29E9"/>
    <w:rsid w:val="006E37FC"/>
    <w:rsid w:val="006E6366"/>
    <w:rsid w:val="006F3690"/>
    <w:rsid w:val="0070252F"/>
    <w:rsid w:val="007055B4"/>
    <w:rsid w:val="007070FF"/>
    <w:rsid w:val="00710008"/>
    <w:rsid w:val="00717030"/>
    <w:rsid w:val="00717073"/>
    <w:rsid w:val="00723227"/>
    <w:rsid w:val="007250AA"/>
    <w:rsid w:val="00726CAD"/>
    <w:rsid w:val="00742D0F"/>
    <w:rsid w:val="00744925"/>
    <w:rsid w:val="00744AC6"/>
    <w:rsid w:val="00745A1C"/>
    <w:rsid w:val="00750EA8"/>
    <w:rsid w:val="00762C46"/>
    <w:rsid w:val="0077016B"/>
    <w:rsid w:val="0077517A"/>
    <w:rsid w:val="00775F97"/>
    <w:rsid w:val="00777AE8"/>
    <w:rsid w:val="00780D7D"/>
    <w:rsid w:val="007815E2"/>
    <w:rsid w:val="007827B5"/>
    <w:rsid w:val="00783C88"/>
    <w:rsid w:val="007843A3"/>
    <w:rsid w:val="0078514C"/>
    <w:rsid w:val="0079491D"/>
    <w:rsid w:val="00795C01"/>
    <w:rsid w:val="00796787"/>
    <w:rsid w:val="00796BC7"/>
    <w:rsid w:val="00797635"/>
    <w:rsid w:val="00797921"/>
    <w:rsid w:val="007A39CF"/>
    <w:rsid w:val="007A3C9E"/>
    <w:rsid w:val="007B0491"/>
    <w:rsid w:val="007B2362"/>
    <w:rsid w:val="007B63EC"/>
    <w:rsid w:val="007C2BFA"/>
    <w:rsid w:val="007C333A"/>
    <w:rsid w:val="007C4ED1"/>
    <w:rsid w:val="007C79D8"/>
    <w:rsid w:val="007D0A2F"/>
    <w:rsid w:val="007D26BD"/>
    <w:rsid w:val="007D462E"/>
    <w:rsid w:val="007E706D"/>
    <w:rsid w:val="008039CA"/>
    <w:rsid w:val="008065D6"/>
    <w:rsid w:val="008129F6"/>
    <w:rsid w:val="008151A5"/>
    <w:rsid w:val="00821D95"/>
    <w:rsid w:val="0082401B"/>
    <w:rsid w:val="00826477"/>
    <w:rsid w:val="00833D5A"/>
    <w:rsid w:val="0084061C"/>
    <w:rsid w:val="00840AEF"/>
    <w:rsid w:val="00847E28"/>
    <w:rsid w:val="00856C07"/>
    <w:rsid w:val="00866A19"/>
    <w:rsid w:val="00867EC7"/>
    <w:rsid w:val="00870DE0"/>
    <w:rsid w:val="008733CC"/>
    <w:rsid w:val="00873EBB"/>
    <w:rsid w:val="008906AA"/>
    <w:rsid w:val="008933B2"/>
    <w:rsid w:val="008964D5"/>
    <w:rsid w:val="00896C0F"/>
    <w:rsid w:val="008A06CB"/>
    <w:rsid w:val="008A1EFF"/>
    <w:rsid w:val="008A2327"/>
    <w:rsid w:val="008A3D97"/>
    <w:rsid w:val="008A5342"/>
    <w:rsid w:val="008A5EF9"/>
    <w:rsid w:val="008A72BA"/>
    <w:rsid w:val="008B4BE0"/>
    <w:rsid w:val="008B7F4B"/>
    <w:rsid w:val="008C3973"/>
    <w:rsid w:val="008C4F3A"/>
    <w:rsid w:val="008D3810"/>
    <w:rsid w:val="008D4678"/>
    <w:rsid w:val="008D5C72"/>
    <w:rsid w:val="008E099C"/>
    <w:rsid w:val="008E2200"/>
    <w:rsid w:val="008E34A9"/>
    <w:rsid w:val="008E73E2"/>
    <w:rsid w:val="008F446B"/>
    <w:rsid w:val="00900A98"/>
    <w:rsid w:val="00901C78"/>
    <w:rsid w:val="00902DEC"/>
    <w:rsid w:val="00904C70"/>
    <w:rsid w:val="009103C4"/>
    <w:rsid w:val="009143C2"/>
    <w:rsid w:val="0091672D"/>
    <w:rsid w:val="00917B23"/>
    <w:rsid w:val="00923EA5"/>
    <w:rsid w:val="00925577"/>
    <w:rsid w:val="0093043C"/>
    <w:rsid w:val="00933F4A"/>
    <w:rsid w:val="0093689C"/>
    <w:rsid w:val="00952EE6"/>
    <w:rsid w:val="00954FE3"/>
    <w:rsid w:val="00961FCC"/>
    <w:rsid w:val="009648D5"/>
    <w:rsid w:val="00964DC9"/>
    <w:rsid w:val="00965F2C"/>
    <w:rsid w:val="00967FB5"/>
    <w:rsid w:val="00973333"/>
    <w:rsid w:val="00974DA1"/>
    <w:rsid w:val="00975B91"/>
    <w:rsid w:val="00977D09"/>
    <w:rsid w:val="00984EB6"/>
    <w:rsid w:val="009966E5"/>
    <w:rsid w:val="0099682A"/>
    <w:rsid w:val="009A279C"/>
    <w:rsid w:val="009A76FA"/>
    <w:rsid w:val="009B3FF3"/>
    <w:rsid w:val="009B4D87"/>
    <w:rsid w:val="009D306A"/>
    <w:rsid w:val="009D7354"/>
    <w:rsid w:val="009E37E8"/>
    <w:rsid w:val="009E381D"/>
    <w:rsid w:val="009E5335"/>
    <w:rsid w:val="009F4BF6"/>
    <w:rsid w:val="009F5976"/>
    <w:rsid w:val="009F7D5F"/>
    <w:rsid w:val="00A01583"/>
    <w:rsid w:val="00A01984"/>
    <w:rsid w:val="00A06C10"/>
    <w:rsid w:val="00A143AC"/>
    <w:rsid w:val="00A33E9B"/>
    <w:rsid w:val="00A37494"/>
    <w:rsid w:val="00A37B79"/>
    <w:rsid w:val="00A40C01"/>
    <w:rsid w:val="00A460DA"/>
    <w:rsid w:val="00A52073"/>
    <w:rsid w:val="00A64255"/>
    <w:rsid w:val="00A65851"/>
    <w:rsid w:val="00A719F6"/>
    <w:rsid w:val="00A747DA"/>
    <w:rsid w:val="00A77AA4"/>
    <w:rsid w:val="00A81D22"/>
    <w:rsid w:val="00A82071"/>
    <w:rsid w:val="00A873DF"/>
    <w:rsid w:val="00A91C1F"/>
    <w:rsid w:val="00A95CE2"/>
    <w:rsid w:val="00AA2981"/>
    <w:rsid w:val="00AA4F8C"/>
    <w:rsid w:val="00AB5550"/>
    <w:rsid w:val="00AC2032"/>
    <w:rsid w:val="00AC357F"/>
    <w:rsid w:val="00AC35B9"/>
    <w:rsid w:val="00AD6038"/>
    <w:rsid w:val="00AE1752"/>
    <w:rsid w:val="00AE2A72"/>
    <w:rsid w:val="00AE4177"/>
    <w:rsid w:val="00AE4573"/>
    <w:rsid w:val="00AF2589"/>
    <w:rsid w:val="00B01603"/>
    <w:rsid w:val="00B11E78"/>
    <w:rsid w:val="00B138C6"/>
    <w:rsid w:val="00B221FB"/>
    <w:rsid w:val="00B22ADB"/>
    <w:rsid w:val="00B24083"/>
    <w:rsid w:val="00B256F7"/>
    <w:rsid w:val="00B26115"/>
    <w:rsid w:val="00B4074D"/>
    <w:rsid w:val="00B45074"/>
    <w:rsid w:val="00B47491"/>
    <w:rsid w:val="00B51951"/>
    <w:rsid w:val="00B52EDB"/>
    <w:rsid w:val="00B54D5F"/>
    <w:rsid w:val="00B660E5"/>
    <w:rsid w:val="00B75E76"/>
    <w:rsid w:val="00B7760E"/>
    <w:rsid w:val="00B819D0"/>
    <w:rsid w:val="00B8312C"/>
    <w:rsid w:val="00B83898"/>
    <w:rsid w:val="00B87C46"/>
    <w:rsid w:val="00B90A60"/>
    <w:rsid w:val="00B94E35"/>
    <w:rsid w:val="00BA7573"/>
    <w:rsid w:val="00BB2204"/>
    <w:rsid w:val="00BB231B"/>
    <w:rsid w:val="00BB3325"/>
    <w:rsid w:val="00BB3BCE"/>
    <w:rsid w:val="00BC0F76"/>
    <w:rsid w:val="00BC636A"/>
    <w:rsid w:val="00BC714F"/>
    <w:rsid w:val="00BD0960"/>
    <w:rsid w:val="00BD10B6"/>
    <w:rsid w:val="00BD6D7D"/>
    <w:rsid w:val="00BD7463"/>
    <w:rsid w:val="00BE00F6"/>
    <w:rsid w:val="00BE122E"/>
    <w:rsid w:val="00BE4065"/>
    <w:rsid w:val="00BF0B8D"/>
    <w:rsid w:val="00BF6F71"/>
    <w:rsid w:val="00C037C3"/>
    <w:rsid w:val="00C04283"/>
    <w:rsid w:val="00C07E91"/>
    <w:rsid w:val="00C129BB"/>
    <w:rsid w:val="00C13D19"/>
    <w:rsid w:val="00C22C50"/>
    <w:rsid w:val="00C27885"/>
    <w:rsid w:val="00C3758C"/>
    <w:rsid w:val="00C4125C"/>
    <w:rsid w:val="00C5166C"/>
    <w:rsid w:val="00C51F6C"/>
    <w:rsid w:val="00C537CA"/>
    <w:rsid w:val="00C54E7D"/>
    <w:rsid w:val="00C62703"/>
    <w:rsid w:val="00C62FF7"/>
    <w:rsid w:val="00C6384D"/>
    <w:rsid w:val="00C66C6F"/>
    <w:rsid w:val="00C72298"/>
    <w:rsid w:val="00C73EB9"/>
    <w:rsid w:val="00C745CF"/>
    <w:rsid w:val="00C77B31"/>
    <w:rsid w:val="00C822B0"/>
    <w:rsid w:val="00CA00DF"/>
    <w:rsid w:val="00CA0FF2"/>
    <w:rsid w:val="00CB270D"/>
    <w:rsid w:val="00CB3B43"/>
    <w:rsid w:val="00CB3C0B"/>
    <w:rsid w:val="00CB4021"/>
    <w:rsid w:val="00CB4765"/>
    <w:rsid w:val="00CC0E57"/>
    <w:rsid w:val="00CC283F"/>
    <w:rsid w:val="00CC3FB6"/>
    <w:rsid w:val="00CE4A4B"/>
    <w:rsid w:val="00CE5493"/>
    <w:rsid w:val="00D02529"/>
    <w:rsid w:val="00D11229"/>
    <w:rsid w:val="00D15CF9"/>
    <w:rsid w:val="00D2257E"/>
    <w:rsid w:val="00D272BC"/>
    <w:rsid w:val="00D27BCA"/>
    <w:rsid w:val="00D30545"/>
    <w:rsid w:val="00D308F5"/>
    <w:rsid w:val="00D32939"/>
    <w:rsid w:val="00D34B37"/>
    <w:rsid w:val="00D44167"/>
    <w:rsid w:val="00D4509D"/>
    <w:rsid w:val="00D4731A"/>
    <w:rsid w:val="00D51F0A"/>
    <w:rsid w:val="00D6349E"/>
    <w:rsid w:val="00D64FC4"/>
    <w:rsid w:val="00D76CAF"/>
    <w:rsid w:val="00D86CF6"/>
    <w:rsid w:val="00D96299"/>
    <w:rsid w:val="00DA3D75"/>
    <w:rsid w:val="00DA697D"/>
    <w:rsid w:val="00DC5084"/>
    <w:rsid w:val="00DD5232"/>
    <w:rsid w:val="00DD5D40"/>
    <w:rsid w:val="00DF0354"/>
    <w:rsid w:val="00DF0808"/>
    <w:rsid w:val="00DF1096"/>
    <w:rsid w:val="00DF1400"/>
    <w:rsid w:val="00DF5376"/>
    <w:rsid w:val="00E027EC"/>
    <w:rsid w:val="00E03A1F"/>
    <w:rsid w:val="00E109C5"/>
    <w:rsid w:val="00E1404E"/>
    <w:rsid w:val="00E14CC5"/>
    <w:rsid w:val="00E17548"/>
    <w:rsid w:val="00E254E8"/>
    <w:rsid w:val="00E4215C"/>
    <w:rsid w:val="00E452B2"/>
    <w:rsid w:val="00E551AA"/>
    <w:rsid w:val="00E62842"/>
    <w:rsid w:val="00E639BD"/>
    <w:rsid w:val="00E65E60"/>
    <w:rsid w:val="00E72C55"/>
    <w:rsid w:val="00E743EC"/>
    <w:rsid w:val="00E758C0"/>
    <w:rsid w:val="00E80C18"/>
    <w:rsid w:val="00E83867"/>
    <w:rsid w:val="00E83CBF"/>
    <w:rsid w:val="00E911FD"/>
    <w:rsid w:val="00E9688C"/>
    <w:rsid w:val="00E97E71"/>
    <w:rsid w:val="00EA2372"/>
    <w:rsid w:val="00EA3736"/>
    <w:rsid w:val="00EC1199"/>
    <w:rsid w:val="00EC1456"/>
    <w:rsid w:val="00EC298F"/>
    <w:rsid w:val="00EC57B1"/>
    <w:rsid w:val="00EC67B7"/>
    <w:rsid w:val="00EC7914"/>
    <w:rsid w:val="00ED10C8"/>
    <w:rsid w:val="00ED2AD7"/>
    <w:rsid w:val="00EE1228"/>
    <w:rsid w:val="00EE24B6"/>
    <w:rsid w:val="00EE24E8"/>
    <w:rsid w:val="00EE3380"/>
    <w:rsid w:val="00EE3846"/>
    <w:rsid w:val="00F019DE"/>
    <w:rsid w:val="00F07106"/>
    <w:rsid w:val="00F16ED2"/>
    <w:rsid w:val="00F24F40"/>
    <w:rsid w:val="00F26D8A"/>
    <w:rsid w:val="00F27C92"/>
    <w:rsid w:val="00F3140B"/>
    <w:rsid w:val="00F41D79"/>
    <w:rsid w:val="00F52EEB"/>
    <w:rsid w:val="00F54864"/>
    <w:rsid w:val="00F54956"/>
    <w:rsid w:val="00F566F0"/>
    <w:rsid w:val="00F664E0"/>
    <w:rsid w:val="00F71832"/>
    <w:rsid w:val="00F82189"/>
    <w:rsid w:val="00F8448E"/>
    <w:rsid w:val="00F846D6"/>
    <w:rsid w:val="00F852F8"/>
    <w:rsid w:val="00F853FF"/>
    <w:rsid w:val="00F87DF7"/>
    <w:rsid w:val="00FA11C8"/>
    <w:rsid w:val="00FA1550"/>
    <w:rsid w:val="00FA20C1"/>
    <w:rsid w:val="00FB4A4F"/>
    <w:rsid w:val="00FC09A5"/>
    <w:rsid w:val="00FC09CC"/>
    <w:rsid w:val="00FC0AD1"/>
    <w:rsid w:val="00FC1F3C"/>
    <w:rsid w:val="00FE0096"/>
    <w:rsid w:val="00FE40B0"/>
    <w:rsid w:val="00FE7D57"/>
    <w:rsid w:val="00FF48CA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CA057-4822-4839-94EF-DB1BE8F9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27C92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27C92"/>
    <w:pPr>
      <w:spacing w:before="450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7C92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27C92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7C92"/>
    <w:rPr>
      <w:strike w:val="0"/>
      <w:dstrike w:val="0"/>
      <w:color w:val="000000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7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7C92"/>
    <w:rPr>
      <w:rFonts w:ascii="Courier" w:eastAsia="Times New Roman" w:hAnsi="Courier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7C92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">
    <w:name w:val="m"/>
    <w:basedOn w:val="Normal"/>
    <w:rsid w:val="00F27C92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900A9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900A98"/>
    <w:rPr>
      <w:rFonts w:ascii="Arial" w:eastAsia="Times New Roman" w:hAnsi="Arial" w:cs="Times New Roman"/>
      <w:b/>
      <w:sz w:val="24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900A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w1">
    <w:name w:val="w1"/>
    <w:basedOn w:val="Normal"/>
    <w:rsid w:val="00C037C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ue1">
    <w:name w:val="blue1"/>
    <w:basedOn w:val="DefaultParagraphFont"/>
    <w:rsid w:val="00C037C3"/>
    <w:rPr>
      <w:rFonts w:ascii="Times New Roman" w:hAnsi="Times New Roman" w:cs="Times New Roman" w:hint="default"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6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7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7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77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D5F"/>
  </w:style>
  <w:style w:type="paragraph" w:styleId="Footer">
    <w:name w:val="footer"/>
    <w:basedOn w:val="Normal"/>
    <w:link w:val="FooterChar"/>
    <w:uiPriority w:val="99"/>
    <w:unhideWhenUsed/>
    <w:rsid w:val="00B5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D5F"/>
  </w:style>
  <w:style w:type="character" w:customStyle="1" w:styleId="Bodytext0">
    <w:name w:val="Body text_"/>
    <w:basedOn w:val="DefaultParagraphFont"/>
    <w:link w:val="1"/>
    <w:rsid w:val="009E381D"/>
    <w:rPr>
      <w:rFonts w:ascii="Arial" w:eastAsia="Arial" w:hAnsi="Arial" w:cs="Arial"/>
      <w:shd w:val="clear" w:color="auto" w:fill="FFFFFF"/>
    </w:rPr>
  </w:style>
  <w:style w:type="paragraph" w:customStyle="1" w:styleId="1">
    <w:name w:val="Основен текст1"/>
    <w:basedOn w:val="Normal"/>
    <w:link w:val="Bodytext0"/>
    <w:rsid w:val="009E381D"/>
    <w:pPr>
      <w:shd w:val="clear" w:color="auto" w:fill="FFFFFF"/>
      <w:spacing w:before="900" w:after="180" w:line="0" w:lineRule="atLeast"/>
      <w:jc w:val="both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75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E76"/>
    <w:rPr>
      <w:b/>
      <w:bCs/>
      <w:sz w:val="20"/>
      <w:szCs w:val="20"/>
    </w:rPr>
  </w:style>
  <w:style w:type="character" w:customStyle="1" w:styleId="BodytextItalic">
    <w:name w:val="Body text + Italic"/>
    <w:basedOn w:val="Bodytext0"/>
    <w:rsid w:val="000E0219"/>
    <w:rPr>
      <w:rFonts w:ascii="Arial" w:eastAsia="Arial" w:hAnsi="Arial" w:cs="Arial"/>
      <w:i/>
      <w:iCs/>
      <w:spacing w:val="0"/>
      <w:sz w:val="23"/>
      <w:szCs w:val="23"/>
      <w:shd w:val="clear" w:color="auto" w:fill="FFFFFF"/>
    </w:rPr>
  </w:style>
  <w:style w:type="paragraph" w:styleId="BlockText">
    <w:name w:val="Block Text"/>
    <w:basedOn w:val="Normal"/>
    <w:uiPriority w:val="99"/>
    <w:semiHidden/>
    <w:unhideWhenUsed/>
    <w:rsid w:val="00780D7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3B112D"/>
    <w:pPr>
      <w:spacing w:after="0" w:line="240" w:lineRule="auto"/>
    </w:pPr>
  </w:style>
  <w:style w:type="character" w:customStyle="1" w:styleId="3">
    <w:name w:val="Основен текст (3)_"/>
    <w:basedOn w:val="DefaultParagraphFont"/>
    <w:link w:val="30"/>
    <w:uiPriority w:val="99"/>
    <w:locked/>
    <w:rsid w:val="00250D3E"/>
    <w:rPr>
      <w:rFonts w:ascii="Trebuchet MS" w:hAnsi="Trebuchet MS" w:cs="Trebuchet MS"/>
      <w:sz w:val="20"/>
      <w:szCs w:val="20"/>
      <w:shd w:val="clear" w:color="auto" w:fill="FFFFFF"/>
    </w:rPr>
  </w:style>
  <w:style w:type="paragraph" w:customStyle="1" w:styleId="30">
    <w:name w:val="Основен текст (3)"/>
    <w:basedOn w:val="Normal"/>
    <w:link w:val="3"/>
    <w:uiPriority w:val="99"/>
    <w:rsid w:val="00250D3E"/>
    <w:pPr>
      <w:widowControl w:val="0"/>
      <w:shd w:val="clear" w:color="auto" w:fill="FFFFFF"/>
      <w:spacing w:after="0" w:line="274" w:lineRule="exact"/>
      <w:jc w:val="both"/>
    </w:pPr>
    <w:rPr>
      <w:rFonts w:ascii="Trebuchet MS" w:hAnsi="Trebuchet MS" w:cs="Trebuchet MS"/>
      <w:sz w:val="20"/>
      <w:szCs w:val="20"/>
    </w:rPr>
  </w:style>
  <w:style w:type="paragraph" w:customStyle="1" w:styleId="31">
    <w:name w:val="Основен текст3"/>
    <w:basedOn w:val="Normal"/>
    <w:rsid w:val="00277B91"/>
    <w:pPr>
      <w:shd w:val="clear" w:color="auto" w:fill="FFFFFF"/>
      <w:spacing w:after="180" w:line="322" w:lineRule="exact"/>
      <w:jc w:val="both"/>
    </w:pPr>
    <w:rPr>
      <w:rFonts w:ascii="Times New Roman" w:eastAsia="Times New Roman" w:hAnsi="Times New Roman" w:cs="Times New Roman"/>
      <w:sz w:val="23"/>
      <w:szCs w:val="23"/>
      <w:lang w:val="bg-BG" w:eastAsia="bg-BG"/>
    </w:rPr>
  </w:style>
  <w:style w:type="paragraph" w:customStyle="1" w:styleId="Default">
    <w:name w:val="Default"/>
    <w:rsid w:val="00B45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24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3758116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08281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723437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981264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273471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77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060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94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78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33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94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995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494104669">
              <w:marLeft w:val="0"/>
              <w:marRight w:val="0"/>
              <w:marTop w:val="0"/>
              <w:marBottom w:val="0"/>
              <w:divBdr>
                <w:top w:val="single" w:sz="6" w:space="0" w:color="C3C2C2"/>
                <w:left w:val="single" w:sz="6" w:space="0" w:color="C3C2C2"/>
                <w:bottom w:val="single" w:sz="6" w:space="0" w:color="C3C2C2"/>
                <w:right w:val="single" w:sz="6" w:space="0" w:color="C3C2C2"/>
              </w:divBdr>
              <w:divsChild>
                <w:div w:id="945621449">
                  <w:marLeft w:val="0"/>
                  <w:marRight w:val="3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4248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</w:divsChild>
        </w:div>
        <w:div w:id="19899675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238010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5092942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334738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463353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2053632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1102756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657847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3291294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0937741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9981210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057977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4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31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1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784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743E-24FA-41C0-969F-36E2952D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2928</Words>
  <Characters>16692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Alexandar Stefanov</dc:creator>
  <cp:lastModifiedBy>Windows User</cp:lastModifiedBy>
  <cp:revision>2</cp:revision>
  <cp:lastPrinted>2021-06-16T08:53:00Z</cp:lastPrinted>
  <dcterms:created xsi:type="dcterms:W3CDTF">2021-06-24T12:03:00Z</dcterms:created>
  <dcterms:modified xsi:type="dcterms:W3CDTF">2021-06-24T12:03:00Z</dcterms:modified>
</cp:coreProperties>
</file>