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CD" w:rsidRPr="00B8720E" w:rsidRDefault="002136CD" w:rsidP="00B8720E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ПРОЕКТ!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П У Б Л И К А   Б Ъ Л Г А Р И Я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МИНИСТЕРСКИ СЪВЕТ</w:t>
      </w:r>
    </w:p>
    <w:p w:rsidR="002136CD" w:rsidRPr="002136CD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-------------------------------------------------------------------------------------------------------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ПОСТАНОВЛЕНИЕ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№……………………..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от………………………20</w:t>
      </w:r>
      <w:r w:rsidR="00DE6E62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136CD" w:rsidRP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136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изменение и допълнение на</w:t>
      </w:r>
    </w:p>
    <w:p w:rsidR="00DE6E62" w:rsidRDefault="003E68ED" w:rsidP="00DE6E62">
      <w:pPr>
        <w:pStyle w:val="Style"/>
        <w:ind w:left="142" w:right="0" w:firstLine="0"/>
        <w:jc w:val="center"/>
        <w:outlineLvl w:val="0"/>
        <w:rPr>
          <w:b/>
          <w:lang w:val="en-US"/>
        </w:rPr>
      </w:pPr>
      <w:proofErr w:type="spellStart"/>
      <w:r w:rsidRPr="00295BAC">
        <w:rPr>
          <w:b/>
          <w:lang w:val="ru-RU"/>
        </w:rPr>
        <w:t>Наредба</w:t>
      </w:r>
      <w:proofErr w:type="spellEnd"/>
      <w:r w:rsidRPr="00295BAC">
        <w:rPr>
          <w:b/>
          <w:lang w:val="ru-RU"/>
        </w:rPr>
        <w:t xml:space="preserve"> </w:t>
      </w:r>
      <w:r w:rsidRPr="00295BAC">
        <w:rPr>
          <w:b/>
        </w:rPr>
        <w:t>за излезлите от употреба моторни превозни средства</w:t>
      </w:r>
      <w:r w:rsidRPr="00295BAC">
        <w:rPr>
          <w:b/>
          <w:lang w:val="en-US"/>
        </w:rPr>
        <w:t xml:space="preserve"> </w:t>
      </w:r>
      <w:r w:rsidR="002D4BF6" w:rsidRPr="00DE058B">
        <w:rPr>
          <w:b/>
        </w:rPr>
        <w:t xml:space="preserve">(Приета с ПМС № 11 от 15.01.2013 г., </w:t>
      </w:r>
      <w:proofErr w:type="spellStart"/>
      <w:r w:rsidR="002D4BF6" w:rsidRPr="00DE058B">
        <w:rPr>
          <w:b/>
        </w:rPr>
        <w:t>oбн</w:t>
      </w:r>
      <w:proofErr w:type="spellEnd"/>
      <w:r w:rsidR="002D4BF6" w:rsidRPr="00DE058B">
        <w:rPr>
          <w:b/>
        </w:rPr>
        <w:t xml:space="preserve">. ДВ. бр.7 от 2013г., изм. и доп. ДВ. бр.95 от 2013г., ДВ. бр.60 от </w:t>
      </w:r>
      <w:r w:rsidR="002D4BF6">
        <w:rPr>
          <w:b/>
        </w:rPr>
        <w:t xml:space="preserve"> </w:t>
      </w:r>
      <w:r w:rsidR="002D4BF6" w:rsidRPr="00DE058B">
        <w:rPr>
          <w:b/>
        </w:rPr>
        <w:t xml:space="preserve">2014г., ДВ. бр.57 от 2015г., ДВ. бр.30 от 2016г., ДВ. бр.9 от 2017г., ДВ. бр.47 </w:t>
      </w:r>
      <w:r w:rsidR="002D4BF6">
        <w:rPr>
          <w:b/>
        </w:rPr>
        <w:t>и</w:t>
      </w:r>
      <w:r w:rsidR="002D4BF6" w:rsidRPr="00DE058B">
        <w:rPr>
          <w:b/>
        </w:rPr>
        <w:t xml:space="preserve"> бр.60 от 2018г., ДВ. бр.37 от 2020г., ДВ. бр.2 от 2021г.</w:t>
      </w:r>
      <w:r w:rsidR="002D4BF6">
        <w:rPr>
          <w:b/>
        </w:rPr>
        <w:t xml:space="preserve">, </w:t>
      </w:r>
      <w:r w:rsidR="002D4BF6" w:rsidRPr="00DE058B">
        <w:rPr>
          <w:b/>
        </w:rPr>
        <w:t>бр. 100 от 2022 г.)</w:t>
      </w:r>
      <w:bookmarkStart w:id="0" w:name="_GoBack"/>
      <w:bookmarkEnd w:id="0"/>
    </w:p>
    <w:p w:rsidR="002136CD" w:rsidRPr="002136CD" w:rsidRDefault="003E68ED" w:rsidP="00390546">
      <w:pPr>
        <w:pStyle w:val="Style"/>
        <w:ind w:left="0" w:right="0" w:firstLine="0"/>
        <w:outlineLvl w:val="0"/>
        <w:rPr>
          <w:b/>
          <w:bCs/>
        </w:rPr>
      </w:pPr>
      <w:r>
        <w:rPr>
          <w:b/>
          <w:bCs/>
        </w:rPr>
        <w:tab/>
      </w:r>
    </w:p>
    <w:p w:rsidR="002136CD" w:rsidRPr="00622823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МИНИСТЕРСКИЯТ СЪВЕТ</w:t>
      </w:r>
    </w:p>
    <w:p w:rsidR="002136CD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ПОСТАНОВИ:</w:t>
      </w:r>
    </w:p>
    <w:p w:rsidR="00B6737B" w:rsidRDefault="002136CD" w:rsidP="00CF366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1.</w:t>
      </w:r>
      <w:r w:rsidRPr="002136C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673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="00B6737B" w:rsidRPr="00B673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§</w:t>
      </w:r>
      <w:r w:rsidR="00B673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 от допълнителните разпоредби се </w:t>
      </w:r>
      <w:r w:rsidR="00051F2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създава </w:t>
      </w:r>
      <w:r w:rsidR="00B673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т. 10:</w:t>
      </w:r>
    </w:p>
    <w:p w:rsidR="00B6737B" w:rsidRPr="00B6737B" w:rsidRDefault="00B6737B" w:rsidP="00B6737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„10. </w:t>
      </w:r>
      <w:r w:rsid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Делегирана д</w:t>
      </w:r>
      <w:proofErr w:type="spell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иректива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(ЕС) 2023/544</w:t>
      </w:r>
      <w:r w:rsidR="00E94F63">
        <w:rPr>
          <w:b/>
          <w:bCs/>
          <w:color w:val="333333"/>
          <w:sz w:val="27"/>
          <w:szCs w:val="27"/>
          <w:shd w:val="clear" w:color="auto" w:fill="FFFFFF"/>
        </w:rPr>
        <w:t> </w:t>
      </w:r>
      <w:proofErr w:type="spell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Комисията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16.12.</w:t>
      </w:r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изменение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Директива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2000/53/ЕО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Европейския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парламент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Съвета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отношение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освобождаванията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във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връзка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употребата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олово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алуминиеви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сплави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целите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обработката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металорежещи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машини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медни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сплави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определени</w:t>
      </w:r>
      <w:proofErr w:type="spellEnd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F63" w:rsidRPr="00E94F63">
        <w:rPr>
          <w:rFonts w:ascii="Times New Roman" w:eastAsia="Times New Roman" w:hAnsi="Times New Roman" w:cs="Times New Roman"/>
          <w:bCs/>
          <w:sz w:val="24"/>
          <w:szCs w:val="24"/>
        </w:rPr>
        <w:t>батерии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(ОВ, L </w:t>
      </w:r>
      <w:r w:rsid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73</w:t>
      </w:r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F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10.03.</w:t>
      </w:r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proofErr w:type="gramStart"/>
      <w:r w:rsidRPr="00B6737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proofErr w:type="gramEnd"/>
    </w:p>
    <w:p w:rsidR="00CF3668" w:rsidRDefault="00921D13" w:rsidP="00CF366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2136C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F3668" w:rsidRPr="00CF36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Приложение № 1 се изменя така:</w:t>
      </w:r>
    </w:p>
    <w:p w:rsidR="00622823" w:rsidRPr="00622823" w:rsidRDefault="00622823" w:rsidP="00CF3668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“Приложение № 1 към чл.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</w:p>
    <w:p w:rsidR="00921D13" w:rsidRPr="00390546" w:rsidRDefault="007C124B" w:rsidP="0039054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</w:t>
      </w:r>
      <w:proofErr w:type="spellEnd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компоненти</w:t>
      </w:r>
      <w:proofErr w:type="spellEnd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изключени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обхвата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694"/>
      </w:tblGrid>
      <w:tr w:rsidR="00921D13" w:rsidRPr="00921D13" w:rsidTr="00FC6D59">
        <w:tc>
          <w:tcPr>
            <w:tcW w:w="4644" w:type="dxa"/>
            <w:vAlign w:val="center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Материали и компоненти</w:t>
            </w:r>
          </w:p>
        </w:tc>
        <w:tc>
          <w:tcPr>
            <w:tcW w:w="2268" w:type="dxa"/>
            <w:vAlign w:val="center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Обхват и дата на изтичане на освобождаването</w:t>
            </w:r>
          </w:p>
        </w:tc>
        <w:tc>
          <w:tcPr>
            <w:tcW w:w="2694" w:type="dxa"/>
            <w:vAlign w:val="center"/>
          </w:tcPr>
          <w:p w:rsidR="00921D13" w:rsidRPr="00390546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се етикетират или направят идентифицируеми в съответствие с </w:t>
            </w:r>
            <w:proofErr w:type="spellStart"/>
            <w:r w:rsidR="002C5BAD">
              <w:rPr>
                <w:rFonts w:ascii="Times New Roman" w:hAnsi="Times New Roman" w:cs="Times New Roman"/>
                <w:sz w:val="24"/>
                <w:szCs w:val="24"/>
              </w:rPr>
              <w:t>изискванията</w:t>
            </w:r>
            <w:proofErr w:type="spellEnd"/>
            <w:r w:rsidR="002C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C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AD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="002C5BAD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3905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ал. 2</w:t>
            </w:r>
          </w:p>
        </w:tc>
      </w:tr>
      <w:tr w:rsidR="00051F2C" w:rsidRPr="00921D13" w:rsidTr="00FC6D59">
        <w:tc>
          <w:tcPr>
            <w:tcW w:w="4644" w:type="dxa"/>
            <w:vAlign w:val="center"/>
          </w:tcPr>
          <w:p w:rsidR="00051F2C" w:rsidRPr="00051F2C" w:rsidRDefault="00051F2C" w:rsidP="00051F2C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:rsidR="00051F2C" w:rsidRPr="00051F2C" w:rsidRDefault="00051F2C" w:rsidP="00051F2C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2</w:t>
            </w:r>
          </w:p>
        </w:tc>
        <w:tc>
          <w:tcPr>
            <w:tcW w:w="2694" w:type="dxa"/>
            <w:vAlign w:val="center"/>
          </w:tcPr>
          <w:p w:rsidR="00051F2C" w:rsidRPr="00051F2C" w:rsidRDefault="00051F2C" w:rsidP="00051F2C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3</w:t>
            </w:r>
          </w:p>
        </w:tc>
      </w:tr>
      <w:tr w:rsidR="00921D13" w:rsidRPr="00921D13" w:rsidTr="00FC6D59">
        <w:trPr>
          <w:cantSplit/>
        </w:trPr>
        <w:tc>
          <w:tcPr>
            <w:tcW w:w="9606" w:type="dxa"/>
            <w:gridSpan w:val="3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Олово като легиращ елемент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051F2C" w:rsidRDefault="00921D13" w:rsidP="00390546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1F2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Стомана за обработване на металорежещи машини и серийни горещо поцинковани стоманени детайли с тегловно съдържание на олово до 0,35 %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051F2C" w:rsidRDefault="00921D13" w:rsidP="00390546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1F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Поцинковани при непрекъснат процес стоманени листове с тегловно съдържание на олово до 0,35 %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2016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Алуминий за обработване на металорежещи машини с тегловно съдържание на олово до 2 %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2005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051F2C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Алуминий с тегловно съдържание на олово до 1,5 %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2008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Алуминиеви сплави за обработване на металорежещи машини с тегловно съдържание на олово до 0,4 %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2028 г., и резервни части за тези превозни средства</w:t>
            </w:r>
          </w:p>
          <w:p w:rsidR="00921D13" w:rsidRPr="00921D13" w:rsidRDefault="00921D13" w:rsidP="00390546">
            <w:pPr>
              <w:pStyle w:val="0Standardtext"/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Алуминиеви сплави, невключени в точка 2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.3.1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 тегловно съдържание на олово до 0,4 % </w:t>
            </w:r>
            <w:r w:rsidRPr="00BA4DF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(2)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1D13" w:rsidRPr="00BA4DFC" w:rsidRDefault="00390546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bg-BG"/>
              </w:rPr>
              <w:t>(</w:t>
            </w:r>
            <w:r w:rsidR="00921D13" w:rsidRPr="00BA4DF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1)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3. Медни сплави с тегловно съдържание на олово до 4 %.</w:t>
            </w:r>
          </w:p>
        </w:tc>
        <w:tc>
          <w:tcPr>
            <w:tcW w:w="2268" w:type="dxa"/>
          </w:tcPr>
          <w:p w:rsidR="00921D13" w:rsidRPr="00BA4DFC" w:rsidRDefault="00390546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bg-BG"/>
              </w:rPr>
              <w:t>(</w:t>
            </w:r>
            <w:r w:rsidR="00921D13" w:rsidRPr="00BA4DF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.1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. Лагерни черупки и втулки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2008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Лагерни черупки и втулки в двигатели, предавателни механизми и компресори за климатични инсталации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Като резервни части за превозни средства, пуснати на пазара преди 1 юли 2011 г.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9606" w:type="dxa"/>
            <w:gridSpan w:val="3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Олово и оловни съединения в компоненти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051F2C" w:rsidP="0039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Олово в акумулаторни батерии, използвани в уредби за високо напрежение </w:t>
            </w:r>
            <w:r w:rsidR="00921D13" w:rsidRPr="00BA4DF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(4)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, които се използват само за задвижване в превозни средства от категории M1 и N1</w:t>
            </w:r>
            <w:r w:rsidR="00921D13" w:rsidRPr="00921D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Превозни средства, чийто тип е одобрен преди 1 януари 2019 г., и резервни части за тези превозни средства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X 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051F2C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.2.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1.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Олово в акумулаторни батерии:</w:t>
            </w:r>
          </w:p>
          <w:p w:rsidR="00921D13" w:rsidRPr="00921D13" w:rsidRDefault="002B367A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.2.1.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използвани за приложения за 12 V </w:t>
            </w:r>
          </w:p>
          <w:p w:rsidR="00921D13" w:rsidRPr="002B367A" w:rsidRDefault="002B367A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.2.1.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използвани за  приложения за 24 V в превозни средства със специално предназначение съгласно определението в член 3 от Регламент (ЕС) 2018/858 на </w:t>
            </w:r>
            <w:r w:rsidR="00921D13" w:rsidRPr="002B367A">
              <w:rPr>
                <w:rFonts w:ascii="Times New Roman" w:hAnsi="Times New Roman" w:cs="Times New Roman"/>
                <w:noProof/>
                <w:sz w:val="24"/>
                <w:szCs w:val="24"/>
              </w:rPr>
              <w:t>Европейския парламент и на Съвета</w:t>
            </w:r>
            <w:r w:rsidRP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 30 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2018 г.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одобряването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моторни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техните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ремаркета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B367A">
              <w:rPr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предназначени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такива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(ЕО) № 715/2007 и </w:t>
            </w:r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(ЕО) № 595/2009 и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отмяна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Директива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 xml:space="preserve"> 2007/46/ЕО (ОВ L 151, 14.6.2018 г., </w:t>
            </w:r>
            <w:proofErr w:type="spellStart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367A">
              <w:rPr>
                <w:rFonts w:ascii="Times New Roman" w:hAnsi="Times New Roman" w:cs="Times New Roman"/>
                <w:sz w:val="24"/>
                <w:szCs w:val="24"/>
              </w:rPr>
              <w:t>. 1).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0546" w:rsidRPr="0039054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bg-BG"/>
              </w:rPr>
              <w:t>(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2B367A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.2.2.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 в акумулаторни батерии, използвани за приложения, които не са включени 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в т.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т.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.2.1.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2024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6. Виброгасители (амортисьори)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Превозни средства, чийто тип е одобрен преди 1 януари 2016 г., и резервни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X 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br w:type="page"/>
              <w:t>7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Вулканизиращи вещества и стабилизатори за еластомери в спирачни маркучи, горивни маркучи, вентилационни маркучи, еластомерни/метални части в приложения за ходовата част, както и за опорни тампони за двигатели </w:t>
            </w:r>
          </w:p>
        </w:tc>
        <w:tc>
          <w:tcPr>
            <w:tcW w:w="2268" w:type="dxa"/>
          </w:tcPr>
          <w:p w:rsidR="00921D13" w:rsidRPr="00921D13" w:rsidDel="000533D1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2005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Вулканизиращи вещества и стабилизатори за еластомери в спирачни маркучи, горивни маркучи, вентилационни маркучи, еластомерни/метални части в приложения за ходовата част, както и за опорни тампони за двигатели, с тегловно съдържание на олово до 0,5 %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2006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Свързващи вещества за еластомери за силови предавателни механизми, с тегловно съдържание на олово до 0,5 %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2009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 в припой за закрепване на електрически и електронни компоненти върху печатни платки и олово в покритието на крачетата на елементите, различни от електролитни алуминиеви кондензатори, в изводите на елементите и в електронните печатни платки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2016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припой за електрически приложения, различни от запояване върху електронни печатни платки или върху стъкло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Превозни средства, чийто тип е одобрен преди 1 януари 2011 г., и резервни части за тези превозни средства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 в покритието на изводите на електролитни алуминиеви кондензатори 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2013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.4.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Олово, използвано при запояване върху стъкло в дебитомерите за масов дебит на въздух 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2015 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.5.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припой с висока температура на топене (т.е. сплави на оловото със съдържание на олово 85 тегловни % или повече)</w:t>
            </w:r>
          </w:p>
        </w:tc>
        <w:tc>
          <w:tcPr>
            <w:tcW w:w="2268" w:type="dxa"/>
          </w:tcPr>
          <w:p w:rsidR="00921D13" w:rsidRPr="003B0216" w:rsidRDefault="00390546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bg-BG"/>
              </w:rPr>
              <w:t>(</w:t>
            </w:r>
            <w:r w:rsidR="00921D13" w:rsidRPr="003B021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.6.1.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Олово, използвано в съвместими щифтови съединителни системи 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2017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2B367A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.6.2.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Олово, използвано в съвместими щифтови съединителни системи, различни от свързващата повърхност на електрическите съединители в кабелните снопове на превозни средства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2024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.7.1.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припои за създаване на надеждна електрическа връзка между полупроводниковия кристал и кристалоносителя в корпусите на интегрални схеми от типа „flip chip“ (с обърнат монтаж на кристала в корпуса)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октомври 2022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2B367A" w:rsidP="0039054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.7.2.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припои за създаване на надеждна електрическа връзка между полупроводниковия кристал и кристалоносителя в корпусите на интегрални схеми от типа „flip chip“ (с обърнат монтаж на кристала в корпуса), където електрическата връзка се състои от един от следните елементи:</w:t>
            </w:r>
          </w:p>
          <w:p w:rsidR="00921D13" w:rsidRPr="00921D13" w:rsidRDefault="00DA779F" w:rsidP="00390546">
            <w:pPr>
              <w:pStyle w:val="ListParagraph"/>
              <w:keepNext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5DA4">
              <w:rPr>
                <w:rFonts w:ascii="Times New Roman" w:hAnsi="Times New Roman" w:cs="Times New Roman"/>
                <w:noProof/>
                <w:sz w:val="24"/>
                <w:szCs w:val="24"/>
              </w:rPr>
              <w:t>8.7.2.</w:t>
            </w:r>
            <w:r w:rsidRPr="00DE058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E05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възел на полупроводникова технология с размер 90 nm или по-голям;</w:t>
            </w:r>
          </w:p>
          <w:p w:rsidR="00921D13" w:rsidRPr="00921D13" w:rsidRDefault="00DA779F" w:rsidP="00390546">
            <w:pPr>
              <w:pStyle w:val="ListParagraph"/>
              <w:keepNext/>
              <w:tabs>
                <w:tab w:val="left" w:pos="284"/>
                <w:tab w:val="left" w:pos="87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5DA4">
              <w:rPr>
                <w:rFonts w:ascii="Times New Roman" w:hAnsi="Times New Roman" w:cs="Times New Roman"/>
                <w:noProof/>
                <w:sz w:val="24"/>
                <w:szCs w:val="24"/>
              </w:rPr>
              <w:t>8.7.2.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E05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единичен кристал от 300 mm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по-голям, в произволен възел на полупроводникова технология;</w:t>
            </w:r>
          </w:p>
          <w:p w:rsidR="00921D13" w:rsidRPr="00921D13" w:rsidRDefault="00DA779F" w:rsidP="00DA779F">
            <w:pPr>
              <w:pStyle w:val="ListParagraph"/>
              <w:keepNext/>
              <w:tabs>
                <w:tab w:val="left" w:pos="284"/>
                <w:tab w:val="left" w:pos="87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5DA4">
              <w:rPr>
                <w:rFonts w:ascii="Times New Roman" w:hAnsi="Times New Roman" w:cs="Times New Roman"/>
                <w:noProof/>
                <w:sz w:val="24"/>
                <w:szCs w:val="24"/>
              </w:rPr>
              <w:t>8.7.2.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E05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пакети от разположени един върху друг кристали с размер 300 mm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по-големи, или силициеви междинни слоеве от 300 mm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по-големи.</w:t>
            </w:r>
          </w:p>
        </w:tc>
        <w:tc>
          <w:tcPr>
            <w:tcW w:w="2268" w:type="dxa"/>
          </w:tcPr>
          <w:p w:rsidR="00921D13" w:rsidRPr="003B0216" w:rsidRDefault="00390546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bg-BG"/>
              </w:rPr>
              <w:t>(</w:t>
            </w:r>
            <w:r w:rsidR="00921D13" w:rsidRPr="003B021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1)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1" w:name="_Hlk116576559"/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считано от 1 октомври 2022 г., и резервни части за тези превозни средства</w:t>
            </w:r>
            <w:bookmarkEnd w:id="1"/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.8.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припой за закрепване на топлоотвеждащи пластини към радиатора на силови полупроводникови блокове с размер на интегралната схема поне 1 cm² издадена зона и номинална токова плътност поне 1 A/mm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силициевата зона на интегралната схема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Превозни средства, чийто тип е одобрен преди 1 януари 2016 г., и резервни части за тези превозни средства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.9.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Олово в припой за запояване при приложения в стъкла с вграден електрически проводник, с изключение на запояване в многопластови стъкла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2016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.10.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припой за запояване на многопластови стъкла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2020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B367A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Запояване на приложения за отопление, при които токът през една съответна спойка е с големина 0,5 A или повече към единични плоскости многопластови стъкла с дебелина ≤ 2,1 mm. Това освобождаване не обхваща запояването към контактите, намиращи се в междинния полимер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2024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(5)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9. Легла на клапани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типове двигатели, разработени преди 1 юли 2003 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.1.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Електрически и електронни компоненти, съдържащи олово в стъкло или керамика, в химично съединение, представляващо стъклена или керамична матрица, в стъклен или керамичен материал или в химично съединение, представляващо стъклокерамична матрица.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Това освобождаване не важи за използването на олово в:</w:t>
            </w:r>
          </w:p>
          <w:p w:rsidR="00921D13" w:rsidRPr="00921D13" w:rsidRDefault="00921D13" w:rsidP="00390546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стъкло в колби на лампи и глазура на запалителни свещи,</w:t>
            </w:r>
          </w:p>
          <w:p w:rsidR="00921D13" w:rsidRPr="001E21F1" w:rsidRDefault="00921D13" w:rsidP="00390546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E21F1">
              <w:rPr>
                <w:rFonts w:ascii="Times New Roman" w:hAnsi="Times New Roman" w:cs="Times New Roman"/>
                <w:noProof/>
                <w:sz w:val="24"/>
                <w:szCs w:val="24"/>
              </w:rPr>
              <w:t>диелектрични керамични материали за компонентите, изброени в 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.2.,</w:t>
            </w:r>
            <w:r w:rsidRPr="001E21F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 </w:t>
            </w:r>
            <w:r w:rsidRPr="001E21F1">
              <w:rPr>
                <w:rFonts w:ascii="Times New Roman" w:hAnsi="Times New Roman" w:cs="Times New Roman"/>
                <w:noProof/>
                <w:sz w:val="24"/>
                <w:szCs w:val="24"/>
              </w:rPr>
              <w:t>и 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.4.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2C5BA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(6)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компоненти, различни от пиезокерамиките в двигателите)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1E21F1" w:rsidRDefault="001E21F1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.2. </w:t>
            </w:r>
            <w:r w:rsidR="00921D13" w:rsidRPr="001E21F1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керамични диелектрици на основата на цирконат-титанат на оловото, използвани в кондензатори, които са част от интегрални схеми или дискретни полупроводникови елементи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390546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.3.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Олово в керамични диелектрици на кондензатори за номинално напрежение, което е по-ниско от 125 V~ или 250 V=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2016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.4.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Олово в керамични диелектрици на кондензатори за компенсация на свързаните с температурата отклонения на датчиците в ултразвуковите хидроакустични системи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2017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11. Пиротехнически иницииращи устройства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Превозни средства, чийто тип е одобрен преди 1 юли 2006 г., и резервни части за тези превозни средства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12. Съдържащи олово термоелектрични материали за електротехнически приложения в автомобила с цел намаляване на емисиите на CO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чрез оползотворяване на топлината на отработилите газове </w:t>
            </w:r>
          </w:p>
        </w:tc>
        <w:tc>
          <w:tcPr>
            <w:tcW w:w="2268" w:type="dxa"/>
          </w:tcPr>
          <w:p w:rsidR="00921D13" w:rsidRPr="00921D13" w:rsidDel="006478CE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януари 2019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921D13" w:rsidRPr="00921D13" w:rsidTr="00FC6D59">
        <w:tc>
          <w:tcPr>
            <w:tcW w:w="9606" w:type="dxa"/>
            <w:gridSpan w:val="3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Шествалентен хром 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.1.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Покрития против корозия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2007 г.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.2.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Покрития против корозия, използвани за сглобките с болтове и гайки за ходовата част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Като резервни части за превозни средства, пуснати на пазара преди 1 юли 2008 г.</w:t>
            </w:r>
          </w:p>
        </w:tc>
        <w:tc>
          <w:tcPr>
            <w:tcW w:w="2694" w:type="dxa"/>
          </w:tcPr>
          <w:p w:rsid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FC6D59" w:rsidRDefault="00FC6D59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FC6D59" w:rsidRDefault="00FC6D59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FC6D59" w:rsidRPr="00921D13" w:rsidRDefault="00FC6D59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21D13" w:rsidRPr="00921D13" w:rsidTr="00FC6D59">
        <w:tc>
          <w:tcPr>
            <w:tcW w:w="4644" w:type="dxa"/>
          </w:tcPr>
          <w:p w:rsidR="00921D13" w:rsidRPr="00FC6D59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14. Шествалентен хром като антикорозионна добавка в охлаждащата система от въглеродна стомана в абсорбционни хладилници до 0,75 % 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тегловно съдържание в охлаждащия разтвор: </w:t>
            </w:r>
          </w:p>
          <w:p w:rsidR="00921D13" w:rsidRPr="00921D13" w:rsidRDefault="001E21F1" w:rsidP="00390546">
            <w:pPr>
              <w:pStyle w:val="ListParagraph"/>
              <w:numPr>
                <w:ilvl w:val="1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проектирани да работят изцяло или частично с електрически нагревател със средна използвана входяща електрическа мощност &lt; 75 W при постоянни условия на работа; </w:t>
            </w:r>
          </w:p>
          <w:p w:rsidR="00921D13" w:rsidRPr="00921D13" w:rsidRDefault="001E21F1" w:rsidP="00390546">
            <w:pPr>
              <w:pStyle w:val="ListParagraph"/>
              <w:numPr>
                <w:ilvl w:val="1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проектирани да работят изцяло или частично с електрически нагревател със средна използвана входяща електрическа мощност ≥ 75 W при постоянни условия на работа; </w:t>
            </w:r>
          </w:p>
          <w:p w:rsidR="00921D13" w:rsidRPr="00921D13" w:rsidRDefault="001E21F1" w:rsidP="00390546">
            <w:pPr>
              <w:pStyle w:val="ListParagraph"/>
              <w:numPr>
                <w:ilvl w:val="1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 xml:space="preserve"> 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проектирани да работят изцяло с нагревател, различен от електрически.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83628" w:rsidRDefault="00883628" w:rsidP="0039054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14.1.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: Превозни средства, чийто тип е одобрен преди 1 януари 2020 г., и резервни части за тези превозни средства</w:t>
            </w:r>
          </w:p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</w:t>
            </w:r>
            <w:r w:rsidR="001E21F1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14.2.</w:t>
            </w: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: Превозни средства, чийто тип е одобрен преди 1 януари 2026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X</w:t>
            </w:r>
          </w:p>
        </w:tc>
      </w:tr>
      <w:tr w:rsidR="00921D13" w:rsidRPr="00921D13" w:rsidTr="00FC6D59">
        <w:tc>
          <w:tcPr>
            <w:tcW w:w="9606" w:type="dxa"/>
            <w:gridSpan w:val="3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Живак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1E21F1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15.1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Газоразрядни лампи за фарове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юли 2012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1E21F1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15.2</w:t>
            </w:r>
            <w:r w:rsidR="00921D13"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Луминесцентни лампи, използвани в дисплеите на арматурните табла 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Превозни средства, чийто тип е одобрен преди 1 юли 2012 г., и резервни части за тези превозни средства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921D13" w:rsidRPr="00921D13" w:rsidTr="00FC6D59">
        <w:tc>
          <w:tcPr>
            <w:tcW w:w="9606" w:type="dxa"/>
            <w:gridSpan w:val="3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Кадмий</w:t>
            </w:r>
          </w:p>
        </w:tc>
      </w:tr>
      <w:tr w:rsidR="00921D13" w:rsidRPr="00921D13" w:rsidTr="00FC6D59">
        <w:tc>
          <w:tcPr>
            <w:tcW w:w="464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>16. Акумулатори за електрически превозни средства</w:t>
            </w:r>
          </w:p>
        </w:tc>
        <w:tc>
          <w:tcPr>
            <w:tcW w:w="2268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Като резервни части за превозни средства, пуснати на пазара преди 31 декември 2008 г. </w:t>
            </w:r>
          </w:p>
        </w:tc>
        <w:tc>
          <w:tcPr>
            <w:tcW w:w="2694" w:type="dxa"/>
          </w:tcPr>
          <w:p w:rsidR="00921D13" w:rsidRPr="00921D13" w:rsidRDefault="00921D13" w:rsidP="003905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FC6D59" w:rsidRDefault="00FC6D59" w:rsidP="00921D13">
      <w:pPr>
        <w:pStyle w:val="ListParagraph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1D13" w:rsidRPr="00921D13" w:rsidRDefault="00390546" w:rsidP="00FC6D5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(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Настоящото освобождаване ще бъде преразгледано през 2024 г. </w:t>
      </w:r>
    </w:p>
    <w:p w:rsidR="00921D13" w:rsidRPr="00921D13" w:rsidRDefault="00390546" w:rsidP="00FC6D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(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Важи за алуминиеви сплави, в които оловото не е въведено целенасочено, а присъства поради използването на рециклиран алуминий.</w:t>
      </w:r>
    </w:p>
    <w:p w:rsidR="00921D13" w:rsidRPr="00921D13" w:rsidRDefault="00390546" w:rsidP="00FC6D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Настоящото освобождаване ще бъде преразгледано през 2025 г.</w:t>
      </w:r>
    </w:p>
    <w:p w:rsidR="00921D13" w:rsidRPr="00921D13" w:rsidRDefault="00390546" w:rsidP="00FC6D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Системи,</w:t>
      </w:r>
      <w:r w:rsidR="00FC6D59">
        <w:rPr>
          <w:rFonts w:ascii="Times New Roman" w:hAnsi="Times New Roman" w:cs="Times New Roman"/>
          <w:noProof/>
          <w:sz w:val="24"/>
          <w:szCs w:val="24"/>
        </w:rPr>
        <w:t xml:space="preserve"> в които има напрежение над 75V</w:t>
      </w:r>
      <w:r w:rsidR="00BA4DFC" w:rsidRPr="00921D13">
        <w:rPr>
          <w:rFonts w:ascii="Times New Roman" w:hAnsi="Times New Roman" w:cs="Times New Roman"/>
          <w:noProof/>
          <w:sz w:val="24"/>
          <w:szCs w:val="24"/>
        </w:rPr>
        <w:t>=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>, както е предвидено в член 1 от Директива 2014/35/ЕС на Европейския парламент и на Съвета от 26 февруари 2014 г. за хармонизиране на законодателствата на държавите членки за предоставяне на пазара на електрически съоръжения, предназначени за използване в определени граници на напрежението (ОВ L 96, 29.3.2014 г., стр. 357).</w:t>
      </w:r>
    </w:p>
    <w:p w:rsidR="00921D13" w:rsidRPr="00921D13" w:rsidRDefault="00390546" w:rsidP="00FC6D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Демонтаж, ако във връзка с точка 10</w:t>
      </w:r>
      <w:r w:rsidR="001E21F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.1. 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е надвишен средният праг от 60 грама за превозно средство. За целите на тази забележка няма да се вземат предвид електронни устройства, които не са монтирани на производствената линия от производителя. </w:t>
      </w:r>
    </w:p>
    <w:p w:rsidR="00921D13" w:rsidRDefault="00390546" w:rsidP="00FC6D5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)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Демонтаж, ако във връзка с точки 8</w:t>
      </w:r>
      <w:r w:rsidR="001E21F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.1. </w:t>
      </w:r>
      <w:r w:rsidR="00DA779F">
        <w:rPr>
          <w:rFonts w:ascii="Times New Roman" w:hAnsi="Times New Roman" w:cs="Times New Roman"/>
          <w:noProof/>
          <w:sz w:val="24"/>
          <w:szCs w:val="24"/>
          <w:lang w:val="bg-BG"/>
        </w:rPr>
        <w:t>-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="001E21F1">
        <w:rPr>
          <w:rFonts w:ascii="Times New Roman" w:hAnsi="Times New Roman" w:cs="Times New Roman"/>
          <w:noProof/>
          <w:sz w:val="24"/>
          <w:szCs w:val="24"/>
          <w:lang w:val="bg-BG"/>
        </w:rPr>
        <w:t>.1</w:t>
      </w:r>
      <w:r w:rsidR="00883628">
        <w:rPr>
          <w:rFonts w:ascii="Times New Roman" w:hAnsi="Times New Roman" w:cs="Times New Roman"/>
          <w:noProof/>
          <w:sz w:val="24"/>
          <w:szCs w:val="24"/>
          <w:lang w:val="bg-BG"/>
        </w:rPr>
        <w:t>0</w:t>
      </w:r>
      <w:r w:rsidR="001E21F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</w:t>
      </w:r>
      <w:r w:rsidR="00921D13" w:rsidRPr="00921D13">
        <w:rPr>
          <w:rFonts w:ascii="Times New Roman" w:hAnsi="Times New Roman" w:cs="Times New Roman"/>
          <w:noProof/>
          <w:sz w:val="24"/>
          <w:szCs w:val="24"/>
        </w:rPr>
        <w:t xml:space="preserve"> е надвишен средният праг от 60 грама за превозно средство. За целите на тази забележка няма да се вземат предвид електронни устройства, които не са монтирани на производствената линия от производителя.</w:t>
      </w:r>
    </w:p>
    <w:p w:rsidR="002C5BAD" w:rsidRPr="00390546" w:rsidRDefault="00BA1542" w:rsidP="00BA7C55">
      <w:pPr>
        <w:spacing w:before="24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390546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Забележки:</w:t>
      </w:r>
    </w:p>
    <w:p w:rsidR="00390546" w:rsidRPr="00390546" w:rsidRDefault="00390546" w:rsidP="00390546">
      <w:pPr>
        <w:pStyle w:val="ListParagraph"/>
        <w:numPr>
          <w:ilvl w:val="0"/>
          <w:numId w:val="8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546">
        <w:rPr>
          <w:rFonts w:ascii="Times New Roman" w:hAnsi="Times New Roman" w:cs="Times New Roman"/>
          <w:noProof/>
          <w:sz w:val="24"/>
          <w:szCs w:val="24"/>
        </w:rPr>
        <w:t>При еднороден материал, за олово, шествалентен хром и живак се допуска максимална тегловна концентрация на веществата до 0,1 %, а за кадмий — до 0,01 %.</w:t>
      </w:r>
    </w:p>
    <w:p w:rsidR="00BA1542" w:rsidRPr="00390546" w:rsidRDefault="00390546" w:rsidP="00390546">
      <w:pPr>
        <w:pStyle w:val="ListParagraph"/>
        <w:numPr>
          <w:ilvl w:val="0"/>
          <w:numId w:val="8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546">
        <w:rPr>
          <w:rFonts w:ascii="Times New Roman" w:hAnsi="Times New Roman" w:cs="Times New Roman"/>
          <w:noProof/>
          <w:sz w:val="24"/>
          <w:szCs w:val="24"/>
        </w:rPr>
        <w:t xml:space="preserve">Резервните части, пуснати на пазара след 1 юли 2003 г., които се използват за превозни средства, пуснати на пазара преди 1 юли 2003 г., с изключение на тежести за балансиране на колела, въгленови четки за електродвигатели и спирачни накладки, се освобождават от </w:t>
      </w:r>
      <w:proofErr w:type="spellStart"/>
      <w:r w:rsidR="00DA779F">
        <w:rPr>
          <w:rFonts w:ascii="Times New Roman" w:eastAsia="Times New Roman" w:hAnsi="Times New Roman" w:cs="Times New Roman"/>
          <w:sz w:val="24"/>
          <w:szCs w:val="24"/>
        </w:rPr>
        <w:t>разпоредбите</w:t>
      </w:r>
      <w:proofErr w:type="spellEnd"/>
      <w:r w:rsidRPr="0039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5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9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54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9054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054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546">
        <w:rPr>
          <w:rFonts w:ascii="Times New Roman" w:hAnsi="Times New Roman" w:cs="Times New Roman"/>
          <w:noProof/>
          <w:sz w:val="24"/>
          <w:szCs w:val="24"/>
        </w:rPr>
        <w:t>.</w:t>
      </w:r>
      <w:r w:rsidR="00DA779F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proofErr w:type="gramEnd"/>
    </w:p>
    <w:p w:rsidR="003B63C6" w:rsidRDefault="003B63C6" w:rsidP="003B63C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C5BAD" w:rsidRDefault="002C5BAD" w:rsidP="003B63C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Заключителна разпоредба</w:t>
      </w:r>
    </w:p>
    <w:p w:rsidR="002C5BAD" w:rsidRPr="002C5BAD" w:rsidRDefault="002C5BAD" w:rsidP="002C5BAD">
      <w:pPr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BA7C5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6228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5B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Постановлението влиза в сила на 1 юни 2023 г.</w:t>
      </w:r>
    </w:p>
    <w:p w:rsidR="0022596B" w:rsidRPr="00086315" w:rsidRDefault="0022596B" w:rsidP="0022596B">
      <w:pPr>
        <w:pStyle w:val="m"/>
        <w:spacing w:after="0"/>
        <w:jc w:val="both"/>
        <w:rPr>
          <w:lang w:val="en-US"/>
        </w:rPr>
      </w:pPr>
    </w:p>
    <w:p w:rsidR="0022596B" w:rsidRPr="002673D2" w:rsidRDefault="0022596B" w:rsidP="0022596B">
      <w:pPr>
        <w:pStyle w:val="m"/>
        <w:spacing w:before="0" w:beforeAutospacing="0" w:after="0" w:afterAutospacing="0"/>
        <w:jc w:val="both"/>
      </w:pPr>
    </w:p>
    <w:p w:rsidR="004A3E41" w:rsidRPr="00A92FF7" w:rsidRDefault="004A3E4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A3E41" w:rsidRPr="00A92F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ED" w:rsidRDefault="00BF5DED" w:rsidP="00921D13">
      <w:pPr>
        <w:spacing w:after="0" w:line="240" w:lineRule="auto"/>
      </w:pPr>
      <w:r>
        <w:separator/>
      </w:r>
    </w:p>
  </w:endnote>
  <w:endnote w:type="continuationSeparator" w:id="0">
    <w:p w:rsidR="00BF5DED" w:rsidRDefault="00BF5DED" w:rsidP="009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88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D59" w:rsidRDefault="00FC6D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B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BF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D59" w:rsidRDefault="00FC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ED" w:rsidRDefault="00BF5DED" w:rsidP="00921D13">
      <w:pPr>
        <w:spacing w:after="0" w:line="240" w:lineRule="auto"/>
      </w:pPr>
      <w:r>
        <w:separator/>
      </w:r>
    </w:p>
  </w:footnote>
  <w:footnote w:type="continuationSeparator" w:id="0">
    <w:p w:rsidR="00BF5DED" w:rsidRDefault="00BF5DED" w:rsidP="0092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976"/>
    <w:multiLevelType w:val="hybridMultilevel"/>
    <w:tmpl w:val="FC82C268"/>
    <w:lvl w:ilvl="0" w:tplc="3646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3C92"/>
    <w:multiLevelType w:val="hybridMultilevel"/>
    <w:tmpl w:val="39E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856"/>
    <w:multiLevelType w:val="multilevel"/>
    <w:tmpl w:val="EC4483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301B3717"/>
    <w:multiLevelType w:val="hybridMultilevel"/>
    <w:tmpl w:val="3D2C18F0"/>
    <w:lvl w:ilvl="0" w:tplc="3060593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B195E"/>
    <w:multiLevelType w:val="hybridMultilevel"/>
    <w:tmpl w:val="DBE6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4EBD"/>
    <w:multiLevelType w:val="multilevel"/>
    <w:tmpl w:val="BC8AA96C"/>
    <w:lvl w:ilvl="0">
      <w:start w:val="10"/>
      <w:numFmt w:val="decimal"/>
      <w:lvlText w:val="%1."/>
      <w:lvlJc w:val="left"/>
      <w:pPr>
        <w:ind w:left="660" w:hanging="6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 w15:restartNumberingAfterBreak="0">
    <w:nsid w:val="64717CE1"/>
    <w:multiLevelType w:val="hybridMultilevel"/>
    <w:tmpl w:val="CC0C6E32"/>
    <w:lvl w:ilvl="0" w:tplc="DA7443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43B87"/>
    <w:multiLevelType w:val="multilevel"/>
    <w:tmpl w:val="AEFA36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B"/>
    <w:rsid w:val="00051F2C"/>
    <w:rsid w:val="000D7372"/>
    <w:rsid w:val="00147A77"/>
    <w:rsid w:val="001E21F1"/>
    <w:rsid w:val="001F43B2"/>
    <w:rsid w:val="00210EE9"/>
    <w:rsid w:val="0021290F"/>
    <w:rsid w:val="002136CD"/>
    <w:rsid w:val="0022596B"/>
    <w:rsid w:val="002B367A"/>
    <w:rsid w:val="002C5BAD"/>
    <w:rsid w:val="002D4BF6"/>
    <w:rsid w:val="002D7442"/>
    <w:rsid w:val="0030042E"/>
    <w:rsid w:val="00314803"/>
    <w:rsid w:val="00390546"/>
    <w:rsid w:val="003B0216"/>
    <w:rsid w:val="003B63C6"/>
    <w:rsid w:val="003E68ED"/>
    <w:rsid w:val="004948AB"/>
    <w:rsid w:val="004A3E41"/>
    <w:rsid w:val="004B282E"/>
    <w:rsid w:val="00505A97"/>
    <w:rsid w:val="005D153D"/>
    <w:rsid w:val="00622823"/>
    <w:rsid w:val="007C124B"/>
    <w:rsid w:val="00883628"/>
    <w:rsid w:val="00886073"/>
    <w:rsid w:val="00921D13"/>
    <w:rsid w:val="00A92FF7"/>
    <w:rsid w:val="00AA1123"/>
    <w:rsid w:val="00AD6781"/>
    <w:rsid w:val="00B6737B"/>
    <w:rsid w:val="00B8720E"/>
    <w:rsid w:val="00BA1542"/>
    <w:rsid w:val="00BA4DFC"/>
    <w:rsid w:val="00BA7C55"/>
    <w:rsid w:val="00BC6FF9"/>
    <w:rsid w:val="00BF5DED"/>
    <w:rsid w:val="00C1700D"/>
    <w:rsid w:val="00C310BB"/>
    <w:rsid w:val="00C94AA5"/>
    <w:rsid w:val="00CF3668"/>
    <w:rsid w:val="00D20DAE"/>
    <w:rsid w:val="00D75637"/>
    <w:rsid w:val="00DA779F"/>
    <w:rsid w:val="00DE40E4"/>
    <w:rsid w:val="00DE6E62"/>
    <w:rsid w:val="00E94F63"/>
    <w:rsid w:val="00EF617E"/>
    <w:rsid w:val="00F74062"/>
    <w:rsid w:val="00F94A51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4D70-2206-4BD4-AAE9-37E8FB1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C12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C124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7C124B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7C124B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annotation">
    <w:name w:val="ti-annotation"/>
    <w:basedOn w:val="Normal"/>
    <w:rsid w:val="007C124B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grseq-1">
    <w:name w:val="ti-grseq-1"/>
    <w:basedOn w:val="Normal"/>
    <w:rsid w:val="007C124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rsid w:val="007C124B"/>
    <w:rPr>
      <w:b/>
      <w:bCs/>
    </w:rPr>
  </w:style>
  <w:style w:type="character" w:customStyle="1" w:styleId="italic">
    <w:name w:val="italic"/>
    <w:basedOn w:val="DefaultParagraphFont"/>
    <w:rsid w:val="007C124B"/>
    <w:rPr>
      <w:i/>
      <w:iCs/>
    </w:rPr>
  </w:style>
  <w:style w:type="character" w:customStyle="1" w:styleId="sub">
    <w:name w:val="sub"/>
    <w:basedOn w:val="DefaultParagraphFont"/>
    <w:rsid w:val="007C124B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7C124B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C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72"/>
    <w:pPr>
      <w:ind w:left="720"/>
      <w:contextualSpacing/>
    </w:pPr>
  </w:style>
  <w:style w:type="paragraph" w:customStyle="1" w:styleId="m">
    <w:name w:val="m"/>
    <w:basedOn w:val="Normal"/>
    <w:rsid w:val="002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3E68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0Standardtext">
    <w:name w:val="0 Standard text"/>
    <w:basedOn w:val="Normal"/>
    <w:link w:val="0StandardtextZchn"/>
    <w:qFormat/>
    <w:rsid w:val="00921D13"/>
    <w:pPr>
      <w:spacing w:after="160" w:line="264" w:lineRule="auto"/>
      <w:jc w:val="both"/>
    </w:pPr>
    <w:rPr>
      <w:rFonts w:ascii="Arial" w:eastAsia="Times New Roman" w:hAnsi="Arial" w:cs="Times New Roman"/>
      <w:noProof/>
      <w:lang w:val="bg-BG" w:eastAsia="nl-BE"/>
    </w:rPr>
  </w:style>
  <w:style w:type="character" w:customStyle="1" w:styleId="0StandardtextZchn">
    <w:name w:val="0 Standard text Zchn"/>
    <w:link w:val="0Standardtext"/>
    <w:rsid w:val="00921D13"/>
    <w:rPr>
      <w:rFonts w:ascii="Arial" w:eastAsia="Times New Roman" w:hAnsi="Arial" w:cs="Times New Roman"/>
      <w:noProof/>
      <w:lang w:val="bg-BG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D13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D13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21D13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59"/>
  </w:style>
  <w:style w:type="paragraph" w:styleId="Footer">
    <w:name w:val="footer"/>
    <w:basedOn w:val="Normal"/>
    <w:link w:val="FooterChar"/>
    <w:uiPriority w:val="99"/>
    <w:unhideWhenUsed/>
    <w:rsid w:val="00F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8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68B7-4615-45EA-8444-DFC64B41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Kameliya Georgieva</cp:lastModifiedBy>
  <cp:revision>9</cp:revision>
  <dcterms:created xsi:type="dcterms:W3CDTF">2023-03-28T06:47:00Z</dcterms:created>
  <dcterms:modified xsi:type="dcterms:W3CDTF">2023-04-19T07:58:00Z</dcterms:modified>
</cp:coreProperties>
</file>