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11" w:rsidRPr="00230093" w:rsidRDefault="00486511" w:rsidP="00661D04">
      <w:pPr>
        <w:spacing w:line="240" w:lineRule="auto"/>
        <w:ind w:firstLine="708"/>
        <w:jc w:val="right"/>
        <w:rPr>
          <w:rFonts w:ascii="Times New Roman" w:hAnsi="Times New Roman" w:cs="Times New Roman"/>
          <w:b/>
        </w:rPr>
      </w:pPr>
      <w:r w:rsidRPr="00230093">
        <w:rPr>
          <w:rFonts w:ascii="Times New Roman" w:hAnsi="Times New Roman" w:cs="Times New Roman"/>
          <w:b/>
        </w:rPr>
        <w:t>Приложение № 3а</w:t>
      </w:r>
    </w:p>
    <w:p w:rsidR="00230093" w:rsidRDefault="00230093" w:rsidP="00661D04">
      <w:pPr>
        <w:spacing w:after="120" w:line="240" w:lineRule="auto"/>
        <w:jc w:val="center"/>
        <w:rPr>
          <w:rFonts w:ascii="Times New Roman" w:hAnsi="Times New Roman" w:cs="Times New Roman"/>
          <w:b/>
          <w:sz w:val="24"/>
          <w:szCs w:val="24"/>
          <w:lang w:eastAsia="bg-BG"/>
        </w:rPr>
      </w:pPr>
      <w:r w:rsidRPr="00230093">
        <w:rPr>
          <w:rFonts w:ascii="Times New Roman" w:hAnsi="Times New Roman" w:cs="Times New Roman"/>
          <w:b/>
          <w:sz w:val="24"/>
          <w:szCs w:val="24"/>
          <w:lang w:eastAsia="bg-BG"/>
        </w:rPr>
        <w:t xml:space="preserve">Ключови индикатори за изпълнение на политиките и </w:t>
      </w:r>
      <w:r w:rsidR="00A80870">
        <w:rPr>
          <w:rFonts w:ascii="Times New Roman" w:hAnsi="Times New Roman" w:cs="Times New Roman"/>
          <w:b/>
          <w:sz w:val="24"/>
          <w:szCs w:val="24"/>
          <w:lang w:eastAsia="bg-BG"/>
        </w:rPr>
        <w:t>целеви стойности за периода 202</w:t>
      </w:r>
      <w:r w:rsidR="00101970">
        <w:rPr>
          <w:rFonts w:ascii="Times New Roman" w:hAnsi="Times New Roman" w:cs="Times New Roman"/>
          <w:b/>
          <w:sz w:val="24"/>
          <w:szCs w:val="24"/>
          <w:lang w:eastAsia="bg-BG"/>
        </w:rPr>
        <w:t>0</w:t>
      </w:r>
      <w:r w:rsidR="00A80870">
        <w:rPr>
          <w:rFonts w:ascii="Times New Roman" w:hAnsi="Times New Roman" w:cs="Times New Roman"/>
          <w:b/>
          <w:sz w:val="24"/>
          <w:szCs w:val="24"/>
          <w:lang w:eastAsia="bg-BG"/>
        </w:rPr>
        <w:t>-2023</w:t>
      </w:r>
      <w:r w:rsidRPr="00230093">
        <w:rPr>
          <w:rFonts w:ascii="Times New Roman" w:hAnsi="Times New Roman" w:cs="Times New Roman"/>
          <w:b/>
          <w:sz w:val="24"/>
          <w:szCs w:val="24"/>
          <w:lang w:eastAsia="bg-BG"/>
        </w:rPr>
        <w:t xml:space="preserve"> г. </w:t>
      </w:r>
    </w:p>
    <w:p w:rsidR="00230093" w:rsidRPr="00D20DF8" w:rsidRDefault="00230093" w:rsidP="00661D04">
      <w:pPr>
        <w:pStyle w:val="Heading1"/>
        <w:ind w:firstLine="0"/>
        <w:jc w:val="center"/>
        <w:rPr>
          <w:b w:val="0"/>
          <w:caps w:val="0"/>
          <w:szCs w:val="24"/>
        </w:rPr>
      </w:pPr>
      <w:r w:rsidRPr="001D5404">
        <w:rPr>
          <w:b w:val="0"/>
          <w:caps w:val="0"/>
          <w:szCs w:val="24"/>
        </w:rPr>
        <w:t xml:space="preserve">на </w:t>
      </w:r>
      <w:r w:rsidR="00D20DF8">
        <w:rPr>
          <w:b w:val="0"/>
          <w:caps w:val="0"/>
          <w:szCs w:val="24"/>
        </w:rPr>
        <w:t xml:space="preserve">Министерството на околната среда и водите </w:t>
      </w:r>
    </w:p>
    <w:p w:rsidR="00230093" w:rsidRDefault="00230093" w:rsidP="00661D04">
      <w:pPr>
        <w:spacing w:line="240" w:lineRule="auto"/>
        <w:ind w:firstLine="708"/>
        <w:jc w:val="both"/>
        <w:rPr>
          <w:rFonts w:ascii="Times New Roman" w:hAnsi="Times New Roman" w:cs="Times New Roman"/>
        </w:rPr>
      </w:pPr>
    </w:p>
    <w:p w:rsidR="00022757" w:rsidRDefault="00D545AA" w:rsidP="00661D04">
      <w:pPr>
        <w:spacing w:before="120" w:after="120" w:line="240" w:lineRule="auto"/>
        <w:jc w:val="both"/>
        <w:rPr>
          <w:b/>
          <w:i/>
        </w:rPr>
      </w:pPr>
      <w:r>
        <w:rPr>
          <w:b/>
          <w:i/>
        </w:rPr>
        <w:t xml:space="preserve">Област на политика: </w:t>
      </w:r>
      <w:r w:rsidR="00D20DF8" w:rsidRPr="00D20DF8">
        <w:rPr>
          <w:b/>
          <w:i/>
        </w:rPr>
        <w:tab/>
      </w:r>
    </w:p>
    <w:p w:rsidR="00091C5B" w:rsidRPr="00FE72C1" w:rsidRDefault="00D20DF8" w:rsidP="00661D04">
      <w:pPr>
        <w:spacing w:before="120" w:after="120" w:line="240" w:lineRule="auto"/>
        <w:jc w:val="both"/>
        <w:rPr>
          <w:rFonts w:ascii="Times New Roman" w:eastAsia="Times New Roman" w:hAnsi="Times New Roman" w:cs="Times New Roman"/>
          <w:b/>
          <w:sz w:val="24"/>
          <w:szCs w:val="24"/>
          <w:u w:val="single"/>
          <w:lang w:eastAsia="bg-BG"/>
        </w:rPr>
      </w:pPr>
      <w:r w:rsidRPr="00FE72C1">
        <w:rPr>
          <w:rFonts w:ascii="Times New Roman" w:eastAsia="Times New Roman" w:hAnsi="Times New Roman" w:cs="Times New Roman"/>
          <w:b/>
          <w:sz w:val="24"/>
          <w:szCs w:val="24"/>
          <w:u w:val="single"/>
          <w:lang w:eastAsia="bg-BG"/>
        </w:rPr>
        <w:t>Политика в областта на опазването и ползването на компонентите на околната среда</w:t>
      </w:r>
    </w:p>
    <w:p w:rsidR="00766A55" w:rsidRDefault="00091C5B" w:rsidP="00661D04">
      <w:pPr>
        <w:pStyle w:val="ListParagraph"/>
        <w:numPr>
          <w:ilvl w:val="0"/>
          <w:numId w:val="3"/>
        </w:numPr>
        <w:spacing w:before="120" w:after="120" w:line="240" w:lineRule="auto"/>
        <w:jc w:val="both"/>
        <w:rPr>
          <w:b/>
          <w:i/>
        </w:rPr>
      </w:pPr>
      <w:r w:rsidRPr="00D545AA">
        <w:rPr>
          <w:b/>
          <w:i/>
        </w:rPr>
        <w:t>Кратко описание на обхвата на област</w:t>
      </w:r>
      <w:r w:rsidR="00766A55">
        <w:rPr>
          <w:b/>
          <w:i/>
        </w:rPr>
        <w:t>та на политиката</w:t>
      </w:r>
      <w:r w:rsidRPr="00D545AA">
        <w:rPr>
          <w:b/>
          <w:i/>
        </w:rPr>
        <w:t>, за ко</w:t>
      </w:r>
      <w:r w:rsidR="00766A55">
        <w:rPr>
          <w:b/>
          <w:i/>
        </w:rPr>
        <w:t>ято</w:t>
      </w:r>
      <w:r w:rsidRPr="00D545AA">
        <w:rPr>
          <w:b/>
          <w:i/>
        </w:rPr>
        <w:t xml:space="preserve"> ПРБ отговаря</w:t>
      </w:r>
    </w:p>
    <w:p w:rsidR="00D20DF8" w:rsidRPr="00553848" w:rsidRDefault="00912E47" w:rsidP="00661D04">
      <w:pPr>
        <w:spacing w:before="120" w:after="120" w:line="240" w:lineRule="auto"/>
        <w:jc w:val="both"/>
        <w:rPr>
          <w:rFonts w:ascii="Times New Roman" w:hAnsi="Times New Roman" w:cs="Times New Roman"/>
          <w:sz w:val="24"/>
          <w:szCs w:val="24"/>
        </w:rPr>
      </w:pPr>
      <w:r w:rsidRPr="00022757">
        <w:rPr>
          <w:rFonts w:ascii="Times New Roman" w:hAnsi="Times New Roman" w:cs="Times New Roman"/>
          <w:sz w:val="24"/>
          <w:szCs w:val="24"/>
        </w:rPr>
        <w:t>Политиката в областта на опазването и ползването на компонентите на околната среда е насочена към опазване, съхранение и увеличаване на природния капитал, подобряване на управлението на отпадъците, преход към ефективна кръгова и конкурентоспособна нисковъглеродна икономика от гледна точка на използването на ресурсите и провеждане на устойчива политика за постигане на здравословна околна среда и защита на населението от свързани с околната среда въздействия. Тя обхваща прилагането и развиването на комплекс от инструменти, които допринасят във висока степен за опазване чистотата на водите, почвите и въздуха, предотврат</w:t>
      </w:r>
      <w:r w:rsidR="005B405C">
        <w:rPr>
          <w:rFonts w:ascii="Times New Roman" w:hAnsi="Times New Roman" w:cs="Times New Roman"/>
          <w:sz w:val="24"/>
          <w:szCs w:val="24"/>
        </w:rPr>
        <w:t>яване образуването на отпадъци</w:t>
      </w:r>
      <w:r w:rsidRPr="00022757">
        <w:rPr>
          <w:rFonts w:ascii="Times New Roman" w:hAnsi="Times New Roman" w:cs="Times New Roman"/>
          <w:sz w:val="24"/>
          <w:szCs w:val="24"/>
        </w:rPr>
        <w:t xml:space="preserve"> и</w:t>
      </w:r>
      <w:r w:rsidR="005B405C">
        <w:rPr>
          <w:rFonts w:ascii="Times New Roman" w:hAnsi="Times New Roman" w:cs="Times New Roman"/>
          <w:sz w:val="24"/>
          <w:szCs w:val="24"/>
        </w:rPr>
        <w:t xml:space="preserve"> </w:t>
      </w:r>
      <w:r w:rsidR="005B405C" w:rsidRPr="005B405C">
        <w:rPr>
          <w:rFonts w:ascii="Times New Roman" w:hAnsi="Times New Roman" w:cs="Times New Roman"/>
          <w:sz w:val="24"/>
          <w:szCs w:val="24"/>
        </w:rPr>
        <w:t>насърчаване на повторната употреба и оползотворяването им чрез рециклиране</w:t>
      </w:r>
      <w:r w:rsidRPr="00022757">
        <w:rPr>
          <w:rFonts w:ascii="Times New Roman" w:hAnsi="Times New Roman" w:cs="Times New Roman"/>
          <w:sz w:val="24"/>
          <w:szCs w:val="24"/>
        </w:rPr>
        <w:t xml:space="preserve">, </w:t>
      </w:r>
      <w:r w:rsidRPr="005B425D">
        <w:rPr>
          <w:rFonts w:ascii="Times New Roman" w:hAnsi="Times New Roman" w:cs="Times New Roman"/>
          <w:sz w:val="24"/>
          <w:szCs w:val="24"/>
        </w:rPr>
        <w:t>адаптиране към измененията на климата и ефективно използване на ресурсите в икономическия цикъл на страната.</w:t>
      </w:r>
    </w:p>
    <w:p w:rsidR="00F154A7" w:rsidRPr="00553848" w:rsidRDefault="00F154A7" w:rsidP="00661D04">
      <w:pPr>
        <w:spacing w:before="120" w:after="120" w:line="240" w:lineRule="auto"/>
        <w:jc w:val="both"/>
        <w:rPr>
          <w:rFonts w:ascii="Times New Roman" w:hAnsi="Times New Roman" w:cs="Times New Roman"/>
          <w:sz w:val="24"/>
          <w:szCs w:val="24"/>
        </w:rPr>
      </w:pPr>
    </w:p>
    <w:p w:rsidR="00AE0B4B" w:rsidRPr="00553848" w:rsidRDefault="00766A55" w:rsidP="00661D04">
      <w:pPr>
        <w:pStyle w:val="ListParagraph"/>
        <w:numPr>
          <w:ilvl w:val="0"/>
          <w:numId w:val="3"/>
        </w:numPr>
        <w:spacing w:before="120" w:after="120" w:line="240" w:lineRule="auto"/>
        <w:jc w:val="both"/>
        <w:rPr>
          <w:b/>
          <w:i/>
          <w:sz w:val="24"/>
          <w:szCs w:val="24"/>
        </w:rPr>
      </w:pPr>
      <w:r w:rsidRPr="00553848">
        <w:rPr>
          <w:b/>
          <w:i/>
          <w:sz w:val="24"/>
          <w:szCs w:val="24"/>
        </w:rPr>
        <w:t>Отговорност</w:t>
      </w:r>
      <w:r w:rsidR="00D545AA" w:rsidRPr="00553848">
        <w:rPr>
          <w:b/>
          <w:i/>
          <w:sz w:val="24"/>
          <w:szCs w:val="24"/>
        </w:rPr>
        <w:t xml:space="preserve"> </w:t>
      </w:r>
      <w:r w:rsidR="00AE0B4B" w:rsidRPr="00553848">
        <w:rPr>
          <w:b/>
          <w:i/>
          <w:sz w:val="24"/>
          <w:szCs w:val="24"/>
        </w:rPr>
        <w:t>за</w:t>
      </w:r>
      <w:r w:rsidR="00091C5B" w:rsidRPr="00553848">
        <w:rPr>
          <w:b/>
          <w:i/>
          <w:sz w:val="24"/>
          <w:szCs w:val="24"/>
        </w:rPr>
        <w:t xml:space="preserve"> разпределението на публичните разходи</w:t>
      </w:r>
      <w:r w:rsidR="00AE0B4B" w:rsidRPr="00553848">
        <w:rPr>
          <w:b/>
          <w:i/>
          <w:sz w:val="24"/>
          <w:szCs w:val="24"/>
        </w:rPr>
        <w:t xml:space="preserve"> за политиката</w:t>
      </w:r>
    </w:p>
    <w:p w:rsidR="00050E55" w:rsidRDefault="005E27CE" w:rsidP="00050E55">
      <w:pPr>
        <w:pStyle w:val="ListParagraph"/>
        <w:spacing w:before="120" w:after="120" w:line="240" w:lineRule="auto"/>
        <w:jc w:val="both"/>
        <w:rPr>
          <w:b/>
          <w:i/>
          <w:sz w:val="24"/>
          <w:szCs w:val="24"/>
        </w:rPr>
      </w:pPr>
      <w:r w:rsidRPr="00553848">
        <w:rPr>
          <w:b/>
          <w:i/>
          <w:sz w:val="24"/>
          <w:szCs w:val="24"/>
        </w:rPr>
        <w:t xml:space="preserve">                                                                                                                                 (в хил.лв.)</w:t>
      </w:r>
    </w:p>
    <w:p w:rsidR="009051D6" w:rsidRPr="009051D6" w:rsidRDefault="009051D6" w:rsidP="009051D6">
      <w:pPr>
        <w:spacing w:before="120" w:after="120" w:line="240" w:lineRule="auto"/>
        <w:jc w:val="both"/>
        <w:rPr>
          <w:b/>
          <w:i/>
          <w:sz w:val="24"/>
          <w:szCs w:val="24"/>
        </w:rPr>
      </w:pPr>
    </w:p>
    <w:tbl>
      <w:tblPr>
        <w:tblW w:w="8921" w:type="dxa"/>
        <w:tblInd w:w="80" w:type="dxa"/>
        <w:tblCellMar>
          <w:left w:w="70" w:type="dxa"/>
          <w:right w:w="70" w:type="dxa"/>
        </w:tblCellMar>
        <w:tblLook w:val="04A0" w:firstRow="1" w:lastRow="0" w:firstColumn="1" w:lastColumn="0" w:noHBand="0" w:noVBand="1"/>
      </w:tblPr>
      <w:tblGrid>
        <w:gridCol w:w="520"/>
        <w:gridCol w:w="3865"/>
        <w:gridCol w:w="1559"/>
        <w:gridCol w:w="1417"/>
        <w:gridCol w:w="1560"/>
      </w:tblGrid>
      <w:tr w:rsidR="009051D6" w:rsidRPr="009051D6" w:rsidTr="009051D6">
        <w:trPr>
          <w:trHeight w:val="240"/>
        </w:trPr>
        <w:tc>
          <w:tcPr>
            <w:tcW w:w="520" w:type="dxa"/>
            <w:tcBorders>
              <w:top w:val="single" w:sz="8" w:space="0" w:color="auto"/>
              <w:left w:val="single" w:sz="8" w:space="0" w:color="auto"/>
              <w:bottom w:val="nil"/>
              <w:right w:val="single" w:sz="8" w:space="0" w:color="auto"/>
            </w:tcBorders>
            <w:shd w:val="clear" w:color="000000" w:fill="FFCC99"/>
            <w:noWrap/>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w:t>
            </w:r>
          </w:p>
        </w:tc>
        <w:tc>
          <w:tcPr>
            <w:tcW w:w="3865" w:type="dxa"/>
            <w:tcBorders>
              <w:top w:val="single" w:sz="8" w:space="0" w:color="auto"/>
              <w:left w:val="nil"/>
              <w:bottom w:val="nil"/>
              <w:right w:val="single" w:sz="8" w:space="0" w:color="auto"/>
            </w:tcBorders>
            <w:shd w:val="clear" w:color="000000" w:fill="FFCC99"/>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1559" w:type="dxa"/>
            <w:tcBorders>
              <w:top w:val="single" w:sz="8" w:space="0" w:color="auto"/>
              <w:left w:val="nil"/>
              <w:bottom w:val="nil"/>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Проект</w:t>
            </w:r>
          </w:p>
        </w:tc>
        <w:tc>
          <w:tcPr>
            <w:tcW w:w="1417" w:type="dxa"/>
            <w:tcBorders>
              <w:top w:val="single" w:sz="8" w:space="0" w:color="auto"/>
              <w:left w:val="nil"/>
              <w:bottom w:val="nil"/>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Прогноза</w:t>
            </w:r>
          </w:p>
        </w:tc>
        <w:tc>
          <w:tcPr>
            <w:tcW w:w="1560" w:type="dxa"/>
            <w:tcBorders>
              <w:top w:val="single" w:sz="8" w:space="0" w:color="auto"/>
              <w:left w:val="nil"/>
              <w:bottom w:val="nil"/>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Прогноза</w:t>
            </w:r>
          </w:p>
        </w:tc>
      </w:tr>
      <w:tr w:rsidR="009051D6" w:rsidRPr="009051D6" w:rsidTr="009051D6">
        <w:trPr>
          <w:trHeight w:val="495"/>
        </w:trPr>
        <w:tc>
          <w:tcPr>
            <w:tcW w:w="520" w:type="dxa"/>
            <w:tcBorders>
              <w:top w:val="nil"/>
              <w:left w:val="single" w:sz="8" w:space="0" w:color="auto"/>
              <w:bottom w:val="single" w:sz="8" w:space="0" w:color="auto"/>
              <w:right w:val="single" w:sz="8" w:space="0" w:color="auto"/>
            </w:tcBorders>
            <w:shd w:val="clear" w:color="000000" w:fill="FFCC99"/>
            <w:noWrap/>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w:t>
            </w:r>
          </w:p>
        </w:tc>
        <w:tc>
          <w:tcPr>
            <w:tcW w:w="3865" w:type="dxa"/>
            <w:tcBorders>
              <w:top w:val="nil"/>
              <w:left w:val="nil"/>
              <w:bottom w:val="single" w:sz="8" w:space="0" w:color="auto"/>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1900 МИНИСТЕРСТВО НА ОКОЛНАТА СРЕДА И ВОДИТЕ</w:t>
            </w:r>
          </w:p>
        </w:tc>
        <w:tc>
          <w:tcPr>
            <w:tcW w:w="1559" w:type="dxa"/>
            <w:tcBorders>
              <w:top w:val="nil"/>
              <w:left w:val="nil"/>
              <w:bottom w:val="single" w:sz="8" w:space="0" w:color="auto"/>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2021 г.</w:t>
            </w:r>
          </w:p>
        </w:tc>
        <w:tc>
          <w:tcPr>
            <w:tcW w:w="1417" w:type="dxa"/>
            <w:tcBorders>
              <w:top w:val="nil"/>
              <w:left w:val="nil"/>
              <w:bottom w:val="single" w:sz="8" w:space="0" w:color="auto"/>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2022 г.</w:t>
            </w:r>
          </w:p>
        </w:tc>
        <w:tc>
          <w:tcPr>
            <w:tcW w:w="1560" w:type="dxa"/>
            <w:tcBorders>
              <w:top w:val="nil"/>
              <w:left w:val="nil"/>
              <w:bottom w:val="single" w:sz="8" w:space="0" w:color="auto"/>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2023 г.</w:t>
            </w:r>
          </w:p>
        </w:tc>
      </w:tr>
      <w:tr w:rsidR="009051D6" w:rsidRPr="009051D6" w:rsidTr="009051D6">
        <w:trPr>
          <w:trHeight w:val="25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9051D6" w:rsidRPr="009051D6" w:rsidRDefault="009051D6" w:rsidP="009051D6">
            <w:pPr>
              <w:spacing w:after="0" w:line="240" w:lineRule="auto"/>
              <w:jc w:val="center"/>
              <w:rPr>
                <w:rFonts w:ascii="Times New Roman" w:eastAsia="Times New Roman" w:hAnsi="Times New Roman" w:cs="Times New Roman"/>
                <w:b/>
                <w:bCs/>
                <w:i/>
                <w:iCs/>
                <w:color w:val="000000"/>
                <w:sz w:val="18"/>
                <w:szCs w:val="18"/>
                <w:lang w:eastAsia="bg-BG"/>
              </w:rPr>
            </w:pPr>
            <w:r w:rsidRPr="009051D6">
              <w:rPr>
                <w:rFonts w:ascii="Times New Roman" w:eastAsia="Times New Roman" w:hAnsi="Times New Roman" w:cs="Times New Roman"/>
                <w:b/>
                <w:bCs/>
                <w:i/>
                <w:iCs/>
                <w:color w:val="000000"/>
                <w:sz w:val="18"/>
                <w:szCs w:val="18"/>
                <w:lang w:eastAsia="bg-BG"/>
              </w:rPr>
              <w:t> </w:t>
            </w:r>
          </w:p>
        </w:tc>
        <w:tc>
          <w:tcPr>
            <w:tcW w:w="3865" w:type="dxa"/>
            <w:tcBorders>
              <w:top w:val="nil"/>
              <w:left w:val="nil"/>
              <w:bottom w:val="single" w:sz="8" w:space="0" w:color="auto"/>
              <w:right w:val="single" w:sz="8" w:space="0" w:color="auto"/>
            </w:tcBorders>
            <w:shd w:val="clear" w:color="auto" w:fill="auto"/>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w:t>
            </w:r>
          </w:p>
        </w:tc>
        <w:tc>
          <w:tcPr>
            <w:tcW w:w="1559" w:type="dxa"/>
            <w:tcBorders>
              <w:top w:val="nil"/>
              <w:left w:val="nil"/>
              <w:bottom w:val="single" w:sz="8" w:space="0" w:color="auto"/>
              <w:right w:val="single" w:sz="8" w:space="0" w:color="auto"/>
            </w:tcBorders>
            <w:shd w:val="clear" w:color="auto" w:fill="auto"/>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w:t>
            </w:r>
          </w:p>
        </w:tc>
        <w:tc>
          <w:tcPr>
            <w:tcW w:w="1417" w:type="dxa"/>
            <w:tcBorders>
              <w:top w:val="nil"/>
              <w:left w:val="nil"/>
              <w:bottom w:val="single" w:sz="8" w:space="0" w:color="auto"/>
              <w:right w:val="single" w:sz="8" w:space="0" w:color="auto"/>
            </w:tcBorders>
            <w:shd w:val="clear" w:color="auto" w:fill="auto"/>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3</w:t>
            </w:r>
          </w:p>
        </w:tc>
        <w:tc>
          <w:tcPr>
            <w:tcW w:w="1560" w:type="dxa"/>
            <w:tcBorders>
              <w:top w:val="nil"/>
              <w:left w:val="nil"/>
              <w:bottom w:val="single" w:sz="8" w:space="0" w:color="auto"/>
              <w:right w:val="single" w:sz="8" w:space="0" w:color="auto"/>
            </w:tcBorders>
            <w:shd w:val="clear" w:color="auto" w:fill="auto"/>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4</w:t>
            </w:r>
          </w:p>
        </w:tc>
      </w:tr>
      <w:tr w:rsidR="009051D6" w:rsidRPr="009051D6" w:rsidTr="009051D6">
        <w:trPr>
          <w:trHeight w:val="12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w:t>
            </w:r>
          </w:p>
        </w:tc>
        <w:tc>
          <w:tcPr>
            <w:tcW w:w="3865"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Консолидирани разходи в област на политиката по опазването и ползването на компонентите на околната среда, които МОСВ разходва пряко чрез бюджета и отговаря за разпределението</w:t>
            </w:r>
          </w:p>
        </w:tc>
        <w:tc>
          <w:tcPr>
            <w:tcW w:w="1559"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31 123</w:t>
            </w:r>
          </w:p>
        </w:tc>
        <w:tc>
          <w:tcPr>
            <w:tcW w:w="1417"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30 365</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30 224</w:t>
            </w:r>
          </w:p>
        </w:tc>
      </w:tr>
      <w:tr w:rsidR="009051D6" w:rsidRPr="009051D6" w:rsidTr="009051D6">
        <w:trPr>
          <w:trHeight w:val="12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w:t>
            </w:r>
          </w:p>
        </w:tc>
        <w:tc>
          <w:tcPr>
            <w:tcW w:w="3865"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Консолидирани разходи в област на политиката по опазването и ползването на компонентите на околната среда финансирани по други бюджети и сметки за средства от ЕС, в т.ч.:</w:t>
            </w:r>
          </w:p>
        </w:tc>
        <w:tc>
          <w:tcPr>
            <w:tcW w:w="1559"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631 676</w:t>
            </w:r>
          </w:p>
        </w:tc>
        <w:tc>
          <w:tcPr>
            <w:tcW w:w="1417"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834 329</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856 783</w:t>
            </w:r>
          </w:p>
        </w:tc>
      </w:tr>
      <w:tr w:rsidR="009051D6" w:rsidRPr="009051D6" w:rsidTr="009051D6">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865"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xml:space="preserve">·          </w:t>
            </w:r>
            <w:r w:rsidRPr="009051D6">
              <w:rPr>
                <w:rFonts w:ascii="Times New Roman" w:eastAsia="Times New Roman" w:hAnsi="Times New Roman" w:cs="Times New Roman"/>
                <w:b/>
                <w:bCs/>
                <w:color w:val="000000"/>
                <w:sz w:val="18"/>
                <w:szCs w:val="18"/>
                <w:lang w:eastAsia="bg-BG"/>
              </w:rPr>
              <w:t>ПУДООС</w:t>
            </w:r>
          </w:p>
        </w:tc>
        <w:tc>
          <w:tcPr>
            <w:tcW w:w="1559"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91 214</w:t>
            </w:r>
          </w:p>
        </w:tc>
        <w:tc>
          <w:tcPr>
            <w:tcW w:w="1417"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95 534</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105 884</w:t>
            </w:r>
          </w:p>
        </w:tc>
      </w:tr>
      <w:tr w:rsidR="009051D6" w:rsidRPr="009051D6" w:rsidTr="009051D6">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865"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xml:space="preserve">·          </w:t>
            </w:r>
            <w:r w:rsidRPr="009051D6">
              <w:rPr>
                <w:rFonts w:ascii="Times New Roman" w:eastAsia="Times New Roman" w:hAnsi="Times New Roman" w:cs="Times New Roman"/>
                <w:b/>
                <w:bCs/>
                <w:color w:val="000000"/>
                <w:sz w:val="18"/>
                <w:szCs w:val="18"/>
                <w:lang w:eastAsia="bg-BG"/>
              </w:rPr>
              <w:t>ОП „Околна среда“</w:t>
            </w:r>
          </w:p>
        </w:tc>
        <w:tc>
          <w:tcPr>
            <w:tcW w:w="1559"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537 713</w:t>
            </w:r>
          </w:p>
        </w:tc>
        <w:tc>
          <w:tcPr>
            <w:tcW w:w="1417"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736 067</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748 191</w:t>
            </w:r>
          </w:p>
        </w:tc>
      </w:tr>
      <w:tr w:rsidR="009051D6" w:rsidRPr="009051D6" w:rsidTr="009051D6">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865"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xml:space="preserve">·          </w:t>
            </w:r>
            <w:r w:rsidRPr="009051D6">
              <w:rPr>
                <w:rFonts w:ascii="Times New Roman" w:eastAsia="Times New Roman" w:hAnsi="Times New Roman" w:cs="Times New Roman"/>
                <w:b/>
                <w:bCs/>
                <w:color w:val="000000"/>
                <w:sz w:val="18"/>
                <w:szCs w:val="18"/>
                <w:lang w:eastAsia="bg-BG"/>
              </w:rPr>
              <w:t>Държавни инвестиционни заеми</w:t>
            </w:r>
          </w:p>
        </w:tc>
        <w:tc>
          <w:tcPr>
            <w:tcW w:w="1559"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199</w:t>
            </w:r>
          </w:p>
        </w:tc>
        <w:tc>
          <w:tcPr>
            <w:tcW w:w="1417"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178</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158</w:t>
            </w:r>
          </w:p>
        </w:tc>
      </w:tr>
      <w:tr w:rsidR="009051D6" w:rsidRPr="009051D6" w:rsidTr="009051D6">
        <w:trPr>
          <w:trHeight w:val="49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865"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xml:space="preserve">·          </w:t>
            </w:r>
            <w:r w:rsidRPr="009051D6">
              <w:rPr>
                <w:rFonts w:ascii="Times New Roman" w:eastAsia="Times New Roman" w:hAnsi="Times New Roman" w:cs="Times New Roman"/>
                <w:b/>
                <w:bCs/>
                <w:color w:val="000000"/>
                <w:sz w:val="18"/>
                <w:szCs w:val="18"/>
                <w:lang w:eastAsia="bg-BG"/>
              </w:rPr>
              <w:t>Програма за минали екологични щети</w:t>
            </w:r>
          </w:p>
        </w:tc>
        <w:tc>
          <w:tcPr>
            <w:tcW w:w="1559"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0</w:t>
            </w:r>
          </w:p>
        </w:tc>
        <w:tc>
          <w:tcPr>
            <w:tcW w:w="1417"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0</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0</w:t>
            </w:r>
          </w:p>
        </w:tc>
      </w:tr>
      <w:tr w:rsidR="009051D6" w:rsidRPr="009051D6" w:rsidTr="009051D6">
        <w:trPr>
          <w:trHeight w:val="73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865"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xml:space="preserve">·          </w:t>
            </w:r>
            <w:r w:rsidRPr="009051D6">
              <w:rPr>
                <w:rFonts w:ascii="Times New Roman" w:eastAsia="Times New Roman" w:hAnsi="Times New Roman" w:cs="Times New Roman"/>
                <w:b/>
                <w:bCs/>
                <w:color w:val="000000"/>
                <w:sz w:val="18"/>
                <w:szCs w:val="18"/>
                <w:lang w:eastAsia="bg-BG"/>
              </w:rPr>
              <w:t>Други бюджетни организации, включени в консолидираната фискална политика – БАН и МОН</w:t>
            </w:r>
          </w:p>
        </w:tc>
        <w:tc>
          <w:tcPr>
            <w:tcW w:w="1559"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2 550</w:t>
            </w:r>
          </w:p>
        </w:tc>
        <w:tc>
          <w:tcPr>
            <w:tcW w:w="1417"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2 550</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2 550</w:t>
            </w:r>
          </w:p>
        </w:tc>
      </w:tr>
      <w:tr w:rsidR="009051D6" w:rsidRPr="009051D6" w:rsidTr="009051D6">
        <w:trPr>
          <w:trHeight w:val="255"/>
        </w:trPr>
        <w:tc>
          <w:tcPr>
            <w:tcW w:w="520" w:type="dxa"/>
            <w:tcBorders>
              <w:top w:val="nil"/>
              <w:left w:val="single" w:sz="8" w:space="0" w:color="auto"/>
              <w:bottom w:val="single" w:sz="8" w:space="0" w:color="auto"/>
              <w:right w:val="single" w:sz="8" w:space="0" w:color="auto"/>
            </w:tcBorders>
            <w:shd w:val="clear" w:color="000000" w:fill="FABF8F"/>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865" w:type="dxa"/>
            <w:tcBorders>
              <w:top w:val="nil"/>
              <w:left w:val="nil"/>
              <w:bottom w:val="single" w:sz="8" w:space="0" w:color="auto"/>
              <w:right w:val="single" w:sz="8" w:space="0" w:color="auto"/>
            </w:tcBorders>
            <w:shd w:val="clear" w:color="000000" w:fill="FABF8F"/>
            <w:vAlign w:val="center"/>
            <w:hideMark/>
          </w:tcPr>
          <w:p w:rsidR="009051D6" w:rsidRPr="009051D6" w:rsidRDefault="009051D6" w:rsidP="009051D6">
            <w:pPr>
              <w:spacing w:after="0" w:line="240" w:lineRule="auto"/>
              <w:jc w:val="both"/>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ОБЩО ПО ПОЛИТИКАТА</w:t>
            </w:r>
          </w:p>
        </w:tc>
        <w:tc>
          <w:tcPr>
            <w:tcW w:w="1559" w:type="dxa"/>
            <w:tcBorders>
              <w:top w:val="nil"/>
              <w:left w:val="nil"/>
              <w:bottom w:val="single" w:sz="8" w:space="0" w:color="auto"/>
              <w:right w:val="single" w:sz="8" w:space="0" w:color="auto"/>
            </w:tcBorders>
            <w:shd w:val="clear" w:color="000000" w:fill="FABF8F"/>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662 799</w:t>
            </w:r>
          </w:p>
        </w:tc>
        <w:tc>
          <w:tcPr>
            <w:tcW w:w="1417" w:type="dxa"/>
            <w:tcBorders>
              <w:top w:val="nil"/>
              <w:left w:val="nil"/>
              <w:bottom w:val="single" w:sz="8" w:space="0" w:color="auto"/>
              <w:right w:val="single" w:sz="8" w:space="0" w:color="auto"/>
            </w:tcBorders>
            <w:shd w:val="clear" w:color="000000" w:fill="FABF8F"/>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864 694</w:t>
            </w:r>
          </w:p>
        </w:tc>
        <w:tc>
          <w:tcPr>
            <w:tcW w:w="1560" w:type="dxa"/>
            <w:tcBorders>
              <w:top w:val="nil"/>
              <w:left w:val="nil"/>
              <w:bottom w:val="single" w:sz="8" w:space="0" w:color="auto"/>
              <w:right w:val="single" w:sz="8" w:space="0" w:color="auto"/>
            </w:tcBorders>
            <w:shd w:val="clear" w:color="000000" w:fill="FABF8F"/>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887 007</w:t>
            </w:r>
          </w:p>
        </w:tc>
      </w:tr>
    </w:tbl>
    <w:p w:rsidR="00F154A7" w:rsidRPr="00223AC9" w:rsidRDefault="00F154A7" w:rsidP="00223AC9">
      <w:pPr>
        <w:spacing w:before="120" w:after="120" w:line="240" w:lineRule="auto"/>
        <w:jc w:val="both"/>
        <w:rPr>
          <w:i/>
          <w:sz w:val="24"/>
          <w:szCs w:val="24"/>
        </w:rPr>
      </w:pPr>
    </w:p>
    <w:p w:rsidR="00230093" w:rsidRPr="00553848" w:rsidRDefault="00230093" w:rsidP="00661D04">
      <w:pPr>
        <w:pStyle w:val="ListParagraph"/>
        <w:numPr>
          <w:ilvl w:val="0"/>
          <w:numId w:val="3"/>
        </w:numPr>
        <w:spacing w:before="120" w:after="120" w:line="240" w:lineRule="auto"/>
        <w:jc w:val="both"/>
        <w:rPr>
          <w:b/>
          <w:i/>
          <w:sz w:val="24"/>
          <w:szCs w:val="24"/>
        </w:rPr>
      </w:pPr>
      <w:r w:rsidRPr="00553848">
        <w:rPr>
          <w:b/>
          <w:i/>
          <w:sz w:val="24"/>
          <w:szCs w:val="24"/>
        </w:rPr>
        <w:t>Ключови индикатори и целеви стойности</w:t>
      </w:r>
      <w:r w:rsidR="00091C5B" w:rsidRPr="00553848">
        <w:rPr>
          <w:b/>
          <w:i/>
          <w:sz w:val="24"/>
          <w:szCs w:val="24"/>
        </w:rPr>
        <w:t xml:space="preserve"> (попълва се за всяка област на политика)</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8"/>
        <w:gridCol w:w="1062"/>
        <w:gridCol w:w="1219"/>
        <w:gridCol w:w="982"/>
        <w:gridCol w:w="1123"/>
        <w:gridCol w:w="1123"/>
      </w:tblGrid>
      <w:tr w:rsidR="00230093" w:rsidRPr="00223AC9" w:rsidTr="00A840DF">
        <w:trPr>
          <w:trHeight w:val="420"/>
        </w:trPr>
        <w:tc>
          <w:tcPr>
            <w:tcW w:w="9087" w:type="dxa"/>
            <w:gridSpan w:val="6"/>
            <w:shd w:val="clear" w:color="auto" w:fill="FFCC99"/>
          </w:tcPr>
          <w:p w:rsidR="00230093" w:rsidRPr="00223AC9" w:rsidRDefault="00230093" w:rsidP="00661D04">
            <w:pPr>
              <w:spacing w:line="240" w:lineRule="auto"/>
              <w:jc w:val="center"/>
              <w:rPr>
                <w:rFonts w:ascii="Times New Roman" w:hAnsi="Times New Roman" w:cs="Times New Roman"/>
                <w:b/>
                <w:bCs/>
                <w:sz w:val="16"/>
                <w:szCs w:val="16"/>
              </w:rPr>
            </w:pPr>
            <w:r w:rsidRPr="00223AC9">
              <w:rPr>
                <w:rFonts w:ascii="Times New Roman" w:hAnsi="Times New Roman" w:cs="Times New Roman"/>
                <w:b/>
                <w:bCs/>
                <w:sz w:val="16"/>
                <w:szCs w:val="16"/>
              </w:rPr>
              <w:t>КЛЮЧОВИ ИНДИКАТОРИ ЗА ИЗПЪЛНЕНИЕ И ЦЕЛЕВИ СТОЙНОСТИ</w:t>
            </w:r>
          </w:p>
        </w:tc>
      </w:tr>
      <w:tr w:rsidR="00091C5B" w:rsidRPr="00223AC9" w:rsidTr="00687E53">
        <w:trPr>
          <w:trHeight w:val="255"/>
        </w:trPr>
        <w:tc>
          <w:tcPr>
            <w:tcW w:w="3578" w:type="dxa"/>
            <w:shd w:val="clear" w:color="auto" w:fill="FFCC99"/>
            <w:vAlign w:val="center"/>
          </w:tcPr>
          <w:p w:rsidR="00091C5B" w:rsidRPr="001E3AFB" w:rsidRDefault="00022757" w:rsidP="00661D04">
            <w:pPr>
              <w:spacing w:line="240" w:lineRule="auto"/>
              <w:jc w:val="center"/>
              <w:rPr>
                <w:rFonts w:ascii="Times New Roman" w:hAnsi="Times New Roman" w:cs="Times New Roman"/>
                <w:b/>
                <w:i/>
                <w:iCs/>
                <w:sz w:val="16"/>
                <w:szCs w:val="16"/>
              </w:rPr>
            </w:pPr>
            <w:r w:rsidRPr="001E3AFB">
              <w:rPr>
                <w:rFonts w:ascii="Times New Roman" w:hAnsi="Times New Roman" w:cs="Times New Roman"/>
                <w:b/>
                <w:i/>
                <w:iCs/>
                <w:sz w:val="16"/>
                <w:szCs w:val="16"/>
              </w:rPr>
              <w:t>Политика в областта на опазването и ползването на компонентите на околната среда</w:t>
            </w:r>
          </w:p>
        </w:tc>
        <w:tc>
          <w:tcPr>
            <w:tcW w:w="1062" w:type="dxa"/>
            <w:vMerge w:val="restart"/>
            <w:shd w:val="clear" w:color="auto" w:fill="FFCC99"/>
          </w:tcPr>
          <w:p w:rsidR="00091C5B" w:rsidRPr="00223AC9" w:rsidRDefault="00091C5B" w:rsidP="00661D04">
            <w:pPr>
              <w:spacing w:line="240" w:lineRule="auto"/>
              <w:rPr>
                <w:rFonts w:ascii="Times New Roman" w:hAnsi="Times New Roman" w:cs="Times New Roman"/>
                <w:sz w:val="16"/>
                <w:szCs w:val="16"/>
              </w:rPr>
            </w:pPr>
            <w:r w:rsidRPr="00223AC9">
              <w:rPr>
                <w:rFonts w:ascii="Times New Roman" w:hAnsi="Times New Roman" w:cs="Times New Roman"/>
                <w:sz w:val="16"/>
                <w:szCs w:val="16"/>
              </w:rPr>
              <w:t> </w:t>
            </w:r>
          </w:p>
          <w:p w:rsidR="00091C5B" w:rsidRPr="00223AC9" w:rsidRDefault="00091C5B" w:rsidP="00661D04">
            <w:pPr>
              <w:spacing w:line="240" w:lineRule="auto"/>
              <w:jc w:val="center"/>
              <w:rPr>
                <w:rFonts w:ascii="Times New Roman" w:hAnsi="Times New Roman" w:cs="Times New Roman"/>
                <w:sz w:val="16"/>
                <w:szCs w:val="16"/>
              </w:rPr>
            </w:pPr>
            <w:r w:rsidRPr="00223AC9">
              <w:rPr>
                <w:rFonts w:ascii="Times New Roman" w:hAnsi="Times New Roman" w:cs="Times New Roman"/>
                <w:b/>
                <w:bCs/>
                <w:sz w:val="16"/>
                <w:szCs w:val="16"/>
              </w:rPr>
              <w:t>Мерна единица</w:t>
            </w:r>
          </w:p>
        </w:tc>
        <w:tc>
          <w:tcPr>
            <w:tcW w:w="4447" w:type="dxa"/>
            <w:gridSpan w:val="4"/>
            <w:shd w:val="clear" w:color="auto" w:fill="FFCC99"/>
          </w:tcPr>
          <w:p w:rsidR="00091C5B" w:rsidRPr="00223AC9" w:rsidRDefault="00091C5B" w:rsidP="00661D04">
            <w:pPr>
              <w:spacing w:line="240" w:lineRule="auto"/>
              <w:ind w:left="162" w:hanging="162"/>
              <w:jc w:val="center"/>
              <w:rPr>
                <w:rFonts w:ascii="Times New Roman" w:hAnsi="Times New Roman" w:cs="Times New Roman"/>
                <w:b/>
                <w:bCs/>
                <w:sz w:val="16"/>
                <w:szCs w:val="16"/>
              </w:rPr>
            </w:pPr>
            <w:r w:rsidRPr="00223AC9">
              <w:rPr>
                <w:rFonts w:ascii="Times New Roman" w:hAnsi="Times New Roman" w:cs="Times New Roman"/>
                <w:b/>
                <w:bCs/>
                <w:sz w:val="16"/>
                <w:szCs w:val="16"/>
              </w:rPr>
              <w:t>Целева стойност</w:t>
            </w:r>
          </w:p>
        </w:tc>
      </w:tr>
      <w:tr w:rsidR="00091C5B" w:rsidRPr="00223AC9" w:rsidTr="00687E53">
        <w:trPr>
          <w:trHeight w:val="450"/>
        </w:trPr>
        <w:tc>
          <w:tcPr>
            <w:tcW w:w="3578" w:type="dxa"/>
            <w:shd w:val="clear" w:color="auto" w:fill="FFCC99"/>
            <w:vAlign w:val="center"/>
          </w:tcPr>
          <w:p w:rsidR="00091C5B" w:rsidRPr="00223AC9" w:rsidRDefault="00091C5B" w:rsidP="00661D04">
            <w:pPr>
              <w:spacing w:line="240" w:lineRule="auto"/>
              <w:jc w:val="center"/>
              <w:rPr>
                <w:rFonts w:ascii="Times New Roman" w:hAnsi="Times New Roman" w:cs="Times New Roman"/>
                <w:b/>
                <w:bCs/>
                <w:sz w:val="16"/>
                <w:szCs w:val="16"/>
              </w:rPr>
            </w:pPr>
            <w:r w:rsidRPr="00223AC9">
              <w:rPr>
                <w:rFonts w:ascii="Times New Roman" w:hAnsi="Times New Roman" w:cs="Times New Roman"/>
                <w:b/>
                <w:bCs/>
                <w:sz w:val="16"/>
                <w:szCs w:val="16"/>
              </w:rPr>
              <w:t>Наименование на индикатора</w:t>
            </w:r>
          </w:p>
        </w:tc>
        <w:tc>
          <w:tcPr>
            <w:tcW w:w="1062" w:type="dxa"/>
            <w:vMerge/>
            <w:shd w:val="clear" w:color="auto" w:fill="FFCC99"/>
            <w:vAlign w:val="center"/>
          </w:tcPr>
          <w:p w:rsidR="00091C5B" w:rsidRPr="00223AC9" w:rsidRDefault="00091C5B" w:rsidP="00661D04">
            <w:pPr>
              <w:spacing w:line="240" w:lineRule="auto"/>
              <w:jc w:val="center"/>
              <w:rPr>
                <w:rFonts w:ascii="Times New Roman" w:hAnsi="Times New Roman" w:cs="Times New Roman"/>
                <w:b/>
                <w:bCs/>
                <w:sz w:val="16"/>
                <w:szCs w:val="16"/>
              </w:rPr>
            </w:pPr>
          </w:p>
        </w:tc>
        <w:tc>
          <w:tcPr>
            <w:tcW w:w="1219" w:type="dxa"/>
            <w:shd w:val="clear" w:color="auto" w:fill="FFCC99"/>
          </w:tcPr>
          <w:p w:rsidR="00091C5B" w:rsidRPr="00223AC9" w:rsidRDefault="00091C5B" w:rsidP="00661D04">
            <w:pPr>
              <w:spacing w:line="240" w:lineRule="auto"/>
              <w:jc w:val="center"/>
              <w:rPr>
                <w:rFonts w:ascii="Times New Roman" w:hAnsi="Times New Roman" w:cs="Times New Roman"/>
                <w:b/>
                <w:bCs/>
                <w:i/>
                <w:iCs/>
                <w:sz w:val="16"/>
                <w:szCs w:val="16"/>
              </w:rPr>
            </w:pPr>
            <w:r w:rsidRPr="00223AC9">
              <w:rPr>
                <w:rFonts w:ascii="Times New Roman" w:hAnsi="Times New Roman" w:cs="Times New Roman"/>
                <w:b/>
                <w:bCs/>
                <w:i/>
                <w:iCs/>
                <w:sz w:val="16"/>
                <w:szCs w:val="16"/>
              </w:rPr>
              <w:t xml:space="preserve">Програма </w:t>
            </w:r>
            <w:r w:rsidR="00101970" w:rsidRPr="00223AC9">
              <w:rPr>
                <w:rFonts w:ascii="Times New Roman" w:hAnsi="Times New Roman" w:cs="Times New Roman"/>
                <w:b/>
                <w:bCs/>
                <w:i/>
                <w:iCs/>
                <w:sz w:val="16"/>
                <w:szCs w:val="16"/>
              </w:rPr>
              <w:t>2020</w:t>
            </w:r>
            <w:r w:rsidRPr="00223AC9">
              <w:rPr>
                <w:rFonts w:ascii="Times New Roman" w:hAnsi="Times New Roman" w:cs="Times New Roman"/>
                <w:b/>
                <w:bCs/>
                <w:i/>
                <w:iCs/>
                <w:sz w:val="16"/>
                <w:szCs w:val="16"/>
              </w:rPr>
              <w:t xml:space="preserve"> г.</w:t>
            </w:r>
          </w:p>
        </w:tc>
        <w:tc>
          <w:tcPr>
            <w:tcW w:w="982" w:type="dxa"/>
            <w:shd w:val="clear" w:color="auto" w:fill="FFCC99"/>
            <w:vAlign w:val="center"/>
          </w:tcPr>
          <w:p w:rsidR="00091C5B" w:rsidRPr="00223AC9" w:rsidRDefault="00091C5B" w:rsidP="00101970">
            <w:pPr>
              <w:spacing w:line="240" w:lineRule="auto"/>
              <w:jc w:val="center"/>
              <w:rPr>
                <w:rFonts w:ascii="Times New Roman" w:hAnsi="Times New Roman" w:cs="Times New Roman"/>
                <w:b/>
                <w:bCs/>
                <w:i/>
                <w:iCs/>
                <w:sz w:val="16"/>
                <w:szCs w:val="16"/>
              </w:rPr>
            </w:pPr>
            <w:r w:rsidRPr="00223AC9">
              <w:rPr>
                <w:rFonts w:ascii="Times New Roman" w:hAnsi="Times New Roman" w:cs="Times New Roman"/>
                <w:b/>
                <w:bCs/>
                <w:i/>
                <w:iCs/>
                <w:sz w:val="16"/>
                <w:szCs w:val="16"/>
              </w:rPr>
              <w:t xml:space="preserve">Проект </w:t>
            </w:r>
            <w:r w:rsidR="00BB5ACB" w:rsidRPr="00223AC9">
              <w:rPr>
                <w:rFonts w:ascii="Times New Roman" w:hAnsi="Times New Roman" w:cs="Times New Roman"/>
                <w:b/>
                <w:bCs/>
                <w:i/>
                <w:iCs/>
                <w:sz w:val="16"/>
                <w:szCs w:val="16"/>
              </w:rPr>
              <w:t>202</w:t>
            </w:r>
            <w:r w:rsidR="00101970" w:rsidRPr="00223AC9">
              <w:rPr>
                <w:rFonts w:ascii="Times New Roman" w:hAnsi="Times New Roman" w:cs="Times New Roman"/>
                <w:b/>
                <w:bCs/>
                <w:i/>
                <w:iCs/>
                <w:sz w:val="16"/>
                <w:szCs w:val="16"/>
              </w:rPr>
              <w:t>1</w:t>
            </w:r>
            <w:r w:rsidRPr="00223AC9">
              <w:rPr>
                <w:rFonts w:ascii="Times New Roman" w:hAnsi="Times New Roman" w:cs="Times New Roman"/>
                <w:b/>
                <w:bCs/>
                <w:i/>
                <w:iCs/>
                <w:sz w:val="16"/>
                <w:szCs w:val="16"/>
              </w:rPr>
              <w:t xml:space="preserve"> г.</w:t>
            </w:r>
          </w:p>
        </w:tc>
        <w:tc>
          <w:tcPr>
            <w:tcW w:w="1123" w:type="dxa"/>
            <w:shd w:val="clear" w:color="auto" w:fill="FFCC99"/>
            <w:vAlign w:val="center"/>
          </w:tcPr>
          <w:p w:rsidR="00091C5B" w:rsidRPr="00223AC9" w:rsidRDefault="00091C5B" w:rsidP="00101970">
            <w:pPr>
              <w:spacing w:line="240" w:lineRule="auto"/>
              <w:jc w:val="center"/>
              <w:rPr>
                <w:rFonts w:ascii="Times New Roman" w:hAnsi="Times New Roman" w:cs="Times New Roman"/>
                <w:b/>
                <w:bCs/>
                <w:i/>
                <w:iCs/>
                <w:sz w:val="16"/>
                <w:szCs w:val="16"/>
              </w:rPr>
            </w:pPr>
            <w:r w:rsidRPr="00223AC9">
              <w:rPr>
                <w:rFonts w:ascii="Times New Roman" w:hAnsi="Times New Roman" w:cs="Times New Roman"/>
                <w:b/>
                <w:bCs/>
                <w:i/>
                <w:iCs/>
                <w:sz w:val="16"/>
                <w:szCs w:val="16"/>
              </w:rPr>
              <w:t>Прогноза 20</w:t>
            </w:r>
            <w:r w:rsidR="00BB5ACB" w:rsidRPr="00223AC9">
              <w:rPr>
                <w:rFonts w:ascii="Times New Roman" w:hAnsi="Times New Roman" w:cs="Times New Roman"/>
                <w:b/>
                <w:bCs/>
                <w:i/>
                <w:iCs/>
                <w:sz w:val="16"/>
                <w:szCs w:val="16"/>
                <w:lang w:val="en-US"/>
              </w:rPr>
              <w:t>2</w:t>
            </w:r>
            <w:r w:rsidR="00101970" w:rsidRPr="00223AC9">
              <w:rPr>
                <w:rFonts w:ascii="Times New Roman" w:hAnsi="Times New Roman" w:cs="Times New Roman"/>
                <w:b/>
                <w:bCs/>
                <w:i/>
                <w:iCs/>
                <w:sz w:val="16"/>
                <w:szCs w:val="16"/>
              </w:rPr>
              <w:t>2</w:t>
            </w:r>
            <w:r w:rsidRPr="00223AC9">
              <w:rPr>
                <w:rFonts w:ascii="Times New Roman" w:hAnsi="Times New Roman" w:cs="Times New Roman"/>
                <w:b/>
                <w:bCs/>
                <w:i/>
                <w:iCs/>
                <w:sz w:val="16"/>
                <w:szCs w:val="16"/>
              </w:rPr>
              <w:t xml:space="preserve"> г.</w:t>
            </w:r>
          </w:p>
        </w:tc>
        <w:tc>
          <w:tcPr>
            <w:tcW w:w="1123" w:type="dxa"/>
            <w:shd w:val="clear" w:color="auto" w:fill="FFCC99"/>
            <w:vAlign w:val="center"/>
          </w:tcPr>
          <w:p w:rsidR="00091C5B" w:rsidRPr="00223AC9" w:rsidRDefault="00091C5B" w:rsidP="00101970">
            <w:pPr>
              <w:spacing w:line="240" w:lineRule="auto"/>
              <w:jc w:val="center"/>
              <w:rPr>
                <w:rFonts w:ascii="Times New Roman" w:hAnsi="Times New Roman" w:cs="Times New Roman"/>
                <w:b/>
                <w:bCs/>
                <w:i/>
                <w:iCs/>
                <w:sz w:val="16"/>
                <w:szCs w:val="16"/>
              </w:rPr>
            </w:pPr>
            <w:r w:rsidRPr="00223AC9">
              <w:rPr>
                <w:rFonts w:ascii="Times New Roman" w:hAnsi="Times New Roman" w:cs="Times New Roman"/>
                <w:b/>
                <w:bCs/>
                <w:i/>
                <w:iCs/>
                <w:sz w:val="16"/>
                <w:szCs w:val="16"/>
              </w:rPr>
              <w:t>Прогноза 202</w:t>
            </w:r>
            <w:r w:rsidR="00101970" w:rsidRPr="00223AC9">
              <w:rPr>
                <w:rFonts w:ascii="Times New Roman" w:hAnsi="Times New Roman" w:cs="Times New Roman"/>
                <w:b/>
                <w:bCs/>
                <w:i/>
                <w:iCs/>
                <w:sz w:val="16"/>
                <w:szCs w:val="16"/>
              </w:rPr>
              <w:t>3</w:t>
            </w:r>
            <w:r w:rsidRPr="00223AC9">
              <w:rPr>
                <w:rFonts w:ascii="Times New Roman" w:hAnsi="Times New Roman" w:cs="Times New Roman"/>
                <w:b/>
                <w:bCs/>
                <w:i/>
                <w:iCs/>
                <w:sz w:val="16"/>
                <w:szCs w:val="16"/>
              </w:rPr>
              <w:t>г.</w:t>
            </w:r>
          </w:p>
        </w:tc>
      </w:tr>
      <w:tr w:rsidR="004F3FFD" w:rsidRPr="00223AC9" w:rsidTr="00687E53">
        <w:trPr>
          <w:trHeight w:val="255"/>
        </w:trPr>
        <w:tc>
          <w:tcPr>
            <w:tcW w:w="3578" w:type="dxa"/>
            <w:shd w:val="clear" w:color="auto" w:fill="auto"/>
          </w:tcPr>
          <w:p w:rsidR="004F3FFD" w:rsidRPr="00223AC9" w:rsidRDefault="004F3FFD" w:rsidP="00BE22C2">
            <w:pPr>
              <w:pStyle w:val="ListParagraph"/>
              <w:numPr>
                <w:ilvl w:val="0"/>
                <w:numId w:val="8"/>
              </w:numPr>
              <w:spacing w:after="0" w:line="240" w:lineRule="auto"/>
              <w:jc w:val="both"/>
              <w:rPr>
                <w:rFonts w:ascii="Times New Roman" w:hAnsi="Times New Roman" w:cs="Times New Roman"/>
                <w:b/>
                <w:sz w:val="16"/>
                <w:szCs w:val="16"/>
              </w:rPr>
            </w:pPr>
            <w:r w:rsidRPr="00223AC9">
              <w:rPr>
                <w:rFonts w:ascii="Times New Roman" w:hAnsi="Times New Roman" w:cs="Times New Roman"/>
                <w:b/>
                <w:sz w:val="16"/>
                <w:szCs w:val="16"/>
              </w:rPr>
              <w:t>Население, обхванато от изпълнени мерки за подобряване състоянието на водите и за защита от наводнения</w:t>
            </w:r>
            <w:r w:rsidR="00BE22C2" w:rsidRPr="00223AC9">
              <w:rPr>
                <w:rFonts w:ascii="Times New Roman" w:hAnsi="Times New Roman" w:cs="Times New Roman"/>
                <w:b/>
                <w:sz w:val="16"/>
                <w:szCs w:val="16"/>
              </w:rPr>
              <w:t>*</w:t>
            </w:r>
            <w:r w:rsidRPr="00223AC9">
              <w:rPr>
                <w:rFonts w:ascii="Times New Roman" w:hAnsi="Times New Roman" w:cs="Times New Roman"/>
                <w:b/>
                <w:sz w:val="16"/>
                <w:szCs w:val="16"/>
              </w:rPr>
              <w:t xml:space="preserve">: </w:t>
            </w:r>
          </w:p>
          <w:p w:rsidR="004F3FFD" w:rsidRPr="00223AC9" w:rsidRDefault="004F3FFD" w:rsidP="00661D04">
            <w:pPr>
              <w:pStyle w:val="ListParagraph"/>
              <w:numPr>
                <w:ilvl w:val="0"/>
                <w:numId w:val="4"/>
              </w:numPr>
              <w:spacing w:after="0" w:line="240" w:lineRule="auto"/>
              <w:jc w:val="both"/>
              <w:rPr>
                <w:rFonts w:ascii="Times New Roman" w:hAnsi="Times New Roman" w:cs="Times New Roman"/>
                <w:b/>
                <w:sz w:val="16"/>
                <w:szCs w:val="16"/>
              </w:rPr>
            </w:pPr>
            <w:r w:rsidRPr="00223AC9">
              <w:rPr>
                <w:rFonts w:ascii="Times New Roman" w:hAnsi="Times New Roman" w:cs="Times New Roman"/>
                <w:b/>
                <w:sz w:val="16"/>
                <w:szCs w:val="16"/>
              </w:rPr>
              <w:t>подобрено водоснабдяване;</w:t>
            </w:r>
          </w:p>
          <w:p w:rsidR="004F3FFD" w:rsidRPr="00223AC9" w:rsidRDefault="004F3FFD" w:rsidP="00661D04">
            <w:pPr>
              <w:pStyle w:val="ListParagraph"/>
              <w:numPr>
                <w:ilvl w:val="0"/>
                <w:numId w:val="4"/>
              </w:numPr>
              <w:spacing w:after="0" w:line="240" w:lineRule="auto"/>
              <w:jc w:val="both"/>
              <w:rPr>
                <w:rFonts w:ascii="Times New Roman" w:hAnsi="Times New Roman" w:cs="Times New Roman"/>
                <w:b/>
                <w:sz w:val="16"/>
                <w:szCs w:val="16"/>
              </w:rPr>
            </w:pPr>
            <w:r w:rsidRPr="00223AC9">
              <w:rPr>
                <w:rFonts w:ascii="Times New Roman" w:hAnsi="Times New Roman" w:cs="Times New Roman"/>
                <w:b/>
                <w:sz w:val="16"/>
                <w:szCs w:val="16"/>
              </w:rPr>
              <w:t>подобрено пречистване на отпадъчни води;</w:t>
            </w:r>
          </w:p>
          <w:p w:rsidR="004F3FFD" w:rsidRPr="00223AC9" w:rsidRDefault="004F3FFD" w:rsidP="00661D04">
            <w:pPr>
              <w:pStyle w:val="ListParagraph"/>
              <w:numPr>
                <w:ilvl w:val="0"/>
                <w:numId w:val="4"/>
              </w:numPr>
              <w:spacing w:after="0" w:line="240" w:lineRule="auto"/>
              <w:jc w:val="both"/>
              <w:rPr>
                <w:rFonts w:ascii="Times New Roman" w:hAnsi="Times New Roman" w:cs="Times New Roman"/>
                <w:b/>
                <w:sz w:val="16"/>
                <w:szCs w:val="16"/>
              </w:rPr>
            </w:pPr>
            <w:r w:rsidRPr="00223AC9">
              <w:rPr>
                <w:rFonts w:ascii="Times New Roman" w:hAnsi="Times New Roman" w:cs="Times New Roman"/>
                <w:b/>
                <w:sz w:val="16"/>
                <w:szCs w:val="16"/>
              </w:rPr>
              <w:t>защита от наводнения</w:t>
            </w:r>
          </w:p>
        </w:tc>
        <w:tc>
          <w:tcPr>
            <w:tcW w:w="1062" w:type="dxa"/>
            <w:shd w:val="clear" w:color="auto" w:fill="auto"/>
            <w:vAlign w:val="center"/>
          </w:tcPr>
          <w:p w:rsidR="004F3FFD" w:rsidRPr="00223AC9" w:rsidRDefault="004F3FFD" w:rsidP="00661D04">
            <w:pPr>
              <w:spacing w:line="240" w:lineRule="auto"/>
              <w:jc w:val="center"/>
              <w:rPr>
                <w:rFonts w:ascii="Times New Roman" w:hAnsi="Times New Roman" w:cs="Times New Roman"/>
                <w:sz w:val="16"/>
                <w:szCs w:val="16"/>
              </w:rPr>
            </w:pPr>
            <w:r w:rsidRPr="00223AC9">
              <w:rPr>
                <w:rFonts w:ascii="Times New Roman" w:hAnsi="Times New Roman" w:cs="Times New Roman"/>
                <w:sz w:val="16"/>
                <w:szCs w:val="16"/>
              </w:rPr>
              <w:t>бр. жители</w:t>
            </w:r>
          </w:p>
        </w:tc>
        <w:tc>
          <w:tcPr>
            <w:tcW w:w="1219" w:type="dxa"/>
            <w:vAlign w:val="center"/>
          </w:tcPr>
          <w:p w:rsidR="006F3195" w:rsidRDefault="006F3195" w:rsidP="00257B46">
            <w:pPr>
              <w:spacing w:after="0" w:line="240" w:lineRule="auto"/>
              <w:jc w:val="center"/>
              <w:rPr>
                <w:rFonts w:ascii="Times New Roman" w:hAnsi="Times New Roman" w:cs="Times New Roman"/>
                <w:sz w:val="16"/>
                <w:szCs w:val="16"/>
              </w:rPr>
            </w:pPr>
          </w:p>
          <w:p w:rsidR="006F3195" w:rsidRDefault="006F3195" w:rsidP="00257B46">
            <w:pPr>
              <w:spacing w:after="0" w:line="240" w:lineRule="auto"/>
              <w:jc w:val="center"/>
              <w:rPr>
                <w:rFonts w:ascii="Times New Roman" w:hAnsi="Times New Roman" w:cs="Times New Roman"/>
                <w:sz w:val="16"/>
                <w:szCs w:val="16"/>
              </w:rPr>
            </w:pPr>
          </w:p>
          <w:p w:rsidR="006F3195" w:rsidRDefault="006F3195" w:rsidP="00257B46">
            <w:pPr>
              <w:spacing w:after="0" w:line="240" w:lineRule="auto"/>
              <w:jc w:val="center"/>
              <w:rPr>
                <w:rFonts w:ascii="Times New Roman" w:hAnsi="Times New Roman" w:cs="Times New Roman"/>
                <w:sz w:val="16"/>
                <w:szCs w:val="16"/>
              </w:rPr>
            </w:pPr>
          </w:p>
          <w:p w:rsidR="00257B46"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141 400</w:t>
            </w:r>
          </w:p>
          <w:p w:rsidR="00257B46"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649 354</w:t>
            </w:r>
          </w:p>
          <w:p w:rsidR="004F3FFD"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193 576</w:t>
            </w:r>
          </w:p>
          <w:p w:rsidR="004F3FFD" w:rsidRPr="00223AC9" w:rsidRDefault="004F3FFD" w:rsidP="00661D04">
            <w:pPr>
              <w:spacing w:line="240" w:lineRule="auto"/>
              <w:jc w:val="center"/>
              <w:rPr>
                <w:rFonts w:ascii="Times New Roman" w:hAnsi="Times New Roman" w:cs="Times New Roman"/>
                <w:sz w:val="16"/>
                <w:szCs w:val="16"/>
              </w:rPr>
            </w:pPr>
          </w:p>
        </w:tc>
        <w:tc>
          <w:tcPr>
            <w:tcW w:w="982" w:type="dxa"/>
            <w:shd w:val="clear" w:color="auto" w:fill="auto"/>
          </w:tcPr>
          <w:p w:rsidR="004F3FFD" w:rsidRPr="00223AC9" w:rsidRDefault="004F3FFD" w:rsidP="00661D04">
            <w:pPr>
              <w:spacing w:after="0" w:line="240" w:lineRule="auto"/>
              <w:jc w:val="center"/>
              <w:rPr>
                <w:rFonts w:ascii="Times New Roman" w:hAnsi="Times New Roman" w:cs="Times New Roman"/>
                <w:sz w:val="16"/>
                <w:szCs w:val="16"/>
                <w:lang w:val="ru-RU"/>
              </w:rPr>
            </w:pPr>
          </w:p>
          <w:p w:rsidR="004F3FFD" w:rsidRPr="00223AC9" w:rsidRDefault="004F3FFD" w:rsidP="00661D04">
            <w:pPr>
              <w:spacing w:after="0" w:line="240" w:lineRule="auto"/>
              <w:jc w:val="center"/>
              <w:rPr>
                <w:rFonts w:ascii="Times New Roman" w:hAnsi="Times New Roman" w:cs="Times New Roman"/>
                <w:sz w:val="16"/>
                <w:szCs w:val="16"/>
              </w:rPr>
            </w:pPr>
          </w:p>
          <w:p w:rsidR="00257B46" w:rsidRPr="00223AC9" w:rsidRDefault="00257B46" w:rsidP="00257B46">
            <w:pPr>
              <w:spacing w:after="0" w:line="240" w:lineRule="auto"/>
              <w:jc w:val="center"/>
              <w:rPr>
                <w:rFonts w:ascii="Times New Roman" w:hAnsi="Times New Roman" w:cs="Times New Roman"/>
                <w:sz w:val="16"/>
                <w:szCs w:val="16"/>
              </w:rPr>
            </w:pPr>
          </w:p>
          <w:p w:rsidR="00257B46" w:rsidRPr="00223AC9" w:rsidRDefault="00257B46" w:rsidP="00257B46">
            <w:pPr>
              <w:spacing w:after="0" w:line="240" w:lineRule="auto"/>
              <w:jc w:val="center"/>
              <w:rPr>
                <w:rFonts w:ascii="Times New Roman" w:hAnsi="Times New Roman" w:cs="Times New Roman"/>
                <w:sz w:val="16"/>
                <w:szCs w:val="16"/>
                <w:lang w:val="ru-RU"/>
              </w:rPr>
            </w:pPr>
            <w:r w:rsidRPr="00223AC9">
              <w:rPr>
                <w:rFonts w:ascii="Times New Roman" w:hAnsi="Times New Roman" w:cs="Times New Roman"/>
                <w:sz w:val="16"/>
                <w:szCs w:val="16"/>
                <w:lang w:val="ru-RU"/>
              </w:rPr>
              <w:t>161 400</w:t>
            </w:r>
          </w:p>
          <w:p w:rsidR="00257B46" w:rsidRPr="00223AC9" w:rsidRDefault="00257B46" w:rsidP="00257B46">
            <w:pPr>
              <w:spacing w:after="0" w:line="240" w:lineRule="auto"/>
              <w:jc w:val="center"/>
              <w:rPr>
                <w:rFonts w:ascii="Times New Roman" w:hAnsi="Times New Roman" w:cs="Times New Roman"/>
                <w:sz w:val="16"/>
                <w:szCs w:val="16"/>
                <w:lang w:val="ru-RU"/>
              </w:rPr>
            </w:pPr>
            <w:r w:rsidRPr="00223AC9">
              <w:rPr>
                <w:rFonts w:ascii="Times New Roman" w:hAnsi="Times New Roman" w:cs="Times New Roman"/>
                <w:sz w:val="16"/>
                <w:szCs w:val="16"/>
                <w:lang w:val="ru-RU"/>
              </w:rPr>
              <w:t>974 354</w:t>
            </w:r>
          </w:p>
          <w:p w:rsidR="004F3FFD" w:rsidRPr="00223AC9" w:rsidRDefault="00257B46" w:rsidP="00257B46">
            <w:pPr>
              <w:spacing w:after="0" w:line="240" w:lineRule="auto"/>
              <w:jc w:val="center"/>
              <w:rPr>
                <w:rFonts w:ascii="Times New Roman" w:hAnsi="Times New Roman" w:cs="Times New Roman"/>
                <w:sz w:val="16"/>
                <w:szCs w:val="16"/>
                <w:lang w:val="ru-RU"/>
              </w:rPr>
            </w:pPr>
            <w:r w:rsidRPr="00223AC9">
              <w:rPr>
                <w:rFonts w:ascii="Times New Roman" w:hAnsi="Times New Roman" w:cs="Times New Roman"/>
                <w:sz w:val="16"/>
                <w:szCs w:val="16"/>
                <w:lang w:val="ru-RU"/>
              </w:rPr>
              <w:t>267 746</w:t>
            </w:r>
          </w:p>
        </w:tc>
        <w:tc>
          <w:tcPr>
            <w:tcW w:w="1123" w:type="dxa"/>
            <w:shd w:val="clear" w:color="auto" w:fill="auto"/>
          </w:tcPr>
          <w:p w:rsidR="004F3FFD" w:rsidRPr="00223AC9" w:rsidRDefault="004F3FFD" w:rsidP="00661D04">
            <w:pPr>
              <w:spacing w:after="0" w:line="240" w:lineRule="auto"/>
              <w:jc w:val="center"/>
              <w:rPr>
                <w:rFonts w:ascii="Times New Roman" w:hAnsi="Times New Roman" w:cs="Times New Roman"/>
                <w:sz w:val="16"/>
                <w:szCs w:val="16"/>
                <w:lang w:val="ru-RU"/>
              </w:rPr>
            </w:pPr>
          </w:p>
          <w:p w:rsidR="004F3FFD" w:rsidRPr="00223AC9" w:rsidRDefault="004F3FFD" w:rsidP="00661D04">
            <w:pPr>
              <w:spacing w:after="0" w:line="240" w:lineRule="auto"/>
              <w:jc w:val="center"/>
              <w:rPr>
                <w:rFonts w:ascii="Times New Roman" w:hAnsi="Times New Roman" w:cs="Times New Roman"/>
                <w:sz w:val="16"/>
                <w:szCs w:val="16"/>
              </w:rPr>
            </w:pPr>
          </w:p>
          <w:p w:rsidR="004F3FFD" w:rsidRPr="00223AC9" w:rsidRDefault="004F3FFD" w:rsidP="00661D04">
            <w:pPr>
              <w:spacing w:after="0" w:line="240" w:lineRule="auto"/>
              <w:jc w:val="center"/>
              <w:rPr>
                <w:rFonts w:ascii="Times New Roman" w:hAnsi="Times New Roman" w:cs="Times New Roman"/>
                <w:sz w:val="16"/>
                <w:szCs w:val="16"/>
              </w:rPr>
            </w:pPr>
          </w:p>
          <w:p w:rsidR="00257B46"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181 400</w:t>
            </w:r>
          </w:p>
          <w:p w:rsidR="00257B46"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974 354</w:t>
            </w:r>
          </w:p>
          <w:p w:rsidR="00257B46"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301 916</w:t>
            </w:r>
          </w:p>
        </w:tc>
        <w:tc>
          <w:tcPr>
            <w:tcW w:w="1123" w:type="dxa"/>
            <w:shd w:val="clear" w:color="auto" w:fill="auto"/>
          </w:tcPr>
          <w:p w:rsidR="004F3FFD" w:rsidRPr="00223AC9" w:rsidRDefault="004F3FFD" w:rsidP="00661D04">
            <w:pPr>
              <w:spacing w:after="0" w:line="240" w:lineRule="auto"/>
              <w:jc w:val="center"/>
              <w:rPr>
                <w:rFonts w:ascii="Times New Roman" w:hAnsi="Times New Roman" w:cs="Times New Roman"/>
                <w:sz w:val="16"/>
                <w:szCs w:val="16"/>
                <w:lang w:val="ru-RU"/>
              </w:rPr>
            </w:pPr>
          </w:p>
          <w:p w:rsidR="004F3FFD" w:rsidRPr="00223AC9" w:rsidRDefault="004F3FFD" w:rsidP="00661D04">
            <w:pPr>
              <w:spacing w:after="0" w:line="240" w:lineRule="auto"/>
              <w:jc w:val="center"/>
              <w:rPr>
                <w:rFonts w:ascii="Times New Roman" w:hAnsi="Times New Roman" w:cs="Times New Roman"/>
                <w:sz w:val="16"/>
                <w:szCs w:val="16"/>
              </w:rPr>
            </w:pPr>
          </w:p>
          <w:p w:rsidR="004F3FFD" w:rsidRPr="00223AC9" w:rsidRDefault="004F3FFD" w:rsidP="00661D04">
            <w:pPr>
              <w:spacing w:after="0" w:line="240" w:lineRule="auto"/>
              <w:jc w:val="center"/>
              <w:rPr>
                <w:rFonts w:ascii="Times New Roman" w:hAnsi="Times New Roman" w:cs="Times New Roman"/>
                <w:sz w:val="16"/>
                <w:szCs w:val="16"/>
              </w:rPr>
            </w:pPr>
          </w:p>
          <w:p w:rsidR="00257B46" w:rsidRPr="00223AC9" w:rsidRDefault="00257B46" w:rsidP="00257B46">
            <w:pPr>
              <w:spacing w:after="0" w:line="240" w:lineRule="auto"/>
              <w:jc w:val="center"/>
              <w:rPr>
                <w:rFonts w:ascii="Times New Roman" w:hAnsi="Times New Roman" w:cs="Times New Roman"/>
                <w:sz w:val="16"/>
                <w:szCs w:val="16"/>
                <w:lang w:val="en-GB"/>
              </w:rPr>
            </w:pPr>
            <w:r w:rsidRPr="00223AC9">
              <w:rPr>
                <w:rFonts w:ascii="Times New Roman" w:hAnsi="Times New Roman" w:cs="Times New Roman"/>
                <w:sz w:val="16"/>
                <w:szCs w:val="16"/>
                <w:lang w:val="en-GB"/>
              </w:rPr>
              <w:t>1 681 400</w:t>
            </w:r>
          </w:p>
          <w:p w:rsidR="00257B46" w:rsidRPr="00223AC9" w:rsidRDefault="00257B46" w:rsidP="00257B46">
            <w:pPr>
              <w:spacing w:after="0" w:line="240" w:lineRule="auto"/>
              <w:jc w:val="center"/>
              <w:rPr>
                <w:rFonts w:ascii="Times New Roman" w:hAnsi="Times New Roman" w:cs="Times New Roman"/>
                <w:sz w:val="16"/>
                <w:szCs w:val="16"/>
                <w:lang w:val="en-GB"/>
              </w:rPr>
            </w:pPr>
            <w:r w:rsidRPr="00223AC9">
              <w:rPr>
                <w:rFonts w:ascii="Times New Roman" w:hAnsi="Times New Roman" w:cs="Times New Roman"/>
                <w:sz w:val="16"/>
                <w:szCs w:val="16"/>
                <w:lang w:val="en-GB"/>
              </w:rPr>
              <w:t>1 974 354</w:t>
            </w:r>
          </w:p>
          <w:p w:rsidR="00257B46" w:rsidRPr="00223AC9" w:rsidRDefault="00257B46" w:rsidP="00257B46">
            <w:pPr>
              <w:spacing w:after="0" w:line="240" w:lineRule="auto"/>
              <w:jc w:val="center"/>
              <w:rPr>
                <w:rFonts w:ascii="Times New Roman" w:hAnsi="Times New Roman" w:cs="Times New Roman"/>
                <w:sz w:val="16"/>
                <w:szCs w:val="16"/>
                <w:lang w:val="en-GB"/>
              </w:rPr>
            </w:pPr>
            <w:r w:rsidRPr="00223AC9">
              <w:rPr>
                <w:rFonts w:ascii="Times New Roman" w:hAnsi="Times New Roman" w:cs="Times New Roman"/>
                <w:sz w:val="16"/>
                <w:szCs w:val="16"/>
                <w:lang w:val="en-GB"/>
              </w:rPr>
              <w:t>316 858</w:t>
            </w:r>
          </w:p>
        </w:tc>
      </w:tr>
      <w:tr w:rsidR="00DA4843" w:rsidRPr="00223AC9" w:rsidTr="00687E53">
        <w:trPr>
          <w:trHeight w:val="255"/>
        </w:trPr>
        <w:tc>
          <w:tcPr>
            <w:tcW w:w="3578" w:type="dxa"/>
            <w:shd w:val="clear" w:color="auto" w:fill="auto"/>
          </w:tcPr>
          <w:p w:rsidR="00A6549D" w:rsidRPr="00223AC9" w:rsidRDefault="00DA4843" w:rsidP="00661D04">
            <w:pPr>
              <w:pStyle w:val="ListParagraph"/>
              <w:numPr>
                <w:ilvl w:val="0"/>
                <w:numId w:val="8"/>
              </w:numPr>
              <w:spacing w:after="0" w:line="240" w:lineRule="auto"/>
              <w:ind w:left="371" w:hanging="284"/>
              <w:jc w:val="both"/>
              <w:rPr>
                <w:rFonts w:ascii="Times New Roman" w:hAnsi="Times New Roman" w:cs="Times New Roman"/>
                <w:b/>
                <w:sz w:val="16"/>
                <w:szCs w:val="16"/>
                <w:lang w:val="en-US"/>
              </w:rPr>
            </w:pPr>
            <w:r w:rsidRPr="00223AC9">
              <w:rPr>
                <w:rFonts w:ascii="Times New Roman" w:hAnsi="Times New Roman" w:cs="Times New Roman"/>
                <w:b/>
                <w:sz w:val="16"/>
                <w:szCs w:val="16"/>
              </w:rPr>
              <w:t>Допълнителен капацитет за оползотворяване/рециклиране на отпадъци</w:t>
            </w:r>
          </w:p>
        </w:tc>
        <w:tc>
          <w:tcPr>
            <w:tcW w:w="1062" w:type="dxa"/>
            <w:shd w:val="clear" w:color="auto" w:fill="auto"/>
            <w:vAlign w:val="center"/>
          </w:tcPr>
          <w:p w:rsidR="00DA4843" w:rsidRPr="00223AC9" w:rsidRDefault="00DA4843"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тона</w:t>
            </w:r>
          </w:p>
        </w:tc>
        <w:tc>
          <w:tcPr>
            <w:tcW w:w="1219" w:type="dxa"/>
            <w:vAlign w:val="bottom"/>
          </w:tcPr>
          <w:p w:rsidR="00DA4843" w:rsidRPr="00223AC9" w:rsidRDefault="00BB5ACB" w:rsidP="00661D04">
            <w:pPr>
              <w:spacing w:line="240" w:lineRule="auto"/>
              <w:jc w:val="center"/>
              <w:rPr>
                <w:rFonts w:ascii="Times New Roman" w:hAnsi="Times New Roman" w:cs="Times New Roman"/>
                <w:sz w:val="16"/>
                <w:szCs w:val="16"/>
              </w:rPr>
            </w:pPr>
            <w:r w:rsidRPr="00223AC9">
              <w:rPr>
                <w:rFonts w:ascii="Times New Roman" w:hAnsi="Times New Roman" w:cs="Times New Roman"/>
                <w:sz w:val="16"/>
                <w:szCs w:val="16"/>
              </w:rPr>
              <w:t>20 000</w:t>
            </w:r>
          </w:p>
        </w:tc>
        <w:tc>
          <w:tcPr>
            <w:tcW w:w="982" w:type="dxa"/>
            <w:shd w:val="clear" w:color="auto" w:fill="auto"/>
            <w:vAlign w:val="center"/>
          </w:tcPr>
          <w:p w:rsidR="00DA4843" w:rsidRPr="00223AC9" w:rsidRDefault="00170510" w:rsidP="00170510">
            <w:pPr>
              <w:spacing w:after="0" w:line="240" w:lineRule="auto"/>
              <w:jc w:val="center"/>
              <w:rPr>
                <w:rFonts w:ascii="Times New Roman" w:hAnsi="Times New Roman" w:cs="Times New Roman"/>
                <w:sz w:val="16"/>
                <w:szCs w:val="16"/>
              </w:rPr>
            </w:pPr>
            <w:r>
              <w:rPr>
                <w:rFonts w:ascii="Times New Roman" w:hAnsi="Times New Roman" w:cs="Times New Roman"/>
                <w:sz w:val="16"/>
                <w:szCs w:val="16"/>
                <w:lang w:val="en-US"/>
              </w:rPr>
              <w:t>50</w:t>
            </w:r>
            <w:r w:rsidR="00DA4843" w:rsidRPr="00223AC9">
              <w:rPr>
                <w:rFonts w:ascii="Times New Roman" w:hAnsi="Times New Roman" w:cs="Times New Roman"/>
                <w:sz w:val="16"/>
                <w:szCs w:val="16"/>
              </w:rPr>
              <w:t xml:space="preserve"> 000</w:t>
            </w:r>
          </w:p>
        </w:tc>
        <w:tc>
          <w:tcPr>
            <w:tcW w:w="1123" w:type="dxa"/>
            <w:shd w:val="clear" w:color="auto" w:fill="auto"/>
            <w:vAlign w:val="center"/>
          </w:tcPr>
          <w:p w:rsidR="00DA4843" w:rsidRPr="00223AC9" w:rsidRDefault="00170510" w:rsidP="00661D04">
            <w:pPr>
              <w:spacing w:after="0" w:line="240" w:lineRule="auto"/>
              <w:jc w:val="center"/>
              <w:rPr>
                <w:rFonts w:ascii="Times New Roman" w:hAnsi="Times New Roman" w:cs="Times New Roman"/>
                <w:sz w:val="16"/>
                <w:szCs w:val="16"/>
              </w:rPr>
            </w:pPr>
            <w:r>
              <w:rPr>
                <w:rFonts w:ascii="Times New Roman" w:hAnsi="Times New Roman" w:cs="Times New Roman"/>
                <w:sz w:val="16"/>
                <w:szCs w:val="16"/>
                <w:lang w:val="en-US"/>
              </w:rPr>
              <w:t>10</w:t>
            </w:r>
            <w:r w:rsidR="00DA4843" w:rsidRPr="00223AC9">
              <w:rPr>
                <w:rFonts w:ascii="Times New Roman" w:hAnsi="Times New Roman" w:cs="Times New Roman"/>
                <w:sz w:val="16"/>
                <w:szCs w:val="16"/>
              </w:rPr>
              <w:t>0 000</w:t>
            </w:r>
          </w:p>
        </w:tc>
        <w:tc>
          <w:tcPr>
            <w:tcW w:w="1123" w:type="dxa"/>
            <w:shd w:val="clear" w:color="auto" w:fill="auto"/>
            <w:vAlign w:val="center"/>
          </w:tcPr>
          <w:p w:rsidR="00DA4843" w:rsidRPr="00223AC9" w:rsidRDefault="00170510" w:rsidP="00661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lang w:val="en-US"/>
              </w:rPr>
              <w:t>5</w:t>
            </w:r>
            <w:r w:rsidR="00DA4843" w:rsidRPr="00223AC9">
              <w:rPr>
                <w:rFonts w:ascii="Times New Roman" w:hAnsi="Times New Roman" w:cs="Times New Roman"/>
                <w:sz w:val="16"/>
                <w:szCs w:val="16"/>
              </w:rPr>
              <w:t>0 000</w:t>
            </w:r>
          </w:p>
        </w:tc>
      </w:tr>
      <w:tr w:rsidR="00A840DF" w:rsidRPr="00223AC9" w:rsidTr="00687E53">
        <w:trPr>
          <w:trHeight w:val="255"/>
        </w:trPr>
        <w:tc>
          <w:tcPr>
            <w:tcW w:w="3578" w:type="dxa"/>
            <w:shd w:val="clear" w:color="auto" w:fill="auto"/>
          </w:tcPr>
          <w:p w:rsidR="00196A79" w:rsidRPr="00196A79" w:rsidRDefault="00196A79" w:rsidP="00196A79">
            <w:pPr>
              <w:numPr>
                <w:ilvl w:val="0"/>
                <w:numId w:val="9"/>
              </w:numPr>
              <w:spacing w:after="0" w:line="240" w:lineRule="auto"/>
              <w:ind w:left="229" w:hanging="720"/>
              <w:contextualSpacing/>
              <w:jc w:val="both"/>
              <w:rPr>
                <w:rFonts w:ascii="Times New Roman" w:eastAsia="Times New Roman" w:hAnsi="Times New Roman" w:cs="Times New Roman"/>
                <w:b/>
                <w:sz w:val="16"/>
                <w:szCs w:val="16"/>
                <w:lang w:val="ru-RU" w:eastAsia="bg-BG"/>
              </w:rPr>
            </w:pPr>
            <w:r w:rsidRPr="00223AC9">
              <w:rPr>
                <w:rFonts w:ascii="Times New Roman" w:eastAsia="Times New Roman" w:hAnsi="Times New Roman" w:cs="Times New Roman"/>
                <w:b/>
                <w:sz w:val="16"/>
                <w:szCs w:val="16"/>
                <w:lang w:eastAsia="bg-BG"/>
              </w:rPr>
              <w:t xml:space="preserve">3. </w:t>
            </w:r>
            <w:r w:rsidRPr="00196A79">
              <w:rPr>
                <w:rFonts w:ascii="Times New Roman" w:eastAsia="Times New Roman" w:hAnsi="Times New Roman" w:cs="Times New Roman"/>
                <w:b/>
                <w:sz w:val="16"/>
                <w:szCs w:val="16"/>
                <w:lang w:eastAsia="bg-BG"/>
              </w:rPr>
              <w:t>Управление и защита на природни местообитания и видове чрез</w:t>
            </w:r>
            <w:r w:rsidRPr="00196A79">
              <w:rPr>
                <w:rFonts w:ascii="Times New Roman" w:eastAsia="Times New Roman" w:hAnsi="Times New Roman" w:cs="Times New Roman"/>
                <w:b/>
                <w:sz w:val="16"/>
                <w:szCs w:val="16"/>
                <w:lang w:val="ru-RU" w:eastAsia="bg-BG"/>
              </w:rPr>
              <w:t xml:space="preserve">: </w:t>
            </w:r>
          </w:p>
          <w:p w:rsidR="00196A79" w:rsidRPr="00196A79" w:rsidRDefault="00196A79" w:rsidP="00196A79">
            <w:pPr>
              <w:numPr>
                <w:ilvl w:val="0"/>
                <w:numId w:val="10"/>
              </w:numPr>
              <w:spacing w:after="0" w:line="240" w:lineRule="auto"/>
              <w:ind w:left="512" w:hanging="283"/>
              <w:contextualSpacing/>
              <w:jc w:val="both"/>
              <w:rPr>
                <w:rFonts w:ascii="Times New Roman" w:eastAsia="Times New Roman" w:hAnsi="Times New Roman" w:cs="Times New Roman"/>
                <w:b/>
                <w:sz w:val="16"/>
                <w:szCs w:val="16"/>
                <w:lang w:val="ru-RU" w:eastAsia="bg-BG"/>
              </w:rPr>
            </w:pPr>
            <w:r w:rsidRPr="00196A79">
              <w:rPr>
                <w:rFonts w:ascii="Times New Roman" w:eastAsia="Times New Roman" w:hAnsi="Times New Roman" w:cs="Times New Roman"/>
                <w:b/>
                <w:sz w:val="16"/>
                <w:szCs w:val="16"/>
                <w:lang w:eastAsia="bg-BG"/>
              </w:rPr>
              <w:t xml:space="preserve">приети планове за управление на защитени територии и защитени зони, и планове </w:t>
            </w:r>
            <w:r w:rsidR="005F35B2" w:rsidRPr="00223AC9">
              <w:rPr>
                <w:rFonts w:ascii="Times New Roman" w:eastAsia="Times New Roman" w:hAnsi="Times New Roman" w:cs="Times New Roman"/>
                <w:b/>
                <w:sz w:val="16"/>
                <w:szCs w:val="16"/>
                <w:lang w:eastAsia="bg-BG"/>
              </w:rPr>
              <w:t>за действие за видо</w:t>
            </w:r>
            <w:r w:rsidRPr="00196A79">
              <w:rPr>
                <w:rFonts w:ascii="Times New Roman" w:eastAsia="Times New Roman" w:hAnsi="Times New Roman" w:cs="Times New Roman"/>
                <w:b/>
                <w:sz w:val="16"/>
                <w:szCs w:val="16"/>
                <w:lang w:eastAsia="bg-BG"/>
              </w:rPr>
              <w:t>ве и растения</w:t>
            </w:r>
          </w:p>
          <w:p w:rsidR="00A6549D" w:rsidRPr="00223AC9" w:rsidRDefault="00196A79" w:rsidP="005F35B2">
            <w:pPr>
              <w:numPr>
                <w:ilvl w:val="0"/>
                <w:numId w:val="10"/>
              </w:numPr>
              <w:spacing w:after="0" w:line="240" w:lineRule="auto"/>
              <w:ind w:left="512" w:hanging="283"/>
              <w:contextualSpacing/>
              <w:jc w:val="both"/>
              <w:rPr>
                <w:rFonts w:ascii="Times New Roman" w:eastAsia="Times New Roman" w:hAnsi="Times New Roman" w:cs="Times New Roman"/>
                <w:sz w:val="16"/>
                <w:szCs w:val="16"/>
                <w:lang w:val="ru-RU" w:eastAsia="bg-BG"/>
              </w:rPr>
            </w:pPr>
            <w:r w:rsidRPr="00196A79">
              <w:rPr>
                <w:rFonts w:ascii="Times New Roman" w:eastAsia="Times New Roman" w:hAnsi="Times New Roman" w:cs="Times New Roman"/>
                <w:b/>
                <w:sz w:val="16"/>
                <w:szCs w:val="16"/>
                <w:lang w:val="ru-RU" w:eastAsia="bg-BG"/>
              </w:rPr>
              <w:t>осигуряване на екологосъобразно и контролирано ползване на природни ресурси в националните паркове (паша, дървесина, сенокос, лечебни растения, гъби и доворастящи плодове)</w:t>
            </w:r>
          </w:p>
        </w:tc>
        <w:tc>
          <w:tcPr>
            <w:tcW w:w="1062" w:type="dxa"/>
            <w:shd w:val="clear" w:color="auto" w:fill="auto"/>
            <w:vAlign w:val="center"/>
          </w:tcPr>
          <w:p w:rsidR="00A840DF" w:rsidRPr="00223AC9" w:rsidRDefault="0048279F" w:rsidP="00661D04">
            <w:pPr>
              <w:spacing w:line="240" w:lineRule="auto"/>
              <w:jc w:val="center"/>
              <w:rPr>
                <w:rFonts w:ascii="Times New Roman" w:hAnsi="Times New Roman" w:cs="Times New Roman"/>
                <w:sz w:val="16"/>
                <w:szCs w:val="16"/>
              </w:rPr>
            </w:pPr>
            <w:r w:rsidRPr="00223AC9">
              <w:rPr>
                <w:rFonts w:ascii="Times New Roman" w:hAnsi="Times New Roman" w:cs="Times New Roman"/>
                <w:sz w:val="16"/>
                <w:szCs w:val="16"/>
              </w:rPr>
              <w:t>бр.</w:t>
            </w:r>
            <w:r w:rsidR="00196A79" w:rsidRPr="00223AC9">
              <w:rPr>
                <w:rFonts w:ascii="Times New Roman" w:hAnsi="Times New Roman" w:cs="Times New Roman"/>
                <w:sz w:val="16"/>
                <w:szCs w:val="16"/>
              </w:rPr>
              <w:t>/ год.</w:t>
            </w:r>
          </w:p>
        </w:tc>
        <w:tc>
          <w:tcPr>
            <w:tcW w:w="1219" w:type="dxa"/>
            <w:vAlign w:val="center"/>
          </w:tcPr>
          <w:p w:rsidR="00A840DF" w:rsidRPr="00223AC9" w:rsidRDefault="009C32AB" w:rsidP="005F35B2">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9</w:t>
            </w:r>
          </w:p>
        </w:tc>
        <w:tc>
          <w:tcPr>
            <w:tcW w:w="982" w:type="dxa"/>
            <w:shd w:val="clear" w:color="auto" w:fill="auto"/>
            <w:vAlign w:val="center"/>
          </w:tcPr>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A840DF" w:rsidRPr="00223AC9" w:rsidRDefault="00313BD8"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7**</w:t>
            </w:r>
          </w:p>
          <w:p w:rsidR="005F35B2" w:rsidRPr="00223AC9" w:rsidRDefault="005F35B2" w:rsidP="00313BD8">
            <w:pPr>
              <w:spacing w:after="0" w:line="240" w:lineRule="auto"/>
              <w:jc w:val="center"/>
              <w:rPr>
                <w:rFonts w:ascii="Times New Roman" w:hAnsi="Times New Roman" w:cs="Times New Roman"/>
                <w:sz w:val="16"/>
                <w:szCs w:val="16"/>
              </w:rPr>
            </w:pPr>
          </w:p>
          <w:p w:rsidR="005F35B2" w:rsidRPr="00223AC9" w:rsidRDefault="005F35B2" w:rsidP="00313BD8">
            <w:pPr>
              <w:spacing w:after="0" w:line="240" w:lineRule="auto"/>
              <w:jc w:val="center"/>
              <w:rPr>
                <w:rFonts w:ascii="Times New Roman" w:hAnsi="Times New Roman" w:cs="Times New Roman"/>
                <w:sz w:val="16"/>
                <w:szCs w:val="16"/>
              </w:rPr>
            </w:pPr>
          </w:p>
          <w:p w:rsidR="005F35B2" w:rsidRPr="00223AC9" w:rsidRDefault="005F35B2" w:rsidP="00313BD8">
            <w:pPr>
              <w:spacing w:after="0" w:line="240" w:lineRule="auto"/>
              <w:jc w:val="center"/>
              <w:rPr>
                <w:rFonts w:ascii="Times New Roman" w:hAnsi="Times New Roman" w:cs="Times New Roman"/>
                <w:sz w:val="16"/>
                <w:szCs w:val="16"/>
              </w:rPr>
            </w:pPr>
          </w:p>
          <w:p w:rsidR="00313BD8" w:rsidRPr="00223AC9" w:rsidRDefault="00313BD8" w:rsidP="00313BD8">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1 200</w:t>
            </w:r>
          </w:p>
        </w:tc>
        <w:tc>
          <w:tcPr>
            <w:tcW w:w="1123" w:type="dxa"/>
            <w:shd w:val="clear" w:color="auto" w:fill="auto"/>
            <w:vAlign w:val="center"/>
          </w:tcPr>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A840DF" w:rsidRPr="00223AC9" w:rsidRDefault="005F35B2"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w:t>
            </w:r>
            <w:r w:rsidR="00313BD8" w:rsidRPr="00223AC9">
              <w:rPr>
                <w:rFonts w:ascii="Times New Roman" w:hAnsi="Times New Roman" w:cs="Times New Roman"/>
                <w:sz w:val="16"/>
                <w:szCs w:val="16"/>
              </w:rPr>
              <w:t>2**</w:t>
            </w:r>
          </w:p>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313BD8" w:rsidRPr="00223AC9" w:rsidRDefault="00313BD8"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w:t>
            </w:r>
            <w:r w:rsidR="005F35B2" w:rsidRPr="00223AC9">
              <w:rPr>
                <w:rFonts w:ascii="Times New Roman" w:hAnsi="Times New Roman" w:cs="Times New Roman"/>
                <w:sz w:val="16"/>
                <w:szCs w:val="16"/>
              </w:rPr>
              <w:t> </w:t>
            </w:r>
            <w:r w:rsidRPr="00223AC9">
              <w:rPr>
                <w:rFonts w:ascii="Times New Roman" w:hAnsi="Times New Roman" w:cs="Times New Roman"/>
                <w:sz w:val="16"/>
                <w:szCs w:val="16"/>
              </w:rPr>
              <w:t>200</w:t>
            </w:r>
          </w:p>
        </w:tc>
        <w:tc>
          <w:tcPr>
            <w:tcW w:w="1123" w:type="dxa"/>
            <w:shd w:val="clear" w:color="auto" w:fill="auto"/>
            <w:vAlign w:val="center"/>
          </w:tcPr>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A840DF" w:rsidRPr="00223AC9" w:rsidRDefault="00313BD8"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7**</w:t>
            </w:r>
          </w:p>
          <w:p w:rsidR="005F35B2" w:rsidRPr="00223AC9" w:rsidRDefault="005F35B2" w:rsidP="00313BD8">
            <w:pPr>
              <w:spacing w:after="0" w:line="240" w:lineRule="auto"/>
              <w:jc w:val="center"/>
              <w:rPr>
                <w:rFonts w:ascii="Times New Roman" w:hAnsi="Times New Roman" w:cs="Times New Roman"/>
                <w:sz w:val="16"/>
                <w:szCs w:val="16"/>
              </w:rPr>
            </w:pPr>
          </w:p>
          <w:p w:rsidR="005F35B2" w:rsidRPr="00223AC9" w:rsidRDefault="005F35B2" w:rsidP="00313BD8">
            <w:pPr>
              <w:spacing w:after="0" w:line="240" w:lineRule="auto"/>
              <w:jc w:val="center"/>
              <w:rPr>
                <w:rFonts w:ascii="Times New Roman" w:hAnsi="Times New Roman" w:cs="Times New Roman"/>
                <w:sz w:val="16"/>
                <w:szCs w:val="16"/>
              </w:rPr>
            </w:pPr>
          </w:p>
          <w:p w:rsidR="005F35B2" w:rsidRPr="00223AC9" w:rsidRDefault="005F35B2" w:rsidP="00313BD8">
            <w:pPr>
              <w:spacing w:after="0" w:line="240" w:lineRule="auto"/>
              <w:jc w:val="center"/>
              <w:rPr>
                <w:rFonts w:ascii="Times New Roman" w:hAnsi="Times New Roman" w:cs="Times New Roman"/>
                <w:sz w:val="16"/>
                <w:szCs w:val="16"/>
              </w:rPr>
            </w:pPr>
          </w:p>
          <w:p w:rsidR="00313BD8" w:rsidRPr="00223AC9" w:rsidRDefault="00313BD8" w:rsidP="00313BD8">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1 200</w:t>
            </w:r>
          </w:p>
        </w:tc>
      </w:tr>
      <w:tr w:rsidR="008A3492" w:rsidRPr="00223AC9" w:rsidTr="00687E53">
        <w:trPr>
          <w:trHeight w:val="270"/>
        </w:trPr>
        <w:tc>
          <w:tcPr>
            <w:tcW w:w="3578" w:type="dxa"/>
            <w:shd w:val="clear" w:color="auto" w:fill="auto"/>
          </w:tcPr>
          <w:p w:rsidR="008A3492" w:rsidRPr="00223AC9" w:rsidRDefault="008A3492" w:rsidP="008A3492">
            <w:pPr>
              <w:pStyle w:val="ListParagraph"/>
              <w:numPr>
                <w:ilvl w:val="0"/>
                <w:numId w:val="8"/>
              </w:numPr>
              <w:spacing w:after="0" w:line="240" w:lineRule="auto"/>
              <w:ind w:left="371" w:hanging="284"/>
              <w:jc w:val="both"/>
              <w:rPr>
                <w:rFonts w:ascii="Times New Roman" w:hAnsi="Times New Roman" w:cs="Times New Roman"/>
                <w:b/>
                <w:sz w:val="16"/>
                <w:szCs w:val="16"/>
              </w:rPr>
            </w:pPr>
            <w:r w:rsidRPr="00223AC9">
              <w:rPr>
                <w:rFonts w:ascii="Times New Roman" w:hAnsi="Times New Roman" w:cs="Times New Roman"/>
                <w:b/>
                <w:sz w:val="16"/>
                <w:szCs w:val="16"/>
              </w:rPr>
              <w:t>Население с подобрено качество на атмосферния въздух (за замърсител ФПЧ</w:t>
            </w:r>
            <w:r w:rsidRPr="00223AC9">
              <w:rPr>
                <w:rFonts w:ascii="Times New Roman" w:hAnsi="Times New Roman" w:cs="Times New Roman"/>
                <w:b/>
                <w:sz w:val="16"/>
                <w:szCs w:val="16"/>
                <w:vertAlign w:val="subscript"/>
              </w:rPr>
              <w:t>10</w:t>
            </w:r>
            <w:r w:rsidRPr="00223AC9">
              <w:rPr>
                <w:rFonts w:ascii="Times New Roman" w:hAnsi="Times New Roman" w:cs="Times New Roman"/>
                <w:b/>
                <w:sz w:val="16"/>
                <w:szCs w:val="16"/>
              </w:rPr>
              <w:t>)</w:t>
            </w:r>
          </w:p>
        </w:tc>
        <w:tc>
          <w:tcPr>
            <w:tcW w:w="1062" w:type="dxa"/>
            <w:shd w:val="clear" w:color="auto" w:fill="auto"/>
          </w:tcPr>
          <w:p w:rsidR="008A3492" w:rsidRPr="00223AC9" w:rsidRDefault="008A3492" w:rsidP="008A3492">
            <w:pPr>
              <w:spacing w:after="0" w:line="240" w:lineRule="auto"/>
              <w:ind w:left="87"/>
              <w:jc w:val="both"/>
              <w:rPr>
                <w:rFonts w:ascii="Times New Roman" w:hAnsi="Times New Roman" w:cs="Times New Roman"/>
                <w:sz w:val="16"/>
                <w:szCs w:val="16"/>
              </w:rPr>
            </w:pPr>
            <w:r w:rsidRPr="00223AC9">
              <w:rPr>
                <w:rFonts w:ascii="Times New Roman" w:hAnsi="Times New Roman" w:cs="Times New Roman"/>
                <w:sz w:val="16"/>
                <w:szCs w:val="16"/>
              </w:rPr>
              <w:t>бр. жители</w:t>
            </w:r>
          </w:p>
        </w:tc>
        <w:tc>
          <w:tcPr>
            <w:tcW w:w="1219" w:type="dxa"/>
          </w:tcPr>
          <w:p w:rsidR="008A3492" w:rsidRPr="00223AC9" w:rsidRDefault="005F35B2" w:rsidP="005F35B2">
            <w:pPr>
              <w:spacing w:after="0" w:line="240" w:lineRule="auto"/>
              <w:rPr>
                <w:rFonts w:ascii="Times New Roman" w:hAnsi="Times New Roman" w:cs="Times New Roman"/>
                <w:sz w:val="16"/>
                <w:szCs w:val="16"/>
              </w:rPr>
            </w:pPr>
            <w:r w:rsidRPr="00223AC9">
              <w:rPr>
                <w:rFonts w:ascii="Times New Roman" w:hAnsi="Times New Roman" w:cs="Times New Roman"/>
                <w:sz w:val="16"/>
                <w:szCs w:val="16"/>
              </w:rPr>
              <w:t>402</w:t>
            </w:r>
            <w:r w:rsidR="00610467" w:rsidRPr="00223AC9">
              <w:rPr>
                <w:rFonts w:ascii="Times New Roman" w:hAnsi="Times New Roman" w:cs="Times New Roman"/>
                <w:sz w:val="16"/>
                <w:szCs w:val="16"/>
              </w:rPr>
              <w:t>767**</w:t>
            </w:r>
            <w:r w:rsidR="00687E53" w:rsidRPr="00223AC9">
              <w:rPr>
                <w:rFonts w:ascii="Times New Roman" w:hAnsi="Times New Roman" w:cs="Times New Roman"/>
                <w:sz w:val="16"/>
                <w:szCs w:val="16"/>
              </w:rPr>
              <w:t>*</w:t>
            </w:r>
            <w:r w:rsidR="008A3492" w:rsidRPr="00223AC9">
              <w:rPr>
                <w:rFonts w:ascii="Times New Roman" w:hAnsi="Times New Roman" w:cs="Times New Roman"/>
                <w:sz w:val="16"/>
                <w:szCs w:val="16"/>
              </w:rPr>
              <w:t> </w:t>
            </w:r>
          </w:p>
        </w:tc>
        <w:tc>
          <w:tcPr>
            <w:tcW w:w="982" w:type="dxa"/>
            <w:shd w:val="clear" w:color="auto" w:fill="auto"/>
          </w:tcPr>
          <w:p w:rsidR="008A3492" w:rsidRPr="00223AC9" w:rsidRDefault="008F76C3" w:rsidP="008A3492">
            <w:pPr>
              <w:spacing w:line="240" w:lineRule="auto"/>
              <w:jc w:val="center"/>
              <w:rPr>
                <w:rFonts w:ascii="Times New Roman" w:hAnsi="Times New Roman" w:cs="Times New Roman"/>
                <w:sz w:val="16"/>
                <w:szCs w:val="16"/>
              </w:rPr>
            </w:pPr>
            <w:r w:rsidRPr="00223AC9">
              <w:rPr>
                <w:rFonts w:ascii="Times New Roman" w:hAnsi="Times New Roman" w:cs="Times New Roman"/>
                <w:sz w:val="16"/>
                <w:szCs w:val="16"/>
              </w:rPr>
              <w:t>455 384</w:t>
            </w:r>
          </w:p>
        </w:tc>
        <w:tc>
          <w:tcPr>
            <w:tcW w:w="1123" w:type="dxa"/>
            <w:shd w:val="clear" w:color="auto" w:fill="auto"/>
          </w:tcPr>
          <w:p w:rsidR="008A3492" w:rsidRPr="00223AC9" w:rsidRDefault="008F76C3" w:rsidP="008A3492">
            <w:pPr>
              <w:jc w:val="center"/>
              <w:rPr>
                <w:rFonts w:ascii="Times New Roman" w:hAnsi="Times New Roman" w:cs="Times New Roman"/>
                <w:sz w:val="16"/>
                <w:szCs w:val="16"/>
              </w:rPr>
            </w:pPr>
            <w:r w:rsidRPr="00223AC9">
              <w:rPr>
                <w:rFonts w:ascii="Times New Roman" w:hAnsi="Times New Roman" w:cs="Times New Roman"/>
                <w:sz w:val="16"/>
                <w:szCs w:val="16"/>
              </w:rPr>
              <w:t>524 243</w:t>
            </w:r>
          </w:p>
        </w:tc>
        <w:tc>
          <w:tcPr>
            <w:tcW w:w="1123" w:type="dxa"/>
            <w:shd w:val="clear" w:color="auto" w:fill="auto"/>
          </w:tcPr>
          <w:p w:rsidR="008A3492" w:rsidRPr="00223AC9" w:rsidRDefault="008F76C3" w:rsidP="008A3492">
            <w:pPr>
              <w:jc w:val="center"/>
              <w:rPr>
                <w:rFonts w:ascii="Times New Roman" w:hAnsi="Times New Roman" w:cs="Times New Roman"/>
                <w:sz w:val="16"/>
                <w:szCs w:val="16"/>
              </w:rPr>
            </w:pPr>
            <w:r w:rsidRPr="00223AC9">
              <w:rPr>
                <w:rFonts w:ascii="Times New Roman" w:hAnsi="Times New Roman" w:cs="Times New Roman"/>
                <w:sz w:val="16"/>
                <w:szCs w:val="16"/>
              </w:rPr>
              <w:t>728 205</w:t>
            </w:r>
          </w:p>
        </w:tc>
      </w:tr>
      <w:tr w:rsidR="00F67202" w:rsidRPr="00223AC9" w:rsidTr="00687E53">
        <w:trPr>
          <w:trHeight w:val="270"/>
        </w:trPr>
        <w:tc>
          <w:tcPr>
            <w:tcW w:w="3578" w:type="dxa"/>
            <w:shd w:val="clear" w:color="auto" w:fill="auto"/>
          </w:tcPr>
          <w:p w:rsidR="00F67202" w:rsidRPr="00223AC9" w:rsidRDefault="00F67202" w:rsidP="00661D04">
            <w:pPr>
              <w:pStyle w:val="ListParagraph"/>
              <w:numPr>
                <w:ilvl w:val="0"/>
                <w:numId w:val="8"/>
              </w:numPr>
              <w:spacing w:after="0" w:line="240" w:lineRule="auto"/>
              <w:ind w:left="371" w:hanging="284"/>
              <w:jc w:val="both"/>
              <w:rPr>
                <w:rFonts w:ascii="Times New Roman" w:hAnsi="Times New Roman" w:cs="Times New Roman"/>
                <w:b/>
                <w:sz w:val="16"/>
                <w:szCs w:val="16"/>
              </w:rPr>
            </w:pPr>
            <w:r w:rsidRPr="00223AC9">
              <w:rPr>
                <w:rFonts w:ascii="Times New Roman" w:hAnsi="Times New Roman" w:cs="Times New Roman"/>
                <w:b/>
                <w:sz w:val="16"/>
                <w:szCs w:val="16"/>
              </w:rPr>
              <w:t>Спестени емисии на парникови газове от подкрепени проекти, подпомагащи смекчаването на неблагоприятните климатични промени</w:t>
            </w:r>
          </w:p>
        </w:tc>
        <w:tc>
          <w:tcPr>
            <w:tcW w:w="1062" w:type="dxa"/>
            <w:shd w:val="clear" w:color="auto" w:fill="auto"/>
            <w:vAlign w:val="center"/>
          </w:tcPr>
          <w:p w:rsidR="001179EB" w:rsidRPr="00223AC9" w:rsidRDefault="001179EB" w:rsidP="00661D04">
            <w:pPr>
              <w:spacing w:after="0" w:line="240" w:lineRule="auto"/>
              <w:jc w:val="center"/>
              <w:rPr>
                <w:rFonts w:ascii="Times New Roman" w:hAnsi="Times New Roman" w:cs="Times New Roman"/>
                <w:sz w:val="16"/>
                <w:szCs w:val="16"/>
              </w:rPr>
            </w:pPr>
          </w:p>
          <w:p w:rsidR="00F67202" w:rsidRPr="00223AC9" w:rsidRDefault="001179EB"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w:t>
            </w:r>
            <w:r w:rsidR="00F67202" w:rsidRPr="00223AC9">
              <w:rPr>
                <w:rFonts w:ascii="Times New Roman" w:hAnsi="Times New Roman" w:cs="Times New Roman"/>
                <w:sz w:val="16"/>
                <w:szCs w:val="16"/>
              </w:rPr>
              <w:t>tCO2eq</w:t>
            </w:r>
          </w:p>
        </w:tc>
        <w:tc>
          <w:tcPr>
            <w:tcW w:w="1219" w:type="dxa"/>
            <w:vAlign w:val="center"/>
          </w:tcPr>
          <w:p w:rsidR="00F67202" w:rsidRPr="00223AC9" w:rsidRDefault="00BB5ACB"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640 000</w:t>
            </w:r>
          </w:p>
        </w:tc>
        <w:tc>
          <w:tcPr>
            <w:tcW w:w="982" w:type="dxa"/>
            <w:shd w:val="clear" w:color="auto" w:fill="auto"/>
            <w:vAlign w:val="center"/>
          </w:tcPr>
          <w:p w:rsidR="00F67202" w:rsidRPr="00223AC9" w:rsidRDefault="008F76C3"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65</w:t>
            </w:r>
            <w:r w:rsidR="00F67202" w:rsidRPr="00223AC9">
              <w:rPr>
                <w:rFonts w:ascii="Times New Roman" w:hAnsi="Times New Roman" w:cs="Times New Roman"/>
                <w:sz w:val="16"/>
                <w:szCs w:val="16"/>
              </w:rPr>
              <w:t>0 000</w:t>
            </w:r>
          </w:p>
        </w:tc>
        <w:tc>
          <w:tcPr>
            <w:tcW w:w="1123" w:type="dxa"/>
            <w:shd w:val="clear" w:color="auto" w:fill="auto"/>
            <w:vAlign w:val="center"/>
          </w:tcPr>
          <w:p w:rsidR="00F67202" w:rsidRPr="00223AC9" w:rsidRDefault="008F76C3"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66</w:t>
            </w:r>
            <w:r w:rsidR="00F67202" w:rsidRPr="00223AC9">
              <w:rPr>
                <w:rFonts w:ascii="Times New Roman" w:hAnsi="Times New Roman" w:cs="Times New Roman"/>
                <w:sz w:val="16"/>
                <w:szCs w:val="16"/>
              </w:rPr>
              <w:t>0 000</w:t>
            </w:r>
          </w:p>
        </w:tc>
        <w:tc>
          <w:tcPr>
            <w:tcW w:w="1123" w:type="dxa"/>
            <w:shd w:val="clear" w:color="auto" w:fill="auto"/>
            <w:vAlign w:val="center"/>
          </w:tcPr>
          <w:p w:rsidR="00F67202" w:rsidRPr="00223AC9" w:rsidRDefault="008F76C3"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67</w:t>
            </w:r>
            <w:r w:rsidR="00F67202" w:rsidRPr="00223AC9">
              <w:rPr>
                <w:rFonts w:ascii="Times New Roman" w:hAnsi="Times New Roman" w:cs="Times New Roman"/>
                <w:sz w:val="16"/>
                <w:szCs w:val="16"/>
              </w:rPr>
              <w:t>0 000</w:t>
            </w:r>
          </w:p>
        </w:tc>
      </w:tr>
    </w:tbl>
    <w:p w:rsidR="00687E53" w:rsidRPr="00687E53" w:rsidRDefault="00687E53" w:rsidP="00687E53">
      <w:pPr>
        <w:spacing w:after="120" w:line="240" w:lineRule="auto"/>
        <w:jc w:val="both"/>
        <w:rPr>
          <w:rFonts w:ascii="Times New Roman" w:eastAsia="Times New Roman" w:hAnsi="Times New Roman" w:cs="Times New Roman"/>
          <w:i/>
          <w:sz w:val="20"/>
          <w:szCs w:val="20"/>
          <w:lang w:eastAsia="bg-BG"/>
        </w:rPr>
      </w:pPr>
      <w:r w:rsidRPr="00687E53">
        <w:rPr>
          <w:rFonts w:ascii="Times New Roman" w:eastAsia="Times New Roman" w:hAnsi="Times New Roman" w:cs="Times New Roman"/>
          <w:i/>
          <w:sz w:val="20"/>
          <w:szCs w:val="20"/>
          <w:lang w:eastAsia="bg-BG"/>
        </w:rPr>
        <w:t>* Актуализацията на целите е извършена във връзка със сключени договори за финансиране от ОПОС по процедури  BG16M1OP002-1.0016, BG16M1OP002-1.0005, BG16M1OP002-1.0006 и  BG16M1OP002-1.0009</w:t>
      </w:r>
    </w:p>
    <w:p w:rsidR="00687E53" w:rsidRDefault="00687E53" w:rsidP="00687E53">
      <w:pPr>
        <w:spacing w:after="120" w:line="240" w:lineRule="auto"/>
        <w:jc w:val="both"/>
        <w:rPr>
          <w:rFonts w:ascii="Times New Roman" w:eastAsia="Times New Roman" w:hAnsi="Times New Roman" w:cs="Times New Roman"/>
          <w:i/>
          <w:sz w:val="20"/>
          <w:szCs w:val="20"/>
          <w:lang w:eastAsia="bg-BG"/>
        </w:rPr>
      </w:pPr>
      <w:r w:rsidRPr="00687E53">
        <w:rPr>
          <w:rFonts w:ascii="Times New Roman" w:eastAsia="Times New Roman" w:hAnsi="Times New Roman" w:cs="Times New Roman"/>
          <w:i/>
          <w:sz w:val="20"/>
          <w:szCs w:val="20"/>
          <w:lang w:eastAsia="bg-BG"/>
        </w:rPr>
        <w:t>*</w:t>
      </w:r>
      <w:r w:rsidRPr="00687E53">
        <w:rPr>
          <w:rFonts w:ascii="Times New Roman" w:eastAsia="Times New Roman" w:hAnsi="Times New Roman" w:cs="Times New Roman"/>
          <w:i/>
          <w:sz w:val="20"/>
          <w:szCs w:val="20"/>
          <w:lang w:val="en-US" w:eastAsia="bg-BG"/>
        </w:rPr>
        <w:t>*</w:t>
      </w:r>
      <w:r w:rsidRPr="00687E53">
        <w:rPr>
          <w:rFonts w:ascii="Times New Roman" w:eastAsia="Times New Roman" w:hAnsi="Times New Roman" w:cs="Times New Roman"/>
          <w:i/>
          <w:sz w:val="20"/>
          <w:szCs w:val="20"/>
          <w:lang w:eastAsia="bg-BG"/>
        </w:rPr>
        <w:t xml:space="preserve"> Целевата стойност е актуализирана в резултат от обявена процедура чрез подбор на проектни предложения BG16M1OP002-3.020 „Изготвяне/актуализиране на планове за действие за видове“ по ОПОС 2014-2023 г.</w:t>
      </w:r>
    </w:p>
    <w:p w:rsidR="00687E53" w:rsidRPr="00687E53" w:rsidRDefault="00687E53" w:rsidP="00687E53">
      <w:pPr>
        <w:widowControl w:val="0"/>
        <w:spacing w:before="120" w:after="120"/>
        <w:jc w:val="both"/>
        <w:rPr>
          <w:rFonts w:ascii="Times New Roman" w:eastAsia="Times New Roman" w:hAnsi="Times New Roman" w:cs="Times New Roman"/>
          <w:i/>
          <w:sz w:val="20"/>
          <w:szCs w:val="20"/>
          <w:lang w:eastAsia="bg-BG"/>
        </w:rPr>
      </w:pPr>
      <w:r w:rsidRPr="00687E53">
        <w:rPr>
          <w:rFonts w:ascii="Times New Roman" w:eastAsia="Times New Roman" w:hAnsi="Times New Roman" w:cs="Times New Roman"/>
          <w:i/>
          <w:sz w:val="20"/>
          <w:szCs w:val="20"/>
          <w:lang w:eastAsia="bg-BG"/>
        </w:rPr>
        <w:t xml:space="preserve">*** Целевата стойност за 2020 г.. е актуализирана, за да отрази населението в определени градове, в които е постигнато съответствие с нормите за КАВ по този показател. </w:t>
      </w:r>
    </w:p>
    <w:p w:rsidR="00687E53" w:rsidRPr="007E6DB5" w:rsidRDefault="00687E53" w:rsidP="007E6DB5">
      <w:pPr>
        <w:spacing w:after="120" w:line="240" w:lineRule="auto"/>
        <w:jc w:val="both"/>
        <w:rPr>
          <w:rFonts w:ascii="Times New Roman" w:eastAsia="Times New Roman" w:hAnsi="Times New Roman" w:cs="Times New Roman"/>
          <w:i/>
          <w:sz w:val="20"/>
          <w:szCs w:val="20"/>
          <w:lang w:eastAsia="bg-BG"/>
        </w:rPr>
      </w:pPr>
      <w:r w:rsidRPr="00687E53">
        <w:rPr>
          <w:rFonts w:ascii="Times New Roman" w:eastAsia="Times New Roman" w:hAnsi="Times New Roman" w:cs="Times New Roman"/>
          <w:i/>
          <w:sz w:val="20"/>
          <w:szCs w:val="20"/>
          <w:lang w:val="en-US" w:eastAsia="bg-BG"/>
        </w:rPr>
        <w:t>**</w:t>
      </w:r>
      <w:r w:rsidRPr="00687E53">
        <w:rPr>
          <w:rFonts w:ascii="Times New Roman" w:eastAsia="Times New Roman" w:hAnsi="Times New Roman" w:cs="Times New Roman"/>
          <w:i/>
          <w:sz w:val="20"/>
          <w:szCs w:val="20"/>
          <w:lang w:eastAsia="bg-BG"/>
        </w:rPr>
        <w:t>** тон въглероден диоксид еквивалент</w:t>
      </w:r>
    </w:p>
    <w:p w:rsidR="007E6DB5" w:rsidRPr="007E6DB5" w:rsidRDefault="007E6DB5" w:rsidP="007E6DB5">
      <w:pPr>
        <w:spacing w:before="120" w:after="120" w:line="240" w:lineRule="auto"/>
        <w:jc w:val="both"/>
        <w:rPr>
          <w:rFonts w:ascii="Times New Roman" w:eastAsia="Times New Roman" w:hAnsi="Times New Roman" w:cs="Times New Roman"/>
          <w:sz w:val="24"/>
          <w:szCs w:val="24"/>
          <w:lang w:eastAsia="bg-BG"/>
        </w:rPr>
      </w:pPr>
      <w:r w:rsidRPr="007E6DB5">
        <w:rPr>
          <w:rFonts w:ascii="Times New Roman" w:eastAsia="Times New Roman" w:hAnsi="Times New Roman" w:cs="Times New Roman"/>
          <w:sz w:val="24"/>
          <w:szCs w:val="24"/>
          <w:lang w:eastAsia="bg-BG"/>
        </w:rPr>
        <w:t xml:space="preserve">Показател </w:t>
      </w:r>
      <w:r w:rsidRPr="007E6DB5">
        <w:rPr>
          <w:rFonts w:ascii="Times New Roman" w:eastAsia="Times New Roman" w:hAnsi="Times New Roman" w:cs="Times New Roman"/>
          <w:i/>
          <w:sz w:val="24"/>
          <w:szCs w:val="24"/>
          <w:lang w:eastAsia="bg-BG"/>
        </w:rPr>
        <w:t>„</w:t>
      </w:r>
      <w:r w:rsidRPr="007E6DB5">
        <w:rPr>
          <w:rFonts w:ascii="Times New Roman" w:eastAsia="Times New Roman" w:hAnsi="Times New Roman" w:cs="Times New Roman"/>
          <w:i/>
          <w:sz w:val="24"/>
          <w:szCs w:val="24"/>
          <w:lang w:val="ru-RU" w:eastAsia="bg-BG"/>
        </w:rPr>
        <w:t>Население, обхваното от изпълнени мерки за подобряване състоянието на водите и за защита от наводнения</w:t>
      </w:r>
      <w:r w:rsidRPr="007E6DB5">
        <w:rPr>
          <w:rFonts w:ascii="Times New Roman" w:eastAsia="Times New Roman" w:hAnsi="Times New Roman" w:cs="Times New Roman"/>
          <w:i/>
          <w:sz w:val="24"/>
          <w:szCs w:val="24"/>
          <w:lang w:eastAsia="bg-BG"/>
        </w:rPr>
        <w:t>: подобрено водоснабдяване, подобрено пречистване на отпадъчни води</w:t>
      </w:r>
      <w:r w:rsidRPr="007E6DB5">
        <w:rPr>
          <w:rFonts w:ascii="Times New Roman" w:eastAsia="Times New Roman" w:hAnsi="Times New Roman" w:cs="Times New Roman"/>
          <w:sz w:val="24"/>
          <w:szCs w:val="24"/>
          <w:lang w:eastAsia="bg-BG"/>
        </w:rPr>
        <w:t xml:space="preserve">, </w:t>
      </w:r>
      <w:r w:rsidRPr="007E6DB5">
        <w:rPr>
          <w:rFonts w:ascii="Times New Roman" w:eastAsia="Times New Roman" w:hAnsi="Times New Roman" w:cs="Times New Roman"/>
          <w:i/>
          <w:sz w:val="24"/>
          <w:szCs w:val="24"/>
          <w:lang w:val="ru-RU" w:eastAsia="bg-BG"/>
        </w:rPr>
        <w:t>защита от наводнения</w:t>
      </w:r>
      <w:r w:rsidRPr="007E6DB5">
        <w:rPr>
          <w:rFonts w:ascii="Times New Roman" w:eastAsia="Times New Roman" w:hAnsi="Times New Roman" w:cs="Times New Roman"/>
          <w:i/>
          <w:sz w:val="24"/>
          <w:szCs w:val="24"/>
          <w:lang w:eastAsia="bg-BG"/>
        </w:rPr>
        <w:t xml:space="preserve">” </w:t>
      </w:r>
      <w:r w:rsidRPr="007E6DB5">
        <w:rPr>
          <w:rFonts w:ascii="Times New Roman" w:eastAsia="Times New Roman" w:hAnsi="Times New Roman" w:cs="Times New Roman"/>
          <w:sz w:val="24"/>
          <w:szCs w:val="24"/>
          <w:lang w:eastAsia="bg-BG"/>
        </w:rPr>
        <w:t xml:space="preserve"> измерва постигнат ефект от подкрепени проекти, насочени към повишаване на ефективността на ползване на водите, чрез намаляване на загубите на вода във водопреносните мрежи, подобряване на качеството на питейната вода, намаляване на замърсяването на водните тела от непречистени битови отпадъчни води от населените места и защита от наводнения.</w:t>
      </w:r>
    </w:p>
    <w:p w:rsidR="007E6DB5" w:rsidRPr="007E6DB5" w:rsidRDefault="007E6DB5" w:rsidP="007E6DB5">
      <w:pPr>
        <w:spacing w:before="120" w:after="120" w:line="240" w:lineRule="auto"/>
        <w:jc w:val="both"/>
        <w:rPr>
          <w:rFonts w:ascii="Times New Roman" w:eastAsia="Times New Roman" w:hAnsi="Times New Roman" w:cs="Times New Roman"/>
          <w:sz w:val="24"/>
          <w:szCs w:val="24"/>
          <w:lang w:eastAsia="bg-BG"/>
        </w:rPr>
      </w:pPr>
      <w:r w:rsidRPr="007E6DB5">
        <w:rPr>
          <w:rFonts w:ascii="Times New Roman" w:eastAsia="Times New Roman" w:hAnsi="Times New Roman" w:cs="Times New Roman"/>
          <w:sz w:val="24"/>
          <w:szCs w:val="24"/>
          <w:lang w:eastAsia="bg-BG"/>
        </w:rPr>
        <w:t>Показател „</w:t>
      </w:r>
      <w:r w:rsidRPr="007E6DB5">
        <w:rPr>
          <w:rFonts w:ascii="Times New Roman" w:eastAsia="Times New Roman" w:hAnsi="Times New Roman" w:cs="Times New Roman"/>
          <w:i/>
          <w:sz w:val="24"/>
          <w:szCs w:val="24"/>
          <w:lang w:eastAsia="bg-BG"/>
        </w:rPr>
        <w:t>Допълнителен капацитет за оползотворяване/рециклиране на отпадъци</w:t>
      </w:r>
      <w:r w:rsidRPr="007E6DB5">
        <w:rPr>
          <w:rFonts w:ascii="Times New Roman" w:eastAsia="Times New Roman" w:hAnsi="Times New Roman" w:cs="Times New Roman"/>
          <w:sz w:val="24"/>
          <w:szCs w:val="24"/>
          <w:lang w:eastAsia="bg-BG"/>
        </w:rPr>
        <w:t xml:space="preserve">“ измерва постигнат ефект от осъществени проекти, свързани с предотвратяване, </w:t>
      </w:r>
      <w:r w:rsidRPr="007E6DB5">
        <w:rPr>
          <w:rFonts w:ascii="Times New Roman" w:eastAsia="Times New Roman" w:hAnsi="Times New Roman" w:cs="Times New Roman"/>
          <w:sz w:val="24"/>
          <w:szCs w:val="24"/>
          <w:lang w:eastAsia="bg-BG"/>
        </w:rPr>
        <w:lastRenderedPageBreak/>
        <w:t>намаляване или ограничаване вредното въздействие на отпадъците върху човешкото здраве и околната среда и използването им като ресурс за икономиката.</w:t>
      </w:r>
    </w:p>
    <w:p w:rsidR="007E6DB5" w:rsidRPr="007E6DB5" w:rsidRDefault="007E6DB5" w:rsidP="007E6DB5">
      <w:pPr>
        <w:spacing w:before="120" w:after="120" w:line="240" w:lineRule="auto"/>
        <w:jc w:val="both"/>
        <w:rPr>
          <w:rFonts w:ascii="Times New Roman" w:eastAsia="Times New Roman" w:hAnsi="Times New Roman" w:cs="Times New Roman"/>
          <w:sz w:val="24"/>
          <w:szCs w:val="24"/>
          <w:lang w:eastAsia="bg-BG"/>
        </w:rPr>
      </w:pPr>
      <w:r w:rsidRPr="007E6DB5">
        <w:rPr>
          <w:rFonts w:ascii="Times New Roman" w:eastAsia="Times New Roman" w:hAnsi="Times New Roman" w:cs="Times New Roman"/>
          <w:sz w:val="24"/>
          <w:szCs w:val="24"/>
          <w:lang w:eastAsia="bg-BG"/>
        </w:rPr>
        <w:t>Показател „</w:t>
      </w:r>
      <w:r w:rsidRPr="007E6DB5">
        <w:rPr>
          <w:rFonts w:ascii="Times New Roman" w:eastAsia="Times New Roman" w:hAnsi="Times New Roman" w:cs="Times New Roman"/>
          <w:i/>
          <w:sz w:val="24"/>
          <w:szCs w:val="24"/>
          <w:lang w:eastAsia="bg-BG"/>
        </w:rPr>
        <w:t>Разработени планове за управление на защитени територии и зони от Националната екологична мрежа, и планове за действие за застрашени животински и растителни видове</w:t>
      </w:r>
      <w:r w:rsidRPr="007E6DB5">
        <w:rPr>
          <w:rFonts w:ascii="Times New Roman" w:eastAsia="Times New Roman" w:hAnsi="Times New Roman" w:cs="Times New Roman"/>
          <w:sz w:val="24"/>
          <w:szCs w:val="24"/>
          <w:lang w:eastAsia="bg-BG"/>
        </w:rPr>
        <w:t xml:space="preserve">“ е ключовият механизъм за ефективно управление и защита на природни местообитания и видове с европейско и национално значение, който способства за измерване на постигнатия напредък в стратегическото планиране на мерките, необходими за подобряване на природозащитното им състояние </w:t>
      </w:r>
      <w:r w:rsidRPr="007E6DB5">
        <w:rPr>
          <w:rFonts w:ascii="Times New Roman" w:eastAsia="Times New Roman" w:hAnsi="Times New Roman" w:cs="Times New Roman"/>
          <w:bCs/>
          <w:sz w:val="24"/>
          <w:szCs w:val="24"/>
          <w:lang w:val="ru-RU" w:eastAsia="bg-BG"/>
        </w:rPr>
        <w:t>и контролирано ползване на природни ресурси в националните паркове</w:t>
      </w:r>
      <w:r w:rsidRPr="007E6DB5">
        <w:rPr>
          <w:rFonts w:ascii="Times New Roman" w:eastAsia="Times New Roman" w:hAnsi="Times New Roman" w:cs="Times New Roman"/>
          <w:sz w:val="24"/>
          <w:szCs w:val="24"/>
          <w:lang w:eastAsia="bg-BG"/>
        </w:rPr>
        <w:t>.</w:t>
      </w:r>
    </w:p>
    <w:p w:rsidR="007E6DB5" w:rsidRPr="007E6DB5" w:rsidRDefault="007E6DB5" w:rsidP="007E6DB5">
      <w:pPr>
        <w:spacing w:after="0" w:line="240" w:lineRule="auto"/>
        <w:jc w:val="both"/>
        <w:rPr>
          <w:rFonts w:ascii="Times New Roman" w:eastAsia="Times New Roman" w:hAnsi="Times New Roman" w:cs="Times New Roman"/>
          <w:sz w:val="24"/>
          <w:szCs w:val="24"/>
          <w:lang w:eastAsia="bg-BG"/>
        </w:rPr>
      </w:pPr>
      <w:r w:rsidRPr="007E6DB5">
        <w:rPr>
          <w:rFonts w:ascii="Times New Roman" w:eastAsia="Times New Roman" w:hAnsi="Times New Roman" w:cs="Times New Roman"/>
          <w:sz w:val="24"/>
          <w:szCs w:val="24"/>
          <w:lang w:eastAsia="bg-BG"/>
        </w:rPr>
        <w:t xml:space="preserve">Показател </w:t>
      </w:r>
      <w:r w:rsidRPr="007E6DB5">
        <w:rPr>
          <w:rFonts w:ascii="Times New Roman" w:eastAsia="Times New Roman" w:hAnsi="Times New Roman" w:cs="Times New Roman"/>
          <w:i/>
          <w:sz w:val="24"/>
          <w:szCs w:val="24"/>
          <w:lang w:eastAsia="bg-BG"/>
        </w:rPr>
        <w:t>„Население с подобрено качество на атмосферния въздух (за замърсител ФПЧ</w:t>
      </w:r>
      <w:r w:rsidRPr="007E6DB5">
        <w:rPr>
          <w:rFonts w:ascii="Times New Roman" w:eastAsia="Times New Roman" w:hAnsi="Times New Roman" w:cs="Times New Roman"/>
          <w:i/>
          <w:sz w:val="24"/>
          <w:szCs w:val="24"/>
          <w:vertAlign w:val="subscript"/>
          <w:lang w:eastAsia="bg-BG"/>
        </w:rPr>
        <w:t>10</w:t>
      </w:r>
      <w:r w:rsidRPr="007E6DB5">
        <w:rPr>
          <w:rFonts w:ascii="Times New Roman" w:eastAsia="Times New Roman" w:hAnsi="Times New Roman" w:cs="Times New Roman"/>
          <w:i/>
          <w:sz w:val="24"/>
          <w:szCs w:val="24"/>
          <w:lang w:eastAsia="bg-BG"/>
        </w:rPr>
        <w:t xml:space="preserve">)“ </w:t>
      </w:r>
      <w:r w:rsidRPr="007E6DB5">
        <w:rPr>
          <w:rFonts w:ascii="Times New Roman" w:eastAsia="Times New Roman" w:hAnsi="Times New Roman" w:cs="Times New Roman"/>
          <w:sz w:val="24"/>
          <w:szCs w:val="24"/>
          <w:lang w:eastAsia="bg-BG"/>
        </w:rPr>
        <w:t>е показател за изпълнение на целта за подобряване на качеството на атмосферния въздух на територията на цялата страна. Основните показатели, характеризиращи качеството атмосферния въздух са 12 замърсителя, които са обект на нормиране, и чиито нива в атмосферния въздух подлежат на задължителна текуща оценка (мониторинг). Замърсителите са: прахови частици - ФПЧ</w:t>
      </w:r>
      <w:r w:rsidRPr="007E6DB5">
        <w:rPr>
          <w:rFonts w:ascii="Times New Roman" w:eastAsia="Times New Roman" w:hAnsi="Times New Roman" w:cs="Times New Roman"/>
          <w:sz w:val="24"/>
          <w:szCs w:val="24"/>
          <w:vertAlign w:val="subscript"/>
          <w:lang w:eastAsia="bg-BG"/>
        </w:rPr>
        <w:t xml:space="preserve">10 </w:t>
      </w:r>
      <w:r w:rsidRPr="007E6DB5">
        <w:rPr>
          <w:rFonts w:ascii="Times New Roman" w:eastAsia="Times New Roman" w:hAnsi="Times New Roman" w:cs="Times New Roman"/>
          <w:sz w:val="24"/>
          <w:szCs w:val="24"/>
          <w:lang w:eastAsia="bg-BG"/>
        </w:rPr>
        <w:t xml:space="preserve"> и ФПЧ</w:t>
      </w:r>
      <w:r w:rsidRPr="007E6DB5">
        <w:rPr>
          <w:rFonts w:ascii="Times New Roman" w:eastAsia="Times New Roman" w:hAnsi="Times New Roman" w:cs="Times New Roman"/>
          <w:sz w:val="24"/>
          <w:szCs w:val="24"/>
          <w:vertAlign w:val="subscript"/>
          <w:lang w:eastAsia="bg-BG"/>
        </w:rPr>
        <w:t>2,5</w:t>
      </w:r>
      <w:r w:rsidRPr="007E6DB5">
        <w:rPr>
          <w:rFonts w:ascii="Times New Roman" w:eastAsia="Times New Roman" w:hAnsi="Times New Roman" w:cs="Times New Roman"/>
          <w:sz w:val="24"/>
          <w:szCs w:val="24"/>
          <w:lang w:eastAsia="bg-BG"/>
        </w:rPr>
        <w:t>, серен диоксид, азотни оксиди, олово, озон, въглероден оксид, бензен, кадмий и никел (тежки метали), арсен и полициклични ароматни въглеводороди. Ключов приоритет на национално ниво е подобряване на КАВ за населението с наднормено замърсяване с ФПЧ</w:t>
      </w:r>
      <w:r w:rsidRPr="007E6DB5">
        <w:rPr>
          <w:rFonts w:ascii="Times New Roman" w:eastAsia="Times New Roman" w:hAnsi="Times New Roman" w:cs="Times New Roman"/>
          <w:sz w:val="24"/>
          <w:szCs w:val="24"/>
          <w:vertAlign w:val="subscript"/>
          <w:lang w:eastAsia="bg-BG"/>
        </w:rPr>
        <w:t>10.</w:t>
      </w:r>
      <w:r w:rsidRPr="007E6DB5">
        <w:rPr>
          <w:rFonts w:ascii="Times New Roman" w:eastAsia="Times New Roman" w:hAnsi="Times New Roman" w:cs="Times New Roman"/>
          <w:sz w:val="24"/>
          <w:szCs w:val="24"/>
          <w:lang w:eastAsia="bg-BG"/>
        </w:rPr>
        <w:t xml:space="preserve"> Показателят измерва постигнатия ефект от прилагането на мерки, като показва населението в определени градове с подобрено КАВ (с целева стойност за периода от 2021 г. до 2023 г. - 728 205 жители).</w:t>
      </w:r>
    </w:p>
    <w:p w:rsidR="007E6DB5" w:rsidRDefault="007E6DB5" w:rsidP="00661D04">
      <w:pPr>
        <w:spacing w:before="120" w:after="120" w:line="240" w:lineRule="auto"/>
        <w:jc w:val="both"/>
        <w:rPr>
          <w:rFonts w:ascii="Times New Roman" w:eastAsia="Times New Roman" w:hAnsi="Times New Roman" w:cs="Times New Roman"/>
          <w:sz w:val="24"/>
          <w:szCs w:val="24"/>
          <w:lang w:eastAsia="bg-BG"/>
        </w:rPr>
      </w:pPr>
      <w:r w:rsidRPr="007E6DB5">
        <w:rPr>
          <w:rFonts w:ascii="Times New Roman" w:eastAsia="Times New Roman" w:hAnsi="Times New Roman" w:cs="Times New Roman"/>
          <w:sz w:val="24"/>
          <w:szCs w:val="24"/>
          <w:lang w:eastAsia="bg-BG"/>
        </w:rPr>
        <w:t>Показател „</w:t>
      </w:r>
      <w:r w:rsidRPr="007E6DB5">
        <w:rPr>
          <w:rFonts w:ascii="Times New Roman" w:eastAsia="Times New Roman" w:hAnsi="Times New Roman" w:cs="Times New Roman"/>
          <w:i/>
          <w:sz w:val="24"/>
          <w:szCs w:val="24"/>
          <w:lang w:eastAsia="bg-BG"/>
        </w:rPr>
        <w:t>Спестени емисии на парникови газове от подкрепени проекти, подпомагащи смекчаването на неблагоприятните климатични промени</w:t>
      </w:r>
      <w:r w:rsidRPr="007E6DB5">
        <w:rPr>
          <w:rFonts w:ascii="Times New Roman" w:eastAsia="Times New Roman" w:hAnsi="Times New Roman" w:cs="Times New Roman"/>
          <w:sz w:val="24"/>
          <w:szCs w:val="24"/>
          <w:lang w:eastAsia="bg-BG"/>
        </w:rPr>
        <w:t xml:space="preserve">“ измерва постигнат ефект от подкрепени проекти, насочени към намаляване на емисиите на парникови газове. </w:t>
      </w:r>
    </w:p>
    <w:p w:rsidR="00AD1C83" w:rsidRPr="00553848" w:rsidRDefault="00FA7B0E" w:rsidP="00661D04">
      <w:pPr>
        <w:spacing w:before="120" w:after="120" w:line="240" w:lineRule="auto"/>
        <w:jc w:val="both"/>
        <w:rPr>
          <w:rFonts w:ascii="Times New Roman" w:eastAsia="Times New Roman" w:hAnsi="Times New Roman" w:cs="Times New Roman"/>
          <w:i/>
          <w:sz w:val="24"/>
          <w:szCs w:val="24"/>
          <w:lang w:val="en-US" w:eastAsia="bg-BG"/>
        </w:rPr>
      </w:pPr>
      <w:r w:rsidRPr="00553848">
        <w:rPr>
          <w:rFonts w:ascii="Times New Roman" w:eastAsia="Times New Roman" w:hAnsi="Times New Roman" w:cs="Times New Roman"/>
          <w:sz w:val="24"/>
          <w:szCs w:val="24"/>
          <w:lang w:eastAsia="bg-BG"/>
        </w:rPr>
        <w:t xml:space="preserve">Всички ключови индикатори измерват степента на изпълнение на стратегическата цел на Политика в областта на опазването и ползването на компонентите на околната среда: </w:t>
      </w:r>
      <w:r w:rsidRPr="00553848">
        <w:rPr>
          <w:rFonts w:ascii="Times New Roman" w:eastAsia="Times New Roman" w:hAnsi="Times New Roman" w:cs="Times New Roman"/>
          <w:i/>
          <w:sz w:val="24"/>
          <w:szCs w:val="24"/>
          <w:lang w:eastAsia="bg-BG"/>
        </w:rPr>
        <w:t>„Опазване, съхранение и увеличаване на природния капитал, подобряване на управлението на отпадъците, преход към ефективна кръгова и конкурентоспособна нисковъглеродна икономика от гледна точка на използването на ресурсите и провеждане на устойчива политика за постигане на здравословна околна среда и защита на населението от свързани с околната среда въздействия.“</w:t>
      </w:r>
    </w:p>
    <w:p w:rsidR="00D20DF8" w:rsidRPr="00553848" w:rsidRDefault="00D20DF8" w:rsidP="00661D04">
      <w:pPr>
        <w:spacing w:before="120" w:after="120" w:line="240" w:lineRule="auto"/>
        <w:jc w:val="both"/>
        <w:rPr>
          <w:rFonts w:ascii="Times New Roman" w:eastAsia="Times New Roman" w:hAnsi="Times New Roman" w:cs="Times New Roman"/>
          <w:sz w:val="24"/>
          <w:szCs w:val="24"/>
          <w:lang w:eastAsia="bg-BG"/>
        </w:rPr>
      </w:pPr>
      <w:r w:rsidRPr="00553848">
        <w:rPr>
          <w:b/>
          <w:i/>
          <w:sz w:val="24"/>
          <w:szCs w:val="24"/>
        </w:rPr>
        <w:t xml:space="preserve">Област на политика: </w:t>
      </w:r>
      <w:r w:rsidRPr="00553848">
        <w:rPr>
          <w:b/>
          <w:i/>
          <w:sz w:val="24"/>
          <w:szCs w:val="24"/>
        </w:rPr>
        <w:tab/>
      </w:r>
    </w:p>
    <w:p w:rsidR="00C92B65" w:rsidRPr="0090438C" w:rsidRDefault="00C92B65" w:rsidP="00661D04">
      <w:pPr>
        <w:spacing w:before="120" w:after="120" w:line="240" w:lineRule="auto"/>
        <w:jc w:val="both"/>
        <w:rPr>
          <w:rFonts w:ascii="Times New Roman" w:eastAsia="Times New Roman" w:hAnsi="Times New Roman" w:cs="Times New Roman"/>
          <w:b/>
          <w:sz w:val="24"/>
          <w:szCs w:val="24"/>
          <w:u w:val="single"/>
          <w:lang w:eastAsia="bg-BG"/>
        </w:rPr>
      </w:pPr>
      <w:r w:rsidRPr="0090438C">
        <w:rPr>
          <w:rFonts w:ascii="Times New Roman" w:eastAsia="Times New Roman" w:hAnsi="Times New Roman" w:cs="Times New Roman"/>
          <w:b/>
          <w:sz w:val="24"/>
          <w:szCs w:val="24"/>
          <w:u w:val="single"/>
          <w:lang w:eastAsia="bg-BG"/>
        </w:rPr>
        <w:t>Политика в областта на националната система за мониторинг на околната среда и информационна обезпеченост</w:t>
      </w:r>
    </w:p>
    <w:p w:rsidR="00D20DF8" w:rsidRPr="00553848" w:rsidRDefault="00D20DF8" w:rsidP="00661D04">
      <w:pPr>
        <w:pStyle w:val="ListParagraph"/>
        <w:numPr>
          <w:ilvl w:val="0"/>
          <w:numId w:val="3"/>
        </w:numPr>
        <w:spacing w:before="120" w:after="120" w:line="240" w:lineRule="auto"/>
        <w:jc w:val="both"/>
        <w:rPr>
          <w:b/>
          <w:i/>
          <w:sz w:val="24"/>
          <w:szCs w:val="24"/>
        </w:rPr>
      </w:pPr>
      <w:r w:rsidRPr="00553848">
        <w:rPr>
          <w:b/>
          <w:i/>
          <w:sz w:val="24"/>
          <w:szCs w:val="24"/>
        </w:rPr>
        <w:t>Кратко описание на обхвата на областта на политиката, за която ПРБ отговаря</w:t>
      </w:r>
    </w:p>
    <w:p w:rsidR="00D20DF8" w:rsidRPr="00F9392D" w:rsidRDefault="00E324B7" w:rsidP="00661D04">
      <w:pPr>
        <w:spacing w:before="120" w:after="120" w:line="240" w:lineRule="auto"/>
        <w:jc w:val="both"/>
        <w:rPr>
          <w:rFonts w:ascii="Times New Roman" w:eastAsia="Times New Roman" w:hAnsi="Times New Roman" w:cs="Times New Roman"/>
          <w:sz w:val="24"/>
          <w:szCs w:val="24"/>
          <w:lang w:eastAsia="bg-BG"/>
        </w:rPr>
      </w:pPr>
      <w:r w:rsidRPr="00553848">
        <w:rPr>
          <w:rFonts w:ascii="Times New Roman" w:eastAsia="Times New Roman" w:hAnsi="Times New Roman" w:cs="Times New Roman"/>
          <w:sz w:val="24"/>
          <w:szCs w:val="24"/>
          <w:lang w:eastAsia="bg-BG"/>
        </w:rPr>
        <w:t xml:space="preserve">Политика в областта на националната система за мониторинг на околната среда и информационна обезпеченост е насочена към </w:t>
      </w:r>
      <w:r w:rsidR="0017333C" w:rsidRPr="00553848">
        <w:rPr>
          <w:rFonts w:ascii="Times New Roman" w:eastAsia="Times New Roman" w:hAnsi="Times New Roman" w:cs="Times New Roman"/>
          <w:sz w:val="24"/>
          <w:szCs w:val="24"/>
          <w:lang w:eastAsia="bg-BG"/>
        </w:rPr>
        <w:t>осигуряване на мониторинг на околната среда, анализ и оценка на състоянието на компонентите и факторите на околната среда за изготвяне и предоставяне на информация, която да служи за основа за вземане на решения относно ефективността и целесъобразността на провежданите политики в областта на околната среда.</w:t>
      </w:r>
      <w:r w:rsidR="0017333C" w:rsidRPr="00553848">
        <w:rPr>
          <w:sz w:val="24"/>
          <w:szCs w:val="24"/>
        </w:rPr>
        <w:t xml:space="preserve"> </w:t>
      </w:r>
      <w:r w:rsidR="0017333C" w:rsidRPr="00553848">
        <w:rPr>
          <w:rFonts w:ascii="Times New Roman" w:eastAsia="Times New Roman" w:hAnsi="Times New Roman" w:cs="Times New Roman"/>
          <w:sz w:val="24"/>
          <w:szCs w:val="24"/>
          <w:lang w:eastAsia="bg-BG"/>
        </w:rPr>
        <w:t>Политиката се реализира чрез дейности за изграждане и поддържане на Националната система за мониторинг на околната среда, която гарантира достоверност, пълнота, актуалност, прозрачност и публичност на информа</w:t>
      </w:r>
      <w:r w:rsidR="0017333C" w:rsidRPr="00F9392D">
        <w:rPr>
          <w:rFonts w:ascii="Times New Roman" w:eastAsia="Times New Roman" w:hAnsi="Times New Roman" w:cs="Times New Roman"/>
          <w:sz w:val="24"/>
          <w:szCs w:val="24"/>
          <w:lang w:eastAsia="bg-BG"/>
        </w:rPr>
        <w:t>цията за състоянието на околната среда, за целите на публичната власт и в полза на обществото.</w:t>
      </w:r>
    </w:p>
    <w:p w:rsidR="00D20DF8" w:rsidRDefault="00D20DF8" w:rsidP="00661D04">
      <w:pPr>
        <w:pStyle w:val="ListParagraph"/>
        <w:numPr>
          <w:ilvl w:val="0"/>
          <w:numId w:val="3"/>
        </w:numPr>
        <w:spacing w:before="120" w:after="120" w:line="240" w:lineRule="auto"/>
        <w:jc w:val="both"/>
        <w:rPr>
          <w:b/>
          <w:i/>
        </w:rPr>
      </w:pPr>
      <w:r w:rsidRPr="00F9392D">
        <w:rPr>
          <w:b/>
          <w:i/>
        </w:rPr>
        <w:lastRenderedPageBreak/>
        <w:t>Отговорност за разпределението на публичните разходи за политиката</w:t>
      </w:r>
    </w:p>
    <w:p w:rsidR="00E86677" w:rsidRDefault="00E86677" w:rsidP="00E86677">
      <w:pPr>
        <w:spacing w:before="120" w:after="120" w:line="240" w:lineRule="auto"/>
        <w:jc w:val="both"/>
        <w:rPr>
          <w:b/>
          <w:i/>
        </w:rPr>
      </w:pPr>
    </w:p>
    <w:tbl>
      <w:tblPr>
        <w:tblW w:w="9062" w:type="dxa"/>
        <w:tblInd w:w="80" w:type="dxa"/>
        <w:tblCellMar>
          <w:left w:w="70" w:type="dxa"/>
          <w:right w:w="70" w:type="dxa"/>
        </w:tblCellMar>
        <w:tblLook w:val="04A0" w:firstRow="1" w:lastRow="0" w:firstColumn="1" w:lastColumn="0" w:noHBand="0" w:noVBand="1"/>
      </w:tblPr>
      <w:tblGrid>
        <w:gridCol w:w="520"/>
        <w:gridCol w:w="3540"/>
        <w:gridCol w:w="1600"/>
        <w:gridCol w:w="1560"/>
        <w:gridCol w:w="1842"/>
      </w:tblGrid>
      <w:tr w:rsidR="00E86677" w:rsidRPr="00E86677" w:rsidTr="00E86677">
        <w:trPr>
          <w:trHeight w:val="345"/>
        </w:trPr>
        <w:tc>
          <w:tcPr>
            <w:tcW w:w="52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E86677" w:rsidRPr="00E86677" w:rsidRDefault="00E86677" w:rsidP="00E86677">
            <w:pPr>
              <w:spacing w:after="0" w:line="240" w:lineRule="auto"/>
              <w:rPr>
                <w:rFonts w:ascii="Times New Roman" w:eastAsia="Times New Roman" w:hAnsi="Times New Roman" w:cs="Times New Roman"/>
                <w:color w:val="000000"/>
                <w:sz w:val="18"/>
                <w:szCs w:val="18"/>
                <w:lang w:eastAsia="bg-BG"/>
              </w:rPr>
            </w:pPr>
            <w:r w:rsidRPr="00E86677">
              <w:rPr>
                <w:rFonts w:ascii="Times New Roman" w:eastAsia="Times New Roman" w:hAnsi="Times New Roman" w:cs="Times New Roman"/>
                <w:color w:val="000000"/>
                <w:sz w:val="18"/>
                <w:szCs w:val="18"/>
                <w:lang w:eastAsia="bg-BG"/>
              </w:rPr>
              <w:t> </w:t>
            </w:r>
          </w:p>
        </w:tc>
        <w:tc>
          <w:tcPr>
            <w:tcW w:w="3540" w:type="dxa"/>
            <w:tcBorders>
              <w:top w:val="single" w:sz="8" w:space="0" w:color="auto"/>
              <w:left w:val="nil"/>
              <w:bottom w:val="nil"/>
              <w:right w:val="single" w:sz="8" w:space="0" w:color="auto"/>
            </w:tcBorders>
            <w:shd w:val="clear" w:color="000000" w:fill="FFCC99"/>
            <w:vAlign w:val="center"/>
            <w:hideMark/>
          </w:tcPr>
          <w:p w:rsidR="00E86677" w:rsidRPr="00E86677" w:rsidRDefault="00E86677" w:rsidP="00E86677">
            <w:pPr>
              <w:spacing w:after="0" w:line="240" w:lineRule="auto"/>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 </w:t>
            </w:r>
          </w:p>
        </w:tc>
        <w:tc>
          <w:tcPr>
            <w:tcW w:w="1600" w:type="dxa"/>
            <w:tcBorders>
              <w:top w:val="single" w:sz="8" w:space="0" w:color="auto"/>
              <w:left w:val="nil"/>
              <w:bottom w:val="nil"/>
              <w:right w:val="single" w:sz="8" w:space="0" w:color="auto"/>
            </w:tcBorders>
            <w:shd w:val="clear" w:color="000000" w:fill="FFCC99"/>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Проект</w:t>
            </w:r>
          </w:p>
        </w:tc>
        <w:tc>
          <w:tcPr>
            <w:tcW w:w="1560" w:type="dxa"/>
            <w:tcBorders>
              <w:top w:val="single" w:sz="8" w:space="0" w:color="auto"/>
              <w:left w:val="nil"/>
              <w:bottom w:val="nil"/>
              <w:right w:val="single" w:sz="8" w:space="0" w:color="auto"/>
            </w:tcBorders>
            <w:shd w:val="clear" w:color="000000" w:fill="FFCC99"/>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Прогноза</w:t>
            </w:r>
          </w:p>
        </w:tc>
        <w:tc>
          <w:tcPr>
            <w:tcW w:w="1842" w:type="dxa"/>
            <w:tcBorders>
              <w:top w:val="single" w:sz="8" w:space="0" w:color="auto"/>
              <w:left w:val="nil"/>
              <w:bottom w:val="nil"/>
              <w:right w:val="single" w:sz="8" w:space="0" w:color="auto"/>
            </w:tcBorders>
            <w:shd w:val="clear" w:color="000000" w:fill="FFCC99"/>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Прогноза</w:t>
            </w:r>
          </w:p>
        </w:tc>
      </w:tr>
      <w:tr w:rsidR="00E86677" w:rsidRPr="00E86677" w:rsidTr="00E86677">
        <w:trPr>
          <w:trHeight w:val="585"/>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E86677" w:rsidRPr="00E86677" w:rsidRDefault="00E86677" w:rsidP="00E86677">
            <w:pPr>
              <w:spacing w:after="0" w:line="240" w:lineRule="auto"/>
              <w:rPr>
                <w:rFonts w:ascii="Times New Roman" w:eastAsia="Times New Roman" w:hAnsi="Times New Roman" w:cs="Times New Roman"/>
                <w:color w:val="000000"/>
                <w:sz w:val="18"/>
                <w:szCs w:val="18"/>
                <w:lang w:eastAsia="bg-BG"/>
              </w:rPr>
            </w:pPr>
          </w:p>
        </w:tc>
        <w:tc>
          <w:tcPr>
            <w:tcW w:w="3540" w:type="dxa"/>
            <w:tcBorders>
              <w:top w:val="nil"/>
              <w:left w:val="nil"/>
              <w:bottom w:val="nil"/>
              <w:right w:val="single" w:sz="8" w:space="0" w:color="auto"/>
            </w:tcBorders>
            <w:shd w:val="clear" w:color="000000" w:fill="FFCC99"/>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1900 МИНИСТЕРСТВО НА ОКОЛНАТА СРЕДА И ВОДИТЕ</w:t>
            </w:r>
          </w:p>
        </w:tc>
        <w:tc>
          <w:tcPr>
            <w:tcW w:w="1600" w:type="dxa"/>
            <w:tcBorders>
              <w:top w:val="nil"/>
              <w:left w:val="nil"/>
              <w:bottom w:val="nil"/>
              <w:right w:val="single" w:sz="8" w:space="0" w:color="auto"/>
            </w:tcBorders>
            <w:shd w:val="clear" w:color="000000" w:fill="FFCC99"/>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2021 г.</w:t>
            </w:r>
          </w:p>
        </w:tc>
        <w:tc>
          <w:tcPr>
            <w:tcW w:w="1560" w:type="dxa"/>
            <w:tcBorders>
              <w:top w:val="nil"/>
              <w:left w:val="nil"/>
              <w:bottom w:val="nil"/>
              <w:right w:val="single" w:sz="8" w:space="0" w:color="auto"/>
            </w:tcBorders>
            <w:shd w:val="clear" w:color="000000" w:fill="FFCC99"/>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2022 г.</w:t>
            </w:r>
          </w:p>
        </w:tc>
        <w:tc>
          <w:tcPr>
            <w:tcW w:w="1842" w:type="dxa"/>
            <w:tcBorders>
              <w:top w:val="nil"/>
              <w:left w:val="nil"/>
              <w:bottom w:val="nil"/>
              <w:right w:val="single" w:sz="8" w:space="0" w:color="auto"/>
            </w:tcBorders>
            <w:shd w:val="clear" w:color="000000" w:fill="FFCC99"/>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2023 г.</w:t>
            </w:r>
          </w:p>
        </w:tc>
      </w:tr>
      <w:tr w:rsidR="00E86677" w:rsidRPr="00E86677" w:rsidTr="00E86677">
        <w:trPr>
          <w:trHeight w:val="255"/>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E86677" w:rsidRPr="00E86677" w:rsidRDefault="00E86677" w:rsidP="00E86677">
            <w:pPr>
              <w:spacing w:after="0" w:line="240" w:lineRule="auto"/>
              <w:rPr>
                <w:rFonts w:ascii="Times New Roman" w:eastAsia="Times New Roman" w:hAnsi="Times New Roman" w:cs="Times New Roman"/>
                <w:color w:val="000000"/>
                <w:sz w:val="18"/>
                <w:szCs w:val="18"/>
                <w:lang w:eastAsia="bg-BG"/>
              </w:rPr>
            </w:pPr>
          </w:p>
        </w:tc>
        <w:tc>
          <w:tcPr>
            <w:tcW w:w="3540" w:type="dxa"/>
            <w:tcBorders>
              <w:top w:val="nil"/>
              <w:left w:val="nil"/>
              <w:bottom w:val="single" w:sz="8" w:space="0" w:color="auto"/>
              <w:right w:val="single" w:sz="8" w:space="0" w:color="auto"/>
            </w:tcBorders>
            <w:shd w:val="clear" w:color="000000" w:fill="FFCC99"/>
            <w:vAlign w:val="center"/>
            <w:hideMark/>
          </w:tcPr>
          <w:p w:rsidR="00E86677" w:rsidRPr="00E86677" w:rsidRDefault="00E86677" w:rsidP="00E86677">
            <w:pPr>
              <w:spacing w:after="0" w:line="240" w:lineRule="auto"/>
              <w:rPr>
                <w:rFonts w:ascii="Times New Roman" w:eastAsia="Times New Roman" w:hAnsi="Times New Roman" w:cs="Times New Roman"/>
                <w:i/>
                <w:iCs/>
                <w:color w:val="000000"/>
                <w:sz w:val="18"/>
                <w:szCs w:val="18"/>
                <w:lang w:eastAsia="bg-BG"/>
              </w:rPr>
            </w:pPr>
            <w:r w:rsidRPr="00E86677">
              <w:rPr>
                <w:rFonts w:ascii="Times New Roman" w:eastAsia="Times New Roman" w:hAnsi="Times New Roman" w:cs="Times New Roman"/>
                <w:i/>
                <w:iCs/>
                <w:color w:val="000000"/>
                <w:sz w:val="18"/>
                <w:szCs w:val="18"/>
                <w:lang w:eastAsia="bg-BG"/>
              </w:rPr>
              <w:t> </w:t>
            </w:r>
          </w:p>
        </w:tc>
        <w:tc>
          <w:tcPr>
            <w:tcW w:w="1600" w:type="dxa"/>
            <w:tcBorders>
              <w:top w:val="nil"/>
              <w:left w:val="nil"/>
              <w:bottom w:val="single" w:sz="8" w:space="0" w:color="auto"/>
              <w:right w:val="single" w:sz="8" w:space="0" w:color="auto"/>
            </w:tcBorders>
            <w:shd w:val="clear" w:color="000000" w:fill="FFCC99"/>
            <w:vAlign w:val="center"/>
            <w:hideMark/>
          </w:tcPr>
          <w:p w:rsidR="00E86677" w:rsidRPr="00E86677" w:rsidRDefault="00E86677" w:rsidP="00E86677">
            <w:pPr>
              <w:spacing w:after="0" w:line="240" w:lineRule="auto"/>
              <w:rPr>
                <w:rFonts w:ascii="Times New Roman" w:eastAsia="Times New Roman" w:hAnsi="Times New Roman" w:cs="Times New Roman"/>
                <w:color w:val="000000"/>
                <w:sz w:val="18"/>
                <w:szCs w:val="18"/>
                <w:lang w:eastAsia="bg-BG"/>
              </w:rPr>
            </w:pPr>
            <w:r w:rsidRPr="00E86677">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000000" w:fill="FFCC99"/>
            <w:vAlign w:val="center"/>
            <w:hideMark/>
          </w:tcPr>
          <w:p w:rsidR="00E86677" w:rsidRPr="00E86677" w:rsidRDefault="00E86677" w:rsidP="00E86677">
            <w:pPr>
              <w:spacing w:after="0" w:line="240" w:lineRule="auto"/>
              <w:rPr>
                <w:rFonts w:ascii="Times New Roman" w:eastAsia="Times New Roman" w:hAnsi="Times New Roman" w:cs="Times New Roman"/>
                <w:color w:val="000000"/>
                <w:sz w:val="18"/>
                <w:szCs w:val="18"/>
                <w:lang w:eastAsia="bg-BG"/>
              </w:rPr>
            </w:pPr>
            <w:r w:rsidRPr="00E86677">
              <w:rPr>
                <w:rFonts w:ascii="Times New Roman" w:eastAsia="Times New Roman" w:hAnsi="Times New Roman" w:cs="Times New Roman"/>
                <w:color w:val="000000"/>
                <w:sz w:val="18"/>
                <w:szCs w:val="18"/>
                <w:lang w:eastAsia="bg-BG"/>
              </w:rPr>
              <w:t> </w:t>
            </w:r>
          </w:p>
        </w:tc>
        <w:tc>
          <w:tcPr>
            <w:tcW w:w="1842" w:type="dxa"/>
            <w:tcBorders>
              <w:top w:val="nil"/>
              <w:left w:val="nil"/>
              <w:bottom w:val="single" w:sz="8" w:space="0" w:color="auto"/>
              <w:right w:val="single" w:sz="8" w:space="0" w:color="auto"/>
            </w:tcBorders>
            <w:shd w:val="clear" w:color="000000" w:fill="FFCC99"/>
            <w:vAlign w:val="center"/>
            <w:hideMark/>
          </w:tcPr>
          <w:p w:rsidR="00E86677" w:rsidRPr="00E86677" w:rsidRDefault="00E86677" w:rsidP="00E86677">
            <w:pPr>
              <w:spacing w:after="0" w:line="240" w:lineRule="auto"/>
              <w:rPr>
                <w:rFonts w:ascii="Times New Roman" w:eastAsia="Times New Roman" w:hAnsi="Times New Roman" w:cs="Times New Roman"/>
                <w:color w:val="000000"/>
                <w:sz w:val="18"/>
                <w:szCs w:val="18"/>
                <w:lang w:eastAsia="bg-BG"/>
              </w:rPr>
            </w:pPr>
            <w:r w:rsidRPr="00E86677">
              <w:rPr>
                <w:rFonts w:ascii="Times New Roman" w:eastAsia="Times New Roman" w:hAnsi="Times New Roman" w:cs="Times New Roman"/>
                <w:color w:val="000000"/>
                <w:sz w:val="18"/>
                <w:szCs w:val="18"/>
                <w:lang w:eastAsia="bg-BG"/>
              </w:rPr>
              <w:t> </w:t>
            </w:r>
          </w:p>
        </w:tc>
      </w:tr>
      <w:tr w:rsidR="00E86677" w:rsidRPr="00E86677" w:rsidTr="00E86677">
        <w:trPr>
          <w:trHeight w:val="25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E86677" w:rsidRPr="00E86677" w:rsidRDefault="00E86677" w:rsidP="00E86677">
            <w:pPr>
              <w:spacing w:after="0" w:line="240" w:lineRule="auto"/>
              <w:jc w:val="center"/>
              <w:rPr>
                <w:rFonts w:ascii="Times New Roman" w:eastAsia="Times New Roman" w:hAnsi="Times New Roman" w:cs="Times New Roman"/>
                <w:b/>
                <w:bCs/>
                <w:i/>
                <w:iCs/>
                <w:color w:val="000000"/>
                <w:sz w:val="18"/>
                <w:szCs w:val="18"/>
                <w:lang w:eastAsia="bg-BG"/>
              </w:rPr>
            </w:pPr>
            <w:r w:rsidRPr="00E86677">
              <w:rPr>
                <w:rFonts w:ascii="Times New Roman" w:eastAsia="Times New Roman" w:hAnsi="Times New Roman" w:cs="Times New Roman"/>
                <w:b/>
                <w:bCs/>
                <w:i/>
                <w:iCs/>
                <w:color w:val="000000"/>
                <w:sz w:val="18"/>
                <w:szCs w:val="18"/>
                <w:lang w:eastAsia="bg-BG"/>
              </w:rPr>
              <w:t> </w:t>
            </w:r>
          </w:p>
        </w:tc>
        <w:tc>
          <w:tcPr>
            <w:tcW w:w="3540" w:type="dxa"/>
            <w:tcBorders>
              <w:top w:val="nil"/>
              <w:left w:val="nil"/>
              <w:bottom w:val="single" w:sz="8" w:space="0" w:color="auto"/>
              <w:right w:val="single" w:sz="8" w:space="0" w:color="auto"/>
            </w:tcBorders>
            <w:shd w:val="clear" w:color="auto" w:fill="auto"/>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1</w:t>
            </w:r>
          </w:p>
        </w:tc>
        <w:tc>
          <w:tcPr>
            <w:tcW w:w="1600" w:type="dxa"/>
            <w:tcBorders>
              <w:top w:val="nil"/>
              <w:left w:val="nil"/>
              <w:bottom w:val="single" w:sz="8" w:space="0" w:color="auto"/>
              <w:right w:val="single" w:sz="8" w:space="0" w:color="auto"/>
            </w:tcBorders>
            <w:shd w:val="clear" w:color="auto" w:fill="auto"/>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2</w:t>
            </w:r>
          </w:p>
        </w:tc>
        <w:tc>
          <w:tcPr>
            <w:tcW w:w="1560" w:type="dxa"/>
            <w:tcBorders>
              <w:top w:val="nil"/>
              <w:left w:val="nil"/>
              <w:bottom w:val="single" w:sz="8" w:space="0" w:color="auto"/>
              <w:right w:val="single" w:sz="8" w:space="0" w:color="auto"/>
            </w:tcBorders>
            <w:shd w:val="clear" w:color="auto" w:fill="auto"/>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3</w:t>
            </w:r>
          </w:p>
        </w:tc>
        <w:tc>
          <w:tcPr>
            <w:tcW w:w="1842" w:type="dxa"/>
            <w:tcBorders>
              <w:top w:val="nil"/>
              <w:left w:val="nil"/>
              <w:bottom w:val="single" w:sz="8" w:space="0" w:color="auto"/>
              <w:right w:val="single" w:sz="8" w:space="0" w:color="auto"/>
            </w:tcBorders>
            <w:shd w:val="clear" w:color="auto" w:fill="auto"/>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4</w:t>
            </w:r>
          </w:p>
        </w:tc>
      </w:tr>
      <w:tr w:rsidR="00E86677" w:rsidRPr="00E86677" w:rsidTr="00E86677">
        <w:trPr>
          <w:trHeight w:val="12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E86677" w:rsidRPr="00E86677" w:rsidRDefault="00E86677" w:rsidP="00E86677">
            <w:pPr>
              <w:spacing w:after="0" w:line="240" w:lineRule="auto"/>
              <w:jc w:val="center"/>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1.</w:t>
            </w:r>
          </w:p>
        </w:tc>
        <w:tc>
          <w:tcPr>
            <w:tcW w:w="3540" w:type="dxa"/>
            <w:tcBorders>
              <w:top w:val="nil"/>
              <w:left w:val="nil"/>
              <w:bottom w:val="single" w:sz="8" w:space="0" w:color="auto"/>
              <w:right w:val="single" w:sz="8" w:space="0" w:color="auto"/>
            </w:tcBorders>
            <w:shd w:val="clear" w:color="000000" w:fill="FBD4B4"/>
            <w:vAlign w:val="center"/>
            <w:hideMark/>
          </w:tcPr>
          <w:p w:rsidR="00E86677" w:rsidRPr="00E86677" w:rsidRDefault="00E86677" w:rsidP="00E86677">
            <w:pPr>
              <w:spacing w:after="0" w:line="240" w:lineRule="auto"/>
              <w:jc w:val="both"/>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Консолидирани разходи в област на политиката на Националната система за мониторинг на околната среда, които МОСВ разходва пряко чрез бюджета и отговаря за разпределението</w:t>
            </w:r>
          </w:p>
        </w:tc>
        <w:tc>
          <w:tcPr>
            <w:tcW w:w="1600" w:type="dxa"/>
            <w:tcBorders>
              <w:top w:val="nil"/>
              <w:left w:val="nil"/>
              <w:bottom w:val="single" w:sz="8" w:space="0" w:color="auto"/>
              <w:right w:val="single" w:sz="8" w:space="0" w:color="auto"/>
            </w:tcBorders>
            <w:shd w:val="clear" w:color="000000" w:fill="FBD4B4"/>
            <w:noWrap/>
            <w:vAlign w:val="center"/>
            <w:hideMark/>
          </w:tcPr>
          <w:p w:rsidR="00E86677" w:rsidRPr="00E86677" w:rsidRDefault="00E86677" w:rsidP="00E86677">
            <w:pPr>
              <w:spacing w:after="0" w:line="240" w:lineRule="auto"/>
              <w:jc w:val="right"/>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17 242</w:t>
            </w:r>
          </w:p>
        </w:tc>
        <w:tc>
          <w:tcPr>
            <w:tcW w:w="1560" w:type="dxa"/>
            <w:tcBorders>
              <w:top w:val="nil"/>
              <w:left w:val="nil"/>
              <w:bottom w:val="single" w:sz="8" w:space="0" w:color="auto"/>
              <w:right w:val="single" w:sz="8" w:space="0" w:color="auto"/>
            </w:tcBorders>
            <w:shd w:val="clear" w:color="000000" w:fill="FBD4B4"/>
            <w:noWrap/>
            <w:vAlign w:val="center"/>
            <w:hideMark/>
          </w:tcPr>
          <w:p w:rsidR="00E86677" w:rsidRPr="00E86677" w:rsidRDefault="00E86677" w:rsidP="00E86677">
            <w:pPr>
              <w:spacing w:after="0" w:line="240" w:lineRule="auto"/>
              <w:jc w:val="right"/>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17 232</w:t>
            </w:r>
          </w:p>
        </w:tc>
        <w:tc>
          <w:tcPr>
            <w:tcW w:w="1842" w:type="dxa"/>
            <w:tcBorders>
              <w:top w:val="nil"/>
              <w:left w:val="nil"/>
              <w:bottom w:val="single" w:sz="8" w:space="0" w:color="auto"/>
              <w:right w:val="single" w:sz="8" w:space="0" w:color="auto"/>
            </w:tcBorders>
            <w:shd w:val="clear" w:color="000000" w:fill="FBD4B4"/>
            <w:noWrap/>
            <w:vAlign w:val="center"/>
            <w:hideMark/>
          </w:tcPr>
          <w:p w:rsidR="00E86677" w:rsidRPr="00E86677" w:rsidRDefault="00E86677" w:rsidP="00E86677">
            <w:pPr>
              <w:spacing w:after="0" w:line="240" w:lineRule="auto"/>
              <w:jc w:val="right"/>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17 330</w:t>
            </w:r>
          </w:p>
        </w:tc>
      </w:tr>
      <w:tr w:rsidR="00E86677" w:rsidRPr="00E86677" w:rsidTr="00E86677">
        <w:trPr>
          <w:trHeight w:val="255"/>
        </w:trPr>
        <w:tc>
          <w:tcPr>
            <w:tcW w:w="520" w:type="dxa"/>
            <w:tcBorders>
              <w:top w:val="nil"/>
              <w:left w:val="single" w:sz="8" w:space="0" w:color="auto"/>
              <w:bottom w:val="single" w:sz="8" w:space="0" w:color="auto"/>
              <w:right w:val="single" w:sz="8" w:space="0" w:color="auto"/>
            </w:tcBorders>
            <w:shd w:val="clear" w:color="000000" w:fill="FABF8F"/>
            <w:noWrap/>
            <w:vAlign w:val="center"/>
            <w:hideMark/>
          </w:tcPr>
          <w:p w:rsidR="00E86677" w:rsidRPr="00E86677" w:rsidRDefault="00E86677" w:rsidP="00E86677">
            <w:pPr>
              <w:spacing w:after="0" w:line="240" w:lineRule="auto"/>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ABF8F"/>
            <w:vAlign w:val="center"/>
            <w:hideMark/>
          </w:tcPr>
          <w:p w:rsidR="00E86677" w:rsidRPr="00E86677" w:rsidRDefault="00E86677" w:rsidP="00E86677">
            <w:pPr>
              <w:spacing w:after="0" w:line="240" w:lineRule="auto"/>
              <w:jc w:val="both"/>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ОБЩО ПО ПОЛИТИКАТА</w:t>
            </w:r>
          </w:p>
        </w:tc>
        <w:tc>
          <w:tcPr>
            <w:tcW w:w="1600" w:type="dxa"/>
            <w:tcBorders>
              <w:top w:val="nil"/>
              <w:left w:val="nil"/>
              <w:bottom w:val="single" w:sz="8" w:space="0" w:color="auto"/>
              <w:right w:val="single" w:sz="8" w:space="0" w:color="auto"/>
            </w:tcBorders>
            <w:shd w:val="clear" w:color="000000" w:fill="FABF8F"/>
            <w:noWrap/>
            <w:vAlign w:val="center"/>
            <w:hideMark/>
          </w:tcPr>
          <w:p w:rsidR="00E86677" w:rsidRPr="00E86677" w:rsidRDefault="00E86677" w:rsidP="00E86677">
            <w:pPr>
              <w:spacing w:after="0" w:line="240" w:lineRule="auto"/>
              <w:jc w:val="right"/>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17 242</w:t>
            </w:r>
          </w:p>
        </w:tc>
        <w:tc>
          <w:tcPr>
            <w:tcW w:w="1560" w:type="dxa"/>
            <w:tcBorders>
              <w:top w:val="nil"/>
              <w:left w:val="nil"/>
              <w:bottom w:val="single" w:sz="8" w:space="0" w:color="auto"/>
              <w:right w:val="single" w:sz="8" w:space="0" w:color="auto"/>
            </w:tcBorders>
            <w:shd w:val="clear" w:color="000000" w:fill="FABF8F"/>
            <w:noWrap/>
            <w:vAlign w:val="center"/>
            <w:hideMark/>
          </w:tcPr>
          <w:p w:rsidR="00E86677" w:rsidRPr="00E86677" w:rsidRDefault="00E86677" w:rsidP="00E86677">
            <w:pPr>
              <w:spacing w:after="0" w:line="240" w:lineRule="auto"/>
              <w:jc w:val="right"/>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17 232</w:t>
            </w:r>
          </w:p>
        </w:tc>
        <w:tc>
          <w:tcPr>
            <w:tcW w:w="1842" w:type="dxa"/>
            <w:tcBorders>
              <w:top w:val="nil"/>
              <w:left w:val="nil"/>
              <w:bottom w:val="single" w:sz="8" w:space="0" w:color="auto"/>
              <w:right w:val="single" w:sz="8" w:space="0" w:color="auto"/>
            </w:tcBorders>
            <w:shd w:val="clear" w:color="000000" w:fill="FABF8F"/>
            <w:noWrap/>
            <w:vAlign w:val="center"/>
            <w:hideMark/>
          </w:tcPr>
          <w:p w:rsidR="00E86677" w:rsidRPr="00E86677" w:rsidRDefault="00E86677" w:rsidP="00E86677">
            <w:pPr>
              <w:spacing w:after="0" w:line="240" w:lineRule="auto"/>
              <w:jc w:val="right"/>
              <w:rPr>
                <w:rFonts w:ascii="Times New Roman" w:eastAsia="Times New Roman" w:hAnsi="Times New Roman" w:cs="Times New Roman"/>
                <w:b/>
                <w:bCs/>
                <w:color w:val="000000"/>
                <w:sz w:val="18"/>
                <w:szCs w:val="18"/>
                <w:lang w:eastAsia="bg-BG"/>
              </w:rPr>
            </w:pPr>
            <w:r w:rsidRPr="00E86677">
              <w:rPr>
                <w:rFonts w:ascii="Times New Roman" w:eastAsia="Times New Roman" w:hAnsi="Times New Roman" w:cs="Times New Roman"/>
                <w:b/>
                <w:bCs/>
                <w:color w:val="000000"/>
                <w:sz w:val="18"/>
                <w:szCs w:val="18"/>
                <w:lang w:eastAsia="bg-BG"/>
              </w:rPr>
              <w:t>17 330</w:t>
            </w:r>
          </w:p>
        </w:tc>
      </w:tr>
    </w:tbl>
    <w:p w:rsidR="00E86677" w:rsidRDefault="00E86677" w:rsidP="00E86677">
      <w:pPr>
        <w:spacing w:before="120" w:after="120" w:line="240" w:lineRule="auto"/>
        <w:jc w:val="both"/>
        <w:rPr>
          <w:b/>
          <w:i/>
        </w:rPr>
      </w:pPr>
    </w:p>
    <w:p w:rsidR="00FB2C29" w:rsidRPr="00EE39F2" w:rsidRDefault="00FB2C29" w:rsidP="00EE39F2">
      <w:pPr>
        <w:spacing w:before="120" w:after="120" w:line="240" w:lineRule="auto"/>
        <w:jc w:val="both"/>
        <w:rPr>
          <w:i/>
          <w:lang w:val="en-US"/>
        </w:rPr>
      </w:pPr>
    </w:p>
    <w:p w:rsidR="00223AC9" w:rsidRDefault="00223AC9" w:rsidP="00223AC9">
      <w:pPr>
        <w:pStyle w:val="ListParagraph"/>
        <w:numPr>
          <w:ilvl w:val="0"/>
          <w:numId w:val="3"/>
        </w:numPr>
        <w:spacing w:before="120" w:after="120" w:line="240" w:lineRule="auto"/>
        <w:jc w:val="both"/>
        <w:rPr>
          <w:b/>
          <w:i/>
        </w:rPr>
      </w:pPr>
      <w:r>
        <w:rPr>
          <w:b/>
          <w:i/>
        </w:rPr>
        <w:t>Ключови индикатори</w:t>
      </w:r>
      <w:r w:rsidRPr="001D5404">
        <w:rPr>
          <w:b/>
          <w:i/>
        </w:rPr>
        <w:t xml:space="preserve"> и целеви стойности</w:t>
      </w:r>
      <w:r>
        <w:rPr>
          <w:b/>
          <w:i/>
        </w:rPr>
        <w:t xml:space="preserve"> </w:t>
      </w:r>
      <w:r w:rsidRPr="00091C5B">
        <w:rPr>
          <w:b/>
          <w:i/>
        </w:rPr>
        <w:t>(</w:t>
      </w:r>
      <w:r>
        <w:rPr>
          <w:b/>
          <w:i/>
        </w:rPr>
        <w:t xml:space="preserve">попълва се </w:t>
      </w:r>
      <w:r w:rsidRPr="00091C5B">
        <w:rPr>
          <w:b/>
          <w:i/>
        </w:rPr>
        <w:t xml:space="preserve">за всяка </w:t>
      </w:r>
      <w:r>
        <w:rPr>
          <w:b/>
          <w:i/>
        </w:rPr>
        <w:t xml:space="preserve">област на </w:t>
      </w:r>
      <w:r w:rsidRPr="00091C5B">
        <w:rPr>
          <w:b/>
          <w:i/>
        </w:rPr>
        <w:t>политика)</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1"/>
        <w:gridCol w:w="1276"/>
        <w:gridCol w:w="992"/>
        <w:gridCol w:w="992"/>
        <w:gridCol w:w="992"/>
        <w:gridCol w:w="1134"/>
      </w:tblGrid>
      <w:tr w:rsidR="00223AC9" w:rsidRPr="006F3195" w:rsidTr="00B74037">
        <w:trPr>
          <w:trHeight w:val="420"/>
        </w:trPr>
        <w:tc>
          <w:tcPr>
            <w:tcW w:w="9087" w:type="dxa"/>
            <w:gridSpan w:val="6"/>
            <w:shd w:val="clear" w:color="auto" w:fill="FFCC99"/>
          </w:tcPr>
          <w:p w:rsidR="00223AC9" w:rsidRPr="006F3195" w:rsidRDefault="00223AC9" w:rsidP="00B74037">
            <w:pPr>
              <w:spacing w:line="240" w:lineRule="auto"/>
              <w:jc w:val="center"/>
              <w:rPr>
                <w:rFonts w:ascii="Times New Roman" w:hAnsi="Times New Roman" w:cs="Times New Roman"/>
                <w:b/>
                <w:bCs/>
                <w:sz w:val="16"/>
                <w:szCs w:val="16"/>
              </w:rPr>
            </w:pPr>
            <w:r w:rsidRPr="006F3195">
              <w:rPr>
                <w:rFonts w:ascii="Times New Roman" w:hAnsi="Times New Roman" w:cs="Times New Roman"/>
                <w:b/>
                <w:bCs/>
                <w:sz w:val="16"/>
                <w:szCs w:val="16"/>
              </w:rPr>
              <w:t>КЛЮЧОВИ ИНДИКАТОРИ ЗА ИЗПЪЛНЕНИЕ И ЦЕЛЕВИ СТОЙНОСТИ</w:t>
            </w:r>
          </w:p>
        </w:tc>
      </w:tr>
      <w:tr w:rsidR="00223AC9" w:rsidRPr="006F3195" w:rsidTr="00B74037">
        <w:trPr>
          <w:trHeight w:val="255"/>
        </w:trPr>
        <w:tc>
          <w:tcPr>
            <w:tcW w:w="3701" w:type="dxa"/>
            <w:shd w:val="clear" w:color="auto" w:fill="FFCC99"/>
            <w:vAlign w:val="center"/>
          </w:tcPr>
          <w:p w:rsidR="00223AC9" w:rsidRPr="001E3AFB" w:rsidRDefault="00223AC9" w:rsidP="00B74037">
            <w:pPr>
              <w:spacing w:line="240" w:lineRule="auto"/>
              <w:jc w:val="center"/>
              <w:rPr>
                <w:rFonts w:ascii="Times New Roman" w:hAnsi="Times New Roman" w:cs="Times New Roman"/>
                <w:b/>
                <w:i/>
                <w:iCs/>
                <w:sz w:val="16"/>
                <w:szCs w:val="16"/>
              </w:rPr>
            </w:pPr>
            <w:r w:rsidRPr="001E3AFB">
              <w:rPr>
                <w:rFonts w:ascii="Times New Roman" w:hAnsi="Times New Roman" w:cs="Times New Roman"/>
                <w:b/>
                <w:i/>
                <w:iCs/>
                <w:sz w:val="16"/>
                <w:szCs w:val="16"/>
              </w:rPr>
              <w:t>Политика в областта на националната система за мониторинг на околната среда и информационна обезпеченост</w:t>
            </w:r>
          </w:p>
        </w:tc>
        <w:tc>
          <w:tcPr>
            <w:tcW w:w="1276" w:type="dxa"/>
            <w:vMerge w:val="restart"/>
            <w:shd w:val="clear" w:color="auto" w:fill="FFCC99"/>
          </w:tcPr>
          <w:p w:rsidR="00223AC9" w:rsidRPr="006F3195" w:rsidRDefault="00223AC9" w:rsidP="00B74037">
            <w:pPr>
              <w:spacing w:line="240" w:lineRule="auto"/>
              <w:rPr>
                <w:rFonts w:ascii="Times New Roman" w:hAnsi="Times New Roman" w:cs="Times New Roman"/>
                <w:sz w:val="16"/>
                <w:szCs w:val="16"/>
              </w:rPr>
            </w:pPr>
            <w:r w:rsidRPr="006F3195">
              <w:rPr>
                <w:rFonts w:ascii="Times New Roman" w:hAnsi="Times New Roman" w:cs="Times New Roman"/>
                <w:sz w:val="16"/>
                <w:szCs w:val="16"/>
              </w:rPr>
              <w:t> </w:t>
            </w:r>
          </w:p>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b/>
                <w:bCs/>
                <w:sz w:val="16"/>
                <w:szCs w:val="16"/>
              </w:rPr>
              <w:t>Мерна единица</w:t>
            </w:r>
          </w:p>
        </w:tc>
        <w:tc>
          <w:tcPr>
            <w:tcW w:w="4110" w:type="dxa"/>
            <w:gridSpan w:val="4"/>
            <w:shd w:val="clear" w:color="auto" w:fill="FFCC99"/>
          </w:tcPr>
          <w:p w:rsidR="00223AC9" w:rsidRPr="006F3195" w:rsidRDefault="00223AC9" w:rsidP="00B74037">
            <w:pPr>
              <w:spacing w:line="240" w:lineRule="auto"/>
              <w:ind w:left="162" w:hanging="162"/>
              <w:jc w:val="center"/>
              <w:rPr>
                <w:rFonts w:ascii="Times New Roman" w:hAnsi="Times New Roman" w:cs="Times New Roman"/>
                <w:b/>
                <w:bCs/>
                <w:sz w:val="16"/>
                <w:szCs w:val="16"/>
              </w:rPr>
            </w:pPr>
            <w:r w:rsidRPr="006F3195">
              <w:rPr>
                <w:rFonts w:ascii="Times New Roman" w:hAnsi="Times New Roman" w:cs="Times New Roman"/>
                <w:b/>
                <w:bCs/>
                <w:sz w:val="16"/>
                <w:szCs w:val="16"/>
              </w:rPr>
              <w:t>Целева стойност</w:t>
            </w:r>
          </w:p>
        </w:tc>
      </w:tr>
      <w:tr w:rsidR="00223AC9" w:rsidRPr="006F3195" w:rsidTr="00B74037">
        <w:trPr>
          <w:trHeight w:val="450"/>
        </w:trPr>
        <w:tc>
          <w:tcPr>
            <w:tcW w:w="3701" w:type="dxa"/>
            <w:shd w:val="clear" w:color="auto" w:fill="FFCC99"/>
            <w:vAlign w:val="center"/>
          </w:tcPr>
          <w:p w:rsidR="00223AC9" w:rsidRPr="006F3195" w:rsidRDefault="00223AC9" w:rsidP="00B74037">
            <w:pPr>
              <w:spacing w:line="240" w:lineRule="auto"/>
              <w:jc w:val="center"/>
              <w:rPr>
                <w:rFonts w:ascii="Times New Roman" w:hAnsi="Times New Roman" w:cs="Times New Roman"/>
                <w:b/>
                <w:bCs/>
                <w:sz w:val="16"/>
                <w:szCs w:val="16"/>
              </w:rPr>
            </w:pPr>
            <w:r w:rsidRPr="006F3195">
              <w:rPr>
                <w:rFonts w:ascii="Times New Roman" w:hAnsi="Times New Roman" w:cs="Times New Roman"/>
                <w:b/>
                <w:bCs/>
                <w:sz w:val="16"/>
                <w:szCs w:val="16"/>
              </w:rPr>
              <w:t>Наименование на индикатора</w:t>
            </w:r>
          </w:p>
        </w:tc>
        <w:tc>
          <w:tcPr>
            <w:tcW w:w="1276" w:type="dxa"/>
            <w:vMerge/>
            <w:shd w:val="clear" w:color="auto" w:fill="FFCC99"/>
            <w:vAlign w:val="center"/>
          </w:tcPr>
          <w:p w:rsidR="00223AC9" w:rsidRPr="006F3195" w:rsidRDefault="00223AC9" w:rsidP="00B74037">
            <w:pPr>
              <w:spacing w:line="240" w:lineRule="auto"/>
              <w:jc w:val="center"/>
              <w:rPr>
                <w:rFonts w:ascii="Times New Roman" w:hAnsi="Times New Roman" w:cs="Times New Roman"/>
                <w:b/>
                <w:bCs/>
                <w:sz w:val="16"/>
                <w:szCs w:val="16"/>
              </w:rPr>
            </w:pPr>
          </w:p>
        </w:tc>
        <w:tc>
          <w:tcPr>
            <w:tcW w:w="992" w:type="dxa"/>
            <w:shd w:val="clear" w:color="auto" w:fill="FFCC99"/>
          </w:tcPr>
          <w:p w:rsidR="00223AC9" w:rsidRPr="006F3195" w:rsidRDefault="00223AC9" w:rsidP="00B74037">
            <w:pPr>
              <w:spacing w:line="240" w:lineRule="auto"/>
              <w:jc w:val="center"/>
              <w:rPr>
                <w:rFonts w:ascii="Times New Roman" w:hAnsi="Times New Roman" w:cs="Times New Roman"/>
                <w:b/>
                <w:bCs/>
                <w:i/>
                <w:iCs/>
                <w:sz w:val="16"/>
                <w:szCs w:val="16"/>
              </w:rPr>
            </w:pPr>
            <w:r w:rsidRPr="006F3195">
              <w:rPr>
                <w:rFonts w:ascii="Times New Roman" w:hAnsi="Times New Roman" w:cs="Times New Roman"/>
                <w:b/>
                <w:bCs/>
                <w:i/>
                <w:iCs/>
                <w:sz w:val="16"/>
                <w:szCs w:val="16"/>
              </w:rPr>
              <w:t xml:space="preserve">Програма </w:t>
            </w:r>
            <w:r w:rsidR="004B1C41">
              <w:rPr>
                <w:rFonts w:ascii="Times New Roman" w:hAnsi="Times New Roman" w:cs="Times New Roman"/>
                <w:b/>
                <w:bCs/>
                <w:i/>
                <w:iCs/>
                <w:sz w:val="16"/>
                <w:szCs w:val="16"/>
              </w:rPr>
              <w:t>2020</w:t>
            </w:r>
            <w:r w:rsidRPr="006F3195">
              <w:rPr>
                <w:rFonts w:ascii="Times New Roman" w:hAnsi="Times New Roman" w:cs="Times New Roman"/>
                <w:b/>
                <w:bCs/>
                <w:i/>
                <w:iCs/>
                <w:sz w:val="16"/>
                <w:szCs w:val="16"/>
              </w:rPr>
              <w:t xml:space="preserve"> г.</w:t>
            </w:r>
          </w:p>
        </w:tc>
        <w:tc>
          <w:tcPr>
            <w:tcW w:w="992" w:type="dxa"/>
            <w:shd w:val="clear" w:color="auto" w:fill="FFCC99"/>
            <w:vAlign w:val="center"/>
          </w:tcPr>
          <w:p w:rsidR="00223AC9" w:rsidRPr="006F3195" w:rsidRDefault="00223AC9" w:rsidP="004B1C41">
            <w:pPr>
              <w:spacing w:line="240" w:lineRule="auto"/>
              <w:jc w:val="center"/>
              <w:rPr>
                <w:rFonts w:ascii="Times New Roman" w:hAnsi="Times New Roman" w:cs="Times New Roman"/>
                <w:b/>
                <w:bCs/>
                <w:i/>
                <w:iCs/>
                <w:sz w:val="16"/>
                <w:szCs w:val="16"/>
              </w:rPr>
            </w:pPr>
            <w:r w:rsidRPr="006F3195">
              <w:rPr>
                <w:rFonts w:ascii="Times New Roman" w:hAnsi="Times New Roman" w:cs="Times New Roman"/>
                <w:b/>
                <w:bCs/>
                <w:i/>
                <w:iCs/>
                <w:sz w:val="16"/>
                <w:szCs w:val="16"/>
              </w:rPr>
              <w:t>Проект 202</w:t>
            </w:r>
            <w:r w:rsidR="004B1C41">
              <w:rPr>
                <w:rFonts w:ascii="Times New Roman" w:hAnsi="Times New Roman" w:cs="Times New Roman"/>
                <w:b/>
                <w:bCs/>
                <w:i/>
                <w:iCs/>
                <w:sz w:val="16"/>
                <w:szCs w:val="16"/>
              </w:rPr>
              <w:t>1</w:t>
            </w:r>
            <w:r w:rsidRPr="006F3195">
              <w:rPr>
                <w:rFonts w:ascii="Times New Roman" w:hAnsi="Times New Roman" w:cs="Times New Roman"/>
                <w:b/>
                <w:bCs/>
                <w:i/>
                <w:iCs/>
                <w:sz w:val="16"/>
                <w:szCs w:val="16"/>
              </w:rPr>
              <w:t xml:space="preserve"> г.</w:t>
            </w:r>
          </w:p>
        </w:tc>
        <w:tc>
          <w:tcPr>
            <w:tcW w:w="992" w:type="dxa"/>
            <w:shd w:val="clear" w:color="auto" w:fill="FFCC99"/>
            <w:vAlign w:val="center"/>
          </w:tcPr>
          <w:p w:rsidR="00223AC9" w:rsidRPr="006F3195" w:rsidRDefault="00223AC9" w:rsidP="004B1C41">
            <w:pPr>
              <w:spacing w:line="240" w:lineRule="auto"/>
              <w:jc w:val="center"/>
              <w:rPr>
                <w:rFonts w:ascii="Times New Roman" w:hAnsi="Times New Roman" w:cs="Times New Roman"/>
                <w:b/>
                <w:bCs/>
                <w:i/>
                <w:iCs/>
                <w:sz w:val="16"/>
                <w:szCs w:val="16"/>
              </w:rPr>
            </w:pPr>
            <w:r w:rsidRPr="006F3195">
              <w:rPr>
                <w:rFonts w:ascii="Times New Roman" w:hAnsi="Times New Roman" w:cs="Times New Roman"/>
                <w:b/>
                <w:bCs/>
                <w:i/>
                <w:iCs/>
                <w:sz w:val="16"/>
                <w:szCs w:val="16"/>
              </w:rPr>
              <w:t>Прогноза 20</w:t>
            </w:r>
            <w:r w:rsidRPr="006F3195">
              <w:rPr>
                <w:rFonts w:ascii="Times New Roman" w:hAnsi="Times New Roman" w:cs="Times New Roman"/>
                <w:b/>
                <w:bCs/>
                <w:i/>
                <w:iCs/>
                <w:sz w:val="16"/>
                <w:szCs w:val="16"/>
                <w:lang w:val="en-US"/>
              </w:rPr>
              <w:t>2</w:t>
            </w:r>
            <w:r w:rsidR="004B1C41">
              <w:rPr>
                <w:rFonts w:ascii="Times New Roman" w:hAnsi="Times New Roman" w:cs="Times New Roman"/>
                <w:b/>
                <w:bCs/>
                <w:i/>
                <w:iCs/>
                <w:sz w:val="16"/>
                <w:szCs w:val="16"/>
              </w:rPr>
              <w:t>2</w:t>
            </w:r>
            <w:r w:rsidRPr="006F3195">
              <w:rPr>
                <w:rFonts w:ascii="Times New Roman" w:hAnsi="Times New Roman" w:cs="Times New Roman"/>
                <w:b/>
                <w:bCs/>
                <w:i/>
                <w:iCs/>
                <w:sz w:val="16"/>
                <w:szCs w:val="16"/>
              </w:rPr>
              <w:t xml:space="preserve"> г.</w:t>
            </w:r>
          </w:p>
        </w:tc>
        <w:tc>
          <w:tcPr>
            <w:tcW w:w="1134" w:type="dxa"/>
            <w:shd w:val="clear" w:color="auto" w:fill="FFCC99"/>
            <w:vAlign w:val="center"/>
          </w:tcPr>
          <w:p w:rsidR="00223AC9" w:rsidRPr="006F3195" w:rsidRDefault="00223AC9" w:rsidP="004B1C41">
            <w:pPr>
              <w:spacing w:line="240" w:lineRule="auto"/>
              <w:jc w:val="center"/>
              <w:rPr>
                <w:rFonts w:ascii="Times New Roman" w:hAnsi="Times New Roman" w:cs="Times New Roman"/>
                <w:b/>
                <w:bCs/>
                <w:i/>
                <w:iCs/>
                <w:sz w:val="16"/>
                <w:szCs w:val="16"/>
              </w:rPr>
            </w:pPr>
            <w:r w:rsidRPr="006F3195">
              <w:rPr>
                <w:rFonts w:ascii="Times New Roman" w:hAnsi="Times New Roman" w:cs="Times New Roman"/>
                <w:b/>
                <w:bCs/>
                <w:i/>
                <w:iCs/>
                <w:sz w:val="16"/>
                <w:szCs w:val="16"/>
              </w:rPr>
              <w:t>Прогноза 202</w:t>
            </w:r>
            <w:r w:rsidR="004B1C41">
              <w:rPr>
                <w:rFonts w:ascii="Times New Roman" w:hAnsi="Times New Roman" w:cs="Times New Roman"/>
                <w:b/>
                <w:bCs/>
                <w:i/>
                <w:iCs/>
                <w:sz w:val="16"/>
                <w:szCs w:val="16"/>
              </w:rPr>
              <w:t>3</w:t>
            </w:r>
            <w:r w:rsidRPr="006F3195">
              <w:rPr>
                <w:rFonts w:ascii="Times New Roman" w:hAnsi="Times New Roman" w:cs="Times New Roman"/>
                <w:b/>
                <w:bCs/>
                <w:i/>
                <w:iCs/>
                <w:sz w:val="16"/>
                <w:szCs w:val="16"/>
              </w:rPr>
              <w:t xml:space="preserve"> г.</w:t>
            </w:r>
          </w:p>
        </w:tc>
      </w:tr>
      <w:tr w:rsidR="00223AC9" w:rsidRPr="006F3195" w:rsidTr="00B74037">
        <w:trPr>
          <w:trHeight w:val="255"/>
        </w:trPr>
        <w:tc>
          <w:tcPr>
            <w:tcW w:w="3701" w:type="dxa"/>
            <w:shd w:val="clear" w:color="auto" w:fill="auto"/>
          </w:tcPr>
          <w:p w:rsidR="00223AC9" w:rsidRPr="006F3195" w:rsidRDefault="00223AC9" w:rsidP="00B74037">
            <w:pPr>
              <w:pStyle w:val="ListParagraph"/>
              <w:numPr>
                <w:ilvl w:val="0"/>
                <w:numId w:val="6"/>
              </w:numPr>
              <w:spacing w:after="0" w:line="240" w:lineRule="auto"/>
              <w:ind w:left="229" w:hanging="229"/>
              <w:jc w:val="both"/>
              <w:rPr>
                <w:rFonts w:ascii="Times New Roman" w:hAnsi="Times New Roman" w:cs="Times New Roman"/>
                <w:b/>
                <w:sz w:val="16"/>
                <w:szCs w:val="16"/>
              </w:rPr>
            </w:pPr>
            <w:r w:rsidRPr="006F3195">
              <w:rPr>
                <w:rFonts w:ascii="Times New Roman" w:hAnsi="Times New Roman" w:cs="Times New Roman"/>
                <w:b/>
                <w:sz w:val="16"/>
                <w:szCs w:val="16"/>
              </w:rPr>
              <w:t>Изпълнени програми за мониторинг на компонентите и факторите на околната среда</w:t>
            </w:r>
          </w:p>
        </w:tc>
        <w:tc>
          <w:tcPr>
            <w:tcW w:w="1276" w:type="dxa"/>
            <w:shd w:val="clear" w:color="auto" w:fill="auto"/>
            <w:vAlign w:val="center"/>
          </w:tcPr>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sz w:val="16"/>
                <w:szCs w:val="16"/>
              </w:rPr>
              <w:t>брой</w:t>
            </w:r>
          </w:p>
        </w:tc>
        <w:tc>
          <w:tcPr>
            <w:tcW w:w="992" w:type="dxa"/>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12</w:t>
            </w:r>
          </w:p>
        </w:tc>
        <w:tc>
          <w:tcPr>
            <w:tcW w:w="992"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12</w:t>
            </w:r>
          </w:p>
        </w:tc>
        <w:tc>
          <w:tcPr>
            <w:tcW w:w="992"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12</w:t>
            </w:r>
          </w:p>
        </w:tc>
        <w:tc>
          <w:tcPr>
            <w:tcW w:w="1134"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12</w:t>
            </w:r>
          </w:p>
        </w:tc>
      </w:tr>
      <w:tr w:rsidR="00223AC9" w:rsidRPr="006F3195" w:rsidTr="00B74037">
        <w:trPr>
          <w:trHeight w:val="255"/>
        </w:trPr>
        <w:tc>
          <w:tcPr>
            <w:tcW w:w="3701" w:type="dxa"/>
            <w:shd w:val="clear" w:color="auto" w:fill="auto"/>
          </w:tcPr>
          <w:p w:rsidR="00223AC9" w:rsidRPr="006F3195" w:rsidRDefault="00223AC9" w:rsidP="00B74037">
            <w:pPr>
              <w:pStyle w:val="ListParagraph"/>
              <w:numPr>
                <w:ilvl w:val="0"/>
                <w:numId w:val="6"/>
              </w:numPr>
              <w:spacing w:after="0" w:line="240" w:lineRule="auto"/>
              <w:ind w:left="229" w:hanging="229"/>
              <w:jc w:val="both"/>
              <w:rPr>
                <w:rFonts w:ascii="Times New Roman" w:hAnsi="Times New Roman" w:cs="Times New Roman"/>
                <w:b/>
                <w:sz w:val="16"/>
                <w:szCs w:val="16"/>
              </w:rPr>
            </w:pPr>
            <w:r w:rsidRPr="006F3195">
              <w:rPr>
                <w:rFonts w:ascii="Times New Roman" w:hAnsi="Times New Roman" w:cs="Times New Roman"/>
                <w:b/>
                <w:sz w:val="16"/>
                <w:szCs w:val="16"/>
              </w:rPr>
              <w:t>Поддържани информационни системи/ системи с публичен достъп на НСМОС</w:t>
            </w:r>
          </w:p>
        </w:tc>
        <w:tc>
          <w:tcPr>
            <w:tcW w:w="1276" w:type="dxa"/>
            <w:shd w:val="clear" w:color="auto" w:fill="auto"/>
            <w:vAlign w:val="center"/>
          </w:tcPr>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sz w:val="16"/>
                <w:szCs w:val="16"/>
              </w:rPr>
              <w:t>брой</w:t>
            </w:r>
          </w:p>
        </w:tc>
        <w:tc>
          <w:tcPr>
            <w:tcW w:w="992" w:type="dxa"/>
            <w:vAlign w:val="center"/>
          </w:tcPr>
          <w:p w:rsidR="00223AC9" w:rsidRPr="006F3195" w:rsidRDefault="004B1C41"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18/10</w:t>
            </w:r>
          </w:p>
        </w:tc>
        <w:tc>
          <w:tcPr>
            <w:tcW w:w="992" w:type="dxa"/>
            <w:shd w:val="clear" w:color="auto" w:fill="auto"/>
            <w:vAlign w:val="center"/>
          </w:tcPr>
          <w:p w:rsidR="00223AC9" w:rsidRPr="006F3195" w:rsidRDefault="00C217D2"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19/12</w:t>
            </w:r>
          </w:p>
        </w:tc>
        <w:tc>
          <w:tcPr>
            <w:tcW w:w="992" w:type="dxa"/>
            <w:shd w:val="clear" w:color="auto" w:fill="auto"/>
            <w:vAlign w:val="center"/>
          </w:tcPr>
          <w:p w:rsidR="00223AC9" w:rsidRPr="006F3195" w:rsidRDefault="00C217D2" w:rsidP="00B74037">
            <w:pPr>
              <w:spacing w:after="0" w:line="240" w:lineRule="auto"/>
              <w:jc w:val="center"/>
              <w:rPr>
                <w:rFonts w:ascii="Times New Roman" w:hAnsi="Times New Roman" w:cs="Times New Roman"/>
                <w:sz w:val="16"/>
                <w:szCs w:val="16"/>
              </w:rPr>
            </w:pPr>
            <w:r w:rsidRPr="00C217D2">
              <w:rPr>
                <w:rFonts w:ascii="Times New Roman" w:hAnsi="Times New Roman" w:cs="Times New Roman"/>
                <w:sz w:val="16"/>
                <w:szCs w:val="16"/>
              </w:rPr>
              <w:t>20/13</w:t>
            </w:r>
          </w:p>
        </w:tc>
        <w:tc>
          <w:tcPr>
            <w:tcW w:w="1134"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lang w:val="en-US"/>
              </w:rPr>
              <w:t>20</w:t>
            </w:r>
            <w:r w:rsidRPr="006F3195">
              <w:rPr>
                <w:rFonts w:ascii="Times New Roman" w:hAnsi="Times New Roman" w:cs="Times New Roman"/>
                <w:sz w:val="16"/>
                <w:szCs w:val="16"/>
              </w:rPr>
              <w:t>/</w:t>
            </w:r>
            <w:r w:rsidRPr="006F3195">
              <w:rPr>
                <w:rFonts w:ascii="Times New Roman" w:hAnsi="Times New Roman" w:cs="Times New Roman"/>
                <w:sz w:val="16"/>
                <w:szCs w:val="16"/>
                <w:lang w:val="en-US"/>
              </w:rPr>
              <w:t>13</w:t>
            </w:r>
          </w:p>
        </w:tc>
      </w:tr>
      <w:tr w:rsidR="00223AC9" w:rsidRPr="006F3195" w:rsidTr="00B74037">
        <w:trPr>
          <w:trHeight w:val="255"/>
        </w:trPr>
        <w:tc>
          <w:tcPr>
            <w:tcW w:w="3701" w:type="dxa"/>
            <w:shd w:val="clear" w:color="auto" w:fill="auto"/>
          </w:tcPr>
          <w:p w:rsidR="00223AC9" w:rsidRPr="006F3195" w:rsidRDefault="00223AC9" w:rsidP="00B74037">
            <w:pPr>
              <w:pStyle w:val="ListParagraph"/>
              <w:numPr>
                <w:ilvl w:val="0"/>
                <w:numId w:val="6"/>
              </w:numPr>
              <w:spacing w:after="0" w:line="240" w:lineRule="auto"/>
              <w:ind w:left="229" w:hanging="229"/>
              <w:jc w:val="both"/>
              <w:rPr>
                <w:rFonts w:ascii="Times New Roman" w:hAnsi="Times New Roman" w:cs="Times New Roman"/>
                <w:b/>
                <w:sz w:val="16"/>
                <w:szCs w:val="16"/>
              </w:rPr>
            </w:pPr>
            <w:r w:rsidRPr="006F3195">
              <w:rPr>
                <w:rFonts w:ascii="Times New Roman" w:hAnsi="Times New Roman" w:cs="Times New Roman"/>
                <w:b/>
                <w:sz w:val="16"/>
                <w:szCs w:val="16"/>
              </w:rPr>
              <w:t>Поддържани регистри с публичен достъп</w:t>
            </w:r>
          </w:p>
          <w:p w:rsidR="00223AC9" w:rsidRPr="006F3195" w:rsidRDefault="00223AC9" w:rsidP="00B74037">
            <w:pPr>
              <w:spacing w:after="0" w:line="240" w:lineRule="auto"/>
              <w:ind w:left="360"/>
              <w:jc w:val="both"/>
              <w:rPr>
                <w:rFonts w:ascii="Times New Roman" w:hAnsi="Times New Roman" w:cs="Times New Roman"/>
                <w:b/>
                <w:sz w:val="16"/>
                <w:szCs w:val="16"/>
              </w:rPr>
            </w:pPr>
          </w:p>
        </w:tc>
        <w:tc>
          <w:tcPr>
            <w:tcW w:w="1276" w:type="dxa"/>
            <w:shd w:val="clear" w:color="auto" w:fill="auto"/>
            <w:vAlign w:val="center"/>
          </w:tcPr>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sz w:val="16"/>
                <w:szCs w:val="16"/>
              </w:rPr>
              <w:t>брой</w:t>
            </w:r>
          </w:p>
        </w:tc>
        <w:tc>
          <w:tcPr>
            <w:tcW w:w="992" w:type="dxa"/>
            <w:vAlign w:val="center"/>
          </w:tcPr>
          <w:p w:rsidR="00223AC9" w:rsidRPr="006F3195" w:rsidRDefault="004B1C41" w:rsidP="00B7403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992" w:type="dxa"/>
            <w:shd w:val="clear" w:color="auto" w:fill="auto"/>
            <w:vAlign w:val="center"/>
          </w:tcPr>
          <w:p w:rsidR="00223AC9" w:rsidRPr="007E135B" w:rsidRDefault="007E135B" w:rsidP="00B74037">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2</w:t>
            </w:r>
            <w:r>
              <w:rPr>
                <w:rFonts w:ascii="Times New Roman" w:hAnsi="Times New Roman" w:cs="Times New Roman"/>
                <w:sz w:val="16"/>
                <w:szCs w:val="16"/>
                <w:lang w:val="en-US"/>
              </w:rPr>
              <w:t>0</w:t>
            </w:r>
          </w:p>
        </w:tc>
        <w:tc>
          <w:tcPr>
            <w:tcW w:w="992" w:type="dxa"/>
            <w:shd w:val="clear" w:color="auto" w:fill="auto"/>
            <w:vAlign w:val="center"/>
          </w:tcPr>
          <w:p w:rsidR="00223AC9" w:rsidRPr="007E135B" w:rsidRDefault="007E135B" w:rsidP="00B74037">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2</w:t>
            </w:r>
            <w:r>
              <w:rPr>
                <w:rFonts w:ascii="Times New Roman" w:hAnsi="Times New Roman" w:cs="Times New Roman"/>
                <w:sz w:val="16"/>
                <w:szCs w:val="16"/>
                <w:lang w:val="en-US"/>
              </w:rPr>
              <w:t>0</w:t>
            </w:r>
          </w:p>
        </w:tc>
        <w:tc>
          <w:tcPr>
            <w:tcW w:w="1134" w:type="dxa"/>
            <w:shd w:val="clear" w:color="auto" w:fill="auto"/>
            <w:vAlign w:val="center"/>
          </w:tcPr>
          <w:p w:rsidR="00223AC9" w:rsidRPr="007E135B" w:rsidRDefault="007E135B" w:rsidP="00B74037">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2</w:t>
            </w:r>
            <w:r>
              <w:rPr>
                <w:rFonts w:ascii="Times New Roman" w:hAnsi="Times New Roman" w:cs="Times New Roman"/>
                <w:sz w:val="16"/>
                <w:szCs w:val="16"/>
                <w:lang w:val="en-US"/>
              </w:rPr>
              <w:t>0</w:t>
            </w:r>
          </w:p>
        </w:tc>
      </w:tr>
      <w:tr w:rsidR="00223AC9" w:rsidRPr="006F3195" w:rsidTr="00B74037">
        <w:trPr>
          <w:trHeight w:val="270"/>
        </w:trPr>
        <w:tc>
          <w:tcPr>
            <w:tcW w:w="3701" w:type="dxa"/>
            <w:shd w:val="clear" w:color="auto" w:fill="auto"/>
          </w:tcPr>
          <w:p w:rsidR="00223AC9" w:rsidRPr="006F3195" w:rsidRDefault="00223AC9" w:rsidP="00B74037">
            <w:pPr>
              <w:pStyle w:val="ListParagraph"/>
              <w:numPr>
                <w:ilvl w:val="0"/>
                <w:numId w:val="6"/>
              </w:numPr>
              <w:spacing w:after="0" w:line="240" w:lineRule="auto"/>
              <w:ind w:left="229" w:hanging="229"/>
              <w:jc w:val="both"/>
              <w:rPr>
                <w:rFonts w:ascii="Times New Roman" w:hAnsi="Times New Roman" w:cs="Times New Roman"/>
                <w:b/>
                <w:sz w:val="16"/>
                <w:szCs w:val="16"/>
              </w:rPr>
            </w:pPr>
            <w:r w:rsidRPr="006F3195">
              <w:rPr>
                <w:rFonts w:ascii="Times New Roman" w:hAnsi="Times New Roman" w:cs="Times New Roman"/>
                <w:b/>
                <w:sz w:val="16"/>
                <w:szCs w:val="16"/>
              </w:rPr>
              <w:t>Изготвени доклади за състоянието на околната среда</w:t>
            </w:r>
          </w:p>
        </w:tc>
        <w:tc>
          <w:tcPr>
            <w:tcW w:w="1276" w:type="dxa"/>
            <w:shd w:val="clear" w:color="auto" w:fill="auto"/>
            <w:vAlign w:val="center"/>
          </w:tcPr>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sz w:val="16"/>
                <w:szCs w:val="16"/>
              </w:rPr>
              <w:t>брой</w:t>
            </w:r>
          </w:p>
        </w:tc>
        <w:tc>
          <w:tcPr>
            <w:tcW w:w="992" w:type="dxa"/>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10</w:t>
            </w:r>
          </w:p>
        </w:tc>
        <w:tc>
          <w:tcPr>
            <w:tcW w:w="992"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10</w:t>
            </w:r>
          </w:p>
        </w:tc>
        <w:tc>
          <w:tcPr>
            <w:tcW w:w="992"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10</w:t>
            </w:r>
          </w:p>
        </w:tc>
        <w:tc>
          <w:tcPr>
            <w:tcW w:w="1134"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10</w:t>
            </w:r>
          </w:p>
        </w:tc>
      </w:tr>
      <w:tr w:rsidR="00223AC9" w:rsidRPr="006F3195" w:rsidTr="00B74037">
        <w:trPr>
          <w:trHeight w:val="270"/>
        </w:trPr>
        <w:tc>
          <w:tcPr>
            <w:tcW w:w="3701" w:type="dxa"/>
            <w:shd w:val="clear" w:color="auto" w:fill="auto"/>
          </w:tcPr>
          <w:p w:rsidR="00223AC9" w:rsidRPr="006F3195" w:rsidRDefault="00223AC9" w:rsidP="00B74037">
            <w:pPr>
              <w:pStyle w:val="ListParagraph"/>
              <w:numPr>
                <w:ilvl w:val="0"/>
                <w:numId w:val="6"/>
              </w:numPr>
              <w:spacing w:after="0" w:line="240" w:lineRule="auto"/>
              <w:ind w:left="229" w:hanging="229"/>
              <w:jc w:val="both"/>
              <w:rPr>
                <w:rFonts w:ascii="Times New Roman" w:hAnsi="Times New Roman" w:cs="Times New Roman"/>
                <w:b/>
                <w:sz w:val="16"/>
                <w:szCs w:val="16"/>
              </w:rPr>
            </w:pPr>
            <w:r w:rsidRPr="006F3195">
              <w:rPr>
                <w:rFonts w:ascii="Times New Roman" w:hAnsi="Times New Roman" w:cs="Times New Roman"/>
                <w:b/>
                <w:sz w:val="16"/>
                <w:szCs w:val="16"/>
              </w:rPr>
              <w:t>Докладвания до международни институции</w:t>
            </w:r>
          </w:p>
        </w:tc>
        <w:tc>
          <w:tcPr>
            <w:tcW w:w="1276" w:type="dxa"/>
            <w:shd w:val="clear" w:color="auto" w:fill="auto"/>
            <w:vAlign w:val="center"/>
          </w:tcPr>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sz w:val="16"/>
                <w:szCs w:val="16"/>
              </w:rPr>
              <w:t>брой</w:t>
            </w:r>
          </w:p>
        </w:tc>
        <w:tc>
          <w:tcPr>
            <w:tcW w:w="992" w:type="dxa"/>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31</w:t>
            </w:r>
          </w:p>
        </w:tc>
        <w:tc>
          <w:tcPr>
            <w:tcW w:w="992"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31</w:t>
            </w:r>
          </w:p>
        </w:tc>
        <w:tc>
          <w:tcPr>
            <w:tcW w:w="992"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31</w:t>
            </w:r>
          </w:p>
        </w:tc>
        <w:tc>
          <w:tcPr>
            <w:tcW w:w="1134"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31</w:t>
            </w:r>
          </w:p>
        </w:tc>
      </w:tr>
    </w:tbl>
    <w:p w:rsidR="00223AC9" w:rsidRDefault="00223AC9" w:rsidP="00223AC9">
      <w:pPr>
        <w:spacing w:before="120"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Показателите са с основна роля по отношение на оценката на мерките за г</w:t>
      </w:r>
      <w:r w:rsidRPr="00F93315">
        <w:rPr>
          <w:rFonts w:ascii="Times New Roman" w:eastAsia="Times New Roman" w:hAnsi="Times New Roman" w:cs="Times New Roman"/>
          <w:sz w:val="24"/>
          <w:szCs w:val="24"/>
          <w:lang w:eastAsia="bg-BG"/>
        </w:rPr>
        <w:t>арантиране на информационна обезпеченост на процесите на взимане на решения за околната среда на политическо и оперативно ниво, чрез: осигуряване на актуална и достатъчна по обхват информация; анализ и оценка на състоянието на компонентите на околната среда и факторите, влияещи върху тях; предоставяне на достъп до информацията; предоставяне на необходимата информация на държавните институции за целите на управлението на околната среда и докладване в изпълнение на изискванията на международното екологично законодателство.</w:t>
      </w:r>
    </w:p>
    <w:p w:rsidR="00EE39F2" w:rsidRPr="001B2212" w:rsidRDefault="00223AC9" w:rsidP="001B2212">
      <w:pPr>
        <w:spacing w:before="120" w:after="120" w:line="240" w:lineRule="auto"/>
        <w:jc w:val="both"/>
        <w:rPr>
          <w:rFonts w:ascii="Times New Roman" w:eastAsia="Times New Roman" w:hAnsi="Times New Roman" w:cs="Times New Roman"/>
          <w:sz w:val="24"/>
          <w:szCs w:val="24"/>
          <w:lang w:eastAsia="bg-BG"/>
        </w:rPr>
      </w:pPr>
      <w:r w:rsidRPr="00F93315">
        <w:rPr>
          <w:rFonts w:ascii="Times New Roman" w:eastAsia="Times New Roman" w:hAnsi="Times New Roman" w:cs="Times New Roman"/>
          <w:sz w:val="24"/>
          <w:szCs w:val="24"/>
          <w:lang w:eastAsia="bg-BG"/>
        </w:rPr>
        <w:t>Всички ключови индикатори измерват степента на изпълнение на стратегическата цел на Политика в областта на</w:t>
      </w:r>
      <w:r w:rsidRPr="00F93315">
        <w:t xml:space="preserve"> </w:t>
      </w:r>
      <w:r w:rsidRPr="00F93315">
        <w:rPr>
          <w:rFonts w:ascii="Times New Roman" w:eastAsia="Times New Roman" w:hAnsi="Times New Roman" w:cs="Times New Roman"/>
          <w:sz w:val="24"/>
          <w:szCs w:val="24"/>
          <w:lang w:eastAsia="bg-BG"/>
        </w:rPr>
        <w:t>националната система за мониторинг на околната среда и информационна обезпеченост</w:t>
      </w:r>
      <w:r>
        <w:rPr>
          <w:rFonts w:ascii="Times New Roman" w:eastAsia="Times New Roman" w:hAnsi="Times New Roman" w:cs="Times New Roman"/>
          <w:sz w:val="24"/>
          <w:szCs w:val="24"/>
          <w:lang w:eastAsia="bg-BG"/>
        </w:rPr>
        <w:t xml:space="preserve">: </w:t>
      </w:r>
      <w:r w:rsidR="001A7FDE">
        <w:rPr>
          <w:rFonts w:ascii="Times New Roman" w:eastAsia="Times New Roman" w:hAnsi="Times New Roman" w:cs="Times New Roman"/>
          <w:sz w:val="24"/>
          <w:szCs w:val="24"/>
          <w:lang w:eastAsia="bg-BG"/>
        </w:rPr>
        <w:t>мониторинг на околната среда;</w:t>
      </w:r>
      <w:r w:rsidRPr="008F1DD5">
        <w:rPr>
          <w:rFonts w:ascii="Times New Roman" w:eastAsia="Times New Roman" w:hAnsi="Times New Roman" w:cs="Times New Roman"/>
          <w:sz w:val="24"/>
          <w:szCs w:val="24"/>
          <w:lang w:eastAsia="bg-BG"/>
        </w:rPr>
        <w:t xml:space="preserve"> анализ и оценка на състоянието на компонентите и факторите на околната среда за изготвяне и предоставяне на информация, която да служи за основа за вземане на решения относно ефективността и целесъобразността на провежданите полити</w:t>
      </w:r>
      <w:r w:rsidR="001A7FDE">
        <w:rPr>
          <w:rFonts w:ascii="Times New Roman" w:eastAsia="Times New Roman" w:hAnsi="Times New Roman" w:cs="Times New Roman"/>
          <w:sz w:val="24"/>
          <w:szCs w:val="24"/>
          <w:lang w:eastAsia="bg-BG"/>
        </w:rPr>
        <w:t>ки в областта на околната среда; р</w:t>
      </w:r>
      <w:r w:rsidRPr="008F1DD5">
        <w:rPr>
          <w:rFonts w:ascii="Times New Roman" w:eastAsia="Times New Roman" w:hAnsi="Times New Roman" w:cs="Times New Roman"/>
          <w:sz w:val="24"/>
          <w:szCs w:val="24"/>
          <w:lang w:eastAsia="bg-BG"/>
        </w:rPr>
        <w:t>азвитие на националната система за мониторинг на околната среда.</w:t>
      </w:r>
    </w:p>
    <w:p w:rsidR="008C027D" w:rsidRDefault="008C027D" w:rsidP="00FB2C29">
      <w:pPr>
        <w:spacing w:before="120" w:after="120" w:line="240" w:lineRule="auto"/>
        <w:jc w:val="both"/>
        <w:rPr>
          <w:b/>
          <w:i/>
        </w:rPr>
      </w:pPr>
    </w:p>
    <w:p w:rsidR="00FB2C29" w:rsidRDefault="00FB2C29" w:rsidP="00FB2C29">
      <w:pPr>
        <w:spacing w:before="120" w:after="120" w:line="240" w:lineRule="auto"/>
        <w:jc w:val="both"/>
        <w:rPr>
          <w:b/>
          <w:i/>
        </w:rPr>
      </w:pPr>
      <w:r>
        <w:rPr>
          <w:b/>
          <w:i/>
        </w:rPr>
        <w:lastRenderedPageBreak/>
        <w:t>Бюджетна</w:t>
      </w:r>
      <w:r w:rsidRPr="00FB2C29">
        <w:rPr>
          <w:b/>
          <w:i/>
        </w:rPr>
        <w:t xml:space="preserve"> п</w:t>
      </w:r>
      <w:r>
        <w:rPr>
          <w:b/>
          <w:i/>
        </w:rPr>
        <w:t>рограма „Администрация“</w:t>
      </w:r>
      <w:r w:rsidRPr="00FB2C29">
        <w:rPr>
          <w:b/>
          <w:i/>
        </w:rPr>
        <w:t>:</w:t>
      </w:r>
    </w:p>
    <w:p w:rsidR="00223AC9" w:rsidRPr="00FB2C29" w:rsidRDefault="00223AC9" w:rsidP="00223AC9">
      <w:pPr>
        <w:widowControl w:val="0"/>
        <w:spacing w:before="120" w:after="120" w:line="240" w:lineRule="auto"/>
        <w:jc w:val="both"/>
        <w:rPr>
          <w:rFonts w:ascii="Times New Roman" w:eastAsia="Times New Roman" w:hAnsi="Times New Roman" w:cs="Times New Roman"/>
          <w:sz w:val="24"/>
          <w:szCs w:val="24"/>
          <w:lang w:val="ru-RU" w:eastAsia="bg-BG"/>
        </w:rPr>
      </w:pPr>
      <w:r w:rsidRPr="00FB2C29">
        <w:rPr>
          <w:rFonts w:ascii="Times New Roman" w:eastAsia="Times New Roman" w:hAnsi="Times New Roman" w:cs="Times New Roman"/>
          <w:sz w:val="24"/>
          <w:szCs w:val="24"/>
          <w:lang w:eastAsia="bg-BG"/>
        </w:rPr>
        <w:t>В програмата са включени функциите и дейностите, които подпомагат изпълнението на програмите</w:t>
      </w:r>
      <w:r w:rsidRPr="00FB2C29">
        <w:rPr>
          <w:rFonts w:ascii="Times New Roman" w:eastAsia="Times New Roman" w:hAnsi="Times New Roman" w:cs="Times New Roman"/>
          <w:sz w:val="24"/>
          <w:szCs w:val="24"/>
          <w:lang w:val="ru-RU" w:eastAsia="bg-BG"/>
        </w:rPr>
        <w:t xml:space="preserve"> по</w:t>
      </w:r>
      <w:r w:rsidRPr="00FB2C29">
        <w:rPr>
          <w:rFonts w:ascii="Times New Roman" w:eastAsia="Times New Roman" w:hAnsi="Times New Roman" w:cs="Times New Roman"/>
          <w:sz w:val="24"/>
          <w:szCs w:val="24"/>
          <w:lang w:eastAsia="bg-BG"/>
        </w:rPr>
        <w:t xml:space="preserve"> политиките в областта на опазването и ползването на компонентите на околната среда</w:t>
      </w:r>
      <w:r w:rsidRPr="00FB2C29">
        <w:rPr>
          <w:rFonts w:ascii="Times New Roman" w:eastAsia="Times New Roman" w:hAnsi="Times New Roman" w:cs="Times New Roman"/>
          <w:sz w:val="24"/>
          <w:szCs w:val="24"/>
          <w:lang w:val="ru-RU" w:eastAsia="bg-BG"/>
        </w:rPr>
        <w:t>,</w:t>
      </w:r>
      <w:r w:rsidRPr="00FB2C29">
        <w:rPr>
          <w:rFonts w:ascii="Times New Roman" w:eastAsia="Times New Roman" w:hAnsi="Times New Roman" w:cs="Times New Roman"/>
          <w:sz w:val="24"/>
          <w:szCs w:val="24"/>
          <w:lang w:eastAsia="bg-BG"/>
        </w:rPr>
        <w:t xml:space="preserve"> и в областта на националната система за мониторинг на околната среда и информационна обезпеченост. </w:t>
      </w:r>
    </w:p>
    <w:p w:rsidR="00223AC9" w:rsidRDefault="00223AC9" w:rsidP="00223AC9">
      <w:pPr>
        <w:widowControl w:val="0"/>
        <w:spacing w:before="120" w:after="120" w:line="240" w:lineRule="auto"/>
        <w:jc w:val="both"/>
        <w:rPr>
          <w:rFonts w:ascii="Times New Roman" w:eastAsia="Times New Roman" w:hAnsi="Times New Roman" w:cs="Times New Roman"/>
          <w:sz w:val="24"/>
          <w:szCs w:val="24"/>
          <w:lang w:val="ru-RU" w:eastAsia="bg-BG"/>
        </w:rPr>
      </w:pPr>
      <w:r w:rsidRPr="00FB2C29">
        <w:rPr>
          <w:rFonts w:ascii="Times New Roman" w:eastAsia="Times New Roman" w:hAnsi="Times New Roman" w:cs="Times New Roman"/>
          <w:sz w:val="24"/>
          <w:szCs w:val="24"/>
          <w:lang w:eastAsia="bg-BG"/>
        </w:rPr>
        <w:t>Програмата отразява дейностите, които съдействат за работата на специализираната администрация и дейностите по административното обслужване на гражданите и юридическите лица</w:t>
      </w:r>
      <w:r w:rsidRPr="00FB2C29">
        <w:rPr>
          <w:rFonts w:ascii="Times New Roman" w:eastAsia="Times New Roman" w:hAnsi="Times New Roman" w:cs="Times New Roman"/>
          <w:sz w:val="24"/>
          <w:szCs w:val="24"/>
          <w:lang w:val="ru-RU" w:eastAsia="bg-BG"/>
        </w:rPr>
        <w:t>.</w:t>
      </w:r>
    </w:p>
    <w:p w:rsidR="009051D6" w:rsidRDefault="009051D6" w:rsidP="00223AC9">
      <w:pPr>
        <w:widowControl w:val="0"/>
        <w:spacing w:before="120" w:after="120" w:line="240" w:lineRule="auto"/>
        <w:jc w:val="both"/>
        <w:rPr>
          <w:rFonts w:ascii="Times New Roman" w:eastAsia="Times New Roman" w:hAnsi="Times New Roman" w:cs="Times New Roman"/>
          <w:sz w:val="24"/>
          <w:szCs w:val="24"/>
          <w:lang w:val="ru-RU" w:eastAsia="bg-BG"/>
        </w:rPr>
      </w:pPr>
    </w:p>
    <w:tbl>
      <w:tblPr>
        <w:tblW w:w="9062" w:type="dxa"/>
        <w:tblInd w:w="80" w:type="dxa"/>
        <w:tblCellMar>
          <w:left w:w="70" w:type="dxa"/>
          <w:right w:w="70" w:type="dxa"/>
        </w:tblCellMar>
        <w:tblLook w:val="04A0" w:firstRow="1" w:lastRow="0" w:firstColumn="1" w:lastColumn="0" w:noHBand="0" w:noVBand="1"/>
      </w:tblPr>
      <w:tblGrid>
        <w:gridCol w:w="520"/>
        <w:gridCol w:w="3540"/>
        <w:gridCol w:w="1600"/>
        <w:gridCol w:w="1560"/>
        <w:gridCol w:w="1842"/>
      </w:tblGrid>
      <w:tr w:rsidR="009051D6" w:rsidRPr="009051D6" w:rsidTr="009051D6">
        <w:trPr>
          <w:trHeight w:val="375"/>
        </w:trPr>
        <w:tc>
          <w:tcPr>
            <w:tcW w:w="52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w:t>
            </w:r>
          </w:p>
        </w:tc>
        <w:tc>
          <w:tcPr>
            <w:tcW w:w="3540" w:type="dxa"/>
            <w:tcBorders>
              <w:top w:val="single" w:sz="8" w:space="0" w:color="auto"/>
              <w:left w:val="nil"/>
              <w:bottom w:val="nil"/>
              <w:right w:val="single" w:sz="8" w:space="0" w:color="auto"/>
            </w:tcBorders>
            <w:shd w:val="clear" w:color="000000" w:fill="FFCC99"/>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1600" w:type="dxa"/>
            <w:tcBorders>
              <w:top w:val="single" w:sz="8" w:space="0" w:color="auto"/>
              <w:left w:val="nil"/>
              <w:bottom w:val="nil"/>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Проект</w:t>
            </w:r>
          </w:p>
        </w:tc>
        <w:tc>
          <w:tcPr>
            <w:tcW w:w="1560" w:type="dxa"/>
            <w:tcBorders>
              <w:top w:val="single" w:sz="8" w:space="0" w:color="auto"/>
              <w:left w:val="nil"/>
              <w:bottom w:val="nil"/>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Прогноза</w:t>
            </w:r>
          </w:p>
        </w:tc>
        <w:tc>
          <w:tcPr>
            <w:tcW w:w="1842" w:type="dxa"/>
            <w:tcBorders>
              <w:top w:val="single" w:sz="8" w:space="0" w:color="auto"/>
              <w:left w:val="nil"/>
              <w:bottom w:val="nil"/>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Прогноза</w:t>
            </w:r>
          </w:p>
        </w:tc>
      </w:tr>
      <w:tr w:rsidR="009051D6" w:rsidRPr="009051D6" w:rsidTr="009051D6">
        <w:trPr>
          <w:trHeight w:val="480"/>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p>
        </w:tc>
        <w:tc>
          <w:tcPr>
            <w:tcW w:w="3540" w:type="dxa"/>
            <w:tcBorders>
              <w:top w:val="nil"/>
              <w:left w:val="nil"/>
              <w:bottom w:val="nil"/>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1900 МИНИСТЕРСТВО НА ОКОЛНАТА СРЕДА И ВОДИТЕ</w:t>
            </w:r>
          </w:p>
        </w:tc>
        <w:tc>
          <w:tcPr>
            <w:tcW w:w="1600" w:type="dxa"/>
            <w:tcBorders>
              <w:top w:val="nil"/>
              <w:left w:val="nil"/>
              <w:bottom w:val="nil"/>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2021 г.</w:t>
            </w:r>
          </w:p>
        </w:tc>
        <w:tc>
          <w:tcPr>
            <w:tcW w:w="1560" w:type="dxa"/>
            <w:tcBorders>
              <w:top w:val="nil"/>
              <w:left w:val="nil"/>
              <w:bottom w:val="nil"/>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2022 г.</w:t>
            </w:r>
          </w:p>
        </w:tc>
        <w:tc>
          <w:tcPr>
            <w:tcW w:w="1842" w:type="dxa"/>
            <w:tcBorders>
              <w:top w:val="nil"/>
              <w:left w:val="nil"/>
              <w:bottom w:val="nil"/>
              <w:right w:val="single" w:sz="8" w:space="0" w:color="auto"/>
            </w:tcBorders>
            <w:shd w:val="clear" w:color="000000" w:fill="FFCC99"/>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2023 г.</w:t>
            </w:r>
          </w:p>
        </w:tc>
      </w:tr>
      <w:tr w:rsidR="009051D6" w:rsidRPr="009051D6" w:rsidTr="009051D6">
        <w:trPr>
          <w:trHeight w:val="255"/>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p>
        </w:tc>
        <w:tc>
          <w:tcPr>
            <w:tcW w:w="3540" w:type="dxa"/>
            <w:tcBorders>
              <w:top w:val="nil"/>
              <w:left w:val="nil"/>
              <w:bottom w:val="single" w:sz="8" w:space="0" w:color="auto"/>
              <w:right w:val="single" w:sz="8" w:space="0" w:color="auto"/>
            </w:tcBorders>
            <w:shd w:val="clear" w:color="000000" w:fill="FFCC99"/>
            <w:vAlign w:val="center"/>
            <w:hideMark/>
          </w:tcPr>
          <w:p w:rsidR="009051D6" w:rsidRPr="009051D6" w:rsidRDefault="009051D6" w:rsidP="009051D6">
            <w:pPr>
              <w:spacing w:after="0" w:line="240" w:lineRule="auto"/>
              <w:rPr>
                <w:rFonts w:ascii="Times New Roman" w:eastAsia="Times New Roman" w:hAnsi="Times New Roman" w:cs="Times New Roman"/>
                <w:i/>
                <w:iCs/>
                <w:color w:val="000000"/>
                <w:sz w:val="18"/>
                <w:szCs w:val="18"/>
                <w:lang w:eastAsia="bg-BG"/>
              </w:rPr>
            </w:pPr>
            <w:r w:rsidRPr="009051D6">
              <w:rPr>
                <w:rFonts w:ascii="Times New Roman" w:eastAsia="Times New Roman" w:hAnsi="Times New Roman" w:cs="Times New Roman"/>
                <w:i/>
                <w:iCs/>
                <w:color w:val="000000"/>
                <w:sz w:val="18"/>
                <w:szCs w:val="18"/>
                <w:lang w:eastAsia="bg-BG"/>
              </w:rPr>
              <w:t> </w:t>
            </w:r>
          </w:p>
        </w:tc>
        <w:tc>
          <w:tcPr>
            <w:tcW w:w="1600" w:type="dxa"/>
            <w:tcBorders>
              <w:top w:val="nil"/>
              <w:left w:val="nil"/>
              <w:bottom w:val="single" w:sz="8" w:space="0" w:color="auto"/>
              <w:right w:val="single" w:sz="8" w:space="0" w:color="auto"/>
            </w:tcBorders>
            <w:shd w:val="clear" w:color="000000" w:fill="FFCC99"/>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000000" w:fill="FFCC99"/>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w:t>
            </w:r>
          </w:p>
        </w:tc>
        <w:tc>
          <w:tcPr>
            <w:tcW w:w="1842" w:type="dxa"/>
            <w:tcBorders>
              <w:top w:val="nil"/>
              <w:left w:val="nil"/>
              <w:bottom w:val="single" w:sz="8" w:space="0" w:color="auto"/>
              <w:right w:val="single" w:sz="8" w:space="0" w:color="auto"/>
            </w:tcBorders>
            <w:shd w:val="clear" w:color="000000" w:fill="FFCC99"/>
            <w:vAlign w:val="center"/>
            <w:hideMark/>
          </w:tcPr>
          <w:p w:rsidR="009051D6" w:rsidRPr="009051D6" w:rsidRDefault="009051D6" w:rsidP="009051D6">
            <w:pPr>
              <w:spacing w:after="0" w:line="240" w:lineRule="auto"/>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w:t>
            </w:r>
          </w:p>
        </w:tc>
      </w:tr>
      <w:tr w:rsidR="009051D6" w:rsidRPr="009051D6" w:rsidTr="009051D6">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Администрация</w:t>
            </w:r>
          </w:p>
        </w:tc>
        <w:tc>
          <w:tcPr>
            <w:tcW w:w="160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1842"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r>
      <w:tr w:rsidR="009051D6" w:rsidRPr="009051D6" w:rsidTr="009051D6">
        <w:trPr>
          <w:trHeight w:val="25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9051D6" w:rsidRPr="009051D6" w:rsidRDefault="009051D6" w:rsidP="009051D6">
            <w:pPr>
              <w:spacing w:after="0" w:line="240" w:lineRule="auto"/>
              <w:jc w:val="center"/>
              <w:rPr>
                <w:rFonts w:ascii="Times New Roman" w:eastAsia="Times New Roman" w:hAnsi="Times New Roman" w:cs="Times New Roman"/>
                <w:b/>
                <w:bCs/>
                <w:i/>
                <w:iCs/>
                <w:color w:val="000000"/>
                <w:sz w:val="18"/>
                <w:szCs w:val="18"/>
                <w:lang w:eastAsia="bg-BG"/>
              </w:rPr>
            </w:pPr>
            <w:r w:rsidRPr="009051D6">
              <w:rPr>
                <w:rFonts w:ascii="Times New Roman" w:eastAsia="Times New Roman" w:hAnsi="Times New Roman" w:cs="Times New Roman"/>
                <w:b/>
                <w:bCs/>
                <w:i/>
                <w:iCs/>
                <w:color w:val="000000"/>
                <w:sz w:val="18"/>
                <w:szCs w:val="18"/>
                <w:lang w:eastAsia="bg-BG"/>
              </w:rPr>
              <w:t> </w:t>
            </w:r>
          </w:p>
        </w:tc>
        <w:tc>
          <w:tcPr>
            <w:tcW w:w="3540" w:type="dxa"/>
            <w:tcBorders>
              <w:top w:val="nil"/>
              <w:left w:val="nil"/>
              <w:bottom w:val="single" w:sz="8" w:space="0" w:color="auto"/>
              <w:right w:val="single" w:sz="8" w:space="0" w:color="auto"/>
            </w:tcBorders>
            <w:shd w:val="clear" w:color="auto" w:fill="auto"/>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w:t>
            </w:r>
          </w:p>
        </w:tc>
        <w:tc>
          <w:tcPr>
            <w:tcW w:w="1600" w:type="dxa"/>
            <w:tcBorders>
              <w:top w:val="nil"/>
              <w:left w:val="nil"/>
              <w:bottom w:val="single" w:sz="8" w:space="0" w:color="auto"/>
              <w:right w:val="single" w:sz="8" w:space="0" w:color="auto"/>
            </w:tcBorders>
            <w:shd w:val="clear" w:color="auto" w:fill="auto"/>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w:t>
            </w:r>
          </w:p>
        </w:tc>
        <w:tc>
          <w:tcPr>
            <w:tcW w:w="1560" w:type="dxa"/>
            <w:tcBorders>
              <w:top w:val="nil"/>
              <w:left w:val="nil"/>
              <w:bottom w:val="single" w:sz="8" w:space="0" w:color="auto"/>
              <w:right w:val="single" w:sz="8" w:space="0" w:color="auto"/>
            </w:tcBorders>
            <w:shd w:val="clear" w:color="auto" w:fill="auto"/>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3</w:t>
            </w:r>
          </w:p>
        </w:tc>
        <w:tc>
          <w:tcPr>
            <w:tcW w:w="1842" w:type="dxa"/>
            <w:tcBorders>
              <w:top w:val="nil"/>
              <w:left w:val="nil"/>
              <w:bottom w:val="single" w:sz="8" w:space="0" w:color="auto"/>
              <w:right w:val="single" w:sz="8" w:space="0" w:color="auto"/>
            </w:tcBorders>
            <w:shd w:val="clear" w:color="auto" w:fill="auto"/>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4</w:t>
            </w:r>
          </w:p>
        </w:tc>
      </w:tr>
      <w:tr w:rsidR="009051D6" w:rsidRPr="009051D6" w:rsidTr="009051D6">
        <w:trPr>
          <w:trHeight w:val="97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center"/>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w:t>
            </w:r>
          </w:p>
        </w:tc>
        <w:tc>
          <w:tcPr>
            <w:tcW w:w="3540"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jc w:val="both"/>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Консолидирани разходи в област на бюджетна програма „Администрация“, които МОСВ разходва пряко чрез бюджета и отговаря за разпределението</w:t>
            </w:r>
          </w:p>
        </w:tc>
        <w:tc>
          <w:tcPr>
            <w:tcW w:w="160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19 204</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19 980</w:t>
            </w:r>
          </w:p>
        </w:tc>
        <w:tc>
          <w:tcPr>
            <w:tcW w:w="1842"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20 023</w:t>
            </w:r>
          </w:p>
        </w:tc>
      </w:tr>
      <w:tr w:rsidR="009051D6" w:rsidRPr="009051D6" w:rsidTr="009051D6">
        <w:trPr>
          <w:trHeight w:val="97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w:t>
            </w:r>
          </w:p>
        </w:tc>
        <w:tc>
          <w:tcPr>
            <w:tcW w:w="3540"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jc w:val="both"/>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Консолидирани разходи в област на бюджетна програма „Администрация“ финансирани по други бюджети и сметки за средства от ЕС, в т.ч.:</w:t>
            </w:r>
          </w:p>
        </w:tc>
        <w:tc>
          <w:tcPr>
            <w:tcW w:w="160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22 889</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21 938</w:t>
            </w:r>
          </w:p>
        </w:tc>
        <w:tc>
          <w:tcPr>
            <w:tcW w:w="1842"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26 241</w:t>
            </w:r>
          </w:p>
        </w:tc>
      </w:tr>
      <w:tr w:rsidR="009051D6" w:rsidRPr="009051D6" w:rsidTr="009051D6">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jc w:val="both"/>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xml:space="preserve">·          </w:t>
            </w:r>
            <w:r w:rsidRPr="009051D6">
              <w:rPr>
                <w:rFonts w:ascii="Times New Roman" w:eastAsia="Times New Roman" w:hAnsi="Times New Roman" w:cs="Times New Roman"/>
                <w:b/>
                <w:bCs/>
                <w:color w:val="000000"/>
                <w:sz w:val="18"/>
                <w:szCs w:val="18"/>
                <w:lang w:eastAsia="bg-BG"/>
              </w:rPr>
              <w:t>ПУДООС</w:t>
            </w:r>
          </w:p>
        </w:tc>
        <w:tc>
          <w:tcPr>
            <w:tcW w:w="160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10 062</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10 042</w:t>
            </w:r>
          </w:p>
        </w:tc>
        <w:tc>
          <w:tcPr>
            <w:tcW w:w="1842"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10 042</w:t>
            </w:r>
          </w:p>
        </w:tc>
      </w:tr>
      <w:tr w:rsidR="009051D6" w:rsidRPr="009051D6" w:rsidTr="009051D6">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jc w:val="both"/>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xml:space="preserve">·          </w:t>
            </w:r>
            <w:r w:rsidRPr="009051D6">
              <w:rPr>
                <w:rFonts w:ascii="Times New Roman" w:eastAsia="Times New Roman" w:hAnsi="Times New Roman" w:cs="Times New Roman"/>
                <w:b/>
                <w:bCs/>
                <w:color w:val="000000"/>
                <w:sz w:val="18"/>
                <w:szCs w:val="18"/>
                <w:lang w:eastAsia="bg-BG"/>
              </w:rPr>
              <w:t>ОП „Околна среда“</w:t>
            </w:r>
          </w:p>
        </w:tc>
        <w:tc>
          <w:tcPr>
            <w:tcW w:w="160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11 993</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11 050</w:t>
            </w:r>
          </w:p>
        </w:tc>
        <w:tc>
          <w:tcPr>
            <w:tcW w:w="1842"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15 341</w:t>
            </w:r>
          </w:p>
        </w:tc>
      </w:tr>
      <w:tr w:rsidR="009051D6" w:rsidRPr="009051D6" w:rsidTr="009051D6">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jc w:val="both"/>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xml:space="preserve">·          </w:t>
            </w:r>
            <w:r w:rsidRPr="009051D6">
              <w:rPr>
                <w:rFonts w:ascii="Times New Roman" w:eastAsia="Times New Roman" w:hAnsi="Times New Roman" w:cs="Times New Roman"/>
                <w:b/>
                <w:bCs/>
                <w:color w:val="000000"/>
                <w:sz w:val="18"/>
                <w:szCs w:val="18"/>
                <w:lang w:eastAsia="bg-BG"/>
              </w:rPr>
              <w:t>Национален доверителен фонд</w:t>
            </w:r>
          </w:p>
        </w:tc>
        <w:tc>
          <w:tcPr>
            <w:tcW w:w="160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834</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846</w:t>
            </w:r>
          </w:p>
        </w:tc>
        <w:tc>
          <w:tcPr>
            <w:tcW w:w="1842"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858</w:t>
            </w:r>
          </w:p>
        </w:tc>
      </w:tr>
      <w:tr w:rsidR="009051D6" w:rsidRPr="009051D6" w:rsidTr="009051D6">
        <w:trPr>
          <w:trHeight w:val="73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9051D6" w:rsidRPr="009051D6" w:rsidRDefault="009051D6" w:rsidP="009051D6">
            <w:pPr>
              <w:spacing w:after="0" w:line="240" w:lineRule="auto"/>
              <w:jc w:val="both"/>
              <w:rPr>
                <w:rFonts w:ascii="Times New Roman" w:eastAsia="Times New Roman" w:hAnsi="Times New Roman" w:cs="Times New Roman"/>
                <w:color w:val="000000"/>
                <w:sz w:val="18"/>
                <w:szCs w:val="18"/>
                <w:lang w:eastAsia="bg-BG"/>
              </w:rPr>
            </w:pPr>
            <w:r w:rsidRPr="009051D6">
              <w:rPr>
                <w:rFonts w:ascii="Times New Roman" w:eastAsia="Times New Roman" w:hAnsi="Times New Roman" w:cs="Times New Roman"/>
                <w:color w:val="000000"/>
                <w:sz w:val="18"/>
                <w:szCs w:val="18"/>
                <w:lang w:eastAsia="bg-BG"/>
              </w:rPr>
              <w:t xml:space="preserve">·          </w:t>
            </w:r>
            <w:r w:rsidRPr="009051D6">
              <w:rPr>
                <w:rFonts w:ascii="Times New Roman" w:eastAsia="Times New Roman" w:hAnsi="Times New Roman" w:cs="Times New Roman"/>
                <w:b/>
                <w:bCs/>
                <w:color w:val="000000"/>
                <w:sz w:val="18"/>
                <w:szCs w:val="18"/>
                <w:lang w:eastAsia="bg-BG"/>
              </w:rPr>
              <w:t>Околна среда и климатични промени - финансирани от ФМ на ЕИП 2014-2021 г.</w:t>
            </w:r>
          </w:p>
        </w:tc>
        <w:tc>
          <w:tcPr>
            <w:tcW w:w="160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0</w:t>
            </w:r>
          </w:p>
        </w:tc>
        <w:tc>
          <w:tcPr>
            <w:tcW w:w="1560"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0</w:t>
            </w:r>
          </w:p>
        </w:tc>
        <w:tc>
          <w:tcPr>
            <w:tcW w:w="1842" w:type="dxa"/>
            <w:tcBorders>
              <w:top w:val="nil"/>
              <w:left w:val="nil"/>
              <w:bottom w:val="single" w:sz="8" w:space="0" w:color="auto"/>
              <w:right w:val="single" w:sz="8" w:space="0" w:color="auto"/>
            </w:tcBorders>
            <w:shd w:val="clear" w:color="000000" w:fill="FBD4B4"/>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0</w:t>
            </w:r>
          </w:p>
        </w:tc>
      </w:tr>
      <w:tr w:rsidR="009051D6" w:rsidRPr="009051D6" w:rsidTr="009051D6">
        <w:trPr>
          <w:trHeight w:val="255"/>
        </w:trPr>
        <w:tc>
          <w:tcPr>
            <w:tcW w:w="520" w:type="dxa"/>
            <w:tcBorders>
              <w:top w:val="nil"/>
              <w:left w:val="single" w:sz="8" w:space="0" w:color="auto"/>
              <w:bottom w:val="single" w:sz="8" w:space="0" w:color="auto"/>
              <w:right w:val="single" w:sz="8" w:space="0" w:color="auto"/>
            </w:tcBorders>
            <w:shd w:val="clear" w:color="000000" w:fill="FABF8F"/>
            <w:noWrap/>
            <w:vAlign w:val="center"/>
            <w:hideMark/>
          </w:tcPr>
          <w:p w:rsidR="009051D6" w:rsidRPr="009051D6" w:rsidRDefault="009051D6" w:rsidP="009051D6">
            <w:pPr>
              <w:spacing w:after="0" w:line="240" w:lineRule="auto"/>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ABF8F"/>
            <w:vAlign w:val="center"/>
            <w:hideMark/>
          </w:tcPr>
          <w:p w:rsidR="009051D6" w:rsidRPr="009051D6" w:rsidRDefault="009051D6" w:rsidP="009051D6">
            <w:pPr>
              <w:spacing w:after="0" w:line="240" w:lineRule="auto"/>
              <w:jc w:val="both"/>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ОБЩО ПО ПОЛИТИКАТА</w:t>
            </w:r>
          </w:p>
        </w:tc>
        <w:tc>
          <w:tcPr>
            <w:tcW w:w="1600" w:type="dxa"/>
            <w:tcBorders>
              <w:top w:val="nil"/>
              <w:left w:val="nil"/>
              <w:bottom w:val="single" w:sz="8" w:space="0" w:color="auto"/>
              <w:right w:val="single" w:sz="8" w:space="0" w:color="auto"/>
            </w:tcBorders>
            <w:shd w:val="clear" w:color="000000" w:fill="FABF8F"/>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42 093</w:t>
            </w:r>
          </w:p>
        </w:tc>
        <w:tc>
          <w:tcPr>
            <w:tcW w:w="1560" w:type="dxa"/>
            <w:tcBorders>
              <w:top w:val="nil"/>
              <w:left w:val="nil"/>
              <w:bottom w:val="single" w:sz="8" w:space="0" w:color="auto"/>
              <w:right w:val="single" w:sz="8" w:space="0" w:color="auto"/>
            </w:tcBorders>
            <w:shd w:val="clear" w:color="000000" w:fill="FABF8F"/>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41 918</w:t>
            </w:r>
          </w:p>
        </w:tc>
        <w:tc>
          <w:tcPr>
            <w:tcW w:w="1842" w:type="dxa"/>
            <w:tcBorders>
              <w:top w:val="nil"/>
              <w:left w:val="nil"/>
              <w:bottom w:val="single" w:sz="8" w:space="0" w:color="auto"/>
              <w:right w:val="single" w:sz="8" w:space="0" w:color="auto"/>
            </w:tcBorders>
            <w:shd w:val="clear" w:color="000000" w:fill="FABF8F"/>
            <w:noWrap/>
            <w:vAlign w:val="center"/>
            <w:hideMark/>
          </w:tcPr>
          <w:p w:rsidR="009051D6" w:rsidRPr="009051D6" w:rsidRDefault="009051D6" w:rsidP="009051D6">
            <w:pPr>
              <w:spacing w:after="0" w:line="240" w:lineRule="auto"/>
              <w:jc w:val="right"/>
              <w:rPr>
                <w:rFonts w:ascii="Times New Roman" w:eastAsia="Times New Roman" w:hAnsi="Times New Roman" w:cs="Times New Roman"/>
                <w:b/>
                <w:bCs/>
                <w:color w:val="000000"/>
                <w:sz w:val="18"/>
                <w:szCs w:val="18"/>
                <w:lang w:eastAsia="bg-BG"/>
              </w:rPr>
            </w:pPr>
            <w:r w:rsidRPr="009051D6">
              <w:rPr>
                <w:rFonts w:ascii="Times New Roman" w:eastAsia="Times New Roman" w:hAnsi="Times New Roman" w:cs="Times New Roman"/>
                <w:b/>
                <w:bCs/>
                <w:color w:val="000000"/>
                <w:sz w:val="18"/>
                <w:szCs w:val="18"/>
                <w:lang w:eastAsia="bg-BG"/>
              </w:rPr>
              <w:t>46 264</w:t>
            </w:r>
          </w:p>
        </w:tc>
      </w:tr>
    </w:tbl>
    <w:p w:rsidR="009051D6" w:rsidRDefault="009051D6" w:rsidP="00223AC9">
      <w:pPr>
        <w:widowControl w:val="0"/>
        <w:spacing w:before="120" w:after="120" w:line="240" w:lineRule="auto"/>
        <w:jc w:val="both"/>
        <w:rPr>
          <w:rFonts w:ascii="Times New Roman" w:eastAsia="Times New Roman" w:hAnsi="Times New Roman" w:cs="Times New Roman"/>
          <w:sz w:val="24"/>
          <w:szCs w:val="24"/>
          <w:lang w:val="ru-RU" w:eastAsia="bg-BG"/>
        </w:rPr>
      </w:pPr>
    </w:p>
    <w:p w:rsidR="009051D6" w:rsidRDefault="009051D6" w:rsidP="00223AC9">
      <w:pPr>
        <w:widowControl w:val="0"/>
        <w:spacing w:before="120" w:after="120" w:line="240" w:lineRule="auto"/>
        <w:jc w:val="both"/>
        <w:rPr>
          <w:rFonts w:ascii="Times New Roman" w:eastAsia="Times New Roman" w:hAnsi="Times New Roman" w:cs="Times New Roman"/>
          <w:sz w:val="24"/>
          <w:szCs w:val="24"/>
          <w:lang w:val="ru-RU" w:eastAsia="bg-BG"/>
        </w:rPr>
      </w:pPr>
    </w:p>
    <w:p w:rsidR="00E86677" w:rsidRDefault="00E86677" w:rsidP="00223AC9">
      <w:pPr>
        <w:widowControl w:val="0"/>
        <w:spacing w:before="120" w:after="120" w:line="240" w:lineRule="auto"/>
        <w:jc w:val="both"/>
        <w:rPr>
          <w:rFonts w:ascii="Times New Roman" w:eastAsia="Times New Roman" w:hAnsi="Times New Roman" w:cs="Times New Roman"/>
          <w:sz w:val="24"/>
          <w:szCs w:val="24"/>
          <w:lang w:val="ru-RU" w:eastAsia="bg-BG"/>
        </w:rPr>
      </w:pPr>
    </w:p>
    <w:p w:rsidR="00E86677" w:rsidRDefault="00E86677" w:rsidP="00223AC9">
      <w:pPr>
        <w:widowControl w:val="0"/>
        <w:spacing w:before="120" w:after="120" w:line="240" w:lineRule="auto"/>
        <w:jc w:val="both"/>
        <w:rPr>
          <w:rFonts w:ascii="Times New Roman" w:eastAsia="Times New Roman" w:hAnsi="Times New Roman" w:cs="Times New Roman"/>
          <w:sz w:val="24"/>
          <w:szCs w:val="24"/>
          <w:lang w:val="ru-RU" w:eastAsia="bg-BG"/>
        </w:rPr>
      </w:pPr>
      <w:bookmarkStart w:id="0" w:name="_GoBack"/>
      <w:bookmarkEnd w:id="0"/>
    </w:p>
    <w:p w:rsidR="00E86677" w:rsidRPr="00223AC9" w:rsidRDefault="00E86677" w:rsidP="00223AC9">
      <w:pPr>
        <w:widowControl w:val="0"/>
        <w:spacing w:before="120" w:after="120" w:line="240" w:lineRule="auto"/>
        <w:jc w:val="both"/>
        <w:rPr>
          <w:rFonts w:ascii="Times New Roman" w:eastAsia="Times New Roman" w:hAnsi="Times New Roman" w:cs="Times New Roman"/>
          <w:sz w:val="24"/>
          <w:szCs w:val="24"/>
          <w:lang w:val="ru-RU" w:eastAsia="bg-BG"/>
        </w:rPr>
      </w:pPr>
    </w:p>
    <w:p w:rsidR="00790DE8" w:rsidRPr="00777BF4" w:rsidRDefault="00790DE8" w:rsidP="00790DE8">
      <w:pPr>
        <w:spacing w:before="120" w:after="120" w:line="270" w:lineRule="atLeast"/>
        <w:rPr>
          <w:b/>
          <w:bCs/>
          <w:color w:val="333333"/>
          <w:bdr w:val="none" w:sz="0" w:space="0" w:color="auto" w:frame="1"/>
        </w:rPr>
      </w:pPr>
      <w:r>
        <w:rPr>
          <w:b/>
          <w:bCs/>
          <w:color w:val="333333"/>
          <w:bdr w:val="none" w:sz="0" w:space="0" w:color="auto" w:frame="1"/>
        </w:rPr>
        <w:t>ЕМИЛ ДИМИТРОВ</w:t>
      </w:r>
    </w:p>
    <w:p w:rsidR="00790DE8" w:rsidRPr="00777BF4" w:rsidRDefault="00790DE8" w:rsidP="00790DE8">
      <w:pPr>
        <w:spacing w:before="120" w:after="120" w:line="270" w:lineRule="atLeast"/>
        <w:rPr>
          <w:bCs/>
          <w:i/>
          <w:color w:val="333333"/>
          <w:bdr w:val="none" w:sz="0" w:space="0" w:color="auto" w:frame="1"/>
        </w:rPr>
      </w:pPr>
      <w:r w:rsidRPr="00777BF4">
        <w:rPr>
          <w:bCs/>
          <w:i/>
          <w:color w:val="333333"/>
          <w:bdr w:val="none" w:sz="0" w:space="0" w:color="auto" w:frame="1"/>
        </w:rPr>
        <w:t xml:space="preserve">Министър на околната среда и водите </w:t>
      </w:r>
    </w:p>
    <w:p w:rsidR="00790DE8" w:rsidRDefault="00790DE8" w:rsidP="00790DE8">
      <w:pPr>
        <w:spacing w:before="120" w:after="120" w:line="270" w:lineRule="atLeast"/>
        <w:rPr>
          <w:b/>
          <w:bCs/>
          <w:color w:val="333333"/>
          <w:sz w:val="20"/>
          <w:szCs w:val="20"/>
          <w:bdr w:val="none" w:sz="0" w:space="0" w:color="auto" w:frame="1"/>
        </w:rPr>
      </w:pPr>
    </w:p>
    <w:p w:rsidR="00FB2C29" w:rsidRPr="009B0E11" w:rsidRDefault="00FB2C29" w:rsidP="009B0E11">
      <w:pPr>
        <w:spacing w:before="120" w:after="120" w:line="240" w:lineRule="auto"/>
        <w:jc w:val="both"/>
        <w:rPr>
          <w:i/>
          <w:lang w:val="en-US"/>
        </w:rPr>
      </w:pPr>
    </w:p>
    <w:sectPr w:rsidR="00FB2C29" w:rsidRPr="009B0E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5F7" w:rsidRDefault="003125F7" w:rsidP="00050E55">
      <w:pPr>
        <w:spacing w:after="0" w:line="240" w:lineRule="auto"/>
      </w:pPr>
      <w:r>
        <w:separator/>
      </w:r>
    </w:p>
  </w:endnote>
  <w:endnote w:type="continuationSeparator" w:id="0">
    <w:p w:rsidR="003125F7" w:rsidRDefault="003125F7" w:rsidP="0005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5F7" w:rsidRDefault="003125F7" w:rsidP="00050E55">
      <w:pPr>
        <w:spacing w:after="0" w:line="240" w:lineRule="auto"/>
      </w:pPr>
      <w:r>
        <w:separator/>
      </w:r>
    </w:p>
  </w:footnote>
  <w:footnote w:type="continuationSeparator" w:id="0">
    <w:p w:rsidR="003125F7" w:rsidRDefault="003125F7" w:rsidP="00050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DB4"/>
    <w:multiLevelType w:val="hybridMultilevel"/>
    <w:tmpl w:val="92289BA4"/>
    <w:lvl w:ilvl="0" w:tplc="04020001">
      <w:start w:val="1"/>
      <w:numFmt w:val="bullet"/>
      <w:lvlText w:val=""/>
      <w:lvlJc w:val="left"/>
      <w:pPr>
        <w:ind w:left="949" w:hanging="360"/>
      </w:pPr>
      <w:rPr>
        <w:rFonts w:ascii="Symbol" w:hAnsi="Symbol" w:hint="default"/>
      </w:rPr>
    </w:lvl>
    <w:lvl w:ilvl="1" w:tplc="04020003" w:tentative="1">
      <w:start w:val="1"/>
      <w:numFmt w:val="bullet"/>
      <w:lvlText w:val="o"/>
      <w:lvlJc w:val="left"/>
      <w:pPr>
        <w:ind w:left="1669" w:hanging="360"/>
      </w:pPr>
      <w:rPr>
        <w:rFonts w:ascii="Courier New" w:hAnsi="Courier New" w:cs="Courier New" w:hint="default"/>
      </w:rPr>
    </w:lvl>
    <w:lvl w:ilvl="2" w:tplc="04020005" w:tentative="1">
      <w:start w:val="1"/>
      <w:numFmt w:val="bullet"/>
      <w:lvlText w:val=""/>
      <w:lvlJc w:val="left"/>
      <w:pPr>
        <w:ind w:left="2389" w:hanging="360"/>
      </w:pPr>
      <w:rPr>
        <w:rFonts w:ascii="Wingdings" w:hAnsi="Wingdings" w:hint="default"/>
      </w:rPr>
    </w:lvl>
    <w:lvl w:ilvl="3" w:tplc="04020001" w:tentative="1">
      <w:start w:val="1"/>
      <w:numFmt w:val="bullet"/>
      <w:lvlText w:val=""/>
      <w:lvlJc w:val="left"/>
      <w:pPr>
        <w:ind w:left="3109" w:hanging="360"/>
      </w:pPr>
      <w:rPr>
        <w:rFonts w:ascii="Symbol" w:hAnsi="Symbol" w:hint="default"/>
      </w:rPr>
    </w:lvl>
    <w:lvl w:ilvl="4" w:tplc="04020003" w:tentative="1">
      <w:start w:val="1"/>
      <w:numFmt w:val="bullet"/>
      <w:lvlText w:val="o"/>
      <w:lvlJc w:val="left"/>
      <w:pPr>
        <w:ind w:left="3829" w:hanging="360"/>
      </w:pPr>
      <w:rPr>
        <w:rFonts w:ascii="Courier New" w:hAnsi="Courier New" w:cs="Courier New" w:hint="default"/>
      </w:rPr>
    </w:lvl>
    <w:lvl w:ilvl="5" w:tplc="04020005" w:tentative="1">
      <w:start w:val="1"/>
      <w:numFmt w:val="bullet"/>
      <w:lvlText w:val=""/>
      <w:lvlJc w:val="left"/>
      <w:pPr>
        <w:ind w:left="4549" w:hanging="360"/>
      </w:pPr>
      <w:rPr>
        <w:rFonts w:ascii="Wingdings" w:hAnsi="Wingdings" w:hint="default"/>
      </w:rPr>
    </w:lvl>
    <w:lvl w:ilvl="6" w:tplc="04020001" w:tentative="1">
      <w:start w:val="1"/>
      <w:numFmt w:val="bullet"/>
      <w:lvlText w:val=""/>
      <w:lvlJc w:val="left"/>
      <w:pPr>
        <w:ind w:left="5269" w:hanging="360"/>
      </w:pPr>
      <w:rPr>
        <w:rFonts w:ascii="Symbol" w:hAnsi="Symbol" w:hint="default"/>
      </w:rPr>
    </w:lvl>
    <w:lvl w:ilvl="7" w:tplc="04020003" w:tentative="1">
      <w:start w:val="1"/>
      <w:numFmt w:val="bullet"/>
      <w:lvlText w:val="o"/>
      <w:lvlJc w:val="left"/>
      <w:pPr>
        <w:ind w:left="5989" w:hanging="360"/>
      </w:pPr>
      <w:rPr>
        <w:rFonts w:ascii="Courier New" w:hAnsi="Courier New" w:cs="Courier New" w:hint="default"/>
      </w:rPr>
    </w:lvl>
    <w:lvl w:ilvl="8" w:tplc="04020005" w:tentative="1">
      <w:start w:val="1"/>
      <w:numFmt w:val="bullet"/>
      <w:lvlText w:val=""/>
      <w:lvlJc w:val="left"/>
      <w:pPr>
        <w:ind w:left="6709" w:hanging="360"/>
      </w:pPr>
      <w:rPr>
        <w:rFonts w:ascii="Wingdings" w:hAnsi="Wingdings" w:hint="default"/>
      </w:rPr>
    </w:lvl>
  </w:abstractNum>
  <w:abstractNum w:abstractNumId="1" w15:restartNumberingAfterBreak="0">
    <w:nsid w:val="06D53880"/>
    <w:multiLevelType w:val="hybridMultilevel"/>
    <w:tmpl w:val="174E86F0"/>
    <w:lvl w:ilvl="0" w:tplc="515810D4">
      <w:numFmt w:val="bullet"/>
      <w:lvlText w:val="•"/>
      <w:lvlJc w:val="left"/>
      <w:pPr>
        <w:ind w:left="1065" w:hanging="705"/>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24063D"/>
    <w:multiLevelType w:val="hybridMultilevel"/>
    <w:tmpl w:val="94B454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347710E"/>
    <w:multiLevelType w:val="hybridMultilevel"/>
    <w:tmpl w:val="A16C20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41247AF"/>
    <w:multiLevelType w:val="hybridMultilevel"/>
    <w:tmpl w:val="A7DE9B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5AD6D58"/>
    <w:multiLevelType w:val="hybridMultilevel"/>
    <w:tmpl w:val="2CE6D4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213B14"/>
    <w:multiLevelType w:val="hybridMultilevel"/>
    <w:tmpl w:val="5F3846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3A1087D"/>
    <w:multiLevelType w:val="hybridMultilevel"/>
    <w:tmpl w:val="F440F754"/>
    <w:lvl w:ilvl="0" w:tplc="04020001">
      <w:start w:val="1"/>
      <w:numFmt w:val="bullet"/>
      <w:lvlText w:val=""/>
      <w:lvlJc w:val="left"/>
      <w:pPr>
        <w:tabs>
          <w:tab w:val="num" w:pos="1440"/>
        </w:tabs>
        <w:ind w:left="1440" w:hanging="360"/>
      </w:pPr>
      <w:rPr>
        <w:rFonts w:ascii="Symbol" w:hAnsi="Symbol" w:hint="default"/>
      </w:rPr>
    </w:lvl>
    <w:lvl w:ilvl="1" w:tplc="D5AA7C7A">
      <w:start w:val="2"/>
      <w:numFmt w:val="decimal"/>
      <w:lvlText w:val="%2."/>
      <w:lvlJc w:val="left"/>
      <w:pPr>
        <w:tabs>
          <w:tab w:val="num" w:pos="2160"/>
        </w:tabs>
        <w:ind w:left="2160" w:hanging="360"/>
      </w:pPr>
      <w:rPr>
        <w:rFonts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4CB079A"/>
    <w:multiLevelType w:val="hybridMultilevel"/>
    <w:tmpl w:val="794E1D8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07D339B"/>
    <w:multiLevelType w:val="hybridMultilevel"/>
    <w:tmpl w:val="660E91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BD43ABC"/>
    <w:multiLevelType w:val="hybridMultilevel"/>
    <w:tmpl w:val="F9082B0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1"/>
  </w:num>
  <w:num w:numId="6">
    <w:abstractNumId w:val="3"/>
  </w:num>
  <w:num w:numId="7">
    <w:abstractNumId w:val="6"/>
  </w:num>
  <w:num w:numId="8">
    <w:abstractNumId w:val="2"/>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82"/>
    <w:rsid w:val="00010DDB"/>
    <w:rsid w:val="00011822"/>
    <w:rsid w:val="00022757"/>
    <w:rsid w:val="00043D32"/>
    <w:rsid w:val="00050E55"/>
    <w:rsid w:val="00091C5B"/>
    <w:rsid w:val="000A695A"/>
    <w:rsid w:val="000C755E"/>
    <w:rsid w:val="00101970"/>
    <w:rsid w:val="001179EB"/>
    <w:rsid w:val="001210D8"/>
    <w:rsid w:val="001221E4"/>
    <w:rsid w:val="00123935"/>
    <w:rsid w:val="00170510"/>
    <w:rsid w:val="0017333C"/>
    <w:rsid w:val="00177DC2"/>
    <w:rsid w:val="00196A79"/>
    <w:rsid w:val="001A6EE1"/>
    <w:rsid w:val="001A7FDE"/>
    <w:rsid w:val="001B2212"/>
    <w:rsid w:val="001C1C90"/>
    <w:rsid w:val="001E3AFB"/>
    <w:rsid w:val="0020792F"/>
    <w:rsid w:val="00214ADF"/>
    <w:rsid w:val="00223AC9"/>
    <w:rsid w:val="00223EEC"/>
    <w:rsid w:val="00230093"/>
    <w:rsid w:val="00235BF0"/>
    <w:rsid w:val="00251209"/>
    <w:rsid w:val="00257B46"/>
    <w:rsid w:val="002814EC"/>
    <w:rsid w:val="00285DE6"/>
    <w:rsid w:val="002A03EB"/>
    <w:rsid w:val="002E272E"/>
    <w:rsid w:val="00307D4D"/>
    <w:rsid w:val="003125F7"/>
    <w:rsid w:val="00313BD8"/>
    <w:rsid w:val="00315065"/>
    <w:rsid w:val="003211BA"/>
    <w:rsid w:val="0032516B"/>
    <w:rsid w:val="0032625C"/>
    <w:rsid w:val="003554DF"/>
    <w:rsid w:val="00380286"/>
    <w:rsid w:val="00391C8B"/>
    <w:rsid w:val="004718D8"/>
    <w:rsid w:val="0048279F"/>
    <w:rsid w:val="00486511"/>
    <w:rsid w:val="0049632E"/>
    <w:rsid w:val="004B1C41"/>
    <w:rsid w:val="004C4309"/>
    <w:rsid w:val="004D1145"/>
    <w:rsid w:val="004F3FFD"/>
    <w:rsid w:val="0050131E"/>
    <w:rsid w:val="00504378"/>
    <w:rsid w:val="0051757E"/>
    <w:rsid w:val="00531B55"/>
    <w:rsid w:val="00545D1F"/>
    <w:rsid w:val="00553848"/>
    <w:rsid w:val="0056154C"/>
    <w:rsid w:val="005678F7"/>
    <w:rsid w:val="005945AB"/>
    <w:rsid w:val="005B405C"/>
    <w:rsid w:val="005B425D"/>
    <w:rsid w:val="005B58E2"/>
    <w:rsid w:val="005E27CE"/>
    <w:rsid w:val="005E672A"/>
    <w:rsid w:val="005F35B2"/>
    <w:rsid w:val="00606093"/>
    <w:rsid w:val="00610467"/>
    <w:rsid w:val="00636F1F"/>
    <w:rsid w:val="006418E6"/>
    <w:rsid w:val="00657F36"/>
    <w:rsid w:val="00661D04"/>
    <w:rsid w:val="0066565F"/>
    <w:rsid w:val="00687E53"/>
    <w:rsid w:val="006C345B"/>
    <w:rsid w:val="006E68C4"/>
    <w:rsid w:val="006F09B6"/>
    <w:rsid w:val="006F3195"/>
    <w:rsid w:val="006F343B"/>
    <w:rsid w:val="006F54D8"/>
    <w:rsid w:val="00703B68"/>
    <w:rsid w:val="00705F9D"/>
    <w:rsid w:val="0072299A"/>
    <w:rsid w:val="007233D0"/>
    <w:rsid w:val="0074752F"/>
    <w:rsid w:val="00755470"/>
    <w:rsid w:val="00762778"/>
    <w:rsid w:val="00766A55"/>
    <w:rsid w:val="00785182"/>
    <w:rsid w:val="00790DE8"/>
    <w:rsid w:val="007B400D"/>
    <w:rsid w:val="007C628B"/>
    <w:rsid w:val="007E135B"/>
    <w:rsid w:val="007E6DB5"/>
    <w:rsid w:val="00862B10"/>
    <w:rsid w:val="00874B16"/>
    <w:rsid w:val="00875B9B"/>
    <w:rsid w:val="00877856"/>
    <w:rsid w:val="0089022D"/>
    <w:rsid w:val="008A3492"/>
    <w:rsid w:val="008C027D"/>
    <w:rsid w:val="008C0864"/>
    <w:rsid w:val="008F1DD5"/>
    <w:rsid w:val="008F76C3"/>
    <w:rsid w:val="009032DF"/>
    <w:rsid w:val="0090438C"/>
    <w:rsid w:val="009051D6"/>
    <w:rsid w:val="00912E47"/>
    <w:rsid w:val="0094150C"/>
    <w:rsid w:val="009477AD"/>
    <w:rsid w:val="00957073"/>
    <w:rsid w:val="00960E7B"/>
    <w:rsid w:val="009754CB"/>
    <w:rsid w:val="009A7122"/>
    <w:rsid w:val="009B0E11"/>
    <w:rsid w:val="009C32AB"/>
    <w:rsid w:val="009D196F"/>
    <w:rsid w:val="00A21989"/>
    <w:rsid w:val="00A6549D"/>
    <w:rsid w:val="00A765FE"/>
    <w:rsid w:val="00A80870"/>
    <w:rsid w:val="00A81DD4"/>
    <w:rsid w:val="00A840DF"/>
    <w:rsid w:val="00AB387F"/>
    <w:rsid w:val="00AD1C83"/>
    <w:rsid w:val="00AD6F15"/>
    <w:rsid w:val="00AE0B4B"/>
    <w:rsid w:val="00AE0FB7"/>
    <w:rsid w:val="00AF3926"/>
    <w:rsid w:val="00B610AD"/>
    <w:rsid w:val="00B65AB5"/>
    <w:rsid w:val="00B72962"/>
    <w:rsid w:val="00B76FD3"/>
    <w:rsid w:val="00BA0712"/>
    <w:rsid w:val="00BB04B0"/>
    <w:rsid w:val="00BB4041"/>
    <w:rsid w:val="00BB5ACB"/>
    <w:rsid w:val="00BD4679"/>
    <w:rsid w:val="00BE22C2"/>
    <w:rsid w:val="00BE402D"/>
    <w:rsid w:val="00C031A7"/>
    <w:rsid w:val="00C217D2"/>
    <w:rsid w:val="00C704F3"/>
    <w:rsid w:val="00C92B65"/>
    <w:rsid w:val="00CA2B5A"/>
    <w:rsid w:val="00CE1A6E"/>
    <w:rsid w:val="00CE1E09"/>
    <w:rsid w:val="00CF1831"/>
    <w:rsid w:val="00CF2B13"/>
    <w:rsid w:val="00D006EA"/>
    <w:rsid w:val="00D01DD5"/>
    <w:rsid w:val="00D200EF"/>
    <w:rsid w:val="00D20DF8"/>
    <w:rsid w:val="00D36EA5"/>
    <w:rsid w:val="00D545AA"/>
    <w:rsid w:val="00D6429E"/>
    <w:rsid w:val="00D7312D"/>
    <w:rsid w:val="00DA4843"/>
    <w:rsid w:val="00DB1488"/>
    <w:rsid w:val="00DD2ABE"/>
    <w:rsid w:val="00DD3B14"/>
    <w:rsid w:val="00DE710D"/>
    <w:rsid w:val="00E0240B"/>
    <w:rsid w:val="00E26534"/>
    <w:rsid w:val="00E324B7"/>
    <w:rsid w:val="00E86677"/>
    <w:rsid w:val="00EA532E"/>
    <w:rsid w:val="00ED37B9"/>
    <w:rsid w:val="00EE39F2"/>
    <w:rsid w:val="00F154A7"/>
    <w:rsid w:val="00F22561"/>
    <w:rsid w:val="00F27432"/>
    <w:rsid w:val="00F67202"/>
    <w:rsid w:val="00F67809"/>
    <w:rsid w:val="00F76947"/>
    <w:rsid w:val="00F93315"/>
    <w:rsid w:val="00F9392D"/>
    <w:rsid w:val="00FA7B0E"/>
    <w:rsid w:val="00FB2C29"/>
    <w:rsid w:val="00FE72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409F"/>
  <w15:docId w15:val="{3556FAA7-0158-4DD5-86D8-08AE9EEB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29"/>
  </w:style>
  <w:style w:type="paragraph" w:styleId="Heading1">
    <w:name w:val="heading 1"/>
    <w:basedOn w:val="Normal"/>
    <w:next w:val="Normal"/>
    <w:link w:val="Heading1Char"/>
    <w:qFormat/>
    <w:rsid w:val="00230093"/>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82"/>
    <w:pPr>
      <w:ind w:left="720"/>
      <w:contextualSpacing/>
    </w:pPr>
  </w:style>
  <w:style w:type="character" w:customStyle="1" w:styleId="Heading1Char">
    <w:name w:val="Heading 1 Char"/>
    <w:basedOn w:val="DefaultParagraphFont"/>
    <w:link w:val="Heading1"/>
    <w:rsid w:val="00230093"/>
    <w:rPr>
      <w:rFonts w:ascii="Times New Roman" w:eastAsia="Times New Roman" w:hAnsi="Times New Roman" w:cs="Times New Roman"/>
      <w:b/>
      <w:caps/>
      <w:sz w:val="24"/>
      <w:szCs w:val="20"/>
      <w:lang w:eastAsia="bg-BG"/>
    </w:rPr>
  </w:style>
  <w:style w:type="paragraph" w:styleId="BalloonText">
    <w:name w:val="Balloon Text"/>
    <w:basedOn w:val="Normal"/>
    <w:link w:val="BalloonTextChar"/>
    <w:uiPriority w:val="99"/>
    <w:semiHidden/>
    <w:unhideWhenUsed/>
    <w:rsid w:val="00326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5C"/>
    <w:rPr>
      <w:rFonts w:ascii="Tahoma" w:hAnsi="Tahoma" w:cs="Tahoma"/>
      <w:sz w:val="16"/>
      <w:szCs w:val="16"/>
    </w:rPr>
  </w:style>
  <w:style w:type="paragraph" w:styleId="Header">
    <w:name w:val="header"/>
    <w:basedOn w:val="Normal"/>
    <w:link w:val="HeaderChar"/>
    <w:uiPriority w:val="99"/>
    <w:unhideWhenUsed/>
    <w:rsid w:val="00050E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0E55"/>
  </w:style>
  <w:style w:type="paragraph" w:styleId="Footer">
    <w:name w:val="footer"/>
    <w:basedOn w:val="Normal"/>
    <w:link w:val="FooterChar"/>
    <w:uiPriority w:val="99"/>
    <w:unhideWhenUsed/>
    <w:rsid w:val="00050E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3843">
      <w:bodyDiv w:val="1"/>
      <w:marLeft w:val="0"/>
      <w:marRight w:val="0"/>
      <w:marTop w:val="0"/>
      <w:marBottom w:val="0"/>
      <w:divBdr>
        <w:top w:val="none" w:sz="0" w:space="0" w:color="auto"/>
        <w:left w:val="none" w:sz="0" w:space="0" w:color="auto"/>
        <w:bottom w:val="none" w:sz="0" w:space="0" w:color="auto"/>
        <w:right w:val="none" w:sz="0" w:space="0" w:color="auto"/>
      </w:divBdr>
    </w:div>
    <w:div w:id="110782075">
      <w:bodyDiv w:val="1"/>
      <w:marLeft w:val="0"/>
      <w:marRight w:val="0"/>
      <w:marTop w:val="0"/>
      <w:marBottom w:val="0"/>
      <w:divBdr>
        <w:top w:val="none" w:sz="0" w:space="0" w:color="auto"/>
        <w:left w:val="none" w:sz="0" w:space="0" w:color="auto"/>
        <w:bottom w:val="none" w:sz="0" w:space="0" w:color="auto"/>
        <w:right w:val="none" w:sz="0" w:space="0" w:color="auto"/>
      </w:divBdr>
    </w:div>
    <w:div w:id="240215519">
      <w:bodyDiv w:val="1"/>
      <w:marLeft w:val="0"/>
      <w:marRight w:val="0"/>
      <w:marTop w:val="0"/>
      <w:marBottom w:val="0"/>
      <w:divBdr>
        <w:top w:val="none" w:sz="0" w:space="0" w:color="auto"/>
        <w:left w:val="none" w:sz="0" w:space="0" w:color="auto"/>
        <w:bottom w:val="none" w:sz="0" w:space="0" w:color="auto"/>
        <w:right w:val="none" w:sz="0" w:space="0" w:color="auto"/>
      </w:divBdr>
    </w:div>
    <w:div w:id="377511635">
      <w:bodyDiv w:val="1"/>
      <w:marLeft w:val="0"/>
      <w:marRight w:val="0"/>
      <w:marTop w:val="0"/>
      <w:marBottom w:val="0"/>
      <w:divBdr>
        <w:top w:val="none" w:sz="0" w:space="0" w:color="auto"/>
        <w:left w:val="none" w:sz="0" w:space="0" w:color="auto"/>
        <w:bottom w:val="none" w:sz="0" w:space="0" w:color="auto"/>
        <w:right w:val="none" w:sz="0" w:space="0" w:color="auto"/>
      </w:divBdr>
    </w:div>
    <w:div w:id="475344389">
      <w:bodyDiv w:val="1"/>
      <w:marLeft w:val="0"/>
      <w:marRight w:val="0"/>
      <w:marTop w:val="0"/>
      <w:marBottom w:val="0"/>
      <w:divBdr>
        <w:top w:val="none" w:sz="0" w:space="0" w:color="auto"/>
        <w:left w:val="none" w:sz="0" w:space="0" w:color="auto"/>
        <w:bottom w:val="none" w:sz="0" w:space="0" w:color="auto"/>
        <w:right w:val="none" w:sz="0" w:space="0" w:color="auto"/>
      </w:divBdr>
    </w:div>
    <w:div w:id="710570767">
      <w:bodyDiv w:val="1"/>
      <w:marLeft w:val="0"/>
      <w:marRight w:val="0"/>
      <w:marTop w:val="0"/>
      <w:marBottom w:val="0"/>
      <w:divBdr>
        <w:top w:val="none" w:sz="0" w:space="0" w:color="auto"/>
        <w:left w:val="none" w:sz="0" w:space="0" w:color="auto"/>
        <w:bottom w:val="none" w:sz="0" w:space="0" w:color="auto"/>
        <w:right w:val="none" w:sz="0" w:space="0" w:color="auto"/>
      </w:divBdr>
    </w:div>
    <w:div w:id="902059035">
      <w:bodyDiv w:val="1"/>
      <w:marLeft w:val="0"/>
      <w:marRight w:val="0"/>
      <w:marTop w:val="0"/>
      <w:marBottom w:val="0"/>
      <w:divBdr>
        <w:top w:val="none" w:sz="0" w:space="0" w:color="auto"/>
        <w:left w:val="none" w:sz="0" w:space="0" w:color="auto"/>
        <w:bottom w:val="none" w:sz="0" w:space="0" w:color="auto"/>
        <w:right w:val="none" w:sz="0" w:space="0" w:color="auto"/>
      </w:divBdr>
    </w:div>
    <w:div w:id="1029987527">
      <w:bodyDiv w:val="1"/>
      <w:marLeft w:val="0"/>
      <w:marRight w:val="0"/>
      <w:marTop w:val="0"/>
      <w:marBottom w:val="0"/>
      <w:divBdr>
        <w:top w:val="none" w:sz="0" w:space="0" w:color="auto"/>
        <w:left w:val="none" w:sz="0" w:space="0" w:color="auto"/>
        <w:bottom w:val="none" w:sz="0" w:space="0" w:color="auto"/>
        <w:right w:val="none" w:sz="0" w:space="0" w:color="auto"/>
      </w:divBdr>
    </w:div>
    <w:div w:id="1392383199">
      <w:bodyDiv w:val="1"/>
      <w:marLeft w:val="0"/>
      <w:marRight w:val="0"/>
      <w:marTop w:val="0"/>
      <w:marBottom w:val="0"/>
      <w:divBdr>
        <w:top w:val="none" w:sz="0" w:space="0" w:color="auto"/>
        <w:left w:val="none" w:sz="0" w:space="0" w:color="auto"/>
        <w:bottom w:val="none" w:sz="0" w:space="0" w:color="auto"/>
        <w:right w:val="none" w:sz="0" w:space="0" w:color="auto"/>
      </w:divBdr>
    </w:div>
    <w:div w:id="1401362137">
      <w:bodyDiv w:val="1"/>
      <w:marLeft w:val="0"/>
      <w:marRight w:val="0"/>
      <w:marTop w:val="0"/>
      <w:marBottom w:val="0"/>
      <w:divBdr>
        <w:top w:val="none" w:sz="0" w:space="0" w:color="auto"/>
        <w:left w:val="none" w:sz="0" w:space="0" w:color="auto"/>
        <w:bottom w:val="none" w:sz="0" w:space="0" w:color="auto"/>
        <w:right w:val="none" w:sz="0" w:space="0" w:color="auto"/>
      </w:divBdr>
    </w:div>
    <w:div w:id="1451821304">
      <w:bodyDiv w:val="1"/>
      <w:marLeft w:val="0"/>
      <w:marRight w:val="0"/>
      <w:marTop w:val="0"/>
      <w:marBottom w:val="0"/>
      <w:divBdr>
        <w:top w:val="none" w:sz="0" w:space="0" w:color="auto"/>
        <w:left w:val="none" w:sz="0" w:space="0" w:color="auto"/>
        <w:bottom w:val="none" w:sz="0" w:space="0" w:color="auto"/>
        <w:right w:val="none" w:sz="0" w:space="0" w:color="auto"/>
      </w:divBdr>
    </w:div>
    <w:div w:id="1744327155">
      <w:bodyDiv w:val="1"/>
      <w:marLeft w:val="0"/>
      <w:marRight w:val="0"/>
      <w:marTop w:val="0"/>
      <w:marBottom w:val="0"/>
      <w:divBdr>
        <w:top w:val="none" w:sz="0" w:space="0" w:color="auto"/>
        <w:left w:val="none" w:sz="0" w:space="0" w:color="auto"/>
        <w:bottom w:val="none" w:sz="0" w:space="0" w:color="auto"/>
        <w:right w:val="none" w:sz="0" w:space="0" w:color="auto"/>
      </w:divBdr>
    </w:div>
    <w:div w:id="18665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0F2F-629C-41DC-B381-8E66DDA2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Емил Нургалиев</dc:creator>
  <cp:lastModifiedBy>Diana Stankulova</cp:lastModifiedBy>
  <cp:revision>38</cp:revision>
  <cp:lastPrinted>2019-10-02T10:57:00Z</cp:lastPrinted>
  <dcterms:created xsi:type="dcterms:W3CDTF">2020-09-11T12:26:00Z</dcterms:created>
  <dcterms:modified xsi:type="dcterms:W3CDTF">2020-10-08T09:46:00Z</dcterms:modified>
</cp:coreProperties>
</file>