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37D0" w14:textId="77777777" w:rsidR="00066767" w:rsidRDefault="00066767" w:rsidP="00066767">
      <w:pPr>
        <w:spacing w:after="0" w:line="360" w:lineRule="auto"/>
        <w:jc w:val="both"/>
        <w:rPr>
          <w:rFonts w:ascii="Times New Roman" w:hAnsi="Times New Roman" w:cs="Times New Roman"/>
          <w:sz w:val="24"/>
          <w:szCs w:val="24"/>
          <w:lang w:val="bg-BG"/>
        </w:rPr>
      </w:pPr>
    </w:p>
    <w:p w14:paraId="4808FD06" w14:textId="36553EAC" w:rsidR="00FF1F66" w:rsidRDefault="00FF1F66" w:rsidP="00066767">
      <w:pPr>
        <w:spacing w:after="0" w:line="360" w:lineRule="auto"/>
        <w:jc w:val="both"/>
        <w:rPr>
          <w:rFonts w:ascii="Times New Roman" w:hAnsi="Times New Roman" w:cs="Times New Roman"/>
          <w:sz w:val="24"/>
          <w:szCs w:val="24"/>
          <w:lang w:val="bg-BG"/>
        </w:rPr>
      </w:pPr>
    </w:p>
    <w:p w14:paraId="21CFA874" w14:textId="77777777" w:rsidR="00306FF9" w:rsidRDefault="00306FF9" w:rsidP="00066767">
      <w:pPr>
        <w:spacing w:after="0" w:line="360" w:lineRule="auto"/>
        <w:jc w:val="both"/>
        <w:rPr>
          <w:rFonts w:ascii="Times New Roman" w:hAnsi="Times New Roman" w:cs="Times New Roman"/>
          <w:sz w:val="24"/>
          <w:szCs w:val="24"/>
          <w:lang w:val="bg-BG"/>
        </w:rPr>
      </w:pPr>
    </w:p>
    <w:p w14:paraId="5CCF89EE" w14:textId="77777777" w:rsidR="00FF1F66" w:rsidRDefault="00FF1F66" w:rsidP="00066767">
      <w:pPr>
        <w:spacing w:after="0" w:line="360" w:lineRule="auto"/>
        <w:jc w:val="both"/>
        <w:rPr>
          <w:rFonts w:ascii="Times New Roman" w:hAnsi="Times New Roman" w:cs="Times New Roman"/>
          <w:sz w:val="24"/>
          <w:szCs w:val="24"/>
          <w:lang w:val="bg-BG"/>
        </w:rPr>
      </w:pPr>
    </w:p>
    <w:p w14:paraId="6F2A4D90" w14:textId="44EE7D41" w:rsidR="00FF1F66" w:rsidRDefault="00FF1F66" w:rsidP="00066767">
      <w:pPr>
        <w:spacing w:after="0" w:line="360" w:lineRule="auto"/>
        <w:jc w:val="both"/>
        <w:rPr>
          <w:rFonts w:ascii="Times New Roman" w:hAnsi="Times New Roman" w:cs="Times New Roman"/>
          <w:sz w:val="24"/>
          <w:szCs w:val="24"/>
          <w:lang w:val="bg-BG"/>
        </w:rPr>
      </w:pPr>
    </w:p>
    <w:p w14:paraId="0C480ED8" w14:textId="7E6EBCCF" w:rsidR="00FF1F66" w:rsidRPr="00066767" w:rsidRDefault="00FF1F66" w:rsidP="00066767">
      <w:pPr>
        <w:spacing w:after="0" w:line="360" w:lineRule="auto"/>
        <w:jc w:val="center"/>
        <w:rPr>
          <w:rFonts w:ascii="Times New Roman" w:hAnsi="Times New Roman" w:cs="Times New Roman"/>
          <w:b/>
          <w:bCs/>
          <w:sz w:val="36"/>
          <w:szCs w:val="36"/>
          <w:lang w:val="bg-BG"/>
        </w:rPr>
      </w:pPr>
      <w:r w:rsidRPr="00066767">
        <w:rPr>
          <w:rFonts w:ascii="Times New Roman" w:hAnsi="Times New Roman" w:cs="Times New Roman"/>
          <w:b/>
          <w:bCs/>
          <w:sz w:val="36"/>
          <w:szCs w:val="36"/>
          <w:lang w:val="bg-BG"/>
        </w:rPr>
        <w:t xml:space="preserve">ЗАДАНИЕ ЗА </w:t>
      </w:r>
      <w:r w:rsidR="00882417">
        <w:rPr>
          <w:rFonts w:ascii="Times New Roman" w:hAnsi="Times New Roman" w:cs="Times New Roman"/>
          <w:b/>
          <w:bCs/>
          <w:sz w:val="36"/>
          <w:szCs w:val="36"/>
          <w:lang w:val="bg-BG"/>
        </w:rPr>
        <w:t xml:space="preserve">ОПРЕДЕЛЯНЕ НА </w:t>
      </w:r>
      <w:r w:rsidRPr="00066767">
        <w:rPr>
          <w:rFonts w:ascii="Times New Roman" w:hAnsi="Times New Roman" w:cs="Times New Roman"/>
          <w:b/>
          <w:bCs/>
          <w:sz w:val="36"/>
          <w:szCs w:val="36"/>
          <w:lang w:val="bg-BG"/>
        </w:rPr>
        <w:t>ОБХВАТ</w:t>
      </w:r>
      <w:r w:rsidR="00882417">
        <w:rPr>
          <w:rFonts w:ascii="Times New Roman" w:hAnsi="Times New Roman" w:cs="Times New Roman"/>
          <w:b/>
          <w:bCs/>
          <w:sz w:val="36"/>
          <w:szCs w:val="36"/>
          <w:lang w:val="bg-BG"/>
        </w:rPr>
        <w:t>А</w:t>
      </w:r>
      <w:r w:rsidRPr="00066767">
        <w:rPr>
          <w:rFonts w:ascii="Times New Roman" w:hAnsi="Times New Roman" w:cs="Times New Roman"/>
          <w:b/>
          <w:bCs/>
          <w:sz w:val="36"/>
          <w:szCs w:val="36"/>
          <w:lang w:val="bg-BG"/>
        </w:rPr>
        <w:t xml:space="preserve"> И СЪДЪРЖАНИЕ</w:t>
      </w:r>
      <w:r w:rsidR="00882417">
        <w:rPr>
          <w:rFonts w:ascii="Times New Roman" w:hAnsi="Times New Roman" w:cs="Times New Roman"/>
          <w:b/>
          <w:bCs/>
          <w:sz w:val="36"/>
          <w:szCs w:val="36"/>
          <w:lang w:val="bg-BG"/>
        </w:rPr>
        <w:t>ТО</w:t>
      </w:r>
      <w:r w:rsidRPr="00066767">
        <w:rPr>
          <w:rFonts w:ascii="Times New Roman" w:hAnsi="Times New Roman" w:cs="Times New Roman"/>
          <w:b/>
          <w:bCs/>
          <w:sz w:val="36"/>
          <w:szCs w:val="36"/>
          <w:lang w:val="bg-BG"/>
        </w:rPr>
        <w:t xml:space="preserve"> НА ДОКЛАД ЗА ЕКОЛОГИЧНА ОЦЕНКА НА </w:t>
      </w:r>
      <w:r w:rsidR="00C45F61">
        <w:rPr>
          <w:rFonts w:ascii="Times New Roman" w:hAnsi="Times New Roman" w:cs="Times New Roman"/>
          <w:b/>
          <w:bCs/>
          <w:sz w:val="36"/>
          <w:szCs w:val="36"/>
          <w:lang w:val="bg-BG"/>
        </w:rPr>
        <w:t>НАЦИОНАЛНА СТРАТЕГИЯ ЗА ОКОЛНА СРЕДА И ПЛАН ЗА ДЕЙСТВИЕ КЪМ НЕЯ</w:t>
      </w:r>
    </w:p>
    <w:p w14:paraId="65F90FC5" w14:textId="153A0448" w:rsidR="00FF1F66" w:rsidRPr="0067195B" w:rsidRDefault="00FF1F66" w:rsidP="00066767">
      <w:pPr>
        <w:spacing w:after="0" w:line="360" w:lineRule="auto"/>
        <w:jc w:val="center"/>
        <w:rPr>
          <w:rFonts w:ascii="Times New Roman" w:hAnsi="Times New Roman" w:cs="Times New Roman"/>
          <w:sz w:val="24"/>
          <w:szCs w:val="24"/>
          <w:lang w:val="bg-BG"/>
        </w:rPr>
      </w:pPr>
    </w:p>
    <w:p w14:paraId="6DC2ED5C" w14:textId="77777777" w:rsidR="00066767" w:rsidRPr="0067195B" w:rsidRDefault="00066767" w:rsidP="00066767">
      <w:pPr>
        <w:spacing w:after="0" w:line="360" w:lineRule="auto"/>
        <w:jc w:val="center"/>
        <w:rPr>
          <w:rFonts w:ascii="Times New Roman" w:hAnsi="Times New Roman" w:cs="Times New Roman"/>
          <w:sz w:val="24"/>
          <w:szCs w:val="24"/>
          <w:lang w:val="bg-BG"/>
        </w:rPr>
      </w:pPr>
    </w:p>
    <w:p w14:paraId="3B9B53B8" w14:textId="77777777" w:rsidR="00066767" w:rsidRPr="00066767" w:rsidRDefault="00066767" w:rsidP="00066767">
      <w:pPr>
        <w:spacing w:after="0" w:line="360" w:lineRule="auto"/>
        <w:jc w:val="center"/>
        <w:rPr>
          <w:rFonts w:ascii="Times New Roman" w:hAnsi="Times New Roman" w:cs="Times New Roman"/>
          <w:sz w:val="28"/>
          <w:szCs w:val="28"/>
          <w:lang w:val="bg-BG"/>
        </w:rPr>
      </w:pPr>
      <w:r w:rsidRPr="00066767">
        <w:rPr>
          <w:rFonts w:ascii="Times New Roman" w:hAnsi="Times New Roman" w:cs="Times New Roman"/>
          <w:sz w:val="28"/>
          <w:szCs w:val="28"/>
          <w:lang w:val="bg-BG"/>
        </w:rPr>
        <w:t>(</w:t>
      </w:r>
      <w:r w:rsidRPr="00066767">
        <w:rPr>
          <w:rFonts w:ascii="Times New Roman" w:hAnsi="Times New Roman" w:cs="Times New Roman"/>
          <w:i/>
          <w:sz w:val="28"/>
          <w:szCs w:val="28"/>
          <w:lang w:val="bg-BG"/>
        </w:rPr>
        <w:t>съгласно чл.19а на Наредбата за условията и реда за извършване на екологична оценка на планове и програми и чл. 86, ал.3 на Закона за опазване на околната среда</w:t>
      </w:r>
      <w:r w:rsidRPr="00066767">
        <w:rPr>
          <w:rFonts w:ascii="Times New Roman" w:hAnsi="Times New Roman" w:cs="Times New Roman"/>
          <w:sz w:val="28"/>
          <w:szCs w:val="28"/>
          <w:lang w:val="bg-BG"/>
        </w:rPr>
        <w:t>)</w:t>
      </w:r>
    </w:p>
    <w:p w14:paraId="50E78273" w14:textId="77777777" w:rsidR="00066767" w:rsidRPr="0067195B" w:rsidRDefault="00066767" w:rsidP="00066767">
      <w:pPr>
        <w:spacing w:after="0" w:line="360" w:lineRule="auto"/>
        <w:jc w:val="center"/>
        <w:rPr>
          <w:rFonts w:ascii="Times New Roman" w:hAnsi="Times New Roman" w:cs="Times New Roman"/>
          <w:sz w:val="24"/>
          <w:szCs w:val="24"/>
          <w:lang w:val="bg-BG"/>
        </w:rPr>
      </w:pPr>
    </w:p>
    <w:p w14:paraId="5C844FFD" w14:textId="77777777" w:rsidR="00066767" w:rsidRPr="0067195B" w:rsidRDefault="00066767" w:rsidP="00066767">
      <w:pPr>
        <w:spacing w:after="0" w:line="360" w:lineRule="auto"/>
        <w:jc w:val="center"/>
        <w:rPr>
          <w:rFonts w:ascii="Times New Roman" w:hAnsi="Times New Roman" w:cs="Times New Roman"/>
          <w:sz w:val="24"/>
          <w:szCs w:val="24"/>
          <w:lang w:val="bg-BG"/>
        </w:rPr>
      </w:pPr>
    </w:p>
    <w:p w14:paraId="1846158A" w14:textId="77777777" w:rsidR="00066767" w:rsidRPr="0067195B" w:rsidRDefault="00066767" w:rsidP="00066767">
      <w:pPr>
        <w:spacing w:after="0" w:line="360" w:lineRule="auto"/>
        <w:jc w:val="center"/>
        <w:rPr>
          <w:rFonts w:ascii="Times New Roman" w:hAnsi="Times New Roman" w:cs="Times New Roman"/>
          <w:sz w:val="28"/>
          <w:szCs w:val="28"/>
          <w:lang w:val="bg-BG"/>
        </w:rPr>
      </w:pPr>
    </w:p>
    <w:p w14:paraId="53B500CF" w14:textId="794E4D47" w:rsidR="00066767" w:rsidRPr="004C4BC1" w:rsidRDefault="00066767" w:rsidP="00066767">
      <w:pPr>
        <w:spacing w:after="0" w:line="360" w:lineRule="auto"/>
        <w:rPr>
          <w:rFonts w:ascii="Times New Roman" w:hAnsi="Times New Roman" w:cs="Times New Roman"/>
          <w:sz w:val="28"/>
          <w:szCs w:val="28"/>
          <w:lang w:val="bg-BG"/>
        </w:rPr>
      </w:pPr>
      <w:r w:rsidRPr="004C4BC1">
        <w:rPr>
          <w:rFonts w:ascii="Times New Roman" w:hAnsi="Times New Roman" w:cs="Times New Roman"/>
          <w:b/>
          <w:bCs/>
          <w:sz w:val="28"/>
          <w:szCs w:val="28"/>
          <w:lang w:val="bg-BG"/>
        </w:rPr>
        <w:t xml:space="preserve">Възложител: </w:t>
      </w:r>
      <w:r w:rsidR="0088566D" w:rsidRPr="009A6559">
        <w:rPr>
          <w:rFonts w:ascii="Times New Roman" w:hAnsi="Times New Roman" w:cs="Times New Roman"/>
          <w:sz w:val="28"/>
          <w:szCs w:val="28"/>
          <w:lang w:val="bg-BG"/>
        </w:rPr>
        <w:t>Министерство на околната среда и водите</w:t>
      </w:r>
    </w:p>
    <w:p w14:paraId="71A9A410" w14:textId="77777777" w:rsidR="0067195B" w:rsidRPr="0067195B" w:rsidRDefault="0067195B" w:rsidP="00066767">
      <w:pPr>
        <w:spacing w:after="0" w:line="360" w:lineRule="auto"/>
        <w:jc w:val="center"/>
        <w:rPr>
          <w:rFonts w:ascii="Times New Roman" w:hAnsi="Times New Roman" w:cs="Times New Roman"/>
          <w:sz w:val="24"/>
          <w:szCs w:val="24"/>
          <w:lang w:val="bg-BG" w:bidi="bg-BG"/>
        </w:rPr>
      </w:pPr>
    </w:p>
    <w:p w14:paraId="0A2CA3C9" w14:textId="4BF79534" w:rsidR="00066767" w:rsidRDefault="00066767" w:rsidP="00066767">
      <w:pPr>
        <w:spacing w:after="0" w:line="360" w:lineRule="auto"/>
        <w:jc w:val="center"/>
        <w:rPr>
          <w:rFonts w:ascii="Times New Roman" w:hAnsi="Times New Roman" w:cs="Times New Roman"/>
          <w:sz w:val="24"/>
          <w:szCs w:val="24"/>
          <w:lang w:val="bg-BG" w:bidi="bg-BG"/>
        </w:rPr>
      </w:pPr>
    </w:p>
    <w:p w14:paraId="7423C1D5" w14:textId="1ACFEF55" w:rsidR="00C45F61" w:rsidRDefault="00C45F61" w:rsidP="00066767">
      <w:pPr>
        <w:spacing w:after="0" w:line="360" w:lineRule="auto"/>
        <w:jc w:val="center"/>
        <w:rPr>
          <w:rFonts w:ascii="Times New Roman" w:hAnsi="Times New Roman" w:cs="Times New Roman"/>
          <w:sz w:val="24"/>
          <w:szCs w:val="24"/>
          <w:lang w:val="bg-BG" w:bidi="bg-BG"/>
        </w:rPr>
      </w:pPr>
    </w:p>
    <w:p w14:paraId="361D5989" w14:textId="1F00A574" w:rsidR="00C45F61" w:rsidRDefault="00C45F61" w:rsidP="00066767">
      <w:pPr>
        <w:spacing w:after="0" w:line="360" w:lineRule="auto"/>
        <w:jc w:val="center"/>
        <w:rPr>
          <w:rFonts w:ascii="Times New Roman" w:hAnsi="Times New Roman" w:cs="Times New Roman"/>
          <w:sz w:val="24"/>
          <w:szCs w:val="24"/>
          <w:lang w:val="bg-BG" w:bidi="bg-BG"/>
        </w:rPr>
      </w:pPr>
    </w:p>
    <w:p w14:paraId="0DADB9DB" w14:textId="73FECCA3" w:rsidR="00C45F61" w:rsidRDefault="00C45F61" w:rsidP="001747D0">
      <w:pPr>
        <w:spacing w:after="0" w:line="360" w:lineRule="auto"/>
        <w:rPr>
          <w:rFonts w:ascii="Times New Roman" w:hAnsi="Times New Roman" w:cs="Times New Roman"/>
          <w:sz w:val="24"/>
          <w:szCs w:val="24"/>
          <w:lang w:val="bg-BG" w:bidi="bg-BG"/>
        </w:rPr>
      </w:pPr>
    </w:p>
    <w:p w14:paraId="2EF9A49F" w14:textId="7ED76980" w:rsidR="00C45F61" w:rsidRPr="00C45F61" w:rsidRDefault="00C45F61" w:rsidP="00066767">
      <w:pPr>
        <w:spacing w:after="0" w:line="360" w:lineRule="auto"/>
        <w:jc w:val="center"/>
        <w:rPr>
          <w:rFonts w:ascii="Times New Roman" w:hAnsi="Times New Roman" w:cs="Times New Roman"/>
          <w:b/>
          <w:bCs/>
          <w:sz w:val="28"/>
          <w:szCs w:val="28"/>
          <w:lang w:val="bg-BG" w:bidi="bg-BG"/>
        </w:rPr>
      </w:pPr>
      <w:r w:rsidRPr="00C45F61">
        <w:rPr>
          <w:rFonts w:ascii="Times New Roman" w:hAnsi="Times New Roman" w:cs="Times New Roman"/>
          <w:b/>
          <w:bCs/>
          <w:sz w:val="28"/>
          <w:szCs w:val="28"/>
          <w:lang w:val="bg-BG" w:bidi="bg-BG"/>
        </w:rPr>
        <w:t>София,</w:t>
      </w:r>
    </w:p>
    <w:p w14:paraId="3774436C" w14:textId="64A970BC" w:rsidR="00306FF9" w:rsidRDefault="00C45F61" w:rsidP="00066767">
      <w:pPr>
        <w:spacing w:after="0" w:line="360" w:lineRule="auto"/>
        <w:jc w:val="center"/>
        <w:rPr>
          <w:rFonts w:ascii="Times New Roman" w:hAnsi="Times New Roman" w:cs="Times New Roman"/>
          <w:b/>
          <w:bCs/>
          <w:sz w:val="26"/>
          <w:szCs w:val="26"/>
          <w:lang w:val="bg-BG"/>
        </w:rPr>
        <w:sectPr w:rsidR="00306FF9" w:rsidSect="00FD3D42">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Pr>
          <w:rFonts w:ascii="Times New Roman" w:hAnsi="Times New Roman" w:cs="Times New Roman"/>
          <w:b/>
          <w:bCs/>
          <w:sz w:val="28"/>
          <w:szCs w:val="28"/>
          <w:lang w:val="bg-BG"/>
        </w:rPr>
        <w:t>Ю</w:t>
      </w:r>
      <w:r w:rsidR="00B81C3D">
        <w:rPr>
          <w:rFonts w:ascii="Times New Roman" w:hAnsi="Times New Roman" w:cs="Times New Roman"/>
          <w:b/>
          <w:bCs/>
          <w:sz w:val="28"/>
          <w:szCs w:val="28"/>
          <w:lang w:val="bg-BG"/>
        </w:rPr>
        <w:t>л</w:t>
      </w:r>
      <w:r>
        <w:rPr>
          <w:rFonts w:ascii="Times New Roman" w:hAnsi="Times New Roman" w:cs="Times New Roman"/>
          <w:b/>
          <w:bCs/>
          <w:sz w:val="28"/>
          <w:szCs w:val="28"/>
          <w:lang w:val="bg-BG"/>
        </w:rPr>
        <w:t xml:space="preserve">и, </w:t>
      </w:r>
      <w:r w:rsidR="00066767" w:rsidRPr="00066767">
        <w:rPr>
          <w:rFonts w:ascii="Times New Roman" w:hAnsi="Times New Roman" w:cs="Times New Roman"/>
          <w:b/>
          <w:bCs/>
          <w:sz w:val="28"/>
          <w:szCs w:val="28"/>
          <w:lang w:val="bg-BG"/>
        </w:rPr>
        <w:t>20</w:t>
      </w:r>
      <w:r w:rsidR="00066767">
        <w:rPr>
          <w:rFonts w:ascii="Times New Roman" w:hAnsi="Times New Roman" w:cs="Times New Roman"/>
          <w:b/>
          <w:bCs/>
          <w:sz w:val="28"/>
          <w:szCs w:val="28"/>
          <w:lang w:val="bg-BG"/>
        </w:rPr>
        <w:t>2</w:t>
      </w:r>
      <w:r>
        <w:rPr>
          <w:rFonts w:ascii="Times New Roman" w:hAnsi="Times New Roman" w:cs="Times New Roman"/>
          <w:b/>
          <w:bCs/>
          <w:sz w:val="28"/>
          <w:szCs w:val="28"/>
          <w:lang w:val="bg-BG"/>
        </w:rPr>
        <w:t>2</w:t>
      </w:r>
      <w:r w:rsidR="00066767" w:rsidRPr="00066767">
        <w:rPr>
          <w:rFonts w:ascii="Times New Roman" w:hAnsi="Times New Roman" w:cs="Times New Roman"/>
          <w:b/>
          <w:bCs/>
          <w:sz w:val="28"/>
          <w:szCs w:val="28"/>
          <w:lang w:val="bg-BG"/>
        </w:rPr>
        <w:t xml:space="preserve"> г</w:t>
      </w:r>
      <w:r w:rsidR="00066767" w:rsidRPr="00066767">
        <w:rPr>
          <w:rFonts w:ascii="Times New Roman" w:hAnsi="Times New Roman" w:cs="Times New Roman"/>
          <w:b/>
          <w:bCs/>
          <w:sz w:val="32"/>
          <w:szCs w:val="32"/>
          <w:lang w:val="bg-BG"/>
        </w:rPr>
        <w:t>.</w:t>
      </w:r>
    </w:p>
    <w:sdt>
      <w:sdtPr>
        <w:rPr>
          <w:rFonts w:ascii="Calibri" w:eastAsia="Calibri" w:hAnsi="Calibri" w:cs="Times New Roman"/>
          <w:lang w:val="bg-BG"/>
        </w:rPr>
        <w:id w:val="622427224"/>
        <w:docPartObj>
          <w:docPartGallery w:val="Table of Contents"/>
          <w:docPartUnique/>
        </w:docPartObj>
      </w:sdtPr>
      <w:sdtEndPr>
        <w:rPr>
          <w:rFonts w:ascii="Times New Roman" w:hAnsi="Times New Roman"/>
          <w:b/>
          <w:bCs/>
          <w:noProof/>
        </w:rPr>
      </w:sdtEndPr>
      <w:sdtContent>
        <w:p w14:paraId="65D92297" w14:textId="77777777" w:rsidR="00FF1F66" w:rsidRPr="00881ED8" w:rsidRDefault="00FF1F66" w:rsidP="00FF1F66">
          <w:pPr>
            <w:keepNext/>
            <w:keepLines/>
            <w:spacing w:after="0" w:line="360" w:lineRule="auto"/>
            <w:rPr>
              <w:rFonts w:ascii="Times New Roman" w:eastAsia="Times New Roman" w:hAnsi="Times New Roman" w:cs="Times New Roman"/>
              <w:b/>
              <w:sz w:val="32"/>
              <w:szCs w:val="32"/>
            </w:rPr>
          </w:pPr>
          <w:proofErr w:type="spellStart"/>
          <w:r w:rsidRPr="00881ED8">
            <w:rPr>
              <w:rFonts w:ascii="Times New Roman" w:eastAsia="Times New Roman" w:hAnsi="Times New Roman" w:cs="Times New Roman"/>
              <w:b/>
              <w:sz w:val="32"/>
              <w:szCs w:val="32"/>
            </w:rPr>
            <w:t>Съдържание</w:t>
          </w:r>
          <w:proofErr w:type="spellEnd"/>
        </w:p>
        <w:p w14:paraId="12053A63" w14:textId="12F3A331" w:rsidR="00613EAF" w:rsidRDefault="00FF1F66">
          <w:pPr>
            <w:pStyle w:val="TOC1"/>
            <w:tabs>
              <w:tab w:val="left" w:pos="440"/>
              <w:tab w:val="right" w:leader="dot" w:pos="9350"/>
            </w:tabs>
            <w:rPr>
              <w:rFonts w:eastAsiaTheme="minorEastAsia"/>
              <w:noProof/>
              <w:lang w:val="en-GB" w:eastAsia="en-GB"/>
            </w:rPr>
          </w:pPr>
          <w:r w:rsidRPr="00881ED8">
            <w:rPr>
              <w:rFonts w:ascii="Times New Roman" w:eastAsia="Calibri" w:hAnsi="Times New Roman" w:cs="Times New Roman"/>
            </w:rPr>
            <w:fldChar w:fldCharType="begin"/>
          </w:r>
          <w:r w:rsidRPr="00881ED8">
            <w:rPr>
              <w:rFonts w:ascii="Times New Roman" w:eastAsia="Calibri" w:hAnsi="Times New Roman" w:cs="Times New Roman"/>
            </w:rPr>
            <w:instrText xml:space="preserve"> TOC \o "1-3" \h \z \u </w:instrText>
          </w:r>
          <w:r w:rsidRPr="00881ED8">
            <w:rPr>
              <w:rFonts w:ascii="Times New Roman" w:eastAsia="Calibri" w:hAnsi="Times New Roman" w:cs="Times New Roman"/>
            </w:rPr>
            <w:fldChar w:fldCharType="separate"/>
          </w:r>
          <w:hyperlink w:anchor="_Toc107306984" w:history="1">
            <w:r w:rsidR="00613EAF" w:rsidRPr="00C870D1">
              <w:rPr>
                <w:rStyle w:val="Hyperlink"/>
                <w:rFonts w:ascii="Times New Roman" w:eastAsia="Times New Roman" w:hAnsi="Times New Roman" w:cs="Times New Roman"/>
                <w:b/>
                <w:noProof/>
              </w:rPr>
              <w:t>I.</w:t>
            </w:r>
            <w:r w:rsidR="00613EAF">
              <w:rPr>
                <w:rFonts w:eastAsiaTheme="minorEastAsia"/>
                <w:noProof/>
                <w:lang w:val="en-GB" w:eastAsia="en-GB"/>
              </w:rPr>
              <w:tab/>
            </w:r>
            <w:r w:rsidR="00613EAF" w:rsidRPr="00C870D1">
              <w:rPr>
                <w:rStyle w:val="Hyperlink"/>
                <w:rFonts w:ascii="Times New Roman" w:eastAsia="Times New Roman" w:hAnsi="Times New Roman" w:cs="Times New Roman"/>
                <w:b/>
                <w:noProof/>
              </w:rPr>
              <w:t>ВЪВЕДЕНИЕ</w:t>
            </w:r>
            <w:r w:rsidR="00613EAF">
              <w:rPr>
                <w:noProof/>
                <w:webHidden/>
              </w:rPr>
              <w:tab/>
            </w:r>
            <w:r w:rsidR="00613EAF">
              <w:rPr>
                <w:noProof/>
                <w:webHidden/>
              </w:rPr>
              <w:fldChar w:fldCharType="begin"/>
            </w:r>
            <w:r w:rsidR="00613EAF">
              <w:rPr>
                <w:noProof/>
                <w:webHidden/>
              </w:rPr>
              <w:instrText xml:space="preserve"> PAGEREF _Toc107306984 \h </w:instrText>
            </w:r>
            <w:r w:rsidR="00613EAF">
              <w:rPr>
                <w:noProof/>
                <w:webHidden/>
              </w:rPr>
            </w:r>
            <w:r w:rsidR="00613EAF">
              <w:rPr>
                <w:noProof/>
                <w:webHidden/>
              </w:rPr>
              <w:fldChar w:fldCharType="separate"/>
            </w:r>
            <w:r w:rsidR="00627770">
              <w:rPr>
                <w:noProof/>
                <w:webHidden/>
              </w:rPr>
              <w:t>6</w:t>
            </w:r>
            <w:r w:rsidR="00613EAF">
              <w:rPr>
                <w:noProof/>
                <w:webHidden/>
              </w:rPr>
              <w:fldChar w:fldCharType="end"/>
            </w:r>
          </w:hyperlink>
        </w:p>
        <w:p w14:paraId="6D9DA135" w14:textId="1C747467" w:rsidR="00613EAF" w:rsidRDefault="00B47D11">
          <w:pPr>
            <w:pStyle w:val="TOC1"/>
            <w:tabs>
              <w:tab w:val="left" w:pos="660"/>
              <w:tab w:val="right" w:leader="dot" w:pos="9350"/>
            </w:tabs>
            <w:rPr>
              <w:rFonts w:eastAsiaTheme="minorEastAsia"/>
              <w:noProof/>
              <w:lang w:val="en-GB" w:eastAsia="en-GB"/>
            </w:rPr>
          </w:pPr>
          <w:hyperlink w:anchor="_Toc107306985" w:history="1">
            <w:r w:rsidR="00613EAF" w:rsidRPr="00C870D1">
              <w:rPr>
                <w:rStyle w:val="Hyperlink"/>
                <w:rFonts w:ascii="Times New Roman" w:eastAsia="Times New Roman" w:hAnsi="Times New Roman" w:cs="Times New Roman"/>
                <w:b/>
                <w:noProof/>
              </w:rPr>
              <w:t>II.</w:t>
            </w:r>
            <w:r w:rsidR="00613EAF">
              <w:rPr>
                <w:rFonts w:eastAsiaTheme="minorEastAsia"/>
                <w:noProof/>
                <w:lang w:val="en-GB" w:eastAsia="en-GB"/>
              </w:rPr>
              <w:tab/>
            </w:r>
            <w:r w:rsidR="00613EAF" w:rsidRPr="00C870D1">
              <w:rPr>
                <w:rStyle w:val="Hyperlink"/>
                <w:rFonts w:ascii="Times New Roman" w:eastAsia="Times New Roman" w:hAnsi="Times New Roman" w:cs="Times New Roman"/>
                <w:b/>
                <w:noProof/>
              </w:rPr>
              <w:t>ИНФОРМАЦИЯ ЗА КОНТАКТ С ВЪЗЛОЖИТЕЛЯ</w:t>
            </w:r>
            <w:r w:rsidR="00613EAF">
              <w:rPr>
                <w:noProof/>
                <w:webHidden/>
              </w:rPr>
              <w:tab/>
            </w:r>
            <w:r w:rsidR="00613EAF">
              <w:rPr>
                <w:noProof/>
                <w:webHidden/>
              </w:rPr>
              <w:fldChar w:fldCharType="begin"/>
            </w:r>
            <w:r w:rsidR="00613EAF">
              <w:rPr>
                <w:noProof/>
                <w:webHidden/>
              </w:rPr>
              <w:instrText xml:space="preserve"> PAGEREF _Toc107306985 \h </w:instrText>
            </w:r>
            <w:r w:rsidR="00613EAF">
              <w:rPr>
                <w:noProof/>
                <w:webHidden/>
              </w:rPr>
            </w:r>
            <w:r w:rsidR="00613EAF">
              <w:rPr>
                <w:noProof/>
                <w:webHidden/>
              </w:rPr>
              <w:fldChar w:fldCharType="separate"/>
            </w:r>
            <w:r w:rsidR="00627770">
              <w:rPr>
                <w:noProof/>
                <w:webHidden/>
              </w:rPr>
              <w:t>9</w:t>
            </w:r>
            <w:r w:rsidR="00613EAF">
              <w:rPr>
                <w:noProof/>
                <w:webHidden/>
              </w:rPr>
              <w:fldChar w:fldCharType="end"/>
            </w:r>
          </w:hyperlink>
        </w:p>
        <w:p w14:paraId="533E65C4" w14:textId="0354D984" w:rsidR="00613EAF" w:rsidRDefault="00B47D11">
          <w:pPr>
            <w:pStyle w:val="TOC2"/>
            <w:tabs>
              <w:tab w:val="left" w:pos="660"/>
              <w:tab w:val="right" w:leader="dot" w:pos="9350"/>
            </w:tabs>
            <w:rPr>
              <w:rFonts w:eastAsiaTheme="minorEastAsia"/>
              <w:noProof/>
              <w:lang w:val="en-GB" w:eastAsia="en-GB"/>
            </w:rPr>
          </w:pPr>
          <w:hyperlink w:anchor="_Toc107306986" w:history="1">
            <w:r w:rsidR="00613EAF" w:rsidRPr="00C870D1">
              <w:rPr>
                <w:rStyle w:val="Hyperlink"/>
                <w:rFonts w:ascii="Times New Roman" w:eastAsia="Times New Roman" w:hAnsi="Times New Roman" w:cs="Times New Roman"/>
                <w:b/>
                <w:i/>
                <w:noProof/>
              </w:rPr>
              <w:t>1.</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Име, седалище и единен идентификационен номер на юридическото лице</w:t>
            </w:r>
            <w:r w:rsidR="00613EAF">
              <w:rPr>
                <w:noProof/>
                <w:webHidden/>
              </w:rPr>
              <w:tab/>
            </w:r>
            <w:r w:rsidR="00613EAF">
              <w:rPr>
                <w:noProof/>
                <w:webHidden/>
              </w:rPr>
              <w:fldChar w:fldCharType="begin"/>
            </w:r>
            <w:r w:rsidR="00613EAF">
              <w:rPr>
                <w:noProof/>
                <w:webHidden/>
              </w:rPr>
              <w:instrText xml:space="preserve"> PAGEREF _Toc107306986 \h </w:instrText>
            </w:r>
            <w:r w:rsidR="00613EAF">
              <w:rPr>
                <w:noProof/>
                <w:webHidden/>
              </w:rPr>
            </w:r>
            <w:r w:rsidR="00613EAF">
              <w:rPr>
                <w:noProof/>
                <w:webHidden/>
              </w:rPr>
              <w:fldChar w:fldCharType="separate"/>
            </w:r>
            <w:r w:rsidR="00627770">
              <w:rPr>
                <w:noProof/>
                <w:webHidden/>
              </w:rPr>
              <w:t>9</w:t>
            </w:r>
            <w:r w:rsidR="00613EAF">
              <w:rPr>
                <w:noProof/>
                <w:webHidden/>
              </w:rPr>
              <w:fldChar w:fldCharType="end"/>
            </w:r>
          </w:hyperlink>
        </w:p>
        <w:p w14:paraId="1BD2DF41" w14:textId="71109CDB" w:rsidR="00613EAF" w:rsidRDefault="00B47D11">
          <w:pPr>
            <w:pStyle w:val="TOC2"/>
            <w:tabs>
              <w:tab w:val="left" w:pos="660"/>
              <w:tab w:val="right" w:leader="dot" w:pos="9350"/>
            </w:tabs>
            <w:rPr>
              <w:rFonts w:eastAsiaTheme="minorEastAsia"/>
              <w:noProof/>
              <w:lang w:val="en-GB" w:eastAsia="en-GB"/>
            </w:rPr>
          </w:pPr>
          <w:hyperlink w:anchor="_Toc107306987" w:history="1">
            <w:r w:rsidR="00613EAF" w:rsidRPr="00C870D1">
              <w:rPr>
                <w:rStyle w:val="Hyperlink"/>
                <w:rFonts w:ascii="Times New Roman" w:eastAsia="Times New Roman" w:hAnsi="Times New Roman" w:cs="Times New Roman"/>
                <w:b/>
                <w:i/>
                <w:noProof/>
              </w:rPr>
              <w:t>2.</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Пълен пощенски адрес</w:t>
            </w:r>
            <w:r w:rsidR="00613EAF">
              <w:rPr>
                <w:noProof/>
                <w:webHidden/>
              </w:rPr>
              <w:tab/>
            </w:r>
            <w:r w:rsidR="00613EAF">
              <w:rPr>
                <w:noProof/>
                <w:webHidden/>
              </w:rPr>
              <w:fldChar w:fldCharType="begin"/>
            </w:r>
            <w:r w:rsidR="00613EAF">
              <w:rPr>
                <w:noProof/>
                <w:webHidden/>
              </w:rPr>
              <w:instrText xml:space="preserve"> PAGEREF _Toc107306987 \h </w:instrText>
            </w:r>
            <w:r w:rsidR="00613EAF">
              <w:rPr>
                <w:noProof/>
                <w:webHidden/>
              </w:rPr>
            </w:r>
            <w:r w:rsidR="00613EAF">
              <w:rPr>
                <w:noProof/>
                <w:webHidden/>
              </w:rPr>
              <w:fldChar w:fldCharType="separate"/>
            </w:r>
            <w:r w:rsidR="00627770">
              <w:rPr>
                <w:noProof/>
                <w:webHidden/>
              </w:rPr>
              <w:t>9</w:t>
            </w:r>
            <w:r w:rsidR="00613EAF">
              <w:rPr>
                <w:noProof/>
                <w:webHidden/>
              </w:rPr>
              <w:fldChar w:fldCharType="end"/>
            </w:r>
          </w:hyperlink>
        </w:p>
        <w:p w14:paraId="03CB8C4B" w14:textId="34B8176A" w:rsidR="00613EAF" w:rsidRDefault="00B47D11">
          <w:pPr>
            <w:pStyle w:val="TOC2"/>
            <w:tabs>
              <w:tab w:val="left" w:pos="660"/>
              <w:tab w:val="right" w:leader="dot" w:pos="9350"/>
            </w:tabs>
            <w:rPr>
              <w:rFonts w:eastAsiaTheme="minorEastAsia"/>
              <w:noProof/>
              <w:lang w:val="en-GB" w:eastAsia="en-GB"/>
            </w:rPr>
          </w:pPr>
          <w:hyperlink w:anchor="_Toc107306988" w:history="1">
            <w:r w:rsidR="00613EAF" w:rsidRPr="00C870D1">
              <w:rPr>
                <w:rStyle w:val="Hyperlink"/>
                <w:rFonts w:ascii="Times New Roman" w:eastAsia="Times New Roman" w:hAnsi="Times New Roman" w:cs="Times New Roman"/>
                <w:b/>
                <w:i/>
                <w:noProof/>
              </w:rPr>
              <w:t>3.</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Телефон, факс, Е-mail</w:t>
            </w:r>
            <w:r w:rsidR="00613EAF">
              <w:rPr>
                <w:noProof/>
                <w:webHidden/>
              </w:rPr>
              <w:tab/>
            </w:r>
            <w:r w:rsidR="00613EAF">
              <w:rPr>
                <w:noProof/>
                <w:webHidden/>
              </w:rPr>
              <w:fldChar w:fldCharType="begin"/>
            </w:r>
            <w:r w:rsidR="00613EAF">
              <w:rPr>
                <w:noProof/>
                <w:webHidden/>
              </w:rPr>
              <w:instrText xml:space="preserve"> PAGEREF _Toc107306988 \h </w:instrText>
            </w:r>
            <w:r w:rsidR="00613EAF">
              <w:rPr>
                <w:noProof/>
                <w:webHidden/>
              </w:rPr>
            </w:r>
            <w:r w:rsidR="00613EAF">
              <w:rPr>
                <w:noProof/>
                <w:webHidden/>
              </w:rPr>
              <w:fldChar w:fldCharType="separate"/>
            </w:r>
            <w:r w:rsidR="00627770">
              <w:rPr>
                <w:noProof/>
                <w:webHidden/>
              </w:rPr>
              <w:t>9</w:t>
            </w:r>
            <w:r w:rsidR="00613EAF">
              <w:rPr>
                <w:noProof/>
                <w:webHidden/>
              </w:rPr>
              <w:fldChar w:fldCharType="end"/>
            </w:r>
          </w:hyperlink>
        </w:p>
        <w:p w14:paraId="32D1DE42" w14:textId="2BE6C650" w:rsidR="00613EAF" w:rsidRDefault="00B47D11">
          <w:pPr>
            <w:pStyle w:val="TOC1"/>
            <w:tabs>
              <w:tab w:val="left" w:pos="660"/>
              <w:tab w:val="right" w:leader="dot" w:pos="9350"/>
            </w:tabs>
            <w:rPr>
              <w:rFonts w:eastAsiaTheme="minorEastAsia"/>
              <w:noProof/>
              <w:lang w:val="en-GB" w:eastAsia="en-GB"/>
            </w:rPr>
          </w:pPr>
          <w:hyperlink w:anchor="_Toc107306989" w:history="1">
            <w:r w:rsidR="00613EAF" w:rsidRPr="00C870D1">
              <w:rPr>
                <w:rStyle w:val="Hyperlink"/>
                <w:rFonts w:ascii="Times New Roman" w:eastAsia="Times New Roman" w:hAnsi="Times New Roman" w:cs="Times New Roman"/>
                <w:b/>
                <w:noProof/>
              </w:rPr>
              <w:t>III.</w:t>
            </w:r>
            <w:r w:rsidR="00613EAF">
              <w:rPr>
                <w:rFonts w:eastAsiaTheme="minorEastAsia"/>
                <w:noProof/>
                <w:lang w:val="en-GB" w:eastAsia="en-GB"/>
              </w:rPr>
              <w:tab/>
            </w:r>
            <w:r w:rsidR="00613EAF" w:rsidRPr="00C870D1">
              <w:rPr>
                <w:rStyle w:val="Hyperlink"/>
                <w:rFonts w:ascii="Times New Roman" w:eastAsia="Times New Roman" w:hAnsi="Times New Roman" w:cs="Times New Roman"/>
                <w:b/>
                <w:noProof/>
              </w:rPr>
              <w:t>ЗАДАНИЕ ЗА ОПРЕДЕЛЯНЕ НА ОБХВАТА И СЪДЪРЖАНИЕТО НА ЕКОЛОГИЧНАТА ОЦЕНКА</w:t>
            </w:r>
            <w:r w:rsidR="00613EAF">
              <w:rPr>
                <w:noProof/>
                <w:webHidden/>
              </w:rPr>
              <w:tab/>
            </w:r>
            <w:r w:rsidR="00613EAF">
              <w:rPr>
                <w:noProof/>
                <w:webHidden/>
              </w:rPr>
              <w:fldChar w:fldCharType="begin"/>
            </w:r>
            <w:r w:rsidR="00613EAF">
              <w:rPr>
                <w:noProof/>
                <w:webHidden/>
              </w:rPr>
              <w:instrText xml:space="preserve"> PAGEREF _Toc107306989 \h </w:instrText>
            </w:r>
            <w:r w:rsidR="00613EAF">
              <w:rPr>
                <w:noProof/>
                <w:webHidden/>
              </w:rPr>
            </w:r>
            <w:r w:rsidR="00613EAF">
              <w:rPr>
                <w:noProof/>
                <w:webHidden/>
              </w:rPr>
              <w:fldChar w:fldCharType="separate"/>
            </w:r>
            <w:r w:rsidR="00627770">
              <w:rPr>
                <w:noProof/>
                <w:webHidden/>
              </w:rPr>
              <w:t>10</w:t>
            </w:r>
            <w:r w:rsidR="00613EAF">
              <w:rPr>
                <w:noProof/>
                <w:webHidden/>
              </w:rPr>
              <w:fldChar w:fldCharType="end"/>
            </w:r>
          </w:hyperlink>
        </w:p>
        <w:p w14:paraId="3848489E" w14:textId="3167B0FC" w:rsidR="00613EAF" w:rsidRDefault="00B47D11">
          <w:pPr>
            <w:pStyle w:val="TOC2"/>
            <w:tabs>
              <w:tab w:val="left" w:pos="660"/>
              <w:tab w:val="right" w:leader="dot" w:pos="9350"/>
            </w:tabs>
            <w:rPr>
              <w:rFonts w:eastAsiaTheme="minorEastAsia"/>
              <w:noProof/>
              <w:lang w:val="en-GB" w:eastAsia="en-GB"/>
            </w:rPr>
          </w:pPr>
          <w:hyperlink w:anchor="_Toc107306990" w:history="1">
            <w:r w:rsidR="00613EAF" w:rsidRPr="00C870D1">
              <w:rPr>
                <w:rStyle w:val="Hyperlink"/>
                <w:rFonts w:ascii="Times New Roman" w:eastAsia="Times New Roman" w:hAnsi="Times New Roman" w:cs="Times New Roman"/>
                <w:b/>
                <w:i/>
                <w:noProof/>
              </w:rPr>
              <w:t>1.</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Описание на съдържанието на основните цели на НСОС и Плана за действие към нея и връзка с други съотносими планове и програми</w:t>
            </w:r>
            <w:r w:rsidR="00613EAF">
              <w:rPr>
                <w:noProof/>
                <w:webHidden/>
              </w:rPr>
              <w:tab/>
            </w:r>
            <w:r w:rsidR="00613EAF">
              <w:rPr>
                <w:noProof/>
                <w:webHidden/>
              </w:rPr>
              <w:fldChar w:fldCharType="begin"/>
            </w:r>
            <w:r w:rsidR="00613EAF">
              <w:rPr>
                <w:noProof/>
                <w:webHidden/>
              </w:rPr>
              <w:instrText xml:space="preserve"> PAGEREF _Toc107306990 \h </w:instrText>
            </w:r>
            <w:r w:rsidR="00613EAF">
              <w:rPr>
                <w:noProof/>
                <w:webHidden/>
              </w:rPr>
            </w:r>
            <w:r w:rsidR="00613EAF">
              <w:rPr>
                <w:noProof/>
                <w:webHidden/>
              </w:rPr>
              <w:fldChar w:fldCharType="separate"/>
            </w:r>
            <w:r w:rsidR="00627770">
              <w:rPr>
                <w:noProof/>
                <w:webHidden/>
              </w:rPr>
              <w:t>10</w:t>
            </w:r>
            <w:r w:rsidR="00613EAF">
              <w:rPr>
                <w:noProof/>
                <w:webHidden/>
              </w:rPr>
              <w:fldChar w:fldCharType="end"/>
            </w:r>
          </w:hyperlink>
        </w:p>
        <w:p w14:paraId="4816A98B" w14:textId="256294F1" w:rsidR="00613EAF" w:rsidRDefault="00B47D11">
          <w:pPr>
            <w:pStyle w:val="TOC3"/>
            <w:tabs>
              <w:tab w:val="right" w:leader="dot" w:pos="9350"/>
            </w:tabs>
            <w:rPr>
              <w:rFonts w:eastAsiaTheme="minorEastAsia"/>
              <w:noProof/>
              <w:lang w:val="en-GB" w:eastAsia="en-GB"/>
            </w:rPr>
          </w:pPr>
          <w:hyperlink w:anchor="_Toc107306991" w:history="1">
            <w:r w:rsidR="00613EAF" w:rsidRPr="00C870D1">
              <w:rPr>
                <w:rStyle w:val="Hyperlink"/>
                <w:rFonts w:ascii="Times New Roman" w:eastAsia="Times New Roman" w:hAnsi="Times New Roman" w:cs="Times New Roman"/>
                <w:b/>
                <w:noProof/>
              </w:rPr>
              <w:t>1.1. Основание за изготвяне на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_Toc107306991 \h </w:instrText>
            </w:r>
            <w:r w:rsidR="00613EAF">
              <w:rPr>
                <w:noProof/>
                <w:webHidden/>
              </w:rPr>
            </w:r>
            <w:r w:rsidR="00613EAF">
              <w:rPr>
                <w:noProof/>
                <w:webHidden/>
              </w:rPr>
              <w:fldChar w:fldCharType="separate"/>
            </w:r>
            <w:r w:rsidR="00627770">
              <w:rPr>
                <w:noProof/>
                <w:webHidden/>
              </w:rPr>
              <w:t>10</w:t>
            </w:r>
            <w:r w:rsidR="00613EAF">
              <w:rPr>
                <w:noProof/>
                <w:webHidden/>
              </w:rPr>
              <w:fldChar w:fldCharType="end"/>
            </w:r>
          </w:hyperlink>
        </w:p>
        <w:p w14:paraId="287312AA" w14:textId="4D650692" w:rsidR="00613EAF" w:rsidRDefault="00B47D11">
          <w:pPr>
            <w:pStyle w:val="TOC3"/>
            <w:tabs>
              <w:tab w:val="right" w:leader="dot" w:pos="9350"/>
            </w:tabs>
            <w:rPr>
              <w:rFonts w:eastAsiaTheme="minorEastAsia"/>
              <w:noProof/>
              <w:lang w:val="en-GB" w:eastAsia="en-GB"/>
            </w:rPr>
          </w:pPr>
          <w:hyperlink w:anchor="_Toc107306992" w:history="1">
            <w:r w:rsidR="00613EAF" w:rsidRPr="00C870D1">
              <w:rPr>
                <w:rStyle w:val="Hyperlink"/>
                <w:rFonts w:ascii="Times New Roman" w:eastAsia="Times New Roman" w:hAnsi="Times New Roman" w:cs="Times New Roman"/>
                <w:b/>
                <w:noProof/>
              </w:rPr>
              <w:t>1.2. Основни цели и предвиждания на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_Toc107306992 \h </w:instrText>
            </w:r>
            <w:r w:rsidR="00613EAF">
              <w:rPr>
                <w:noProof/>
                <w:webHidden/>
              </w:rPr>
            </w:r>
            <w:r w:rsidR="00613EAF">
              <w:rPr>
                <w:noProof/>
                <w:webHidden/>
              </w:rPr>
              <w:fldChar w:fldCharType="separate"/>
            </w:r>
            <w:r w:rsidR="00627770">
              <w:rPr>
                <w:noProof/>
                <w:webHidden/>
              </w:rPr>
              <w:t>11</w:t>
            </w:r>
            <w:r w:rsidR="00613EAF">
              <w:rPr>
                <w:noProof/>
                <w:webHidden/>
              </w:rPr>
              <w:fldChar w:fldCharType="end"/>
            </w:r>
          </w:hyperlink>
        </w:p>
        <w:p w14:paraId="619FBD14" w14:textId="71CBD58C" w:rsidR="00613EAF" w:rsidRDefault="00B47D11">
          <w:pPr>
            <w:pStyle w:val="TOC3"/>
            <w:tabs>
              <w:tab w:val="right" w:leader="dot" w:pos="9350"/>
            </w:tabs>
            <w:rPr>
              <w:rFonts w:eastAsiaTheme="minorEastAsia"/>
              <w:noProof/>
              <w:lang w:val="en-GB" w:eastAsia="en-GB"/>
            </w:rPr>
          </w:pPr>
          <w:hyperlink w:anchor="_Toc107306993" w:history="1">
            <w:r w:rsidR="00613EAF" w:rsidRPr="00C870D1">
              <w:rPr>
                <w:rStyle w:val="Hyperlink"/>
                <w:rFonts w:ascii="Times New Roman" w:eastAsia="Times New Roman" w:hAnsi="Times New Roman" w:cs="Times New Roman"/>
                <w:b/>
                <w:noProof/>
              </w:rPr>
              <w:t>1.3.</w:t>
            </w:r>
            <w:r w:rsidR="00613EAF" w:rsidRPr="00C870D1">
              <w:rPr>
                <w:rStyle w:val="Hyperlink"/>
                <w:rFonts w:ascii="Calibri Light" w:eastAsia="Times New Roman" w:hAnsi="Calibri Light" w:cs="Times New Roman"/>
                <w:b/>
                <w:noProof/>
              </w:rPr>
              <w:t xml:space="preserve"> </w:t>
            </w:r>
            <w:r w:rsidR="00613EAF" w:rsidRPr="00C870D1">
              <w:rPr>
                <w:rStyle w:val="Hyperlink"/>
                <w:rFonts w:ascii="Times New Roman" w:eastAsia="Times New Roman" w:hAnsi="Times New Roman" w:cs="Times New Roman"/>
                <w:b/>
                <w:noProof/>
              </w:rPr>
              <w:t>Алтернативи за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_Toc107306993 \h </w:instrText>
            </w:r>
            <w:r w:rsidR="00613EAF">
              <w:rPr>
                <w:noProof/>
                <w:webHidden/>
              </w:rPr>
            </w:r>
            <w:r w:rsidR="00613EAF">
              <w:rPr>
                <w:noProof/>
                <w:webHidden/>
              </w:rPr>
              <w:fldChar w:fldCharType="separate"/>
            </w:r>
            <w:r w:rsidR="00627770">
              <w:rPr>
                <w:noProof/>
                <w:webHidden/>
              </w:rPr>
              <w:t>67</w:t>
            </w:r>
            <w:r w:rsidR="00613EAF">
              <w:rPr>
                <w:noProof/>
                <w:webHidden/>
              </w:rPr>
              <w:fldChar w:fldCharType="end"/>
            </w:r>
          </w:hyperlink>
        </w:p>
        <w:p w14:paraId="48258062" w14:textId="3EA78995" w:rsidR="00613EAF" w:rsidRDefault="00B47D11">
          <w:pPr>
            <w:pStyle w:val="TOC3"/>
            <w:tabs>
              <w:tab w:val="right" w:leader="dot" w:pos="9350"/>
            </w:tabs>
            <w:rPr>
              <w:rFonts w:eastAsiaTheme="minorEastAsia"/>
              <w:noProof/>
              <w:lang w:val="en-GB" w:eastAsia="en-GB"/>
            </w:rPr>
          </w:pPr>
          <w:hyperlink w:anchor="_Toc107306994" w:history="1">
            <w:r w:rsidR="00613EAF" w:rsidRPr="00C870D1">
              <w:rPr>
                <w:rStyle w:val="Hyperlink"/>
                <w:rFonts w:ascii="Times New Roman" w:eastAsia="Times New Roman" w:hAnsi="Times New Roman" w:cs="Times New Roman"/>
                <w:b/>
                <w:noProof/>
              </w:rPr>
              <w:t>1.4. Връзка на НСОС с други съотносими планове, програми и стратегии</w:t>
            </w:r>
            <w:r w:rsidR="00613EAF">
              <w:rPr>
                <w:noProof/>
                <w:webHidden/>
              </w:rPr>
              <w:tab/>
            </w:r>
            <w:r w:rsidR="00613EAF">
              <w:rPr>
                <w:noProof/>
                <w:webHidden/>
              </w:rPr>
              <w:fldChar w:fldCharType="begin"/>
            </w:r>
            <w:r w:rsidR="00613EAF">
              <w:rPr>
                <w:noProof/>
                <w:webHidden/>
              </w:rPr>
              <w:instrText xml:space="preserve"> PAGEREF _Toc107306994 \h </w:instrText>
            </w:r>
            <w:r w:rsidR="00613EAF">
              <w:rPr>
                <w:noProof/>
                <w:webHidden/>
              </w:rPr>
            </w:r>
            <w:r w:rsidR="00613EAF">
              <w:rPr>
                <w:noProof/>
                <w:webHidden/>
              </w:rPr>
              <w:fldChar w:fldCharType="separate"/>
            </w:r>
            <w:r w:rsidR="00627770">
              <w:rPr>
                <w:noProof/>
                <w:webHidden/>
              </w:rPr>
              <w:t>67</w:t>
            </w:r>
            <w:r w:rsidR="00613EAF">
              <w:rPr>
                <w:noProof/>
                <w:webHidden/>
              </w:rPr>
              <w:fldChar w:fldCharType="end"/>
            </w:r>
          </w:hyperlink>
        </w:p>
        <w:p w14:paraId="61BAFA74" w14:textId="46E9D631" w:rsidR="00613EAF" w:rsidRDefault="00B47D11">
          <w:pPr>
            <w:pStyle w:val="TOC2"/>
            <w:tabs>
              <w:tab w:val="left" w:pos="660"/>
              <w:tab w:val="right" w:leader="dot" w:pos="9350"/>
            </w:tabs>
            <w:rPr>
              <w:rFonts w:eastAsiaTheme="minorEastAsia"/>
              <w:noProof/>
              <w:lang w:val="en-GB" w:eastAsia="en-GB"/>
            </w:rPr>
          </w:pPr>
          <w:hyperlink w:anchor="_Toc107306995" w:history="1">
            <w:r w:rsidR="00613EAF" w:rsidRPr="00C870D1">
              <w:rPr>
                <w:rStyle w:val="Hyperlink"/>
                <w:rFonts w:ascii="Times New Roman" w:eastAsia="Times New Roman" w:hAnsi="Times New Roman" w:cs="Times New Roman"/>
                <w:b/>
                <w:i/>
                <w:noProof/>
              </w:rPr>
              <w:t>2.</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Текущо състояние на околната среда и евентуално развитие без прилагането на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_Toc107306995 \h </w:instrText>
            </w:r>
            <w:r w:rsidR="00613EAF">
              <w:rPr>
                <w:noProof/>
                <w:webHidden/>
              </w:rPr>
            </w:r>
            <w:r w:rsidR="00613EAF">
              <w:rPr>
                <w:noProof/>
                <w:webHidden/>
              </w:rPr>
              <w:fldChar w:fldCharType="separate"/>
            </w:r>
            <w:r w:rsidR="00627770">
              <w:rPr>
                <w:noProof/>
                <w:webHidden/>
              </w:rPr>
              <w:t>71</w:t>
            </w:r>
            <w:r w:rsidR="00613EAF">
              <w:rPr>
                <w:noProof/>
                <w:webHidden/>
              </w:rPr>
              <w:fldChar w:fldCharType="end"/>
            </w:r>
          </w:hyperlink>
        </w:p>
        <w:p w14:paraId="5D271F96" w14:textId="6938F0B1" w:rsidR="00613EAF" w:rsidRDefault="00B47D11">
          <w:pPr>
            <w:pStyle w:val="TOC3"/>
            <w:tabs>
              <w:tab w:val="left" w:pos="1100"/>
              <w:tab w:val="right" w:leader="dot" w:pos="9350"/>
            </w:tabs>
            <w:rPr>
              <w:rFonts w:eastAsiaTheme="minorEastAsia"/>
              <w:noProof/>
              <w:lang w:val="en-GB" w:eastAsia="en-GB"/>
            </w:rPr>
          </w:pPr>
          <w:hyperlink w:anchor="_Toc107306996" w:history="1">
            <w:r w:rsidR="00613EAF" w:rsidRPr="00C870D1">
              <w:rPr>
                <w:rStyle w:val="Hyperlink"/>
                <w:rFonts w:ascii="Times New Roman" w:eastAsia="Times New Roman" w:hAnsi="Times New Roman" w:cs="Times New Roman"/>
                <w:b/>
                <w:noProof/>
              </w:rPr>
              <w:t>2.1.</w:t>
            </w:r>
            <w:r w:rsidR="00613EAF">
              <w:rPr>
                <w:rFonts w:eastAsiaTheme="minorEastAsia"/>
                <w:noProof/>
                <w:lang w:val="en-GB" w:eastAsia="en-GB"/>
              </w:rPr>
              <w:tab/>
            </w:r>
            <w:r w:rsidR="00613EAF" w:rsidRPr="00C870D1">
              <w:rPr>
                <w:rStyle w:val="Hyperlink"/>
                <w:rFonts w:ascii="Times New Roman" w:eastAsia="Times New Roman" w:hAnsi="Times New Roman" w:cs="Times New Roman"/>
                <w:b/>
                <w:noProof/>
              </w:rPr>
              <w:t>Текущо състояние на околната среда</w:t>
            </w:r>
            <w:r w:rsidR="00613EAF">
              <w:rPr>
                <w:noProof/>
                <w:webHidden/>
              </w:rPr>
              <w:tab/>
            </w:r>
            <w:r w:rsidR="00613EAF">
              <w:rPr>
                <w:noProof/>
                <w:webHidden/>
              </w:rPr>
              <w:fldChar w:fldCharType="begin"/>
            </w:r>
            <w:r w:rsidR="00613EAF">
              <w:rPr>
                <w:noProof/>
                <w:webHidden/>
              </w:rPr>
              <w:instrText xml:space="preserve"> PAGEREF _Toc107306996 \h </w:instrText>
            </w:r>
            <w:r w:rsidR="00613EAF">
              <w:rPr>
                <w:noProof/>
                <w:webHidden/>
              </w:rPr>
            </w:r>
            <w:r w:rsidR="00613EAF">
              <w:rPr>
                <w:noProof/>
                <w:webHidden/>
              </w:rPr>
              <w:fldChar w:fldCharType="separate"/>
            </w:r>
            <w:r w:rsidR="00627770">
              <w:rPr>
                <w:noProof/>
                <w:webHidden/>
              </w:rPr>
              <w:t>71</w:t>
            </w:r>
            <w:r w:rsidR="00613EAF">
              <w:rPr>
                <w:noProof/>
                <w:webHidden/>
              </w:rPr>
              <w:fldChar w:fldCharType="end"/>
            </w:r>
          </w:hyperlink>
        </w:p>
        <w:p w14:paraId="40F3A977" w14:textId="0930D37C" w:rsidR="00613EAF" w:rsidRDefault="00B47D11">
          <w:pPr>
            <w:pStyle w:val="TOC3"/>
            <w:tabs>
              <w:tab w:val="left" w:pos="1100"/>
              <w:tab w:val="right" w:leader="dot" w:pos="9350"/>
            </w:tabs>
            <w:rPr>
              <w:rFonts w:eastAsiaTheme="minorEastAsia"/>
              <w:noProof/>
              <w:lang w:val="en-GB" w:eastAsia="en-GB"/>
            </w:rPr>
          </w:pPr>
          <w:hyperlink w:anchor="_Toc107306997" w:history="1">
            <w:r w:rsidR="00613EAF" w:rsidRPr="00C870D1">
              <w:rPr>
                <w:rStyle w:val="Hyperlink"/>
                <w:rFonts w:ascii="Times New Roman" w:eastAsia="Times New Roman" w:hAnsi="Times New Roman" w:cs="Times New Roman"/>
                <w:b/>
                <w:noProof/>
              </w:rPr>
              <w:t>2.2.</w:t>
            </w:r>
            <w:r w:rsidR="00613EAF">
              <w:rPr>
                <w:rFonts w:eastAsiaTheme="minorEastAsia"/>
                <w:noProof/>
                <w:lang w:val="en-GB" w:eastAsia="en-GB"/>
              </w:rPr>
              <w:tab/>
            </w:r>
            <w:r w:rsidR="00613EAF" w:rsidRPr="00C870D1">
              <w:rPr>
                <w:rStyle w:val="Hyperlink"/>
                <w:rFonts w:ascii="Times New Roman" w:eastAsia="Times New Roman" w:hAnsi="Times New Roman" w:cs="Times New Roman"/>
                <w:b/>
                <w:noProof/>
              </w:rPr>
              <w:t>Евентуално развитие на околната среда без прилагането на НСОС и Плана за действие</w:t>
            </w:r>
            <w:r w:rsidR="00613EAF">
              <w:rPr>
                <w:noProof/>
                <w:webHidden/>
              </w:rPr>
              <w:tab/>
            </w:r>
            <w:r w:rsidR="00613EAF">
              <w:rPr>
                <w:noProof/>
                <w:webHidden/>
              </w:rPr>
              <w:fldChar w:fldCharType="begin"/>
            </w:r>
            <w:r w:rsidR="00613EAF">
              <w:rPr>
                <w:noProof/>
                <w:webHidden/>
              </w:rPr>
              <w:instrText xml:space="preserve"> PAGEREF _Toc107306997 \h </w:instrText>
            </w:r>
            <w:r w:rsidR="00613EAF">
              <w:rPr>
                <w:noProof/>
                <w:webHidden/>
              </w:rPr>
            </w:r>
            <w:r w:rsidR="00613EAF">
              <w:rPr>
                <w:noProof/>
                <w:webHidden/>
              </w:rPr>
              <w:fldChar w:fldCharType="separate"/>
            </w:r>
            <w:r w:rsidR="00627770">
              <w:rPr>
                <w:noProof/>
                <w:webHidden/>
              </w:rPr>
              <w:t>88</w:t>
            </w:r>
            <w:r w:rsidR="00613EAF">
              <w:rPr>
                <w:noProof/>
                <w:webHidden/>
              </w:rPr>
              <w:fldChar w:fldCharType="end"/>
            </w:r>
          </w:hyperlink>
        </w:p>
        <w:p w14:paraId="5EB90A41" w14:textId="4A30DA84" w:rsidR="00613EAF" w:rsidRDefault="00B47D11">
          <w:pPr>
            <w:pStyle w:val="TOC2"/>
            <w:tabs>
              <w:tab w:val="left" w:pos="660"/>
              <w:tab w:val="right" w:leader="dot" w:pos="9350"/>
            </w:tabs>
            <w:rPr>
              <w:rFonts w:eastAsiaTheme="minorEastAsia"/>
              <w:noProof/>
              <w:lang w:val="en-GB" w:eastAsia="en-GB"/>
            </w:rPr>
          </w:pPr>
          <w:hyperlink w:anchor="_Toc107306998" w:history="1">
            <w:r w:rsidR="00613EAF" w:rsidRPr="00C870D1">
              <w:rPr>
                <w:rStyle w:val="Hyperlink"/>
                <w:rFonts w:ascii="Times New Roman" w:eastAsia="Times New Roman" w:hAnsi="Times New Roman" w:cs="Times New Roman"/>
                <w:b/>
                <w:i/>
                <w:noProof/>
              </w:rPr>
              <w:t>3.</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Характеристика на околната среда за територии, които вероятно ще бъдат значително засегнати с реализацията на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_Toc107306998 \h </w:instrText>
            </w:r>
            <w:r w:rsidR="00613EAF">
              <w:rPr>
                <w:noProof/>
                <w:webHidden/>
              </w:rPr>
            </w:r>
            <w:r w:rsidR="00613EAF">
              <w:rPr>
                <w:noProof/>
                <w:webHidden/>
              </w:rPr>
              <w:fldChar w:fldCharType="separate"/>
            </w:r>
            <w:r w:rsidR="00627770">
              <w:rPr>
                <w:noProof/>
                <w:webHidden/>
              </w:rPr>
              <w:t>89</w:t>
            </w:r>
            <w:r w:rsidR="00613EAF">
              <w:rPr>
                <w:noProof/>
                <w:webHidden/>
              </w:rPr>
              <w:fldChar w:fldCharType="end"/>
            </w:r>
          </w:hyperlink>
        </w:p>
        <w:p w14:paraId="7BCB3926" w14:textId="44F6C764" w:rsidR="00613EAF" w:rsidRDefault="00B47D11">
          <w:pPr>
            <w:pStyle w:val="TOC2"/>
            <w:tabs>
              <w:tab w:val="left" w:pos="660"/>
              <w:tab w:val="right" w:leader="dot" w:pos="9350"/>
            </w:tabs>
            <w:rPr>
              <w:rFonts w:eastAsiaTheme="minorEastAsia"/>
              <w:noProof/>
              <w:lang w:val="en-GB" w:eastAsia="en-GB"/>
            </w:rPr>
          </w:pPr>
          <w:hyperlink w:anchor="_Toc107306999" w:history="1">
            <w:r w:rsidR="00613EAF" w:rsidRPr="00C870D1">
              <w:rPr>
                <w:rStyle w:val="Hyperlink"/>
                <w:rFonts w:ascii="Times New Roman" w:eastAsia="Times New Roman" w:hAnsi="Times New Roman" w:cs="Times New Roman"/>
                <w:b/>
                <w:i/>
                <w:noProof/>
              </w:rPr>
              <w:t>4.</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Съществуващи екологични проблеми, установени на различно ниво, имащи отношение към НСОС и Плана за действие към нея , включително отнасящите се до райони с особено екологично значение, като защитените зони по Закона за биологичното разнообразие</w:t>
            </w:r>
            <w:r w:rsidR="00613EAF">
              <w:rPr>
                <w:noProof/>
                <w:webHidden/>
              </w:rPr>
              <w:tab/>
            </w:r>
            <w:r w:rsidR="00613EAF">
              <w:rPr>
                <w:noProof/>
                <w:webHidden/>
              </w:rPr>
              <w:fldChar w:fldCharType="begin"/>
            </w:r>
            <w:r w:rsidR="00613EAF">
              <w:rPr>
                <w:noProof/>
                <w:webHidden/>
              </w:rPr>
              <w:instrText xml:space="preserve"> PAGEREF _Toc107306999 \h </w:instrText>
            </w:r>
            <w:r w:rsidR="00613EAF">
              <w:rPr>
                <w:noProof/>
                <w:webHidden/>
              </w:rPr>
            </w:r>
            <w:r w:rsidR="00613EAF">
              <w:rPr>
                <w:noProof/>
                <w:webHidden/>
              </w:rPr>
              <w:fldChar w:fldCharType="separate"/>
            </w:r>
            <w:r w:rsidR="00627770">
              <w:rPr>
                <w:noProof/>
                <w:webHidden/>
              </w:rPr>
              <w:t>89</w:t>
            </w:r>
            <w:r w:rsidR="00613EAF">
              <w:rPr>
                <w:noProof/>
                <w:webHidden/>
              </w:rPr>
              <w:fldChar w:fldCharType="end"/>
            </w:r>
          </w:hyperlink>
        </w:p>
        <w:p w14:paraId="3E5C6955" w14:textId="6844C1E6" w:rsidR="00613EAF" w:rsidRDefault="00B47D11">
          <w:pPr>
            <w:pStyle w:val="TOC2"/>
            <w:tabs>
              <w:tab w:val="left" w:pos="660"/>
              <w:tab w:val="right" w:leader="dot" w:pos="9350"/>
            </w:tabs>
            <w:rPr>
              <w:rFonts w:eastAsiaTheme="minorEastAsia"/>
              <w:noProof/>
              <w:lang w:val="en-GB" w:eastAsia="en-GB"/>
            </w:rPr>
          </w:pPr>
          <w:hyperlink w:anchor="_Toc107307000" w:history="1">
            <w:r w:rsidR="00613EAF" w:rsidRPr="00C870D1">
              <w:rPr>
                <w:rStyle w:val="Hyperlink"/>
                <w:rFonts w:ascii="Times New Roman" w:eastAsia="Times New Roman" w:hAnsi="Times New Roman" w:cs="Times New Roman"/>
                <w:b/>
                <w:i/>
                <w:noProof/>
              </w:rPr>
              <w:t>5.</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Цели на опазване на околната среда на национално и международно равнище, имащи отношение към НСОС и Плана за действие към нея и начин, по който тези цели и всички екологични съображения са взети под внимание при изготвянето на стратегията</w:t>
            </w:r>
            <w:r w:rsidR="00613EAF">
              <w:rPr>
                <w:noProof/>
                <w:webHidden/>
              </w:rPr>
              <w:tab/>
            </w:r>
            <w:r w:rsidR="00613EAF">
              <w:rPr>
                <w:noProof/>
                <w:webHidden/>
              </w:rPr>
              <w:fldChar w:fldCharType="begin"/>
            </w:r>
            <w:r w:rsidR="00613EAF">
              <w:rPr>
                <w:noProof/>
                <w:webHidden/>
              </w:rPr>
              <w:instrText xml:space="preserve"> PAGEREF _Toc107307000 \h </w:instrText>
            </w:r>
            <w:r w:rsidR="00613EAF">
              <w:rPr>
                <w:noProof/>
                <w:webHidden/>
              </w:rPr>
            </w:r>
            <w:r w:rsidR="00613EAF">
              <w:rPr>
                <w:noProof/>
                <w:webHidden/>
              </w:rPr>
              <w:fldChar w:fldCharType="separate"/>
            </w:r>
            <w:r w:rsidR="00627770">
              <w:rPr>
                <w:noProof/>
                <w:webHidden/>
              </w:rPr>
              <w:t>89</w:t>
            </w:r>
            <w:r w:rsidR="00613EAF">
              <w:rPr>
                <w:noProof/>
                <w:webHidden/>
              </w:rPr>
              <w:fldChar w:fldCharType="end"/>
            </w:r>
          </w:hyperlink>
        </w:p>
        <w:p w14:paraId="7A41A589" w14:textId="25121918" w:rsidR="00613EAF" w:rsidRDefault="00B47D11">
          <w:pPr>
            <w:pStyle w:val="TOC2"/>
            <w:tabs>
              <w:tab w:val="left" w:pos="660"/>
              <w:tab w:val="right" w:leader="dot" w:pos="9350"/>
            </w:tabs>
            <w:rPr>
              <w:rFonts w:eastAsiaTheme="minorEastAsia"/>
              <w:noProof/>
              <w:lang w:val="en-GB" w:eastAsia="en-GB"/>
            </w:rPr>
          </w:pPr>
          <w:hyperlink w:anchor="_Toc107307001" w:history="1">
            <w:r w:rsidR="00613EAF" w:rsidRPr="00C870D1">
              <w:rPr>
                <w:rStyle w:val="Hyperlink"/>
                <w:rFonts w:ascii="Times New Roman" w:eastAsia="Times New Roman" w:hAnsi="Times New Roman" w:cs="Times New Roman"/>
                <w:b/>
                <w:i/>
                <w:noProof/>
              </w:rPr>
              <w:t>6.</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 xml:space="preserve">Вероятни значителни въздействия върху околната среда и човешкото здраве, в т.ч. и </w:t>
            </w:r>
            <w:r w:rsidR="00613EAF" w:rsidRPr="00C870D1">
              <w:rPr>
                <w:rStyle w:val="Hyperlink"/>
                <w:rFonts w:ascii="Times New Roman" w:eastAsia="Times New Roman" w:hAnsi="Times New Roman" w:cs="Times New Roman"/>
                <w:b/>
                <w:bCs/>
                <w:i/>
                <w:iCs/>
                <w:noProof/>
              </w:rPr>
              <w:t>трансгранични въздействия върху околната среда в други държави</w:t>
            </w:r>
            <w:r w:rsidR="00613EAF">
              <w:rPr>
                <w:noProof/>
                <w:webHidden/>
              </w:rPr>
              <w:tab/>
            </w:r>
            <w:r w:rsidR="00613EAF">
              <w:rPr>
                <w:noProof/>
                <w:webHidden/>
              </w:rPr>
              <w:fldChar w:fldCharType="begin"/>
            </w:r>
            <w:r w:rsidR="00613EAF">
              <w:rPr>
                <w:noProof/>
                <w:webHidden/>
              </w:rPr>
              <w:instrText xml:space="preserve"> PAGEREF _Toc107307001 \h </w:instrText>
            </w:r>
            <w:r w:rsidR="00613EAF">
              <w:rPr>
                <w:noProof/>
                <w:webHidden/>
              </w:rPr>
            </w:r>
            <w:r w:rsidR="00613EAF">
              <w:rPr>
                <w:noProof/>
                <w:webHidden/>
              </w:rPr>
              <w:fldChar w:fldCharType="separate"/>
            </w:r>
            <w:r w:rsidR="00627770">
              <w:rPr>
                <w:noProof/>
                <w:webHidden/>
              </w:rPr>
              <w:t>90</w:t>
            </w:r>
            <w:r w:rsidR="00613EAF">
              <w:rPr>
                <w:noProof/>
                <w:webHidden/>
              </w:rPr>
              <w:fldChar w:fldCharType="end"/>
            </w:r>
          </w:hyperlink>
        </w:p>
        <w:p w14:paraId="437879CC" w14:textId="7A4BA8D3" w:rsidR="00613EAF" w:rsidRDefault="00B47D11">
          <w:pPr>
            <w:pStyle w:val="TOC2"/>
            <w:tabs>
              <w:tab w:val="left" w:pos="660"/>
              <w:tab w:val="right" w:leader="dot" w:pos="9350"/>
            </w:tabs>
            <w:rPr>
              <w:rFonts w:eastAsiaTheme="minorEastAsia"/>
              <w:noProof/>
              <w:lang w:val="en-GB" w:eastAsia="en-GB"/>
            </w:rPr>
          </w:pPr>
          <w:hyperlink w:anchor="_Toc107307002" w:history="1">
            <w:r w:rsidR="00613EAF" w:rsidRPr="00C870D1">
              <w:rPr>
                <w:rStyle w:val="Hyperlink"/>
                <w:rFonts w:ascii="Times New Roman" w:eastAsia="Times New Roman" w:hAnsi="Times New Roman" w:cs="Times New Roman"/>
                <w:b/>
                <w:i/>
                <w:noProof/>
              </w:rPr>
              <w:t>7.</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Мерки, предвидени за предотвратяване, намаляване и възможно най-пълно компенсиране на неблагоприятните последствия от осъществяването на НСОС и Плана за действие към нея върху околната среда и човешкото здраве</w:t>
            </w:r>
            <w:r w:rsidR="00613EAF">
              <w:rPr>
                <w:noProof/>
                <w:webHidden/>
              </w:rPr>
              <w:tab/>
            </w:r>
            <w:r w:rsidR="00613EAF">
              <w:rPr>
                <w:noProof/>
                <w:webHidden/>
              </w:rPr>
              <w:fldChar w:fldCharType="begin"/>
            </w:r>
            <w:r w:rsidR="00613EAF">
              <w:rPr>
                <w:noProof/>
                <w:webHidden/>
              </w:rPr>
              <w:instrText xml:space="preserve"> PAGEREF _Toc107307002 \h </w:instrText>
            </w:r>
            <w:r w:rsidR="00613EAF">
              <w:rPr>
                <w:noProof/>
                <w:webHidden/>
              </w:rPr>
            </w:r>
            <w:r w:rsidR="00613EAF">
              <w:rPr>
                <w:noProof/>
                <w:webHidden/>
              </w:rPr>
              <w:fldChar w:fldCharType="separate"/>
            </w:r>
            <w:r w:rsidR="00627770">
              <w:rPr>
                <w:noProof/>
                <w:webHidden/>
              </w:rPr>
              <w:t>91</w:t>
            </w:r>
            <w:r w:rsidR="00613EAF">
              <w:rPr>
                <w:noProof/>
                <w:webHidden/>
              </w:rPr>
              <w:fldChar w:fldCharType="end"/>
            </w:r>
          </w:hyperlink>
        </w:p>
        <w:p w14:paraId="7FE558DA" w14:textId="504EE7DD" w:rsidR="00613EAF" w:rsidRDefault="00B47D11">
          <w:pPr>
            <w:pStyle w:val="TOC2"/>
            <w:tabs>
              <w:tab w:val="left" w:pos="660"/>
              <w:tab w:val="right" w:leader="dot" w:pos="9350"/>
            </w:tabs>
            <w:rPr>
              <w:rFonts w:eastAsiaTheme="minorEastAsia"/>
              <w:noProof/>
              <w:lang w:val="en-GB" w:eastAsia="en-GB"/>
            </w:rPr>
          </w:pPr>
          <w:hyperlink w:anchor="_Toc107307003" w:history="1">
            <w:r w:rsidR="00613EAF" w:rsidRPr="00C870D1">
              <w:rPr>
                <w:rStyle w:val="Hyperlink"/>
                <w:rFonts w:ascii="Times New Roman" w:eastAsia="Times New Roman" w:hAnsi="Times New Roman" w:cs="Times New Roman"/>
                <w:b/>
                <w:i/>
                <w:noProof/>
              </w:rPr>
              <w:t>8.</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Мотиви за избор на разгледаните алтернативи</w:t>
            </w:r>
            <w:r w:rsidR="00613EAF">
              <w:rPr>
                <w:noProof/>
                <w:webHidden/>
              </w:rPr>
              <w:tab/>
            </w:r>
            <w:r w:rsidR="00613EAF">
              <w:rPr>
                <w:noProof/>
                <w:webHidden/>
              </w:rPr>
              <w:fldChar w:fldCharType="begin"/>
            </w:r>
            <w:r w:rsidR="00613EAF">
              <w:rPr>
                <w:noProof/>
                <w:webHidden/>
              </w:rPr>
              <w:instrText xml:space="preserve"> PAGEREF _Toc107307003 \h </w:instrText>
            </w:r>
            <w:r w:rsidR="00613EAF">
              <w:rPr>
                <w:noProof/>
                <w:webHidden/>
              </w:rPr>
            </w:r>
            <w:r w:rsidR="00613EAF">
              <w:rPr>
                <w:noProof/>
                <w:webHidden/>
              </w:rPr>
              <w:fldChar w:fldCharType="separate"/>
            </w:r>
            <w:r w:rsidR="00627770">
              <w:rPr>
                <w:noProof/>
                <w:webHidden/>
              </w:rPr>
              <w:t>91</w:t>
            </w:r>
            <w:r w:rsidR="00613EAF">
              <w:rPr>
                <w:noProof/>
                <w:webHidden/>
              </w:rPr>
              <w:fldChar w:fldCharType="end"/>
            </w:r>
          </w:hyperlink>
        </w:p>
        <w:p w14:paraId="1C8EA9EB" w14:textId="73D9C264" w:rsidR="00613EAF" w:rsidRDefault="00B47D11">
          <w:pPr>
            <w:pStyle w:val="TOC2"/>
            <w:tabs>
              <w:tab w:val="left" w:pos="660"/>
              <w:tab w:val="right" w:leader="dot" w:pos="9350"/>
            </w:tabs>
            <w:rPr>
              <w:rFonts w:eastAsiaTheme="minorEastAsia"/>
              <w:noProof/>
              <w:lang w:val="en-GB" w:eastAsia="en-GB"/>
            </w:rPr>
          </w:pPr>
          <w:hyperlink w:anchor="_Toc107307004" w:history="1">
            <w:r w:rsidR="00613EAF" w:rsidRPr="00C870D1">
              <w:rPr>
                <w:rStyle w:val="Hyperlink"/>
                <w:rFonts w:ascii="Times New Roman" w:eastAsia="Times New Roman" w:hAnsi="Times New Roman" w:cs="Times New Roman"/>
                <w:b/>
                <w:i/>
                <w:noProof/>
              </w:rPr>
              <w:t>9.</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Методи за извършване на екологичната оценка, използвана нормативна база и документи и трудности при събиране на необходимата за това информация</w:t>
            </w:r>
            <w:r w:rsidR="00613EAF">
              <w:rPr>
                <w:noProof/>
                <w:webHidden/>
              </w:rPr>
              <w:tab/>
            </w:r>
            <w:r w:rsidR="00613EAF">
              <w:rPr>
                <w:noProof/>
                <w:webHidden/>
              </w:rPr>
              <w:fldChar w:fldCharType="begin"/>
            </w:r>
            <w:r w:rsidR="00613EAF">
              <w:rPr>
                <w:noProof/>
                <w:webHidden/>
              </w:rPr>
              <w:instrText xml:space="preserve"> PAGEREF _Toc107307004 \h </w:instrText>
            </w:r>
            <w:r w:rsidR="00613EAF">
              <w:rPr>
                <w:noProof/>
                <w:webHidden/>
              </w:rPr>
            </w:r>
            <w:r w:rsidR="00613EAF">
              <w:rPr>
                <w:noProof/>
                <w:webHidden/>
              </w:rPr>
              <w:fldChar w:fldCharType="separate"/>
            </w:r>
            <w:r w:rsidR="00627770">
              <w:rPr>
                <w:noProof/>
                <w:webHidden/>
              </w:rPr>
              <w:t>92</w:t>
            </w:r>
            <w:r w:rsidR="00613EAF">
              <w:rPr>
                <w:noProof/>
                <w:webHidden/>
              </w:rPr>
              <w:fldChar w:fldCharType="end"/>
            </w:r>
          </w:hyperlink>
        </w:p>
        <w:p w14:paraId="281966A0" w14:textId="122C6513" w:rsidR="00613EAF" w:rsidRDefault="00B47D11">
          <w:pPr>
            <w:pStyle w:val="TOC2"/>
            <w:tabs>
              <w:tab w:val="left" w:pos="880"/>
              <w:tab w:val="right" w:leader="dot" w:pos="9350"/>
            </w:tabs>
            <w:rPr>
              <w:rFonts w:eastAsiaTheme="minorEastAsia"/>
              <w:noProof/>
              <w:lang w:val="en-GB" w:eastAsia="en-GB"/>
            </w:rPr>
          </w:pPr>
          <w:hyperlink w:anchor="_Toc107307005" w:history="1">
            <w:r w:rsidR="00613EAF" w:rsidRPr="00C870D1">
              <w:rPr>
                <w:rStyle w:val="Hyperlink"/>
                <w:rFonts w:ascii="Times New Roman" w:eastAsia="Times New Roman" w:hAnsi="Times New Roman" w:cs="Times New Roman"/>
                <w:b/>
                <w:i/>
                <w:noProof/>
              </w:rPr>
              <w:t>10.</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Мерки във връзка с наблюдението по време на прилагането на НСОС и Плана за действие към нея</w:t>
            </w:r>
            <w:r w:rsidR="00613EAF">
              <w:rPr>
                <w:noProof/>
                <w:webHidden/>
              </w:rPr>
              <w:tab/>
            </w:r>
            <w:r w:rsidR="00613EAF">
              <w:rPr>
                <w:noProof/>
                <w:webHidden/>
              </w:rPr>
              <w:fldChar w:fldCharType="begin"/>
            </w:r>
            <w:r w:rsidR="00613EAF">
              <w:rPr>
                <w:noProof/>
                <w:webHidden/>
              </w:rPr>
              <w:instrText xml:space="preserve"> PAGEREF _Toc107307005 \h </w:instrText>
            </w:r>
            <w:r w:rsidR="00613EAF">
              <w:rPr>
                <w:noProof/>
                <w:webHidden/>
              </w:rPr>
            </w:r>
            <w:r w:rsidR="00613EAF">
              <w:rPr>
                <w:noProof/>
                <w:webHidden/>
              </w:rPr>
              <w:fldChar w:fldCharType="separate"/>
            </w:r>
            <w:r w:rsidR="00627770">
              <w:rPr>
                <w:noProof/>
                <w:webHidden/>
              </w:rPr>
              <w:t>95</w:t>
            </w:r>
            <w:r w:rsidR="00613EAF">
              <w:rPr>
                <w:noProof/>
                <w:webHidden/>
              </w:rPr>
              <w:fldChar w:fldCharType="end"/>
            </w:r>
          </w:hyperlink>
        </w:p>
        <w:p w14:paraId="7182E230" w14:textId="234EF6EC" w:rsidR="00613EAF" w:rsidRDefault="00B47D11">
          <w:pPr>
            <w:pStyle w:val="TOC2"/>
            <w:tabs>
              <w:tab w:val="left" w:pos="880"/>
              <w:tab w:val="right" w:leader="dot" w:pos="9350"/>
            </w:tabs>
            <w:rPr>
              <w:rFonts w:eastAsiaTheme="minorEastAsia"/>
              <w:noProof/>
              <w:lang w:val="en-GB" w:eastAsia="en-GB"/>
            </w:rPr>
          </w:pPr>
          <w:hyperlink w:anchor="_Toc107307006" w:history="1">
            <w:r w:rsidR="00613EAF" w:rsidRPr="00C870D1">
              <w:rPr>
                <w:rStyle w:val="Hyperlink"/>
                <w:rFonts w:ascii="Times New Roman" w:eastAsia="Times New Roman" w:hAnsi="Times New Roman" w:cs="Times New Roman"/>
                <w:b/>
                <w:i/>
                <w:noProof/>
              </w:rPr>
              <w:t>11.</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Заключение на екологичната оценка</w:t>
            </w:r>
            <w:r w:rsidR="00613EAF">
              <w:rPr>
                <w:noProof/>
                <w:webHidden/>
              </w:rPr>
              <w:tab/>
            </w:r>
            <w:r w:rsidR="00613EAF">
              <w:rPr>
                <w:noProof/>
                <w:webHidden/>
              </w:rPr>
              <w:fldChar w:fldCharType="begin"/>
            </w:r>
            <w:r w:rsidR="00613EAF">
              <w:rPr>
                <w:noProof/>
                <w:webHidden/>
              </w:rPr>
              <w:instrText xml:space="preserve"> PAGEREF _Toc107307006 \h </w:instrText>
            </w:r>
            <w:r w:rsidR="00613EAF">
              <w:rPr>
                <w:noProof/>
                <w:webHidden/>
              </w:rPr>
            </w:r>
            <w:r w:rsidR="00613EAF">
              <w:rPr>
                <w:noProof/>
                <w:webHidden/>
              </w:rPr>
              <w:fldChar w:fldCharType="separate"/>
            </w:r>
            <w:r w:rsidR="00627770">
              <w:rPr>
                <w:noProof/>
                <w:webHidden/>
              </w:rPr>
              <w:t>96</w:t>
            </w:r>
            <w:r w:rsidR="00613EAF">
              <w:rPr>
                <w:noProof/>
                <w:webHidden/>
              </w:rPr>
              <w:fldChar w:fldCharType="end"/>
            </w:r>
          </w:hyperlink>
        </w:p>
        <w:p w14:paraId="452C3204" w14:textId="312928B0" w:rsidR="00613EAF" w:rsidRDefault="00B47D11">
          <w:pPr>
            <w:pStyle w:val="TOC2"/>
            <w:tabs>
              <w:tab w:val="left" w:pos="880"/>
              <w:tab w:val="right" w:leader="dot" w:pos="9350"/>
            </w:tabs>
            <w:rPr>
              <w:rFonts w:eastAsiaTheme="minorEastAsia"/>
              <w:noProof/>
              <w:lang w:val="en-GB" w:eastAsia="en-GB"/>
            </w:rPr>
          </w:pPr>
          <w:hyperlink w:anchor="_Toc107307007" w:history="1">
            <w:r w:rsidR="00613EAF" w:rsidRPr="00C870D1">
              <w:rPr>
                <w:rStyle w:val="Hyperlink"/>
                <w:rFonts w:ascii="Times New Roman" w:eastAsia="Times New Roman" w:hAnsi="Times New Roman" w:cs="Times New Roman"/>
                <w:b/>
                <w:i/>
                <w:noProof/>
              </w:rPr>
              <w:t>12.</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Справка за резултатите от проведените консултации в процеса на изготвяне на НСОС и Плана за действие към нея и извършване на екологичната оценка</w:t>
            </w:r>
            <w:r w:rsidR="00613EAF">
              <w:rPr>
                <w:noProof/>
                <w:webHidden/>
              </w:rPr>
              <w:tab/>
            </w:r>
            <w:r w:rsidR="00613EAF">
              <w:rPr>
                <w:noProof/>
                <w:webHidden/>
              </w:rPr>
              <w:fldChar w:fldCharType="begin"/>
            </w:r>
            <w:r w:rsidR="00613EAF">
              <w:rPr>
                <w:noProof/>
                <w:webHidden/>
              </w:rPr>
              <w:instrText xml:space="preserve"> PAGEREF _Toc107307007 \h </w:instrText>
            </w:r>
            <w:r w:rsidR="00613EAF">
              <w:rPr>
                <w:noProof/>
                <w:webHidden/>
              </w:rPr>
            </w:r>
            <w:r w:rsidR="00613EAF">
              <w:rPr>
                <w:noProof/>
                <w:webHidden/>
              </w:rPr>
              <w:fldChar w:fldCharType="separate"/>
            </w:r>
            <w:r w:rsidR="00627770">
              <w:rPr>
                <w:noProof/>
                <w:webHidden/>
              </w:rPr>
              <w:t>96</w:t>
            </w:r>
            <w:r w:rsidR="00613EAF">
              <w:rPr>
                <w:noProof/>
                <w:webHidden/>
              </w:rPr>
              <w:fldChar w:fldCharType="end"/>
            </w:r>
          </w:hyperlink>
        </w:p>
        <w:p w14:paraId="4B87908E" w14:textId="1F739890" w:rsidR="00613EAF" w:rsidRDefault="00B47D11">
          <w:pPr>
            <w:pStyle w:val="TOC2"/>
            <w:tabs>
              <w:tab w:val="left" w:pos="880"/>
              <w:tab w:val="right" w:leader="dot" w:pos="9350"/>
            </w:tabs>
            <w:rPr>
              <w:rFonts w:eastAsiaTheme="minorEastAsia"/>
              <w:noProof/>
              <w:lang w:val="en-GB" w:eastAsia="en-GB"/>
            </w:rPr>
          </w:pPr>
          <w:hyperlink w:anchor="_Toc107307008" w:history="1">
            <w:r w:rsidR="00613EAF" w:rsidRPr="00C870D1">
              <w:rPr>
                <w:rStyle w:val="Hyperlink"/>
                <w:rFonts w:ascii="Times New Roman" w:eastAsia="Times New Roman" w:hAnsi="Times New Roman" w:cs="Times New Roman"/>
                <w:b/>
                <w:i/>
                <w:noProof/>
              </w:rPr>
              <w:t>13.</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Нетехническо резюме на екологичната оценка</w:t>
            </w:r>
            <w:r w:rsidR="00613EAF">
              <w:rPr>
                <w:noProof/>
                <w:webHidden/>
              </w:rPr>
              <w:tab/>
            </w:r>
            <w:r w:rsidR="00613EAF">
              <w:rPr>
                <w:noProof/>
                <w:webHidden/>
              </w:rPr>
              <w:fldChar w:fldCharType="begin"/>
            </w:r>
            <w:r w:rsidR="00613EAF">
              <w:rPr>
                <w:noProof/>
                <w:webHidden/>
              </w:rPr>
              <w:instrText xml:space="preserve"> PAGEREF _Toc107307008 \h </w:instrText>
            </w:r>
            <w:r w:rsidR="00613EAF">
              <w:rPr>
                <w:noProof/>
                <w:webHidden/>
              </w:rPr>
            </w:r>
            <w:r w:rsidR="00613EAF">
              <w:rPr>
                <w:noProof/>
                <w:webHidden/>
              </w:rPr>
              <w:fldChar w:fldCharType="separate"/>
            </w:r>
            <w:r w:rsidR="00627770">
              <w:rPr>
                <w:noProof/>
                <w:webHidden/>
              </w:rPr>
              <w:t>96</w:t>
            </w:r>
            <w:r w:rsidR="00613EAF">
              <w:rPr>
                <w:noProof/>
                <w:webHidden/>
              </w:rPr>
              <w:fldChar w:fldCharType="end"/>
            </w:r>
          </w:hyperlink>
        </w:p>
        <w:p w14:paraId="2AC16DE8" w14:textId="7E2BD9AA" w:rsidR="00613EAF" w:rsidRDefault="00B47D11">
          <w:pPr>
            <w:pStyle w:val="TOC2"/>
            <w:tabs>
              <w:tab w:val="left" w:pos="880"/>
              <w:tab w:val="right" w:leader="dot" w:pos="9350"/>
            </w:tabs>
            <w:rPr>
              <w:rFonts w:eastAsiaTheme="minorEastAsia"/>
              <w:noProof/>
              <w:lang w:val="en-GB" w:eastAsia="en-GB"/>
            </w:rPr>
          </w:pPr>
          <w:hyperlink w:anchor="_Toc107307009" w:history="1">
            <w:r w:rsidR="00613EAF" w:rsidRPr="00C870D1">
              <w:rPr>
                <w:rStyle w:val="Hyperlink"/>
                <w:rFonts w:ascii="Times New Roman" w:eastAsia="Times New Roman" w:hAnsi="Times New Roman" w:cs="Times New Roman"/>
                <w:b/>
                <w:i/>
                <w:noProof/>
              </w:rPr>
              <w:t>14.</w:t>
            </w:r>
            <w:r w:rsidR="00613EAF">
              <w:rPr>
                <w:rFonts w:eastAsiaTheme="minorEastAsia"/>
                <w:noProof/>
                <w:lang w:val="en-GB" w:eastAsia="en-GB"/>
              </w:rPr>
              <w:tab/>
            </w:r>
            <w:r w:rsidR="00613EAF" w:rsidRPr="00C870D1">
              <w:rPr>
                <w:rStyle w:val="Hyperlink"/>
                <w:rFonts w:ascii="Times New Roman" w:eastAsia="Times New Roman" w:hAnsi="Times New Roman" w:cs="Times New Roman"/>
                <w:b/>
                <w:i/>
                <w:noProof/>
              </w:rPr>
              <w:t>Приложения към доклада за екологична оценка</w:t>
            </w:r>
            <w:r w:rsidR="00613EAF">
              <w:rPr>
                <w:noProof/>
                <w:webHidden/>
              </w:rPr>
              <w:tab/>
            </w:r>
            <w:r w:rsidR="00613EAF">
              <w:rPr>
                <w:noProof/>
                <w:webHidden/>
              </w:rPr>
              <w:fldChar w:fldCharType="begin"/>
            </w:r>
            <w:r w:rsidR="00613EAF">
              <w:rPr>
                <w:noProof/>
                <w:webHidden/>
              </w:rPr>
              <w:instrText xml:space="preserve"> PAGEREF _Toc107307009 \h </w:instrText>
            </w:r>
            <w:r w:rsidR="00613EAF">
              <w:rPr>
                <w:noProof/>
                <w:webHidden/>
              </w:rPr>
            </w:r>
            <w:r w:rsidR="00613EAF">
              <w:rPr>
                <w:noProof/>
                <w:webHidden/>
              </w:rPr>
              <w:fldChar w:fldCharType="separate"/>
            </w:r>
            <w:r w:rsidR="00627770">
              <w:rPr>
                <w:noProof/>
                <w:webHidden/>
              </w:rPr>
              <w:t>96</w:t>
            </w:r>
            <w:r w:rsidR="00613EAF">
              <w:rPr>
                <w:noProof/>
                <w:webHidden/>
              </w:rPr>
              <w:fldChar w:fldCharType="end"/>
            </w:r>
          </w:hyperlink>
        </w:p>
        <w:p w14:paraId="16926BE1" w14:textId="59A21A59" w:rsidR="00FF1F66" w:rsidRPr="00FF1F66" w:rsidRDefault="00FF1F66" w:rsidP="00FF1F66">
          <w:pPr>
            <w:spacing w:after="0" w:line="360" w:lineRule="auto"/>
            <w:rPr>
              <w:rFonts w:ascii="Times New Roman" w:eastAsia="Calibri" w:hAnsi="Times New Roman" w:cs="Times New Roman"/>
              <w:lang w:val="bg-BG"/>
            </w:rPr>
          </w:pPr>
          <w:r w:rsidRPr="00881ED8">
            <w:rPr>
              <w:rFonts w:ascii="Times New Roman" w:eastAsia="Calibri" w:hAnsi="Times New Roman" w:cs="Times New Roman"/>
              <w:b/>
              <w:bCs/>
              <w:noProof/>
              <w:lang w:val="bg-BG"/>
            </w:rPr>
            <w:fldChar w:fldCharType="end"/>
          </w:r>
        </w:p>
      </w:sdtContent>
    </w:sdt>
    <w:p w14:paraId="0A415049" w14:textId="77777777" w:rsidR="00FF1F66" w:rsidRPr="00FF1F66" w:rsidRDefault="00FF1F66" w:rsidP="00FF1F66">
      <w:pPr>
        <w:rPr>
          <w:rFonts w:ascii="Times New Roman" w:eastAsia="Calibri" w:hAnsi="Times New Roman" w:cs="Times New Roman"/>
          <w:b/>
          <w:sz w:val="24"/>
          <w:szCs w:val="24"/>
          <w:lang w:val="bg-BG"/>
        </w:rPr>
      </w:pPr>
      <w:r w:rsidRPr="00FF1F66">
        <w:rPr>
          <w:rFonts w:ascii="Times New Roman" w:eastAsia="Calibri" w:hAnsi="Times New Roman" w:cs="Times New Roman"/>
          <w:b/>
          <w:sz w:val="24"/>
          <w:szCs w:val="24"/>
          <w:lang w:val="bg-BG"/>
        </w:rPr>
        <w:br w:type="page"/>
      </w:r>
    </w:p>
    <w:p w14:paraId="06B1C72E" w14:textId="77777777" w:rsidR="00FF1F66" w:rsidRPr="00FF1F66" w:rsidRDefault="00FF1F66" w:rsidP="00884E96">
      <w:pPr>
        <w:spacing w:after="0" w:line="360" w:lineRule="auto"/>
        <w:jc w:val="center"/>
        <w:rPr>
          <w:rFonts w:ascii="Times New Roman" w:eastAsia="Calibri" w:hAnsi="Times New Roman" w:cs="Times New Roman"/>
          <w:b/>
          <w:sz w:val="24"/>
          <w:szCs w:val="24"/>
          <w:lang w:val="bg-BG"/>
        </w:rPr>
      </w:pPr>
      <w:r w:rsidRPr="00C110AE">
        <w:rPr>
          <w:rFonts w:ascii="Times New Roman" w:eastAsia="Calibri" w:hAnsi="Times New Roman" w:cs="Times New Roman"/>
          <w:b/>
          <w:sz w:val="24"/>
          <w:szCs w:val="24"/>
          <w:lang w:val="bg-BG"/>
        </w:rPr>
        <w:lastRenderedPageBreak/>
        <w:t>СПИСЪК НА СЪКРАЩЕНИЯТА</w:t>
      </w:r>
    </w:p>
    <w:tbl>
      <w:tblPr>
        <w:tblW w:w="0" w:type="auto"/>
        <w:jc w:val="center"/>
        <w:tblLook w:val="04A0" w:firstRow="1" w:lastRow="0" w:firstColumn="1" w:lastColumn="0" w:noHBand="0" w:noVBand="1"/>
      </w:tblPr>
      <w:tblGrid>
        <w:gridCol w:w="1701"/>
        <w:gridCol w:w="7508"/>
      </w:tblGrid>
      <w:tr w:rsidR="007B1866" w:rsidRPr="009A6559" w14:paraId="32D3D0AA" w14:textId="77777777" w:rsidTr="00E20F41">
        <w:trPr>
          <w:jc w:val="center"/>
        </w:trPr>
        <w:tc>
          <w:tcPr>
            <w:tcW w:w="1701" w:type="dxa"/>
            <w:vAlign w:val="center"/>
          </w:tcPr>
          <w:p w14:paraId="74F0C993"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АИК</w:t>
            </w:r>
          </w:p>
        </w:tc>
        <w:tc>
          <w:tcPr>
            <w:tcW w:w="7508" w:type="dxa"/>
            <w:vAlign w:val="center"/>
          </w:tcPr>
          <w:p w14:paraId="5471F514"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Адаптация към изменението на климата</w:t>
            </w:r>
          </w:p>
        </w:tc>
      </w:tr>
      <w:tr w:rsidR="007B1866" w:rsidRPr="009A6559" w14:paraId="3F671C95" w14:textId="77777777" w:rsidTr="00E20F41">
        <w:trPr>
          <w:jc w:val="center"/>
        </w:trPr>
        <w:tc>
          <w:tcPr>
            <w:tcW w:w="1701" w:type="dxa"/>
            <w:vAlign w:val="center"/>
          </w:tcPr>
          <w:p w14:paraId="02F8DFC8"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БАН</w:t>
            </w:r>
          </w:p>
        </w:tc>
        <w:tc>
          <w:tcPr>
            <w:tcW w:w="7508" w:type="dxa"/>
            <w:vAlign w:val="center"/>
          </w:tcPr>
          <w:p w14:paraId="20AD9CDA" w14:textId="64BE497B"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Българска </w:t>
            </w:r>
            <w:r w:rsidR="00F92C59">
              <w:rPr>
                <w:rFonts w:ascii="Times New Roman" w:eastAsia="Calibri" w:hAnsi="Times New Roman" w:cs="Times New Roman"/>
                <w:sz w:val="24"/>
                <w:szCs w:val="24"/>
                <w:lang w:val="bg-BG"/>
              </w:rPr>
              <w:t>академия</w:t>
            </w:r>
            <w:r>
              <w:rPr>
                <w:rFonts w:ascii="Times New Roman" w:eastAsia="Calibri" w:hAnsi="Times New Roman" w:cs="Times New Roman"/>
                <w:sz w:val="24"/>
                <w:szCs w:val="24"/>
                <w:lang w:val="bg-BG"/>
              </w:rPr>
              <w:t xml:space="preserve"> на науките</w:t>
            </w:r>
          </w:p>
        </w:tc>
      </w:tr>
      <w:tr w:rsidR="007B1866" w:rsidRPr="009A6559" w14:paraId="41FAADEE" w14:textId="77777777" w:rsidTr="00E20F41">
        <w:trPr>
          <w:jc w:val="center"/>
        </w:trPr>
        <w:tc>
          <w:tcPr>
            <w:tcW w:w="1701" w:type="dxa"/>
            <w:vAlign w:val="center"/>
          </w:tcPr>
          <w:p w14:paraId="71C0523F" w14:textId="77777777" w:rsidR="007B1866" w:rsidRPr="003A053A"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БДДР</w:t>
            </w:r>
          </w:p>
        </w:tc>
        <w:tc>
          <w:tcPr>
            <w:tcW w:w="7508" w:type="dxa"/>
            <w:vAlign w:val="center"/>
          </w:tcPr>
          <w:p w14:paraId="7A203E15" w14:textId="77777777" w:rsidR="007B1866" w:rsidRPr="003A6049" w:rsidRDefault="007B1866" w:rsidP="005156A2">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Басейнова Дирекция „Дунавски район“, с център Плевен</w:t>
            </w:r>
          </w:p>
        </w:tc>
      </w:tr>
      <w:tr w:rsidR="007B1866" w:rsidRPr="002C4C37" w14:paraId="5D7F2E54" w14:textId="77777777" w:rsidTr="00E20F41">
        <w:trPr>
          <w:jc w:val="center"/>
        </w:trPr>
        <w:tc>
          <w:tcPr>
            <w:tcW w:w="1701" w:type="dxa"/>
            <w:vAlign w:val="center"/>
          </w:tcPr>
          <w:p w14:paraId="48EF5881"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БДЗБР</w:t>
            </w:r>
          </w:p>
        </w:tc>
        <w:tc>
          <w:tcPr>
            <w:tcW w:w="7508" w:type="dxa"/>
            <w:vAlign w:val="center"/>
          </w:tcPr>
          <w:p w14:paraId="21232CEC"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Басейнова Дирекция „Западнобеломорски район“, с център Благоевград</w:t>
            </w:r>
          </w:p>
        </w:tc>
      </w:tr>
      <w:tr w:rsidR="007B1866" w:rsidRPr="009A6559" w14:paraId="093F275B" w14:textId="77777777" w:rsidTr="00E20F41">
        <w:trPr>
          <w:jc w:val="center"/>
        </w:trPr>
        <w:tc>
          <w:tcPr>
            <w:tcW w:w="1701" w:type="dxa"/>
            <w:vAlign w:val="center"/>
          </w:tcPr>
          <w:p w14:paraId="73212920"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БДИБР</w:t>
            </w:r>
          </w:p>
        </w:tc>
        <w:tc>
          <w:tcPr>
            <w:tcW w:w="7508" w:type="dxa"/>
            <w:vAlign w:val="center"/>
          </w:tcPr>
          <w:p w14:paraId="5A339DF2"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Басейнова Дирекция „Източнобеломорски район“, с център Пловдив</w:t>
            </w:r>
          </w:p>
        </w:tc>
      </w:tr>
      <w:tr w:rsidR="007B1866" w:rsidRPr="002C4C37" w14:paraId="722546FD" w14:textId="77777777" w:rsidTr="00E20F41">
        <w:trPr>
          <w:jc w:val="center"/>
        </w:trPr>
        <w:tc>
          <w:tcPr>
            <w:tcW w:w="1701" w:type="dxa"/>
            <w:vAlign w:val="center"/>
          </w:tcPr>
          <w:p w14:paraId="56D58AC0"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БДЧР</w:t>
            </w:r>
          </w:p>
        </w:tc>
        <w:tc>
          <w:tcPr>
            <w:tcW w:w="7508" w:type="dxa"/>
            <w:vAlign w:val="center"/>
          </w:tcPr>
          <w:p w14:paraId="5938C688"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Басейнова Дирекция „Черноморски район“, с център Варна</w:t>
            </w:r>
          </w:p>
        </w:tc>
      </w:tr>
      <w:tr w:rsidR="007B1866" w:rsidRPr="009A6559" w14:paraId="29688234" w14:textId="77777777" w:rsidTr="00E20F41">
        <w:trPr>
          <w:jc w:val="center"/>
        </w:trPr>
        <w:tc>
          <w:tcPr>
            <w:tcW w:w="1701" w:type="dxa"/>
            <w:vAlign w:val="center"/>
          </w:tcPr>
          <w:p w14:paraId="1B215438"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ВЕИ</w:t>
            </w:r>
          </w:p>
        </w:tc>
        <w:tc>
          <w:tcPr>
            <w:tcW w:w="7508" w:type="dxa"/>
            <w:vAlign w:val="center"/>
          </w:tcPr>
          <w:p w14:paraId="68A8A901" w14:textId="5EFBD233"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Възобновяе</w:t>
            </w:r>
            <w:r w:rsidR="00F92C59">
              <w:rPr>
                <w:rFonts w:ascii="Times New Roman" w:eastAsia="Calibri" w:hAnsi="Times New Roman" w:cs="Times New Roman"/>
                <w:sz w:val="24"/>
                <w:szCs w:val="24"/>
                <w:lang w:val="bg-BG"/>
              </w:rPr>
              <w:t>м</w:t>
            </w:r>
            <w:r>
              <w:rPr>
                <w:rFonts w:ascii="Times New Roman" w:eastAsia="Calibri" w:hAnsi="Times New Roman" w:cs="Times New Roman"/>
                <w:sz w:val="24"/>
                <w:szCs w:val="24"/>
                <w:lang w:val="bg-BG"/>
              </w:rPr>
              <w:t>и енергийни източници</w:t>
            </w:r>
          </w:p>
        </w:tc>
      </w:tr>
      <w:tr w:rsidR="007B1866" w:rsidRPr="009A6559" w14:paraId="0A811417" w14:textId="77777777" w:rsidTr="00E20F41">
        <w:trPr>
          <w:jc w:val="center"/>
        </w:trPr>
        <w:tc>
          <w:tcPr>
            <w:tcW w:w="1701" w:type="dxa"/>
            <w:vAlign w:val="center"/>
          </w:tcPr>
          <w:p w14:paraId="2957BB84"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ВИ</w:t>
            </w:r>
          </w:p>
        </w:tc>
        <w:tc>
          <w:tcPr>
            <w:tcW w:w="7508" w:type="dxa"/>
            <w:vAlign w:val="center"/>
          </w:tcPr>
          <w:p w14:paraId="25C17A64"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Възобновяеми източници</w:t>
            </w:r>
          </w:p>
        </w:tc>
      </w:tr>
      <w:tr w:rsidR="007B1866" w:rsidRPr="009A6559" w14:paraId="1DA1A61A" w14:textId="77777777" w:rsidTr="00E20F41">
        <w:trPr>
          <w:jc w:val="center"/>
        </w:trPr>
        <w:tc>
          <w:tcPr>
            <w:tcW w:w="1701" w:type="dxa"/>
            <w:vAlign w:val="center"/>
          </w:tcPr>
          <w:p w14:paraId="14EC6DF5"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ВиК</w:t>
            </w:r>
          </w:p>
        </w:tc>
        <w:tc>
          <w:tcPr>
            <w:tcW w:w="7508" w:type="dxa"/>
            <w:vAlign w:val="center"/>
          </w:tcPr>
          <w:p w14:paraId="4D42FAF0"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Водоснабдяване и канализация</w:t>
            </w:r>
          </w:p>
        </w:tc>
      </w:tr>
      <w:tr w:rsidR="007B1866" w:rsidRPr="002C4C37" w14:paraId="6BB0BB0C" w14:textId="77777777" w:rsidTr="00E20F41">
        <w:trPr>
          <w:jc w:val="center"/>
        </w:trPr>
        <w:tc>
          <w:tcPr>
            <w:tcW w:w="1701" w:type="dxa"/>
            <w:vAlign w:val="center"/>
          </w:tcPr>
          <w:p w14:paraId="5D6DEFE9" w14:textId="77777777" w:rsidR="007B1866" w:rsidRPr="007D75BF" w:rsidRDefault="007B1866" w:rsidP="005156A2">
            <w:pPr>
              <w:spacing w:after="0" w:line="240" w:lineRule="auto"/>
              <w:jc w:val="both"/>
              <w:rPr>
                <w:rFonts w:ascii="Times New Roman" w:eastAsia="Calibri" w:hAnsi="Times New Roman" w:cs="Times New Roman"/>
                <w:b/>
                <w:bCs/>
                <w:sz w:val="24"/>
                <w:szCs w:val="24"/>
                <w:lang w:val="bg-BG"/>
              </w:rPr>
            </w:pPr>
            <w:r>
              <w:rPr>
                <w:rFonts w:ascii="Times New Roman" w:eastAsia="Calibri" w:hAnsi="Times New Roman" w:cs="Times New Roman"/>
                <w:b/>
                <w:bCs/>
                <w:sz w:val="24"/>
                <w:szCs w:val="24"/>
                <w:lang w:val="bg-BG"/>
              </w:rPr>
              <w:t>ДЕО</w:t>
            </w:r>
          </w:p>
        </w:tc>
        <w:tc>
          <w:tcPr>
            <w:tcW w:w="7508" w:type="dxa"/>
            <w:vAlign w:val="center"/>
          </w:tcPr>
          <w:p w14:paraId="5D99ADE3"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Доклад за екологична оценка</w:t>
            </w:r>
          </w:p>
        </w:tc>
      </w:tr>
      <w:tr w:rsidR="007B1866" w:rsidRPr="009A6559" w14:paraId="62076A56" w14:textId="77777777" w:rsidTr="00E20F41">
        <w:trPr>
          <w:jc w:val="center"/>
        </w:trPr>
        <w:tc>
          <w:tcPr>
            <w:tcW w:w="1701" w:type="dxa"/>
            <w:vAlign w:val="center"/>
          </w:tcPr>
          <w:p w14:paraId="7604B68A"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ЕО</w:t>
            </w:r>
          </w:p>
        </w:tc>
        <w:tc>
          <w:tcPr>
            <w:tcW w:w="7508" w:type="dxa"/>
            <w:vAlign w:val="center"/>
          </w:tcPr>
          <w:p w14:paraId="2DDBBDA7" w14:textId="77777777" w:rsidR="007B1866" w:rsidRPr="003A053A" w:rsidRDefault="007B1866" w:rsidP="005156A2">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Екологична оценка</w:t>
            </w:r>
          </w:p>
        </w:tc>
      </w:tr>
      <w:tr w:rsidR="007B1866" w:rsidRPr="009A6559" w14:paraId="35E426CA" w14:textId="77777777" w:rsidTr="00E20F41">
        <w:trPr>
          <w:jc w:val="center"/>
        </w:trPr>
        <w:tc>
          <w:tcPr>
            <w:tcW w:w="1701" w:type="dxa"/>
            <w:vAlign w:val="center"/>
          </w:tcPr>
          <w:p w14:paraId="518747B2"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ЕС</w:t>
            </w:r>
          </w:p>
        </w:tc>
        <w:tc>
          <w:tcPr>
            <w:tcW w:w="7508" w:type="dxa"/>
            <w:vAlign w:val="center"/>
          </w:tcPr>
          <w:p w14:paraId="4DD66B6E"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Европейски съюз</w:t>
            </w:r>
          </w:p>
        </w:tc>
      </w:tr>
      <w:tr w:rsidR="007B1866" w:rsidRPr="009A6559" w14:paraId="651AD5AF" w14:textId="77777777" w:rsidTr="00E20F41">
        <w:trPr>
          <w:jc w:val="center"/>
        </w:trPr>
        <w:tc>
          <w:tcPr>
            <w:tcW w:w="1701" w:type="dxa"/>
            <w:vAlign w:val="center"/>
          </w:tcPr>
          <w:p w14:paraId="0CB0E655"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ЗБР</w:t>
            </w:r>
          </w:p>
        </w:tc>
        <w:tc>
          <w:tcPr>
            <w:tcW w:w="7508" w:type="dxa"/>
            <w:vAlign w:val="center"/>
          </w:tcPr>
          <w:p w14:paraId="79810146"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Закон за биологичното разнообразие</w:t>
            </w:r>
          </w:p>
        </w:tc>
      </w:tr>
      <w:tr w:rsidR="007B1866" w:rsidRPr="009A6559" w14:paraId="2AA1CD46" w14:textId="77777777" w:rsidTr="00E20F41">
        <w:trPr>
          <w:jc w:val="center"/>
        </w:trPr>
        <w:tc>
          <w:tcPr>
            <w:tcW w:w="1701" w:type="dxa"/>
            <w:vAlign w:val="center"/>
          </w:tcPr>
          <w:p w14:paraId="51849322"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ЗЗШОС</w:t>
            </w:r>
          </w:p>
        </w:tc>
        <w:tc>
          <w:tcPr>
            <w:tcW w:w="7508" w:type="dxa"/>
            <w:vAlign w:val="center"/>
          </w:tcPr>
          <w:p w14:paraId="660D6327"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Закон за защита от шума в околната среда</w:t>
            </w:r>
          </w:p>
        </w:tc>
      </w:tr>
      <w:tr w:rsidR="007B1866" w:rsidRPr="009A6559" w14:paraId="184CBAC8" w14:textId="77777777" w:rsidTr="00E20F41">
        <w:trPr>
          <w:jc w:val="center"/>
        </w:trPr>
        <w:tc>
          <w:tcPr>
            <w:tcW w:w="1701" w:type="dxa"/>
            <w:vAlign w:val="center"/>
          </w:tcPr>
          <w:p w14:paraId="1C4CC4CF"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ЗООС</w:t>
            </w:r>
          </w:p>
        </w:tc>
        <w:tc>
          <w:tcPr>
            <w:tcW w:w="7508" w:type="dxa"/>
            <w:vAlign w:val="center"/>
          </w:tcPr>
          <w:p w14:paraId="4826EC86"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Закон за опазване на околната среда</w:t>
            </w:r>
          </w:p>
        </w:tc>
      </w:tr>
      <w:tr w:rsidR="007B1866" w:rsidRPr="009A6559" w14:paraId="48337433" w14:textId="77777777" w:rsidTr="00E20F41">
        <w:trPr>
          <w:jc w:val="center"/>
        </w:trPr>
        <w:tc>
          <w:tcPr>
            <w:tcW w:w="1701" w:type="dxa"/>
            <w:vAlign w:val="center"/>
          </w:tcPr>
          <w:p w14:paraId="52A645EC"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ИАГ</w:t>
            </w:r>
          </w:p>
        </w:tc>
        <w:tc>
          <w:tcPr>
            <w:tcW w:w="7508" w:type="dxa"/>
            <w:vAlign w:val="center"/>
          </w:tcPr>
          <w:p w14:paraId="4FD56293"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Изпълнителна агенция по горите</w:t>
            </w:r>
          </w:p>
        </w:tc>
      </w:tr>
      <w:tr w:rsidR="007B1866" w:rsidRPr="009A6559" w14:paraId="3D8BA0D4" w14:textId="77777777" w:rsidTr="00E20F41">
        <w:trPr>
          <w:jc w:val="center"/>
        </w:trPr>
        <w:tc>
          <w:tcPr>
            <w:tcW w:w="1701" w:type="dxa"/>
            <w:vAlign w:val="center"/>
          </w:tcPr>
          <w:p w14:paraId="78FD9759"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ИАОС</w:t>
            </w:r>
          </w:p>
        </w:tc>
        <w:tc>
          <w:tcPr>
            <w:tcW w:w="7508" w:type="dxa"/>
            <w:vAlign w:val="center"/>
          </w:tcPr>
          <w:p w14:paraId="33A434D5"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Изпълнителна агенция по околна среда</w:t>
            </w:r>
          </w:p>
        </w:tc>
      </w:tr>
      <w:tr w:rsidR="007B1866" w:rsidRPr="009A6559" w14:paraId="4DE032FC" w14:textId="77777777" w:rsidTr="00E20F41">
        <w:trPr>
          <w:jc w:val="center"/>
        </w:trPr>
        <w:tc>
          <w:tcPr>
            <w:tcW w:w="1701" w:type="dxa"/>
            <w:vAlign w:val="center"/>
          </w:tcPr>
          <w:p w14:paraId="30A5A980"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ИСС</w:t>
            </w:r>
          </w:p>
        </w:tc>
        <w:tc>
          <w:tcPr>
            <w:tcW w:w="7508" w:type="dxa"/>
            <w:vAlign w:val="center"/>
          </w:tcPr>
          <w:p w14:paraId="5E646E16"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Икономически и социален съвет</w:t>
            </w:r>
          </w:p>
        </w:tc>
      </w:tr>
      <w:tr w:rsidR="007B1866" w:rsidRPr="002C4C37" w14:paraId="58F7FD6A" w14:textId="77777777" w:rsidTr="00E20F41">
        <w:trPr>
          <w:jc w:val="center"/>
        </w:trPr>
        <w:tc>
          <w:tcPr>
            <w:tcW w:w="1701" w:type="dxa"/>
            <w:vAlign w:val="center"/>
          </w:tcPr>
          <w:p w14:paraId="2D10C417"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КАВ</w:t>
            </w:r>
          </w:p>
        </w:tc>
        <w:tc>
          <w:tcPr>
            <w:tcW w:w="7508" w:type="dxa"/>
            <w:vAlign w:val="center"/>
          </w:tcPr>
          <w:p w14:paraId="773F7853"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Качество на атмосферния въздух</w:t>
            </w:r>
          </w:p>
        </w:tc>
      </w:tr>
      <w:tr w:rsidR="007B1866" w:rsidRPr="009A6559" w14:paraId="0D4E29AB" w14:textId="77777777" w:rsidTr="00E20F41">
        <w:trPr>
          <w:jc w:val="center"/>
        </w:trPr>
        <w:tc>
          <w:tcPr>
            <w:tcW w:w="1701" w:type="dxa"/>
            <w:vAlign w:val="center"/>
          </w:tcPr>
          <w:p w14:paraId="3CC1AFB0" w14:textId="0BBDFA8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К</w:t>
            </w:r>
            <w:r w:rsidR="00CA3F30">
              <w:rPr>
                <w:rFonts w:ascii="Times New Roman" w:eastAsia="Calibri" w:hAnsi="Times New Roman" w:cs="Times New Roman"/>
                <w:b/>
                <w:sz w:val="24"/>
                <w:szCs w:val="24"/>
                <w:lang w:val="bg-BG"/>
              </w:rPr>
              <w:t>Р</w:t>
            </w:r>
          </w:p>
        </w:tc>
        <w:tc>
          <w:tcPr>
            <w:tcW w:w="7508" w:type="dxa"/>
            <w:vAlign w:val="center"/>
          </w:tcPr>
          <w:p w14:paraId="6D7DC728" w14:textId="2907C0B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w:t>
            </w:r>
            <w:r w:rsidR="00CA3F30">
              <w:rPr>
                <w:rFonts w:ascii="Times New Roman" w:eastAsia="Calibri" w:hAnsi="Times New Roman" w:cs="Times New Roman"/>
                <w:sz w:val="24"/>
                <w:szCs w:val="24"/>
                <w:lang w:val="bg-BG"/>
              </w:rPr>
              <w:t>омплексно разрешително</w:t>
            </w:r>
          </w:p>
        </w:tc>
      </w:tr>
      <w:tr w:rsidR="007B1866" w:rsidRPr="009A6559" w14:paraId="42F3DF61" w14:textId="77777777" w:rsidTr="00E20F41">
        <w:trPr>
          <w:jc w:val="center"/>
        </w:trPr>
        <w:tc>
          <w:tcPr>
            <w:tcW w:w="1701" w:type="dxa"/>
            <w:vAlign w:val="center"/>
          </w:tcPr>
          <w:p w14:paraId="0AA13A66"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МВР</w:t>
            </w:r>
          </w:p>
        </w:tc>
        <w:tc>
          <w:tcPr>
            <w:tcW w:w="7508" w:type="dxa"/>
            <w:vAlign w:val="center"/>
          </w:tcPr>
          <w:p w14:paraId="664A1426"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вътрешните работи</w:t>
            </w:r>
          </w:p>
        </w:tc>
      </w:tr>
      <w:tr w:rsidR="007B1866" w:rsidRPr="009A6559" w14:paraId="34C1FC68" w14:textId="77777777" w:rsidTr="00E20F41">
        <w:trPr>
          <w:jc w:val="center"/>
        </w:trPr>
        <w:tc>
          <w:tcPr>
            <w:tcW w:w="1701" w:type="dxa"/>
            <w:vAlign w:val="center"/>
          </w:tcPr>
          <w:p w14:paraId="20CD6375"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МЕ</w:t>
            </w:r>
          </w:p>
        </w:tc>
        <w:tc>
          <w:tcPr>
            <w:tcW w:w="7508" w:type="dxa"/>
            <w:vAlign w:val="center"/>
          </w:tcPr>
          <w:p w14:paraId="026D4378"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енергетиката</w:t>
            </w:r>
          </w:p>
        </w:tc>
      </w:tr>
      <w:tr w:rsidR="007B1866" w:rsidRPr="009A6559" w14:paraId="25897818" w14:textId="77777777" w:rsidTr="00E20F41">
        <w:trPr>
          <w:jc w:val="center"/>
        </w:trPr>
        <w:tc>
          <w:tcPr>
            <w:tcW w:w="1701" w:type="dxa"/>
            <w:vAlign w:val="center"/>
          </w:tcPr>
          <w:p w14:paraId="10FCE2E6"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МЗ</w:t>
            </w:r>
          </w:p>
        </w:tc>
        <w:tc>
          <w:tcPr>
            <w:tcW w:w="7508" w:type="dxa"/>
            <w:vAlign w:val="center"/>
          </w:tcPr>
          <w:p w14:paraId="5099561D" w14:textId="77777777" w:rsidR="007B1866" w:rsidRPr="003A053A" w:rsidRDefault="007B1866" w:rsidP="005156A2">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Министерство на здравеопазването</w:t>
            </w:r>
          </w:p>
        </w:tc>
      </w:tr>
      <w:tr w:rsidR="007B1866" w:rsidRPr="009A6559" w14:paraId="647BB25C" w14:textId="77777777" w:rsidTr="00E20F41">
        <w:trPr>
          <w:jc w:val="center"/>
        </w:trPr>
        <w:tc>
          <w:tcPr>
            <w:tcW w:w="1701" w:type="dxa"/>
            <w:vAlign w:val="center"/>
          </w:tcPr>
          <w:p w14:paraId="25D0F73A"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МЗм</w:t>
            </w:r>
          </w:p>
        </w:tc>
        <w:tc>
          <w:tcPr>
            <w:tcW w:w="7508" w:type="dxa"/>
            <w:vAlign w:val="center"/>
          </w:tcPr>
          <w:p w14:paraId="5CA942FC"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земеделието</w:t>
            </w:r>
          </w:p>
        </w:tc>
      </w:tr>
      <w:tr w:rsidR="007B1866" w:rsidRPr="009A6559" w14:paraId="68C6519A" w14:textId="77777777" w:rsidTr="00E20F41">
        <w:trPr>
          <w:jc w:val="center"/>
        </w:trPr>
        <w:tc>
          <w:tcPr>
            <w:tcW w:w="1701" w:type="dxa"/>
            <w:vAlign w:val="center"/>
          </w:tcPr>
          <w:p w14:paraId="78765414"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МИ</w:t>
            </w:r>
          </w:p>
        </w:tc>
        <w:tc>
          <w:tcPr>
            <w:tcW w:w="7508" w:type="dxa"/>
            <w:vAlign w:val="center"/>
          </w:tcPr>
          <w:p w14:paraId="6E84693E"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икономиката</w:t>
            </w:r>
          </w:p>
        </w:tc>
      </w:tr>
      <w:tr w:rsidR="007B1866" w:rsidRPr="009A6559" w14:paraId="7815329C" w14:textId="77777777" w:rsidTr="00E20F41">
        <w:trPr>
          <w:jc w:val="center"/>
        </w:trPr>
        <w:tc>
          <w:tcPr>
            <w:tcW w:w="1701" w:type="dxa"/>
            <w:vAlign w:val="center"/>
          </w:tcPr>
          <w:p w14:paraId="1B35784F"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ММС</w:t>
            </w:r>
          </w:p>
        </w:tc>
        <w:tc>
          <w:tcPr>
            <w:tcW w:w="7508" w:type="dxa"/>
            <w:vAlign w:val="center"/>
          </w:tcPr>
          <w:p w14:paraId="6D552FBC"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младежта и спорта</w:t>
            </w:r>
          </w:p>
        </w:tc>
      </w:tr>
      <w:tr w:rsidR="007B1866" w:rsidRPr="009A6559" w14:paraId="55B6DFFC" w14:textId="77777777" w:rsidTr="00E20F41">
        <w:trPr>
          <w:jc w:val="center"/>
        </w:trPr>
        <w:tc>
          <w:tcPr>
            <w:tcW w:w="1701" w:type="dxa"/>
            <w:vAlign w:val="center"/>
          </w:tcPr>
          <w:p w14:paraId="6043797D"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МО</w:t>
            </w:r>
          </w:p>
        </w:tc>
        <w:tc>
          <w:tcPr>
            <w:tcW w:w="7508" w:type="dxa"/>
            <w:vAlign w:val="center"/>
          </w:tcPr>
          <w:p w14:paraId="1798A321"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отбраната</w:t>
            </w:r>
          </w:p>
        </w:tc>
      </w:tr>
      <w:tr w:rsidR="007B1866" w:rsidRPr="009A6559" w14:paraId="44143B74" w14:textId="77777777" w:rsidTr="00E20F41">
        <w:trPr>
          <w:jc w:val="center"/>
        </w:trPr>
        <w:tc>
          <w:tcPr>
            <w:tcW w:w="1701" w:type="dxa"/>
            <w:vAlign w:val="center"/>
          </w:tcPr>
          <w:p w14:paraId="63BBACD2"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МОН</w:t>
            </w:r>
          </w:p>
        </w:tc>
        <w:tc>
          <w:tcPr>
            <w:tcW w:w="7508" w:type="dxa"/>
            <w:vAlign w:val="center"/>
          </w:tcPr>
          <w:p w14:paraId="31E1F22B"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образованието и науката</w:t>
            </w:r>
          </w:p>
        </w:tc>
      </w:tr>
      <w:tr w:rsidR="007B1866" w:rsidRPr="009A6559" w14:paraId="14718721" w14:textId="77777777" w:rsidTr="00E20F41">
        <w:trPr>
          <w:jc w:val="center"/>
        </w:trPr>
        <w:tc>
          <w:tcPr>
            <w:tcW w:w="1701" w:type="dxa"/>
            <w:vAlign w:val="center"/>
          </w:tcPr>
          <w:p w14:paraId="5739B731"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МОСВ</w:t>
            </w:r>
          </w:p>
        </w:tc>
        <w:tc>
          <w:tcPr>
            <w:tcW w:w="7508" w:type="dxa"/>
            <w:vAlign w:val="center"/>
          </w:tcPr>
          <w:p w14:paraId="5C35BBC6" w14:textId="77777777" w:rsidR="007B1866" w:rsidRPr="003A053A" w:rsidRDefault="007B1866" w:rsidP="005156A2">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Министерство на околната среда и водите</w:t>
            </w:r>
          </w:p>
        </w:tc>
      </w:tr>
      <w:tr w:rsidR="007B1866" w:rsidRPr="009A6559" w14:paraId="02062D21" w14:textId="77777777" w:rsidTr="00E20F41">
        <w:trPr>
          <w:jc w:val="center"/>
        </w:trPr>
        <w:tc>
          <w:tcPr>
            <w:tcW w:w="1701" w:type="dxa"/>
            <w:vAlign w:val="center"/>
          </w:tcPr>
          <w:p w14:paraId="6259BB8D"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МП</w:t>
            </w:r>
          </w:p>
        </w:tc>
        <w:tc>
          <w:tcPr>
            <w:tcW w:w="7508" w:type="dxa"/>
            <w:vAlign w:val="center"/>
          </w:tcPr>
          <w:p w14:paraId="277D03C4"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правосъдието</w:t>
            </w:r>
          </w:p>
        </w:tc>
      </w:tr>
      <w:tr w:rsidR="007B1866" w:rsidRPr="009A6559" w14:paraId="4AFC7C54" w14:textId="77777777" w:rsidTr="00E20F41">
        <w:trPr>
          <w:jc w:val="center"/>
        </w:trPr>
        <w:tc>
          <w:tcPr>
            <w:tcW w:w="1701" w:type="dxa"/>
            <w:vAlign w:val="center"/>
          </w:tcPr>
          <w:p w14:paraId="41FE03EF"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МРО</w:t>
            </w:r>
          </w:p>
        </w:tc>
        <w:tc>
          <w:tcPr>
            <w:tcW w:w="7508" w:type="dxa"/>
            <w:vAlign w:val="center"/>
          </w:tcPr>
          <w:p w14:paraId="48E9C377"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Масово разпространени отпадъци</w:t>
            </w:r>
          </w:p>
        </w:tc>
      </w:tr>
      <w:tr w:rsidR="007B1866" w:rsidRPr="009A6559" w14:paraId="41EF2F98" w14:textId="77777777" w:rsidTr="00E20F41">
        <w:trPr>
          <w:jc w:val="center"/>
        </w:trPr>
        <w:tc>
          <w:tcPr>
            <w:tcW w:w="1701" w:type="dxa"/>
            <w:vAlign w:val="center"/>
          </w:tcPr>
          <w:p w14:paraId="533A8306"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МРРБ</w:t>
            </w:r>
          </w:p>
        </w:tc>
        <w:tc>
          <w:tcPr>
            <w:tcW w:w="7508" w:type="dxa"/>
            <w:vAlign w:val="center"/>
          </w:tcPr>
          <w:p w14:paraId="06C15539"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регионалното развитие и благоустройството</w:t>
            </w:r>
          </w:p>
        </w:tc>
      </w:tr>
      <w:tr w:rsidR="007B1866" w:rsidRPr="009A6559" w14:paraId="2A3B2BED" w14:textId="77777777" w:rsidTr="00E20F41">
        <w:trPr>
          <w:jc w:val="center"/>
        </w:trPr>
        <w:tc>
          <w:tcPr>
            <w:tcW w:w="1701" w:type="dxa"/>
            <w:vAlign w:val="center"/>
          </w:tcPr>
          <w:p w14:paraId="1001A36D"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МСП</w:t>
            </w:r>
          </w:p>
        </w:tc>
        <w:tc>
          <w:tcPr>
            <w:tcW w:w="7508" w:type="dxa"/>
            <w:vAlign w:val="center"/>
          </w:tcPr>
          <w:p w14:paraId="29E751D5"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Малки и средни предприятия</w:t>
            </w:r>
          </w:p>
        </w:tc>
      </w:tr>
      <w:tr w:rsidR="007B1866" w:rsidRPr="009A6559" w14:paraId="57AEA5A9" w14:textId="77777777" w:rsidTr="00E20F41">
        <w:trPr>
          <w:jc w:val="center"/>
        </w:trPr>
        <w:tc>
          <w:tcPr>
            <w:tcW w:w="1701" w:type="dxa"/>
            <w:vAlign w:val="center"/>
          </w:tcPr>
          <w:p w14:paraId="3B10EAE1"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МТ</w:t>
            </w:r>
          </w:p>
        </w:tc>
        <w:tc>
          <w:tcPr>
            <w:tcW w:w="7508" w:type="dxa"/>
            <w:vAlign w:val="center"/>
          </w:tcPr>
          <w:p w14:paraId="130F9408"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туризма</w:t>
            </w:r>
          </w:p>
        </w:tc>
      </w:tr>
      <w:tr w:rsidR="007B1866" w:rsidRPr="009A6559" w14:paraId="38B162BE" w14:textId="77777777" w:rsidTr="00E20F41">
        <w:trPr>
          <w:jc w:val="center"/>
        </w:trPr>
        <w:tc>
          <w:tcPr>
            <w:tcW w:w="1701" w:type="dxa"/>
            <w:vAlign w:val="center"/>
          </w:tcPr>
          <w:p w14:paraId="62162B6B"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МТИТС</w:t>
            </w:r>
          </w:p>
        </w:tc>
        <w:tc>
          <w:tcPr>
            <w:tcW w:w="7508" w:type="dxa"/>
            <w:vAlign w:val="center"/>
          </w:tcPr>
          <w:p w14:paraId="078C9EB6"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транспорта, информационните технологии и съобщенията</w:t>
            </w:r>
          </w:p>
        </w:tc>
      </w:tr>
      <w:tr w:rsidR="007B1866" w:rsidRPr="009A6559" w14:paraId="79200215" w14:textId="77777777" w:rsidTr="00E20F41">
        <w:trPr>
          <w:jc w:val="center"/>
        </w:trPr>
        <w:tc>
          <w:tcPr>
            <w:tcW w:w="1701" w:type="dxa"/>
            <w:vAlign w:val="center"/>
          </w:tcPr>
          <w:p w14:paraId="0825D676"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lastRenderedPageBreak/>
              <w:t>МТСП</w:t>
            </w:r>
          </w:p>
        </w:tc>
        <w:tc>
          <w:tcPr>
            <w:tcW w:w="7508" w:type="dxa"/>
            <w:vAlign w:val="center"/>
          </w:tcPr>
          <w:p w14:paraId="2EA132A0"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труда и социалната политика</w:t>
            </w:r>
          </w:p>
        </w:tc>
      </w:tr>
      <w:tr w:rsidR="007B1866" w:rsidRPr="009A6559" w14:paraId="4E334472" w14:textId="77777777" w:rsidTr="00E20F41">
        <w:trPr>
          <w:jc w:val="center"/>
        </w:trPr>
        <w:tc>
          <w:tcPr>
            <w:tcW w:w="1701" w:type="dxa"/>
            <w:vAlign w:val="center"/>
          </w:tcPr>
          <w:p w14:paraId="5BFCD74A"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МФ</w:t>
            </w:r>
          </w:p>
        </w:tc>
        <w:tc>
          <w:tcPr>
            <w:tcW w:w="7508" w:type="dxa"/>
            <w:vAlign w:val="center"/>
          </w:tcPr>
          <w:p w14:paraId="0DDC0EDF"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финансите</w:t>
            </w:r>
          </w:p>
        </w:tc>
      </w:tr>
      <w:tr w:rsidR="007B1866" w:rsidRPr="009A6559" w14:paraId="3BB4A53B" w14:textId="77777777" w:rsidTr="00E20F41">
        <w:trPr>
          <w:jc w:val="center"/>
        </w:trPr>
        <w:tc>
          <w:tcPr>
            <w:tcW w:w="1701" w:type="dxa"/>
            <w:vAlign w:val="center"/>
          </w:tcPr>
          <w:p w14:paraId="1FD5B58A"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НДЕ</w:t>
            </w:r>
          </w:p>
        </w:tc>
        <w:tc>
          <w:tcPr>
            <w:tcW w:w="7508" w:type="dxa"/>
            <w:vAlign w:val="center"/>
          </w:tcPr>
          <w:p w14:paraId="64A226BA"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Национален доверителен фонд</w:t>
            </w:r>
          </w:p>
        </w:tc>
      </w:tr>
      <w:tr w:rsidR="007B1866" w:rsidRPr="009A6559" w14:paraId="32AD995A" w14:textId="77777777" w:rsidTr="00E20F41">
        <w:trPr>
          <w:jc w:val="center"/>
        </w:trPr>
        <w:tc>
          <w:tcPr>
            <w:tcW w:w="1701" w:type="dxa"/>
            <w:vAlign w:val="center"/>
          </w:tcPr>
          <w:p w14:paraId="1C33A559"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НДНТ</w:t>
            </w:r>
          </w:p>
        </w:tc>
        <w:tc>
          <w:tcPr>
            <w:tcW w:w="7508" w:type="dxa"/>
            <w:vAlign w:val="center"/>
          </w:tcPr>
          <w:p w14:paraId="045B03CE"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Най-добри налични техники</w:t>
            </w:r>
          </w:p>
        </w:tc>
      </w:tr>
      <w:tr w:rsidR="007B1866" w:rsidRPr="009A6559" w14:paraId="0E494EFA" w14:textId="77777777" w:rsidTr="00E20F41">
        <w:trPr>
          <w:jc w:val="center"/>
        </w:trPr>
        <w:tc>
          <w:tcPr>
            <w:tcW w:w="1701" w:type="dxa"/>
            <w:vAlign w:val="center"/>
          </w:tcPr>
          <w:p w14:paraId="48E0EF48"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НЕМ</w:t>
            </w:r>
          </w:p>
        </w:tc>
        <w:tc>
          <w:tcPr>
            <w:tcW w:w="7508" w:type="dxa"/>
            <w:vAlign w:val="center"/>
          </w:tcPr>
          <w:p w14:paraId="784871F9"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Национална екологична мрежа</w:t>
            </w:r>
          </w:p>
        </w:tc>
      </w:tr>
      <w:tr w:rsidR="007B1866" w:rsidRPr="009A6559" w14:paraId="74EC1A0C" w14:textId="77777777" w:rsidTr="00E20F41">
        <w:trPr>
          <w:jc w:val="center"/>
        </w:trPr>
        <w:tc>
          <w:tcPr>
            <w:tcW w:w="1701" w:type="dxa"/>
            <w:vAlign w:val="center"/>
          </w:tcPr>
          <w:p w14:paraId="2D67877E"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НРПД</w:t>
            </w:r>
          </w:p>
        </w:tc>
        <w:tc>
          <w:tcPr>
            <w:tcW w:w="7508" w:type="dxa"/>
            <w:vAlign w:val="center"/>
          </w:tcPr>
          <w:p w14:paraId="77C5A8DD"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Национална рамка за приоритетни действия</w:t>
            </w:r>
          </w:p>
        </w:tc>
      </w:tr>
      <w:tr w:rsidR="007B1866" w:rsidRPr="002C4C37" w14:paraId="7CAFEC24" w14:textId="77777777" w:rsidTr="00E20F41">
        <w:trPr>
          <w:jc w:val="center"/>
        </w:trPr>
        <w:tc>
          <w:tcPr>
            <w:tcW w:w="1701" w:type="dxa"/>
            <w:vAlign w:val="center"/>
          </w:tcPr>
          <w:p w14:paraId="20B030A1"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НСОС</w:t>
            </w:r>
          </w:p>
        </w:tc>
        <w:tc>
          <w:tcPr>
            <w:tcW w:w="7508" w:type="dxa"/>
            <w:vAlign w:val="center"/>
          </w:tcPr>
          <w:p w14:paraId="2246441E"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Национална стратегия за околна среда</w:t>
            </w:r>
          </w:p>
        </w:tc>
      </w:tr>
      <w:tr w:rsidR="00CA3F30" w:rsidRPr="002C4C37" w14:paraId="48642C77" w14:textId="77777777" w:rsidTr="00E20F41">
        <w:trPr>
          <w:jc w:val="center"/>
        </w:trPr>
        <w:tc>
          <w:tcPr>
            <w:tcW w:w="1701" w:type="dxa"/>
            <w:vAlign w:val="center"/>
          </w:tcPr>
          <w:p w14:paraId="5A822F62" w14:textId="634A4B6E" w:rsidR="00CA3F30" w:rsidRDefault="00CA3F30"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ОВОС</w:t>
            </w:r>
          </w:p>
        </w:tc>
        <w:tc>
          <w:tcPr>
            <w:tcW w:w="7508" w:type="dxa"/>
            <w:vAlign w:val="center"/>
          </w:tcPr>
          <w:p w14:paraId="4F609C97" w14:textId="3D758A9C" w:rsidR="00CA3F30" w:rsidRDefault="00CA3F30"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Оценка на въздействието върху околната среда</w:t>
            </w:r>
          </w:p>
        </w:tc>
      </w:tr>
      <w:tr w:rsidR="007B1866" w:rsidRPr="002C4C37" w14:paraId="10AEBAF6" w14:textId="77777777" w:rsidTr="00E20F41">
        <w:trPr>
          <w:jc w:val="center"/>
        </w:trPr>
        <w:tc>
          <w:tcPr>
            <w:tcW w:w="1701" w:type="dxa"/>
            <w:vAlign w:val="center"/>
          </w:tcPr>
          <w:p w14:paraId="04031898"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ПГ</w:t>
            </w:r>
          </w:p>
        </w:tc>
        <w:tc>
          <w:tcPr>
            <w:tcW w:w="7508" w:type="dxa"/>
            <w:vAlign w:val="center"/>
          </w:tcPr>
          <w:p w14:paraId="05D327E9"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Парникови газове</w:t>
            </w:r>
          </w:p>
        </w:tc>
      </w:tr>
      <w:tr w:rsidR="007B1866" w:rsidRPr="002C4C37" w14:paraId="7FED2AE1" w14:textId="77777777" w:rsidTr="00E20F41">
        <w:trPr>
          <w:jc w:val="center"/>
        </w:trPr>
        <w:tc>
          <w:tcPr>
            <w:tcW w:w="1701" w:type="dxa"/>
            <w:vAlign w:val="center"/>
          </w:tcPr>
          <w:p w14:paraId="1A473461" w14:textId="77777777" w:rsidR="007B1866" w:rsidRPr="002C4C37"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ПГЗ</w:t>
            </w:r>
          </w:p>
        </w:tc>
        <w:tc>
          <w:tcPr>
            <w:tcW w:w="7508" w:type="dxa"/>
            <w:vAlign w:val="center"/>
          </w:tcPr>
          <w:p w14:paraId="38B12BE1" w14:textId="77777777" w:rsidR="007B1866" w:rsidRPr="002C4C37"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Потенциал за глобално затопляне</w:t>
            </w:r>
          </w:p>
        </w:tc>
      </w:tr>
      <w:tr w:rsidR="007B1866" w:rsidRPr="009A6559" w14:paraId="231CBED3" w14:textId="77777777" w:rsidTr="00E20F41">
        <w:trPr>
          <w:jc w:val="center"/>
        </w:trPr>
        <w:tc>
          <w:tcPr>
            <w:tcW w:w="1701" w:type="dxa"/>
            <w:vAlign w:val="center"/>
          </w:tcPr>
          <w:p w14:paraId="4892F944"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ПоМ</w:t>
            </w:r>
          </w:p>
        </w:tc>
        <w:tc>
          <w:tcPr>
            <w:tcW w:w="7508" w:type="dxa"/>
            <w:vAlign w:val="center"/>
          </w:tcPr>
          <w:p w14:paraId="49718589"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Програма от мерки</w:t>
            </w:r>
          </w:p>
        </w:tc>
      </w:tr>
      <w:tr w:rsidR="007B1866" w:rsidRPr="009A6559" w14:paraId="1171A9B3" w14:textId="77777777" w:rsidTr="00E20F41">
        <w:trPr>
          <w:jc w:val="center"/>
        </w:trPr>
        <w:tc>
          <w:tcPr>
            <w:tcW w:w="1701" w:type="dxa"/>
            <w:vAlign w:val="center"/>
          </w:tcPr>
          <w:p w14:paraId="20D16744"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ПСОВ</w:t>
            </w:r>
          </w:p>
        </w:tc>
        <w:tc>
          <w:tcPr>
            <w:tcW w:w="7508" w:type="dxa"/>
            <w:vAlign w:val="center"/>
          </w:tcPr>
          <w:p w14:paraId="1C73618A"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Пречиствателна станция за отпадъчни води</w:t>
            </w:r>
          </w:p>
        </w:tc>
      </w:tr>
      <w:tr w:rsidR="007B1866" w:rsidRPr="002C4C37" w14:paraId="640192A8" w14:textId="77777777" w:rsidTr="00E20F41">
        <w:trPr>
          <w:jc w:val="center"/>
        </w:trPr>
        <w:tc>
          <w:tcPr>
            <w:tcW w:w="1701" w:type="dxa"/>
            <w:vAlign w:val="center"/>
          </w:tcPr>
          <w:p w14:paraId="50880534" w14:textId="77777777" w:rsidR="007B1866" w:rsidRPr="004A28CE"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ПУДООС</w:t>
            </w:r>
          </w:p>
        </w:tc>
        <w:tc>
          <w:tcPr>
            <w:tcW w:w="7508" w:type="dxa"/>
            <w:vAlign w:val="center"/>
          </w:tcPr>
          <w:p w14:paraId="0D3C792E" w14:textId="17C95E53"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Предприятие за управление на </w:t>
            </w:r>
            <w:r w:rsidR="00F92C59">
              <w:rPr>
                <w:rFonts w:ascii="Times New Roman" w:eastAsia="Calibri" w:hAnsi="Times New Roman" w:cs="Times New Roman"/>
                <w:sz w:val="24"/>
                <w:szCs w:val="24"/>
                <w:lang w:val="bg-BG"/>
              </w:rPr>
              <w:t>дейностите</w:t>
            </w:r>
            <w:r>
              <w:rPr>
                <w:rFonts w:ascii="Times New Roman" w:eastAsia="Calibri" w:hAnsi="Times New Roman" w:cs="Times New Roman"/>
                <w:sz w:val="24"/>
                <w:szCs w:val="24"/>
                <w:lang w:val="bg-BG"/>
              </w:rPr>
              <w:t xml:space="preserve"> по </w:t>
            </w:r>
            <w:r w:rsidR="00F92C59">
              <w:rPr>
                <w:rFonts w:ascii="Times New Roman" w:eastAsia="Calibri" w:hAnsi="Times New Roman" w:cs="Times New Roman"/>
                <w:sz w:val="24"/>
                <w:szCs w:val="24"/>
                <w:lang w:val="bg-BG"/>
              </w:rPr>
              <w:t>опазване</w:t>
            </w:r>
            <w:r>
              <w:rPr>
                <w:rFonts w:ascii="Times New Roman" w:eastAsia="Calibri" w:hAnsi="Times New Roman" w:cs="Times New Roman"/>
                <w:sz w:val="24"/>
                <w:szCs w:val="24"/>
                <w:lang w:val="bg-BG"/>
              </w:rPr>
              <w:t xml:space="preserve"> на околната среда</w:t>
            </w:r>
          </w:p>
        </w:tc>
      </w:tr>
      <w:tr w:rsidR="007B1866" w:rsidRPr="009A6559" w14:paraId="0FD55C58" w14:textId="77777777" w:rsidTr="00E20F41">
        <w:trPr>
          <w:jc w:val="center"/>
        </w:trPr>
        <w:tc>
          <w:tcPr>
            <w:tcW w:w="1701" w:type="dxa"/>
            <w:vAlign w:val="center"/>
          </w:tcPr>
          <w:p w14:paraId="2B6412AC"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ПУРБ</w:t>
            </w:r>
          </w:p>
        </w:tc>
        <w:tc>
          <w:tcPr>
            <w:tcW w:w="7508" w:type="dxa"/>
            <w:vAlign w:val="center"/>
          </w:tcPr>
          <w:p w14:paraId="392D0995"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План за управление на речните басейни</w:t>
            </w:r>
          </w:p>
        </w:tc>
      </w:tr>
      <w:tr w:rsidR="007B1866" w:rsidRPr="002C4C37" w14:paraId="658B9D35" w14:textId="77777777" w:rsidTr="00E20F41">
        <w:trPr>
          <w:jc w:val="center"/>
        </w:trPr>
        <w:tc>
          <w:tcPr>
            <w:tcW w:w="1701" w:type="dxa"/>
            <w:vAlign w:val="center"/>
          </w:tcPr>
          <w:p w14:paraId="07444CD3"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ПУРН</w:t>
            </w:r>
          </w:p>
        </w:tc>
        <w:tc>
          <w:tcPr>
            <w:tcW w:w="7508" w:type="dxa"/>
            <w:vAlign w:val="center"/>
          </w:tcPr>
          <w:p w14:paraId="6243FE9C"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План за управление на риска от наводнения</w:t>
            </w:r>
          </w:p>
        </w:tc>
      </w:tr>
      <w:tr w:rsidR="007B1866" w:rsidRPr="009A6559" w14:paraId="4D7213D1" w14:textId="77777777" w:rsidTr="00E20F41">
        <w:trPr>
          <w:jc w:val="center"/>
        </w:trPr>
        <w:tc>
          <w:tcPr>
            <w:tcW w:w="1701" w:type="dxa"/>
            <w:vAlign w:val="center"/>
          </w:tcPr>
          <w:p w14:paraId="381AE1BB"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РИОСВ</w:t>
            </w:r>
          </w:p>
        </w:tc>
        <w:tc>
          <w:tcPr>
            <w:tcW w:w="7508" w:type="dxa"/>
            <w:vAlign w:val="center"/>
          </w:tcPr>
          <w:p w14:paraId="7A5296DA" w14:textId="77777777" w:rsidR="007B1866" w:rsidRPr="003A053A" w:rsidRDefault="007B1866" w:rsidP="005156A2">
            <w:pPr>
              <w:spacing w:after="0" w:line="240" w:lineRule="auto"/>
              <w:jc w:val="both"/>
              <w:rPr>
                <w:rFonts w:ascii="Times New Roman" w:eastAsia="Calibri" w:hAnsi="Times New Roman" w:cs="Times New Roman"/>
                <w:bCs/>
                <w:sz w:val="24"/>
                <w:szCs w:val="24"/>
                <w:lang w:val="bg-BG"/>
              </w:rPr>
            </w:pPr>
            <w:r>
              <w:rPr>
                <w:rFonts w:ascii="Times New Roman" w:eastAsia="Calibri" w:hAnsi="Times New Roman" w:cs="Times New Roman"/>
                <w:bCs/>
                <w:sz w:val="24"/>
                <w:szCs w:val="24"/>
                <w:lang w:val="bg-BG"/>
              </w:rPr>
              <w:t>Регионална инспекция по околната среда и водите</w:t>
            </w:r>
          </w:p>
        </w:tc>
      </w:tr>
      <w:tr w:rsidR="007B1866" w:rsidRPr="009A6559" w14:paraId="293DEA17" w14:textId="77777777" w:rsidTr="00E20F41">
        <w:trPr>
          <w:jc w:val="center"/>
        </w:trPr>
        <w:tc>
          <w:tcPr>
            <w:tcW w:w="1701" w:type="dxa"/>
            <w:vAlign w:val="center"/>
          </w:tcPr>
          <w:p w14:paraId="2C6F250C"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РКОНИК</w:t>
            </w:r>
          </w:p>
        </w:tc>
        <w:tc>
          <w:tcPr>
            <w:tcW w:w="7508" w:type="dxa"/>
            <w:vAlign w:val="center"/>
          </w:tcPr>
          <w:p w14:paraId="3EED1B52" w14:textId="77777777" w:rsidR="007B1866" w:rsidRPr="005A0F28" w:rsidRDefault="007B1866" w:rsidP="005156A2">
            <w:pPr>
              <w:spacing w:after="0" w:line="240" w:lineRule="auto"/>
              <w:jc w:val="both"/>
              <w:rPr>
                <w:rFonts w:ascii="Times New Roman" w:eastAsia="Calibri" w:hAnsi="Times New Roman" w:cs="Times New Roman"/>
                <w:sz w:val="24"/>
                <w:szCs w:val="24"/>
                <w:lang w:val="bg-BG"/>
              </w:rPr>
            </w:pPr>
            <w:r w:rsidRPr="001303E5">
              <w:rPr>
                <w:rFonts w:ascii="Times New Roman" w:eastAsia="Calibri" w:hAnsi="Times New Roman" w:cs="Times New Roman"/>
                <w:sz w:val="24"/>
                <w:szCs w:val="24"/>
                <w:lang w:val="bg-BG"/>
              </w:rPr>
              <w:t>Рамкова конвенция на Обединените нации по изменение на климата</w:t>
            </w:r>
          </w:p>
        </w:tc>
      </w:tr>
      <w:tr w:rsidR="007B1866" w:rsidRPr="009A6559" w14:paraId="18A809A2" w14:textId="77777777" w:rsidTr="00E20F41">
        <w:trPr>
          <w:jc w:val="center"/>
        </w:trPr>
        <w:tc>
          <w:tcPr>
            <w:tcW w:w="1701" w:type="dxa"/>
            <w:vAlign w:val="center"/>
          </w:tcPr>
          <w:p w14:paraId="474A2AE7"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СКШ</w:t>
            </w:r>
          </w:p>
        </w:tc>
        <w:tc>
          <w:tcPr>
            <w:tcW w:w="7508" w:type="dxa"/>
            <w:vAlign w:val="center"/>
          </w:tcPr>
          <w:p w14:paraId="035CC2C1"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Стратегически карти за шума</w:t>
            </w:r>
          </w:p>
        </w:tc>
      </w:tr>
      <w:tr w:rsidR="007B1866" w:rsidRPr="009A6559" w14:paraId="1269F85D" w14:textId="77777777" w:rsidTr="00E20F41">
        <w:trPr>
          <w:jc w:val="center"/>
        </w:trPr>
        <w:tc>
          <w:tcPr>
            <w:tcW w:w="1701" w:type="dxa"/>
            <w:vAlign w:val="center"/>
          </w:tcPr>
          <w:p w14:paraId="01864314"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УО</w:t>
            </w:r>
          </w:p>
        </w:tc>
        <w:tc>
          <w:tcPr>
            <w:tcW w:w="7508" w:type="dxa"/>
            <w:vAlign w:val="center"/>
          </w:tcPr>
          <w:p w14:paraId="16C804B9"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Управление на отпадъците</w:t>
            </w:r>
          </w:p>
        </w:tc>
      </w:tr>
      <w:tr w:rsidR="007B1866" w:rsidRPr="009A6559" w14:paraId="7F6FD54E" w14:textId="77777777" w:rsidTr="00E20F41">
        <w:trPr>
          <w:jc w:val="center"/>
        </w:trPr>
        <w:tc>
          <w:tcPr>
            <w:tcW w:w="1701" w:type="dxa"/>
            <w:vAlign w:val="center"/>
          </w:tcPr>
          <w:p w14:paraId="0669CDE2"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УОЗ</w:t>
            </w:r>
          </w:p>
        </w:tc>
        <w:tc>
          <w:tcPr>
            <w:tcW w:w="7508" w:type="dxa"/>
            <w:vAlign w:val="center"/>
          </w:tcPr>
          <w:p w14:paraId="240C1AE0"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Устойчиви органични замърсители</w:t>
            </w:r>
          </w:p>
        </w:tc>
      </w:tr>
      <w:tr w:rsidR="007B1866" w:rsidRPr="009A6559" w14:paraId="0495C818" w14:textId="77777777" w:rsidTr="00E20F41">
        <w:trPr>
          <w:jc w:val="center"/>
        </w:trPr>
        <w:tc>
          <w:tcPr>
            <w:tcW w:w="1701" w:type="dxa"/>
            <w:vAlign w:val="center"/>
          </w:tcPr>
          <w:p w14:paraId="0057164D" w14:textId="77777777" w:rsidR="007B1866" w:rsidRDefault="007B1866" w:rsidP="005156A2">
            <w:pPr>
              <w:spacing w:after="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ФПЧ</w:t>
            </w:r>
          </w:p>
        </w:tc>
        <w:tc>
          <w:tcPr>
            <w:tcW w:w="7508" w:type="dxa"/>
            <w:vAlign w:val="center"/>
          </w:tcPr>
          <w:p w14:paraId="27FF34B5" w14:textId="77777777" w:rsidR="007B1866" w:rsidRDefault="007B1866" w:rsidP="005156A2">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Фини прахови частици</w:t>
            </w:r>
          </w:p>
        </w:tc>
      </w:tr>
    </w:tbl>
    <w:p w14:paraId="2FA40A01" w14:textId="2264BB53" w:rsidR="00FF1F66" w:rsidRDefault="00FF1F66" w:rsidP="00FF1F66">
      <w:pPr>
        <w:spacing w:after="0"/>
        <w:jc w:val="both"/>
        <w:rPr>
          <w:rFonts w:ascii="Times New Roman" w:eastAsia="Calibri" w:hAnsi="Times New Roman" w:cs="Times New Roman"/>
          <w:b/>
          <w:sz w:val="24"/>
          <w:szCs w:val="24"/>
          <w:lang w:val="bg-BG"/>
        </w:rPr>
      </w:pPr>
    </w:p>
    <w:p w14:paraId="0D732FC7" w14:textId="77777777" w:rsidR="00A94B8E" w:rsidRPr="00FF1F66" w:rsidRDefault="00A94B8E" w:rsidP="00FF1F66">
      <w:pPr>
        <w:spacing w:after="0"/>
        <w:jc w:val="both"/>
        <w:rPr>
          <w:rFonts w:ascii="Times New Roman" w:eastAsia="Calibri" w:hAnsi="Times New Roman" w:cs="Times New Roman"/>
          <w:b/>
          <w:sz w:val="24"/>
          <w:szCs w:val="24"/>
          <w:lang w:val="bg-BG"/>
        </w:rPr>
      </w:pPr>
    </w:p>
    <w:p w14:paraId="432085E1" w14:textId="77777777" w:rsidR="00FF1F66" w:rsidRPr="00FF1F66" w:rsidRDefault="00FF1F66" w:rsidP="00FF1F66">
      <w:pPr>
        <w:rPr>
          <w:rFonts w:ascii="Times New Roman" w:eastAsia="Calibri" w:hAnsi="Times New Roman" w:cs="Times New Roman"/>
          <w:b/>
          <w:sz w:val="24"/>
          <w:szCs w:val="24"/>
          <w:lang w:val="bg-BG"/>
        </w:rPr>
      </w:pPr>
      <w:r w:rsidRPr="00FF1F66">
        <w:rPr>
          <w:rFonts w:ascii="Times New Roman" w:eastAsia="Calibri" w:hAnsi="Times New Roman" w:cs="Times New Roman"/>
          <w:b/>
          <w:sz w:val="24"/>
          <w:szCs w:val="24"/>
          <w:lang w:val="bg-BG"/>
        </w:rPr>
        <w:br w:type="page"/>
      </w:r>
    </w:p>
    <w:p w14:paraId="51BCE772" w14:textId="77777777" w:rsidR="00FF1F66" w:rsidRPr="00FF1F66" w:rsidRDefault="00FF1F66" w:rsidP="00957EC5">
      <w:pPr>
        <w:keepNext/>
        <w:keepLines/>
        <w:numPr>
          <w:ilvl w:val="0"/>
          <w:numId w:val="1"/>
        </w:numPr>
        <w:shd w:val="clear" w:color="auto" w:fill="FFF2CC"/>
        <w:spacing w:after="0" w:line="360" w:lineRule="auto"/>
        <w:ind w:left="0" w:firstLine="720"/>
        <w:jc w:val="both"/>
        <w:outlineLvl w:val="0"/>
        <w:rPr>
          <w:rFonts w:ascii="Times New Roman" w:eastAsia="Times New Roman" w:hAnsi="Times New Roman" w:cs="Times New Roman"/>
          <w:b/>
          <w:sz w:val="28"/>
          <w:szCs w:val="32"/>
          <w:lang w:val="bg-BG"/>
        </w:rPr>
      </w:pPr>
      <w:bookmarkStart w:id="1" w:name="_Toc107306984"/>
      <w:r w:rsidRPr="00FF1F66">
        <w:rPr>
          <w:rFonts w:ascii="Times New Roman" w:eastAsia="Times New Roman" w:hAnsi="Times New Roman" w:cs="Times New Roman"/>
          <w:b/>
          <w:sz w:val="28"/>
          <w:szCs w:val="32"/>
          <w:lang w:val="bg-BG"/>
        </w:rPr>
        <w:lastRenderedPageBreak/>
        <w:t>ВЪВЕДЕНИЕ</w:t>
      </w:r>
      <w:bookmarkEnd w:id="1"/>
    </w:p>
    <w:p w14:paraId="2057E969" w14:textId="77777777" w:rsidR="00C45F61" w:rsidRDefault="00A368E5" w:rsidP="00A368E5">
      <w:pPr>
        <w:spacing w:after="0" w:line="360" w:lineRule="auto"/>
        <w:ind w:firstLine="720"/>
        <w:jc w:val="both"/>
        <w:rPr>
          <w:rFonts w:ascii="Times New Roman" w:eastAsia="Calibri" w:hAnsi="Times New Roman" w:cs="Times New Roman"/>
          <w:sz w:val="24"/>
          <w:szCs w:val="24"/>
          <w:lang w:val="bg-BG"/>
        </w:rPr>
      </w:pPr>
      <w:bookmarkStart w:id="2" w:name="_Hlk106352503"/>
      <w:r w:rsidRPr="00A368E5">
        <w:rPr>
          <w:rFonts w:ascii="Times New Roman" w:eastAsia="Calibri" w:hAnsi="Times New Roman" w:cs="Times New Roman"/>
          <w:sz w:val="24"/>
          <w:szCs w:val="24"/>
          <w:lang w:val="bg-BG"/>
        </w:rPr>
        <w:t xml:space="preserve">Заданието за </w:t>
      </w:r>
      <w:r w:rsidR="00C45F61">
        <w:rPr>
          <w:rFonts w:ascii="Times New Roman" w:eastAsia="Calibri" w:hAnsi="Times New Roman" w:cs="Times New Roman"/>
          <w:sz w:val="24"/>
          <w:szCs w:val="24"/>
          <w:lang w:val="bg-BG"/>
        </w:rPr>
        <w:t xml:space="preserve">определяне на обхвата и съдържанието на Доклад за екологична оценка (ДЕО) на Национална стратегия за околна среда (НСОС) и План за действие към нея </w:t>
      </w:r>
      <w:r w:rsidRPr="00A368E5">
        <w:rPr>
          <w:rFonts w:ascii="Times New Roman" w:eastAsia="Calibri" w:hAnsi="Times New Roman" w:cs="Times New Roman"/>
          <w:sz w:val="24"/>
          <w:szCs w:val="24"/>
          <w:lang w:val="bg-BG"/>
        </w:rPr>
        <w:t>е изготвено в рамките на процедурата по екологична оценка</w:t>
      </w:r>
      <w:r w:rsidR="006B43B2">
        <w:rPr>
          <w:rFonts w:ascii="Times New Roman" w:eastAsia="Calibri" w:hAnsi="Times New Roman" w:cs="Times New Roman"/>
          <w:sz w:val="24"/>
          <w:szCs w:val="24"/>
          <w:lang w:val="bg-BG"/>
        </w:rPr>
        <w:t xml:space="preserve"> (ЕО)</w:t>
      </w:r>
      <w:r w:rsidRPr="00A368E5">
        <w:rPr>
          <w:rFonts w:ascii="Times New Roman" w:eastAsia="Calibri" w:hAnsi="Times New Roman" w:cs="Times New Roman"/>
          <w:sz w:val="24"/>
          <w:szCs w:val="24"/>
          <w:lang w:val="bg-BG"/>
        </w:rPr>
        <w:t xml:space="preserve">, в изпълнение на изискванията на чл. 19а от Наредбата за условията и реда за </w:t>
      </w:r>
      <w:r w:rsidRPr="00F42FC5">
        <w:rPr>
          <w:rFonts w:ascii="Times New Roman" w:eastAsia="Calibri" w:hAnsi="Times New Roman" w:cs="Times New Roman"/>
          <w:sz w:val="24"/>
          <w:szCs w:val="24"/>
          <w:lang w:val="bg-BG"/>
        </w:rPr>
        <w:t xml:space="preserve">извършване на екологична оценка на планове и програми (Наредбата за ЕО). </w:t>
      </w:r>
    </w:p>
    <w:p w14:paraId="74BC4119" w14:textId="5E74CD8E" w:rsidR="00C45F61" w:rsidRPr="00F42FC5" w:rsidRDefault="00A368E5" w:rsidP="00C45F61">
      <w:pPr>
        <w:spacing w:after="0" w:line="360" w:lineRule="auto"/>
        <w:ind w:firstLine="720"/>
        <w:jc w:val="both"/>
        <w:rPr>
          <w:rFonts w:ascii="Times New Roman" w:eastAsia="Calibri" w:hAnsi="Times New Roman" w:cs="Times New Roman"/>
          <w:sz w:val="24"/>
          <w:szCs w:val="24"/>
          <w:lang w:val="bg-BG"/>
        </w:rPr>
      </w:pPr>
      <w:r w:rsidRPr="00F42FC5">
        <w:rPr>
          <w:rFonts w:ascii="Times New Roman" w:eastAsia="Calibri" w:hAnsi="Times New Roman" w:cs="Times New Roman"/>
          <w:sz w:val="24"/>
          <w:szCs w:val="24"/>
          <w:lang w:val="bg-BG"/>
        </w:rPr>
        <w:t xml:space="preserve">Заданието е съобразено с </w:t>
      </w:r>
      <w:r w:rsidR="009A6559">
        <w:rPr>
          <w:rFonts w:ascii="Times New Roman" w:eastAsia="Calibri" w:hAnsi="Times New Roman" w:cs="Times New Roman"/>
          <w:sz w:val="24"/>
          <w:szCs w:val="24"/>
          <w:lang w:val="bg-BG"/>
        </w:rPr>
        <w:t xml:space="preserve">указанията в писмо на Министерство на околната среда и водите </w:t>
      </w:r>
      <w:r w:rsidR="009A6559" w:rsidRPr="00A94170">
        <w:rPr>
          <w:rFonts w:ascii="Times New Roman" w:eastAsia="Calibri" w:hAnsi="Times New Roman" w:cs="Times New Roman"/>
          <w:sz w:val="24"/>
          <w:szCs w:val="24"/>
          <w:lang w:val="bg-BG"/>
        </w:rPr>
        <w:t>(</w:t>
      </w:r>
      <w:r w:rsidR="009A6559">
        <w:rPr>
          <w:rFonts w:ascii="Times New Roman" w:eastAsia="Calibri" w:hAnsi="Times New Roman" w:cs="Times New Roman"/>
          <w:sz w:val="24"/>
          <w:szCs w:val="24"/>
          <w:lang w:val="bg-BG"/>
        </w:rPr>
        <w:t>МОСВ</w:t>
      </w:r>
      <w:r w:rsidR="009A6559" w:rsidRPr="00A94170">
        <w:rPr>
          <w:rFonts w:ascii="Times New Roman" w:eastAsia="Calibri" w:hAnsi="Times New Roman" w:cs="Times New Roman"/>
          <w:sz w:val="24"/>
          <w:szCs w:val="24"/>
          <w:lang w:val="bg-BG"/>
        </w:rPr>
        <w:t>)</w:t>
      </w:r>
      <w:r w:rsidR="009A6559">
        <w:rPr>
          <w:rFonts w:ascii="Times New Roman" w:eastAsia="Calibri" w:hAnsi="Times New Roman" w:cs="Times New Roman"/>
          <w:sz w:val="24"/>
          <w:szCs w:val="24"/>
          <w:lang w:val="bg-BG"/>
        </w:rPr>
        <w:t xml:space="preserve"> с </w:t>
      </w:r>
      <w:r w:rsidR="009A6559" w:rsidRPr="00564970">
        <w:rPr>
          <w:rFonts w:ascii="Times New Roman" w:eastAsia="Calibri" w:hAnsi="Times New Roman" w:cs="Times New Roman"/>
          <w:sz w:val="24"/>
          <w:szCs w:val="24"/>
          <w:lang w:val="bg-BG"/>
        </w:rPr>
        <w:t>изх.</w:t>
      </w:r>
      <w:r w:rsidR="00FD6B8B" w:rsidRPr="00564970">
        <w:rPr>
          <w:rFonts w:ascii="Times New Roman" w:eastAsia="Calibri" w:hAnsi="Times New Roman" w:cs="Times New Roman"/>
          <w:sz w:val="24"/>
          <w:szCs w:val="24"/>
          <w:lang w:val="bg-BG"/>
        </w:rPr>
        <w:t xml:space="preserve"> </w:t>
      </w:r>
      <w:r w:rsidR="009A6559" w:rsidRPr="00564970">
        <w:rPr>
          <w:rFonts w:ascii="Times New Roman" w:eastAsia="Calibri" w:hAnsi="Times New Roman" w:cs="Times New Roman"/>
          <w:sz w:val="24"/>
          <w:szCs w:val="24"/>
          <w:lang w:val="bg-BG"/>
        </w:rPr>
        <w:t>№</w:t>
      </w:r>
      <w:r w:rsidRPr="00564970">
        <w:rPr>
          <w:rFonts w:ascii="Times New Roman" w:eastAsia="Calibri" w:hAnsi="Times New Roman" w:cs="Times New Roman"/>
          <w:sz w:val="24"/>
          <w:szCs w:val="24"/>
          <w:lang w:val="bg-BG"/>
        </w:rPr>
        <w:t xml:space="preserve"> ЕО-</w:t>
      </w:r>
      <w:r w:rsidR="00C45F61" w:rsidRPr="00564970">
        <w:rPr>
          <w:rFonts w:ascii="Times New Roman" w:eastAsia="Calibri" w:hAnsi="Times New Roman" w:cs="Times New Roman"/>
          <w:sz w:val="24"/>
          <w:szCs w:val="24"/>
          <w:lang w:val="bg-BG"/>
        </w:rPr>
        <w:t>43</w:t>
      </w:r>
      <w:r w:rsidRPr="00564970">
        <w:rPr>
          <w:rFonts w:ascii="Times New Roman" w:eastAsia="Calibri" w:hAnsi="Times New Roman" w:cs="Times New Roman"/>
          <w:sz w:val="24"/>
          <w:szCs w:val="24"/>
          <w:lang w:val="bg-BG"/>
        </w:rPr>
        <w:t>/</w:t>
      </w:r>
      <w:r w:rsidR="00C45F61" w:rsidRPr="00564970">
        <w:rPr>
          <w:rFonts w:ascii="Times New Roman" w:eastAsia="Calibri" w:hAnsi="Times New Roman" w:cs="Times New Roman"/>
          <w:sz w:val="24"/>
          <w:szCs w:val="24"/>
          <w:lang w:val="bg-BG"/>
        </w:rPr>
        <w:t>1</w:t>
      </w:r>
      <w:r w:rsidR="00564970" w:rsidRPr="00564970">
        <w:rPr>
          <w:rFonts w:ascii="Times New Roman" w:eastAsia="Calibri" w:hAnsi="Times New Roman" w:cs="Times New Roman"/>
          <w:sz w:val="24"/>
          <w:szCs w:val="24"/>
          <w:lang w:val="bg-BG"/>
        </w:rPr>
        <w:t>4</w:t>
      </w:r>
      <w:r w:rsidR="005C6D39" w:rsidRPr="00564970">
        <w:rPr>
          <w:rFonts w:ascii="Times New Roman" w:eastAsia="Calibri" w:hAnsi="Times New Roman" w:cs="Times New Roman"/>
          <w:sz w:val="24"/>
          <w:szCs w:val="24"/>
          <w:lang w:val="bg-BG"/>
        </w:rPr>
        <w:t>.</w:t>
      </w:r>
      <w:r w:rsidR="00505419" w:rsidRPr="00564970">
        <w:rPr>
          <w:rFonts w:ascii="Times New Roman" w:eastAsia="Calibri" w:hAnsi="Times New Roman" w:cs="Times New Roman"/>
          <w:sz w:val="24"/>
          <w:szCs w:val="24"/>
          <w:lang w:val="bg-BG"/>
        </w:rPr>
        <w:t>01.202</w:t>
      </w:r>
      <w:r w:rsidR="00C45F61" w:rsidRPr="00564970">
        <w:rPr>
          <w:rFonts w:ascii="Times New Roman" w:eastAsia="Calibri" w:hAnsi="Times New Roman" w:cs="Times New Roman"/>
          <w:sz w:val="24"/>
          <w:szCs w:val="24"/>
          <w:lang w:val="bg-BG"/>
        </w:rPr>
        <w:t>2</w:t>
      </w:r>
      <w:r w:rsidRPr="00564970">
        <w:rPr>
          <w:rFonts w:ascii="Times New Roman" w:eastAsia="Calibri" w:hAnsi="Times New Roman" w:cs="Times New Roman"/>
          <w:sz w:val="24"/>
          <w:szCs w:val="24"/>
          <w:lang w:val="bg-BG"/>
        </w:rPr>
        <w:t xml:space="preserve"> г.</w:t>
      </w:r>
      <w:r w:rsidR="009A6559" w:rsidRPr="00564970">
        <w:rPr>
          <w:rFonts w:ascii="Times New Roman" w:eastAsia="Calibri" w:hAnsi="Times New Roman" w:cs="Times New Roman"/>
          <w:sz w:val="24"/>
          <w:szCs w:val="24"/>
          <w:lang w:val="bg-BG"/>
        </w:rPr>
        <w:t>,</w:t>
      </w:r>
      <w:r w:rsidRPr="00564970">
        <w:rPr>
          <w:rFonts w:ascii="Times New Roman" w:eastAsia="Calibri" w:hAnsi="Times New Roman" w:cs="Times New Roman"/>
          <w:sz w:val="24"/>
          <w:szCs w:val="24"/>
          <w:lang w:val="bg-BG"/>
        </w:rPr>
        <w:t xml:space="preserve"> с</w:t>
      </w:r>
      <w:r w:rsidRPr="00F42FC5">
        <w:rPr>
          <w:rFonts w:ascii="Times New Roman" w:eastAsia="Calibri" w:hAnsi="Times New Roman" w:cs="Times New Roman"/>
          <w:sz w:val="24"/>
          <w:szCs w:val="24"/>
          <w:lang w:val="bg-BG"/>
        </w:rPr>
        <w:t xml:space="preserve"> което </w:t>
      </w:r>
      <w:r w:rsidR="00505419" w:rsidRPr="00F42FC5">
        <w:rPr>
          <w:rFonts w:ascii="Times New Roman" w:eastAsia="Calibri" w:hAnsi="Times New Roman" w:cs="Times New Roman"/>
          <w:sz w:val="24"/>
          <w:szCs w:val="24"/>
          <w:lang w:val="bg-BG"/>
        </w:rPr>
        <w:t>М</w:t>
      </w:r>
      <w:r w:rsidRPr="00F42FC5">
        <w:rPr>
          <w:rFonts w:ascii="Times New Roman" w:eastAsia="Calibri" w:hAnsi="Times New Roman" w:cs="Times New Roman"/>
          <w:sz w:val="24"/>
          <w:szCs w:val="24"/>
          <w:lang w:val="bg-BG"/>
        </w:rPr>
        <w:t xml:space="preserve">инистърът на околната среда и водите е </w:t>
      </w:r>
      <w:r w:rsidR="009A6559">
        <w:rPr>
          <w:rFonts w:ascii="Times New Roman" w:eastAsia="Calibri" w:hAnsi="Times New Roman" w:cs="Times New Roman"/>
          <w:sz w:val="24"/>
          <w:szCs w:val="24"/>
          <w:lang w:val="bg-BG"/>
        </w:rPr>
        <w:t>определил</w:t>
      </w:r>
      <w:r w:rsidR="009A6559" w:rsidRPr="00F42FC5">
        <w:rPr>
          <w:rFonts w:ascii="Times New Roman" w:eastAsia="Calibri" w:hAnsi="Times New Roman" w:cs="Times New Roman"/>
          <w:sz w:val="24"/>
          <w:szCs w:val="24"/>
          <w:lang w:val="bg-BG"/>
        </w:rPr>
        <w:t xml:space="preserve"> </w:t>
      </w:r>
      <w:r w:rsidRPr="00F42FC5">
        <w:rPr>
          <w:rFonts w:ascii="Times New Roman" w:eastAsia="Calibri" w:hAnsi="Times New Roman" w:cs="Times New Roman"/>
          <w:sz w:val="24"/>
          <w:szCs w:val="24"/>
          <w:lang w:val="bg-BG"/>
        </w:rPr>
        <w:t xml:space="preserve">да се извърши </w:t>
      </w:r>
      <w:r w:rsidR="009A6559">
        <w:rPr>
          <w:rFonts w:ascii="Times New Roman" w:eastAsia="Calibri" w:hAnsi="Times New Roman" w:cs="Times New Roman"/>
          <w:sz w:val="24"/>
          <w:szCs w:val="24"/>
          <w:lang w:val="bg-BG"/>
        </w:rPr>
        <w:t xml:space="preserve">задължителна </w:t>
      </w:r>
      <w:r w:rsidRPr="00F42FC5">
        <w:rPr>
          <w:rFonts w:ascii="Times New Roman" w:eastAsia="Calibri" w:hAnsi="Times New Roman" w:cs="Times New Roman"/>
          <w:sz w:val="24"/>
          <w:szCs w:val="24"/>
          <w:lang w:val="bg-BG"/>
        </w:rPr>
        <w:t xml:space="preserve">екологична оценка на </w:t>
      </w:r>
      <w:r w:rsidR="009A6559">
        <w:rPr>
          <w:rFonts w:ascii="Times New Roman" w:eastAsia="Calibri" w:hAnsi="Times New Roman" w:cs="Times New Roman"/>
          <w:sz w:val="24"/>
          <w:szCs w:val="24"/>
          <w:lang w:val="bg-BG"/>
        </w:rPr>
        <w:t xml:space="preserve">проекта на </w:t>
      </w:r>
      <w:r w:rsidR="00C45F61">
        <w:rPr>
          <w:rFonts w:ascii="Times New Roman" w:eastAsia="Calibri" w:hAnsi="Times New Roman" w:cs="Times New Roman"/>
          <w:sz w:val="24"/>
          <w:szCs w:val="24"/>
          <w:lang w:val="bg-BG"/>
        </w:rPr>
        <w:t xml:space="preserve">НСОС и Плана за действие към нея. </w:t>
      </w:r>
      <w:r w:rsidR="009A6559">
        <w:rPr>
          <w:rFonts w:ascii="Times New Roman" w:eastAsia="Calibri" w:hAnsi="Times New Roman" w:cs="Times New Roman"/>
          <w:sz w:val="24"/>
          <w:szCs w:val="24"/>
          <w:lang w:val="bg-BG"/>
        </w:rPr>
        <w:t xml:space="preserve">Писмото </w:t>
      </w:r>
      <w:r w:rsidRPr="00F42FC5">
        <w:rPr>
          <w:rFonts w:ascii="Times New Roman" w:eastAsia="Calibri" w:hAnsi="Times New Roman" w:cs="Times New Roman"/>
          <w:sz w:val="24"/>
          <w:szCs w:val="24"/>
          <w:lang w:val="bg-BG"/>
        </w:rPr>
        <w:t xml:space="preserve">е публикувано на интернет страницата на </w:t>
      </w:r>
      <w:r w:rsidR="00DF2B62">
        <w:rPr>
          <w:rFonts w:ascii="Times New Roman" w:eastAsia="Calibri" w:hAnsi="Times New Roman" w:cs="Times New Roman"/>
          <w:sz w:val="24"/>
          <w:szCs w:val="24"/>
          <w:lang w:val="bg-BG"/>
        </w:rPr>
        <w:t>Министерство</w:t>
      </w:r>
      <w:r w:rsidR="00D1692C">
        <w:rPr>
          <w:rFonts w:ascii="Times New Roman" w:eastAsia="Calibri" w:hAnsi="Times New Roman" w:cs="Times New Roman"/>
          <w:sz w:val="24"/>
          <w:szCs w:val="24"/>
          <w:lang w:val="bg-BG"/>
        </w:rPr>
        <w:t>то</w:t>
      </w:r>
      <w:r w:rsidR="00DF2B62">
        <w:rPr>
          <w:rFonts w:ascii="Times New Roman" w:eastAsia="Calibri" w:hAnsi="Times New Roman" w:cs="Times New Roman"/>
          <w:sz w:val="24"/>
          <w:szCs w:val="24"/>
          <w:lang w:val="bg-BG"/>
        </w:rPr>
        <w:t xml:space="preserve"> на околната среда и водите (</w:t>
      </w:r>
      <w:r w:rsidR="00F42FC5" w:rsidRPr="00F42FC5">
        <w:rPr>
          <w:rFonts w:ascii="Times New Roman" w:eastAsia="Calibri" w:hAnsi="Times New Roman" w:cs="Times New Roman"/>
          <w:sz w:val="24"/>
          <w:szCs w:val="24"/>
          <w:lang w:val="bg-BG"/>
        </w:rPr>
        <w:t>МОСВ</w:t>
      </w:r>
      <w:r w:rsidR="00DF2B62">
        <w:rPr>
          <w:rFonts w:ascii="Times New Roman" w:eastAsia="Calibri" w:hAnsi="Times New Roman" w:cs="Times New Roman"/>
          <w:sz w:val="24"/>
          <w:szCs w:val="24"/>
          <w:lang w:val="bg-BG"/>
        </w:rPr>
        <w:t>)</w:t>
      </w:r>
      <w:r w:rsidR="00F42FC5" w:rsidRPr="00F42FC5">
        <w:rPr>
          <w:rFonts w:ascii="Times New Roman" w:eastAsia="Calibri" w:hAnsi="Times New Roman" w:cs="Times New Roman"/>
          <w:sz w:val="24"/>
          <w:szCs w:val="24"/>
          <w:lang w:val="bg-BG"/>
        </w:rPr>
        <w:t xml:space="preserve"> на адрес: </w:t>
      </w:r>
      <w:r w:rsidR="00C45F61" w:rsidRPr="00C45F61">
        <w:rPr>
          <w:rFonts w:ascii="Times New Roman" w:hAnsi="Times New Roman" w:cs="Times New Roman"/>
          <w:sz w:val="24"/>
          <w:szCs w:val="24"/>
        </w:rPr>
        <w:t>https://www.moew.government.bg/bg/nacionalna-strategiya-za-okolnata-sreda-i-plan-za-dejstvie-kum-neya/</w:t>
      </w:r>
      <w:r w:rsidR="00F42FC5">
        <w:rPr>
          <w:rFonts w:ascii="Times New Roman" w:eastAsia="Calibri" w:hAnsi="Times New Roman" w:cs="Times New Roman"/>
          <w:sz w:val="24"/>
          <w:szCs w:val="24"/>
          <w:lang w:val="bg-BG"/>
        </w:rPr>
        <w:t>.</w:t>
      </w:r>
    </w:p>
    <w:p w14:paraId="068632BE" w14:textId="28D9D7E1" w:rsidR="00FF1F66" w:rsidRPr="006B43B2" w:rsidRDefault="00FF1F66" w:rsidP="00505419">
      <w:pPr>
        <w:spacing w:after="0" w:line="360" w:lineRule="auto"/>
        <w:ind w:firstLine="720"/>
        <w:jc w:val="both"/>
        <w:rPr>
          <w:rFonts w:ascii="Times New Roman" w:eastAsia="Calibri" w:hAnsi="Times New Roman" w:cs="Times New Roman"/>
          <w:sz w:val="24"/>
          <w:szCs w:val="24"/>
          <w:lang w:val="bg-BG"/>
        </w:rPr>
      </w:pPr>
      <w:r w:rsidRPr="006B43B2">
        <w:rPr>
          <w:rFonts w:ascii="Times New Roman" w:eastAsia="Calibri" w:hAnsi="Times New Roman" w:cs="Times New Roman"/>
          <w:sz w:val="24"/>
          <w:szCs w:val="24"/>
          <w:lang w:val="bg-BG"/>
        </w:rPr>
        <w:t xml:space="preserve">Съгласно чл. 19, ал. 1, ал. 3 и ал. 4 от Наредбата за </w:t>
      </w:r>
      <w:r w:rsidR="00D30FA0">
        <w:rPr>
          <w:rFonts w:ascii="Times New Roman" w:eastAsia="Calibri" w:hAnsi="Times New Roman" w:cs="Times New Roman"/>
          <w:sz w:val="24"/>
          <w:szCs w:val="24"/>
          <w:lang w:val="bg-BG"/>
        </w:rPr>
        <w:t>ЕО</w:t>
      </w:r>
      <w:r w:rsidRPr="006B43B2">
        <w:rPr>
          <w:rFonts w:ascii="Times New Roman" w:eastAsia="Calibri" w:hAnsi="Times New Roman" w:cs="Times New Roman"/>
          <w:sz w:val="24"/>
          <w:szCs w:val="24"/>
          <w:lang w:val="bg-BG"/>
        </w:rPr>
        <w:t>, през различните фази на подготовка на проекта на</w:t>
      </w:r>
      <w:r w:rsidR="00505419" w:rsidRPr="006B43B2">
        <w:rPr>
          <w:rFonts w:ascii="Times New Roman" w:eastAsia="Calibri" w:hAnsi="Times New Roman" w:cs="Times New Roman"/>
          <w:sz w:val="24"/>
          <w:szCs w:val="24"/>
          <w:lang w:val="bg-BG"/>
        </w:rPr>
        <w:t xml:space="preserve"> </w:t>
      </w:r>
      <w:r w:rsidR="00C45F61">
        <w:rPr>
          <w:rFonts w:ascii="Times New Roman" w:eastAsia="Calibri" w:hAnsi="Times New Roman" w:cs="Times New Roman"/>
          <w:sz w:val="24"/>
          <w:szCs w:val="24"/>
          <w:lang w:val="bg-BG"/>
        </w:rPr>
        <w:t xml:space="preserve">НСОС и Плана за действие към нея </w:t>
      </w:r>
      <w:r w:rsidRPr="006B43B2">
        <w:rPr>
          <w:rFonts w:ascii="Times New Roman" w:eastAsia="Calibri" w:hAnsi="Times New Roman" w:cs="Times New Roman"/>
          <w:sz w:val="24"/>
          <w:szCs w:val="24"/>
          <w:lang w:val="bg-BG"/>
        </w:rPr>
        <w:t xml:space="preserve">и </w:t>
      </w:r>
      <w:r w:rsidR="009A6559">
        <w:rPr>
          <w:rFonts w:ascii="Times New Roman" w:eastAsia="Calibri" w:hAnsi="Times New Roman" w:cs="Times New Roman"/>
          <w:sz w:val="24"/>
          <w:szCs w:val="24"/>
          <w:lang w:val="bg-BG"/>
        </w:rPr>
        <w:t>ЕО</w:t>
      </w:r>
      <w:r w:rsidRPr="006B43B2">
        <w:rPr>
          <w:rFonts w:ascii="Times New Roman" w:eastAsia="Calibri" w:hAnsi="Times New Roman" w:cs="Times New Roman"/>
          <w:sz w:val="24"/>
          <w:szCs w:val="24"/>
          <w:lang w:val="bg-BG"/>
        </w:rPr>
        <w:t>, Възложителят ще проведе консултации с обществеността, заинтересованите органи и трети лица</w:t>
      </w:r>
      <w:r w:rsidR="009A6559">
        <w:rPr>
          <w:rFonts w:ascii="Times New Roman" w:eastAsia="Calibri" w:hAnsi="Times New Roman" w:cs="Times New Roman"/>
          <w:sz w:val="24"/>
          <w:szCs w:val="24"/>
          <w:lang w:val="bg-BG"/>
        </w:rPr>
        <w:t>, които могат да бъдат засегнати от реализирането на</w:t>
      </w:r>
      <w:r w:rsidR="00C45F61">
        <w:rPr>
          <w:rFonts w:ascii="Times New Roman" w:eastAsia="Calibri" w:hAnsi="Times New Roman" w:cs="Times New Roman"/>
          <w:sz w:val="24"/>
          <w:szCs w:val="24"/>
          <w:lang w:val="bg-BG"/>
        </w:rPr>
        <w:t xml:space="preserve"> стратегията</w:t>
      </w:r>
      <w:r w:rsidR="009A6559">
        <w:rPr>
          <w:rFonts w:ascii="Times New Roman" w:eastAsia="Calibri" w:hAnsi="Times New Roman" w:cs="Times New Roman"/>
          <w:sz w:val="24"/>
          <w:szCs w:val="24"/>
          <w:lang w:val="bg-BG"/>
        </w:rPr>
        <w:t>,</w:t>
      </w:r>
      <w:r w:rsidR="00505419" w:rsidRPr="006B43B2">
        <w:rPr>
          <w:rFonts w:ascii="Times New Roman" w:eastAsia="Calibri" w:hAnsi="Times New Roman" w:cs="Times New Roman"/>
          <w:sz w:val="24"/>
          <w:szCs w:val="24"/>
          <w:lang w:val="bg-BG"/>
        </w:rPr>
        <w:t xml:space="preserve"> с цел получаване </w:t>
      </w:r>
      <w:r w:rsidR="009A6559">
        <w:rPr>
          <w:rFonts w:ascii="Times New Roman" w:eastAsia="Calibri" w:hAnsi="Times New Roman" w:cs="Times New Roman"/>
          <w:sz w:val="24"/>
          <w:szCs w:val="24"/>
          <w:lang w:val="bg-BG"/>
        </w:rPr>
        <w:t xml:space="preserve">и съобразяване </w:t>
      </w:r>
      <w:r w:rsidR="00505419" w:rsidRPr="006B43B2">
        <w:rPr>
          <w:rFonts w:ascii="Times New Roman" w:eastAsia="Calibri" w:hAnsi="Times New Roman" w:cs="Times New Roman"/>
          <w:sz w:val="24"/>
          <w:szCs w:val="24"/>
          <w:lang w:val="bg-BG"/>
        </w:rPr>
        <w:t>на техните становища и бележки</w:t>
      </w:r>
      <w:r w:rsidRPr="006B43B2">
        <w:rPr>
          <w:rFonts w:ascii="Times New Roman" w:eastAsia="Calibri" w:hAnsi="Times New Roman" w:cs="Times New Roman"/>
          <w:sz w:val="24"/>
          <w:szCs w:val="24"/>
          <w:lang w:val="bg-BG"/>
        </w:rPr>
        <w:t>, по схема, която е изготвена като отделен документ.</w:t>
      </w:r>
    </w:p>
    <w:p w14:paraId="31B1EBCD" w14:textId="1B068E35" w:rsidR="0043594C" w:rsidRDefault="00FF1F66" w:rsidP="0043594C">
      <w:pPr>
        <w:spacing w:after="0" w:line="360" w:lineRule="auto"/>
        <w:ind w:firstLine="720"/>
        <w:jc w:val="both"/>
        <w:rPr>
          <w:rFonts w:ascii="Times New Roman" w:eastAsia="Calibri" w:hAnsi="Times New Roman" w:cs="Times New Roman"/>
          <w:sz w:val="24"/>
          <w:szCs w:val="24"/>
          <w:lang w:val="bg-BG"/>
        </w:rPr>
      </w:pPr>
      <w:r w:rsidRPr="005D68E9">
        <w:rPr>
          <w:rFonts w:ascii="Times New Roman" w:eastAsia="Calibri" w:hAnsi="Times New Roman" w:cs="Times New Roman"/>
          <w:sz w:val="24"/>
          <w:szCs w:val="24"/>
          <w:lang w:val="bg-BG"/>
        </w:rPr>
        <w:t xml:space="preserve">Съгласно чл.19а от Наредбата за </w:t>
      </w:r>
      <w:r w:rsidR="009A6559">
        <w:rPr>
          <w:rFonts w:ascii="Times New Roman" w:eastAsia="Calibri" w:hAnsi="Times New Roman" w:cs="Times New Roman"/>
          <w:sz w:val="24"/>
          <w:szCs w:val="24"/>
          <w:lang w:val="bg-BG"/>
        </w:rPr>
        <w:t>ЕО</w:t>
      </w:r>
      <w:r w:rsidRPr="0065554B">
        <w:rPr>
          <w:rFonts w:ascii="Times New Roman" w:eastAsia="Calibri" w:hAnsi="Times New Roman" w:cs="Times New Roman"/>
          <w:sz w:val="24"/>
          <w:szCs w:val="24"/>
          <w:lang w:val="bg-BG"/>
        </w:rPr>
        <w:t xml:space="preserve">, се изготвя и настоящото Задание за определяне на обхвата и съдържанието на </w:t>
      </w:r>
      <w:r w:rsidR="009A6559">
        <w:rPr>
          <w:rFonts w:ascii="Times New Roman" w:eastAsia="Calibri" w:hAnsi="Times New Roman" w:cs="Times New Roman"/>
          <w:sz w:val="24"/>
          <w:szCs w:val="24"/>
          <w:lang w:val="bg-BG"/>
        </w:rPr>
        <w:t>Д</w:t>
      </w:r>
      <w:r w:rsidRPr="0065554B">
        <w:rPr>
          <w:rFonts w:ascii="Times New Roman" w:eastAsia="Calibri" w:hAnsi="Times New Roman" w:cs="Times New Roman"/>
          <w:sz w:val="24"/>
          <w:szCs w:val="24"/>
          <w:lang w:val="bg-BG"/>
        </w:rPr>
        <w:t>ЕО. Заданието се предоставя за консултации на</w:t>
      </w:r>
      <w:r w:rsidR="00575DD0">
        <w:rPr>
          <w:rFonts w:ascii="Times New Roman" w:eastAsia="Calibri" w:hAnsi="Times New Roman" w:cs="Times New Roman"/>
          <w:sz w:val="24"/>
          <w:szCs w:val="24"/>
          <w:lang w:val="bg-BG"/>
        </w:rPr>
        <w:t xml:space="preserve"> компетентните и заинтересовани органи и трети лица, </w:t>
      </w:r>
      <w:r w:rsidR="0086342D">
        <w:rPr>
          <w:rFonts w:ascii="Times New Roman" w:eastAsia="Calibri" w:hAnsi="Times New Roman" w:cs="Times New Roman"/>
          <w:sz w:val="24"/>
          <w:szCs w:val="24"/>
          <w:lang w:val="bg-BG"/>
        </w:rPr>
        <w:t xml:space="preserve">в т.ч. на широката общественост, </w:t>
      </w:r>
      <w:r w:rsidR="00575DD0">
        <w:rPr>
          <w:rFonts w:ascii="Times New Roman" w:eastAsia="Calibri" w:hAnsi="Times New Roman" w:cs="Times New Roman"/>
          <w:sz w:val="24"/>
          <w:szCs w:val="24"/>
          <w:lang w:val="bg-BG"/>
        </w:rPr>
        <w:t>определени съгласно схемата за консултации</w:t>
      </w:r>
      <w:r w:rsidRPr="0065554B">
        <w:rPr>
          <w:rFonts w:ascii="Times New Roman" w:eastAsia="Calibri" w:hAnsi="Times New Roman" w:cs="Times New Roman"/>
          <w:sz w:val="24"/>
          <w:szCs w:val="24"/>
          <w:lang w:val="bg-BG"/>
        </w:rPr>
        <w:t>:</w:t>
      </w:r>
    </w:p>
    <w:p w14:paraId="160C7C5D" w14:textId="7635A77A" w:rsidR="00FF1F66" w:rsidRDefault="00FF1F66" w:rsidP="00957EC5">
      <w:pPr>
        <w:numPr>
          <w:ilvl w:val="0"/>
          <w:numId w:val="2"/>
        </w:numPr>
        <w:spacing w:after="0" w:line="360" w:lineRule="auto"/>
        <w:ind w:left="0" w:firstLine="720"/>
        <w:contextualSpacing/>
        <w:jc w:val="both"/>
        <w:rPr>
          <w:rFonts w:ascii="Times New Roman" w:eastAsia="Calibri" w:hAnsi="Times New Roman" w:cs="Times New Roman"/>
          <w:b/>
          <w:bCs/>
          <w:sz w:val="24"/>
          <w:szCs w:val="24"/>
          <w:lang w:val="bg-BG"/>
        </w:rPr>
      </w:pPr>
      <w:r w:rsidRPr="0043594C">
        <w:rPr>
          <w:rFonts w:ascii="Times New Roman" w:eastAsia="Calibri" w:hAnsi="Times New Roman" w:cs="Times New Roman"/>
          <w:b/>
          <w:bCs/>
          <w:sz w:val="24"/>
          <w:szCs w:val="24"/>
          <w:lang w:val="bg-BG"/>
        </w:rPr>
        <w:t>Министерство на околната среда и водите (МОСВ);</w:t>
      </w:r>
    </w:p>
    <w:p w14:paraId="66831A52" w14:textId="77777777" w:rsidR="0043594C" w:rsidRPr="00575DD0" w:rsidRDefault="0043594C" w:rsidP="00957EC5">
      <w:pPr>
        <w:numPr>
          <w:ilvl w:val="0"/>
          <w:numId w:val="2"/>
        </w:numPr>
        <w:spacing w:after="0" w:line="360" w:lineRule="auto"/>
        <w:ind w:left="0" w:firstLine="720"/>
        <w:contextualSpacing/>
        <w:jc w:val="both"/>
        <w:rPr>
          <w:rFonts w:ascii="Times New Roman" w:eastAsia="Calibri" w:hAnsi="Times New Roman" w:cs="Times New Roman"/>
          <w:b/>
          <w:bCs/>
          <w:sz w:val="24"/>
          <w:szCs w:val="24"/>
          <w:lang w:val="bg-BG"/>
        </w:rPr>
      </w:pPr>
      <w:r w:rsidRPr="00575DD0">
        <w:rPr>
          <w:rFonts w:ascii="Times New Roman" w:eastAsia="Calibri" w:hAnsi="Times New Roman" w:cs="Times New Roman"/>
          <w:b/>
          <w:bCs/>
          <w:sz w:val="24"/>
          <w:szCs w:val="24"/>
          <w:lang w:val="bg-BG"/>
        </w:rPr>
        <w:t>Изпълнителна агенция по околна среда (ИАОС);</w:t>
      </w:r>
    </w:p>
    <w:p w14:paraId="4E95AB5B" w14:textId="77777777" w:rsidR="0043594C" w:rsidRPr="00575DD0" w:rsidRDefault="0043594C" w:rsidP="00957EC5">
      <w:pPr>
        <w:numPr>
          <w:ilvl w:val="0"/>
          <w:numId w:val="2"/>
        </w:numPr>
        <w:spacing w:after="0" w:line="360" w:lineRule="auto"/>
        <w:ind w:left="0" w:firstLine="720"/>
        <w:contextualSpacing/>
        <w:jc w:val="both"/>
        <w:rPr>
          <w:rFonts w:ascii="Times New Roman" w:eastAsia="Calibri" w:hAnsi="Times New Roman" w:cs="Times New Roman"/>
          <w:b/>
          <w:bCs/>
          <w:sz w:val="24"/>
          <w:szCs w:val="24"/>
          <w:lang w:val="bg-BG"/>
        </w:rPr>
      </w:pPr>
      <w:r w:rsidRPr="00575DD0">
        <w:rPr>
          <w:rFonts w:ascii="Times New Roman" w:eastAsia="Calibri" w:hAnsi="Times New Roman" w:cs="Times New Roman"/>
          <w:b/>
          <w:bCs/>
          <w:sz w:val="24"/>
          <w:szCs w:val="24"/>
          <w:lang w:val="bg-BG"/>
        </w:rPr>
        <w:lastRenderedPageBreak/>
        <w:t>Предприятие за управление на дейностите по опазване на околната среда (ПУДООС);</w:t>
      </w:r>
    </w:p>
    <w:p w14:paraId="5EDBADA7" w14:textId="77777777" w:rsidR="0043594C" w:rsidRPr="00FF118D" w:rsidRDefault="0043594C" w:rsidP="00957EC5">
      <w:pPr>
        <w:numPr>
          <w:ilvl w:val="0"/>
          <w:numId w:val="2"/>
        </w:numPr>
        <w:spacing w:after="0" w:line="360" w:lineRule="auto"/>
        <w:ind w:left="0" w:firstLine="720"/>
        <w:contextualSpacing/>
        <w:jc w:val="both"/>
        <w:rPr>
          <w:rFonts w:ascii="Times New Roman" w:eastAsia="Calibri" w:hAnsi="Times New Roman" w:cs="Times New Roman"/>
          <w:b/>
          <w:bCs/>
          <w:sz w:val="24"/>
          <w:szCs w:val="24"/>
          <w:lang w:val="bg-BG"/>
        </w:rPr>
      </w:pPr>
      <w:r w:rsidRPr="00575DD0">
        <w:rPr>
          <w:rFonts w:ascii="Times New Roman" w:eastAsia="Calibri" w:hAnsi="Times New Roman" w:cs="Times New Roman"/>
          <w:b/>
          <w:bCs/>
          <w:sz w:val="24"/>
          <w:szCs w:val="24"/>
          <w:lang w:val="bg-BG"/>
        </w:rPr>
        <w:t>Национален доверителен екофонд (НДЕ)</w:t>
      </w:r>
      <w:r w:rsidRPr="00FF118D">
        <w:rPr>
          <w:rFonts w:ascii="Times New Roman" w:eastAsia="Calibri" w:hAnsi="Times New Roman" w:cs="Times New Roman"/>
          <w:b/>
          <w:bCs/>
          <w:sz w:val="24"/>
          <w:szCs w:val="24"/>
          <w:lang w:val="bg-BG"/>
        </w:rPr>
        <w:t>;</w:t>
      </w:r>
    </w:p>
    <w:p w14:paraId="2CA1D994" w14:textId="6C325E00" w:rsidR="0043594C" w:rsidRDefault="0043594C" w:rsidP="00957EC5">
      <w:pPr>
        <w:numPr>
          <w:ilvl w:val="0"/>
          <w:numId w:val="2"/>
        </w:numPr>
        <w:spacing w:after="0" w:line="360" w:lineRule="auto"/>
        <w:ind w:left="0" w:firstLine="720"/>
        <w:contextualSpacing/>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b/>
          <w:bCs/>
          <w:sz w:val="24"/>
          <w:szCs w:val="24"/>
          <w:lang w:eastAsia="bg-BG"/>
        </w:rPr>
        <w:t>Членовете</w:t>
      </w:r>
      <w:proofErr w:type="spellEnd"/>
      <w:r>
        <w:rPr>
          <w:rFonts w:ascii="Times New Roman" w:eastAsia="Times New Roman" w:hAnsi="Times New Roman" w:cs="Times New Roman"/>
          <w:b/>
          <w:bCs/>
          <w:sz w:val="24"/>
          <w:szCs w:val="24"/>
          <w:lang w:eastAsia="bg-BG"/>
        </w:rPr>
        <w:t xml:space="preserve"> </w:t>
      </w:r>
      <w:proofErr w:type="spellStart"/>
      <w:r>
        <w:rPr>
          <w:rFonts w:ascii="Times New Roman" w:eastAsia="Times New Roman" w:hAnsi="Times New Roman" w:cs="Times New Roman"/>
          <w:b/>
          <w:bCs/>
          <w:sz w:val="24"/>
          <w:szCs w:val="24"/>
          <w:lang w:eastAsia="bg-BG"/>
        </w:rPr>
        <w:t>на</w:t>
      </w:r>
      <w:proofErr w:type="spellEnd"/>
      <w:r>
        <w:rPr>
          <w:rFonts w:ascii="Times New Roman" w:eastAsia="Times New Roman" w:hAnsi="Times New Roman" w:cs="Times New Roman"/>
          <w:b/>
          <w:bCs/>
          <w:sz w:val="24"/>
          <w:szCs w:val="24"/>
          <w:lang w:eastAsia="bg-BG"/>
        </w:rPr>
        <w:t xml:space="preserve"> </w:t>
      </w:r>
      <w:proofErr w:type="spellStart"/>
      <w:r w:rsidRPr="00D432F4">
        <w:rPr>
          <w:rFonts w:ascii="Times New Roman" w:eastAsia="Times New Roman" w:hAnsi="Times New Roman" w:cs="Times New Roman"/>
          <w:b/>
          <w:bCs/>
          <w:sz w:val="24"/>
          <w:szCs w:val="24"/>
          <w:lang w:eastAsia="bg-BG"/>
        </w:rPr>
        <w:t>Координацион</w:t>
      </w:r>
      <w:r>
        <w:rPr>
          <w:rFonts w:ascii="Times New Roman" w:eastAsia="Times New Roman" w:hAnsi="Times New Roman" w:cs="Times New Roman"/>
          <w:b/>
          <w:bCs/>
          <w:sz w:val="24"/>
          <w:szCs w:val="24"/>
          <w:lang w:eastAsia="bg-BG"/>
        </w:rPr>
        <w:t>ния</w:t>
      </w:r>
      <w:proofErr w:type="spellEnd"/>
      <w:r w:rsidRPr="00D432F4">
        <w:rPr>
          <w:rFonts w:ascii="Times New Roman" w:eastAsia="Times New Roman" w:hAnsi="Times New Roman" w:cs="Times New Roman"/>
          <w:b/>
          <w:bCs/>
          <w:sz w:val="24"/>
          <w:szCs w:val="24"/>
          <w:lang w:eastAsia="bg-BG"/>
        </w:rPr>
        <w:t xml:space="preserve"> </w:t>
      </w:r>
      <w:proofErr w:type="spellStart"/>
      <w:r w:rsidRPr="00D432F4">
        <w:rPr>
          <w:rFonts w:ascii="Times New Roman" w:eastAsia="Times New Roman" w:hAnsi="Times New Roman" w:cs="Times New Roman"/>
          <w:b/>
          <w:bCs/>
          <w:sz w:val="24"/>
          <w:szCs w:val="24"/>
          <w:lang w:eastAsia="bg-BG"/>
        </w:rPr>
        <w:t>съвет</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проект</w:t>
      </w:r>
      <w:proofErr w:type="spellEnd"/>
      <w:r>
        <w:rPr>
          <w:rFonts w:ascii="Times New Roman" w:eastAsia="Times New Roman" w:hAnsi="Times New Roman" w:cs="Times New Roman"/>
          <w:sz w:val="24"/>
          <w:szCs w:val="24"/>
          <w:lang w:eastAsia="bg-BG"/>
        </w:rPr>
        <w:t xml:space="preserve"> № BG05SFOP001-2.016-0001 (</w:t>
      </w:r>
      <w:proofErr w:type="spellStart"/>
      <w:r>
        <w:rPr>
          <w:rFonts w:ascii="Times New Roman" w:eastAsia="Times New Roman" w:hAnsi="Times New Roman" w:cs="Times New Roman"/>
          <w:sz w:val="24"/>
          <w:szCs w:val="24"/>
          <w:lang w:eastAsia="bg-BG"/>
        </w:rPr>
        <w:t>създаден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със</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Заповед</w:t>
      </w:r>
      <w:proofErr w:type="spellEnd"/>
      <w:r>
        <w:rPr>
          <w:rFonts w:ascii="Times New Roman" w:eastAsia="Times New Roman" w:hAnsi="Times New Roman" w:cs="Times New Roman"/>
          <w:sz w:val="24"/>
          <w:szCs w:val="24"/>
          <w:lang w:eastAsia="bg-BG"/>
        </w:rPr>
        <w:t xml:space="preserve"> № РД-384/07.04.2021 г.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Министъра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околната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среда</w:t>
      </w:r>
      <w:proofErr w:type="spellEnd"/>
      <w:r>
        <w:rPr>
          <w:rFonts w:ascii="Times New Roman" w:eastAsia="Times New Roman" w:hAnsi="Times New Roman" w:cs="Times New Roman"/>
          <w:sz w:val="24"/>
          <w:szCs w:val="24"/>
          <w:lang w:eastAsia="bg-BG"/>
        </w:rPr>
        <w:t xml:space="preserve"> и </w:t>
      </w:r>
      <w:proofErr w:type="spellStart"/>
      <w:r>
        <w:rPr>
          <w:rFonts w:ascii="Times New Roman" w:eastAsia="Times New Roman" w:hAnsi="Times New Roman" w:cs="Times New Roman"/>
          <w:sz w:val="24"/>
          <w:szCs w:val="24"/>
          <w:lang w:eastAsia="bg-BG"/>
        </w:rPr>
        <w:t>водите</w:t>
      </w:r>
      <w:proofErr w:type="spellEnd"/>
      <w:r>
        <w:rPr>
          <w:rFonts w:ascii="Times New Roman" w:eastAsia="Times New Roman" w:hAnsi="Times New Roman" w:cs="Times New Roman"/>
          <w:sz w:val="24"/>
          <w:szCs w:val="24"/>
          <w:lang w:eastAsia="bg-BG"/>
        </w:rPr>
        <w:t>):</w:t>
      </w:r>
    </w:p>
    <w:p w14:paraId="5824CA8C"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здравеопазването (МЗ);</w:t>
      </w:r>
    </w:p>
    <w:p w14:paraId="167B3727"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регионалното развитие и благоустройството (МРРБ);</w:t>
      </w:r>
    </w:p>
    <w:p w14:paraId="0FFF81ED"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транспорта, информационните технологии и съобщенията (МТИТС);</w:t>
      </w:r>
    </w:p>
    <w:p w14:paraId="582821C2"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земеделието (МЗм);</w:t>
      </w:r>
    </w:p>
    <w:p w14:paraId="16A40651"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вътрешните работи (МВР);</w:t>
      </w:r>
    </w:p>
    <w:p w14:paraId="2D93080D"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икономиката (МИ);</w:t>
      </w:r>
    </w:p>
    <w:p w14:paraId="7CA89E28"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енергетиката (МЕ);</w:t>
      </w:r>
    </w:p>
    <w:p w14:paraId="6BC850A7" w14:textId="1EEF2E31" w:rsidR="0043594C" w:rsidRPr="00D432F4" w:rsidRDefault="0086342D"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w:t>
      </w:r>
      <w:r w:rsidR="0043594C" w:rsidRPr="00D432F4">
        <w:rPr>
          <w:rFonts w:ascii="Times New Roman" w:eastAsia="Times New Roman" w:hAnsi="Times New Roman" w:cs="Times New Roman"/>
          <w:i/>
          <w:iCs/>
          <w:sz w:val="24"/>
          <w:szCs w:val="24"/>
          <w:lang w:eastAsia="bg-BG"/>
        </w:rPr>
        <w:t xml:space="preserve"> на образованието и науката (МОН);</w:t>
      </w:r>
    </w:p>
    <w:p w14:paraId="7ECAF4B3"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отбраната (МО);</w:t>
      </w:r>
    </w:p>
    <w:p w14:paraId="4B1A75BB"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младежта и спорта (ММС);</w:t>
      </w:r>
    </w:p>
    <w:p w14:paraId="512366C4"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правосъдието (МП);</w:t>
      </w:r>
    </w:p>
    <w:p w14:paraId="562A5341" w14:textId="58CBC0E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 xml:space="preserve">Министерство на труда и </w:t>
      </w:r>
      <w:r w:rsidR="0086342D" w:rsidRPr="00D432F4">
        <w:rPr>
          <w:rFonts w:ascii="Times New Roman" w:eastAsia="Times New Roman" w:hAnsi="Times New Roman" w:cs="Times New Roman"/>
          <w:i/>
          <w:iCs/>
          <w:sz w:val="24"/>
          <w:szCs w:val="24"/>
          <w:lang w:eastAsia="bg-BG"/>
        </w:rPr>
        <w:t>социалната</w:t>
      </w:r>
      <w:r w:rsidRPr="00D432F4">
        <w:rPr>
          <w:rFonts w:ascii="Times New Roman" w:eastAsia="Times New Roman" w:hAnsi="Times New Roman" w:cs="Times New Roman"/>
          <w:i/>
          <w:iCs/>
          <w:sz w:val="24"/>
          <w:szCs w:val="24"/>
          <w:lang w:eastAsia="bg-BG"/>
        </w:rPr>
        <w:t xml:space="preserve"> политика (МТСП);</w:t>
      </w:r>
    </w:p>
    <w:p w14:paraId="30C8CD97"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туризма (МТ);</w:t>
      </w:r>
    </w:p>
    <w:p w14:paraId="2283DFB1"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Министерство на финансите (МФ);</w:t>
      </w:r>
    </w:p>
    <w:p w14:paraId="382947DE"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Национален статистически институт (НСИ);</w:t>
      </w:r>
    </w:p>
    <w:p w14:paraId="22B6DCD4"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Изпълнителна агенция по горите (ИАГ);</w:t>
      </w:r>
    </w:p>
    <w:p w14:paraId="5C4267F0" w14:textId="77777777" w:rsidR="0043594C" w:rsidRPr="00D432F4"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i/>
          <w:iCs/>
          <w:sz w:val="24"/>
          <w:szCs w:val="24"/>
          <w:lang w:eastAsia="bg-BG"/>
        </w:rPr>
      </w:pPr>
      <w:r w:rsidRPr="00D432F4">
        <w:rPr>
          <w:rFonts w:ascii="Times New Roman" w:eastAsia="Times New Roman" w:hAnsi="Times New Roman" w:cs="Times New Roman"/>
          <w:i/>
          <w:iCs/>
          <w:sz w:val="24"/>
          <w:szCs w:val="24"/>
          <w:lang w:eastAsia="bg-BG"/>
        </w:rPr>
        <w:t>Българска академия на науките (БАН);</w:t>
      </w:r>
    </w:p>
    <w:p w14:paraId="2D86D969" w14:textId="32C41576" w:rsidR="0043594C" w:rsidRPr="0043594C" w:rsidRDefault="0043594C" w:rsidP="00957EC5">
      <w:pPr>
        <w:pStyle w:val="ListParagraph"/>
        <w:numPr>
          <w:ilvl w:val="0"/>
          <w:numId w:val="16"/>
        </w:numPr>
        <w:spacing w:after="0" w:line="360" w:lineRule="auto"/>
        <w:ind w:left="0" w:firstLine="709"/>
        <w:jc w:val="both"/>
        <w:rPr>
          <w:rFonts w:ascii="Times New Roman" w:eastAsia="Times New Roman" w:hAnsi="Times New Roman" w:cs="Times New Roman"/>
          <w:sz w:val="24"/>
          <w:szCs w:val="24"/>
          <w:lang w:eastAsia="bg-BG"/>
        </w:rPr>
      </w:pPr>
      <w:r w:rsidRPr="00D432F4">
        <w:rPr>
          <w:rFonts w:ascii="Times New Roman" w:eastAsia="Times New Roman" w:hAnsi="Times New Roman" w:cs="Times New Roman"/>
          <w:i/>
          <w:iCs/>
          <w:sz w:val="24"/>
          <w:szCs w:val="24"/>
          <w:lang w:eastAsia="bg-BG"/>
        </w:rPr>
        <w:t>Икономически и социален съвет (ИСС)</w:t>
      </w:r>
      <w:r>
        <w:rPr>
          <w:rFonts w:ascii="Times New Roman" w:eastAsia="Times New Roman" w:hAnsi="Times New Roman" w:cs="Times New Roman"/>
          <w:sz w:val="24"/>
          <w:szCs w:val="24"/>
          <w:lang w:eastAsia="bg-BG"/>
        </w:rPr>
        <w:t>;</w:t>
      </w:r>
    </w:p>
    <w:p w14:paraId="6C80583E" w14:textId="522EE8F9" w:rsidR="0043594C" w:rsidRDefault="00FF1F66" w:rsidP="0043594C">
      <w:pPr>
        <w:spacing w:after="0" w:line="360" w:lineRule="auto"/>
        <w:ind w:firstLine="709"/>
        <w:jc w:val="both"/>
        <w:rPr>
          <w:rFonts w:ascii="Times New Roman" w:eastAsia="Times New Roman" w:hAnsi="Times New Roman" w:cs="Times New Roman"/>
          <w:sz w:val="24"/>
          <w:szCs w:val="24"/>
          <w:lang w:val="bg-BG" w:eastAsia="bg-BG"/>
        </w:rPr>
      </w:pPr>
      <w:r w:rsidRPr="0065554B">
        <w:rPr>
          <w:rFonts w:ascii="Times New Roman" w:eastAsia="Calibri" w:hAnsi="Times New Roman" w:cs="Times New Roman"/>
          <w:sz w:val="24"/>
          <w:szCs w:val="24"/>
          <w:lang w:val="bg-BG"/>
        </w:rPr>
        <w:lastRenderedPageBreak/>
        <w:t>МЗ</w:t>
      </w:r>
      <w:r w:rsidR="0043594C">
        <w:rPr>
          <w:rFonts w:ascii="Times New Roman" w:eastAsia="Calibri" w:hAnsi="Times New Roman" w:cs="Times New Roman"/>
          <w:sz w:val="24"/>
          <w:szCs w:val="24"/>
          <w:lang w:val="bg-BG"/>
        </w:rPr>
        <w:t xml:space="preserve">, освен като член на Координационния съвет, участва и като </w:t>
      </w:r>
      <w:r w:rsidR="0043594C">
        <w:rPr>
          <w:rFonts w:ascii="Times New Roman" w:eastAsia="Times New Roman" w:hAnsi="Times New Roman" w:cs="Times New Roman"/>
          <w:sz w:val="24"/>
          <w:szCs w:val="24"/>
          <w:lang w:val="bg-BG" w:eastAsia="bg-BG"/>
        </w:rPr>
        <w:t>специализиран компетентен орган, във връзка със здравно-хигиенните аспекти на околната среда и риска за човешкото здраве.</w:t>
      </w:r>
    </w:p>
    <w:p w14:paraId="767A2D24" w14:textId="74400CFC" w:rsidR="00A36FFC" w:rsidRPr="00006CA9" w:rsidRDefault="009A6559" w:rsidP="00957EC5">
      <w:pPr>
        <w:numPr>
          <w:ilvl w:val="0"/>
          <w:numId w:val="2"/>
        </w:numPr>
        <w:spacing w:after="0" w:line="360" w:lineRule="auto"/>
        <w:ind w:left="0" w:firstLine="720"/>
        <w:rPr>
          <w:rFonts w:ascii="Times New Roman" w:eastAsia="Calibri" w:hAnsi="Times New Roman" w:cs="Times New Roman"/>
          <w:sz w:val="24"/>
          <w:szCs w:val="24"/>
          <w:lang w:val="bg-BG"/>
        </w:rPr>
      </w:pPr>
      <w:r w:rsidRPr="0086342D">
        <w:rPr>
          <w:rFonts w:ascii="Times New Roman" w:eastAsia="Calibri" w:hAnsi="Times New Roman" w:cs="Times New Roman"/>
          <w:b/>
          <w:bCs/>
          <w:sz w:val="24"/>
          <w:szCs w:val="24"/>
          <w:lang w:val="bg-BG"/>
        </w:rPr>
        <w:t>Регионалните инспекции по околна среда и води</w:t>
      </w:r>
      <w:r w:rsidRPr="00006CA9">
        <w:rPr>
          <w:rFonts w:ascii="Times New Roman" w:eastAsia="Calibri" w:hAnsi="Times New Roman" w:cs="Times New Roman"/>
          <w:sz w:val="24"/>
          <w:szCs w:val="24"/>
          <w:lang w:val="bg-BG"/>
        </w:rPr>
        <w:t xml:space="preserve"> </w:t>
      </w:r>
      <w:r w:rsidRPr="00006CA9">
        <w:rPr>
          <w:rFonts w:ascii="Times New Roman" w:eastAsia="Calibri" w:hAnsi="Times New Roman" w:cs="Times New Roman"/>
          <w:sz w:val="24"/>
          <w:szCs w:val="24"/>
        </w:rPr>
        <w:t>(</w:t>
      </w:r>
      <w:r w:rsidR="0043594C" w:rsidRPr="000F2A2E">
        <w:rPr>
          <w:rFonts w:ascii="Times New Roman" w:eastAsia="Times New Roman" w:hAnsi="Times New Roman" w:cs="Times New Roman"/>
          <w:sz w:val="24"/>
          <w:szCs w:val="24"/>
          <w:lang w:val="bg-BG" w:eastAsia="bg-BG"/>
        </w:rPr>
        <w:t>15 на брой, в т.ч. София, Враца, Монтана, Русе, Плевен, Шумен, Варна, Бургас, Смолян, Хасково, Стара Загора, Пазарджик, Пловдив, Благоевград и Велико Търново</w:t>
      </w:r>
      <w:r w:rsidRPr="00006CA9">
        <w:rPr>
          <w:rFonts w:ascii="Times New Roman" w:eastAsia="Calibri" w:hAnsi="Times New Roman" w:cs="Times New Roman"/>
          <w:sz w:val="24"/>
          <w:szCs w:val="24"/>
        </w:rPr>
        <w:t>)</w:t>
      </w:r>
      <w:r w:rsidRPr="00006CA9">
        <w:rPr>
          <w:rFonts w:ascii="Times New Roman" w:eastAsia="Calibri" w:hAnsi="Times New Roman" w:cs="Times New Roman"/>
          <w:sz w:val="24"/>
          <w:szCs w:val="24"/>
          <w:lang w:val="bg-BG"/>
        </w:rPr>
        <w:t>;</w:t>
      </w:r>
    </w:p>
    <w:p w14:paraId="737D8CDC" w14:textId="77777777" w:rsidR="00F81879" w:rsidRDefault="00A36FFC" w:rsidP="00F81879">
      <w:pPr>
        <w:numPr>
          <w:ilvl w:val="0"/>
          <w:numId w:val="2"/>
        </w:numPr>
        <w:spacing w:after="0" w:line="360" w:lineRule="auto"/>
        <w:ind w:left="0" w:firstLine="720"/>
        <w:contextualSpacing/>
        <w:jc w:val="both"/>
        <w:rPr>
          <w:rFonts w:ascii="Times New Roman" w:eastAsia="Calibri" w:hAnsi="Times New Roman" w:cs="Times New Roman"/>
          <w:sz w:val="24"/>
          <w:szCs w:val="24"/>
        </w:rPr>
      </w:pPr>
      <w:r w:rsidRPr="0086342D">
        <w:rPr>
          <w:rFonts w:ascii="Times New Roman" w:eastAsia="Calibri" w:hAnsi="Times New Roman" w:cs="Times New Roman"/>
          <w:b/>
          <w:bCs/>
          <w:sz w:val="24"/>
          <w:szCs w:val="24"/>
          <w:lang w:val="bg-BG"/>
        </w:rPr>
        <w:t>Басейнов</w:t>
      </w:r>
      <w:r w:rsidR="0086342D" w:rsidRPr="0086342D">
        <w:rPr>
          <w:rFonts w:ascii="Times New Roman" w:eastAsia="Calibri" w:hAnsi="Times New Roman" w:cs="Times New Roman"/>
          <w:b/>
          <w:bCs/>
          <w:sz w:val="24"/>
          <w:szCs w:val="24"/>
          <w:lang w:val="bg-BG"/>
        </w:rPr>
        <w:t>и</w:t>
      </w:r>
      <w:r w:rsidRPr="0086342D">
        <w:rPr>
          <w:rFonts w:ascii="Times New Roman" w:eastAsia="Calibri" w:hAnsi="Times New Roman" w:cs="Times New Roman"/>
          <w:b/>
          <w:bCs/>
          <w:sz w:val="24"/>
          <w:szCs w:val="24"/>
          <w:lang w:val="bg-BG"/>
        </w:rPr>
        <w:t xml:space="preserve"> дирекци</w:t>
      </w:r>
      <w:r w:rsidR="0086342D" w:rsidRPr="0086342D">
        <w:rPr>
          <w:rFonts w:ascii="Times New Roman" w:eastAsia="Calibri" w:hAnsi="Times New Roman" w:cs="Times New Roman"/>
          <w:b/>
          <w:bCs/>
          <w:sz w:val="24"/>
          <w:szCs w:val="24"/>
          <w:lang w:val="bg-BG"/>
        </w:rPr>
        <w:t>и</w:t>
      </w:r>
      <w:r w:rsidRPr="0086342D">
        <w:rPr>
          <w:rFonts w:ascii="Times New Roman" w:eastAsia="Calibri" w:hAnsi="Times New Roman" w:cs="Times New Roman"/>
          <w:b/>
          <w:bCs/>
          <w:sz w:val="24"/>
          <w:szCs w:val="24"/>
          <w:lang w:val="bg-BG"/>
        </w:rPr>
        <w:t xml:space="preserve"> </w:t>
      </w:r>
      <w:r w:rsidR="0086342D" w:rsidRPr="0086342D">
        <w:rPr>
          <w:rFonts w:ascii="Times New Roman" w:eastAsia="Calibri" w:hAnsi="Times New Roman" w:cs="Times New Roman"/>
          <w:b/>
          <w:bCs/>
          <w:sz w:val="24"/>
          <w:szCs w:val="24"/>
          <w:lang w:val="bg-BG"/>
        </w:rPr>
        <w:t>за управление на водите</w:t>
      </w:r>
      <w:r w:rsidR="0086342D">
        <w:rPr>
          <w:rFonts w:ascii="Times New Roman" w:eastAsia="Calibri" w:hAnsi="Times New Roman" w:cs="Times New Roman"/>
          <w:sz w:val="24"/>
          <w:szCs w:val="24"/>
          <w:lang w:val="bg-BG"/>
        </w:rPr>
        <w:t xml:space="preserve"> </w:t>
      </w:r>
      <w:r w:rsidR="0086342D">
        <w:rPr>
          <w:rFonts w:ascii="Times New Roman" w:eastAsia="Calibri" w:hAnsi="Times New Roman" w:cs="Times New Roman"/>
          <w:sz w:val="24"/>
          <w:szCs w:val="24"/>
        </w:rPr>
        <w:t>(</w:t>
      </w:r>
      <w:r w:rsidR="0086342D">
        <w:rPr>
          <w:rFonts w:ascii="Times New Roman" w:eastAsia="Calibri" w:hAnsi="Times New Roman" w:cs="Times New Roman"/>
          <w:sz w:val="24"/>
          <w:szCs w:val="24"/>
          <w:lang w:val="bg-BG"/>
        </w:rPr>
        <w:t xml:space="preserve">4 на брой, в т.ч. Басейнова дирекция </w:t>
      </w:r>
      <w:r w:rsidRPr="009A6559">
        <w:rPr>
          <w:rFonts w:ascii="Times New Roman" w:eastAsia="Calibri" w:hAnsi="Times New Roman" w:cs="Times New Roman"/>
          <w:sz w:val="24"/>
          <w:szCs w:val="24"/>
          <w:lang w:val="bg-BG"/>
        </w:rPr>
        <w:t>„Дунавски район”, с център Плевен (БДДР)</w:t>
      </w:r>
      <w:r w:rsidR="0086342D">
        <w:rPr>
          <w:rFonts w:ascii="Times New Roman" w:eastAsia="Calibri" w:hAnsi="Times New Roman" w:cs="Times New Roman"/>
          <w:sz w:val="24"/>
          <w:szCs w:val="24"/>
          <w:lang w:val="bg-BG"/>
        </w:rPr>
        <w:t xml:space="preserve">, </w:t>
      </w:r>
      <w:proofErr w:type="spellStart"/>
      <w:r w:rsidRPr="0086342D">
        <w:rPr>
          <w:rFonts w:ascii="Times New Roman" w:eastAsia="Calibri" w:hAnsi="Times New Roman" w:cs="Times New Roman"/>
          <w:sz w:val="24"/>
          <w:szCs w:val="24"/>
        </w:rPr>
        <w:t>Басейнова</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дирекция</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Западнобеломорски</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район</w:t>
      </w:r>
      <w:proofErr w:type="spellEnd"/>
      <w:r w:rsidRPr="0086342D">
        <w:rPr>
          <w:rFonts w:ascii="Times New Roman" w:eastAsia="Calibri" w:hAnsi="Times New Roman" w:cs="Times New Roman"/>
          <w:sz w:val="24"/>
          <w:szCs w:val="24"/>
        </w:rPr>
        <w:t xml:space="preserve">“, с </w:t>
      </w:r>
      <w:proofErr w:type="spellStart"/>
      <w:r w:rsidRPr="0086342D">
        <w:rPr>
          <w:rFonts w:ascii="Times New Roman" w:eastAsia="Calibri" w:hAnsi="Times New Roman" w:cs="Times New Roman"/>
          <w:sz w:val="24"/>
          <w:szCs w:val="24"/>
        </w:rPr>
        <w:t>център</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Благоевград</w:t>
      </w:r>
      <w:proofErr w:type="spellEnd"/>
      <w:r w:rsidRPr="0086342D">
        <w:rPr>
          <w:rFonts w:ascii="Times New Roman" w:eastAsia="Calibri" w:hAnsi="Times New Roman" w:cs="Times New Roman"/>
          <w:sz w:val="24"/>
          <w:szCs w:val="24"/>
        </w:rPr>
        <w:t xml:space="preserve"> (БДЗБР)</w:t>
      </w:r>
      <w:r w:rsidR="0086342D">
        <w:rPr>
          <w:rFonts w:ascii="Times New Roman" w:eastAsia="Calibri" w:hAnsi="Times New Roman" w:cs="Times New Roman"/>
          <w:sz w:val="24"/>
          <w:szCs w:val="24"/>
          <w:lang w:val="bg-BG"/>
        </w:rPr>
        <w:t xml:space="preserve">, </w:t>
      </w:r>
      <w:proofErr w:type="spellStart"/>
      <w:r w:rsidRPr="0086342D">
        <w:rPr>
          <w:rFonts w:ascii="Times New Roman" w:eastAsia="Calibri" w:hAnsi="Times New Roman" w:cs="Times New Roman"/>
          <w:sz w:val="24"/>
          <w:szCs w:val="24"/>
        </w:rPr>
        <w:t>Басейнова</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дирекция</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Източнобеломорски</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район</w:t>
      </w:r>
      <w:proofErr w:type="spellEnd"/>
      <w:r w:rsidRPr="0086342D">
        <w:rPr>
          <w:rFonts w:ascii="Times New Roman" w:eastAsia="Calibri" w:hAnsi="Times New Roman" w:cs="Times New Roman"/>
          <w:sz w:val="24"/>
          <w:szCs w:val="24"/>
        </w:rPr>
        <w:t xml:space="preserve">“, с </w:t>
      </w:r>
      <w:proofErr w:type="spellStart"/>
      <w:r w:rsidRPr="0086342D">
        <w:rPr>
          <w:rFonts w:ascii="Times New Roman" w:eastAsia="Calibri" w:hAnsi="Times New Roman" w:cs="Times New Roman"/>
          <w:sz w:val="24"/>
          <w:szCs w:val="24"/>
        </w:rPr>
        <w:t>център</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Пловдив</w:t>
      </w:r>
      <w:proofErr w:type="spellEnd"/>
      <w:r w:rsidRPr="0086342D">
        <w:rPr>
          <w:rFonts w:ascii="Times New Roman" w:eastAsia="Calibri" w:hAnsi="Times New Roman" w:cs="Times New Roman"/>
          <w:sz w:val="24"/>
          <w:szCs w:val="24"/>
        </w:rPr>
        <w:t xml:space="preserve"> (БДИБР)</w:t>
      </w:r>
      <w:r w:rsidR="0086342D">
        <w:rPr>
          <w:rFonts w:ascii="Times New Roman" w:eastAsia="Calibri" w:hAnsi="Times New Roman" w:cs="Times New Roman"/>
          <w:sz w:val="24"/>
          <w:szCs w:val="24"/>
          <w:lang w:val="bg-BG"/>
        </w:rPr>
        <w:t xml:space="preserve"> и </w:t>
      </w:r>
      <w:proofErr w:type="spellStart"/>
      <w:r w:rsidRPr="0086342D">
        <w:rPr>
          <w:rFonts w:ascii="Times New Roman" w:eastAsia="Calibri" w:hAnsi="Times New Roman" w:cs="Times New Roman"/>
          <w:sz w:val="24"/>
          <w:szCs w:val="24"/>
        </w:rPr>
        <w:t>Басейнова</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дирекция</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Черноморски</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район</w:t>
      </w:r>
      <w:proofErr w:type="spellEnd"/>
      <w:r w:rsidRPr="0086342D">
        <w:rPr>
          <w:rFonts w:ascii="Times New Roman" w:eastAsia="Calibri" w:hAnsi="Times New Roman" w:cs="Times New Roman"/>
          <w:sz w:val="24"/>
          <w:szCs w:val="24"/>
        </w:rPr>
        <w:t xml:space="preserve">“, с </w:t>
      </w:r>
      <w:proofErr w:type="spellStart"/>
      <w:r w:rsidRPr="0086342D">
        <w:rPr>
          <w:rFonts w:ascii="Times New Roman" w:eastAsia="Calibri" w:hAnsi="Times New Roman" w:cs="Times New Roman"/>
          <w:sz w:val="24"/>
          <w:szCs w:val="24"/>
        </w:rPr>
        <w:t>център</w:t>
      </w:r>
      <w:proofErr w:type="spellEnd"/>
      <w:r w:rsidRPr="0086342D">
        <w:rPr>
          <w:rFonts w:ascii="Times New Roman" w:eastAsia="Calibri" w:hAnsi="Times New Roman" w:cs="Times New Roman"/>
          <w:sz w:val="24"/>
          <w:szCs w:val="24"/>
        </w:rPr>
        <w:t xml:space="preserve"> </w:t>
      </w:r>
      <w:proofErr w:type="spellStart"/>
      <w:r w:rsidRPr="0086342D">
        <w:rPr>
          <w:rFonts w:ascii="Times New Roman" w:eastAsia="Calibri" w:hAnsi="Times New Roman" w:cs="Times New Roman"/>
          <w:sz w:val="24"/>
          <w:szCs w:val="24"/>
        </w:rPr>
        <w:t>Варна</w:t>
      </w:r>
      <w:proofErr w:type="spellEnd"/>
      <w:r w:rsidRPr="0086342D">
        <w:rPr>
          <w:rFonts w:ascii="Times New Roman" w:eastAsia="Calibri" w:hAnsi="Times New Roman" w:cs="Times New Roman"/>
          <w:sz w:val="24"/>
          <w:szCs w:val="24"/>
        </w:rPr>
        <w:t xml:space="preserve"> (БДЧР);</w:t>
      </w:r>
    </w:p>
    <w:p w14:paraId="7FEB4BEC" w14:textId="77777777" w:rsidR="00F81879" w:rsidRDefault="00F81879" w:rsidP="00F81879">
      <w:pPr>
        <w:numPr>
          <w:ilvl w:val="0"/>
          <w:numId w:val="2"/>
        </w:numPr>
        <w:spacing w:after="0" w:line="360" w:lineRule="auto"/>
        <w:ind w:left="0" w:firstLine="720"/>
        <w:contextualSpacing/>
        <w:jc w:val="both"/>
        <w:rPr>
          <w:rFonts w:ascii="Times New Roman" w:eastAsia="Calibri" w:hAnsi="Times New Roman" w:cs="Times New Roman"/>
          <w:sz w:val="24"/>
          <w:szCs w:val="24"/>
        </w:rPr>
      </w:pPr>
      <w:r w:rsidRPr="00F81879">
        <w:rPr>
          <w:rFonts w:ascii="Times New Roman" w:eastAsia="Times New Roman" w:hAnsi="Times New Roman" w:cs="Times New Roman"/>
          <w:b/>
          <w:sz w:val="24"/>
          <w:szCs w:val="24"/>
          <w:lang w:val="bg-BG" w:eastAsia="bg-BG"/>
        </w:rPr>
        <w:t>Национално сдружение на общините в Република България (НСОРБ);</w:t>
      </w:r>
    </w:p>
    <w:p w14:paraId="4ED9844D" w14:textId="34024939" w:rsidR="00F81879" w:rsidRPr="00F81879" w:rsidRDefault="00F81879" w:rsidP="00F81879">
      <w:pPr>
        <w:numPr>
          <w:ilvl w:val="0"/>
          <w:numId w:val="2"/>
        </w:numPr>
        <w:spacing w:after="0" w:line="360" w:lineRule="auto"/>
        <w:ind w:left="0" w:firstLine="720"/>
        <w:contextualSpacing/>
        <w:jc w:val="both"/>
        <w:rPr>
          <w:rFonts w:ascii="Times New Roman" w:eastAsia="Calibri" w:hAnsi="Times New Roman" w:cs="Times New Roman"/>
          <w:sz w:val="24"/>
          <w:szCs w:val="24"/>
        </w:rPr>
      </w:pPr>
      <w:r w:rsidRPr="00F81879">
        <w:rPr>
          <w:rFonts w:ascii="Times New Roman" w:eastAsia="Times New Roman" w:hAnsi="Times New Roman" w:cs="Times New Roman"/>
          <w:b/>
          <w:sz w:val="24"/>
          <w:szCs w:val="24"/>
          <w:lang w:val="bg-BG" w:eastAsia="bg-BG"/>
        </w:rPr>
        <w:t>Асоциация на еколозите от общините в България (АСЕКОБ);</w:t>
      </w:r>
    </w:p>
    <w:p w14:paraId="52A9E8FD" w14:textId="63A80D0A" w:rsidR="00F74563" w:rsidRPr="00A36FFC" w:rsidRDefault="00F74563" w:rsidP="00957EC5">
      <w:pPr>
        <w:numPr>
          <w:ilvl w:val="0"/>
          <w:numId w:val="2"/>
        </w:numPr>
        <w:spacing w:after="0" w:line="360" w:lineRule="auto"/>
        <w:ind w:left="0" w:firstLine="720"/>
        <w:contextualSpacing/>
        <w:jc w:val="both"/>
        <w:rPr>
          <w:rFonts w:ascii="Times New Roman" w:eastAsia="Calibri" w:hAnsi="Times New Roman" w:cs="Times New Roman"/>
          <w:sz w:val="24"/>
          <w:szCs w:val="24"/>
        </w:rPr>
      </w:pPr>
      <w:r w:rsidRPr="0086342D">
        <w:rPr>
          <w:rFonts w:ascii="Times New Roman" w:eastAsia="Calibri" w:hAnsi="Times New Roman" w:cs="Times New Roman"/>
          <w:b/>
          <w:bCs/>
          <w:sz w:val="24"/>
          <w:szCs w:val="24"/>
          <w:lang w:val="bg-BG"/>
        </w:rPr>
        <w:t>Обществеността</w:t>
      </w:r>
      <w:r w:rsidR="0086342D">
        <w:rPr>
          <w:rFonts w:ascii="Times New Roman" w:eastAsia="Calibri" w:hAnsi="Times New Roman" w:cs="Times New Roman"/>
          <w:sz w:val="24"/>
          <w:szCs w:val="24"/>
          <w:lang w:val="bg-BG"/>
        </w:rPr>
        <w:t xml:space="preserve"> </w:t>
      </w:r>
      <w:r w:rsidR="0086342D">
        <w:rPr>
          <w:rFonts w:ascii="Times New Roman" w:eastAsia="Calibri" w:hAnsi="Times New Roman" w:cs="Times New Roman"/>
          <w:sz w:val="24"/>
          <w:szCs w:val="24"/>
        </w:rPr>
        <w:t>(</w:t>
      </w:r>
      <w:r w:rsidR="0086342D">
        <w:rPr>
          <w:rFonts w:ascii="Times New Roman" w:eastAsia="Calibri" w:hAnsi="Times New Roman" w:cs="Times New Roman"/>
          <w:sz w:val="24"/>
          <w:szCs w:val="24"/>
          <w:lang w:val="bg-BG"/>
        </w:rPr>
        <w:t xml:space="preserve">чрез осигуряване на </w:t>
      </w:r>
      <w:r w:rsidR="00FD6692">
        <w:rPr>
          <w:rFonts w:ascii="Times New Roman" w:eastAsia="Calibri" w:hAnsi="Times New Roman" w:cs="Times New Roman"/>
          <w:sz w:val="24"/>
          <w:szCs w:val="24"/>
          <w:lang w:val="bg-BG"/>
        </w:rPr>
        <w:t xml:space="preserve">широк </w:t>
      </w:r>
      <w:r w:rsidR="0086342D">
        <w:rPr>
          <w:rFonts w:ascii="Times New Roman" w:eastAsia="Calibri" w:hAnsi="Times New Roman" w:cs="Times New Roman"/>
          <w:sz w:val="24"/>
          <w:szCs w:val="24"/>
          <w:lang w:val="bg-BG"/>
        </w:rPr>
        <w:t>публичен достъп до Заданието</w:t>
      </w:r>
      <w:r w:rsidR="0086342D">
        <w:rPr>
          <w:rFonts w:ascii="Times New Roman" w:eastAsia="Calibri" w:hAnsi="Times New Roman" w:cs="Times New Roman"/>
          <w:sz w:val="24"/>
          <w:szCs w:val="24"/>
        </w:rPr>
        <w:t>)</w:t>
      </w:r>
      <w:r>
        <w:rPr>
          <w:rFonts w:ascii="Times New Roman" w:eastAsia="Calibri" w:hAnsi="Times New Roman" w:cs="Times New Roman"/>
          <w:sz w:val="24"/>
          <w:szCs w:val="24"/>
          <w:lang w:val="bg-BG"/>
        </w:rPr>
        <w:t>.</w:t>
      </w:r>
    </w:p>
    <w:p w14:paraId="2EAAFA16" w14:textId="0016C3F6" w:rsidR="00FF1F66" w:rsidRPr="00E0086C" w:rsidRDefault="00FF1F66" w:rsidP="00E0086C">
      <w:pPr>
        <w:spacing w:after="0" w:line="360" w:lineRule="auto"/>
        <w:ind w:firstLine="720"/>
        <w:jc w:val="both"/>
        <w:rPr>
          <w:rFonts w:ascii="Times New Roman" w:eastAsia="Calibri" w:hAnsi="Times New Roman" w:cs="Times New Roman"/>
          <w:sz w:val="24"/>
          <w:szCs w:val="24"/>
          <w:lang w:val="bg-BG"/>
        </w:rPr>
      </w:pPr>
      <w:r w:rsidRPr="0065554B">
        <w:rPr>
          <w:rFonts w:ascii="Times New Roman" w:eastAsia="Calibri" w:hAnsi="Times New Roman" w:cs="Times New Roman"/>
          <w:sz w:val="24"/>
          <w:szCs w:val="24"/>
          <w:lang w:val="bg-BG"/>
        </w:rPr>
        <w:t>Получените в резултат на консултациите</w:t>
      </w:r>
      <w:r w:rsidRPr="005D68E9">
        <w:rPr>
          <w:rFonts w:ascii="Times New Roman" w:eastAsia="Calibri" w:hAnsi="Times New Roman" w:cs="Times New Roman"/>
          <w:sz w:val="24"/>
          <w:szCs w:val="24"/>
          <w:lang w:val="bg-BG"/>
        </w:rPr>
        <w:t xml:space="preserve"> по Заданието </w:t>
      </w:r>
      <w:r w:rsidRPr="00505419">
        <w:rPr>
          <w:rFonts w:ascii="Times New Roman" w:eastAsia="Calibri" w:hAnsi="Times New Roman" w:cs="Times New Roman"/>
          <w:sz w:val="24"/>
          <w:szCs w:val="24"/>
          <w:lang w:val="bg-BG"/>
        </w:rPr>
        <w:t>становища</w:t>
      </w:r>
      <w:r w:rsidR="0086342D">
        <w:rPr>
          <w:rFonts w:ascii="Times New Roman" w:eastAsia="Calibri" w:hAnsi="Times New Roman" w:cs="Times New Roman"/>
          <w:sz w:val="24"/>
          <w:szCs w:val="24"/>
          <w:lang w:val="bg-BG"/>
        </w:rPr>
        <w:t>, бележки, препоръки и изисквания</w:t>
      </w:r>
      <w:r w:rsidRPr="00505419">
        <w:rPr>
          <w:rFonts w:ascii="Times New Roman" w:eastAsia="Calibri" w:hAnsi="Times New Roman" w:cs="Times New Roman"/>
          <w:sz w:val="24"/>
          <w:szCs w:val="24"/>
          <w:lang w:val="bg-BG"/>
        </w:rPr>
        <w:t xml:space="preserve"> ще бъдат съобразени при изготвяне на ДЕО на </w:t>
      </w:r>
      <w:r w:rsidR="00AC3865">
        <w:rPr>
          <w:rFonts w:ascii="Times New Roman" w:eastAsia="Calibri" w:hAnsi="Times New Roman" w:cs="Times New Roman"/>
          <w:sz w:val="24"/>
          <w:szCs w:val="24"/>
          <w:lang w:val="bg-BG"/>
        </w:rPr>
        <w:t>НСОС и Плана за действие към нея</w:t>
      </w:r>
      <w:r w:rsidR="00837ED1">
        <w:rPr>
          <w:rFonts w:ascii="Times New Roman" w:eastAsia="Calibri" w:hAnsi="Times New Roman" w:cs="Times New Roman"/>
          <w:sz w:val="24"/>
          <w:szCs w:val="24"/>
          <w:lang w:val="en-GB"/>
        </w:rPr>
        <w:t>.</w:t>
      </w:r>
      <w:bookmarkEnd w:id="2"/>
      <w:r w:rsidRPr="00FF1F66">
        <w:rPr>
          <w:rFonts w:ascii="Times New Roman" w:eastAsia="Calibri" w:hAnsi="Times New Roman" w:cs="Times New Roman"/>
          <w:b/>
          <w:lang w:val="bg-BG"/>
        </w:rPr>
        <w:br w:type="page"/>
      </w:r>
    </w:p>
    <w:p w14:paraId="7048F475" w14:textId="77777777" w:rsidR="00FF1F66" w:rsidRPr="00FF1F66" w:rsidRDefault="00FF1F66" w:rsidP="00957EC5">
      <w:pPr>
        <w:keepNext/>
        <w:keepLines/>
        <w:numPr>
          <w:ilvl w:val="0"/>
          <w:numId w:val="1"/>
        </w:numPr>
        <w:shd w:val="clear" w:color="auto" w:fill="FFF2CC"/>
        <w:spacing w:after="0" w:line="360" w:lineRule="auto"/>
        <w:ind w:left="0" w:firstLine="720"/>
        <w:jc w:val="both"/>
        <w:outlineLvl w:val="0"/>
        <w:rPr>
          <w:rFonts w:ascii="Times New Roman" w:eastAsia="Times New Roman" w:hAnsi="Times New Roman" w:cs="Times New Roman"/>
          <w:b/>
          <w:sz w:val="28"/>
          <w:szCs w:val="32"/>
          <w:lang w:val="bg-BG"/>
        </w:rPr>
      </w:pPr>
      <w:bookmarkStart w:id="3" w:name="_Toc107306985"/>
      <w:r w:rsidRPr="00FF1F66">
        <w:rPr>
          <w:rFonts w:ascii="Times New Roman" w:eastAsia="Times New Roman" w:hAnsi="Times New Roman" w:cs="Times New Roman"/>
          <w:b/>
          <w:sz w:val="28"/>
          <w:szCs w:val="32"/>
          <w:lang w:val="bg-BG"/>
        </w:rPr>
        <w:lastRenderedPageBreak/>
        <w:t>ИНФОРМАЦИЯ ЗА КОНТАКТ С ВЪЗЛОЖИТЕЛЯ</w:t>
      </w:r>
      <w:bookmarkEnd w:id="3"/>
    </w:p>
    <w:p w14:paraId="39D71DDF" w14:textId="77777777" w:rsidR="00FF1F66" w:rsidRPr="00FF1F66" w:rsidRDefault="00FF1F66" w:rsidP="001E532C">
      <w:pPr>
        <w:spacing w:after="0"/>
        <w:ind w:firstLine="720"/>
        <w:jc w:val="both"/>
        <w:rPr>
          <w:rFonts w:ascii="Times New Roman" w:eastAsia="Calibri" w:hAnsi="Times New Roman" w:cs="Times New Roman"/>
          <w:sz w:val="12"/>
          <w:szCs w:val="12"/>
          <w:lang w:val="bg-BG"/>
        </w:rPr>
      </w:pPr>
    </w:p>
    <w:p w14:paraId="0CA1C71C" w14:textId="0A7BE4E2" w:rsidR="00FF1F66" w:rsidRPr="00FF1F66" w:rsidRDefault="00FF1F66" w:rsidP="00957EC5">
      <w:pPr>
        <w:keepNext/>
        <w:keepLines/>
        <w:numPr>
          <w:ilvl w:val="0"/>
          <w:numId w:val="7"/>
        </w:numPr>
        <w:shd w:val="clear" w:color="auto" w:fill="E2EFD9"/>
        <w:spacing w:after="0" w:line="240" w:lineRule="auto"/>
        <w:ind w:left="0" w:firstLine="720"/>
        <w:jc w:val="both"/>
        <w:outlineLvl w:val="1"/>
        <w:rPr>
          <w:rFonts w:ascii="Times New Roman" w:eastAsia="Times New Roman" w:hAnsi="Times New Roman" w:cs="Times New Roman"/>
          <w:b/>
          <w:i/>
          <w:color w:val="2E74B5"/>
          <w:sz w:val="26"/>
          <w:szCs w:val="26"/>
          <w:lang w:val="bg-BG"/>
        </w:rPr>
      </w:pPr>
      <w:bookmarkStart w:id="4" w:name="_Toc107306986"/>
      <w:r w:rsidRPr="00FF1F66">
        <w:rPr>
          <w:rFonts w:ascii="Times New Roman" w:eastAsia="Times New Roman" w:hAnsi="Times New Roman" w:cs="Times New Roman"/>
          <w:b/>
          <w:i/>
          <w:sz w:val="26"/>
          <w:szCs w:val="26"/>
          <w:lang w:val="bg-BG"/>
        </w:rPr>
        <w:t>Име, седалище и единен идентификационен номер на юридическото лице</w:t>
      </w:r>
      <w:bookmarkEnd w:id="4"/>
    </w:p>
    <w:p w14:paraId="1995FF5A" w14:textId="7A9B7751" w:rsidR="00BE39CC" w:rsidRPr="00E759A7" w:rsidRDefault="00BE39CC" w:rsidP="00E27847">
      <w:pPr>
        <w:spacing w:after="0" w:line="360" w:lineRule="auto"/>
        <w:ind w:firstLine="709"/>
        <w:jc w:val="both"/>
        <w:rPr>
          <w:rFonts w:ascii="Times New Roman" w:eastAsia="Calibri" w:hAnsi="Times New Roman" w:cs="Times New Roman"/>
          <w:sz w:val="24"/>
          <w:szCs w:val="24"/>
          <w:lang w:val="bg-BG"/>
        </w:rPr>
      </w:pPr>
      <w:r w:rsidRPr="00E759A7">
        <w:rPr>
          <w:rFonts w:ascii="Times New Roman" w:eastAsia="Calibri" w:hAnsi="Times New Roman" w:cs="Times New Roman"/>
          <w:sz w:val="24"/>
          <w:szCs w:val="24"/>
          <w:lang w:val="bg-BG"/>
        </w:rPr>
        <w:t>Отдел „Стратегическо планиране в областта на околната среда“</w:t>
      </w:r>
    </w:p>
    <w:p w14:paraId="393D5BDB" w14:textId="64E99136" w:rsidR="00BE39CC" w:rsidRPr="00E759A7" w:rsidRDefault="00BE39CC" w:rsidP="00E27847">
      <w:pPr>
        <w:spacing w:after="0" w:line="360" w:lineRule="auto"/>
        <w:ind w:firstLine="709"/>
        <w:jc w:val="both"/>
        <w:rPr>
          <w:rFonts w:ascii="Times New Roman" w:eastAsia="Calibri" w:hAnsi="Times New Roman" w:cs="Times New Roman"/>
          <w:sz w:val="24"/>
          <w:szCs w:val="24"/>
          <w:lang w:val="bg-BG"/>
        </w:rPr>
      </w:pPr>
      <w:r w:rsidRPr="00E759A7">
        <w:rPr>
          <w:rFonts w:ascii="Times New Roman" w:eastAsia="Calibri" w:hAnsi="Times New Roman" w:cs="Times New Roman"/>
          <w:sz w:val="24"/>
          <w:szCs w:val="24"/>
          <w:lang w:val="bg-BG"/>
        </w:rPr>
        <w:t>Дирекция „Координация по въпросите на ЕС и международно сътрудничество“</w:t>
      </w:r>
    </w:p>
    <w:p w14:paraId="7F386174" w14:textId="1A53D528" w:rsidR="0031287C" w:rsidRDefault="00BE39CC" w:rsidP="00E27847">
      <w:pPr>
        <w:spacing w:after="0" w:line="360" w:lineRule="auto"/>
        <w:ind w:firstLine="709"/>
        <w:jc w:val="both"/>
        <w:rPr>
          <w:rFonts w:ascii="Times New Roman" w:eastAsia="Calibri" w:hAnsi="Times New Roman" w:cs="Times New Roman"/>
          <w:sz w:val="24"/>
          <w:szCs w:val="24"/>
          <w:lang w:val="bg-BG"/>
        </w:rPr>
      </w:pPr>
      <w:r w:rsidRPr="00E759A7">
        <w:rPr>
          <w:rFonts w:ascii="Times New Roman" w:eastAsia="Calibri" w:hAnsi="Times New Roman" w:cs="Times New Roman"/>
          <w:sz w:val="24"/>
          <w:szCs w:val="24"/>
          <w:lang w:val="bg-BG"/>
        </w:rPr>
        <w:t>Д</w:t>
      </w:r>
      <w:r w:rsidR="00D5709B" w:rsidRPr="00E759A7">
        <w:rPr>
          <w:rFonts w:ascii="Times New Roman" w:eastAsia="Calibri" w:hAnsi="Times New Roman" w:cs="Times New Roman"/>
          <w:sz w:val="24"/>
          <w:szCs w:val="24"/>
          <w:lang w:val="bg-BG"/>
        </w:rPr>
        <w:t xml:space="preserve">иректор: </w:t>
      </w:r>
      <w:r w:rsidRPr="00E759A7">
        <w:rPr>
          <w:rFonts w:ascii="Times New Roman" w:eastAsia="Calibri" w:hAnsi="Times New Roman" w:cs="Times New Roman"/>
          <w:sz w:val="24"/>
          <w:szCs w:val="24"/>
          <w:lang w:val="bg-BG"/>
        </w:rPr>
        <w:t>Силвия Рангелова</w:t>
      </w:r>
    </w:p>
    <w:p w14:paraId="1D2514A8" w14:textId="3FDC0169" w:rsidR="00885873" w:rsidRPr="00E759A7" w:rsidRDefault="00885873" w:rsidP="00E27847">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Министерство на околната среда и водите</w:t>
      </w:r>
    </w:p>
    <w:p w14:paraId="4DF45C77" w14:textId="77777777" w:rsidR="00FF1F66" w:rsidRPr="00E759A7" w:rsidRDefault="00FF1F66" w:rsidP="00957EC5">
      <w:pPr>
        <w:keepNext/>
        <w:keepLines/>
        <w:numPr>
          <w:ilvl w:val="0"/>
          <w:numId w:val="7"/>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5" w:name="_Toc107306987"/>
      <w:r w:rsidRPr="00E759A7">
        <w:rPr>
          <w:rFonts w:ascii="Times New Roman" w:eastAsia="Times New Roman" w:hAnsi="Times New Roman" w:cs="Times New Roman"/>
          <w:b/>
          <w:i/>
          <w:sz w:val="26"/>
          <w:szCs w:val="26"/>
          <w:lang w:val="bg-BG"/>
        </w:rPr>
        <w:t>Пълен пощенски адрес</w:t>
      </w:r>
      <w:bookmarkEnd w:id="5"/>
    </w:p>
    <w:p w14:paraId="335D2630" w14:textId="34254AA1" w:rsidR="00BE39CC" w:rsidRPr="00E759A7" w:rsidRDefault="00BE39CC" w:rsidP="00E27847">
      <w:pPr>
        <w:pStyle w:val="ListParagraph"/>
        <w:spacing w:after="0" w:line="360" w:lineRule="auto"/>
        <w:ind w:left="0" w:firstLine="709"/>
        <w:jc w:val="both"/>
        <w:rPr>
          <w:rFonts w:ascii="Times New Roman" w:eastAsia="Calibri" w:hAnsi="Times New Roman" w:cs="Times New Roman"/>
          <w:sz w:val="24"/>
          <w:szCs w:val="24"/>
        </w:rPr>
      </w:pPr>
      <w:r w:rsidRPr="00E759A7">
        <w:rPr>
          <w:rFonts w:ascii="Times New Roman" w:eastAsia="Calibri" w:hAnsi="Times New Roman" w:cs="Times New Roman"/>
          <w:sz w:val="24"/>
          <w:szCs w:val="24"/>
        </w:rPr>
        <w:t>гр. София</w:t>
      </w:r>
      <w:r w:rsidR="00E27847" w:rsidRPr="00E759A7">
        <w:rPr>
          <w:rFonts w:ascii="Times New Roman" w:eastAsia="Calibri" w:hAnsi="Times New Roman" w:cs="Times New Roman"/>
          <w:sz w:val="24"/>
          <w:szCs w:val="24"/>
        </w:rPr>
        <w:t xml:space="preserve"> 1000</w:t>
      </w:r>
      <w:r w:rsidRPr="00E759A7">
        <w:rPr>
          <w:rFonts w:ascii="Times New Roman" w:eastAsia="Calibri" w:hAnsi="Times New Roman" w:cs="Times New Roman"/>
          <w:sz w:val="24"/>
          <w:szCs w:val="24"/>
        </w:rPr>
        <w:t>, ул. „Мария Луиза“ № 22</w:t>
      </w:r>
    </w:p>
    <w:p w14:paraId="43D7B4A2" w14:textId="77777777" w:rsidR="00FF1F66" w:rsidRPr="00E759A7" w:rsidRDefault="00FF1F66" w:rsidP="00957EC5">
      <w:pPr>
        <w:keepNext/>
        <w:keepLines/>
        <w:numPr>
          <w:ilvl w:val="0"/>
          <w:numId w:val="7"/>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 w:name="_Toc107306988"/>
      <w:r w:rsidRPr="00E759A7">
        <w:rPr>
          <w:rFonts w:ascii="Times New Roman" w:eastAsia="Times New Roman" w:hAnsi="Times New Roman" w:cs="Times New Roman"/>
          <w:b/>
          <w:i/>
          <w:sz w:val="26"/>
          <w:szCs w:val="26"/>
          <w:lang w:val="bg-BG"/>
        </w:rPr>
        <w:t>Телефон, факс, Е-mail</w:t>
      </w:r>
      <w:bookmarkEnd w:id="6"/>
    </w:p>
    <w:p w14:paraId="5FDE4AFB" w14:textId="77777777" w:rsidR="00E27847" w:rsidRPr="00594F41" w:rsidRDefault="00FF1F66" w:rsidP="00E27847">
      <w:pPr>
        <w:pStyle w:val="ListParagraph"/>
        <w:spacing w:after="0" w:line="360" w:lineRule="auto"/>
        <w:ind w:left="0" w:firstLine="709"/>
        <w:jc w:val="both"/>
        <w:rPr>
          <w:rFonts w:ascii="Times New Roman" w:eastAsia="Calibri" w:hAnsi="Times New Roman" w:cs="Times New Roman"/>
          <w:sz w:val="24"/>
          <w:szCs w:val="24"/>
        </w:rPr>
      </w:pPr>
      <w:r w:rsidRPr="00594F41">
        <w:rPr>
          <w:rFonts w:ascii="Times New Roman" w:eastAsia="Calibri" w:hAnsi="Times New Roman" w:cs="Times New Roman"/>
          <w:sz w:val="24"/>
          <w:szCs w:val="24"/>
        </w:rPr>
        <w:t>Тел.:</w:t>
      </w:r>
      <w:r w:rsidR="004E0C40" w:rsidRPr="00594F41">
        <w:rPr>
          <w:rFonts w:ascii="Times New Roman" w:eastAsia="Calibri" w:hAnsi="Times New Roman" w:cs="Times New Roman"/>
          <w:sz w:val="24"/>
          <w:szCs w:val="24"/>
        </w:rPr>
        <w:t xml:space="preserve"> (+359 2) 940 6</w:t>
      </w:r>
      <w:r w:rsidR="00E27847" w:rsidRPr="00594F41">
        <w:rPr>
          <w:rFonts w:ascii="Times New Roman" w:eastAsia="Calibri" w:hAnsi="Times New Roman" w:cs="Times New Roman"/>
          <w:sz w:val="24"/>
          <w:szCs w:val="24"/>
        </w:rPr>
        <w:t>345</w:t>
      </w:r>
      <w:r w:rsidRPr="00594F41">
        <w:rPr>
          <w:rFonts w:ascii="Times New Roman" w:eastAsia="Calibri" w:hAnsi="Times New Roman" w:cs="Times New Roman"/>
          <w:sz w:val="24"/>
          <w:szCs w:val="24"/>
        </w:rPr>
        <w:t xml:space="preserve">; E-mail: </w:t>
      </w:r>
      <w:r w:rsidR="00E27847" w:rsidRPr="00594F41">
        <w:rPr>
          <w:rFonts w:ascii="Times New Roman" w:eastAsia="Calibri" w:hAnsi="Times New Roman" w:cs="Times New Roman"/>
          <w:sz w:val="24"/>
          <w:szCs w:val="24"/>
        </w:rPr>
        <w:t>hstoev@moew.government.bg</w:t>
      </w:r>
    </w:p>
    <w:p w14:paraId="68C95CB2" w14:textId="6DEF6F0D" w:rsidR="00FF1F66" w:rsidRPr="00FF1F66" w:rsidRDefault="00FF1F66" w:rsidP="00E27847">
      <w:pPr>
        <w:spacing w:after="0" w:line="360" w:lineRule="auto"/>
        <w:ind w:firstLine="720"/>
        <w:jc w:val="both"/>
        <w:rPr>
          <w:rFonts w:ascii="Times New Roman" w:eastAsia="Times New Roman" w:hAnsi="Times New Roman" w:cs="Times New Roman"/>
          <w:b/>
          <w:color w:val="2E74B5"/>
          <w:sz w:val="32"/>
          <w:szCs w:val="32"/>
          <w:lang w:val="bg-BG"/>
        </w:rPr>
      </w:pPr>
      <w:r w:rsidRPr="00FF1F66">
        <w:rPr>
          <w:rFonts w:ascii="Times New Roman" w:eastAsia="Calibri" w:hAnsi="Times New Roman" w:cs="Times New Roman"/>
          <w:b/>
          <w:lang w:val="bg-BG"/>
        </w:rPr>
        <w:br w:type="page"/>
      </w:r>
    </w:p>
    <w:p w14:paraId="0FF60B4F" w14:textId="77777777" w:rsidR="00FF1F66" w:rsidRPr="00FF1F66" w:rsidRDefault="00FF1F66" w:rsidP="00957EC5">
      <w:pPr>
        <w:keepNext/>
        <w:keepLines/>
        <w:numPr>
          <w:ilvl w:val="0"/>
          <w:numId w:val="1"/>
        </w:numPr>
        <w:shd w:val="clear" w:color="auto" w:fill="FFF2CC"/>
        <w:spacing w:after="0" w:line="360" w:lineRule="auto"/>
        <w:ind w:left="0" w:firstLine="720"/>
        <w:jc w:val="both"/>
        <w:outlineLvl w:val="0"/>
        <w:rPr>
          <w:rFonts w:ascii="Times New Roman" w:eastAsia="Times New Roman" w:hAnsi="Times New Roman" w:cs="Times New Roman"/>
          <w:b/>
          <w:sz w:val="28"/>
          <w:szCs w:val="32"/>
          <w:lang w:val="bg-BG"/>
        </w:rPr>
      </w:pPr>
      <w:bookmarkStart w:id="7" w:name="_Toc107306989"/>
      <w:r w:rsidRPr="00FF1F66">
        <w:rPr>
          <w:rFonts w:ascii="Times New Roman" w:eastAsia="Times New Roman" w:hAnsi="Times New Roman" w:cs="Times New Roman"/>
          <w:b/>
          <w:sz w:val="28"/>
          <w:szCs w:val="32"/>
          <w:lang w:val="bg-BG"/>
        </w:rPr>
        <w:lastRenderedPageBreak/>
        <w:t>ЗАДАНИЕ ЗА ОПРЕДЕЛЯНЕ НА ОБХВАТА И СЪДЪРЖАНИЕТО НА ЕКОЛОГИЧНАТА ОЦЕНКА</w:t>
      </w:r>
      <w:bookmarkEnd w:id="7"/>
    </w:p>
    <w:p w14:paraId="6D1C85BA" w14:textId="460C2B5A" w:rsidR="00FF1F66" w:rsidRPr="002C4C37" w:rsidRDefault="00FF1F66" w:rsidP="00F87EB9">
      <w:pPr>
        <w:spacing w:after="0" w:line="360" w:lineRule="auto"/>
        <w:ind w:firstLine="720"/>
        <w:jc w:val="both"/>
        <w:rPr>
          <w:rFonts w:ascii="Times New Roman" w:eastAsia="Calibri" w:hAnsi="Times New Roman" w:cs="Times New Roman"/>
          <w:sz w:val="24"/>
          <w:szCs w:val="24"/>
          <w:lang w:val="bg-BG"/>
        </w:rPr>
      </w:pPr>
      <w:r w:rsidRPr="002C4C37">
        <w:rPr>
          <w:rFonts w:ascii="Times New Roman" w:eastAsia="Calibri" w:hAnsi="Times New Roman" w:cs="Times New Roman"/>
          <w:sz w:val="24"/>
          <w:szCs w:val="24"/>
          <w:lang w:val="bg-BG"/>
        </w:rPr>
        <w:t xml:space="preserve">Заданието за определяне на обхвата и съдържанието на ДЕО е изготвено при съобразяване на изискванията на чл. 86, ал. 3 от </w:t>
      </w:r>
      <w:r w:rsidRPr="002C4C37">
        <w:rPr>
          <w:rFonts w:ascii="Times New Roman" w:eastAsia="Calibri" w:hAnsi="Times New Roman" w:cs="Times New Roman"/>
          <w:i/>
          <w:sz w:val="24"/>
          <w:szCs w:val="24"/>
          <w:lang w:val="bg-BG"/>
        </w:rPr>
        <w:t>Закона за опазване на околната среда</w:t>
      </w:r>
      <w:r w:rsidR="00260294">
        <w:rPr>
          <w:rFonts w:ascii="Times New Roman" w:eastAsia="Calibri" w:hAnsi="Times New Roman" w:cs="Times New Roman"/>
          <w:i/>
          <w:sz w:val="24"/>
          <w:szCs w:val="24"/>
          <w:lang w:val="bg-BG"/>
        </w:rPr>
        <w:t xml:space="preserve"> </w:t>
      </w:r>
      <w:r w:rsidR="00260294">
        <w:rPr>
          <w:rFonts w:ascii="Times New Roman" w:eastAsia="Calibri" w:hAnsi="Times New Roman" w:cs="Times New Roman"/>
          <w:iCs/>
          <w:sz w:val="24"/>
          <w:szCs w:val="24"/>
          <w:lang w:val="bg-BG"/>
        </w:rPr>
        <w:t xml:space="preserve">и указанията в писмо на МОСВ </w:t>
      </w:r>
      <w:r w:rsidR="00AC3865">
        <w:rPr>
          <w:rFonts w:ascii="Times New Roman" w:eastAsia="Calibri" w:hAnsi="Times New Roman" w:cs="Times New Roman"/>
          <w:iCs/>
          <w:sz w:val="24"/>
          <w:szCs w:val="24"/>
          <w:lang w:val="bg-BG"/>
        </w:rPr>
        <w:t xml:space="preserve">с </w:t>
      </w:r>
      <w:r w:rsidR="00AC3865" w:rsidRPr="00564970">
        <w:rPr>
          <w:rFonts w:ascii="Times New Roman" w:eastAsia="Calibri" w:hAnsi="Times New Roman" w:cs="Times New Roman"/>
          <w:sz w:val="24"/>
          <w:szCs w:val="24"/>
          <w:lang w:val="bg-BG"/>
        </w:rPr>
        <w:t>изх. № ЕО-43/1</w:t>
      </w:r>
      <w:r w:rsidR="00564970" w:rsidRPr="00564970">
        <w:rPr>
          <w:rFonts w:ascii="Times New Roman" w:eastAsia="Calibri" w:hAnsi="Times New Roman" w:cs="Times New Roman"/>
          <w:sz w:val="24"/>
          <w:szCs w:val="24"/>
          <w:lang w:val="bg-BG"/>
        </w:rPr>
        <w:t>4</w:t>
      </w:r>
      <w:r w:rsidR="00AC3865" w:rsidRPr="00564970">
        <w:rPr>
          <w:rFonts w:ascii="Times New Roman" w:eastAsia="Calibri" w:hAnsi="Times New Roman" w:cs="Times New Roman"/>
          <w:sz w:val="24"/>
          <w:szCs w:val="24"/>
          <w:lang w:val="bg-BG"/>
        </w:rPr>
        <w:t>.01.2022 г.</w:t>
      </w:r>
      <w:r w:rsidR="00885873">
        <w:rPr>
          <w:rFonts w:ascii="Times New Roman" w:eastAsia="Calibri" w:hAnsi="Times New Roman" w:cs="Times New Roman"/>
          <w:sz w:val="24"/>
          <w:szCs w:val="24"/>
          <w:lang w:val="bg-BG"/>
        </w:rPr>
        <w:t>, като в точките е попълнена резюмирана информация и насоки за бъдещото съдържание на ДЕО, по които заинтересованите страни имат възможност да изразят становище, в т.ч. бележки, изисквания и препоръки, с цел съобразяването им в ДЕО.</w:t>
      </w:r>
    </w:p>
    <w:tbl>
      <w:tblPr>
        <w:tblW w:w="0" w:type="auto"/>
        <w:tblLook w:val="04A0" w:firstRow="1" w:lastRow="0" w:firstColumn="1" w:lastColumn="0" w:noHBand="0" w:noVBand="1"/>
      </w:tblPr>
      <w:tblGrid>
        <w:gridCol w:w="9350"/>
      </w:tblGrid>
      <w:tr w:rsidR="00FF1F66" w:rsidRPr="009A6559" w14:paraId="7B6E733B" w14:textId="77777777" w:rsidTr="00FF1F66">
        <w:tc>
          <w:tcPr>
            <w:tcW w:w="9350" w:type="dxa"/>
            <w:tcBorders>
              <w:top w:val="nil"/>
              <w:left w:val="nil"/>
              <w:bottom w:val="nil"/>
              <w:right w:val="nil"/>
            </w:tcBorders>
          </w:tcPr>
          <w:p w14:paraId="7A431AF7" w14:textId="4F955043" w:rsidR="00FF1F66" w:rsidRPr="00FF1F66" w:rsidRDefault="00FF1F66" w:rsidP="00F87EB9">
            <w:pPr>
              <w:spacing w:after="0" w:line="360" w:lineRule="auto"/>
              <w:ind w:firstLine="720"/>
              <w:jc w:val="both"/>
              <w:rPr>
                <w:rFonts w:ascii="Times New Roman" w:eastAsia="Calibri" w:hAnsi="Times New Roman" w:cs="Times New Roman"/>
                <w:sz w:val="24"/>
                <w:szCs w:val="24"/>
                <w:lang w:val="bg-BG"/>
              </w:rPr>
            </w:pPr>
            <w:r w:rsidRPr="002C4C37">
              <w:rPr>
                <w:rFonts w:ascii="Times New Roman" w:eastAsia="Calibri" w:hAnsi="Times New Roman" w:cs="Times New Roman"/>
                <w:b/>
                <w:sz w:val="24"/>
                <w:szCs w:val="24"/>
                <w:lang w:val="bg-BG"/>
              </w:rPr>
              <w:t xml:space="preserve">Докладът за екологична оценка (ДЕО) </w:t>
            </w:r>
            <w:r w:rsidR="006C76E7">
              <w:rPr>
                <w:rFonts w:ascii="Times New Roman" w:eastAsia="Calibri" w:hAnsi="Times New Roman" w:cs="Times New Roman"/>
                <w:b/>
                <w:sz w:val="24"/>
                <w:szCs w:val="24"/>
                <w:lang w:val="bg-BG"/>
              </w:rPr>
              <w:t>се предлага да</w:t>
            </w:r>
            <w:r w:rsidRPr="002C4C37">
              <w:rPr>
                <w:rFonts w:ascii="Times New Roman" w:eastAsia="Calibri" w:hAnsi="Times New Roman" w:cs="Times New Roman"/>
                <w:b/>
                <w:sz w:val="24"/>
                <w:szCs w:val="24"/>
                <w:lang w:val="bg-BG"/>
              </w:rPr>
              <w:t xml:space="preserve"> бъде изготвен в следните обхват и съдържание:</w:t>
            </w:r>
          </w:p>
        </w:tc>
      </w:tr>
    </w:tbl>
    <w:p w14:paraId="5747A83A" w14:textId="77777777" w:rsidR="00FF1F66" w:rsidRPr="00FF1F66" w:rsidRDefault="00FF1F66" w:rsidP="00306FF9">
      <w:pPr>
        <w:spacing w:after="0" w:line="360" w:lineRule="auto"/>
        <w:ind w:firstLine="720"/>
        <w:jc w:val="both"/>
        <w:rPr>
          <w:rFonts w:ascii="Times New Roman" w:eastAsia="Calibri" w:hAnsi="Times New Roman" w:cs="Times New Roman"/>
          <w:sz w:val="12"/>
          <w:szCs w:val="24"/>
          <w:lang w:val="bg-BG"/>
        </w:rPr>
      </w:pPr>
      <w:bookmarkStart w:id="8" w:name="_Toc513629181"/>
    </w:p>
    <w:p w14:paraId="730D9468" w14:textId="50B92E38"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9" w:name="_Toc107306990"/>
      <w:r w:rsidRPr="00FF1F66">
        <w:rPr>
          <w:rFonts w:ascii="Times New Roman" w:eastAsia="Times New Roman" w:hAnsi="Times New Roman" w:cs="Times New Roman"/>
          <w:b/>
          <w:i/>
          <w:sz w:val="26"/>
          <w:szCs w:val="26"/>
          <w:lang w:val="bg-BG"/>
        </w:rPr>
        <w:t xml:space="preserve">Описание на съдържанието на основните цели на </w:t>
      </w:r>
      <w:r w:rsidR="00AC3865">
        <w:rPr>
          <w:rFonts w:ascii="Times New Roman" w:eastAsia="Times New Roman" w:hAnsi="Times New Roman" w:cs="Times New Roman"/>
          <w:b/>
          <w:i/>
          <w:sz w:val="26"/>
          <w:szCs w:val="26"/>
          <w:lang w:val="bg-BG"/>
        </w:rPr>
        <w:t>НСОС</w:t>
      </w:r>
      <w:r w:rsidR="00243503">
        <w:rPr>
          <w:rFonts w:ascii="Times New Roman" w:eastAsia="Times New Roman" w:hAnsi="Times New Roman" w:cs="Times New Roman"/>
          <w:b/>
          <w:i/>
          <w:sz w:val="26"/>
          <w:szCs w:val="26"/>
          <w:lang w:val="bg-BG"/>
        </w:rPr>
        <w:t xml:space="preserve"> и Плана за действие към нея</w:t>
      </w:r>
      <w:r w:rsidR="00B4657C" w:rsidRPr="00B4657C">
        <w:rPr>
          <w:rFonts w:ascii="Times New Roman" w:eastAsia="Times New Roman" w:hAnsi="Times New Roman" w:cs="Times New Roman"/>
          <w:b/>
          <w:i/>
          <w:sz w:val="26"/>
          <w:szCs w:val="26"/>
          <w:lang w:val="bg-BG"/>
        </w:rPr>
        <w:t xml:space="preserve"> </w:t>
      </w:r>
      <w:r w:rsidRPr="00FF1F66">
        <w:rPr>
          <w:rFonts w:ascii="Times New Roman" w:eastAsia="Times New Roman" w:hAnsi="Times New Roman" w:cs="Times New Roman"/>
          <w:b/>
          <w:i/>
          <w:sz w:val="26"/>
          <w:szCs w:val="26"/>
          <w:lang w:val="bg-BG"/>
        </w:rPr>
        <w:t>и връзка с други съотносими планове и програми</w:t>
      </w:r>
      <w:bookmarkEnd w:id="8"/>
      <w:bookmarkEnd w:id="9"/>
    </w:p>
    <w:p w14:paraId="6B0343BA" w14:textId="295A7D76" w:rsidR="00FF1F66" w:rsidRPr="00243503" w:rsidRDefault="00243503" w:rsidP="00306FF9">
      <w:pPr>
        <w:spacing w:after="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Точката представя информация за основанията за изготвяне на НСОС и Плана за действие към нея, както и основните цели и предвиждания на двата документа. </w:t>
      </w:r>
    </w:p>
    <w:p w14:paraId="2231876F" w14:textId="77777777" w:rsidR="00F87EB0" w:rsidRPr="00243503" w:rsidRDefault="00F87EB0" w:rsidP="00306FF9">
      <w:pPr>
        <w:spacing w:after="0" w:line="360" w:lineRule="auto"/>
        <w:ind w:firstLine="720"/>
        <w:jc w:val="both"/>
        <w:rPr>
          <w:rFonts w:ascii="Times New Roman" w:eastAsia="Calibri" w:hAnsi="Times New Roman" w:cs="Times New Roman"/>
          <w:sz w:val="24"/>
          <w:szCs w:val="24"/>
          <w:lang w:val="bg-BG"/>
        </w:rPr>
      </w:pPr>
    </w:p>
    <w:p w14:paraId="774A30C6" w14:textId="04105EC8" w:rsidR="00FF1F66" w:rsidRPr="00FF1F66" w:rsidRDefault="00FF1F66" w:rsidP="00306FF9">
      <w:pPr>
        <w:keepNext/>
        <w:keepLines/>
        <w:shd w:val="clear" w:color="auto" w:fill="DEEAF6"/>
        <w:spacing w:after="0" w:line="360" w:lineRule="auto"/>
        <w:ind w:firstLine="720"/>
        <w:jc w:val="both"/>
        <w:outlineLvl w:val="2"/>
        <w:rPr>
          <w:rFonts w:ascii="Times New Roman" w:eastAsia="Times New Roman" w:hAnsi="Times New Roman" w:cs="Times New Roman"/>
          <w:b/>
          <w:sz w:val="24"/>
          <w:szCs w:val="24"/>
          <w:lang w:val="bg-BG"/>
        </w:rPr>
      </w:pPr>
      <w:bookmarkStart w:id="10" w:name="_Toc513629182"/>
      <w:bookmarkStart w:id="11" w:name="_Toc107306991"/>
      <w:r w:rsidRPr="00FF1F66">
        <w:rPr>
          <w:rFonts w:ascii="Times New Roman" w:eastAsia="Times New Roman" w:hAnsi="Times New Roman" w:cs="Times New Roman"/>
          <w:b/>
          <w:sz w:val="24"/>
          <w:szCs w:val="24"/>
          <w:lang w:val="bg-BG"/>
        </w:rPr>
        <w:t>1.1. Основани</w:t>
      </w:r>
      <w:r w:rsidR="00B4657C">
        <w:rPr>
          <w:rFonts w:ascii="Times New Roman" w:eastAsia="Times New Roman" w:hAnsi="Times New Roman" w:cs="Times New Roman"/>
          <w:b/>
          <w:sz w:val="24"/>
          <w:szCs w:val="24"/>
          <w:lang w:val="bg-BG"/>
        </w:rPr>
        <w:t xml:space="preserve">е за изготвяне на </w:t>
      </w:r>
      <w:bookmarkEnd w:id="10"/>
      <w:r w:rsidR="00BF2E69">
        <w:rPr>
          <w:rFonts w:ascii="Times New Roman" w:eastAsia="Times New Roman" w:hAnsi="Times New Roman" w:cs="Times New Roman"/>
          <w:b/>
          <w:sz w:val="24"/>
          <w:szCs w:val="24"/>
          <w:lang w:val="bg-BG"/>
        </w:rPr>
        <w:t>НСОС и Плана за действие към нея</w:t>
      </w:r>
      <w:bookmarkEnd w:id="11"/>
    </w:p>
    <w:p w14:paraId="01CE2F55" w14:textId="39F0BD81" w:rsidR="00AB7342" w:rsidRPr="00AB7342" w:rsidRDefault="00AB7342" w:rsidP="00AB73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НСОС </w:t>
      </w:r>
      <w:proofErr w:type="spellStart"/>
      <w:r w:rsidRPr="00AB7342">
        <w:rPr>
          <w:rFonts w:ascii="Times New Roman" w:hAnsi="Times New Roman" w:cs="Times New Roman"/>
          <w:sz w:val="24"/>
          <w:szCs w:val="24"/>
        </w:rPr>
        <w:t>се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изготвя</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основание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чл</w:t>
      </w:r>
      <w:proofErr w:type="spellEnd"/>
      <w:r w:rsidRPr="00AB7342">
        <w:rPr>
          <w:rFonts w:ascii="Times New Roman" w:hAnsi="Times New Roman" w:cs="Times New Roman"/>
          <w:sz w:val="24"/>
          <w:szCs w:val="24"/>
        </w:rPr>
        <w:t xml:space="preserve">. 75, </w:t>
      </w:r>
      <w:proofErr w:type="spellStart"/>
      <w:r w:rsidRPr="00AB7342">
        <w:rPr>
          <w:rFonts w:ascii="Times New Roman" w:hAnsi="Times New Roman" w:cs="Times New Roman"/>
          <w:sz w:val="24"/>
          <w:szCs w:val="24"/>
        </w:rPr>
        <w:t>ал</w:t>
      </w:r>
      <w:proofErr w:type="spellEnd"/>
      <w:r w:rsidRPr="00AB7342">
        <w:rPr>
          <w:rFonts w:ascii="Times New Roman" w:hAnsi="Times New Roman" w:cs="Times New Roman"/>
          <w:sz w:val="24"/>
          <w:szCs w:val="24"/>
        </w:rPr>
        <w:t xml:space="preserve">. 2 и </w:t>
      </w:r>
      <w:proofErr w:type="spellStart"/>
      <w:r w:rsidRPr="00AB7342">
        <w:rPr>
          <w:rFonts w:ascii="Times New Roman" w:hAnsi="Times New Roman" w:cs="Times New Roman"/>
          <w:sz w:val="24"/>
          <w:szCs w:val="24"/>
        </w:rPr>
        <w:t>ал</w:t>
      </w:r>
      <w:proofErr w:type="spellEnd"/>
      <w:r w:rsidRPr="00AB7342">
        <w:rPr>
          <w:rFonts w:ascii="Times New Roman" w:hAnsi="Times New Roman" w:cs="Times New Roman"/>
          <w:sz w:val="24"/>
          <w:szCs w:val="24"/>
        </w:rPr>
        <w:t xml:space="preserve">. 4 </w:t>
      </w:r>
      <w:proofErr w:type="spellStart"/>
      <w:r w:rsidRPr="00AB7342">
        <w:rPr>
          <w:rFonts w:ascii="Times New Roman" w:hAnsi="Times New Roman" w:cs="Times New Roman"/>
          <w:sz w:val="24"/>
          <w:szCs w:val="24"/>
        </w:rPr>
        <w:t>от</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Закона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за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опазване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околната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среда</w:t>
      </w:r>
      <w:proofErr w:type="spellEnd"/>
      <w:r>
        <w:rPr>
          <w:rFonts w:ascii="Times New Roman" w:hAnsi="Times New Roman" w:cs="Times New Roman"/>
          <w:sz w:val="24"/>
          <w:szCs w:val="24"/>
          <w:lang w:val="bg-BG"/>
        </w:rPr>
        <w:t xml:space="preserve"> (ЗООС)</w:t>
      </w:r>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Изтичането</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срока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действие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Националната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стратегия</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за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околна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среда</w:t>
      </w:r>
      <w:proofErr w:type="spellEnd"/>
      <w:r w:rsidRPr="00AB7342">
        <w:rPr>
          <w:rFonts w:ascii="Times New Roman" w:hAnsi="Times New Roman" w:cs="Times New Roman"/>
          <w:sz w:val="24"/>
          <w:szCs w:val="24"/>
        </w:rPr>
        <w:t xml:space="preserve"> и </w:t>
      </w:r>
      <w:proofErr w:type="spellStart"/>
      <w:r w:rsidRPr="00AB7342">
        <w:rPr>
          <w:rFonts w:ascii="Times New Roman" w:hAnsi="Times New Roman" w:cs="Times New Roman"/>
          <w:sz w:val="24"/>
          <w:szCs w:val="24"/>
        </w:rPr>
        <w:t>Националния</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план</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за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действие</w:t>
      </w:r>
      <w:proofErr w:type="spellEnd"/>
      <w:r w:rsidRPr="00AB7342">
        <w:rPr>
          <w:rFonts w:ascii="Times New Roman" w:hAnsi="Times New Roman" w:cs="Times New Roman"/>
          <w:sz w:val="24"/>
          <w:szCs w:val="24"/>
        </w:rPr>
        <w:t xml:space="preserve"> 2000 – 2006 г., </w:t>
      </w:r>
      <w:proofErr w:type="spellStart"/>
      <w:r w:rsidRPr="00AB7342">
        <w:rPr>
          <w:rFonts w:ascii="Times New Roman" w:hAnsi="Times New Roman" w:cs="Times New Roman"/>
          <w:sz w:val="24"/>
          <w:szCs w:val="24"/>
        </w:rPr>
        <w:t>както</w:t>
      </w:r>
      <w:proofErr w:type="spellEnd"/>
      <w:r w:rsidRPr="00AB7342">
        <w:rPr>
          <w:rFonts w:ascii="Times New Roman" w:hAnsi="Times New Roman" w:cs="Times New Roman"/>
          <w:sz w:val="24"/>
          <w:szCs w:val="24"/>
        </w:rPr>
        <w:t xml:space="preserve"> и </w:t>
      </w:r>
      <w:proofErr w:type="spellStart"/>
      <w:r w:rsidRPr="00AB7342">
        <w:rPr>
          <w:rFonts w:ascii="Times New Roman" w:hAnsi="Times New Roman" w:cs="Times New Roman"/>
          <w:sz w:val="24"/>
          <w:szCs w:val="24"/>
        </w:rPr>
        <w:t>промените</w:t>
      </w:r>
      <w:proofErr w:type="spellEnd"/>
      <w:r w:rsidRPr="00AB7342">
        <w:rPr>
          <w:rFonts w:ascii="Times New Roman" w:hAnsi="Times New Roman" w:cs="Times New Roman"/>
          <w:sz w:val="24"/>
          <w:szCs w:val="24"/>
        </w:rPr>
        <w:t xml:space="preserve"> в </w:t>
      </w:r>
      <w:proofErr w:type="spellStart"/>
      <w:r w:rsidRPr="00AB7342">
        <w:rPr>
          <w:rFonts w:ascii="Times New Roman" w:hAnsi="Times New Roman" w:cs="Times New Roman"/>
          <w:sz w:val="24"/>
          <w:szCs w:val="24"/>
        </w:rPr>
        <w:t>европейските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политики</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за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околна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среда</w:t>
      </w:r>
      <w:proofErr w:type="spellEnd"/>
      <w:r w:rsidRPr="00AB7342">
        <w:rPr>
          <w:rFonts w:ascii="Times New Roman" w:hAnsi="Times New Roman" w:cs="Times New Roman"/>
          <w:sz w:val="24"/>
          <w:szCs w:val="24"/>
        </w:rPr>
        <w:t xml:space="preserve"> и </w:t>
      </w:r>
      <w:proofErr w:type="spellStart"/>
      <w:r w:rsidRPr="00AB7342">
        <w:rPr>
          <w:rFonts w:ascii="Times New Roman" w:hAnsi="Times New Roman" w:cs="Times New Roman"/>
          <w:sz w:val="24"/>
          <w:szCs w:val="24"/>
        </w:rPr>
        <w:t>устойчиво</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развитие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през</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последните</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години</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обуславят</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необходимостта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от</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настоящата</w:t>
      </w:r>
      <w:proofErr w:type="spellEnd"/>
      <w:r w:rsidRPr="00AB7342">
        <w:rPr>
          <w:rFonts w:ascii="Times New Roman" w:hAnsi="Times New Roman" w:cs="Times New Roman"/>
          <w:sz w:val="24"/>
          <w:szCs w:val="24"/>
        </w:rPr>
        <w:t xml:space="preserve"> </w:t>
      </w:r>
      <w:proofErr w:type="spellStart"/>
      <w:r w:rsidRPr="00AB7342">
        <w:rPr>
          <w:rFonts w:ascii="Times New Roman" w:hAnsi="Times New Roman" w:cs="Times New Roman"/>
          <w:sz w:val="24"/>
          <w:szCs w:val="24"/>
        </w:rPr>
        <w:t>стратегия</w:t>
      </w:r>
      <w:proofErr w:type="spellEnd"/>
      <w:r w:rsidRPr="00AB7342">
        <w:rPr>
          <w:rFonts w:ascii="Times New Roman" w:hAnsi="Times New Roman" w:cs="Times New Roman"/>
          <w:sz w:val="24"/>
          <w:szCs w:val="24"/>
        </w:rPr>
        <w:t>.</w:t>
      </w:r>
    </w:p>
    <w:p w14:paraId="7046BCA7" w14:textId="77CCD67C" w:rsidR="00AC3865" w:rsidRDefault="00AC3865" w:rsidP="00AC3865">
      <w:pPr>
        <w:spacing w:after="0" w:line="360" w:lineRule="auto"/>
        <w:ind w:firstLine="709"/>
        <w:jc w:val="both"/>
        <w:rPr>
          <w:rFonts w:ascii="Times New Roman" w:hAnsi="Times New Roman" w:cs="Times New Roman"/>
          <w:sz w:val="24"/>
          <w:szCs w:val="24"/>
          <w:shd w:val="clear" w:color="auto" w:fill="FFFFFF"/>
        </w:rPr>
      </w:pPr>
      <w:r w:rsidRPr="009C13CC">
        <w:rPr>
          <w:rFonts w:ascii="Times New Roman" w:hAnsi="Times New Roman" w:cs="Times New Roman"/>
          <w:sz w:val="24"/>
          <w:szCs w:val="24"/>
        </w:rPr>
        <w:t xml:space="preserve">С </w:t>
      </w:r>
      <w:proofErr w:type="spellStart"/>
      <w:r w:rsidRPr="009C13CC">
        <w:rPr>
          <w:rFonts w:ascii="Times New Roman" w:hAnsi="Times New Roman" w:cs="Times New Roman"/>
          <w:sz w:val="24"/>
          <w:szCs w:val="24"/>
        </w:rPr>
        <w:t>разработването</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на</w:t>
      </w:r>
      <w:proofErr w:type="spellEnd"/>
      <w:r w:rsidRPr="009C13CC">
        <w:rPr>
          <w:rFonts w:ascii="Times New Roman" w:hAnsi="Times New Roman" w:cs="Times New Roman"/>
          <w:sz w:val="24"/>
          <w:szCs w:val="24"/>
        </w:rPr>
        <w:t xml:space="preserve"> </w:t>
      </w:r>
      <w:r w:rsidR="00BF2E69" w:rsidRPr="00AC3865">
        <w:rPr>
          <w:rFonts w:ascii="Times New Roman" w:hAnsi="Times New Roman" w:cs="Times New Roman"/>
          <w:sz w:val="24"/>
          <w:szCs w:val="24"/>
          <w:shd w:val="clear" w:color="auto" w:fill="FFFFFF"/>
        </w:rPr>
        <w:t xml:space="preserve">НСОС </w:t>
      </w:r>
      <w:r w:rsidRPr="009C13CC">
        <w:rPr>
          <w:rFonts w:ascii="Times New Roman" w:hAnsi="Times New Roman" w:cs="Times New Roman"/>
          <w:sz w:val="24"/>
          <w:szCs w:val="24"/>
        </w:rPr>
        <w:t xml:space="preserve">и </w:t>
      </w:r>
      <w:proofErr w:type="spellStart"/>
      <w:r w:rsidRPr="009C13CC">
        <w:rPr>
          <w:rFonts w:ascii="Times New Roman" w:hAnsi="Times New Roman" w:cs="Times New Roman"/>
          <w:sz w:val="24"/>
          <w:szCs w:val="24"/>
        </w:rPr>
        <w:t>План</w:t>
      </w:r>
      <w:proofErr w:type="spellEnd"/>
      <w:r w:rsidR="00BF2E69">
        <w:rPr>
          <w:rFonts w:ascii="Times New Roman" w:hAnsi="Times New Roman" w:cs="Times New Roman"/>
          <w:sz w:val="24"/>
          <w:szCs w:val="24"/>
          <w:lang w:val="bg-BG"/>
        </w:rPr>
        <w:t>а</w:t>
      </w:r>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за</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действие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ще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се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изпълнят</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нормативните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разпоредби</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на</w:t>
      </w:r>
      <w:proofErr w:type="spellEnd"/>
      <w:r w:rsidR="00AB7342">
        <w:rPr>
          <w:rFonts w:ascii="Times New Roman" w:hAnsi="Times New Roman" w:cs="Times New Roman"/>
          <w:sz w:val="24"/>
          <w:szCs w:val="24"/>
          <w:lang w:val="bg-BG"/>
        </w:rPr>
        <w:t xml:space="preserve"> ЗООС</w:t>
      </w:r>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По</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този</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начин</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ще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се</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отговори</w:t>
      </w:r>
      <w:proofErr w:type="spellEnd"/>
      <w:r w:rsidRPr="009C13CC">
        <w:rPr>
          <w:rFonts w:ascii="Times New Roman" w:hAnsi="Times New Roman" w:cs="Times New Roman"/>
          <w:sz w:val="24"/>
          <w:szCs w:val="24"/>
        </w:rPr>
        <w:t xml:space="preserve"> и </w:t>
      </w:r>
      <w:proofErr w:type="spellStart"/>
      <w:r w:rsidRPr="009C13CC">
        <w:rPr>
          <w:rFonts w:ascii="Times New Roman" w:hAnsi="Times New Roman" w:cs="Times New Roman"/>
          <w:sz w:val="24"/>
          <w:szCs w:val="24"/>
        </w:rPr>
        <w:t>на</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отправени</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препоръки</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от</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национални</w:t>
      </w:r>
      <w:proofErr w:type="spellEnd"/>
      <w:r w:rsidRPr="009C13CC">
        <w:rPr>
          <w:rFonts w:ascii="Times New Roman" w:hAnsi="Times New Roman" w:cs="Times New Roman"/>
          <w:sz w:val="24"/>
          <w:szCs w:val="24"/>
        </w:rPr>
        <w:t xml:space="preserve"> и </w:t>
      </w:r>
      <w:proofErr w:type="spellStart"/>
      <w:r w:rsidRPr="009C13CC">
        <w:rPr>
          <w:rFonts w:ascii="Times New Roman" w:hAnsi="Times New Roman" w:cs="Times New Roman"/>
          <w:sz w:val="24"/>
          <w:szCs w:val="24"/>
        </w:rPr>
        <w:t>международни</w:t>
      </w:r>
      <w:proofErr w:type="spellEnd"/>
      <w:r w:rsidRPr="009C13CC">
        <w:rPr>
          <w:rFonts w:ascii="Times New Roman" w:hAnsi="Times New Roman" w:cs="Times New Roman"/>
          <w:sz w:val="24"/>
          <w:szCs w:val="24"/>
        </w:rPr>
        <w:t xml:space="preserve"> </w:t>
      </w:r>
      <w:proofErr w:type="spellStart"/>
      <w:r w:rsidRPr="009C13CC">
        <w:rPr>
          <w:rFonts w:ascii="Times New Roman" w:hAnsi="Times New Roman" w:cs="Times New Roman"/>
          <w:sz w:val="24"/>
          <w:szCs w:val="24"/>
        </w:rPr>
        <w:t>организации</w:t>
      </w:r>
      <w:proofErr w:type="spellEnd"/>
      <w:r w:rsidRPr="009C13CC">
        <w:rPr>
          <w:rFonts w:ascii="Times New Roman" w:hAnsi="Times New Roman" w:cs="Times New Roman"/>
          <w:sz w:val="24"/>
          <w:szCs w:val="24"/>
        </w:rPr>
        <w:t>.</w:t>
      </w:r>
    </w:p>
    <w:p w14:paraId="70E0684D" w14:textId="79C9625A" w:rsidR="00AC3865" w:rsidRPr="00AC3865" w:rsidRDefault="00AC3865" w:rsidP="00AC3865">
      <w:pPr>
        <w:spacing w:after="0" w:line="360" w:lineRule="auto"/>
        <w:ind w:firstLine="709"/>
        <w:jc w:val="both"/>
        <w:rPr>
          <w:rFonts w:ascii="Times New Roman" w:hAnsi="Times New Roman" w:cs="Times New Roman"/>
          <w:sz w:val="24"/>
          <w:szCs w:val="24"/>
          <w:shd w:val="clear" w:color="auto" w:fill="FFFFFF"/>
        </w:rPr>
      </w:pPr>
      <w:proofErr w:type="spellStart"/>
      <w:r w:rsidRPr="00AC3865">
        <w:rPr>
          <w:rFonts w:ascii="Times New Roman" w:hAnsi="Times New Roman" w:cs="Times New Roman"/>
          <w:sz w:val="24"/>
          <w:szCs w:val="24"/>
          <w:shd w:val="clear" w:color="auto" w:fill="FFFFFF"/>
        </w:rPr>
        <w:lastRenderedPageBreak/>
        <w:t>Разработването</w:t>
      </w:r>
      <w:proofErr w:type="spellEnd"/>
      <w:r w:rsidRPr="00AC3865">
        <w:rPr>
          <w:rFonts w:ascii="Times New Roman" w:hAnsi="Times New Roman" w:cs="Times New Roman"/>
          <w:sz w:val="24"/>
          <w:szCs w:val="24"/>
          <w:shd w:val="clear" w:color="auto" w:fill="FFFFFF"/>
        </w:rPr>
        <w:t xml:space="preserve"> </w:t>
      </w:r>
      <w:proofErr w:type="spellStart"/>
      <w:r w:rsidRPr="00AC3865">
        <w:rPr>
          <w:rFonts w:ascii="Times New Roman" w:hAnsi="Times New Roman" w:cs="Times New Roman"/>
          <w:sz w:val="24"/>
          <w:szCs w:val="24"/>
          <w:shd w:val="clear" w:color="auto" w:fill="FFFFFF"/>
        </w:rPr>
        <w:t>на</w:t>
      </w:r>
      <w:proofErr w:type="spellEnd"/>
      <w:r w:rsidRPr="00AC3865">
        <w:rPr>
          <w:rFonts w:ascii="Times New Roman" w:hAnsi="Times New Roman" w:cs="Times New Roman"/>
          <w:sz w:val="24"/>
          <w:szCs w:val="24"/>
          <w:shd w:val="clear" w:color="auto" w:fill="FFFFFF"/>
        </w:rPr>
        <w:t xml:space="preserve"> </w:t>
      </w:r>
      <w:r w:rsidR="00BF2E69">
        <w:rPr>
          <w:rFonts w:ascii="Times New Roman" w:hAnsi="Times New Roman" w:cs="Times New Roman"/>
          <w:sz w:val="24"/>
          <w:szCs w:val="24"/>
          <w:shd w:val="clear" w:color="auto" w:fill="FFFFFF"/>
          <w:lang w:val="bg-BG"/>
        </w:rPr>
        <w:t xml:space="preserve">НСОС </w:t>
      </w:r>
      <w:proofErr w:type="spellStart"/>
      <w:r w:rsidRPr="00AC3865">
        <w:rPr>
          <w:rFonts w:ascii="Times New Roman" w:hAnsi="Times New Roman" w:cs="Times New Roman"/>
          <w:sz w:val="24"/>
          <w:szCs w:val="24"/>
          <w:shd w:val="clear" w:color="auto" w:fill="FFFFFF"/>
        </w:rPr>
        <w:t>се</w:t>
      </w:r>
      <w:proofErr w:type="spellEnd"/>
      <w:r w:rsidRPr="00AC3865">
        <w:rPr>
          <w:rFonts w:ascii="Times New Roman" w:hAnsi="Times New Roman" w:cs="Times New Roman"/>
          <w:sz w:val="24"/>
          <w:szCs w:val="24"/>
          <w:shd w:val="clear" w:color="auto" w:fill="FFFFFF"/>
        </w:rPr>
        <w:t xml:space="preserve"> </w:t>
      </w:r>
      <w:proofErr w:type="spellStart"/>
      <w:r w:rsidRPr="00AC3865">
        <w:rPr>
          <w:rFonts w:ascii="Times New Roman" w:hAnsi="Times New Roman" w:cs="Times New Roman"/>
          <w:sz w:val="24"/>
          <w:szCs w:val="24"/>
          <w:shd w:val="clear" w:color="auto" w:fill="FFFFFF"/>
        </w:rPr>
        <w:t>основава</w:t>
      </w:r>
      <w:proofErr w:type="spellEnd"/>
      <w:r w:rsidRPr="00AC3865">
        <w:rPr>
          <w:rFonts w:ascii="Times New Roman" w:hAnsi="Times New Roman" w:cs="Times New Roman"/>
          <w:sz w:val="24"/>
          <w:szCs w:val="24"/>
          <w:shd w:val="clear" w:color="auto" w:fill="FFFFFF"/>
        </w:rPr>
        <w:t xml:space="preserve"> </w:t>
      </w:r>
      <w:proofErr w:type="spellStart"/>
      <w:r w:rsidRPr="00AC3865">
        <w:rPr>
          <w:rFonts w:ascii="Times New Roman" w:hAnsi="Times New Roman" w:cs="Times New Roman"/>
          <w:sz w:val="24"/>
          <w:szCs w:val="24"/>
          <w:shd w:val="clear" w:color="auto" w:fill="FFFFFF"/>
        </w:rPr>
        <w:t>на</w:t>
      </w:r>
      <w:proofErr w:type="spellEnd"/>
      <w:r w:rsidRPr="00AC3865">
        <w:rPr>
          <w:rFonts w:ascii="Times New Roman" w:hAnsi="Times New Roman" w:cs="Times New Roman"/>
          <w:sz w:val="24"/>
          <w:szCs w:val="24"/>
          <w:shd w:val="clear" w:color="auto" w:fill="FFFFFF"/>
        </w:rPr>
        <w:t xml:space="preserve"> </w:t>
      </w:r>
      <w:proofErr w:type="spellStart"/>
      <w:r w:rsidRPr="00AC3865">
        <w:rPr>
          <w:rFonts w:ascii="Times New Roman" w:hAnsi="Times New Roman" w:cs="Times New Roman"/>
          <w:sz w:val="24"/>
          <w:szCs w:val="24"/>
          <w:shd w:val="clear" w:color="auto" w:fill="FFFFFF"/>
        </w:rPr>
        <w:t>принципите</w:t>
      </w:r>
      <w:proofErr w:type="spellEnd"/>
      <w:r w:rsidRPr="00AC3865">
        <w:rPr>
          <w:rFonts w:ascii="Times New Roman" w:hAnsi="Times New Roman" w:cs="Times New Roman"/>
          <w:sz w:val="24"/>
          <w:szCs w:val="24"/>
          <w:shd w:val="clear" w:color="auto" w:fill="FFFFFF"/>
        </w:rPr>
        <w:t xml:space="preserve">, </w:t>
      </w:r>
      <w:proofErr w:type="spellStart"/>
      <w:r w:rsidRPr="00AC3865">
        <w:rPr>
          <w:rFonts w:ascii="Times New Roman" w:hAnsi="Times New Roman" w:cs="Times New Roman"/>
          <w:sz w:val="24"/>
          <w:szCs w:val="24"/>
          <w:shd w:val="clear" w:color="auto" w:fill="FFFFFF"/>
        </w:rPr>
        <w:t>определени</w:t>
      </w:r>
      <w:proofErr w:type="spellEnd"/>
      <w:r w:rsidRPr="00AC3865">
        <w:rPr>
          <w:rFonts w:ascii="Times New Roman" w:hAnsi="Times New Roman" w:cs="Times New Roman"/>
          <w:sz w:val="24"/>
          <w:szCs w:val="24"/>
          <w:shd w:val="clear" w:color="auto" w:fill="FFFFFF"/>
        </w:rPr>
        <w:t xml:space="preserve"> в </w:t>
      </w:r>
      <w:proofErr w:type="spellStart"/>
      <w:r w:rsidRPr="00AC3865">
        <w:rPr>
          <w:rFonts w:ascii="Times New Roman" w:hAnsi="Times New Roman" w:cs="Times New Roman"/>
          <w:sz w:val="24"/>
          <w:szCs w:val="24"/>
          <w:shd w:val="clear" w:color="auto" w:fill="FFFFFF"/>
        </w:rPr>
        <w:t>чл</w:t>
      </w:r>
      <w:proofErr w:type="spellEnd"/>
      <w:r w:rsidRPr="00AC3865">
        <w:rPr>
          <w:rFonts w:ascii="Times New Roman" w:hAnsi="Times New Roman" w:cs="Times New Roman"/>
          <w:sz w:val="24"/>
          <w:szCs w:val="24"/>
          <w:shd w:val="clear" w:color="auto" w:fill="FFFFFF"/>
        </w:rPr>
        <w:t xml:space="preserve">. 3 </w:t>
      </w:r>
      <w:proofErr w:type="spellStart"/>
      <w:r w:rsidRPr="00AC3865">
        <w:rPr>
          <w:rFonts w:ascii="Times New Roman" w:hAnsi="Times New Roman" w:cs="Times New Roman"/>
          <w:sz w:val="24"/>
          <w:szCs w:val="24"/>
          <w:shd w:val="clear" w:color="auto" w:fill="FFFFFF"/>
        </w:rPr>
        <w:t>от</w:t>
      </w:r>
      <w:proofErr w:type="spellEnd"/>
      <w:r w:rsidR="00AB7342">
        <w:rPr>
          <w:rFonts w:ascii="Times New Roman" w:hAnsi="Times New Roman" w:cs="Times New Roman"/>
          <w:sz w:val="24"/>
          <w:szCs w:val="24"/>
          <w:shd w:val="clear" w:color="auto" w:fill="FFFFFF"/>
          <w:lang w:val="bg-BG"/>
        </w:rPr>
        <w:t xml:space="preserve"> ЗООС</w:t>
      </w:r>
      <w:r w:rsidRPr="00AC3865">
        <w:rPr>
          <w:rFonts w:ascii="Times New Roman" w:hAnsi="Times New Roman" w:cs="Times New Roman"/>
          <w:sz w:val="24"/>
          <w:szCs w:val="24"/>
          <w:shd w:val="clear" w:color="auto" w:fill="FFFFFF"/>
        </w:rPr>
        <w:t xml:space="preserve">, а </w:t>
      </w:r>
      <w:proofErr w:type="spellStart"/>
      <w:r w:rsidRPr="00AC3865">
        <w:rPr>
          <w:rFonts w:ascii="Times New Roman" w:hAnsi="Times New Roman" w:cs="Times New Roman"/>
          <w:sz w:val="24"/>
          <w:szCs w:val="24"/>
          <w:shd w:val="clear" w:color="auto" w:fill="FFFFFF"/>
        </w:rPr>
        <w:t>именно</w:t>
      </w:r>
      <w:proofErr w:type="spellEnd"/>
      <w:r w:rsidRPr="00AC3865">
        <w:rPr>
          <w:rFonts w:ascii="Times New Roman" w:hAnsi="Times New Roman" w:cs="Times New Roman"/>
          <w:sz w:val="24"/>
          <w:szCs w:val="24"/>
          <w:shd w:val="clear" w:color="auto" w:fill="FFFFFF"/>
        </w:rPr>
        <w:t>:</w:t>
      </w:r>
    </w:p>
    <w:p w14:paraId="39EBAD67"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устойчиво развитие, предотвратяване и намаляване на риска за човешкото здраве;</w:t>
      </w:r>
    </w:p>
    <w:p w14:paraId="62BB5B46"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предимство на предотвратяването на замърсяване пред последващо отстраняване на вредите, причинени от него;</w:t>
      </w:r>
    </w:p>
    <w:p w14:paraId="035DA99E"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участие на обществеността и прозрачност в процеса на вземане на решения в областта на околната среда;</w:t>
      </w:r>
    </w:p>
    <w:p w14:paraId="3403B605"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информираност на гражданите за състоянието на околната среда;</w:t>
      </w:r>
    </w:p>
    <w:p w14:paraId="043C7F36"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замърсителят плаща за причинените вреди;</w:t>
      </w:r>
    </w:p>
    <w:p w14:paraId="7AE59455"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съхраняване, развитие и опазване на екосистемите и присъщото им биологично разнообразие;</w:t>
      </w:r>
    </w:p>
    <w:p w14:paraId="4C18755A"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възстановяване и подобряване на качеството на околната среда в замърсените и увредените райони;</w:t>
      </w:r>
    </w:p>
    <w:p w14:paraId="742D6C5F"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предотвратяване замърсяването и увреждането на чистите райони и на други неблагоприятни въздействия върху тях;</w:t>
      </w:r>
    </w:p>
    <w:p w14:paraId="571CBEEF" w14:textId="77777777"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интегриране на политиката по опазване на околната среда в секторните и регионалните политики за развитие на икономиката и обществените отношения;</w:t>
      </w:r>
    </w:p>
    <w:p w14:paraId="7242B4F0" w14:textId="611AAAF1" w:rsidR="00AC3865" w:rsidRPr="00AC3865" w:rsidRDefault="00AC3865" w:rsidP="00957EC5">
      <w:pPr>
        <w:pStyle w:val="ListParagraph"/>
        <w:numPr>
          <w:ilvl w:val="0"/>
          <w:numId w:val="13"/>
        </w:numPr>
        <w:spacing w:after="0" w:line="360" w:lineRule="auto"/>
        <w:ind w:left="0" w:firstLine="709"/>
        <w:jc w:val="both"/>
        <w:rPr>
          <w:rFonts w:ascii="Times New Roman" w:eastAsia="Calibri" w:hAnsi="Times New Roman" w:cs="Times New Roman"/>
          <w:sz w:val="32"/>
          <w:szCs w:val="32"/>
        </w:rPr>
      </w:pPr>
      <w:r w:rsidRPr="00AC3865">
        <w:rPr>
          <w:rFonts w:ascii="Times New Roman" w:hAnsi="Times New Roman" w:cs="Times New Roman"/>
          <w:sz w:val="24"/>
          <w:szCs w:val="24"/>
          <w:shd w:val="clear" w:color="auto" w:fill="FFFFFF"/>
        </w:rPr>
        <w:t xml:space="preserve"> достъп до правосъдие по въпроси, отнасящи се до околната среда.</w:t>
      </w:r>
    </w:p>
    <w:p w14:paraId="3589716A" w14:textId="72F13B3B" w:rsidR="00FF1F66" w:rsidRPr="00FF1F66" w:rsidRDefault="00FF1F66" w:rsidP="00306FF9">
      <w:pPr>
        <w:keepNext/>
        <w:keepLines/>
        <w:shd w:val="clear" w:color="auto" w:fill="DEEAF6"/>
        <w:spacing w:after="0" w:line="360" w:lineRule="auto"/>
        <w:ind w:firstLine="720"/>
        <w:jc w:val="both"/>
        <w:outlineLvl w:val="2"/>
        <w:rPr>
          <w:rFonts w:ascii="Calibri Light" w:eastAsia="Times New Roman" w:hAnsi="Calibri Light" w:cs="Times New Roman"/>
          <w:b/>
          <w:sz w:val="24"/>
          <w:szCs w:val="24"/>
          <w:lang w:val="bg-BG"/>
        </w:rPr>
      </w:pPr>
      <w:bookmarkStart w:id="12" w:name="_Toc513629183"/>
      <w:bookmarkStart w:id="13" w:name="_Toc107306992"/>
      <w:r w:rsidRPr="00FF1F66">
        <w:rPr>
          <w:rFonts w:ascii="Times New Roman" w:eastAsia="Times New Roman" w:hAnsi="Times New Roman" w:cs="Times New Roman"/>
          <w:b/>
          <w:sz w:val="24"/>
          <w:szCs w:val="24"/>
          <w:lang w:val="bg-BG"/>
        </w:rPr>
        <w:t xml:space="preserve">1.2. Основни цели </w:t>
      </w:r>
      <w:bookmarkStart w:id="14" w:name="_Toc513629185"/>
      <w:bookmarkEnd w:id="12"/>
      <w:r w:rsidR="00243503">
        <w:rPr>
          <w:rFonts w:ascii="Times New Roman" w:eastAsia="Times New Roman" w:hAnsi="Times New Roman" w:cs="Times New Roman"/>
          <w:b/>
          <w:sz w:val="24"/>
          <w:szCs w:val="24"/>
          <w:lang w:val="bg-BG"/>
        </w:rPr>
        <w:t xml:space="preserve">и предвиждания </w:t>
      </w:r>
      <w:r w:rsidR="00B4657C">
        <w:rPr>
          <w:rFonts w:ascii="Times New Roman" w:eastAsia="Times New Roman" w:hAnsi="Times New Roman" w:cs="Times New Roman"/>
          <w:b/>
          <w:sz w:val="24"/>
          <w:szCs w:val="24"/>
          <w:lang w:val="bg-BG"/>
        </w:rPr>
        <w:t>н</w:t>
      </w:r>
      <w:r w:rsidR="00BF2E69">
        <w:rPr>
          <w:rFonts w:ascii="Times New Roman" w:eastAsia="Times New Roman" w:hAnsi="Times New Roman" w:cs="Times New Roman"/>
          <w:b/>
          <w:sz w:val="24"/>
          <w:szCs w:val="24"/>
          <w:lang w:val="bg-BG"/>
        </w:rPr>
        <w:t>а НСОС</w:t>
      </w:r>
      <w:r w:rsidR="00243503">
        <w:rPr>
          <w:rFonts w:ascii="Times New Roman" w:eastAsia="Times New Roman" w:hAnsi="Times New Roman" w:cs="Times New Roman"/>
          <w:b/>
          <w:sz w:val="24"/>
          <w:szCs w:val="24"/>
          <w:lang w:val="bg-BG"/>
        </w:rPr>
        <w:t xml:space="preserve"> и Плана за действие към нея</w:t>
      </w:r>
      <w:bookmarkEnd w:id="13"/>
    </w:p>
    <w:p w14:paraId="258CD024" w14:textId="2F73D14F" w:rsidR="00C215C5" w:rsidRDefault="00BF2E69" w:rsidP="00BF2E69">
      <w:pPr>
        <w:spacing w:after="0" w:line="360" w:lineRule="auto"/>
        <w:ind w:firstLine="709"/>
        <w:jc w:val="both"/>
        <w:rPr>
          <w:rFonts w:ascii="Times New Roman" w:hAnsi="Times New Roman" w:cs="Times New Roman"/>
          <w:sz w:val="24"/>
          <w:szCs w:val="24"/>
          <w:lang w:val="bg-BG"/>
        </w:rPr>
      </w:pPr>
      <w:proofErr w:type="spellStart"/>
      <w:r w:rsidRPr="00BF2E69">
        <w:rPr>
          <w:rFonts w:ascii="Times New Roman" w:hAnsi="Times New Roman" w:cs="Times New Roman"/>
          <w:sz w:val="24"/>
          <w:szCs w:val="24"/>
        </w:rPr>
        <w:t>Основна</w:t>
      </w:r>
      <w:proofErr w:type="spellEnd"/>
      <w:r w:rsidRPr="00BF2E69">
        <w:rPr>
          <w:rFonts w:ascii="Times New Roman" w:hAnsi="Times New Roman" w:cs="Times New Roman"/>
          <w:sz w:val="24"/>
          <w:szCs w:val="24"/>
        </w:rPr>
        <w:t xml:space="preserve"> </w:t>
      </w:r>
      <w:proofErr w:type="spellStart"/>
      <w:r w:rsidRPr="00BF2E69">
        <w:rPr>
          <w:rFonts w:ascii="Times New Roman" w:hAnsi="Times New Roman" w:cs="Times New Roman"/>
          <w:sz w:val="24"/>
          <w:szCs w:val="24"/>
        </w:rPr>
        <w:t>визия</w:t>
      </w:r>
      <w:proofErr w:type="spellEnd"/>
      <w:r w:rsidRPr="00BF2E69">
        <w:rPr>
          <w:rFonts w:ascii="Times New Roman" w:hAnsi="Times New Roman" w:cs="Times New Roman"/>
          <w:sz w:val="24"/>
          <w:szCs w:val="24"/>
        </w:rPr>
        <w:t xml:space="preserve"> </w:t>
      </w:r>
      <w:proofErr w:type="spellStart"/>
      <w:r w:rsidRPr="00BF2E69">
        <w:rPr>
          <w:rFonts w:ascii="Times New Roman" w:hAnsi="Times New Roman" w:cs="Times New Roman"/>
          <w:sz w:val="24"/>
          <w:szCs w:val="24"/>
        </w:rPr>
        <w:t>на</w:t>
      </w:r>
      <w:proofErr w:type="spellEnd"/>
      <w:r w:rsidRPr="00BF2E69">
        <w:rPr>
          <w:rFonts w:ascii="Times New Roman" w:hAnsi="Times New Roman" w:cs="Times New Roman"/>
          <w:sz w:val="24"/>
          <w:szCs w:val="24"/>
        </w:rPr>
        <w:t xml:space="preserve"> НСОС </w:t>
      </w:r>
      <w:r w:rsidR="00C215C5">
        <w:rPr>
          <w:rFonts w:ascii="Times New Roman" w:hAnsi="Times New Roman" w:cs="Times New Roman"/>
          <w:sz w:val="24"/>
          <w:szCs w:val="24"/>
          <w:lang w:val="bg-BG"/>
        </w:rPr>
        <w:t>е</w:t>
      </w:r>
      <w:r w:rsidR="007C032A">
        <w:rPr>
          <w:rFonts w:ascii="Times New Roman" w:hAnsi="Times New Roman" w:cs="Times New Roman"/>
          <w:sz w:val="24"/>
          <w:szCs w:val="24"/>
          <w:lang w:val="bg-BG"/>
        </w:rPr>
        <w:t>:</w:t>
      </w:r>
      <w:r w:rsidRPr="00BF2E69">
        <w:rPr>
          <w:rFonts w:ascii="Times New Roman" w:hAnsi="Times New Roman" w:cs="Times New Roman"/>
          <w:sz w:val="24"/>
          <w:szCs w:val="24"/>
        </w:rPr>
        <w:t xml:space="preserve"> </w:t>
      </w:r>
      <w:r w:rsidR="00C215C5">
        <w:rPr>
          <w:rFonts w:ascii="Times New Roman" w:hAnsi="Times New Roman" w:cs="Times New Roman"/>
          <w:sz w:val="24"/>
          <w:szCs w:val="24"/>
          <w:lang w:val="bg-BG"/>
        </w:rPr>
        <w:t>До 2030 г. България развива и утвърждава модел на възстановяващ икономически и социален растеж в границите на природния си потенциал, който гарантира здрави и устойчиви общности и екосистеми, необратимост на процеса и постигане на амбициозните цели за нулево замърсяване на околната среда и климатична неутралност, осигурявайки</w:t>
      </w:r>
      <w:r w:rsidR="00527C6B">
        <w:rPr>
          <w:rFonts w:ascii="Times New Roman" w:hAnsi="Times New Roman" w:cs="Times New Roman"/>
          <w:sz w:val="24"/>
          <w:szCs w:val="24"/>
          <w:lang w:val="bg-BG"/>
        </w:rPr>
        <w:t xml:space="preserve"> добър капацитет за адаптация към измененията на климата.</w:t>
      </w:r>
    </w:p>
    <w:p w14:paraId="09318D22" w14:textId="1ACB6F54" w:rsidR="00527C6B" w:rsidRPr="00FF118D" w:rsidRDefault="00527C6B" w:rsidP="00BF2E69">
      <w:pPr>
        <w:spacing w:after="0" w:line="360" w:lineRule="auto"/>
        <w:ind w:firstLine="709"/>
        <w:jc w:val="both"/>
        <w:rPr>
          <w:rFonts w:ascii="Times New Roman" w:hAnsi="Times New Roman" w:cs="Times New Roman"/>
          <w:sz w:val="24"/>
          <w:szCs w:val="24"/>
          <w:lang w:val="bg-BG"/>
        </w:rPr>
      </w:pPr>
      <w:proofErr w:type="spellStart"/>
      <w:r w:rsidRPr="00773341">
        <w:rPr>
          <w:rFonts w:ascii="Times New Roman" w:hAnsi="Times New Roman" w:cs="Times New Roman"/>
          <w:sz w:val="24"/>
          <w:szCs w:val="24"/>
        </w:rPr>
        <w:lastRenderedPageBreak/>
        <w:t>Стратегическата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рамка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включва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четири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приоритета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за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всеки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които</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са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дефинирани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стратегически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цели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области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на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действие</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индикатори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за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измерване</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на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промяната</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необходимите</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ресурси</w:t>
      </w:r>
      <w:proofErr w:type="spellEnd"/>
      <w:r w:rsidRPr="00773341">
        <w:rPr>
          <w:rFonts w:ascii="Times New Roman" w:hAnsi="Times New Roman" w:cs="Times New Roman"/>
          <w:sz w:val="24"/>
          <w:szCs w:val="24"/>
        </w:rPr>
        <w:t xml:space="preserve"> и </w:t>
      </w:r>
      <w:proofErr w:type="spellStart"/>
      <w:r w:rsidRPr="00773341">
        <w:rPr>
          <w:rFonts w:ascii="Times New Roman" w:hAnsi="Times New Roman" w:cs="Times New Roman"/>
          <w:sz w:val="24"/>
          <w:szCs w:val="24"/>
        </w:rPr>
        <w:t>очаквани</w:t>
      </w:r>
      <w:proofErr w:type="spellEnd"/>
      <w:r w:rsidRPr="00773341">
        <w:rPr>
          <w:rFonts w:ascii="Times New Roman" w:hAnsi="Times New Roman" w:cs="Times New Roman"/>
          <w:sz w:val="24"/>
          <w:szCs w:val="24"/>
        </w:rPr>
        <w:t xml:space="preserve"> </w:t>
      </w:r>
      <w:proofErr w:type="spellStart"/>
      <w:r w:rsidRPr="00773341">
        <w:rPr>
          <w:rFonts w:ascii="Times New Roman" w:hAnsi="Times New Roman" w:cs="Times New Roman"/>
          <w:sz w:val="24"/>
          <w:szCs w:val="24"/>
        </w:rPr>
        <w:t>резултати</w:t>
      </w:r>
      <w:proofErr w:type="spellEnd"/>
      <w:r w:rsidRPr="00773341">
        <w:rPr>
          <w:rFonts w:ascii="Times New Roman" w:hAnsi="Times New Roman" w:cs="Times New Roman"/>
          <w:sz w:val="24"/>
          <w:szCs w:val="24"/>
        </w:rPr>
        <w:t>.</w:t>
      </w:r>
      <w:r w:rsidR="00243503">
        <w:rPr>
          <w:rFonts w:ascii="Times New Roman" w:hAnsi="Times New Roman" w:cs="Times New Roman"/>
          <w:sz w:val="24"/>
          <w:szCs w:val="24"/>
          <w:lang w:val="bg-BG"/>
        </w:rPr>
        <w:t xml:space="preserve"> За всяка област на действие в Плана за действие към НСОС са разработени конкретни мерки</w:t>
      </w:r>
      <w:r w:rsidR="00F92C59">
        <w:rPr>
          <w:rFonts w:ascii="Times New Roman" w:hAnsi="Times New Roman" w:cs="Times New Roman"/>
          <w:sz w:val="24"/>
          <w:szCs w:val="24"/>
          <w:lang w:val="bg-BG"/>
        </w:rPr>
        <w:t xml:space="preserve">. </w:t>
      </w:r>
    </w:p>
    <w:p w14:paraId="7F38D2F8" w14:textId="5BB61164" w:rsidR="00BF2E69" w:rsidRPr="001023E7" w:rsidRDefault="00BF2E69" w:rsidP="001023E7">
      <w:pPr>
        <w:spacing w:after="0" w:line="360" w:lineRule="auto"/>
        <w:ind w:firstLine="709"/>
        <w:jc w:val="both"/>
        <w:rPr>
          <w:rFonts w:ascii="Times New Roman" w:hAnsi="Times New Roman" w:cs="Times New Roman"/>
          <w:b/>
          <w:bCs/>
          <w:caps/>
          <w:sz w:val="24"/>
          <w:szCs w:val="24"/>
        </w:rPr>
      </w:pPr>
      <w:r w:rsidRPr="001023E7">
        <w:rPr>
          <w:rFonts w:ascii="Times New Roman" w:hAnsi="Times New Roman" w:cs="Times New Roman"/>
          <w:b/>
          <w:bCs/>
          <w:caps/>
          <w:sz w:val="24"/>
          <w:szCs w:val="24"/>
        </w:rPr>
        <w:t>Приоритет 1:</w:t>
      </w:r>
      <w:r w:rsidRPr="001023E7">
        <w:rPr>
          <w:rFonts w:ascii="Times New Roman" w:hAnsi="Times New Roman" w:cs="Times New Roman"/>
          <w:b/>
          <w:bCs/>
          <w:caps/>
          <w:sz w:val="24"/>
          <w:szCs w:val="24"/>
          <w:lang w:val="bg-BG"/>
        </w:rPr>
        <w:t xml:space="preserve"> </w:t>
      </w:r>
      <w:r w:rsidRPr="001023E7">
        <w:rPr>
          <w:rFonts w:ascii="Times New Roman" w:hAnsi="Times New Roman" w:cs="Times New Roman"/>
          <w:b/>
          <w:bCs/>
          <w:caps/>
          <w:sz w:val="24"/>
          <w:szCs w:val="24"/>
        </w:rPr>
        <w:t>Възстановяване на природния капитал. Устойчиви общности и екосистеми</w:t>
      </w:r>
    </w:p>
    <w:p w14:paraId="42027B0A" w14:textId="18EE85F3"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BF2E69" w:rsidRPr="00505290">
        <w:rPr>
          <w:rFonts w:ascii="Times New Roman" w:hAnsi="Times New Roman" w:cs="Times New Roman"/>
          <w:b/>
          <w:bCs/>
          <w:i/>
          <w:iCs/>
          <w:sz w:val="24"/>
          <w:szCs w:val="24"/>
        </w:rPr>
        <w:t xml:space="preserve"> </w:t>
      </w:r>
      <w:proofErr w:type="spellStart"/>
      <w:r w:rsidR="00BF2E69"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b/>
          <w:bCs/>
          <w:i/>
          <w:iCs/>
          <w:sz w:val="24"/>
          <w:szCs w:val="24"/>
        </w:rPr>
        <w:t xml:space="preserve"> 1:</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Възстановяване</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съхраняване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биологичното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разнообразие</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естествените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функции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екосистемите</w:t>
      </w:r>
      <w:proofErr w:type="spellEnd"/>
      <w:r w:rsidR="00BF2E69" w:rsidRPr="00505290">
        <w:rPr>
          <w:rFonts w:ascii="Times New Roman" w:hAnsi="Times New Roman" w:cs="Times New Roman"/>
          <w:i/>
          <w:iCs/>
          <w:sz w:val="24"/>
          <w:szCs w:val="24"/>
        </w:rPr>
        <w:t xml:space="preserve"> с </w:t>
      </w:r>
      <w:proofErr w:type="spellStart"/>
      <w:r w:rsidR="00BF2E69" w:rsidRPr="00505290">
        <w:rPr>
          <w:rFonts w:ascii="Times New Roman" w:hAnsi="Times New Roman" w:cs="Times New Roman"/>
          <w:i/>
          <w:iCs/>
          <w:sz w:val="24"/>
          <w:szCs w:val="24"/>
        </w:rPr>
        <w:t>особено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внимание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върху</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тези</w:t>
      </w:r>
      <w:proofErr w:type="spellEnd"/>
      <w:r w:rsidR="00BF2E69" w:rsidRPr="00505290">
        <w:rPr>
          <w:rFonts w:ascii="Times New Roman" w:hAnsi="Times New Roman" w:cs="Times New Roman"/>
          <w:i/>
          <w:iCs/>
          <w:sz w:val="24"/>
          <w:szCs w:val="24"/>
        </w:rPr>
        <w:t xml:space="preserve"> с </w:t>
      </w:r>
      <w:proofErr w:type="spellStart"/>
      <w:r w:rsidR="00BF2E69" w:rsidRPr="00505290">
        <w:rPr>
          <w:rFonts w:ascii="Times New Roman" w:hAnsi="Times New Roman" w:cs="Times New Roman"/>
          <w:i/>
          <w:iCs/>
          <w:sz w:val="24"/>
          <w:szCs w:val="24"/>
        </w:rPr>
        <w:t>висок</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потенциал</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биологично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разнообразие</w:t>
      </w:r>
      <w:proofErr w:type="spellEnd"/>
      <w:r w:rsidR="00527C6B" w:rsidRPr="00505290">
        <w:rPr>
          <w:rFonts w:ascii="Times New Roman" w:hAnsi="Times New Roman" w:cs="Times New Roman"/>
          <w:i/>
          <w:iCs/>
          <w:sz w:val="24"/>
          <w:szCs w:val="24"/>
          <w:lang w:val="bg-BG"/>
        </w:rPr>
        <w:t>.</w:t>
      </w:r>
    </w:p>
    <w:p w14:paraId="0B5EA1CD" w14:textId="77777777" w:rsidR="00527C6B" w:rsidRPr="001023E7" w:rsidRDefault="00527C6B"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Стратегическа цел 1 адресира ключови дейности за възстановяване и съхранение на биологичното разнообразие. Като основна задача по тази стратегическа цел ще бъде изпълнението нова Стратегия за биологичното разнообразие</w:t>
      </w:r>
      <w:r w:rsidRPr="001023E7">
        <w:rPr>
          <w:rFonts w:ascii="Times New Roman" w:hAnsi="Times New Roman" w:cs="Times New Roman"/>
          <w:sz w:val="24"/>
          <w:szCs w:val="24"/>
          <w:lang w:val="ru-RU"/>
        </w:rPr>
        <w:t xml:space="preserve"> </w:t>
      </w:r>
      <w:r w:rsidRPr="001023E7">
        <w:rPr>
          <w:rFonts w:ascii="Times New Roman" w:hAnsi="Times New Roman" w:cs="Times New Roman"/>
          <w:sz w:val="24"/>
          <w:szCs w:val="24"/>
          <w:lang w:val="bg-BG"/>
        </w:rPr>
        <w:t xml:space="preserve">на България, която планира приоритети и мерки за възстановяване и съхраняване на биологичното разнообразие, като основа към всички действия за съхраняване на природните ресурси и околната среда, в полза на хората и за климата на планетата. </w:t>
      </w:r>
    </w:p>
    <w:p w14:paraId="4871FBFB" w14:textId="77777777" w:rsidR="00527C6B" w:rsidRPr="001023E7" w:rsidRDefault="00527C6B" w:rsidP="001023E7">
      <w:pPr>
        <w:spacing w:after="0" w:line="360" w:lineRule="auto"/>
        <w:ind w:firstLine="709"/>
        <w:jc w:val="both"/>
        <w:rPr>
          <w:rFonts w:ascii="Times New Roman" w:hAnsi="Times New Roman" w:cs="Times New Roman"/>
          <w:bCs/>
          <w:sz w:val="24"/>
          <w:szCs w:val="24"/>
          <w:lang w:val="bg-BG"/>
        </w:rPr>
      </w:pPr>
      <w:r w:rsidRPr="001023E7">
        <w:rPr>
          <w:rFonts w:ascii="Times New Roman" w:hAnsi="Times New Roman" w:cs="Times New Roman"/>
          <w:sz w:val="24"/>
          <w:szCs w:val="24"/>
          <w:lang w:val="bg-BG"/>
        </w:rPr>
        <w:t>Тази специфична цел е в съответствие с трите приоритета, залегнали в Стратегия за биологично разнообразие 2030 на България (проект), коити са: о</w:t>
      </w:r>
      <w:r w:rsidRPr="001023E7">
        <w:rPr>
          <w:rFonts w:ascii="Times New Roman" w:hAnsi="Times New Roman" w:cs="Times New Roman"/>
          <w:bCs/>
          <w:sz w:val="24"/>
          <w:szCs w:val="24"/>
          <w:lang w:val="bg-BG"/>
        </w:rPr>
        <w:t xml:space="preserve">пазването, устойчивото ползване на биологичното разнообразие и справедливо и равноправно разпределение на ползите, произтичащи от използването на генетичните ресурси; опазването и възстановяване на екосистемите и съхраняване на услугите и ползите, които те предоставят, както и поддържане и ефективно управление на </w:t>
      </w:r>
      <w:bookmarkStart w:id="15" w:name="_Hlk87198298"/>
      <w:r w:rsidRPr="001023E7">
        <w:rPr>
          <w:rFonts w:ascii="Times New Roman" w:hAnsi="Times New Roman" w:cs="Times New Roman"/>
          <w:bCs/>
          <w:sz w:val="24"/>
          <w:szCs w:val="24"/>
          <w:lang w:val="bg-BG"/>
        </w:rPr>
        <w:t>Националната екологична мрежа (НЕМ)</w:t>
      </w:r>
      <w:bookmarkEnd w:id="15"/>
      <w:r w:rsidRPr="001023E7">
        <w:rPr>
          <w:rFonts w:ascii="Times New Roman" w:hAnsi="Times New Roman" w:cs="Times New Roman"/>
          <w:bCs/>
          <w:sz w:val="24"/>
          <w:szCs w:val="24"/>
          <w:lang w:val="bg-BG"/>
        </w:rPr>
        <w:t>.</w:t>
      </w:r>
    </w:p>
    <w:p w14:paraId="57DCA319" w14:textId="77777777" w:rsidR="00527C6B" w:rsidRPr="001023E7" w:rsidRDefault="00527C6B" w:rsidP="001023E7">
      <w:pPr>
        <w:spacing w:after="0" w:line="360" w:lineRule="auto"/>
        <w:ind w:firstLine="709"/>
        <w:jc w:val="both"/>
        <w:rPr>
          <w:rStyle w:val="jlqj4b"/>
          <w:rFonts w:ascii="Times New Roman" w:hAnsi="Times New Roman" w:cs="Times New Roman"/>
          <w:sz w:val="24"/>
          <w:szCs w:val="24"/>
          <w:lang w:val="bg-BG"/>
        </w:rPr>
      </w:pPr>
      <w:bookmarkStart w:id="16" w:name="_Toc86434154"/>
      <w:bookmarkStart w:id="17" w:name="_Toc86434421"/>
      <w:bookmarkStart w:id="18" w:name="_Toc86530941"/>
      <w:bookmarkStart w:id="19" w:name="_Hlk84533259"/>
      <w:r w:rsidRPr="001023E7">
        <w:rPr>
          <w:rStyle w:val="jlqj4b"/>
          <w:rFonts w:ascii="Times New Roman" w:hAnsi="Times New Roman" w:cs="Times New Roman"/>
          <w:sz w:val="24"/>
          <w:szCs w:val="24"/>
          <w:lang w:val="bg-BG"/>
        </w:rPr>
        <w:t>Екосистемите и техните услуги са от решаващо значение за оцеляването, здравето и качеството на живот на настоящите и бъдещите поколения. Природните ресурси са в основата на икономическото развитие, предлагат възможности за нови инвестиции и заетост и подобряват стандарта и качеството на живот</w:t>
      </w:r>
      <w:r w:rsidRPr="001023E7">
        <w:rPr>
          <w:rStyle w:val="jlqj4b"/>
          <w:rFonts w:ascii="Times New Roman" w:hAnsi="Times New Roman" w:cs="Times New Roman"/>
          <w:strike/>
          <w:sz w:val="24"/>
          <w:szCs w:val="24"/>
          <w:lang w:val="bg-BG"/>
        </w:rPr>
        <w:t>.</w:t>
      </w:r>
    </w:p>
    <w:p w14:paraId="4669EAE5" w14:textId="77777777" w:rsidR="00527C6B" w:rsidRPr="001023E7" w:rsidRDefault="00527C6B"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lastRenderedPageBreak/>
        <w:t xml:space="preserve">Висококачествените природни ресурси са от съществено значение за осигуряване на качествена храна и вода. Производителността на селското стопанство е силно зависима от природните условия. Селскостопанската система зависи от природните ресурси, но земеделието може да има и отрицателно въздействие върху околната среда. </w:t>
      </w:r>
    </w:p>
    <w:p w14:paraId="686533D9" w14:textId="3F045E83" w:rsidR="00527C6B" w:rsidRPr="001023E7" w:rsidRDefault="00527C6B"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За да се постигне тази цел е необходимо да се въведе управлението на природните ресурси, базирано на екосистемен подход, както и преминаване към надсекторни политики по отношение на управлението на водите, храните, енергията и екосистемите. По този начин ще се постигне ефективно управление на повърхностните и подземните води, крайбрежните и морските ресурси и постигане на доброто им състояние; осигуряване на устойчиво развитие на горите като екосистеми от гледна точка на техните екологични, икономически и социални функции; запазване на високо ниво на биоразнообразие и качество на природните дадености и укрепване на екосистемните услуги; устойчиво управление на почвата и опазване на почвените екосистемни услуги, предотвратяване на по-нататъшно разграждане на почвата и възстановяване на деградиралата почва; защита и съхраняване на високопродуктивните земеделски земи и насърчаване на селскостопанските практики с цел увеличаване на предлагането в страната с местни устойчиви продукти, по-специално производството на биологични храни, които имат положително въздействие върху човешкото здраве, създаване на системи за управление на всички нива, за да се осигури най-ефективната адаптация към изменението на климата и оптималното използване на получените възможности. </w:t>
      </w:r>
    </w:p>
    <w:p w14:paraId="0D82F1D0" w14:textId="77777777" w:rsidR="00527C6B" w:rsidRPr="001023E7" w:rsidRDefault="00527C6B"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Друго важно предизвикателство е балансирането и хармонизирането на различните легитимни, но противоречиви интереси на отделните групи заинтересовани страни. Освен това, както националната, така и глобалната перспектива се отнасят за устойчивото управление на природните ресурси. </w:t>
      </w:r>
    </w:p>
    <w:p w14:paraId="73837434" w14:textId="4BB69369" w:rsidR="00527C6B" w:rsidRDefault="00527C6B"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00A73D67">
        <w:rPr>
          <w:rFonts w:ascii="Times New Roman" w:hAnsi="Times New Roman" w:cs="Times New Roman"/>
          <w:b/>
          <w:bCs/>
          <w:sz w:val="24"/>
          <w:szCs w:val="24"/>
          <w:lang w:val="bg-BG"/>
        </w:rPr>
        <w:t xml:space="preserve"> и мерки</w:t>
      </w:r>
      <w:r w:rsidRPr="00505290">
        <w:rPr>
          <w:rFonts w:ascii="Times New Roman" w:hAnsi="Times New Roman" w:cs="Times New Roman"/>
          <w:b/>
          <w:bCs/>
          <w:sz w:val="24"/>
          <w:szCs w:val="24"/>
        </w:rPr>
        <w:t>:</w:t>
      </w:r>
      <w:bookmarkEnd w:id="16"/>
      <w:bookmarkEnd w:id="17"/>
      <w:bookmarkEnd w:id="18"/>
    </w:p>
    <w:bookmarkEnd w:id="19"/>
    <w:p w14:paraId="150DDF36" w14:textId="77777777" w:rsidR="00527C6B" w:rsidRPr="001023E7" w:rsidRDefault="00527C6B" w:rsidP="00A73D67">
      <w:pPr>
        <w:spacing w:after="0" w:line="360" w:lineRule="auto"/>
        <w:ind w:firstLine="709"/>
        <w:jc w:val="both"/>
        <w:rPr>
          <w:rFonts w:ascii="Times New Roman" w:hAnsi="Times New Roman" w:cs="Times New Roman"/>
          <w:sz w:val="24"/>
          <w:szCs w:val="24"/>
          <w:lang w:val="bg-BG" w:eastAsia="bg-BG"/>
        </w:rPr>
      </w:pPr>
      <w:r w:rsidRPr="001023E7">
        <w:rPr>
          <w:rFonts w:ascii="Times New Roman" w:hAnsi="Times New Roman" w:cs="Times New Roman"/>
          <w:sz w:val="24"/>
          <w:szCs w:val="24"/>
          <w:lang w:val="bg-BG" w:eastAsia="bg-BG"/>
        </w:rPr>
        <w:lastRenderedPageBreak/>
        <w:t>Стратегическата цел е насочена към утвърждаване на водещата роля на природния капитал и екосистемния подход и включва следните приоритетни области на действие:</w:t>
      </w:r>
    </w:p>
    <w:p w14:paraId="795BE6B7" w14:textId="7198D4E0" w:rsidR="00A73D67" w:rsidRDefault="00527C6B" w:rsidP="00A73D67">
      <w:pPr>
        <w:spacing w:after="0" w:line="360" w:lineRule="auto"/>
        <w:ind w:firstLine="709"/>
        <w:jc w:val="both"/>
        <w:rPr>
          <w:rFonts w:ascii="Times New Roman" w:eastAsia="Times New Roman" w:hAnsi="Times New Roman" w:cs="Times New Roman"/>
          <w:noProof/>
          <w:sz w:val="24"/>
          <w:szCs w:val="24"/>
          <w:lang w:val="bg-BG" w:eastAsia="en-GB"/>
        </w:rPr>
      </w:pPr>
      <w:r w:rsidRPr="001023E7">
        <w:rPr>
          <w:rFonts w:ascii="Times New Roman" w:eastAsia="Times New Roman" w:hAnsi="Times New Roman" w:cs="Times New Roman"/>
          <w:noProof/>
          <w:sz w:val="24"/>
          <w:szCs w:val="24"/>
          <w:lang w:val="bg-BG" w:eastAsia="en-GB"/>
        </w:rPr>
        <w:t xml:space="preserve">- </w:t>
      </w:r>
      <w:r w:rsidRPr="00A73D67">
        <w:rPr>
          <w:rFonts w:ascii="Times New Roman" w:eastAsia="Times New Roman" w:hAnsi="Times New Roman" w:cs="Times New Roman"/>
          <w:i/>
          <w:iCs/>
          <w:noProof/>
          <w:sz w:val="24"/>
          <w:szCs w:val="24"/>
          <w:lang w:val="bg-BG" w:eastAsia="en-GB"/>
        </w:rPr>
        <w:t>Укрепване на нормативната и стратегическа рамка за възстановяване на природата</w:t>
      </w:r>
      <w:r w:rsidR="00A73D67">
        <w:rPr>
          <w:rFonts w:ascii="Times New Roman" w:eastAsia="Times New Roman" w:hAnsi="Times New Roman" w:cs="Times New Roman"/>
          <w:noProof/>
          <w:sz w:val="24"/>
          <w:szCs w:val="24"/>
          <w:lang w:val="bg-BG" w:eastAsia="en-GB"/>
        </w:rPr>
        <w:t>:</w:t>
      </w:r>
    </w:p>
    <w:p w14:paraId="0F2B8672" w14:textId="4FD23D02" w:rsidR="00F9473B" w:rsidRPr="00F9473B" w:rsidRDefault="00F9473B" w:rsidP="00F9473B">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1684482B" w14:textId="177C6577" w:rsidR="00F9473B"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F9473B">
        <w:rPr>
          <w:rFonts w:ascii="Times New Roman" w:eastAsia="Times New Roman" w:hAnsi="Times New Roman" w:cs="Times New Roman"/>
          <w:noProof/>
          <w:sz w:val="24"/>
          <w:szCs w:val="24"/>
          <w:lang w:eastAsia="en-GB"/>
        </w:rPr>
        <w:t>Подобряване на управлението и контрола, в съответствие с променените условия и изисквания, актуализация на нормативни актове: Проучване на нуждите, анализ и актуализация/изготвяне на нормативни актове, съобразени с променените условия</w:t>
      </w:r>
      <w:r>
        <w:rPr>
          <w:rFonts w:ascii="Times New Roman" w:eastAsia="Times New Roman" w:hAnsi="Times New Roman" w:cs="Times New Roman"/>
          <w:noProof/>
          <w:sz w:val="24"/>
          <w:szCs w:val="24"/>
          <w:lang w:eastAsia="en-GB"/>
        </w:rPr>
        <w:t>;</w:t>
      </w:r>
    </w:p>
    <w:p w14:paraId="31D89DA6" w14:textId="496D3D9C" w:rsidR="00F9473B"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F9473B">
        <w:rPr>
          <w:rFonts w:ascii="Times New Roman" w:eastAsia="Times New Roman" w:hAnsi="Times New Roman" w:cs="Times New Roman"/>
          <w:noProof/>
          <w:sz w:val="24"/>
          <w:szCs w:val="24"/>
          <w:lang w:eastAsia="en-GB"/>
        </w:rPr>
        <w:t>Присъствие на биоразнообразието като компонент на секторните политики и стратегически документи: Инициативи за интегриране на биологичното разнообразие в секторните политики</w:t>
      </w:r>
      <w:r>
        <w:rPr>
          <w:rFonts w:ascii="Times New Roman" w:eastAsia="Times New Roman" w:hAnsi="Times New Roman" w:cs="Times New Roman"/>
          <w:noProof/>
          <w:sz w:val="24"/>
          <w:szCs w:val="24"/>
          <w:lang w:eastAsia="en-GB"/>
        </w:rPr>
        <w:t>;</w:t>
      </w:r>
    </w:p>
    <w:p w14:paraId="7EE16A67" w14:textId="1075ECFD" w:rsidR="00F9473B"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F9473B">
        <w:rPr>
          <w:rFonts w:ascii="Times New Roman" w:eastAsia="Times New Roman" w:hAnsi="Times New Roman" w:cs="Times New Roman"/>
          <w:noProof/>
          <w:sz w:val="24"/>
          <w:szCs w:val="24"/>
          <w:lang w:eastAsia="en-GB"/>
        </w:rPr>
        <w:t>Усъвършенстване на подходите и мерките за опазване и устойчиво управление на биологичното разнообразие, в съответствие с актуалните национални и международни условия: Актуализиране/създаване и внедряване на нови подходи и мерки за опазване и устойчиво управление на биологичното разнообразие, в съответствие с актуалните национални и международни условия</w:t>
      </w:r>
      <w:r>
        <w:rPr>
          <w:rFonts w:ascii="Times New Roman" w:eastAsia="Times New Roman" w:hAnsi="Times New Roman" w:cs="Times New Roman"/>
          <w:noProof/>
          <w:sz w:val="24"/>
          <w:szCs w:val="24"/>
          <w:lang w:eastAsia="en-GB"/>
        </w:rPr>
        <w:t>;</w:t>
      </w:r>
    </w:p>
    <w:p w14:paraId="17116EE5" w14:textId="04FF82D0" w:rsidR="00F9473B"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F9473B">
        <w:rPr>
          <w:rFonts w:ascii="Times New Roman" w:eastAsia="Times New Roman" w:hAnsi="Times New Roman" w:cs="Times New Roman"/>
          <w:noProof/>
          <w:sz w:val="24"/>
          <w:szCs w:val="24"/>
          <w:lang w:eastAsia="en-GB"/>
        </w:rPr>
        <w:t>Актуализация на нормативна уредба</w:t>
      </w:r>
      <w:r>
        <w:rPr>
          <w:rFonts w:ascii="Times New Roman" w:eastAsia="Times New Roman" w:hAnsi="Times New Roman" w:cs="Times New Roman"/>
          <w:noProof/>
          <w:sz w:val="24"/>
          <w:szCs w:val="24"/>
          <w:lang w:eastAsia="en-GB"/>
        </w:rPr>
        <w:t>;</w:t>
      </w:r>
    </w:p>
    <w:p w14:paraId="594A178A" w14:textId="6794F27B" w:rsidR="00F9473B" w:rsidRPr="00F9473B"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F9473B">
        <w:rPr>
          <w:rFonts w:ascii="Times New Roman" w:eastAsia="Times New Roman" w:hAnsi="Times New Roman" w:cs="Times New Roman"/>
          <w:noProof/>
          <w:sz w:val="24"/>
          <w:szCs w:val="24"/>
          <w:lang w:eastAsia="en-GB"/>
        </w:rPr>
        <w:t>Подготовка и приемане на Национални планове за опазване на биологичното разнообразие</w:t>
      </w:r>
      <w:r>
        <w:rPr>
          <w:rFonts w:ascii="Times New Roman" w:eastAsia="Times New Roman" w:hAnsi="Times New Roman" w:cs="Times New Roman"/>
          <w:noProof/>
          <w:sz w:val="24"/>
          <w:szCs w:val="24"/>
          <w:lang w:eastAsia="en-GB"/>
        </w:rPr>
        <w:t>.</w:t>
      </w:r>
    </w:p>
    <w:p w14:paraId="2FE52DC5" w14:textId="1A4D4F97" w:rsidR="00527C6B" w:rsidRDefault="00527C6B" w:rsidP="00505290">
      <w:pPr>
        <w:spacing w:after="0" w:line="360" w:lineRule="auto"/>
        <w:ind w:firstLine="709"/>
        <w:jc w:val="both"/>
        <w:rPr>
          <w:rFonts w:ascii="Times New Roman" w:hAnsi="Times New Roman" w:cs="Times New Roman"/>
          <w:i/>
          <w:iCs/>
          <w:color w:val="000000"/>
          <w:sz w:val="24"/>
          <w:szCs w:val="24"/>
          <w:lang w:val="bg-BG"/>
        </w:rPr>
      </w:pPr>
      <w:r w:rsidRPr="001023E7">
        <w:rPr>
          <w:rFonts w:ascii="Times New Roman" w:hAnsi="Times New Roman" w:cs="Times New Roman"/>
          <w:color w:val="000000"/>
          <w:sz w:val="24"/>
          <w:szCs w:val="24"/>
          <w:lang w:val="bg-BG"/>
        </w:rPr>
        <w:t xml:space="preserve">- </w:t>
      </w:r>
      <w:r w:rsidRPr="00F9473B">
        <w:rPr>
          <w:rFonts w:ascii="Times New Roman" w:hAnsi="Times New Roman" w:cs="Times New Roman"/>
          <w:i/>
          <w:iCs/>
          <w:color w:val="000000"/>
          <w:sz w:val="24"/>
          <w:szCs w:val="24"/>
          <w:lang w:val="bg-BG"/>
        </w:rPr>
        <w:t>Опазване и подобряване на състоянието на популациите на видовете и природните местообитания на територията на страната</w:t>
      </w:r>
      <w:r w:rsidR="00F9473B">
        <w:rPr>
          <w:rFonts w:ascii="Times New Roman" w:hAnsi="Times New Roman" w:cs="Times New Roman"/>
          <w:i/>
          <w:iCs/>
          <w:color w:val="000000"/>
          <w:sz w:val="24"/>
          <w:szCs w:val="24"/>
          <w:lang w:val="bg-BG"/>
        </w:rPr>
        <w:t>:</w:t>
      </w:r>
    </w:p>
    <w:p w14:paraId="5F6D450F" w14:textId="4F7B5F00" w:rsidR="00F9473B" w:rsidRPr="00F9473B" w:rsidRDefault="00F9473B" w:rsidP="00F9473B">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22F300AA" w14:textId="16F7C7E5" w:rsidR="00F9473B" w:rsidRPr="00EC0909"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Въвеждане на специфични подходи за опазване на биологичното разнообразие в секторните политики: Реализиране на анализи и базирано върху тях, разработване на подходи  за опазване на биологичното разнообразие в секторните политики;</w:t>
      </w:r>
    </w:p>
    <w:p w14:paraId="611979B6" w14:textId="030B5146" w:rsidR="00F9473B" w:rsidRPr="00EC0909"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lastRenderedPageBreak/>
        <w:t>Преки консервационни дейности за подобряване на природозащитното състояние на природни местообитания и видове;</w:t>
      </w:r>
    </w:p>
    <w:p w14:paraId="6439A4B9" w14:textId="77996DB7" w:rsidR="00F9473B" w:rsidRPr="00EC0909"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Осигуряването на необходимите условия за функционирането и развитието на Националната система за мониторинг на състоянието на биологичното разнообразие (НСМСБР) и провеждане на регулярен мониторинг за състоянието на биологичното разнообразие: Проекти за развитие и функциониране на  Националната система за мониторинг на състоянието на биологичното разнообразие (НСМСБР) и провеждане на регулярен мониторинг за състоянието на биологичното разнообразие;</w:t>
      </w:r>
    </w:p>
    <w:p w14:paraId="5412F25A" w14:textId="06A82587" w:rsidR="00F9473B" w:rsidRPr="00EC0909" w:rsidRDefault="00F9473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Прилагане на действия за активно възстановяване и природозащитно управление. Разработване и прилагане на планове за действие за възстановяване и опазване на популациите на застрашени и уязвими видове;</w:t>
      </w:r>
    </w:p>
    <w:p w14:paraId="7BB46163" w14:textId="4B03C92E" w:rsidR="00F9473B" w:rsidRPr="00EC0909" w:rsidRDefault="00EC090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Изпълнение на дейности за опазване на застрашени видове ex situ, чрез отглеждане на екземпляри в съответните обекти, както и съхранение на генетичен материал в контролирани от човека условия;</w:t>
      </w:r>
    </w:p>
    <w:p w14:paraId="5F1F310A" w14:textId="6B49D6F4" w:rsidR="00EC0909" w:rsidRPr="00EC0909" w:rsidRDefault="00EC090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Провеждане на семинари и обучения за подобряване на взаимодействието между заинтересованите страни, в рамките на противодействието срещу бракониерството, трафика и незаконната търговия с екземпляри от дивата флора и фауна;</w:t>
      </w:r>
    </w:p>
    <w:p w14:paraId="0AC84867" w14:textId="15C9F08B" w:rsidR="00EC0909" w:rsidRPr="00EC0909" w:rsidRDefault="00EC090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Инфромационни кампании сред гражданите и заинтересованите страни за популяризиране на важността за опазване и подобряване на състоянието на видовете и местообитанията;</w:t>
      </w:r>
    </w:p>
    <w:p w14:paraId="7F1DB0B3" w14:textId="1B917F15" w:rsidR="00EC0909" w:rsidRPr="00EC0909" w:rsidRDefault="00EC090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EC0909">
        <w:rPr>
          <w:rFonts w:ascii="Times New Roman" w:eastAsia="Times New Roman" w:hAnsi="Times New Roman" w:cs="Times New Roman"/>
          <w:noProof/>
          <w:sz w:val="24"/>
          <w:szCs w:val="24"/>
          <w:lang w:eastAsia="en-GB"/>
        </w:rPr>
        <w:t>Инвестиции в научни изследвания и иновации, в поддържането и подобряването на националния научен капацитет в областта на биологичното разнообразие, както и в обмен на знания.</w:t>
      </w:r>
    </w:p>
    <w:p w14:paraId="0619A5FA" w14:textId="188BCC86" w:rsidR="00527C6B" w:rsidRDefault="00527C6B" w:rsidP="00505290">
      <w:pPr>
        <w:spacing w:after="0" w:line="360" w:lineRule="auto"/>
        <w:ind w:firstLine="709"/>
        <w:jc w:val="both"/>
        <w:rPr>
          <w:rFonts w:ascii="Times New Roman" w:hAnsi="Times New Roman" w:cs="Times New Roman"/>
          <w:i/>
          <w:iCs/>
          <w:sz w:val="24"/>
          <w:szCs w:val="24"/>
          <w:lang w:val="ru-RU"/>
        </w:rPr>
      </w:pPr>
      <w:r w:rsidRPr="001023E7">
        <w:rPr>
          <w:rFonts w:ascii="Times New Roman" w:hAnsi="Times New Roman" w:cs="Times New Roman"/>
          <w:color w:val="000000"/>
          <w:sz w:val="24"/>
          <w:szCs w:val="24"/>
          <w:lang w:val="bg-BG"/>
        </w:rPr>
        <w:t xml:space="preserve">- </w:t>
      </w:r>
      <w:r w:rsidRPr="00F9473B">
        <w:rPr>
          <w:rFonts w:ascii="Times New Roman" w:hAnsi="Times New Roman" w:cs="Times New Roman"/>
          <w:i/>
          <w:iCs/>
          <w:color w:val="000000"/>
          <w:sz w:val="24"/>
          <w:szCs w:val="24"/>
          <w:lang w:val="bg-BG"/>
        </w:rPr>
        <w:t>О</w:t>
      </w:r>
      <w:r w:rsidRPr="00F9473B">
        <w:rPr>
          <w:rFonts w:ascii="Times New Roman" w:hAnsi="Times New Roman" w:cs="Times New Roman"/>
          <w:i/>
          <w:iCs/>
          <w:sz w:val="24"/>
          <w:szCs w:val="24"/>
          <w:lang w:val="bg-BG"/>
        </w:rPr>
        <w:t>пазване и възстановяване на екосистемите и на екосистемните услуги и ползи, които те предоставят</w:t>
      </w:r>
      <w:r w:rsidR="00F9473B" w:rsidRPr="00F9473B">
        <w:rPr>
          <w:rFonts w:ascii="Times New Roman" w:hAnsi="Times New Roman" w:cs="Times New Roman"/>
          <w:i/>
          <w:iCs/>
          <w:sz w:val="24"/>
          <w:szCs w:val="24"/>
          <w:lang w:val="ru-RU"/>
        </w:rPr>
        <w:t>:</w:t>
      </w:r>
    </w:p>
    <w:p w14:paraId="0720F522" w14:textId="4AF864B5" w:rsidR="007A55CF" w:rsidRPr="00F9473B" w:rsidRDefault="007A55CF" w:rsidP="007A55CF">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4631FF6E" w14:textId="29B0AFFB"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lastRenderedPageBreak/>
        <w:t>Подобряване управлението на екосистемите чрез оценка на капацитета на натоварване на значимите екосистеми, както и на капацитета им за предоставяне на екосистемни услуги;</w:t>
      </w:r>
    </w:p>
    <w:p w14:paraId="7A5C085F" w14:textId="3A273516"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Създаване на зелена инфраструктура и възстановяване на нарушените екосистеми;</w:t>
      </w:r>
    </w:p>
    <w:p w14:paraId="2CD73337" w14:textId="78D6E90D"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Изграждане, реконструкция и рехабилитация на „зелена” и „синя” инфраструктура за осигуряване на екологични коридори и подобряване състоянието на популациите на видове в сухоземните и водни екосистеми;</w:t>
      </w:r>
    </w:p>
    <w:p w14:paraId="67B7947A" w14:textId="5B4773F4"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Подобряване трансфера на знания и комуникацията със заинтересованите страни относно състоянието на екосистемите и услугите от тях; повишаване на осведомеността за състоянието на екосистемите и екосистемните услуги: Проекти за създаване на мрежи, обмен на информация, комуникация със заинтересованите страни, повишаване на осведомеността за състоянието на екосистемите и екосистемните услуги;</w:t>
      </w:r>
    </w:p>
    <w:p w14:paraId="5F382EA1" w14:textId="6624296E"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Разработване и прилагане на подходи за остойностяване на екосистемните услуги;</w:t>
      </w:r>
    </w:p>
    <w:p w14:paraId="14564764" w14:textId="0BD0D913"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Инфромационни кампании сред гражданите и заинтересованите страни за популяризиране на важността на екосистемите и ползите от екосистемните услуги;</w:t>
      </w:r>
    </w:p>
    <w:p w14:paraId="66247036" w14:textId="3C3C68F3" w:rsidR="007A55CF" w:rsidRPr="007A55CF" w:rsidRDefault="007A55CF"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A55CF">
        <w:rPr>
          <w:rFonts w:ascii="Times New Roman" w:eastAsia="Times New Roman" w:hAnsi="Times New Roman" w:cs="Times New Roman"/>
          <w:noProof/>
          <w:sz w:val="24"/>
          <w:szCs w:val="24"/>
          <w:lang w:eastAsia="en-GB"/>
        </w:rPr>
        <w:t>Подобряване на националния научен капацитет и обмен на знания.</w:t>
      </w:r>
    </w:p>
    <w:p w14:paraId="21011F45" w14:textId="2A8F9C6A" w:rsidR="00527C6B" w:rsidRDefault="00527C6B" w:rsidP="00505290">
      <w:pPr>
        <w:spacing w:after="0" w:line="360" w:lineRule="auto"/>
        <w:ind w:firstLine="709"/>
        <w:jc w:val="both"/>
        <w:rPr>
          <w:rFonts w:ascii="Times New Roman" w:hAnsi="Times New Roman" w:cs="Times New Roman"/>
          <w:i/>
          <w:iCs/>
          <w:noProof/>
          <w:sz w:val="24"/>
          <w:szCs w:val="24"/>
          <w:lang w:val="ru-RU"/>
        </w:rPr>
      </w:pPr>
      <w:r w:rsidRPr="00F9473B">
        <w:rPr>
          <w:rFonts w:ascii="Times New Roman" w:eastAsia="Times New Roman" w:hAnsi="Times New Roman" w:cs="Times New Roman"/>
          <w:i/>
          <w:iCs/>
          <w:noProof/>
          <w:sz w:val="24"/>
          <w:szCs w:val="24"/>
          <w:lang w:val="bg-BG" w:eastAsia="en-GB"/>
        </w:rPr>
        <w:t>- Насърчаване на устойчиви земеделски практики: п</w:t>
      </w:r>
      <w:r w:rsidRPr="00F9473B">
        <w:rPr>
          <w:rFonts w:ascii="Times New Roman" w:hAnsi="Times New Roman" w:cs="Times New Roman"/>
          <w:i/>
          <w:iCs/>
          <w:noProof/>
          <w:sz w:val="24"/>
          <w:szCs w:val="24"/>
          <w:lang w:val="ru-RU"/>
        </w:rPr>
        <w:t>одобряването на състоянието и многообразието на земеделските екосистеми</w:t>
      </w:r>
      <w:r w:rsidR="00F9473B" w:rsidRPr="00F9473B">
        <w:rPr>
          <w:rFonts w:ascii="Times New Roman" w:hAnsi="Times New Roman" w:cs="Times New Roman"/>
          <w:i/>
          <w:iCs/>
          <w:noProof/>
          <w:sz w:val="24"/>
          <w:szCs w:val="24"/>
          <w:lang w:val="ru-RU"/>
        </w:rPr>
        <w:t>:</w:t>
      </w:r>
    </w:p>
    <w:p w14:paraId="0B99C471" w14:textId="363C4833" w:rsidR="00110690" w:rsidRPr="00F9473B" w:rsidRDefault="00110690" w:rsidP="00110690">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2511D508" w14:textId="77777777" w:rsidR="00110690" w:rsidRPr="00307082"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07082">
        <w:rPr>
          <w:rFonts w:ascii="Times New Roman" w:eastAsia="Times New Roman" w:hAnsi="Times New Roman" w:cs="Times New Roman"/>
          <w:noProof/>
          <w:sz w:val="24"/>
          <w:szCs w:val="24"/>
          <w:lang w:eastAsia="en-GB"/>
        </w:rPr>
        <w:t>Повишаване приноса на селското и горско стопанство за съхраняване и подобряване на биоразнообразието: Увеличаване производството на растителни и животински продукти по биологичен начин, подкрепа за производители на продукти по биологичен начин;</w:t>
      </w:r>
    </w:p>
    <w:p w14:paraId="38264D4D" w14:textId="77777777" w:rsidR="00110690" w:rsidRPr="00307082"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07082">
        <w:rPr>
          <w:rFonts w:ascii="Times New Roman" w:eastAsia="Times New Roman" w:hAnsi="Times New Roman" w:cs="Times New Roman"/>
          <w:noProof/>
          <w:sz w:val="24"/>
          <w:szCs w:val="24"/>
          <w:lang w:eastAsia="en-GB"/>
        </w:rPr>
        <w:lastRenderedPageBreak/>
        <w:t>Запазване на относителния дял на земеделски земи с налични естествени елементи на ландшафта: Въвеждане на добри практики и компенсаторни мерки;</w:t>
      </w:r>
    </w:p>
    <w:p w14:paraId="3070620F" w14:textId="77777777" w:rsidR="00110690" w:rsidRPr="00307082"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07082">
        <w:rPr>
          <w:rFonts w:ascii="Times New Roman" w:eastAsia="Times New Roman" w:hAnsi="Times New Roman" w:cs="Times New Roman"/>
          <w:noProof/>
          <w:sz w:val="24"/>
          <w:szCs w:val="24"/>
          <w:lang w:eastAsia="en-GB"/>
        </w:rPr>
        <w:t>Възстановени и стабилизирани тревни екосистеми с висока природна стойност: Проекти за консервационни и възстановителни дейности;</w:t>
      </w:r>
    </w:p>
    <w:p w14:paraId="626EA02E" w14:textId="77777777" w:rsidR="00110690" w:rsidRPr="00307082"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07082">
        <w:rPr>
          <w:rFonts w:ascii="Times New Roman" w:eastAsia="Times New Roman" w:hAnsi="Times New Roman" w:cs="Times New Roman"/>
          <w:noProof/>
          <w:sz w:val="24"/>
          <w:szCs w:val="24"/>
          <w:lang w:eastAsia="en-GB"/>
        </w:rPr>
        <w:t>Идентифициране, подпомагане и пазарна реализация на специфични продукти от земеделски системи с висока природна стойност;</w:t>
      </w:r>
    </w:p>
    <w:p w14:paraId="62705C82" w14:textId="50BE58F4" w:rsidR="00110690" w:rsidRPr="00110690"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07082">
        <w:rPr>
          <w:rFonts w:ascii="Times New Roman" w:eastAsia="Times New Roman" w:hAnsi="Times New Roman" w:cs="Times New Roman"/>
          <w:noProof/>
          <w:sz w:val="24"/>
          <w:szCs w:val="24"/>
          <w:lang w:eastAsia="en-GB"/>
        </w:rPr>
        <w:t>Информационни кампании и работа със заинтересованите страни.</w:t>
      </w:r>
    </w:p>
    <w:p w14:paraId="43195D6D" w14:textId="31677969" w:rsidR="00527C6B" w:rsidRDefault="00527C6B" w:rsidP="00505290">
      <w:pPr>
        <w:spacing w:after="0" w:line="360" w:lineRule="auto"/>
        <w:ind w:firstLine="709"/>
        <w:jc w:val="both"/>
        <w:rPr>
          <w:rFonts w:ascii="Times New Roman" w:hAnsi="Times New Roman" w:cs="Times New Roman"/>
          <w:i/>
          <w:iCs/>
          <w:noProof/>
          <w:sz w:val="24"/>
          <w:szCs w:val="24"/>
          <w:lang w:val="ru-RU"/>
        </w:rPr>
      </w:pPr>
      <w:r w:rsidRPr="00F9473B">
        <w:rPr>
          <w:rFonts w:ascii="Times New Roman" w:hAnsi="Times New Roman" w:cs="Times New Roman"/>
          <w:i/>
          <w:iCs/>
          <w:noProof/>
          <w:sz w:val="24"/>
          <w:szCs w:val="24"/>
          <w:lang w:val="ru-RU"/>
        </w:rPr>
        <w:t>- Насърчаване на биологичното земеделие в съответсвие с целта до 2030</w:t>
      </w:r>
      <w:r w:rsidRPr="00F9473B">
        <w:rPr>
          <w:rFonts w:ascii="Times New Roman" w:hAnsi="Times New Roman" w:cs="Times New Roman"/>
          <w:i/>
          <w:iCs/>
          <w:noProof/>
          <w:sz w:val="24"/>
          <w:szCs w:val="24"/>
        </w:rPr>
        <w:t> </w:t>
      </w:r>
      <w:r w:rsidRPr="00F9473B">
        <w:rPr>
          <w:rFonts w:ascii="Times New Roman" w:hAnsi="Times New Roman" w:cs="Times New Roman"/>
          <w:i/>
          <w:iCs/>
          <w:noProof/>
          <w:sz w:val="24"/>
          <w:szCs w:val="24"/>
          <w:lang w:val="ru-RU"/>
        </w:rPr>
        <w:t>г. да се осигури биологичното обработване на най-малко 25% от земеделските земи на ЕС и предлагането и търсенето на биологични продукти</w:t>
      </w:r>
      <w:r w:rsidR="00F9473B" w:rsidRPr="00F9473B">
        <w:rPr>
          <w:rFonts w:ascii="Times New Roman" w:hAnsi="Times New Roman" w:cs="Times New Roman"/>
          <w:i/>
          <w:iCs/>
          <w:noProof/>
          <w:sz w:val="24"/>
          <w:szCs w:val="24"/>
          <w:lang w:val="ru-RU"/>
        </w:rPr>
        <w:t>:</w:t>
      </w:r>
    </w:p>
    <w:p w14:paraId="72BB1E0C" w14:textId="41AA9B34" w:rsidR="00110690" w:rsidRPr="00F9473B" w:rsidRDefault="00110690" w:rsidP="00110690">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69A972C8" w14:textId="665252DB" w:rsidR="00110690" w:rsidRPr="00CA55AA" w:rsidRDefault="00110690"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CA55AA">
        <w:rPr>
          <w:rFonts w:ascii="Times New Roman" w:eastAsia="Times New Roman" w:hAnsi="Times New Roman" w:cs="Times New Roman"/>
          <w:noProof/>
          <w:sz w:val="24"/>
          <w:szCs w:val="24"/>
          <w:lang w:eastAsia="en-GB"/>
        </w:rPr>
        <w:t>Увеличаване производството на растителни и животински продукти по биологичен начин: Въвеждане на добри практики и компенсаторни мерки;</w:t>
      </w:r>
    </w:p>
    <w:p w14:paraId="7F417A1D" w14:textId="6B9F8C8E" w:rsidR="00110690" w:rsidRPr="00CA55AA" w:rsidRDefault="00CA55AA"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CA55AA">
        <w:rPr>
          <w:rFonts w:ascii="Times New Roman" w:eastAsia="Times New Roman" w:hAnsi="Times New Roman" w:cs="Times New Roman"/>
          <w:noProof/>
          <w:sz w:val="24"/>
          <w:szCs w:val="24"/>
          <w:lang w:eastAsia="en-GB"/>
        </w:rPr>
        <w:t>Въвеждане на земеделски практики, опазващи биоразнообразието;</w:t>
      </w:r>
    </w:p>
    <w:p w14:paraId="62E00C1C" w14:textId="46DA8FD1" w:rsidR="00CA55AA" w:rsidRPr="00CA55AA" w:rsidRDefault="00CA55AA"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CA55AA">
        <w:rPr>
          <w:rFonts w:ascii="Times New Roman" w:eastAsia="Times New Roman" w:hAnsi="Times New Roman" w:cs="Times New Roman"/>
          <w:noProof/>
          <w:sz w:val="24"/>
          <w:szCs w:val="24"/>
          <w:lang w:eastAsia="en-GB"/>
        </w:rPr>
        <w:t>Информационни кампании и работа със заинтересованите страни;</w:t>
      </w:r>
    </w:p>
    <w:p w14:paraId="49CC22F6" w14:textId="0E096561" w:rsidR="00CA55AA" w:rsidRPr="00CA55AA" w:rsidRDefault="00CA55AA"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CA55AA">
        <w:rPr>
          <w:rFonts w:ascii="Times New Roman" w:eastAsia="Times New Roman" w:hAnsi="Times New Roman" w:cs="Times New Roman"/>
          <w:noProof/>
          <w:sz w:val="24"/>
          <w:szCs w:val="24"/>
          <w:lang w:eastAsia="en-GB"/>
        </w:rPr>
        <w:t>Насърчаване на технологичния и екологичен преход на селското стопанство: Реализация на проекти за технологично обновяване, зелена инфраструктура, добри практики и природосъобразни решения.</w:t>
      </w:r>
    </w:p>
    <w:p w14:paraId="3F2203C0" w14:textId="0D3BB92C" w:rsidR="00527C6B" w:rsidRDefault="00527C6B" w:rsidP="00505290">
      <w:pPr>
        <w:spacing w:after="0" w:line="360" w:lineRule="auto"/>
        <w:ind w:firstLine="709"/>
        <w:jc w:val="both"/>
        <w:rPr>
          <w:rFonts w:ascii="Times New Roman" w:eastAsia="Times New Roman" w:hAnsi="Times New Roman" w:cs="Times New Roman"/>
          <w:i/>
          <w:iCs/>
          <w:noProof/>
          <w:sz w:val="24"/>
          <w:szCs w:val="24"/>
          <w:lang w:val="ru-RU" w:eastAsia="en-GB"/>
        </w:rPr>
      </w:pPr>
      <w:r w:rsidRPr="00F9473B">
        <w:rPr>
          <w:rFonts w:ascii="Times New Roman" w:eastAsia="Times New Roman" w:hAnsi="Times New Roman" w:cs="Times New Roman"/>
          <w:i/>
          <w:iCs/>
          <w:noProof/>
          <w:sz w:val="24"/>
          <w:szCs w:val="24"/>
          <w:lang w:val="bg-BG" w:eastAsia="en-GB"/>
        </w:rPr>
        <w:t>- Насърчаване на устойчиви практики за управление на почвите</w:t>
      </w:r>
      <w:r w:rsidR="00F9473B" w:rsidRPr="00F9473B">
        <w:rPr>
          <w:rFonts w:ascii="Times New Roman" w:eastAsia="Times New Roman" w:hAnsi="Times New Roman" w:cs="Times New Roman"/>
          <w:i/>
          <w:iCs/>
          <w:noProof/>
          <w:sz w:val="24"/>
          <w:szCs w:val="24"/>
          <w:lang w:val="ru-RU" w:eastAsia="en-GB"/>
        </w:rPr>
        <w:t>:</w:t>
      </w:r>
    </w:p>
    <w:p w14:paraId="50998217" w14:textId="4910E917" w:rsidR="003A4044" w:rsidRPr="00F9473B" w:rsidRDefault="003A4044" w:rsidP="003A4044">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473B7F90" w14:textId="63316771" w:rsidR="003A4044" w:rsidRPr="003A4044" w:rsidRDefault="003A404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A4044">
        <w:rPr>
          <w:rFonts w:ascii="Times New Roman" w:eastAsia="Times New Roman" w:hAnsi="Times New Roman" w:cs="Times New Roman"/>
          <w:noProof/>
          <w:sz w:val="24"/>
          <w:szCs w:val="24"/>
          <w:lang w:eastAsia="en-GB"/>
        </w:rPr>
        <w:t>Предотвратяване възникването на деградационни процеси, възстановяване и съхраняване функциите на почвите;</w:t>
      </w:r>
    </w:p>
    <w:p w14:paraId="795A51C8" w14:textId="77A006F4" w:rsidR="003A4044" w:rsidRPr="003A4044" w:rsidRDefault="003A404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A4044">
        <w:rPr>
          <w:rFonts w:ascii="Times New Roman" w:eastAsia="Times New Roman" w:hAnsi="Times New Roman" w:cs="Times New Roman"/>
          <w:noProof/>
          <w:sz w:val="24"/>
          <w:szCs w:val="24"/>
          <w:lang w:eastAsia="en-GB"/>
        </w:rPr>
        <w:t>Устойчиво управление на почвите като природен ресурс и екологосъобразно земеползване: насърчителни и компесаторни мерки;</w:t>
      </w:r>
    </w:p>
    <w:p w14:paraId="5137AE82" w14:textId="41F4EEE1" w:rsidR="003A4044" w:rsidRPr="003A4044" w:rsidRDefault="003A404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A4044">
        <w:rPr>
          <w:rFonts w:ascii="Times New Roman" w:eastAsia="Times New Roman" w:hAnsi="Times New Roman" w:cs="Times New Roman"/>
          <w:noProof/>
          <w:sz w:val="24"/>
          <w:szCs w:val="24"/>
          <w:lang w:eastAsia="en-GB"/>
        </w:rPr>
        <w:t>Възстановяване на горските площи.</w:t>
      </w:r>
    </w:p>
    <w:p w14:paraId="16F6BED5" w14:textId="3DFEC6FA" w:rsidR="00527C6B" w:rsidRDefault="00527C6B" w:rsidP="00505290">
      <w:pPr>
        <w:spacing w:after="0" w:line="360" w:lineRule="auto"/>
        <w:ind w:firstLine="709"/>
        <w:jc w:val="both"/>
        <w:rPr>
          <w:rFonts w:ascii="Times New Roman" w:eastAsia="Times New Roman" w:hAnsi="Times New Roman" w:cs="Times New Roman"/>
          <w:i/>
          <w:iCs/>
          <w:noProof/>
          <w:sz w:val="24"/>
          <w:szCs w:val="24"/>
          <w:lang w:val="ru-RU" w:eastAsia="en-GB"/>
        </w:rPr>
      </w:pPr>
      <w:r w:rsidRPr="00F9473B">
        <w:rPr>
          <w:rFonts w:ascii="Times New Roman" w:eastAsia="Times New Roman" w:hAnsi="Times New Roman" w:cs="Times New Roman"/>
          <w:i/>
          <w:iCs/>
          <w:noProof/>
          <w:sz w:val="24"/>
          <w:szCs w:val="24"/>
          <w:lang w:val="bg-BG" w:eastAsia="en-GB"/>
        </w:rPr>
        <w:lastRenderedPageBreak/>
        <w:t>- Залесяване и засаждането на дървета с цел да се подпомогне биологичното разнообразие и възстановяването на екосистемите</w:t>
      </w:r>
      <w:r w:rsidR="00F9473B" w:rsidRPr="00F9473B">
        <w:rPr>
          <w:rFonts w:ascii="Times New Roman" w:eastAsia="Times New Roman" w:hAnsi="Times New Roman" w:cs="Times New Roman"/>
          <w:i/>
          <w:iCs/>
          <w:noProof/>
          <w:sz w:val="24"/>
          <w:szCs w:val="24"/>
          <w:lang w:val="ru-RU" w:eastAsia="en-GB"/>
        </w:rPr>
        <w:t>:</w:t>
      </w:r>
    </w:p>
    <w:p w14:paraId="735C6CE0" w14:textId="28CAF0F9" w:rsidR="00D90ECE" w:rsidRPr="00F9473B" w:rsidRDefault="00D90ECE" w:rsidP="00D90ECE">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72243D9C" w14:textId="1F7AD4AA" w:rsidR="00D90ECE" w:rsidRPr="00D90ECE" w:rsidRDefault="00D90EC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D90ECE">
        <w:rPr>
          <w:rFonts w:ascii="Times New Roman" w:eastAsia="Times New Roman" w:hAnsi="Times New Roman" w:cs="Times New Roman"/>
          <w:noProof/>
          <w:sz w:val="24"/>
          <w:szCs w:val="24"/>
          <w:lang w:eastAsia="en-GB"/>
        </w:rPr>
        <w:t>Подобряване на процесите на планиране и осъществяване на дейностите, свързани с опазването, възстановяването и поддържането на биологичното разнообразие: Изграждане на капацитет и обучения;</w:t>
      </w:r>
    </w:p>
    <w:p w14:paraId="463D44CA" w14:textId="5737B001" w:rsidR="00D90ECE" w:rsidRPr="00D90ECE" w:rsidRDefault="00D90EC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D90ECE">
        <w:rPr>
          <w:rFonts w:ascii="Times New Roman" w:eastAsia="Times New Roman" w:hAnsi="Times New Roman" w:cs="Times New Roman"/>
          <w:noProof/>
          <w:sz w:val="24"/>
          <w:szCs w:val="24"/>
          <w:lang w:eastAsia="en-GB"/>
        </w:rPr>
        <w:t>Информационни кампании за подобряване и увеличаване на популациите на дивеча и рибата за опазване на биологичното разнообразие и устойчиво развитие на горските екосистеми;</w:t>
      </w:r>
    </w:p>
    <w:p w14:paraId="0E67E950" w14:textId="5386EF34" w:rsidR="00D90ECE" w:rsidRPr="00D90ECE" w:rsidRDefault="00D90EC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D90ECE">
        <w:rPr>
          <w:rFonts w:ascii="Times New Roman" w:eastAsia="Times New Roman" w:hAnsi="Times New Roman" w:cs="Times New Roman"/>
          <w:noProof/>
          <w:sz w:val="24"/>
          <w:szCs w:val="24"/>
          <w:lang w:eastAsia="en-GB"/>
        </w:rPr>
        <w:t>Създаване на условия за подпомагане на развитието на научно-приложните изследвания в приоритетни за горския сектор: Проекти за насърчаване на научно изследователската дейност и разработки.</w:t>
      </w:r>
    </w:p>
    <w:p w14:paraId="1303C24E" w14:textId="25476E0C" w:rsidR="00527C6B" w:rsidRDefault="00527C6B" w:rsidP="00505290">
      <w:pPr>
        <w:spacing w:after="0" w:line="360" w:lineRule="auto"/>
        <w:ind w:firstLine="709"/>
        <w:jc w:val="both"/>
        <w:rPr>
          <w:rFonts w:ascii="Times New Roman" w:eastAsia="Times New Roman" w:hAnsi="Times New Roman" w:cs="Times New Roman"/>
          <w:i/>
          <w:iCs/>
          <w:noProof/>
          <w:sz w:val="24"/>
          <w:szCs w:val="24"/>
          <w:lang w:val="ru-RU" w:eastAsia="en-GB"/>
        </w:rPr>
      </w:pPr>
      <w:r w:rsidRPr="00F9473B">
        <w:rPr>
          <w:rFonts w:ascii="Times New Roman" w:eastAsia="Times New Roman" w:hAnsi="Times New Roman" w:cs="Times New Roman"/>
          <w:i/>
          <w:iCs/>
          <w:noProof/>
          <w:sz w:val="24"/>
          <w:szCs w:val="24"/>
          <w:lang w:val="bg-BG" w:eastAsia="en-GB"/>
        </w:rPr>
        <w:t>- Възстановяване на сладководните екосистеми и естествените функции на реките, за да бъдат изпълнени целите на Рамковата директива за водите</w:t>
      </w:r>
      <w:r w:rsidR="00F9473B" w:rsidRPr="00F9473B">
        <w:rPr>
          <w:rFonts w:ascii="Times New Roman" w:eastAsia="Times New Roman" w:hAnsi="Times New Roman" w:cs="Times New Roman"/>
          <w:i/>
          <w:iCs/>
          <w:noProof/>
          <w:sz w:val="24"/>
          <w:szCs w:val="24"/>
          <w:lang w:val="ru-RU" w:eastAsia="en-GB"/>
        </w:rPr>
        <w:t>:</w:t>
      </w:r>
    </w:p>
    <w:p w14:paraId="608C7CF2" w14:textId="0C8B3D3A" w:rsidR="009F4D7E" w:rsidRPr="00F9473B" w:rsidRDefault="009F4D7E" w:rsidP="009F4D7E">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D0EEF5B" w14:textId="77777777" w:rsidR="009F4D7E" w:rsidRPr="009F4D7E" w:rsidRDefault="009F4D7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F4D7E">
        <w:rPr>
          <w:rFonts w:ascii="Times New Roman" w:eastAsia="Times New Roman" w:hAnsi="Times New Roman" w:cs="Times New Roman"/>
          <w:noProof/>
          <w:sz w:val="24"/>
          <w:szCs w:val="24"/>
          <w:lang w:eastAsia="en-GB"/>
        </w:rPr>
        <w:t>Осигуряване на непрекъснатостта на водните течения и движението на рибите - рибни проходи и байпаси;</w:t>
      </w:r>
    </w:p>
    <w:p w14:paraId="11012E7C" w14:textId="77777777" w:rsidR="009F4D7E" w:rsidRPr="009F4D7E" w:rsidRDefault="009F4D7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F4D7E">
        <w:rPr>
          <w:rFonts w:ascii="Times New Roman" w:eastAsia="Times New Roman" w:hAnsi="Times New Roman" w:cs="Times New Roman"/>
          <w:noProof/>
          <w:sz w:val="24"/>
          <w:szCs w:val="24"/>
          <w:lang w:eastAsia="en-GB"/>
        </w:rPr>
        <w:t>Подобряване на естественото задържане на водата - възстановяване на меандри и ръкави;</w:t>
      </w:r>
    </w:p>
    <w:p w14:paraId="40559ADA" w14:textId="153DC0BD" w:rsidR="009F4D7E" w:rsidRPr="009F4D7E" w:rsidRDefault="009F4D7E"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F4D7E">
        <w:rPr>
          <w:rFonts w:ascii="Times New Roman" w:eastAsia="Times New Roman" w:hAnsi="Times New Roman" w:cs="Times New Roman"/>
          <w:noProof/>
          <w:sz w:val="24"/>
          <w:szCs w:val="24"/>
          <w:lang w:eastAsia="en-GB"/>
        </w:rPr>
        <w:t>Мерки за възстановяване и защита на речните брегове и речните корита от ерозия.</w:t>
      </w:r>
    </w:p>
    <w:p w14:paraId="77BDCC64" w14:textId="0D1EE341" w:rsidR="00171BE5" w:rsidRDefault="00527C6B" w:rsidP="00227E31">
      <w:pPr>
        <w:spacing w:after="0" w:line="360" w:lineRule="auto"/>
        <w:ind w:firstLine="709"/>
        <w:jc w:val="both"/>
        <w:rPr>
          <w:rFonts w:ascii="Times New Roman" w:eastAsia="Times New Roman" w:hAnsi="Times New Roman" w:cs="Times New Roman"/>
          <w:i/>
          <w:iCs/>
          <w:noProof/>
          <w:sz w:val="24"/>
          <w:szCs w:val="24"/>
          <w:lang w:val="ru-RU" w:eastAsia="en-GB"/>
        </w:rPr>
      </w:pPr>
      <w:r w:rsidRPr="00F9473B">
        <w:rPr>
          <w:rFonts w:ascii="Times New Roman" w:eastAsia="Times New Roman" w:hAnsi="Times New Roman" w:cs="Times New Roman"/>
          <w:i/>
          <w:iCs/>
          <w:noProof/>
          <w:sz w:val="24"/>
          <w:szCs w:val="24"/>
          <w:lang w:val="ru-RU" w:eastAsia="en-GB"/>
        </w:rPr>
        <w:t>- Интегриране на екосистемния подход и прилагане на решения, базирани на природата в опазването на защитени зони от Мрежата Натура 2000</w:t>
      </w:r>
      <w:r w:rsidR="00F9473B" w:rsidRPr="00F9473B">
        <w:rPr>
          <w:rFonts w:ascii="Times New Roman" w:eastAsia="Times New Roman" w:hAnsi="Times New Roman" w:cs="Times New Roman"/>
          <w:i/>
          <w:iCs/>
          <w:noProof/>
          <w:sz w:val="24"/>
          <w:szCs w:val="24"/>
          <w:lang w:val="ru-RU" w:eastAsia="en-GB"/>
        </w:rPr>
        <w:t>:</w:t>
      </w:r>
    </w:p>
    <w:p w14:paraId="26223673" w14:textId="54B89975" w:rsidR="009F4D7E" w:rsidRDefault="009F4D7E" w:rsidP="009F4D7E">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7500F952" w14:textId="77777777" w:rsidR="00227E31" w:rsidRPr="00227E31" w:rsidRDefault="00227E31"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227E31">
        <w:rPr>
          <w:rFonts w:ascii="Times New Roman" w:eastAsia="Times New Roman" w:hAnsi="Times New Roman" w:cs="Times New Roman"/>
          <w:noProof/>
          <w:sz w:val="24"/>
          <w:szCs w:val="24"/>
          <w:lang w:eastAsia="en-GB"/>
        </w:rPr>
        <w:t>Интегриране на екосистемния подход и прилагане на решения, базирани на природата в опазването на защитените зони от мрежата „Натура 2000“;</w:t>
      </w:r>
    </w:p>
    <w:p w14:paraId="4169AE48" w14:textId="77777777" w:rsidR="00227E31" w:rsidRPr="00227E31" w:rsidRDefault="00227E31"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227E31">
        <w:rPr>
          <w:rFonts w:ascii="Times New Roman" w:eastAsia="Times New Roman" w:hAnsi="Times New Roman" w:cs="Times New Roman"/>
          <w:noProof/>
          <w:sz w:val="24"/>
          <w:szCs w:val="24"/>
          <w:lang w:eastAsia="en-GB"/>
        </w:rPr>
        <w:lastRenderedPageBreak/>
        <w:t>Информационни кампании и работа със заинтересованите страни;</w:t>
      </w:r>
    </w:p>
    <w:p w14:paraId="2F55D681" w14:textId="5A1A481F" w:rsidR="00171BE5" w:rsidRPr="00E232DB" w:rsidRDefault="00227E31"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227E31">
        <w:rPr>
          <w:rFonts w:ascii="Times New Roman" w:eastAsia="Times New Roman" w:hAnsi="Times New Roman" w:cs="Times New Roman"/>
          <w:noProof/>
          <w:sz w:val="24"/>
          <w:szCs w:val="24"/>
          <w:lang w:eastAsia="en-GB"/>
        </w:rPr>
        <w:t>Възстановяване на ключови за климата екосистеми в изпълнение на Стратегията на биологично разнообразие на ЕС 2030 и целите на Европейския зелен пакт.</w:t>
      </w:r>
    </w:p>
    <w:p w14:paraId="74370DB7" w14:textId="3C59FCC8" w:rsidR="00BF2E69" w:rsidRPr="00505290" w:rsidRDefault="001023E7" w:rsidP="001023E7">
      <w:pPr>
        <w:spacing w:after="0" w:line="360" w:lineRule="auto"/>
        <w:ind w:firstLine="709"/>
        <w:jc w:val="both"/>
        <w:rPr>
          <w:rFonts w:ascii="Times New Roman" w:hAnsi="Times New Roman" w:cs="Times New Roman"/>
          <w:i/>
          <w:iCs/>
          <w:sz w:val="24"/>
          <w:szCs w:val="24"/>
        </w:rPr>
      </w:pPr>
      <w:r w:rsidRPr="00505290">
        <w:rPr>
          <w:rFonts w:ascii="Times New Roman" w:hAnsi="Times New Roman" w:cs="Times New Roman"/>
          <w:b/>
          <w:bCs/>
          <w:i/>
          <w:iCs/>
          <w:sz w:val="24"/>
          <w:szCs w:val="24"/>
          <w:lang w:val="bg-BG"/>
        </w:rPr>
        <w:t>Стратегическа</w:t>
      </w:r>
      <w:r w:rsidR="00BF2E69" w:rsidRPr="00505290">
        <w:rPr>
          <w:rFonts w:ascii="Times New Roman" w:hAnsi="Times New Roman" w:cs="Times New Roman"/>
          <w:b/>
          <w:bCs/>
          <w:i/>
          <w:iCs/>
          <w:sz w:val="24"/>
          <w:szCs w:val="24"/>
        </w:rPr>
        <w:t xml:space="preserve"> </w:t>
      </w:r>
      <w:proofErr w:type="spellStart"/>
      <w:r w:rsidR="00BF2E69"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b/>
          <w:bCs/>
          <w:i/>
          <w:iCs/>
          <w:sz w:val="24"/>
          <w:szCs w:val="24"/>
        </w:rPr>
        <w:t xml:space="preserve"> 2:</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Устойчиво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управление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защитените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зони</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информирано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участие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заинтересованите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страни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споделена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отговорност</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споделено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управление</w:t>
      </w:r>
      <w:proofErr w:type="spellEnd"/>
    </w:p>
    <w:p w14:paraId="0C396A79" w14:textId="77777777" w:rsidR="009B7974" w:rsidRPr="001023E7" w:rsidRDefault="009B7974"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Стратегическата цел формулира ангажимент относно устойчивото управление на защитените зони и информираното участие на всички заинтересовани страни и споделяне на отговорността при вземането на решения. </w:t>
      </w:r>
    </w:p>
    <w:p w14:paraId="11B6526A" w14:textId="77777777" w:rsidR="009B7974" w:rsidRPr="001023E7" w:rsidRDefault="009B7974" w:rsidP="001023E7">
      <w:pPr>
        <w:spacing w:after="0" w:line="360" w:lineRule="auto"/>
        <w:ind w:firstLine="709"/>
        <w:jc w:val="both"/>
        <w:rPr>
          <w:rFonts w:ascii="Times New Roman" w:eastAsia="Times New Roman" w:hAnsi="Times New Roman" w:cs="Times New Roman"/>
          <w:sz w:val="24"/>
          <w:szCs w:val="24"/>
          <w:lang w:val="bg-BG"/>
        </w:rPr>
      </w:pPr>
      <w:r w:rsidRPr="001023E7">
        <w:rPr>
          <w:rFonts w:ascii="Times New Roman" w:eastAsia="Times New Roman" w:hAnsi="Times New Roman" w:cs="Times New Roman"/>
          <w:sz w:val="24"/>
          <w:szCs w:val="24"/>
          <w:lang w:val="bg-BG"/>
        </w:rPr>
        <w:t xml:space="preserve">Целта адресира необходимостта от разработване и съгласуване на нов подход за управление на мрежата Натура 2000 в България. Подходът следва да предвиди нови структури за управление на мрежата на национално и регионално ниво. Този подход трябва да е съгласуван с всички заинтересовани страни. </w:t>
      </w:r>
    </w:p>
    <w:p w14:paraId="1A8477AA" w14:textId="77777777" w:rsidR="009B7974" w:rsidRPr="001023E7" w:rsidRDefault="009B7974" w:rsidP="001023E7">
      <w:pPr>
        <w:spacing w:after="0" w:line="360" w:lineRule="auto"/>
        <w:ind w:firstLine="709"/>
        <w:jc w:val="both"/>
        <w:rPr>
          <w:rFonts w:ascii="Times New Roman" w:eastAsia="Times New Roman" w:hAnsi="Times New Roman" w:cs="Times New Roman"/>
          <w:sz w:val="24"/>
          <w:szCs w:val="24"/>
          <w:lang w:val="bg-BG"/>
        </w:rPr>
      </w:pPr>
      <w:r w:rsidRPr="001023E7">
        <w:rPr>
          <w:rFonts w:ascii="Times New Roman" w:eastAsia="Times New Roman" w:hAnsi="Times New Roman" w:cs="Times New Roman"/>
          <w:sz w:val="24"/>
          <w:szCs w:val="24"/>
          <w:lang w:val="bg-BG"/>
        </w:rPr>
        <w:t>В допълнение, съгласно новия подход за управление на мрежата Натура 2000, ще бъде въведено задължението за разработване на Национална рамка за приоритетни действия и териториални планове за управление на мрежата, което също следва да бъде уредено.</w:t>
      </w:r>
    </w:p>
    <w:p w14:paraId="66EF6F5A" w14:textId="77777777" w:rsidR="009B7974" w:rsidRPr="001023E7" w:rsidRDefault="009B7974"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Необходимо е да се разработят планове за управление на защитените зони от НАТУРА 2000, в които да се определят специфични за защитените зони природозащитни цели и необходимите мерки за опазване на местообитанията и видовете за всички защитени зони от мрежата НАТУРА 2000, както и да се осигури тяхното изпълнение.</w:t>
      </w:r>
    </w:p>
    <w:p w14:paraId="699677A1"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44A6FB99" w14:textId="77777777" w:rsidR="009B7974" w:rsidRPr="001023E7" w:rsidRDefault="009B7974" w:rsidP="00505290">
      <w:pPr>
        <w:spacing w:after="0" w:line="360" w:lineRule="auto"/>
        <w:ind w:firstLine="709"/>
        <w:jc w:val="both"/>
        <w:rPr>
          <w:rFonts w:ascii="Times New Roman" w:eastAsia="Calibri" w:hAnsi="Times New Roman" w:cs="Times New Roman"/>
          <w:sz w:val="24"/>
          <w:szCs w:val="24"/>
          <w:lang w:val="bg-BG"/>
        </w:rPr>
      </w:pPr>
      <w:r w:rsidRPr="001023E7">
        <w:rPr>
          <w:rFonts w:ascii="Times New Roman" w:eastAsia="Calibri" w:hAnsi="Times New Roman" w:cs="Times New Roman"/>
          <w:sz w:val="24"/>
          <w:szCs w:val="24"/>
          <w:lang w:val="bg-BG"/>
        </w:rPr>
        <w:t>Стратегическа цел 2 обхваща области на действие с потенциал за увеличаване приноса на България за постигане на общоевропейските цели за ефективно управление на защитените зони:</w:t>
      </w:r>
    </w:p>
    <w:p w14:paraId="550EE809" w14:textId="4F25C687" w:rsidR="009B7974" w:rsidRDefault="009B7974" w:rsidP="00505290">
      <w:pPr>
        <w:spacing w:after="0" w:line="360" w:lineRule="auto"/>
        <w:ind w:firstLine="709"/>
        <w:jc w:val="both"/>
        <w:rPr>
          <w:rFonts w:ascii="Times New Roman" w:eastAsia="Calibri" w:hAnsi="Times New Roman" w:cs="Times New Roman"/>
          <w:i/>
          <w:iCs/>
          <w:sz w:val="24"/>
          <w:szCs w:val="24"/>
          <w:lang w:val="bg-BG"/>
        </w:rPr>
      </w:pPr>
      <w:r w:rsidRPr="004064A4">
        <w:rPr>
          <w:rFonts w:ascii="Times New Roman" w:eastAsia="Calibri" w:hAnsi="Times New Roman" w:cs="Times New Roman"/>
          <w:i/>
          <w:iCs/>
          <w:sz w:val="24"/>
          <w:szCs w:val="24"/>
          <w:lang w:val="bg-BG"/>
        </w:rPr>
        <w:t>- Изграждане на структура за управление на НЕМ</w:t>
      </w:r>
      <w:r w:rsidR="004064A4" w:rsidRPr="004064A4">
        <w:rPr>
          <w:rFonts w:ascii="Times New Roman" w:eastAsia="Calibri" w:hAnsi="Times New Roman" w:cs="Times New Roman"/>
          <w:i/>
          <w:iCs/>
          <w:sz w:val="24"/>
          <w:szCs w:val="24"/>
          <w:lang w:val="bg-BG"/>
        </w:rPr>
        <w:t>:</w:t>
      </w:r>
    </w:p>
    <w:p w14:paraId="20F5EA4B" w14:textId="48E410F8" w:rsidR="004064A4" w:rsidRDefault="004064A4" w:rsidP="004064A4">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773E0294" w14:textId="087E2D04" w:rsidR="004064A4" w:rsidRPr="004064A4" w:rsidRDefault="004064A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4064A4">
        <w:rPr>
          <w:rFonts w:ascii="Times New Roman" w:eastAsia="Times New Roman" w:hAnsi="Times New Roman" w:cs="Times New Roman"/>
          <w:noProof/>
          <w:sz w:val="24"/>
          <w:szCs w:val="24"/>
          <w:lang w:eastAsia="en-GB"/>
        </w:rPr>
        <w:lastRenderedPageBreak/>
        <w:t>Прилагане на управленски подход в защитени зони от Натура 2000 – осигуряване на подкрепа за органите за управление на защитени зони по Натура 2000: Изграждане на капацитет и техническа помощ;</w:t>
      </w:r>
    </w:p>
    <w:p w14:paraId="6B919E6F" w14:textId="5D77D81A" w:rsidR="004064A4" w:rsidRPr="004064A4" w:rsidRDefault="004064A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4064A4">
        <w:rPr>
          <w:rFonts w:ascii="Times New Roman" w:eastAsia="Times New Roman" w:hAnsi="Times New Roman" w:cs="Times New Roman"/>
          <w:noProof/>
          <w:sz w:val="24"/>
          <w:szCs w:val="24"/>
          <w:lang w:eastAsia="en-GB"/>
        </w:rPr>
        <w:t>Изграждане на капацитет на заинтересованите страни за прилагане на консервационни мерки, вкл. такива от НРПД и плановете за управление на защитените зони: Обучения и мрежи за обмен на добри практики;</w:t>
      </w:r>
    </w:p>
    <w:p w14:paraId="59AA3BC7" w14:textId="43DF2A62" w:rsidR="004064A4" w:rsidRPr="004064A4" w:rsidRDefault="004064A4"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4064A4">
        <w:rPr>
          <w:rFonts w:ascii="Times New Roman" w:eastAsia="Times New Roman" w:hAnsi="Times New Roman" w:cs="Times New Roman"/>
          <w:noProof/>
          <w:sz w:val="24"/>
          <w:szCs w:val="24"/>
          <w:lang w:eastAsia="en-GB"/>
        </w:rPr>
        <w:t>Разработване на териториални планове за управление на защитените зони по Натура 2000.</w:t>
      </w:r>
    </w:p>
    <w:p w14:paraId="37E877BD" w14:textId="796219F8" w:rsidR="009B7974" w:rsidRDefault="009B7974" w:rsidP="00505290">
      <w:pPr>
        <w:spacing w:after="0" w:line="360" w:lineRule="auto"/>
        <w:ind w:firstLine="709"/>
        <w:jc w:val="both"/>
        <w:rPr>
          <w:rFonts w:ascii="Times New Roman" w:eastAsia="Calibri" w:hAnsi="Times New Roman" w:cs="Times New Roman"/>
          <w:i/>
          <w:iCs/>
          <w:sz w:val="24"/>
          <w:szCs w:val="24"/>
          <w:lang w:val="bg-BG"/>
        </w:rPr>
      </w:pPr>
      <w:r w:rsidRPr="004064A4">
        <w:rPr>
          <w:rFonts w:ascii="Times New Roman" w:eastAsia="Calibri" w:hAnsi="Times New Roman" w:cs="Times New Roman"/>
          <w:i/>
          <w:iCs/>
          <w:sz w:val="24"/>
          <w:szCs w:val="24"/>
          <w:lang w:val="bg-BG"/>
        </w:rPr>
        <w:t>- Интегриране на екосистемния подход и прилагане на решения, базирани на природата в опазване на защитените зони от мрежата Натура 2000</w:t>
      </w:r>
      <w:r w:rsidR="004064A4" w:rsidRPr="004064A4">
        <w:rPr>
          <w:rFonts w:ascii="Times New Roman" w:eastAsia="Calibri" w:hAnsi="Times New Roman" w:cs="Times New Roman"/>
          <w:i/>
          <w:iCs/>
          <w:sz w:val="24"/>
          <w:szCs w:val="24"/>
          <w:lang w:val="bg-BG"/>
        </w:rPr>
        <w:t>:</w:t>
      </w:r>
    </w:p>
    <w:p w14:paraId="4D95748C" w14:textId="706BD069" w:rsidR="003603CD" w:rsidRDefault="003603CD" w:rsidP="003603CD">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438B2EF6" w14:textId="2E068797" w:rsidR="003603CD" w:rsidRPr="003603CD" w:rsidRDefault="003603CD"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603CD">
        <w:rPr>
          <w:rFonts w:ascii="Times New Roman" w:eastAsia="Times New Roman" w:hAnsi="Times New Roman" w:cs="Times New Roman"/>
          <w:noProof/>
          <w:sz w:val="24"/>
          <w:szCs w:val="24"/>
          <w:lang w:eastAsia="en-GB"/>
        </w:rPr>
        <w:t>Изграждане на капацитет на всички заинтересовани страни: Обучения и мрежи за обмен на добри практики;</w:t>
      </w:r>
    </w:p>
    <w:p w14:paraId="4B8C65D9" w14:textId="16128733" w:rsidR="003603CD" w:rsidRPr="003603CD" w:rsidRDefault="003603CD"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3603CD">
        <w:rPr>
          <w:rFonts w:ascii="Times New Roman" w:eastAsia="Times New Roman" w:hAnsi="Times New Roman" w:cs="Times New Roman"/>
          <w:noProof/>
          <w:sz w:val="24"/>
          <w:szCs w:val="24"/>
          <w:lang w:eastAsia="en-GB"/>
        </w:rPr>
        <w:t>Информационни кампании и работа със заинтересованите страни.</w:t>
      </w:r>
    </w:p>
    <w:p w14:paraId="6C4658A9" w14:textId="79A50F40" w:rsidR="009B7974" w:rsidRDefault="009B7974" w:rsidP="00505290">
      <w:pPr>
        <w:spacing w:after="0" w:line="360" w:lineRule="auto"/>
        <w:ind w:firstLine="709"/>
        <w:jc w:val="both"/>
        <w:rPr>
          <w:rFonts w:ascii="Times New Roman" w:hAnsi="Times New Roman" w:cs="Times New Roman"/>
          <w:i/>
          <w:iCs/>
          <w:sz w:val="24"/>
          <w:szCs w:val="24"/>
          <w:lang w:val="bg-BG"/>
        </w:rPr>
      </w:pPr>
      <w:r w:rsidRPr="004064A4">
        <w:rPr>
          <w:rFonts w:ascii="Times New Roman" w:hAnsi="Times New Roman" w:cs="Times New Roman"/>
          <w:i/>
          <w:iCs/>
          <w:sz w:val="24"/>
          <w:szCs w:val="24"/>
          <w:lang w:val="bg-BG"/>
        </w:rPr>
        <w:t>- Организиране на надежден и ефективен процес на събиране, обобщаване, анализ и докладване на първични и агрегирани данни, осъществяване на мониторингови дейности на местообитания, видове и птици на територията на мрежата НАТУРА 2000</w:t>
      </w:r>
      <w:r w:rsidR="004064A4" w:rsidRPr="004064A4">
        <w:rPr>
          <w:rFonts w:ascii="Times New Roman" w:hAnsi="Times New Roman" w:cs="Times New Roman"/>
          <w:i/>
          <w:iCs/>
          <w:sz w:val="24"/>
          <w:szCs w:val="24"/>
          <w:lang w:val="bg-BG"/>
        </w:rPr>
        <w:t>:</w:t>
      </w:r>
    </w:p>
    <w:p w14:paraId="594F7995" w14:textId="73272F92" w:rsidR="003603CD" w:rsidRDefault="003603CD" w:rsidP="003603CD">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4C46F5C6" w14:textId="371BE7D9" w:rsidR="003603CD" w:rsidRPr="00800BC7" w:rsidRDefault="00800BC7"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800BC7">
        <w:rPr>
          <w:rFonts w:ascii="Times New Roman" w:eastAsia="Times New Roman" w:hAnsi="Times New Roman" w:cs="Times New Roman"/>
          <w:noProof/>
          <w:sz w:val="24"/>
          <w:szCs w:val="24"/>
          <w:lang w:eastAsia="en-GB"/>
        </w:rPr>
        <w:t>Актуализация, разширяване и надграждане на националните бази данни, свързани с биоразнообразието;</w:t>
      </w:r>
    </w:p>
    <w:p w14:paraId="449A2F4C" w14:textId="4446863C" w:rsidR="00800BC7" w:rsidRPr="00800BC7" w:rsidRDefault="00800BC7"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800BC7">
        <w:rPr>
          <w:rFonts w:ascii="Times New Roman" w:eastAsia="Times New Roman" w:hAnsi="Times New Roman" w:cs="Times New Roman"/>
          <w:noProof/>
          <w:sz w:val="24"/>
          <w:szCs w:val="24"/>
          <w:lang w:eastAsia="en-GB"/>
        </w:rPr>
        <w:t>Развитие и технологично усъвършенстване на информационните платформи, обезпечаващи процесите на вземане на решение, свързани с биоразнообразието;</w:t>
      </w:r>
    </w:p>
    <w:p w14:paraId="60987A3F" w14:textId="07C5A722" w:rsidR="00800BC7" w:rsidRPr="00800BC7" w:rsidRDefault="00800BC7"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800BC7">
        <w:rPr>
          <w:rFonts w:ascii="Times New Roman" w:eastAsia="Times New Roman" w:hAnsi="Times New Roman" w:cs="Times New Roman"/>
          <w:noProof/>
          <w:sz w:val="24"/>
          <w:szCs w:val="24"/>
          <w:lang w:eastAsia="en-GB"/>
        </w:rPr>
        <w:t>Подобряване на достъпа до информационни ресурси, свързани с биоразнообразието: Създаване на мрежи, обмен на информация и достъп до бази данни;</w:t>
      </w:r>
    </w:p>
    <w:p w14:paraId="44A96DB0" w14:textId="5956FAC2" w:rsidR="00800BC7" w:rsidRPr="00800BC7" w:rsidRDefault="00800BC7"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800BC7">
        <w:rPr>
          <w:rFonts w:ascii="Times New Roman" w:eastAsia="Times New Roman" w:hAnsi="Times New Roman" w:cs="Times New Roman"/>
          <w:noProof/>
          <w:sz w:val="24"/>
          <w:szCs w:val="24"/>
          <w:lang w:eastAsia="en-GB"/>
        </w:rPr>
        <w:t>Внедряване на нови технологични решения и иновации, свързани с мониторинга на биоразнообразието.</w:t>
      </w:r>
    </w:p>
    <w:p w14:paraId="61C444C7" w14:textId="457CC9B7" w:rsidR="009B7974" w:rsidRDefault="009B7974" w:rsidP="00505290">
      <w:pPr>
        <w:spacing w:after="0" w:line="360" w:lineRule="auto"/>
        <w:ind w:firstLine="709"/>
        <w:jc w:val="both"/>
        <w:rPr>
          <w:rFonts w:ascii="Times New Roman" w:hAnsi="Times New Roman" w:cs="Times New Roman"/>
          <w:i/>
          <w:iCs/>
          <w:color w:val="000000"/>
          <w:sz w:val="24"/>
          <w:szCs w:val="24"/>
          <w:lang w:val="bg-BG"/>
        </w:rPr>
      </w:pPr>
      <w:r w:rsidRPr="004064A4">
        <w:rPr>
          <w:rFonts w:ascii="Times New Roman" w:hAnsi="Times New Roman" w:cs="Times New Roman"/>
          <w:i/>
          <w:iCs/>
          <w:color w:val="000000"/>
          <w:sz w:val="24"/>
          <w:szCs w:val="24"/>
          <w:lang w:val="bg-BG"/>
        </w:rPr>
        <w:lastRenderedPageBreak/>
        <w:t>- Подобряване на националния научен капацитет в областта на биологичното разнообразие, както и обмен на знания: насърчаване на научни разработки и изследвания, изграждане на капацитет, обмен на добри практики</w:t>
      </w:r>
      <w:r w:rsidR="004064A4" w:rsidRPr="004064A4">
        <w:rPr>
          <w:rFonts w:ascii="Times New Roman" w:hAnsi="Times New Roman" w:cs="Times New Roman"/>
          <w:i/>
          <w:iCs/>
          <w:color w:val="000000"/>
          <w:sz w:val="24"/>
          <w:szCs w:val="24"/>
          <w:lang w:val="bg-BG"/>
        </w:rPr>
        <w:t>:</w:t>
      </w:r>
    </w:p>
    <w:p w14:paraId="17CE2DDD" w14:textId="4158F5BD" w:rsidR="00DA27E6" w:rsidRDefault="00DA27E6" w:rsidP="00DA27E6">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5F534014" w14:textId="57A4994B" w:rsidR="00DA27E6" w:rsidRPr="00DA27E6" w:rsidRDefault="00DA27E6"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DA27E6">
        <w:rPr>
          <w:rFonts w:ascii="Times New Roman" w:eastAsia="Times New Roman" w:hAnsi="Times New Roman" w:cs="Times New Roman"/>
          <w:noProof/>
          <w:sz w:val="24"/>
          <w:szCs w:val="24"/>
          <w:lang w:eastAsia="en-GB"/>
        </w:rPr>
        <w:t>Подобряване на националния научен капацитет в областта на биологичното разнообразие, както и обмен на знания: Насърчаване на научни разработки и изследвания, изграждане на капацитет, обмен на добри практики;</w:t>
      </w:r>
    </w:p>
    <w:p w14:paraId="418F6A06" w14:textId="5200DF70" w:rsidR="009B7974" w:rsidRDefault="009B7974" w:rsidP="00505290">
      <w:pPr>
        <w:pStyle w:val="NoSpacing"/>
        <w:spacing w:line="360" w:lineRule="auto"/>
        <w:ind w:firstLine="709"/>
        <w:jc w:val="both"/>
        <w:rPr>
          <w:rFonts w:ascii="Times New Roman" w:hAnsi="Times New Roman" w:cs="Times New Roman"/>
          <w:i/>
          <w:iCs/>
          <w:color w:val="000000" w:themeColor="text1"/>
          <w:sz w:val="24"/>
          <w:szCs w:val="24"/>
          <w:lang w:val="bg-BG"/>
        </w:rPr>
      </w:pPr>
      <w:r w:rsidRPr="004064A4">
        <w:rPr>
          <w:rFonts w:ascii="Times New Roman" w:hAnsi="Times New Roman" w:cs="Times New Roman"/>
          <w:i/>
          <w:iCs/>
          <w:color w:val="000000" w:themeColor="text1"/>
          <w:sz w:val="24"/>
          <w:szCs w:val="24"/>
          <w:lang w:val="bg-BG"/>
        </w:rPr>
        <w:t>- Устойчиво подобряване на информационното осигуряване в сектор „Биоразнообразие“</w:t>
      </w:r>
      <w:r w:rsidR="004064A4" w:rsidRPr="004064A4">
        <w:rPr>
          <w:rFonts w:ascii="Times New Roman" w:hAnsi="Times New Roman" w:cs="Times New Roman"/>
          <w:i/>
          <w:iCs/>
          <w:color w:val="000000" w:themeColor="text1"/>
          <w:sz w:val="24"/>
          <w:szCs w:val="24"/>
          <w:lang w:val="bg-BG"/>
        </w:rPr>
        <w:t>:</w:t>
      </w:r>
    </w:p>
    <w:p w14:paraId="447C4F9E" w14:textId="0CD83DB0" w:rsidR="009F4C83" w:rsidRDefault="009F4C83" w:rsidP="009F4C8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688ADB3" w14:textId="574B7B59" w:rsidR="009F4C83" w:rsidRPr="00A8398A" w:rsidRDefault="00A8398A"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A8398A">
        <w:rPr>
          <w:rFonts w:ascii="Times New Roman" w:eastAsia="Times New Roman" w:hAnsi="Times New Roman" w:cs="Times New Roman"/>
          <w:noProof/>
          <w:sz w:val="24"/>
          <w:szCs w:val="24"/>
          <w:lang w:eastAsia="en-GB"/>
        </w:rPr>
        <w:t>Мерки за устойчиво подобряване на информационното осигуряване в сектор „Биоразнообразие“.</w:t>
      </w:r>
    </w:p>
    <w:p w14:paraId="35E338F4" w14:textId="700744F3" w:rsidR="009B7974" w:rsidRDefault="009B7974" w:rsidP="00505290">
      <w:pPr>
        <w:spacing w:after="0" w:line="360" w:lineRule="auto"/>
        <w:ind w:firstLine="709"/>
        <w:jc w:val="both"/>
        <w:rPr>
          <w:rFonts w:ascii="Times New Roman" w:hAnsi="Times New Roman" w:cs="Times New Roman"/>
          <w:i/>
          <w:iCs/>
          <w:sz w:val="24"/>
          <w:szCs w:val="24"/>
          <w:lang w:val="bg-BG"/>
        </w:rPr>
      </w:pPr>
      <w:r w:rsidRPr="004064A4">
        <w:rPr>
          <w:rFonts w:ascii="Times New Roman" w:hAnsi="Times New Roman" w:cs="Times New Roman"/>
          <w:i/>
          <w:iCs/>
          <w:sz w:val="24"/>
          <w:szCs w:val="24"/>
          <w:lang w:val="bg-BG"/>
        </w:rPr>
        <w:t>- Осигуряване на ефективно функциониране на „Системата за мониторинг, контрол, допълване и актуализация на НПРД за 2014-2020“</w:t>
      </w:r>
      <w:r w:rsidRPr="004064A4" w:rsidDel="004E7E85">
        <w:rPr>
          <w:rFonts w:ascii="Times New Roman" w:hAnsi="Times New Roman" w:cs="Times New Roman"/>
          <w:i/>
          <w:iCs/>
          <w:sz w:val="24"/>
          <w:szCs w:val="24"/>
          <w:lang w:val="bg-BG"/>
        </w:rPr>
        <w:t xml:space="preserve"> </w:t>
      </w:r>
      <w:r w:rsidRPr="004064A4">
        <w:rPr>
          <w:rFonts w:ascii="Times New Roman" w:hAnsi="Times New Roman" w:cs="Times New Roman"/>
          <w:i/>
          <w:iCs/>
          <w:sz w:val="24"/>
          <w:szCs w:val="24"/>
          <w:lang w:val="bg-BG"/>
        </w:rPr>
        <w:t>и осигуряване на ефективно функциониране</w:t>
      </w:r>
      <w:r w:rsidR="004064A4" w:rsidRPr="004064A4">
        <w:rPr>
          <w:rFonts w:ascii="Times New Roman" w:hAnsi="Times New Roman" w:cs="Times New Roman"/>
          <w:i/>
          <w:iCs/>
          <w:sz w:val="24"/>
          <w:szCs w:val="24"/>
          <w:lang w:val="bg-BG"/>
        </w:rPr>
        <w:t>:</w:t>
      </w:r>
    </w:p>
    <w:p w14:paraId="5F587635" w14:textId="5EC33D3C" w:rsidR="009F4C83" w:rsidRDefault="009F4C83" w:rsidP="009F4C8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 xml:space="preserve">към приоритетната област на действие </w:t>
      </w:r>
    </w:p>
    <w:p w14:paraId="61ED1556" w14:textId="417AEA9F" w:rsidR="009F4C83" w:rsidRPr="00903436" w:rsidRDefault="00903436"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03436">
        <w:rPr>
          <w:rFonts w:ascii="Times New Roman" w:eastAsia="Times New Roman" w:hAnsi="Times New Roman" w:cs="Times New Roman"/>
          <w:noProof/>
          <w:sz w:val="24"/>
          <w:szCs w:val="24"/>
          <w:lang w:eastAsia="en-GB"/>
        </w:rPr>
        <w:t>Развитие и технологично усъвършенстване на информационните платформи, обезпечаващи процесите на вземане на решение, свързани с биоразнообразието.</w:t>
      </w:r>
    </w:p>
    <w:p w14:paraId="690CBB22" w14:textId="5FBBB3A8" w:rsidR="009B7974" w:rsidRDefault="009B7974" w:rsidP="00505290">
      <w:pPr>
        <w:spacing w:after="0" w:line="360" w:lineRule="auto"/>
        <w:ind w:firstLine="709"/>
        <w:jc w:val="both"/>
        <w:rPr>
          <w:rFonts w:ascii="Times New Roman" w:hAnsi="Times New Roman" w:cs="Times New Roman"/>
          <w:i/>
          <w:iCs/>
          <w:sz w:val="24"/>
          <w:szCs w:val="24"/>
          <w:lang w:val="bg-BG"/>
        </w:rPr>
      </w:pPr>
      <w:r w:rsidRPr="004064A4">
        <w:rPr>
          <w:rFonts w:ascii="Times New Roman" w:hAnsi="Times New Roman" w:cs="Times New Roman"/>
          <w:i/>
          <w:iCs/>
          <w:sz w:val="24"/>
          <w:szCs w:val="24"/>
          <w:lang w:val="bg-BG"/>
        </w:rPr>
        <w:t>- Осигуряване на опазването, съхраняването и развитието на мрежата от защитени територии и биосферни паркове</w:t>
      </w:r>
      <w:r w:rsidR="004064A4" w:rsidRPr="004064A4">
        <w:rPr>
          <w:rFonts w:ascii="Times New Roman" w:hAnsi="Times New Roman" w:cs="Times New Roman"/>
          <w:i/>
          <w:iCs/>
          <w:sz w:val="24"/>
          <w:szCs w:val="24"/>
          <w:lang w:val="bg-BG"/>
        </w:rPr>
        <w:t>:</w:t>
      </w:r>
    </w:p>
    <w:p w14:paraId="69B35B4D" w14:textId="03111EC3" w:rsidR="009F4C83" w:rsidRDefault="009F4C83" w:rsidP="009F4C8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3EE81D28" w14:textId="4325598A" w:rsidR="009F4C83" w:rsidRPr="009C6835" w:rsidRDefault="009C683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C6835">
        <w:rPr>
          <w:rFonts w:ascii="Times New Roman" w:eastAsia="Times New Roman" w:hAnsi="Times New Roman" w:cs="Times New Roman"/>
          <w:noProof/>
          <w:sz w:val="24"/>
          <w:szCs w:val="24"/>
          <w:lang w:eastAsia="en-GB"/>
        </w:rPr>
        <w:t>Определяне на важни за опазване на биологичното разнообразие територии, които още не са включени в мрежата от защитени територии;</w:t>
      </w:r>
    </w:p>
    <w:p w14:paraId="40F41760" w14:textId="77777777" w:rsidR="009C6835" w:rsidRPr="009C6835" w:rsidRDefault="009C683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bookmarkStart w:id="20" w:name="_Hlk84532532"/>
      <w:r w:rsidRPr="009C6835">
        <w:rPr>
          <w:rFonts w:ascii="Times New Roman" w:eastAsia="Times New Roman" w:hAnsi="Times New Roman" w:cs="Times New Roman"/>
          <w:noProof/>
          <w:sz w:val="24"/>
          <w:szCs w:val="24"/>
          <w:lang w:eastAsia="en-GB"/>
        </w:rPr>
        <w:t>Изготвяне/актуализиране и прилагане на планове за управление на защитени територии;</w:t>
      </w:r>
    </w:p>
    <w:p w14:paraId="5A9C2FEA" w14:textId="0F5C6E4C" w:rsidR="009C6835" w:rsidRPr="009C6835" w:rsidRDefault="009C683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C6835">
        <w:rPr>
          <w:rFonts w:ascii="Times New Roman" w:eastAsia="Times New Roman" w:hAnsi="Times New Roman" w:cs="Times New Roman"/>
          <w:noProof/>
          <w:sz w:val="24"/>
          <w:szCs w:val="24"/>
          <w:lang w:eastAsia="en-GB"/>
        </w:rPr>
        <w:lastRenderedPageBreak/>
        <w:t>Актуализиране на площите на защитени територии, във връзка с по-точни замервания и промени в режимите на дейности в тях;</w:t>
      </w:r>
    </w:p>
    <w:p w14:paraId="68001CAB" w14:textId="33C04F86" w:rsidR="009C6835" w:rsidRPr="009C6835" w:rsidRDefault="009C683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C6835">
        <w:rPr>
          <w:rFonts w:ascii="Times New Roman" w:eastAsia="Times New Roman" w:hAnsi="Times New Roman" w:cs="Times New Roman"/>
          <w:noProof/>
          <w:sz w:val="24"/>
          <w:szCs w:val="24"/>
          <w:lang w:eastAsia="en-GB"/>
        </w:rPr>
        <w:t>Целенасочени програми за насърчаване  функционирането на българските биосферни паркове в съответствие със съвременните изисквания на програмата „Човекът и биосферата“ (MAB).</w:t>
      </w:r>
    </w:p>
    <w:p w14:paraId="28740708" w14:textId="6F318A86" w:rsidR="009B7974" w:rsidRDefault="009B7974" w:rsidP="00505290">
      <w:pPr>
        <w:spacing w:after="0" w:line="360" w:lineRule="auto"/>
        <w:ind w:firstLine="709"/>
        <w:jc w:val="both"/>
        <w:rPr>
          <w:rFonts w:ascii="Times New Roman" w:hAnsi="Times New Roman" w:cs="Times New Roman"/>
          <w:i/>
          <w:iCs/>
          <w:sz w:val="24"/>
          <w:szCs w:val="24"/>
          <w:lang w:val="bg-BG"/>
        </w:rPr>
      </w:pPr>
      <w:r w:rsidRPr="004064A4">
        <w:rPr>
          <w:rFonts w:ascii="Times New Roman" w:hAnsi="Times New Roman" w:cs="Times New Roman"/>
          <w:i/>
          <w:iCs/>
          <w:sz w:val="24"/>
          <w:szCs w:val="24"/>
          <w:lang w:val="bg-BG"/>
        </w:rPr>
        <w:t>- Максимално ограничаване на въвеждането и натурализирането на чужди видове в природата и контрол на широко разпространените инвазивни чужди видове</w:t>
      </w:r>
      <w:bookmarkEnd w:id="20"/>
      <w:r w:rsidR="004064A4" w:rsidRPr="004064A4">
        <w:rPr>
          <w:rFonts w:ascii="Times New Roman" w:hAnsi="Times New Roman" w:cs="Times New Roman"/>
          <w:i/>
          <w:iCs/>
          <w:sz w:val="24"/>
          <w:szCs w:val="24"/>
          <w:lang w:val="bg-BG"/>
        </w:rPr>
        <w:t>:</w:t>
      </w:r>
    </w:p>
    <w:p w14:paraId="5925B288" w14:textId="42D5CAE6" w:rsidR="009F4C83" w:rsidRDefault="009F4C83" w:rsidP="009F4C8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5F28A252" w14:textId="152B7869" w:rsidR="009F4C83" w:rsidRPr="00115815" w:rsidRDefault="0011581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15815">
        <w:rPr>
          <w:rFonts w:ascii="Times New Roman" w:eastAsia="Times New Roman" w:hAnsi="Times New Roman" w:cs="Times New Roman"/>
          <w:noProof/>
          <w:sz w:val="24"/>
          <w:szCs w:val="24"/>
          <w:lang w:eastAsia="en-GB"/>
        </w:rPr>
        <w:t>Разработване на планове за действие за приоритетни пътища за въвеждане и разпространяване на инвазивни чужди видове, засягащи ЕС и България;</w:t>
      </w:r>
    </w:p>
    <w:p w14:paraId="3FB70D51" w14:textId="2518EBD9" w:rsidR="00115815" w:rsidRPr="00115815" w:rsidRDefault="0011581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15815">
        <w:rPr>
          <w:rFonts w:ascii="Times New Roman" w:eastAsia="Times New Roman" w:hAnsi="Times New Roman" w:cs="Times New Roman"/>
          <w:noProof/>
          <w:sz w:val="24"/>
          <w:szCs w:val="24"/>
          <w:lang w:eastAsia="en-GB"/>
        </w:rPr>
        <w:t>Въвеждане на национална система за ранно откриване и предупреждение за инвазивни чужди видове, вкл. и тези, засягащи ЕС, и мониторинг на приоритетни инвазивни чужди видове за установяване на тенденциите в популациите им и ефекта от прилагането на мерките за контрол;</w:t>
      </w:r>
    </w:p>
    <w:p w14:paraId="481C9CDA" w14:textId="646AE07F" w:rsidR="00115815" w:rsidRPr="00115815" w:rsidRDefault="00115815"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15815">
        <w:rPr>
          <w:rFonts w:ascii="Times New Roman" w:eastAsia="Times New Roman" w:hAnsi="Times New Roman" w:cs="Times New Roman"/>
          <w:noProof/>
          <w:sz w:val="24"/>
          <w:szCs w:val="24"/>
          <w:lang w:eastAsia="en-GB"/>
        </w:rPr>
        <w:t>Разработване на план и изпълнение на пилотни проекти за спешни мерки и механизми за бързо ликвидиране на нововъведени инвазивни чужди видове, засягащи ЕС и пилотно прилагане на спешни мерки и механизми.</w:t>
      </w:r>
    </w:p>
    <w:p w14:paraId="7F161293" w14:textId="28931692" w:rsidR="00BF2E69" w:rsidRPr="00505290" w:rsidRDefault="001023E7" w:rsidP="001023E7">
      <w:pPr>
        <w:spacing w:after="0" w:line="360" w:lineRule="auto"/>
        <w:ind w:firstLine="709"/>
        <w:jc w:val="both"/>
        <w:rPr>
          <w:rFonts w:ascii="Times New Roman" w:hAnsi="Times New Roman" w:cs="Times New Roman"/>
          <w:i/>
          <w:iCs/>
          <w:sz w:val="24"/>
          <w:szCs w:val="24"/>
        </w:rPr>
      </w:pPr>
      <w:r w:rsidRPr="00505290">
        <w:rPr>
          <w:rFonts w:ascii="Times New Roman" w:hAnsi="Times New Roman" w:cs="Times New Roman"/>
          <w:b/>
          <w:bCs/>
          <w:i/>
          <w:iCs/>
          <w:sz w:val="24"/>
          <w:szCs w:val="24"/>
          <w:lang w:val="bg-BG"/>
        </w:rPr>
        <w:t>Стратегическа</w:t>
      </w:r>
      <w:r w:rsidR="00BF2E69" w:rsidRPr="00505290">
        <w:rPr>
          <w:rFonts w:ascii="Times New Roman" w:hAnsi="Times New Roman" w:cs="Times New Roman"/>
          <w:b/>
          <w:bCs/>
          <w:i/>
          <w:iCs/>
          <w:sz w:val="24"/>
          <w:szCs w:val="24"/>
        </w:rPr>
        <w:t xml:space="preserve"> </w:t>
      </w:r>
      <w:proofErr w:type="spellStart"/>
      <w:r w:rsidR="00BF2E69"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b/>
          <w:bCs/>
          <w:i/>
          <w:iCs/>
          <w:sz w:val="24"/>
          <w:szCs w:val="24"/>
        </w:rPr>
        <w:t xml:space="preserve"> 3:</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Екологизация</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градовете</w:t>
      </w:r>
      <w:proofErr w:type="spellEnd"/>
      <w:r w:rsidR="00BF2E69" w:rsidRPr="00505290">
        <w:rPr>
          <w:rFonts w:ascii="Times New Roman" w:hAnsi="Times New Roman" w:cs="Times New Roman"/>
          <w:i/>
          <w:iCs/>
          <w:sz w:val="24"/>
          <w:szCs w:val="24"/>
        </w:rPr>
        <w:t xml:space="preserve"> - </w:t>
      </w:r>
      <w:proofErr w:type="spellStart"/>
      <w:r w:rsidR="00BF2E69" w:rsidRPr="00505290">
        <w:rPr>
          <w:rFonts w:ascii="Times New Roman" w:hAnsi="Times New Roman" w:cs="Times New Roman"/>
          <w:i/>
          <w:iCs/>
          <w:sz w:val="24"/>
          <w:szCs w:val="24"/>
        </w:rPr>
        <w:t>възстановяване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присъствието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природата</w:t>
      </w:r>
      <w:proofErr w:type="spellEnd"/>
      <w:r w:rsidR="00BF2E69" w:rsidRPr="00505290">
        <w:rPr>
          <w:rFonts w:ascii="Times New Roman" w:hAnsi="Times New Roman" w:cs="Times New Roman"/>
          <w:i/>
          <w:iCs/>
          <w:sz w:val="24"/>
          <w:szCs w:val="24"/>
        </w:rPr>
        <w:t xml:space="preserve"> в </w:t>
      </w:r>
      <w:proofErr w:type="spellStart"/>
      <w:r w:rsidR="00BF2E69" w:rsidRPr="00505290">
        <w:rPr>
          <w:rFonts w:ascii="Times New Roman" w:hAnsi="Times New Roman" w:cs="Times New Roman"/>
          <w:i/>
          <w:iCs/>
          <w:sz w:val="24"/>
          <w:szCs w:val="24"/>
        </w:rPr>
        <w:t>урбанизираните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територии</w:t>
      </w:r>
      <w:proofErr w:type="spellEnd"/>
    </w:p>
    <w:p w14:paraId="461B2554" w14:textId="77777777" w:rsidR="009B7974" w:rsidRPr="001023E7" w:rsidRDefault="009B7974" w:rsidP="001023E7">
      <w:pPr>
        <w:pStyle w:val="NoSpacing"/>
        <w:spacing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Тази стратегическа цел се фокусира върху влиянието на градовете върху околната среда и биологичното разнообразие, както и качеството на живот в градовете. Фокусът е върху мерки, които биха довели до „позеленяване“ на градовете и увеличаване на присъствието на природата.</w:t>
      </w:r>
    </w:p>
    <w:p w14:paraId="1A73E7A7" w14:textId="77777777" w:rsidR="009B7974" w:rsidRPr="001023E7" w:rsidRDefault="009B7974"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Качеството на живот, зависи от качеството на околната среда, въздуха, водата, почвата и храната. Начинът, по който околната среда влияе на нашето здраве, е доста сложен. Хората обаче все повече мислят за качеството на околната среда като за ключов </w:t>
      </w:r>
      <w:r w:rsidRPr="001023E7">
        <w:rPr>
          <w:rStyle w:val="jlqj4b"/>
          <w:rFonts w:ascii="Times New Roman" w:hAnsi="Times New Roman" w:cs="Times New Roman"/>
          <w:sz w:val="24"/>
          <w:szCs w:val="24"/>
          <w:lang w:val="bg-BG"/>
        </w:rPr>
        <w:lastRenderedPageBreak/>
        <w:t xml:space="preserve">фактор за благосъстоянието. Всяка политика за опазване на здравето, пренебрегваща качеството на околната среда, би се оказала неадекватна. Качеството на живот се нарушава при критично натоварване на градската среда. Поради тази причина в градовете могат да се тестват стратегии за устойчиво развитие, включително с широкото участие на гражданите. Съществуват екологични проблеми, свързани със замърсяване на въздуха, шум, климатични зони, незаконно строителство, които трябва да бъдат решени с интелигентни иновативни решения в градска среда. </w:t>
      </w:r>
    </w:p>
    <w:p w14:paraId="6B8AA6DD" w14:textId="77777777" w:rsidR="009B7974" w:rsidRPr="001023E7" w:rsidRDefault="009B7974"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Условията в градска среда все повече се влошават и се нареждат сред най -критичните екологични проблеми. Презастрояването, голямата концентрация на население и транспортът водят до проблеми, свързани с мобилността, шума, замърсяването на въздуха,  което от своя страна води до намаляването на качеството на живот в градовете. Друг екологичен проблем в градовете е количеството на генерираните отпадъци, тясно свързан със замърсяването на водите, почвите, емисиите, които предизвикват изменението на климата, ограничаването на естествените видове и местообитания. </w:t>
      </w:r>
    </w:p>
    <w:p w14:paraId="41306B24" w14:textId="77777777" w:rsidR="009B7974" w:rsidRPr="001023E7" w:rsidRDefault="009B7974"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Настоящите инструменти, които се прилагат в управлението и планирането на градско развитие, не винаги са приложими, поради сблъсъка на различни гледни точки и институционална среда. Тези инструменти не могат да решат проблемите на околната среда и най -новите териториални изменения, включително регионалните дисбаланси в развитието. </w:t>
      </w:r>
    </w:p>
    <w:p w14:paraId="798B0B7B" w14:textId="77777777" w:rsidR="009B7974" w:rsidRPr="001023E7" w:rsidRDefault="009B7974" w:rsidP="001023E7">
      <w:pPr>
        <w:pStyle w:val="NormalWeb"/>
        <w:spacing w:before="0" w:beforeAutospacing="0" w:after="0" w:afterAutospacing="0" w:line="360" w:lineRule="auto"/>
        <w:ind w:firstLine="709"/>
        <w:jc w:val="both"/>
        <w:rPr>
          <w:lang w:val="bg-BG"/>
        </w:rPr>
      </w:pPr>
      <w:r w:rsidRPr="001023E7">
        <w:rPr>
          <w:lang w:val="bg-BG"/>
        </w:rPr>
        <w:t>Наред с приемане на новата стратегия за биологично разнообразие до 2030 г., Европейският парламент подкрепя и създаването на европейска платформа за екологизиране на градовете. Застъпва се и идеята за 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4C783AF2"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6AD0C848" w14:textId="77777777" w:rsidR="009B7974" w:rsidRPr="001023E7" w:rsidRDefault="009B7974" w:rsidP="00505290">
      <w:pPr>
        <w:suppressAutoHyphens/>
        <w:autoSpaceDN w:val="0"/>
        <w:spacing w:after="0" w:line="360" w:lineRule="auto"/>
        <w:ind w:firstLine="709"/>
        <w:jc w:val="both"/>
        <w:rPr>
          <w:rFonts w:ascii="Times New Roman" w:hAnsi="Times New Roman" w:cs="Times New Roman"/>
          <w:bCs/>
          <w:sz w:val="24"/>
          <w:szCs w:val="24"/>
          <w:lang w:val="ru-RU"/>
        </w:rPr>
      </w:pPr>
      <w:r w:rsidRPr="001023E7">
        <w:rPr>
          <w:rFonts w:ascii="Times New Roman" w:hAnsi="Times New Roman" w:cs="Times New Roman"/>
          <w:bCs/>
          <w:sz w:val="24"/>
          <w:szCs w:val="24"/>
          <w:lang w:val="ru-RU"/>
        </w:rPr>
        <w:lastRenderedPageBreak/>
        <w:t>Стратегическа цел 3 разглежда потенциала на  урбанизираните системи да създават стойност по отношение на природния капитал чрез инвестиции в следните области:</w:t>
      </w:r>
    </w:p>
    <w:p w14:paraId="66A0574F" w14:textId="19E67E6C" w:rsidR="009B7974" w:rsidRPr="001D1A49" w:rsidRDefault="009B7974" w:rsidP="00505290">
      <w:pPr>
        <w:spacing w:after="0" w:line="360" w:lineRule="auto"/>
        <w:ind w:firstLine="709"/>
        <w:jc w:val="both"/>
        <w:rPr>
          <w:rStyle w:val="jlqj4b"/>
          <w:rFonts w:ascii="Times New Roman" w:hAnsi="Times New Roman" w:cs="Times New Roman"/>
          <w:i/>
          <w:sz w:val="24"/>
          <w:szCs w:val="24"/>
          <w:lang w:val="bg-BG"/>
        </w:rPr>
      </w:pPr>
      <w:bookmarkStart w:id="21" w:name="_Hlk61431594"/>
      <w:r w:rsidRPr="001D1A49">
        <w:rPr>
          <w:rFonts w:ascii="Times New Roman" w:hAnsi="Times New Roman" w:cs="Times New Roman"/>
          <w:i/>
          <w:noProof/>
          <w:sz w:val="24"/>
          <w:szCs w:val="24"/>
          <w:lang w:val="bg-BG"/>
        </w:rPr>
        <w:t>- Позеленяване на градовете: Опазване, възстановяваване и разширяване на зелената инфраструктура в  градските и крайградски територии</w:t>
      </w:r>
      <w:bookmarkEnd w:id="21"/>
      <w:r w:rsidRPr="001D1A49">
        <w:rPr>
          <w:rFonts w:ascii="Times New Roman" w:hAnsi="Times New Roman" w:cs="Times New Roman"/>
          <w:i/>
          <w:noProof/>
          <w:sz w:val="24"/>
          <w:szCs w:val="24"/>
          <w:lang w:val="bg-BG"/>
        </w:rPr>
        <w:t xml:space="preserve">, </w:t>
      </w:r>
      <w:r w:rsidRPr="001D1A49">
        <w:rPr>
          <w:rStyle w:val="jlqj4b"/>
          <w:rFonts w:ascii="Times New Roman" w:hAnsi="Times New Roman" w:cs="Times New Roman"/>
          <w:i/>
          <w:sz w:val="24"/>
          <w:szCs w:val="24"/>
          <w:lang w:val="bg-BG"/>
        </w:rPr>
        <w:t>осигуряване на повече и по-качествена зелена инфраструктура, насърчаване на инвестициите за подобряване на съществуващата и създаване на нова инфраструктура, взаимодействие между местната администрация и общността за създаване на повече достъпни зелени площи, като се работи с всички заинтересовани страни и се прилагат добри практики</w:t>
      </w:r>
      <w:r w:rsidR="001D1A49" w:rsidRPr="001D1A49">
        <w:rPr>
          <w:rStyle w:val="jlqj4b"/>
          <w:rFonts w:ascii="Times New Roman" w:hAnsi="Times New Roman" w:cs="Times New Roman"/>
          <w:i/>
          <w:sz w:val="24"/>
          <w:szCs w:val="24"/>
          <w:lang w:val="bg-BG"/>
        </w:rPr>
        <w:t>:</w:t>
      </w:r>
    </w:p>
    <w:p w14:paraId="4524F244" w14:textId="1ED5ABE8" w:rsidR="001D1A49" w:rsidRDefault="001D1A49" w:rsidP="001D1A49">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3A8CC316" w14:textId="1E092127" w:rsidR="001D1A49" w:rsidRPr="001D1A49" w:rsidRDefault="001D1A4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D1A49">
        <w:rPr>
          <w:rFonts w:ascii="Times New Roman" w:eastAsia="Times New Roman" w:hAnsi="Times New Roman" w:cs="Times New Roman"/>
          <w:noProof/>
          <w:sz w:val="24"/>
          <w:szCs w:val="24"/>
          <w:lang w:eastAsia="en-GB"/>
        </w:rPr>
        <w:t>Мерки за възстановяване и опазване на зелената и синя инфраструктура в градски и крайградски територии;</w:t>
      </w:r>
    </w:p>
    <w:p w14:paraId="5F49A68A" w14:textId="765E57E0" w:rsidR="001D1A49" w:rsidRPr="001D1A49" w:rsidRDefault="001D1A4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D1A49">
        <w:rPr>
          <w:rFonts w:ascii="Times New Roman" w:eastAsia="Times New Roman" w:hAnsi="Times New Roman" w:cs="Times New Roman"/>
          <w:noProof/>
          <w:sz w:val="24"/>
          <w:szCs w:val="24"/>
          <w:lang w:eastAsia="en-GB"/>
        </w:rPr>
        <w:t>Насърчаване на частни инвестиции за подобряване на съществуващата и създаване на нова зелена и синя инфраструктура;</w:t>
      </w:r>
    </w:p>
    <w:p w14:paraId="1C5E2277" w14:textId="67956F1D" w:rsidR="001D1A49" w:rsidRPr="001D1A49" w:rsidRDefault="001D1A49"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1D1A49">
        <w:rPr>
          <w:rFonts w:ascii="Times New Roman" w:eastAsia="Times New Roman" w:hAnsi="Times New Roman" w:cs="Times New Roman"/>
          <w:noProof/>
          <w:sz w:val="24"/>
          <w:szCs w:val="24"/>
          <w:lang w:eastAsia="en-GB"/>
        </w:rPr>
        <w:t>Насърчаване на дейности между местната администрация и общността за създаване на повече достъпни зелени площи, като се работи с всички заинтересовани страни и се прилагат добри практики.</w:t>
      </w:r>
    </w:p>
    <w:p w14:paraId="304253EE" w14:textId="23F3672C" w:rsidR="009B7974" w:rsidRDefault="009B7974" w:rsidP="00505290">
      <w:pPr>
        <w:spacing w:after="0" w:line="360" w:lineRule="auto"/>
        <w:ind w:firstLine="709"/>
        <w:jc w:val="both"/>
        <w:rPr>
          <w:rStyle w:val="jlqj4b"/>
          <w:rFonts w:ascii="Times New Roman" w:hAnsi="Times New Roman" w:cs="Times New Roman"/>
          <w:i/>
          <w:iCs/>
          <w:sz w:val="24"/>
          <w:szCs w:val="24"/>
          <w:lang w:val="bg-BG"/>
        </w:rPr>
      </w:pPr>
      <w:r w:rsidRPr="001D1A49">
        <w:rPr>
          <w:rStyle w:val="jlqj4b"/>
          <w:rFonts w:ascii="Times New Roman" w:hAnsi="Times New Roman" w:cs="Times New Roman"/>
          <w:i/>
          <w:iCs/>
          <w:sz w:val="24"/>
          <w:szCs w:val="24"/>
          <w:lang w:val="bg-BG"/>
        </w:rPr>
        <w:t>- Подобряване на териториалния баланс: Балансирано териториално развитие, което трябва да се преследва на национално ниво, като се вземат предвид географските особености, ограничаване на експлоатацията на природни зони и почви, насърчаване на оптималното управление на физическите ресурси и качествените стандарти за градовете. Това ще разреши противоречията между различни градове, градски райони, селски и защитени зони съгласно полицентрични принципи, функционална интеграция, устойчивост на околната среда и сътрудничество</w:t>
      </w:r>
      <w:r w:rsidR="001D1A49" w:rsidRPr="001D1A49">
        <w:rPr>
          <w:rStyle w:val="jlqj4b"/>
          <w:rFonts w:ascii="Times New Roman" w:hAnsi="Times New Roman" w:cs="Times New Roman"/>
          <w:i/>
          <w:iCs/>
          <w:sz w:val="24"/>
          <w:szCs w:val="24"/>
          <w:lang w:val="bg-BG"/>
        </w:rPr>
        <w:t>:</w:t>
      </w:r>
    </w:p>
    <w:p w14:paraId="7B41BBCA" w14:textId="06309F4D" w:rsidR="001D1A49" w:rsidRDefault="001D1A49" w:rsidP="001D1A49">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22E77943" w14:textId="705C9F60" w:rsidR="009C546B" w:rsidRPr="009C546B" w:rsidRDefault="009C546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9C546B">
        <w:rPr>
          <w:rFonts w:ascii="Times New Roman" w:eastAsia="Times New Roman" w:hAnsi="Times New Roman" w:cs="Times New Roman"/>
          <w:noProof/>
          <w:sz w:val="24"/>
          <w:szCs w:val="24"/>
          <w:lang w:eastAsia="en-GB"/>
        </w:rPr>
        <w:t>Интегрирани теритoриални инвестиции за зелена инфраструктура и стимулиране на по-малки градове</w:t>
      </w:r>
    </w:p>
    <w:p w14:paraId="4BC9CCA3" w14:textId="4E22A8EC" w:rsidR="001D1A49" w:rsidRPr="007D33BB" w:rsidRDefault="009C546B"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lastRenderedPageBreak/>
        <w:t>Разработване на планове за екологизиране на градовете с население над 20 000 жители.</w:t>
      </w:r>
    </w:p>
    <w:p w14:paraId="7B9AB051" w14:textId="2328B7ED" w:rsidR="009B7974" w:rsidRPr="001D1A49" w:rsidRDefault="009B7974" w:rsidP="00505290">
      <w:pPr>
        <w:spacing w:after="0" w:line="360" w:lineRule="auto"/>
        <w:ind w:firstLine="709"/>
        <w:jc w:val="both"/>
        <w:rPr>
          <w:rStyle w:val="jlqj4b"/>
          <w:rFonts w:ascii="Times New Roman" w:hAnsi="Times New Roman" w:cs="Times New Roman"/>
          <w:i/>
          <w:iCs/>
          <w:sz w:val="24"/>
          <w:szCs w:val="24"/>
          <w:lang w:val="bg-BG"/>
        </w:rPr>
      </w:pPr>
      <w:r w:rsidRPr="001D1A49">
        <w:rPr>
          <w:rStyle w:val="jlqj4b"/>
          <w:rFonts w:ascii="Times New Roman" w:hAnsi="Times New Roman" w:cs="Times New Roman"/>
          <w:i/>
          <w:iCs/>
          <w:sz w:val="24"/>
          <w:szCs w:val="24"/>
          <w:lang w:val="bg-BG"/>
        </w:rPr>
        <w:t>- Насърчаване на устойчивото използване на природните ресурси (електроенергия, вода, суровини и т.н.) чрез намаляване на натиска, възприемане на иновативни решения и поведение, в съответствие с необходимото приспособяване на услугите и инфраструктурата</w:t>
      </w:r>
      <w:r w:rsidR="001D1A49" w:rsidRPr="001D1A49">
        <w:rPr>
          <w:rStyle w:val="jlqj4b"/>
          <w:rFonts w:ascii="Times New Roman" w:hAnsi="Times New Roman" w:cs="Times New Roman"/>
          <w:i/>
          <w:iCs/>
          <w:sz w:val="24"/>
          <w:szCs w:val="24"/>
          <w:lang w:val="bg-BG"/>
        </w:rPr>
        <w:t>:</w:t>
      </w:r>
    </w:p>
    <w:p w14:paraId="23CE2022" w14:textId="125C1369" w:rsidR="001D1A49" w:rsidRDefault="001D1A49" w:rsidP="001D1A49">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6C24C441" w14:textId="7542554D" w:rsidR="001D1A49"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Насърчаване на научна дейност за устойчиво използване на природни ресурси: Мерки за стимулиране на научна дейности и разработки;</w:t>
      </w:r>
    </w:p>
    <w:p w14:paraId="0CCF4E8E" w14:textId="4FB63AC6" w:rsidR="0085392C"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Демонстрационни проекти за иновативно използване на природните ресурси в градска среда;</w:t>
      </w:r>
    </w:p>
    <w:p w14:paraId="1CF9978C" w14:textId="4F9559AA" w:rsidR="0085392C"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Информационни кампании за насърчаване на устойчивото използване на ресурсите;</w:t>
      </w:r>
    </w:p>
    <w:p w14:paraId="2F9DAA19" w14:textId="666A06DA" w:rsidR="0085392C"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Реализиране на проекти за приспособяване на услугите и инфраструктурата за устойчиво използване на ресурсите.</w:t>
      </w:r>
    </w:p>
    <w:p w14:paraId="6E54CBCB" w14:textId="3BF04011" w:rsidR="009B7974" w:rsidRPr="001D1A49" w:rsidRDefault="009B7974" w:rsidP="00505290">
      <w:pPr>
        <w:spacing w:after="0" w:line="360" w:lineRule="auto"/>
        <w:ind w:firstLine="709"/>
        <w:jc w:val="both"/>
        <w:rPr>
          <w:rStyle w:val="jlqj4b"/>
          <w:rFonts w:ascii="Times New Roman" w:hAnsi="Times New Roman" w:cs="Times New Roman"/>
          <w:i/>
          <w:iCs/>
          <w:sz w:val="24"/>
          <w:szCs w:val="24"/>
          <w:lang w:val="bg-BG"/>
        </w:rPr>
      </w:pPr>
      <w:r w:rsidRPr="001D1A49">
        <w:rPr>
          <w:rStyle w:val="jlqj4b"/>
          <w:rFonts w:ascii="Times New Roman" w:hAnsi="Times New Roman" w:cs="Times New Roman"/>
          <w:i/>
          <w:iCs/>
          <w:sz w:val="24"/>
          <w:szCs w:val="24"/>
          <w:lang w:val="bg-BG"/>
        </w:rPr>
        <w:t>- Подобряване на информираността и подкрепа за широкото участие на гражданите в демократичните процеси, насърчаване на социалното качество: От съществено значение е да се подобрят уменията за интегрирано управление на околната среда и участието на местните общности в процесите на вземане на решения, да се подкрепят настоящите усилия за иновации в областта на околната среда в градските райони</w:t>
      </w:r>
      <w:r w:rsidR="001D1A49" w:rsidRPr="001D1A49">
        <w:rPr>
          <w:rStyle w:val="jlqj4b"/>
          <w:rFonts w:ascii="Times New Roman" w:hAnsi="Times New Roman" w:cs="Times New Roman"/>
          <w:i/>
          <w:iCs/>
          <w:sz w:val="24"/>
          <w:szCs w:val="24"/>
          <w:lang w:val="bg-BG"/>
        </w:rPr>
        <w:t>:</w:t>
      </w:r>
    </w:p>
    <w:p w14:paraId="35B3739F" w14:textId="1FDF4820" w:rsidR="001D1A49" w:rsidRDefault="001D1A49" w:rsidP="001D1A49">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AD69C94" w14:textId="10FC61D3" w:rsidR="001D1A49"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Подобряване на уменията за интегрирано управление на околната среда и участието на местните общности в процесите на вземане на решения: Изграждане на капацитет, обучения, мрежи за обмен на добри практики;</w:t>
      </w:r>
    </w:p>
    <w:p w14:paraId="3D41A72E" w14:textId="672A6055" w:rsidR="0085392C" w:rsidRPr="007D33BB" w:rsidRDefault="0085392C" w:rsidP="00957EC5">
      <w:pPr>
        <w:pStyle w:val="ListParagraph"/>
        <w:numPr>
          <w:ilvl w:val="0"/>
          <w:numId w:val="18"/>
        </w:numPr>
        <w:spacing w:after="0" w:line="360" w:lineRule="auto"/>
        <w:ind w:left="0" w:firstLine="709"/>
        <w:jc w:val="both"/>
        <w:rPr>
          <w:rFonts w:ascii="Times New Roman" w:eastAsia="Times New Roman" w:hAnsi="Times New Roman" w:cs="Times New Roman"/>
          <w:noProof/>
          <w:sz w:val="24"/>
          <w:szCs w:val="24"/>
          <w:lang w:eastAsia="en-GB"/>
        </w:rPr>
      </w:pPr>
      <w:r w:rsidRPr="007D33BB">
        <w:rPr>
          <w:rFonts w:ascii="Times New Roman" w:eastAsia="Times New Roman" w:hAnsi="Times New Roman" w:cs="Times New Roman"/>
          <w:noProof/>
          <w:sz w:val="24"/>
          <w:szCs w:val="24"/>
          <w:lang w:eastAsia="en-GB"/>
        </w:rPr>
        <w:t>Насърчаване на иновациите в областта на околната среда в градските райони.</w:t>
      </w:r>
    </w:p>
    <w:p w14:paraId="0CD37D3A" w14:textId="078546AE" w:rsidR="00BF2E69" w:rsidRPr="001023E7" w:rsidRDefault="00BF2E69" w:rsidP="001023E7">
      <w:pPr>
        <w:spacing w:after="0" w:line="360" w:lineRule="auto"/>
        <w:ind w:firstLine="709"/>
        <w:jc w:val="both"/>
        <w:rPr>
          <w:rFonts w:ascii="Times New Roman" w:hAnsi="Times New Roman" w:cs="Times New Roman"/>
          <w:b/>
          <w:bCs/>
          <w:caps/>
          <w:sz w:val="24"/>
          <w:szCs w:val="24"/>
        </w:rPr>
      </w:pPr>
      <w:r w:rsidRPr="001023E7">
        <w:rPr>
          <w:rFonts w:ascii="Times New Roman" w:hAnsi="Times New Roman" w:cs="Times New Roman"/>
          <w:b/>
          <w:bCs/>
          <w:caps/>
          <w:sz w:val="24"/>
          <w:szCs w:val="24"/>
        </w:rPr>
        <w:lastRenderedPageBreak/>
        <w:t>Приоритет 2:</w:t>
      </w:r>
      <w:r w:rsidR="009013D3" w:rsidRPr="001023E7">
        <w:rPr>
          <w:rFonts w:ascii="Times New Roman" w:hAnsi="Times New Roman" w:cs="Times New Roman"/>
          <w:b/>
          <w:bCs/>
          <w:caps/>
          <w:sz w:val="24"/>
          <w:szCs w:val="24"/>
          <w:lang w:val="bg-BG"/>
        </w:rPr>
        <w:t xml:space="preserve"> </w:t>
      </w:r>
      <w:r w:rsidRPr="001023E7">
        <w:rPr>
          <w:rFonts w:ascii="Times New Roman" w:hAnsi="Times New Roman" w:cs="Times New Roman"/>
          <w:b/>
          <w:bCs/>
          <w:caps/>
          <w:sz w:val="24"/>
          <w:szCs w:val="24"/>
        </w:rPr>
        <w:t>Развитие в границите на природния потенциал. Ресурсна ефективност и нулево замърсяване</w:t>
      </w:r>
    </w:p>
    <w:p w14:paraId="2877DC3C" w14:textId="7A872864"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9013D3" w:rsidRPr="00505290">
        <w:rPr>
          <w:rFonts w:ascii="Times New Roman" w:hAnsi="Times New Roman" w:cs="Times New Roman"/>
          <w:b/>
          <w:bCs/>
          <w:i/>
          <w:iCs/>
          <w:sz w:val="24"/>
          <w:szCs w:val="24"/>
        </w:rPr>
        <w:t xml:space="preserve"> </w:t>
      </w:r>
      <w:proofErr w:type="spellStart"/>
      <w:r w:rsidR="009013D3"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1:</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Утвърждаване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модел</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икономически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растеж</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който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създава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стойност</w:t>
      </w:r>
      <w:proofErr w:type="spellEnd"/>
      <w:r w:rsidR="003E0D8A" w:rsidRPr="00505290">
        <w:rPr>
          <w:rFonts w:ascii="Times New Roman" w:hAnsi="Times New Roman" w:cs="Times New Roman"/>
          <w:i/>
          <w:iCs/>
          <w:sz w:val="24"/>
          <w:szCs w:val="24"/>
          <w:lang w:val="bg-BG"/>
        </w:rPr>
        <w:t>.</w:t>
      </w:r>
    </w:p>
    <w:p w14:paraId="7468423B"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Стратегическа цел 1 адресира основните ключови области на кръговата икономика: повишаване на производителността на ресурсите и намаляване на отпадъците, подкрепа за бизнес модели, които удължават жизнения цикъл на продуктите, намаляване на отпечатъка на потреблението върху околната среда. Акцентът се поставя върху въвеждане на регулаторни и финансови инструменти, които стимулират интереса на предприятията към технологична модернизация и екоиновации, декарбонизация на системите, цифровизация, създаване на вериги на доставка, преработка и производство, базирани на вторично (кръгово) използване на материали. Връзката наука – бизнес е ключово условие за постигане на целта.</w:t>
      </w:r>
    </w:p>
    <w:p w14:paraId="5EC1B829"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Амбицията е до 2030 г. България да инвестира усилия и ресурси, които водят до необратимост на процеса на утвърждаване на икономически модел генериращ растеж с неутрален ефект върху природните ресурси и с принос за възстановяване на природния капитал.</w:t>
      </w:r>
    </w:p>
    <w:p w14:paraId="3B7A3F7D"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160290BD"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eastAsia="bg-BG"/>
        </w:rPr>
      </w:pPr>
      <w:r w:rsidRPr="001023E7">
        <w:rPr>
          <w:rFonts w:ascii="Times New Roman" w:hAnsi="Times New Roman" w:cs="Times New Roman"/>
          <w:sz w:val="24"/>
          <w:szCs w:val="24"/>
          <w:lang w:val="bg-BG" w:eastAsia="bg-BG"/>
        </w:rPr>
        <w:t>Стратегическата цел е насочена към утвърждаване на модел на икономически растеж, създаващ стойност по отношение на природния капитал. Усилията са ориентирани към области на действие за позитивна промяна на основните показатели на национално ниво, свързани с ресурсна ефективност и производителност на ресурсите:</w:t>
      </w:r>
    </w:p>
    <w:p w14:paraId="7B775097" w14:textId="5F9FC399" w:rsidR="003E0D8A" w:rsidRPr="00591536"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591536">
        <w:rPr>
          <w:rFonts w:ascii="Times New Roman" w:hAnsi="Times New Roman" w:cs="Times New Roman"/>
          <w:i/>
          <w:iCs/>
          <w:sz w:val="24"/>
          <w:szCs w:val="24"/>
          <w:lang w:val="bg-BG" w:eastAsia="bg-BG"/>
        </w:rPr>
        <w:t>Улесняване достъпа до финансиране на предприятията прилагащи мерки за ресурсна ефективност и кръгова употреба на материали</w:t>
      </w:r>
      <w:r w:rsidR="00591536" w:rsidRPr="00591536">
        <w:rPr>
          <w:rFonts w:ascii="Times New Roman" w:hAnsi="Times New Roman" w:cs="Times New Roman"/>
          <w:i/>
          <w:iCs/>
          <w:sz w:val="24"/>
          <w:szCs w:val="24"/>
          <w:lang w:val="bg-BG" w:eastAsia="bg-BG"/>
        </w:rPr>
        <w:t>:</w:t>
      </w:r>
    </w:p>
    <w:p w14:paraId="4F88534E" w14:textId="53DEB569" w:rsidR="00591536" w:rsidRDefault="00591536" w:rsidP="00591536">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F1FBC52" w14:textId="0A14BE6D" w:rsidR="00591536" w:rsidRDefault="0059153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91536">
        <w:rPr>
          <w:rFonts w:ascii="Times New Roman" w:hAnsi="Times New Roman" w:cs="Times New Roman"/>
          <w:sz w:val="24"/>
          <w:szCs w:val="24"/>
          <w:lang w:eastAsia="bg-BG"/>
        </w:rPr>
        <w:lastRenderedPageBreak/>
        <w:t>Интегриране на механизми за стимулиране и приоритизиране на проекти, свързани с разработване на нови технологии за ресурсна ефективност в действащото законодателство, подзаконовата нормативна уредба и инструментите за финансиране в областта на управлението на средствата от Европейските фондове, вкл. въвеждане на изисквания за задължителни дейности по внедряване на  EMAS, ISO 14001 и др. международни и национални схеми в процедурите за предоставяне на БФП или подкрепа с финансов инструмент</w:t>
      </w:r>
      <w:r>
        <w:rPr>
          <w:rFonts w:ascii="Times New Roman" w:hAnsi="Times New Roman" w:cs="Times New Roman"/>
          <w:sz w:val="24"/>
          <w:szCs w:val="24"/>
          <w:lang w:eastAsia="bg-BG"/>
        </w:rPr>
        <w:t>;</w:t>
      </w:r>
    </w:p>
    <w:p w14:paraId="58DA0495" w14:textId="3C4B46C5" w:rsidR="00591536" w:rsidRDefault="0059153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91536">
        <w:rPr>
          <w:rFonts w:ascii="Times New Roman" w:hAnsi="Times New Roman" w:cs="Times New Roman"/>
          <w:sz w:val="24"/>
          <w:szCs w:val="24"/>
          <w:lang w:eastAsia="bg-BG"/>
        </w:rPr>
        <w:t>Разработване и прилагане на целенасочени програми за финансиране на мерки за ресурсна ефективност и кръгово използване на материали в предприятия от приоритетни за страната сектори, обхващащи целия жизнен цикъл на произвежданите продукти</w:t>
      </w:r>
      <w:r>
        <w:rPr>
          <w:rFonts w:ascii="Times New Roman" w:hAnsi="Times New Roman" w:cs="Times New Roman"/>
          <w:sz w:val="24"/>
          <w:szCs w:val="24"/>
          <w:lang w:eastAsia="bg-BG"/>
        </w:rPr>
        <w:t>;</w:t>
      </w:r>
    </w:p>
    <w:p w14:paraId="2EE6BB6D" w14:textId="6CB1C4BD" w:rsidR="00591536" w:rsidRDefault="0059153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91536">
        <w:rPr>
          <w:rFonts w:ascii="Times New Roman" w:eastAsia="Times New Roman" w:hAnsi="Times New Roman" w:cs="Times New Roman"/>
          <w:noProof/>
          <w:sz w:val="24"/>
          <w:szCs w:val="24"/>
          <w:lang w:eastAsia="en-GB"/>
        </w:rPr>
        <w:t>Създаване и въвеждане на инструменти за приоритетно финансиране на проекти за</w:t>
      </w:r>
      <w:r w:rsidRPr="00591536">
        <w:rPr>
          <w:rFonts w:ascii="Times New Roman" w:hAnsi="Times New Roman" w:cs="Times New Roman"/>
          <w:sz w:val="24"/>
          <w:szCs w:val="24"/>
          <w:lang w:eastAsia="bg-BG"/>
        </w:rPr>
        <w:t xml:space="preserve"> въвеждане на екодизайн и модел "продукт като услуга"</w:t>
      </w:r>
      <w:r>
        <w:rPr>
          <w:rFonts w:ascii="Times New Roman" w:hAnsi="Times New Roman" w:cs="Times New Roman"/>
          <w:sz w:val="24"/>
          <w:szCs w:val="24"/>
          <w:lang w:eastAsia="bg-BG"/>
        </w:rPr>
        <w:t>;</w:t>
      </w:r>
    </w:p>
    <w:p w14:paraId="7AD57254" w14:textId="2D768B1D" w:rsidR="00591536" w:rsidRPr="001023E7" w:rsidRDefault="0059153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91536">
        <w:rPr>
          <w:rFonts w:ascii="Times New Roman" w:hAnsi="Times New Roman" w:cs="Times New Roman"/>
          <w:sz w:val="24"/>
          <w:szCs w:val="24"/>
          <w:lang w:eastAsia="bg-BG"/>
        </w:rPr>
        <w:t>Структуриране и прилагане на финансов инструмент за индустриална симбиоза за големи предприятия в приоритетни сектори от добивната и преработвателна промишленост</w:t>
      </w:r>
      <w:r>
        <w:rPr>
          <w:rFonts w:ascii="Times New Roman" w:hAnsi="Times New Roman" w:cs="Times New Roman"/>
          <w:sz w:val="24"/>
          <w:szCs w:val="24"/>
          <w:lang w:eastAsia="bg-BG"/>
        </w:rPr>
        <w:t>.</w:t>
      </w:r>
    </w:p>
    <w:p w14:paraId="2B5B97F5" w14:textId="0386E732" w:rsidR="003E0D8A" w:rsidRDefault="003E0D8A" w:rsidP="00505290">
      <w:pPr>
        <w:spacing w:after="0" w:line="360" w:lineRule="auto"/>
        <w:ind w:firstLine="709"/>
        <w:jc w:val="both"/>
        <w:rPr>
          <w:rFonts w:ascii="Times New Roman" w:hAnsi="Times New Roman" w:cs="Times New Roman"/>
          <w:i/>
          <w:iCs/>
          <w:sz w:val="24"/>
          <w:szCs w:val="24"/>
          <w:lang w:val="bg-BG" w:eastAsia="bg-BG"/>
        </w:rPr>
      </w:pPr>
      <w:r w:rsidRPr="00741961">
        <w:rPr>
          <w:rFonts w:ascii="Times New Roman" w:hAnsi="Times New Roman" w:cs="Times New Roman"/>
          <w:i/>
          <w:iCs/>
          <w:sz w:val="24"/>
          <w:szCs w:val="24"/>
          <w:lang w:val="bg-BG" w:eastAsia="bg-BG"/>
        </w:rPr>
        <w:t>- Подкрепа за ефективно управление на водите</w:t>
      </w:r>
      <w:r w:rsidR="00741961">
        <w:rPr>
          <w:rFonts w:ascii="Times New Roman" w:hAnsi="Times New Roman" w:cs="Times New Roman"/>
          <w:i/>
          <w:iCs/>
          <w:sz w:val="24"/>
          <w:szCs w:val="24"/>
          <w:lang w:val="bg-BG" w:eastAsia="bg-BG"/>
        </w:rPr>
        <w:t>:</w:t>
      </w:r>
    </w:p>
    <w:p w14:paraId="6960184B" w14:textId="21E2696B" w:rsidR="00294071" w:rsidRPr="00294071" w:rsidRDefault="00294071" w:rsidP="00294071">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3C739AE8" w14:textId="41C490F3" w:rsidR="00741961" w:rsidRPr="00741961" w:rsidRDefault="0074196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41961">
        <w:rPr>
          <w:rFonts w:ascii="Times New Roman" w:hAnsi="Times New Roman" w:cs="Times New Roman"/>
          <w:sz w:val="24"/>
          <w:szCs w:val="24"/>
          <w:lang w:eastAsia="bg-BG"/>
        </w:rPr>
        <w:t>Разработване и прилагане на програма за подкрепа на предприятията за намаляване на количествата и повторно използване на вода в производствения цикъл;</w:t>
      </w:r>
    </w:p>
    <w:p w14:paraId="2CF9A1FB" w14:textId="6FAFB031" w:rsidR="00741961" w:rsidRPr="00741961" w:rsidRDefault="0074196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41961">
        <w:rPr>
          <w:rFonts w:ascii="Times New Roman" w:hAnsi="Times New Roman" w:cs="Times New Roman"/>
          <w:sz w:val="24"/>
          <w:szCs w:val="24"/>
          <w:lang w:eastAsia="bg-BG"/>
        </w:rPr>
        <w:t>Инвестиции в инфраструктура за ефективно и ефикасно напояване на земеделските земи.</w:t>
      </w:r>
    </w:p>
    <w:p w14:paraId="73E16971" w14:textId="3C1BF552" w:rsidR="003E0D8A" w:rsidRPr="00CB75D4"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CB75D4">
        <w:rPr>
          <w:rFonts w:ascii="Times New Roman" w:hAnsi="Times New Roman" w:cs="Times New Roman"/>
          <w:i/>
          <w:iCs/>
          <w:sz w:val="24"/>
          <w:szCs w:val="24"/>
          <w:lang w:val="bg-BG" w:eastAsia="bg-BG"/>
        </w:rPr>
        <w:t>Повишаване информираността и капацитета на МСП за преход към кръгова икономика</w:t>
      </w:r>
      <w:r w:rsidR="00294071" w:rsidRPr="00CB75D4">
        <w:rPr>
          <w:rFonts w:ascii="Times New Roman" w:hAnsi="Times New Roman" w:cs="Times New Roman"/>
          <w:i/>
          <w:iCs/>
          <w:sz w:val="24"/>
          <w:szCs w:val="24"/>
          <w:lang w:val="bg-BG" w:eastAsia="bg-BG"/>
        </w:rPr>
        <w:t>:</w:t>
      </w:r>
    </w:p>
    <w:p w14:paraId="67954968" w14:textId="05F2F369" w:rsidR="00CB75D4" w:rsidRDefault="00294071" w:rsidP="00CB75D4">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179F174B" w14:textId="7962F3BA" w:rsidR="00294071" w:rsidRPr="00CB75D4" w:rsidRDefault="00CB75D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B75D4">
        <w:rPr>
          <w:rFonts w:ascii="Times New Roman" w:hAnsi="Times New Roman" w:cs="Times New Roman"/>
          <w:sz w:val="24"/>
          <w:szCs w:val="24"/>
          <w:lang w:eastAsia="bg-BG"/>
        </w:rPr>
        <w:lastRenderedPageBreak/>
        <w:t>Създаване на ресурсен Център и информационна платформа за добри практики в подкрепа на бизнеса за преход към кръгова икономика;</w:t>
      </w:r>
    </w:p>
    <w:p w14:paraId="642D0E45" w14:textId="389593CB" w:rsidR="00CB75D4" w:rsidRPr="00CB75D4" w:rsidRDefault="00CB75D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B75D4">
        <w:rPr>
          <w:rFonts w:ascii="Times New Roman" w:hAnsi="Times New Roman" w:cs="Times New Roman"/>
          <w:sz w:val="24"/>
          <w:szCs w:val="24"/>
          <w:lang w:eastAsia="bg-BG"/>
        </w:rPr>
        <w:t>Информационни кампании за популяризиране на добри практики за намаляване на количествата използвана вода във всички икономически сектори, вкл. селското стопанство;</w:t>
      </w:r>
    </w:p>
    <w:p w14:paraId="5D53AF0E" w14:textId="183503E7" w:rsidR="00CB75D4" w:rsidRPr="00CB75D4" w:rsidRDefault="00CB75D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B75D4">
        <w:rPr>
          <w:rFonts w:ascii="Times New Roman" w:hAnsi="Times New Roman" w:cs="Times New Roman"/>
          <w:sz w:val="24"/>
          <w:szCs w:val="24"/>
          <w:lang w:eastAsia="bg-BG"/>
        </w:rPr>
        <w:t>Провеждане на таргетирани информационно-обучителни кампании за популяризиране на предимствата от въвеждането на екологична маркировка на ЕС, както и модела "продукт като услуга".</w:t>
      </w:r>
    </w:p>
    <w:p w14:paraId="29971348" w14:textId="51C83D75" w:rsidR="003E0D8A" w:rsidRPr="001357F2"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1357F2">
        <w:rPr>
          <w:rFonts w:ascii="Times New Roman" w:hAnsi="Times New Roman" w:cs="Times New Roman"/>
          <w:i/>
          <w:iCs/>
          <w:sz w:val="24"/>
          <w:szCs w:val="24"/>
          <w:lang w:val="bg-BG" w:eastAsia="bg-BG"/>
        </w:rPr>
        <w:t>Подобряване на нормативната и административна среда за стимулиране прилагането на модели на кръговата икономика</w:t>
      </w:r>
      <w:r w:rsidR="00294071" w:rsidRPr="001357F2">
        <w:rPr>
          <w:rFonts w:ascii="Times New Roman" w:hAnsi="Times New Roman" w:cs="Times New Roman"/>
          <w:i/>
          <w:iCs/>
          <w:sz w:val="24"/>
          <w:szCs w:val="24"/>
          <w:lang w:val="bg-BG" w:eastAsia="bg-BG"/>
        </w:rPr>
        <w:t>:</w:t>
      </w:r>
    </w:p>
    <w:p w14:paraId="0757D07B" w14:textId="5470A5D6" w:rsidR="00294071" w:rsidRDefault="00294071" w:rsidP="00294071">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9EA94B6" w14:textId="58B4859C" w:rsidR="00294071" w:rsidRDefault="001357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357F2">
        <w:rPr>
          <w:rFonts w:ascii="Times New Roman" w:hAnsi="Times New Roman" w:cs="Times New Roman"/>
          <w:sz w:val="24"/>
          <w:szCs w:val="24"/>
          <w:lang w:eastAsia="bg-BG"/>
        </w:rPr>
        <w:t>Анализ и подобряване на националната регулаторна рамка за стимулиране прилагането на модела на кръгова икономика</w:t>
      </w:r>
      <w:r>
        <w:rPr>
          <w:rFonts w:ascii="Times New Roman" w:hAnsi="Times New Roman" w:cs="Times New Roman"/>
          <w:sz w:val="24"/>
          <w:szCs w:val="24"/>
          <w:lang w:eastAsia="bg-BG"/>
        </w:rPr>
        <w:t>;</w:t>
      </w:r>
    </w:p>
    <w:p w14:paraId="207694CE" w14:textId="2349A0DA" w:rsidR="001357F2" w:rsidRDefault="001357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357F2">
        <w:rPr>
          <w:rFonts w:ascii="Times New Roman" w:hAnsi="Times New Roman" w:cs="Times New Roman"/>
          <w:sz w:val="24"/>
          <w:szCs w:val="24"/>
          <w:lang w:eastAsia="bg-BG"/>
        </w:rPr>
        <w:t>Анализ и ревизия на методическата база на МОСВ за прилагане на НДНТ, свързано с изискванията за ресурсна ефективност</w:t>
      </w:r>
      <w:r>
        <w:rPr>
          <w:rFonts w:ascii="Times New Roman" w:hAnsi="Times New Roman" w:cs="Times New Roman"/>
          <w:sz w:val="24"/>
          <w:szCs w:val="24"/>
          <w:lang w:eastAsia="bg-BG"/>
        </w:rPr>
        <w:t>;</w:t>
      </w:r>
    </w:p>
    <w:p w14:paraId="5AAC9633" w14:textId="014BE126" w:rsidR="001357F2" w:rsidRDefault="001357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357F2">
        <w:rPr>
          <w:rFonts w:ascii="Times New Roman" w:hAnsi="Times New Roman" w:cs="Times New Roman"/>
          <w:sz w:val="24"/>
          <w:szCs w:val="24"/>
          <w:lang w:eastAsia="bg-BG"/>
        </w:rPr>
        <w:t>Анализ на ефекта от повторното използване на води за напояване в земеделието и ревизия на Наредбата за  качеството на водите за напояване на земеделските култури</w:t>
      </w:r>
      <w:r>
        <w:rPr>
          <w:rFonts w:ascii="Times New Roman" w:hAnsi="Times New Roman" w:cs="Times New Roman"/>
          <w:sz w:val="24"/>
          <w:szCs w:val="24"/>
          <w:lang w:eastAsia="bg-BG"/>
        </w:rPr>
        <w:t>;</w:t>
      </w:r>
    </w:p>
    <w:p w14:paraId="570913E5" w14:textId="780805E6" w:rsidR="001357F2" w:rsidRPr="001023E7" w:rsidRDefault="001357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357F2">
        <w:rPr>
          <w:rFonts w:ascii="Times New Roman" w:hAnsi="Times New Roman" w:cs="Times New Roman"/>
          <w:sz w:val="24"/>
          <w:szCs w:val="24"/>
          <w:lang w:eastAsia="bg-BG"/>
        </w:rPr>
        <w:t>Анализ на възможностите и изменение на нормативната уредба в областта на строителството за повишаване на изискванията за задължително съдържание на рециклирани материали в определени продуктови групи</w:t>
      </w:r>
      <w:r>
        <w:rPr>
          <w:rFonts w:ascii="Times New Roman" w:hAnsi="Times New Roman" w:cs="Times New Roman"/>
          <w:sz w:val="24"/>
          <w:szCs w:val="24"/>
          <w:lang w:eastAsia="bg-BG"/>
        </w:rPr>
        <w:t>.</w:t>
      </w:r>
    </w:p>
    <w:p w14:paraId="23CB751E" w14:textId="61D591A6" w:rsidR="003E0D8A" w:rsidRPr="00026AA8"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026AA8">
        <w:rPr>
          <w:rFonts w:ascii="Times New Roman" w:hAnsi="Times New Roman" w:cs="Times New Roman"/>
          <w:i/>
          <w:iCs/>
          <w:sz w:val="24"/>
          <w:szCs w:val="24"/>
          <w:lang w:val="bg-BG" w:eastAsia="bg-BG"/>
        </w:rPr>
        <w:t>Насърчаване на устойчиви модели на производство и потребление:  разширяване на инструментите и ресурсите за подкрепа на бизнеса в прехода към кръгова икономика, включително информационни, финансови и технологични</w:t>
      </w:r>
      <w:r w:rsidR="00026AA8" w:rsidRPr="00026AA8">
        <w:rPr>
          <w:rFonts w:ascii="Times New Roman" w:hAnsi="Times New Roman" w:cs="Times New Roman"/>
          <w:i/>
          <w:iCs/>
          <w:sz w:val="24"/>
          <w:szCs w:val="24"/>
          <w:lang w:val="bg-BG" w:eastAsia="bg-BG"/>
        </w:rPr>
        <w:t>:</w:t>
      </w:r>
    </w:p>
    <w:p w14:paraId="52C5DD9C" w14:textId="0096E068" w:rsidR="00026AA8" w:rsidRDefault="00026AA8" w:rsidP="00026AA8">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59416977" w14:textId="7187FF0E"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lastRenderedPageBreak/>
        <w:t>Разработване и провеждане на информационно образователни програми за популяризиране на правилата за сертификация и ползите от екологичните маркировки, насочени към различни групи потребители и на база резултати от изследвания на моделите на потребление</w:t>
      </w:r>
      <w:r>
        <w:rPr>
          <w:rFonts w:ascii="Times New Roman" w:hAnsi="Times New Roman" w:cs="Times New Roman"/>
          <w:sz w:val="24"/>
          <w:szCs w:val="24"/>
          <w:lang w:eastAsia="bg-BG"/>
        </w:rPr>
        <w:t>;</w:t>
      </w:r>
    </w:p>
    <w:p w14:paraId="0950AE6E" w14:textId="1317864D"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Разработване на инструменти за подкрепа на инициативи за взаимодействие за промотиране на продукти с екомаркировка на пазара, вкл. маркетинг, партньорства, доброволни споразумения и др.</w:t>
      </w:r>
      <w:r>
        <w:rPr>
          <w:rFonts w:ascii="Times New Roman" w:hAnsi="Times New Roman" w:cs="Times New Roman"/>
          <w:sz w:val="24"/>
          <w:szCs w:val="24"/>
          <w:lang w:eastAsia="bg-BG"/>
        </w:rPr>
        <w:t>;</w:t>
      </w:r>
    </w:p>
    <w:p w14:paraId="0887F8CA" w14:textId="5822C59F"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Разработване и прилагане на инструменти за допълнително финансиране на МСП в подкрепа на маркетиране на екологични продукти от ключови вериги за създаване на стойност - електроника, текстил, ИКТ и пластмаса</w:t>
      </w:r>
      <w:r>
        <w:rPr>
          <w:rFonts w:ascii="Times New Roman" w:hAnsi="Times New Roman" w:cs="Times New Roman"/>
          <w:sz w:val="24"/>
          <w:szCs w:val="24"/>
          <w:lang w:eastAsia="bg-BG"/>
        </w:rPr>
        <w:t>;</w:t>
      </w:r>
    </w:p>
    <w:p w14:paraId="49044173" w14:textId="7A1CF004"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Провеждане на регулярни изследвания на моделите на потребление с национални и регионални измерения</w:t>
      </w:r>
      <w:r>
        <w:rPr>
          <w:rFonts w:ascii="Times New Roman" w:hAnsi="Times New Roman" w:cs="Times New Roman"/>
          <w:sz w:val="24"/>
          <w:szCs w:val="24"/>
          <w:lang w:eastAsia="bg-BG"/>
        </w:rPr>
        <w:t>;</w:t>
      </w:r>
    </w:p>
    <w:p w14:paraId="4330CB27" w14:textId="4C6EF6E7"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Информационно - образователни кампании за популяризиране на пазара на продукти втора употреба</w:t>
      </w:r>
      <w:r>
        <w:rPr>
          <w:rFonts w:ascii="Times New Roman" w:hAnsi="Times New Roman" w:cs="Times New Roman"/>
          <w:sz w:val="24"/>
          <w:szCs w:val="24"/>
          <w:lang w:eastAsia="bg-BG"/>
        </w:rPr>
        <w:t>;</w:t>
      </w:r>
    </w:p>
    <w:p w14:paraId="5802E989" w14:textId="25B96D58"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Информационно - образователни кампании за намаляване на отпадъците от хранителни продукти</w:t>
      </w:r>
      <w:r>
        <w:rPr>
          <w:rFonts w:ascii="Times New Roman" w:hAnsi="Times New Roman" w:cs="Times New Roman"/>
          <w:sz w:val="24"/>
          <w:szCs w:val="24"/>
          <w:lang w:eastAsia="bg-BG"/>
        </w:rPr>
        <w:t>;</w:t>
      </w:r>
    </w:p>
    <w:p w14:paraId="55A48BF4" w14:textId="0432FC2E"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Информационно - образователни кампании за популяризиране на разделното събиране на отпадъци от бита и възможностите за тяхната повторна употреба и рециклиране</w:t>
      </w:r>
      <w:r>
        <w:rPr>
          <w:rFonts w:ascii="Times New Roman" w:hAnsi="Times New Roman" w:cs="Times New Roman"/>
          <w:sz w:val="24"/>
          <w:szCs w:val="24"/>
          <w:lang w:eastAsia="bg-BG"/>
        </w:rPr>
        <w:t>;</w:t>
      </w:r>
    </w:p>
    <w:p w14:paraId="33012F5A" w14:textId="5822A680"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Национална програма за стимулиране на занаяти и дейности, свързани с удължаване на живота и употребата на продукти</w:t>
      </w:r>
      <w:r>
        <w:rPr>
          <w:rFonts w:ascii="Times New Roman" w:hAnsi="Times New Roman" w:cs="Times New Roman"/>
          <w:sz w:val="24"/>
          <w:szCs w:val="24"/>
          <w:lang w:eastAsia="bg-BG"/>
        </w:rPr>
        <w:t>;</w:t>
      </w:r>
    </w:p>
    <w:p w14:paraId="445A67F2" w14:textId="38673290" w:rsidR="00026AA8"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Създаване на електронна платформа за популяризиране на алтернативни на покупката на нови продукти и услуги</w:t>
      </w:r>
      <w:r>
        <w:rPr>
          <w:rFonts w:ascii="Times New Roman" w:hAnsi="Times New Roman" w:cs="Times New Roman"/>
          <w:sz w:val="24"/>
          <w:szCs w:val="24"/>
          <w:lang w:eastAsia="bg-BG"/>
        </w:rPr>
        <w:t>;</w:t>
      </w:r>
    </w:p>
    <w:p w14:paraId="6A0B8B1D" w14:textId="1D10D57C" w:rsidR="00026AA8" w:rsidRPr="001023E7" w:rsidRDefault="00026AA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26AA8">
        <w:rPr>
          <w:rFonts w:ascii="Times New Roman" w:hAnsi="Times New Roman" w:cs="Times New Roman"/>
          <w:sz w:val="24"/>
          <w:szCs w:val="24"/>
          <w:lang w:eastAsia="bg-BG"/>
        </w:rPr>
        <w:t>Подкрепа за социални предприятия, които извършват дейности, свързани с удължаване на живота на стоките/ продуктите - обучения за повишаване на квалификацията на служителите, субсидирана заетост, маркетинг на продуктите</w:t>
      </w:r>
      <w:r>
        <w:rPr>
          <w:rFonts w:ascii="Times New Roman" w:hAnsi="Times New Roman" w:cs="Times New Roman"/>
          <w:sz w:val="24"/>
          <w:szCs w:val="24"/>
          <w:lang w:eastAsia="bg-BG"/>
        </w:rPr>
        <w:t>.</w:t>
      </w:r>
    </w:p>
    <w:p w14:paraId="4F58D012" w14:textId="0680B92C" w:rsidR="003E0D8A"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lastRenderedPageBreak/>
        <w:t xml:space="preserve">- </w:t>
      </w:r>
      <w:r w:rsidRPr="00260EA6">
        <w:rPr>
          <w:rFonts w:ascii="Times New Roman" w:hAnsi="Times New Roman" w:cs="Times New Roman"/>
          <w:i/>
          <w:iCs/>
          <w:sz w:val="24"/>
          <w:szCs w:val="24"/>
          <w:lang w:val="bg-BG" w:eastAsia="bg-BG"/>
        </w:rPr>
        <w:t>Подкрепа за въвеждане на нови бизнес модели, включително политики за насърчаване на свързаността между предприятията за споделяне на материали, технологии и информация</w:t>
      </w:r>
      <w:r w:rsidR="00260EA6" w:rsidRPr="00260EA6">
        <w:rPr>
          <w:rFonts w:ascii="Times New Roman" w:hAnsi="Times New Roman" w:cs="Times New Roman"/>
          <w:i/>
          <w:iCs/>
          <w:sz w:val="24"/>
          <w:szCs w:val="24"/>
          <w:lang w:val="bg-BG" w:eastAsia="bg-BG"/>
        </w:rPr>
        <w:t>:</w:t>
      </w:r>
    </w:p>
    <w:p w14:paraId="46261CE9" w14:textId="372BAB35" w:rsidR="00260EA6" w:rsidRDefault="00260EA6" w:rsidP="00260EA6">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134C6E55" w14:textId="3DAA8110"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Подготовка и въвеждане на специализирани обучителни програми за "зелено" предприемачество и "зелен" бизнес в професионалните училища, висшите учебни заведения и ЦПО;</w:t>
      </w:r>
    </w:p>
    <w:p w14:paraId="51262677" w14:textId="67855C5A"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Подобряване на информационните и методически ресурси за провеждане на "зелени" обществени поръчки, включително по отношение на контрола и управлението на изпълнението на договори;</w:t>
      </w:r>
    </w:p>
    <w:p w14:paraId="0234D8CB" w14:textId="6643457B"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Подготовка и утвърждаване на методически указания за оценка на инвестиционни намерения по отношение на екологичната устойчивост на планираните дейности (Регламент (ЕС) 2020/852 за създаване на рамка за улесняване на устойчивите инвестиции);</w:t>
      </w:r>
    </w:p>
    <w:p w14:paraId="3DCD73BF" w14:textId="3D19B750"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Разработване и приемане на механизъм за приоритетно предоставяне на площите в индустриалните зони и паркове на групи от предприятия, които участват в индустриална симбиоза;</w:t>
      </w:r>
    </w:p>
    <w:p w14:paraId="1E9A5C65" w14:textId="704E02C2"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Анализ на възможностите за индустриална симбиоза и определяне на ключови производствени сектори;</w:t>
      </w:r>
    </w:p>
    <w:p w14:paraId="7BCCCD6D" w14:textId="097F6E69" w:rsidR="00260EA6" w:rsidRPr="00260EA6" w:rsidRDefault="00260EA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60EA6">
        <w:rPr>
          <w:rFonts w:ascii="Times New Roman" w:hAnsi="Times New Roman" w:cs="Times New Roman"/>
          <w:sz w:val="24"/>
          <w:szCs w:val="24"/>
          <w:lang w:eastAsia="bg-BG"/>
        </w:rPr>
        <w:t>Проучване за приложимостта на технологии за преработване на селскостопански отпадъци и индустриална симбиоза в сектор Селско стопанство.</w:t>
      </w:r>
    </w:p>
    <w:p w14:paraId="1D332A04" w14:textId="7D738943" w:rsidR="003E0D8A" w:rsidRPr="00E73823"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E73823">
        <w:rPr>
          <w:rFonts w:ascii="Times New Roman" w:hAnsi="Times New Roman" w:cs="Times New Roman"/>
          <w:i/>
          <w:iCs/>
          <w:sz w:val="24"/>
          <w:szCs w:val="24"/>
          <w:lang w:val="bg-BG" w:eastAsia="bg-BG"/>
        </w:rPr>
        <w:t>Осигуряване на капацитет за добив, преработка и рециклиране на суровини от критично значение</w:t>
      </w:r>
      <w:r w:rsidR="00E73823" w:rsidRPr="00E73823">
        <w:rPr>
          <w:rFonts w:ascii="Times New Roman" w:hAnsi="Times New Roman" w:cs="Times New Roman"/>
          <w:i/>
          <w:iCs/>
          <w:sz w:val="24"/>
          <w:szCs w:val="24"/>
          <w:lang w:val="bg-BG" w:eastAsia="bg-BG"/>
        </w:rPr>
        <w:t>:</w:t>
      </w:r>
    </w:p>
    <w:p w14:paraId="1D3506F6" w14:textId="2153D74A" w:rsidR="00E73823" w:rsidRDefault="00E73823" w:rsidP="00E7382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5465DC0E" w14:textId="27396747" w:rsidR="00E73823" w:rsidRDefault="00E738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73823">
        <w:rPr>
          <w:rFonts w:ascii="Times New Roman" w:hAnsi="Times New Roman" w:cs="Times New Roman"/>
          <w:sz w:val="24"/>
          <w:szCs w:val="24"/>
          <w:lang w:eastAsia="bg-BG"/>
        </w:rPr>
        <w:t>Изготвяне на национален списък на суровините от критично значение</w:t>
      </w:r>
      <w:r>
        <w:rPr>
          <w:rFonts w:ascii="Times New Roman" w:hAnsi="Times New Roman" w:cs="Times New Roman"/>
          <w:sz w:val="24"/>
          <w:szCs w:val="24"/>
          <w:lang w:eastAsia="bg-BG"/>
        </w:rPr>
        <w:t>;</w:t>
      </w:r>
    </w:p>
    <w:p w14:paraId="603BD4ED" w14:textId="2F436285" w:rsidR="00E73823" w:rsidRDefault="00E738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73823">
        <w:rPr>
          <w:rFonts w:ascii="Times New Roman" w:hAnsi="Times New Roman" w:cs="Times New Roman"/>
          <w:sz w:val="24"/>
          <w:szCs w:val="24"/>
          <w:lang w:eastAsia="bg-BG"/>
        </w:rPr>
        <w:lastRenderedPageBreak/>
        <w:t>Картографиране на потенциала за добив на критични суровини при експлоатацията на съществуващи и бъдещи находища, закрити обекти на добивната и преработвателната промишленост</w:t>
      </w:r>
      <w:r>
        <w:rPr>
          <w:rFonts w:ascii="Times New Roman" w:hAnsi="Times New Roman" w:cs="Times New Roman"/>
          <w:sz w:val="24"/>
          <w:szCs w:val="24"/>
          <w:lang w:eastAsia="bg-BG"/>
        </w:rPr>
        <w:t>;</w:t>
      </w:r>
    </w:p>
    <w:p w14:paraId="47275797" w14:textId="27C45A61" w:rsidR="00E73823" w:rsidRDefault="00E738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73823">
        <w:rPr>
          <w:rFonts w:ascii="Times New Roman" w:hAnsi="Times New Roman" w:cs="Times New Roman"/>
          <w:sz w:val="24"/>
          <w:szCs w:val="24"/>
          <w:lang w:eastAsia="bg-BG"/>
        </w:rPr>
        <w:t>Промени в националното законодателство, с които да бъде даден приоритет на проучването, добива, преработката и рециклирането на суровини, включени в националния списък на суровини от критично значение</w:t>
      </w:r>
      <w:r>
        <w:rPr>
          <w:rFonts w:ascii="Times New Roman" w:hAnsi="Times New Roman" w:cs="Times New Roman"/>
          <w:sz w:val="24"/>
          <w:szCs w:val="24"/>
          <w:lang w:eastAsia="bg-BG"/>
        </w:rPr>
        <w:t>;</w:t>
      </w:r>
    </w:p>
    <w:p w14:paraId="32CC081E" w14:textId="3BBF3397" w:rsidR="00E73823" w:rsidRPr="001023E7" w:rsidRDefault="00E738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73823">
        <w:rPr>
          <w:rFonts w:ascii="Times New Roman" w:hAnsi="Times New Roman" w:cs="Times New Roman"/>
          <w:sz w:val="24"/>
          <w:szCs w:val="24"/>
          <w:lang w:eastAsia="bg-BG"/>
        </w:rPr>
        <w:t>Подкрепа за активно участие на българския бизнес в Европейския алианс за суровините</w:t>
      </w:r>
      <w:r>
        <w:rPr>
          <w:rFonts w:ascii="Times New Roman" w:hAnsi="Times New Roman" w:cs="Times New Roman"/>
          <w:sz w:val="24"/>
          <w:szCs w:val="24"/>
          <w:lang w:eastAsia="bg-BG"/>
        </w:rPr>
        <w:t>.</w:t>
      </w:r>
    </w:p>
    <w:p w14:paraId="4EDFAF5F" w14:textId="4CDA1783" w:rsidR="003E0D8A" w:rsidRDefault="003E0D8A" w:rsidP="00505290">
      <w:pPr>
        <w:spacing w:after="0" w:line="360" w:lineRule="auto"/>
        <w:ind w:firstLine="709"/>
        <w:jc w:val="both"/>
        <w:rPr>
          <w:rFonts w:ascii="Times New Roman" w:hAnsi="Times New Roman" w:cs="Times New Roman"/>
          <w:i/>
          <w:iCs/>
          <w:sz w:val="24"/>
          <w:szCs w:val="24"/>
          <w:lang w:val="bg-BG" w:eastAsia="bg-BG"/>
        </w:rPr>
      </w:pPr>
      <w:r w:rsidRPr="001023E7">
        <w:rPr>
          <w:rFonts w:ascii="Times New Roman" w:hAnsi="Times New Roman" w:cs="Times New Roman"/>
          <w:sz w:val="24"/>
          <w:szCs w:val="24"/>
          <w:lang w:val="bg-BG" w:eastAsia="bg-BG"/>
        </w:rPr>
        <w:t xml:space="preserve">- </w:t>
      </w:r>
      <w:r w:rsidRPr="00F276F8">
        <w:rPr>
          <w:rFonts w:ascii="Times New Roman" w:hAnsi="Times New Roman" w:cs="Times New Roman"/>
          <w:i/>
          <w:iCs/>
          <w:sz w:val="24"/>
          <w:szCs w:val="24"/>
          <w:lang w:val="bg-BG" w:eastAsia="bg-BG"/>
        </w:rPr>
        <w:t>Мобилизация на ресурси за добив и преработка на суровини от критично значение</w:t>
      </w:r>
      <w:r w:rsidR="00F276F8" w:rsidRPr="00F276F8">
        <w:rPr>
          <w:rFonts w:ascii="Times New Roman" w:hAnsi="Times New Roman" w:cs="Times New Roman"/>
          <w:i/>
          <w:iCs/>
          <w:sz w:val="24"/>
          <w:szCs w:val="24"/>
          <w:lang w:val="bg-BG" w:eastAsia="bg-BG"/>
        </w:rPr>
        <w:t>:</w:t>
      </w:r>
    </w:p>
    <w:p w14:paraId="4A0FDAE5" w14:textId="2876F851" w:rsidR="00F276F8" w:rsidRDefault="00F276F8" w:rsidP="00F276F8">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65C4CD96" w14:textId="1CE0DFF8" w:rsidR="00F276F8" w:rsidRPr="004E2A7A" w:rsidRDefault="004E2A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E2A7A">
        <w:rPr>
          <w:rFonts w:ascii="Times New Roman" w:hAnsi="Times New Roman" w:cs="Times New Roman"/>
          <w:sz w:val="24"/>
          <w:szCs w:val="24"/>
          <w:lang w:eastAsia="bg-BG"/>
        </w:rPr>
        <w:t>Разработване, финансиране и реализация на жизнеспособни проекти за добив и преработка на суровини от критично значение;</w:t>
      </w:r>
    </w:p>
    <w:p w14:paraId="79FCEAFB" w14:textId="09009DF3" w:rsidR="004E2A7A" w:rsidRPr="004E2A7A" w:rsidRDefault="004E2A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E2A7A">
        <w:rPr>
          <w:rFonts w:ascii="Times New Roman" w:hAnsi="Times New Roman" w:cs="Times New Roman"/>
          <w:sz w:val="24"/>
          <w:szCs w:val="24"/>
          <w:lang w:eastAsia="bg-BG"/>
        </w:rPr>
        <w:t>Подкрепа и съфинансиране на проекти за научни изследвания и иновации в областта на суровини от критично значение с участието на образователни, научно изследователски организации и бизнес.</w:t>
      </w:r>
    </w:p>
    <w:p w14:paraId="7657BA22" w14:textId="211C661B" w:rsidR="003E0D8A" w:rsidRDefault="003E0D8A" w:rsidP="00505290">
      <w:pPr>
        <w:spacing w:after="0" w:line="360" w:lineRule="auto"/>
        <w:ind w:firstLine="709"/>
        <w:jc w:val="both"/>
        <w:rPr>
          <w:rFonts w:ascii="Times New Roman" w:hAnsi="Times New Roman" w:cs="Times New Roman"/>
          <w:i/>
          <w:iCs/>
          <w:sz w:val="24"/>
          <w:szCs w:val="24"/>
          <w:lang w:val="bg-BG" w:eastAsia="bg-BG"/>
        </w:rPr>
      </w:pPr>
      <w:r w:rsidRPr="00F276F8">
        <w:rPr>
          <w:rFonts w:ascii="Times New Roman" w:hAnsi="Times New Roman" w:cs="Times New Roman"/>
          <w:i/>
          <w:iCs/>
          <w:sz w:val="24"/>
          <w:szCs w:val="24"/>
          <w:lang w:val="bg-BG" w:eastAsia="bg-BG"/>
        </w:rPr>
        <w:t>- Разгръщане на потенциала за развитие на биоикономиката</w:t>
      </w:r>
      <w:r w:rsidR="00F276F8" w:rsidRPr="00F276F8">
        <w:rPr>
          <w:rFonts w:ascii="Times New Roman" w:hAnsi="Times New Roman" w:cs="Times New Roman"/>
          <w:i/>
          <w:iCs/>
          <w:sz w:val="24"/>
          <w:szCs w:val="24"/>
          <w:lang w:val="bg-BG" w:eastAsia="bg-BG"/>
        </w:rPr>
        <w:t>:</w:t>
      </w:r>
    </w:p>
    <w:p w14:paraId="21FD1B2C" w14:textId="77210B5F" w:rsidR="00FC0893" w:rsidRDefault="00FC0893" w:rsidP="00FC089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5985E6D5" w14:textId="6F852F80" w:rsidR="00FC0893" w:rsidRPr="00FC0893" w:rsidRDefault="00FC089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C0893">
        <w:rPr>
          <w:rFonts w:ascii="Times New Roman" w:hAnsi="Times New Roman" w:cs="Times New Roman"/>
          <w:sz w:val="24"/>
          <w:szCs w:val="24"/>
          <w:lang w:eastAsia="bg-BG"/>
        </w:rPr>
        <w:t>Актуализация на националната стратегическа рамка свързана със секторите с роля в развитието на биоикономиката;</w:t>
      </w:r>
    </w:p>
    <w:p w14:paraId="637C4453" w14:textId="0739CD1D" w:rsidR="00FC0893" w:rsidRPr="00FC0893" w:rsidRDefault="00FC089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C0893">
        <w:rPr>
          <w:rFonts w:ascii="Times New Roman" w:hAnsi="Times New Roman" w:cs="Times New Roman"/>
          <w:sz w:val="24"/>
          <w:szCs w:val="24"/>
          <w:lang w:eastAsia="bg-BG"/>
        </w:rPr>
        <w:t>Създаване на център и мрежи за знания за биоикономика;</w:t>
      </w:r>
    </w:p>
    <w:p w14:paraId="4F7E7E0B" w14:textId="3D0EFE7C" w:rsidR="00FC0893" w:rsidRPr="00FC0893" w:rsidRDefault="00FC089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C0893">
        <w:rPr>
          <w:rFonts w:ascii="Times New Roman" w:hAnsi="Times New Roman" w:cs="Times New Roman"/>
          <w:sz w:val="24"/>
          <w:szCs w:val="24"/>
          <w:lang w:eastAsia="bg-BG"/>
        </w:rPr>
        <w:t>Подкрепа за научни изследвания и иновации за оползотворявана на потенциала на биологичните ресурси;</w:t>
      </w:r>
    </w:p>
    <w:p w14:paraId="0345A741" w14:textId="70C28A9E" w:rsidR="00FC0893" w:rsidRPr="00FC0893" w:rsidRDefault="00FC089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C0893">
        <w:rPr>
          <w:rFonts w:ascii="Times New Roman" w:hAnsi="Times New Roman" w:cs="Times New Roman"/>
          <w:sz w:val="24"/>
          <w:szCs w:val="24"/>
          <w:lang w:eastAsia="bg-BG"/>
        </w:rPr>
        <w:t>Популяризиране на съществуващата законодателна рамка, рамка от политики и добри практики по отношение на устойчиви и възобновяеми суровини в ЕС;</w:t>
      </w:r>
    </w:p>
    <w:p w14:paraId="724CB4A0" w14:textId="28349EAE" w:rsidR="00FC0893" w:rsidRPr="00FC0893" w:rsidRDefault="00FC089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C0893">
        <w:rPr>
          <w:rFonts w:ascii="Times New Roman" w:hAnsi="Times New Roman" w:cs="Times New Roman"/>
          <w:sz w:val="24"/>
          <w:szCs w:val="24"/>
          <w:lang w:eastAsia="bg-BG"/>
        </w:rPr>
        <w:lastRenderedPageBreak/>
        <w:t>Обучение, образование и трансфер на знания за първични производители и предприемачи, насочени към повишаване на информираността за възможностите на биоикономиката.</w:t>
      </w:r>
    </w:p>
    <w:p w14:paraId="6C32D026" w14:textId="06083297" w:rsidR="003E0D8A" w:rsidRDefault="003E0D8A" w:rsidP="00505290">
      <w:pPr>
        <w:spacing w:after="0" w:line="360" w:lineRule="auto"/>
        <w:ind w:firstLine="709"/>
        <w:jc w:val="both"/>
        <w:rPr>
          <w:rFonts w:ascii="Times New Roman" w:hAnsi="Times New Roman" w:cs="Times New Roman"/>
          <w:i/>
          <w:iCs/>
          <w:sz w:val="24"/>
          <w:szCs w:val="24"/>
          <w:lang w:val="bg-BG" w:eastAsia="bg-BG"/>
        </w:rPr>
      </w:pPr>
      <w:r w:rsidRPr="00F276F8">
        <w:rPr>
          <w:rFonts w:ascii="Times New Roman" w:hAnsi="Times New Roman" w:cs="Times New Roman"/>
          <w:i/>
          <w:iCs/>
          <w:sz w:val="24"/>
          <w:szCs w:val="24"/>
          <w:lang w:val="bg-BG" w:eastAsia="bg-BG"/>
        </w:rPr>
        <w:t>- Подкрепа за разработване и реализация на местни био-базирани модели на производство</w:t>
      </w:r>
      <w:r w:rsidR="00F276F8" w:rsidRPr="00F276F8">
        <w:rPr>
          <w:rFonts w:ascii="Times New Roman" w:hAnsi="Times New Roman" w:cs="Times New Roman"/>
          <w:i/>
          <w:iCs/>
          <w:sz w:val="24"/>
          <w:szCs w:val="24"/>
          <w:lang w:val="bg-BG" w:eastAsia="bg-BG"/>
        </w:rPr>
        <w:t>:</w:t>
      </w:r>
    </w:p>
    <w:p w14:paraId="4E55A251" w14:textId="49BE3472" w:rsidR="00FC0893" w:rsidRDefault="00FC0893" w:rsidP="00FC0893">
      <w:pPr>
        <w:spacing w:after="0" w:line="360" w:lineRule="auto"/>
        <w:ind w:firstLine="709"/>
        <w:jc w:val="both"/>
        <w:rPr>
          <w:rFonts w:ascii="Times New Roman" w:eastAsia="Times New Roman" w:hAnsi="Times New Roman" w:cs="Times New Roman"/>
          <w:b/>
          <w:bCs/>
          <w:noProof/>
          <w:sz w:val="24"/>
          <w:szCs w:val="24"/>
          <w:lang w:val="bg-BG" w:eastAsia="en-GB"/>
        </w:rPr>
      </w:pPr>
      <w:r w:rsidRPr="00F9473B">
        <w:rPr>
          <w:rFonts w:ascii="Times New Roman" w:eastAsia="Times New Roman" w:hAnsi="Times New Roman" w:cs="Times New Roman"/>
          <w:b/>
          <w:bCs/>
          <w:noProof/>
          <w:sz w:val="24"/>
          <w:szCs w:val="24"/>
          <w:lang w:val="bg-BG" w:eastAsia="en-GB"/>
        </w:rPr>
        <w:t xml:space="preserve">Предвидени мерки </w:t>
      </w:r>
      <w:r>
        <w:rPr>
          <w:rFonts w:ascii="Times New Roman" w:eastAsia="Times New Roman" w:hAnsi="Times New Roman" w:cs="Times New Roman"/>
          <w:b/>
          <w:bCs/>
          <w:noProof/>
          <w:sz w:val="24"/>
          <w:szCs w:val="24"/>
          <w:lang w:val="bg-BG" w:eastAsia="en-GB"/>
        </w:rPr>
        <w:t>към приоритетната област на действие</w:t>
      </w:r>
      <w:r w:rsidRPr="00F9473B">
        <w:rPr>
          <w:rFonts w:ascii="Times New Roman" w:eastAsia="Times New Roman" w:hAnsi="Times New Roman" w:cs="Times New Roman"/>
          <w:b/>
          <w:bCs/>
          <w:noProof/>
          <w:sz w:val="24"/>
          <w:szCs w:val="24"/>
          <w:lang w:val="bg-BG" w:eastAsia="en-GB"/>
        </w:rPr>
        <w:t>:</w:t>
      </w:r>
    </w:p>
    <w:p w14:paraId="038988E6" w14:textId="4686955D" w:rsidR="00FC0893" w:rsidRPr="00E539EF" w:rsidRDefault="00E539E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539EF">
        <w:rPr>
          <w:rFonts w:ascii="Times New Roman" w:hAnsi="Times New Roman" w:cs="Times New Roman"/>
          <w:sz w:val="24"/>
          <w:szCs w:val="24"/>
          <w:lang w:eastAsia="bg-BG"/>
        </w:rPr>
        <w:t>Усвояване на потенциала на съществуващите инструменти за подкрепа и финансиране на селските райони за развитие на местни био-базирани модели;</w:t>
      </w:r>
    </w:p>
    <w:p w14:paraId="341CDCC3" w14:textId="4A17CA9C" w:rsidR="00E539EF" w:rsidRDefault="00E539E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539EF">
        <w:rPr>
          <w:rFonts w:ascii="Times New Roman" w:hAnsi="Times New Roman" w:cs="Times New Roman"/>
          <w:sz w:val="24"/>
          <w:szCs w:val="24"/>
          <w:lang w:eastAsia="bg-BG"/>
        </w:rPr>
        <w:t>Подкрепа за създаване на клъстери за развитие на биоикономиката с участието на производители, академични среди, научно - изследователски структури и правещи политики.</w:t>
      </w:r>
    </w:p>
    <w:p w14:paraId="1948AC30" w14:textId="6F23B51E"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9013D3" w:rsidRPr="00505290">
        <w:rPr>
          <w:rFonts w:ascii="Times New Roman" w:hAnsi="Times New Roman" w:cs="Times New Roman"/>
          <w:b/>
          <w:bCs/>
          <w:i/>
          <w:iCs/>
          <w:sz w:val="24"/>
          <w:szCs w:val="24"/>
        </w:rPr>
        <w:t xml:space="preserve"> </w:t>
      </w:r>
      <w:proofErr w:type="spellStart"/>
      <w:r w:rsidR="009013D3"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2:</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Ефективно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прилагане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йерархията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управление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отпадъците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във</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всички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процеси</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всички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нива</w:t>
      </w:r>
      <w:proofErr w:type="spellEnd"/>
      <w:r w:rsidR="003E0D8A" w:rsidRPr="00505290">
        <w:rPr>
          <w:rFonts w:ascii="Times New Roman" w:hAnsi="Times New Roman" w:cs="Times New Roman"/>
          <w:i/>
          <w:iCs/>
          <w:sz w:val="24"/>
          <w:szCs w:val="24"/>
          <w:lang w:val="bg-BG"/>
        </w:rPr>
        <w:t>.</w:t>
      </w:r>
    </w:p>
    <w:p w14:paraId="339CA6F0"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Стратегическата цел формулира ангажимент на национално ниво за надграждане на постигнатите резултати в сектора „управление на отпадъците“ по отношение на: предотвратяване и намаляване на количеството образувани отпадъци, (производствени и от бита) изграждане и разширяване на обхвата на системите за разделно събиране на отпадъците, увеличаване количествата на рециклираните и оползотворени отпадъци, прекратяване на неустойчивите практики и елиминиране на риска от депониране на отпадъци. Мобилизацията на ресурси и ускоряването на процеса на инвестиции в системи и съоръжения се комбинира с изграждане на капацитет за управление на всички нива, механизми за контрол и наблюдение, ефективно прилагане на законодателството в сектора.</w:t>
      </w:r>
    </w:p>
    <w:p w14:paraId="5BE275A0"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3F11BB99"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Ключово за осъществяването на стратегическата цел е ефективното прилагане на йерархията за управление на отпадъците във всички аспекти на управленската, контролна, инвестиционна дейност на ниво държава, регион и община. Областите на действие в </w:t>
      </w:r>
      <w:r w:rsidRPr="001023E7">
        <w:rPr>
          <w:rFonts w:ascii="Times New Roman" w:hAnsi="Times New Roman" w:cs="Times New Roman"/>
          <w:sz w:val="24"/>
          <w:szCs w:val="24"/>
          <w:lang w:val="bg-BG"/>
        </w:rPr>
        <w:lastRenderedPageBreak/>
        <w:t xml:space="preserve">рамките на стратегическата цел са в отговор на необходимостта от целенасочена подкрепа на процеса на трансформация на модела за управление на отпадъците към модел, основан на концепцията за ресурсна ефективност, превенция на образуването и по-добро управление за всички сектори (администрация, бизнес, битов сектор): </w:t>
      </w:r>
    </w:p>
    <w:p w14:paraId="2656B2AD" w14:textId="749AA205" w:rsidR="003E0D8A" w:rsidRDefault="003E0D8A" w:rsidP="00505290">
      <w:pPr>
        <w:spacing w:after="0" w:line="360" w:lineRule="auto"/>
        <w:ind w:firstLine="709"/>
        <w:jc w:val="both"/>
        <w:rPr>
          <w:rFonts w:ascii="Times New Roman" w:hAnsi="Times New Roman" w:cs="Times New Roman"/>
          <w:i/>
          <w:iCs/>
          <w:sz w:val="24"/>
          <w:szCs w:val="24"/>
          <w:lang w:val="bg-BG"/>
        </w:rPr>
      </w:pPr>
      <w:r w:rsidRPr="001023E7">
        <w:rPr>
          <w:rFonts w:ascii="Times New Roman" w:hAnsi="Times New Roman" w:cs="Times New Roman"/>
          <w:sz w:val="24"/>
          <w:szCs w:val="24"/>
          <w:lang w:val="bg-BG"/>
        </w:rPr>
        <w:t xml:space="preserve">- </w:t>
      </w:r>
      <w:r w:rsidRPr="00C76D23">
        <w:rPr>
          <w:rFonts w:ascii="Times New Roman" w:hAnsi="Times New Roman" w:cs="Times New Roman"/>
          <w:i/>
          <w:iCs/>
          <w:sz w:val="24"/>
          <w:szCs w:val="24"/>
          <w:lang w:val="bg-BG"/>
        </w:rPr>
        <w:t>Намаляване на количествата образувани битови и производствени отпадъци, в това число подобряване на рамката за планиране, подобряване нивото на информираност на заинтересованите страни, инвестиции и ресурси за предотвратяване на образуването</w:t>
      </w:r>
      <w:r w:rsidR="00C76D23" w:rsidRPr="00C76D23">
        <w:rPr>
          <w:rFonts w:ascii="Times New Roman" w:hAnsi="Times New Roman" w:cs="Times New Roman"/>
          <w:i/>
          <w:iCs/>
          <w:sz w:val="24"/>
          <w:szCs w:val="24"/>
          <w:lang w:val="bg-BG"/>
        </w:rPr>
        <w:t>:</w:t>
      </w:r>
    </w:p>
    <w:p w14:paraId="0C959A54" w14:textId="4E02CE49" w:rsidR="00C76D23" w:rsidRPr="00642FBB" w:rsidRDefault="00C76D23" w:rsidP="00C76D23">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r w:rsidR="00A34105">
        <w:rPr>
          <w:rFonts w:ascii="Times New Roman" w:eastAsia="Times New Roman" w:hAnsi="Times New Roman" w:cs="Times New Roman"/>
          <w:b/>
          <w:bCs/>
          <w:noProof/>
          <w:sz w:val="24"/>
          <w:szCs w:val="24"/>
          <w:lang w:val="bg-BG" w:eastAsia="en-GB"/>
        </w:rPr>
        <w:t>:</w:t>
      </w:r>
    </w:p>
    <w:p w14:paraId="27B59A6F" w14:textId="77777777" w:rsidR="00C76D23" w:rsidRPr="00352135" w:rsidRDefault="00C76D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52135">
        <w:rPr>
          <w:rFonts w:ascii="Times New Roman" w:hAnsi="Times New Roman" w:cs="Times New Roman"/>
          <w:sz w:val="24"/>
          <w:szCs w:val="24"/>
          <w:lang w:eastAsia="bg-BG"/>
        </w:rPr>
        <w:t>Актуализиране на указанията за разработване на общински програми за управление на отпадъците с акцент върху предотвратяване на образуването и повторно (кръгово) използване на ресурси, предотвратяване на образуването на хранителни отпадъци;</w:t>
      </w:r>
    </w:p>
    <w:p w14:paraId="7CF25788" w14:textId="77777777" w:rsidR="00C76D23" w:rsidRPr="00352135" w:rsidRDefault="00C76D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52135">
        <w:rPr>
          <w:rFonts w:ascii="Times New Roman" w:hAnsi="Times New Roman" w:cs="Times New Roman"/>
          <w:sz w:val="24"/>
          <w:szCs w:val="24"/>
          <w:lang w:eastAsia="bg-BG"/>
        </w:rPr>
        <w:t>Разработване и приемане на Национална програма за предотвратяване и намаляване на загубата на храни;</w:t>
      </w:r>
    </w:p>
    <w:p w14:paraId="7814F9FC" w14:textId="77777777" w:rsidR="00C76D23" w:rsidRPr="00352135" w:rsidRDefault="00C76D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52135">
        <w:rPr>
          <w:rFonts w:ascii="Times New Roman" w:hAnsi="Times New Roman" w:cs="Times New Roman"/>
          <w:sz w:val="24"/>
          <w:szCs w:val="24"/>
          <w:lang w:eastAsia="bg-BG"/>
        </w:rPr>
        <w:t>Разработване на общински планове за предотвратяване на образуването на хранителни отпадъци в общински звена и предприятия, в които се образуват хранителни отпадъци;</w:t>
      </w:r>
    </w:p>
    <w:p w14:paraId="7E466BDD" w14:textId="12B47DBA" w:rsidR="00C76D23" w:rsidRPr="00031D0A" w:rsidRDefault="00C76D2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52135">
        <w:rPr>
          <w:rFonts w:ascii="Times New Roman" w:hAnsi="Times New Roman" w:cs="Times New Roman"/>
          <w:sz w:val="24"/>
          <w:szCs w:val="24"/>
          <w:lang w:eastAsia="bg-BG"/>
        </w:rPr>
        <w:t>Изготвяне на указания и интегриране на съображенията за предотвратяване на образуването на отпадъци в процедурите по издаване/ актуализация на комплексни разрешителни</w:t>
      </w:r>
      <w:r>
        <w:rPr>
          <w:rFonts w:ascii="Times New Roman" w:hAnsi="Times New Roman" w:cs="Times New Roman"/>
          <w:sz w:val="24"/>
          <w:szCs w:val="24"/>
          <w:lang w:eastAsia="bg-BG"/>
        </w:rPr>
        <w:t>.</w:t>
      </w:r>
    </w:p>
    <w:p w14:paraId="4302F1D8" w14:textId="77777777" w:rsidR="00644C12"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4238CA">
        <w:rPr>
          <w:rFonts w:ascii="Times New Roman" w:hAnsi="Times New Roman" w:cs="Times New Roman"/>
          <w:i/>
          <w:iCs/>
          <w:sz w:val="24"/>
          <w:szCs w:val="24"/>
          <w:lang w:eastAsia="bg-BG"/>
        </w:rPr>
        <w:t>Инвестиции и ресурси за намаляване на образуването на отпадъци</w:t>
      </w:r>
      <w:r>
        <w:rPr>
          <w:rFonts w:ascii="Times New Roman" w:hAnsi="Times New Roman" w:cs="Times New Roman"/>
          <w:i/>
          <w:iCs/>
          <w:sz w:val="24"/>
          <w:szCs w:val="24"/>
          <w:lang w:eastAsia="bg-BG"/>
        </w:rPr>
        <w:t>:</w:t>
      </w:r>
    </w:p>
    <w:p w14:paraId="6304CFCC" w14:textId="5CB0B5B6" w:rsidR="00644C12" w:rsidRPr="004238CA"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4238CA">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4AA4A744" w14:textId="77777777" w:rsidR="00644C12" w:rsidRPr="00724EF3"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t>Мерки за превенция и намаляване на отпадъците от дейността на администрацията на всички нива, вкл. звена и предприятия в резултат от въвеждане на електронно управление;</w:t>
      </w:r>
    </w:p>
    <w:p w14:paraId="29B1B398" w14:textId="77777777" w:rsidR="00644C12" w:rsidRPr="00724EF3"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lastRenderedPageBreak/>
        <w:t>Разработване и изпълнение на програми от мерки за предотвратяване на образуването на отпадъци, като елемент от Общинските програми за управление на отпадъците;</w:t>
      </w:r>
    </w:p>
    <w:p w14:paraId="2143AA88" w14:textId="77777777" w:rsidR="00644C12" w:rsidRPr="00724EF3"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t>Разработване и прилагане на инструменти за сътрудничество с бизнес и браншови организации за предотвратяване на производствените отпадъци;</w:t>
      </w:r>
    </w:p>
    <w:p w14:paraId="3BF1F4DB" w14:textId="77777777" w:rsidR="00644C12" w:rsidRPr="00724EF3"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t>Разработване и прилагане на инструменти за сътрудничество с бизнес и браншови организации за предотвратяване на образуването на отпадъци от храни;</w:t>
      </w:r>
    </w:p>
    <w:p w14:paraId="4C4B3A0B" w14:textId="77777777" w:rsidR="00644C12" w:rsidRPr="00724EF3"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t>Инвестиции в системи за изграждане на съоръжения и инсталации за разделно събиране, подготовка, рециклиране и оползотворяване на строителни отпадъци;</w:t>
      </w:r>
    </w:p>
    <w:p w14:paraId="7CFE9295"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24EF3">
        <w:rPr>
          <w:rFonts w:ascii="Times New Roman" w:hAnsi="Times New Roman" w:cs="Times New Roman"/>
          <w:sz w:val="24"/>
          <w:szCs w:val="24"/>
          <w:lang w:eastAsia="bg-BG"/>
        </w:rPr>
        <w:t>Разработване и финансиране на специализирана програма за нучни изследвания и иновации в областта на предотвратяване на образуването на отпадъци.</w:t>
      </w:r>
    </w:p>
    <w:p w14:paraId="4D4A4F1F" w14:textId="77777777" w:rsidR="00644C12" w:rsidRPr="00FA43F8"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FA43F8">
        <w:rPr>
          <w:rFonts w:ascii="Times New Roman" w:hAnsi="Times New Roman" w:cs="Times New Roman"/>
          <w:i/>
          <w:iCs/>
          <w:sz w:val="24"/>
          <w:szCs w:val="24"/>
          <w:lang w:eastAsia="bg-BG"/>
        </w:rPr>
        <w:t>Подобряване нивото на информираност за предотвратяване на образуването на отпадъци</w:t>
      </w:r>
      <w:r>
        <w:rPr>
          <w:rFonts w:ascii="Times New Roman" w:hAnsi="Times New Roman" w:cs="Times New Roman"/>
          <w:i/>
          <w:iCs/>
          <w:sz w:val="24"/>
          <w:szCs w:val="24"/>
          <w:lang w:eastAsia="bg-BG"/>
        </w:rPr>
        <w:t>:</w:t>
      </w:r>
    </w:p>
    <w:p w14:paraId="36CA2ECE" w14:textId="0237F63D" w:rsidR="00644C12" w:rsidRPr="004238CA"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4238CA">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057266D0"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2B2B">
        <w:rPr>
          <w:rFonts w:ascii="Times New Roman" w:hAnsi="Times New Roman" w:cs="Times New Roman"/>
          <w:sz w:val="24"/>
          <w:szCs w:val="24"/>
          <w:lang w:eastAsia="bg-BG"/>
        </w:rPr>
        <w:t>Целенасочени информационни кампании за предотвратяване на образуването на отпадъци, разделно събиране и рециклиране, насочени към различни целеви публики - младежи, домакинства, институции, бизнес, вкл. подготовка на специализирани информационно - образователни материали</w:t>
      </w:r>
      <w:r>
        <w:rPr>
          <w:rFonts w:ascii="Times New Roman" w:hAnsi="Times New Roman" w:cs="Times New Roman"/>
          <w:sz w:val="24"/>
          <w:szCs w:val="24"/>
          <w:lang w:eastAsia="bg-BG"/>
        </w:rPr>
        <w:t>;</w:t>
      </w:r>
    </w:p>
    <w:p w14:paraId="10DEE21A"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2B2B">
        <w:rPr>
          <w:rFonts w:ascii="Times New Roman" w:hAnsi="Times New Roman" w:cs="Times New Roman"/>
          <w:sz w:val="24"/>
          <w:szCs w:val="24"/>
          <w:lang w:eastAsia="bg-BG"/>
        </w:rPr>
        <w:t>Стимулиране участието на широк кръг заинтересовани лица и организации в европейски инициативи за предотвратяване на отпадъците</w:t>
      </w:r>
      <w:r>
        <w:rPr>
          <w:rFonts w:ascii="Times New Roman" w:hAnsi="Times New Roman" w:cs="Times New Roman"/>
          <w:sz w:val="24"/>
          <w:szCs w:val="24"/>
          <w:lang w:eastAsia="bg-BG"/>
        </w:rPr>
        <w:t>;</w:t>
      </w:r>
    </w:p>
    <w:p w14:paraId="5194BD2F"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2B2B">
        <w:rPr>
          <w:rFonts w:ascii="Times New Roman" w:hAnsi="Times New Roman" w:cs="Times New Roman"/>
          <w:sz w:val="24"/>
          <w:szCs w:val="24"/>
          <w:lang w:eastAsia="bg-BG"/>
        </w:rPr>
        <w:t>Подобряване на информационните и методически ресурси за провеждане на "зелени" обществени поръчки по отношение на предотвратяване на образуването на отпадъци от строителна и инвестиционна дейност</w:t>
      </w:r>
      <w:r>
        <w:rPr>
          <w:rFonts w:ascii="Times New Roman" w:hAnsi="Times New Roman" w:cs="Times New Roman"/>
          <w:sz w:val="24"/>
          <w:szCs w:val="24"/>
          <w:lang w:eastAsia="bg-BG"/>
        </w:rPr>
        <w:t>.</w:t>
      </w:r>
    </w:p>
    <w:p w14:paraId="05409B00" w14:textId="0A8A5B60" w:rsidR="00031D0A" w:rsidRPr="00031D0A"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CE1A3A">
        <w:rPr>
          <w:rFonts w:ascii="Times New Roman" w:hAnsi="Times New Roman" w:cs="Times New Roman"/>
          <w:i/>
          <w:iCs/>
          <w:sz w:val="24"/>
          <w:szCs w:val="24"/>
          <w:lang w:eastAsia="bg-BG"/>
        </w:rPr>
        <w:t>Ограничаване на производството и потреблението на пластмасови продукти</w:t>
      </w:r>
      <w:r>
        <w:rPr>
          <w:rFonts w:ascii="Times New Roman" w:hAnsi="Times New Roman" w:cs="Times New Roman"/>
          <w:i/>
          <w:iCs/>
          <w:sz w:val="24"/>
          <w:szCs w:val="24"/>
          <w:lang w:eastAsia="bg-BG"/>
        </w:rPr>
        <w:t>:</w:t>
      </w:r>
    </w:p>
    <w:p w14:paraId="496FEF31" w14:textId="01DC8E02" w:rsidR="00644C12" w:rsidRPr="00F2350D"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617DEC">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63805FD"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lastRenderedPageBreak/>
        <w:t>Преглед и изменение на нормативната уредба и националната стратегическа рамка за ускоряване процеса на прилагане на Директива ЕС 2019/904 и изпълнение на Европейската стратегия за пластмасата;</w:t>
      </w:r>
    </w:p>
    <w:p w14:paraId="0E4A96ED"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Изготвяне на описание на мерки и пътна карта за устойчиво намаляване на производството и потреблението на пластмасови продукти;</w:t>
      </w:r>
    </w:p>
    <w:p w14:paraId="5E8CB7AB"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Изготвяне на национално представителни проучвания на пазара и вида на пластмасови продукти за еднократна употреба в обхвата на Директива 2019/904/ЕС;</w:t>
      </w:r>
    </w:p>
    <w:p w14:paraId="576F1674"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Осигуряване на ефективна регулаторна и методическа основа за прилагане на системи за разширена отговорност на производителите на пластмасови продукти, включително за целите на предотвратяването и събирането на морски отпадъци;</w:t>
      </w:r>
    </w:p>
    <w:p w14:paraId="5BBD393B"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Анализ и препоръки за промяна на данъчното законодателство за въвеждане на инструменти за ограничаване на производството и разпространението на нерециклирана и нерециклируема пластмаса;</w:t>
      </w:r>
    </w:p>
    <w:p w14:paraId="05496527"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Механизъм на междуинституционално взаимодействие и интегрираност на контрола на вноса на нерециклируеми отпадъци;</w:t>
      </w:r>
    </w:p>
    <w:p w14:paraId="6BBA3F0A"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Интегриране на съображенията за ограничаване на производството и потреблението на пластмасови продукти в плановете за басейново управление и регулациите на местно ниво;</w:t>
      </w:r>
    </w:p>
    <w:p w14:paraId="63115379"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Надграждане на националната информационна система за отпадъци, включително със специфични електронни инструменти за обмен на информация и добри практики по прилагане на изискванията за дизайн на продуктите и разширена отговорност на производителите;</w:t>
      </w:r>
    </w:p>
    <w:p w14:paraId="2ABC3814"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Провеждане на национални информационни кампании относно въздействието на определени пластмасови продукти върху околната среда;</w:t>
      </w:r>
    </w:p>
    <w:p w14:paraId="11C0190E" w14:textId="77777777" w:rsidR="00644C12" w:rsidRPr="00F2350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t>Подкрепа за научно изследователски проекти за разработване на технологии и продукти, намаляващи образуването на пластмасови отпадъци;</w:t>
      </w:r>
    </w:p>
    <w:p w14:paraId="118DF3FF"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F2350D">
        <w:rPr>
          <w:rFonts w:ascii="Times New Roman" w:hAnsi="Times New Roman" w:cs="Times New Roman"/>
          <w:sz w:val="24"/>
          <w:szCs w:val="24"/>
          <w:lang w:eastAsia="bg-BG"/>
        </w:rPr>
        <w:lastRenderedPageBreak/>
        <w:t>Пилотни проекти за въвеждане на депозитни системи за определени пластмасови продукти.</w:t>
      </w:r>
    </w:p>
    <w:p w14:paraId="0DD6432C" w14:textId="77777777" w:rsidR="00644C12"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8219A8">
        <w:rPr>
          <w:rFonts w:ascii="Times New Roman" w:hAnsi="Times New Roman" w:cs="Times New Roman"/>
          <w:i/>
          <w:iCs/>
          <w:sz w:val="24"/>
          <w:szCs w:val="24"/>
          <w:lang w:eastAsia="bg-BG"/>
        </w:rPr>
        <w:t>Инвестиции в инфраструктура за устойчиво управление на отпадъците</w:t>
      </w:r>
      <w:r>
        <w:rPr>
          <w:rFonts w:ascii="Times New Roman" w:hAnsi="Times New Roman" w:cs="Times New Roman"/>
          <w:i/>
          <w:iCs/>
          <w:sz w:val="24"/>
          <w:szCs w:val="24"/>
          <w:lang w:eastAsia="bg-BG"/>
        </w:rPr>
        <w:t>:</w:t>
      </w:r>
    </w:p>
    <w:p w14:paraId="4C16A792" w14:textId="77777777" w:rsidR="00031D0A" w:rsidRDefault="00031D0A" w:rsidP="00644C12">
      <w:pPr>
        <w:spacing w:after="0" w:line="360" w:lineRule="auto"/>
        <w:ind w:firstLine="709"/>
        <w:jc w:val="both"/>
        <w:rPr>
          <w:rFonts w:ascii="Times New Roman" w:eastAsia="Times New Roman" w:hAnsi="Times New Roman" w:cs="Times New Roman"/>
          <w:b/>
          <w:bCs/>
          <w:noProof/>
          <w:sz w:val="24"/>
          <w:szCs w:val="24"/>
          <w:lang w:val="bg-BG" w:eastAsia="en-GB"/>
        </w:rPr>
      </w:pPr>
    </w:p>
    <w:p w14:paraId="6FDBB809" w14:textId="78E03322" w:rsidR="00644C12" w:rsidRPr="00681A64"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681A64">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B30354B" w14:textId="77777777" w:rsidR="00644C12" w:rsidRPr="006B4450"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Доизграждане/ надграждане на регионалните системи за управление на битовите отпадъци;</w:t>
      </w:r>
    </w:p>
    <w:p w14:paraId="63795A2E" w14:textId="77777777" w:rsidR="00644C12" w:rsidRPr="006B4450"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Изграждане на общински площадки за безвъзмездно предаване на разделно събрани отпадъци от домакинства във всички населени места с над 10 000 жители население;</w:t>
      </w:r>
    </w:p>
    <w:p w14:paraId="4185920B" w14:textId="77777777" w:rsidR="00644C12" w:rsidRPr="006B4450"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Създаване на центрове за подготовка за повторна употреба на отпадъци от домакинства;</w:t>
      </w:r>
    </w:p>
    <w:p w14:paraId="3C408916" w14:textId="77777777" w:rsidR="00644C12" w:rsidRPr="006B4450"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Изграждане на инсталации за рециклиране на отпадъци;</w:t>
      </w:r>
    </w:p>
    <w:p w14:paraId="12D7E9B6" w14:textId="77777777" w:rsidR="00644C12" w:rsidRPr="006B4450"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Изграждане на нови и разширяване на съществуващи системи за разделно събиране на отпадъци от домакинства;</w:t>
      </w:r>
    </w:p>
    <w:p w14:paraId="002DA0FF"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B4450">
        <w:rPr>
          <w:rFonts w:ascii="Times New Roman" w:hAnsi="Times New Roman" w:cs="Times New Roman"/>
          <w:sz w:val="24"/>
          <w:szCs w:val="24"/>
          <w:lang w:eastAsia="bg-BG"/>
        </w:rPr>
        <w:t>Разработване и финансиране на програми за оползотворяване на зелени и други биоотпадъци за домакинствата.</w:t>
      </w:r>
    </w:p>
    <w:p w14:paraId="7185FAC0" w14:textId="77777777" w:rsidR="00644C12" w:rsidRPr="00992FC0"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992FC0">
        <w:rPr>
          <w:rFonts w:ascii="Times New Roman" w:hAnsi="Times New Roman" w:cs="Times New Roman"/>
          <w:i/>
          <w:iCs/>
          <w:sz w:val="24"/>
          <w:szCs w:val="24"/>
          <w:lang w:eastAsia="bg-BG"/>
        </w:rPr>
        <w:t>Осигуряване на капацитет за устойчиво управление на отпадъците на общинско ниво:</w:t>
      </w:r>
    </w:p>
    <w:p w14:paraId="3BF186B9" w14:textId="179C18FA" w:rsidR="00644C12"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ED4395">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3BCA2985" w14:textId="77777777" w:rsidR="00644C12" w:rsidRPr="00DC1D9B"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C1D9B">
        <w:rPr>
          <w:rFonts w:ascii="Times New Roman" w:hAnsi="Times New Roman" w:cs="Times New Roman"/>
          <w:sz w:val="24"/>
          <w:szCs w:val="24"/>
          <w:lang w:eastAsia="bg-BG"/>
        </w:rPr>
        <w:t>Изготвяне/ актуализация на общински програми за управление на отпадъците в съответствие с националните цели и стратегическа рамка в сектор отпадъци;</w:t>
      </w:r>
    </w:p>
    <w:p w14:paraId="55A7A3A3" w14:textId="77777777" w:rsidR="00644C12" w:rsidRPr="00DC1D9B"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C1D9B">
        <w:rPr>
          <w:rFonts w:ascii="Times New Roman" w:hAnsi="Times New Roman" w:cs="Times New Roman"/>
          <w:sz w:val="24"/>
          <w:szCs w:val="24"/>
          <w:lang w:eastAsia="bg-BG"/>
        </w:rPr>
        <w:t>Разработване и тестване на модели за оптимизиране на процеса на управление на битовите отпадъци от общините;</w:t>
      </w:r>
    </w:p>
    <w:p w14:paraId="1B3D99A1" w14:textId="77777777" w:rsidR="00644C12" w:rsidRPr="00DC1D9B"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C1D9B">
        <w:rPr>
          <w:rFonts w:ascii="Times New Roman" w:hAnsi="Times New Roman" w:cs="Times New Roman"/>
          <w:sz w:val="24"/>
          <w:szCs w:val="24"/>
          <w:lang w:eastAsia="bg-BG"/>
        </w:rPr>
        <w:lastRenderedPageBreak/>
        <w:t>Въвеждане на механизъм за подкрепа за подобряване на взаимодействието между местните власти и организациите по оползотворяване на отпадъците с цел ефективно прилагане на принципа за разширена отговорност на производителя;</w:t>
      </w:r>
    </w:p>
    <w:p w14:paraId="253B812B" w14:textId="77777777" w:rsidR="00644C12" w:rsidRPr="00DC1D9B"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C1D9B">
        <w:rPr>
          <w:rFonts w:ascii="Times New Roman" w:hAnsi="Times New Roman" w:cs="Times New Roman"/>
          <w:sz w:val="24"/>
          <w:szCs w:val="24"/>
          <w:lang w:eastAsia="bg-BG"/>
        </w:rPr>
        <w:t>Въвеждане на модели на системи за управление на отпадъците на общинско ниво, базирани на принципа "замърсителят плаща"</w:t>
      </w:r>
      <w:r>
        <w:rPr>
          <w:rFonts w:ascii="Times New Roman" w:hAnsi="Times New Roman" w:cs="Times New Roman"/>
          <w:sz w:val="24"/>
          <w:szCs w:val="24"/>
          <w:lang w:eastAsia="bg-BG"/>
        </w:rPr>
        <w:t>;</w:t>
      </w:r>
    </w:p>
    <w:p w14:paraId="76D713A1"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C1D9B">
        <w:rPr>
          <w:rFonts w:ascii="Times New Roman" w:hAnsi="Times New Roman" w:cs="Times New Roman"/>
          <w:sz w:val="24"/>
          <w:szCs w:val="24"/>
          <w:lang w:eastAsia="bg-BG"/>
        </w:rPr>
        <w:t>Подготовка и провеждане на информационни кампании за популяризиране на системите за управление на отпадъци и мерките, предвидени в общинските програми за управление на отпадъците</w:t>
      </w:r>
      <w:r>
        <w:rPr>
          <w:rFonts w:ascii="Times New Roman" w:hAnsi="Times New Roman" w:cs="Times New Roman"/>
          <w:sz w:val="24"/>
          <w:szCs w:val="24"/>
          <w:lang w:eastAsia="bg-BG"/>
        </w:rPr>
        <w:t>;</w:t>
      </w:r>
    </w:p>
    <w:p w14:paraId="3418EC7E" w14:textId="77777777" w:rsidR="00644C12" w:rsidRPr="00A27D7D"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D4395">
        <w:rPr>
          <w:rFonts w:ascii="Times New Roman" w:hAnsi="Times New Roman" w:cs="Times New Roman"/>
          <w:sz w:val="24"/>
          <w:szCs w:val="24"/>
          <w:lang w:eastAsia="bg-BG"/>
        </w:rPr>
        <w:t>Изготвяне/ актуализация на общински програми за управление на отпадъците в съответствие с националните цели и стратегическа рамка в сектор отпадъци</w:t>
      </w:r>
      <w:r>
        <w:rPr>
          <w:rFonts w:ascii="Times New Roman" w:hAnsi="Times New Roman" w:cs="Times New Roman"/>
          <w:sz w:val="24"/>
          <w:szCs w:val="24"/>
          <w:lang w:eastAsia="bg-BG"/>
        </w:rPr>
        <w:t>.</w:t>
      </w:r>
    </w:p>
    <w:p w14:paraId="3B3571EB" w14:textId="77777777" w:rsidR="00644C12"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6D3E7D">
        <w:rPr>
          <w:rFonts w:ascii="Times New Roman" w:hAnsi="Times New Roman" w:cs="Times New Roman"/>
          <w:i/>
          <w:iCs/>
          <w:sz w:val="24"/>
          <w:szCs w:val="24"/>
          <w:lang w:eastAsia="bg-BG"/>
        </w:rPr>
        <w:t>Подобряване на информационната основа и междусекторното сътрудничество за управление на отпадъците</w:t>
      </w:r>
      <w:r>
        <w:rPr>
          <w:rFonts w:ascii="Times New Roman" w:hAnsi="Times New Roman" w:cs="Times New Roman"/>
          <w:i/>
          <w:iCs/>
          <w:sz w:val="24"/>
          <w:szCs w:val="24"/>
          <w:lang w:eastAsia="bg-BG"/>
        </w:rPr>
        <w:t>:</w:t>
      </w:r>
    </w:p>
    <w:p w14:paraId="0C601D8A" w14:textId="5A76EECF" w:rsidR="00644C12" w:rsidRPr="00A27D7D"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A27D7D">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E59F074" w14:textId="77777777" w:rsidR="00644C12" w:rsidRPr="006910F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Разработване и изпълнение на Национална комуникационна стратегия за популяризиране на възможностите за повторна употреба и рециклиране на отпадъците;</w:t>
      </w:r>
    </w:p>
    <w:p w14:paraId="3B6A6A42" w14:textId="77777777" w:rsidR="00644C12" w:rsidRPr="006910F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Проучване на условията на пазара на материали, получени от рециклирани отпадъци от опаковки и планиране на мерки за подобряване на условията за реализацията им;</w:t>
      </w:r>
    </w:p>
    <w:p w14:paraId="7C7B30D4" w14:textId="77777777" w:rsidR="00644C12" w:rsidRPr="006910F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Разработване и прилагане на практики за поемане на доброволни ангажименти от бизнеса за предотвратяване на образуването на отпадъци от опаковки;</w:t>
      </w:r>
    </w:p>
    <w:p w14:paraId="1D0D2077" w14:textId="77777777" w:rsidR="00644C12" w:rsidRPr="006910F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Подобряване и разширяване на инструментите за предоставяне на информация относно прилагането на принципа "разширена отговорност на производителя" и дейността на организациите за оползотворяване на отпадъци с фокус върху оценка на ефектите;</w:t>
      </w:r>
    </w:p>
    <w:p w14:paraId="1BA33AFE" w14:textId="77777777" w:rsidR="00644C12" w:rsidRPr="006910F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 xml:space="preserve">Надграждане и разширяване на информационната система за отпадъците с възможност за отчитане на общия напредък по прилагане на йерархията на управление на </w:t>
      </w:r>
      <w:r w:rsidRPr="006910F9">
        <w:rPr>
          <w:rFonts w:ascii="Times New Roman" w:hAnsi="Times New Roman" w:cs="Times New Roman"/>
          <w:sz w:val="24"/>
          <w:szCs w:val="24"/>
          <w:lang w:eastAsia="bg-BG"/>
        </w:rPr>
        <w:lastRenderedPageBreak/>
        <w:t>отпадъците и интегриране на общата европейска методика за докладване, включително относно повторна употреба на материали и продукти;</w:t>
      </w:r>
    </w:p>
    <w:p w14:paraId="601AD9DE"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910F9">
        <w:rPr>
          <w:rFonts w:ascii="Times New Roman" w:hAnsi="Times New Roman" w:cs="Times New Roman"/>
          <w:sz w:val="24"/>
          <w:szCs w:val="24"/>
          <w:lang w:eastAsia="bg-BG"/>
        </w:rPr>
        <w:t>Разработване на механизъм за събиране и отчитане на надеждна информация за количествата образувани хранителни отпадъци.</w:t>
      </w:r>
    </w:p>
    <w:p w14:paraId="01251150" w14:textId="77777777" w:rsidR="00644C12"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EE7162">
        <w:rPr>
          <w:rFonts w:ascii="Times New Roman" w:hAnsi="Times New Roman" w:cs="Times New Roman"/>
          <w:i/>
          <w:iCs/>
          <w:sz w:val="24"/>
          <w:szCs w:val="24"/>
          <w:lang w:eastAsia="bg-BG"/>
        </w:rPr>
        <w:t>Подобряване на механизмите за мониторинг, контрол и ефективно прилагане на законодателството в областта на управлението на отпадъците</w:t>
      </w:r>
      <w:r>
        <w:rPr>
          <w:rFonts w:ascii="Times New Roman" w:hAnsi="Times New Roman" w:cs="Times New Roman"/>
          <w:i/>
          <w:iCs/>
          <w:sz w:val="24"/>
          <w:szCs w:val="24"/>
          <w:lang w:eastAsia="bg-BG"/>
        </w:rPr>
        <w:t>:</w:t>
      </w:r>
    </w:p>
    <w:p w14:paraId="0615E09D" w14:textId="1FB459B0" w:rsidR="00644C12" w:rsidRPr="0064028E"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64028E">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1056A382" w14:textId="77777777" w:rsidR="00644C12" w:rsidRPr="00CE3BA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Преглед и изменение на националното законодателство за регламентиране на ясни наказателно - административни отговорности по отношение на контрола върху управлението на отпадъците на различните нива и институции;</w:t>
      </w:r>
    </w:p>
    <w:p w14:paraId="66CB613D" w14:textId="3E2E8DF6" w:rsidR="00644C12" w:rsidRPr="00CE3BA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 xml:space="preserve">Провеждане на тематични обучения на отговорните за контролната дейност по </w:t>
      </w:r>
      <w:r w:rsidR="00134F98" w:rsidRPr="00CE3BA9">
        <w:rPr>
          <w:rFonts w:ascii="Times New Roman" w:hAnsi="Times New Roman" w:cs="Times New Roman"/>
          <w:sz w:val="24"/>
          <w:szCs w:val="24"/>
          <w:lang w:eastAsia="bg-BG"/>
        </w:rPr>
        <w:t>управление</w:t>
      </w:r>
      <w:r w:rsidRPr="00CE3BA9">
        <w:rPr>
          <w:rFonts w:ascii="Times New Roman" w:hAnsi="Times New Roman" w:cs="Times New Roman"/>
          <w:sz w:val="24"/>
          <w:szCs w:val="24"/>
          <w:lang w:eastAsia="bg-BG"/>
        </w:rPr>
        <w:t xml:space="preserve"> на отпадъците служители на РИОСВ;</w:t>
      </w:r>
    </w:p>
    <w:p w14:paraId="235E45C6" w14:textId="77777777" w:rsidR="00644C12" w:rsidRPr="00CE3BA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Провеждане на тематични обучения на отговорните за контролната дейност по управление на отпадъците служители в общините;</w:t>
      </w:r>
    </w:p>
    <w:p w14:paraId="72A77619" w14:textId="77777777" w:rsidR="00644C12" w:rsidRPr="00CE3BA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Ежегодна оценка на нуждите и провеждане на обучения за служители на ДАМТН, КЗП и МЗ във връзка с контрола на съответствието на продуктите;</w:t>
      </w:r>
    </w:p>
    <w:p w14:paraId="1D6A8DA0" w14:textId="77777777" w:rsidR="00644C12" w:rsidRPr="00CE3BA9"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Изготвяне и въвеждане на обща платформа за отчитане на резултатите от контролната дейност на общините по изпълнение на изискванията за разделно събиране на отпадъците и подготовката за повторна употреба, резултатите от изпълнението на общинските програми за управление на отпадъците;</w:t>
      </w:r>
    </w:p>
    <w:p w14:paraId="1BC8065F"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Разработване на методика и правила за определяне на възнагражденията на организациите по оползотворяване на МРО, на база устойчивост, наличие на опасни вещества, пригодност за повторна употреба и рециклиране на продуктите</w:t>
      </w:r>
      <w:r>
        <w:rPr>
          <w:rFonts w:ascii="Times New Roman" w:hAnsi="Times New Roman" w:cs="Times New Roman"/>
          <w:sz w:val="24"/>
          <w:szCs w:val="24"/>
          <w:lang w:eastAsia="bg-BG"/>
        </w:rPr>
        <w:t>;</w:t>
      </w:r>
    </w:p>
    <w:p w14:paraId="63A93CC8"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Въвеждане на практики за доброволен одит върху ефективността на мерките за предотвратяване на образуването на отпадъците на ниво регионална система за УО, община, организация</w:t>
      </w:r>
      <w:r>
        <w:rPr>
          <w:rFonts w:ascii="Times New Roman" w:hAnsi="Times New Roman" w:cs="Times New Roman"/>
          <w:sz w:val="24"/>
          <w:szCs w:val="24"/>
          <w:lang w:eastAsia="bg-BG"/>
        </w:rPr>
        <w:t>;</w:t>
      </w:r>
    </w:p>
    <w:p w14:paraId="6E8DAF6D"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lastRenderedPageBreak/>
        <w:t>Осигуряване на необходимото техническо оборудване за изпълнение на контролните функции на отговорните институции (РИОСВ и общини)</w:t>
      </w:r>
      <w:r>
        <w:rPr>
          <w:rFonts w:ascii="Times New Roman" w:hAnsi="Times New Roman" w:cs="Times New Roman"/>
          <w:sz w:val="24"/>
          <w:szCs w:val="24"/>
          <w:lang w:eastAsia="bg-BG"/>
        </w:rPr>
        <w:t>;</w:t>
      </w:r>
    </w:p>
    <w:p w14:paraId="4C8FE295"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CE3BA9">
        <w:rPr>
          <w:rFonts w:ascii="Times New Roman" w:hAnsi="Times New Roman" w:cs="Times New Roman"/>
          <w:sz w:val="24"/>
          <w:szCs w:val="24"/>
          <w:lang w:eastAsia="bg-BG"/>
        </w:rPr>
        <w:t>Мерки за подобряване на капацитета за контрол на трансграничния превоз на отпадъци (електронни бази данни и програми за обучение)</w:t>
      </w:r>
      <w:r>
        <w:rPr>
          <w:rFonts w:ascii="Times New Roman" w:hAnsi="Times New Roman" w:cs="Times New Roman"/>
          <w:sz w:val="24"/>
          <w:szCs w:val="24"/>
          <w:lang w:eastAsia="bg-BG"/>
        </w:rPr>
        <w:t>.</w:t>
      </w:r>
    </w:p>
    <w:p w14:paraId="46F43CE1" w14:textId="77777777" w:rsidR="00644C12" w:rsidRPr="00900C87"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900C87">
        <w:rPr>
          <w:rFonts w:ascii="Times New Roman" w:hAnsi="Times New Roman" w:cs="Times New Roman"/>
          <w:i/>
          <w:iCs/>
          <w:sz w:val="24"/>
          <w:szCs w:val="24"/>
          <w:lang w:eastAsia="bg-BG"/>
        </w:rPr>
        <w:t>Изграждане на инфраструктура за намаляване на количествата и риска от депонирани отпадъци:</w:t>
      </w:r>
    </w:p>
    <w:p w14:paraId="2FC9AB69" w14:textId="77777777" w:rsidR="00031D0A" w:rsidRDefault="00031D0A" w:rsidP="00644C12">
      <w:pPr>
        <w:spacing w:after="0" w:line="360" w:lineRule="auto"/>
        <w:ind w:firstLine="709"/>
        <w:jc w:val="both"/>
        <w:rPr>
          <w:rFonts w:ascii="Times New Roman" w:eastAsia="Times New Roman" w:hAnsi="Times New Roman" w:cs="Times New Roman"/>
          <w:b/>
          <w:bCs/>
          <w:noProof/>
          <w:sz w:val="24"/>
          <w:szCs w:val="24"/>
          <w:lang w:val="bg-BG" w:eastAsia="en-GB"/>
        </w:rPr>
      </w:pPr>
    </w:p>
    <w:p w14:paraId="22D059E8" w14:textId="1C276E93" w:rsidR="00644C12" w:rsidRPr="00462512"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462512">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2E15EEC7"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Изграждане/ разширяване капацитета на депа за битови отпадъци</w:t>
      </w:r>
      <w:r>
        <w:rPr>
          <w:rFonts w:ascii="Times New Roman" w:hAnsi="Times New Roman" w:cs="Times New Roman"/>
          <w:sz w:val="24"/>
          <w:szCs w:val="24"/>
          <w:lang w:eastAsia="bg-BG"/>
        </w:rPr>
        <w:t>;</w:t>
      </w:r>
    </w:p>
    <w:p w14:paraId="1A760570"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Закриване и рекултивация на общински депа за битови отпадъци</w:t>
      </w:r>
      <w:r>
        <w:rPr>
          <w:rFonts w:ascii="Times New Roman" w:hAnsi="Times New Roman" w:cs="Times New Roman"/>
          <w:sz w:val="24"/>
          <w:szCs w:val="24"/>
          <w:lang w:eastAsia="bg-BG"/>
        </w:rPr>
        <w:t>;</w:t>
      </w:r>
    </w:p>
    <w:p w14:paraId="3CBB558E"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Финансиране на проекти за обезвреждане на излезли от употреба препарати за растителна защита</w:t>
      </w:r>
      <w:r>
        <w:rPr>
          <w:rFonts w:ascii="Times New Roman" w:hAnsi="Times New Roman" w:cs="Times New Roman"/>
          <w:sz w:val="24"/>
          <w:szCs w:val="24"/>
          <w:lang w:eastAsia="bg-BG"/>
        </w:rPr>
        <w:t>;</w:t>
      </w:r>
    </w:p>
    <w:p w14:paraId="79CE0771"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Обезвреждане на УОЗ пестициди и залежали пестициди</w:t>
      </w:r>
      <w:r>
        <w:rPr>
          <w:rFonts w:ascii="Times New Roman" w:hAnsi="Times New Roman" w:cs="Times New Roman"/>
          <w:sz w:val="24"/>
          <w:szCs w:val="24"/>
          <w:lang w:eastAsia="bg-BG"/>
        </w:rPr>
        <w:t>;</w:t>
      </w:r>
    </w:p>
    <w:p w14:paraId="7000789A"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Дейности по обезвреждане на опасен отпадък (пенообразувател)</w:t>
      </w:r>
      <w:r>
        <w:rPr>
          <w:rFonts w:ascii="Times New Roman" w:hAnsi="Times New Roman" w:cs="Times New Roman"/>
          <w:sz w:val="24"/>
          <w:szCs w:val="24"/>
          <w:lang w:eastAsia="bg-BG"/>
        </w:rPr>
        <w:t>;</w:t>
      </w:r>
    </w:p>
    <w:p w14:paraId="5D1FA434" w14:textId="77777777" w:rsidR="00644C12"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5C4FCE">
        <w:rPr>
          <w:rFonts w:ascii="Times New Roman" w:hAnsi="Times New Roman" w:cs="Times New Roman"/>
          <w:sz w:val="24"/>
          <w:szCs w:val="24"/>
          <w:lang w:eastAsia="bg-BG"/>
        </w:rPr>
        <w:t>Създаване на общински системи за разделно събиране на опасни отпадъци от бита</w:t>
      </w:r>
      <w:r>
        <w:rPr>
          <w:rFonts w:ascii="Times New Roman" w:hAnsi="Times New Roman" w:cs="Times New Roman"/>
          <w:sz w:val="24"/>
          <w:szCs w:val="24"/>
          <w:lang w:eastAsia="bg-BG"/>
        </w:rPr>
        <w:t>.</w:t>
      </w:r>
    </w:p>
    <w:p w14:paraId="21EB4D43" w14:textId="77777777" w:rsidR="00644C12" w:rsidRDefault="00644C12" w:rsidP="00957EC5">
      <w:pPr>
        <w:pStyle w:val="ListParagraph"/>
        <w:numPr>
          <w:ilvl w:val="0"/>
          <w:numId w:val="16"/>
        </w:numPr>
        <w:spacing w:after="0" w:line="360" w:lineRule="auto"/>
        <w:ind w:left="0" w:firstLine="709"/>
        <w:jc w:val="both"/>
        <w:rPr>
          <w:rFonts w:ascii="Times New Roman" w:hAnsi="Times New Roman" w:cs="Times New Roman"/>
          <w:i/>
          <w:iCs/>
          <w:sz w:val="24"/>
          <w:szCs w:val="24"/>
          <w:lang w:eastAsia="bg-BG"/>
        </w:rPr>
      </w:pPr>
      <w:r w:rsidRPr="009539C1">
        <w:rPr>
          <w:rFonts w:ascii="Times New Roman" w:hAnsi="Times New Roman" w:cs="Times New Roman"/>
          <w:i/>
          <w:iCs/>
          <w:sz w:val="24"/>
          <w:szCs w:val="24"/>
          <w:lang w:eastAsia="bg-BG"/>
        </w:rPr>
        <w:t>Подобряване на капацитета за управление и намаляване на риска от депониране на отпадъци</w:t>
      </w:r>
      <w:r>
        <w:rPr>
          <w:rFonts w:ascii="Times New Roman" w:hAnsi="Times New Roman" w:cs="Times New Roman"/>
          <w:i/>
          <w:iCs/>
          <w:sz w:val="24"/>
          <w:szCs w:val="24"/>
          <w:lang w:eastAsia="bg-BG"/>
        </w:rPr>
        <w:t>:</w:t>
      </w:r>
    </w:p>
    <w:p w14:paraId="5AFFCC2B" w14:textId="36B758F3" w:rsidR="00644C12" w:rsidRPr="00642FBB" w:rsidRDefault="00644C12" w:rsidP="00644C12">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22487CBE" w14:textId="77777777" w:rsidR="00644C12" w:rsidRPr="004B6AC5"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B6AC5">
        <w:rPr>
          <w:rFonts w:ascii="Times New Roman" w:hAnsi="Times New Roman" w:cs="Times New Roman"/>
          <w:sz w:val="24"/>
          <w:szCs w:val="24"/>
          <w:lang w:eastAsia="bg-BG"/>
        </w:rPr>
        <w:t>Подкрепа за научно изследователски проекти за намаляване количеството и обезвреждане на най-широко генерираните производствени, в т.ч. опасни отпадъци;</w:t>
      </w:r>
    </w:p>
    <w:p w14:paraId="51E646CF" w14:textId="77777777" w:rsidR="00644C12" w:rsidRPr="004B6AC5"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B6AC5">
        <w:rPr>
          <w:rFonts w:ascii="Times New Roman" w:hAnsi="Times New Roman" w:cs="Times New Roman"/>
          <w:sz w:val="24"/>
          <w:szCs w:val="24"/>
          <w:lang w:eastAsia="bg-BG"/>
        </w:rPr>
        <w:t>Създаване и поддържане на информационна система за предлаганите продукти от третирани утайки от ПСОВ за земеделието и рекултивация на нарушени терени;</w:t>
      </w:r>
    </w:p>
    <w:p w14:paraId="0A375F79" w14:textId="77777777" w:rsidR="00644C12" w:rsidRPr="004B6AC5"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B6AC5">
        <w:rPr>
          <w:rFonts w:ascii="Times New Roman" w:hAnsi="Times New Roman" w:cs="Times New Roman"/>
          <w:sz w:val="24"/>
          <w:szCs w:val="24"/>
          <w:lang w:eastAsia="bg-BG"/>
        </w:rPr>
        <w:lastRenderedPageBreak/>
        <w:t>Изготвяне на цялостно проучване за съдържанието на УОЗ в определени пластмасови отпадъци и формулиране на препоръки за тяхното оползотворяване и/или обезвреждане;</w:t>
      </w:r>
    </w:p>
    <w:p w14:paraId="09566A7F" w14:textId="77777777" w:rsidR="00644C12" w:rsidRPr="004B6AC5" w:rsidRDefault="00644C1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B6AC5">
        <w:rPr>
          <w:rFonts w:ascii="Times New Roman" w:hAnsi="Times New Roman" w:cs="Times New Roman"/>
          <w:sz w:val="24"/>
          <w:szCs w:val="24"/>
          <w:lang w:eastAsia="bg-BG"/>
        </w:rPr>
        <w:t>Съвременно оборудване на лаборатория за анализ на УОЗ, опасни вещества в пластмаси и др. опасни отпадъци.</w:t>
      </w:r>
    </w:p>
    <w:p w14:paraId="14025E5E" w14:textId="329FA666"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9013D3" w:rsidRPr="00505290">
        <w:rPr>
          <w:rFonts w:ascii="Times New Roman" w:hAnsi="Times New Roman" w:cs="Times New Roman"/>
          <w:b/>
          <w:bCs/>
          <w:i/>
          <w:iCs/>
          <w:sz w:val="24"/>
          <w:szCs w:val="24"/>
        </w:rPr>
        <w:t xml:space="preserve"> </w:t>
      </w:r>
      <w:proofErr w:type="spellStart"/>
      <w:r w:rsidR="009013D3"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 xml:space="preserve">3: </w:t>
      </w:r>
      <w:proofErr w:type="spellStart"/>
      <w:r w:rsidR="00BF2E69" w:rsidRPr="00505290">
        <w:rPr>
          <w:rFonts w:ascii="Times New Roman" w:hAnsi="Times New Roman" w:cs="Times New Roman"/>
          <w:i/>
          <w:iCs/>
          <w:sz w:val="24"/>
          <w:szCs w:val="24"/>
        </w:rPr>
        <w:t>Трансформация</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икономиката</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модела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поведение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към</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нулево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замърсяване</w:t>
      </w:r>
      <w:proofErr w:type="spellEnd"/>
      <w:r w:rsidR="003E0D8A" w:rsidRPr="00505290">
        <w:rPr>
          <w:rFonts w:ascii="Times New Roman" w:hAnsi="Times New Roman" w:cs="Times New Roman"/>
          <w:i/>
          <w:iCs/>
          <w:sz w:val="24"/>
          <w:szCs w:val="24"/>
          <w:lang w:val="bg-BG"/>
        </w:rPr>
        <w:t>.</w:t>
      </w:r>
    </w:p>
    <w:p w14:paraId="78D0ED30"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Стратегическа цел 3 очертава амбицията за постигане на синергичен ефект от въвеждането на модела на кръгова икономика и устойчивото управление на отпадъците:</w:t>
      </w:r>
    </w:p>
    <w:p w14:paraId="02284B65"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неутралност на икономическите сектори по отношение на почвените екосистеми, качеството на атмосферния въздух, потенциала и качеството на водните тела;</w:t>
      </w:r>
    </w:p>
    <w:p w14:paraId="5EE10608"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ограничаване на натиска от замърсяване с хранителни вещества, пестициди, лекарствени продукти, опасни химикали, отпадъчни води и др. отпадъци, вкл. пластмаса;</w:t>
      </w:r>
    </w:p>
    <w:p w14:paraId="79B13E6A"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намаляване на нивата на вредните емисии във въздуха и шумовото замърсяване под критичните за здравето на човека и екосистемите;</w:t>
      </w:r>
    </w:p>
    <w:p w14:paraId="1FB473BA"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намаляване и превенция на замърсяването за постигане на добро състояние на всички водни тела;</w:t>
      </w:r>
    </w:p>
    <w:p w14:paraId="68C86CED"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нулев риск от радиационно замърсяване и замърсяване с химични вещества и адекватна оценка на риска;</w:t>
      </w:r>
    </w:p>
    <w:p w14:paraId="6C07AF70" w14:textId="77777777" w:rsidR="003E0D8A" w:rsidRPr="001023E7" w:rsidRDefault="003E0D8A" w:rsidP="00957EC5">
      <w:pPr>
        <w:pStyle w:val="ListParagraph"/>
        <w:numPr>
          <w:ilvl w:val="0"/>
          <w:numId w:val="17"/>
        </w:numPr>
        <w:spacing w:after="0" w:line="360" w:lineRule="auto"/>
        <w:ind w:left="0" w:firstLine="709"/>
        <w:jc w:val="both"/>
        <w:rPr>
          <w:rFonts w:ascii="Times New Roman" w:hAnsi="Times New Roman" w:cs="Times New Roman"/>
          <w:sz w:val="24"/>
          <w:szCs w:val="24"/>
        </w:rPr>
      </w:pPr>
      <w:r w:rsidRPr="001023E7">
        <w:rPr>
          <w:rFonts w:ascii="Times New Roman" w:hAnsi="Times New Roman" w:cs="Times New Roman"/>
          <w:sz w:val="24"/>
          <w:szCs w:val="24"/>
        </w:rPr>
        <w:t>устойчиво управление на химикалите през целия жизнен цикъл.</w:t>
      </w:r>
    </w:p>
    <w:p w14:paraId="7DE258BD"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Приоритет са инвестиции и инициативи насочени към ограничаване и елиминиране на замърсяването на всички компоненти на околната среда за осигуряване на здравословни условия за живот, подобряване на благосъстоянието на населението, опазване и възстановяване на природните екосистеми.</w:t>
      </w:r>
    </w:p>
    <w:p w14:paraId="19C76573"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35F7876E"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lastRenderedPageBreak/>
        <w:t>Предложените области на действие обхващат едновременно мерки за въвеждане на технологични иновации и алтернативи по отношение на основните източници на натиск, подобряване на капацитета за мониторинг и контрол на компонентите на околната среда, в съответствие с тяхната уязвимост</w:t>
      </w:r>
      <w:r w:rsidRPr="001023E7">
        <w:rPr>
          <w:rFonts w:ascii="Times New Roman" w:hAnsi="Times New Roman" w:cs="Times New Roman"/>
          <w:sz w:val="24"/>
          <w:szCs w:val="24"/>
          <w:lang w:val="ru-RU"/>
        </w:rPr>
        <w:t>,</w:t>
      </w:r>
      <w:r w:rsidRPr="001023E7">
        <w:rPr>
          <w:rFonts w:ascii="Times New Roman" w:hAnsi="Times New Roman" w:cs="Times New Roman"/>
          <w:sz w:val="24"/>
          <w:szCs w:val="24"/>
          <w:lang w:val="bg-BG"/>
        </w:rPr>
        <w:t xml:space="preserve"> за промяна на обществения и бизнес модел на поведение към неутралност и нулево замърсяване. Предложеният обхват на областите на действие включва:</w:t>
      </w:r>
    </w:p>
    <w:p w14:paraId="7413485F" w14:textId="1864FCBD" w:rsidR="003E0D8A" w:rsidRDefault="003E0D8A" w:rsidP="00505290">
      <w:pPr>
        <w:spacing w:after="0" w:line="360" w:lineRule="auto"/>
        <w:ind w:firstLine="709"/>
        <w:jc w:val="both"/>
        <w:rPr>
          <w:rFonts w:ascii="Times New Roman" w:hAnsi="Times New Roman" w:cs="Times New Roman"/>
          <w:i/>
          <w:iCs/>
          <w:sz w:val="24"/>
          <w:szCs w:val="24"/>
          <w:lang w:val="bg-BG"/>
        </w:rPr>
      </w:pPr>
      <w:r w:rsidRPr="001023E7">
        <w:rPr>
          <w:rFonts w:ascii="Times New Roman" w:hAnsi="Times New Roman" w:cs="Times New Roman"/>
          <w:sz w:val="24"/>
          <w:szCs w:val="24"/>
          <w:lang w:val="bg-BG"/>
        </w:rPr>
        <w:t xml:space="preserve">- </w:t>
      </w:r>
      <w:r w:rsidRPr="006E3BD6">
        <w:rPr>
          <w:rFonts w:ascii="Times New Roman" w:hAnsi="Times New Roman" w:cs="Times New Roman"/>
          <w:i/>
          <w:iCs/>
          <w:sz w:val="24"/>
          <w:szCs w:val="24"/>
          <w:lang w:val="bg-BG"/>
        </w:rPr>
        <w:t>Инвестиции за ограничаване на замърсяването от и в урбанизираните системи: развитие и надграждане на програмите за ограничаване на замърсяването от урбанизираните системи (битово отопление, модернизация на транспорта, реконструкция и разширяване на ВиК системи за отвеждане и пречистване)</w:t>
      </w:r>
      <w:r w:rsidR="006E3BD6" w:rsidRPr="006E3BD6">
        <w:rPr>
          <w:rFonts w:ascii="Times New Roman" w:hAnsi="Times New Roman" w:cs="Times New Roman"/>
          <w:i/>
          <w:iCs/>
          <w:sz w:val="24"/>
          <w:szCs w:val="24"/>
          <w:lang w:val="bg-BG"/>
        </w:rPr>
        <w:t>:</w:t>
      </w:r>
    </w:p>
    <w:p w14:paraId="2D915884" w14:textId="77777777" w:rsidR="00031D0A" w:rsidRDefault="00031D0A" w:rsidP="006E3BD6">
      <w:pPr>
        <w:spacing w:after="0" w:line="360" w:lineRule="auto"/>
        <w:ind w:firstLine="709"/>
        <w:jc w:val="both"/>
        <w:rPr>
          <w:rFonts w:ascii="Times New Roman" w:eastAsia="Times New Roman" w:hAnsi="Times New Roman" w:cs="Times New Roman"/>
          <w:b/>
          <w:bCs/>
          <w:noProof/>
          <w:sz w:val="24"/>
          <w:szCs w:val="24"/>
          <w:lang w:val="bg-BG" w:eastAsia="en-GB"/>
        </w:rPr>
      </w:pPr>
    </w:p>
    <w:p w14:paraId="11FCECA8" w14:textId="66C1A2D9" w:rsidR="006E3BD6" w:rsidRPr="00642FBB" w:rsidRDefault="006E3BD6" w:rsidP="006E3BD6">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2A30175C" w14:textId="366724AF"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Изграждане, реконструкция и разширяване на канализационни мрежи и ПСОВ за агломерации над 10000 е.ж.;</w:t>
      </w:r>
    </w:p>
    <w:p w14:paraId="2DF72205" w14:textId="31ACE2C4"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Изграждане, реконструкция и разширяване на системи за отвеждане и пречистване на отпадъчни води за агломерации над 2 000 е.ж.;</w:t>
      </w:r>
    </w:p>
    <w:p w14:paraId="508446AE" w14:textId="2769CAA1"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Изготвяне на дългосрочна програма за подобряване ефективността на изградените ПСОВ, включително чрез подобряване състоянието на канализационната мрежа.;</w:t>
      </w:r>
    </w:p>
    <w:p w14:paraId="208F3AD6" w14:textId="746B4B97"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Разработване и изпълнение на проекти за трансгранично и транснационално сътрудничество за опазване на морската околна среда в Черноморски басейн с фокус върху научни изследвания;</w:t>
      </w:r>
    </w:p>
    <w:p w14:paraId="533FC768" w14:textId="73111968"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Изпълнение на програми за поетапна подмяна на отоплителни уреди, които не отговарят на Регламента за екодизайн;</w:t>
      </w:r>
    </w:p>
    <w:p w14:paraId="7208ACB4" w14:textId="11F95218"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Изпълнение на инвестиционни мерки за ограничаване на шума с източник транспорт (съоръжения за ограничаване на шума);</w:t>
      </w:r>
    </w:p>
    <w:p w14:paraId="24CF1B97" w14:textId="2A1F0A8F"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lastRenderedPageBreak/>
        <w:t>Мерки за предотвратяване и ограничаване на деградационните процеси на почвите, включително борба с ерозията, устойчиво управление на деградирали терени;</w:t>
      </w:r>
    </w:p>
    <w:p w14:paraId="03E4DE67" w14:textId="070A7266" w:rsidR="006E3BD6" w:rsidRPr="006E3BD6" w:rsidRDefault="006E3BD6"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E3BD6">
        <w:rPr>
          <w:rFonts w:ascii="Times New Roman" w:hAnsi="Times New Roman" w:cs="Times New Roman"/>
          <w:sz w:val="24"/>
          <w:szCs w:val="24"/>
          <w:lang w:eastAsia="bg-BG"/>
        </w:rPr>
        <w:t>Разработване и прилагане на нови технологии за техническа и биологична рекултивация на нарушени терени.</w:t>
      </w:r>
    </w:p>
    <w:p w14:paraId="22CC544F" w14:textId="35B42AD0"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t>- Мерки и инициативи със специален фокус върху замърсяването с пластмаса</w:t>
      </w:r>
      <w:r w:rsidR="006E3BD6" w:rsidRPr="006E3BD6">
        <w:rPr>
          <w:rFonts w:ascii="Times New Roman" w:hAnsi="Times New Roman" w:cs="Times New Roman"/>
          <w:i/>
          <w:iCs/>
          <w:sz w:val="24"/>
          <w:szCs w:val="24"/>
          <w:lang w:val="bg-BG"/>
        </w:rPr>
        <w:t>:</w:t>
      </w:r>
    </w:p>
    <w:p w14:paraId="053B1882" w14:textId="41F8EABD" w:rsidR="0081368E" w:rsidRPr="00642FBB" w:rsidRDefault="0081368E" w:rsidP="0081368E">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BDB4035" w14:textId="78759C57" w:rsidR="0081368E" w:rsidRPr="00255DF8" w:rsidRDefault="0081368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Интегриране на дейности за оценка и предотвратяване на замърсяването с пластмаса в подготовката на планови и законодателни инструменти на различни нива;</w:t>
      </w:r>
    </w:p>
    <w:p w14:paraId="52FBA27A" w14:textId="01A97DE4" w:rsidR="0081368E" w:rsidRPr="00255DF8" w:rsidRDefault="00255DF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Разработване и популяризиране на насоки към бизнеса и потребителите за намаляване на употребата на пластмасови продукти за еднократна употреба при предлагане на стоки и продукти от ежедневен характер, организиране и провеждане на събития от масов характер и др.;</w:t>
      </w:r>
    </w:p>
    <w:p w14:paraId="5E4F425B" w14:textId="7860EF69" w:rsidR="00255DF8" w:rsidRPr="00255DF8" w:rsidRDefault="00255DF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Изготвяне на методология за оценка и анализ на замърсяването с пластмасови отпадъци за различни екосистеми;</w:t>
      </w:r>
    </w:p>
    <w:p w14:paraId="39CD8C20" w14:textId="343FC96C" w:rsidR="00255DF8" w:rsidRPr="00255DF8" w:rsidRDefault="00255DF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Подготовка и финансиране на проекти и инициативи за събиране и отчитане на морски отпадъци, събрани по време на риболовна дейност;</w:t>
      </w:r>
    </w:p>
    <w:p w14:paraId="0E1F114C" w14:textId="4B892DB9" w:rsidR="00255DF8" w:rsidRPr="00255DF8" w:rsidRDefault="00255DF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Анализ и оценка на капацитета на пристанищните приемни съоръжения за предотвратяване на образуването на пластмасови отпадъци от корабна дейност;</w:t>
      </w:r>
    </w:p>
    <w:p w14:paraId="68ABDE7B" w14:textId="387092B5" w:rsidR="00255DF8" w:rsidRPr="00255DF8" w:rsidRDefault="00255DF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55DF8">
        <w:rPr>
          <w:rFonts w:ascii="Times New Roman" w:hAnsi="Times New Roman" w:cs="Times New Roman"/>
          <w:sz w:val="24"/>
          <w:szCs w:val="24"/>
          <w:lang w:eastAsia="bg-BG"/>
        </w:rPr>
        <w:t>Анализ и оценка на приложимостта на системите за събиране на пластмасови отпадъци образувани от селскостопанска дейност.</w:t>
      </w:r>
    </w:p>
    <w:p w14:paraId="13CB0E7A" w14:textId="040DA069"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t>- Подкрепа за икономическите сектори, включително селското стопанство, за развитие на потенциала за неутралност по отношение на компонентите на околната среда и справяне със замърсяването при източника; насърчаване разработването и прилагането на икономически и финансови инструменти за намаляване и прекратяване изпускане на замърсяващи вещества в околната среда, вкл. чрез отпадъчни води</w:t>
      </w:r>
      <w:r w:rsidR="006E3BD6" w:rsidRPr="006E3BD6">
        <w:rPr>
          <w:rFonts w:ascii="Times New Roman" w:hAnsi="Times New Roman" w:cs="Times New Roman"/>
          <w:i/>
          <w:iCs/>
          <w:sz w:val="24"/>
          <w:szCs w:val="24"/>
          <w:lang w:val="bg-BG"/>
        </w:rPr>
        <w:t>:</w:t>
      </w:r>
    </w:p>
    <w:p w14:paraId="1F57765F" w14:textId="05523B77" w:rsidR="00D95339" w:rsidRPr="00642FBB" w:rsidRDefault="00D95339" w:rsidP="00D95339">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19CF9159" w14:textId="17AFD32E" w:rsidR="00D95339" w:rsidRPr="00D95339" w:rsidRDefault="00D9533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5339">
        <w:rPr>
          <w:rFonts w:ascii="Times New Roman" w:hAnsi="Times New Roman" w:cs="Times New Roman"/>
          <w:sz w:val="24"/>
          <w:szCs w:val="24"/>
          <w:lang w:eastAsia="bg-BG"/>
        </w:rPr>
        <w:lastRenderedPageBreak/>
        <w:t xml:space="preserve">Програми за подкрепа на съвместни научно изследователски проекти между научните институции и бизнеса за разработване на иновации и </w:t>
      </w:r>
      <w:r w:rsidR="00134F98" w:rsidRPr="00D95339">
        <w:rPr>
          <w:rFonts w:ascii="Times New Roman" w:hAnsi="Times New Roman" w:cs="Times New Roman"/>
          <w:sz w:val="24"/>
          <w:szCs w:val="24"/>
          <w:lang w:eastAsia="bg-BG"/>
        </w:rPr>
        <w:t>технологии</w:t>
      </w:r>
      <w:r w:rsidRPr="00D95339">
        <w:rPr>
          <w:rFonts w:ascii="Times New Roman" w:hAnsi="Times New Roman" w:cs="Times New Roman"/>
          <w:sz w:val="24"/>
          <w:szCs w:val="24"/>
          <w:lang w:eastAsia="bg-BG"/>
        </w:rPr>
        <w:t xml:space="preserve"> за ограничаване на емисиите вредни вещества;</w:t>
      </w:r>
    </w:p>
    <w:p w14:paraId="1EE61306" w14:textId="073061F9" w:rsidR="00D95339" w:rsidRPr="00D95339" w:rsidRDefault="00D9533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5339">
        <w:rPr>
          <w:rFonts w:ascii="Times New Roman" w:hAnsi="Times New Roman" w:cs="Times New Roman"/>
          <w:sz w:val="24"/>
          <w:szCs w:val="24"/>
          <w:lang w:eastAsia="bg-BG"/>
        </w:rPr>
        <w:t>Планиране и провеждане на национална инициатива "Ангажимент за нулево замърсяване" за насърчаване на операторите от публичния и частния сектор за прилагане на най-малко замърсяващи технологии и процеси;</w:t>
      </w:r>
    </w:p>
    <w:p w14:paraId="662B4966" w14:textId="38C369F0" w:rsidR="00D95339" w:rsidRPr="00D95339" w:rsidRDefault="00D9533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5339">
        <w:rPr>
          <w:rFonts w:ascii="Times New Roman" w:hAnsi="Times New Roman" w:cs="Times New Roman"/>
          <w:sz w:val="24"/>
          <w:szCs w:val="24"/>
          <w:lang w:eastAsia="bg-BG"/>
        </w:rPr>
        <w:t>Създаване и поддържане на единен портал (едно гише) с информация за НДНТ и ангажиментите на операторите по отношение на предотвратяване на замърсяването;</w:t>
      </w:r>
    </w:p>
    <w:p w14:paraId="3BC3EADD" w14:textId="76B3CC4B" w:rsidR="00D95339" w:rsidRPr="00D95339" w:rsidRDefault="00D9533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5339">
        <w:rPr>
          <w:rFonts w:ascii="Times New Roman" w:hAnsi="Times New Roman" w:cs="Times New Roman"/>
          <w:sz w:val="24"/>
          <w:szCs w:val="24"/>
          <w:lang w:eastAsia="bg-BG"/>
        </w:rPr>
        <w:t>Разработване и популяризиране на национален модел за нулево замърсяване за сгради;</w:t>
      </w:r>
    </w:p>
    <w:p w14:paraId="6AB151CE" w14:textId="25321B27" w:rsidR="00D95339" w:rsidRPr="00D95339" w:rsidRDefault="00D9533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5339">
        <w:rPr>
          <w:rFonts w:ascii="Times New Roman" w:hAnsi="Times New Roman" w:cs="Times New Roman"/>
          <w:sz w:val="24"/>
          <w:szCs w:val="24"/>
          <w:lang w:eastAsia="bg-BG"/>
        </w:rPr>
        <w:t>Създаване на Национален консултантски център за предотвратяване на неустойчиви и замърсяващи практики в селското стопанство.</w:t>
      </w:r>
    </w:p>
    <w:p w14:paraId="6FF72580" w14:textId="145C217D"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t>- Подобряване на потенциала за намаляване и замяна на производството и употребата на химикали</w:t>
      </w:r>
      <w:r w:rsidR="006E3BD6" w:rsidRPr="006E3BD6">
        <w:rPr>
          <w:rFonts w:ascii="Times New Roman" w:hAnsi="Times New Roman" w:cs="Times New Roman"/>
          <w:i/>
          <w:iCs/>
          <w:sz w:val="24"/>
          <w:szCs w:val="24"/>
          <w:lang w:val="bg-BG"/>
        </w:rPr>
        <w:t>:</w:t>
      </w:r>
    </w:p>
    <w:p w14:paraId="2D7D7A33" w14:textId="3EBFFFCD" w:rsidR="00DC6851" w:rsidRPr="00DC6851" w:rsidRDefault="00DC6851" w:rsidP="00DC6851">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0573FD27" w14:textId="4329253D" w:rsidR="00BE39BC" w:rsidRPr="00BE39BC" w:rsidRDefault="00BE39B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BE39BC">
        <w:rPr>
          <w:rFonts w:ascii="Times New Roman" w:hAnsi="Times New Roman" w:cs="Times New Roman"/>
          <w:sz w:val="24"/>
          <w:szCs w:val="24"/>
          <w:lang w:eastAsia="bg-BG"/>
        </w:rPr>
        <w:t>Мерки за създаване и насърчаване участието в мрежи за сътрудничество на заинтересованите страни от веригата за доставки за обмен на информация и стимулиране заместването на опасни химикали;</w:t>
      </w:r>
    </w:p>
    <w:p w14:paraId="1C867512" w14:textId="363CB75C" w:rsidR="00BE39BC" w:rsidRPr="00BE39BC" w:rsidRDefault="00BE39B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BE39BC">
        <w:rPr>
          <w:rFonts w:ascii="Times New Roman" w:hAnsi="Times New Roman" w:cs="Times New Roman"/>
          <w:sz w:val="24"/>
          <w:szCs w:val="24"/>
          <w:lang w:eastAsia="bg-BG"/>
        </w:rPr>
        <w:t>Мерки за улесняване достъпа до информация, техническа подкрепа и финансиране на икономически оператори за информирана замяна на опасни химикали с алтернативни вещества или технологии, вкл. обучения, семинари, ръководства и др.;</w:t>
      </w:r>
    </w:p>
    <w:p w14:paraId="52530BFA" w14:textId="319A67DD" w:rsidR="00BE39BC" w:rsidRPr="00BE39BC" w:rsidRDefault="00BE39B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BE39BC">
        <w:rPr>
          <w:rFonts w:ascii="Times New Roman" w:hAnsi="Times New Roman" w:cs="Times New Roman"/>
          <w:sz w:val="24"/>
          <w:szCs w:val="24"/>
          <w:lang w:eastAsia="bg-BG"/>
        </w:rPr>
        <w:t>Програми за подкрепа на научно - изследователската дейност в областта на биомониторинга, разработването и адаптирането на методи за изпитване в областта на токсикологията, екотоксикологията и др. (вкл. засилване участието на България в съществуващи инициативи на европейско и международно ниво).</w:t>
      </w:r>
    </w:p>
    <w:p w14:paraId="77668EC4" w14:textId="3BF285C3"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lastRenderedPageBreak/>
        <w:t>- Укрепване на рамката за планиране и регулаторната рамка за по-голяма приложимост и прилагане на принципа „замърсителят плаща“</w:t>
      </w:r>
      <w:r w:rsidR="006E3BD6" w:rsidRPr="006E3BD6">
        <w:rPr>
          <w:rFonts w:ascii="Times New Roman" w:hAnsi="Times New Roman" w:cs="Times New Roman"/>
          <w:i/>
          <w:iCs/>
          <w:sz w:val="24"/>
          <w:szCs w:val="24"/>
          <w:lang w:val="bg-BG"/>
        </w:rPr>
        <w:t>:</w:t>
      </w:r>
    </w:p>
    <w:p w14:paraId="62026780" w14:textId="66C51E75" w:rsidR="00DC6851" w:rsidRPr="00DC6851" w:rsidRDefault="00DC6851" w:rsidP="00DC6851">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EBCE98E" w14:textId="092D9993"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Преглед и актуализация на националната регулаторна рамка, свързано с изискванията и промените на регулаторната рамка на ЕС за предотвратяване и намаляване на замърсяването;</w:t>
      </w:r>
    </w:p>
    <w:p w14:paraId="35695952" w14:textId="541E38AE"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Актуализация на Плановете за управление на речните басейни 2022 – 2027;</w:t>
      </w:r>
    </w:p>
    <w:p w14:paraId="2671462D" w14:textId="1CC259A4"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Изготвяне на оценка на състоянието на морската околна среда, оценка на изпълнението на ПоМ 2016 -2021 г. и актуализация на Морската стратегия на РБългария;</w:t>
      </w:r>
    </w:p>
    <w:p w14:paraId="66F598D4" w14:textId="603B4CEB"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Укрепване на капацитета на Асоциациите по ВиК, ВиК операторите и общините за планиране, разработване и изпълнение на съвместни проекти за ограничаване на замърсяването;</w:t>
      </w:r>
    </w:p>
    <w:p w14:paraId="5E02BF1E" w14:textId="65366EA2"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Укрепване на капацитета на ВиК операторите за въвеждане на информационните технологии в управлението на ВиК системите, вкл. по отношение на качеството на водите;</w:t>
      </w:r>
    </w:p>
    <w:p w14:paraId="743F3782" w14:textId="0CB26BE4"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Подкрепа за надграждане на капацитет на Дирекциите за басейново управление за планиране, въвеждане на критерии за добро екологично състояние, планиране и оценка на необходимите ресурси за изпълнение на ПУРБ;</w:t>
      </w:r>
    </w:p>
    <w:p w14:paraId="33E1D32F" w14:textId="284C38CA" w:rsidR="00DC6851" w:rsidRPr="00EC5C7A" w:rsidRDefault="00DC685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Разработване на методология за оценка на натиска от дифузни източници на замърсяване, включително атмосферни отлагания върху морската среда и мерки за намаляване на замърсяването;</w:t>
      </w:r>
    </w:p>
    <w:p w14:paraId="0F2B623F" w14:textId="3788890F" w:rsidR="00DC6851"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Изготвяне на Национален план за управление на утайките от ПСОВ;</w:t>
      </w:r>
    </w:p>
    <w:p w14:paraId="0BFED9B9" w14:textId="437F0617"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Актуализация/ разработване на планове за устойчива градска мобилност и осигуряване на съответствие с новите цели по отношение намаляване на замърсяването на околната среда на ЕС;</w:t>
      </w:r>
    </w:p>
    <w:p w14:paraId="7B197DF0" w14:textId="6DA99E5B"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lastRenderedPageBreak/>
        <w:t>Разработване на областни и общински програми за опазване, устойчиво ползване и възстановяване функциите на почвите, вкл. мерки за предотвратяване и ограничаване на замърсяването;</w:t>
      </w:r>
    </w:p>
    <w:p w14:paraId="1F2CF2A3" w14:textId="762411EE"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Повишаване капацитета на областните и общински администрации за планиране, изпълнение и контрол на мерки за опазване, устойчиво ползване и възстановяване функциите на почвите;</w:t>
      </w:r>
    </w:p>
    <w:p w14:paraId="60D0BFD6" w14:textId="343A30A9"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Актуализация на програмите за национален мониторинг в съответствие с рамката за интегриран мониторинг на замърсяването;</w:t>
      </w:r>
    </w:p>
    <w:p w14:paraId="37698961" w14:textId="6287537E"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Проучвания за инвентаризация на локални почвени замърсявания;</w:t>
      </w:r>
    </w:p>
    <w:p w14:paraId="7C9AF9E9" w14:textId="5268A488"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Актуализация на СКШ и планове за действие съгласно Директива ЕС 2015/996 за установяване на общи методи за оценка и управление на шума в околната среда;</w:t>
      </w:r>
    </w:p>
    <w:p w14:paraId="137CE0DC" w14:textId="3A25BC18" w:rsidR="00EC5C7A" w:rsidRPr="00EC5C7A" w:rsidRDefault="00EC5C7A"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EC5C7A">
        <w:rPr>
          <w:rFonts w:ascii="Times New Roman" w:hAnsi="Times New Roman" w:cs="Times New Roman"/>
          <w:sz w:val="24"/>
          <w:szCs w:val="24"/>
          <w:lang w:eastAsia="bg-BG"/>
        </w:rPr>
        <w:t>Критичен анализ на съществуващите инструменти за прилагане на принципа "замърсителят плаща" и формулиране на препоръки за използване на инструменти за ценообразуване.</w:t>
      </w:r>
    </w:p>
    <w:p w14:paraId="347FEB5E" w14:textId="3CBFA524"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t>- Достъп до информация и култура на нулева толерантност към замърсяването: улесняване на достъпа на широк кръг от заинтересовани страни до информация относно технологии, добри практики и системни решения за превенция на замърсяването</w:t>
      </w:r>
      <w:r w:rsidR="006E3BD6" w:rsidRPr="006E3BD6">
        <w:rPr>
          <w:rFonts w:ascii="Times New Roman" w:hAnsi="Times New Roman" w:cs="Times New Roman"/>
          <w:i/>
          <w:iCs/>
          <w:sz w:val="24"/>
          <w:szCs w:val="24"/>
          <w:lang w:val="bg-BG"/>
        </w:rPr>
        <w:t>:</w:t>
      </w:r>
    </w:p>
    <w:p w14:paraId="6F906493" w14:textId="332E572E" w:rsidR="004A441C" w:rsidRPr="00DC6851" w:rsidRDefault="004A441C" w:rsidP="004A441C">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1F2F2AF9" w14:textId="63DF0FC7"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Провеждане на годишни кампании за подобряване на осведомеността на отделните бизнес сектори и широката общественост относно последствията за околната среда от замърсяването на водите, почвите и въздуха;</w:t>
      </w:r>
    </w:p>
    <w:p w14:paraId="7F6D2BF1" w14:textId="22F5C0B0"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Единен информационен портал (едно гише) за достъп до информационни ресурси, свързани с предотвратяване на замърсяването;</w:t>
      </w:r>
    </w:p>
    <w:p w14:paraId="48EDE459" w14:textId="0F1D96FF"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Планиране и провеждане на тематични информационно  -образователни кампании за опазване на морската околна среда, насочени към деца и младежи, широка общественост;</w:t>
      </w:r>
    </w:p>
    <w:p w14:paraId="7D367080" w14:textId="113B89C8"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lastRenderedPageBreak/>
        <w:t>Обучително - информационни кампании за трансфер на знания в областта на опазването, устойчивото ползване и възстановяването на функциите на почвите, насочени към земеделски производители;</w:t>
      </w:r>
    </w:p>
    <w:p w14:paraId="3421831E" w14:textId="16616308"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Подготовка и въвеждане на специализирани обучителни модули за разумна употреба на фармацевтични продукти и рисковете за околна среда за специалисти в сферата на здравеопазването и социалните услуги;</w:t>
      </w:r>
    </w:p>
    <w:p w14:paraId="3120D9A3" w14:textId="31FFCF69"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Разработване и популяризиране на информационни материали, провеждане на информационни кампании насърчаващи информираната замяна на употребата на химикали;</w:t>
      </w:r>
    </w:p>
    <w:p w14:paraId="3DC4BF18" w14:textId="52B096A7"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Разработване на специализирани информационни инструменти за достъп до интегрирани данни за нивата на шум и шумово замърсяване;</w:t>
      </w:r>
    </w:p>
    <w:p w14:paraId="5B905477" w14:textId="003FE5E6"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Програми за повишаване на осведомеността и профилактика на шумовото замърсяване;</w:t>
      </w:r>
    </w:p>
    <w:p w14:paraId="2E634E3F" w14:textId="2FAE4858" w:rsidR="004A441C" w:rsidRPr="004A441C" w:rsidRDefault="004A441C"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4A441C">
        <w:rPr>
          <w:rFonts w:ascii="Times New Roman" w:hAnsi="Times New Roman" w:cs="Times New Roman"/>
          <w:sz w:val="24"/>
          <w:szCs w:val="24"/>
          <w:lang w:eastAsia="bg-BG"/>
        </w:rPr>
        <w:t>Разработване и прилагане на специализирани програми за намаляване риска за здравето от шумово замърсяване, насочени към рискови групи.</w:t>
      </w:r>
    </w:p>
    <w:p w14:paraId="09F43639" w14:textId="295D2046" w:rsidR="003E0D8A" w:rsidRDefault="003E0D8A" w:rsidP="00505290">
      <w:pPr>
        <w:spacing w:after="0" w:line="360" w:lineRule="auto"/>
        <w:ind w:firstLine="709"/>
        <w:jc w:val="both"/>
        <w:rPr>
          <w:rFonts w:ascii="Times New Roman" w:hAnsi="Times New Roman" w:cs="Times New Roman"/>
          <w:i/>
          <w:iCs/>
          <w:sz w:val="24"/>
          <w:szCs w:val="24"/>
          <w:lang w:val="bg-BG"/>
        </w:rPr>
      </w:pPr>
      <w:r w:rsidRPr="006E3BD6">
        <w:rPr>
          <w:rFonts w:ascii="Times New Roman" w:hAnsi="Times New Roman" w:cs="Times New Roman"/>
          <w:i/>
          <w:iCs/>
          <w:sz w:val="24"/>
          <w:szCs w:val="24"/>
          <w:lang w:val="bg-BG"/>
        </w:rPr>
        <w:t>- Подобряване на капацитета и механизмите за мониторинг и контрол, вкл. адекватна оценка на риска от емисии на вредни вещества</w:t>
      </w:r>
      <w:r w:rsidR="006E3BD6" w:rsidRPr="006E3BD6">
        <w:rPr>
          <w:rFonts w:ascii="Times New Roman" w:hAnsi="Times New Roman" w:cs="Times New Roman"/>
          <w:i/>
          <w:iCs/>
          <w:sz w:val="24"/>
          <w:szCs w:val="24"/>
          <w:lang w:val="bg-BG"/>
        </w:rPr>
        <w:t>:</w:t>
      </w:r>
    </w:p>
    <w:p w14:paraId="0C620ED0" w14:textId="13D35009" w:rsidR="005922E0" w:rsidRPr="00DC6851" w:rsidRDefault="005922E0" w:rsidP="005922E0">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74ABDB78" w14:textId="56B73A13"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Анализ на обхвата на системите за мониторинг на качеството на водите, изготвяне и изпълнение на програма за подобряване на качеството, методологията и обхвата на мониторинг;</w:t>
      </w:r>
    </w:p>
    <w:p w14:paraId="4E3BDCF1" w14:textId="2EF81C01"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Разширяване и модернизация на националните системи за мониторинг на въздуха, шума и радиологичен мониторинг;</w:t>
      </w:r>
    </w:p>
    <w:p w14:paraId="7F570BAE" w14:textId="4780A3C0"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Финансиране и изпълнение на проекти за изграждане на локални системи за мониторинг на КАВ;</w:t>
      </w:r>
    </w:p>
    <w:p w14:paraId="2D16D64A" w14:textId="7120773E"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lastRenderedPageBreak/>
        <w:t>Прилагане и популяризиране на пилотни модели на зони с ниски емисии от общини с критични превишения на емисиите замърсители в атмосферния въздух;</w:t>
      </w:r>
    </w:p>
    <w:p w14:paraId="058B8C40" w14:textId="3C29C5CD"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Изготвяне на методология за определяне и създаване на зони с ниски емисии;</w:t>
      </w:r>
    </w:p>
    <w:p w14:paraId="29960AA9" w14:textId="643D69D9"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Въвеждане на мерки за ограничаване на съдържанието на влага в дървата за огрев;</w:t>
      </w:r>
    </w:p>
    <w:p w14:paraId="2312883E" w14:textId="59781C88"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Подобряване качеството на техническите прегледи на превозните средства;</w:t>
      </w:r>
    </w:p>
    <w:p w14:paraId="6FEB6D76" w14:textId="23C97197" w:rsidR="005922E0" w:rsidRPr="009E19F2" w:rsidRDefault="005922E0"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Интегриране на съображенията за опазване и устойчиво ползване на почвите на всички етапи от изпълнението на инвестиционни намерения в свлачищни райони - разрешителни, изискващи се по националното законодателство, оценка на въздействието върху околната среда;</w:t>
      </w:r>
    </w:p>
    <w:p w14:paraId="02176A1B" w14:textId="1B0922DF" w:rsidR="005922E0" w:rsidRPr="009E19F2" w:rsidRDefault="009E19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Надграждане на съществуващата информационна система за състояние на почвите и привеждането и в съответствие с изискванията на Директива INSPIRE;</w:t>
      </w:r>
    </w:p>
    <w:p w14:paraId="488B78DD" w14:textId="7EEB9B42" w:rsidR="009E19F2" w:rsidRPr="009E19F2" w:rsidRDefault="009E19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Анализ и актуализация на информацията относно състоянието на почвите в България;</w:t>
      </w:r>
    </w:p>
    <w:p w14:paraId="2FB01D3A" w14:textId="108C39BF" w:rsidR="009E19F2" w:rsidRPr="009E19F2" w:rsidRDefault="009E19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Осигуряване на информационен ресурс и обучения за подобряване на капацитета на контролните органи в областта на управлението на химикалите, включително по отношение на оценката на риска;</w:t>
      </w:r>
    </w:p>
    <w:p w14:paraId="6E90004B" w14:textId="4A0616BF" w:rsidR="009E19F2" w:rsidRPr="009E19F2" w:rsidRDefault="009E19F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9E19F2">
        <w:rPr>
          <w:rFonts w:ascii="Times New Roman" w:hAnsi="Times New Roman" w:cs="Times New Roman"/>
          <w:sz w:val="24"/>
          <w:szCs w:val="24"/>
          <w:lang w:eastAsia="bg-BG"/>
        </w:rPr>
        <w:t>Програми за повишаване на капацитета на отговорните институции по политиките за управление, предотвратяване и контрол на шума на всички нива.</w:t>
      </w:r>
    </w:p>
    <w:p w14:paraId="39EB0714" w14:textId="18D5CA87" w:rsidR="00BF2E69" w:rsidRPr="001023E7" w:rsidRDefault="00BF2E69" w:rsidP="001023E7">
      <w:pPr>
        <w:spacing w:after="0" w:line="360" w:lineRule="auto"/>
        <w:ind w:firstLine="709"/>
        <w:jc w:val="both"/>
        <w:rPr>
          <w:rFonts w:ascii="Times New Roman" w:hAnsi="Times New Roman" w:cs="Times New Roman"/>
          <w:b/>
          <w:bCs/>
          <w:caps/>
          <w:sz w:val="24"/>
          <w:szCs w:val="24"/>
        </w:rPr>
      </w:pPr>
      <w:r w:rsidRPr="001023E7">
        <w:rPr>
          <w:rFonts w:ascii="Times New Roman" w:hAnsi="Times New Roman" w:cs="Times New Roman"/>
          <w:b/>
          <w:bCs/>
          <w:caps/>
          <w:sz w:val="24"/>
          <w:szCs w:val="24"/>
        </w:rPr>
        <w:t>Приоритет 3:</w:t>
      </w:r>
      <w:r w:rsidR="009013D3" w:rsidRPr="001023E7">
        <w:rPr>
          <w:rFonts w:ascii="Times New Roman" w:hAnsi="Times New Roman" w:cs="Times New Roman"/>
          <w:b/>
          <w:bCs/>
          <w:caps/>
          <w:sz w:val="24"/>
          <w:szCs w:val="24"/>
          <w:lang w:val="bg-BG"/>
        </w:rPr>
        <w:t xml:space="preserve"> </w:t>
      </w:r>
      <w:r w:rsidRPr="001023E7">
        <w:rPr>
          <w:rFonts w:ascii="Times New Roman" w:hAnsi="Times New Roman" w:cs="Times New Roman"/>
          <w:b/>
          <w:bCs/>
          <w:caps/>
          <w:sz w:val="24"/>
          <w:szCs w:val="24"/>
        </w:rPr>
        <w:t>Ограничаване на изменението на климата и адаптация към климатичните промени</w:t>
      </w:r>
    </w:p>
    <w:p w14:paraId="087B5652" w14:textId="17E4F82B"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8C5DFD" w:rsidRPr="00505290">
        <w:rPr>
          <w:rFonts w:ascii="Times New Roman" w:hAnsi="Times New Roman" w:cs="Times New Roman"/>
          <w:b/>
          <w:bCs/>
          <w:i/>
          <w:iCs/>
          <w:sz w:val="24"/>
          <w:szCs w:val="24"/>
        </w:rPr>
        <w:t xml:space="preserve"> </w:t>
      </w:r>
      <w:proofErr w:type="spellStart"/>
      <w:r w:rsidR="008C5DFD"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1:</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Ограничаване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емисиите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парникови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газове</w:t>
      </w:r>
      <w:proofErr w:type="spellEnd"/>
      <w:r w:rsidR="00BF2E69" w:rsidRPr="00505290">
        <w:rPr>
          <w:rFonts w:ascii="Times New Roman" w:hAnsi="Times New Roman" w:cs="Times New Roman"/>
          <w:i/>
          <w:iCs/>
          <w:sz w:val="24"/>
          <w:szCs w:val="24"/>
        </w:rPr>
        <w:t xml:space="preserve"> - </w:t>
      </w:r>
      <w:proofErr w:type="spellStart"/>
      <w:r w:rsidR="00BF2E69" w:rsidRPr="00505290">
        <w:rPr>
          <w:rFonts w:ascii="Times New Roman" w:hAnsi="Times New Roman" w:cs="Times New Roman"/>
          <w:i/>
          <w:iCs/>
          <w:sz w:val="24"/>
          <w:szCs w:val="24"/>
        </w:rPr>
        <w:t>трансформация</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във</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всички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сектори</w:t>
      </w:r>
      <w:proofErr w:type="spellEnd"/>
      <w:r w:rsidR="00BF2E69" w:rsidRPr="00505290">
        <w:rPr>
          <w:rFonts w:ascii="Times New Roman" w:hAnsi="Times New Roman" w:cs="Times New Roman"/>
          <w:i/>
          <w:iCs/>
          <w:sz w:val="24"/>
          <w:szCs w:val="24"/>
        </w:rPr>
        <w:t xml:space="preserve"> – </w:t>
      </w:r>
      <w:proofErr w:type="spellStart"/>
      <w:r w:rsidR="00BF2E69" w:rsidRPr="00505290">
        <w:rPr>
          <w:rFonts w:ascii="Times New Roman" w:hAnsi="Times New Roman" w:cs="Times New Roman"/>
          <w:i/>
          <w:iCs/>
          <w:sz w:val="24"/>
          <w:szCs w:val="24"/>
        </w:rPr>
        <w:t>от</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промишленост</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енергетика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до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транспорт</w:t>
      </w:r>
      <w:proofErr w:type="spellEnd"/>
      <w:r w:rsidR="00BF2E69" w:rsidRPr="00505290">
        <w:rPr>
          <w:rFonts w:ascii="Times New Roman" w:hAnsi="Times New Roman" w:cs="Times New Roman"/>
          <w:i/>
          <w:iCs/>
          <w:sz w:val="24"/>
          <w:szCs w:val="24"/>
        </w:rPr>
        <w:t xml:space="preserve"> и </w:t>
      </w:r>
      <w:r w:rsidR="003E0D8A" w:rsidRPr="00505290">
        <w:rPr>
          <w:rFonts w:ascii="Times New Roman" w:hAnsi="Times New Roman" w:cs="Times New Roman"/>
          <w:i/>
          <w:iCs/>
          <w:sz w:val="24"/>
          <w:szCs w:val="24"/>
          <w:lang w:val="bg-BG"/>
        </w:rPr>
        <w:t>бита.</w:t>
      </w:r>
    </w:p>
    <w:p w14:paraId="3C136319" w14:textId="77777777" w:rsidR="003E0D8A" w:rsidRPr="001023E7" w:rsidRDefault="003E0D8A" w:rsidP="001023E7">
      <w:pPr>
        <w:suppressAutoHyphens/>
        <w:autoSpaceDN w:val="0"/>
        <w:spacing w:after="0" w:line="360" w:lineRule="auto"/>
        <w:ind w:firstLine="709"/>
        <w:jc w:val="both"/>
        <w:rPr>
          <w:rFonts w:ascii="Times New Roman" w:eastAsia="Calibri" w:hAnsi="Times New Roman" w:cs="Times New Roman"/>
          <w:sz w:val="24"/>
          <w:szCs w:val="24"/>
          <w:lang w:val="bg-BG"/>
        </w:rPr>
      </w:pPr>
      <w:r w:rsidRPr="001023E7">
        <w:rPr>
          <w:rFonts w:ascii="Times New Roman" w:eastAsia="Calibri" w:hAnsi="Times New Roman" w:cs="Times New Roman"/>
          <w:sz w:val="24"/>
          <w:szCs w:val="24"/>
          <w:lang w:val="bg-BG"/>
        </w:rPr>
        <w:t xml:space="preserve">Стратегическата цел е насочена към намаляване на въглеродния отпечатък и подпомагане на зеления преход във всички сфери на социално-икономическия живот. </w:t>
      </w:r>
      <w:r w:rsidRPr="001023E7">
        <w:rPr>
          <w:rFonts w:ascii="Times New Roman" w:eastAsia="Calibri" w:hAnsi="Times New Roman" w:cs="Times New Roman"/>
          <w:sz w:val="24"/>
          <w:szCs w:val="24"/>
          <w:lang w:val="bg-BG"/>
        </w:rPr>
        <w:lastRenderedPageBreak/>
        <w:t>Амбицията е до 2030 г. България да мобилизира усилията и ресурсите на институции, бизнес, научни среди и общественост, за да гарантира устойчива трансформация към неутрално към климата общество и икономика. От ключово значение е въвеждането на регулаторни и финансови инструменти насърчаващи производството и потреблението на енергия от възобновяеми източници, повишаване на енергийната ефективност във всички сектори, ограничаване на производството на електроенергия от въглища, както и стимулиране на еко-иновациите и прилагане на слабо развити на този етап в България нисковъглеродни енергийни решения – като използването на зелен водород; геотермална енергия; улавяне и оползотворяване на въглерод и др.</w:t>
      </w:r>
    </w:p>
    <w:p w14:paraId="118BBCF4"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3D67F5CE" w14:textId="77777777" w:rsidR="003E0D8A" w:rsidRPr="001023E7" w:rsidRDefault="003E0D8A" w:rsidP="00505290">
      <w:pPr>
        <w:suppressAutoHyphens/>
        <w:autoSpaceDN w:val="0"/>
        <w:spacing w:after="0" w:line="360" w:lineRule="auto"/>
        <w:ind w:firstLine="709"/>
        <w:jc w:val="both"/>
        <w:rPr>
          <w:rFonts w:ascii="Times New Roman" w:eastAsia="Calibri" w:hAnsi="Times New Roman" w:cs="Times New Roman"/>
          <w:sz w:val="24"/>
          <w:szCs w:val="24"/>
          <w:lang w:val="bg-BG"/>
        </w:rPr>
      </w:pPr>
      <w:r w:rsidRPr="001023E7">
        <w:rPr>
          <w:rFonts w:ascii="Times New Roman" w:eastAsia="Calibri" w:hAnsi="Times New Roman" w:cs="Times New Roman"/>
          <w:sz w:val="24"/>
          <w:szCs w:val="24"/>
          <w:lang w:val="bg-BG"/>
        </w:rPr>
        <w:t>За изпълнение на целта са необходими комплексни действия във всички области на обществено-икономическите отношения. С особена сила това се отнася до икономическите сектори, при които трябва да се използва оптимално потенциала на съществуващата инфраструктура за навлизане на нови технологии и решения, осигуряващи плавен и справедлив преход към неутрално по отношение на климата производство и услуги. Основните области на интервенция са насочени към:</w:t>
      </w:r>
    </w:p>
    <w:p w14:paraId="264B7590" w14:textId="58E001AA" w:rsidR="00D01D4F" w:rsidRDefault="003E0D8A" w:rsidP="00D01D4F">
      <w:pPr>
        <w:suppressAutoHyphens/>
        <w:autoSpaceDN w:val="0"/>
        <w:spacing w:after="0" w:line="360" w:lineRule="auto"/>
        <w:ind w:firstLine="709"/>
        <w:jc w:val="both"/>
        <w:rPr>
          <w:rFonts w:ascii="Times New Roman" w:eastAsia="Calibri" w:hAnsi="Times New Roman" w:cs="Times New Roman"/>
          <w:i/>
          <w:iCs/>
          <w:sz w:val="24"/>
          <w:szCs w:val="24"/>
          <w:lang w:val="bg-BG"/>
        </w:rPr>
      </w:pPr>
      <w:r w:rsidRPr="001023E7">
        <w:rPr>
          <w:rFonts w:ascii="Times New Roman" w:eastAsia="Calibri" w:hAnsi="Times New Roman" w:cs="Times New Roman"/>
          <w:sz w:val="24"/>
          <w:szCs w:val="24"/>
          <w:lang w:val="bg-BG"/>
        </w:rPr>
        <w:t xml:space="preserve">- </w:t>
      </w:r>
      <w:r w:rsidRPr="00D01D4F">
        <w:rPr>
          <w:rFonts w:ascii="Times New Roman" w:eastAsia="Calibri" w:hAnsi="Times New Roman" w:cs="Times New Roman"/>
          <w:i/>
          <w:iCs/>
          <w:sz w:val="24"/>
          <w:szCs w:val="24"/>
          <w:lang w:val="bg-BG"/>
        </w:rPr>
        <w:t>Подкрепа за ускорена и  справедлива трансформация към нисковъглеродно общество и икономика: изграждане на институционален капацитет, системни усилия за повишаване на информираност, знания и ангажираност, разработване и прилагане на финансови инструменти и социални програми, фокусирани политики и мерки за въглищните райони в преход</w:t>
      </w:r>
      <w:r w:rsidR="00D01D4F" w:rsidRPr="00D01D4F">
        <w:rPr>
          <w:rFonts w:ascii="Times New Roman" w:eastAsia="Calibri" w:hAnsi="Times New Roman" w:cs="Times New Roman"/>
          <w:i/>
          <w:iCs/>
          <w:sz w:val="24"/>
          <w:szCs w:val="24"/>
          <w:lang w:val="bg-BG"/>
        </w:rPr>
        <w:t>:</w:t>
      </w:r>
    </w:p>
    <w:p w14:paraId="24ACBC83" w14:textId="2CB23852" w:rsidR="00EF44A2" w:rsidRPr="00EF44A2" w:rsidRDefault="00EF44A2" w:rsidP="00EF44A2">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2803B937" w14:textId="3DE82665"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Изграждане на институционален капацитет, чрез разработване и провеждане на специализирани курсове насочени към разработващите политики за изграждане на умения и механизми за вземане на информирани решения;</w:t>
      </w:r>
    </w:p>
    <w:p w14:paraId="0E15B840" w14:textId="0582F9A2"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lastRenderedPageBreak/>
        <w:t>Изграждане на мрежи за знания по декарбонизация на производството и нисковъглеродно развитие;</w:t>
      </w:r>
    </w:p>
    <w:p w14:paraId="0CAF7A0C" w14:textId="61BF1564"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Фокусирани кампании за повишаване на осведомеността на обществеността по теми свързани с нисковъглеродно развитие и зелен преход, включително насърчаване „зелено“ потребление и поведение на обществеността;</w:t>
      </w:r>
    </w:p>
    <w:p w14:paraId="7AA47D88" w14:textId="269C6311"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Подобрена комуникация и информираност, чрез създаване на официална платформа за публичен достъп и разпространение на информация относно модели и практики за декарбонизация на икономиката;</w:t>
      </w:r>
    </w:p>
    <w:p w14:paraId="58913FF1" w14:textId="1DF89A16"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Програма от мерки за разпространение на знания за декарбонизация, които да достигнат до бизнеса, включително публикуване на насоки;</w:t>
      </w:r>
    </w:p>
    <w:p w14:paraId="653C0193" w14:textId="00A0D1FD"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Национална пътна карта за справедлив преход -предвиждаща адаптиране на политики и нормативна уредба, включително разработване на финансови инструменти и социални програми, гарантиращи справедлива трансформация на икономиката;</w:t>
      </w:r>
    </w:p>
    <w:p w14:paraId="34A47E2C" w14:textId="42C04408" w:rsidR="00D01D4F" w:rsidRPr="00D01D4F" w:rsidRDefault="00D01D4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D4F">
        <w:rPr>
          <w:rFonts w:ascii="Times New Roman" w:hAnsi="Times New Roman" w:cs="Times New Roman"/>
          <w:sz w:val="24"/>
          <w:szCs w:val="24"/>
          <w:lang w:eastAsia="bg-BG"/>
        </w:rPr>
        <w:t>Прилагане на фокусирани политики и мерки за въглищните райони в преход - като областите Стара Загора, Перник и Кюстендил, както и районите с въглеродо-интензивна индустрия, които ще бъдат засегнати от прехода (разработване и изпълнение на Териториални планове за справедлив преход).</w:t>
      </w:r>
    </w:p>
    <w:p w14:paraId="396E6CCC" w14:textId="3E0506D4" w:rsidR="003E0D8A" w:rsidRDefault="003E0D8A" w:rsidP="00505290">
      <w:pPr>
        <w:suppressAutoHyphens/>
        <w:autoSpaceDN w:val="0"/>
        <w:spacing w:after="0" w:line="360" w:lineRule="auto"/>
        <w:ind w:firstLine="709"/>
        <w:jc w:val="both"/>
        <w:rPr>
          <w:rFonts w:ascii="Times New Roman" w:eastAsia="Calibri" w:hAnsi="Times New Roman" w:cs="Times New Roman"/>
          <w:i/>
          <w:iCs/>
          <w:sz w:val="24"/>
          <w:szCs w:val="24"/>
          <w:lang w:val="bg-BG"/>
        </w:rPr>
      </w:pPr>
      <w:r w:rsidRPr="00D01D4F">
        <w:rPr>
          <w:rFonts w:ascii="Times New Roman" w:eastAsia="Calibri" w:hAnsi="Times New Roman" w:cs="Times New Roman"/>
          <w:i/>
          <w:iCs/>
          <w:sz w:val="24"/>
          <w:szCs w:val="24"/>
          <w:lang w:val="bg-BG"/>
        </w:rPr>
        <w:t>- Ускорено внедряване на възобновяеми енергийни източници и водород: премахване на бариерите и ускорено внедряване на възобновяеми енергийни източници, включително зелен водород</w:t>
      </w:r>
      <w:r w:rsidR="00D01D4F" w:rsidRPr="00D01D4F">
        <w:rPr>
          <w:rFonts w:ascii="Times New Roman" w:eastAsia="Calibri" w:hAnsi="Times New Roman" w:cs="Times New Roman"/>
          <w:i/>
          <w:iCs/>
          <w:sz w:val="24"/>
          <w:szCs w:val="24"/>
          <w:lang w:val="bg-BG"/>
        </w:rPr>
        <w:t>:</w:t>
      </w:r>
    </w:p>
    <w:p w14:paraId="7B6D5CC5" w14:textId="77415625" w:rsidR="00EF44A2" w:rsidRPr="00DC6851" w:rsidRDefault="00EF44A2" w:rsidP="00EF44A2">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r w:rsidR="00A34105">
        <w:rPr>
          <w:rFonts w:ascii="Times New Roman" w:eastAsia="Times New Roman" w:hAnsi="Times New Roman" w:cs="Times New Roman"/>
          <w:b/>
          <w:bCs/>
          <w:noProof/>
          <w:sz w:val="24"/>
          <w:szCs w:val="24"/>
          <w:lang w:val="bg-BG" w:eastAsia="en-GB"/>
        </w:rPr>
        <w:t>:</w:t>
      </w:r>
    </w:p>
    <w:p w14:paraId="61E3CE47" w14:textId="7F2266F8"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Национална пътна карта за подобряване на условията за производство на енергия от  възобновяеми източници (включително и създаване на енергийни общности);</w:t>
      </w:r>
    </w:p>
    <w:p w14:paraId="65D53C91" w14:textId="6785C907"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Актуализация на Национален план за енергетика и климат и разработване на Дългосрочна стратегия с хоризонт 2050;</w:t>
      </w:r>
    </w:p>
    <w:p w14:paraId="127E1079" w14:textId="5122356B"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lastRenderedPageBreak/>
        <w:t>Актуализиране на нормативната база и политики, вкл.финансови, с цел насърчаване производството и потреблението на енергията от ВИ;</w:t>
      </w:r>
    </w:p>
    <w:p w14:paraId="28683146" w14:textId="6220B204"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Програма за финансиране на физически лица за реализиране на мерки за енергия от възобновяеми източници в еднофамилни сгради и многофамилни сгради, които не са свързани към топлопреносни и газопреносни мрежи;</w:t>
      </w:r>
    </w:p>
    <w:p w14:paraId="1B5A3DAA" w14:textId="6C1D78E9"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Изготвяне и приемане на Национална пътна карта за подобряване на условията за разгръщане на потенциала за развитие на водородните технологии и механизмите за производство и доставка на водород;</w:t>
      </w:r>
    </w:p>
    <w:p w14:paraId="41B46780" w14:textId="1D82BDCA"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Информационни кампании и инициативи за насърчаване на потреблението на зелен водород, произведен  чрез използването на енергия от ВИ, в т.ч. електрическа енергия, произведена от вятърна и слънчева енергия;</w:t>
      </w:r>
    </w:p>
    <w:p w14:paraId="3BB7ACE0" w14:textId="737AC8EC"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Подкрепа за проектиране, изграждане и въвеждане в експлоатация на инфраструктура, подходяща за пренос на водород и нисковъглеродни газообразни горива;</w:t>
      </w:r>
    </w:p>
    <w:p w14:paraId="487AED6F" w14:textId="4E1D3DC9"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Схема за подпомагане на пилотни проекти за производство на зелен водород и биогаз;</w:t>
      </w:r>
    </w:p>
    <w:p w14:paraId="52D82A2D" w14:textId="0C2FE072" w:rsidR="00EF44A2" w:rsidRPr="00736108" w:rsidRDefault="00EF44A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Схема за подпомагане на проучвателна дейност и пилотни проекти за използване на геотермална енергия;</w:t>
      </w:r>
    </w:p>
    <w:p w14:paraId="23C2279E" w14:textId="06FABAD3" w:rsidR="00EF44A2" w:rsidRPr="00736108" w:rsidRDefault="00736108"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36108">
        <w:rPr>
          <w:rFonts w:ascii="Times New Roman" w:hAnsi="Times New Roman" w:cs="Times New Roman"/>
          <w:sz w:val="24"/>
          <w:szCs w:val="24"/>
          <w:lang w:eastAsia="bg-BG"/>
        </w:rPr>
        <w:t>Схема за подкрепа на изграждане на ВЕИ мощности и батерии за съхранение.</w:t>
      </w:r>
    </w:p>
    <w:p w14:paraId="4E3652F1" w14:textId="381DF0DD" w:rsidR="00031D0A" w:rsidRPr="00051823" w:rsidRDefault="003E0D8A" w:rsidP="00051823">
      <w:pPr>
        <w:suppressAutoHyphens/>
        <w:autoSpaceDN w:val="0"/>
        <w:spacing w:after="0" w:line="360" w:lineRule="auto"/>
        <w:ind w:firstLine="709"/>
        <w:jc w:val="both"/>
        <w:rPr>
          <w:rFonts w:ascii="Times New Roman" w:eastAsia="Calibri" w:hAnsi="Times New Roman" w:cs="Times New Roman"/>
          <w:i/>
          <w:iCs/>
          <w:sz w:val="24"/>
          <w:szCs w:val="24"/>
          <w:lang w:val="bg-BG"/>
        </w:rPr>
      </w:pPr>
      <w:r w:rsidRPr="00D01D4F">
        <w:rPr>
          <w:rFonts w:ascii="Times New Roman" w:eastAsia="Calibri" w:hAnsi="Times New Roman" w:cs="Times New Roman"/>
          <w:i/>
          <w:iCs/>
          <w:sz w:val="24"/>
          <w:szCs w:val="24"/>
          <w:lang w:val="bg-BG"/>
        </w:rPr>
        <w:t>- Засилени действия за повишаване на енергийната ефективност и намаляване на въглеродната интезивност на икономиката</w:t>
      </w:r>
      <w:r w:rsidR="00D01D4F" w:rsidRPr="00D01D4F">
        <w:rPr>
          <w:rFonts w:ascii="Times New Roman" w:eastAsia="Calibri" w:hAnsi="Times New Roman" w:cs="Times New Roman"/>
          <w:i/>
          <w:iCs/>
          <w:sz w:val="24"/>
          <w:szCs w:val="24"/>
          <w:lang w:val="bg-BG"/>
        </w:rPr>
        <w:t>:</w:t>
      </w:r>
    </w:p>
    <w:p w14:paraId="536D3F4E" w14:textId="6DBEDD22" w:rsidR="0029230B" w:rsidRPr="00DC6851" w:rsidRDefault="0029230B" w:rsidP="0029230B">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7EE2874B" w14:textId="6DB1BD45"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Разработване и гарантиране прилагането на политики, включително финансови инструменти подкрепящи декарбонизация на икономиката и намаляване на енергийната и въглеродна интензивност; Осигуряване на интегриран подход за фокусирано и координирано прилагане на мерки за енергийна ефективност във всички икономически сектори;</w:t>
      </w:r>
    </w:p>
    <w:p w14:paraId="56B6EA17" w14:textId="0D435BF3"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lastRenderedPageBreak/>
        <w:t>Програми за насърчаване разработване, трансфер и прилагане на еко-иновации за декарбонизация на икономиката;</w:t>
      </w:r>
    </w:p>
    <w:p w14:paraId="6C2B342B" w14:textId="25384F9F"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Разработване и прилагане на пилотна грантова схема за Декарбонизация чрез инвестиции във е възобновяема енергия (ВЕИ мощности и батерии за съхранение за собствено потребление);</w:t>
      </w:r>
    </w:p>
    <w:p w14:paraId="7C535DC0" w14:textId="34FB8D22"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Гаранционен финансов инструмент за енергийна ефективност и възобновяема енергия;</w:t>
      </w:r>
    </w:p>
    <w:p w14:paraId="3162116B" w14:textId="294B28B2"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Изграждане на платформи за трансфер на знания и технологии;</w:t>
      </w:r>
    </w:p>
    <w:p w14:paraId="4364F900" w14:textId="6A9A1C48"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Национална програма за подпомагане симбиозата между научни звена и бизнес;</w:t>
      </w:r>
    </w:p>
    <w:p w14:paraId="353BD684" w14:textId="4EE1E80F" w:rsidR="0029230B" w:rsidRPr="0029230B" w:rsidRDefault="0029230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9230B">
        <w:rPr>
          <w:rFonts w:ascii="Times New Roman" w:hAnsi="Times New Roman" w:cs="Times New Roman"/>
          <w:sz w:val="24"/>
          <w:szCs w:val="24"/>
          <w:lang w:eastAsia="bg-BG"/>
        </w:rPr>
        <w:t>Подкрепа за бизнеса  чрез своевременна информация и обучение за ефективно използване на възможностите на фондовете и програмите на ЕС, с акцент  „Хоризонт Европа“, Механизма за справедлив преход, Механизма за възстановяване и устойчивост, InvestEU, ПКИП и др.</w:t>
      </w:r>
    </w:p>
    <w:p w14:paraId="6376B824" w14:textId="5C831D82" w:rsidR="00F758EF" w:rsidRDefault="003E0D8A" w:rsidP="00F758EF">
      <w:pPr>
        <w:suppressAutoHyphens/>
        <w:autoSpaceDN w:val="0"/>
        <w:spacing w:after="0" w:line="360" w:lineRule="auto"/>
        <w:ind w:firstLine="709"/>
        <w:jc w:val="both"/>
        <w:rPr>
          <w:rFonts w:ascii="Times New Roman" w:eastAsia="Calibri" w:hAnsi="Times New Roman" w:cs="Times New Roman"/>
          <w:i/>
          <w:iCs/>
          <w:sz w:val="24"/>
          <w:szCs w:val="24"/>
          <w:lang w:val="bg-BG"/>
        </w:rPr>
      </w:pPr>
      <w:r w:rsidRPr="00D01D4F">
        <w:rPr>
          <w:rFonts w:ascii="Times New Roman" w:eastAsia="Calibri" w:hAnsi="Times New Roman" w:cs="Times New Roman"/>
          <w:i/>
          <w:iCs/>
          <w:sz w:val="24"/>
          <w:szCs w:val="24"/>
          <w:lang w:val="bg-BG"/>
        </w:rPr>
        <w:t>- Подкрепа за устойчива мобилност - необходимост от интензифициране на инвестициите в устойчив транспорт за намаляване на въглеродния отпечатък на сектора</w:t>
      </w:r>
      <w:r w:rsidR="00D01D4F" w:rsidRPr="00D01D4F">
        <w:rPr>
          <w:rFonts w:ascii="Times New Roman" w:eastAsia="Calibri" w:hAnsi="Times New Roman" w:cs="Times New Roman"/>
          <w:i/>
          <w:iCs/>
          <w:sz w:val="24"/>
          <w:szCs w:val="24"/>
          <w:lang w:val="bg-BG"/>
        </w:rPr>
        <w:t>:</w:t>
      </w:r>
    </w:p>
    <w:p w14:paraId="4E9AAF00" w14:textId="37325496" w:rsidR="0029230B" w:rsidRPr="00DC6851" w:rsidRDefault="0029230B" w:rsidP="0029230B">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4460BF60" w14:textId="696DC054" w:rsidR="0029230B" w:rsidRPr="008D4E81" w:rsidRDefault="00F758E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Програма за насърчаване на научноизследователски и развойни дейности, свързани с екологични превозни средства и системи за таксуване;</w:t>
      </w:r>
    </w:p>
    <w:p w14:paraId="327842CA" w14:textId="6541D83C" w:rsidR="00F758EF" w:rsidRPr="008D4E81" w:rsidRDefault="00F758E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Организиране на кампании за повишаване на осведомеността, изграждане на капацитет на заинтересованите страни по отношение на развитието на устойчивата мобилност;</w:t>
      </w:r>
    </w:p>
    <w:p w14:paraId="2A116E22" w14:textId="106C9357" w:rsidR="00F758EF"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Интегриране на устойчивата градска мобилност в стратегическото планиране  и инвестиционния процес в областта на регионалното и пространственото развитие; планиране и въвеждане на зони с ниски емисии в големите агломерации;</w:t>
      </w:r>
    </w:p>
    <w:p w14:paraId="305D20DC" w14:textId="18BB5F41" w:rsidR="008D4E81"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lastRenderedPageBreak/>
        <w:t>Програми за подпомагане осигуряването на чист, достъпен и финансово изгоден обществен транспорт дори в най-отдалечените райони;</w:t>
      </w:r>
    </w:p>
    <w:p w14:paraId="6741F822" w14:textId="68E5AEFC" w:rsidR="008D4E81"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Програми за насърчаване използването на алтернативни горива в транспортния сектор, изграждане на зарядна инфраструктура за превозните средства с електрическо и водородно задвижване;</w:t>
      </w:r>
    </w:p>
    <w:p w14:paraId="4E76EA9D" w14:textId="22BDCCCC" w:rsidR="008D4E81"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Разработване и прилагане на бързи пилотни / демонстрационни схеми за подкрепа на устойчивата градска мобилност чрез мерки за развитие на екологични, безопасни, функционални и енергийно ефективни транспортни системи, включително интегриране на нулево-емисионни превозни средства на обществения транспорт (градски и междуселищен) в транспортната система на градовете, изграждане на зарядни станции за превозни средства на обществения транспорт;</w:t>
      </w:r>
    </w:p>
    <w:p w14:paraId="666677B0" w14:textId="31998E46" w:rsidR="008D4E81"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Програма за подмяна на превозните средства на публичната администрация с ниско емисионни такива;</w:t>
      </w:r>
    </w:p>
    <w:p w14:paraId="6AF3DD75" w14:textId="50C4AE10" w:rsidR="008D4E81" w:rsidRPr="008D4E81" w:rsidRDefault="008D4E8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D4E81">
        <w:rPr>
          <w:rFonts w:ascii="Times New Roman" w:hAnsi="Times New Roman" w:cs="Times New Roman"/>
          <w:sz w:val="24"/>
          <w:szCs w:val="24"/>
          <w:lang w:eastAsia="bg-BG"/>
        </w:rPr>
        <w:t>Разработване на насоки и типови спецификации за прилагане на принципите на "Зелените" обществени поръчки в сектора.</w:t>
      </w:r>
    </w:p>
    <w:p w14:paraId="2709BFE4" w14:textId="1F3866C6" w:rsidR="003E0D8A" w:rsidRDefault="003E0D8A" w:rsidP="00505290">
      <w:pPr>
        <w:suppressAutoHyphens/>
        <w:autoSpaceDN w:val="0"/>
        <w:spacing w:after="0" w:line="360" w:lineRule="auto"/>
        <w:ind w:firstLine="709"/>
        <w:jc w:val="both"/>
        <w:rPr>
          <w:rFonts w:ascii="Times New Roman" w:eastAsia="Calibri" w:hAnsi="Times New Roman" w:cs="Times New Roman"/>
          <w:i/>
          <w:iCs/>
          <w:sz w:val="24"/>
          <w:szCs w:val="24"/>
          <w:lang w:val="bg-BG"/>
        </w:rPr>
      </w:pPr>
      <w:r w:rsidRPr="00D01D4F">
        <w:rPr>
          <w:rFonts w:ascii="Times New Roman" w:eastAsia="Calibri" w:hAnsi="Times New Roman" w:cs="Times New Roman"/>
          <w:i/>
          <w:iCs/>
          <w:sz w:val="24"/>
          <w:szCs w:val="24"/>
          <w:lang w:val="bg-BG"/>
        </w:rPr>
        <w:t>- Енергийна ефективност и обновяване на сградния фонд с цел намаляване на въглеродния отпечатък на сектора</w:t>
      </w:r>
      <w:r w:rsidR="00D01D4F" w:rsidRPr="00D01D4F">
        <w:rPr>
          <w:rFonts w:ascii="Times New Roman" w:eastAsia="Calibri" w:hAnsi="Times New Roman" w:cs="Times New Roman"/>
          <w:i/>
          <w:iCs/>
          <w:sz w:val="24"/>
          <w:szCs w:val="24"/>
          <w:lang w:val="bg-BG"/>
        </w:rPr>
        <w:t>:</w:t>
      </w:r>
    </w:p>
    <w:p w14:paraId="049E3B8B" w14:textId="20E3DC74" w:rsidR="0029230B" w:rsidRPr="00DC6851" w:rsidRDefault="0029230B" w:rsidP="0029230B">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1CB7040" w14:textId="6B7AA507" w:rsidR="0029230B" w:rsidRPr="00D929F7" w:rsidRDefault="00D929F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29F7">
        <w:rPr>
          <w:rFonts w:ascii="Times New Roman" w:hAnsi="Times New Roman" w:cs="Times New Roman"/>
          <w:sz w:val="24"/>
          <w:szCs w:val="24"/>
          <w:lang w:eastAsia="bg-BG"/>
        </w:rPr>
        <w:t>Разработване и прилагане на програми и инвестиции за обновяване на сградния фонд, включително мерки за енергийна ефективност и използване на ВИ в сградите– производствени, обществени,  жилищни сгради;</w:t>
      </w:r>
    </w:p>
    <w:p w14:paraId="5B19EBB0" w14:textId="2692D51E" w:rsidR="00D929F7" w:rsidRPr="00D929F7" w:rsidRDefault="00D929F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29F7">
        <w:rPr>
          <w:rFonts w:ascii="Times New Roman" w:hAnsi="Times New Roman" w:cs="Times New Roman"/>
          <w:sz w:val="24"/>
          <w:szCs w:val="24"/>
          <w:lang w:eastAsia="bg-BG"/>
        </w:rPr>
        <w:t>Организиране на кампании за повишаване на осведомеността, изграждане на капацитет на заинтересованите страни по отношение прилагане на мерки за енергийна ефективност и обновяване на сградния фонд;</w:t>
      </w:r>
    </w:p>
    <w:p w14:paraId="6A06A07C" w14:textId="62D4A181" w:rsidR="00D929F7" w:rsidRPr="00D929F7" w:rsidRDefault="00D929F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29F7">
        <w:rPr>
          <w:rFonts w:ascii="Times New Roman" w:hAnsi="Times New Roman" w:cs="Times New Roman"/>
          <w:sz w:val="24"/>
          <w:szCs w:val="24"/>
          <w:lang w:eastAsia="bg-BG"/>
        </w:rPr>
        <w:t>Създаване на Национален фонд за декарбонизация и механизъм за финансиране на проекти за енергийна ефективност и възобновяеми източници;</w:t>
      </w:r>
    </w:p>
    <w:p w14:paraId="1244C7BB" w14:textId="510B438B" w:rsidR="00D929F7" w:rsidRPr="00D929F7" w:rsidRDefault="00D929F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29F7">
        <w:rPr>
          <w:rFonts w:ascii="Times New Roman" w:hAnsi="Times New Roman" w:cs="Times New Roman"/>
          <w:sz w:val="24"/>
          <w:szCs w:val="24"/>
          <w:lang w:eastAsia="bg-BG"/>
        </w:rPr>
        <w:lastRenderedPageBreak/>
        <w:t>Разработване на насоки и типови спецификации за прилагане на принципите на "Зелените" обществени поръчки в сектора;</w:t>
      </w:r>
    </w:p>
    <w:p w14:paraId="382B16CB" w14:textId="38BD48E3" w:rsidR="00D929F7" w:rsidRPr="00D929F7" w:rsidRDefault="00D929F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929F7">
        <w:rPr>
          <w:rFonts w:ascii="Times New Roman" w:hAnsi="Times New Roman" w:cs="Times New Roman"/>
          <w:sz w:val="24"/>
          <w:szCs w:val="24"/>
          <w:lang w:eastAsia="bg-BG"/>
        </w:rPr>
        <w:t>Актуализация на нормативната база с цел ускоряване процеса на обновяване на сградния фонд, вкл. дефиниране на "енергийна бедност" за домакинствата.</w:t>
      </w:r>
    </w:p>
    <w:p w14:paraId="7EAB4946" w14:textId="20A37FC3"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8C5DFD" w:rsidRPr="00505290">
        <w:rPr>
          <w:rFonts w:ascii="Times New Roman" w:hAnsi="Times New Roman" w:cs="Times New Roman"/>
          <w:b/>
          <w:bCs/>
          <w:i/>
          <w:iCs/>
          <w:sz w:val="24"/>
          <w:szCs w:val="24"/>
        </w:rPr>
        <w:t xml:space="preserve"> </w:t>
      </w:r>
      <w:proofErr w:type="spellStart"/>
      <w:r w:rsidR="008C5DFD"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2:</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Постигане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устойчиво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към</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изменението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климата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общество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адаптирано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към</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неизбежното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въздействие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изменението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климата</w:t>
      </w:r>
      <w:proofErr w:type="spellEnd"/>
      <w:r w:rsidR="003E0D8A" w:rsidRPr="00505290">
        <w:rPr>
          <w:rFonts w:ascii="Times New Roman" w:hAnsi="Times New Roman" w:cs="Times New Roman"/>
          <w:i/>
          <w:iCs/>
          <w:sz w:val="24"/>
          <w:szCs w:val="24"/>
          <w:lang w:val="bg-BG"/>
        </w:rPr>
        <w:t>.</w:t>
      </w:r>
    </w:p>
    <w:p w14:paraId="7AABCE61" w14:textId="77777777" w:rsidR="003E0D8A" w:rsidRPr="001023E7" w:rsidRDefault="003E0D8A" w:rsidP="001023E7">
      <w:pPr>
        <w:suppressAutoHyphens/>
        <w:autoSpaceDN w:val="0"/>
        <w:spacing w:after="0" w:line="360" w:lineRule="auto"/>
        <w:ind w:firstLine="709"/>
        <w:jc w:val="both"/>
        <w:rPr>
          <w:rFonts w:ascii="Times New Roman" w:eastAsia="MyriadPro-Regular" w:hAnsi="Times New Roman" w:cs="Times New Roman"/>
          <w:sz w:val="24"/>
          <w:szCs w:val="24"/>
          <w:lang w:val="bg-BG" w:eastAsia="bg-BG"/>
        </w:rPr>
      </w:pPr>
      <w:r w:rsidRPr="001023E7">
        <w:rPr>
          <w:rFonts w:ascii="Times New Roman" w:eastAsia="MyriadPro-Regular" w:hAnsi="Times New Roman" w:cs="Times New Roman"/>
          <w:sz w:val="24"/>
          <w:szCs w:val="24"/>
          <w:lang w:val="bg-BG" w:eastAsia="bg-BG"/>
        </w:rPr>
        <w:t xml:space="preserve">Амбицията за постигане на устойчиви към изменението на климата общество и бизнес, които са в състояние да вземат своевременни и добре информирани решения, </w:t>
      </w:r>
      <w:r w:rsidRPr="001023E7">
        <w:rPr>
          <w:rFonts w:ascii="Times New Roman" w:eastAsia="Calibri" w:hAnsi="Times New Roman" w:cs="Times New Roman"/>
          <w:sz w:val="24"/>
          <w:szCs w:val="24"/>
          <w:lang w:val="bg-BG" w:eastAsia="bg-BG"/>
        </w:rPr>
        <w:t>за</w:t>
      </w:r>
      <w:r w:rsidRPr="001023E7">
        <w:rPr>
          <w:rFonts w:ascii="Times New Roman" w:eastAsia="MyriadPro-Regular" w:hAnsi="Times New Roman" w:cs="Times New Roman"/>
          <w:sz w:val="24"/>
          <w:szCs w:val="24"/>
          <w:lang w:val="bg-BG" w:eastAsia="bg-BG"/>
        </w:rPr>
        <w:t xml:space="preserve"> да се справят с предизвикателствата и възможностите, които представляват промените в климата, изисква фокусирани действия насочени към повишаване на осведомеността и подобряване на научните знания, институционално изграждане и повишаване на капацитет, както и интегриране на адаптацията към изменението на климата в секторните политики. Акцент се поставя върху </w:t>
      </w:r>
      <w:r w:rsidRPr="001023E7">
        <w:rPr>
          <w:rFonts w:ascii="Times New Roman" w:eastAsia="Times New Roman" w:hAnsi="Times New Roman" w:cs="Times New Roman"/>
          <w:sz w:val="24"/>
          <w:szCs w:val="24"/>
          <w:lang w:val="bg-BG" w:eastAsia="bg-BG"/>
        </w:rPr>
        <w:t xml:space="preserve">решения за адаптиране, чрез интегриране на устойчивостта спрямо изменението на климата в националните законодателна и фискална рамки. </w:t>
      </w:r>
    </w:p>
    <w:p w14:paraId="38DC9DC1"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62333D75" w14:textId="77777777" w:rsidR="003E0D8A" w:rsidRPr="001023E7" w:rsidRDefault="003E0D8A" w:rsidP="00505290">
      <w:pPr>
        <w:suppressAutoHyphens/>
        <w:autoSpaceDN w:val="0"/>
        <w:spacing w:after="0" w:line="360" w:lineRule="auto"/>
        <w:ind w:firstLine="709"/>
        <w:jc w:val="both"/>
        <w:rPr>
          <w:rFonts w:ascii="Times New Roman" w:eastAsia="Times New Roman" w:hAnsi="Times New Roman" w:cs="Times New Roman"/>
          <w:sz w:val="24"/>
          <w:szCs w:val="24"/>
          <w:lang w:val="bg-BG" w:eastAsia="bg-BG"/>
        </w:rPr>
      </w:pPr>
      <w:r w:rsidRPr="001023E7">
        <w:rPr>
          <w:rFonts w:ascii="Times New Roman" w:eastAsia="Calibri" w:hAnsi="Times New Roman" w:cs="Times New Roman"/>
          <w:sz w:val="24"/>
          <w:szCs w:val="24"/>
          <w:lang w:val="bg-BG"/>
        </w:rPr>
        <w:t xml:space="preserve">Ключово за постигане на стратегическата цел е повишаването на осведомеността и ангажирането на </w:t>
      </w:r>
      <w:r w:rsidRPr="001023E7">
        <w:rPr>
          <w:rFonts w:ascii="Times New Roman" w:eastAsia="Times New Roman" w:hAnsi="Times New Roman" w:cs="Times New Roman"/>
          <w:sz w:val="24"/>
          <w:szCs w:val="24"/>
          <w:lang w:val="bg-BG" w:eastAsia="bg-BG"/>
        </w:rPr>
        <w:t xml:space="preserve">всички слоеве на обществото в усилията за </w:t>
      </w:r>
      <w:r w:rsidRPr="001023E7">
        <w:rPr>
          <w:rFonts w:ascii="Times New Roman" w:eastAsia="Calibri" w:hAnsi="Times New Roman" w:cs="Times New Roman"/>
          <w:sz w:val="24"/>
          <w:szCs w:val="24"/>
          <w:lang w:val="bg-BG"/>
        </w:rPr>
        <w:t xml:space="preserve">устойчиви към изменението на климата системи и общности. Интегрирането на </w:t>
      </w:r>
      <w:r w:rsidRPr="001023E7">
        <w:rPr>
          <w:rFonts w:ascii="Times New Roman" w:eastAsia="Times New Roman" w:hAnsi="Times New Roman" w:cs="Times New Roman"/>
          <w:sz w:val="24"/>
          <w:szCs w:val="24"/>
          <w:lang w:val="bg-BG" w:eastAsia="bg-BG"/>
        </w:rPr>
        <w:t xml:space="preserve">съображенията по климата във всички сектори, с акцент върху най-уязвимите към промените на климата </w:t>
      </w:r>
      <w:r w:rsidRPr="001023E7">
        <w:rPr>
          <w:rFonts w:ascii="Times New Roman" w:eastAsia="Calibri" w:hAnsi="Times New Roman" w:cs="Times New Roman"/>
          <w:sz w:val="24"/>
          <w:szCs w:val="24"/>
          <w:lang w:val="bg-BG"/>
        </w:rPr>
        <w:t xml:space="preserve">„Селско стопанство“, „Биологично разнообразие и екосистеми“, „Гори“, „Води“, „Енергетика“, „Транспорт“, „Туризъм‘, „Градска среда“, „Човешко здраве“- </w:t>
      </w:r>
      <w:r w:rsidRPr="001023E7">
        <w:rPr>
          <w:rFonts w:ascii="Times New Roman" w:eastAsia="Times New Roman" w:hAnsi="Times New Roman" w:cs="Times New Roman"/>
          <w:sz w:val="24"/>
          <w:szCs w:val="24"/>
          <w:lang w:val="bg-BG" w:eastAsia="bg-BG"/>
        </w:rPr>
        <w:t>е сред основните интервенции. Предложените области на действие обхващат и мерки за въвеждане на научни постижения и технологични иновации, за подобряване на капацитета за адаптиране на към измененията на климата на различни нива на управление и в различните сектори на икономиката:</w:t>
      </w:r>
    </w:p>
    <w:p w14:paraId="62C9995A" w14:textId="3DD7F415" w:rsidR="003E0D8A" w:rsidRDefault="003E0D8A" w:rsidP="00505290">
      <w:pPr>
        <w:suppressAutoHyphens/>
        <w:autoSpaceDE w:val="0"/>
        <w:autoSpaceDN w:val="0"/>
        <w:spacing w:after="0" w:line="360" w:lineRule="auto"/>
        <w:ind w:firstLine="709"/>
        <w:jc w:val="both"/>
        <w:textAlignment w:val="baseline"/>
        <w:rPr>
          <w:rFonts w:ascii="Times New Roman" w:eastAsia="Times New Roman" w:hAnsi="Times New Roman" w:cs="Times New Roman"/>
          <w:i/>
          <w:iCs/>
          <w:sz w:val="24"/>
          <w:szCs w:val="24"/>
          <w:lang w:val="bg-BG" w:eastAsia="bg-BG"/>
        </w:rPr>
      </w:pPr>
      <w:r w:rsidRPr="001023E7">
        <w:rPr>
          <w:rFonts w:ascii="Times New Roman" w:eastAsia="Times New Roman" w:hAnsi="Times New Roman" w:cs="Times New Roman"/>
          <w:sz w:val="24"/>
          <w:szCs w:val="24"/>
          <w:lang w:val="bg-BG" w:eastAsia="bg-BG"/>
        </w:rPr>
        <w:t xml:space="preserve">- </w:t>
      </w:r>
      <w:r w:rsidRPr="00D55089">
        <w:rPr>
          <w:rFonts w:ascii="Times New Roman" w:eastAsia="Times New Roman" w:hAnsi="Times New Roman" w:cs="Times New Roman"/>
          <w:i/>
          <w:iCs/>
          <w:sz w:val="24"/>
          <w:szCs w:val="24"/>
          <w:lang w:val="bg-BG" w:eastAsia="bg-BG"/>
        </w:rPr>
        <w:t xml:space="preserve">Адаптиране на политиките и на нормативната уредба, така че да се превърнат в инструмент за справяне с последиците от изменението на климата: актуализиране на </w:t>
      </w:r>
      <w:r w:rsidRPr="00D55089">
        <w:rPr>
          <w:rFonts w:ascii="Times New Roman" w:eastAsia="Times New Roman" w:hAnsi="Times New Roman" w:cs="Times New Roman"/>
          <w:i/>
          <w:iCs/>
          <w:sz w:val="24"/>
          <w:szCs w:val="24"/>
          <w:lang w:val="bg-BG" w:eastAsia="bg-BG"/>
        </w:rPr>
        <w:lastRenderedPageBreak/>
        <w:t>стандарти, нормативи, планове, политики или програми с цел интегриране рискове, свързани с изменението на климата, както и включване на реакциите за АИК; осигуряване на адекватно финансиране на мерките по адаптация с приоритет към природосъобразните решения; насърчаване разработването и прилагане на финансови и застрахователни инструменти, както и фондове за у</w:t>
      </w:r>
      <w:r w:rsidRPr="00D55089">
        <w:rPr>
          <w:rFonts w:ascii="Times New Roman" w:eastAsia="Calibri" w:hAnsi="Times New Roman" w:cs="Times New Roman"/>
          <w:i/>
          <w:iCs/>
          <w:sz w:val="24"/>
          <w:szCs w:val="24"/>
          <w:lang w:val="bg-BG"/>
        </w:rPr>
        <w:t>правление на риска - превенция, реакция и справяне с екстремни явления</w:t>
      </w:r>
      <w:r w:rsidRPr="00D55089">
        <w:rPr>
          <w:rFonts w:ascii="Times New Roman" w:eastAsia="Times New Roman" w:hAnsi="Times New Roman" w:cs="Times New Roman"/>
          <w:i/>
          <w:iCs/>
          <w:sz w:val="24"/>
          <w:szCs w:val="24"/>
          <w:lang w:val="bg-BG" w:eastAsia="bg-BG"/>
        </w:rPr>
        <w:t>, следствие от изменението на климата</w:t>
      </w:r>
      <w:r w:rsidR="00D55089" w:rsidRPr="00D55089">
        <w:rPr>
          <w:rFonts w:ascii="Times New Roman" w:eastAsia="Times New Roman" w:hAnsi="Times New Roman" w:cs="Times New Roman"/>
          <w:i/>
          <w:iCs/>
          <w:sz w:val="24"/>
          <w:szCs w:val="24"/>
          <w:lang w:val="bg-BG" w:eastAsia="bg-BG"/>
        </w:rPr>
        <w:t>:</w:t>
      </w:r>
    </w:p>
    <w:p w14:paraId="20BBAB43" w14:textId="608D1F70" w:rsidR="00062F7E" w:rsidRPr="00062F7E" w:rsidRDefault="00062F7E" w:rsidP="00062F7E">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23A80B2" w14:textId="41F0506B"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Актуализация на политиките за адаптиране, съобразяване на приоритетите и мерките с най-новите научни постижения;</w:t>
      </w:r>
    </w:p>
    <w:p w14:paraId="3B49DF01" w14:textId="5BB4931A"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Изготвяне и гарантиране на изпълнението на Стратегии за адаптиране на всички нива – национално, местно, както и по сектори;</w:t>
      </w:r>
    </w:p>
    <w:p w14:paraId="397C3366" w14:textId="3AF678F2"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Ревизиране на финансовите, социалните и застрахователни политики и интегриране на съобръжения за АИК, както и защита на бедните и най-необлагодетелстваните лица;</w:t>
      </w:r>
    </w:p>
    <w:p w14:paraId="1C8AADE3" w14:textId="7F7C8380"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Финансов инструмент за адекватно финансиране на мерките по адаптация, с приоритет към природосъобразните решения;</w:t>
      </w:r>
    </w:p>
    <w:p w14:paraId="66CDC7E0" w14:textId="734A6599"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Интегриране на съображенията  по климата в секторните законодателство и политики (акцент: регионално и градско развитие, включително жилищна политика и строителство; воден сектор; енергетика; транспорт и транспортна инфраструктура; селско стопанство; туризъм; здравеопазване; биоразнообразие; гори);</w:t>
      </w:r>
    </w:p>
    <w:p w14:paraId="082886E3" w14:textId="74947115" w:rsidR="00D55089" w:rsidRPr="00D55089" w:rsidRDefault="00D5508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55089">
        <w:rPr>
          <w:rFonts w:ascii="Times New Roman" w:hAnsi="Times New Roman" w:cs="Times New Roman"/>
          <w:sz w:val="24"/>
          <w:szCs w:val="24"/>
          <w:lang w:eastAsia="bg-BG"/>
        </w:rPr>
        <w:t>Анализ и препоръки за подобряване на съгласуваността на политиките и координацията на инициативите на АИК в различните сектори и ясно разграничение на отговорностите и мандатите на различните субекти.</w:t>
      </w:r>
    </w:p>
    <w:p w14:paraId="6B0D0874" w14:textId="4475C208" w:rsidR="003E0D8A" w:rsidRDefault="003E0D8A" w:rsidP="00505290">
      <w:pPr>
        <w:suppressAutoHyphens/>
        <w:autoSpaceDN w:val="0"/>
        <w:spacing w:after="0" w:line="360" w:lineRule="auto"/>
        <w:ind w:firstLine="709"/>
        <w:jc w:val="both"/>
        <w:rPr>
          <w:rFonts w:ascii="Times New Roman" w:eastAsia="Times New Roman" w:hAnsi="Times New Roman" w:cs="Times New Roman"/>
          <w:i/>
          <w:iCs/>
          <w:sz w:val="24"/>
          <w:szCs w:val="24"/>
          <w:lang w:val="bg-BG" w:eastAsia="bg-BG"/>
        </w:rPr>
      </w:pPr>
      <w:r w:rsidRPr="00D55089">
        <w:rPr>
          <w:rFonts w:ascii="Times New Roman" w:eastAsia="Times New Roman" w:hAnsi="Times New Roman" w:cs="Times New Roman"/>
          <w:i/>
          <w:iCs/>
          <w:sz w:val="24"/>
          <w:szCs w:val="24"/>
          <w:lang w:val="bg-BG" w:eastAsia="bg-BG"/>
        </w:rPr>
        <w:t>- Управление на риска - превенция, реакция и справяне с екстремни явления, следствие от изменението на климата</w:t>
      </w:r>
      <w:r w:rsidR="00D55089" w:rsidRPr="00D55089">
        <w:rPr>
          <w:rFonts w:ascii="Times New Roman" w:eastAsia="Times New Roman" w:hAnsi="Times New Roman" w:cs="Times New Roman"/>
          <w:i/>
          <w:iCs/>
          <w:sz w:val="24"/>
          <w:szCs w:val="24"/>
          <w:lang w:val="bg-BG" w:eastAsia="bg-BG"/>
        </w:rPr>
        <w:t>:</w:t>
      </w:r>
    </w:p>
    <w:p w14:paraId="74A18A0A" w14:textId="20FBE89A" w:rsidR="00062F7E" w:rsidRPr="00062F7E" w:rsidRDefault="00062F7E" w:rsidP="00062F7E">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04D2610A" w14:textId="506BF5A8"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lastRenderedPageBreak/>
        <w:t>Актуализиране на планове (вкл. ПУРН), политики и програми с цел интегриране рискове, свързани с изменението на климата, както и включване на реакциите за АИК;</w:t>
      </w:r>
    </w:p>
    <w:p w14:paraId="58BBFFED" w14:textId="17714E60"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Подобряване на нормите за проектиране и експлоатация на инфраструктура, в съответствие с новите климатични условия;</w:t>
      </w:r>
    </w:p>
    <w:p w14:paraId="70D86CA6" w14:textId="6CA8085B"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Развитие и подобрение на интегрирана система за мониторинг и оценка (М§О) -събиране на информация за климатичните промени и тяхното влияние върху икономиката и оценка на ефекта от адаптационните дейности;</w:t>
      </w:r>
    </w:p>
    <w:p w14:paraId="05556C65" w14:textId="4C6A3FF2"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Преглед и усъвършенстване на процедурите при извънредни ситуации на областно и общинско ниво;</w:t>
      </w:r>
    </w:p>
    <w:p w14:paraId="23241510" w14:textId="721D0BAF"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Фокусирани програми от мерки за подобряване на управлението и защита от рискове от ИК на ключова инфраструктура и природните богатства, вкл. водни системи, инфраструктура за доставка на енергия, пътна инфраструктура и др. , с приоритет природосъобразни решения, системи за ранно предупреждение и др. "зелени"</w:t>
      </w:r>
      <w:r w:rsidR="00134F98">
        <w:rPr>
          <w:rFonts w:ascii="Times New Roman" w:hAnsi="Times New Roman" w:cs="Times New Roman"/>
          <w:sz w:val="24"/>
          <w:szCs w:val="24"/>
          <w:lang w:eastAsia="bg-BG"/>
        </w:rPr>
        <w:t xml:space="preserve"> </w:t>
      </w:r>
      <w:r w:rsidRPr="00062F7E">
        <w:rPr>
          <w:rFonts w:ascii="Times New Roman" w:hAnsi="Times New Roman" w:cs="Times New Roman"/>
          <w:sz w:val="24"/>
          <w:szCs w:val="24"/>
          <w:lang w:eastAsia="bg-BG"/>
        </w:rPr>
        <w:t>решения;</w:t>
      </w:r>
    </w:p>
    <w:p w14:paraId="1737DA67" w14:textId="76D205F2"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Фокусирана програма от мерки за превенция от рискове от ИК (наводнения; свлачища; пожари; екстремни температури и др.) в защита на населените места, вкл. системи за ранно предупреждаване;</w:t>
      </w:r>
    </w:p>
    <w:p w14:paraId="723B18DC" w14:textId="67CC68BB" w:rsidR="00062F7E" w:rsidRPr="00062F7E" w:rsidRDefault="00062F7E"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62F7E">
        <w:rPr>
          <w:rFonts w:ascii="Times New Roman" w:hAnsi="Times New Roman" w:cs="Times New Roman"/>
          <w:sz w:val="24"/>
          <w:szCs w:val="24"/>
          <w:lang w:eastAsia="bg-BG"/>
        </w:rPr>
        <w:t>Насърчаване разработването и прилагане на финансови и застрахователни инструменти, както и фондове за справяне с последиците от екстремни явления.</w:t>
      </w:r>
    </w:p>
    <w:p w14:paraId="6E0A4685" w14:textId="148EF401" w:rsidR="003E0D8A" w:rsidRDefault="003E0D8A" w:rsidP="00505290">
      <w:pPr>
        <w:suppressAutoHyphens/>
        <w:autoSpaceDN w:val="0"/>
        <w:spacing w:after="0" w:line="360" w:lineRule="auto"/>
        <w:ind w:firstLine="709"/>
        <w:jc w:val="both"/>
        <w:rPr>
          <w:rFonts w:ascii="Times New Roman" w:eastAsia="Times New Roman" w:hAnsi="Times New Roman" w:cs="Times New Roman"/>
          <w:bCs/>
          <w:i/>
          <w:iCs/>
          <w:sz w:val="24"/>
          <w:szCs w:val="24"/>
          <w:lang w:val="bg-BG" w:eastAsia="bg-BG"/>
        </w:rPr>
      </w:pPr>
      <w:r w:rsidRPr="00D55089">
        <w:rPr>
          <w:rFonts w:ascii="Times New Roman" w:eastAsia="Times New Roman" w:hAnsi="Times New Roman" w:cs="Times New Roman"/>
          <w:i/>
          <w:iCs/>
          <w:sz w:val="24"/>
          <w:szCs w:val="24"/>
          <w:lang w:val="bg-BG" w:eastAsia="bg-BG"/>
        </w:rPr>
        <w:t>- Изграждане на капацитет за адаптиране към климатичните промени на всички нива: р</w:t>
      </w:r>
      <w:r w:rsidRPr="00D55089">
        <w:rPr>
          <w:rFonts w:ascii="Times New Roman" w:eastAsia="Times New Roman" w:hAnsi="Times New Roman" w:cs="Times New Roman"/>
          <w:bCs/>
          <w:i/>
          <w:iCs/>
          <w:sz w:val="24"/>
          <w:szCs w:val="24"/>
          <w:lang w:val="bg-BG" w:eastAsia="bg-BG"/>
        </w:rPr>
        <w:t>азработване и прилагане на фокусирани програми за и</w:t>
      </w:r>
      <w:r w:rsidRPr="00D55089">
        <w:rPr>
          <w:rFonts w:ascii="Times New Roman" w:eastAsia="Calibri" w:hAnsi="Times New Roman" w:cs="Times New Roman"/>
          <w:i/>
          <w:iCs/>
          <w:sz w:val="24"/>
          <w:szCs w:val="24"/>
          <w:lang w:val="bg-BG"/>
        </w:rPr>
        <w:t xml:space="preserve">зграждане на капацитет за адаптиране към климатичните промени на всички нива и сектори, </w:t>
      </w:r>
      <w:r w:rsidRPr="00D55089">
        <w:rPr>
          <w:rFonts w:ascii="Times New Roman" w:eastAsia="Times New Roman" w:hAnsi="Times New Roman" w:cs="Times New Roman"/>
          <w:i/>
          <w:iCs/>
          <w:sz w:val="24"/>
          <w:szCs w:val="24"/>
          <w:lang w:val="bg-BG" w:eastAsia="bg-BG"/>
        </w:rPr>
        <w:t xml:space="preserve">включително създаване </w:t>
      </w:r>
      <w:r w:rsidRPr="00D55089">
        <w:rPr>
          <w:rFonts w:ascii="Times New Roman" w:eastAsia="Times New Roman" w:hAnsi="Times New Roman" w:cs="Times New Roman"/>
          <w:bCs/>
          <w:i/>
          <w:iCs/>
          <w:sz w:val="24"/>
          <w:szCs w:val="24"/>
          <w:lang w:val="bg-BG" w:eastAsia="bg-BG"/>
        </w:rPr>
        <w:t>на база от адекватни данни и изграждане експертни знания</w:t>
      </w:r>
      <w:r w:rsidRPr="00D55089">
        <w:rPr>
          <w:rFonts w:ascii="Times New Roman" w:eastAsia="Times New Roman" w:hAnsi="Times New Roman" w:cs="Times New Roman"/>
          <w:i/>
          <w:iCs/>
          <w:sz w:val="24"/>
          <w:szCs w:val="24"/>
          <w:lang w:val="bg-BG" w:eastAsia="bg-BG"/>
        </w:rPr>
        <w:t xml:space="preserve">, разработване и прилагане на специализирани програми за повишаване на осведомеността </w:t>
      </w:r>
      <w:r w:rsidRPr="00D55089">
        <w:rPr>
          <w:rFonts w:ascii="Times New Roman" w:eastAsia="Times New Roman" w:hAnsi="Times New Roman" w:cs="Times New Roman"/>
          <w:bCs/>
          <w:i/>
          <w:iCs/>
          <w:sz w:val="24"/>
          <w:szCs w:val="24"/>
          <w:lang w:val="bg-BG" w:eastAsia="bg-BG"/>
        </w:rPr>
        <w:t>на обществеността и подобряване на образованието, насърчаване включването на обществеността в действия по адаптация</w:t>
      </w:r>
      <w:r w:rsidR="00D55089" w:rsidRPr="00D55089">
        <w:rPr>
          <w:rFonts w:ascii="Times New Roman" w:eastAsia="Times New Roman" w:hAnsi="Times New Roman" w:cs="Times New Roman"/>
          <w:bCs/>
          <w:i/>
          <w:iCs/>
          <w:sz w:val="24"/>
          <w:szCs w:val="24"/>
          <w:lang w:val="bg-BG" w:eastAsia="bg-BG"/>
        </w:rPr>
        <w:t>:</w:t>
      </w:r>
    </w:p>
    <w:p w14:paraId="11051791" w14:textId="7B171869" w:rsidR="002300CF" w:rsidRPr="00062F7E" w:rsidRDefault="002300CF" w:rsidP="002300C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lastRenderedPageBreak/>
        <w:t>Предвидени мерки към приоритетната област на действие:</w:t>
      </w:r>
    </w:p>
    <w:p w14:paraId="4B337B11" w14:textId="3520CE81" w:rsidR="002300CF"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Изграждане на институционален капацитет, чрез създаване на база от адекватни данни и изграждане експертни знания, разработване на специализирани курсове за изграждане на капацитет за разработващите  политики и създаване на умения и инструменти за вземане на информирани решения;</w:t>
      </w:r>
    </w:p>
    <w:p w14:paraId="469F0AD9" w14:textId="1D20EDFA" w:rsidR="00302964"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Създаване на платформа с публичен достъп за подобряване на комуникациятa и информираността относно АИК;</w:t>
      </w:r>
    </w:p>
    <w:p w14:paraId="13564A7E" w14:textId="4AA8770A" w:rsidR="00302964"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Фокусирани програми за повишаване на осведомеността на обществеността, включително насърчаване включването на обществеността в действия по адаптация;</w:t>
      </w:r>
    </w:p>
    <w:p w14:paraId="3BEB9346" w14:textId="74571685" w:rsidR="00302964"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Разработване на национална база данни (онлайн портал), съдържаща специфична за АИК информация;</w:t>
      </w:r>
    </w:p>
    <w:p w14:paraId="4C07D597" w14:textId="162E7622" w:rsidR="00302964"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Програми за разпространение на знания за АИК, които да достигнат до бизнеса, включително публикуване на насоки;</w:t>
      </w:r>
    </w:p>
    <w:p w14:paraId="0F76C4E1" w14:textId="5BD8F50F" w:rsidR="00302964" w:rsidRPr="00302964" w:rsidRDefault="003029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302964">
        <w:rPr>
          <w:rFonts w:ascii="Times New Roman" w:hAnsi="Times New Roman" w:cs="Times New Roman"/>
          <w:sz w:val="24"/>
          <w:szCs w:val="24"/>
          <w:lang w:eastAsia="bg-BG"/>
        </w:rPr>
        <w:t>Актуализация и подобряване на програмите за обучение в областта на изменението на климата в училищата и университетите.</w:t>
      </w:r>
    </w:p>
    <w:p w14:paraId="1B404A3D" w14:textId="0B65C7BB" w:rsidR="003E0D8A" w:rsidRDefault="003E0D8A" w:rsidP="00505290">
      <w:pPr>
        <w:suppressAutoHyphens/>
        <w:autoSpaceDN w:val="0"/>
        <w:spacing w:after="0" w:line="360" w:lineRule="auto"/>
        <w:ind w:firstLine="709"/>
        <w:jc w:val="both"/>
        <w:rPr>
          <w:rFonts w:ascii="Times New Roman" w:eastAsia="Times New Roman" w:hAnsi="Times New Roman" w:cs="Times New Roman"/>
          <w:i/>
          <w:iCs/>
          <w:sz w:val="24"/>
          <w:szCs w:val="24"/>
          <w:lang w:val="bg-BG" w:eastAsia="bg-BG"/>
        </w:rPr>
      </w:pPr>
      <w:r w:rsidRPr="00D55089">
        <w:rPr>
          <w:rFonts w:ascii="Times New Roman" w:eastAsia="Times New Roman" w:hAnsi="Times New Roman" w:cs="Times New Roman"/>
          <w:i/>
          <w:iCs/>
          <w:sz w:val="24"/>
          <w:szCs w:val="24"/>
          <w:lang w:val="bg-BG" w:eastAsia="bg-BG"/>
        </w:rPr>
        <w:t>- Ефективно управление на знанието, стимулиране на научните изследвания, технологична модернизация и иновации в полза на устойчивост към ИК: подкрепа за научни изследвания, мрежи за знания за АИК, анализи и секторноориентирана информация</w:t>
      </w:r>
      <w:r w:rsidR="00D55089" w:rsidRPr="00D55089">
        <w:rPr>
          <w:rFonts w:ascii="Times New Roman" w:eastAsia="Times New Roman" w:hAnsi="Times New Roman" w:cs="Times New Roman"/>
          <w:i/>
          <w:iCs/>
          <w:sz w:val="24"/>
          <w:szCs w:val="24"/>
          <w:lang w:val="bg-BG" w:eastAsia="bg-BG"/>
        </w:rPr>
        <w:t>:</w:t>
      </w:r>
    </w:p>
    <w:p w14:paraId="16206B93" w14:textId="40106463" w:rsidR="002300CF" w:rsidRPr="00062F7E" w:rsidRDefault="002300CF" w:rsidP="002300C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AAC114C" w14:textId="2C5E706B" w:rsidR="002300CF" w:rsidRPr="00625DEB" w:rsidRDefault="00625DE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25DEB">
        <w:rPr>
          <w:rFonts w:ascii="Times New Roman" w:hAnsi="Times New Roman" w:cs="Times New Roman"/>
          <w:sz w:val="24"/>
          <w:szCs w:val="24"/>
          <w:lang w:eastAsia="bg-BG"/>
        </w:rPr>
        <w:t xml:space="preserve">Създаване/надграждане на платформи за знания в областта на климата, систематизиране на разнообразието от данни,  трансформиране на </w:t>
      </w:r>
      <w:r w:rsidR="00134F98" w:rsidRPr="00625DEB">
        <w:rPr>
          <w:rFonts w:ascii="Times New Roman" w:hAnsi="Times New Roman" w:cs="Times New Roman"/>
          <w:sz w:val="24"/>
          <w:szCs w:val="24"/>
          <w:lang w:eastAsia="bg-BG"/>
        </w:rPr>
        <w:t>наличната</w:t>
      </w:r>
      <w:r w:rsidRPr="00625DEB">
        <w:rPr>
          <w:rFonts w:ascii="Times New Roman" w:hAnsi="Times New Roman" w:cs="Times New Roman"/>
          <w:sz w:val="24"/>
          <w:szCs w:val="24"/>
          <w:lang w:eastAsia="bg-BG"/>
        </w:rPr>
        <w:t xml:space="preserve"> информация в специализирани инструменти и лесни за употреба продукти, вкл. публично достъпна динамична ГИС база данни;</w:t>
      </w:r>
    </w:p>
    <w:p w14:paraId="63F765AD" w14:textId="7E777527" w:rsidR="00625DEB" w:rsidRPr="00625DEB" w:rsidRDefault="00625DE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25DEB">
        <w:rPr>
          <w:rFonts w:ascii="Times New Roman" w:hAnsi="Times New Roman" w:cs="Times New Roman"/>
          <w:sz w:val="24"/>
          <w:szCs w:val="24"/>
          <w:lang w:eastAsia="bg-BG"/>
        </w:rPr>
        <w:t>Разширяване на подкрепата за научни изследвания и придобиване на повече и по-добри данни, свързани с климата, включително относно икономическите загуби;</w:t>
      </w:r>
    </w:p>
    <w:p w14:paraId="47D64211" w14:textId="231222C5" w:rsidR="00625DEB" w:rsidRPr="00625DEB" w:rsidRDefault="00625DE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25DEB">
        <w:rPr>
          <w:rFonts w:ascii="Times New Roman" w:hAnsi="Times New Roman" w:cs="Times New Roman"/>
          <w:sz w:val="24"/>
          <w:szCs w:val="24"/>
          <w:lang w:eastAsia="bg-BG"/>
        </w:rPr>
        <w:lastRenderedPageBreak/>
        <w:t xml:space="preserve">Изготвяне на анализи и осигуряване на секторноориентирана информация въз основа на данни, получени от мониторинг, прогнози и </w:t>
      </w:r>
      <w:r w:rsidR="00134F98" w:rsidRPr="00625DEB">
        <w:rPr>
          <w:rFonts w:ascii="Times New Roman" w:hAnsi="Times New Roman" w:cs="Times New Roman"/>
          <w:sz w:val="24"/>
          <w:szCs w:val="24"/>
          <w:lang w:eastAsia="bg-BG"/>
        </w:rPr>
        <w:t>метеорологични</w:t>
      </w:r>
      <w:r w:rsidRPr="00625DEB">
        <w:rPr>
          <w:rFonts w:ascii="Times New Roman" w:hAnsi="Times New Roman" w:cs="Times New Roman"/>
          <w:sz w:val="24"/>
          <w:szCs w:val="24"/>
          <w:lang w:eastAsia="bg-BG"/>
        </w:rPr>
        <w:t xml:space="preserve"> данни;</w:t>
      </w:r>
    </w:p>
    <w:p w14:paraId="32F57EEC" w14:textId="1530B0CE" w:rsidR="00625DEB" w:rsidRPr="00625DEB" w:rsidRDefault="00625DE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25DEB">
        <w:rPr>
          <w:rFonts w:ascii="Times New Roman" w:hAnsi="Times New Roman" w:cs="Times New Roman"/>
          <w:sz w:val="24"/>
          <w:szCs w:val="24"/>
          <w:lang w:eastAsia="bg-BG"/>
        </w:rPr>
        <w:t>Изграждане на мрежи за знания по АИК;;</w:t>
      </w:r>
    </w:p>
    <w:p w14:paraId="07FB9C17" w14:textId="303948F2" w:rsidR="00625DEB" w:rsidRPr="00625DEB" w:rsidRDefault="00625DEB"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25DEB">
        <w:rPr>
          <w:rFonts w:ascii="Times New Roman" w:hAnsi="Times New Roman" w:cs="Times New Roman"/>
          <w:sz w:val="24"/>
          <w:szCs w:val="24"/>
          <w:lang w:eastAsia="bg-BG"/>
        </w:rPr>
        <w:t>Технологична модернизация и внедряване на нови технологии за получаване и обработка на данни в областта на климата (дистанционно наблюдение, интелигентни метеорологични станции, изкуствен интелект и високопроизводителни изчисления и др.).</w:t>
      </w:r>
    </w:p>
    <w:p w14:paraId="5EA85403" w14:textId="74CBAD82" w:rsidR="003E0D8A" w:rsidRDefault="003E0D8A" w:rsidP="00505290">
      <w:pPr>
        <w:suppressAutoHyphens/>
        <w:autoSpaceDN w:val="0"/>
        <w:spacing w:after="0" w:line="360" w:lineRule="auto"/>
        <w:ind w:firstLine="709"/>
        <w:jc w:val="both"/>
        <w:rPr>
          <w:rFonts w:ascii="Times New Roman" w:eastAsia="Times New Roman" w:hAnsi="Times New Roman" w:cs="Times New Roman"/>
          <w:i/>
          <w:iCs/>
          <w:sz w:val="24"/>
          <w:szCs w:val="24"/>
          <w:lang w:val="bg-BG" w:eastAsia="bg-BG"/>
        </w:rPr>
      </w:pPr>
      <w:r w:rsidRPr="00D55089">
        <w:rPr>
          <w:rFonts w:ascii="Times New Roman" w:eastAsia="Times New Roman" w:hAnsi="Times New Roman" w:cs="Times New Roman"/>
          <w:i/>
          <w:iCs/>
          <w:sz w:val="24"/>
          <w:szCs w:val="24"/>
          <w:lang w:val="bg-BG" w:eastAsia="bg-BG"/>
        </w:rPr>
        <w:t>- Възстановяване и опазване на екосистемите (крайбрежни, морски, сладководни, горски, почвени) като ключови за намаляване на емисиите ПГ и адаптация към климатичните промени</w:t>
      </w:r>
      <w:r w:rsidR="00D55089" w:rsidRPr="00D55089">
        <w:rPr>
          <w:rFonts w:ascii="Times New Roman" w:eastAsia="Times New Roman" w:hAnsi="Times New Roman" w:cs="Times New Roman"/>
          <w:i/>
          <w:iCs/>
          <w:sz w:val="24"/>
          <w:szCs w:val="24"/>
          <w:lang w:val="bg-BG" w:eastAsia="bg-BG"/>
        </w:rPr>
        <w:t>:</w:t>
      </w:r>
    </w:p>
    <w:p w14:paraId="6A3ADAE3" w14:textId="4FE807B3" w:rsidR="002300CF" w:rsidRPr="00062F7E" w:rsidRDefault="002300CF" w:rsidP="002300C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44CC3C87" w14:textId="5DFEC9C4" w:rsidR="002300CF" w:rsidRPr="008406C4" w:rsidRDefault="008406C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406C4">
        <w:rPr>
          <w:rFonts w:ascii="Times New Roman" w:hAnsi="Times New Roman" w:cs="Times New Roman"/>
          <w:sz w:val="24"/>
          <w:szCs w:val="24"/>
          <w:lang w:eastAsia="bg-BG"/>
        </w:rPr>
        <w:t>Програма от мерки, насочени към оползотворяване на потенциала на горските генетични ресурси за адаптиране към изменението на климата, картиране на старите гори в недържавни горски територии, визуализация на горите в съществуващата информационна среда, визуализация на горите в съществуващата информационна среда с онлайн публика достъп до информация за горите, възстановяване на традиционни горски ландшафти;</w:t>
      </w:r>
    </w:p>
    <w:p w14:paraId="128F5652" w14:textId="556F26F3" w:rsidR="008406C4" w:rsidRPr="008406C4" w:rsidRDefault="008406C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406C4">
        <w:rPr>
          <w:rFonts w:ascii="Times New Roman" w:hAnsi="Times New Roman" w:cs="Times New Roman"/>
          <w:sz w:val="24"/>
          <w:szCs w:val="24"/>
          <w:lang w:eastAsia="bg-BG"/>
        </w:rPr>
        <w:t>Картиране на уязвимостта - определяне на регионални / местни ""червени линии"" за предотвратяване намаляването или загубата на екосистемни услуги важни за АИК;</w:t>
      </w:r>
    </w:p>
    <w:p w14:paraId="2436193D" w14:textId="221C7BDA" w:rsidR="008406C4" w:rsidRPr="008406C4" w:rsidRDefault="008406C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406C4">
        <w:rPr>
          <w:rFonts w:ascii="Times New Roman" w:hAnsi="Times New Roman" w:cs="Times New Roman"/>
          <w:sz w:val="24"/>
          <w:szCs w:val="24"/>
          <w:lang w:eastAsia="bg-BG"/>
        </w:rPr>
        <w:t>Възстановяване на влажните зони и свързаността с реките (реки, влажни зони, заливни равнини, торфища и блата) и устойчиво управление на местообитанията (подобряване на водния поток и възстановяване на местообитанията, намаляване на фрагментацията, изчистване на растителността);</w:t>
      </w:r>
    </w:p>
    <w:p w14:paraId="39C81790" w14:textId="113D6CE4" w:rsidR="008406C4" w:rsidRPr="008406C4" w:rsidRDefault="008406C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8406C4">
        <w:rPr>
          <w:rFonts w:ascii="Times New Roman" w:hAnsi="Times New Roman" w:cs="Times New Roman"/>
          <w:sz w:val="24"/>
          <w:szCs w:val="24"/>
          <w:lang w:eastAsia="bg-BG"/>
        </w:rPr>
        <w:t xml:space="preserve">Възстановяване на територии с висок потенциал за влажни зони, но в момента използвани като земеделска земя; проучване на осъществимостта на изкуствените влажни </w:t>
      </w:r>
      <w:r w:rsidRPr="008406C4">
        <w:rPr>
          <w:rFonts w:ascii="Times New Roman" w:hAnsi="Times New Roman" w:cs="Times New Roman"/>
          <w:sz w:val="24"/>
          <w:szCs w:val="24"/>
          <w:lang w:eastAsia="bg-BG"/>
        </w:rPr>
        <w:lastRenderedPageBreak/>
        <w:t>зони; дейности, фокусирани върху подобряване на речната свързаност и възстановяване на заливните гори.</w:t>
      </w:r>
    </w:p>
    <w:p w14:paraId="0C26F932" w14:textId="197C683D" w:rsidR="00BF2E69" w:rsidRPr="001023E7" w:rsidRDefault="00BF2E69" w:rsidP="001023E7">
      <w:pPr>
        <w:spacing w:after="0" w:line="360" w:lineRule="auto"/>
        <w:ind w:firstLine="709"/>
        <w:jc w:val="both"/>
        <w:rPr>
          <w:rFonts w:ascii="Times New Roman" w:hAnsi="Times New Roman" w:cs="Times New Roman"/>
          <w:b/>
          <w:bCs/>
          <w:caps/>
          <w:sz w:val="24"/>
          <w:szCs w:val="24"/>
        </w:rPr>
      </w:pPr>
      <w:r w:rsidRPr="001023E7">
        <w:rPr>
          <w:rFonts w:ascii="Times New Roman" w:hAnsi="Times New Roman" w:cs="Times New Roman"/>
          <w:b/>
          <w:bCs/>
          <w:caps/>
          <w:sz w:val="24"/>
          <w:szCs w:val="24"/>
        </w:rPr>
        <w:t>Приоритет 4:</w:t>
      </w:r>
      <w:r w:rsidR="006E1014" w:rsidRPr="001023E7">
        <w:rPr>
          <w:rFonts w:ascii="Times New Roman" w:hAnsi="Times New Roman" w:cs="Times New Roman"/>
          <w:b/>
          <w:bCs/>
          <w:caps/>
          <w:sz w:val="24"/>
          <w:szCs w:val="24"/>
          <w:lang w:val="bg-BG"/>
        </w:rPr>
        <w:t xml:space="preserve"> </w:t>
      </w:r>
      <w:r w:rsidRPr="001023E7">
        <w:rPr>
          <w:rFonts w:ascii="Times New Roman" w:hAnsi="Times New Roman" w:cs="Times New Roman"/>
          <w:b/>
          <w:bCs/>
          <w:caps/>
          <w:sz w:val="24"/>
          <w:szCs w:val="24"/>
        </w:rPr>
        <w:t>Управление за ускорено постигане на целите за околната среда</w:t>
      </w:r>
    </w:p>
    <w:p w14:paraId="4E32A2E5" w14:textId="4AC4EDD8"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6E1014" w:rsidRPr="00505290">
        <w:rPr>
          <w:rFonts w:ascii="Times New Roman" w:hAnsi="Times New Roman" w:cs="Times New Roman"/>
          <w:b/>
          <w:bCs/>
          <w:i/>
          <w:iCs/>
          <w:sz w:val="24"/>
          <w:szCs w:val="24"/>
        </w:rPr>
        <w:t xml:space="preserve"> </w:t>
      </w:r>
      <w:proofErr w:type="spellStart"/>
      <w:r w:rsidR="006E1014" w:rsidRPr="00505290">
        <w:rPr>
          <w:rFonts w:ascii="Times New Roman" w:hAnsi="Times New Roman" w:cs="Times New Roman"/>
          <w:b/>
          <w:bCs/>
          <w:i/>
          <w:iCs/>
          <w:sz w:val="24"/>
          <w:szCs w:val="24"/>
        </w:rPr>
        <w:t>цел</w:t>
      </w:r>
      <w:proofErr w:type="spellEnd"/>
      <w:r w:rsidR="00BF2E69"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1:</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Подобряване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нивото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интегриране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политиките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по</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управление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околната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среда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всички</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нива</w:t>
      </w:r>
      <w:proofErr w:type="spellEnd"/>
      <w:r w:rsidR="003E0D8A" w:rsidRPr="00505290">
        <w:rPr>
          <w:rFonts w:ascii="Times New Roman" w:hAnsi="Times New Roman" w:cs="Times New Roman"/>
          <w:i/>
          <w:iCs/>
          <w:sz w:val="24"/>
          <w:szCs w:val="24"/>
          <w:lang w:val="bg-BG"/>
        </w:rPr>
        <w:t>.</w:t>
      </w:r>
    </w:p>
    <w:p w14:paraId="055EF749"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Интегрирането на политиките е конституционен принцип за всяка държава, член на ЕС. Член 6 от Договора от Амстердам твърди, че: „Изискванията за опазване на околната среда трябва да бъдат включени във всяко определение и изпълнение на дейностите и политиките на ЕС ……, особено за насърчаване на устойчивото развитие“. Принципът на интеграция потвърждава, че опазването на околната среда не трябва да се разглежда като секторна политика, а като обща хоризонтална за всички политики. Действията в областта на околната среда трябва да бъдат съчетани с нови действия от други сектори, които трябва да включват грижата за околната среда. Интеграцията на околната среда при разработването на всяка политика, програма, план, както и при процедурите за вземане на решения изисква въвеждането на широко разпространена стратегическа оценка на околната среда. </w:t>
      </w:r>
    </w:p>
    <w:p w14:paraId="106ABF62"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Друг основен принцип за устойчиво развитие насърчава вертикалната интеграция между различните административни нива, както и между публичния сектор и заинтересованите страни. Този принцип има за цел да укрепи и насърчи ролята на всяка заинтересована страна, чиито действия, насърчават опазването на околната среда. Проектите за сътрудничество, подкрепящи приноса на заинтересованите страни, трябва да бъдат насърчавани и осъществявани. Институционалната структура, която включва прехвърляне на важни задачи по управление на околната среда на регионите и на местните власти, изисква по-последователно и функционално планиране, проектиране на модели и въвеждане на подходящи процедури за вземане на решения. </w:t>
      </w:r>
    </w:p>
    <w:p w14:paraId="6A3CCC85"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lastRenderedPageBreak/>
        <w:t>Необходим е нов подход за прилагането на стратегиите за устойчивост на всяко ниво, съгласувано с националната рамка.</w:t>
      </w:r>
    </w:p>
    <w:p w14:paraId="029CC909"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565C692C"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Обхватът на действие, очертаващ рамката на Стратегическа цел 1 гарантира интегрирането на политиките по устойчиво управление на околната среда във всички аспекти на управлението (планиране, изпълнение и оценка на ефектите), между секторите (хоризонтална интеграция) и на всички нива на управление на изпълнението (вертикална интеграция). Планираните инициативи включват както комуникационни стратегии и канали, насочени към подобряване на разбирането и приемането на целите за опазване на околната среда, така и институционализирането на конкретни механизми за координация и съгласуваност, а именно:</w:t>
      </w:r>
    </w:p>
    <w:p w14:paraId="323BAB6E" w14:textId="270D97C1" w:rsidR="003E0D8A" w:rsidRDefault="003E0D8A" w:rsidP="00505290">
      <w:pPr>
        <w:spacing w:after="0" w:line="360" w:lineRule="auto"/>
        <w:ind w:firstLine="709"/>
        <w:jc w:val="both"/>
        <w:rPr>
          <w:rFonts w:ascii="Times New Roman" w:hAnsi="Times New Roman" w:cs="Times New Roman"/>
          <w:i/>
          <w:iCs/>
          <w:sz w:val="24"/>
          <w:szCs w:val="24"/>
          <w:lang w:val="en-GB"/>
        </w:rPr>
      </w:pPr>
      <w:r w:rsidRPr="001023E7">
        <w:rPr>
          <w:rFonts w:ascii="Times New Roman" w:hAnsi="Times New Roman" w:cs="Times New Roman"/>
          <w:sz w:val="24"/>
          <w:szCs w:val="24"/>
          <w:lang w:val="bg-BG"/>
        </w:rPr>
        <w:t xml:space="preserve">- </w:t>
      </w:r>
      <w:r w:rsidRPr="00F65A19">
        <w:rPr>
          <w:rFonts w:ascii="Times New Roman" w:hAnsi="Times New Roman" w:cs="Times New Roman"/>
          <w:i/>
          <w:iCs/>
          <w:sz w:val="24"/>
          <w:szCs w:val="24"/>
          <w:lang w:val="bg-BG"/>
        </w:rPr>
        <w:t>Подобряване на процеса на вземане на решения и комуникация между институциите: активна комуникация и изграждане на общо разбиране за хоризонталния характер на политиките по околна среда между институциите с ангажимент в националната система за стратегическо планиране</w:t>
      </w:r>
      <w:r w:rsidR="00F65A19" w:rsidRPr="00F65A19">
        <w:rPr>
          <w:rFonts w:ascii="Times New Roman" w:hAnsi="Times New Roman" w:cs="Times New Roman"/>
          <w:i/>
          <w:iCs/>
          <w:sz w:val="24"/>
          <w:szCs w:val="24"/>
          <w:lang w:val="en-GB"/>
        </w:rPr>
        <w:t>:</w:t>
      </w:r>
    </w:p>
    <w:p w14:paraId="4F8395F0" w14:textId="137C40C9" w:rsidR="00D01F41" w:rsidRPr="00D01F41" w:rsidRDefault="00D01F41" w:rsidP="00D01F41">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6056FB3" w14:textId="1F53623A" w:rsidR="00187332" w:rsidRPr="00187332" w:rsidRDefault="0018733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7332">
        <w:rPr>
          <w:rFonts w:ascii="Times New Roman" w:hAnsi="Times New Roman" w:cs="Times New Roman"/>
          <w:sz w:val="24"/>
          <w:szCs w:val="24"/>
          <w:lang w:eastAsia="bg-BG"/>
        </w:rPr>
        <w:t>Сформиране и функциониране на тематични работни групи от експерти за междусекторно взаимодействие;</w:t>
      </w:r>
    </w:p>
    <w:p w14:paraId="5CEC1E2A" w14:textId="150C78DD" w:rsidR="00187332" w:rsidRPr="00187332" w:rsidRDefault="00187332"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7332">
        <w:rPr>
          <w:rFonts w:ascii="Times New Roman" w:hAnsi="Times New Roman" w:cs="Times New Roman"/>
          <w:sz w:val="24"/>
          <w:szCs w:val="24"/>
          <w:lang w:eastAsia="bg-BG"/>
        </w:rPr>
        <w:t>Изготвяне на периодични оценки за потенциалното въздействие на промените в международното и европейско екологично законодателство върху околната среда, икономиката и социалната система.</w:t>
      </w:r>
    </w:p>
    <w:p w14:paraId="362C6AC3" w14:textId="2AB136BC" w:rsidR="003E0D8A" w:rsidRDefault="003E0D8A" w:rsidP="00505290">
      <w:pPr>
        <w:spacing w:after="0" w:line="360" w:lineRule="auto"/>
        <w:ind w:firstLine="709"/>
        <w:jc w:val="both"/>
        <w:rPr>
          <w:rStyle w:val="jlqj4b"/>
          <w:rFonts w:ascii="Times New Roman" w:hAnsi="Times New Roman" w:cs="Times New Roman"/>
          <w:i/>
          <w:iCs/>
          <w:sz w:val="24"/>
          <w:szCs w:val="24"/>
          <w:lang w:val="en-GB"/>
        </w:rPr>
      </w:pPr>
      <w:r w:rsidRPr="00F65A19">
        <w:rPr>
          <w:rFonts w:ascii="Times New Roman" w:hAnsi="Times New Roman" w:cs="Times New Roman"/>
          <w:i/>
          <w:iCs/>
          <w:sz w:val="24"/>
          <w:szCs w:val="24"/>
          <w:lang w:val="bg-BG"/>
        </w:rPr>
        <w:t xml:space="preserve">- Утвърждаване на целите за околна среда като задължителен елемент на стратегическото и програмно планиране, включително чрез прилагане на инструменти за по-добра оценка на ефективността на разходите, </w:t>
      </w:r>
      <w:r w:rsidRPr="00F65A19">
        <w:rPr>
          <w:rStyle w:val="jlqj4b"/>
          <w:rFonts w:ascii="Times New Roman" w:hAnsi="Times New Roman" w:cs="Times New Roman"/>
          <w:i/>
          <w:iCs/>
          <w:sz w:val="24"/>
          <w:szCs w:val="24"/>
          <w:lang w:val="bg-BG"/>
        </w:rPr>
        <w:t>създаване и ефективно функциониране на междуинституционални координационни и консултативни механизми за интеграция на целите за околна среда в секторните и политиките за регионално и местно развитие</w:t>
      </w:r>
      <w:r w:rsidR="00F65A19" w:rsidRPr="00F65A19">
        <w:rPr>
          <w:rStyle w:val="jlqj4b"/>
          <w:rFonts w:ascii="Times New Roman" w:hAnsi="Times New Roman" w:cs="Times New Roman"/>
          <w:i/>
          <w:iCs/>
          <w:sz w:val="24"/>
          <w:szCs w:val="24"/>
          <w:lang w:val="en-GB"/>
        </w:rPr>
        <w:t>:</w:t>
      </w:r>
    </w:p>
    <w:p w14:paraId="73DC52AF" w14:textId="77777777" w:rsidR="00031D0A" w:rsidRDefault="00031D0A" w:rsidP="00D01F41">
      <w:pPr>
        <w:spacing w:after="0" w:line="360" w:lineRule="auto"/>
        <w:ind w:firstLine="709"/>
        <w:jc w:val="both"/>
        <w:rPr>
          <w:rFonts w:ascii="Times New Roman" w:eastAsia="Times New Roman" w:hAnsi="Times New Roman" w:cs="Times New Roman"/>
          <w:b/>
          <w:bCs/>
          <w:noProof/>
          <w:sz w:val="24"/>
          <w:szCs w:val="24"/>
          <w:lang w:val="bg-BG" w:eastAsia="en-GB"/>
        </w:rPr>
      </w:pPr>
    </w:p>
    <w:p w14:paraId="3296F322" w14:textId="1518CF7B" w:rsidR="00D01F41" w:rsidRDefault="00D01F41" w:rsidP="00D01F41">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B8D9B97" w14:textId="2946D213" w:rsidR="00D01F41" w:rsidRPr="00D01F41" w:rsidRDefault="00D01F4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F41">
        <w:rPr>
          <w:rFonts w:ascii="Times New Roman" w:hAnsi="Times New Roman" w:cs="Times New Roman"/>
          <w:sz w:val="24"/>
          <w:szCs w:val="24"/>
          <w:lang w:eastAsia="bg-BG"/>
        </w:rPr>
        <w:t>Създаване и функциониране на координационен механизъм за оценка, отчитане и актуализация на НСОС и плана за действие;</w:t>
      </w:r>
    </w:p>
    <w:p w14:paraId="1CF5EE0F" w14:textId="7821E5E0" w:rsidR="00D01F41" w:rsidRPr="00D01F41" w:rsidRDefault="00D01F4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F41">
        <w:rPr>
          <w:rFonts w:ascii="Times New Roman" w:hAnsi="Times New Roman" w:cs="Times New Roman"/>
          <w:sz w:val="24"/>
          <w:szCs w:val="24"/>
          <w:lang w:eastAsia="bg-BG"/>
        </w:rPr>
        <w:t>Разработване и въвеждане на механизъм за интегрирано отчитане на напредъка по изпълнение на националните цели за околна среда, обхващащ различни институции и нива на управление (индикатори, нива на отчитане, електронна среда);</w:t>
      </w:r>
    </w:p>
    <w:p w14:paraId="477CCB32" w14:textId="2CD2155E" w:rsidR="00D01F41" w:rsidRPr="00D01F41" w:rsidRDefault="00D01F41"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D01F41">
        <w:rPr>
          <w:rFonts w:ascii="Times New Roman" w:hAnsi="Times New Roman" w:cs="Times New Roman"/>
          <w:sz w:val="24"/>
          <w:szCs w:val="24"/>
          <w:lang w:eastAsia="bg-BG"/>
        </w:rPr>
        <w:t>Изготвяне и публикуване на годишни отчети за изпълнение на НСОС и плана за действие.</w:t>
      </w:r>
    </w:p>
    <w:p w14:paraId="577F29B6" w14:textId="5A6AF65A" w:rsidR="003E0D8A" w:rsidRDefault="003E0D8A" w:rsidP="00505290">
      <w:pPr>
        <w:spacing w:after="0" w:line="360" w:lineRule="auto"/>
        <w:ind w:firstLine="709"/>
        <w:jc w:val="both"/>
        <w:rPr>
          <w:rFonts w:ascii="Times New Roman" w:hAnsi="Times New Roman" w:cs="Times New Roman"/>
          <w:i/>
          <w:iCs/>
          <w:sz w:val="24"/>
          <w:szCs w:val="24"/>
          <w:lang w:val="en-GB"/>
        </w:rPr>
      </w:pPr>
      <w:r w:rsidRPr="00F65A19">
        <w:rPr>
          <w:rFonts w:ascii="Times New Roman" w:hAnsi="Times New Roman" w:cs="Times New Roman"/>
          <w:i/>
          <w:iCs/>
          <w:sz w:val="24"/>
          <w:szCs w:val="24"/>
          <w:lang w:val="bg-BG"/>
        </w:rPr>
        <w:t>- Ефективно прилагане на подхода на стратегическа оценка на околната среда и устойчиви инвестиции при разработване на всяка секторна политика, програма или планов документ,  осигуряване на методически и информационни ресурси за утвърждаване на рамка за устойчиви инвестиции на всички нива, пренасочване на инвестиционните разходи и улесняване финансирането на екологично устойчиви дейности</w:t>
      </w:r>
      <w:r w:rsidR="00F65A19" w:rsidRPr="00F65A19">
        <w:rPr>
          <w:rFonts w:ascii="Times New Roman" w:hAnsi="Times New Roman" w:cs="Times New Roman"/>
          <w:i/>
          <w:iCs/>
          <w:sz w:val="24"/>
          <w:szCs w:val="24"/>
          <w:lang w:val="en-GB"/>
        </w:rPr>
        <w:t>:</w:t>
      </w:r>
    </w:p>
    <w:p w14:paraId="5D7CCD04" w14:textId="1EF8892B" w:rsidR="00185664" w:rsidRDefault="00185664" w:rsidP="00185664">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5479BE0D" w14:textId="54E30CFB" w:rsidR="00185664" w:rsidRPr="00185664" w:rsidRDefault="001856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5664">
        <w:rPr>
          <w:rFonts w:ascii="Times New Roman" w:hAnsi="Times New Roman" w:cs="Times New Roman"/>
          <w:sz w:val="24"/>
          <w:szCs w:val="24"/>
          <w:lang w:eastAsia="bg-BG"/>
        </w:rPr>
        <w:t>Методическо подпомагане на експертите от публичната администрация и икономическите оператори за прилагане на превантивните инструменти - ЕО, ОВОС, КР, екологична отговорност, контролната дейност по химикали, вкл. на опасностите от големи аварии с опасни вещества;</w:t>
      </w:r>
    </w:p>
    <w:p w14:paraId="2575E0A9" w14:textId="7F304A87" w:rsidR="00185664" w:rsidRPr="00185664" w:rsidRDefault="001856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5664">
        <w:rPr>
          <w:rFonts w:ascii="Times New Roman" w:hAnsi="Times New Roman" w:cs="Times New Roman"/>
          <w:sz w:val="24"/>
          <w:szCs w:val="24"/>
          <w:lang w:eastAsia="bg-BG"/>
        </w:rPr>
        <w:t>Организиране и провеждане на обучения за прилагане на инструменти за оценка и ефективност на разходите, свързани с околната среда за експерти ангажирани с планирането и изпълнението на политики на национално, регионално и общинско ниво;</w:t>
      </w:r>
    </w:p>
    <w:p w14:paraId="7AA81FF0" w14:textId="41AE333C" w:rsidR="00185664" w:rsidRPr="00185664" w:rsidRDefault="001856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5664">
        <w:rPr>
          <w:rFonts w:ascii="Times New Roman" w:hAnsi="Times New Roman" w:cs="Times New Roman"/>
          <w:sz w:val="24"/>
          <w:szCs w:val="24"/>
          <w:lang w:eastAsia="bg-BG"/>
        </w:rPr>
        <w:t xml:space="preserve">Изготвяне и популяризиране на национална концепция за премахване на вредните за околната среда субсидии, за прилагане на пазарните инструменти и инструментите за екологосъобразно бюджетиране, включително необходимите за </w:t>
      </w:r>
      <w:r w:rsidRPr="00185664">
        <w:rPr>
          <w:rFonts w:ascii="Times New Roman" w:hAnsi="Times New Roman" w:cs="Times New Roman"/>
          <w:sz w:val="24"/>
          <w:szCs w:val="24"/>
          <w:lang w:eastAsia="bg-BG"/>
        </w:rPr>
        <w:lastRenderedPageBreak/>
        <w:t>гарантиране на социално справедлив преход, въвеждане на стандартизирани счетоводни практики за отчитане на природния капитал;</w:t>
      </w:r>
    </w:p>
    <w:p w14:paraId="52F058F1" w14:textId="02C536BC" w:rsidR="00185664" w:rsidRPr="00185664" w:rsidRDefault="00185664"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185664">
        <w:rPr>
          <w:rFonts w:ascii="Times New Roman" w:hAnsi="Times New Roman" w:cs="Times New Roman"/>
          <w:sz w:val="24"/>
          <w:szCs w:val="24"/>
          <w:lang w:eastAsia="bg-BG"/>
        </w:rPr>
        <w:t>Създаване на методическа основа за мобилизиране на устойчиви инвестиции от публични и частни източници.</w:t>
      </w:r>
    </w:p>
    <w:p w14:paraId="079FF9B8" w14:textId="1C786959" w:rsidR="00BF2E69" w:rsidRPr="00505290" w:rsidRDefault="001023E7" w:rsidP="001023E7">
      <w:pPr>
        <w:spacing w:after="0" w:line="360" w:lineRule="auto"/>
        <w:ind w:firstLine="709"/>
        <w:jc w:val="both"/>
        <w:rPr>
          <w:rFonts w:ascii="Times New Roman" w:hAnsi="Times New Roman" w:cs="Times New Roman"/>
          <w:i/>
          <w:iCs/>
          <w:sz w:val="24"/>
          <w:szCs w:val="24"/>
          <w:lang w:val="bg-BG"/>
        </w:rPr>
      </w:pPr>
      <w:r w:rsidRPr="00505290">
        <w:rPr>
          <w:rFonts w:ascii="Times New Roman" w:hAnsi="Times New Roman" w:cs="Times New Roman"/>
          <w:b/>
          <w:bCs/>
          <w:i/>
          <w:iCs/>
          <w:sz w:val="24"/>
          <w:szCs w:val="24"/>
          <w:lang w:val="bg-BG"/>
        </w:rPr>
        <w:t>Стратегическа</w:t>
      </w:r>
      <w:r w:rsidR="006E1014" w:rsidRPr="00505290">
        <w:rPr>
          <w:rFonts w:ascii="Times New Roman" w:hAnsi="Times New Roman" w:cs="Times New Roman"/>
          <w:b/>
          <w:bCs/>
          <w:i/>
          <w:iCs/>
          <w:sz w:val="24"/>
          <w:szCs w:val="24"/>
        </w:rPr>
        <w:t xml:space="preserve"> </w:t>
      </w:r>
      <w:proofErr w:type="spellStart"/>
      <w:r w:rsidR="006E1014" w:rsidRPr="00505290">
        <w:rPr>
          <w:rFonts w:ascii="Times New Roman" w:hAnsi="Times New Roman" w:cs="Times New Roman"/>
          <w:b/>
          <w:bCs/>
          <w:i/>
          <w:iCs/>
          <w:sz w:val="24"/>
          <w:szCs w:val="24"/>
        </w:rPr>
        <w:t>цел</w:t>
      </w:r>
      <w:proofErr w:type="spellEnd"/>
      <w:r w:rsidR="006E1014"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2:</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Информираност</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образование</w:t>
      </w:r>
      <w:proofErr w:type="spellEnd"/>
      <w:r w:rsidR="00BF2E69" w:rsidRPr="00505290">
        <w:rPr>
          <w:rFonts w:ascii="Times New Roman" w:hAnsi="Times New Roman" w:cs="Times New Roman"/>
          <w:i/>
          <w:iCs/>
          <w:sz w:val="24"/>
          <w:szCs w:val="24"/>
        </w:rPr>
        <w:t xml:space="preserve"> и </w:t>
      </w:r>
      <w:proofErr w:type="spellStart"/>
      <w:r w:rsidR="00BF2E69" w:rsidRPr="00505290">
        <w:rPr>
          <w:rFonts w:ascii="Times New Roman" w:hAnsi="Times New Roman" w:cs="Times New Roman"/>
          <w:i/>
          <w:iCs/>
          <w:sz w:val="24"/>
          <w:szCs w:val="24"/>
        </w:rPr>
        <w:t>отговорност</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околна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среда</w:t>
      </w:r>
      <w:proofErr w:type="spellEnd"/>
      <w:r w:rsidR="003E0D8A" w:rsidRPr="00505290">
        <w:rPr>
          <w:rFonts w:ascii="Times New Roman" w:hAnsi="Times New Roman" w:cs="Times New Roman"/>
          <w:i/>
          <w:iCs/>
          <w:sz w:val="24"/>
          <w:szCs w:val="24"/>
          <w:lang w:val="bg-BG"/>
        </w:rPr>
        <w:t>.</w:t>
      </w:r>
    </w:p>
    <w:p w14:paraId="4D80BD03"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Стратегическата цел формулира ангажимент на национално ниво за </w:t>
      </w:r>
      <w:r w:rsidRPr="00505290">
        <w:rPr>
          <w:rFonts w:ascii="Times New Roman" w:hAnsi="Times New Roman" w:cs="Times New Roman"/>
          <w:bCs/>
          <w:sz w:val="24"/>
          <w:szCs w:val="24"/>
          <w:lang w:val="bg-BG"/>
        </w:rPr>
        <w:t xml:space="preserve">информираност на гражданите и заинтересованите страни и умения за вземане на решения. </w:t>
      </w:r>
      <w:r w:rsidRPr="00505290">
        <w:rPr>
          <w:rStyle w:val="jlqj4b"/>
          <w:rFonts w:ascii="Times New Roman" w:hAnsi="Times New Roman" w:cs="Times New Roman"/>
          <w:bCs/>
          <w:sz w:val="24"/>
          <w:szCs w:val="24"/>
          <w:lang w:val="bg-BG"/>
        </w:rPr>
        <w:t>Е</w:t>
      </w:r>
      <w:r w:rsidRPr="001023E7">
        <w:rPr>
          <w:rStyle w:val="jlqj4b"/>
          <w:rFonts w:ascii="Times New Roman" w:hAnsi="Times New Roman" w:cs="Times New Roman"/>
          <w:sz w:val="24"/>
          <w:szCs w:val="24"/>
          <w:lang w:val="bg-BG"/>
        </w:rPr>
        <w:t xml:space="preserve">кологичните проблеми са тясно свързани с въпроси като чистата околна среда, здраве и качеството на живот. Необходими са промени в образованието, обучението и информационните процеси като ключов фактор за насърчаване на участието на гражданите и заинтересованите страни в процесите за вземане на стратегически решения и формиране на политики, свързани с околната среда. </w:t>
      </w:r>
    </w:p>
    <w:p w14:paraId="52578CB5"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Необходимо е да се подкрепят целенасочени действия за по-широка осведоменост и ангажираност на гражданите, младите хора и заинтересованите страни, за да се включат в процесите на планиране, които да бъдат съгласувани между държавните институции и местната власт. </w:t>
      </w:r>
    </w:p>
    <w:p w14:paraId="03BDE2DC"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Чрез информираност трябва да се насърчава осъзнаването на личната и колективната отговорност, що се отнася до прилагането на екологичните качествени стандарти и политики. </w:t>
      </w:r>
    </w:p>
    <w:p w14:paraId="26B4C300"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Изключително важна роля в тези процеси имат и училищата, и университетите, които формират знание за управление на природните ресурси. </w:t>
      </w:r>
    </w:p>
    <w:p w14:paraId="7FA9AFDD"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Гражданите трябва да осъзнаят екологичните проблеми и целите за устойчивост, за да осигурят ефективно участие в процесите на вземане на решения.</w:t>
      </w:r>
    </w:p>
    <w:p w14:paraId="2BCC9B76"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За тази цел публичните органи, по-специално местните власти, играят основна роля за повишаване на осведомеността за последиците за устойчивото развитие, като предлагат </w:t>
      </w:r>
      <w:r w:rsidRPr="001023E7">
        <w:rPr>
          <w:rStyle w:val="jlqj4b"/>
          <w:rFonts w:ascii="Times New Roman" w:hAnsi="Times New Roman" w:cs="Times New Roman"/>
          <w:sz w:val="24"/>
          <w:szCs w:val="24"/>
          <w:lang w:val="bg-BG"/>
        </w:rPr>
        <w:lastRenderedPageBreak/>
        <w:t xml:space="preserve">най-подходящите поведенчески модели и най -добрия избор, който трябва да се направи. Постигането на подобно ниво на информираност изисква подходящи комуникационни кампании и канали, които функционират в средата на новите технологии и научните изследвания. </w:t>
      </w:r>
    </w:p>
    <w:p w14:paraId="6374C02D"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Несъмнено въвеждането на интерактивни технологии и иновативни подходи е в основата на разширен диалог между публичните власти, администрациите и гражданите и постигането на консенсус по въпросите на околната среда, включително информирано участие на гражданите. </w:t>
      </w:r>
    </w:p>
    <w:p w14:paraId="10FD750A"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Наред с условия за икономическа осъществимост, стимули и възпиращи фактори, трансформацията на модела на поведение с грижа към природата изисква информирано активно участие на всички заинтересовани страни. Тази нова култура би следвало да бъде популяризирана чрез специални компетенции, инструменти за обучение и професионални умения, като по този начин се постигат целите за устойчиво развитие. </w:t>
      </w:r>
    </w:p>
    <w:p w14:paraId="667FA951" w14:textId="77777777" w:rsidR="003E0D8A" w:rsidRPr="001023E7" w:rsidRDefault="003E0D8A" w:rsidP="001023E7">
      <w:pPr>
        <w:spacing w:after="0"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Интегрирането на екологичните политики сред икономическите и социалните, може да стимулира пазара на труда и активната осведоменост на работниците. Насърчаването на система за обучение, ориентирана към устойчивост на околната среда, ще отвори нови професионални перспективи и ще стимулира заетостта, като обвърже екологичните и териториални проблеми с изискванията за икономически растеж.</w:t>
      </w:r>
    </w:p>
    <w:p w14:paraId="53D92287"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7D5A1299"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Стратегическа цел 2 създава подходяща и генерална рамка за прилагане на целенасочени комуникационни и мотивационно – обучителни стратегии и инструменти за информираност и умения за вземане на решения, насочени към няколко целеви публики: широка общественост, образователни институции, бизнес. Специфична област на интервенция е обособена по отношение на повишаване на капацитета и на самите институции, отговорни за политиките за околна среда, за активна комуникация и </w:t>
      </w:r>
      <w:r w:rsidRPr="001023E7">
        <w:rPr>
          <w:rFonts w:ascii="Times New Roman" w:hAnsi="Times New Roman" w:cs="Times New Roman"/>
          <w:sz w:val="24"/>
          <w:szCs w:val="24"/>
          <w:lang w:val="bg-BG"/>
        </w:rPr>
        <w:lastRenderedPageBreak/>
        <w:t>взаимодействие със заинтересованите страни. Усилията за постигане на стратегическата цел се фокусират върху:</w:t>
      </w:r>
    </w:p>
    <w:p w14:paraId="038882F4" w14:textId="60C006E2" w:rsidR="003E0D8A" w:rsidRDefault="003E0D8A" w:rsidP="00505290">
      <w:pPr>
        <w:spacing w:after="0" w:line="360" w:lineRule="auto"/>
        <w:ind w:firstLine="709"/>
        <w:jc w:val="both"/>
        <w:rPr>
          <w:rFonts w:ascii="Times New Roman" w:hAnsi="Times New Roman" w:cs="Times New Roman"/>
          <w:i/>
          <w:iCs/>
          <w:sz w:val="24"/>
          <w:szCs w:val="24"/>
          <w:lang w:val="en-GB"/>
        </w:rPr>
      </w:pPr>
      <w:r w:rsidRPr="001023E7">
        <w:rPr>
          <w:rFonts w:ascii="Times New Roman" w:hAnsi="Times New Roman" w:cs="Times New Roman"/>
          <w:sz w:val="24"/>
          <w:szCs w:val="24"/>
          <w:lang w:val="bg-BG"/>
        </w:rPr>
        <w:t xml:space="preserve">- </w:t>
      </w:r>
      <w:r w:rsidRPr="007808C3">
        <w:rPr>
          <w:rFonts w:ascii="Times New Roman" w:hAnsi="Times New Roman" w:cs="Times New Roman"/>
          <w:i/>
          <w:iCs/>
          <w:sz w:val="24"/>
          <w:szCs w:val="24"/>
          <w:lang w:val="bg-BG"/>
        </w:rPr>
        <w:t>Разработване и прилагане на комуникационни стратегии за популяризиране на целите за околна среда на национално ниво, обвързани с Целите за устойчиво развитие и политиките по околна среда на ЕС, включително тематични информационни кампании и обучения, междусекторни инициативи, насочени към различни аудитории и сектори</w:t>
      </w:r>
      <w:r w:rsidR="007808C3" w:rsidRPr="007808C3">
        <w:rPr>
          <w:rFonts w:ascii="Times New Roman" w:hAnsi="Times New Roman" w:cs="Times New Roman"/>
          <w:i/>
          <w:iCs/>
          <w:sz w:val="24"/>
          <w:szCs w:val="24"/>
          <w:lang w:val="en-GB"/>
        </w:rPr>
        <w:t>:</w:t>
      </w:r>
    </w:p>
    <w:p w14:paraId="41D5070F" w14:textId="3FB30B11" w:rsidR="00677A27" w:rsidRPr="00677A27" w:rsidRDefault="00677A27" w:rsidP="00677A27">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7911DCEA" w14:textId="68B7411A" w:rsidR="007808C3" w:rsidRPr="007808C3" w:rsidRDefault="007808C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808C3">
        <w:rPr>
          <w:rFonts w:ascii="Times New Roman" w:hAnsi="Times New Roman" w:cs="Times New Roman"/>
          <w:sz w:val="24"/>
          <w:szCs w:val="24"/>
          <w:lang w:eastAsia="bg-BG"/>
        </w:rPr>
        <w:t>Мерки за популяризиране на националните цели в областта на околната среда;</w:t>
      </w:r>
    </w:p>
    <w:p w14:paraId="59496B6B" w14:textId="6FDBAF37" w:rsidR="007808C3" w:rsidRPr="007808C3" w:rsidRDefault="007808C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808C3">
        <w:rPr>
          <w:rFonts w:ascii="Times New Roman" w:hAnsi="Times New Roman" w:cs="Times New Roman"/>
          <w:sz w:val="24"/>
          <w:szCs w:val="24"/>
          <w:lang w:eastAsia="bg-BG"/>
        </w:rPr>
        <w:t xml:space="preserve">Организация и провеждане на съвместни  (междусекторни) интерактивни тематични форуми за популяризиране на </w:t>
      </w:r>
      <w:r w:rsidR="00F92C59" w:rsidRPr="007808C3">
        <w:rPr>
          <w:rFonts w:ascii="Times New Roman" w:hAnsi="Times New Roman" w:cs="Times New Roman"/>
          <w:sz w:val="24"/>
          <w:szCs w:val="24"/>
          <w:lang w:eastAsia="bg-BG"/>
        </w:rPr>
        <w:t>общоевропейските</w:t>
      </w:r>
      <w:r w:rsidRPr="007808C3">
        <w:rPr>
          <w:rFonts w:ascii="Times New Roman" w:hAnsi="Times New Roman" w:cs="Times New Roman"/>
          <w:sz w:val="24"/>
          <w:szCs w:val="24"/>
          <w:lang w:eastAsia="bg-BG"/>
        </w:rPr>
        <w:t xml:space="preserve"> цели и документи в областта на околната среда, вкл. чрез използване на възможностите на информационните технологии (уебинари, on line дискусии и др.);</w:t>
      </w:r>
    </w:p>
    <w:p w14:paraId="437B6403" w14:textId="5949F4F7" w:rsidR="007808C3" w:rsidRPr="007808C3" w:rsidRDefault="007808C3"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7808C3">
        <w:rPr>
          <w:rFonts w:ascii="Times New Roman" w:hAnsi="Times New Roman" w:cs="Times New Roman"/>
          <w:sz w:val="24"/>
          <w:szCs w:val="24"/>
          <w:lang w:eastAsia="bg-BG"/>
        </w:rPr>
        <w:t>Разработване и прилагане на специализирани за различни групи и аудитории информационни електронни средства за предоставяне на информация.</w:t>
      </w:r>
    </w:p>
    <w:p w14:paraId="2714786C" w14:textId="765F7AED" w:rsidR="003E0D8A" w:rsidRDefault="003E0D8A" w:rsidP="00505290">
      <w:pPr>
        <w:spacing w:after="0" w:line="360" w:lineRule="auto"/>
        <w:ind w:firstLine="709"/>
        <w:jc w:val="both"/>
        <w:rPr>
          <w:rFonts w:ascii="Times New Roman" w:hAnsi="Times New Roman" w:cs="Times New Roman"/>
          <w:i/>
          <w:iCs/>
          <w:sz w:val="24"/>
          <w:szCs w:val="24"/>
          <w:lang w:val="en-GB"/>
        </w:rPr>
      </w:pPr>
      <w:r w:rsidRPr="007808C3">
        <w:rPr>
          <w:rFonts w:ascii="Times New Roman" w:hAnsi="Times New Roman" w:cs="Times New Roman"/>
          <w:i/>
          <w:iCs/>
          <w:sz w:val="24"/>
          <w:szCs w:val="24"/>
          <w:lang w:val="bg-BG"/>
        </w:rPr>
        <w:t>- Осигуряване на достъп и достъпност на информацията за околната среда, чрез интеграция на масиви от данни и структуриране на информацията по подходящ за различните потребители начин, включително такава свързана с достъп до правосъдие в областта на околната среда и правните задължения на различните заинтересовани страни</w:t>
      </w:r>
      <w:r w:rsidR="007808C3" w:rsidRPr="007808C3">
        <w:rPr>
          <w:rFonts w:ascii="Times New Roman" w:hAnsi="Times New Roman" w:cs="Times New Roman"/>
          <w:i/>
          <w:iCs/>
          <w:sz w:val="24"/>
          <w:szCs w:val="24"/>
          <w:lang w:val="en-GB"/>
        </w:rPr>
        <w:t>:</w:t>
      </w:r>
    </w:p>
    <w:p w14:paraId="47FBD88C" w14:textId="52BC59DA" w:rsidR="00677A27" w:rsidRPr="00677A27" w:rsidRDefault="00677A27" w:rsidP="00677A27">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41961576" w14:textId="06ECBD0D" w:rsidR="00234149" w:rsidRPr="00234149" w:rsidRDefault="0023414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34149">
        <w:rPr>
          <w:rFonts w:ascii="Times New Roman" w:hAnsi="Times New Roman" w:cs="Times New Roman"/>
          <w:sz w:val="24"/>
          <w:szCs w:val="24"/>
          <w:lang w:eastAsia="bg-BG"/>
        </w:rPr>
        <w:t>Анализ на съдържанието и функциите, изготвяне на предложение за структуриране на информацията и подобряване на функционалностите на Интернет страницата на МОСВ, за да изпълнява ролята на "едно гише" за политиките и знанието, свързани с околната среда;</w:t>
      </w:r>
    </w:p>
    <w:p w14:paraId="431D460F" w14:textId="4C95D8A2" w:rsidR="00234149" w:rsidRPr="00234149" w:rsidRDefault="0023414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34149">
        <w:rPr>
          <w:rFonts w:ascii="Times New Roman" w:hAnsi="Times New Roman" w:cs="Times New Roman"/>
          <w:sz w:val="24"/>
          <w:szCs w:val="24"/>
          <w:lang w:eastAsia="bg-BG"/>
        </w:rPr>
        <w:lastRenderedPageBreak/>
        <w:t>Разработване на специфичен информационен модул, като част от Интернет страницата на МОСВ относно достъпа до правосъдие по въпроси на околната среда;</w:t>
      </w:r>
    </w:p>
    <w:p w14:paraId="2BA4A162" w14:textId="2C839E17" w:rsidR="00234149" w:rsidRPr="00234149" w:rsidRDefault="0023414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34149">
        <w:rPr>
          <w:rFonts w:ascii="Times New Roman" w:hAnsi="Times New Roman" w:cs="Times New Roman"/>
          <w:sz w:val="24"/>
          <w:szCs w:val="24"/>
          <w:lang w:eastAsia="bg-BG"/>
        </w:rPr>
        <w:t>Разработване и прилагане на указания със задължителни стандарти за дизайн и функции на Интернет страниците на звената на МОСВ, включително функции за обратна връзка, сигнали;</w:t>
      </w:r>
    </w:p>
    <w:p w14:paraId="5054B352" w14:textId="305CB44E" w:rsidR="00234149" w:rsidRPr="00234149" w:rsidRDefault="00234149"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234149">
        <w:rPr>
          <w:rFonts w:ascii="Times New Roman" w:hAnsi="Times New Roman" w:cs="Times New Roman"/>
          <w:sz w:val="24"/>
          <w:szCs w:val="24"/>
          <w:lang w:eastAsia="bg-BG"/>
        </w:rPr>
        <w:t>Мерки за подобряване на достъпа на гражданите до електронни услуги и информация, свързани с околната среда в общините.</w:t>
      </w:r>
    </w:p>
    <w:p w14:paraId="575CA066" w14:textId="0C336315" w:rsidR="003E0D8A" w:rsidRDefault="003E0D8A" w:rsidP="00505290">
      <w:pPr>
        <w:spacing w:after="0" w:line="360" w:lineRule="auto"/>
        <w:ind w:firstLine="709"/>
        <w:jc w:val="both"/>
        <w:rPr>
          <w:rFonts w:ascii="Times New Roman" w:hAnsi="Times New Roman" w:cs="Times New Roman"/>
          <w:i/>
          <w:iCs/>
          <w:sz w:val="24"/>
          <w:szCs w:val="24"/>
          <w:lang w:val="en-GB"/>
        </w:rPr>
      </w:pPr>
      <w:r w:rsidRPr="007808C3">
        <w:rPr>
          <w:rFonts w:ascii="Times New Roman" w:hAnsi="Times New Roman" w:cs="Times New Roman"/>
          <w:i/>
          <w:iCs/>
          <w:sz w:val="24"/>
          <w:szCs w:val="24"/>
          <w:lang w:val="bg-BG"/>
        </w:rPr>
        <w:t>- Достъп до ресурси и знания за различните аспекти на устойчивото развитие</w:t>
      </w:r>
      <w:r w:rsidR="007808C3" w:rsidRPr="007808C3">
        <w:rPr>
          <w:rFonts w:ascii="Times New Roman" w:hAnsi="Times New Roman" w:cs="Times New Roman"/>
          <w:i/>
          <w:iCs/>
          <w:sz w:val="24"/>
          <w:szCs w:val="24"/>
          <w:lang w:val="en-GB"/>
        </w:rPr>
        <w:t>:</w:t>
      </w:r>
    </w:p>
    <w:p w14:paraId="2AD494DB" w14:textId="1ECFCF66" w:rsidR="00677A27" w:rsidRDefault="00677A27" w:rsidP="00677A27">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2A6CCBD6" w14:textId="1DC44302"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Създаване на мрежа от експерти и организации, развиващи компетенции по въпроси на околната среда, които могат да предоставят обучения и консултации за различни институции и нива;</w:t>
      </w:r>
    </w:p>
    <w:p w14:paraId="0D4B52A3" w14:textId="391FEF01"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Разработване на инструменти (система от индикатори) за оценка на различните аспекти на устойчивото развитие на местно ниво;</w:t>
      </w:r>
    </w:p>
    <w:p w14:paraId="34BC0631" w14:textId="60648329"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Популяризиране и стимулиране на участието в общоевропейски инициативи.</w:t>
      </w:r>
    </w:p>
    <w:p w14:paraId="2C5B816B" w14:textId="385F4D4E" w:rsidR="003E0D8A" w:rsidRDefault="003E0D8A" w:rsidP="00505290">
      <w:pPr>
        <w:spacing w:after="0" w:line="360" w:lineRule="auto"/>
        <w:ind w:firstLine="709"/>
        <w:jc w:val="both"/>
        <w:rPr>
          <w:rFonts w:ascii="Times New Roman" w:hAnsi="Times New Roman" w:cs="Times New Roman"/>
          <w:i/>
          <w:iCs/>
          <w:sz w:val="24"/>
          <w:szCs w:val="24"/>
          <w:lang w:val="en-GB"/>
        </w:rPr>
      </w:pPr>
      <w:r w:rsidRPr="007808C3">
        <w:rPr>
          <w:rFonts w:ascii="Times New Roman" w:hAnsi="Times New Roman" w:cs="Times New Roman"/>
          <w:i/>
          <w:iCs/>
          <w:sz w:val="24"/>
          <w:szCs w:val="24"/>
          <w:lang w:val="bg-BG"/>
        </w:rPr>
        <w:t>- Подобряване и разширяване на механизмите за участие в процеса на планиране и изпълнение на политиките по околна среда, включително подобряване на капацитета (знания и достъп до инструменти) за превръщане на процедурите за обществени консултации в ефективен инструмент за активно участие в процесите на взимане на решения на национално, регионално и местно ниво</w:t>
      </w:r>
      <w:r w:rsidR="007808C3" w:rsidRPr="007808C3">
        <w:rPr>
          <w:rFonts w:ascii="Times New Roman" w:hAnsi="Times New Roman" w:cs="Times New Roman"/>
          <w:i/>
          <w:iCs/>
          <w:sz w:val="24"/>
          <w:szCs w:val="24"/>
          <w:lang w:val="en-GB"/>
        </w:rPr>
        <w:t>:</w:t>
      </w:r>
    </w:p>
    <w:p w14:paraId="29F51DB6" w14:textId="25542F4F" w:rsidR="00677A27" w:rsidRDefault="00677A27" w:rsidP="00677A27">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3B258892" w14:textId="629C7BC6"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Тематични работни групи с участието на национално представени браншови организации и организации на гражданския сектор по ключови въпроси за ускоряване процеса на постигане на целите за околна среда;</w:t>
      </w:r>
    </w:p>
    <w:p w14:paraId="28454016" w14:textId="0248388B"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lastRenderedPageBreak/>
        <w:t>Разработване на инструменти за междинни и окончателна оценки на ефектите от прилагане на политики, стратегии и законодателни актове, свързани с опазването на околната среда за засилване на ролята на обществените консултации в тях;</w:t>
      </w:r>
    </w:p>
    <w:p w14:paraId="27ADD316" w14:textId="0DDC64DE"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Провеждане на обучения за подобряване на уменията за съвместно планиране (планиране по подхода отдолу - нагоре) за експерти от държавната и общинските администрации;</w:t>
      </w:r>
    </w:p>
    <w:p w14:paraId="5B166347" w14:textId="5216B0B8" w:rsidR="00677A27" w:rsidRPr="00677A27" w:rsidRDefault="00677A27"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677A27">
        <w:rPr>
          <w:rFonts w:ascii="Times New Roman" w:hAnsi="Times New Roman" w:cs="Times New Roman"/>
          <w:sz w:val="24"/>
          <w:szCs w:val="24"/>
          <w:lang w:eastAsia="bg-BG"/>
        </w:rPr>
        <w:t>Усъвършенстване, разширяване и надграждане на средствата и методите за провеждане на обществени консултации и интегриране на добри практики и инструменти за активно участие в процеса на вземане на решения при планиране и изпълнение на политики по околна среда.</w:t>
      </w:r>
    </w:p>
    <w:p w14:paraId="1F3BC91C" w14:textId="68068CDE" w:rsidR="00BF2E69" w:rsidRPr="00505290" w:rsidRDefault="001023E7" w:rsidP="001023E7">
      <w:pPr>
        <w:spacing w:after="0" w:line="360" w:lineRule="auto"/>
        <w:ind w:firstLine="709"/>
        <w:jc w:val="both"/>
        <w:rPr>
          <w:rFonts w:ascii="Times New Roman" w:hAnsi="Times New Roman" w:cs="Times New Roman"/>
          <w:i/>
          <w:iCs/>
          <w:sz w:val="24"/>
          <w:szCs w:val="24"/>
        </w:rPr>
      </w:pPr>
      <w:r w:rsidRPr="00505290">
        <w:rPr>
          <w:rFonts w:ascii="Times New Roman" w:hAnsi="Times New Roman" w:cs="Times New Roman"/>
          <w:b/>
          <w:bCs/>
          <w:i/>
          <w:iCs/>
          <w:sz w:val="24"/>
          <w:szCs w:val="24"/>
          <w:lang w:val="bg-BG"/>
        </w:rPr>
        <w:t>Стратегическа</w:t>
      </w:r>
      <w:r w:rsidR="006E1014" w:rsidRPr="00505290">
        <w:rPr>
          <w:rFonts w:ascii="Times New Roman" w:hAnsi="Times New Roman" w:cs="Times New Roman"/>
          <w:b/>
          <w:bCs/>
          <w:i/>
          <w:iCs/>
          <w:sz w:val="24"/>
          <w:szCs w:val="24"/>
        </w:rPr>
        <w:t xml:space="preserve"> </w:t>
      </w:r>
      <w:proofErr w:type="spellStart"/>
      <w:r w:rsidR="006E1014" w:rsidRPr="00505290">
        <w:rPr>
          <w:rFonts w:ascii="Times New Roman" w:hAnsi="Times New Roman" w:cs="Times New Roman"/>
          <w:b/>
          <w:bCs/>
          <w:i/>
          <w:iCs/>
          <w:sz w:val="24"/>
          <w:szCs w:val="24"/>
        </w:rPr>
        <w:t>цел</w:t>
      </w:r>
      <w:proofErr w:type="spellEnd"/>
      <w:r w:rsidR="006E1014" w:rsidRPr="00505290">
        <w:rPr>
          <w:rFonts w:ascii="Times New Roman" w:hAnsi="Times New Roman" w:cs="Times New Roman"/>
          <w:i/>
          <w:iCs/>
          <w:sz w:val="24"/>
          <w:szCs w:val="24"/>
        </w:rPr>
        <w:t xml:space="preserve"> </w:t>
      </w:r>
      <w:r w:rsidR="00BF2E69" w:rsidRPr="00505290">
        <w:rPr>
          <w:rFonts w:ascii="Times New Roman" w:hAnsi="Times New Roman" w:cs="Times New Roman"/>
          <w:b/>
          <w:bCs/>
          <w:i/>
          <w:iCs/>
          <w:sz w:val="24"/>
          <w:szCs w:val="24"/>
        </w:rPr>
        <w:t>3:</w:t>
      </w:r>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Изграждане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капацитет</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за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управление</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на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околната</w:t>
      </w:r>
      <w:proofErr w:type="spellEnd"/>
      <w:r w:rsidR="00BF2E69" w:rsidRPr="00505290">
        <w:rPr>
          <w:rFonts w:ascii="Times New Roman" w:hAnsi="Times New Roman" w:cs="Times New Roman"/>
          <w:i/>
          <w:iCs/>
          <w:sz w:val="24"/>
          <w:szCs w:val="24"/>
        </w:rPr>
        <w:t xml:space="preserve"> </w:t>
      </w:r>
      <w:proofErr w:type="spellStart"/>
      <w:r w:rsidR="00BF2E69" w:rsidRPr="00505290">
        <w:rPr>
          <w:rFonts w:ascii="Times New Roman" w:hAnsi="Times New Roman" w:cs="Times New Roman"/>
          <w:i/>
          <w:iCs/>
          <w:sz w:val="24"/>
          <w:szCs w:val="24"/>
        </w:rPr>
        <w:t>среда</w:t>
      </w:r>
      <w:proofErr w:type="spellEnd"/>
      <w:r w:rsidR="00BF2E69" w:rsidRPr="00505290">
        <w:rPr>
          <w:rFonts w:ascii="Times New Roman" w:hAnsi="Times New Roman" w:cs="Times New Roman"/>
          <w:i/>
          <w:iCs/>
          <w:sz w:val="24"/>
          <w:szCs w:val="24"/>
        </w:rPr>
        <w:t>.</w:t>
      </w:r>
    </w:p>
    <w:p w14:paraId="3627BCC9" w14:textId="77777777" w:rsidR="003E0D8A" w:rsidRPr="001023E7" w:rsidRDefault="003E0D8A" w:rsidP="001023E7">
      <w:pPr>
        <w:pStyle w:val="NoSpacing"/>
        <w:spacing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Стратегическа цел 3 разглежда методите на работа в публичния сектор като ключови за повишаване на доверието сред гражданите и ускоряване на процесите за постигане на целите. </w:t>
      </w:r>
    </w:p>
    <w:p w14:paraId="2D8242FD" w14:textId="77777777" w:rsidR="003E0D8A" w:rsidRPr="001023E7" w:rsidRDefault="003E0D8A" w:rsidP="001023E7">
      <w:pPr>
        <w:pStyle w:val="NoSpacing"/>
        <w:spacing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Предизвикателствата, очертани в анализа сочат като необходимост надграждането и развитието на капацитета и доверието в публичните институции, включително промяна на методите на работа на отделните институции и на целия публичен сектор по отношение на политиките за околна среда</w:t>
      </w:r>
    </w:p>
    <w:p w14:paraId="7950A0D3" w14:textId="77777777" w:rsidR="003E0D8A" w:rsidRPr="001023E7" w:rsidRDefault="003E0D8A" w:rsidP="001023E7">
      <w:pPr>
        <w:pStyle w:val="NoSpacing"/>
        <w:spacing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t xml:space="preserve">Публичната политика трябва да предвижда и да реагира ефективно и преди всичко по-бързо на промените и предизвикателствата и по този начин да предоставя висококачествени услуги за гражданите и благоприятен бизнес климат. Оползотворяването на потенциала за развитие на регионално и местно ниво изисква осигуряване на адекватна подкрепа за балансирано икономическо, социално и пространствено развитие, включително подходяща административна организация, капацитет и диалог на много нива. </w:t>
      </w:r>
    </w:p>
    <w:p w14:paraId="2536B258" w14:textId="77777777" w:rsidR="003E0D8A" w:rsidRPr="001023E7" w:rsidRDefault="003E0D8A" w:rsidP="001023E7">
      <w:pPr>
        <w:pStyle w:val="NoSpacing"/>
        <w:spacing w:line="360" w:lineRule="auto"/>
        <w:ind w:firstLine="709"/>
        <w:jc w:val="both"/>
        <w:rPr>
          <w:rStyle w:val="jlqj4b"/>
          <w:rFonts w:ascii="Times New Roman" w:hAnsi="Times New Roman" w:cs="Times New Roman"/>
          <w:sz w:val="24"/>
          <w:szCs w:val="24"/>
          <w:lang w:val="bg-BG"/>
        </w:rPr>
      </w:pPr>
      <w:r w:rsidRPr="001023E7">
        <w:rPr>
          <w:rStyle w:val="jlqj4b"/>
          <w:rFonts w:ascii="Times New Roman" w:hAnsi="Times New Roman" w:cs="Times New Roman"/>
          <w:sz w:val="24"/>
          <w:szCs w:val="24"/>
          <w:lang w:val="bg-BG"/>
        </w:rPr>
        <w:lastRenderedPageBreak/>
        <w:t xml:space="preserve">По-висококачественият, по-прозрачен и отговорен публичен сектор също ще позволи промяна на методите на работа, като се използват иновативни подходи, основани на творчески решения, с акцент върху въвеждането на цифрови решения. </w:t>
      </w:r>
    </w:p>
    <w:p w14:paraId="3E649ED4" w14:textId="77777777" w:rsidR="003E0D8A" w:rsidRPr="001023E7" w:rsidRDefault="003E0D8A" w:rsidP="001023E7">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Приоритет са инвестиции и инициативи насочени към обучения, партньорство и споделяне и разпространяване на информация сред всички институции, включени в процесите, както и всички заинтересовани страни. </w:t>
      </w:r>
    </w:p>
    <w:p w14:paraId="4C0E8117" w14:textId="77777777" w:rsidR="00505290" w:rsidRPr="00505290" w:rsidRDefault="00505290" w:rsidP="00505290">
      <w:pPr>
        <w:spacing w:after="0" w:line="360" w:lineRule="auto"/>
        <w:ind w:firstLine="709"/>
        <w:jc w:val="both"/>
        <w:rPr>
          <w:rFonts w:ascii="Times New Roman" w:hAnsi="Times New Roman" w:cs="Times New Roman"/>
          <w:b/>
          <w:bCs/>
          <w:sz w:val="24"/>
          <w:szCs w:val="24"/>
        </w:rPr>
      </w:pPr>
      <w:proofErr w:type="spellStart"/>
      <w:r w:rsidRPr="00505290">
        <w:rPr>
          <w:rFonts w:ascii="Times New Roman" w:hAnsi="Times New Roman" w:cs="Times New Roman"/>
          <w:b/>
          <w:bCs/>
          <w:sz w:val="24"/>
          <w:szCs w:val="24"/>
        </w:rPr>
        <w:t>Области</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на</w:t>
      </w:r>
      <w:proofErr w:type="spellEnd"/>
      <w:r w:rsidRPr="00505290">
        <w:rPr>
          <w:rFonts w:ascii="Times New Roman" w:hAnsi="Times New Roman" w:cs="Times New Roman"/>
          <w:b/>
          <w:bCs/>
          <w:sz w:val="24"/>
          <w:szCs w:val="24"/>
        </w:rPr>
        <w:t xml:space="preserve"> </w:t>
      </w:r>
      <w:proofErr w:type="spellStart"/>
      <w:r w:rsidRPr="00505290">
        <w:rPr>
          <w:rFonts w:ascii="Times New Roman" w:hAnsi="Times New Roman" w:cs="Times New Roman"/>
          <w:b/>
          <w:bCs/>
          <w:sz w:val="24"/>
          <w:szCs w:val="24"/>
        </w:rPr>
        <w:t>действие</w:t>
      </w:r>
      <w:proofErr w:type="spellEnd"/>
      <w:r w:rsidRPr="00505290">
        <w:rPr>
          <w:rFonts w:ascii="Times New Roman" w:hAnsi="Times New Roman" w:cs="Times New Roman"/>
          <w:b/>
          <w:bCs/>
          <w:sz w:val="24"/>
          <w:szCs w:val="24"/>
        </w:rPr>
        <w:t>:</w:t>
      </w:r>
    </w:p>
    <w:p w14:paraId="4112BC04" w14:textId="77777777" w:rsidR="003E0D8A" w:rsidRPr="001023E7" w:rsidRDefault="003E0D8A" w:rsidP="00505290">
      <w:pPr>
        <w:spacing w:after="0" w:line="360" w:lineRule="auto"/>
        <w:ind w:firstLine="709"/>
        <w:jc w:val="both"/>
        <w:rPr>
          <w:rFonts w:ascii="Times New Roman" w:hAnsi="Times New Roman" w:cs="Times New Roman"/>
          <w:sz w:val="24"/>
          <w:szCs w:val="24"/>
          <w:lang w:val="bg-BG"/>
        </w:rPr>
      </w:pPr>
      <w:r w:rsidRPr="001023E7">
        <w:rPr>
          <w:rFonts w:ascii="Times New Roman" w:hAnsi="Times New Roman" w:cs="Times New Roman"/>
          <w:sz w:val="24"/>
          <w:szCs w:val="24"/>
          <w:lang w:val="bg-BG"/>
        </w:rPr>
        <w:t xml:space="preserve">Областите на действие по Стратегическа цел 3 се дефинират с оглед осигуряване на експертна, информационно – ресурсна, функционална и техническа обезпеченост на институциите, отговорни за планиране и прилагане на политиките по околна среда. Основните акценти са поставени върху: </w:t>
      </w:r>
    </w:p>
    <w:p w14:paraId="06C3BDDF" w14:textId="1BBA9831" w:rsidR="003E0D8A" w:rsidRDefault="003E0D8A" w:rsidP="00505290">
      <w:pPr>
        <w:spacing w:after="0" w:line="360" w:lineRule="auto"/>
        <w:ind w:firstLine="709"/>
        <w:jc w:val="both"/>
        <w:rPr>
          <w:rFonts w:ascii="Times New Roman" w:hAnsi="Times New Roman" w:cs="Times New Roman"/>
          <w:i/>
          <w:iCs/>
          <w:sz w:val="24"/>
          <w:szCs w:val="24"/>
          <w:lang w:val="en-GB"/>
        </w:rPr>
      </w:pPr>
      <w:r w:rsidRPr="0005765F">
        <w:rPr>
          <w:rFonts w:ascii="Times New Roman" w:hAnsi="Times New Roman" w:cs="Times New Roman"/>
          <w:i/>
          <w:iCs/>
          <w:sz w:val="24"/>
          <w:szCs w:val="24"/>
          <w:lang w:val="bg-BG"/>
        </w:rPr>
        <w:t>- Осигуряване на възможности за продължаващо обучение и повишаване на експертизата в областите, свързани с околната среда в различните институции, капацитет за интегрирано планиране и провеждане на „зелени“ обществени поръчки</w:t>
      </w:r>
      <w:r w:rsidR="0005765F" w:rsidRPr="0005765F">
        <w:rPr>
          <w:rFonts w:ascii="Times New Roman" w:hAnsi="Times New Roman" w:cs="Times New Roman"/>
          <w:i/>
          <w:iCs/>
          <w:sz w:val="24"/>
          <w:szCs w:val="24"/>
          <w:lang w:val="en-GB"/>
        </w:rPr>
        <w:t>:</w:t>
      </w:r>
    </w:p>
    <w:p w14:paraId="03F7C66D" w14:textId="29A7A678" w:rsidR="0005765F" w:rsidRDefault="0005765F" w:rsidP="0005765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06D442D" w14:textId="42322368"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Разработване на система и провеждане на регулярни оценки на капацитета и нуждата от обучение в областта на политиките по околна среда в държавните и общински институции и техните звена;</w:t>
      </w:r>
    </w:p>
    <w:p w14:paraId="18851BAF" w14:textId="71F52AD2"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Въвеждане на компетентностен модел за служителите отговорни за управление на изпълнението на политиките по околна среда;</w:t>
      </w:r>
    </w:p>
    <w:p w14:paraId="6578AA74" w14:textId="37DE0D32"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Планиране и провеждане на обучения съобразно оценката на нуждите;</w:t>
      </w:r>
    </w:p>
    <w:p w14:paraId="5CAD0025" w14:textId="50B94D7D"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Провеждане на обучения за планиране и провеждане на "зелени" обществени поръчки.</w:t>
      </w:r>
    </w:p>
    <w:p w14:paraId="1E57D461" w14:textId="5383E517" w:rsidR="003E0D8A" w:rsidRDefault="003E0D8A" w:rsidP="00505290">
      <w:pPr>
        <w:spacing w:after="0" w:line="360" w:lineRule="auto"/>
        <w:ind w:firstLine="709"/>
        <w:jc w:val="both"/>
        <w:rPr>
          <w:rFonts w:ascii="Times New Roman" w:hAnsi="Times New Roman" w:cs="Times New Roman"/>
          <w:i/>
          <w:iCs/>
          <w:sz w:val="24"/>
          <w:szCs w:val="24"/>
          <w:lang w:val="en-GB"/>
        </w:rPr>
      </w:pPr>
      <w:r w:rsidRPr="0005765F">
        <w:rPr>
          <w:rFonts w:ascii="Times New Roman" w:hAnsi="Times New Roman" w:cs="Times New Roman"/>
          <w:i/>
          <w:iCs/>
          <w:sz w:val="24"/>
          <w:szCs w:val="24"/>
          <w:lang w:val="bg-BG"/>
        </w:rPr>
        <w:t>- Интегриране и надграждане на информационни системи за по-добро проследяване на напредъка по изпълнение на целите за околна среда</w:t>
      </w:r>
      <w:r w:rsidR="0005765F" w:rsidRPr="0005765F">
        <w:rPr>
          <w:rFonts w:ascii="Times New Roman" w:hAnsi="Times New Roman" w:cs="Times New Roman"/>
          <w:i/>
          <w:iCs/>
          <w:sz w:val="24"/>
          <w:szCs w:val="24"/>
          <w:lang w:val="en-GB"/>
        </w:rPr>
        <w:t>:</w:t>
      </w:r>
    </w:p>
    <w:p w14:paraId="2A044C09" w14:textId="1FAA08FC" w:rsidR="0005765F" w:rsidRDefault="0005765F" w:rsidP="0005765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05F8849E" w14:textId="61548332"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lastRenderedPageBreak/>
        <w:t>Разработване на единен електронен модул и система от индикатори за отчитане на изпълнението на общинските стратегически и планови документи, свързани с околната среда;</w:t>
      </w:r>
    </w:p>
    <w:p w14:paraId="0239FCDE" w14:textId="2EBE69DE"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Осигуряване на оперативна съвместимост на информационните системи в администрацията;</w:t>
      </w:r>
    </w:p>
    <w:p w14:paraId="59F0486E" w14:textId="543D18F9"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Отдалечен достъп до споделени ресурси, в т.ч. бази данни.</w:t>
      </w:r>
    </w:p>
    <w:p w14:paraId="45F1F0B3" w14:textId="01E5B650" w:rsidR="003E0D8A" w:rsidRDefault="003E0D8A" w:rsidP="00505290">
      <w:pPr>
        <w:spacing w:after="0" w:line="360" w:lineRule="auto"/>
        <w:ind w:firstLine="709"/>
        <w:jc w:val="both"/>
        <w:rPr>
          <w:rFonts w:ascii="Times New Roman" w:hAnsi="Times New Roman" w:cs="Times New Roman"/>
          <w:i/>
          <w:iCs/>
          <w:sz w:val="24"/>
          <w:szCs w:val="24"/>
          <w:lang w:val="en-GB"/>
        </w:rPr>
      </w:pPr>
      <w:r w:rsidRPr="0005765F">
        <w:rPr>
          <w:rFonts w:ascii="Times New Roman" w:hAnsi="Times New Roman" w:cs="Times New Roman"/>
          <w:i/>
          <w:iCs/>
          <w:sz w:val="24"/>
          <w:szCs w:val="24"/>
          <w:lang w:val="bg-BG"/>
        </w:rPr>
        <w:t>- Структуриране на национален подход на управление на изпълнението на целите за околна среда</w:t>
      </w:r>
      <w:r w:rsidR="0005765F" w:rsidRPr="0005765F">
        <w:rPr>
          <w:rFonts w:ascii="Times New Roman" w:hAnsi="Times New Roman" w:cs="Times New Roman"/>
          <w:i/>
          <w:iCs/>
          <w:sz w:val="24"/>
          <w:szCs w:val="24"/>
          <w:lang w:val="en-GB"/>
        </w:rPr>
        <w:t>:</w:t>
      </w:r>
    </w:p>
    <w:p w14:paraId="6675BC54" w14:textId="592778A6" w:rsidR="0005765F" w:rsidRDefault="0005765F" w:rsidP="0005765F">
      <w:pPr>
        <w:spacing w:after="0" w:line="360" w:lineRule="auto"/>
        <w:ind w:firstLine="709"/>
        <w:jc w:val="both"/>
        <w:rPr>
          <w:rFonts w:ascii="Times New Roman" w:eastAsia="Times New Roman" w:hAnsi="Times New Roman" w:cs="Times New Roman"/>
          <w:b/>
          <w:bCs/>
          <w:noProof/>
          <w:sz w:val="24"/>
          <w:szCs w:val="24"/>
          <w:lang w:val="bg-BG" w:eastAsia="en-GB"/>
        </w:rPr>
      </w:pPr>
      <w:r w:rsidRPr="00642FBB">
        <w:rPr>
          <w:rFonts w:ascii="Times New Roman" w:eastAsia="Times New Roman" w:hAnsi="Times New Roman" w:cs="Times New Roman"/>
          <w:b/>
          <w:bCs/>
          <w:noProof/>
          <w:sz w:val="24"/>
          <w:szCs w:val="24"/>
          <w:lang w:val="bg-BG" w:eastAsia="en-GB"/>
        </w:rPr>
        <w:t>Предвидени мерки към приоритетната област на действие:</w:t>
      </w:r>
    </w:p>
    <w:p w14:paraId="648FC1A6" w14:textId="535FF83E" w:rsidR="0005765F" w:rsidRPr="0005765F" w:rsidRDefault="0005765F" w:rsidP="00957EC5">
      <w:pPr>
        <w:pStyle w:val="ListParagraph"/>
        <w:numPr>
          <w:ilvl w:val="0"/>
          <w:numId w:val="18"/>
        </w:numPr>
        <w:spacing w:after="0" w:line="360" w:lineRule="auto"/>
        <w:ind w:left="0" w:firstLine="709"/>
        <w:jc w:val="both"/>
        <w:rPr>
          <w:rFonts w:ascii="Times New Roman" w:hAnsi="Times New Roman" w:cs="Times New Roman"/>
          <w:sz w:val="24"/>
          <w:szCs w:val="24"/>
          <w:lang w:eastAsia="bg-BG"/>
        </w:rPr>
      </w:pPr>
      <w:r w:rsidRPr="0005765F">
        <w:rPr>
          <w:rFonts w:ascii="Times New Roman" w:hAnsi="Times New Roman" w:cs="Times New Roman"/>
          <w:sz w:val="24"/>
          <w:szCs w:val="24"/>
          <w:lang w:eastAsia="bg-BG"/>
        </w:rPr>
        <w:t>Изготвяне на функционален анализ на националната рамка от институции, ангажирани с управление на политики по околна среда и предложение за структуриране на национален подход на управление.</w:t>
      </w:r>
    </w:p>
    <w:p w14:paraId="72E410CB" w14:textId="7BF2716C" w:rsidR="00FF1F66" w:rsidRPr="00FF1F66" w:rsidRDefault="00FF1F66" w:rsidP="00716CEE">
      <w:pPr>
        <w:keepNext/>
        <w:keepLines/>
        <w:shd w:val="clear" w:color="auto" w:fill="DEEAF6"/>
        <w:spacing w:after="0" w:line="360" w:lineRule="auto"/>
        <w:ind w:firstLine="720"/>
        <w:jc w:val="both"/>
        <w:outlineLvl w:val="2"/>
        <w:rPr>
          <w:rFonts w:ascii="Calibri Light" w:eastAsia="Times New Roman" w:hAnsi="Calibri Light" w:cs="Times New Roman"/>
          <w:b/>
          <w:sz w:val="24"/>
          <w:szCs w:val="24"/>
          <w:lang w:val="bg-BG"/>
        </w:rPr>
      </w:pPr>
      <w:bookmarkStart w:id="22" w:name="_Toc107306993"/>
      <w:r w:rsidRPr="00FF1F66">
        <w:rPr>
          <w:rFonts w:ascii="Times New Roman" w:eastAsia="Times New Roman" w:hAnsi="Times New Roman" w:cs="Times New Roman"/>
          <w:b/>
          <w:sz w:val="24"/>
          <w:szCs w:val="24"/>
          <w:lang w:val="bg-BG"/>
        </w:rPr>
        <w:t>1.3.</w:t>
      </w:r>
      <w:r w:rsidRPr="00FF1F66">
        <w:rPr>
          <w:rFonts w:ascii="Calibri Light" w:eastAsia="Times New Roman" w:hAnsi="Calibri Light" w:cs="Times New Roman"/>
          <w:b/>
          <w:sz w:val="24"/>
          <w:szCs w:val="24"/>
          <w:lang w:val="bg-BG"/>
        </w:rPr>
        <w:t xml:space="preserve"> </w:t>
      </w:r>
      <w:r w:rsidRPr="00FF1F66">
        <w:rPr>
          <w:rFonts w:ascii="Times New Roman" w:eastAsia="Times New Roman" w:hAnsi="Times New Roman" w:cs="Times New Roman"/>
          <w:b/>
          <w:sz w:val="24"/>
          <w:szCs w:val="24"/>
          <w:lang w:val="bg-BG"/>
        </w:rPr>
        <w:t xml:space="preserve">Алтернативи за </w:t>
      </w:r>
      <w:bookmarkEnd w:id="14"/>
      <w:r w:rsidR="002F3BEE">
        <w:rPr>
          <w:rFonts w:ascii="Times New Roman" w:eastAsia="Times New Roman" w:hAnsi="Times New Roman" w:cs="Times New Roman"/>
          <w:b/>
          <w:sz w:val="24"/>
          <w:szCs w:val="24"/>
          <w:lang w:val="bg-BG"/>
        </w:rPr>
        <w:t>НСОС</w:t>
      </w:r>
      <w:r w:rsidR="00A1139C">
        <w:rPr>
          <w:rFonts w:ascii="Times New Roman" w:eastAsia="Times New Roman" w:hAnsi="Times New Roman" w:cs="Times New Roman"/>
          <w:b/>
          <w:sz w:val="24"/>
          <w:szCs w:val="24"/>
          <w:lang w:val="bg-BG"/>
        </w:rPr>
        <w:t xml:space="preserve"> и План</w:t>
      </w:r>
      <w:r w:rsidR="0072318D">
        <w:rPr>
          <w:rFonts w:ascii="Times New Roman" w:eastAsia="Times New Roman" w:hAnsi="Times New Roman" w:cs="Times New Roman"/>
          <w:b/>
          <w:sz w:val="24"/>
          <w:szCs w:val="24"/>
          <w:lang w:val="bg-BG"/>
        </w:rPr>
        <w:t>а</w:t>
      </w:r>
      <w:r w:rsidR="00A1139C">
        <w:rPr>
          <w:rFonts w:ascii="Times New Roman" w:eastAsia="Times New Roman" w:hAnsi="Times New Roman" w:cs="Times New Roman"/>
          <w:b/>
          <w:sz w:val="24"/>
          <w:szCs w:val="24"/>
          <w:lang w:val="bg-BG"/>
        </w:rPr>
        <w:t xml:space="preserve"> за действие към нея</w:t>
      </w:r>
      <w:bookmarkEnd w:id="22"/>
    </w:p>
    <w:p w14:paraId="0B41AE6B" w14:textId="4AC1FF99" w:rsidR="00D169A5" w:rsidRPr="00D169A5" w:rsidRDefault="00D169A5" w:rsidP="00716CEE">
      <w:pPr>
        <w:spacing w:after="0" w:line="360" w:lineRule="auto"/>
        <w:ind w:firstLine="720"/>
        <w:jc w:val="both"/>
        <w:rPr>
          <w:rFonts w:ascii="Times New Roman" w:eastAsia="Calibri" w:hAnsi="Times New Roman" w:cs="Times New Roman"/>
          <w:i/>
          <w:sz w:val="24"/>
          <w:szCs w:val="24"/>
          <w:lang w:val="bg-BG"/>
        </w:rPr>
      </w:pPr>
      <w:bookmarkStart w:id="23" w:name="_Hlk107306069"/>
      <w:bookmarkStart w:id="24" w:name="_Hlk44949649"/>
      <w:r w:rsidRPr="009A6559">
        <w:rPr>
          <w:rFonts w:ascii="Times New Roman" w:eastAsia="Calibri" w:hAnsi="Times New Roman" w:cs="Times New Roman"/>
          <w:i/>
          <w:sz w:val="24"/>
          <w:szCs w:val="24"/>
          <w:lang w:val="bg-BG"/>
        </w:rPr>
        <w:t>Предоставеният от Възложителя проект на</w:t>
      </w:r>
      <w:r w:rsidR="002F3BEE">
        <w:rPr>
          <w:rFonts w:ascii="Times New Roman" w:eastAsia="Calibri" w:hAnsi="Times New Roman" w:cs="Times New Roman"/>
          <w:i/>
          <w:sz w:val="24"/>
          <w:szCs w:val="24"/>
          <w:lang w:val="bg-BG"/>
        </w:rPr>
        <w:t xml:space="preserve"> НСОС и План за действие към нея </w:t>
      </w:r>
      <w:r w:rsidRPr="009A6559">
        <w:rPr>
          <w:rFonts w:ascii="Times New Roman" w:eastAsia="Calibri" w:hAnsi="Times New Roman" w:cs="Times New Roman"/>
          <w:i/>
          <w:sz w:val="24"/>
          <w:szCs w:val="24"/>
          <w:lang w:val="bg-BG"/>
        </w:rPr>
        <w:t xml:space="preserve">не съдържа алтернативи. </w:t>
      </w:r>
      <w:r w:rsidR="00E552DF">
        <w:rPr>
          <w:rFonts w:ascii="Times New Roman" w:eastAsia="Calibri" w:hAnsi="Times New Roman" w:cs="Times New Roman"/>
          <w:i/>
          <w:sz w:val="24"/>
          <w:szCs w:val="24"/>
          <w:lang w:val="bg-BG"/>
        </w:rPr>
        <w:t xml:space="preserve">Възможно е </w:t>
      </w:r>
      <w:r w:rsidR="001F0855">
        <w:rPr>
          <w:rFonts w:ascii="Times New Roman" w:eastAsia="Calibri" w:hAnsi="Times New Roman" w:cs="Times New Roman"/>
          <w:i/>
          <w:sz w:val="24"/>
          <w:szCs w:val="24"/>
          <w:lang w:val="bg-BG"/>
        </w:rPr>
        <w:t xml:space="preserve">на по-късен етап </w:t>
      </w:r>
      <w:r w:rsidRPr="00D169A5">
        <w:rPr>
          <w:rFonts w:ascii="Times New Roman" w:eastAsia="Calibri" w:hAnsi="Times New Roman" w:cs="Times New Roman"/>
          <w:i/>
          <w:sz w:val="24"/>
          <w:szCs w:val="24"/>
          <w:lang w:val="bg-BG"/>
        </w:rPr>
        <w:t>идентифициране на алтернативи</w:t>
      </w:r>
      <w:r w:rsidR="00752CEB">
        <w:rPr>
          <w:rFonts w:ascii="Times New Roman" w:eastAsia="Calibri" w:hAnsi="Times New Roman" w:cs="Times New Roman"/>
          <w:i/>
          <w:sz w:val="24"/>
          <w:szCs w:val="24"/>
          <w:lang w:val="bg-BG"/>
        </w:rPr>
        <w:t xml:space="preserve"> и варианти</w:t>
      </w:r>
      <w:r w:rsidR="000E7422">
        <w:rPr>
          <w:rFonts w:ascii="Times New Roman" w:eastAsia="Calibri" w:hAnsi="Times New Roman" w:cs="Times New Roman"/>
          <w:i/>
          <w:sz w:val="24"/>
          <w:szCs w:val="24"/>
          <w:lang w:val="bg-BG"/>
        </w:rPr>
        <w:t xml:space="preserve">, които </w:t>
      </w:r>
      <w:r w:rsidRPr="00D169A5">
        <w:rPr>
          <w:rFonts w:ascii="Times New Roman" w:eastAsia="Calibri" w:hAnsi="Times New Roman" w:cs="Times New Roman"/>
          <w:i/>
          <w:sz w:val="24"/>
          <w:szCs w:val="24"/>
          <w:lang w:val="bg-BG"/>
        </w:rPr>
        <w:t xml:space="preserve">ще бъдат анализирани </w:t>
      </w:r>
      <w:r w:rsidR="001F0855">
        <w:rPr>
          <w:rFonts w:ascii="Times New Roman" w:eastAsia="Calibri" w:hAnsi="Times New Roman" w:cs="Times New Roman"/>
          <w:i/>
          <w:sz w:val="24"/>
          <w:szCs w:val="24"/>
          <w:lang w:val="bg-BG"/>
        </w:rPr>
        <w:t xml:space="preserve">в ДЕО </w:t>
      </w:r>
      <w:r w:rsidRPr="00D169A5">
        <w:rPr>
          <w:rFonts w:ascii="Times New Roman" w:eastAsia="Calibri" w:hAnsi="Times New Roman" w:cs="Times New Roman"/>
          <w:i/>
          <w:sz w:val="24"/>
          <w:szCs w:val="24"/>
          <w:lang w:val="bg-BG"/>
        </w:rPr>
        <w:t xml:space="preserve">по отношение на тяхното въздействие върху околната среда и здравето на хората. </w:t>
      </w:r>
    </w:p>
    <w:tbl>
      <w:tblPr>
        <w:tblW w:w="0" w:type="auto"/>
        <w:tblLook w:val="04A0" w:firstRow="1" w:lastRow="0" w:firstColumn="1" w:lastColumn="0" w:noHBand="0" w:noVBand="1"/>
      </w:tblPr>
      <w:tblGrid>
        <w:gridCol w:w="9350"/>
      </w:tblGrid>
      <w:tr w:rsidR="00FF1F66" w:rsidRPr="009A6559" w14:paraId="39F1D677" w14:textId="77777777" w:rsidTr="00FF1F66">
        <w:tc>
          <w:tcPr>
            <w:tcW w:w="9350" w:type="dxa"/>
            <w:tcBorders>
              <w:top w:val="nil"/>
              <w:left w:val="nil"/>
              <w:bottom w:val="nil"/>
              <w:right w:val="nil"/>
            </w:tcBorders>
          </w:tcPr>
          <w:p w14:paraId="6B1C5B92" w14:textId="3827B801" w:rsidR="00FF1F66" w:rsidRPr="00FF1F66" w:rsidRDefault="00FF1F66" w:rsidP="00716CEE">
            <w:pPr>
              <w:spacing w:after="0" w:line="360" w:lineRule="auto"/>
              <w:ind w:firstLine="720"/>
              <w:jc w:val="both"/>
              <w:rPr>
                <w:rFonts w:ascii="Times New Roman" w:eastAsia="Calibri" w:hAnsi="Times New Roman" w:cs="Times New Roman"/>
                <w:i/>
                <w:sz w:val="24"/>
                <w:szCs w:val="24"/>
                <w:lang w:val="bg-BG"/>
              </w:rPr>
            </w:pPr>
            <w:bookmarkStart w:id="25" w:name="_Hlk106352720"/>
            <w:bookmarkEnd w:id="23"/>
            <w:r w:rsidRPr="00D169A5">
              <w:rPr>
                <w:rFonts w:ascii="Times New Roman" w:eastAsia="Calibri" w:hAnsi="Times New Roman" w:cs="Times New Roman"/>
                <w:i/>
                <w:sz w:val="24"/>
                <w:szCs w:val="24"/>
                <w:lang w:val="bg-BG"/>
              </w:rPr>
              <w:t xml:space="preserve">В ДЕО ще бъде направено подробно разглеждане на наличните </w:t>
            </w:r>
            <w:r w:rsidR="001F0855">
              <w:rPr>
                <w:rFonts w:ascii="Times New Roman" w:eastAsia="Calibri" w:hAnsi="Times New Roman" w:cs="Times New Roman"/>
                <w:i/>
                <w:sz w:val="24"/>
                <w:szCs w:val="24"/>
                <w:lang w:val="bg-BG"/>
              </w:rPr>
              <w:t xml:space="preserve">към момента на изготвянето му </w:t>
            </w:r>
            <w:r w:rsidRPr="00D169A5">
              <w:rPr>
                <w:rFonts w:ascii="Times New Roman" w:eastAsia="Calibri" w:hAnsi="Times New Roman" w:cs="Times New Roman"/>
                <w:i/>
                <w:sz w:val="24"/>
                <w:szCs w:val="24"/>
                <w:lang w:val="bg-BG"/>
              </w:rPr>
              <w:t>алтернативи, в т.ч. „нулевата алтернатива”</w:t>
            </w:r>
            <w:r w:rsidR="001F0855">
              <w:rPr>
                <w:rFonts w:ascii="Times New Roman" w:eastAsia="Calibri" w:hAnsi="Times New Roman" w:cs="Times New Roman"/>
                <w:i/>
                <w:sz w:val="24"/>
                <w:szCs w:val="24"/>
                <w:lang w:val="bg-BG"/>
              </w:rPr>
              <w:t>, ако такива бъдат предвидени</w:t>
            </w:r>
            <w:r w:rsidR="00E552DF">
              <w:rPr>
                <w:rFonts w:ascii="Times New Roman" w:eastAsia="Calibri" w:hAnsi="Times New Roman" w:cs="Times New Roman"/>
                <w:i/>
                <w:sz w:val="24"/>
                <w:szCs w:val="24"/>
                <w:lang w:val="bg-BG"/>
              </w:rPr>
              <w:t xml:space="preserve"> в следващ етап</w:t>
            </w:r>
            <w:r w:rsidR="00506ED1">
              <w:rPr>
                <w:rFonts w:ascii="Times New Roman" w:eastAsia="Calibri" w:hAnsi="Times New Roman" w:cs="Times New Roman"/>
                <w:i/>
                <w:sz w:val="24"/>
                <w:szCs w:val="24"/>
                <w:lang w:val="bg-BG"/>
              </w:rPr>
              <w:t>.</w:t>
            </w:r>
            <w:bookmarkEnd w:id="25"/>
          </w:p>
        </w:tc>
      </w:tr>
    </w:tbl>
    <w:p w14:paraId="0DBD78C3" w14:textId="4B8087AB" w:rsidR="00FF1F66" w:rsidRPr="00FF1F66" w:rsidRDefault="00FF1F66" w:rsidP="00306FF9">
      <w:pPr>
        <w:keepNext/>
        <w:keepLines/>
        <w:shd w:val="clear" w:color="auto" w:fill="DEEAF6"/>
        <w:spacing w:after="0" w:line="360" w:lineRule="auto"/>
        <w:ind w:firstLine="720"/>
        <w:jc w:val="both"/>
        <w:outlineLvl w:val="2"/>
        <w:rPr>
          <w:rFonts w:ascii="Times New Roman" w:eastAsia="Times New Roman" w:hAnsi="Times New Roman" w:cs="Times New Roman"/>
          <w:b/>
          <w:sz w:val="24"/>
          <w:szCs w:val="24"/>
          <w:lang w:val="bg-BG"/>
        </w:rPr>
      </w:pPr>
      <w:bookmarkStart w:id="26" w:name="_Toc513629186"/>
      <w:bookmarkStart w:id="27" w:name="_Toc107306994"/>
      <w:bookmarkEnd w:id="24"/>
      <w:r w:rsidRPr="00FF1F66">
        <w:rPr>
          <w:rFonts w:ascii="Times New Roman" w:eastAsia="Times New Roman" w:hAnsi="Times New Roman" w:cs="Times New Roman"/>
          <w:b/>
          <w:sz w:val="24"/>
          <w:szCs w:val="24"/>
          <w:lang w:val="bg-BG"/>
        </w:rPr>
        <w:t xml:space="preserve">1.4. Връзка на </w:t>
      </w:r>
      <w:r w:rsidR="00506ED1">
        <w:rPr>
          <w:rFonts w:ascii="Times New Roman" w:eastAsia="Times New Roman" w:hAnsi="Times New Roman" w:cs="Times New Roman"/>
          <w:b/>
          <w:sz w:val="24"/>
          <w:szCs w:val="24"/>
          <w:lang w:val="bg-BG"/>
        </w:rPr>
        <w:t xml:space="preserve">НСОС </w:t>
      </w:r>
      <w:r w:rsidRPr="00FF1F66">
        <w:rPr>
          <w:rFonts w:ascii="Times New Roman" w:eastAsia="Times New Roman" w:hAnsi="Times New Roman" w:cs="Times New Roman"/>
          <w:b/>
          <w:sz w:val="24"/>
          <w:szCs w:val="24"/>
          <w:lang w:val="bg-BG"/>
        </w:rPr>
        <w:t>с други съотносими планове, програми и стратегии</w:t>
      </w:r>
      <w:bookmarkEnd w:id="26"/>
      <w:bookmarkEnd w:id="27"/>
    </w:p>
    <w:p w14:paraId="62F2DA56" w14:textId="116F8C32" w:rsidR="00695AD6" w:rsidRDefault="00752CEB" w:rsidP="00695AD6">
      <w:pPr>
        <w:spacing w:after="0" w:line="360" w:lineRule="auto"/>
        <w:ind w:firstLine="709"/>
        <w:jc w:val="both"/>
        <w:rPr>
          <w:rFonts w:ascii="Times New Roman" w:eastAsia="Calibri" w:hAnsi="Times New Roman" w:cs="Times New Roman"/>
          <w:sz w:val="24"/>
          <w:szCs w:val="24"/>
          <w:lang w:val="bg-BG"/>
        </w:rPr>
      </w:pPr>
      <w:bookmarkStart w:id="28" w:name="_Hlk106352742"/>
      <w:r>
        <w:rPr>
          <w:rFonts w:ascii="Times New Roman" w:eastAsia="Calibri" w:hAnsi="Times New Roman" w:cs="Times New Roman"/>
          <w:sz w:val="24"/>
          <w:szCs w:val="24"/>
          <w:lang w:val="bg-BG"/>
        </w:rPr>
        <w:t>В подточката ще се анализира връзката и съотносимостта на проекта</w:t>
      </w:r>
      <w:r w:rsidR="00DE0B9C" w:rsidRPr="00DE0B9C">
        <w:rPr>
          <w:rFonts w:ascii="Times New Roman" w:eastAsia="Calibri" w:hAnsi="Times New Roman" w:cs="Times New Roman"/>
          <w:sz w:val="24"/>
          <w:szCs w:val="24"/>
          <w:lang w:val="bg-BG"/>
        </w:rPr>
        <w:t xml:space="preserve"> на </w:t>
      </w:r>
      <w:r w:rsidR="00506ED1">
        <w:rPr>
          <w:rFonts w:ascii="Times New Roman" w:eastAsia="Calibri" w:hAnsi="Times New Roman" w:cs="Times New Roman"/>
          <w:sz w:val="24"/>
          <w:szCs w:val="24"/>
          <w:lang w:val="bg-BG"/>
        </w:rPr>
        <w:t xml:space="preserve">НСОС </w:t>
      </w:r>
      <w:r>
        <w:rPr>
          <w:rFonts w:ascii="Times New Roman" w:eastAsia="Calibri" w:hAnsi="Times New Roman" w:cs="Times New Roman"/>
          <w:sz w:val="24"/>
          <w:szCs w:val="24"/>
          <w:lang w:val="bg-BG"/>
        </w:rPr>
        <w:t>с други планове, програми и стратегии</w:t>
      </w:r>
      <w:r w:rsidR="00134F98">
        <w:rPr>
          <w:rFonts w:ascii="Times New Roman" w:eastAsia="Calibri" w:hAnsi="Times New Roman" w:cs="Times New Roman"/>
          <w:sz w:val="24"/>
          <w:szCs w:val="24"/>
          <w:lang w:val="bg-BG"/>
        </w:rPr>
        <w:t xml:space="preserve">, </w:t>
      </w:r>
      <w:bookmarkStart w:id="29" w:name="_Hlk107306151"/>
      <w:r w:rsidR="00134F98">
        <w:rPr>
          <w:rFonts w:ascii="Times New Roman" w:eastAsia="Calibri" w:hAnsi="Times New Roman" w:cs="Times New Roman"/>
          <w:sz w:val="24"/>
          <w:szCs w:val="24"/>
          <w:lang w:val="bg-BG"/>
        </w:rPr>
        <w:t>в т.ч. такива с минал период на действие, но съобразени при изготвянето на проекта на НСОС и Плана за действие</w:t>
      </w:r>
      <w:r w:rsidR="00DA173A">
        <w:rPr>
          <w:rFonts w:ascii="Times New Roman" w:eastAsia="Calibri" w:hAnsi="Times New Roman" w:cs="Times New Roman"/>
          <w:sz w:val="24"/>
          <w:szCs w:val="24"/>
          <w:lang w:val="bg-BG"/>
        </w:rPr>
        <w:t>:</w:t>
      </w:r>
    </w:p>
    <w:p w14:paraId="5ADF8526"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bookmarkStart w:id="30" w:name="_Hlk107306171"/>
      <w:bookmarkEnd w:id="29"/>
      <w:r w:rsidRPr="00695AD6">
        <w:rPr>
          <w:rFonts w:ascii="Times New Roman" w:eastAsia="Calibri" w:hAnsi="Times New Roman" w:cs="Times New Roman"/>
          <w:sz w:val="24"/>
          <w:szCs w:val="24"/>
          <w:lang w:val="bg-BG"/>
        </w:rPr>
        <w:t>Дългосрочната национална стратегия за подпомагане обновяването на националния сграден фонд от жилищни и нежилищни сгради до 2050 г.</w:t>
      </w:r>
    </w:p>
    <w:p w14:paraId="4C03F8D1"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lastRenderedPageBreak/>
        <w:t>Интегриран план в областта на енергетиката и климата на Република България 2021-2030 г. (ИНПЕК).</w:t>
      </w:r>
    </w:p>
    <w:p w14:paraId="4F6D46FC"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Интегрирана транспортна стратегия в периода до 2030 г</w:t>
      </w:r>
    </w:p>
    <w:p w14:paraId="2E492251"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hAnsi="Times New Roman" w:cs="Times New Roman"/>
          <w:sz w:val="24"/>
          <w:szCs w:val="24"/>
          <w:lang w:val="bg-BG"/>
        </w:rPr>
        <w:t>Морски пространствен план на Република България 2021-2035 г. (проект);</w:t>
      </w:r>
    </w:p>
    <w:p w14:paraId="46B63F10"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Национален план за възстановяване и устойчивост;</w:t>
      </w:r>
    </w:p>
    <w:p w14:paraId="589E2725"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Национален план за действие за енергия от горска биомаса 2018-2027 г.</w:t>
      </w:r>
    </w:p>
    <w:p w14:paraId="4650AA95"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hAnsi="Times New Roman" w:cs="Times New Roman"/>
          <w:sz w:val="24"/>
          <w:szCs w:val="24"/>
          <w:lang w:val="bg-BG"/>
        </w:rPr>
        <w:t>Национален план за опазване на най-значимите влажни зони в България 2013-2022 г.;</w:t>
      </w:r>
    </w:p>
    <w:p w14:paraId="1FACDE70"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Национален план за управление на отпадъците 2021-2028 г.;</w:t>
      </w:r>
    </w:p>
    <w:p w14:paraId="45DE2D07"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 xml:space="preserve">Национален стратегически план за поетапно намаляване на количествата биоразградими отпадъци, предназначени за депониране 2010-2020 г.; </w:t>
      </w:r>
    </w:p>
    <w:p w14:paraId="7772442D"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Национален стратегически план за управление на отпадъците от строителство и разрушаване на територията на Р. България 2011-2020 г.;</w:t>
      </w:r>
    </w:p>
    <w:p w14:paraId="75AE5BFE"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Национален стратегически план за управление на утайките от градските пречиствателни станции за отпадъчни води на територията на Р. България 2014-2020 г.;</w:t>
      </w:r>
    </w:p>
    <w:p w14:paraId="3D0C23F9"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концепция за пространствено развитие за периода 2013-2025 г. – Актуализация 2019 г.;</w:t>
      </w:r>
    </w:p>
    <w:p w14:paraId="15CCD54F"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програма за действие за устойчиво управление на земите и борба с опустиняването в Република България  - актуализация за програмен период 2014-2020 г.;</w:t>
      </w:r>
    </w:p>
    <w:p w14:paraId="6E2006F9"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програма за контрол на замърсяването на въздуха (2020 – 2030);</w:t>
      </w:r>
    </w:p>
    <w:p w14:paraId="5DB85F0A"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програма за подобряване качеството на атмосферния въздух 2018-2024 г.</w:t>
      </w:r>
    </w:p>
    <w:p w14:paraId="0522E1B9"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програма за развитие България 2030;</w:t>
      </w:r>
    </w:p>
    <w:p w14:paraId="263A1694"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рамка за приоритетни действия за „Натура 2000“ - 2021-2027 г.;</w:t>
      </w:r>
    </w:p>
    <w:p w14:paraId="1D80F13A"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lastRenderedPageBreak/>
        <w:t>Национална стратегия за адаптация към изменението на климата и План за действие до 2030 г.</w:t>
      </w:r>
    </w:p>
    <w:p w14:paraId="76B30027"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стратегия за намаляване на риска от бедствия 2018-2030 г.;</w:t>
      </w:r>
    </w:p>
    <w:p w14:paraId="4C19E050"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стратегия за развитие на горския сектор в Република България за периода 2013-2020 г. ;</w:t>
      </w:r>
    </w:p>
    <w:p w14:paraId="17BF388D"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стратегия за регионално развитие за периода 2012-2022 г.;</w:t>
      </w:r>
    </w:p>
    <w:p w14:paraId="1DE94ABF"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 стратегия за управление и развитие на водния сектор в Република България и План за действия към нея в краткосрочна (2013 – 2015 г.), средносрочна (2016 – 2021 г.) и дългосрочна (2022 – 2037 г.) перспектива;</w:t>
      </w:r>
    </w:p>
    <w:p w14:paraId="19E54CD8"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Националната програма за контрол на замърсяването на въздуха (2020-2030 г.)</w:t>
      </w:r>
    </w:p>
    <w:p w14:paraId="0CC1AA93"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Националната програма за опазване, устойчиво ползване и възстановяване функциите на почвите (2020-2030 г.);</w:t>
      </w:r>
    </w:p>
    <w:p w14:paraId="7CB99467"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Националната програма за реформи на България за 2019 г.;</w:t>
      </w:r>
    </w:p>
    <w:p w14:paraId="767F2CCC"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Националната стратегия за намаляване на риска от бедствия 2018-2030 г.;</w:t>
      </w:r>
    </w:p>
    <w:p w14:paraId="07E69835" w14:textId="17845603"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План за управление на речните басейни в Зап</w:t>
      </w:r>
      <w:r w:rsidR="00134F98">
        <w:rPr>
          <w:rFonts w:ascii="Times New Roman" w:eastAsia="Calibri" w:hAnsi="Times New Roman" w:cs="Times New Roman"/>
          <w:sz w:val="24"/>
          <w:szCs w:val="24"/>
          <w:lang w:val="bg-BG"/>
        </w:rPr>
        <w:t>а</w:t>
      </w:r>
      <w:r w:rsidRPr="00695AD6">
        <w:rPr>
          <w:rFonts w:ascii="Times New Roman" w:eastAsia="Calibri" w:hAnsi="Times New Roman" w:cs="Times New Roman"/>
          <w:sz w:val="24"/>
          <w:szCs w:val="24"/>
          <w:lang w:val="bg-BG"/>
        </w:rPr>
        <w:t>днобеломорски район (2016-2021 г.);</w:t>
      </w:r>
    </w:p>
    <w:p w14:paraId="3469D3BD"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План за управление на речните басейни в Източнобеломорски район (2016-2021 г.);</w:t>
      </w:r>
    </w:p>
    <w:p w14:paraId="5AECD320"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План за управление на речните басейни Черноморски район (2016-2021 г.);</w:t>
      </w:r>
    </w:p>
    <w:p w14:paraId="4A6C47D1" w14:textId="484E9C15" w:rsidR="00695AD6" w:rsidRPr="00695AD6" w:rsidRDefault="00695AD6" w:rsidP="00957EC5">
      <w:pPr>
        <w:numPr>
          <w:ilvl w:val="0"/>
          <w:numId w:val="10"/>
        </w:numPr>
        <w:spacing w:after="0" w:line="360" w:lineRule="auto"/>
        <w:ind w:left="0" w:firstLine="720"/>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 xml:space="preserve">План за управление на риска от наводнения в Дунавски район за басейново управление 2016-2021 г. и </w:t>
      </w:r>
      <w:r w:rsidR="00134F98">
        <w:rPr>
          <w:rFonts w:ascii="Times New Roman" w:eastAsia="Calibri" w:hAnsi="Times New Roman" w:cs="Times New Roman"/>
          <w:sz w:val="24"/>
          <w:szCs w:val="24"/>
          <w:lang w:val="bg-BG"/>
        </w:rPr>
        <w:t xml:space="preserve">актуализирана </w:t>
      </w:r>
      <w:r w:rsidRPr="00695AD6">
        <w:rPr>
          <w:rFonts w:ascii="Times New Roman" w:eastAsia="Calibri" w:hAnsi="Times New Roman" w:cs="Times New Roman"/>
          <w:sz w:val="24"/>
          <w:szCs w:val="24"/>
          <w:lang w:val="bg-BG"/>
        </w:rPr>
        <w:t>Предварителна оценка на риска от наводнения в Дунавски район за басейново управление 2022-2027 г.;</w:t>
      </w:r>
    </w:p>
    <w:p w14:paraId="370C0AEC" w14:textId="14078E31" w:rsidR="00695AD6" w:rsidRPr="00695AD6" w:rsidRDefault="00695AD6" w:rsidP="00957EC5">
      <w:pPr>
        <w:numPr>
          <w:ilvl w:val="0"/>
          <w:numId w:val="10"/>
        </w:numPr>
        <w:spacing w:after="0" w:line="360" w:lineRule="auto"/>
        <w:ind w:left="0" w:firstLine="720"/>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lastRenderedPageBreak/>
        <w:t xml:space="preserve">План за управление на риска от наводнения в Западнобеломорски район за басейново управление 2016-2021 г. и </w:t>
      </w:r>
      <w:r w:rsidR="00134F98">
        <w:rPr>
          <w:rFonts w:ascii="Times New Roman" w:eastAsia="Calibri" w:hAnsi="Times New Roman" w:cs="Times New Roman"/>
          <w:sz w:val="24"/>
          <w:szCs w:val="24"/>
          <w:lang w:val="bg-BG"/>
        </w:rPr>
        <w:t xml:space="preserve">актуализирана </w:t>
      </w:r>
      <w:r w:rsidRPr="00695AD6">
        <w:rPr>
          <w:rFonts w:ascii="Times New Roman" w:eastAsia="Calibri" w:hAnsi="Times New Roman" w:cs="Times New Roman"/>
          <w:sz w:val="24"/>
          <w:szCs w:val="24"/>
          <w:lang w:val="bg-BG"/>
        </w:rPr>
        <w:t>Предварителна оценка на риска от наводнения в Западнобеломорски район за басейново управление 2022-2027 г.</w:t>
      </w:r>
    </w:p>
    <w:p w14:paraId="640BCC16" w14:textId="1D8DE397" w:rsidR="00695AD6" w:rsidRPr="00695AD6" w:rsidRDefault="00695AD6" w:rsidP="00957EC5">
      <w:pPr>
        <w:numPr>
          <w:ilvl w:val="0"/>
          <w:numId w:val="10"/>
        </w:numPr>
        <w:spacing w:after="0" w:line="360" w:lineRule="auto"/>
        <w:ind w:left="0" w:firstLine="720"/>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 xml:space="preserve">План за управление на риска от наводнения в Източнобеломорски район за басейново управление 2016-2021 г. и </w:t>
      </w:r>
      <w:r w:rsidR="00134F98">
        <w:rPr>
          <w:rFonts w:ascii="Times New Roman" w:eastAsia="Calibri" w:hAnsi="Times New Roman" w:cs="Times New Roman"/>
          <w:sz w:val="24"/>
          <w:szCs w:val="24"/>
          <w:lang w:val="bg-BG"/>
        </w:rPr>
        <w:t xml:space="preserve">актуализирана </w:t>
      </w:r>
      <w:r w:rsidRPr="00695AD6">
        <w:rPr>
          <w:rFonts w:ascii="Times New Roman" w:eastAsia="Calibri" w:hAnsi="Times New Roman" w:cs="Times New Roman"/>
          <w:sz w:val="24"/>
          <w:szCs w:val="24"/>
          <w:lang w:val="bg-BG"/>
        </w:rPr>
        <w:t>Предварителна оценка на риска от наводнения в Източнобеломорски район за басейново управление 2022-2027 г.;</w:t>
      </w:r>
    </w:p>
    <w:p w14:paraId="33A1455B" w14:textId="28EDF879" w:rsidR="00695AD6" w:rsidRPr="00695AD6" w:rsidRDefault="00695AD6" w:rsidP="00957EC5">
      <w:pPr>
        <w:numPr>
          <w:ilvl w:val="0"/>
          <w:numId w:val="10"/>
        </w:numPr>
        <w:spacing w:after="0" w:line="360" w:lineRule="auto"/>
        <w:ind w:left="0" w:firstLine="720"/>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 xml:space="preserve">План за управление на риска от наводнения в Черноморски район за басейново управление 2016-2021 г. и </w:t>
      </w:r>
      <w:r w:rsidR="00134F98">
        <w:rPr>
          <w:rFonts w:ascii="Times New Roman" w:eastAsia="Calibri" w:hAnsi="Times New Roman" w:cs="Times New Roman"/>
          <w:sz w:val="24"/>
          <w:szCs w:val="24"/>
          <w:lang w:val="bg-BG"/>
        </w:rPr>
        <w:t xml:space="preserve">актуализирана </w:t>
      </w:r>
      <w:r w:rsidRPr="00695AD6">
        <w:rPr>
          <w:rFonts w:ascii="Times New Roman" w:eastAsia="Calibri" w:hAnsi="Times New Roman" w:cs="Times New Roman"/>
          <w:sz w:val="24"/>
          <w:szCs w:val="24"/>
          <w:lang w:val="bg-BG"/>
        </w:rPr>
        <w:t>Предварителна оценка на риска от наводнения в Черноморски район за басейново управление 2022-2027 г.;</w:t>
      </w:r>
    </w:p>
    <w:p w14:paraId="4CEE73F9"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Стратегически карти за шум в околната среда;</w:t>
      </w:r>
    </w:p>
    <w:p w14:paraId="72E3EEF8" w14:textId="77777777" w:rsidR="00695AD6" w:rsidRPr="00695AD6" w:rsidRDefault="00695AD6" w:rsidP="00957EC5">
      <w:pPr>
        <w:numPr>
          <w:ilvl w:val="0"/>
          <w:numId w:val="10"/>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hAnsi="Times New Roman" w:cs="Times New Roman"/>
          <w:sz w:val="24"/>
          <w:szCs w:val="24"/>
          <w:lang w:val="bg-BG"/>
        </w:rPr>
        <w:t>Стратегически план за действие за опазване на околната среда и възстановяване на Черно море;</w:t>
      </w:r>
    </w:p>
    <w:p w14:paraId="2D53A64B"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Стратегическият план за развитие на горския сектор 2014-2023 г.</w:t>
      </w:r>
    </w:p>
    <w:p w14:paraId="7D1F4B02"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 xml:space="preserve">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2021-2025 г. </w:t>
      </w:r>
    </w:p>
    <w:p w14:paraId="348D7BAC"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eastAsia="Calibri" w:hAnsi="Times New Roman" w:cs="Times New Roman"/>
          <w:sz w:val="24"/>
          <w:szCs w:val="24"/>
          <w:lang w:val="bg-BG"/>
        </w:rPr>
        <w:t>Стратегия и план за действие за прехода към кръгова икономика на Република България за периода 2021 – 2027 г. (в процес на изготвяне);</w:t>
      </w:r>
    </w:p>
    <w:p w14:paraId="32CE3759" w14:textId="77777777" w:rsidR="00695AD6" w:rsidRPr="00695AD6" w:rsidRDefault="00695AD6" w:rsidP="00957EC5">
      <w:pPr>
        <w:numPr>
          <w:ilvl w:val="0"/>
          <w:numId w:val="11"/>
        </w:numPr>
        <w:spacing w:after="0" w:line="360" w:lineRule="auto"/>
        <w:ind w:left="0" w:firstLine="709"/>
        <w:contextualSpacing/>
        <w:jc w:val="both"/>
        <w:rPr>
          <w:rFonts w:ascii="Times New Roman" w:eastAsia="Calibri" w:hAnsi="Times New Roman" w:cs="Times New Roman"/>
          <w:sz w:val="24"/>
          <w:szCs w:val="24"/>
          <w:lang w:val="bg-BG"/>
        </w:rPr>
      </w:pPr>
      <w:r w:rsidRPr="00695AD6">
        <w:rPr>
          <w:rFonts w:ascii="Times New Roman" w:hAnsi="Times New Roman" w:cs="Times New Roman"/>
          <w:sz w:val="24"/>
          <w:szCs w:val="24"/>
          <w:lang w:val="bg-BG"/>
        </w:rPr>
        <w:t>Трети Национален план за действие по изменение на климата (НПДИК)</w:t>
      </w:r>
      <w:r w:rsidRPr="00695AD6">
        <w:rPr>
          <w:rFonts w:ascii="Times New Roman" w:hAnsi="Times New Roman" w:cs="Times New Roman"/>
          <w:sz w:val="24"/>
          <w:szCs w:val="24"/>
          <w:lang w:val="bg-BG"/>
        </w:rPr>
        <w:footnoteReference w:id="1"/>
      </w:r>
      <w:r w:rsidRPr="00695AD6">
        <w:rPr>
          <w:rFonts w:ascii="Times New Roman" w:hAnsi="Times New Roman" w:cs="Times New Roman"/>
          <w:sz w:val="24"/>
          <w:szCs w:val="24"/>
          <w:lang w:val="bg-BG"/>
        </w:rPr>
        <w:t xml:space="preserve"> за периода 2013-2020 г.</w:t>
      </w:r>
    </w:p>
    <w:p w14:paraId="1D241884" w14:textId="1833DD20" w:rsidR="00BA34AE" w:rsidRPr="00C361E9" w:rsidRDefault="00EB72D4" w:rsidP="00957EC5">
      <w:pPr>
        <w:pStyle w:val="ListParagraph"/>
        <w:numPr>
          <w:ilvl w:val="0"/>
          <w:numId w:val="10"/>
        </w:numPr>
        <w:spacing w:after="0" w:line="36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Други.</w:t>
      </w:r>
    </w:p>
    <w:bookmarkEnd w:id="30"/>
    <w:p w14:paraId="07B4F9C4" w14:textId="47B021A2" w:rsidR="001863EA" w:rsidRDefault="00BA34AE" w:rsidP="00C361E9">
      <w:pPr>
        <w:spacing w:after="0" w:line="360" w:lineRule="auto"/>
        <w:ind w:firstLine="720"/>
        <w:jc w:val="both"/>
        <w:rPr>
          <w:rFonts w:ascii="Times New Roman" w:eastAsia="Calibri" w:hAnsi="Times New Roman" w:cs="Times New Roman"/>
          <w:i/>
          <w:iCs/>
          <w:sz w:val="24"/>
          <w:szCs w:val="24"/>
          <w:lang w:val="bg-BG"/>
        </w:rPr>
      </w:pPr>
      <w:r>
        <w:rPr>
          <w:rFonts w:ascii="Times New Roman" w:eastAsia="Calibri" w:hAnsi="Times New Roman" w:cs="Times New Roman"/>
          <w:i/>
          <w:iCs/>
          <w:sz w:val="24"/>
          <w:szCs w:val="24"/>
          <w:lang w:val="bg-BG"/>
        </w:rPr>
        <w:t>В ДЕО ще бъде направен</w:t>
      </w:r>
      <w:r w:rsidR="001863EA" w:rsidRPr="001863EA">
        <w:rPr>
          <w:rFonts w:ascii="Times New Roman" w:eastAsia="Calibri" w:hAnsi="Times New Roman" w:cs="Times New Roman"/>
          <w:i/>
          <w:iCs/>
          <w:sz w:val="24"/>
          <w:szCs w:val="24"/>
          <w:lang w:val="bg-BG"/>
        </w:rPr>
        <w:t xml:space="preserve"> анализ на съответствието и избягване на противоречия на предвижданията на </w:t>
      </w:r>
      <w:r w:rsidR="00D26EA5">
        <w:rPr>
          <w:rFonts w:ascii="Times New Roman" w:eastAsia="Calibri" w:hAnsi="Times New Roman" w:cs="Times New Roman"/>
          <w:i/>
          <w:iCs/>
          <w:sz w:val="24"/>
          <w:szCs w:val="24"/>
          <w:lang w:val="bg-BG"/>
        </w:rPr>
        <w:t xml:space="preserve">НСОС </w:t>
      </w:r>
      <w:r>
        <w:rPr>
          <w:rFonts w:ascii="Times New Roman" w:eastAsia="Calibri" w:hAnsi="Times New Roman" w:cs="Times New Roman"/>
          <w:i/>
          <w:iCs/>
          <w:sz w:val="24"/>
          <w:szCs w:val="24"/>
          <w:lang w:val="bg-BG"/>
        </w:rPr>
        <w:t>със съотносимите</w:t>
      </w:r>
      <w:r w:rsidR="001863EA" w:rsidRPr="001863EA">
        <w:rPr>
          <w:rFonts w:ascii="Times New Roman" w:eastAsia="Calibri" w:hAnsi="Times New Roman" w:cs="Times New Roman"/>
          <w:i/>
          <w:iCs/>
          <w:sz w:val="24"/>
          <w:szCs w:val="24"/>
          <w:lang w:val="bg-BG"/>
        </w:rPr>
        <w:t xml:space="preserve"> планове</w:t>
      </w:r>
      <w:r>
        <w:rPr>
          <w:rFonts w:ascii="Times New Roman" w:eastAsia="Calibri" w:hAnsi="Times New Roman" w:cs="Times New Roman"/>
          <w:i/>
          <w:iCs/>
          <w:sz w:val="24"/>
          <w:szCs w:val="24"/>
          <w:lang w:val="bg-BG"/>
        </w:rPr>
        <w:t xml:space="preserve">, програми и стратегии, в т.ч. и </w:t>
      </w:r>
      <w:r>
        <w:rPr>
          <w:rFonts w:ascii="Times New Roman" w:eastAsia="Calibri" w:hAnsi="Times New Roman" w:cs="Times New Roman"/>
          <w:i/>
          <w:iCs/>
          <w:sz w:val="24"/>
          <w:szCs w:val="24"/>
          <w:lang w:val="bg-BG"/>
        </w:rPr>
        <w:lastRenderedPageBreak/>
        <w:t>с такива, предложени за разглеждане от заинтересованите страни в резултат на консултациите по настоящото Задание</w:t>
      </w:r>
      <w:r w:rsidR="001863EA" w:rsidRPr="001863EA">
        <w:rPr>
          <w:rFonts w:ascii="Times New Roman" w:eastAsia="Calibri" w:hAnsi="Times New Roman" w:cs="Times New Roman"/>
          <w:i/>
          <w:iCs/>
          <w:sz w:val="24"/>
          <w:szCs w:val="24"/>
          <w:lang w:val="bg-BG"/>
        </w:rPr>
        <w:t>.</w:t>
      </w:r>
    </w:p>
    <w:p w14:paraId="486E4758" w14:textId="029715CA"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31" w:name="_Toc107306995"/>
      <w:bookmarkEnd w:id="28"/>
      <w:r w:rsidRPr="00FF1F66">
        <w:rPr>
          <w:rFonts w:ascii="Times New Roman" w:eastAsia="Times New Roman" w:hAnsi="Times New Roman" w:cs="Times New Roman"/>
          <w:b/>
          <w:i/>
          <w:sz w:val="26"/>
          <w:szCs w:val="26"/>
          <w:lang w:val="bg-BG"/>
        </w:rPr>
        <w:t xml:space="preserve">Текущо състояние на околната среда и евентуално развитие без прилагането на </w:t>
      </w:r>
      <w:r w:rsidR="00D26EA5">
        <w:rPr>
          <w:rFonts w:ascii="Times New Roman" w:eastAsia="Times New Roman" w:hAnsi="Times New Roman" w:cs="Times New Roman"/>
          <w:b/>
          <w:i/>
          <w:sz w:val="26"/>
          <w:szCs w:val="26"/>
          <w:lang w:val="bg-BG"/>
        </w:rPr>
        <w:t>НСОС и Плана за действие към нея</w:t>
      </w:r>
      <w:bookmarkEnd w:id="31"/>
    </w:p>
    <w:p w14:paraId="49B3CB84" w14:textId="77777777" w:rsidR="00FF1F66" w:rsidRPr="00FF1F66" w:rsidRDefault="00FF1F66" w:rsidP="00306FF9">
      <w:pPr>
        <w:keepNext/>
        <w:keepLines/>
        <w:spacing w:after="0" w:line="360" w:lineRule="auto"/>
        <w:ind w:firstLine="720"/>
        <w:jc w:val="both"/>
        <w:outlineLvl w:val="2"/>
        <w:rPr>
          <w:rFonts w:ascii="Times New Roman" w:eastAsia="Times New Roman" w:hAnsi="Times New Roman" w:cs="Times New Roman"/>
          <w:b/>
          <w:sz w:val="12"/>
          <w:szCs w:val="26"/>
          <w:lang w:val="bg-BG"/>
        </w:rPr>
      </w:pPr>
    </w:p>
    <w:p w14:paraId="11936AE9" w14:textId="77777777" w:rsidR="00FF1F66" w:rsidRPr="00FF1F66" w:rsidRDefault="00FF1F66" w:rsidP="00957EC5">
      <w:pPr>
        <w:keepNext/>
        <w:keepLines/>
        <w:numPr>
          <w:ilvl w:val="1"/>
          <w:numId w:val="8"/>
        </w:numPr>
        <w:shd w:val="clear" w:color="auto" w:fill="DEEAF6"/>
        <w:spacing w:after="0" w:line="360" w:lineRule="auto"/>
        <w:ind w:left="0" w:firstLine="720"/>
        <w:jc w:val="both"/>
        <w:outlineLvl w:val="2"/>
        <w:rPr>
          <w:rFonts w:ascii="Times New Roman" w:eastAsia="Times New Roman" w:hAnsi="Times New Roman" w:cs="Times New Roman"/>
          <w:b/>
          <w:sz w:val="24"/>
          <w:szCs w:val="24"/>
          <w:lang w:val="bg-BG"/>
        </w:rPr>
      </w:pPr>
      <w:bookmarkStart w:id="32" w:name="_Toc107306996"/>
      <w:r w:rsidRPr="00FF1F66">
        <w:rPr>
          <w:rFonts w:ascii="Times New Roman" w:eastAsia="Times New Roman" w:hAnsi="Times New Roman" w:cs="Times New Roman"/>
          <w:b/>
          <w:sz w:val="24"/>
          <w:szCs w:val="24"/>
          <w:lang w:val="bg-BG"/>
        </w:rPr>
        <w:t>Текущо състояние на околната среда</w:t>
      </w:r>
      <w:bookmarkEnd w:id="32"/>
    </w:p>
    <w:tbl>
      <w:tblPr>
        <w:tblW w:w="0" w:type="auto"/>
        <w:tblLook w:val="04A0" w:firstRow="1" w:lastRow="0" w:firstColumn="1" w:lastColumn="0" w:noHBand="0" w:noVBand="1"/>
      </w:tblPr>
      <w:tblGrid>
        <w:gridCol w:w="9350"/>
      </w:tblGrid>
      <w:tr w:rsidR="00FF1F66" w:rsidRPr="009A6559" w14:paraId="46984280" w14:textId="77777777" w:rsidTr="00FF1F66">
        <w:tc>
          <w:tcPr>
            <w:tcW w:w="9350" w:type="dxa"/>
            <w:tcBorders>
              <w:top w:val="nil"/>
              <w:left w:val="nil"/>
              <w:bottom w:val="nil"/>
              <w:right w:val="nil"/>
            </w:tcBorders>
          </w:tcPr>
          <w:p w14:paraId="5F792BF5" w14:textId="3BD0F1E2" w:rsidR="00FF1F66" w:rsidRPr="00AD7A6C" w:rsidRDefault="00FF1F66" w:rsidP="00306FF9">
            <w:pPr>
              <w:spacing w:after="0" w:line="360" w:lineRule="auto"/>
              <w:ind w:firstLine="720"/>
              <w:jc w:val="both"/>
              <w:rPr>
                <w:rFonts w:ascii="Times New Roman" w:eastAsia="Calibri" w:hAnsi="Times New Roman" w:cs="Times New Roman"/>
                <w:b/>
                <w:i/>
                <w:sz w:val="24"/>
                <w:szCs w:val="24"/>
                <w:lang w:val="bg-BG"/>
              </w:rPr>
            </w:pPr>
            <w:bookmarkStart w:id="33" w:name="_Hlk106352815"/>
            <w:r w:rsidRPr="00AD7A6C">
              <w:rPr>
                <w:rFonts w:ascii="Times New Roman" w:eastAsia="Calibri" w:hAnsi="Times New Roman" w:cs="Times New Roman"/>
                <w:i/>
                <w:sz w:val="24"/>
                <w:szCs w:val="24"/>
                <w:lang w:val="bg-BG"/>
              </w:rPr>
              <w:t xml:space="preserve">Текущото състояние на околната среда в страната ще бъде разгледано, анализирано и оценено в ДЕО по отношение на всеки компонент и фактор на средата, в т.ч. по отношение на </w:t>
            </w:r>
            <w:r w:rsidR="00134F98">
              <w:rPr>
                <w:rFonts w:ascii="Times New Roman" w:eastAsia="Calibri" w:hAnsi="Times New Roman" w:cs="Times New Roman"/>
                <w:i/>
                <w:sz w:val="24"/>
                <w:szCs w:val="24"/>
                <w:lang w:val="bg-BG"/>
              </w:rPr>
              <w:t xml:space="preserve">здравно-хигиенните аспекти на средата, </w:t>
            </w:r>
            <w:r w:rsidRPr="00AD7A6C">
              <w:rPr>
                <w:rFonts w:ascii="Times New Roman" w:eastAsia="Calibri" w:hAnsi="Times New Roman" w:cs="Times New Roman"/>
                <w:i/>
                <w:sz w:val="24"/>
                <w:szCs w:val="24"/>
                <w:lang w:val="bg-BG"/>
              </w:rPr>
              <w:t xml:space="preserve">населението и човешкото здраве. </w:t>
            </w:r>
            <w:r w:rsidRPr="00AD7A6C">
              <w:rPr>
                <w:rFonts w:ascii="Times New Roman" w:eastAsia="Calibri" w:hAnsi="Times New Roman" w:cs="Times New Roman"/>
                <w:b/>
                <w:i/>
                <w:sz w:val="24"/>
                <w:szCs w:val="24"/>
                <w:lang w:val="bg-BG"/>
              </w:rPr>
              <w:t xml:space="preserve">За целта на заданието е представена само основна/резюмирана информация за състоянието на околната среда в страната. </w:t>
            </w:r>
            <w:bookmarkEnd w:id="33"/>
          </w:p>
        </w:tc>
      </w:tr>
    </w:tbl>
    <w:p w14:paraId="5A3C02F0" w14:textId="3799FA6E" w:rsidR="00FF1F66" w:rsidRPr="009A6559" w:rsidRDefault="001D6543"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lang w:val="bg-BG"/>
        </w:rPr>
      </w:pPr>
      <w:r>
        <w:rPr>
          <w:rFonts w:ascii="Times New Roman" w:eastAsia="Times New Roman" w:hAnsi="Times New Roman" w:cs="Times New Roman"/>
          <w:b/>
          <w:i/>
          <w:sz w:val="24"/>
          <w:lang w:val="bg-BG"/>
        </w:rPr>
        <w:t>Климат,</w:t>
      </w:r>
      <w:r w:rsidR="00FF1F66" w:rsidRPr="009A6559">
        <w:rPr>
          <w:rFonts w:ascii="Times New Roman" w:eastAsia="Times New Roman" w:hAnsi="Times New Roman" w:cs="Times New Roman"/>
          <w:b/>
          <w:i/>
          <w:sz w:val="24"/>
          <w:lang w:val="bg-BG"/>
        </w:rPr>
        <w:t xml:space="preserve"> климатични изменения</w:t>
      </w:r>
      <w:r>
        <w:rPr>
          <w:rFonts w:ascii="Times New Roman" w:eastAsia="Times New Roman" w:hAnsi="Times New Roman" w:cs="Times New Roman"/>
          <w:b/>
          <w:i/>
          <w:sz w:val="24"/>
          <w:lang w:val="bg-BG"/>
        </w:rPr>
        <w:t xml:space="preserve"> и</w:t>
      </w:r>
      <w:r w:rsidR="003E0D8A">
        <w:rPr>
          <w:rFonts w:ascii="Times New Roman" w:eastAsia="Times New Roman" w:hAnsi="Times New Roman" w:cs="Times New Roman"/>
          <w:b/>
          <w:i/>
          <w:sz w:val="24"/>
          <w:lang w:val="bg-BG"/>
        </w:rPr>
        <w:t xml:space="preserve"> </w:t>
      </w:r>
      <w:r>
        <w:rPr>
          <w:rFonts w:ascii="Times New Roman" w:eastAsia="Times New Roman" w:hAnsi="Times New Roman" w:cs="Times New Roman"/>
          <w:b/>
          <w:i/>
          <w:sz w:val="24"/>
          <w:lang w:val="bg-BG"/>
        </w:rPr>
        <w:t xml:space="preserve">адаптация </w:t>
      </w:r>
      <w:r w:rsidR="003E0D8A">
        <w:rPr>
          <w:rFonts w:ascii="Times New Roman" w:eastAsia="Times New Roman" w:hAnsi="Times New Roman" w:cs="Times New Roman"/>
          <w:b/>
          <w:i/>
          <w:sz w:val="24"/>
          <w:lang w:val="bg-BG"/>
        </w:rPr>
        <w:t>към климатичните изменения</w:t>
      </w:r>
    </w:p>
    <w:p w14:paraId="4B49943E" w14:textId="77777777" w:rsidR="00FF1F66" w:rsidRPr="009A6559" w:rsidRDefault="00FF1F66" w:rsidP="00306FF9">
      <w:pPr>
        <w:spacing w:after="0" w:line="360" w:lineRule="auto"/>
        <w:ind w:firstLine="720"/>
        <w:contextualSpacing/>
        <w:jc w:val="both"/>
        <w:rPr>
          <w:rFonts w:ascii="Times New Roman" w:eastAsia="Calibri" w:hAnsi="Times New Roman" w:cs="Times New Roman"/>
          <w:bCs/>
          <w:sz w:val="24"/>
          <w:szCs w:val="24"/>
          <w:lang w:val="bg-BG"/>
        </w:rPr>
      </w:pPr>
      <w:r w:rsidRPr="009A6559">
        <w:rPr>
          <w:rFonts w:ascii="Times New Roman" w:eastAsia="Calibri" w:hAnsi="Times New Roman" w:cs="Times New Roman"/>
          <w:sz w:val="24"/>
          <w:szCs w:val="24"/>
          <w:lang w:val="bg-BG"/>
        </w:rPr>
        <w:t xml:space="preserve">Съгласно климатичното райониране на България (Станев и др., 1991), страната се разделя на две климатични области и четири подобласти. Областите се делят на </w:t>
      </w:r>
      <w:r w:rsidRPr="009A6559">
        <w:rPr>
          <w:rFonts w:ascii="Times New Roman" w:eastAsia="Calibri" w:hAnsi="Times New Roman" w:cs="Times New Roman"/>
          <w:bCs/>
          <w:sz w:val="24"/>
          <w:szCs w:val="24"/>
          <w:lang w:val="bg-BG"/>
        </w:rPr>
        <w:t>Европейско-континентална</w:t>
      </w:r>
      <w:r w:rsidRPr="009A6559">
        <w:rPr>
          <w:rFonts w:ascii="Times New Roman" w:eastAsia="Calibri" w:hAnsi="Times New Roman" w:cs="Times New Roman"/>
          <w:i/>
          <w:iCs/>
          <w:sz w:val="24"/>
          <w:szCs w:val="24"/>
          <w:lang w:val="bg-BG"/>
        </w:rPr>
        <w:t xml:space="preserve"> </w:t>
      </w:r>
      <w:r w:rsidRPr="009A6559">
        <w:rPr>
          <w:rFonts w:ascii="Times New Roman" w:eastAsia="Calibri" w:hAnsi="Times New Roman" w:cs="Times New Roman"/>
          <w:sz w:val="24"/>
          <w:szCs w:val="24"/>
          <w:lang w:val="bg-BG"/>
        </w:rPr>
        <w:t xml:space="preserve">и </w:t>
      </w:r>
      <w:r w:rsidRPr="009A6559">
        <w:rPr>
          <w:rFonts w:ascii="Times New Roman" w:eastAsia="Calibri" w:hAnsi="Times New Roman" w:cs="Times New Roman"/>
          <w:bCs/>
          <w:sz w:val="24"/>
          <w:szCs w:val="24"/>
          <w:lang w:val="bg-BG"/>
        </w:rPr>
        <w:t>Континентално-средиземноморска.</w:t>
      </w:r>
    </w:p>
    <w:p w14:paraId="747BE59C" w14:textId="3735A6F1" w:rsidR="006D784E"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1303E5">
        <w:rPr>
          <w:rFonts w:ascii="Times New Roman" w:eastAsia="Calibri" w:hAnsi="Times New Roman" w:cs="Times New Roman"/>
          <w:sz w:val="24"/>
          <w:szCs w:val="24"/>
          <w:lang w:val="bg-BG"/>
        </w:rPr>
        <w:t xml:space="preserve">Рекордно високите температури през последните десетилетия, топенето на ледниците, по-влажният въздух и др. показват, че глобалното затопляне на климата е неоспорим факт. </w:t>
      </w:r>
      <w:r w:rsidRPr="009A6559">
        <w:rPr>
          <w:rFonts w:ascii="Times New Roman" w:eastAsia="Calibri" w:hAnsi="Times New Roman" w:cs="Times New Roman"/>
          <w:sz w:val="24"/>
          <w:szCs w:val="24"/>
          <w:lang w:val="bg-BG"/>
        </w:rPr>
        <w:t>От 1989 г. насам преобладават положителни аномалии на средната годишна температура на въздуха спрямо климатичната норма на базисния период 1961 – 1990</w:t>
      </w:r>
      <w:r w:rsidRPr="001303E5">
        <w:rPr>
          <w:rFonts w:ascii="Times New Roman" w:eastAsia="Calibri" w:hAnsi="Times New Roman" w:cs="Times New Roman"/>
          <w:sz w:val="24"/>
          <w:szCs w:val="24"/>
          <w:lang w:val="bg-BG"/>
        </w:rPr>
        <w:t xml:space="preserve"> </w:t>
      </w:r>
      <w:r w:rsidRPr="009A6559">
        <w:rPr>
          <w:rFonts w:ascii="Times New Roman" w:eastAsia="Calibri" w:hAnsi="Times New Roman" w:cs="Times New Roman"/>
          <w:sz w:val="24"/>
          <w:szCs w:val="24"/>
          <w:lang w:val="bg-BG"/>
        </w:rPr>
        <w:t xml:space="preserve">г. </w:t>
      </w:r>
      <w:r w:rsidRPr="001303E5">
        <w:rPr>
          <w:rFonts w:ascii="Times New Roman" w:eastAsia="Calibri" w:hAnsi="Times New Roman" w:cs="Times New Roman"/>
          <w:sz w:val="24"/>
          <w:szCs w:val="24"/>
          <w:lang w:val="bg-BG"/>
        </w:rPr>
        <w:t>За България</w:t>
      </w:r>
      <w:r w:rsidR="006D784E">
        <w:rPr>
          <w:rFonts w:ascii="Times New Roman" w:eastAsia="Calibri" w:hAnsi="Times New Roman" w:cs="Times New Roman"/>
          <w:sz w:val="24"/>
          <w:szCs w:val="24"/>
          <w:lang w:val="bg-BG"/>
        </w:rPr>
        <w:t>, със средна годишна температура 13.3</w:t>
      </w:r>
      <w:r w:rsidR="006D784E" w:rsidRPr="006D784E">
        <w:rPr>
          <w:rFonts w:ascii="Times New Roman" w:eastAsia="Calibri" w:hAnsi="Times New Roman" w:cs="Times New Roman"/>
          <w:sz w:val="24"/>
          <w:szCs w:val="24"/>
          <w:vertAlign w:val="superscript"/>
          <w:lang w:val="bg-BG"/>
        </w:rPr>
        <w:t>0</w:t>
      </w:r>
      <w:r w:rsidR="006D784E">
        <w:rPr>
          <w:rFonts w:ascii="Times New Roman" w:eastAsia="Calibri" w:hAnsi="Times New Roman" w:cs="Times New Roman"/>
          <w:sz w:val="24"/>
          <w:szCs w:val="24"/>
          <w:lang w:val="en-GB"/>
        </w:rPr>
        <w:t xml:space="preserve">C </w:t>
      </w:r>
      <w:r w:rsidRPr="001303E5">
        <w:rPr>
          <w:rFonts w:ascii="Times New Roman" w:eastAsia="Calibri" w:hAnsi="Times New Roman" w:cs="Times New Roman"/>
          <w:sz w:val="24"/>
          <w:szCs w:val="24"/>
          <w:lang w:val="bg-BG"/>
        </w:rPr>
        <w:t>201</w:t>
      </w:r>
      <w:r w:rsidR="006D784E">
        <w:rPr>
          <w:rFonts w:ascii="Times New Roman" w:eastAsia="Calibri" w:hAnsi="Times New Roman" w:cs="Times New Roman"/>
          <w:sz w:val="24"/>
          <w:szCs w:val="24"/>
          <w:lang w:val="bg-BG"/>
        </w:rPr>
        <w:t>9</w:t>
      </w:r>
      <w:r w:rsidRPr="001303E5">
        <w:rPr>
          <w:rFonts w:ascii="Times New Roman" w:eastAsia="Calibri" w:hAnsi="Times New Roman" w:cs="Times New Roman"/>
          <w:sz w:val="24"/>
          <w:szCs w:val="24"/>
          <w:lang w:val="bg-BG"/>
        </w:rPr>
        <w:t xml:space="preserve"> г. e </w:t>
      </w:r>
      <w:r w:rsidR="006D784E">
        <w:rPr>
          <w:rFonts w:ascii="Times New Roman" w:eastAsia="Calibri" w:hAnsi="Times New Roman" w:cs="Times New Roman"/>
          <w:sz w:val="24"/>
          <w:szCs w:val="24"/>
          <w:lang w:val="bg-BG"/>
        </w:rPr>
        <w:t>най-топлата година за периода 1988 – 2019 г.</w:t>
      </w:r>
    </w:p>
    <w:p w14:paraId="1744C0ED" w14:textId="77777777" w:rsidR="00FF1F66" w:rsidRPr="001303E5"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1303E5">
        <w:rPr>
          <w:rFonts w:ascii="Times New Roman" w:eastAsia="Calibri" w:hAnsi="Times New Roman" w:cs="Times New Roman"/>
          <w:sz w:val="24"/>
          <w:szCs w:val="24"/>
          <w:lang w:val="bg-BG"/>
        </w:rPr>
        <w:t xml:space="preserve">Нараства честотата на екстремните метеорологични и климатични явления. Наблюдават се повече и по-дълги периоди на засушаване, следвани от сериозни бури и тежки наводнения с разрушения и жертви. От началото на </w:t>
      </w:r>
      <w:r w:rsidRPr="001303E5">
        <w:rPr>
          <w:rFonts w:ascii="Times New Roman" w:eastAsia="Calibri" w:hAnsi="Times New Roman" w:cs="Times New Roman"/>
          <w:sz w:val="24"/>
          <w:szCs w:val="24"/>
          <w:lang w:val="en-GB"/>
        </w:rPr>
        <w:t>XXI</w:t>
      </w:r>
      <w:r w:rsidRPr="001303E5">
        <w:rPr>
          <w:rFonts w:ascii="Times New Roman" w:eastAsia="Calibri" w:hAnsi="Times New Roman" w:cs="Times New Roman"/>
          <w:sz w:val="24"/>
          <w:szCs w:val="24"/>
          <w:lang w:val="bg-BG"/>
        </w:rPr>
        <w:t xml:space="preserve"> век зимите са по-меки. Значително нараства средният брой дни с денонощни суми на валежите над 100 </w:t>
      </w:r>
      <w:r w:rsidRPr="001303E5">
        <w:rPr>
          <w:rFonts w:ascii="Times New Roman" w:eastAsia="Calibri" w:hAnsi="Times New Roman" w:cs="Times New Roman"/>
          <w:sz w:val="24"/>
          <w:szCs w:val="24"/>
          <w:lang w:val="en-GB"/>
        </w:rPr>
        <w:t>mm</w:t>
      </w:r>
      <w:r w:rsidRPr="001303E5">
        <w:rPr>
          <w:rFonts w:ascii="Times New Roman" w:eastAsia="Calibri" w:hAnsi="Times New Roman" w:cs="Times New Roman"/>
          <w:sz w:val="24"/>
          <w:szCs w:val="24"/>
          <w:lang w:val="bg-BG"/>
        </w:rPr>
        <w:t xml:space="preserve">; увеличават се случаите с проливни валежи, гръмотевични бури и градушки през януари и </w:t>
      </w:r>
      <w:r w:rsidRPr="001303E5">
        <w:rPr>
          <w:rFonts w:ascii="Times New Roman" w:eastAsia="Calibri" w:hAnsi="Times New Roman" w:cs="Times New Roman"/>
          <w:sz w:val="24"/>
          <w:szCs w:val="24"/>
          <w:lang w:val="bg-BG"/>
        </w:rPr>
        <w:lastRenderedPageBreak/>
        <w:t xml:space="preserve">февруари; повишава се честотата на средния брой дни с гръмотевични бури и градушки през април и септември. Снежните месеци в планините намаляват, а дебелината на снежната покривка показва трайна тенденция към изтъняване. </w:t>
      </w:r>
    </w:p>
    <w:p w14:paraId="41E2BB17" w14:textId="5ECAEF11" w:rsidR="001303E5" w:rsidRPr="001303E5" w:rsidRDefault="001303E5" w:rsidP="007F52FB">
      <w:pPr>
        <w:spacing w:after="0" w:line="360" w:lineRule="auto"/>
        <w:ind w:firstLine="720"/>
        <w:contextualSpacing/>
        <w:jc w:val="both"/>
        <w:rPr>
          <w:rFonts w:ascii="Times New Roman" w:eastAsia="Calibri" w:hAnsi="Times New Roman" w:cs="Times New Roman"/>
          <w:sz w:val="24"/>
          <w:szCs w:val="24"/>
          <w:lang w:val="bg-BG"/>
        </w:rPr>
      </w:pPr>
      <w:r w:rsidRPr="001303E5">
        <w:rPr>
          <w:rFonts w:ascii="Times New Roman" w:eastAsia="Calibri" w:hAnsi="Times New Roman" w:cs="Times New Roman"/>
          <w:sz w:val="24"/>
          <w:szCs w:val="24"/>
          <w:lang w:val="bg-BG"/>
        </w:rPr>
        <w:t>Като страна по Рамковата конвенция на Обединените нации по изменение на климата (РКОНИК), България има задължението да провежда ежегодни инвентаризации на емисиите на парникови газове по източници и поглътители, съгласно утвърдена от РКОНИК методология. Инвентаризациите обхващат емисиите на основните парникови газове: въглероден диоксид (СО</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 метан (CH</w:t>
      </w:r>
      <w:r w:rsidRPr="000E7422">
        <w:rPr>
          <w:rFonts w:ascii="Times New Roman" w:eastAsia="Calibri" w:hAnsi="Times New Roman" w:cs="Times New Roman"/>
          <w:sz w:val="24"/>
          <w:szCs w:val="24"/>
          <w:vertAlign w:val="subscript"/>
          <w:lang w:val="bg-BG"/>
        </w:rPr>
        <w:t>4</w:t>
      </w:r>
      <w:r w:rsidRPr="001303E5">
        <w:rPr>
          <w:rFonts w:ascii="Times New Roman" w:eastAsia="Calibri" w:hAnsi="Times New Roman" w:cs="Times New Roman"/>
          <w:sz w:val="24"/>
          <w:szCs w:val="24"/>
          <w:lang w:val="bg-BG"/>
        </w:rPr>
        <w:t>), диазотен оксид (N</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О), хидрофлуоркарбони (HFCs), перфлуоркарбони (PFCs) и серен хексафлуорид (SF</w:t>
      </w:r>
      <w:r w:rsidRPr="000E7422">
        <w:rPr>
          <w:rFonts w:ascii="Times New Roman" w:eastAsia="Calibri" w:hAnsi="Times New Roman" w:cs="Times New Roman"/>
          <w:sz w:val="24"/>
          <w:szCs w:val="24"/>
          <w:vertAlign w:val="subscript"/>
          <w:lang w:val="bg-BG"/>
        </w:rPr>
        <w:t>6</w:t>
      </w:r>
      <w:r w:rsidRPr="001303E5">
        <w:rPr>
          <w:rFonts w:ascii="Times New Roman" w:eastAsia="Calibri" w:hAnsi="Times New Roman" w:cs="Times New Roman"/>
          <w:sz w:val="24"/>
          <w:szCs w:val="24"/>
          <w:lang w:val="bg-BG"/>
        </w:rPr>
        <w:t>), както и предшественици (прекурсори) на парниковите газове (NОx, CО и NMVОC) и серен диоксид (SО</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 xml:space="preserve">). За сравняване на различните </w:t>
      </w:r>
      <w:r w:rsidR="0090610D">
        <w:rPr>
          <w:rFonts w:ascii="Times New Roman" w:eastAsia="Calibri" w:hAnsi="Times New Roman" w:cs="Times New Roman"/>
          <w:sz w:val="24"/>
          <w:szCs w:val="24"/>
          <w:lang w:val="bg-BG"/>
        </w:rPr>
        <w:t>парникови газове (</w:t>
      </w:r>
      <w:r w:rsidRPr="001303E5">
        <w:rPr>
          <w:rFonts w:ascii="Times New Roman" w:eastAsia="Calibri" w:hAnsi="Times New Roman" w:cs="Times New Roman"/>
          <w:sz w:val="24"/>
          <w:szCs w:val="24"/>
          <w:lang w:val="bg-BG"/>
        </w:rPr>
        <w:t>ПГ</w:t>
      </w:r>
      <w:r w:rsidR="0090610D">
        <w:rPr>
          <w:rFonts w:ascii="Times New Roman" w:eastAsia="Calibri" w:hAnsi="Times New Roman" w:cs="Times New Roman"/>
          <w:sz w:val="24"/>
          <w:szCs w:val="24"/>
          <w:lang w:val="bg-BG"/>
        </w:rPr>
        <w:t>)</w:t>
      </w:r>
      <w:r w:rsidRPr="001303E5">
        <w:rPr>
          <w:rFonts w:ascii="Times New Roman" w:eastAsia="Calibri" w:hAnsi="Times New Roman" w:cs="Times New Roman"/>
          <w:sz w:val="24"/>
          <w:szCs w:val="24"/>
          <w:lang w:val="bg-BG"/>
        </w:rPr>
        <w:t>, чрез различната им сила да ускоряват глобалното затопляне, от Междуправителствения комитет по изменение на климата (IPCC), е създаден индекс, наречен „потенциал за глобално затопляне</w:t>
      </w:r>
      <w:r w:rsidR="0090610D">
        <w:rPr>
          <w:rFonts w:ascii="Times New Roman" w:eastAsia="Calibri" w:hAnsi="Times New Roman" w:cs="Times New Roman"/>
          <w:sz w:val="24"/>
          <w:szCs w:val="24"/>
          <w:lang w:val="bg-BG"/>
        </w:rPr>
        <w:t>“</w:t>
      </w:r>
      <w:r w:rsidRPr="001303E5">
        <w:rPr>
          <w:rFonts w:ascii="Times New Roman" w:eastAsia="Calibri" w:hAnsi="Times New Roman" w:cs="Times New Roman"/>
          <w:sz w:val="24"/>
          <w:szCs w:val="24"/>
          <w:lang w:val="bg-BG"/>
        </w:rPr>
        <w:t xml:space="preserve"> (ПГЗ). Въздействието на топлинната енергия на всички ПГ се сравнява с въздействието на СО</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 xml:space="preserve"> (ПГЗ = 1) и се обозначава като СО</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 xml:space="preserve"> еквивалент (CО</w:t>
      </w:r>
      <w:r w:rsidRPr="000E7422">
        <w:rPr>
          <w:rFonts w:ascii="Times New Roman" w:eastAsia="Calibri" w:hAnsi="Times New Roman" w:cs="Times New Roman"/>
          <w:sz w:val="24"/>
          <w:szCs w:val="24"/>
          <w:vertAlign w:val="subscript"/>
          <w:lang w:val="bg-BG"/>
        </w:rPr>
        <w:t>2</w:t>
      </w:r>
      <w:r w:rsidRPr="001303E5">
        <w:rPr>
          <w:rFonts w:ascii="Times New Roman" w:eastAsia="Calibri" w:hAnsi="Times New Roman" w:cs="Times New Roman"/>
          <w:sz w:val="24"/>
          <w:szCs w:val="24"/>
          <w:lang w:val="bg-BG"/>
        </w:rPr>
        <w:t xml:space="preserve"> - екв.)</w:t>
      </w:r>
    </w:p>
    <w:p w14:paraId="323038CC" w14:textId="77777777" w:rsidR="001303E5" w:rsidRPr="001303E5" w:rsidRDefault="001303E5" w:rsidP="007F52FB">
      <w:pPr>
        <w:spacing w:after="0" w:line="360" w:lineRule="auto"/>
        <w:ind w:firstLine="720"/>
        <w:contextualSpacing/>
        <w:jc w:val="both"/>
        <w:rPr>
          <w:rFonts w:ascii="Times New Roman" w:eastAsia="Calibri" w:hAnsi="Times New Roman" w:cs="Times New Roman"/>
          <w:sz w:val="24"/>
          <w:szCs w:val="24"/>
          <w:lang w:val="bg-BG"/>
        </w:rPr>
      </w:pPr>
      <w:r w:rsidRPr="001303E5">
        <w:rPr>
          <w:rFonts w:ascii="Times New Roman" w:eastAsia="Calibri" w:hAnsi="Times New Roman" w:cs="Times New Roman"/>
          <w:sz w:val="24"/>
          <w:szCs w:val="24"/>
          <w:lang w:val="bg-BG"/>
        </w:rPr>
        <w:t>За наблюдение и оценка на нивата на парникови газове се използват следните индикатори:</w:t>
      </w:r>
    </w:p>
    <w:p w14:paraId="3AAEE928" w14:textId="77777777" w:rsidR="007F52FB" w:rsidRDefault="001303E5" w:rsidP="00957EC5">
      <w:pPr>
        <w:pStyle w:val="ListParagraph"/>
        <w:numPr>
          <w:ilvl w:val="0"/>
          <w:numId w:val="12"/>
        </w:numPr>
        <w:spacing w:after="0" w:line="360" w:lineRule="auto"/>
        <w:ind w:left="0" w:firstLine="720"/>
        <w:jc w:val="both"/>
        <w:rPr>
          <w:rFonts w:ascii="Times New Roman" w:eastAsia="Calibri" w:hAnsi="Times New Roman" w:cs="Times New Roman"/>
          <w:sz w:val="24"/>
          <w:szCs w:val="24"/>
        </w:rPr>
      </w:pPr>
      <w:r w:rsidRPr="007F52FB">
        <w:rPr>
          <w:rFonts w:ascii="Times New Roman" w:eastAsia="Calibri" w:hAnsi="Times New Roman" w:cs="Times New Roman"/>
          <w:sz w:val="24"/>
          <w:szCs w:val="24"/>
        </w:rPr>
        <w:t>Общи емисии на парникови газове</w:t>
      </w:r>
      <w:r w:rsidR="007F52FB">
        <w:rPr>
          <w:rFonts w:ascii="Times New Roman" w:eastAsia="Calibri" w:hAnsi="Times New Roman" w:cs="Times New Roman"/>
          <w:sz w:val="24"/>
          <w:szCs w:val="24"/>
        </w:rPr>
        <w:t>;</w:t>
      </w:r>
    </w:p>
    <w:p w14:paraId="620BF9B4" w14:textId="77777777" w:rsidR="007F52FB" w:rsidRDefault="001303E5" w:rsidP="00957EC5">
      <w:pPr>
        <w:pStyle w:val="ListParagraph"/>
        <w:numPr>
          <w:ilvl w:val="0"/>
          <w:numId w:val="12"/>
        </w:numPr>
        <w:spacing w:after="0" w:line="360" w:lineRule="auto"/>
        <w:ind w:left="0" w:firstLine="720"/>
        <w:jc w:val="both"/>
        <w:rPr>
          <w:rFonts w:ascii="Times New Roman" w:eastAsia="Calibri" w:hAnsi="Times New Roman" w:cs="Times New Roman"/>
          <w:sz w:val="24"/>
          <w:szCs w:val="24"/>
        </w:rPr>
      </w:pPr>
      <w:r w:rsidRPr="007F52FB">
        <w:rPr>
          <w:rFonts w:ascii="Times New Roman" w:eastAsia="Calibri" w:hAnsi="Times New Roman" w:cs="Times New Roman"/>
          <w:sz w:val="24"/>
          <w:szCs w:val="24"/>
        </w:rPr>
        <w:t>Емисии на парниковите газове по сектори от класификацията на Междуправителствения комитет по изменение на климата (IPCC);</w:t>
      </w:r>
    </w:p>
    <w:p w14:paraId="5EAF46B5" w14:textId="77777777" w:rsidR="007F52FB" w:rsidRDefault="001303E5" w:rsidP="00957EC5">
      <w:pPr>
        <w:pStyle w:val="ListParagraph"/>
        <w:numPr>
          <w:ilvl w:val="0"/>
          <w:numId w:val="12"/>
        </w:numPr>
        <w:spacing w:after="0" w:line="360" w:lineRule="auto"/>
        <w:ind w:left="0" w:firstLine="720"/>
        <w:jc w:val="both"/>
        <w:rPr>
          <w:rFonts w:ascii="Times New Roman" w:eastAsia="Calibri" w:hAnsi="Times New Roman" w:cs="Times New Roman"/>
          <w:sz w:val="24"/>
          <w:szCs w:val="24"/>
        </w:rPr>
      </w:pPr>
      <w:r w:rsidRPr="007F52FB">
        <w:rPr>
          <w:rFonts w:ascii="Times New Roman" w:eastAsia="Calibri" w:hAnsi="Times New Roman" w:cs="Times New Roman"/>
          <w:sz w:val="24"/>
          <w:szCs w:val="24"/>
        </w:rPr>
        <w:t>Годишни емисии на парникови газове на човек от населението;</w:t>
      </w:r>
    </w:p>
    <w:p w14:paraId="59A20F72" w14:textId="5D429732" w:rsidR="001303E5" w:rsidRPr="007F52FB" w:rsidRDefault="001303E5" w:rsidP="00957EC5">
      <w:pPr>
        <w:pStyle w:val="ListParagraph"/>
        <w:numPr>
          <w:ilvl w:val="0"/>
          <w:numId w:val="12"/>
        </w:numPr>
        <w:spacing w:after="0" w:line="360" w:lineRule="auto"/>
        <w:ind w:left="0" w:firstLine="720"/>
        <w:jc w:val="both"/>
        <w:rPr>
          <w:rFonts w:ascii="Times New Roman" w:eastAsia="Calibri" w:hAnsi="Times New Roman" w:cs="Times New Roman"/>
          <w:sz w:val="24"/>
          <w:szCs w:val="24"/>
        </w:rPr>
      </w:pPr>
      <w:r w:rsidRPr="007F52FB">
        <w:rPr>
          <w:rFonts w:ascii="Times New Roman" w:eastAsia="Calibri" w:hAnsi="Times New Roman" w:cs="Times New Roman"/>
          <w:sz w:val="24"/>
          <w:szCs w:val="24"/>
        </w:rPr>
        <w:t>Годишни емисии на парникови газове за единица брутен вътрешен продукт (БВП).</w:t>
      </w:r>
    </w:p>
    <w:p w14:paraId="601F5A0A" w14:textId="650E1F53" w:rsidR="001531EA" w:rsidRPr="001531EA" w:rsidRDefault="001531EA" w:rsidP="001531EA">
      <w:pPr>
        <w:spacing w:after="0" w:line="360" w:lineRule="auto"/>
        <w:ind w:firstLine="720"/>
        <w:contextualSpacing/>
        <w:jc w:val="both"/>
        <w:rPr>
          <w:rFonts w:ascii="Times New Roman" w:eastAsia="Calibri" w:hAnsi="Times New Roman" w:cs="Times New Roman"/>
          <w:sz w:val="24"/>
          <w:szCs w:val="24"/>
          <w:lang w:val="bg-BG"/>
        </w:rPr>
      </w:pPr>
      <w:bookmarkStart w:id="34" w:name="_Hlk44949092"/>
      <w:bookmarkStart w:id="35" w:name="_Hlk106353066"/>
      <w:r w:rsidRPr="001531EA">
        <w:rPr>
          <w:rFonts w:ascii="Times New Roman" w:eastAsia="Calibri" w:hAnsi="Times New Roman" w:cs="Times New Roman"/>
          <w:sz w:val="24"/>
          <w:szCs w:val="24"/>
          <w:lang w:val="bg-BG"/>
        </w:rPr>
        <w:t xml:space="preserve">В Доклада за България за 2020 г., ЕК обръща внимание на факта, че България е сред държавите от ЕС, които са най-уязвими спрямо последиците от климатичните изменения. Сред тях са повишаването на температурата, засушаването на почвата и изключително </w:t>
      </w:r>
      <w:r w:rsidRPr="001531EA">
        <w:rPr>
          <w:rFonts w:ascii="Times New Roman" w:eastAsia="Calibri" w:hAnsi="Times New Roman" w:cs="Times New Roman"/>
          <w:sz w:val="24"/>
          <w:szCs w:val="24"/>
          <w:lang w:val="bg-BG"/>
        </w:rPr>
        <w:lastRenderedPageBreak/>
        <w:t>обилните валежи, които се изострят от високите равнища на бедност и относително слабите мерки за адаптация. Най-силно застрашени от последиците от изменението на климата са селското стопанство, туризмът и водоснабдяването.</w:t>
      </w:r>
    </w:p>
    <w:p w14:paraId="6764189C" w14:textId="072E3C1B" w:rsidR="00124847" w:rsidRPr="00124847" w:rsidRDefault="00590107" w:rsidP="00142257">
      <w:pPr>
        <w:spacing w:after="0" w:line="360" w:lineRule="auto"/>
        <w:ind w:firstLine="720"/>
        <w:contextualSpacing/>
        <w:jc w:val="both"/>
        <w:rPr>
          <w:rFonts w:ascii="Times New Roman" w:eastAsia="Calibri" w:hAnsi="Times New Roman" w:cs="Times New Roman"/>
          <w:i/>
          <w:iCs/>
          <w:sz w:val="24"/>
          <w:szCs w:val="24"/>
          <w:lang w:val="bg-BG"/>
        </w:rPr>
      </w:pPr>
      <w:r w:rsidRPr="00590107">
        <w:rPr>
          <w:rFonts w:ascii="Times New Roman" w:eastAsia="Calibri" w:hAnsi="Times New Roman" w:cs="Times New Roman"/>
          <w:i/>
          <w:iCs/>
          <w:sz w:val="24"/>
          <w:szCs w:val="24"/>
          <w:lang w:val="bg-BG"/>
        </w:rPr>
        <w:t xml:space="preserve">Предвид, че </w:t>
      </w:r>
      <w:r w:rsidR="009F5B02">
        <w:rPr>
          <w:rFonts w:ascii="Times New Roman" w:eastAsia="Calibri" w:hAnsi="Times New Roman" w:cs="Times New Roman"/>
          <w:i/>
          <w:iCs/>
          <w:sz w:val="24"/>
          <w:szCs w:val="24"/>
          <w:lang w:val="bg-BG"/>
        </w:rPr>
        <w:t>Приоритет 3 на НСОС е „Ограничаване на изменението на климата и адаптация към климатичните промени“</w:t>
      </w:r>
      <w:r>
        <w:rPr>
          <w:rFonts w:ascii="Times New Roman" w:eastAsia="Calibri" w:hAnsi="Times New Roman" w:cs="Times New Roman"/>
          <w:i/>
          <w:iCs/>
          <w:sz w:val="24"/>
          <w:szCs w:val="24"/>
          <w:lang w:val="bg-BG"/>
        </w:rPr>
        <w:t>, в</w:t>
      </w:r>
      <w:r w:rsidR="00124847" w:rsidRPr="00124847">
        <w:rPr>
          <w:rFonts w:ascii="Times New Roman" w:eastAsia="Calibri" w:hAnsi="Times New Roman" w:cs="Times New Roman"/>
          <w:i/>
          <w:iCs/>
          <w:sz w:val="24"/>
          <w:szCs w:val="24"/>
          <w:lang w:val="bg-BG"/>
        </w:rPr>
        <w:t xml:space="preserve"> Доклада за екологична оценка подточката ще бъде разгледана подробно</w:t>
      </w:r>
      <w:bookmarkEnd w:id="34"/>
      <w:r w:rsidR="00142257">
        <w:rPr>
          <w:rFonts w:ascii="Times New Roman" w:eastAsia="Calibri" w:hAnsi="Times New Roman" w:cs="Times New Roman"/>
          <w:i/>
          <w:iCs/>
          <w:sz w:val="24"/>
          <w:szCs w:val="24"/>
          <w:lang w:val="bg-BG"/>
        </w:rPr>
        <w:t xml:space="preserve">, като ще бъде предоставена информация за </w:t>
      </w:r>
      <w:r w:rsidR="00124847" w:rsidRPr="00124847">
        <w:rPr>
          <w:rFonts w:ascii="Times New Roman" w:eastAsia="Calibri" w:hAnsi="Times New Roman" w:cs="Times New Roman"/>
          <w:i/>
          <w:iCs/>
          <w:sz w:val="24"/>
          <w:szCs w:val="24"/>
          <w:lang w:val="bg-BG"/>
        </w:rPr>
        <w:t xml:space="preserve">текущото състояние </w:t>
      </w:r>
      <w:r w:rsidR="00142257">
        <w:rPr>
          <w:rFonts w:ascii="Times New Roman" w:eastAsia="Calibri" w:hAnsi="Times New Roman" w:cs="Times New Roman"/>
          <w:i/>
          <w:iCs/>
          <w:sz w:val="24"/>
          <w:szCs w:val="24"/>
          <w:lang w:val="bg-BG"/>
        </w:rPr>
        <w:t>и</w:t>
      </w:r>
      <w:r w:rsidR="00124847" w:rsidRPr="00124847">
        <w:rPr>
          <w:rFonts w:ascii="Times New Roman" w:eastAsia="Calibri" w:hAnsi="Times New Roman" w:cs="Times New Roman"/>
          <w:i/>
          <w:iCs/>
          <w:sz w:val="24"/>
          <w:szCs w:val="24"/>
          <w:lang w:val="bg-BG"/>
        </w:rPr>
        <w:t xml:space="preserve"> климатичните особености на климатичните области и подобласти, в които попада Република България</w:t>
      </w:r>
      <w:r w:rsidR="00142257">
        <w:rPr>
          <w:rFonts w:ascii="Times New Roman" w:eastAsia="Calibri" w:hAnsi="Times New Roman" w:cs="Times New Roman"/>
          <w:i/>
          <w:iCs/>
          <w:sz w:val="24"/>
          <w:szCs w:val="24"/>
          <w:lang w:val="bg-BG"/>
        </w:rPr>
        <w:t>;</w:t>
      </w:r>
      <w:r w:rsidR="00124847" w:rsidRPr="00124847">
        <w:rPr>
          <w:rFonts w:ascii="Times New Roman" w:eastAsia="Calibri" w:hAnsi="Times New Roman" w:cs="Times New Roman"/>
          <w:i/>
          <w:iCs/>
          <w:sz w:val="24"/>
          <w:szCs w:val="24"/>
          <w:lang w:val="bg-BG"/>
        </w:rPr>
        <w:t xml:space="preserve"> състоянието и тенденциите в изменението на климата</w:t>
      </w:r>
      <w:r w:rsidR="00142257">
        <w:rPr>
          <w:rFonts w:ascii="Times New Roman" w:eastAsia="Calibri" w:hAnsi="Times New Roman" w:cs="Times New Roman"/>
          <w:i/>
          <w:iCs/>
          <w:sz w:val="24"/>
          <w:szCs w:val="24"/>
          <w:lang w:val="bg-BG"/>
        </w:rPr>
        <w:t xml:space="preserve">; </w:t>
      </w:r>
      <w:r w:rsidR="00124847" w:rsidRPr="00124847">
        <w:rPr>
          <w:rFonts w:ascii="Times New Roman" w:eastAsia="Calibri" w:hAnsi="Times New Roman" w:cs="Times New Roman"/>
          <w:i/>
          <w:iCs/>
          <w:sz w:val="24"/>
          <w:szCs w:val="24"/>
          <w:lang w:val="bg-BG"/>
        </w:rPr>
        <w:t>нивата на емисиите на парниковите газове по индикатори.</w:t>
      </w:r>
    </w:p>
    <w:bookmarkEnd w:id="35"/>
    <w:p w14:paraId="69F61ACC" w14:textId="77777777" w:rsidR="00FF1F66" w:rsidRPr="001303E5"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1303E5">
        <w:rPr>
          <w:rFonts w:ascii="Times New Roman" w:eastAsia="Times New Roman" w:hAnsi="Times New Roman" w:cs="Times New Roman"/>
          <w:b/>
          <w:i/>
          <w:sz w:val="24"/>
        </w:rPr>
        <w:t>Състояние</w:t>
      </w:r>
      <w:proofErr w:type="spellEnd"/>
      <w:r w:rsidRPr="001303E5">
        <w:rPr>
          <w:rFonts w:ascii="Times New Roman" w:eastAsia="Times New Roman" w:hAnsi="Times New Roman" w:cs="Times New Roman"/>
          <w:b/>
          <w:i/>
          <w:sz w:val="24"/>
        </w:rPr>
        <w:t xml:space="preserve"> </w:t>
      </w:r>
      <w:proofErr w:type="spellStart"/>
      <w:r w:rsidRPr="001303E5">
        <w:rPr>
          <w:rFonts w:ascii="Times New Roman" w:eastAsia="Times New Roman" w:hAnsi="Times New Roman" w:cs="Times New Roman"/>
          <w:b/>
          <w:i/>
          <w:sz w:val="24"/>
        </w:rPr>
        <w:t>на</w:t>
      </w:r>
      <w:proofErr w:type="spellEnd"/>
      <w:r w:rsidRPr="001303E5">
        <w:rPr>
          <w:rFonts w:ascii="Times New Roman" w:eastAsia="Times New Roman" w:hAnsi="Times New Roman" w:cs="Times New Roman"/>
          <w:b/>
          <w:i/>
          <w:sz w:val="24"/>
        </w:rPr>
        <w:t xml:space="preserve"> </w:t>
      </w:r>
      <w:proofErr w:type="spellStart"/>
      <w:r w:rsidRPr="001303E5">
        <w:rPr>
          <w:rFonts w:ascii="Times New Roman" w:eastAsia="Times New Roman" w:hAnsi="Times New Roman" w:cs="Times New Roman"/>
          <w:b/>
          <w:i/>
          <w:sz w:val="24"/>
        </w:rPr>
        <w:t>атмосферния</w:t>
      </w:r>
      <w:proofErr w:type="spellEnd"/>
      <w:r w:rsidRPr="001303E5">
        <w:rPr>
          <w:rFonts w:ascii="Times New Roman" w:eastAsia="Times New Roman" w:hAnsi="Times New Roman" w:cs="Times New Roman"/>
          <w:b/>
          <w:i/>
          <w:sz w:val="24"/>
        </w:rPr>
        <w:t xml:space="preserve"> </w:t>
      </w:r>
      <w:proofErr w:type="spellStart"/>
      <w:r w:rsidRPr="001303E5">
        <w:rPr>
          <w:rFonts w:ascii="Times New Roman" w:eastAsia="Times New Roman" w:hAnsi="Times New Roman" w:cs="Times New Roman"/>
          <w:b/>
          <w:i/>
          <w:sz w:val="24"/>
        </w:rPr>
        <w:t>въздух</w:t>
      </w:r>
      <w:proofErr w:type="spellEnd"/>
    </w:p>
    <w:p w14:paraId="5CDBB3F0" w14:textId="460A135D"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proofErr w:type="spellStart"/>
      <w:r w:rsidRPr="001303E5">
        <w:rPr>
          <w:rFonts w:ascii="Times New Roman" w:eastAsia="Calibri" w:hAnsi="Times New Roman" w:cs="Times New Roman"/>
          <w:sz w:val="24"/>
          <w:szCs w:val="24"/>
        </w:rPr>
        <w:t>За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детайлна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оценка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качеството</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атмосферния</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въздух</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КАВ</w:t>
      </w:r>
      <w:r>
        <w:rPr>
          <w:rFonts w:ascii="Times New Roman" w:eastAsia="Calibri" w:hAnsi="Times New Roman" w:cs="Times New Roman"/>
          <w:sz w:val="24"/>
          <w:szCs w:val="24"/>
        </w:rPr>
        <w:t>)</w:t>
      </w:r>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се</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използва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индикатор</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представящ</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националните</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емисии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вредни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вещества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във</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въздуха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изчислени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по</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Единна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методика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за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инвентаризация</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емисиите</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вредни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вещества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във</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въздуха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за</w:t>
      </w:r>
      <w:proofErr w:type="spellEnd"/>
      <w:r w:rsidRPr="001303E5">
        <w:rPr>
          <w:rFonts w:ascii="Times New Roman" w:eastAsia="Calibri" w:hAnsi="Times New Roman" w:cs="Times New Roman"/>
          <w:sz w:val="24"/>
          <w:szCs w:val="24"/>
        </w:rPr>
        <w:t xml:space="preserve"> 11 </w:t>
      </w:r>
      <w:proofErr w:type="spellStart"/>
      <w:r w:rsidRPr="001303E5">
        <w:rPr>
          <w:rFonts w:ascii="Times New Roman" w:eastAsia="Calibri" w:hAnsi="Times New Roman" w:cs="Times New Roman"/>
          <w:sz w:val="24"/>
          <w:szCs w:val="24"/>
        </w:rPr>
        <w:t>групи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източници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на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емисии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сектора</w:t>
      </w:r>
      <w:proofErr w:type="spellEnd"/>
      <w:r w:rsidRPr="001303E5">
        <w:rPr>
          <w:rFonts w:ascii="Times New Roman" w:eastAsia="Calibri" w:hAnsi="Times New Roman" w:cs="Times New Roman"/>
          <w:sz w:val="24"/>
          <w:szCs w:val="24"/>
        </w:rPr>
        <w:t xml:space="preserve">) и </w:t>
      </w:r>
      <w:proofErr w:type="spellStart"/>
      <w:r w:rsidRPr="001303E5">
        <w:rPr>
          <w:rFonts w:ascii="Times New Roman" w:eastAsia="Calibri" w:hAnsi="Times New Roman" w:cs="Times New Roman"/>
          <w:sz w:val="24"/>
          <w:szCs w:val="24"/>
        </w:rPr>
        <w:t>обхваща</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следните</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вещества</w:t>
      </w:r>
      <w:proofErr w:type="spellEnd"/>
      <w:r w:rsidRPr="001303E5">
        <w:rPr>
          <w:rFonts w:ascii="Times New Roman" w:eastAsia="Calibri" w:hAnsi="Times New Roman" w:cs="Times New Roman"/>
          <w:sz w:val="24"/>
          <w:szCs w:val="24"/>
        </w:rPr>
        <w:t>:</w:t>
      </w:r>
    </w:p>
    <w:p w14:paraId="7392DAB9"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серни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оксиди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SОx</w:t>
      </w:r>
      <w:proofErr w:type="spellEnd"/>
      <w:proofErr w:type="gramStart"/>
      <w:r w:rsidRPr="001303E5">
        <w:rPr>
          <w:rFonts w:ascii="Times New Roman" w:eastAsia="Calibri" w:hAnsi="Times New Roman" w:cs="Times New Roman"/>
          <w:sz w:val="24"/>
          <w:szCs w:val="24"/>
        </w:rPr>
        <w:t>);</w:t>
      </w:r>
      <w:proofErr w:type="gramEnd"/>
    </w:p>
    <w:p w14:paraId="63DDD18F"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азотни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оксиди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NОx</w:t>
      </w:r>
      <w:proofErr w:type="spellEnd"/>
      <w:proofErr w:type="gramStart"/>
      <w:r w:rsidRPr="001303E5">
        <w:rPr>
          <w:rFonts w:ascii="Times New Roman" w:eastAsia="Calibri" w:hAnsi="Times New Roman" w:cs="Times New Roman"/>
          <w:sz w:val="24"/>
          <w:szCs w:val="24"/>
        </w:rPr>
        <w:t>);</w:t>
      </w:r>
      <w:proofErr w:type="gramEnd"/>
    </w:p>
    <w:p w14:paraId="4FBD3995"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неметанови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летливи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органични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съединения</w:t>
      </w:r>
      <w:proofErr w:type="spellEnd"/>
      <w:r w:rsidRPr="001303E5">
        <w:rPr>
          <w:rFonts w:ascii="Times New Roman" w:eastAsia="Calibri" w:hAnsi="Times New Roman" w:cs="Times New Roman"/>
          <w:sz w:val="24"/>
          <w:szCs w:val="24"/>
        </w:rPr>
        <w:t xml:space="preserve"> (NMVOC</w:t>
      </w:r>
      <w:proofErr w:type="gramStart"/>
      <w:r w:rsidRPr="001303E5">
        <w:rPr>
          <w:rFonts w:ascii="Times New Roman" w:eastAsia="Calibri" w:hAnsi="Times New Roman" w:cs="Times New Roman"/>
          <w:sz w:val="24"/>
          <w:szCs w:val="24"/>
        </w:rPr>
        <w:t>);</w:t>
      </w:r>
      <w:proofErr w:type="gramEnd"/>
    </w:p>
    <w:p w14:paraId="2956F2C8"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амоняк</w:t>
      </w:r>
      <w:proofErr w:type="spellEnd"/>
      <w:r w:rsidRPr="001303E5">
        <w:rPr>
          <w:rFonts w:ascii="Times New Roman" w:eastAsia="Calibri" w:hAnsi="Times New Roman" w:cs="Times New Roman"/>
          <w:sz w:val="24"/>
          <w:szCs w:val="24"/>
        </w:rPr>
        <w:t xml:space="preserve"> (NH</w:t>
      </w:r>
      <w:r w:rsidRPr="00EB2277">
        <w:rPr>
          <w:rFonts w:ascii="Times New Roman" w:eastAsia="Calibri" w:hAnsi="Times New Roman" w:cs="Times New Roman"/>
          <w:sz w:val="24"/>
          <w:szCs w:val="24"/>
          <w:vertAlign w:val="subscript"/>
        </w:rPr>
        <w:t>3</w:t>
      </w:r>
      <w:proofErr w:type="gramStart"/>
      <w:r w:rsidRPr="001303E5">
        <w:rPr>
          <w:rFonts w:ascii="Times New Roman" w:eastAsia="Calibri" w:hAnsi="Times New Roman" w:cs="Times New Roman"/>
          <w:sz w:val="24"/>
          <w:szCs w:val="24"/>
        </w:rPr>
        <w:t>);</w:t>
      </w:r>
      <w:proofErr w:type="gramEnd"/>
    </w:p>
    <w:p w14:paraId="07AC9A7B"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въглероден</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оксид</w:t>
      </w:r>
      <w:proofErr w:type="spellEnd"/>
      <w:r w:rsidRPr="001303E5">
        <w:rPr>
          <w:rFonts w:ascii="Times New Roman" w:eastAsia="Calibri" w:hAnsi="Times New Roman" w:cs="Times New Roman"/>
          <w:sz w:val="24"/>
          <w:szCs w:val="24"/>
        </w:rPr>
        <w:t xml:space="preserve"> (СО</w:t>
      </w:r>
      <w:proofErr w:type="gramStart"/>
      <w:r w:rsidRPr="001303E5">
        <w:rPr>
          <w:rFonts w:ascii="Times New Roman" w:eastAsia="Calibri" w:hAnsi="Times New Roman" w:cs="Times New Roman"/>
          <w:sz w:val="24"/>
          <w:szCs w:val="24"/>
        </w:rPr>
        <w:t>);</w:t>
      </w:r>
      <w:proofErr w:type="gramEnd"/>
    </w:p>
    <w:p w14:paraId="03AF2087"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тежки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метали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живак</w:t>
      </w:r>
      <w:proofErr w:type="spellEnd"/>
      <w:r w:rsidRPr="001303E5">
        <w:rPr>
          <w:rFonts w:ascii="Times New Roman" w:eastAsia="Calibri" w:hAnsi="Times New Roman" w:cs="Times New Roman"/>
          <w:sz w:val="24"/>
          <w:szCs w:val="24"/>
        </w:rPr>
        <w:t xml:space="preserve"> - Hg, </w:t>
      </w:r>
      <w:proofErr w:type="spellStart"/>
      <w:r w:rsidRPr="001303E5">
        <w:rPr>
          <w:rFonts w:ascii="Times New Roman" w:eastAsia="Calibri" w:hAnsi="Times New Roman" w:cs="Times New Roman"/>
          <w:sz w:val="24"/>
          <w:szCs w:val="24"/>
        </w:rPr>
        <w:t>кадмий</w:t>
      </w:r>
      <w:proofErr w:type="spellEnd"/>
      <w:r w:rsidRPr="001303E5">
        <w:rPr>
          <w:rFonts w:ascii="Times New Roman" w:eastAsia="Calibri" w:hAnsi="Times New Roman" w:cs="Times New Roman"/>
          <w:sz w:val="24"/>
          <w:szCs w:val="24"/>
        </w:rPr>
        <w:t xml:space="preserve"> – Cd, </w:t>
      </w:r>
      <w:proofErr w:type="spellStart"/>
      <w:r w:rsidRPr="001303E5">
        <w:rPr>
          <w:rFonts w:ascii="Times New Roman" w:eastAsia="Calibri" w:hAnsi="Times New Roman" w:cs="Times New Roman"/>
          <w:sz w:val="24"/>
          <w:szCs w:val="24"/>
        </w:rPr>
        <w:t>олово</w:t>
      </w:r>
      <w:proofErr w:type="spellEnd"/>
      <w:r w:rsidRPr="001303E5">
        <w:rPr>
          <w:rFonts w:ascii="Times New Roman" w:eastAsia="Calibri" w:hAnsi="Times New Roman" w:cs="Times New Roman"/>
          <w:sz w:val="24"/>
          <w:szCs w:val="24"/>
        </w:rPr>
        <w:t xml:space="preserve"> – Pb</w:t>
      </w:r>
      <w:proofErr w:type="gramStart"/>
      <w:r w:rsidRPr="001303E5">
        <w:rPr>
          <w:rFonts w:ascii="Times New Roman" w:eastAsia="Calibri" w:hAnsi="Times New Roman" w:cs="Times New Roman"/>
          <w:sz w:val="24"/>
          <w:szCs w:val="24"/>
        </w:rPr>
        <w:t>);</w:t>
      </w:r>
      <w:proofErr w:type="gramEnd"/>
    </w:p>
    <w:p w14:paraId="707F853A" w14:textId="77777777" w:rsidR="001303E5" w:rsidRP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полициклични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ароматни</w:t>
      </w:r>
      <w:proofErr w:type="spellEnd"/>
      <w:r w:rsidRPr="001303E5">
        <w:rPr>
          <w:rFonts w:ascii="Times New Roman" w:eastAsia="Calibri" w:hAnsi="Times New Roman" w:cs="Times New Roman"/>
          <w:sz w:val="24"/>
          <w:szCs w:val="24"/>
        </w:rPr>
        <w:t xml:space="preserve"> </w:t>
      </w:r>
      <w:proofErr w:type="spellStart"/>
      <w:r w:rsidRPr="001303E5">
        <w:rPr>
          <w:rFonts w:ascii="Times New Roman" w:eastAsia="Calibri" w:hAnsi="Times New Roman" w:cs="Times New Roman"/>
          <w:sz w:val="24"/>
          <w:szCs w:val="24"/>
        </w:rPr>
        <w:t>въглеводороди</w:t>
      </w:r>
      <w:proofErr w:type="spellEnd"/>
      <w:r w:rsidRPr="001303E5">
        <w:rPr>
          <w:rFonts w:ascii="Times New Roman" w:eastAsia="Calibri" w:hAnsi="Times New Roman" w:cs="Times New Roman"/>
          <w:sz w:val="24"/>
          <w:szCs w:val="24"/>
        </w:rPr>
        <w:t xml:space="preserve"> (РАH</w:t>
      </w:r>
      <w:proofErr w:type="gramStart"/>
      <w:r w:rsidRPr="001303E5">
        <w:rPr>
          <w:rFonts w:ascii="Times New Roman" w:eastAsia="Calibri" w:hAnsi="Times New Roman" w:cs="Times New Roman"/>
          <w:sz w:val="24"/>
          <w:szCs w:val="24"/>
        </w:rPr>
        <w:t>);</w:t>
      </w:r>
      <w:proofErr w:type="gramEnd"/>
    </w:p>
    <w:p w14:paraId="6726E606" w14:textId="77777777" w:rsidR="001303E5" w:rsidRPr="00DB14B7" w:rsidRDefault="001303E5" w:rsidP="00DB14B7">
      <w:pPr>
        <w:spacing w:after="0" w:line="360" w:lineRule="auto"/>
        <w:ind w:firstLine="720"/>
        <w:contextualSpacing/>
        <w:jc w:val="both"/>
        <w:rPr>
          <w:rFonts w:ascii="Times New Roman" w:eastAsia="Calibri" w:hAnsi="Times New Roman" w:cs="Times New Roman"/>
          <w:sz w:val="24"/>
          <w:szCs w:val="24"/>
        </w:rPr>
      </w:pPr>
      <w:r w:rsidRPr="001303E5">
        <w:rPr>
          <w:rFonts w:ascii="Times New Roman" w:eastAsia="Calibri" w:hAnsi="Times New Roman" w:cs="Times New Roman"/>
          <w:sz w:val="24"/>
          <w:szCs w:val="24"/>
        </w:rPr>
        <w:t>•</w:t>
      </w:r>
      <w:r w:rsidRPr="001303E5">
        <w:rPr>
          <w:rFonts w:ascii="Times New Roman" w:eastAsia="Calibri" w:hAnsi="Times New Roman" w:cs="Times New Roman"/>
          <w:sz w:val="24"/>
          <w:szCs w:val="24"/>
        </w:rPr>
        <w:tab/>
      </w:r>
      <w:proofErr w:type="spellStart"/>
      <w:r w:rsidRPr="001303E5">
        <w:rPr>
          <w:rFonts w:ascii="Times New Roman" w:eastAsia="Calibri" w:hAnsi="Times New Roman" w:cs="Times New Roman"/>
          <w:sz w:val="24"/>
          <w:szCs w:val="24"/>
        </w:rPr>
        <w:t>диоксини</w:t>
      </w:r>
      <w:proofErr w:type="spellEnd"/>
      <w:r w:rsidRPr="001303E5">
        <w:rPr>
          <w:rFonts w:ascii="Times New Roman" w:eastAsia="Calibri" w:hAnsi="Times New Roman" w:cs="Times New Roman"/>
          <w:sz w:val="24"/>
          <w:szCs w:val="24"/>
        </w:rPr>
        <w:t xml:space="preserve"> и </w:t>
      </w:r>
      <w:proofErr w:type="spellStart"/>
      <w:r w:rsidRPr="001303E5">
        <w:rPr>
          <w:rFonts w:ascii="Times New Roman" w:eastAsia="Calibri" w:hAnsi="Times New Roman" w:cs="Times New Roman"/>
          <w:sz w:val="24"/>
          <w:szCs w:val="24"/>
        </w:rPr>
        <w:t>фурани</w:t>
      </w:r>
      <w:proofErr w:type="spellEnd"/>
      <w:r w:rsidRPr="001303E5">
        <w:rPr>
          <w:rFonts w:ascii="Times New Roman" w:eastAsia="Calibri" w:hAnsi="Times New Roman" w:cs="Times New Roman"/>
          <w:sz w:val="24"/>
          <w:szCs w:val="24"/>
        </w:rPr>
        <w:t xml:space="preserve"> (</w:t>
      </w:r>
      <w:r w:rsidRPr="00DB14B7">
        <w:rPr>
          <w:rFonts w:ascii="Times New Roman" w:eastAsia="Calibri" w:hAnsi="Times New Roman" w:cs="Times New Roman"/>
          <w:sz w:val="24"/>
          <w:szCs w:val="24"/>
        </w:rPr>
        <w:t>DIOX</w:t>
      </w:r>
      <w:proofErr w:type="gramStart"/>
      <w:r w:rsidRPr="00DB14B7">
        <w:rPr>
          <w:rFonts w:ascii="Times New Roman" w:eastAsia="Calibri" w:hAnsi="Times New Roman" w:cs="Times New Roman"/>
          <w:sz w:val="24"/>
          <w:szCs w:val="24"/>
        </w:rPr>
        <w:t>);</w:t>
      </w:r>
      <w:proofErr w:type="gramEnd"/>
    </w:p>
    <w:p w14:paraId="5A535A02" w14:textId="77777777" w:rsidR="001303E5" w:rsidRPr="00DB14B7" w:rsidRDefault="001303E5" w:rsidP="00DB14B7">
      <w:pPr>
        <w:spacing w:after="0" w:line="360" w:lineRule="auto"/>
        <w:ind w:firstLine="720"/>
        <w:contextualSpacing/>
        <w:jc w:val="both"/>
        <w:rPr>
          <w:rFonts w:ascii="Times New Roman" w:eastAsia="Calibri" w:hAnsi="Times New Roman" w:cs="Times New Roman"/>
          <w:sz w:val="24"/>
          <w:szCs w:val="24"/>
        </w:rPr>
      </w:pPr>
      <w:r w:rsidRPr="00DB14B7">
        <w:rPr>
          <w:rFonts w:ascii="Times New Roman" w:eastAsia="Calibri" w:hAnsi="Times New Roman" w:cs="Times New Roman"/>
          <w:sz w:val="24"/>
          <w:szCs w:val="24"/>
        </w:rPr>
        <w:t>•</w:t>
      </w:r>
      <w:r w:rsidRPr="00DB14B7">
        <w:rPr>
          <w:rFonts w:ascii="Times New Roman" w:eastAsia="Calibri" w:hAnsi="Times New Roman" w:cs="Times New Roman"/>
          <w:sz w:val="24"/>
          <w:szCs w:val="24"/>
        </w:rPr>
        <w:tab/>
      </w:r>
      <w:proofErr w:type="spellStart"/>
      <w:r w:rsidRPr="00DB14B7">
        <w:rPr>
          <w:rFonts w:ascii="Times New Roman" w:eastAsia="Calibri" w:hAnsi="Times New Roman" w:cs="Times New Roman"/>
          <w:sz w:val="24"/>
          <w:szCs w:val="24"/>
        </w:rPr>
        <w:t>фини</w:t>
      </w:r>
      <w:proofErr w:type="spellEnd"/>
      <w:r w:rsidRPr="00DB14B7">
        <w:rPr>
          <w:rFonts w:ascii="Times New Roman" w:eastAsia="Calibri" w:hAnsi="Times New Roman" w:cs="Times New Roman"/>
          <w:sz w:val="24"/>
          <w:szCs w:val="24"/>
        </w:rPr>
        <w:t xml:space="preserve"> </w:t>
      </w:r>
      <w:proofErr w:type="spellStart"/>
      <w:r w:rsidRPr="00DB14B7">
        <w:rPr>
          <w:rFonts w:ascii="Times New Roman" w:eastAsia="Calibri" w:hAnsi="Times New Roman" w:cs="Times New Roman"/>
          <w:sz w:val="24"/>
          <w:szCs w:val="24"/>
        </w:rPr>
        <w:t>прахови</w:t>
      </w:r>
      <w:proofErr w:type="spellEnd"/>
      <w:r w:rsidRPr="00DB14B7">
        <w:rPr>
          <w:rFonts w:ascii="Times New Roman" w:eastAsia="Calibri" w:hAnsi="Times New Roman" w:cs="Times New Roman"/>
          <w:sz w:val="24"/>
          <w:szCs w:val="24"/>
        </w:rPr>
        <w:t xml:space="preserve"> </w:t>
      </w:r>
      <w:proofErr w:type="spellStart"/>
      <w:r w:rsidRPr="00DB14B7">
        <w:rPr>
          <w:rFonts w:ascii="Times New Roman" w:eastAsia="Calibri" w:hAnsi="Times New Roman" w:cs="Times New Roman"/>
          <w:sz w:val="24"/>
          <w:szCs w:val="24"/>
        </w:rPr>
        <w:t>частици</w:t>
      </w:r>
      <w:proofErr w:type="spellEnd"/>
      <w:r w:rsidRPr="00DB14B7">
        <w:rPr>
          <w:rFonts w:ascii="Times New Roman" w:eastAsia="Calibri" w:hAnsi="Times New Roman" w:cs="Times New Roman"/>
          <w:sz w:val="24"/>
          <w:szCs w:val="24"/>
        </w:rPr>
        <w:t xml:space="preserve"> (ФПЧ</w:t>
      </w:r>
      <w:r w:rsidRPr="00EB2277">
        <w:rPr>
          <w:rFonts w:ascii="Times New Roman" w:eastAsia="Calibri" w:hAnsi="Times New Roman" w:cs="Times New Roman"/>
          <w:sz w:val="24"/>
          <w:szCs w:val="24"/>
          <w:vertAlign w:val="subscript"/>
        </w:rPr>
        <w:t>10</w:t>
      </w:r>
      <w:proofErr w:type="gramStart"/>
      <w:r w:rsidRPr="00DB14B7">
        <w:rPr>
          <w:rFonts w:ascii="Times New Roman" w:eastAsia="Calibri" w:hAnsi="Times New Roman" w:cs="Times New Roman"/>
          <w:sz w:val="24"/>
          <w:szCs w:val="24"/>
        </w:rPr>
        <w:t>);</w:t>
      </w:r>
      <w:proofErr w:type="gramEnd"/>
    </w:p>
    <w:p w14:paraId="6C3895D2" w14:textId="0B631C3F" w:rsidR="001303E5" w:rsidRDefault="001303E5" w:rsidP="00DB14B7">
      <w:pPr>
        <w:spacing w:after="0" w:line="360" w:lineRule="auto"/>
        <w:ind w:firstLine="720"/>
        <w:contextualSpacing/>
        <w:jc w:val="both"/>
        <w:rPr>
          <w:rFonts w:ascii="Times New Roman" w:eastAsia="Calibri" w:hAnsi="Times New Roman" w:cs="Times New Roman"/>
          <w:sz w:val="24"/>
          <w:szCs w:val="24"/>
        </w:rPr>
      </w:pPr>
      <w:r w:rsidRPr="00DB14B7">
        <w:rPr>
          <w:rFonts w:ascii="Times New Roman" w:eastAsia="Calibri" w:hAnsi="Times New Roman" w:cs="Times New Roman"/>
          <w:sz w:val="24"/>
          <w:szCs w:val="24"/>
        </w:rPr>
        <w:t>•</w:t>
      </w:r>
      <w:r w:rsidRPr="00DB14B7">
        <w:rPr>
          <w:rFonts w:ascii="Times New Roman" w:eastAsia="Calibri" w:hAnsi="Times New Roman" w:cs="Times New Roman"/>
          <w:sz w:val="24"/>
          <w:szCs w:val="24"/>
        </w:rPr>
        <w:tab/>
      </w:r>
      <w:proofErr w:type="spellStart"/>
      <w:r w:rsidRPr="00DB14B7">
        <w:rPr>
          <w:rFonts w:ascii="Times New Roman" w:eastAsia="Calibri" w:hAnsi="Times New Roman" w:cs="Times New Roman"/>
          <w:sz w:val="24"/>
          <w:szCs w:val="24"/>
        </w:rPr>
        <w:t>специфични</w:t>
      </w:r>
      <w:proofErr w:type="spellEnd"/>
      <w:r w:rsidRPr="00DB14B7">
        <w:rPr>
          <w:rFonts w:ascii="Times New Roman" w:eastAsia="Calibri" w:hAnsi="Times New Roman" w:cs="Times New Roman"/>
          <w:sz w:val="24"/>
          <w:szCs w:val="24"/>
        </w:rPr>
        <w:t xml:space="preserve"> </w:t>
      </w:r>
      <w:proofErr w:type="spellStart"/>
      <w:r w:rsidRPr="00DB14B7">
        <w:rPr>
          <w:rFonts w:ascii="Times New Roman" w:eastAsia="Calibri" w:hAnsi="Times New Roman" w:cs="Times New Roman"/>
          <w:sz w:val="24"/>
          <w:szCs w:val="24"/>
        </w:rPr>
        <w:t>замърсители</w:t>
      </w:r>
      <w:proofErr w:type="spellEnd"/>
      <w:r w:rsidRPr="00DB14B7">
        <w:rPr>
          <w:rFonts w:ascii="Times New Roman" w:eastAsia="Calibri" w:hAnsi="Times New Roman" w:cs="Times New Roman"/>
          <w:sz w:val="24"/>
          <w:szCs w:val="24"/>
        </w:rPr>
        <w:t>.</w:t>
      </w:r>
    </w:p>
    <w:p w14:paraId="37A9660C" w14:textId="7685B34A" w:rsidR="00A455B8" w:rsidRPr="00F43BE9" w:rsidRDefault="00FD7DC7" w:rsidP="00DB14B7">
      <w:pPr>
        <w:spacing w:after="0" w:line="360"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Топлоелектрическите централи (вкл. рафинерии) са най-</w:t>
      </w:r>
      <w:r w:rsidR="0055163D">
        <w:rPr>
          <w:rFonts w:ascii="Times New Roman" w:eastAsia="Calibri" w:hAnsi="Times New Roman" w:cs="Times New Roman"/>
          <w:sz w:val="24"/>
          <w:szCs w:val="24"/>
          <w:lang w:val="bg-BG"/>
        </w:rPr>
        <w:t>големият</w:t>
      </w:r>
      <w:r>
        <w:rPr>
          <w:rFonts w:ascii="Times New Roman" w:eastAsia="Calibri" w:hAnsi="Times New Roman" w:cs="Times New Roman"/>
          <w:sz w:val="24"/>
          <w:szCs w:val="24"/>
          <w:lang w:val="bg-BG"/>
        </w:rPr>
        <w:t xml:space="preserve"> източник на серен диоксид – 46% от общото емитирано в страната количество. Основните източници на </w:t>
      </w:r>
      <w:r>
        <w:rPr>
          <w:rFonts w:ascii="Times New Roman" w:eastAsia="Calibri" w:hAnsi="Times New Roman" w:cs="Times New Roman"/>
          <w:sz w:val="24"/>
          <w:szCs w:val="24"/>
          <w:lang w:val="bg-BG"/>
        </w:rPr>
        <w:lastRenderedPageBreak/>
        <w:t>азотни оксиди са пътният транспорт – 43%, топлоелектрическите централи (вкл. рафинерии) – 16%, друг транспорт – 13% и селско стопанство (най-голям дял има използването на неорганични азотни торове) – 16%. Селското</w:t>
      </w:r>
      <w:r w:rsidR="0055163D">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стопанство емитира 87% от общото количество амоняк. Основен антропогенен източник на </w:t>
      </w:r>
      <w:r>
        <w:rPr>
          <w:rFonts w:ascii="Times New Roman" w:eastAsia="Calibri" w:hAnsi="Times New Roman" w:cs="Times New Roman"/>
          <w:sz w:val="24"/>
          <w:szCs w:val="24"/>
          <w:lang w:val="en-GB"/>
        </w:rPr>
        <w:t xml:space="preserve">NMVOC </w:t>
      </w:r>
      <w:r>
        <w:rPr>
          <w:rFonts w:ascii="Times New Roman" w:eastAsia="Calibri" w:hAnsi="Times New Roman" w:cs="Times New Roman"/>
          <w:sz w:val="24"/>
          <w:szCs w:val="24"/>
          <w:lang w:val="bg-BG"/>
        </w:rPr>
        <w:t>е бито</w:t>
      </w:r>
      <w:r w:rsidR="00F43BE9">
        <w:rPr>
          <w:rFonts w:ascii="Times New Roman" w:eastAsia="Calibri" w:hAnsi="Times New Roman" w:cs="Times New Roman"/>
          <w:sz w:val="24"/>
          <w:szCs w:val="24"/>
          <w:lang w:val="bg-BG"/>
        </w:rPr>
        <w:t>вото изгар</w:t>
      </w:r>
      <w:r w:rsidR="0078609E">
        <w:rPr>
          <w:rFonts w:ascii="Times New Roman" w:eastAsia="Calibri" w:hAnsi="Times New Roman" w:cs="Times New Roman"/>
          <w:sz w:val="24"/>
          <w:szCs w:val="24"/>
          <w:lang w:val="bg-BG"/>
        </w:rPr>
        <w:t>яне</w:t>
      </w:r>
      <w:r w:rsidR="00F43BE9">
        <w:rPr>
          <w:rFonts w:ascii="Times New Roman" w:eastAsia="Calibri" w:hAnsi="Times New Roman" w:cs="Times New Roman"/>
          <w:sz w:val="24"/>
          <w:szCs w:val="24"/>
          <w:lang w:val="bg-BG"/>
        </w:rPr>
        <w:t xml:space="preserve"> – 26% от общото емитирано количество за страната. Друг основен източник са използваните разтворители – 20%. Битовото </w:t>
      </w:r>
      <w:r w:rsidR="0055163D">
        <w:rPr>
          <w:rFonts w:ascii="Times New Roman" w:eastAsia="Calibri" w:hAnsi="Times New Roman" w:cs="Times New Roman"/>
          <w:sz w:val="24"/>
          <w:szCs w:val="24"/>
          <w:lang w:val="bg-BG"/>
        </w:rPr>
        <w:t>отопление</w:t>
      </w:r>
      <w:r w:rsidR="00F43BE9">
        <w:rPr>
          <w:rFonts w:ascii="Times New Roman" w:eastAsia="Calibri" w:hAnsi="Times New Roman" w:cs="Times New Roman"/>
          <w:sz w:val="24"/>
          <w:szCs w:val="24"/>
          <w:lang w:val="bg-BG"/>
        </w:rPr>
        <w:t xml:space="preserve"> е основен източник на фини прахови частици с 54% емисии от общото количество ФПЧ</w:t>
      </w:r>
      <w:r w:rsidR="00F43BE9" w:rsidRPr="00F43BE9">
        <w:rPr>
          <w:rFonts w:ascii="Times New Roman" w:eastAsia="Calibri" w:hAnsi="Times New Roman" w:cs="Times New Roman"/>
          <w:sz w:val="24"/>
          <w:szCs w:val="24"/>
          <w:vertAlign w:val="subscript"/>
          <w:lang w:val="bg-BG"/>
        </w:rPr>
        <w:t>10</w:t>
      </w:r>
      <w:r w:rsidR="00F43BE9">
        <w:rPr>
          <w:rFonts w:ascii="Times New Roman" w:eastAsia="Calibri" w:hAnsi="Times New Roman" w:cs="Times New Roman"/>
          <w:sz w:val="24"/>
          <w:szCs w:val="24"/>
          <w:lang w:val="bg-BG"/>
        </w:rPr>
        <w:t xml:space="preserve"> и 77% от ФПЧ</w:t>
      </w:r>
      <w:r w:rsidR="00F43BE9" w:rsidRPr="00F43BE9">
        <w:rPr>
          <w:rFonts w:ascii="Times New Roman" w:eastAsia="Calibri" w:hAnsi="Times New Roman" w:cs="Times New Roman"/>
          <w:sz w:val="24"/>
          <w:szCs w:val="24"/>
          <w:vertAlign w:val="subscript"/>
          <w:lang w:val="bg-BG"/>
        </w:rPr>
        <w:t>2.5</w:t>
      </w:r>
      <w:r w:rsidR="00F43BE9">
        <w:rPr>
          <w:rFonts w:ascii="Times New Roman" w:eastAsia="Calibri" w:hAnsi="Times New Roman" w:cs="Times New Roman"/>
          <w:sz w:val="24"/>
          <w:szCs w:val="24"/>
          <w:lang w:val="bg-BG"/>
        </w:rPr>
        <w:t>, изхвърляни в атмосферата. Другите източници на ФПЧ</w:t>
      </w:r>
      <w:r w:rsidR="00F43BE9" w:rsidRPr="00F43BE9">
        <w:rPr>
          <w:rFonts w:ascii="Times New Roman" w:eastAsia="Calibri" w:hAnsi="Times New Roman" w:cs="Times New Roman"/>
          <w:sz w:val="24"/>
          <w:szCs w:val="24"/>
          <w:vertAlign w:val="subscript"/>
          <w:lang w:val="bg-BG"/>
        </w:rPr>
        <w:t>10</w:t>
      </w:r>
      <w:r w:rsidR="00F43BE9">
        <w:rPr>
          <w:rFonts w:ascii="Times New Roman" w:eastAsia="Calibri" w:hAnsi="Times New Roman" w:cs="Times New Roman"/>
          <w:sz w:val="24"/>
          <w:szCs w:val="24"/>
          <w:vertAlign w:val="subscript"/>
          <w:lang w:val="bg-BG"/>
        </w:rPr>
        <w:t xml:space="preserve"> </w:t>
      </w:r>
      <w:r w:rsidR="00F43BE9">
        <w:rPr>
          <w:rFonts w:ascii="Times New Roman" w:eastAsia="Calibri" w:hAnsi="Times New Roman" w:cs="Times New Roman"/>
          <w:sz w:val="24"/>
          <w:szCs w:val="24"/>
          <w:lang w:val="bg-BG"/>
        </w:rPr>
        <w:t>са горивните процеси в индустрията и селското стопанство. За ФПЧ</w:t>
      </w:r>
      <w:r w:rsidR="00F43BE9" w:rsidRPr="00F43BE9">
        <w:rPr>
          <w:rFonts w:ascii="Times New Roman" w:eastAsia="Calibri" w:hAnsi="Times New Roman" w:cs="Times New Roman"/>
          <w:sz w:val="24"/>
          <w:szCs w:val="24"/>
          <w:vertAlign w:val="subscript"/>
          <w:lang w:val="bg-BG"/>
        </w:rPr>
        <w:t>2.5</w:t>
      </w:r>
      <w:r w:rsidR="00F43BE9">
        <w:rPr>
          <w:rFonts w:ascii="Times New Roman" w:eastAsia="Calibri" w:hAnsi="Times New Roman" w:cs="Times New Roman"/>
          <w:sz w:val="24"/>
          <w:szCs w:val="24"/>
          <w:vertAlign w:val="subscript"/>
          <w:lang w:val="bg-BG"/>
        </w:rPr>
        <w:t xml:space="preserve"> </w:t>
      </w:r>
      <w:r w:rsidR="00F43BE9">
        <w:rPr>
          <w:rFonts w:ascii="Times New Roman" w:eastAsia="Calibri" w:hAnsi="Times New Roman" w:cs="Times New Roman"/>
          <w:sz w:val="24"/>
          <w:szCs w:val="24"/>
          <w:lang w:val="bg-BG"/>
        </w:rPr>
        <w:t>другите основни източници са пътният транспорт и горивните процеси в индустрията – по 7%.</w:t>
      </w:r>
    </w:p>
    <w:p w14:paraId="0460DFB9" w14:textId="49AB24DA" w:rsidR="005A0B88" w:rsidRPr="005A0B88" w:rsidRDefault="00764C10" w:rsidP="005A0B88">
      <w:pPr>
        <w:spacing w:after="0" w:line="360" w:lineRule="auto"/>
        <w:ind w:firstLine="720"/>
        <w:contextualSpacing/>
        <w:jc w:val="both"/>
        <w:rPr>
          <w:rFonts w:ascii="Times New Roman" w:eastAsia="Calibri" w:hAnsi="Times New Roman" w:cs="Times New Roman"/>
          <w:i/>
          <w:iCs/>
          <w:sz w:val="24"/>
          <w:szCs w:val="24"/>
        </w:rPr>
      </w:pPr>
      <w:bookmarkStart w:id="36" w:name="_Hlk45006941"/>
      <w:bookmarkStart w:id="37" w:name="_Hlk106353082"/>
      <w:r>
        <w:rPr>
          <w:rFonts w:ascii="Times New Roman" w:eastAsia="Calibri" w:hAnsi="Times New Roman" w:cs="Times New Roman"/>
          <w:i/>
          <w:iCs/>
          <w:sz w:val="24"/>
          <w:szCs w:val="24"/>
          <w:lang w:val="bg-BG"/>
        </w:rPr>
        <w:t>В</w:t>
      </w:r>
      <w:r w:rsidR="005A0B88" w:rsidRPr="005A0B88">
        <w:rPr>
          <w:rFonts w:ascii="Times New Roman" w:eastAsia="Calibri" w:hAnsi="Times New Roman" w:cs="Times New Roman"/>
          <w:i/>
          <w:iCs/>
          <w:sz w:val="24"/>
          <w:szCs w:val="24"/>
          <w:lang w:val="bg-BG"/>
        </w:rPr>
        <w:t xml:space="preserve"> Доклада за екологична оценка подточката ще бъде разгледана подробно, като ще бъдат представени </w:t>
      </w:r>
      <w:bookmarkEnd w:id="36"/>
      <w:r w:rsidR="005A0B88" w:rsidRPr="005A0B88">
        <w:rPr>
          <w:rFonts w:ascii="Times New Roman" w:eastAsia="Calibri" w:hAnsi="Times New Roman" w:cs="Times New Roman"/>
          <w:i/>
          <w:iCs/>
          <w:sz w:val="24"/>
          <w:szCs w:val="24"/>
        </w:rPr>
        <w:t xml:space="preserve">и </w:t>
      </w:r>
      <w:proofErr w:type="spellStart"/>
      <w:r w:rsidR="005A0B88" w:rsidRPr="005A0B88">
        <w:rPr>
          <w:rFonts w:ascii="Times New Roman" w:eastAsia="Calibri" w:hAnsi="Times New Roman" w:cs="Times New Roman"/>
          <w:i/>
          <w:iCs/>
          <w:sz w:val="24"/>
          <w:szCs w:val="24"/>
        </w:rPr>
        <w:t>анализирани</w:t>
      </w:r>
      <w:proofErr w:type="spellEnd"/>
      <w:r w:rsidR="005A0B88" w:rsidRPr="005A0B88">
        <w:rPr>
          <w:rFonts w:ascii="Times New Roman" w:eastAsia="Calibri" w:hAnsi="Times New Roman" w:cs="Times New Roman"/>
          <w:i/>
          <w:iCs/>
          <w:sz w:val="24"/>
          <w:szCs w:val="24"/>
        </w:rPr>
        <w:t xml:space="preserve"> </w:t>
      </w:r>
      <w:r w:rsidR="0055163D">
        <w:rPr>
          <w:rFonts w:ascii="Times New Roman" w:eastAsia="Calibri" w:hAnsi="Times New Roman" w:cs="Times New Roman"/>
          <w:i/>
          <w:iCs/>
          <w:sz w:val="24"/>
          <w:szCs w:val="24"/>
          <w:lang w:val="bg-BG"/>
        </w:rPr>
        <w:t>актуални данни</w:t>
      </w:r>
      <w:r w:rsidR="0055163D"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за</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емисии</w:t>
      </w:r>
      <w:proofErr w:type="spellEnd"/>
      <w:r w:rsidR="0055163D">
        <w:rPr>
          <w:rFonts w:ascii="Times New Roman" w:eastAsia="Calibri" w:hAnsi="Times New Roman" w:cs="Times New Roman"/>
          <w:i/>
          <w:iCs/>
          <w:sz w:val="24"/>
          <w:szCs w:val="24"/>
          <w:lang w:val="bg-BG"/>
        </w:rPr>
        <w:t>те</w:t>
      </w:r>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на</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вредни</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вещества</w:t>
      </w:r>
      <w:proofErr w:type="spellEnd"/>
      <w:r w:rsidR="005A0B88" w:rsidRPr="005A0B88">
        <w:rPr>
          <w:rFonts w:ascii="Times New Roman" w:eastAsia="Calibri" w:hAnsi="Times New Roman" w:cs="Times New Roman"/>
          <w:i/>
          <w:iCs/>
          <w:sz w:val="24"/>
          <w:szCs w:val="24"/>
        </w:rPr>
        <w:t xml:space="preserve"> в </w:t>
      </w:r>
      <w:proofErr w:type="spellStart"/>
      <w:r w:rsidR="005A0B88" w:rsidRPr="005A0B88">
        <w:rPr>
          <w:rFonts w:ascii="Times New Roman" w:eastAsia="Calibri" w:hAnsi="Times New Roman" w:cs="Times New Roman"/>
          <w:i/>
          <w:iCs/>
          <w:sz w:val="24"/>
          <w:szCs w:val="24"/>
        </w:rPr>
        <w:t>атмосферния</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въздух</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по</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групи</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източници</w:t>
      </w:r>
      <w:proofErr w:type="spellEnd"/>
      <w:r w:rsidR="005A0B88" w:rsidRPr="005A0B88">
        <w:rPr>
          <w:rFonts w:ascii="Times New Roman" w:eastAsia="Calibri" w:hAnsi="Times New Roman" w:cs="Times New Roman"/>
          <w:i/>
          <w:iCs/>
          <w:sz w:val="24"/>
          <w:szCs w:val="24"/>
        </w:rPr>
        <w:t xml:space="preserve"> </w:t>
      </w:r>
      <w:r w:rsidR="0055163D">
        <w:rPr>
          <w:rFonts w:ascii="Times New Roman" w:eastAsia="Calibri" w:hAnsi="Times New Roman" w:cs="Times New Roman"/>
          <w:i/>
          <w:iCs/>
          <w:sz w:val="24"/>
          <w:szCs w:val="24"/>
          <w:lang w:val="bg-BG"/>
        </w:rPr>
        <w:t xml:space="preserve">на ниво „държава“ </w:t>
      </w:r>
      <w:r w:rsidR="005A0B88" w:rsidRPr="005A0B88">
        <w:rPr>
          <w:rFonts w:ascii="Times New Roman" w:eastAsia="Calibri" w:hAnsi="Times New Roman" w:cs="Times New Roman"/>
          <w:i/>
          <w:iCs/>
          <w:sz w:val="24"/>
          <w:szCs w:val="24"/>
        </w:rPr>
        <w:t xml:space="preserve">с </w:t>
      </w:r>
      <w:proofErr w:type="spellStart"/>
      <w:r w:rsidR="005A0B88" w:rsidRPr="005A0B88">
        <w:rPr>
          <w:rFonts w:ascii="Times New Roman" w:eastAsia="Calibri" w:hAnsi="Times New Roman" w:cs="Times New Roman"/>
          <w:i/>
          <w:iCs/>
          <w:sz w:val="24"/>
          <w:szCs w:val="24"/>
        </w:rPr>
        <w:t>цел</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установяване</w:t>
      </w:r>
      <w:proofErr w:type="spellEnd"/>
      <w:r w:rsidR="005A0B88" w:rsidRPr="005A0B88">
        <w:rPr>
          <w:rFonts w:ascii="Times New Roman" w:eastAsia="Calibri" w:hAnsi="Times New Roman" w:cs="Times New Roman"/>
          <w:i/>
          <w:iCs/>
          <w:sz w:val="24"/>
          <w:szCs w:val="24"/>
        </w:rPr>
        <w:t xml:space="preserve"> и </w:t>
      </w:r>
      <w:proofErr w:type="spellStart"/>
      <w:r w:rsidR="005A0B88" w:rsidRPr="005A0B88">
        <w:rPr>
          <w:rFonts w:ascii="Times New Roman" w:eastAsia="Calibri" w:hAnsi="Times New Roman" w:cs="Times New Roman"/>
          <w:i/>
          <w:iCs/>
          <w:sz w:val="24"/>
          <w:szCs w:val="24"/>
        </w:rPr>
        <w:t>на</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тенденциите</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по</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отношение</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на</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тези</w:t>
      </w:r>
      <w:proofErr w:type="spellEnd"/>
      <w:r w:rsidR="005A0B88" w:rsidRPr="005A0B88">
        <w:rPr>
          <w:rFonts w:ascii="Times New Roman" w:eastAsia="Calibri" w:hAnsi="Times New Roman" w:cs="Times New Roman"/>
          <w:i/>
          <w:iCs/>
          <w:sz w:val="24"/>
          <w:szCs w:val="24"/>
        </w:rPr>
        <w:t xml:space="preserve"> </w:t>
      </w:r>
      <w:proofErr w:type="spellStart"/>
      <w:r w:rsidR="005A0B88" w:rsidRPr="005A0B88">
        <w:rPr>
          <w:rFonts w:ascii="Times New Roman" w:eastAsia="Calibri" w:hAnsi="Times New Roman" w:cs="Times New Roman"/>
          <w:i/>
          <w:iCs/>
          <w:sz w:val="24"/>
          <w:szCs w:val="24"/>
        </w:rPr>
        <w:t>емисии</w:t>
      </w:r>
      <w:proofErr w:type="spellEnd"/>
      <w:r w:rsidR="0055163D">
        <w:rPr>
          <w:rFonts w:ascii="Times New Roman" w:eastAsia="Calibri" w:hAnsi="Times New Roman" w:cs="Times New Roman"/>
          <w:i/>
          <w:iCs/>
          <w:sz w:val="24"/>
          <w:szCs w:val="24"/>
          <w:lang w:val="bg-BG"/>
        </w:rPr>
        <w:t>, както и данни за качеството на атмосферния въздух в страната, в т.ч. по райони за оценка и управление на качеството на атмосферния въздух</w:t>
      </w:r>
      <w:r w:rsidR="005A0B88" w:rsidRPr="005A0B88">
        <w:rPr>
          <w:rFonts w:ascii="Times New Roman" w:eastAsia="Calibri" w:hAnsi="Times New Roman" w:cs="Times New Roman"/>
          <w:i/>
          <w:iCs/>
          <w:sz w:val="24"/>
          <w:szCs w:val="24"/>
        </w:rPr>
        <w:t>.</w:t>
      </w:r>
    </w:p>
    <w:bookmarkEnd w:id="37"/>
    <w:p w14:paraId="23BB9DB9" w14:textId="7205E79E" w:rsidR="00FF1F66" w:rsidRPr="000C23EE"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0C23EE">
        <w:rPr>
          <w:rFonts w:ascii="Times New Roman" w:eastAsia="Times New Roman" w:hAnsi="Times New Roman" w:cs="Times New Roman"/>
          <w:b/>
          <w:i/>
          <w:sz w:val="24"/>
        </w:rPr>
        <w:t>Състояние</w:t>
      </w:r>
      <w:proofErr w:type="spellEnd"/>
      <w:r w:rsidRPr="000C23EE">
        <w:rPr>
          <w:rFonts w:ascii="Times New Roman" w:eastAsia="Times New Roman" w:hAnsi="Times New Roman" w:cs="Times New Roman"/>
          <w:b/>
          <w:i/>
          <w:sz w:val="24"/>
        </w:rPr>
        <w:t xml:space="preserve"> </w:t>
      </w:r>
      <w:proofErr w:type="spellStart"/>
      <w:r w:rsidRPr="000C23EE">
        <w:rPr>
          <w:rFonts w:ascii="Times New Roman" w:eastAsia="Times New Roman" w:hAnsi="Times New Roman" w:cs="Times New Roman"/>
          <w:b/>
          <w:i/>
          <w:sz w:val="24"/>
        </w:rPr>
        <w:t>на</w:t>
      </w:r>
      <w:proofErr w:type="spellEnd"/>
      <w:r w:rsidRPr="000C23EE">
        <w:rPr>
          <w:rFonts w:ascii="Times New Roman" w:eastAsia="Times New Roman" w:hAnsi="Times New Roman" w:cs="Times New Roman"/>
          <w:b/>
          <w:i/>
          <w:sz w:val="24"/>
        </w:rPr>
        <w:t xml:space="preserve"> </w:t>
      </w:r>
      <w:r w:rsidR="0055163D">
        <w:rPr>
          <w:rFonts w:ascii="Times New Roman" w:eastAsia="Times New Roman" w:hAnsi="Times New Roman" w:cs="Times New Roman"/>
          <w:b/>
          <w:i/>
          <w:sz w:val="24"/>
          <w:lang w:val="bg-BG"/>
        </w:rPr>
        <w:t>водите</w:t>
      </w:r>
      <w:r w:rsidRPr="000C23EE">
        <w:rPr>
          <w:rFonts w:ascii="Times New Roman" w:eastAsia="Times New Roman" w:hAnsi="Times New Roman" w:cs="Times New Roman"/>
          <w:b/>
          <w:i/>
          <w:sz w:val="24"/>
        </w:rPr>
        <w:t xml:space="preserve"> </w:t>
      </w:r>
    </w:p>
    <w:p w14:paraId="696F33E2" w14:textId="7F8D1549" w:rsidR="0055163D" w:rsidRPr="002A31AE" w:rsidRDefault="0055163D" w:rsidP="000C23EE">
      <w:pPr>
        <w:spacing w:after="0" w:line="360" w:lineRule="auto"/>
        <w:ind w:firstLine="720"/>
        <w:contextualSpacing/>
        <w:jc w:val="both"/>
        <w:rPr>
          <w:rFonts w:ascii="Times New Roman" w:eastAsia="Calibri" w:hAnsi="Times New Roman" w:cs="Times New Roman"/>
          <w:b/>
          <w:bCs/>
          <w:sz w:val="24"/>
          <w:szCs w:val="24"/>
          <w:lang w:val="bg-BG"/>
        </w:rPr>
      </w:pPr>
      <w:r w:rsidRPr="002A31AE">
        <w:rPr>
          <w:rFonts w:ascii="Times New Roman" w:eastAsia="Calibri" w:hAnsi="Times New Roman" w:cs="Times New Roman"/>
          <w:b/>
          <w:bCs/>
          <w:sz w:val="24"/>
          <w:szCs w:val="24"/>
          <w:lang w:val="bg-BG"/>
        </w:rPr>
        <w:t>Повърхностни води</w:t>
      </w:r>
    </w:p>
    <w:p w14:paraId="5F700F85" w14:textId="777BF4E7" w:rsidR="004960F0" w:rsidRDefault="00FF1F66" w:rsidP="000C23EE">
      <w:pPr>
        <w:spacing w:after="0" w:line="360" w:lineRule="auto"/>
        <w:ind w:firstLine="720"/>
        <w:contextualSpacing/>
        <w:jc w:val="both"/>
        <w:rPr>
          <w:rFonts w:ascii="Times New Roman" w:eastAsia="Calibri" w:hAnsi="Times New Roman" w:cs="Times New Roman"/>
          <w:sz w:val="24"/>
          <w:szCs w:val="24"/>
        </w:rPr>
      </w:pPr>
      <w:proofErr w:type="spellStart"/>
      <w:r w:rsidRPr="000C23EE">
        <w:rPr>
          <w:rFonts w:ascii="Times New Roman" w:eastAsia="Calibri" w:hAnsi="Times New Roman" w:cs="Times New Roman"/>
          <w:sz w:val="24"/>
          <w:szCs w:val="24"/>
        </w:rPr>
        <w:t>По</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отношение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на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повърхностните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води</w:t>
      </w:r>
      <w:proofErr w:type="spellEnd"/>
      <w:r w:rsidRPr="000C23EE">
        <w:rPr>
          <w:rFonts w:ascii="Times New Roman" w:eastAsia="Calibri" w:hAnsi="Times New Roman" w:cs="Times New Roman"/>
          <w:sz w:val="24"/>
          <w:szCs w:val="24"/>
          <w:lang w:val="bg-BG"/>
        </w:rPr>
        <w:t>,</w:t>
      </w:r>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водният</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потенциал</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на</w:t>
      </w:r>
      <w:proofErr w:type="spellEnd"/>
      <w:r w:rsidRPr="000C23EE">
        <w:rPr>
          <w:rFonts w:ascii="Times New Roman" w:eastAsia="Calibri" w:hAnsi="Times New Roman" w:cs="Times New Roman"/>
          <w:sz w:val="24"/>
          <w:szCs w:val="24"/>
        </w:rPr>
        <w:t xml:space="preserve"> Р</w:t>
      </w:r>
      <w:r w:rsidR="000C23EE">
        <w:rPr>
          <w:rFonts w:ascii="Times New Roman" w:eastAsia="Calibri" w:hAnsi="Times New Roman" w:cs="Times New Roman"/>
          <w:sz w:val="24"/>
          <w:szCs w:val="24"/>
          <w:lang w:val="bg-BG"/>
        </w:rPr>
        <w:t>епублика</w:t>
      </w:r>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България</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се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формира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от</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оттока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на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вътрешните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реки</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подземните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води</w:t>
      </w:r>
      <w:proofErr w:type="spellEnd"/>
      <w:r w:rsidRPr="000C23EE">
        <w:rPr>
          <w:rFonts w:ascii="Times New Roman" w:eastAsia="Calibri" w:hAnsi="Times New Roman" w:cs="Times New Roman"/>
          <w:sz w:val="24"/>
          <w:szCs w:val="24"/>
        </w:rPr>
        <w:t xml:space="preserve"> и </w:t>
      </w:r>
      <w:proofErr w:type="spellStart"/>
      <w:r w:rsidRPr="000C23EE">
        <w:rPr>
          <w:rFonts w:ascii="Times New Roman" w:eastAsia="Calibri" w:hAnsi="Times New Roman" w:cs="Times New Roman"/>
          <w:sz w:val="24"/>
          <w:szCs w:val="24"/>
        </w:rPr>
        <w:t>част</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от</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водите</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на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река</w:t>
      </w:r>
      <w:proofErr w:type="spellEnd"/>
      <w:r w:rsidRPr="000C23EE">
        <w:rPr>
          <w:rFonts w:ascii="Times New Roman" w:eastAsia="Calibri" w:hAnsi="Times New Roman" w:cs="Times New Roman"/>
          <w:sz w:val="24"/>
          <w:szCs w:val="24"/>
        </w:rPr>
        <w:t xml:space="preserve"> </w:t>
      </w:r>
      <w:proofErr w:type="spellStart"/>
      <w:r w:rsidRPr="000C23EE">
        <w:rPr>
          <w:rFonts w:ascii="Times New Roman" w:eastAsia="Calibri" w:hAnsi="Times New Roman" w:cs="Times New Roman"/>
          <w:sz w:val="24"/>
          <w:szCs w:val="24"/>
        </w:rPr>
        <w:t>Дунав</w:t>
      </w:r>
      <w:proofErr w:type="spellEnd"/>
      <w:r w:rsidRPr="000C23EE">
        <w:rPr>
          <w:rFonts w:ascii="Times New Roman" w:eastAsia="Calibri" w:hAnsi="Times New Roman" w:cs="Times New Roman"/>
          <w:sz w:val="24"/>
          <w:szCs w:val="24"/>
        </w:rPr>
        <w:t>.</w:t>
      </w:r>
    </w:p>
    <w:p w14:paraId="2E7DE1EC" w14:textId="08356398" w:rsidR="004960F0" w:rsidRDefault="004960F0" w:rsidP="000C23EE">
      <w:pPr>
        <w:spacing w:after="0" w:line="360" w:lineRule="auto"/>
        <w:ind w:firstLine="720"/>
        <w:contextualSpacing/>
        <w:jc w:val="both"/>
        <w:rPr>
          <w:rFonts w:ascii="Times New Roman" w:eastAsia="Calibri" w:hAnsi="Times New Roman" w:cs="Times New Roman"/>
          <w:sz w:val="24"/>
          <w:szCs w:val="24"/>
        </w:rPr>
      </w:pPr>
      <w:proofErr w:type="spellStart"/>
      <w:r w:rsidRPr="004960F0">
        <w:rPr>
          <w:rFonts w:ascii="Times New Roman" w:eastAsia="Calibri" w:hAnsi="Times New Roman" w:cs="Times New Roman"/>
          <w:sz w:val="24"/>
          <w:szCs w:val="24"/>
        </w:rPr>
        <w:t>Повърхностните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води</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обхващат</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речните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езерните</w:t>
      </w:r>
      <w:proofErr w:type="spellEnd"/>
      <w:r w:rsidRPr="004960F0">
        <w:rPr>
          <w:rFonts w:ascii="Times New Roman" w:eastAsia="Calibri" w:hAnsi="Times New Roman" w:cs="Times New Roman"/>
          <w:sz w:val="24"/>
          <w:szCs w:val="24"/>
        </w:rPr>
        <w:t xml:space="preserve"> и </w:t>
      </w:r>
      <w:proofErr w:type="spellStart"/>
      <w:r w:rsidRPr="004960F0">
        <w:rPr>
          <w:rFonts w:ascii="Times New Roman" w:eastAsia="Calibri" w:hAnsi="Times New Roman" w:cs="Times New Roman"/>
          <w:sz w:val="24"/>
          <w:szCs w:val="24"/>
        </w:rPr>
        <w:t>блатните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води</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като</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речните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основната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част</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от</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водните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ресурси</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на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България</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Сравнително</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малката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площ</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на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страната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близостта</w:t>
      </w:r>
      <w:proofErr w:type="spellEnd"/>
      <w:r w:rsidRPr="004960F0">
        <w:rPr>
          <w:rFonts w:ascii="Times New Roman" w:eastAsia="Calibri" w:hAnsi="Times New Roman" w:cs="Times New Roman"/>
          <w:sz w:val="24"/>
          <w:szCs w:val="24"/>
        </w:rPr>
        <w:t xml:space="preserve"> ѝ </w:t>
      </w:r>
      <w:proofErr w:type="spellStart"/>
      <w:r w:rsidRPr="004960F0">
        <w:rPr>
          <w:rFonts w:ascii="Times New Roman" w:eastAsia="Calibri" w:hAnsi="Times New Roman" w:cs="Times New Roman"/>
          <w:sz w:val="24"/>
          <w:szCs w:val="24"/>
        </w:rPr>
        <w:t>до</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Черно</w:t>
      </w:r>
      <w:proofErr w:type="spellEnd"/>
      <w:r w:rsidRPr="004960F0">
        <w:rPr>
          <w:rFonts w:ascii="Times New Roman" w:eastAsia="Calibri" w:hAnsi="Times New Roman" w:cs="Times New Roman"/>
          <w:sz w:val="24"/>
          <w:szCs w:val="24"/>
        </w:rPr>
        <w:t xml:space="preserve"> и </w:t>
      </w:r>
      <w:proofErr w:type="spellStart"/>
      <w:r w:rsidRPr="004960F0">
        <w:rPr>
          <w:rFonts w:ascii="Times New Roman" w:eastAsia="Calibri" w:hAnsi="Times New Roman" w:cs="Times New Roman"/>
          <w:sz w:val="24"/>
          <w:szCs w:val="24"/>
        </w:rPr>
        <w:t>Егейско</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море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както</w:t>
      </w:r>
      <w:proofErr w:type="spellEnd"/>
      <w:r w:rsidRPr="004960F0">
        <w:rPr>
          <w:rFonts w:ascii="Times New Roman" w:eastAsia="Calibri" w:hAnsi="Times New Roman" w:cs="Times New Roman"/>
          <w:sz w:val="24"/>
          <w:szCs w:val="24"/>
        </w:rPr>
        <w:t xml:space="preserve"> и </w:t>
      </w:r>
      <w:proofErr w:type="spellStart"/>
      <w:r w:rsidRPr="004960F0">
        <w:rPr>
          <w:rFonts w:ascii="Times New Roman" w:eastAsia="Calibri" w:hAnsi="Times New Roman" w:cs="Times New Roman"/>
          <w:sz w:val="24"/>
          <w:szCs w:val="24"/>
        </w:rPr>
        <w:t>комплексът</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от</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геолого-геоморфоложките</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особености</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причина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реките</w:t>
      </w:r>
      <w:proofErr w:type="spellEnd"/>
      <w:r w:rsidRPr="004960F0">
        <w:rPr>
          <w:rFonts w:ascii="Times New Roman" w:eastAsia="Calibri" w:hAnsi="Times New Roman" w:cs="Times New Roman"/>
          <w:sz w:val="24"/>
          <w:szCs w:val="24"/>
        </w:rPr>
        <w:t xml:space="preserve"> в </w:t>
      </w:r>
      <w:proofErr w:type="spellStart"/>
      <w:r w:rsidRPr="004960F0">
        <w:rPr>
          <w:rFonts w:ascii="Times New Roman" w:eastAsia="Calibri" w:hAnsi="Times New Roman" w:cs="Times New Roman"/>
          <w:sz w:val="24"/>
          <w:szCs w:val="24"/>
        </w:rPr>
        <w:t>България</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да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са</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къси</w:t>
      </w:r>
      <w:proofErr w:type="spellEnd"/>
      <w:r w:rsidRPr="004960F0">
        <w:rPr>
          <w:rFonts w:ascii="Times New Roman" w:eastAsia="Calibri" w:hAnsi="Times New Roman" w:cs="Times New Roman"/>
          <w:sz w:val="24"/>
          <w:szCs w:val="24"/>
        </w:rPr>
        <w:t xml:space="preserve"> и с </w:t>
      </w:r>
      <w:proofErr w:type="spellStart"/>
      <w:r w:rsidRPr="004960F0">
        <w:rPr>
          <w:rFonts w:ascii="Times New Roman" w:eastAsia="Calibri" w:hAnsi="Times New Roman" w:cs="Times New Roman"/>
          <w:sz w:val="24"/>
          <w:szCs w:val="24"/>
        </w:rPr>
        <w:t>малък</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средногодишен</w:t>
      </w:r>
      <w:proofErr w:type="spellEnd"/>
      <w:r w:rsidRPr="004960F0">
        <w:rPr>
          <w:rFonts w:ascii="Times New Roman" w:eastAsia="Calibri" w:hAnsi="Times New Roman" w:cs="Times New Roman"/>
          <w:sz w:val="24"/>
          <w:szCs w:val="24"/>
        </w:rPr>
        <w:t xml:space="preserve"> </w:t>
      </w:r>
      <w:proofErr w:type="spellStart"/>
      <w:r w:rsidRPr="004960F0">
        <w:rPr>
          <w:rFonts w:ascii="Times New Roman" w:eastAsia="Calibri" w:hAnsi="Times New Roman" w:cs="Times New Roman"/>
          <w:sz w:val="24"/>
          <w:szCs w:val="24"/>
        </w:rPr>
        <w:t>отток</w:t>
      </w:r>
      <w:proofErr w:type="spellEnd"/>
      <w:r w:rsidRPr="004960F0">
        <w:rPr>
          <w:rFonts w:ascii="Times New Roman" w:eastAsia="Calibri" w:hAnsi="Times New Roman" w:cs="Times New Roman"/>
          <w:sz w:val="24"/>
          <w:szCs w:val="24"/>
        </w:rPr>
        <w:t>.</w:t>
      </w:r>
    </w:p>
    <w:p w14:paraId="1E78D96C" w14:textId="531B1618" w:rsidR="00FF1F66" w:rsidRDefault="00590131" w:rsidP="000C23EE">
      <w:pPr>
        <w:spacing w:after="0" w:line="360"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През 2019 г. п</w:t>
      </w:r>
      <w:proofErr w:type="spellStart"/>
      <w:r w:rsidR="00FF1F66" w:rsidRPr="000C23EE">
        <w:rPr>
          <w:rFonts w:ascii="Times New Roman" w:eastAsia="Calibri" w:hAnsi="Times New Roman" w:cs="Times New Roman"/>
          <w:sz w:val="24"/>
          <w:szCs w:val="24"/>
        </w:rPr>
        <w:t>ресните</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водни</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ресурси</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на</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България</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са</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около</w:t>
      </w:r>
      <w:proofErr w:type="spellEnd"/>
      <w:r w:rsidR="00FF1F66" w:rsidRPr="000C23E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12 166 </w:t>
      </w:r>
      <w:r w:rsidR="00FF1F66" w:rsidRPr="000C23EE">
        <w:rPr>
          <w:rFonts w:ascii="Times New Roman" w:eastAsia="Calibri" w:hAnsi="Times New Roman" w:cs="Times New Roman"/>
          <w:sz w:val="24"/>
          <w:szCs w:val="24"/>
        </w:rPr>
        <w:t>m</w:t>
      </w:r>
      <w:r w:rsidR="00FF1F66" w:rsidRPr="000C23EE">
        <w:rPr>
          <w:rFonts w:ascii="Times New Roman" w:eastAsia="Calibri" w:hAnsi="Times New Roman" w:cs="Times New Roman"/>
          <w:sz w:val="24"/>
          <w:szCs w:val="24"/>
          <w:vertAlign w:val="superscript"/>
        </w:rPr>
        <w:t>3</w:t>
      </w:r>
      <w:r>
        <w:rPr>
          <w:rFonts w:ascii="Times New Roman" w:eastAsia="Calibri" w:hAnsi="Times New Roman" w:cs="Times New Roman"/>
          <w:sz w:val="24"/>
          <w:szCs w:val="24"/>
          <w:lang w:val="bg-BG"/>
        </w:rPr>
        <w:t xml:space="preserve"> </w:t>
      </w:r>
      <w:proofErr w:type="spellStart"/>
      <w:r w:rsidR="00FF1F66" w:rsidRPr="000C23EE">
        <w:rPr>
          <w:rFonts w:ascii="Times New Roman" w:eastAsia="Calibri" w:hAnsi="Times New Roman" w:cs="Times New Roman"/>
          <w:sz w:val="24"/>
          <w:szCs w:val="24"/>
        </w:rPr>
        <w:t>средно</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на</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човек</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което</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поставя</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страната</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сред</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първите</w:t>
      </w:r>
      <w:proofErr w:type="spellEnd"/>
      <w:r w:rsidR="00FF1F66" w:rsidRPr="000C23EE">
        <w:rPr>
          <w:rFonts w:ascii="Times New Roman" w:eastAsia="Calibri" w:hAnsi="Times New Roman" w:cs="Times New Roman"/>
          <w:sz w:val="24"/>
          <w:szCs w:val="24"/>
        </w:rPr>
        <w:t xml:space="preserve"> 10 </w:t>
      </w:r>
      <w:proofErr w:type="spellStart"/>
      <w:r w:rsidR="00FF1F66" w:rsidRPr="000C23EE">
        <w:rPr>
          <w:rFonts w:ascii="Times New Roman" w:eastAsia="Calibri" w:hAnsi="Times New Roman" w:cs="Times New Roman"/>
          <w:sz w:val="24"/>
          <w:szCs w:val="24"/>
        </w:rPr>
        <w:t>европейски</w:t>
      </w:r>
      <w:proofErr w:type="spellEnd"/>
      <w:r w:rsidR="00FF1F66" w:rsidRPr="000C23EE">
        <w:rPr>
          <w:rFonts w:ascii="Times New Roman" w:eastAsia="Calibri" w:hAnsi="Times New Roman" w:cs="Times New Roman"/>
          <w:sz w:val="24"/>
          <w:szCs w:val="24"/>
        </w:rPr>
        <w:t xml:space="preserve"> </w:t>
      </w:r>
      <w:proofErr w:type="spellStart"/>
      <w:r w:rsidR="00FF1F66" w:rsidRPr="000C23EE">
        <w:rPr>
          <w:rFonts w:ascii="Times New Roman" w:eastAsia="Calibri" w:hAnsi="Times New Roman" w:cs="Times New Roman"/>
          <w:sz w:val="24"/>
          <w:szCs w:val="24"/>
        </w:rPr>
        <w:t>страни</w:t>
      </w:r>
      <w:proofErr w:type="spellEnd"/>
      <w:r w:rsidR="00FF1F66" w:rsidRPr="000C23EE">
        <w:rPr>
          <w:rFonts w:ascii="Times New Roman" w:eastAsia="Calibri" w:hAnsi="Times New Roman" w:cs="Times New Roman"/>
          <w:sz w:val="24"/>
          <w:szCs w:val="24"/>
        </w:rPr>
        <w:t xml:space="preserve">. </w:t>
      </w:r>
      <w:r w:rsidR="00FF1F66" w:rsidRPr="000C23EE">
        <w:rPr>
          <w:rFonts w:ascii="Times New Roman" w:eastAsia="Calibri" w:hAnsi="Times New Roman" w:cs="Times New Roman"/>
          <w:sz w:val="24"/>
          <w:szCs w:val="24"/>
          <w:lang w:val="bg-BG"/>
        </w:rPr>
        <w:t>Oсновните потребители на вода са селското стопанство, индустрията и битовия сектор.</w:t>
      </w:r>
    </w:p>
    <w:p w14:paraId="5FAD8DE9" w14:textId="7B513C79" w:rsidR="0053720A" w:rsidRDefault="00CC67D9" w:rsidP="00CC67D9">
      <w:pPr>
        <w:spacing w:after="0" w:line="360" w:lineRule="auto"/>
        <w:ind w:firstLine="720"/>
        <w:contextualSpacing/>
        <w:jc w:val="both"/>
        <w:rPr>
          <w:rFonts w:ascii="Times New Roman" w:eastAsia="Calibri" w:hAnsi="Times New Roman" w:cs="Times New Roman"/>
          <w:sz w:val="24"/>
          <w:szCs w:val="24"/>
          <w:lang w:val="bg-BG"/>
        </w:rPr>
      </w:pPr>
      <w:r w:rsidRPr="009A6559">
        <w:rPr>
          <w:rFonts w:ascii="Times New Roman" w:eastAsia="Calibri" w:hAnsi="Times New Roman" w:cs="Times New Roman"/>
          <w:sz w:val="24"/>
          <w:szCs w:val="24"/>
          <w:lang w:val="bg-BG"/>
        </w:rPr>
        <w:t xml:space="preserve">Относителният дял на използваната вода за индустрията </w:t>
      </w:r>
      <w:r w:rsidR="0053720A">
        <w:rPr>
          <w:rFonts w:ascii="Times New Roman" w:eastAsia="Calibri" w:hAnsi="Times New Roman" w:cs="Times New Roman"/>
          <w:sz w:val="24"/>
          <w:szCs w:val="24"/>
          <w:lang w:val="bg-BG"/>
        </w:rPr>
        <w:t>от общо използваната за 2019 г. е 85.8%, при 86.1% спрямо средногодишното за периода 2010-2018 г. – от общо използваната вода.</w:t>
      </w:r>
    </w:p>
    <w:p w14:paraId="043094CD" w14:textId="4041F595" w:rsidR="0053720A" w:rsidRPr="0072410B" w:rsidRDefault="00CC67D9" w:rsidP="00CC67D9">
      <w:pPr>
        <w:spacing w:after="0" w:line="360" w:lineRule="auto"/>
        <w:ind w:firstLine="720"/>
        <w:contextualSpacing/>
        <w:jc w:val="both"/>
        <w:rPr>
          <w:rFonts w:ascii="Times New Roman" w:eastAsia="Calibri" w:hAnsi="Times New Roman" w:cs="Times New Roman"/>
          <w:sz w:val="24"/>
          <w:szCs w:val="24"/>
          <w:lang w:val="bg-BG"/>
        </w:rPr>
      </w:pPr>
      <w:r w:rsidRPr="009A6559">
        <w:rPr>
          <w:rFonts w:ascii="Times New Roman" w:eastAsia="Calibri" w:hAnsi="Times New Roman" w:cs="Times New Roman"/>
          <w:sz w:val="24"/>
          <w:szCs w:val="24"/>
          <w:lang w:val="bg-BG"/>
        </w:rPr>
        <w:t>Преобладаващата част от промишленото водоползване е за охлаждащи процеси в енергетиката, които съставляват средногодишно около 75% от крайното потребление в страната (2000 – 201</w:t>
      </w:r>
      <w:r w:rsidR="0053720A">
        <w:rPr>
          <w:rFonts w:ascii="Times New Roman" w:eastAsia="Calibri" w:hAnsi="Times New Roman" w:cs="Times New Roman"/>
          <w:sz w:val="24"/>
          <w:szCs w:val="24"/>
          <w:lang w:val="bg-BG"/>
        </w:rPr>
        <w:t>8</w:t>
      </w:r>
      <w:r w:rsidRPr="009A6559">
        <w:rPr>
          <w:rFonts w:ascii="Times New Roman" w:eastAsia="Calibri" w:hAnsi="Times New Roman" w:cs="Times New Roman"/>
          <w:sz w:val="24"/>
          <w:szCs w:val="24"/>
          <w:lang w:val="bg-BG"/>
        </w:rPr>
        <w:t xml:space="preserve"> г.). </w:t>
      </w:r>
      <w:r w:rsidR="0053720A" w:rsidRPr="0053720A">
        <w:rPr>
          <w:rFonts w:ascii="Times New Roman" w:eastAsia="Calibri" w:hAnsi="Times New Roman" w:cs="Times New Roman"/>
          <w:sz w:val="24"/>
          <w:szCs w:val="24"/>
          <w:lang w:val="bg-BG"/>
        </w:rPr>
        <w:t>На второ място по потребление е преработващата промишленост. През 2019 г. използваните води се оценяват на 237 млн.</w:t>
      </w:r>
      <w:r w:rsidR="0072410B">
        <w:rPr>
          <w:rFonts w:ascii="Times New Roman" w:eastAsia="Calibri" w:hAnsi="Times New Roman" w:cs="Times New Roman"/>
          <w:sz w:val="24"/>
          <w:szCs w:val="24"/>
          <w:lang w:val="bg-BG"/>
        </w:rPr>
        <w:t xml:space="preserve"> </w:t>
      </w:r>
      <w:r w:rsidR="0072410B">
        <w:rPr>
          <w:rFonts w:ascii="Times New Roman" w:eastAsia="Calibri" w:hAnsi="Times New Roman" w:cs="Times New Roman"/>
          <w:sz w:val="24"/>
          <w:szCs w:val="24"/>
          <w:lang w:val="en-GB"/>
        </w:rPr>
        <w:t>m</w:t>
      </w:r>
      <w:r w:rsidR="0072410B" w:rsidRPr="0072410B">
        <w:rPr>
          <w:rFonts w:ascii="Times New Roman" w:eastAsia="Calibri" w:hAnsi="Times New Roman" w:cs="Times New Roman"/>
          <w:sz w:val="24"/>
          <w:szCs w:val="24"/>
          <w:vertAlign w:val="superscript"/>
          <w:lang w:val="en-GB"/>
        </w:rPr>
        <w:t>3</w:t>
      </w:r>
      <w:r w:rsidR="0053720A" w:rsidRPr="0053720A">
        <w:rPr>
          <w:rFonts w:ascii="Times New Roman" w:eastAsia="Calibri" w:hAnsi="Times New Roman" w:cs="Times New Roman"/>
          <w:sz w:val="24"/>
          <w:szCs w:val="24"/>
          <w:lang w:val="bg-BG"/>
        </w:rPr>
        <w:t>, което е с 5.2% повече спрямо 2018 г., но с 10.3% над средногодишния обем (2010-2018г.)</w:t>
      </w:r>
      <w:r w:rsidR="0072410B">
        <w:rPr>
          <w:rFonts w:ascii="Times New Roman" w:eastAsia="Calibri" w:hAnsi="Times New Roman" w:cs="Times New Roman"/>
          <w:sz w:val="24"/>
          <w:szCs w:val="24"/>
          <w:lang w:val="en-GB"/>
        </w:rPr>
        <w:t xml:space="preserve"> (</w:t>
      </w:r>
      <w:r w:rsidR="0072410B" w:rsidRPr="0072410B">
        <w:rPr>
          <w:rFonts w:ascii="Times New Roman" w:eastAsia="Calibri" w:hAnsi="Times New Roman" w:cs="Times New Roman"/>
          <w:b/>
          <w:bCs/>
          <w:sz w:val="24"/>
          <w:szCs w:val="24"/>
          <w:lang w:val="bg-BG"/>
        </w:rPr>
        <w:t>Фигура 2.1.3-1</w:t>
      </w:r>
      <w:r w:rsidR="0072410B">
        <w:rPr>
          <w:rFonts w:ascii="Times New Roman" w:eastAsia="Calibri" w:hAnsi="Times New Roman" w:cs="Times New Roman"/>
          <w:sz w:val="24"/>
          <w:szCs w:val="24"/>
          <w:lang w:val="bg-BG"/>
        </w:rPr>
        <w:t>).</w:t>
      </w:r>
    </w:p>
    <w:p w14:paraId="64F6C2AD" w14:textId="7B9FFB30" w:rsidR="00CC67D9" w:rsidRDefault="0072410B" w:rsidP="00C51CDA">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43745BD8" wp14:editId="59C6BEC7">
            <wp:extent cx="4030980" cy="1788268"/>
            <wp:effectExtent l="0" t="0" r="7620" b="2540"/>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4071000" cy="1806022"/>
                    </a:xfrm>
                    <a:prstGeom prst="rect">
                      <a:avLst/>
                    </a:prstGeom>
                  </pic:spPr>
                </pic:pic>
              </a:graphicData>
            </a:graphic>
          </wp:inline>
        </w:drawing>
      </w:r>
    </w:p>
    <w:p w14:paraId="7DEA4E17" w14:textId="40245EB6" w:rsidR="00CC67D9" w:rsidRDefault="00CC67D9" w:rsidP="0072410B">
      <w:pPr>
        <w:spacing w:after="0" w:line="240" w:lineRule="auto"/>
        <w:contextualSpacing/>
        <w:jc w:val="center"/>
        <w:rPr>
          <w:rFonts w:ascii="Times New Roman" w:eastAsia="Calibri" w:hAnsi="Times New Roman" w:cs="Times New Roman"/>
          <w:i/>
          <w:iCs/>
          <w:sz w:val="24"/>
          <w:szCs w:val="24"/>
        </w:rPr>
      </w:pPr>
      <w:proofErr w:type="spellStart"/>
      <w:r w:rsidRPr="00CC67D9">
        <w:rPr>
          <w:rFonts w:ascii="Times New Roman" w:eastAsia="Calibri" w:hAnsi="Times New Roman" w:cs="Times New Roman"/>
          <w:b/>
          <w:bCs/>
          <w:i/>
          <w:iCs/>
          <w:sz w:val="24"/>
          <w:szCs w:val="24"/>
        </w:rPr>
        <w:t>Фигура</w:t>
      </w:r>
      <w:proofErr w:type="spellEnd"/>
      <w:r w:rsidRPr="00CC67D9">
        <w:rPr>
          <w:rFonts w:ascii="Times New Roman" w:eastAsia="Calibri" w:hAnsi="Times New Roman" w:cs="Times New Roman"/>
          <w:b/>
          <w:bCs/>
          <w:i/>
          <w:iCs/>
          <w:sz w:val="24"/>
          <w:szCs w:val="24"/>
        </w:rPr>
        <w:t xml:space="preserve"> 2.1.3-1. </w:t>
      </w:r>
      <w:proofErr w:type="spellStart"/>
      <w:r w:rsidRPr="00CC67D9">
        <w:rPr>
          <w:rFonts w:ascii="Times New Roman" w:eastAsia="Calibri" w:hAnsi="Times New Roman" w:cs="Times New Roman"/>
          <w:i/>
          <w:iCs/>
          <w:sz w:val="24"/>
          <w:szCs w:val="24"/>
        </w:rPr>
        <w:t>Използвана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вода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по</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основни</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икономически</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сектори</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общо</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за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страната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Източник</w:t>
      </w:r>
      <w:proofErr w:type="spellEnd"/>
      <w:r w:rsidRPr="00CC67D9">
        <w:rPr>
          <w:rFonts w:ascii="Times New Roman" w:eastAsia="Calibri" w:hAnsi="Times New Roman" w:cs="Times New Roman"/>
          <w:i/>
          <w:iCs/>
          <w:sz w:val="24"/>
          <w:szCs w:val="24"/>
        </w:rPr>
        <w:t xml:space="preserve">: ИАОС, </w:t>
      </w:r>
      <w:proofErr w:type="spellStart"/>
      <w:r w:rsidRPr="00CC67D9">
        <w:rPr>
          <w:rFonts w:ascii="Times New Roman" w:eastAsia="Calibri" w:hAnsi="Times New Roman" w:cs="Times New Roman"/>
          <w:i/>
          <w:iCs/>
          <w:sz w:val="24"/>
          <w:szCs w:val="24"/>
        </w:rPr>
        <w:t>Национален</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доклад</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за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състоянието</w:t>
      </w:r>
      <w:proofErr w:type="spellEnd"/>
      <w:r w:rsidRPr="00CC67D9">
        <w:rPr>
          <w:rFonts w:ascii="Times New Roman" w:eastAsia="Calibri" w:hAnsi="Times New Roman" w:cs="Times New Roman"/>
          <w:i/>
          <w:iCs/>
          <w:sz w:val="24"/>
          <w:szCs w:val="24"/>
        </w:rPr>
        <w:t xml:space="preserve"> и </w:t>
      </w:r>
      <w:proofErr w:type="spellStart"/>
      <w:r w:rsidRPr="00CC67D9">
        <w:rPr>
          <w:rFonts w:ascii="Times New Roman" w:eastAsia="Calibri" w:hAnsi="Times New Roman" w:cs="Times New Roman"/>
          <w:i/>
          <w:iCs/>
          <w:sz w:val="24"/>
          <w:szCs w:val="24"/>
        </w:rPr>
        <w:t>опазването</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на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околната</w:t>
      </w:r>
      <w:proofErr w:type="spellEnd"/>
      <w:r w:rsidRPr="00CC67D9">
        <w:rPr>
          <w:rFonts w:ascii="Times New Roman" w:eastAsia="Calibri" w:hAnsi="Times New Roman" w:cs="Times New Roman"/>
          <w:i/>
          <w:iCs/>
          <w:sz w:val="24"/>
          <w:szCs w:val="24"/>
        </w:rPr>
        <w:t xml:space="preserve"> </w:t>
      </w:r>
      <w:proofErr w:type="spellStart"/>
      <w:r w:rsidRPr="00CC67D9">
        <w:rPr>
          <w:rFonts w:ascii="Times New Roman" w:eastAsia="Calibri" w:hAnsi="Times New Roman" w:cs="Times New Roman"/>
          <w:i/>
          <w:iCs/>
          <w:sz w:val="24"/>
          <w:szCs w:val="24"/>
        </w:rPr>
        <w:t>среда</w:t>
      </w:r>
      <w:proofErr w:type="spellEnd"/>
      <w:r w:rsidRPr="00CC67D9">
        <w:rPr>
          <w:rFonts w:ascii="Times New Roman" w:eastAsia="Calibri" w:hAnsi="Times New Roman" w:cs="Times New Roman"/>
          <w:i/>
          <w:iCs/>
          <w:sz w:val="24"/>
          <w:szCs w:val="24"/>
        </w:rPr>
        <w:t>, 20</w:t>
      </w:r>
      <w:r w:rsidR="0072410B">
        <w:rPr>
          <w:rFonts w:ascii="Times New Roman" w:eastAsia="Calibri" w:hAnsi="Times New Roman" w:cs="Times New Roman"/>
          <w:i/>
          <w:iCs/>
          <w:sz w:val="24"/>
          <w:szCs w:val="24"/>
        </w:rPr>
        <w:t>20</w:t>
      </w:r>
      <w:r w:rsidRPr="00CC67D9">
        <w:rPr>
          <w:rFonts w:ascii="Times New Roman" w:eastAsia="Calibri" w:hAnsi="Times New Roman" w:cs="Times New Roman"/>
          <w:i/>
          <w:iCs/>
          <w:sz w:val="24"/>
          <w:szCs w:val="24"/>
        </w:rPr>
        <w:t xml:space="preserve"> г</w:t>
      </w:r>
      <w:r>
        <w:rPr>
          <w:rFonts w:ascii="Times New Roman" w:eastAsia="Calibri" w:hAnsi="Times New Roman" w:cs="Times New Roman"/>
          <w:i/>
          <w:iCs/>
          <w:sz w:val="24"/>
          <w:szCs w:val="24"/>
        </w:rPr>
        <w:t>.</w:t>
      </w:r>
    </w:p>
    <w:p w14:paraId="6CDC83DD" w14:textId="77777777" w:rsidR="002C154D" w:rsidRPr="002C154D" w:rsidRDefault="002C154D" w:rsidP="00CC67D9">
      <w:pPr>
        <w:spacing w:after="0" w:line="360" w:lineRule="auto"/>
        <w:contextualSpacing/>
        <w:jc w:val="center"/>
        <w:rPr>
          <w:rFonts w:ascii="Times New Roman" w:eastAsia="Calibri" w:hAnsi="Times New Roman" w:cs="Times New Roman"/>
          <w:i/>
          <w:iCs/>
          <w:sz w:val="12"/>
          <w:szCs w:val="12"/>
        </w:rPr>
      </w:pPr>
    </w:p>
    <w:p w14:paraId="6507A6D5" w14:textId="5F4F0A62" w:rsidR="00CC67D9" w:rsidRDefault="001D1FCF" w:rsidP="00CC67D9">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 xml:space="preserve">На територията на Република България са обособени зони за защита на водите, чиито мониторинг </w:t>
      </w:r>
      <w:proofErr w:type="spellStart"/>
      <w:r w:rsidRPr="001D1FCF">
        <w:rPr>
          <w:rFonts w:ascii="Times New Roman" w:eastAsia="Calibri" w:hAnsi="Times New Roman" w:cs="Times New Roman"/>
          <w:sz w:val="24"/>
          <w:szCs w:val="24"/>
        </w:rPr>
        <w:t>се</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извършва</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по</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райони</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за</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басейново</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управление</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Дунавски</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Черноморски</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Източнобеломорски</w:t>
      </w:r>
      <w:proofErr w:type="spellEnd"/>
      <w:r w:rsidRPr="001D1FCF">
        <w:rPr>
          <w:rFonts w:ascii="Times New Roman" w:eastAsia="Calibri" w:hAnsi="Times New Roman" w:cs="Times New Roman"/>
          <w:sz w:val="24"/>
          <w:szCs w:val="24"/>
        </w:rPr>
        <w:t xml:space="preserve"> и </w:t>
      </w:r>
      <w:proofErr w:type="spellStart"/>
      <w:r w:rsidRPr="001D1FCF">
        <w:rPr>
          <w:rFonts w:ascii="Times New Roman" w:eastAsia="Calibri" w:hAnsi="Times New Roman" w:cs="Times New Roman"/>
          <w:sz w:val="24"/>
          <w:szCs w:val="24"/>
        </w:rPr>
        <w:t>Западнобеломорски</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район</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за</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басейново</w:t>
      </w:r>
      <w:proofErr w:type="spellEnd"/>
      <w:r w:rsidRPr="001D1FCF">
        <w:rPr>
          <w:rFonts w:ascii="Times New Roman" w:eastAsia="Calibri" w:hAnsi="Times New Roman" w:cs="Times New Roman"/>
          <w:sz w:val="24"/>
          <w:szCs w:val="24"/>
        </w:rPr>
        <w:t xml:space="preserve"> </w:t>
      </w:r>
      <w:proofErr w:type="spellStart"/>
      <w:r w:rsidRPr="001D1FCF">
        <w:rPr>
          <w:rFonts w:ascii="Times New Roman" w:eastAsia="Calibri" w:hAnsi="Times New Roman" w:cs="Times New Roman"/>
          <w:sz w:val="24"/>
          <w:szCs w:val="24"/>
        </w:rPr>
        <w:t>управление</w:t>
      </w:r>
      <w:proofErr w:type="spellEnd"/>
      <w:r w:rsidRPr="001D1FCF">
        <w:rPr>
          <w:rFonts w:ascii="Times New Roman" w:eastAsia="Calibri" w:hAnsi="Times New Roman" w:cs="Times New Roman"/>
          <w:sz w:val="24"/>
          <w:szCs w:val="24"/>
        </w:rPr>
        <w:t>).</w:t>
      </w:r>
    </w:p>
    <w:p w14:paraId="764E297D" w14:textId="4FEDD54A" w:rsidR="001D1FCF" w:rsidRPr="009A6559" w:rsidRDefault="001D1FCF" w:rsidP="001D1FCF">
      <w:pPr>
        <w:spacing w:after="0" w:line="360" w:lineRule="auto"/>
        <w:ind w:firstLine="720"/>
        <w:contextualSpacing/>
        <w:jc w:val="both"/>
        <w:rPr>
          <w:rFonts w:ascii="Times New Roman" w:eastAsia="Calibri" w:hAnsi="Times New Roman" w:cs="Times New Roman"/>
          <w:sz w:val="24"/>
          <w:szCs w:val="24"/>
          <w:lang w:val="bg-BG"/>
        </w:rPr>
      </w:pPr>
      <w:r w:rsidRPr="001D1FCF">
        <w:rPr>
          <w:rFonts w:ascii="Times New Roman" w:eastAsia="Calibri" w:hAnsi="Times New Roman" w:cs="Times New Roman"/>
          <w:sz w:val="24"/>
          <w:szCs w:val="24"/>
          <w:lang w:val="bg-BG"/>
        </w:rPr>
        <w:t>Отношение към състоянието на повърхностните води има също така оценката и управлението на риска от наводнения</w:t>
      </w:r>
      <w:r>
        <w:rPr>
          <w:rFonts w:ascii="Times New Roman" w:eastAsia="Calibri" w:hAnsi="Times New Roman" w:cs="Times New Roman"/>
          <w:sz w:val="24"/>
          <w:szCs w:val="24"/>
          <w:lang w:val="bg-BG"/>
        </w:rPr>
        <w:t xml:space="preserve">. </w:t>
      </w:r>
      <w:r w:rsidRPr="009A6559">
        <w:rPr>
          <w:rFonts w:ascii="Times New Roman" w:eastAsia="Calibri" w:hAnsi="Times New Roman" w:cs="Times New Roman"/>
          <w:sz w:val="24"/>
          <w:szCs w:val="24"/>
          <w:lang w:val="bg-BG"/>
        </w:rPr>
        <w:t xml:space="preserve">Всички басейнови дирекции на територията на </w:t>
      </w:r>
      <w:r w:rsidRPr="009A6559">
        <w:rPr>
          <w:rFonts w:ascii="Times New Roman" w:eastAsia="Calibri" w:hAnsi="Times New Roman" w:cs="Times New Roman"/>
          <w:sz w:val="24"/>
          <w:szCs w:val="24"/>
          <w:lang w:val="bg-BG"/>
        </w:rPr>
        <w:lastRenderedPageBreak/>
        <w:t xml:space="preserve">страната са изготвили предварителни оценки на риска от наводнения за своите райони. Обхватът на наводненията е определен при максимални годишни водни количества при обезпеченост: 5%, 1% и 0.1% или повтаряемост веднъж на 20 г., 100 г. и 1 000 г. </w:t>
      </w:r>
    </w:p>
    <w:p w14:paraId="397872B8" w14:textId="651F6CA4" w:rsidR="00D511E4" w:rsidRPr="00D54A40" w:rsidRDefault="00D511E4" w:rsidP="006D6DE1">
      <w:pPr>
        <w:spacing w:after="0" w:line="360" w:lineRule="auto"/>
        <w:ind w:firstLine="720"/>
        <w:contextualSpacing/>
        <w:jc w:val="both"/>
        <w:rPr>
          <w:rFonts w:ascii="Times New Roman" w:eastAsia="Calibri" w:hAnsi="Times New Roman" w:cs="Times New Roman"/>
          <w:b/>
          <w:bCs/>
          <w:sz w:val="24"/>
          <w:szCs w:val="24"/>
          <w:lang w:val="bg-BG"/>
        </w:rPr>
      </w:pPr>
      <w:r w:rsidRPr="00D54A40">
        <w:rPr>
          <w:rFonts w:ascii="Times New Roman" w:eastAsia="Calibri" w:hAnsi="Times New Roman" w:cs="Times New Roman"/>
          <w:b/>
          <w:bCs/>
          <w:sz w:val="24"/>
          <w:szCs w:val="24"/>
          <w:lang w:val="bg-BG"/>
        </w:rPr>
        <w:t>Подземни води</w:t>
      </w:r>
    </w:p>
    <w:p w14:paraId="434742E2" w14:textId="2283E86D" w:rsidR="006D6DE1" w:rsidRPr="006D6DE1" w:rsidRDefault="006D6DE1" w:rsidP="006D6DE1">
      <w:pPr>
        <w:spacing w:after="0" w:line="360" w:lineRule="auto"/>
        <w:ind w:firstLine="720"/>
        <w:contextualSpacing/>
        <w:jc w:val="both"/>
        <w:rPr>
          <w:rFonts w:ascii="Times New Roman" w:eastAsia="Calibri" w:hAnsi="Times New Roman" w:cs="Times New Roman"/>
          <w:sz w:val="24"/>
          <w:szCs w:val="24"/>
        </w:rPr>
      </w:pPr>
      <w:proofErr w:type="spellStart"/>
      <w:r w:rsidRPr="006D6DE1">
        <w:rPr>
          <w:rFonts w:ascii="Times New Roman" w:eastAsia="Calibri" w:hAnsi="Times New Roman" w:cs="Times New Roman"/>
          <w:sz w:val="24"/>
          <w:szCs w:val="24"/>
        </w:rPr>
        <w:t>Факторите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които</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определят</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условията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за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формиране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динамиката</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режима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на</w:t>
      </w:r>
      <w:proofErr w:type="spellEnd"/>
      <w:r w:rsidRPr="006D6DE1">
        <w:rPr>
          <w:rFonts w:ascii="Times New Roman" w:eastAsia="Calibri" w:hAnsi="Times New Roman" w:cs="Times New Roman"/>
          <w:sz w:val="24"/>
          <w:szCs w:val="24"/>
          <w:lang w:val="bg-BG"/>
        </w:rPr>
        <w:t xml:space="preserve"> </w:t>
      </w:r>
      <w:proofErr w:type="spellStart"/>
      <w:r w:rsidRPr="006D6DE1">
        <w:rPr>
          <w:rFonts w:ascii="Times New Roman" w:eastAsia="Calibri" w:hAnsi="Times New Roman" w:cs="Times New Roman"/>
          <w:sz w:val="24"/>
          <w:szCs w:val="24"/>
        </w:rPr>
        <w:t>подземните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води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физико-географски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релеф</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климат</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хидрология</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хидрография</w:t>
      </w:r>
      <w:proofErr w:type="spellEnd"/>
      <w:r w:rsidRPr="006D6DE1">
        <w:rPr>
          <w:rFonts w:ascii="Times New Roman" w:eastAsia="Calibri" w:hAnsi="Times New Roman" w:cs="Times New Roman"/>
          <w:sz w:val="24"/>
          <w:szCs w:val="24"/>
        </w:rPr>
        <w:t xml:space="preserve"> и</w:t>
      </w:r>
      <w:r w:rsidRPr="006D6DE1">
        <w:rPr>
          <w:rFonts w:ascii="Times New Roman" w:eastAsia="Calibri" w:hAnsi="Times New Roman" w:cs="Times New Roman"/>
          <w:sz w:val="24"/>
          <w:szCs w:val="24"/>
          <w:lang w:val="bg-BG"/>
        </w:rPr>
        <w:t xml:space="preserve"> </w:t>
      </w:r>
      <w:proofErr w:type="spellStart"/>
      <w:r w:rsidRPr="006D6DE1">
        <w:rPr>
          <w:rFonts w:ascii="Times New Roman" w:eastAsia="Calibri" w:hAnsi="Times New Roman" w:cs="Times New Roman"/>
          <w:sz w:val="24"/>
          <w:szCs w:val="24"/>
        </w:rPr>
        <w:t>геоложки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геоложки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строеж</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литоложки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състав</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на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скалите</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тектонски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структури</w:t>
      </w:r>
      <w:proofErr w:type="spellEnd"/>
      <w:r w:rsidRPr="006D6DE1">
        <w:rPr>
          <w:rFonts w:ascii="Times New Roman" w:eastAsia="Calibri" w:hAnsi="Times New Roman" w:cs="Times New Roman"/>
          <w:sz w:val="24"/>
          <w:szCs w:val="24"/>
        </w:rPr>
        <w:t>.</w:t>
      </w:r>
    </w:p>
    <w:p w14:paraId="5F1C534E" w14:textId="455AF2BA" w:rsidR="006D6DE1" w:rsidRDefault="00FF1F66" w:rsidP="00306FF9">
      <w:pPr>
        <w:spacing w:after="0" w:line="360" w:lineRule="auto"/>
        <w:ind w:firstLine="720"/>
        <w:contextualSpacing/>
        <w:jc w:val="both"/>
        <w:rPr>
          <w:rFonts w:ascii="Times New Roman" w:eastAsia="Calibri" w:hAnsi="Times New Roman" w:cs="Times New Roman"/>
          <w:sz w:val="24"/>
          <w:szCs w:val="24"/>
        </w:rPr>
      </w:pPr>
      <w:proofErr w:type="spellStart"/>
      <w:r w:rsidRPr="006D6DE1">
        <w:rPr>
          <w:rFonts w:ascii="Times New Roman" w:eastAsia="Calibri" w:hAnsi="Times New Roman" w:cs="Times New Roman"/>
          <w:sz w:val="24"/>
          <w:szCs w:val="24"/>
        </w:rPr>
        <w:t>Подземните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води</w:t>
      </w:r>
      <w:proofErr w:type="spellEnd"/>
      <w:r w:rsidRPr="006D6DE1">
        <w:rPr>
          <w:rFonts w:ascii="Times New Roman" w:eastAsia="Calibri" w:hAnsi="Times New Roman" w:cs="Times New Roman"/>
          <w:sz w:val="24"/>
          <w:szCs w:val="24"/>
        </w:rPr>
        <w:t xml:space="preserve"> в </w:t>
      </w:r>
      <w:proofErr w:type="spellStart"/>
      <w:r w:rsidRPr="006D6DE1">
        <w:rPr>
          <w:rFonts w:ascii="Times New Roman" w:eastAsia="Calibri" w:hAnsi="Times New Roman" w:cs="Times New Roman"/>
          <w:sz w:val="24"/>
          <w:szCs w:val="24"/>
        </w:rPr>
        <w:t>България</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имат</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повсеместно</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разпространение</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играят</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важна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роля</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за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формирането</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на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околната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среда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По</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произход</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физико-химични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свойства</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цели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за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които</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използват</w:t>
      </w:r>
      <w:proofErr w:type="spellEnd"/>
      <w:r w:rsidRPr="006D6DE1">
        <w:rPr>
          <w:rFonts w:ascii="Times New Roman" w:eastAsia="Calibri" w:hAnsi="Times New Roman" w:cs="Times New Roman"/>
          <w:sz w:val="24"/>
          <w:szCs w:val="24"/>
          <w:lang w:val="bg-BG"/>
        </w:rPr>
        <w:t>,</w:t>
      </w:r>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подземните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води</w:t>
      </w:r>
      <w:proofErr w:type="spellEnd"/>
      <w:r w:rsidRPr="006D6DE1">
        <w:rPr>
          <w:rFonts w:ascii="Times New Roman" w:eastAsia="Calibri" w:hAnsi="Times New Roman" w:cs="Times New Roman"/>
          <w:sz w:val="24"/>
          <w:szCs w:val="24"/>
        </w:rPr>
        <w:t xml:space="preserve"> в </w:t>
      </w:r>
      <w:proofErr w:type="spellStart"/>
      <w:r w:rsidRPr="006D6DE1">
        <w:rPr>
          <w:rFonts w:ascii="Times New Roman" w:eastAsia="Calibri" w:hAnsi="Times New Roman" w:cs="Times New Roman"/>
          <w:sz w:val="24"/>
          <w:szCs w:val="24"/>
        </w:rPr>
        <w:t>България</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се</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делят</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на</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три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основни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вида</w:t>
      </w:r>
      <w:proofErr w:type="spellEnd"/>
      <w:r w:rsidRPr="006D6DE1">
        <w:rPr>
          <w:rFonts w:ascii="Times New Roman" w:eastAsia="Calibri" w:hAnsi="Times New Roman" w:cs="Times New Roman"/>
          <w:sz w:val="24"/>
          <w:szCs w:val="24"/>
        </w:rPr>
        <w:t xml:space="preserve"> – </w:t>
      </w:r>
      <w:proofErr w:type="spellStart"/>
      <w:r w:rsidRPr="006D6DE1">
        <w:rPr>
          <w:rFonts w:ascii="Times New Roman" w:eastAsia="Calibri" w:hAnsi="Times New Roman" w:cs="Times New Roman"/>
          <w:sz w:val="24"/>
          <w:szCs w:val="24"/>
        </w:rPr>
        <w:t>пресни</w:t>
      </w:r>
      <w:proofErr w:type="spellEnd"/>
      <w:r w:rsidRPr="006D6DE1">
        <w:rPr>
          <w:rFonts w:ascii="Times New Roman" w:eastAsia="Calibri" w:hAnsi="Times New Roman" w:cs="Times New Roman"/>
          <w:sz w:val="24"/>
          <w:szCs w:val="24"/>
        </w:rPr>
        <w:t xml:space="preserve">, </w:t>
      </w:r>
      <w:proofErr w:type="spellStart"/>
      <w:r w:rsidRPr="006D6DE1">
        <w:rPr>
          <w:rFonts w:ascii="Times New Roman" w:eastAsia="Calibri" w:hAnsi="Times New Roman" w:cs="Times New Roman"/>
          <w:sz w:val="24"/>
          <w:szCs w:val="24"/>
        </w:rPr>
        <w:t>минерални</w:t>
      </w:r>
      <w:proofErr w:type="spellEnd"/>
      <w:r w:rsidRPr="006D6DE1">
        <w:rPr>
          <w:rFonts w:ascii="Times New Roman" w:eastAsia="Calibri" w:hAnsi="Times New Roman" w:cs="Times New Roman"/>
          <w:sz w:val="24"/>
          <w:szCs w:val="24"/>
        </w:rPr>
        <w:t xml:space="preserve"> и </w:t>
      </w:r>
      <w:proofErr w:type="spellStart"/>
      <w:r w:rsidRPr="006D6DE1">
        <w:rPr>
          <w:rFonts w:ascii="Times New Roman" w:eastAsia="Calibri" w:hAnsi="Times New Roman" w:cs="Times New Roman"/>
          <w:sz w:val="24"/>
          <w:szCs w:val="24"/>
        </w:rPr>
        <w:t>високоминерализирани</w:t>
      </w:r>
      <w:proofErr w:type="spellEnd"/>
      <w:r w:rsidRPr="006D6DE1">
        <w:rPr>
          <w:rFonts w:ascii="Times New Roman" w:eastAsia="Calibri" w:hAnsi="Times New Roman" w:cs="Times New Roman"/>
          <w:sz w:val="24"/>
          <w:szCs w:val="24"/>
        </w:rPr>
        <w:t>.</w:t>
      </w:r>
    </w:p>
    <w:p w14:paraId="4D1EAE93" w14:textId="062F8CC5" w:rsidR="00C65100" w:rsidRDefault="00C65100" w:rsidP="00306FF9">
      <w:pPr>
        <w:spacing w:after="0" w:line="360" w:lineRule="auto"/>
        <w:ind w:firstLine="720"/>
        <w:contextualSpacing/>
        <w:jc w:val="both"/>
        <w:rPr>
          <w:rFonts w:ascii="Times New Roman" w:eastAsia="Calibri" w:hAnsi="Times New Roman" w:cs="Times New Roman"/>
          <w:sz w:val="24"/>
          <w:szCs w:val="24"/>
        </w:rPr>
      </w:pPr>
      <w:proofErr w:type="spellStart"/>
      <w:r w:rsidRPr="00C65100">
        <w:rPr>
          <w:rFonts w:ascii="Times New Roman" w:eastAsia="Calibri" w:hAnsi="Times New Roman" w:cs="Times New Roman"/>
          <w:sz w:val="24"/>
          <w:szCs w:val="24"/>
        </w:rPr>
        <w:t>Съгласно</w:t>
      </w:r>
      <w:proofErr w:type="spellEnd"/>
      <w:r w:rsidRPr="00C65100">
        <w:rPr>
          <w:rFonts w:ascii="Times New Roman" w:eastAsia="Calibri" w:hAnsi="Times New Roman" w:cs="Times New Roman"/>
          <w:sz w:val="24"/>
          <w:szCs w:val="24"/>
        </w:rPr>
        <w:t xml:space="preserve"> ПУРБ 2016 – 2021 г.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районите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басейново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управление</w:t>
      </w:r>
      <w:proofErr w:type="spellEnd"/>
      <w:r w:rsidRPr="00C65100">
        <w:rPr>
          <w:rFonts w:ascii="Times New Roman" w:eastAsia="Calibri" w:hAnsi="Times New Roman" w:cs="Times New Roman"/>
          <w:sz w:val="24"/>
          <w:szCs w:val="24"/>
        </w:rPr>
        <w:t xml:space="preserve"> в </w:t>
      </w:r>
      <w:proofErr w:type="spellStart"/>
      <w:r w:rsidRPr="00C65100">
        <w:rPr>
          <w:rFonts w:ascii="Times New Roman" w:eastAsia="Calibri" w:hAnsi="Times New Roman" w:cs="Times New Roman"/>
          <w:sz w:val="24"/>
          <w:szCs w:val="24"/>
        </w:rPr>
        <w:t>България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обособени</w:t>
      </w:r>
      <w:proofErr w:type="spellEnd"/>
      <w:r w:rsidRPr="00C65100">
        <w:rPr>
          <w:rFonts w:ascii="Times New Roman" w:eastAsia="Calibri" w:hAnsi="Times New Roman" w:cs="Times New Roman"/>
          <w:sz w:val="24"/>
          <w:szCs w:val="24"/>
        </w:rPr>
        <w:t xml:space="preserve"> 169 </w:t>
      </w:r>
      <w:proofErr w:type="spellStart"/>
      <w:r w:rsidRPr="00C65100">
        <w:rPr>
          <w:rFonts w:ascii="Times New Roman" w:eastAsia="Calibri" w:hAnsi="Times New Roman" w:cs="Times New Roman"/>
          <w:sz w:val="24"/>
          <w:szCs w:val="24"/>
        </w:rPr>
        <w:t>подземни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тела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От</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тях</w:t>
      </w:r>
      <w:proofErr w:type="spellEnd"/>
      <w:r w:rsidRPr="00C65100">
        <w:rPr>
          <w:rFonts w:ascii="Times New Roman" w:eastAsia="Calibri" w:hAnsi="Times New Roman" w:cs="Times New Roman"/>
          <w:sz w:val="24"/>
          <w:szCs w:val="24"/>
        </w:rPr>
        <w:t xml:space="preserve"> 50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брой</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са</w:t>
      </w:r>
      <w:proofErr w:type="spellEnd"/>
      <w:r w:rsidRPr="00C65100">
        <w:rPr>
          <w:rFonts w:ascii="Times New Roman" w:eastAsia="Calibri" w:hAnsi="Times New Roman" w:cs="Times New Roman"/>
          <w:sz w:val="24"/>
          <w:szCs w:val="24"/>
        </w:rPr>
        <w:t xml:space="preserve"> в </w:t>
      </w:r>
      <w:proofErr w:type="spellStart"/>
      <w:r w:rsidRPr="00C65100">
        <w:rPr>
          <w:rFonts w:ascii="Times New Roman" w:eastAsia="Calibri" w:hAnsi="Times New Roman" w:cs="Times New Roman"/>
          <w:sz w:val="24"/>
          <w:szCs w:val="24"/>
        </w:rPr>
        <w:t>Дунавския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район</w:t>
      </w:r>
      <w:proofErr w:type="spellEnd"/>
      <w:r w:rsidRPr="00C65100">
        <w:rPr>
          <w:rFonts w:ascii="Times New Roman" w:eastAsia="Calibri" w:hAnsi="Times New Roman" w:cs="Times New Roman"/>
          <w:sz w:val="24"/>
          <w:szCs w:val="24"/>
        </w:rPr>
        <w:t xml:space="preserve">, 40 – в </w:t>
      </w:r>
      <w:proofErr w:type="spellStart"/>
      <w:r w:rsidRPr="00C65100">
        <w:rPr>
          <w:rFonts w:ascii="Times New Roman" w:eastAsia="Calibri" w:hAnsi="Times New Roman" w:cs="Times New Roman"/>
          <w:sz w:val="24"/>
          <w:szCs w:val="24"/>
        </w:rPr>
        <w:t>Черноморския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район</w:t>
      </w:r>
      <w:proofErr w:type="spellEnd"/>
      <w:r w:rsidRPr="00C65100">
        <w:rPr>
          <w:rFonts w:ascii="Times New Roman" w:eastAsia="Calibri" w:hAnsi="Times New Roman" w:cs="Times New Roman"/>
          <w:sz w:val="24"/>
          <w:szCs w:val="24"/>
        </w:rPr>
        <w:t xml:space="preserve">, 41 – в </w:t>
      </w:r>
      <w:proofErr w:type="spellStart"/>
      <w:r w:rsidRPr="00C65100">
        <w:rPr>
          <w:rFonts w:ascii="Times New Roman" w:eastAsia="Calibri" w:hAnsi="Times New Roman" w:cs="Times New Roman"/>
          <w:sz w:val="24"/>
          <w:szCs w:val="24"/>
        </w:rPr>
        <w:t>Източнобеломорския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район</w:t>
      </w:r>
      <w:proofErr w:type="spellEnd"/>
      <w:r w:rsidRPr="00C65100">
        <w:rPr>
          <w:rFonts w:ascii="Times New Roman" w:eastAsia="Calibri" w:hAnsi="Times New Roman" w:cs="Times New Roman"/>
          <w:sz w:val="24"/>
          <w:szCs w:val="24"/>
        </w:rPr>
        <w:t xml:space="preserve"> и 38 </w:t>
      </w:r>
      <w:proofErr w:type="spellStart"/>
      <w:r w:rsidRPr="00C65100">
        <w:rPr>
          <w:rFonts w:ascii="Times New Roman" w:eastAsia="Calibri" w:hAnsi="Times New Roman" w:cs="Times New Roman"/>
          <w:sz w:val="24"/>
          <w:szCs w:val="24"/>
        </w:rPr>
        <w:t>подземни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тела</w:t>
      </w:r>
      <w:proofErr w:type="spellEnd"/>
      <w:r w:rsidRPr="00C65100">
        <w:rPr>
          <w:rFonts w:ascii="Times New Roman" w:eastAsia="Calibri" w:hAnsi="Times New Roman" w:cs="Times New Roman"/>
          <w:sz w:val="24"/>
          <w:szCs w:val="24"/>
        </w:rPr>
        <w:t xml:space="preserve"> в </w:t>
      </w:r>
      <w:proofErr w:type="spellStart"/>
      <w:r w:rsidRPr="00C65100">
        <w:rPr>
          <w:rFonts w:ascii="Times New Roman" w:eastAsia="Calibri" w:hAnsi="Times New Roman" w:cs="Times New Roman"/>
          <w:sz w:val="24"/>
          <w:szCs w:val="24"/>
        </w:rPr>
        <w:t>Западнобеломорския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район</w:t>
      </w:r>
      <w:proofErr w:type="spellEnd"/>
      <w:r w:rsidR="00C51CDA">
        <w:rPr>
          <w:rFonts w:ascii="Times New Roman" w:eastAsia="Calibri" w:hAnsi="Times New Roman" w:cs="Times New Roman"/>
          <w:sz w:val="24"/>
          <w:szCs w:val="24"/>
          <w:lang w:val="bg-BG"/>
        </w:rPr>
        <w:t xml:space="preserve"> за басейново управление</w:t>
      </w:r>
      <w:r w:rsidRPr="00C65100">
        <w:rPr>
          <w:rFonts w:ascii="Times New Roman" w:eastAsia="Calibri" w:hAnsi="Times New Roman" w:cs="Times New Roman"/>
          <w:sz w:val="24"/>
          <w:szCs w:val="24"/>
        </w:rPr>
        <w:t>.</w:t>
      </w:r>
    </w:p>
    <w:p w14:paraId="66BB776C" w14:textId="71CCD400" w:rsidR="00C65100" w:rsidRDefault="00C65100" w:rsidP="006D6DE1">
      <w:pPr>
        <w:spacing w:after="0" w:line="360" w:lineRule="auto"/>
        <w:ind w:firstLine="720"/>
        <w:contextualSpacing/>
        <w:jc w:val="both"/>
        <w:rPr>
          <w:rFonts w:ascii="Times New Roman" w:eastAsia="Calibri" w:hAnsi="Times New Roman" w:cs="Times New Roman"/>
          <w:sz w:val="24"/>
          <w:szCs w:val="24"/>
        </w:rPr>
      </w:pP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територията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страната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осъществява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мониторинг</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подземните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чрез</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изградените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пунктове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контролен</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оперативен</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мониторинг</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химичното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състояние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подземните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пунктове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мониторинг</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зони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защита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както</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пунктове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мониторинг</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количественото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състояние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подземните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w:t>
      </w:r>
      <w:proofErr w:type="spellEnd"/>
      <w:r w:rsidRPr="00C65100">
        <w:rPr>
          <w:rFonts w:ascii="Times New Roman" w:eastAsia="Calibri" w:hAnsi="Times New Roman" w:cs="Times New Roman"/>
          <w:sz w:val="24"/>
          <w:szCs w:val="24"/>
        </w:rPr>
        <w:t xml:space="preserve"> – </w:t>
      </w:r>
      <w:proofErr w:type="spellStart"/>
      <w:r w:rsidRPr="00C65100">
        <w:rPr>
          <w:rFonts w:ascii="Times New Roman" w:eastAsia="Calibri" w:hAnsi="Times New Roman" w:cs="Times New Roman"/>
          <w:sz w:val="24"/>
          <w:szCs w:val="24"/>
        </w:rPr>
        <w:t>измерване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водно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ниво</w:t>
      </w:r>
      <w:proofErr w:type="spellEnd"/>
      <w:r w:rsidRPr="00C65100">
        <w:rPr>
          <w:rFonts w:ascii="Times New Roman" w:eastAsia="Calibri" w:hAnsi="Times New Roman" w:cs="Times New Roman"/>
          <w:sz w:val="24"/>
          <w:szCs w:val="24"/>
        </w:rPr>
        <w:t xml:space="preserve"> в </w:t>
      </w:r>
      <w:proofErr w:type="spellStart"/>
      <w:r w:rsidRPr="00C65100">
        <w:rPr>
          <w:rFonts w:ascii="Times New Roman" w:eastAsia="Calibri" w:hAnsi="Times New Roman" w:cs="Times New Roman"/>
          <w:sz w:val="24"/>
          <w:szCs w:val="24"/>
        </w:rPr>
        <w:t>кладенци</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дебити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извори</w:t>
      </w:r>
      <w:proofErr w:type="spellEnd"/>
      <w:r w:rsidRPr="00C65100">
        <w:rPr>
          <w:rFonts w:ascii="Times New Roman" w:eastAsia="Calibri" w:hAnsi="Times New Roman" w:cs="Times New Roman"/>
          <w:sz w:val="24"/>
          <w:szCs w:val="24"/>
        </w:rPr>
        <w:t>.</w:t>
      </w:r>
    </w:p>
    <w:p w14:paraId="59EDF1FE" w14:textId="24C5BA46" w:rsidR="00C65100" w:rsidRDefault="00C65100" w:rsidP="006D6DE1">
      <w:pPr>
        <w:spacing w:after="0" w:line="360" w:lineRule="auto"/>
        <w:ind w:firstLine="720"/>
        <w:contextualSpacing/>
        <w:jc w:val="both"/>
        <w:rPr>
          <w:rFonts w:ascii="Times New Roman" w:eastAsia="Calibri" w:hAnsi="Times New Roman" w:cs="Times New Roman"/>
          <w:sz w:val="24"/>
          <w:szCs w:val="24"/>
        </w:rPr>
      </w:pPr>
      <w:proofErr w:type="spellStart"/>
      <w:r w:rsidRPr="00C65100">
        <w:rPr>
          <w:rFonts w:ascii="Times New Roman" w:eastAsia="Calibri" w:hAnsi="Times New Roman" w:cs="Times New Roman"/>
          <w:sz w:val="24"/>
          <w:szCs w:val="24"/>
        </w:rPr>
        <w:t>Индикаторите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оценка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химичното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състояние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подземните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представляват</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средногодишните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стойности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концентрациите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замърсителите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определени</w:t>
      </w:r>
      <w:proofErr w:type="spellEnd"/>
      <w:r w:rsidRPr="00C65100">
        <w:rPr>
          <w:rFonts w:ascii="Times New Roman" w:eastAsia="Calibri" w:hAnsi="Times New Roman" w:cs="Times New Roman"/>
          <w:sz w:val="24"/>
          <w:szCs w:val="24"/>
        </w:rPr>
        <w:t xml:space="preserve"> с </w:t>
      </w:r>
      <w:proofErr w:type="spellStart"/>
      <w:r w:rsidRPr="00C65100">
        <w:rPr>
          <w:rFonts w:ascii="Times New Roman" w:eastAsia="Calibri" w:hAnsi="Times New Roman" w:cs="Times New Roman"/>
          <w:sz w:val="24"/>
          <w:szCs w:val="24"/>
        </w:rPr>
        <w:t>Наредба</w:t>
      </w:r>
      <w:proofErr w:type="spellEnd"/>
      <w:r w:rsidRPr="00C65100">
        <w:rPr>
          <w:rFonts w:ascii="Times New Roman" w:eastAsia="Calibri" w:hAnsi="Times New Roman" w:cs="Times New Roman"/>
          <w:sz w:val="24"/>
          <w:szCs w:val="24"/>
        </w:rPr>
        <w:t xml:space="preserve"> №1/10.10.2007 г. </w:t>
      </w:r>
      <w:proofErr w:type="spellStart"/>
      <w:r w:rsidRPr="00C65100">
        <w:rPr>
          <w:rFonts w:ascii="Times New Roman" w:eastAsia="Calibri" w:hAnsi="Times New Roman" w:cs="Times New Roman"/>
          <w:sz w:val="24"/>
          <w:szCs w:val="24"/>
        </w:rPr>
        <w:t>за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проучване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ползване</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опазване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подземните</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води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активна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реакция</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рН</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eлектропроводимост</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обща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твърдост</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перманганатна</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окисляемост</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амониеви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йони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нитрати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нитрити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сулфати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хлориди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фосфати</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натрий</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калций</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магнезий</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цинк</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живак</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lastRenderedPageBreak/>
        <w:t>кадмий</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мед</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никел</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олово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хром</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общ</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желязо</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манган</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арсен</w:t>
      </w:r>
      <w:proofErr w:type="spellEnd"/>
      <w:r w:rsidRPr="00C65100">
        <w:rPr>
          <w:rFonts w:ascii="Times New Roman" w:eastAsia="Calibri" w:hAnsi="Times New Roman" w:cs="Times New Roman"/>
          <w:sz w:val="24"/>
          <w:szCs w:val="24"/>
        </w:rPr>
        <w:t xml:space="preserve">, </w:t>
      </w:r>
      <w:proofErr w:type="spellStart"/>
      <w:r w:rsidRPr="00C65100">
        <w:rPr>
          <w:rFonts w:ascii="Times New Roman" w:eastAsia="Calibri" w:hAnsi="Times New Roman" w:cs="Times New Roman"/>
          <w:sz w:val="24"/>
          <w:szCs w:val="24"/>
        </w:rPr>
        <w:t>тетрахлоретилен</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трихлоретилен</w:t>
      </w:r>
      <w:proofErr w:type="spellEnd"/>
      <w:r w:rsidRPr="00C65100">
        <w:rPr>
          <w:rFonts w:ascii="Times New Roman" w:eastAsia="Calibri" w:hAnsi="Times New Roman" w:cs="Times New Roman"/>
          <w:sz w:val="24"/>
          <w:szCs w:val="24"/>
        </w:rPr>
        <w:t xml:space="preserve"> и </w:t>
      </w:r>
      <w:proofErr w:type="spellStart"/>
      <w:r w:rsidRPr="00C65100">
        <w:rPr>
          <w:rFonts w:ascii="Times New Roman" w:eastAsia="Calibri" w:hAnsi="Times New Roman" w:cs="Times New Roman"/>
          <w:sz w:val="24"/>
          <w:szCs w:val="24"/>
        </w:rPr>
        <w:t>пестициди</w:t>
      </w:r>
      <w:proofErr w:type="spellEnd"/>
      <w:r w:rsidRPr="00C65100">
        <w:rPr>
          <w:rFonts w:ascii="Times New Roman" w:eastAsia="Calibri" w:hAnsi="Times New Roman" w:cs="Times New Roman"/>
          <w:sz w:val="24"/>
          <w:szCs w:val="24"/>
        </w:rPr>
        <w:t>.</w:t>
      </w:r>
    </w:p>
    <w:p w14:paraId="6ADE0563" w14:textId="085E11D8" w:rsidR="00C65100" w:rsidRPr="009A6559" w:rsidRDefault="00C65100" w:rsidP="00C65100">
      <w:pPr>
        <w:spacing w:after="0" w:line="360" w:lineRule="auto"/>
        <w:ind w:firstLine="720"/>
        <w:contextualSpacing/>
        <w:jc w:val="both"/>
        <w:rPr>
          <w:rFonts w:ascii="Times New Roman" w:eastAsia="Calibri" w:hAnsi="Times New Roman" w:cs="Times New Roman"/>
          <w:sz w:val="24"/>
          <w:szCs w:val="24"/>
          <w:lang w:val="bg-BG"/>
        </w:rPr>
      </w:pPr>
      <w:r w:rsidRPr="00C65100">
        <w:rPr>
          <w:rFonts w:ascii="Times New Roman" w:eastAsia="Calibri" w:hAnsi="Times New Roman" w:cs="Times New Roman"/>
          <w:sz w:val="24"/>
          <w:szCs w:val="24"/>
          <w:lang w:val="bg-BG"/>
        </w:rPr>
        <w:t>При подземните водни тела съществено значение има тяхното количествено състояние.</w:t>
      </w:r>
      <w:r>
        <w:rPr>
          <w:rFonts w:ascii="Times New Roman" w:eastAsia="Calibri" w:hAnsi="Times New Roman" w:cs="Times New Roman"/>
          <w:sz w:val="24"/>
          <w:szCs w:val="24"/>
          <w:lang w:val="bg-BG"/>
        </w:rPr>
        <w:t xml:space="preserve"> </w:t>
      </w:r>
      <w:r w:rsidRPr="009A6559">
        <w:rPr>
          <w:rFonts w:ascii="Times New Roman" w:eastAsia="Calibri" w:hAnsi="Times New Roman" w:cs="Times New Roman"/>
          <w:sz w:val="24"/>
          <w:szCs w:val="24"/>
          <w:lang w:val="bg-BG"/>
        </w:rPr>
        <w:t>Оценката на количественото състояние на подземните води за 201</w:t>
      </w:r>
      <w:r w:rsidR="005F4052">
        <w:rPr>
          <w:rFonts w:ascii="Times New Roman" w:eastAsia="Calibri" w:hAnsi="Times New Roman" w:cs="Times New Roman"/>
          <w:sz w:val="24"/>
          <w:szCs w:val="24"/>
          <w:lang w:val="bg-BG"/>
        </w:rPr>
        <w:t>9</w:t>
      </w:r>
      <w:r w:rsidRPr="009A6559">
        <w:rPr>
          <w:rFonts w:ascii="Times New Roman" w:eastAsia="Calibri" w:hAnsi="Times New Roman" w:cs="Times New Roman"/>
          <w:sz w:val="24"/>
          <w:szCs w:val="24"/>
          <w:lang w:val="bg-BG"/>
        </w:rPr>
        <w:t xml:space="preserve"> г. е направена на базата на оперативната хидрогеоложка информация от хидрогеоложките наблюдателни пунктове и станции, включени в месечния хидрометеорологичен бюлетин на НИМХ. Индикатори за количествено състояние на подземните води са измерените нива в кладенци и дебити на извори. </w:t>
      </w:r>
    </w:p>
    <w:p w14:paraId="21196F3E" w14:textId="31612466" w:rsidR="00C65100" w:rsidRPr="00C65100" w:rsidRDefault="00C65100" w:rsidP="00C65100">
      <w:pPr>
        <w:spacing w:after="0" w:line="360" w:lineRule="auto"/>
        <w:ind w:firstLine="720"/>
        <w:contextualSpacing/>
        <w:jc w:val="both"/>
        <w:rPr>
          <w:rFonts w:ascii="Times New Roman" w:eastAsia="Calibri" w:hAnsi="Times New Roman" w:cs="Times New Roman"/>
          <w:sz w:val="24"/>
          <w:szCs w:val="24"/>
          <w:lang w:val="bg-BG"/>
        </w:rPr>
      </w:pPr>
      <w:r w:rsidRPr="009A6559">
        <w:rPr>
          <w:rFonts w:ascii="Times New Roman" w:eastAsia="Calibri" w:hAnsi="Times New Roman" w:cs="Times New Roman"/>
          <w:sz w:val="24"/>
          <w:szCs w:val="24"/>
          <w:lang w:val="bg-BG"/>
        </w:rPr>
        <w:t>В изменението на дебита на изворите през периода 200</w:t>
      </w:r>
      <w:r w:rsidR="005F4052">
        <w:rPr>
          <w:rFonts w:ascii="Times New Roman" w:eastAsia="Calibri" w:hAnsi="Times New Roman" w:cs="Times New Roman"/>
          <w:sz w:val="24"/>
          <w:szCs w:val="24"/>
          <w:lang w:val="bg-BG"/>
        </w:rPr>
        <w:t>9</w:t>
      </w:r>
      <w:r w:rsidRPr="009A6559">
        <w:rPr>
          <w:rFonts w:ascii="Times New Roman" w:eastAsia="Calibri" w:hAnsi="Times New Roman" w:cs="Times New Roman"/>
          <w:sz w:val="24"/>
          <w:szCs w:val="24"/>
          <w:lang w:val="bg-BG"/>
        </w:rPr>
        <w:t xml:space="preserve"> – 201</w:t>
      </w:r>
      <w:r w:rsidR="005F4052">
        <w:rPr>
          <w:rFonts w:ascii="Times New Roman" w:eastAsia="Calibri" w:hAnsi="Times New Roman" w:cs="Times New Roman"/>
          <w:sz w:val="24"/>
          <w:szCs w:val="24"/>
          <w:lang w:val="bg-BG"/>
        </w:rPr>
        <w:t>9</w:t>
      </w:r>
      <w:r w:rsidRPr="009A6559">
        <w:rPr>
          <w:rFonts w:ascii="Times New Roman" w:eastAsia="Calibri" w:hAnsi="Times New Roman" w:cs="Times New Roman"/>
          <w:sz w:val="24"/>
          <w:szCs w:val="24"/>
          <w:lang w:val="bg-BG"/>
        </w:rPr>
        <w:t xml:space="preserve"> г. са установени по-добре изразени тенденции на </w:t>
      </w:r>
      <w:r w:rsidR="005F4052">
        <w:rPr>
          <w:rFonts w:ascii="Times New Roman" w:eastAsia="Calibri" w:hAnsi="Times New Roman" w:cs="Times New Roman"/>
          <w:sz w:val="24"/>
          <w:szCs w:val="24"/>
          <w:lang w:val="bg-BG"/>
        </w:rPr>
        <w:t xml:space="preserve">понижение </w:t>
      </w:r>
      <w:r w:rsidRPr="009A6559">
        <w:rPr>
          <w:rFonts w:ascii="Times New Roman" w:eastAsia="Calibri" w:hAnsi="Times New Roman" w:cs="Times New Roman"/>
          <w:sz w:val="24"/>
          <w:szCs w:val="24"/>
          <w:lang w:val="bg-BG"/>
        </w:rPr>
        <w:t>в около 5</w:t>
      </w:r>
      <w:r w:rsidR="005F4052">
        <w:rPr>
          <w:rFonts w:ascii="Times New Roman" w:eastAsia="Calibri" w:hAnsi="Times New Roman" w:cs="Times New Roman"/>
          <w:sz w:val="24"/>
          <w:szCs w:val="24"/>
          <w:lang w:val="bg-BG"/>
        </w:rPr>
        <w:t>7</w:t>
      </w:r>
      <w:r w:rsidRPr="009A6559">
        <w:rPr>
          <w:rFonts w:ascii="Times New Roman" w:eastAsia="Calibri" w:hAnsi="Times New Roman" w:cs="Times New Roman"/>
          <w:sz w:val="24"/>
          <w:szCs w:val="24"/>
          <w:lang w:val="bg-BG"/>
        </w:rPr>
        <w:t xml:space="preserve">% от наблюдаваните басейни с подземни води. </w:t>
      </w:r>
      <w:r w:rsidRPr="00C65100">
        <w:rPr>
          <w:rFonts w:ascii="Times New Roman" w:eastAsia="Calibri" w:hAnsi="Times New Roman" w:cs="Times New Roman"/>
          <w:sz w:val="24"/>
          <w:szCs w:val="24"/>
        </w:rPr>
        <w:t>(</w:t>
      </w:r>
      <w:proofErr w:type="spellStart"/>
      <w:r w:rsidRPr="00C65100">
        <w:rPr>
          <w:rFonts w:ascii="Times New Roman" w:eastAsia="Calibri" w:hAnsi="Times New Roman" w:cs="Times New Roman"/>
          <w:b/>
          <w:bCs/>
          <w:sz w:val="24"/>
          <w:szCs w:val="24"/>
        </w:rPr>
        <w:t>Фигура</w:t>
      </w:r>
      <w:proofErr w:type="spellEnd"/>
      <w:r w:rsidRPr="00C65100">
        <w:rPr>
          <w:rFonts w:ascii="Times New Roman" w:eastAsia="Calibri" w:hAnsi="Times New Roman" w:cs="Times New Roman"/>
          <w:b/>
          <w:bCs/>
          <w:sz w:val="24"/>
          <w:szCs w:val="24"/>
        </w:rPr>
        <w:t xml:space="preserve"> 2.1.4-</w:t>
      </w:r>
      <w:r>
        <w:rPr>
          <w:rFonts w:ascii="Times New Roman" w:eastAsia="Calibri" w:hAnsi="Times New Roman" w:cs="Times New Roman"/>
          <w:b/>
          <w:bCs/>
          <w:sz w:val="24"/>
          <w:szCs w:val="24"/>
          <w:lang w:val="bg-BG"/>
        </w:rPr>
        <w:t>1</w:t>
      </w:r>
      <w:r w:rsidRPr="00C65100">
        <w:rPr>
          <w:rFonts w:ascii="Times New Roman" w:eastAsia="Calibri" w:hAnsi="Times New Roman" w:cs="Times New Roman"/>
          <w:sz w:val="24"/>
          <w:szCs w:val="24"/>
        </w:rPr>
        <w:t>)</w:t>
      </w:r>
    </w:p>
    <w:p w14:paraId="5BE16D5B" w14:textId="7867998B" w:rsidR="00C65100" w:rsidRDefault="005F4052" w:rsidP="00C65100">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97A5984" wp14:editId="44BB5687">
            <wp:extent cx="3177540" cy="3272594"/>
            <wp:effectExtent l="0" t="0" r="3810" b="444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5907" cy="3281211"/>
                    </a:xfrm>
                    <a:prstGeom prst="rect">
                      <a:avLst/>
                    </a:prstGeom>
                  </pic:spPr>
                </pic:pic>
              </a:graphicData>
            </a:graphic>
          </wp:inline>
        </w:drawing>
      </w:r>
    </w:p>
    <w:p w14:paraId="4EEE6B71" w14:textId="211DA90B" w:rsidR="00C65100" w:rsidRDefault="00C65100" w:rsidP="005F4052">
      <w:pPr>
        <w:spacing w:after="0" w:line="240" w:lineRule="auto"/>
        <w:contextualSpacing/>
        <w:jc w:val="center"/>
        <w:rPr>
          <w:rFonts w:ascii="Times New Roman" w:eastAsia="Calibri" w:hAnsi="Times New Roman" w:cs="Times New Roman"/>
          <w:sz w:val="24"/>
          <w:szCs w:val="24"/>
        </w:rPr>
      </w:pPr>
      <w:proofErr w:type="spellStart"/>
      <w:r w:rsidRPr="00C65100">
        <w:rPr>
          <w:rFonts w:ascii="Times New Roman" w:eastAsia="Calibri" w:hAnsi="Times New Roman" w:cs="Times New Roman"/>
          <w:b/>
          <w:bCs/>
          <w:i/>
          <w:iCs/>
          <w:sz w:val="24"/>
          <w:szCs w:val="24"/>
        </w:rPr>
        <w:t>Фигура</w:t>
      </w:r>
      <w:proofErr w:type="spellEnd"/>
      <w:r w:rsidRPr="00C65100">
        <w:rPr>
          <w:rFonts w:ascii="Times New Roman" w:eastAsia="Calibri" w:hAnsi="Times New Roman" w:cs="Times New Roman"/>
          <w:b/>
          <w:bCs/>
          <w:i/>
          <w:iCs/>
          <w:sz w:val="24"/>
          <w:szCs w:val="24"/>
        </w:rPr>
        <w:t xml:space="preserve"> 2.1.4-</w:t>
      </w:r>
      <w:r w:rsidR="002C154D">
        <w:rPr>
          <w:rFonts w:ascii="Times New Roman" w:eastAsia="Calibri" w:hAnsi="Times New Roman" w:cs="Times New Roman"/>
          <w:b/>
          <w:bCs/>
          <w:i/>
          <w:iCs/>
          <w:sz w:val="24"/>
          <w:szCs w:val="24"/>
          <w:lang w:val="bg-BG"/>
        </w:rPr>
        <w:t>1</w:t>
      </w:r>
      <w:r w:rsidRPr="00C65100">
        <w:rPr>
          <w:rFonts w:ascii="Times New Roman" w:eastAsia="Calibri" w:hAnsi="Times New Roman" w:cs="Times New Roman"/>
          <w:b/>
          <w:bCs/>
          <w:i/>
          <w:iCs/>
          <w:sz w:val="24"/>
          <w:szCs w:val="24"/>
        </w:rPr>
        <w:t xml:space="preserve">. </w:t>
      </w:r>
      <w:proofErr w:type="spellStart"/>
      <w:r w:rsidRPr="00C65100">
        <w:rPr>
          <w:rFonts w:ascii="Times New Roman" w:eastAsia="Calibri" w:hAnsi="Times New Roman" w:cs="Times New Roman"/>
          <w:i/>
          <w:iCs/>
          <w:sz w:val="24"/>
          <w:szCs w:val="24"/>
        </w:rPr>
        <w:t>Положителни</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тенденции</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на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дебита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на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изворите</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период</w:t>
      </w:r>
      <w:proofErr w:type="spellEnd"/>
      <w:r w:rsidRPr="00C65100">
        <w:rPr>
          <w:rFonts w:ascii="Times New Roman" w:eastAsia="Calibri" w:hAnsi="Times New Roman" w:cs="Times New Roman"/>
          <w:i/>
          <w:iCs/>
          <w:sz w:val="24"/>
          <w:szCs w:val="24"/>
        </w:rPr>
        <w:t xml:space="preserve"> 200</w:t>
      </w:r>
      <w:r w:rsidR="005F4052">
        <w:rPr>
          <w:rFonts w:ascii="Times New Roman" w:eastAsia="Calibri" w:hAnsi="Times New Roman" w:cs="Times New Roman"/>
          <w:i/>
          <w:iCs/>
          <w:sz w:val="24"/>
          <w:szCs w:val="24"/>
          <w:lang w:val="bg-BG"/>
        </w:rPr>
        <w:t>9</w:t>
      </w:r>
      <w:r w:rsidRPr="00C65100">
        <w:rPr>
          <w:rFonts w:ascii="Times New Roman" w:eastAsia="Calibri" w:hAnsi="Times New Roman" w:cs="Times New Roman"/>
          <w:i/>
          <w:iCs/>
          <w:sz w:val="24"/>
          <w:szCs w:val="24"/>
        </w:rPr>
        <w:t xml:space="preserve"> – 201</w:t>
      </w:r>
      <w:r w:rsidR="005F4052">
        <w:rPr>
          <w:rFonts w:ascii="Times New Roman" w:eastAsia="Calibri" w:hAnsi="Times New Roman" w:cs="Times New Roman"/>
          <w:i/>
          <w:iCs/>
          <w:sz w:val="24"/>
          <w:szCs w:val="24"/>
          <w:lang w:val="bg-BG"/>
        </w:rPr>
        <w:t>9</w:t>
      </w:r>
      <w:r w:rsidRPr="00C65100">
        <w:rPr>
          <w:rFonts w:ascii="Times New Roman" w:eastAsia="Calibri" w:hAnsi="Times New Roman" w:cs="Times New Roman"/>
          <w:i/>
          <w:iCs/>
          <w:sz w:val="24"/>
          <w:szCs w:val="24"/>
        </w:rPr>
        <w:t xml:space="preserve"> г.); </w:t>
      </w:r>
      <w:proofErr w:type="spellStart"/>
      <w:r w:rsidRPr="00C65100">
        <w:rPr>
          <w:rFonts w:ascii="Times New Roman" w:eastAsia="Calibri" w:hAnsi="Times New Roman" w:cs="Times New Roman"/>
          <w:i/>
          <w:iCs/>
          <w:sz w:val="24"/>
          <w:szCs w:val="24"/>
        </w:rPr>
        <w:t>Източник</w:t>
      </w:r>
      <w:proofErr w:type="spellEnd"/>
      <w:r w:rsidRPr="00C65100">
        <w:rPr>
          <w:rFonts w:ascii="Times New Roman" w:eastAsia="Calibri" w:hAnsi="Times New Roman" w:cs="Times New Roman"/>
          <w:i/>
          <w:iCs/>
          <w:sz w:val="24"/>
          <w:szCs w:val="24"/>
        </w:rPr>
        <w:t xml:space="preserve">: ИАОС, </w:t>
      </w:r>
      <w:proofErr w:type="spellStart"/>
      <w:r w:rsidRPr="00C65100">
        <w:rPr>
          <w:rFonts w:ascii="Times New Roman" w:eastAsia="Calibri" w:hAnsi="Times New Roman" w:cs="Times New Roman"/>
          <w:i/>
          <w:iCs/>
          <w:sz w:val="24"/>
          <w:szCs w:val="24"/>
        </w:rPr>
        <w:t>Национален</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доклад</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за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състоянието</w:t>
      </w:r>
      <w:proofErr w:type="spellEnd"/>
      <w:r w:rsidRPr="00C65100">
        <w:rPr>
          <w:rFonts w:ascii="Times New Roman" w:eastAsia="Calibri" w:hAnsi="Times New Roman" w:cs="Times New Roman"/>
          <w:i/>
          <w:iCs/>
          <w:sz w:val="24"/>
          <w:szCs w:val="24"/>
        </w:rPr>
        <w:t xml:space="preserve"> и </w:t>
      </w:r>
      <w:proofErr w:type="spellStart"/>
      <w:r w:rsidRPr="00C65100">
        <w:rPr>
          <w:rFonts w:ascii="Times New Roman" w:eastAsia="Calibri" w:hAnsi="Times New Roman" w:cs="Times New Roman"/>
          <w:i/>
          <w:iCs/>
          <w:sz w:val="24"/>
          <w:szCs w:val="24"/>
        </w:rPr>
        <w:t>опазването</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на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околната</w:t>
      </w:r>
      <w:proofErr w:type="spellEnd"/>
      <w:r w:rsidRPr="00C65100">
        <w:rPr>
          <w:rFonts w:ascii="Times New Roman" w:eastAsia="Calibri" w:hAnsi="Times New Roman" w:cs="Times New Roman"/>
          <w:i/>
          <w:iCs/>
          <w:sz w:val="24"/>
          <w:szCs w:val="24"/>
        </w:rPr>
        <w:t xml:space="preserve"> </w:t>
      </w:r>
      <w:proofErr w:type="spellStart"/>
      <w:r w:rsidRPr="00C65100">
        <w:rPr>
          <w:rFonts w:ascii="Times New Roman" w:eastAsia="Calibri" w:hAnsi="Times New Roman" w:cs="Times New Roman"/>
          <w:i/>
          <w:iCs/>
          <w:sz w:val="24"/>
          <w:szCs w:val="24"/>
        </w:rPr>
        <w:t>среда</w:t>
      </w:r>
      <w:proofErr w:type="spellEnd"/>
      <w:r w:rsidRPr="00C65100">
        <w:rPr>
          <w:rFonts w:ascii="Times New Roman" w:eastAsia="Calibri" w:hAnsi="Times New Roman" w:cs="Times New Roman"/>
          <w:i/>
          <w:iCs/>
          <w:sz w:val="24"/>
          <w:szCs w:val="24"/>
        </w:rPr>
        <w:t>, 20</w:t>
      </w:r>
      <w:r w:rsidR="005F4052">
        <w:rPr>
          <w:rFonts w:ascii="Times New Roman" w:eastAsia="Calibri" w:hAnsi="Times New Roman" w:cs="Times New Roman"/>
          <w:i/>
          <w:iCs/>
          <w:sz w:val="24"/>
          <w:szCs w:val="24"/>
          <w:lang w:val="bg-BG"/>
        </w:rPr>
        <w:t>20</w:t>
      </w:r>
      <w:r w:rsidRPr="00C65100">
        <w:rPr>
          <w:rFonts w:ascii="Times New Roman" w:eastAsia="Calibri" w:hAnsi="Times New Roman" w:cs="Times New Roman"/>
          <w:i/>
          <w:iCs/>
          <w:sz w:val="24"/>
          <w:szCs w:val="24"/>
        </w:rPr>
        <w:t xml:space="preserve"> г.</w:t>
      </w:r>
    </w:p>
    <w:p w14:paraId="002ED491" w14:textId="5E06B9E8" w:rsidR="00C65100" w:rsidRPr="002C154D" w:rsidRDefault="00C65100" w:rsidP="005F4052">
      <w:pPr>
        <w:spacing w:after="0" w:line="240" w:lineRule="auto"/>
        <w:ind w:firstLine="720"/>
        <w:contextualSpacing/>
        <w:jc w:val="both"/>
        <w:rPr>
          <w:rFonts w:ascii="Times New Roman" w:eastAsia="Calibri" w:hAnsi="Times New Roman" w:cs="Times New Roman"/>
          <w:sz w:val="12"/>
          <w:szCs w:val="12"/>
        </w:rPr>
      </w:pPr>
    </w:p>
    <w:p w14:paraId="6FA4C40C" w14:textId="1DE53828" w:rsidR="00D511E4" w:rsidRPr="008019AC" w:rsidRDefault="00D511E4" w:rsidP="008019AC">
      <w:pPr>
        <w:spacing w:after="0" w:line="360" w:lineRule="auto"/>
        <w:ind w:firstLine="709"/>
        <w:contextualSpacing/>
        <w:jc w:val="both"/>
        <w:rPr>
          <w:rFonts w:ascii="Times New Roman" w:eastAsia="Calibri" w:hAnsi="Times New Roman" w:cs="Times New Roman"/>
          <w:b/>
          <w:bCs/>
          <w:sz w:val="24"/>
          <w:szCs w:val="24"/>
          <w:lang w:val="bg-BG"/>
        </w:rPr>
      </w:pPr>
      <w:bookmarkStart w:id="38" w:name="_Hlk106353116"/>
      <w:r w:rsidRPr="008019AC">
        <w:rPr>
          <w:rFonts w:ascii="Times New Roman" w:eastAsia="Calibri" w:hAnsi="Times New Roman" w:cs="Times New Roman"/>
          <w:b/>
          <w:bCs/>
          <w:sz w:val="24"/>
          <w:szCs w:val="24"/>
          <w:lang w:val="bg-BG"/>
        </w:rPr>
        <w:t>Зони за защита на водите</w:t>
      </w:r>
    </w:p>
    <w:p w14:paraId="023B1323" w14:textId="77777777" w:rsidR="0047029E" w:rsidRPr="008019AC" w:rsidRDefault="0047029E" w:rsidP="008019AC">
      <w:pPr>
        <w:spacing w:after="0" w:line="360" w:lineRule="auto"/>
        <w:ind w:firstLine="709"/>
        <w:jc w:val="both"/>
        <w:rPr>
          <w:rFonts w:ascii="Times New Roman" w:hAnsi="Times New Roman" w:cs="Times New Roman"/>
          <w:color w:val="000000" w:themeColor="text1"/>
          <w:sz w:val="24"/>
          <w:szCs w:val="24"/>
        </w:rPr>
      </w:pPr>
      <w:proofErr w:type="spellStart"/>
      <w:r w:rsidRPr="008019AC">
        <w:rPr>
          <w:rFonts w:ascii="Times New Roman" w:hAnsi="Times New Roman" w:cs="Times New Roman"/>
          <w:color w:val="000000" w:themeColor="text1"/>
          <w:sz w:val="24"/>
          <w:szCs w:val="24"/>
        </w:rPr>
        <w:t>Съгласно</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Закона</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за</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водите</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чл</w:t>
      </w:r>
      <w:proofErr w:type="spellEnd"/>
      <w:r w:rsidRPr="008019AC">
        <w:rPr>
          <w:rFonts w:ascii="Times New Roman" w:hAnsi="Times New Roman" w:cs="Times New Roman"/>
          <w:color w:val="000000" w:themeColor="text1"/>
          <w:sz w:val="24"/>
          <w:szCs w:val="24"/>
        </w:rPr>
        <w:t xml:space="preserve">. 119а, </w:t>
      </w:r>
      <w:proofErr w:type="spellStart"/>
      <w:r w:rsidRPr="008019AC">
        <w:rPr>
          <w:rFonts w:ascii="Times New Roman" w:hAnsi="Times New Roman" w:cs="Times New Roman"/>
          <w:color w:val="000000" w:themeColor="text1"/>
          <w:sz w:val="24"/>
          <w:szCs w:val="24"/>
        </w:rPr>
        <w:t>зоните</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за</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защита</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на</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водите</w:t>
      </w:r>
      <w:proofErr w:type="spellEnd"/>
      <w:r w:rsidRPr="008019AC">
        <w:rPr>
          <w:rFonts w:ascii="Times New Roman" w:hAnsi="Times New Roman" w:cs="Times New Roman"/>
          <w:color w:val="000000" w:themeColor="text1"/>
          <w:sz w:val="24"/>
          <w:szCs w:val="24"/>
        </w:rPr>
        <w:t xml:space="preserve"> </w:t>
      </w:r>
      <w:proofErr w:type="spellStart"/>
      <w:r w:rsidRPr="008019AC">
        <w:rPr>
          <w:rFonts w:ascii="Times New Roman" w:hAnsi="Times New Roman" w:cs="Times New Roman"/>
          <w:color w:val="000000" w:themeColor="text1"/>
          <w:sz w:val="24"/>
          <w:szCs w:val="24"/>
        </w:rPr>
        <w:t>са</w:t>
      </w:r>
      <w:proofErr w:type="spellEnd"/>
      <w:r w:rsidRPr="008019AC">
        <w:rPr>
          <w:rFonts w:ascii="Times New Roman" w:hAnsi="Times New Roman" w:cs="Times New Roman"/>
          <w:color w:val="000000" w:themeColor="text1"/>
          <w:sz w:val="24"/>
          <w:szCs w:val="24"/>
        </w:rPr>
        <w:t xml:space="preserve">: </w:t>
      </w:r>
    </w:p>
    <w:p w14:paraId="2F59CDE1" w14:textId="77777777" w:rsidR="0047029E" w:rsidRPr="008019AC" w:rsidRDefault="0047029E" w:rsidP="00957EC5">
      <w:pPr>
        <w:pStyle w:val="ListParagraph"/>
        <w:numPr>
          <w:ilvl w:val="0"/>
          <w:numId w:val="19"/>
        </w:numPr>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територията на водосбора на повърхностните водни тела и земната повърхност над подземните водни тела по чл. 119, ал. 1, т. 1 и 2;</w:t>
      </w:r>
    </w:p>
    <w:p w14:paraId="233BF201" w14:textId="77777777" w:rsidR="0047029E" w:rsidRPr="008019AC" w:rsidRDefault="0047029E" w:rsidP="00957EC5">
      <w:pPr>
        <w:pStyle w:val="ListParagraph"/>
        <w:numPr>
          <w:ilvl w:val="0"/>
          <w:numId w:val="19"/>
        </w:numPr>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водните тела, определени като води за отдих и водни спортове, включително определените зони с води за къпане, съгласно наредбата по чл. 135, ал. 1, т. 7;</w:t>
      </w:r>
    </w:p>
    <w:p w14:paraId="4DBFE2DC" w14:textId="77777777" w:rsidR="0047029E" w:rsidRPr="008019AC" w:rsidRDefault="0047029E" w:rsidP="00957EC5">
      <w:pPr>
        <w:pStyle w:val="ListParagraph"/>
        <w:numPr>
          <w:ilvl w:val="0"/>
          <w:numId w:val="19"/>
        </w:numPr>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зоните, в които водите са чувствителни към биогенни елементи, включително: а) уязвими зони; б) чувствителни зони;</w:t>
      </w:r>
    </w:p>
    <w:p w14:paraId="556EEB3C" w14:textId="77777777" w:rsidR="0047029E" w:rsidRPr="008019AC" w:rsidRDefault="0047029E" w:rsidP="00957EC5">
      <w:pPr>
        <w:pStyle w:val="ListParagraph"/>
        <w:numPr>
          <w:ilvl w:val="0"/>
          <w:numId w:val="19"/>
        </w:numPr>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зоните за опазване на стопански ценни видове риби и други водни организми;</w:t>
      </w:r>
    </w:p>
    <w:p w14:paraId="1B434A6B" w14:textId="77777777" w:rsidR="0047029E" w:rsidRPr="008019AC" w:rsidRDefault="0047029E" w:rsidP="00957EC5">
      <w:pPr>
        <w:pStyle w:val="ListParagraph"/>
        <w:numPr>
          <w:ilvl w:val="0"/>
          <w:numId w:val="19"/>
        </w:numPr>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 xml:space="preserve">защитените територии и зони, определени или обявени за опазване на местообитания и биологични видове, в които поддържането или подобряването на състоянието на водите е важен фактор за тяхното опазване. </w:t>
      </w:r>
    </w:p>
    <w:p w14:paraId="7F8ABABE" w14:textId="0C1607F9" w:rsidR="0047029E" w:rsidRPr="008019AC" w:rsidRDefault="0047029E" w:rsidP="008019AC">
      <w:pPr>
        <w:pStyle w:val="ListParagraph"/>
        <w:spacing w:after="0" w:line="360" w:lineRule="auto"/>
        <w:ind w:left="0" w:firstLine="709"/>
        <w:jc w:val="both"/>
        <w:rPr>
          <w:rFonts w:ascii="Times New Roman" w:hAnsi="Times New Roman" w:cs="Times New Roman"/>
          <w:color w:val="000000" w:themeColor="text1"/>
          <w:sz w:val="24"/>
          <w:szCs w:val="24"/>
        </w:rPr>
      </w:pPr>
      <w:r w:rsidRPr="008019AC">
        <w:rPr>
          <w:rFonts w:ascii="Times New Roman" w:hAnsi="Times New Roman" w:cs="Times New Roman"/>
          <w:color w:val="000000" w:themeColor="text1"/>
          <w:sz w:val="24"/>
          <w:szCs w:val="24"/>
        </w:rPr>
        <w:t>На територията на Република България са обособени зони за защита на водите, чиито мониторинг се извършва по райони за басейново управление (Дунавски, Черноморски, Източнобеломорски и Западнобеломорски район за басейново управление).</w:t>
      </w:r>
    </w:p>
    <w:p w14:paraId="443C8E69" w14:textId="6490618A" w:rsidR="0047029E" w:rsidRPr="008019AC" w:rsidRDefault="0047029E" w:rsidP="008019AC">
      <w:pPr>
        <w:pStyle w:val="ListParagraph"/>
        <w:spacing w:after="0" w:line="360" w:lineRule="auto"/>
        <w:ind w:left="0" w:firstLine="709"/>
        <w:jc w:val="both"/>
        <w:rPr>
          <w:rFonts w:ascii="Times New Roman" w:hAnsi="Times New Roman" w:cs="Times New Roman"/>
          <w:b/>
          <w:bCs/>
          <w:color w:val="000000" w:themeColor="text1"/>
          <w:sz w:val="24"/>
          <w:szCs w:val="24"/>
        </w:rPr>
      </w:pPr>
      <w:r w:rsidRPr="008019AC">
        <w:rPr>
          <w:rFonts w:ascii="Times New Roman" w:hAnsi="Times New Roman" w:cs="Times New Roman"/>
          <w:b/>
          <w:bCs/>
          <w:color w:val="000000" w:themeColor="text1"/>
          <w:sz w:val="24"/>
          <w:szCs w:val="24"/>
        </w:rPr>
        <w:t>Санитарно-охранителни зони</w:t>
      </w:r>
    </w:p>
    <w:p w14:paraId="0661FC25" w14:textId="483BA509" w:rsidR="008019AC" w:rsidRPr="008019AC" w:rsidRDefault="008019AC" w:rsidP="008019AC">
      <w:pPr>
        <w:spacing w:after="0" w:line="360" w:lineRule="auto"/>
        <w:ind w:firstLine="709"/>
        <w:jc w:val="both"/>
        <w:rPr>
          <w:rFonts w:ascii="Times New Roman" w:hAnsi="Times New Roman" w:cs="Times New Roman"/>
          <w:color w:val="000000"/>
          <w:sz w:val="24"/>
          <w:szCs w:val="24"/>
        </w:rPr>
      </w:pPr>
      <w:proofErr w:type="spellStart"/>
      <w:r w:rsidRPr="008019AC">
        <w:rPr>
          <w:rFonts w:ascii="Times New Roman" w:eastAsia="Calibri" w:hAnsi="Times New Roman" w:cs="Times New Roman"/>
          <w:sz w:val="24"/>
          <w:szCs w:val="24"/>
          <w:lang w:eastAsia="x-none"/>
        </w:rPr>
        <w:t>Санитарно-охранителните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зони</w:t>
      </w:r>
      <w:proofErr w:type="spellEnd"/>
      <w:r w:rsidRPr="008019AC">
        <w:rPr>
          <w:rFonts w:ascii="Times New Roman" w:eastAsia="Calibri" w:hAnsi="Times New Roman" w:cs="Times New Roman"/>
          <w:sz w:val="24"/>
          <w:szCs w:val="24"/>
          <w:lang w:eastAsia="x-none"/>
        </w:rPr>
        <w:t xml:space="preserve"> </w:t>
      </w:r>
      <w:r w:rsidR="00F60F39">
        <w:rPr>
          <w:rFonts w:ascii="Times New Roman" w:eastAsia="Calibri" w:hAnsi="Times New Roman" w:cs="Times New Roman"/>
          <w:sz w:val="24"/>
          <w:szCs w:val="24"/>
          <w:lang w:val="bg-BG" w:eastAsia="x-none"/>
        </w:rPr>
        <w:t xml:space="preserve">(СОЗ) </w:t>
      </w:r>
      <w:proofErr w:type="spellStart"/>
      <w:r w:rsidRPr="008019AC">
        <w:rPr>
          <w:rFonts w:ascii="Times New Roman" w:eastAsia="Calibri" w:hAnsi="Times New Roman" w:cs="Times New Roman"/>
          <w:sz w:val="24"/>
          <w:szCs w:val="24"/>
          <w:lang w:eastAsia="x-none"/>
        </w:rPr>
        <w:t>около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водоизточниците</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съоръженията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питейно-битово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водоснабдяване</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около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водоизточниците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минерални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w:t>
      </w:r>
      <w:proofErr w:type="spellEnd"/>
      <w:r w:rsidRPr="008019AC">
        <w:rPr>
          <w:rFonts w:ascii="Times New Roman" w:eastAsia="Calibri" w:hAnsi="Times New Roman" w:cs="Times New Roman"/>
          <w:sz w:val="24"/>
          <w:szCs w:val="24"/>
          <w:lang w:eastAsia="x-none"/>
        </w:rPr>
        <w:t xml:space="preserve"> - </w:t>
      </w:r>
      <w:proofErr w:type="spellStart"/>
      <w:r w:rsidRPr="008019AC">
        <w:rPr>
          <w:rFonts w:ascii="Times New Roman" w:eastAsia="Calibri" w:hAnsi="Times New Roman" w:cs="Times New Roman"/>
          <w:sz w:val="24"/>
          <w:szCs w:val="24"/>
          <w:lang w:eastAsia="x-none"/>
        </w:rPr>
        <w:t>публична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държавна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собственост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устройват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съгласно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Закона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водите</w:t>
      </w:r>
      <w:proofErr w:type="spellEnd"/>
      <w:r w:rsidRPr="008019AC">
        <w:rPr>
          <w:rFonts w:ascii="Times New Roman" w:eastAsia="Calibri" w:hAnsi="Times New Roman" w:cs="Times New Roman"/>
          <w:sz w:val="24"/>
          <w:szCs w:val="24"/>
          <w:lang w:eastAsia="x-none"/>
        </w:rPr>
        <w:t xml:space="preserve"> и </w:t>
      </w:r>
      <w:proofErr w:type="spellStart"/>
      <w:r w:rsidRPr="00F60F39">
        <w:rPr>
          <w:rFonts w:ascii="Times New Roman" w:eastAsia="Calibri" w:hAnsi="Times New Roman" w:cs="Times New Roman"/>
          <w:i/>
          <w:iCs/>
          <w:sz w:val="24"/>
          <w:szCs w:val="24"/>
          <w:lang w:eastAsia="x-none"/>
        </w:rPr>
        <w:t>Наредба</w:t>
      </w:r>
      <w:proofErr w:type="spellEnd"/>
      <w:r w:rsidRPr="00F60F39">
        <w:rPr>
          <w:rFonts w:ascii="Times New Roman" w:eastAsia="Calibri" w:hAnsi="Times New Roman" w:cs="Times New Roman"/>
          <w:i/>
          <w:iCs/>
          <w:sz w:val="24"/>
          <w:szCs w:val="24"/>
          <w:lang w:eastAsia="x-none"/>
        </w:rPr>
        <w:t xml:space="preserve"> № 3 </w:t>
      </w:r>
      <w:proofErr w:type="spellStart"/>
      <w:r w:rsidRPr="00F60F39">
        <w:rPr>
          <w:rFonts w:ascii="Times New Roman" w:eastAsia="Calibri" w:hAnsi="Times New Roman" w:cs="Times New Roman"/>
          <w:i/>
          <w:iCs/>
          <w:sz w:val="24"/>
          <w:szCs w:val="24"/>
          <w:lang w:eastAsia="x-none"/>
        </w:rPr>
        <w:t>от</w:t>
      </w:r>
      <w:proofErr w:type="spellEnd"/>
      <w:r w:rsidRPr="00F60F39">
        <w:rPr>
          <w:rFonts w:ascii="Times New Roman" w:eastAsia="Calibri" w:hAnsi="Times New Roman" w:cs="Times New Roman"/>
          <w:i/>
          <w:iCs/>
          <w:sz w:val="24"/>
          <w:szCs w:val="24"/>
          <w:lang w:eastAsia="x-none"/>
        </w:rPr>
        <w:t xml:space="preserve"> 16.10. 2000г. </w:t>
      </w:r>
      <w:proofErr w:type="spellStart"/>
      <w:r w:rsidRPr="00F60F39">
        <w:rPr>
          <w:rFonts w:ascii="Times New Roman" w:eastAsia="Calibri" w:hAnsi="Times New Roman" w:cs="Times New Roman"/>
          <w:i/>
          <w:iCs/>
          <w:sz w:val="24"/>
          <w:szCs w:val="24"/>
          <w:lang w:eastAsia="x-none"/>
        </w:rPr>
        <w:t>за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условията</w:t>
      </w:r>
      <w:proofErr w:type="spellEnd"/>
      <w:r w:rsidRPr="00F60F39">
        <w:rPr>
          <w:rFonts w:ascii="Times New Roman" w:eastAsia="Calibri" w:hAnsi="Times New Roman" w:cs="Times New Roman"/>
          <w:i/>
          <w:iCs/>
          <w:sz w:val="24"/>
          <w:szCs w:val="24"/>
          <w:lang w:eastAsia="x-none"/>
        </w:rPr>
        <w:t xml:space="preserve"> и </w:t>
      </w:r>
      <w:proofErr w:type="spellStart"/>
      <w:r w:rsidRPr="00F60F39">
        <w:rPr>
          <w:rFonts w:ascii="Times New Roman" w:eastAsia="Calibri" w:hAnsi="Times New Roman" w:cs="Times New Roman"/>
          <w:i/>
          <w:iCs/>
          <w:sz w:val="24"/>
          <w:szCs w:val="24"/>
          <w:lang w:eastAsia="x-none"/>
        </w:rPr>
        <w:t>реда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за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проучване</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проектиране</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утвърждаване</w:t>
      </w:r>
      <w:proofErr w:type="spellEnd"/>
      <w:r w:rsidRPr="00F60F39">
        <w:rPr>
          <w:rFonts w:ascii="Times New Roman" w:eastAsia="Calibri" w:hAnsi="Times New Roman" w:cs="Times New Roman"/>
          <w:i/>
          <w:iCs/>
          <w:sz w:val="24"/>
          <w:szCs w:val="24"/>
          <w:lang w:eastAsia="x-none"/>
        </w:rPr>
        <w:t xml:space="preserve"> и </w:t>
      </w:r>
      <w:proofErr w:type="spellStart"/>
      <w:r w:rsidRPr="00F60F39">
        <w:rPr>
          <w:rFonts w:ascii="Times New Roman" w:eastAsia="Calibri" w:hAnsi="Times New Roman" w:cs="Times New Roman"/>
          <w:i/>
          <w:iCs/>
          <w:sz w:val="24"/>
          <w:szCs w:val="24"/>
          <w:lang w:eastAsia="x-none"/>
        </w:rPr>
        <w:t>експлоатация</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на</w:t>
      </w:r>
      <w:proofErr w:type="spellEnd"/>
      <w:r w:rsidRPr="00F60F39">
        <w:rPr>
          <w:rFonts w:ascii="Times New Roman" w:eastAsia="Calibri" w:hAnsi="Times New Roman" w:cs="Times New Roman"/>
          <w:i/>
          <w:iCs/>
          <w:sz w:val="24"/>
          <w:szCs w:val="24"/>
          <w:lang w:eastAsia="x-none"/>
        </w:rPr>
        <w:t xml:space="preserve"> СОЗ </w:t>
      </w:r>
      <w:proofErr w:type="spellStart"/>
      <w:r w:rsidRPr="00F60F39">
        <w:rPr>
          <w:rFonts w:ascii="Times New Roman" w:eastAsia="Calibri" w:hAnsi="Times New Roman" w:cs="Times New Roman"/>
          <w:i/>
          <w:iCs/>
          <w:sz w:val="24"/>
          <w:szCs w:val="24"/>
          <w:lang w:eastAsia="x-none"/>
        </w:rPr>
        <w:t>около</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водоизточниците</w:t>
      </w:r>
      <w:proofErr w:type="spellEnd"/>
      <w:r w:rsidRPr="00F60F39">
        <w:rPr>
          <w:rFonts w:ascii="Times New Roman" w:eastAsia="Calibri" w:hAnsi="Times New Roman" w:cs="Times New Roman"/>
          <w:i/>
          <w:iCs/>
          <w:sz w:val="24"/>
          <w:szCs w:val="24"/>
          <w:lang w:eastAsia="x-none"/>
        </w:rPr>
        <w:t xml:space="preserve"> и </w:t>
      </w:r>
      <w:proofErr w:type="spellStart"/>
      <w:r w:rsidRPr="00F60F39">
        <w:rPr>
          <w:rFonts w:ascii="Times New Roman" w:eastAsia="Calibri" w:hAnsi="Times New Roman" w:cs="Times New Roman"/>
          <w:i/>
          <w:iCs/>
          <w:sz w:val="24"/>
          <w:szCs w:val="24"/>
          <w:lang w:eastAsia="x-none"/>
        </w:rPr>
        <w:t>съоръженията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за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питейно-битово</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водоснабдяване</w:t>
      </w:r>
      <w:proofErr w:type="spellEnd"/>
      <w:r w:rsidRPr="00F60F39">
        <w:rPr>
          <w:rFonts w:ascii="Times New Roman" w:eastAsia="Calibri" w:hAnsi="Times New Roman" w:cs="Times New Roman"/>
          <w:i/>
          <w:iCs/>
          <w:sz w:val="24"/>
          <w:szCs w:val="24"/>
          <w:lang w:eastAsia="x-none"/>
        </w:rPr>
        <w:t xml:space="preserve"> и </w:t>
      </w:r>
      <w:proofErr w:type="spellStart"/>
      <w:r w:rsidRPr="00F60F39">
        <w:rPr>
          <w:rFonts w:ascii="Times New Roman" w:eastAsia="Calibri" w:hAnsi="Times New Roman" w:cs="Times New Roman"/>
          <w:i/>
          <w:iCs/>
          <w:sz w:val="24"/>
          <w:szCs w:val="24"/>
          <w:lang w:eastAsia="x-none"/>
        </w:rPr>
        <w:t>около</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водоизточниците</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на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минерални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води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използвани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за</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лечебни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профилактични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питейни</w:t>
      </w:r>
      <w:proofErr w:type="spellEnd"/>
      <w:r w:rsidRPr="00F60F39">
        <w:rPr>
          <w:rFonts w:ascii="Times New Roman" w:eastAsia="Calibri" w:hAnsi="Times New Roman" w:cs="Times New Roman"/>
          <w:i/>
          <w:iCs/>
          <w:sz w:val="24"/>
          <w:szCs w:val="24"/>
          <w:lang w:eastAsia="x-none"/>
        </w:rPr>
        <w:t xml:space="preserve"> и </w:t>
      </w:r>
      <w:proofErr w:type="spellStart"/>
      <w:r w:rsidRPr="00F60F39">
        <w:rPr>
          <w:rFonts w:ascii="Times New Roman" w:eastAsia="Calibri" w:hAnsi="Times New Roman" w:cs="Times New Roman"/>
          <w:i/>
          <w:iCs/>
          <w:sz w:val="24"/>
          <w:szCs w:val="24"/>
          <w:lang w:eastAsia="x-none"/>
        </w:rPr>
        <w:t>хигиенни</w:t>
      </w:r>
      <w:proofErr w:type="spellEnd"/>
      <w:r w:rsidRPr="00F60F39">
        <w:rPr>
          <w:rFonts w:ascii="Times New Roman" w:eastAsia="Calibri" w:hAnsi="Times New Roman" w:cs="Times New Roman"/>
          <w:i/>
          <w:iCs/>
          <w:sz w:val="24"/>
          <w:szCs w:val="24"/>
          <w:lang w:eastAsia="x-none"/>
        </w:rPr>
        <w:t xml:space="preserve"> </w:t>
      </w:r>
      <w:proofErr w:type="spellStart"/>
      <w:r w:rsidRPr="00F60F39">
        <w:rPr>
          <w:rFonts w:ascii="Times New Roman" w:eastAsia="Calibri" w:hAnsi="Times New Roman" w:cs="Times New Roman"/>
          <w:i/>
          <w:iCs/>
          <w:sz w:val="24"/>
          <w:szCs w:val="24"/>
          <w:lang w:eastAsia="x-none"/>
        </w:rPr>
        <w:t>нужди</w:t>
      </w:r>
      <w:proofErr w:type="spellEnd"/>
      <w:r w:rsidR="00F60F39">
        <w:rPr>
          <w:rFonts w:ascii="Times New Roman" w:eastAsia="Calibri" w:hAnsi="Times New Roman" w:cs="Times New Roman"/>
          <w:i/>
          <w:iCs/>
          <w:sz w:val="24"/>
          <w:szCs w:val="24"/>
          <w:lang w:val="bg-BG" w:eastAsia="x-none"/>
        </w:rPr>
        <w:t xml:space="preserve"> (Наредба № 3)</w:t>
      </w:r>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Санитарно-охранителните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зони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осигуряват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физическа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охрана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водоизточника</w:t>
      </w:r>
      <w:proofErr w:type="spellEnd"/>
      <w:r w:rsidRPr="008019AC">
        <w:rPr>
          <w:rFonts w:ascii="Times New Roman" w:eastAsia="Calibri" w:hAnsi="Times New Roman" w:cs="Times New Roman"/>
          <w:sz w:val="24"/>
          <w:szCs w:val="24"/>
          <w:lang w:eastAsia="x-none"/>
        </w:rPr>
        <w:t xml:space="preserve"> и/</w:t>
      </w:r>
      <w:proofErr w:type="spellStart"/>
      <w:r w:rsidRPr="008019AC">
        <w:rPr>
          <w:rFonts w:ascii="Times New Roman" w:eastAsia="Calibri" w:hAnsi="Times New Roman" w:cs="Times New Roman"/>
          <w:sz w:val="24"/>
          <w:szCs w:val="24"/>
          <w:lang w:eastAsia="x-none"/>
        </w:rPr>
        <w:t>или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съоръжението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защита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срещу</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постъпване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замърсители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във</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водоизточниците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гарантиране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проектното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количество</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качеството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във</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lastRenderedPageBreak/>
        <w:t>водовземните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съоръжения</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срока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действие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разрешителното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водоползване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запазване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водоизточника</w:t>
      </w:r>
      <w:proofErr w:type="spellEnd"/>
      <w:r w:rsidRPr="008019AC">
        <w:rPr>
          <w:rFonts w:ascii="Times New Roman" w:eastAsia="Calibri" w:hAnsi="Times New Roman" w:cs="Times New Roman"/>
          <w:sz w:val="24"/>
          <w:szCs w:val="24"/>
          <w:lang w:eastAsia="x-none"/>
        </w:rPr>
        <w:t xml:space="preserve"> в </w:t>
      </w:r>
      <w:proofErr w:type="spellStart"/>
      <w:r w:rsidRPr="008019AC">
        <w:rPr>
          <w:rFonts w:ascii="Times New Roman" w:eastAsia="Calibri" w:hAnsi="Times New Roman" w:cs="Times New Roman"/>
          <w:sz w:val="24"/>
          <w:szCs w:val="24"/>
          <w:lang w:eastAsia="x-none"/>
        </w:rPr>
        <w:t>състояние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позволяващо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ползването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му</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питейни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цели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бъдещите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поколения</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Границите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СОЗ </w:t>
      </w:r>
      <w:proofErr w:type="spellStart"/>
      <w:r w:rsidRPr="008019AC">
        <w:rPr>
          <w:rFonts w:ascii="Times New Roman" w:eastAsia="Calibri" w:hAnsi="Times New Roman" w:cs="Times New Roman"/>
          <w:sz w:val="24"/>
          <w:szCs w:val="24"/>
          <w:lang w:eastAsia="x-none"/>
        </w:rPr>
        <w:t>се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определят</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оразмеряват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при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условията</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по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реда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глава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четвърта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Наредба</w:t>
      </w:r>
      <w:proofErr w:type="spellEnd"/>
      <w:r w:rsidRPr="008019AC">
        <w:rPr>
          <w:rFonts w:ascii="Times New Roman" w:eastAsia="Calibri" w:hAnsi="Times New Roman" w:cs="Times New Roman"/>
          <w:sz w:val="24"/>
          <w:szCs w:val="24"/>
          <w:lang w:eastAsia="x-none"/>
        </w:rPr>
        <w:t xml:space="preserve"> №3. В СОЗ </w:t>
      </w:r>
      <w:proofErr w:type="spellStart"/>
      <w:r w:rsidRPr="008019AC">
        <w:rPr>
          <w:rFonts w:ascii="Times New Roman" w:eastAsia="Calibri" w:hAnsi="Times New Roman" w:cs="Times New Roman"/>
          <w:sz w:val="24"/>
          <w:szCs w:val="24"/>
          <w:lang w:eastAsia="x-none"/>
        </w:rPr>
        <w:t>се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определят</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учредяват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охранителни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режими</w:t>
      </w:r>
      <w:proofErr w:type="spellEnd"/>
      <w:r w:rsidRPr="008019AC">
        <w:rPr>
          <w:rFonts w:ascii="Times New Roman" w:eastAsia="Calibri" w:hAnsi="Times New Roman" w:cs="Times New Roman"/>
          <w:sz w:val="24"/>
          <w:szCs w:val="24"/>
          <w:lang w:eastAsia="x-none"/>
        </w:rPr>
        <w:t xml:space="preserve">, с </w:t>
      </w:r>
      <w:proofErr w:type="spellStart"/>
      <w:r w:rsidRPr="008019AC">
        <w:rPr>
          <w:rFonts w:ascii="Times New Roman" w:eastAsia="Calibri" w:hAnsi="Times New Roman" w:cs="Times New Roman"/>
          <w:sz w:val="24"/>
          <w:szCs w:val="24"/>
          <w:lang w:eastAsia="x-none"/>
        </w:rPr>
        <w:t>които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забраняват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ограничават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наблюдават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спират</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контролират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дейности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които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унищожават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увреждат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или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застрашават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да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предизвикат</w:t>
      </w:r>
      <w:proofErr w:type="spellEnd"/>
      <w:r w:rsidRPr="008019AC">
        <w:rPr>
          <w:rFonts w:ascii="Times New Roman" w:eastAsia="Calibri" w:hAnsi="Times New Roman" w:cs="Times New Roman"/>
          <w:sz w:val="24"/>
          <w:szCs w:val="24"/>
          <w:lang w:eastAsia="x-none"/>
        </w:rPr>
        <w:t xml:space="preserve"> в </w:t>
      </w:r>
      <w:proofErr w:type="spellStart"/>
      <w:r w:rsidRPr="008019AC">
        <w:rPr>
          <w:rFonts w:ascii="Times New Roman" w:eastAsia="Calibri" w:hAnsi="Times New Roman" w:cs="Times New Roman"/>
          <w:sz w:val="24"/>
          <w:szCs w:val="24"/>
          <w:lang w:eastAsia="x-none"/>
        </w:rPr>
        <w:t>дългосрочен</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план</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отрицателна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промяна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качеството</w:t>
      </w:r>
      <w:proofErr w:type="spellEnd"/>
      <w:r w:rsidRPr="008019AC">
        <w:rPr>
          <w:rFonts w:ascii="Times New Roman" w:eastAsia="Calibri" w:hAnsi="Times New Roman" w:cs="Times New Roman"/>
          <w:sz w:val="24"/>
          <w:szCs w:val="24"/>
          <w:lang w:eastAsia="x-none"/>
        </w:rPr>
        <w:t xml:space="preserve"> и/</w:t>
      </w:r>
      <w:proofErr w:type="spellStart"/>
      <w:r w:rsidRPr="008019AC">
        <w:rPr>
          <w:rFonts w:ascii="Times New Roman" w:eastAsia="Calibri" w:hAnsi="Times New Roman" w:cs="Times New Roman"/>
          <w:sz w:val="24"/>
          <w:szCs w:val="24"/>
          <w:lang w:eastAsia="x-none"/>
        </w:rPr>
        <w:t>или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количеството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непосредствено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или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като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увредят</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елементите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околната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среда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Охранителните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режими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за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подземните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разпростират</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върху</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проучването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добива</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използването</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подземните</w:t>
      </w:r>
      <w:proofErr w:type="spellEnd"/>
      <w:r w:rsidRPr="008019AC">
        <w:rPr>
          <w:rFonts w:ascii="Times New Roman" w:eastAsia="Calibri" w:hAnsi="Times New Roman" w:cs="Times New Roman"/>
          <w:sz w:val="24"/>
          <w:szCs w:val="24"/>
          <w:lang w:eastAsia="x-none"/>
        </w:rPr>
        <w:t xml:space="preserve">, в </w:t>
      </w:r>
      <w:proofErr w:type="spellStart"/>
      <w:r w:rsidRPr="008019AC">
        <w:rPr>
          <w:rFonts w:ascii="Times New Roman" w:eastAsia="Calibri" w:hAnsi="Times New Roman" w:cs="Times New Roman"/>
          <w:sz w:val="24"/>
          <w:szCs w:val="24"/>
          <w:lang w:eastAsia="x-none"/>
        </w:rPr>
        <w:t>т.ч</w:t>
      </w:r>
      <w:proofErr w:type="spellEnd"/>
      <w:r w:rsidRPr="008019AC">
        <w:rPr>
          <w:rFonts w:ascii="Times New Roman" w:eastAsia="Calibri" w:hAnsi="Times New Roman" w:cs="Times New Roman"/>
          <w:sz w:val="24"/>
          <w:szCs w:val="24"/>
          <w:lang w:eastAsia="x-none"/>
        </w:rPr>
        <w:t xml:space="preserve">. и </w:t>
      </w:r>
      <w:proofErr w:type="spellStart"/>
      <w:r w:rsidRPr="008019AC">
        <w:rPr>
          <w:rFonts w:ascii="Times New Roman" w:eastAsia="Calibri" w:hAnsi="Times New Roman" w:cs="Times New Roman"/>
          <w:sz w:val="24"/>
          <w:szCs w:val="24"/>
          <w:lang w:eastAsia="x-none"/>
        </w:rPr>
        <w:t>минералните</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води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Собствеността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първи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охранителен</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пояс</w:t>
      </w:r>
      <w:proofErr w:type="spellEnd"/>
      <w:r w:rsidRPr="008019AC">
        <w:rPr>
          <w:rFonts w:ascii="Times New Roman" w:eastAsia="Calibri" w:hAnsi="Times New Roman" w:cs="Times New Roman"/>
          <w:sz w:val="24"/>
          <w:szCs w:val="24"/>
          <w:lang w:eastAsia="x-none"/>
        </w:rPr>
        <w:t xml:space="preserve"> е </w:t>
      </w:r>
      <w:proofErr w:type="spellStart"/>
      <w:r w:rsidRPr="008019AC">
        <w:rPr>
          <w:rFonts w:ascii="Times New Roman" w:eastAsia="Calibri" w:hAnsi="Times New Roman" w:cs="Times New Roman"/>
          <w:sz w:val="24"/>
          <w:szCs w:val="24"/>
          <w:lang w:eastAsia="x-none"/>
        </w:rPr>
        <w:t>публична</w:t>
      </w:r>
      <w:proofErr w:type="spellEnd"/>
      <w:r w:rsidRPr="008019AC">
        <w:rPr>
          <w:rFonts w:ascii="Times New Roman" w:eastAsia="Calibri" w:hAnsi="Times New Roman" w:cs="Times New Roman"/>
          <w:sz w:val="24"/>
          <w:szCs w:val="24"/>
          <w:lang w:eastAsia="x-none"/>
        </w:rPr>
        <w:t xml:space="preserve"> – </w:t>
      </w:r>
      <w:proofErr w:type="spellStart"/>
      <w:r w:rsidRPr="008019AC">
        <w:rPr>
          <w:rFonts w:ascii="Times New Roman" w:eastAsia="Calibri" w:hAnsi="Times New Roman" w:cs="Times New Roman"/>
          <w:sz w:val="24"/>
          <w:szCs w:val="24"/>
          <w:lang w:eastAsia="x-none"/>
        </w:rPr>
        <w:t>държавна</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или</w:t>
      </w:r>
      <w:proofErr w:type="spellEnd"/>
      <w:r w:rsidRPr="008019AC">
        <w:rPr>
          <w:rFonts w:ascii="Times New Roman" w:eastAsia="Calibri" w:hAnsi="Times New Roman" w:cs="Times New Roman"/>
          <w:sz w:val="24"/>
          <w:szCs w:val="24"/>
          <w:lang w:eastAsia="x-none"/>
        </w:rPr>
        <w:t xml:space="preserve"> </w:t>
      </w:r>
      <w:proofErr w:type="spellStart"/>
      <w:r w:rsidRPr="008019AC">
        <w:rPr>
          <w:rFonts w:ascii="Times New Roman" w:eastAsia="Calibri" w:hAnsi="Times New Roman" w:cs="Times New Roman"/>
          <w:sz w:val="24"/>
          <w:szCs w:val="24"/>
          <w:lang w:eastAsia="x-none"/>
        </w:rPr>
        <w:t>общинска</w:t>
      </w:r>
      <w:proofErr w:type="spellEnd"/>
      <w:r w:rsidRPr="008019AC">
        <w:rPr>
          <w:rFonts w:ascii="Times New Roman" w:eastAsia="Calibri" w:hAnsi="Times New Roman" w:cs="Times New Roman"/>
          <w:sz w:val="24"/>
          <w:szCs w:val="24"/>
          <w:lang w:eastAsia="x-none"/>
        </w:rPr>
        <w:t>.</w:t>
      </w:r>
    </w:p>
    <w:p w14:paraId="7DA80C54" w14:textId="51543BD8" w:rsidR="00D511E4" w:rsidRDefault="00D511E4" w:rsidP="002C154D">
      <w:pPr>
        <w:spacing w:after="0" w:line="360" w:lineRule="auto"/>
        <w:ind w:firstLine="720"/>
        <w:contextualSpacing/>
        <w:jc w:val="both"/>
        <w:rPr>
          <w:rFonts w:ascii="Times New Roman" w:eastAsia="Calibri" w:hAnsi="Times New Roman" w:cs="Times New Roman"/>
          <w:b/>
          <w:bCs/>
          <w:sz w:val="24"/>
          <w:szCs w:val="24"/>
          <w:lang w:val="bg-BG"/>
        </w:rPr>
      </w:pPr>
      <w:r w:rsidRPr="00D511E4">
        <w:rPr>
          <w:rFonts w:ascii="Times New Roman" w:eastAsia="Calibri" w:hAnsi="Times New Roman" w:cs="Times New Roman"/>
          <w:b/>
          <w:bCs/>
          <w:sz w:val="24"/>
          <w:szCs w:val="24"/>
          <w:lang w:val="bg-BG"/>
        </w:rPr>
        <w:t>Риск от наводнения</w:t>
      </w:r>
    </w:p>
    <w:p w14:paraId="35710B84" w14:textId="77777777" w:rsidR="00F60F39" w:rsidRDefault="00F60F39" w:rsidP="00F60F39">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Директивата за наводненията (ДН) се прилага в държавите членки на ЕС от 2011 г. В законодателството на Република България тя е транспонирана с изменението на Закона за водите (ЗВ) през 2010 г. ДН има три основни етапа за приложение на национално ниво:</w:t>
      </w:r>
    </w:p>
    <w:p w14:paraId="4CD39268" w14:textId="77777777" w:rsidR="00F60F39" w:rsidRDefault="00F60F39" w:rsidP="00957EC5">
      <w:pPr>
        <w:pStyle w:val="ListParagraph"/>
        <w:numPr>
          <w:ilvl w:val="0"/>
          <w:numId w:val="2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Предварителна оценка на риска от наводнения (ПОРН);</w:t>
      </w:r>
    </w:p>
    <w:p w14:paraId="6BA4763F" w14:textId="77777777" w:rsidR="00F60F39" w:rsidRDefault="00F60F39" w:rsidP="00957EC5">
      <w:pPr>
        <w:pStyle w:val="ListParagraph"/>
        <w:numPr>
          <w:ilvl w:val="0"/>
          <w:numId w:val="2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Съставяне на карти на районите под заплаха от наводнения и районите с риск от наводнения;</w:t>
      </w:r>
    </w:p>
    <w:p w14:paraId="1F594041" w14:textId="77777777" w:rsidR="00F60F39" w:rsidRDefault="00F60F39" w:rsidP="00957EC5">
      <w:pPr>
        <w:pStyle w:val="ListParagraph"/>
        <w:numPr>
          <w:ilvl w:val="0"/>
          <w:numId w:val="20"/>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Планове за управление на риска от наводнения (ПУРН).</w:t>
      </w:r>
    </w:p>
    <w:p w14:paraId="3E02D0B6" w14:textId="77777777" w:rsidR="00F60F39" w:rsidRDefault="00F60F39" w:rsidP="00F60F3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Дейностите по ДН трябва да се преразглеждат на всеки 6 години при необходимост. След първото изпълнение на ДН в Република България в периода 2011-2018 г., сега тя се преразглежда за втори път.</w:t>
      </w:r>
    </w:p>
    <w:p w14:paraId="0D0D9A75" w14:textId="21EDF17A" w:rsidR="00F60F39" w:rsidRDefault="00F60F39" w:rsidP="00F60F3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Предварителната оценка на риска от наводнения се извършва съгласно утвърдена методика по чл. 187, ал. 2, т. 6 от ЗВ. Настоящата ПОРН 2022-2027 г. е извършена, съгласно приетата „Методика за предварителна оценка на риска от наводнения от 2020 г.“ (утвърдена със Заповед № РД-940/20.11.2020 г.).</w:t>
      </w:r>
    </w:p>
    <w:p w14:paraId="40559DA0" w14:textId="7419005B" w:rsidR="00F60F39" w:rsidRDefault="00F60F39" w:rsidP="00F60F39">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Министърът на околната среда и водите утвърждава със Заповед актуализираните в съответствие с горецитираната Методика райони със значителен потенциален риск от наводнения (РЗПРН) по басейнови дирекции за управление на водите.</w:t>
      </w:r>
    </w:p>
    <w:p w14:paraId="2788AE81" w14:textId="5DA46C64" w:rsidR="00D511E4" w:rsidRPr="00F60F39" w:rsidRDefault="00D511E4" w:rsidP="00F60F39">
      <w:pPr>
        <w:spacing w:after="0" w:line="360" w:lineRule="auto"/>
        <w:ind w:firstLine="720"/>
        <w:contextualSpacing/>
        <w:jc w:val="both"/>
        <w:rPr>
          <w:rFonts w:ascii="Times New Roman" w:eastAsia="Calibri" w:hAnsi="Times New Roman" w:cs="Times New Roman"/>
          <w:i/>
          <w:iCs/>
          <w:sz w:val="24"/>
          <w:szCs w:val="24"/>
          <w:lang w:val="bg-BG"/>
        </w:rPr>
      </w:pPr>
      <w:bookmarkStart w:id="39" w:name="_Hlk107306340"/>
      <w:r>
        <w:rPr>
          <w:rFonts w:ascii="Times New Roman" w:eastAsia="Calibri" w:hAnsi="Times New Roman" w:cs="Times New Roman"/>
          <w:i/>
          <w:iCs/>
          <w:sz w:val="24"/>
          <w:szCs w:val="24"/>
          <w:lang w:val="bg-BG"/>
        </w:rPr>
        <w:t>В</w:t>
      </w:r>
      <w:r w:rsidRPr="00A505CC">
        <w:rPr>
          <w:rFonts w:ascii="Times New Roman" w:eastAsia="Calibri" w:hAnsi="Times New Roman" w:cs="Times New Roman"/>
          <w:i/>
          <w:iCs/>
          <w:sz w:val="24"/>
          <w:szCs w:val="24"/>
          <w:lang w:val="bg-BG"/>
        </w:rPr>
        <w:t xml:space="preserve"> Доклада за екологична оценка точката ще бъде разгледана подробно, като </w:t>
      </w:r>
      <w:r>
        <w:rPr>
          <w:rFonts w:ascii="Times New Roman" w:eastAsia="Calibri" w:hAnsi="Times New Roman" w:cs="Times New Roman"/>
          <w:i/>
          <w:iCs/>
          <w:sz w:val="24"/>
          <w:szCs w:val="24"/>
          <w:lang w:val="bg-BG"/>
        </w:rPr>
        <w:t xml:space="preserve">също </w:t>
      </w:r>
      <w:r w:rsidRPr="00A505CC">
        <w:rPr>
          <w:rFonts w:ascii="Times New Roman" w:eastAsia="Calibri" w:hAnsi="Times New Roman" w:cs="Times New Roman"/>
          <w:i/>
          <w:iCs/>
          <w:sz w:val="24"/>
          <w:szCs w:val="24"/>
          <w:lang w:val="bg-BG"/>
        </w:rPr>
        <w:t>ще бъд</w:t>
      </w:r>
      <w:r>
        <w:rPr>
          <w:rFonts w:ascii="Times New Roman" w:eastAsia="Calibri" w:hAnsi="Times New Roman" w:cs="Times New Roman"/>
          <w:i/>
          <w:iCs/>
          <w:sz w:val="24"/>
          <w:szCs w:val="24"/>
          <w:lang w:val="bg-BG"/>
        </w:rPr>
        <w:t xml:space="preserve">е </w:t>
      </w:r>
      <w:r w:rsidRPr="00A505CC">
        <w:rPr>
          <w:rFonts w:ascii="Times New Roman" w:eastAsia="Calibri" w:hAnsi="Times New Roman" w:cs="Times New Roman"/>
          <w:i/>
          <w:iCs/>
          <w:sz w:val="24"/>
          <w:szCs w:val="24"/>
          <w:lang w:val="bg-BG"/>
        </w:rPr>
        <w:t>представена</w:t>
      </w:r>
      <w:r>
        <w:rPr>
          <w:rFonts w:ascii="Times New Roman" w:eastAsia="Calibri" w:hAnsi="Times New Roman" w:cs="Times New Roman"/>
          <w:i/>
          <w:iCs/>
          <w:sz w:val="24"/>
          <w:szCs w:val="24"/>
          <w:lang w:val="bg-BG"/>
        </w:rPr>
        <w:t xml:space="preserve"> </w:t>
      </w:r>
      <w:r w:rsidRPr="00A505CC">
        <w:rPr>
          <w:rFonts w:ascii="Times New Roman" w:eastAsia="Calibri" w:hAnsi="Times New Roman" w:cs="Times New Roman"/>
          <w:i/>
          <w:iCs/>
          <w:sz w:val="24"/>
          <w:szCs w:val="24"/>
          <w:lang w:val="bg-BG"/>
        </w:rPr>
        <w:t xml:space="preserve">информация за екологичното и химично състояние на повърхностните </w:t>
      </w:r>
      <w:r>
        <w:rPr>
          <w:rFonts w:ascii="Times New Roman" w:eastAsia="Calibri" w:hAnsi="Times New Roman" w:cs="Times New Roman"/>
          <w:i/>
          <w:iCs/>
          <w:sz w:val="24"/>
          <w:szCs w:val="24"/>
          <w:lang w:val="bg-BG"/>
        </w:rPr>
        <w:t>и подземни водни тела</w:t>
      </w:r>
      <w:r w:rsidRPr="00A505CC">
        <w:rPr>
          <w:rFonts w:ascii="Times New Roman" w:eastAsia="Calibri" w:hAnsi="Times New Roman" w:cs="Times New Roman"/>
          <w:i/>
          <w:iCs/>
          <w:sz w:val="24"/>
          <w:szCs w:val="24"/>
          <w:lang w:val="bg-BG"/>
        </w:rPr>
        <w:t>,</w:t>
      </w:r>
      <w:r>
        <w:rPr>
          <w:rFonts w:ascii="Times New Roman" w:eastAsia="Calibri" w:hAnsi="Times New Roman" w:cs="Times New Roman"/>
          <w:i/>
          <w:iCs/>
          <w:sz w:val="24"/>
          <w:szCs w:val="24"/>
          <w:lang w:val="bg-BG"/>
        </w:rPr>
        <w:t xml:space="preserve"> зоните за защита на водите, както и за риска от наводнения, </w:t>
      </w:r>
      <w:r w:rsidRPr="00A505CC">
        <w:rPr>
          <w:rFonts w:ascii="Times New Roman" w:eastAsia="Calibri" w:hAnsi="Times New Roman" w:cs="Times New Roman"/>
          <w:i/>
          <w:iCs/>
          <w:sz w:val="24"/>
          <w:szCs w:val="24"/>
          <w:lang w:val="bg-BG"/>
        </w:rPr>
        <w:t>групирана по Басейнови дирекции</w:t>
      </w:r>
      <w:r>
        <w:rPr>
          <w:rFonts w:ascii="Times New Roman" w:eastAsia="Calibri" w:hAnsi="Times New Roman" w:cs="Times New Roman"/>
          <w:i/>
          <w:iCs/>
          <w:sz w:val="24"/>
          <w:szCs w:val="24"/>
          <w:lang w:val="bg-BG"/>
        </w:rPr>
        <w:t>, съгласно действащите към момента Планове за управление на речните басейни, Планове за управление на риска от наводнения, актуализираните Предварителни оценки на риска от наводнения и доклади за мониторинг на състоянието на водите</w:t>
      </w:r>
      <w:r w:rsidRPr="00A505CC">
        <w:rPr>
          <w:rFonts w:ascii="Times New Roman" w:eastAsia="Calibri" w:hAnsi="Times New Roman" w:cs="Times New Roman"/>
          <w:i/>
          <w:iCs/>
          <w:sz w:val="24"/>
          <w:szCs w:val="24"/>
          <w:lang w:val="bg-BG"/>
        </w:rPr>
        <w:t>.</w:t>
      </w:r>
    </w:p>
    <w:bookmarkEnd w:id="38"/>
    <w:bookmarkEnd w:id="39"/>
    <w:p w14:paraId="5707D80D" w14:textId="0E232F60" w:rsidR="00FF1F66" w:rsidRPr="006D6DE1"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6D6DE1">
        <w:rPr>
          <w:rFonts w:ascii="Times New Roman" w:eastAsia="Times New Roman" w:hAnsi="Times New Roman" w:cs="Times New Roman"/>
          <w:b/>
          <w:i/>
          <w:sz w:val="24"/>
        </w:rPr>
        <w:t>Състояние</w:t>
      </w:r>
      <w:proofErr w:type="spellEnd"/>
      <w:r w:rsidRPr="006D6DE1">
        <w:rPr>
          <w:rFonts w:ascii="Times New Roman" w:eastAsia="Times New Roman" w:hAnsi="Times New Roman" w:cs="Times New Roman"/>
          <w:b/>
          <w:i/>
          <w:sz w:val="24"/>
        </w:rPr>
        <w:t xml:space="preserve"> </w:t>
      </w:r>
      <w:proofErr w:type="spellStart"/>
      <w:r w:rsidRPr="006D6DE1">
        <w:rPr>
          <w:rFonts w:ascii="Times New Roman" w:eastAsia="Times New Roman" w:hAnsi="Times New Roman" w:cs="Times New Roman"/>
          <w:b/>
          <w:i/>
          <w:sz w:val="24"/>
        </w:rPr>
        <w:t>на</w:t>
      </w:r>
      <w:proofErr w:type="spellEnd"/>
      <w:r w:rsidRPr="006D6DE1">
        <w:rPr>
          <w:rFonts w:ascii="Times New Roman" w:eastAsia="Times New Roman" w:hAnsi="Times New Roman" w:cs="Times New Roman"/>
          <w:b/>
          <w:i/>
          <w:sz w:val="24"/>
        </w:rPr>
        <w:t xml:space="preserve"> </w:t>
      </w:r>
      <w:r w:rsidR="00FF7AAA">
        <w:rPr>
          <w:rFonts w:ascii="Times New Roman" w:eastAsia="Times New Roman" w:hAnsi="Times New Roman" w:cs="Times New Roman"/>
          <w:b/>
          <w:i/>
          <w:sz w:val="24"/>
          <w:lang w:val="bg-BG"/>
        </w:rPr>
        <w:t>земните недра</w:t>
      </w:r>
    </w:p>
    <w:p w14:paraId="61903131" w14:textId="167B36B3" w:rsidR="006262AA" w:rsidRDefault="006D6DE1" w:rsidP="006262AA">
      <w:pPr>
        <w:spacing w:after="0" w:line="360" w:lineRule="auto"/>
        <w:ind w:firstLine="720"/>
        <w:contextualSpacing/>
        <w:jc w:val="both"/>
        <w:rPr>
          <w:rFonts w:ascii="Times New Roman" w:eastAsia="Calibri" w:hAnsi="Times New Roman" w:cs="Times New Roman"/>
          <w:sz w:val="24"/>
          <w:szCs w:val="24"/>
          <w:lang w:val="bg-BG"/>
        </w:rPr>
      </w:pPr>
      <w:r w:rsidRPr="006D6DE1">
        <w:rPr>
          <w:rFonts w:ascii="Times New Roman" w:eastAsia="Calibri" w:hAnsi="Times New Roman" w:cs="Times New Roman"/>
          <w:sz w:val="24"/>
          <w:szCs w:val="24"/>
          <w:lang w:val="bg-BG"/>
        </w:rPr>
        <w:t>Съвременният природногеографски облик на територията на България е плод на</w:t>
      </w:r>
      <w:r>
        <w:rPr>
          <w:rFonts w:ascii="Times New Roman" w:eastAsia="Calibri" w:hAnsi="Times New Roman" w:cs="Times New Roman"/>
          <w:sz w:val="24"/>
          <w:szCs w:val="24"/>
          <w:lang w:val="bg-BG"/>
        </w:rPr>
        <w:t xml:space="preserve"> </w:t>
      </w:r>
      <w:r w:rsidRPr="006D6DE1">
        <w:rPr>
          <w:rFonts w:ascii="Times New Roman" w:eastAsia="Calibri" w:hAnsi="Times New Roman" w:cs="Times New Roman"/>
          <w:sz w:val="24"/>
          <w:szCs w:val="24"/>
          <w:lang w:val="bg-BG"/>
        </w:rPr>
        <w:t xml:space="preserve">продължително и сложно развитие, началото на което е поставено в геоложкото минало. </w:t>
      </w:r>
      <w:r w:rsidR="00FF1F66" w:rsidRPr="006D6DE1">
        <w:rPr>
          <w:rFonts w:ascii="Times New Roman" w:eastAsia="Calibri" w:hAnsi="Times New Roman" w:cs="Times New Roman"/>
          <w:sz w:val="24"/>
          <w:szCs w:val="24"/>
          <w:lang w:val="bg-BG"/>
        </w:rPr>
        <w:t>Основните форми на релефа са се образували при действието на нагъвателните, разседните, вулканските и седиментационните процеси, особено през последния неотектонски етап от развитието на територията на страната.</w:t>
      </w:r>
      <w:r w:rsidR="006262AA">
        <w:rPr>
          <w:rFonts w:ascii="Times New Roman" w:eastAsia="Calibri" w:hAnsi="Times New Roman" w:cs="Times New Roman"/>
          <w:sz w:val="24"/>
          <w:szCs w:val="24"/>
          <w:lang w:val="bg-BG"/>
        </w:rPr>
        <w:t xml:space="preserve"> </w:t>
      </w:r>
      <w:r w:rsidR="00FF1F66" w:rsidRPr="006262AA">
        <w:rPr>
          <w:rFonts w:ascii="Times New Roman" w:eastAsia="Calibri" w:hAnsi="Times New Roman" w:cs="Times New Roman"/>
          <w:sz w:val="24"/>
          <w:szCs w:val="24"/>
          <w:lang w:val="bg-BG"/>
        </w:rPr>
        <w:t xml:space="preserve">В България са разпространени трите основни вида скали с </w:t>
      </w:r>
      <w:r w:rsidR="00FF1F66" w:rsidRPr="00665AF1">
        <w:rPr>
          <w:rFonts w:ascii="Times New Roman" w:eastAsia="Calibri" w:hAnsi="Times New Roman" w:cs="Times New Roman"/>
          <w:sz w:val="24"/>
          <w:szCs w:val="24"/>
          <w:lang w:val="bg-BG"/>
        </w:rPr>
        <w:t>различен произход и възраст – магмени (масивни), седиментни и метаморфни.</w:t>
      </w:r>
    </w:p>
    <w:p w14:paraId="0FEE41BA" w14:textId="6946C484" w:rsidR="006D1C97" w:rsidRPr="009A6559" w:rsidRDefault="006D1C97" w:rsidP="006D1C97">
      <w:pPr>
        <w:pStyle w:val="Default"/>
        <w:spacing w:line="360" w:lineRule="auto"/>
        <w:ind w:firstLine="720"/>
        <w:jc w:val="both"/>
        <w:rPr>
          <w:lang w:val="bg-BG"/>
        </w:rPr>
      </w:pPr>
      <w:bookmarkStart w:id="40" w:name="_Hlk106353131"/>
      <w:r w:rsidRPr="00E93A67">
        <w:rPr>
          <w:i/>
          <w:iCs/>
          <w:lang w:val="bg-BG"/>
        </w:rPr>
        <w:t>В Доклада за екологична оценка подточката ще бъде разгледана подробно</w:t>
      </w:r>
      <w:r>
        <w:rPr>
          <w:i/>
          <w:iCs/>
          <w:lang w:val="bg-BG"/>
        </w:rPr>
        <w:t>.</w:t>
      </w:r>
    </w:p>
    <w:bookmarkEnd w:id="40"/>
    <w:p w14:paraId="3AFA5D1B" w14:textId="77777777" w:rsidR="00FF1F66" w:rsidRPr="00665AF1"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665AF1">
        <w:rPr>
          <w:rFonts w:ascii="Times New Roman" w:eastAsia="Times New Roman" w:hAnsi="Times New Roman" w:cs="Times New Roman"/>
          <w:b/>
          <w:i/>
          <w:sz w:val="24"/>
        </w:rPr>
        <w:t>Състояние</w:t>
      </w:r>
      <w:proofErr w:type="spellEnd"/>
      <w:r w:rsidRPr="00665AF1">
        <w:rPr>
          <w:rFonts w:ascii="Times New Roman" w:eastAsia="Times New Roman" w:hAnsi="Times New Roman" w:cs="Times New Roman"/>
          <w:b/>
          <w:i/>
          <w:sz w:val="24"/>
        </w:rPr>
        <w:t xml:space="preserve"> </w:t>
      </w:r>
      <w:proofErr w:type="spellStart"/>
      <w:r w:rsidRPr="00665AF1">
        <w:rPr>
          <w:rFonts w:ascii="Times New Roman" w:eastAsia="Times New Roman" w:hAnsi="Times New Roman" w:cs="Times New Roman"/>
          <w:b/>
          <w:i/>
          <w:sz w:val="24"/>
        </w:rPr>
        <w:t>на</w:t>
      </w:r>
      <w:proofErr w:type="spellEnd"/>
      <w:r w:rsidRPr="00665AF1">
        <w:rPr>
          <w:rFonts w:ascii="Times New Roman" w:eastAsia="Times New Roman" w:hAnsi="Times New Roman" w:cs="Times New Roman"/>
          <w:b/>
          <w:i/>
          <w:sz w:val="24"/>
        </w:rPr>
        <w:t xml:space="preserve"> </w:t>
      </w:r>
      <w:proofErr w:type="spellStart"/>
      <w:r w:rsidRPr="00665AF1">
        <w:rPr>
          <w:rFonts w:ascii="Times New Roman" w:eastAsia="Times New Roman" w:hAnsi="Times New Roman" w:cs="Times New Roman"/>
          <w:b/>
          <w:i/>
          <w:sz w:val="24"/>
        </w:rPr>
        <w:t>почвите</w:t>
      </w:r>
      <w:proofErr w:type="spellEnd"/>
      <w:r w:rsidRPr="00665AF1">
        <w:rPr>
          <w:rFonts w:ascii="Times New Roman" w:eastAsia="Times New Roman" w:hAnsi="Times New Roman" w:cs="Times New Roman"/>
          <w:b/>
          <w:i/>
          <w:sz w:val="24"/>
        </w:rPr>
        <w:t xml:space="preserve"> и </w:t>
      </w:r>
      <w:proofErr w:type="spellStart"/>
      <w:r w:rsidRPr="00665AF1">
        <w:rPr>
          <w:rFonts w:ascii="Times New Roman" w:eastAsia="Times New Roman" w:hAnsi="Times New Roman" w:cs="Times New Roman"/>
          <w:b/>
          <w:i/>
          <w:sz w:val="24"/>
        </w:rPr>
        <w:t>земеползването</w:t>
      </w:r>
      <w:proofErr w:type="spellEnd"/>
    </w:p>
    <w:p w14:paraId="31D2AFEC" w14:textId="5030D4E6" w:rsidR="00FF1F66" w:rsidRPr="0037013C" w:rsidRDefault="00FF1F66" w:rsidP="0037013C">
      <w:pPr>
        <w:spacing w:after="0" w:line="360" w:lineRule="auto"/>
        <w:ind w:firstLine="720"/>
        <w:jc w:val="both"/>
        <w:rPr>
          <w:rFonts w:ascii="Times New Roman" w:eastAsia="Calibri" w:hAnsi="Times New Roman" w:cs="Times New Roman"/>
          <w:sz w:val="24"/>
          <w:szCs w:val="24"/>
          <w:lang w:val="bg-BG"/>
        </w:rPr>
      </w:pPr>
      <w:r w:rsidRPr="0037013C">
        <w:rPr>
          <w:rFonts w:ascii="Times New Roman" w:eastAsia="Calibri" w:hAnsi="Times New Roman" w:cs="Times New Roman"/>
          <w:sz w:val="24"/>
          <w:szCs w:val="24"/>
          <w:lang w:val="bg-BG"/>
        </w:rPr>
        <w:t xml:space="preserve">Територията на България се характеризира с голямо разнообразие на почвената покривка. Съгласно класификацията на почвите на Земята от </w:t>
      </w:r>
      <w:r w:rsidRPr="0037013C">
        <w:rPr>
          <w:rFonts w:ascii="Times New Roman" w:eastAsia="Calibri" w:hAnsi="Times New Roman" w:cs="Times New Roman"/>
          <w:sz w:val="24"/>
          <w:szCs w:val="24"/>
          <w:lang w:val="en-GB"/>
        </w:rPr>
        <w:t>FAO</w:t>
      </w:r>
      <w:r w:rsidRPr="009A6559">
        <w:rPr>
          <w:rFonts w:ascii="Times New Roman" w:eastAsia="Calibri" w:hAnsi="Times New Roman" w:cs="Times New Roman"/>
          <w:sz w:val="24"/>
          <w:szCs w:val="24"/>
          <w:lang w:val="bg-BG"/>
        </w:rPr>
        <w:t xml:space="preserve"> </w:t>
      </w:r>
      <w:r w:rsidRPr="0037013C">
        <w:rPr>
          <w:rFonts w:ascii="Times New Roman" w:eastAsia="Calibri" w:hAnsi="Times New Roman" w:cs="Times New Roman"/>
          <w:sz w:val="24"/>
          <w:szCs w:val="24"/>
          <w:lang w:val="bg-BG"/>
        </w:rPr>
        <w:t>у нас са установени 8 от всички 28 висши таксономични единици на почвите.</w:t>
      </w:r>
      <w:r w:rsidR="0037013C" w:rsidRPr="0037013C">
        <w:rPr>
          <w:rFonts w:ascii="Times New Roman" w:eastAsia="Calibri" w:hAnsi="Times New Roman" w:cs="Times New Roman"/>
          <w:sz w:val="24"/>
          <w:szCs w:val="24"/>
          <w:highlight w:val="yellow"/>
          <w:lang w:val="bg-BG"/>
        </w:rPr>
        <w:t xml:space="preserve"> </w:t>
      </w:r>
    </w:p>
    <w:p w14:paraId="5DB74359" w14:textId="0F9D6638" w:rsidR="00FF1F66" w:rsidRPr="0037013C" w:rsidRDefault="00FF1F66" w:rsidP="0037013C">
      <w:pPr>
        <w:spacing w:after="0" w:line="360" w:lineRule="auto"/>
        <w:ind w:firstLine="720"/>
        <w:jc w:val="both"/>
        <w:rPr>
          <w:rFonts w:ascii="Times New Roman" w:eastAsia="Calibri" w:hAnsi="Times New Roman" w:cs="Times New Roman"/>
          <w:sz w:val="24"/>
          <w:szCs w:val="24"/>
          <w:lang w:val="bg-BG"/>
        </w:rPr>
      </w:pPr>
      <w:r w:rsidRPr="0037013C">
        <w:rPr>
          <w:rFonts w:ascii="Times New Roman" w:eastAsia="Calibri" w:hAnsi="Times New Roman" w:cs="Times New Roman"/>
          <w:sz w:val="24"/>
          <w:szCs w:val="24"/>
          <w:lang w:val="bg-BG"/>
        </w:rPr>
        <w:t xml:space="preserve">Почвите в страната са в добро екологично състояние по отношение на запасеност с биогенни елементи/органично вещество, съдържание на тежки метали и металоиди, и устойчиви органични замърсители (полиароматни въглеводороди, полихлорирани бифенили и хлорорганични пестициди). </w:t>
      </w:r>
      <w:r w:rsidR="0037013C" w:rsidRPr="0037013C">
        <w:rPr>
          <w:rFonts w:ascii="Times New Roman" w:eastAsia="Calibri" w:hAnsi="Times New Roman" w:cs="Times New Roman"/>
          <w:sz w:val="24"/>
          <w:szCs w:val="24"/>
          <w:lang w:val="bg-BG"/>
        </w:rPr>
        <w:t xml:space="preserve">Почвените замърсявания могат да бъдат: дифузни </w:t>
      </w:r>
      <w:r w:rsidR="0037013C" w:rsidRPr="0037013C">
        <w:rPr>
          <w:rFonts w:ascii="Times New Roman" w:eastAsia="Calibri" w:hAnsi="Times New Roman" w:cs="Times New Roman"/>
          <w:sz w:val="24"/>
          <w:szCs w:val="24"/>
          <w:lang w:val="bg-BG"/>
        </w:rPr>
        <w:lastRenderedPageBreak/>
        <w:t xml:space="preserve">(с основен източник земеделските практики и атмосферното замърсяване) и локални (минни обекти и индустриални предприятия). В резултат на локалните и дифузните почвени замърсявания настъпват промени в състоянието на почвата и качеството на произвежданата продукция. </w:t>
      </w:r>
    </w:p>
    <w:p w14:paraId="5A9FA870" w14:textId="5BFC0745" w:rsidR="00FF1F66" w:rsidRDefault="00FF1F66" w:rsidP="00306FF9">
      <w:pPr>
        <w:spacing w:after="0" w:line="360" w:lineRule="auto"/>
        <w:ind w:firstLine="720"/>
        <w:jc w:val="both"/>
        <w:rPr>
          <w:rFonts w:ascii="Times New Roman" w:eastAsia="Calibri" w:hAnsi="Times New Roman" w:cs="Times New Roman"/>
          <w:sz w:val="24"/>
          <w:szCs w:val="24"/>
          <w:lang w:val="bg-BG"/>
        </w:rPr>
      </w:pPr>
      <w:r w:rsidRPr="009A6559">
        <w:rPr>
          <w:rFonts w:ascii="Times New Roman" w:eastAsia="Calibri" w:hAnsi="Times New Roman" w:cs="Times New Roman"/>
          <w:sz w:val="24"/>
          <w:szCs w:val="24"/>
          <w:lang w:val="bg-BG"/>
        </w:rPr>
        <w:t>Структурата на ползването на земята в България е променлива</w:t>
      </w:r>
      <w:r w:rsidRPr="0037013C">
        <w:rPr>
          <w:rFonts w:ascii="Times New Roman" w:eastAsia="Calibri" w:hAnsi="Times New Roman" w:cs="Times New Roman"/>
          <w:sz w:val="24"/>
          <w:szCs w:val="24"/>
          <w:lang w:val="bg-BG"/>
        </w:rPr>
        <w:t>. През 201</w:t>
      </w:r>
      <w:r w:rsidR="004E5999">
        <w:rPr>
          <w:rFonts w:ascii="Times New Roman" w:eastAsia="Calibri" w:hAnsi="Times New Roman" w:cs="Times New Roman"/>
          <w:sz w:val="24"/>
          <w:szCs w:val="24"/>
          <w:lang w:val="bg-BG"/>
        </w:rPr>
        <w:t>9</w:t>
      </w:r>
      <w:r w:rsidRPr="0037013C">
        <w:rPr>
          <w:rFonts w:ascii="Times New Roman" w:eastAsia="Calibri" w:hAnsi="Times New Roman" w:cs="Times New Roman"/>
          <w:sz w:val="24"/>
          <w:szCs w:val="24"/>
          <w:lang w:val="bg-BG"/>
        </w:rPr>
        <w:t xml:space="preserve"> г. използваната земеделска площ е 45 % от територията на страната, като </w:t>
      </w:r>
      <w:r w:rsidR="004E5999">
        <w:rPr>
          <w:rFonts w:ascii="Times New Roman" w:eastAsia="Calibri" w:hAnsi="Times New Roman" w:cs="Times New Roman"/>
          <w:sz w:val="24"/>
          <w:szCs w:val="24"/>
          <w:lang w:val="bg-BG"/>
        </w:rPr>
        <w:t xml:space="preserve">не </w:t>
      </w:r>
      <w:r w:rsidRPr="0037013C">
        <w:rPr>
          <w:rFonts w:ascii="Times New Roman" w:eastAsia="Calibri" w:hAnsi="Times New Roman" w:cs="Times New Roman"/>
          <w:sz w:val="24"/>
          <w:szCs w:val="24"/>
          <w:lang w:val="bg-BG"/>
        </w:rPr>
        <w:t>се наблюдава</w:t>
      </w:r>
      <w:r w:rsidR="004E5999">
        <w:rPr>
          <w:rFonts w:ascii="Times New Roman" w:eastAsia="Calibri" w:hAnsi="Times New Roman" w:cs="Times New Roman"/>
          <w:sz w:val="24"/>
          <w:szCs w:val="24"/>
          <w:lang w:val="bg-BG"/>
        </w:rPr>
        <w:t xml:space="preserve"> съществена промяна спрямо предходната година</w:t>
      </w:r>
      <w:r w:rsidRPr="00477AB7">
        <w:rPr>
          <w:rFonts w:ascii="Times New Roman" w:eastAsia="Calibri" w:hAnsi="Times New Roman" w:cs="Times New Roman"/>
          <w:sz w:val="24"/>
          <w:szCs w:val="24"/>
          <w:lang w:val="bg-BG"/>
        </w:rPr>
        <w:t>.</w:t>
      </w:r>
      <w:r w:rsidRPr="00477AB7">
        <w:rPr>
          <w:rFonts w:ascii="Arial" w:eastAsia="Calibri" w:hAnsi="Arial" w:cs="Arial"/>
          <w:color w:val="000000"/>
          <w:sz w:val="19"/>
          <w:szCs w:val="19"/>
          <w:shd w:val="clear" w:color="auto" w:fill="FFFFFF"/>
          <w:lang w:val="bg-BG"/>
        </w:rPr>
        <w:t xml:space="preserve"> </w:t>
      </w:r>
      <w:r w:rsidRPr="00477AB7">
        <w:rPr>
          <w:rFonts w:ascii="Times New Roman" w:eastAsia="Calibri" w:hAnsi="Times New Roman" w:cs="Times New Roman"/>
          <w:sz w:val="24"/>
          <w:szCs w:val="24"/>
          <w:lang w:val="bg-BG"/>
        </w:rPr>
        <w:t>Необработваемите земи</w:t>
      </w:r>
      <w:r w:rsidRPr="00477AB7">
        <w:rPr>
          <w:rFonts w:ascii="Times New Roman" w:eastAsia="Calibri" w:hAnsi="Times New Roman" w:cs="Times New Roman"/>
          <w:sz w:val="24"/>
          <w:szCs w:val="24"/>
          <w:vertAlign w:val="superscript"/>
          <w:lang w:val="bg-BG"/>
        </w:rPr>
        <w:t xml:space="preserve"> </w:t>
      </w:r>
      <w:r w:rsidRPr="00477AB7">
        <w:rPr>
          <w:rFonts w:ascii="Times New Roman" w:eastAsia="Calibri" w:hAnsi="Times New Roman" w:cs="Times New Roman"/>
          <w:sz w:val="24"/>
          <w:szCs w:val="24"/>
          <w:lang w:val="bg-BG"/>
        </w:rPr>
        <w:t>през 201</w:t>
      </w:r>
      <w:r w:rsidR="004E5999">
        <w:rPr>
          <w:rFonts w:ascii="Times New Roman" w:eastAsia="Calibri" w:hAnsi="Times New Roman" w:cs="Times New Roman"/>
          <w:sz w:val="24"/>
          <w:szCs w:val="24"/>
          <w:lang w:val="bg-BG"/>
        </w:rPr>
        <w:t>9</w:t>
      </w:r>
      <w:r w:rsidRPr="00477AB7">
        <w:rPr>
          <w:rFonts w:ascii="Times New Roman" w:eastAsia="Calibri" w:hAnsi="Times New Roman" w:cs="Times New Roman"/>
          <w:sz w:val="24"/>
          <w:szCs w:val="24"/>
          <w:lang w:val="bg-BG"/>
        </w:rPr>
        <w:t xml:space="preserve"> г. заемат 3.</w:t>
      </w:r>
      <w:r w:rsidR="004E5999">
        <w:rPr>
          <w:rFonts w:ascii="Times New Roman" w:eastAsia="Calibri" w:hAnsi="Times New Roman" w:cs="Times New Roman"/>
          <w:sz w:val="24"/>
          <w:szCs w:val="24"/>
          <w:lang w:val="bg-BG"/>
        </w:rPr>
        <w:t>5</w:t>
      </w:r>
      <w:r w:rsidRPr="00477AB7">
        <w:rPr>
          <w:rFonts w:ascii="Times New Roman" w:eastAsia="Calibri" w:hAnsi="Times New Roman" w:cs="Times New Roman"/>
          <w:sz w:val="24"/>
          <w:szCs w:val="24"/>
          <w:lang w:val="bg-BG"/>
        </w:rPr>
        <w:t>% от площите със селскостопанско предназначение и 1.</w:t>
      </w:r>
      <w:r w:rsidR="004E5999">
        <w:rPr>
          <w:rFonts w:ascii="Times New Roman" w:eastAsia="Calibri" w:hAnsi="Times New Roman" w:cs="Times New Roman"/>
          <w:sz w:val="24"/>
          <w:szCs w:val="24"/>
          <w:lang w:val="bg-BG"/>
        </w:rPr>
        <w:t>7</w:t>
      </w:r>
      <w:r w:rsidRPr="00477AB7">
        <w:rPr>
          <w:rFonts w:ascii="Times New Roman" w:eastAsia="Calibri" w:hAnsi="Times New Roman" w:cs="Times New Roman"/>
          <w:sz w:val="24"/>
          <w:szCs w:val="24"/>
          <w:lang w:val="bg-BG"/>
        </w:rPr>
        <w:t xml:space="preserve">% от площта на страната. </w:t>
      </w:r>
    </w:p>
    <w:p w14:paraId="74181CEB" w14:textId="7C5F2514" w:rsidR="006D1C97" w:rsidRPr="009A6559" w:rsidRDefault="006D1C97" w:rsidP="006D1C97">
      <w:pPr>
        <w:pStyle w:val="Default"/>
        <w:spacing w:line="360" w:lineRule="auto"/>
        <w:ind w:firstLine="720"/>
        <w:jc w:val="both"/>
        <w:rPr>
          <w:lang w:val="bg-BG"/>
        </w:rPr>
      </w:pPr>
      <w:bookmarkStart w:id="41" w:name="_Hlk106353153"/>
      <w:r w:rsidRPr="00E93A67">
        <w:rPr>
          <w:i/>
          <w:iCs/>
          <w:lang w:val="bg-BG"/>
        </w:rPr>
        <w:t>В Доклада за екологична оценка подточката ще бъде разгледана подробно</w:t>
      </w:r>
      <w:r>
        <w:rPr>
          <w:i/>
          <w:iCs/>
          <w:lang w:val="bg-BG"/>
        </w:rPr>
        <w:t>.</w:t>
      </w:r>
    </w:p>
    <w:bookmarkEnd w:id="41"/>
    <w:p w14:paraId="60917419" w14:textId="736578BC" w:rsidR="001C6B36"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477AB7">
        <w:rPr>
          <w:rFonts w:ascii="Times New Roman" w:eastAsia="Times New Roman" w:hAnsi="Times New Roman" w:cs="Times New Roman"/>
          <w:b/>
          <w:i/>
          <w:sz w:val="24"/>
        </w:rPr>
        <w:t>Състояние</w:t>
      </w:r>
      <w:proofErr w:type="spellEnd"/>
      <w:r w:rsidRPr="00477AB7">
        <w:rPr>
          <w:rFonts w:ascii="Times New Roman" w:eastAsia="Times New Roman" w:hAnsi="Times New Roman" w:cs="Times New Roman"/>
          <w:b/>
          <w:i/>
          <w:sz w:val="24"/>
        </w:rPr>
        <w:t xml:space="preserve"> </w:t>
      </w:r>
      <w:proofErr w:type="spellStart"/>
      <w:r w:rsidRPr="00477AB7">
        <w:rPr>
          <w:rFonts w:ascii="Times New Roman" w:eastAsia="Times New Roman" w:hAnsi="Times New Roman" w:cs="Times New Roman"/>
          <w:b/>
          <w:i/>
          <w:sz w:val="24"/>
        </w:rPr>
        <w:t>на</w:t>
      </w:r>
      <w:proofErr w:type="spellEnd"/>
      <w:r w:rsidRPr="00477AB7">
        <w:rPr>
          <w:rFonts w:ascii="Times New Roman" w:eastAsia="Times New Roman" w:hAnsi="Times New Roman" w:cs="Times New Roman"/>
          <w:b/>
          <w:i/>
          <w:sz w:val="24"/>
        </w:rPr>
        <w:t xml:space="preserve"> </w:t>
      </w:r>
      <w:proofErr w:type="spellStart"/>
      <w:r w:rsidRPr="00477AB7">
        <w:rPr>
          <w:rFonts w:ascii="Times New Roman" w:eastAsia="Times New Roman" w:hAnsi="Times New Roman" w:cs="Times New Roman"/>
          <w:b/>
          <w:i/>
          <w:sz w:val="24"/>
        </w:rPr>
        <w:t>растителността</w:t>
      </w:r>
      <w:proofErr w:type="spellEnd"/>
    </w:p>
    <w:p w14:paraId="700FE242" w14:textId="77777777" w:rsidR="001C6B36" w:rsidRPr="001C6B36" w:rsidRDefault="001C6B36" w:rsidP="001C6B36">
      <w:pPr>
        <w:spacing w:after="0" w:line="360" w:lineRule="auto"/>
        <w:ind w:firstLine="720"/>
        <w:jc w:val="both"/>
        <w:rPr>
          <w:rFonts w:ascii="Times New Roman" w:hAnsi="Times New Roman" w:cs="Times New Roman"/>
          <w:sz w:val="24"/>
          <w:szCs w:val="24"/>
        </w:rPr>
      </w:pPr>
      <w:proofErr w:type="spellStart"/>
      <w:r w:rsidRPr="001C6B36">
        <w:rPr>
          <w:rFonts w:ascii="Times New Roman" w:hAnsi="Times New Roman" w:cs="Times New Roman"/>
          <w:sz w:val="24"/>
          <w:szCs w:val="24"/>
        </w:rPr>
        <w:t>Сложната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геологична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история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страната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планините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със</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силно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разчленена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топография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речните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долини</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котловинни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полета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влиянието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морските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басейни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изток</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юг</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обуславят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разнообразен</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климат</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създават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условия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за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разнообразна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растителност</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богата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флора</w:t>
      </w:r>
      <w:proofErr w:type="spellEnd"/>
      <w:r w:rsidRPr="001C6B36">
        <w:rPr>
          <w:rFonts w:ascii="Times New Roman" w:hAnsi="Times New Roman" w:cs="Times New Roman"/>
          <w:sz w:val="24"/>
          <w:szCs w:val="24"/>
        </w:rPr>
        <w:t xml:space="preserve">. </w:t>
      </w:r>
    </w:p>
    <w:p w14:paraId="43D58489" w14:textId="77777777" w:rsidR="001C6B36" w:rsidRPr="001C6B36" w:rsidRDefault="001C6B36" w:rsidP="001C6B36">
      <w:pPr>
        <w:spacing w:after="0" w:line="360" w:lineRule="auto"/>
        <w:ind w:firstLine="720"/>
        <w:jc w:val="both"/>
        <w:rPr>
          <w:rFonts w:ascii="Times New Roman" w:hAnsi="Times New Roman" w:cs="Times New Roman"/>
          <w:sz w:val="24"/>
          <w:szCs w:val="24"/>
        </w:rPr>
      </w:pPr>
      <w:proofErr w:type="spellStart"/>
      <w:r w:rsidRPr="001C6B36">
        <w:rPr>
          <w:rFonts w:ascii="Times New Roman" w:hAnsi="Times New Roman" w:cs="Times New Roman"/>
          <w:sz w:val="24"/>
          <w:szCs w:val="24"/>
        </w:rPr>
        <w:t>Съгласно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биогеографското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райониране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Европа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по</w:t>
      </w:r>
      <w:proofErr w:type="spellEnd"/>
      <w:r w:rsidRPr="001C6B36">
        <w:rPr>
          <w:rFonts w:ascii="Times New Roman" w:hAnsi="Times New Roman" w:cs="Times New Roman"/>
          <w:sz w:val="24"/>
          <w:szCs w:val="24"/>
        </w:rPr>
        <w:t xml:space="preserve"> ЕТС/BNP (European Topic Center on </w:t>
      </w:r>
      <w:proofErr w:type="spellStart"/>
      <w:r w:rsidRPr="001C6B36">
        <w:rPr>
          <w:rFonts w:ascii="Times New Roman" w:hAnsi="Times New Roman" w:cs="Times New Roman"/>
          <w:sz w:val="24"/>
          <w:szCs w:val="24"/>
        </w:rPr>
        <w:t>Biodivesity</w:t>
      </w:r>
      <w:proofErr w:type="spellEnd"/>
      <w:r w:rsidRPr="001C6B36">
        <w:rPr>
          <w:rFonts w:ascii="Times New Roman" w:hAnsi="Times New Roman" w:cs="Times New Roman"/>
          <w:sz w:val="24"/>
          <w:szCs w:val="24"/>
        </w:rPr>
        <w:t xml:space="preserve"> and Nature Protection), </w:t>
      </w:r>
      <w:proofErr w:type="spellStart"/>
      <w:r w:rsidRPr="001C6B36">
        <w:rPr>
          <w:rFonts w:ascii="Times New Roman" w:hAnsi="Times New Roman" w:cs="Times New Roman"/>
          <w:sz w:val="24"/>
          <w:szCs w:val="24"/>
        </w:rPr>
        <w:t>прието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Европейската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комисия</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влязло</w:t>
      </w:r>
      <w:proofErr w:type="spellEnd"/>
      <w:r w:rsidRPr="001C6B36">
        <w:rPr>
          <w:rFonts w:ascii="Times New Roman" w:hAnsi="Times New Roman" w:cs="Times New Roman"/>
          <w:sz w:val="24"/>
          <w:szCs w:val="24"/>
        </w:rPr>
        <w:t xml:space="preserve"> в </w:t>
      </w:r>
      <w:proofErr w:type="spellStart"/>
      <w:r w:rsidRPr="001C6B36">
        <w:rPr>
          <w:rFonts w:ascii="Times New Roman" w:hAnsi="Times New Roman" w:cs="Times New Roman"/>
          <w:sz w:val="24"/>
          <w:szCs w:val="24"/>
        </w:rPr>
        <w:t>Директивата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за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местообитанията</w:t>
      </w:r>
      <w:proofErr w:type="spellEnd"/>
      <w:r w:rsidRPr="001C6B36">
        <w:rPr>
          <w:rFonts w:ascii="Times New Roman" w:hAnsi="Times New Roman" w:cs="Times New Roman"/>
          <w:sz w:val="24"/>
          <w:szCs w:val="24"/>
        </w:rPr>
        <w:t xml:space="preserve"> (92/43/ЕЕС), </w:t>
      </w:r>
      <w:proofErr w:type="spellStart"/>
      <w:r w:rsidRPr="001C6B36">
        <w:rPr>
          <w:rFonts w:ascii="Times New Roman" w:hAnsi="Times New Roman" w:cs="Times New Roman"/>
          <w:sz w:val="24"/>
          <w:szCs w:val="24"/>
        </w:rPr>
        <w:t>България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отнася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към</w:t>
      </w:r>
      <w:proofErr w:type="spellEnd"/>
      <w:r w:rsidRPr="001C6B36">
        <w:rPr>
          <w:rFonts w:ascii="Times New Roman" w:hAnsi="Times New Roman" w:cs="Times New Roman"/>
          <w:sz w:val="24"/>
          <w:szCs w:val="24"/>
        </w:rPr>
        <w:t xml:space="preserve"> 3 </w:t>
      </w:r>
      <w:proofErr w:type="spellStart"/>
      <w:r w:rsidRPr="001C6B36">
        <w:rPr>
          <w:rFonts w:ascii="Times New Roman" w:hAnsi="Times New Roman" w:cs="Times New Roman"/>
          <w:sz w:val="24"/>
          <w:szCs w:val="24"/>
        </w:rPr>
        <w:t>биогеографски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района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Алпийски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Континентален</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Черноморски</w:t>
      </w:r>
      <w:proofErr w:type="spellEnd"/>
      <w:r w:rsidRPr="001C6B36">
        <w:rPr>
          <w:rFonts w:ascii="Times New Roman" w:hAnsi="Times New Roman" w:cs="Times New Roman"/>
          <w:sz w:val="24"/>
          <w:szCs w:val="24"/>
        </w:rPr>
        <w:t>.</w:t>
      </w:r>
    </w:p>
    <w:p w14:paraId="16D5B8BD" w14:textId="4AD2A26D" w:rsidR="001C6B36" w:rsidRDefault="001C6B36" w:rsidP="001C6B36">
      <w:pPr>
        <w:spacing w:after="0" w:line="360" w:lineRule="auto"/>
        <w:ind w:firstLine="720"/>
        <w:jc w:val="both"/>
        <w:rPr>
          <w:rFonts w:ascii="Times New Roman" w:hAnsi="Times New Roman" w:cs="Times New Roman"/>
          <w:sz w:val="24"/>
          <w:szCs w:val="24"/>
        </w:rPr>
      </w:pPr>
      <w:r w:rsidRPr="001C6B36">
        <w:rPr>
          <w:rFonts w:ascii="Times New Roman" w:hAnsi="Times New Roman" w:cs="Times New Roman"/>
          <w:sz w:val="24"/>
          <w:szCs w:val="24"/>
        </w:rPr>
        <w:t xml:space="preserve">В </w:t>
      </w:r>
      <w:proofErr w:type="spellStart"/>
      <w:r w:rsidRPr="001C6B36">
        <w:rPr>
          <w:rFonts w:ascii="Times New Roman" w:hAnsi="Times New Roman" w:cs="Times New Roman"/>
          <w:sz w:val="24"/>
          <w:szCs w:val="24"/>
        </w:rPr>
        <w:t>състава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естествената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растителност</w:t>
      </w:r>
      <w:proofErr w:type="spellEnd"/>
      <w:r w:rsidRPr="001C6B36">
        <w:rPr>
          <w:rFonts w:ascii="Times New Roman" w:hAnsi="Times New Roman" w:cs="Times New Roman"/>
          <w:sz w:val="24"/>
          <w:szCs w:val="24"/>
        </w:rPr>
        <w:t xml:space="preserve"> у </w:t>
      </w:r>
      <w:proofErr w:type="spellStart"/>
      <w:r w:rsidRPr="001C6B36">
        <w:rPr>
          <w:rFonts w:ascii="Times New Roman" w:hAnsi="Times New Roman" w:cs="Times New Roman"/>
          <w:sz w:val="24"/>
          <w:szCs w:val="24"/>
        </w:rPr>
        <w:t>нас</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установени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около</w:t>
      </w:r>
      <w:proofErr w:type="spellEnd"/>
      <w:r w:rsidRPr="001C6B36">
        <w:rPr>
          <w:rFonts w:ascii="Times New Roman" w:hAnsi="Times New Roman" w:cs="Times New Roman"/>
          <w:sz w:val="24"/>
          <w:szCs w:val="24"/>
        </w:rPr>
        <w:t xml:space="preserve"> 12 400 </w:t>
      </w:r>
      <w:proofErr w:type="spellStart"/>
      <w:r w:rsidRPr="001C6B36">
        <w:rPr>
          <w:rFonts w:ascii="Times New Roman" w:hAnsi="Times New Roman" w:cs="Times New Roman"/>
          <w:sz w:val="24"/>
          <w:szCs w:val="24"/>
        </w:rPr>
        <w:t>растения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като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най-значително</w:t>
      </w:r>
      <w:proofErr w:type="spellEnd"/>
      <w:r w:rsidRPr="001C6B36">
        <w:rPr>
          <w:rFonts w:ascii="Times New Roman" w:hAnsi="Times New Roman" w:cs="Times New Roman"/>
          <w:sz w:val="24"/>
          <w:szCs w:val="24"/>
        </w:rPr>
        <w:t xml:space="preserve"> е </w:t>
      </w:r>
      <w:proofErr w:type="spellStart"/>
      <w:r w:rsidRPr="001C6B36">
        <w:rPr>
          <w:rFonts w:ascii="Times New Roman" w:hAnsi="Times New Roman" w:cs="Times New Roman"/>
          <w:sz w:val="24"/>
          <w:szCs w:val="24"/>
        </w:rPr>
        <w:t>видовото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разнообразие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водораслите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около</w:t>
      </w:r>
      <w:proofErr w:type="spellEnd"/>
      <w:r w:rsidRPr="001C6B36">
        <w:rPr>
          <w:rFonts w:ascii="Times New Roman" w:hAnsi="Times New Roman" w:cs="Times New Roman"/>
          <w:sz w:val="24"/>
          <w:szCs w:val="24"/>
        </w:rPr>
        <w:t xml:space="preserve"> 4 000 </w:t>
      </w:r>
      <w:proofErr w:type="spellStart"/>
      <w:r w:rsidRPr="001C6B36">
        <w:rPr>
          <w:rFonts w:ascii="Times New Roman" w:hAnsi="Times New Roman" w:cs="Times New Roman"/>
          <w:sz w:val="24"/>
          <w:szCs w:val="24"/>
        </w:rPr>
        <w:t>вида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След</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тях</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брой</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нареждат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семенните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растения</w:t>
      </w:r>
      <w:proofErr w:type="spellEnd"/>
      <w:r w:rsidRPr="001C6B36">
        <w:rPr>
          <w:rFonts w:ascii="Times New Roman" w:hAnsi="Times New Roman" w:cs="Times New Roman"/>
          <w:sz w:val="24"/>
          <w:szCs w:val="24"/>
        </w:rPr>
        <w:t xml:space="preserve"> – </w:t>
      </w:r>
      <w:proofErr w:type="spellStart"/>
      <w:r w:rsidRPr="001C6B36">
        <w:rPr>
          <w:rFonts w:ascii="Times New Roman" w:hAnsi="Times New Roman" w:cs="Times New Roman"/>
          <w:sz w:val="24"/>
          <w:szCs w:val="24"/>
        </w:rPr>
        <w:t>голосеменни</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покритосеменни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представени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около</w:t>
      </w:r>
      <w:proofErr w:type="spellEnd"/>
      <w:r w:rsidRPr="001C6B36">
        <w:rPr>
          <w:rFonts w:ascii="Times New Roman" w:hAnsi="Times New Roman" w:cs="Times New Roman"/>
          <w:sz w:val="24"/>
          <w:szCs w:val="24"/>
        </w:rPr>
        <w:t xml:space="preserve"> 3 500 </w:t>
      </w:r>
      <w:proofErr w:type="spellStart"/>
      <w:r w:rsidRPr="001C6B36">
        <w:rPr>
          <w:rFonts w:ascii="Times New Roman" w:hAnsi="Times New Roman" w:cs="Times New Roman"/>
          <w:sz w:val="24"/>
          <w:szCs w:val="24"/>
        </w:rPr>
        <w:t>вида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Следват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гъби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мъхове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лишеи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папратовидни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По-големият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брой</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видовете</w:t>
      </w:r>
      <w:proofErr w:type="spellEnd"/>
      <w:r w:rsidRPr="001C6B36">
        <w:rPr>
          <w:rFonts w:ascii="Times New Roman" w:hAnsi="Times New Roman" w:cs="Times New Roman"/>
          <w:sz w:val="24"/>
          <w:szCs w:val="24"/>
        </w:rPr>
        <w:t xml:space="preserve"> в </w:t>
      </w:r>
      <w:proofErr w:type="spellStart"/>
      <w:r w:rsidRPr="001C6B36">
        <w:rPr>
          <w:rFonts w:ascii="Times New Roman" w:hAnsi="Times New Roman" w:cs="Times New Roman"/>
          <w:sz w:val="24"/>
          <w:szCs w:val="24"/>
        </w:rPr>
        <w:t>нашата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флора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спонтанно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разпространени</w:t>
      </w:r>
      <w:proofErr w:type="spellEnd"/>
      <w:r w:rsidRPr="001C6B36">
        <w:rPr>
          <w:rFonts w:ascii="Times New Roman" w:hAnsi="Times New Roman" w:cs="Times New Roman"/>
          <w:sz w:val="24"/>
          <w:szCs w:val="24"/>
        </w:rPr>
        <w:t xml:space="preserve"> в </w:t>
      </w:r>
      <w:proofErr w:type="spellStart"/>
      <w:r w:rsidRPr="001C6B36">
        <w:rPr>
          <w:rFonts w:ascii="Times New Roman" w:hAnsi="Times New Roman" w:cs="Times New Roman"/>
          <w:sz w:val="24"/>
          <w:szCs w:val="24"/>
        </w:rPr>
        <w:t>равнините</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планините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страната</w:t>
      </w:r>
      <w:proofErr w:type="spellEnd"/>
      <w:r w:rsidRPr="001C6B36">
        <w:rPr>
          <w:rFonts w:ascii="Times New Roman" w:hAnsi="Times New Roman" w:cs="Times New Roman"/>
          <w:sz w:val="24"/>
          <w:szCs w:val="24"/>
        </w:rPr>
        <w:t xml:space="preserve"> в </w:t>
      </w:r>
      <w:proofErr w:type="spellStart"/>
      <w:r w:rsidRPr="001C6B36">
        <w:rPr>
          <w:rFonts w:ascii="Times New Roman" w:hAnsi="Times New Roman" w:cs="Times New Roman"/>
          <w:sz w:val="24"/>
          <w:szCs w:val="24"/>
        </w:rPr>
        <w:t>повече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или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по-малко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естествени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или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променени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човешката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дейност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местообитания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образуват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групата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на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автохтонните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растения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от</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които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около</w:t>
      </w:r>
      <w:proofErr w:type="spellEnd"/>
      <w:r w:rsidRPr="001C6B36">
        <w:rPr>
          <w:rFonts w:ascii="Times New Roman" w:hAnsi="Times New Roman" w:cs="Times New Roman"/>
          <w:sz w:val="24"/>
          <w:szCs w:val="24"/>
        </w:rPr>
        <w:t xml:space="preserve"> 500 </w:t>
      </w:r>
      <w:proofErr w:type="spellStart"/>
      <w:r w:rsidRPr="001C6B36">
        <w:rPr>
          <w:rFonts w:ascii="Times New Roman" w:hAnsi="Times New Roman" w:cs="Times New Roman"/>
          <w:sz w:val="24"/>
          <w:szCs w:val="24"/>
        </w:rPr>
        <w:t>вида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lastRenderedPageBreak/>
        <w:t>предимно</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многогодишни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тревисти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растения</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храсти</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дървета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са</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доминанти</w:t>
      </w:r>
      <w:proofErr w:type="spellEnd"/>
      <w:r w:rsidRPr="001C6B36">
        <w:rPr>
          <w:rFonts w:ascii="Times New Roman" w:hAnsi="Times New Roman" w:cs="Times New Roman"/>
          <w:sz w:val="24"/>
          <w:szCs w:val="24"/>
        </w:rPr>
        <w:t xml:space="preserve"> и </w:t>
      </w:r>
      <w:proofErr w:type="spellStart"/>
      <w:r w:rsidRPr="001C6B36">
        <w:rPr>
          <w:rFonts w:ascii="Times New Roman" w:hAnsi="Times New Roman" w:cs="Times New Roman"/>
          <w:sz w:val="24"/>
          <w:szCs w:val="24"/>
        </w:rPr>
        <w:t>субдоминанти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във</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формираните</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растителни</w:t>
      </w:r>
      <w:proofErr w:type="spellEnd"/>
      <w:r w:rsidRPr="001C6B36">
        <w:rPr>
          <w:rFonts w:ascii="Times New Roman" w:hAnsi="Times New Roman" w:cs="Times New Roman"/>
          <w:sz w:val="24"/>
          <w:szCs w:val="24"/>
        </w:rPr>
        <w:t xml:space="preserve"> </w:t>
      </w:r>
      <w:proofErr w:type="spellStart"/>
      <w:r w:rsidRPr="001C6B36">
        <w:rPr>
          <w:rFonts w:ascii="Times New Roman" w:hAnsi="Times New Roman" w:cs="Times New Roman"/>
          <w:sz w:val="24"/>
          <w:szCs w:val="24"/>
        </w:rPr>
        <w:t>съобщества</w:t>
      </w:r>
      <w:proofErr w:type="spellEnd"/>
      <w:r w:rsidRPr="001C6B36">
        <w:rPr>
          <w:rFonts w:ascii="Times New Roman" w:hAnsi="Times New Roman" w:cs="Times New Roman"/>
          <w:sz w:val="24"/>
          <w:szCs w:val="24"/>
        </w:rPr>
        <w:t>.</w:t>
      </w:r>
    </w:p>
    <w:p w14:paraId="5500DE17" w14:textId="0CE2C0F2" w:rsidR="001C6B36" w:rsidRPr="001C6B36" w:rsidRDefault="00590107" w:rsidP="001C6B36">
      <w:pPr>
        <w:spacing w:after="0" w:line="360" w:lineRule="auto"/>
        <w:ind w:firstLine="720"/>
        <w:jc w:val="both"/>
        <w:rPr>
          <w:rFonts w:ascii="Times New Roman" w:hAnsi="Times New Roman" w:cs="Times New Roman"/>
          <w:i/>
          <w:sz w:val="24"/>
          <w:szCs w:val="24"/>
          <w:lang w:val="bg-BG"/>
        </w:rPr>
      </w:pPr>
      <w:bookmarkStart w:id="42" w:name="_Hlk44948467"/>
      <w:bookmarkStart w:id="43" w:name="_Hlk106353174"/>
      <w:r w:rsidRPr="00590107">
        <w:rPr>
          <w:rFonts w:ascii="Times New Roman" w:hAnsi="Times New Roman" w:cs="Times New Roman"/>
          <w:i/>
          <w:iCs/>
          <w:sz w:val="24"/>
          <w:szCs w:val="24"/>
          <w:lang w:val="bg-BG"/>
        </w:rPr>
        <w:t xml:space="preserve">Предвид, че </w:t>
      </w:r>
      <w:r w:rsidR="004430AC">
        <w:rPr>
          <w:rFonts w:ascii="Times New Roman" w:hAnsi="Times New Roman" w:cs="Times New Roman"/>
          <w:i/>
          <w:iCs/>
          <w:sz w:val="24"/>
          <w:szCs w:val="24"/>
          <w:lang w:val="bg-BG"/>
        </w:rPr>
        <w:t>Приоритет 1 на НСОС е „Възстановяване на природния капитал. Устойчиви общности и екосистеми“</w:t>
      </w:r>
      <w:r>
        <w:rPr>
          <w:rFonts w:ascii="Times New Roman" w:hAnsi="Times New Roman" w:cs="Times New Roman"/>
          <w:i/>
          <w:iCs/>
          <w:sz w:val="24"/>
          <w:szCs w:val="24"/>
          <w:lang w:val="bg-BG"/>
        </w:rPr>
        <w:t xml:space="preserve">, подточката ще бъде разгледана подробно. Ще се представи информация </w:t>
      </w:r>
      <w:r w:rsidR="001C6B36" w:rsidRPr="001C6B36">
        <w:rPr>
          <w:rFonts w:ascii="Times New Roman" w:hAnsi="Times New Roman" w:cs="Times New Roman"/>
          <w:i/>
          <w:sz w:val="24"/>
          <w:szCs w:val="24"/>
          <w:lang w:val="bg-BG"/>
        </w:rPr>
        <w:t xml:space="preserve">за територията на страната за </w:t>
      </w:r>
      <w:bookmarkEnd w:id="42"/>
      <w:r w:rsidR="001C6B36" w:rsidRPr="001C6B36">
        <w:rPr>
          <w:rFonts w:ascii="Times New Roman" w:hAnsi="Times New Roman" w:cs="Times New Roman"/>
          <w:i/>
          <w:sz w:val="24"/>
          <w:szCs w:val="24"/>
          <w:lang w:val="bg-BG"/>
        </w:rPr>
        <w:t>състоянието на растителността към настоящия момент, в т.ч. за българската водораслова флора, папратообразни и семенни растения, автохтонни видове, дървета, храсти и треви, плевели и рудерали, хибридни растения, изчезнали видове, ендемити, видове, включени в Червената книга, типовете природни местообитания и др.</w:t>
      </w:r>
      <w:r>
        <w:rPr>
          <w:rFonts w:ascii="Times New Roman" w:hAnsi="Times New Roman" w:cs="Times New Roman"/>
          <w:i/>
          <w:sz w:val="24"/>
          <w:szCs w:val="24"/>
          <w:lang w:val="bg-BG"/>
        </w:rPr>
        <w:t xml:space="preserve"> </w:t>
      </w:r>
    </w:p>
    <w:bookmarkEnd w:id="43"/>
    <w:p w14:paraId="62F30161" w14:textId="0290D246" w:rsidR="000073D6" w:rsidRPr="00477AB7" w:rsidRDefault="000073D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r>
        <w:rPr>
          <w:rFonts w:ascii="Times New Roman" w:eastAsia="Times New Roman" w:hAnsi="Times New Roman" w:cs="Times New Roman"/>
          <w:b/>
          <w:i/>
          <w:sz w:val="24"/>
          <w:lang w:val="bg-BG"/>
        </w:rPr>
        <w:t>Състояние на животинския свят</w:t>
      </w:r>
    </w:p>
    <w:p w14:paraId="7FFF9339" w14:textId="093FEFDA" w:rsidR="001C6B36" w:rsidRDefault="001C6B36" w:rsidP="00306FF9">
      <w:pPr>
        <w:spacing w:after="0" w:line="360" w:lineRule="auto"/>
        <w:ind w:firstLine="720"/>
        <w:contextualSpacing/>
        <w:jc w:val="both"/>
        <w:rPr>
          <w:rFonts w:ascii="Times New Roman" w:eastAsia="Calibri" w:hAnsi="Times New Roman" w:cs="Times New Roman"/>
          <w:sz w:val="24"/>
          <w:szCs w:val="24"/>
          <w:lang w:val="bg-BG"/>
        </w:rPr>
      </w:pPr>
      <w:r w:rsidRPr="001C6B36">
        <w:rPr>
          <w:rFonts w:ascii="Times New Roman" w:eastAsia="Calibri" w:hAnsi="Times New Roman" w:cs="Times New Roman"/>
          <w:sz w:val="24"/>
          <w:szCs w:val="24"/>
          <w:lang w:val="bg-BG"/>
        </w:rPr>
        <w:t>Територията на страната включва части от 3 биогеографски района – Алпийски, Континентален и Черноморски, съгласно биогеографското райониране на Европа по ЕТС/BNP (European Topic Center on Biodivesity and Nature Protection), прието от Европейската комисия и влязло в Директивата за местообитанията (92/43/ЕЕС).</w:t>
      </w:r>
    </w:p>
    <w:p w14:paraId="2F30BC6E" w14:textId="77777777" w:rsidR="00550CC2" w:rsidRPr="00550CC2" w:rsidRDefault="00550CC2" w:rsidP="00550CC2">
      <w:pPr>
        <w:spacing w:after="0" w:line="360" w:lineRule="auto"/>
        <w:ind w:firstLine="720"/>
        <w:contextualSpacing/>
        <w:jc w:val="both"/>
        <w:rPr>
          <w:rFonts w:ascii="Times New Roman" w:eastAsia="Calibri" w:hAnsi="Times New Roman" w:cs="Times New Roman"/>
          <w:sz w:val="24"/>
          <w:szCs w:val="24"/>
          <w:lang w:val="bg-BG"/>
        </w:rPr>
      </w:pPr>
      <w:r w:rsidRPr="00550CC2">
        <w:rPr>
          <w:rFonts w:ascii="Times New Roman" w:eastAsia="Calibri" w:hAnsi="Times New Roman" w:cs="Times New Roman"/>
          <w:sz w:val="24"/>
          <w:szCs w:val="24"/>
          <w:lang w:val="bg-BG"/>
        </w:rPr>
        <w:t>Необикновено голямото разнообразие на животински видове в България е с международно значение. За България са описани повече от 20 000 безгръбначни. В тази обща цифра се включват над 1 800 таксона протозои и над 2 500 паякообразни, молуски, нематоди и други ненасекомни безгръбначни. Около 85% от известните безгръбначни са насекоми, описани са почти 17 500 вида и подвида насекоми, а общият брой се оценява на 27 000. В някои разреди насекоми (напр. Ephemeroptera, Heteroptera, Orthoptera) в България се срещат повече видове, отколкото в цяла Централна Европа. Специално трябва да се отбележи необичайно разнообразната пещерна безгръбначна фауна на България.</w:t>
      </w:r>
    </w:p>
    <w:p w14:paraId="01C34F4B" w14:textId="77777777" w:rsidR="00550CC2" w:rsidRDefault="00550CC2" w:rsidP="00550CC2">
      <w:pPr>
        <w:spacing w:after="0" w:line="360" w:lineRule="auto"/>
        <w:ind w:firstLine="720"/>
        <w:contextualSpacing/>
        <w:jc w:val="both"/>
        <w:rPr>
          <w:rFonts w:ascii="Times New Roman" w:eastAsia="Calibri" w:hAnsi="Times New Roman" w:cs="Times New Roman"/>
          <w:sz w:val="24"/>
          <w:szCs w:val="24"/>
          <w:lang w:val="bg-BG"/>
        </w:rPr>
      </w:pPr>
      <w:r w:rsidRPr="00550CC2">
        <w:rPr>
          <w:rFonts w:ascii="Times New Roman" w:eastAsia="Calibri" w:hAnsi="Times New Roman" w:cs="Times New Roman"/>
          <w:sz w:val="24"/>
          <w:szCs w:val="24"/>
          <w:lang w:val="bg-BG"/>
        </w:rPr>
        <w:t>Гръбначната фауна е проучена най-задълбочено и е известно, че включва 730 вида: 94 вида бозайници, 383 вида птици, 36 влечуги, 16 земноводни и 207 черноморски и сладководни риби. Хироптерофауната наброява 29 вида – почти всички</w:t>
      </w:r>
      <w:r>
        <w:rPr>
          <w:rFonts w:ascii="Times New Roman" w:eastAsia="Calibri" w:hAnsi="Times New Roman" w:cs="Times New Roman"/>
          <w:sz w:val="24"/>
          <w:szCs w:val="24"/>
          <w:lang w:val="bg-BG"/>
        </w:rPr>
        <w:t xml:space="preserve"> </w:t>
      </w:r>
      <w:r w:rsidRPr="00550CC2">
        <w:rPr>
          <w:rFonts w:ascii="Times New Roman" w:eastAsia="Calibri" w:hAnsi="Times New Roman" w:cs="Times New Roman"/>
          <w:sz w:val="24"/>
          <w:szCs w:val="24"/>
          <w:lang w:val="bg-BG"/>
        </w:rPr>
        <w:t xml:space="preserve">съществуващи </w:t>
      </w:r>
      <w:r w:rsidRPr="00550CC2">
        <w:rPr>
          <w:rFonts w:ascii="Times New Roman" w:eastAsia="Calibri" w:hAnsi="Times New Roman" w:cs="Times New Roman"/>
          <w:sz w:val="24"/>
          <w:szCs w:val="24"/>
          <w:lang w:val="bg-BG"/>
        </w:rPr>
        <w:lastRenderedPageBreak/>
        <w:t>видове в Европа. В България разнообразието от едри бозайници, при 23 съществуващи вида, е измежду най-богатите в Европа</w:t>
      </w:r>
      <w:r>
        <w:rPr>
          <w:rFonts w:ascii="Times New Roman" w:eastAsia="Calibri" w:hAnsi="Times New Roman" w:cs="Times New Roman"/>
          <w:sz w:val="24"/>
          <w:szCs w:val="24"/>
          <w:lang w:val="bg-BG"/>
        </w:rPr>
        <w:t>.</w:t>
      </w:r>
    </w:p>
    <w:p w14:paraId="56DA8E96" w14:textId="78D70EF3" w:rsidR="001C6B36" w:rsidRPr="001C6B36" w:rsidRDefault="004430AC" w:rsidP="00550CC2">
      <w:pPr>
        <w:spacing w:after="0" w:line="360" w:lineRule="auto"/>
        <w:ind w:firstLine="720"/>
        <w:contextualSpacing/>
        <w:jc w:val="both"/>
        <w:rPr>
          <w:rFonts w:ascii="Times New Roman" w:eastAsia="Calibri" w:hAnsi="Times New Roman" w:cs="Times New Roman"/>
          <w:sz w:val="24"/>
          <w:szCs w:val="24"/>
          <w:lang w:val="bg-BG"/>
        </w:rPr>
      </w:pPr>
      <w:bookmarkStart w:id="44" w:name="_Hlk106353188"/>
      <w:r w:rsidRPr="00590107">
        <w:rPr>
          <w:rFonts w:ascii="Times New Roman" w:hAnsi="Times New Roman" w:cs="Times New Roman"/>
          <w:i/>
          <w:iCs/>
          <w:sz w:val="24"/>
          <w:szCs w:val="24"/>
          <w:lang w:val="bg-BG"/>
        </w:rPr>
        <w:t xml:space="preserve">Предвид, че </w:t>
      </w:r>
      <w:r>
        <w:rPr>
          <w:rFonts w:ascii="Times New Roman" w:hAnsi="Times New Roman" w:cs="Times New Roman"/>
          <w:i/>
          <w:iCs/>
          <w:sz w:val="24"/>
          <w:szCs w:val="24"/>
          <w:lang w:val="bg-BG"/>
        </w:rPr>
        <w:t>Приоритет 1 на НСОС е „Възстановяване на природния капитал. Устойчиви общности и екосистеми“,</w:t>
      </w:r>
      <w:r w:rsidR="00590107" w:rsidRPr="00590107">
        <w:rPr>
          <w:rFonts w:ascii="Times New Roman" w:eastAsia="Calibri" w:hAnsi="Times New Roman" w:cs="Times New Roman"/>
          <w:i/>
          <w:iCs/>
          <w:sz w:val="24"/>
          <w:szCs w:val="24"/>
          <w:lang w:val="bg-BG"/>
        </w:rPr>
        <w:t xml:space="preserve"> подточката ще</w:t>
      </w:r>
      <w:r w:rsidR="00590107">
        <w:rPr>
          <w:rFonts w:ascii="Times New Roman" w:eastAsia="Calibri" w:hAnsi="Times New Roman" w:cs="Times New Roman"/>
          <w:i/>
          <w:iCs/>
          <w:sz w:val="24"/>
          <w:szCs w:val="24"/>
          <w:lang w:val="bg-BG"/>
        </w:rPr>
        <w:t xml:space="preserve"> бъде</w:t>
      </w:r>
      <w:r w:rsidR="00590107" w:rsidRPr="00590107">
        <w:rPr>
          <w:rFonts w:ascii="Times New Roman" w:eastAsia="Calibri" w:hAnsi="Times New Roman" w:cs="Times New Roman"/>
          <w:i/>
          <w:iCs/>
          <w:sz w:val="24"/>
          <w:szCs w:val="24"/>
          <w:lang w:val="bg-BG"/>
        </w:rPr>
        <w:t xml:space="preserve"> разгледана подробно.</w:t>
      </w:r>
      <w:r w:rsidR="001C6B36" w:rsidRPr="001C6B36">
        <w:rPr>
          <w:rFonts w:ascii="Times New Roman" w:eastAsia="Calibri" w:hAnsi="Times New Roman" w:cs="Times New Roman"/>
          <w:i/>
          <w:sz w:val="24"/>
          <w:szCs w:val="24"/>
          <w:lang w:val="bg-BG"/>
        </w:rPr>
        <w:t xml:space="preserve"> </w:t>
      </w:r>
      <w:r w:rsidR="00590107">
        <w:rPr>
          <w:rFonts w:ascii="Times New Roman" w:eastAsia="Calibri" w:hAnsi="Times New Roman" w:cs="Times New Roman"/>
          <w:i/>
          <w:sz w:val="24"/>
          <w:szCs w:val="24"/>
          <w:lang w:val="bg-BG"/>
        </w:rPr>
        <w:t>Щ</w:t>
      </w:r>
      <w:r w:rsidR="001C6B36" w:rsidRPr="001C6B36">
        <w:rPr>
          <w:rFonts w:ascii="Times New Roman" w:eastAsia="Calibri" w:hAnsi="Times New Roman" w:cs="Times New Roman"/>
          <w:i/>
          <w:sz w:val="24"/>
          <w:szCs w:val="24"/>
          <w:lang w:val="bg-BG"/>
        </w:rPr>
        <w:t xml:space="preserve">е </w:t>
      </w:r>
      <w:r w:rsidR="00590107">
        <w:rPr>
          <w:rFonts w:ascii="Times New Roman" w:eastAsia="Calibri" w:hAnsi="Times New Roman" w:cs="Times New Roman"/>
          <w:i/>
          <w:sz w:val="24"/>
          <w:szCs w:val="24"/>
          <w:lang w:val="bg-BG"/>
        </w:rPr>
        <w:t>се</w:t>
      </w:r>
      <w:r w:rsidR="001C6B36" w:rsidRPr="001C6B36">
        <w:rPr>
          <w:rFonts w:ascii="Times New Roman" w:eastAsia="Calibri" w:hAnsi="Times New Roman" w:cs="Times New Roman"/>
          <w:i/>
          <w:sz w:val="24"/>
          <w:szCs w:val="24"/>
          <w:lang w:val="bg-BG"/>
        </w:rPr>
        <w:t xml:space="preserve"> представ</w:t>
      </w:r>
      <w:r w:rsidR="00590107">
        <w:rPr>
          <w:rFonts w:ascii="Times New Roman" w:eastAsia="Calibri" w:hAnsi="Times New Roman" w:cs="Times New Roman"/>
          <w:i/>
          <w:sz w:val="24"/>
          <w:szCs w:val="24"/>
          <w:lang w:val="bg-BG"/>
        </w:rPr>
        <w:t xml:space="preserve">и </w:t>
      </w:r>
      <w:r w:rsidR="001C6B36" w:rsidRPr="001C6B36">
        <w:rPr>
          <w:rFonts w:ascii="Times New Roman" w:eastAsia="Calibri" w:hAnsi="Times New Roman" w:cs="Times New Roman"/>
          <w:i/>
          <w:sz w:val="24"/>
          <w:szCs w:val="24"/>
          <w:lang w:val="bg-BG"/>
        </w:rPr>
        <w:t>информация за територията на страната за фаунистичното разнообразие, в т.ч. на гръбначните животни, безгръбначните животни, ендемичните родове, видове и подвидове животни, и за животинските видове, обект на защита.</w:t>
      </w:r>
    </w:p>
    <w:bookmarkEnd w:id="44"/>
    <w:p w14:paraId="0713A9BC" w14:textId="3CC5A6DF" w:rsidR="00FF1F66" w:rsidRPr="009A6559"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lang w:val="bg-BG"/>
        </w:rPr>
      </w:pPr>
      <w:r w:rsidRPr="009A6559">
        <w:rPr>
          <w:rFonts w:ascii="Times New Roman" w:eastAsia="Times New Roman" w:hAnsi="Times New Roman" w:cs="Times New Roman"/>
          <w:b/>
          <w:i/>
          <w:sz w:val="24"/>
          <w:lang w:val="bg-BG"/>
        </w:rPr>
        <w:t>Защитени зони по смисъла на Закона за биологичното разнообразие</w:t>
      </w:r>
    </w:p>
    <w:p w14:paraId="03377203" w14:textId="2B2FAE16" w:rsidR="00905E34" w:rsidRDefault="00905E34" w:rsidP="00905E34">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Съгласно Закона за биологичното разнообразие (ЗБР), в страната се обявяват защитени зони, като част от Националната екологична мрежа. Това са места от територията и акваторията на страната, които отговарят на изискванията за наличие на важни за биологичното разнообразие растителни и животински видове, и типове природни местообитания, включени в Приложенията на Директивата за местообитанията и Директивата за птиците. Списъците с природните местообитания и видовете, вкл. птици, за чиито местообитания се обявяват защитени зони, са изброени в приложения 1 и 2 на ЗБР.</w:t>
      </w:r>
    </w:p>
    <w:p w14:paraId="5F365E27" w14:textId="22ADE671" w:rsidR="00905E34" w:rsidRDefault="00905E34" w:rsidP="00905E34">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Към момента мрежата от защитени зони включва:</w:t>
      </w:r>
    </w:p>
    <w:p w14:paraId="046E424A" w14:textId="5917173B" w:rsidR="00905E34" w:rsidRDefault="00905E34" w:rsidP="00957EC5">
      <w:pPr>
        <w:pStyle w:val="ListParagraph"/>
        <w:numPr>
          <w:ilvl w:val="0"/>
          <w:numId w:val="1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120 защитени зони за опазване на дивите птици, покриващи 23.1% от територията на България;</w:t>
      </w:r>
    </w:p>
    <w:p w14:paraId="65E3290B" w14:textId="422273A5" w:rsidR="00905E34" w:rsidRDefault="00905E34" w:rsidP="00957EC5">
      <w:pPr>
        <w:pStyle w:val="ListParagraph"/>
        <w:numPr>
          <w:ilvl w:val="0"/>
          <w:numId w:val="1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233 защитени зони за опазване на природните местообитания, покриващи 30.3% от територията на България.</w:t>
      </w:r>
    </w:p>
    <w:p w14:paraId="3EBB64E5" w14:textId="221083ED" w:rsidR="00905E34" w:rsidRPr="00905E34" w:rsidRDefault="00905E34" w:rsidP="00905E34">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Общият брой на защитените зони е 340, защото 13 бр. са с обща граница по двете директиви.</w:t>
      </w:r>
    </w:p>
    <w:p w14:paraId="5AEAD3ED" w14:textId="25EF072B" w:rsidR="00E93A67" w:rsidRPr="00803336" w:rsidRDefault="00D04C17" w:rsidP="00E93A67">
      <w:pPr>
        <w:pStyle w:val="Default"/>
        <w:spacing w:line="360" w:lineRule="auto"/>
        <w:ind w:firstLine="720"/>
        <w:jc w:val="both"/>
      </w:pPr>
      <w:bookmarkStart w:id="45" w:name="_Hlk106353211"/>
      <w:r w:rsidRPr="00590107">
        <w:rPr>
          <w:i/>
          <w:iCs/>
          <w:lang w:val="bg-BG"/>
        </w:rPr>
        <w:t xml:space="preserve">Предвид, че </w:t>
      </w:r>
      <w:r>
        <w:rPr>
          <w:i/>
          <w:iCs/>
          <w:lang w:val="bg-BG"/>
        </w:rPr>
        <w:t>Приоритет 1 на НСОС е „Възстановяване на природния капитал. Устойчиви общности и екосистеми“</w:t>
      </w:r>
      <w:r w:rsidR="00590107" w:rsidRPr="00590107">
        <w:rPr>
          <w:i/>
          <w:iCs/>
          <w:lang w:val="bg-BG"/>
        </w:rPr>
        <w:t xml:space="preserve">, </w:t>
      </w:r>
      <w:r w:rsidR="00590107">
        <w:rPr>
          <w:i/>
          <w:iCs/>
          <w:lang w:val="bg-BG"/>
        </w:rPr>
        <w:t xml:space="preserve">в </w:t>
      </w:r>
      <w:r w:rsidR="00E93A67" w:rsidRPr="00E93A67">
        <w:rPr>
          <w:i/>
          <w:iCs/>
          <w:lang w:val="bg-BG"/>
        </w:rPr>
        <w:t>Доклада за екологична оценка подточката ще бъде разгледана подробно</w:t>
      </w:r>
      <w:r w:rsidR="00E93A67">
        <w:rPr>
          <w:i/>
          <w:iCs/>
          <w:lang w:val="bg-BG"/>
        </w:rPr>
        <w:t>.</w:t>
      </w:r>
    </w:p>
    <w:bookmarkEnd w:id="45"/>
    <w:p w14:paraId="01AB9A40" w14:textId="0269D185" w:rsidR="000073D6" w:rsidRPr="00B157E5" w:rsidRDefault="008C0F5F"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r>
        <w:rPr>
          <w:rFonts w:ascii="Times New Roman" w:eastAsia="Times New Roman" w:hAnsi="Times New Roman" w:cs="Times New Roman"/>
          <w:b/>
          <w:i/>
          <w:sz w:val="24"/>
          <w:lang w:val="bg-BG"/>
        </w:rPr>
        <w:lastRenderedPageBreak/>
        <w:t>З</w:t>
      </w:r>
      <w:proofErr w:type="spellStart"/>
      <w:r w:rsidRPr="00B157E5">
        <w:rPr>
          <w:rFonts w:ascii="Times New Roman" w:eastAsia="Times New Roman" w:hAnsi="Times New Roman" w:cs="Times New Roman"/>
          <w:b/>
          <w:i/>
          <w:sz w:val="24"/>
        </w:rPr>
        <w:t>ащитени</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територии</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по</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смисъла</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на</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Закона</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за</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защитените</w:t>
      </w:r>
      <w:proofErr w:type="spellEnd"/>
      <w:r w:rsidRPr="00B157E5">
        <w:rPr>
          <w:rFonts w:ascii="Times New Roman" w:eastAsia="Times New Roman" w:hAnsi="Times New Roman" w:cs="Times New Roman"/>
          <w:b/>
          <w:i/>
          <w:sz w:val="24"/>
        </w:rPr>
        <w:t xml:space="preserve"> </w:t>
      </w:r>
      <w:proofErr w:type="spellStart"/>
      <w:r w:rsidRPr="00B157E5">
        <w:rPr>
          <w:rFonts w:ascii="Times New Roman" w:eastAsia="Times New Roman" w:hAnsi="Times New Roman" w:cs="Times New Roman"/>
          <w:b/>
          <w:i/>
          <w:sz w:val="24"/>
        </w:rPr>
        <w:t>територии</w:t>
      </w:r>
      <w:proofErr w:type="spellEnd"/>
    </w:p>
    <w:p w14:paraId="363DDC65" w14:textId="4B669DC4" w:rsidR="00642EFD" w:rsidRDefault="00D4306C" w:rsidP="00EE430B">
      <w:pPr>
        <w:spacing w:after="0" w:line="360" w:lineRule="auto"/>
        <w:ind w:firstLine="709"/>
        <w:jc w:val="both"/>
        <w:rPr>
          <w:rFonts w:ascii="Times New Roman" w:eastAsia="Calibri" w:hAnsi="Times New Roman" w:cs="Times New Roman"/>
          <w:bCs/>
          <w:sz w:val="24"/>
          <w:szCs w:val="24"/>
          <w:lang w:val="bg-BG"/>
        </w:rPr>
      </w:pPr>
      <w:proofErr w:type="spellStart"/>
      <w:r w:rsidRPr="00D4306C">
        <w:rPr>
          <w:rFonts w:ascii="Times New Roman" w:eastAsia="Calibri" w:hAnsi="Times New Roman" w:cs="Times New Roman"/>
          <w:bCs/>
          <w:sz w:val="24"/>
          <w:szCs w:val="24"/>
        </w:rPr>
        <w:t>Към</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настоящия</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момент</w:t>
      </w:r>
      <w:proofErr w:type="spellEnd"/>
      <w:r w:rsidRPr="00D4306C">
        <w:rPr>
          <w:rFonts w:ascii="Times New Roman" w:eastAsia="Calibri" w:hAnsi="Times New Roman" w:cs="Times New Roman"/>
          <w:bCs/>
          <w:sz w:val="24"/>
          <w:szCs w:val="24"/>
        </w:rPr>
        <w:t xml:space="preserve"> в </w:t>
      </w:r>
      <w:proofErr w:type="spellStart"/>
      <w:r w:rsidRPr="00D4306C">
        <w:rPr>
          <w:rFonts w:ascii="Times New Roman" w:eastAsia="Calibri" w:hAnsi="Times New Roman" w:cs="Times New Roman"/>
          <w:bCs/>
          <w:sz w:val="24"/>
          <w:szCs w:val="24"/>
        </w:rPr>
        <w:t>България</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са</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обявени</w:t>
      </w:r>
      <w:proofErr w:type="spellEnd"/>
      <w:r w:rsidRPr="00D4306C">
        <w:rPr>
          <w:rFonts w:ascii="Times New Roman" w:eastAsia="Calibri" w:hAnsi="Times New Roman" w:cs="Times New Roman"/>
          <w:bCs/>
          <w:sz w:val="24"/>
          <w:szCs w:val="24"/>
        </w:rPr>
        <w:t xml:space="preserve"> 1</w:t>
      </w:r>
      <w:r w:rsidRPr="00D4306C">
        <w:rPr>
          <w:rFonts w:ascii="Times New Roman" w:eastAsia="Calibri" w:hAnsi="Times New Roman" w:cs="Times New Roman"/>
          <w:bCs/>
          <w:sz w:val="24"/>
          <w:szCs w:val="24"/>
          <w:lang w:val="bg-BG"/>
        </w:rPr>
        <w:t xml:space="preserve"> </w:t>
      </w:r>
      <w:r w:rsidRPr="00D4306C">
        <w:rPr>
          <w:rFonts w:ascii="Times New Roman" w:eastAsia="Calibri" w:hAnsi="Times New Roman" w:cs="Times New Roman"/>
          <w:bCs/>
          <w:sz w:val="24"/>
          <w:szCs w:val="24"/>
        </w:rPr>
        <w:t>01</w:t>
      </w:r>
      <w:r w:rsidR="003C521B">
        <w:rPr>
          <w:rFonts w:ascii="Times New Roman" w:eastAsia="Calibri" w:hAnsi="Times New Roman" w:cs="Times New Roman"/>
          <w:bCs/>
          <w:sz w:val="24"/>
          <w:szCs w:val="24"/>
          <w:lang w:val="bg-BG"/>
        </w:rPr>
        <w:t>7</w:t>
      </w:r>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защитени</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територии</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които</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обхващат</w:t>
      </w:r>
      <w:proofErr w:type="spellEnd"/>
      <w:r w:rsidRPr="00D4306C">
        <w:rPr>
          <w:rFonts w:ascii="Times New Roman" w:eastAsia="Calibri" w:hAnsi="Times New Roman" w:cs="Times New Roman"/>
          <w:bCs/>
          <w:sz w:val="24"/>
          <w:szCs w:val="24"/>
        </w:rPr>
        <w:t xml:space="preserve"> </w:t>
      </w:r>
      <w:r w:rsidR="00642EFD">
        <w:rPr>
          <w:rFonts w:ascii="Times New Roman" w:eastAsia="Calibri" w:hAnsi="Times New Roman" w:cs="Times New Roman"/>
          <w:bCs/>
          <w:sz w:val="24"/>
          <w:szCs w:val="24"/>
          <w:lang w:val="bg-BG"/>
        </w:rPr>
        <w:t xml:space="preserve">площ от 584 921.8 </w:t>
      </w:r>
      <w:r w:rsidR="00642EFD">
        <w:rPr>
          <w:rFonts w:ascii="Times New Roman" w:eastAsia="Calibri" w:hAnsi="Times New Roman" w:cs="Times New Roman"/>
          <w:bCs/>
          <w:sz w:val="24"/>
          <w:szCs w:val="24"/>
          <w:lang w:val="en-GB"/>
        </w:rPr>
        <w:t xml:space="preserve">ha </w:t>
      </w:r>
      <w:r w:rsidR="00642EFD">
        <w:rPr>
          <w:rFonts w:ascii="Times New Roman" w:eastAsia="Calibri" w:hAnsi="Times New Roman" w:cs="Times New Roman"/>
          <w:bCs/>
          <w:sz w:val="24"/>
          <w:szCs w:val="24"/>
          <w:lang w:val="bg-BG"/>
        </w:rPr>
        <w:t xml:space="preserve">или </w:t>
      </w:r>
      <w:r w:rsidRPr="00D4306C">
        <w:rPr>
          <w:rFonts w:ascii="Times New Roman" w:eastAsia="Calibri" w:hAnsi="Times New Roman" w:cs="Times New Roman"/>
          <w:bCs/>
          <w:sz w:val="24"/>
          <w:szCs w:val="24"/>
        </w:rPr>
        <w:t>5.</w:t>
      </w:r>
      <w:r w:rsidR="003C521B">
        <w:rPr>
          <w:rFonts w:ascii="Times New Roman" w:eastAsia="Calibri" w:hAnsi="Times New Roman" w:cs="Times New Roman"/>
          <w:bCs/>
          <w:sz w:val="24"/>
          <w:szCs w:val="24"/>
          <w:lang w:val="bg-BG"/>
        </w:rPr>
        <w:t>27</w:t>
      </w:r>
      <w:r w:rsidRPr="00D4306C">
        <w:rPr>
          <w:rFonts w:ascii="Times New Roman" w:eastAsia="Calibri" w:hAnsi="Times New Roman" w:cs="Times New Roman"/>
          <w:bCs/>
          <w:sz w:val="24"/>
          <w:szCs w:val="24"/>
        </w:rPr>
        <w:t xml:space="preserve"> % </w:t>
      </w:r>
      <w:proofErr w:type="spellStart"/>
      <w:r w:rsidRPr="00D4306C">
        <w:rPr>
          <w:rFonts w:ascii="Times New Roman" w:eastAsia="Calibri" w:hAnsi="Times New Roman" w:cs="Times New Roman"/>
          <w:bCs/>
          <w:sz w:val="24"/>
          <w:szCs w:val="24"/>
        </w:rPr>
        <w:t>от</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територията</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на</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страната</w:t>
      </w:r>
      <w:proofErr w:type="spellEnd"/>
      <w:r w:rsidRPr="00D4306C">
        <w:rPr>
          <w:rFonts w:ascii="Times New Roman" w:eastAsia="Calibri" w:hAnsi="Times New Roman" w:cs="Times New Roman"/>
          <w:bCs/>
          <w:sz w:val="24"/>
          <w:szCs w:val="24"/>
        </w:rPr>
        <w:t xml:space="preserve">. </w:t>
      </w:r>
      <w:r w:rsidR="00642EFD">
        <w:rPr>
          <w:rFonts w:ascii="Times New Roman" w:eastAsia="Calibri" w:hAnsi="Times New Roman" w:cs="Times New Roman"/>
          <w:bCs/>
          <w:sz w:val="24"/>
          <w:szCs w:val="24"/>
          <w:lang w:val="bg-BG"/>
        </w:rPr>
        <w:t>За периода 2004-2019 г. площта на защитените територии се е увеличила.</w:t>
      </w:r>
    </w:p>
    <w:p w14:paraId="1887F2C8" w14:textId="77777777" w:rsidR="00642EFD" w:rsidRDefault="00D4306C" w:rsidP="00EE430B">
      <w:pPr>
        <w:spacing w:after="0" w:line="360" w:lineRule="auto"/>
        <w:ind w:firstLine="709"/>
        <w:jc w:val="both"/>
        <w:rPr>
          <w:rFonts w:ascii="Times New Roman" w:eastAsia="Calibri" w:hAnsi="Times New Roman" w:cs="Times New Roman"/>
          <w:bCs/>
          <w:sz w:val="24"/>
          <w:szCs w:val="24"/>
        </w:rPr>
      </w:pPr>
      <w:proofErr w:type="spellStart"/>
      <w:r w:rsidRPr="00D4306C">
        <w:rPr>
          <w:rFonts w:ascii="Times New Roman" w:eastAsia="Calibri" w:hAnsi="Times New Roman" w:cs="Times New Roman"/>
          <w:bCs/>
          <w:sz w:val="24"/>
          <w:szCs w:val="24"/>
        </w:rPr>
        <w:t>Според</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Закона</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за</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защитените</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територии</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защитените</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територии</w:t>
      </w:r>
      <w:proofErr w:type="spellEnd"/>
      <w:r w:rsidRPr="00D4306C">
        <w:rPr>
          <w:rFonts w:ascii="Times New Roman" w:eastAsia="Calibri" w:hAnsi="Times New Roman" w:cs="Times New Roman"/>
          <w:bCs/>
          <w:sz w:val="24"/>
          <w:szCs w:val="24"/>
        </w:rPr>
        <w:t xml:space="preserve"> </w:t>
      </w:r>
      <w:proofErr w:type="spellStart"/>
      <w:r w:rsidRPr="00D4306C">
        <w:rPr>
          <w:rFonts w:ascii="Times New Roman" w:eastAsia="Calibri" w:hAnsi="Times New Roman" w:cs="Times New Roman"/>
          <w:bCs/>
          <w:sz w:val="24"/>
          <w:szCs w:val="24"/>
        </w:rPr>
        <w:t>са</w:t>
      </w:r>
      <w:proofErr w:type="spellEnd"/>
      <w:r w:rsidRPr="00D4306C">
        <w:rPr>
          <w:rFonts w:ascii="Times New Roman" w:eastAsia="Calibri" w:hAnsi="Times New Roman" w:cs="Times New Roman"/>
          <w:bCs/>
          <w:sz w:val="24"/>
          <w:szCs w:val="24"/>
        </w:rPr>
        <w:t xml:space="preserve"> </w:t>
      </w:r>
      <w:r w:rsidR="00642EFD">
        <w:rPr>
          <w:rFonts w:ascii="Times New Roman" w:eastAsia="Calibri" w:hAnsi="Times New Roman" w:cs="Times New Roman"/>
          <w:bCs/>
          <w:sz w:val="24"/>
          <w:szCs w:val="24"/>
          <w:lang w:val="bg-BG"/>
        </w:rPr>
        <w:t xml:space="preserve">категоризирани в </w:t>
      </w:r>
      <w:r w:rsidRPr="00D4306C">
        <w:rPr>
          <w:rFonts w:ascii="Times New Roman" w:eastAsia="Calibri" w:hAnsi="Times New Roman" w:cs="Times New Roman"/>
          <w:bCs/>
          <w:sz w:val="24"/>
          <w:szCs w:val="24"/>
        </w:rPr>
        <w:t xml:space="preserve">6 </w:t>
      </w:r>
      <w:proofErr w:type="spellStart"/>
      <w:r w:rsidRPr="00D4306C">
        <w:rPr>
          <w:rFonts w:ascii="Times New Roman" w:eastAsia="Calibri" w:hAnsi="Times New Roman" w:cs="Times New Roman"/>
          <w:bCs/>
          <w:sz w:val="24"/>
          <w:szCs w:val="24"/>
        </w:rPr>
        <w:t>категории</w:t>
      </w:r>
      <w:proofErr w:type="spellEnd"/>
      <w:r w:rsidR="00642EFD">
        <w:rPr>
          <w:rFonts w:ascii="Times New Roman" w:eastAsia="Calibri" w:hAnsi="Times New Roman" w:cs="Times New Roman"/>
          <w:bCs/>
          <w:sz w:val="24"/>
          <w:szCs w:val="24"/>
          <w:lang w:val="bg-BG"/>
        </w:rPr>
        <w:t>, както следва</w:t>
      </w:r>
      <w:r w:rsidRPr="00D4306C">
        <w:rPr>
          <w:rFonts w:ascii="Times New Roman" w:eastAsia="Calibri" w:hAnsi="Times New Roman" w:cs="Times New Roman"/>
          <w:bCs/>
          <w:sz w:val="24"/>
          <w:szCs w:val="24"/>
        </w:rPr>
        <w:t xml:space="preserve">: </w:t>
      </w:r>
    </w:p>
    <w:p w14:paraId="700AB21F" w14:textId="77777777"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резервати (55)</w:t>
      </w:r>
      <w:r w:rsidR="00642EFD">
        <w:rPr>
          <w:rFonts w:ascii="Times New Roman" w:eastAsia="Calibri" w:hAnsi="Times New Roman" w:cs="Times New Roman"/>
          <w:bCs/>
          <w:sz w:val="24"/>
          <w:szCs w:val="24"/>
        </w:rPr>
        <w:t>;</w:t>
      </w:r>
    </w:p>
    <w:p w14:paraId="67D6313A" w14:textId="77777777"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национални паркове (3)</w:t>
      </w:r>
      <w:r w:rsidR="00642EFD">
        <w:rPr>
          <w:rFonts w:ascii="Times New Roman" w:eastAsia="Calibri" w:hAnsi="Times New Roman" w:cs="Times New Roman"/>
          <w:bCs/>
          <w:sz w:val="24"/>
          <w:szCs w:val="24"/>
        </w:rPr>
        <w:t>;</w:t>
      </w:r>
    </w:p>
    <w:p w14:paraId="638D5529" w14:textId="7D7052DE"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природни забележителности (34</w:t>
      </w:r>
      <w:r w:rsidR="003C521B" w:rsidRPr="00642EFD">
        <w:rPr>
          <w:rFonts w:ascii="Times New Roman" w:eastAsia="Calibri" w:hAnsi="Times New Roman" w:cs="Times New Roman"/>
          <w:bCs/>
          <w:sz w:val="24"/>
          <w:szCs w:val="24"/>
        </w:rPr>
        <w:t>4</w:t>
      </w:r>
      <w:r w:rsidRPr="00642EFD">
        <w:rPr>
          <w:rFonts w:ascii="Times New Roman" w:eastAsia="Calibri" w:hAnsi="Times New Roman" w:cs="Times New Roman"/>
          <w:bCs/>
          <w:sz w:val="24"/>
          <w:szCs w:val="24"/>
        </w:rPr>
        <w:t>)</w:t>
      </w:r>
      <w:r w:rsidR="00642EFD">
        <w:rPr>
          <w:rFonts w:ascii="Times New Roman" w:eastAsia="Calibri" w:hAnsi="Times New Roman" w:cs="Times New Roman"/>
          <w:bCs/>
          <w:sz w:val="24"/>
          <w:szCs w:val="24"/>
        </w:rPr>
        <w:t>;</w:t>
      </w:r>
    </w:p>
    <w:p w14:paraId="1378D774" w14:textId="5927FA2B"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поддържани резервати (35)</w:t>
      </w:r>
      <w:r w:rsidR="00642EFD">
        <w:rPr>
          <w:rFonts w:ascii="Times New Roman" w:eastAsia="Calibri" w:hAnsi="Times New Roman" w:cs="Times New Roman"/>
          <w:bCs/>
          <w:sz w:val="24"/>
          <w:szCs w:val="24"/>
        </w:rPr>
        <w:t>;</w:t>
      </w:r>
    </w:p>
    <w:p w14:paraId="1830FE3F" w14:textId="6DB536A2"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природни паркове (11</w:t>
      </w:r>
      <w:r w:rsidR="00642EFD">
        <w:rPr>
          <w:rFonts w:ascii="Times New Roman" w:eastAsia="Calibri" w:hAnsi="Times New Roman" w:cs="Times New Roman"/>
          <w:bCs/>
          <w:sz w:val="24"/>
          <w:szCs w:val="24"/>
        </w:rPr>
        <w:t>);</w:t>
      </w:r>
    </w:p>
    <w:p w14:paraId="6BA89358" w14:textId="5BFDDE16" w:rsidR="00642EFD" w:rsidRDefault="00D4306C" w:rsidP="00957EC5">
      <w:pPr>
        <w:pStyle w:val="ListParagraph"/>
        <w:numPr>
          <w:ilvl w:val="0"/>
          <w:numId w:val="15"/>
        </w:numPr>
        <w:spacing w:after="0" w:line="360" w:lineRule="auto"/>
        <w:ind w:left="0" w:firstLine="709"/>
        <w:jc w:val="both"/>
        <w:rPr>
          <w:rFonts w:ascii="Times New Roman" w:eastAsia="Calibri" w:hAnsi="Times New Roman" w:cs="Times New Roman"/>
          <w:bCs/>
          <w:sz w:val="24"/>
          <w:szCs w:val="24"/>
        </w:rPr>
      </w:pPr>
      <w:r w:rsidRPr="00642EFD">
        <w:rPr>
          <w:rFonts w:ascii="Times New Roman" w:eastAsia="Calibri" w:hAnsi="Times New Roman" w:cs="Times New Roman"/>
          <w:bCs/>
          <w:sz w:val="24"/>
          <w:szCs w:val="24"/>
        </w:rPr>
        <w:t>защитени местности (56</w:t>
      </w:r>
      <w:r w:rsidR="003C521B" w:rsidRPr="00642EFD">
        <w:rPr>
          <w:rFonts w:ascii="Times New Roman" w:eastAsia="Calibri" w:hAnsi="Times New Roman" w:cs="Times New Roman"/>
          <w:bCs/>
          <w:sz w:val="24"/>
          <w:szCs w:val="24"/>
        </w:rPr>
        <w:t>9</w:t>
      </w:r>
      <w:r w:rsidRPr="00642EFD">
        <w:rPr>
          <w:rFonts w:ascii="Times New Roman" w:eastAsia="Calibri" w:hAnsi="Times New Roman" w:cs="Times New Roman"/>
          <w:bCs/>
          <w:sz w:val="24"/>
          <w:szCs w:val="24"/>
        </w:rPr>
        <w:t xml:space="preserve">). </w:t>
      </w:r>
    </w:p>
    <w:p w14:paraId="12B4F54C" w14:textId="6F6EFB6B" w:rsidR="00803336" w:rsidRDefault="00803336" w:rsidP="00EE430B">
      <w:pPr>
        <w:spacing w:after="0" w:line="360" w:lineRule="auto"/>
        <w:ind w:firstLine="709"/>
        <w:jc w:val="both"/>
        <w:rPr>
          <w:rFonts w:ascii="Times New Roman" w:eastAsia="Calibri" w:hAnsi="Times New Roman" w:cs="Times New Roman"/>
          <w:bCs/>
          <w:sz w:val="24"/>
          <w:szCs w:val="24"/>
          <w:lang w:val="bg-BG"/>
        </w:rPr>
      </w:pPr>
      <w:r w:rsidRPr="009A6559">
        <w:rPr>
          <w:rFonts w:ascii="Times New Roman" w:eastAsia="Calibri" w:hAnsi="Times New Roman" w:cs="Times New Roman"/>
          <w:bCs/>
          <w:sz w:val="24"/>
          <w:szCs w:val="24"/>
          <w:lang w:val="bg-BG"/>
        </w:rPr>
        <w:t>Защитените територии и ефективното им опазване допринасят за изпълнението на изискванията на редица международни конвенции и споразумения, по които България е страна</w:t>
      </w:r>
      <w:r>
        <w:rPr>
          <w:rFonts w:ascii="Times New Roman" w:eastAsia="Calibri" w:hAnsi="Times New Roman" w:cs="Times New Roman"/>
          <w:bCs/>
          <w:sz w:val="24"/>
          <w:szCs w:val="24"/>
          <w:lang w:val="bg-BG"/>
        </w:rPr>
        <w:t>.</w:t>
      </w:r>
    </w:p>
    <w:p w14:paraId="747428FE" w14:textId="7E3DED63" w:rsidR="00590107" w:rsidRPr="009A6559" w:rsidRDefault="00642EFD" w:rsidP="00EE430B">
      <w:pPr>
        <w:pStyle w:val="Default"/>
        <w:spacing w:line="360" w:lineRule="auto"/>
        <w:ind w:firstLine="709"/>
        <w:jc w:val="both"/>
        <w:rPr>
          <w:lang w:val="bg-BG"/>
        </w:rPr>
      </w:pPr>
      <w:bookmarkStart w:id="46" w:name="_Hlk106353239"/>
      <w:r>
        <w:rPr>
          <w:i/>
          <w:iCs/>
          <w:lang w:val="bg-BG"/>
        </w:rPr>
        <w:t>Приоритет 1 на НСОС е „Възстановяване на природния капитал. Устойчиви общности и екосистеми“</w:t>
      </w:r>
      <w:r w:rsidR="00590107" w:rsidRPr="00590107">
        <w:rPr>
          <w:i/>
          <w:iCs/>
          <w:lang w:val="bg-BG"/>
        </w:rPr>
        <w:t xml:space="preserve">, </w:t>
      </w:r>
      <w:r w:rsidR="00590107">
        <w:rPr>
          <w:i/>
          <w:iCs/>
          <w:lang w:val="bg-BG"/>
        </w:rPr>
        <w:t xml:space="preserve">в </w:t>
      </w:r>
      <w:r w:rsidR="00590107" w:rsidRPr="00E93A67">
        <w:rPr>
          <w:i/>
          <w:iCs/>
          <w:lang w:val="bg-BG"/>
        </w:rPr>
        <w:t>Доклада за екологична оценка подточката ще бъде разгледана подробно</w:t>
      </w:r>
      <w:r w:rsidR="00590107">
        <w:rPr>
          <w:i/>
          <w:iCs/>
          <w:lang w:val="bg-BG"/>
        </w:rPr>
        <w:t>.</w:t>
      </w:r>
    </w:p>
    <w:bookmarkEnd w:id="46"/>
    <w:p w14:paraId="35185D2B" w14:textId="77777777" w:rsidR="00FF1F66" w:rsidRPr="00E75718"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E75718">
        <w:rPr>
          <w:rFonts w:ascii="Times New Roman" w:eastAsia="Times New Roman" w:hAnsi="Times New Roman" w:cs="Times New Roman"/>
          <w:b/>
          <w:i/>
          <w:sz w:val="24"/>
        </w:rPr>
        <w:t>Състояние</w:t>
      </w:r>
      <w:proofErr w:type="spellEnd"/>
      <w:r w:rsidRPr="00E75718">
        <w:rPr>
          <w:rFonts w:ascii="Times New Roman" w:eastAsia="Times New Roman" w:hAnsi="Times New Roman" w:cs="Times New Roman"/>
          <w:b/>
          <w:i/>
          <w:sz w:val="24"/>
        </w:rPr>
        <w:t xml:space="preserve"> </w:t>
      </w:r>
      <w:proofErr w:type="spellStart"/>
      <w:r w:rsidRPr="00E75718">
        <w:rPr>
          <w:rFonts w:ascii="Times New Roman" w:eastAsia="Times New Roman" w:hAnsi="Times New Roman" w:cs="Times New Roman"/>
          <w:b/>
          <w:i/>
          <w:sz w:val="24"/>
        </w:rPr>
        <w:t>на</w:t>
      </w:r>
      <w:proofErr w:type="spellEnd"/>
      <w:r w:rsidRPr="00E75718">
        <w:rPr>
          <w:rFonts w:ascii="Times New Roman" w:eastAsia="Times New Roman" w:hAnsi="Times New Roman" w:cs="Times New Roman"/>
          <w:b/>
          <w:i/>
          <w:sz w:val="24"/>
        </w:rPr>
        <w:t xml:space="preserve"> </w:t>
      </w:r>
      <w:proofErr w:type="spellStart"/>
      <w:r w:rsidRPr="00E75718">
        <w:rPr>
          <w:rFonts w:ascii="Times New Roman" w:eastAsia="Times New Roman" w:hAnsi="Times New Roman" w:cs="Times New Roman"/>
          <w:b/>
          <w:i/>
          <w:sz w:val="24"/>
        </w:rPr>
        <w:t>ландшафта</w:t>
      </w:r>
      <w:proofErr w:type="spellEnd"/>
    </w:p>
    <w:p w14:paraId="56220D3D" w14:textId="77777777" w:rsidR="00DF4BBE" w:rsidRPr="00DF4BBE" w:rsidRDefault="00DF4BBE" w:rsidP="00E75718">
      <w:pPr>
        <w:spacing w:after="0" w:line="360" w:lineRule="auto"/>
        <w:ind w:firstLine="720"/>
        <w:contextualSpacing/>
        <w:jc w:val="both"/>
        <w:rPr>
          <w:rFonts w:ascii="Times New Roman" w:eastAsia="Calibri" w:hAnsi="Times New Roman" w:cs="Times New Roman"/>
          <w:sz w:val="24"/>
          <w:szCs w:val="24"/>
        </w:rPr>
      </w:pPr>
      <w:proofErr w:type="spellStart"/>
      <w:r w:rsidRPr="00DF4BBE">
        <w:rPr>
          <w:rFonts w:ascii="Times New Roman" w:eastAsia="Calibri" w:hAnsi="Times New Roman" w:cs="Times New Roman"/>
          <w:sz w:val="24"/>
          <w:szCs w:val="24"/>
        </w:rPr>
        <w:t>Класификационната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система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ландшафтите</w:t>
      </w:r>
      <w:proofErr w:type="spellEnd"/>
      <w:r w:rsidRPr="00DF4BBE">
        <w:rPr>
          <w:rFonts w:ascii="Times New Roman" w:eastAsia="Calibri" w:hAnsi="Times New Roman" w:cs="Times New Roman"/>
          <w:sz w:val="24"/>
          <w:szCs w:val="24"/>
        </w:rPr>
        <w:t xml:space="preserve"> в </w:t>
      </w:r>
      <w:proofErr w:type="spellStart"/>
      <w:r w:rsidRPr="00DF4BBE">
        <w:rPr>
          <w:rFonts w:ascii="Times New Roman" w:eastAsia="Calibri" w:hAnsi="Times New Roman" w:cs="Times New Roman"/>
          <w:sz w:val="24"/>
          <w:szCs w:val="24"/>
        </w:rPr>
        <w:t>България</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География</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България</w:t>
      </w:r>
      <w:proofErr w:type="spellEnd"/>
      <w:r w:rsidRPr="00DF4BBE">
        <w:rPr>
          <w:rFonts w:ascii="Times New Roman" w:eastAsia="Calibri" w:hAnsi="Times New Roman" w:cs="Times New Roman"/>
          <w:sz w:val="24"/>
          <w:szCs w:val="24"/>
        </w:rPr>
        <w:t xml:space="preserve">, 1997 г.) е </w:t>
      </w:r>
      <w:proofErr w:type="spellStart"/>
      <w:r w:rsidRPr="00DF4BBE">
        <w:rPr>
          <w:rFonts w:ascii="Times New Roman" w:eastAsia="Calibri" w:hAnsi="Times New Roman" w:cs="Times New Roman"/>
          <w:sz w:val="24"/>
          <w:szCs w:val="24"/>
        </w:rPr>
        <w:t>изготвена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съгласно</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класифицирането</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природно-териториалните</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комплекси</w:t>
      </w:r>
      <w:proofErr w:type="spellEnd"/>
      <w:r w:rsidRPr="00DF4BBE">
        <w:rPr>
          <w:rFonts w:ascii="Times New Roman" w:eastAsia="Calibri" w:hAnsi="Times New Roman" w:cs="Times New Roman"/>
          <w:sz w:val="24"/>
          <w:szCs w:val="24"/>
        </w:rPr>
        <w:t xml:space="preserve"> в </w:t>
      </w:r>
      <w:proofErr w:type="spellStart"/>
      <w:r w:rsidRPr="00DF4BBE">
        <w:rPr>
          <w:rFonts w:ascii="Times New Roman" w:eastAsia="Calibri" w:hAnsi="Times New Roman" w:cs="Times New Roman"/>
          <w:sz w:val="24"/>
          <w:szCs w:val="24"/>
        </w:rPr>
        <w:t>България</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Ландшафтната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система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включва</w:t>
      </w:r>
      <w:proofErr w:type="spellEnd"/>
      <w:r w:rsidRPr="00DF4BBE">
        <w:rPr>
          <w:rFonts w:ascii="Times New Roman" w:eastAsia="Calibri" w:hAnsi="Times New Roman" w:cs="Times New Roman"/>
          <w:sz w:val="24"/>
          <w:szCs w:val="24"/>
        </w:rPr>
        <w:t xml:space="preserve"> 4 </w:t>
      </w:r>
      <w:proofErr w:type="spellStart"/>
      <w:r w:rsidRPr="00DF4BBE">
        <w:rPr>
          <w:rFonts w:ascii="Times New Roman" w:eastAsia="Calibri" w:hAnsi="Times New Roman" w:cs="Times New Roman"/>
          <w:sz w:val="24"/>
          <w:szCs w:val="24"/>
        </w:rPr>
        <w:t>класа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ландшафти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равнинни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междупланински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равнинно-низинни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котловинни</w:t>
      </w:r>
      <w:proofErr w:type="spellEnd"/>
      <w:r w:rsidRPr="00DF4BBE">
        <w:rPr>
          <w:rFonts w:ascii="Times New Roman" w:eastAsia="Calibri" w:hAnsi="Times New Roman" w:cs="Times New Roman"/>
          <w:sz w:val="24"/>
          <w:szCs w:val="24"/>
        </w:rPr>
        <w:t xml:space="preserve"> и </w:t>
      </w:r>
      <w:proofErr w:type="spellStart"/>
      <w:r w:rsidRPr="00DF4BBE">
        <w:rPr>
          <w:rFonts w:ascii="Times New Roman" w:eastAsia="Calibri" w:hAnsi="Times New Roman" w:cs="Times New Roman"/>
          <w:sz w:val="24"/>
          <w:szCs w:val="24"/>
        </w:rPr>
        <w:t>планински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обхващащи</w:t>
      </w:r>
      <w:proofErr w:type="spellEnd"/>
      <w:r w:rsidRPr="00DF4BBE">
        <w:rPr>
          <w:rFonts w:ascii="Times New Roman" w:eastAsia="Calibri" w:hAnsi="Times New Roman" w:cs="Times New Roman"/>
          <w:sz w:val="24"/>
          <w:szCs w:val="24"/>
        </w:rPr>
        <w:t xml:space="preserve"> 13 </w:t>
      </w:r>
      <w:proofErr w:type="spellStart"/>
      <w:r w:rsidRPr="00DF4BBE">
        <w:rPr>
          <w:rFonts w:ascii="Times New Roman" w:eastAsia="Calibri" w:hAnsi="Times New Roman" w:cs="Times New Roman"/>
          <w:sz w:val="24"/>
          <w:szCs w:val="24"/>
        </w:rPr>
        <w:t>типа</w:t>
      </w:r>
      <w:proofErr w:type="spellEnd"/>
      <w:r w:rsidRPr="00DF4BBE">
        <w:rPr>
          <w:rFonts w:ascii="Times New Roman" w:eastAsia="Calibri" w:hAnsi="Times New Roman" w:cs="Times New Roman"/>
          <w:sz w:val="24"/>
          <w:szCs w:val="24"/>
        </w:rPr>
        <w:t xml:space="preserve">, 30 </w:t>
      </w:r>
      <w:proofErr w:type="spellStart"/>
      <w:r w:rsidRPr="00DF4BBE">
        <w:rPr>
          <w:rFonts w:ascii="Times New Roman" w:eastAsia="Calibri" w:hAnsi="Times New Roman" w:cs="Times New Roman"/>
          <w:sz w:val="24"/>
          <w:szCs w:val="24"/>
        </w:rPr>
        <w:t>подтипа</w:t>
      </w:r>
      <w:proofErr w:type="spellEnd"/>
      <w:r w:rsidRPr="00DF4BBE">
        <w:rPr>
          <w:rFonts w:ascii="Times New Roman" w:eastAsia="Calibri" w:hAnsi="Times New Roman" w:cs="Times New Roman"/>
          <w:sz w:val="24"/>
          <w:szCs w:val="24"/>
        </w:rPr>
        <w:t xml:space="preserve"> и 77 </w:t>
      </w:r>
      <w:proofErr w:type="spellStart"/>
      <w:r w:rsidRPr="00DF4BBE">
        <w:rPr>
          <w:rFonts w:ascii="Times New Roman" w:eastAsia="Calibri" w:hAnsi="Times New Roman" w:cs="Times New Roman"/>
          <w:sz w:val="24"/>
          <w:szCs w:val="24"/>
        </w:rPr>
        <w:t>групи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ландшафти</w:t>
      </w:r>
      <w:proofErr w:type="spellEnd"/>
      <w:r w:rsidRPr="00DF4BBE">
        <w:rPr>
          <w:rFonts w:ascii="Times New Roman" w:eastAsia="Calibri" w:hAnsi="Times New Roman" w:cs="Times New Roman"/>
          <w:sz w:val="24"/>
          <w:szCs w:val="24"/>
        </w:rPr>
        <w:t>.</w:t>
      </w:r>
    </w:p>
    <w:p w14:paraId="04CC7A74" w14:textId="77777777" w:rsidR="00E75718" w:rsidRDefault="00DF4BBE" w:rsidP="00E75718">
      <w:pPr>
        <w:spacing w:after="0" w:line="360" w:lineRule="auto"/>
        <w:ind w:firstLine="720"/>
        <w:contextualSpacing/>
        <w:jc w:val="both"/>
        <w:rPr>
          <w:rFonts w:ascii="Times New Roman" w:eastAsia="Calibri" w:hAnsi="Times New Roman" w:cs="Times New Roman"/>
          <w:sz w:val="24"/>
          <w:szCs w:val="24"/>
        </w:rPr>
      </w:pPr>
      <w:proofErr w:type="spellStart"/>
      <w:r w:rsidRPr="00DF4BBE">
        <w:rPr>
          <w:rFonts w:ascii="Times New Roman" w:eastAsia="Calibri" w:hAnsi="Times New Roman" w:cs="Times New Roman"/>
          <w:sz w:val="24"/>
          <w:szCs w:val="24"/>
        </w:rPr>
        <w:t>Съгласно</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схемата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ландшафтното</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райониране</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География</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България</w:t>
      </w:r>
      <w:proofErr w:type="spellEnd"/>
      <w:r w:rsidRPr="00DF4BBE">
        <w:rPr>
          <w:rFonts w:ascii="Times New Roman" w:eastAsia="Calibri" w:hAnsi="Times New Roman" w:cs="Times New Roman"/>
          <w:sz w:val="24"/>
          <w:szCs w:val="24"/>
        </w:rPr>
        <w:t xml:space="preserve">, 1997 г.) </w:t>
      </w:r>
      <w:proofErr w:type="spellStart"/>
      <w:r w:rsidRPr="00DF4BBE">
        <w:rPr>
          <w:rFonts w:ascii="Times New Roman" w:eastAsia="Calibri" w:hAnsi="Times New Roman" w:cs="Times New Roman"/>
          <w:sz w:val="24"/>
          <w:szCs w:val="24"/>
        </w:rPr>
        <w:t>страната</w:t>
      </w:r>
      <w:proofErr w:type="spellEnd"/>
      <w:r w:rsidRPr="00DF4BBE">
        <w:rPr>
          <w:rFonts w:ascii="Times New Roman" w:eastAsia="Calibri" w:hAnsi="Times New Roman" w:cs="Times New Roman"/>
          <w:sz w:val="24"/>
          <w:szCs w:val="24"/>
        </w:rPr>
        <w:t xml:space="preserve"> е </w:t>
      </w:r>
      <w:proofErr w:type="spellStart"/>
      <w:r w:rsidRPr="00DF4BBE">
        <w:rPr>
          <w:rFonts w:ascii="Times New Roman" w:eastAsia="Calibri" w:hAnsi="Times New Roman" w:cs="Times New Roman"/>
          <w:sz w:val="24"/>
          <w:szCs w:val="24"/>
        </w:rPr>
        <w:t>поделена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на</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четири</w:t>
      </w:r>
      <w:proofErr w:type="spellEnd"/>
      <w:r w:rsidRPr="00DF4BBE">
        <w:rPr>
          <w:rFonts w:ascii="Times New Roman" w:eastAsia="Calibri" w:hAnsi="Times New Roman" w:cs="Times New Roman"/>
          <w:sz w:val="24"/>
          <w:szCs w:val="24"/>
        </w:rPr>
        <w:t xml:space="preserve"> </w:t>
      </w:r>
      <w:proofErr w:type="spellStart"/>
      <w:r w:rsidRPr="00DF4BBE">
        <w:rPr>
          <w:rFonts w:ascii="Times New Roman" w:eastAsia="Calibri" w:hAnsi="Times New Roman" w:cs="Times New Roman"/>
          <w:sz w:val="24"/>
          <w:szCs w:val="24"/>
        </w:rPr>
        <w:t>области</w:t>
      </w:r>
      <w:proofErr w:type="spellEnd"/>
      <w:r w:rsidRPr="00DF4BBE">
        <w:rPr>
          <w:rFonts w:ascii="Times New Roman" w:eastAsia="Calibri" w:hAnsi="Times New Roman" w:cs="Times New Roman"/>
          <w:sz w:val="24"/>
          <w:szCs w:val="24"/>
        </w:rPr>
        <w:t>:</w:t>
      </w:r>
    </w:p>
    <w:p w14:paraId="0C44072C" w14:textId="77777777" w:rsidR="00E75718" w:rsidRDefault="00DF4BBE" w:rsidP="00957EC5">
      <w:pPr>
        <w:pStyle w:val="ListParagraph"/>
        <w:numPr>
          <w:ilvl w:val="0"/>
          <w:numId w:val="9"/>
        </w:numPr>
        <w:spacing w:after="0" w:line="360" w:lineRule="auto"/>
        <w:ind w:left="0" w:firstLine="720"/>
        <w:jc w:val="both"/>
        <w:rPr>
          <w:rFonts w:ascii="Times New Roman" w:eastAsia="Calibri" w:hAnsi="Times New Roman" w:cs="Times New Roman"/>
          <w:sz w:val="24"/>
          <w:szCs w:val="24"/>
        </w:rPr>
      </w:pPr>
      <w:r w:rsidRPr="00E75718">
        <w:rPr>
          <w:rFonts w:ascii="Times New Roman" w:eastAsia="Calibri" w:hAnsi="Times New Roman" w:cs="Times New Roman"/>
          <w:sz w:val="24"/>
          <w:szCs w:val="24"/>
        </w:rPr>
        <w:lastRenderedPageBreak/>
        <w:t>Севернозонална област на Дунавската равнина;</w:t>
      </w:r>
    </w:p>
    <w:p w14:paraId="74639049" w14:textId="77777777" w:rsidR="00E75718" w:rsidRDefault="00DF4BBE" w:rsidP="00957EC5">
      <w:pPr>
        <w:pStyle w:val="ListParagraph"/>
        <w:numPr>
          <w:ilvl w:val="0"/>
          <w:numId w:val="9"/>
        </w:numPr>
        <w:spacing w:after="0" w:line="360" w:lineRule="auto"/>
        <w:ind w:left="0" w:firstLine="720"/>
        <w:jc w:val="both"/>
        <w:rPr>
          <w:rFonts w:ascii="Times New Roman" w:eastAsia="Calibri" w:hAnsi="Times New Roman" w:cs="Times New Roman"/>
          <w:sz w:val="24"/>
          <w:szCs w:val="24"/>
        </w:rPr>
      </w:pPr>
      <w:r w:rsidRPr="00E75718">
        <w:rPr>
          <w:rFonts w:ascii="Times New Roman" w:eastAsia="Calibri" w:hAnsi="Times New Roman" w:cs="Times New Roman"/>
          <w:sz w:val="24"/>
          <w:szCs w:val="24"/>
        </w:rPr>
        <w:t>Старопланинска област;</w:t>
      </w:r>
    </w:p>
    <w:p w14:paraId="466F00E2" w14:textId="77777777" w:rsidR="00E75718" w:rsidRDefault="00DF4BBE" w:rsidP="00957EC5">
      <w:pPr>
        <w:pStyle w:val="ListParagraph"/>
        <w:numPr>
          <w:ilvl w:val="0"/>
          <w:numId w:val="9"/>
        </w:numPr>
        <w:spacing w:after="0" w:line="360" w:lineRule="auto"/>
        <w:ind w:left="0" w:firstLine="720"/>
        <w:jc w:val="both"/>
        <w:rPr>
          <w:rFonts w:ascii="Times New Roman" w:eastAsia="Calibri" w:hAnsi="Times New Roman" w:cs="Times New Roman"/>
          <w:sz w:val="24"/>
          <w:szCs w:val="24"/>
        </w:rPr>
      </w:pPr>
      <w:r w:rsidRPr="00E75718">
        <w:rPr>
          <w:rFonts w:ascii="Times New Roman" w:eastAsia="Calibri" w:hAnsi="Times New Roman" w:cs="Times New Roman"/>
          <w:sz w:val="24"/>
          <w:szCs w:val="24"/>
        </w:rPr>
        <w:t>Южнобългарска планинско-котловинна област;</w:t>
      </w:r>
    </w:p>
    <w:p w14:paraId="306EDACA" w14:textId="3CCAAD81" w:rsidR="00DF4BBE" w:rsidRPr="00E75718" w:rsidRDefault="00DF4BBE" w:rsidP="00957EC5">
      <w:pPr>
        <w:pStyle w:val="ListParagraph"/>
        <w:numPr>
          <w:ilvl w:val="0"/>
          <w:numId w:val="9"/>
        </w:numPr>
        <w:spacing w:after="0" w:line="360" w:lineRule="auto"/>
        <w:ind w:left="0" w:firstLine="720"/>
        <w:jc w:val="both"/>
        <w:rPr>
          <w:rFonts w:ascii="Times New Roman" w:eastAsia="Calibri" w:hAnsi="Times New Roman" w:cs="Times New Roman"/>
          <w:sz w:val="24"/>
          <w:szCs w:val="24"/>
        </w:rPr>
      </w:pPr>
      <w:r w:rsidRPr="00E75718">
        <w:rPr>
          <w:rFonts w:ascii="Times New Roman" w:eastAsia="Calibri" w:hAnsi="Times New Roman" w:cs="Times New Roman"/>
          <w:sz w:val="24"/>
          <w:szCs w:val="24"/>
        </w:rPr>
        <w:t>Междупланинска зонална област на южнобългарските низини и ниски планини.</w:t>
      </w:r>
    </w:p>
    <w:p w14:paraId="02BB1510" w14:textId="308B0B2D" w:rsidR="00FF1F66" w:rsidRPr="009A6559" w:rsidRDefault="00DF4BBE" w:rsidP="00DF4BBE">
      <w:pPr>
        <w:spacing w:after="0" w:line="360"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Ч</w:t>
      </w:r>
      <w:r w:rsidR="00FF1F66" w:rsidRPr="009A6559">
        <w:rPr>
          <w:rFonts w:ascii="Times New Roman" w:eastAsia="Calibri" w:hAnsi="Times New Roman" w:cs="Times New Roman"/>
          <w:sz w:val="24"/>
          <w:szCs w:val="24"/>
          <w:lang w:val="bg-BG"/>
        </w:rPr>
        <w:t>увствителни</w:t>
      </w:r>
      <w:r>
        <w:rPr>
          <w:rFonts w:ascii="Times New Roman" w:eastAsia="Calibri" w:hAnsi="Times New Roman" w:cs="Times New Roman"/>
          <w:sz w:val="24"/>
          <w:szCs w:val="24"/>
          <w:lang w:val="bg-BG"/>
        </w:rPr>
        <w:t>те</w:t>
      </w:r>
      <w:r w:rsidR="00FF1F66" w:rsidRPr="009A6559">
        <w:rPr>
          <w:rFonts w:ascii="Times New Roman" w:eastAsia="Calibri" w:hAnsi="Times New Roman" w:cs="Times New Roman"/>
          <w:sz w:val="24"/>
          <w:szCs w:val="24"/>
          <w:lang w:val="bg-BG"/>
        </w:rPr>
        <w:t xml:space="preserve"> ландшафти </w:t>
      </w:r>
      <w:r>
        <w:rPr>
          <w:rFonts w:ascii="Times New Roman" w:eastAsia="Calibri" w:hAnsi="Times New Roman" w:cs="Times New Roman"/>
          <w:sz w:val="24"/>
          <w:szCs w:val="24"/>
          <w:lang w:val="bg-BG"/>
        </w:rPr>
        <w:t>обхващат</w:t>
      </w:r>
      <w:r w:rsidR="00FF1F66" w:rsidRPr="009A6559">
        <w:rPr>
          <w:rFonts w:ascii="Times New Roman" w:eastAsia="Calibri" w:hAnsi="Times New Roman" w:cs="Times New Roman"/>
          <w:sz w:val="24"/>
          <w:szCs w:val="24"/>
          <w:lang w:val="bg-BG"/>
        </w:rPr>
        <w:t xml:space="preserve"> териториите по поречията на реките, защитените зони, влажните зони и други зони от националната екологична мрежа Натура 2000. В тях всякаква намеса би могла да има необратими последици върху устойчивостта на ландшафтните комплекси.</w:t>
      </w:r>
    </w:p>
    <w:p w14:paraId="61387B63" w14:textId="5FA63C20" w:rsidR="00E93A67" w:rsidRPr="009A6559" w:rsidRDefault="00E93A67" w:rsidP="00E93A67">
      <w:pPr>
        <w:pStyle w:val="Default"/>
        <w:spacing w:line="360" w:lineRule="auto"/>
        <w:ind w:firstLine="720"/>
        <w:jc w:val="both"/>
        <w:rPr>
          <w:lang w:val="bg-BG"/>
        </w:rPr>
      </w:pPr>
      <w:bookmarkStart w:id="47" w:name="_Hlk106353311"/>
      <w:r w:rsidRPr="00E93A67">
        <w:rPr>
          <w:i/>
          <w:iCs/>
          <w:lang w:val="bg-BG"/>
        </w:rPr>
        <w:t>В Доклада за екологична оценка подточката ще бъде разгледана подробно</w:t>
      </w:r>
      <w:r>
        <w:rPr>
          <w:i/>
          <w:iCs/>
          <w:lang w:val="bg-BG"/>
        </w:rPr>
        <w:t>.</w:t>
      </w:r>
    </w:p>
    <w:bookmarkEnd w:id="47"/>
    <w:p w14:paraId="5E23C381" w14:textId="77777777" w:rsidR="00FF1F66" w:rsidRPr="0099146B"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99146B">
        <w:rPr>
          <w:rFonts w:ascii="Times New Roman" w:eastAsia="Times New Roman" w:hAnsi="Times New Roman" w:cs="Times New Roman"/>
          <w:b/>
          <w:i/>
          <w:sz w:val="24"/>
        </w:rPr>
        <w:t>Състояние</w:t>
      </w:r>
      <w:proofErr w:type="spellEnd"/>
      <w:r w:rsidRPr="0099146B">
        <w:rPr>
          <w:rFonts w:ascii="Times New Roman" w:eastAsia="Times New Roman" w:hAnsi="Times New Roman" w:cs="Times New Roman"/>
          <w:b/>
          <w:i/>
          <w:sz w:val="24"/>
        </w:rPr>
        <w:t xml:space="preserve"> </w:t>
      </w:r>
      <w:proofErr w:type="spellStart"/>
      <w:r w:rsidRPr="0099146B">
        <w:rPr>
          <w:rFonts w:ascii="Times New Roman" w:eastAsia="Times New Roman" w:hAnsi="Times New Roman" w:cs="Times New Roman"/>
          <w:b/>
          <w:i/>
          <w:sz w:val="24"/>
        </w:rPr>
        <w:t>на</w:t>
      </w:r>
      <w:proofErr w:type="spellEnd"/>
      <w:r w:rsidRPr="0099146B">
        <w:rPr>
          <w:rFonts w:ascii="Times New Roman" w:eastAsia="Times New Roman" w:hAnsi="Times New Roman" w:cs="Times New Roman"/>
          <w:b/>
          <w:i/>
          <w:sz w:val="24"/>
        </w:rPr>
        <w:t xml:space="preserve"> </w:t>
      </w:r>
      <w:proofErr w:type="spellStart"/>
      <w:r w:rsidRPr="0099146B">
        <w:rPr>
          <w:rFonts w:ascii="Times New Roman" w:eastAsia="Times New Roman" w:hAnsi="Times New Roman" w:cs="Times New Roman"/>
          <w:b/>
          <w:i/>
          <w:sz w:val="24"/>
        </w:rPr>
        <w:t>материалните</w:t>
      </w:r>
      <w:proofErr w:type="spellEnd"/>
      <w:r w:rsidRPr="0099146B">
        <w:rPr>
          <w:rFonts w:ascii="Times New Roman" w:eastAsia="Times New Roman" w:hAnsi="Times New Roman" w:cs="Times New Roman"/>
          <w:b/>
          <w:i/>
          <w:sz w:val="24"/>
        </w:rPr>
        <w:t xml:space="preserve"> </w:t>
      </w:r>
      <w:proofErr w:type="spellStart"/>
      <w:r w:rsidRPr="0099146B">
        <w:rPr>
          <w:rFonts w:ascii="Times New Roman" w:eastAsia="Times New Roman" w:hAnsi="Times New Roman" w:cs="Times New Roman"/>
          <w:b/>
          <w:i/>
          <w:sz w:val="24"/>
        </w:rPr>
        <w:t>активи</w:t>
      </w:r>
      <w:proofErr w:type="spellEnd"/>
    </w:p>
    <w:p w14:paraId="1D100AA7" w14:textId="287777F3" w:rsidR="00FF1F66" w:rsidRPr="00881ED8" w:rsidRDefault="00FF1F66" w:rsidP="00306FF9">
      <w:pPr>
        <w:spacing w:after="0" w:line="360" w:lineRule="auto"/>
        <w:ind w:firstLine="720"/>
        <w:contextualSpacing/>
        <w:jc w:val="both"/>
        <w:rPr>
          <w:rFonts w:ascii="Times New Roman" w:eastAsia="Calibri" w:hAnsi="Times New Roman" w:cs="Times New Roman"/>
          <w:bCs/>
          <w:sz w:val="24"/>
          <w:szCs w:val="24"/>
          <w:highlight w:val="yellow"/>
          <w:lang w:val="bg-BG"/>
        </w:rPr>
      </w:pPr>
      <w:r w:rsidRPr="0099146B">
        <w:rPr>
          <w:rFonts w:ascii="Times New Roman" w:eastAsia="Calibri" w:hAnsi="Times New Roman" w:cs="Times New Roman"/>
          <w:sz w:val="24"/>
          <w:szCs w:val="24"/>
          <w:lang w:val="bg-BG"/>
        </w:rPr>
        <w:t>Инвестициите за опазването на околната среда са важна предпоставка не само за постигане на екологична устойчивост, но и за осигуряване на здравословен начин на живот, сигурност и социална равнопоставеност, както и за икономически растеж, нови възможности за бизнеса, по-висока заетост и повече работни места.</w:t>
      </w:r>
    </w:p>
    <w:p w14:paraId="0B756A89" w14:textId="2859C602" w:rsidR="00FF1F66" w:rsidRDefault="00FF1F66" w:rsidP="005A0F28">
      <w:pPr>
        <w:spacing w:after="0" w:line="360" w:lineRule="auto"/>
        <w:ind w:firstLine="720"/>
        <w:contextualSpacing/>
        <w:jc w:val="both"/>
        <w:rPr>
          <w:rFonts w:ascii="Times New Roman" w:eastAsia="Calibri" w:hAnsi="Times New Roman" w:cs="Times New Roman"/>
          <w:sz w:val="24"/>
          <w:szCs w:val="24"/>
          <w:lang w:val="bg-BG"/>
        </w:rPr>
      </w:pPr>
      <w:r w:rsidRPr="0099146B">
        <w:rPr>
          <w:rFonts w:ascii="Times New Roman" w:eastAsia="Calibri" w:hAnsi="Times New Roman" w:cs="Times New Roman"/>
          <w:sz w:val="24"/>
          <w:szCs w:val="24"/>
          <w:lang w:val="bg-BG"/>
        </w:rPr>
        <w:t xml:space="preserve">Материалните активи, които биха имали отношение към </w:t>
      </w:r>
      <w:r w:rsidR="00911B17">
        <w:rPr>
          <w:rFonts w:ascii="Times New Roman" w:eastAsia="Calibri" w:hAnsi="Times New Roman" w:cs="Times New Roman"/>
          <w:sz w:val="24"/>
          <w:szCs w:val="24"/>
          <w:lang w:val="bg-BG"/>
        </w:rPr>
        <w:t xml:space="preserve">НСОС </w:t>
      </w:r>
      <w:r w:rsidRPr="0099146B">
        <w:rPr>
          <w:rFonts w:ascii="Times New Roman" w:eastAsia="Calibri" w:hAnsi="Times New Roman" w:cs="Times New Roman"/>
          <w:sz w:val="24"/>
          <w:szCs w:val="24"/>
          <w:lang w:val="bg-BG"/>
        </w:rPr>
        <w:t>са най-вече</w:t>
      </w:r>
      <w:r w:rsidR="001A0738" w:rsidRPr="009A6559">
        <w:rPr>
          <w:rFonts w:ascii="Times New Roman" w:eastAsia="Calibri" w:hAnsi="Times New Roman" w:cs="Times New Roman"/>
          <w:sz w:val="24"/>
          <w:szCs w:val="24"/>
          <w:lang w:val="bg-BG"/>
        </w:rPr>
        <w:t xml:space="preserve"> </w:t>
      </w:r>
      <w:r w:rsidR="001A0738">
        <w:rPr>
          <w:rFonts w:ascii="Times New Roman" w:eastAsia="Calibri" w:hAnsi="Times New Roman" w:cs="Times New Roman"/>
          <w:sz w:val="24"/>
          <w:szCs w:val="24"/>
          <w:lang w:val="bg-BG"/>
        </w:rPr>
        <w:t>тези</w:t>
      </w:r>
      <w:r w:rsidRPr="0099146B">
        <w:rPr>
          <w:rFonts w:ascii="Times New Roman" w:eastAsia="Calibri" w:hAnsi="Times New Roman" w:cs="Times New Roman"/>
          <w:sz w:val="24"/>
          <w:szCs w:val="24"/>
          <w:lang w:val="bg-BG"/>
        </w:rPr>
        <w:t xml:space="preserve">, свързани с </w:t>
      </w:r>
      <w:r w:rsidR="0099146B" w:rsidRPr="0099146B">
        <w:rPr>
          <w:rFonts w:ascii="Times New Roman" w:eastAsia="Calibri" w:hAnsi="Times New Roman" w:cs="Times New Roman"/>
          <w:sz w:val="24"/>
          <w:szCs w:val="24"/>
          <w:lang w:val="bg-BG"/>
        </w:rPr>
        <w:t xml:space="preserve">предвидените в </w:t>
      </w:r>
      <w:r w:rsidR="00911B17">
        <w:rPr>
          <w:rFonts w:ascii="Times New Roman" w:eastAsia="Calibri" w:hAnsi="Times New Roman" w:cs="Times New Roman"/>
          <w:sz w:val="24"/>
          <w:szCs w:val="24"/>
          <w:lang w:val="bg-BG"/>
        </w:rPr>
        <w:t>стратегията</w:t>
      </w:r>
      <w:r w:rsidR="0099146B" w:rsidRPr="0099146B">
        <w:rPr>
          <w:rFonts w:ascii="Times New Roman" w:eastAsia="Calibri" w:hAnsi="Times New Roman" w:cs="Times New Roman"/>
          <w:sz w:val="24"/>
          <w:szCs w:val="24"/>
          <w:lang w:val="bg-BG"/>
        </w:rPr>
        <w:t xml:space="preserve"> дейности по </w:t>
      </w:r>
      <w:r w:rsidR="00911B17">
        <w:rPr>
          <w:rFonts w:ascii="Times New Roman" w:eastAsia="Calibri" w:hAnsi="Times New Roman" w:cs="Times New Roman"/>
          <w:sz w:val="24"/>
          <w:szCs w:val="24"/>
          <w:lang w:val="bg-BG"/>
        </w:rPr>
        <w:t>четирите</w:t>
      </w:r>
      <w:r w:rsidR="0099146B">
        <w:rPr>
          <w:rFonts w:ascii="Times New Roman" w:eastAsia="Calibri" w:hAnsi="Times New Roman" w:cs="Times New Roman"/>
          <w:sz w:val="24"/>
          <w:szCs w:val="24"/>
          <w:lang w:val="bg-BG"/>
        </w:rPr>
        <w:t xml:space="preserve"> </w:t>
      </w:r>
      <w:r w:rsidR="0099146B" w:rsidRPr="0099146B">
        <w:rPr>
          <w:rFonts w:ascii="Times New Roman" w:eastAsia="Calibri" w:hAnsi="Times New Roman" w:cs="Times New Roman"/>
          <w:sz w:val="24"/>
          <w:szCs w:val="24"/>
          <w:lang w:val="bg-BG"/>
        </w:rPr>
        <w:t>основни приоритета.</w:t>
      </w:r>
    </w:p>
    <w:p w14:paraId="3F47906F" w14:textId="7038123B" w:rsidR="00106655" w:rsidRPr="00243A7E" w:rsidRDefault="00106655" w:rsidP="005A0F28">
      <w:pPr>
        <w:spacing w:after="0" w:line="360" w:lineRule="auto"/>
        <w:ind w:firstLine="720"/>
        <w:contextualSpacing/>
        <w:jc w:val="both"/>
        <w:rPr>
          <w:rFonts w:ascii="Times New Roman" w:eastAsia="Calibri" w:hAnsi="Times New Roman" w:cs="Times New Roman"/>
          <w:sz w:val="24"/>
          <w:szCs w:val="24"/>
          <w:lang w:val="en-GB"/>
        </w:rPr>
      </w:pPr>
      <w:bookmarkStart w:id="48" w:name="_Hlk106353331"/>
      <w:r w:rsidRPr="00106655">
        <w:rPr>
          <w:rFonts w:ascii="Times New Roman" w:eastAsia="Calibri" w:hAnsi="Times New Roman" w:cs="Times New Roman"/>
          <w:i/>
          <w:sz w:val="24"/>
          <w:szCs w:val="24"/>
          <w:lang w:val="bg-BG"/>
        </w:rPr>
        <w:t xml:space="preserve">В </w:t>
      </w:r>
      <w:r>
        <w:rPr>
          <w:rFonts w:ascii="Times New Roman" w:eastAsia="Calibri" w:hAnsi="Times New Roman" w:cs="Times New Roman"/>
          <w:i/>
          <w:sz w:val="24"/>
          <w:szCs w:val="24"/>
          <w:lang w:val="bg-BG"/>
        </w:rPr>
        <w:t>Д</w:t>
      </w:r>
      <w:r w:rsidRPr="00106655">
        <w:rPr>
          <w:rFonts w:ascii="Times New Roman" w:eastAsia="Calibri" w:hAnsi="Times New Roman" w:cs="Times New Roman"/>
          <w:i/>
          <w:sz w:val="24"/>
          <w:szCs w:val="24"/>
          <w:lang w:val="bg-BG"/>
        </w:rPr>
        <w:t>оклада за екологична оценка ще бъде направен</w:t>
      </w:r>
      <w:r>
        <w:rPr>
          <w:rFonts w:ascii="Times New Roman" w:eastAsia="Calibri" w:hAnsi="Times New Roman" w:cs="Times New Roman"/>
          <w:i/>
          <w:sz w:val="24"/>
          <w:szCs w:val="24"/>
          <w:lang w:val="bg-BG"/>
        </w:rPr>
        <w:t xml:space="preserve"> подробен</w:t>
      </w:r>
      <w:r w:rsidRPr="00106655">
        <w:rPr>
          <w:rFonts w:ascii="Times New Roman" w:eastAsia="Calibri" w:hAnsi="Times New Roman" w:cs="Times New Roman"/>
          <w:i/>
          <w:sz w:val="24"/>
          <w:szCs w:val="24"/>
          <w:lang w:val="bg-BG"/>
        </w:rPr>
        <w:t xml:space="preserve"> анализ и оценка на текущото състояние на материалните активи, имащи отношение към предвижданията на </w:t>
      </w:r>
      <w:r w:rsidR="003A6631">
        <w:rPr>
          <w:rFonts w:ascii="Times New Roman" w:eastAsia="Calibri" w:hAnsi="Times New Roman" w:cs="Times New Roman"/>
          <w:i/>
          <w:sz w:val="24"/>
          <w:szCs w:val="24"/>
          <w:lang w:val="bg-BG"/>
        </w:rPr>
        <w:t>НСОС.</w:t>
      </w:r>
    </w:p>
    <w:bookmarkEnd w:id="48"/>
    <w:p w14:paraId="3284B049" w14:textId="77777777" w:rsidR="00FF1F66" w:rsidRPr="009A6559"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lang w:val="bg-BG"/>
        </w:rPr>
      </w:pPr>
      <w:r w:rsidRPr="009A6559">
        <w:rPr>
          <w:rFonts w:ascii="Times New Roman" w:eastAsia="Times New Roman" w:hAnsi="Times New Roman" w:cs="Times New Roman"/>
          <w:b/>
          <w:i/>
          <w:sz w:val="24"/>
          <w:lang w:val="bg-BG"/>
        </w:rPr>
        <w:t xml:space="preserve">Културно-историческо наследство, включително архитектурно и археологическо наследство </w:t>
      </w:r>
    </w:p>
    <w:p w14:paraId="276BA1EF" w14:textId="2D0D9A98" w:rsidR="00FF1F66" w:rsidRPr="009A6559" w:rsidRDefault="00FF1F66" w:rsidP="005A0F28">
      <w:pPr>
        <w:spacing w:after="0" w:line="360" w:lineRule="auto"/>
        <w:ind w:firstLine="720"/>
        <w:jc w:val="both"/>
        <w:rPr>
          <w:rFonts w:ascii="Times New Roman" w:eastAsia="Calibri" w:hAnsi="Times New Roman" w:cs="Times New Roman"/>
          <w:sz w:val="24"/>
          <w:szCs w:val="24"/>
          <w:lang w:val="bg-BG"/>
        </w:rPr>
      </w:pPr>
      <w:r w:rsidRPr="009A6559">
        <w:rPr>
          <w:rFonts w:ascii="Times New Roman" w:eastAsia="Calibri" w:hAnsi="Times New Roman" w:cs="Times New Roman"/>
          <w:sz w:val="24"/>
          <w:szCs w:val="24"/>
          <w:lang w:val="bg-BG"/>
        </w:rPr>
        <w:t xml:space="preserve">България разполага със завидно богатство от културно-исторически паметници. На територията на страната регистрираните недвижими паметници на културата са около 40 000 обекта. Страната ни е богата на паметници на културата от всички исторически епохи, разположени по цялата </w:t>
      </w:r>
      <w:r w:rsidR="003C521B">
        <w:rPr>
          <w:rFonts w:ascii="Times New Roman" w:eastAsia="Calibri" w:hAnsi="Times New Roman" w:cs="Times New Roman"/>
          <w:sz w:val="24"/>
          <w:szCs w:val="24"/>
          <w:lang w:val="bg-BG"/>
        </w:rPr>
        <w:t>ѝ</w:t>
      </w:r>
      <w:r w:rsidR="001A0738">
        <w:rPr>
          <w:rFonts w:ascii="Times New Roman" w:eastAsia="Calibri" w:hAnsi="Times New Roman" w:cs="Times New Roman"/>
          <w:sz w:val="24"/>
          <w:szCs w:val="24"/>
          <w:lang w:val="bg-BG"/>
        </w:rPr>
        <w:t xml:space="preserve"> </w:t>
      </w:r>
      <w:r w:rsidRPr="009A6559">
        <w:rPr>
          <w:rFonts w:ascii="Times New Roman" w:eastAsia="Calibri" w:hAnsi="Times New Roman" w:cs="Times New Roman"/>
          <w:sz w:val="24"/>
          <w:szCs w:val="24"/>
          <w:lang w:val="bg-BG"/>
        </w:rPr>
        <w:t>територия.</w:t>
      </w:r>
    </w:p>
    <w:p w14:paraId="7DF086B1" w14:textId="4418D6C4" w:rsidR="00106655" w:rsidRPr="009A6559" w:rsidRDefault="00106655" w:rsidP="00106655">
      <w:pPr>
        <w:pStyle w:val="Default"/>
        <w:spacing w:line="360" w:lineRule="auto"/>
        <w:ind w:firstLine="720"/>
        <w:jc w:val="both"/>
        <w:rPr>
          <w:lang w:val="bg-BG"/>
        </w:rPr>
      </w:pPr>
      <w:bookmarkStart w:id="49" w:name="_Hlk106353343"/>
      <w:r w:rsidRPr="00E93A67">
        <w:rPr>
          <w:i/>
          <w:iCs/>
          <w:lang w:val="bg-BG"/>
        </w:rPr>
        <w:lastRenderedPageBreak/>
        <w:t>В Доклада за екологична оценка подточката ще бъде разгледана подробно</w:t>
      </w:r>
      <w:r>
        <w:rPr>
          <w:i/>
          <w:iCs/>
          <w:lang w:val="bg-BG"/>
        </w:rPr>
        <w:t>.</w:t>
      </w:r>
    </w:p>
    <w:bookmarkEnd w:id="49"/>
    <w:p w14:paraId="67301740" w14:textId="77777777" w:rsidR="00FF1F66" w:rsidRPr="009A6559"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lang w:val="bg-BG"/>
        </w:rPr>
      </w:pPr>
      <w:r w:rsidRPr="009A6559">
        <w:rPr>
          <w:rFonts w:ascii="Times New Roman" w:eastAsia="Times New Roman" w:hAnsi="Times New Roman" w:cs="Times New Roman"/>
          <w:b/>
          <w:i/>
          <w:sz w:val="24"/>
          <w:lang w:val="bg-BG"/>
        </w:rPr>
        <w:t>Състояние по отношение на вредните физични фактори</w:t>
      </w:r>
    </w:p>
    <w:p w14:paraId="012A1875" w14:textId="495BDA72" w:rsidR="005A0F28" w:rsidRDefault="005A0F28" w:rsidP="00306FF9">
      <w:pPr>
        <w:spacing w:after="0" w:line="360" w:lineRule="auto"/>
        <w:ind w:firstLine="720"/>
        <w:contextualSpacing/>
        <w:jc w:val="both"/>
        <w:rPr>
          <w:rFonts w:ascii="Times New Roman" w:eastAsia="Calibri" w:hAnsi="Times New Roman" w:cs="Times New Roman"/>
          <w:sz w:val="24"/>
          <w:szCs w:val="24"/>
          <w:lang w:val="bg-BG"/>
        </w:rPr>
      </w:pPr>
      <w:r w:rsidRPr="005A0F28">
        <w:rPr>
          <w:rFonts w:ascii="Times New Roman" w:eastAsia="Calibri" w:hAnsi="Times New Roman" w:cs="Times New Roman"/>
          <w:sz w:val="24"/>
          <w:szCs w:val="24"/>
          <w:lang w:val="bg-BG"/>
        </w:rPr>
        <w:t xml:space="preserve">За ограничаване на вредното въздействие на шума в околната среда е приета Директива 2002/49/ЕО от 25.06.2002 г. за оценка и управление на шума в околната среда. Основните </w:t>
      </w:r>
      <w:r>
        <w:rPr>
          <w:rFonts w:ascii="Times New Roman" w:eastAsia="Calibri" w:hAnsi="Times New Roman" w:cs="Times New Roman"/>
          <w:sz w:val="24"/>
          <w:szCs w:val="24"/>
          <w:lang w:val="bg-BG"/>
        </w:rPr>
        <w:t>ѝ</w:t>
      </w:r>
      <w:r w:rsidRPr="005A0F28">
        <w:rPr>
          <w:rFonts w:ascii="Times New Roman" w:eastAsia="Calibri" w:hAnsi="Times New Roman" w:cs="Times New Roman"/>
          <w:sz w:val="24"/>
          <w:szCs w:val="24"/>
          <w:lang w:val="bg-BG"/>
        </w:rPr>
        <w:t xml:space="preserve"> изисквания са въведени в националното ни законодателство чрез Закона за защита от шума в околната среда (ЗЗШОС) и подзаконовата нормативна база към него.</w:t>
      </w:r>
    </w:p>
    <w:p w14:paraId="3AF8F2C1" w14:textId="07F40150" w:rsidR="00FF1F66"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5A0F28">
        <w:rPr>
          <w:rFonts w:ascii="Times New Roman" w:eastAsia="Calibri" w:hAnsi="Times New Roman" w:cs="Times New Roman"/>
          <w:sz w:val="24"/>
          <w:szCs w:val="24"/>
          <w:lang w:val="bg-BG"/>
        </w:rPr>
        <w:t>Проблемите</w:t>
      </w:r>
      <w:r w:rsidR="001A0738">
        <w:rPr>
          <w:rFonts w:ascii="Times New Roman" w:eastAsia="Calibri" w:hAnsi="Times New Roman" w:cs="Times New Roman"/>
          <w:sz w:val="24"/>
          <w:szCs w:val="24"/>
          <w:lang w:val="bg-BG"/>
        </w:rPr>
        <w:t>,</w:t>
      </w:r>
      <w:r w:rsidRPr="005A0F28">
        <w:rPr>
          <w:rFonts w:ascii="Times New Roman" w:eastAsia="Calibri" w:hAnsi="Times New Roman" w:cs="Times New Roman"/>
          <w:sz w:val="24"/>
          <w:szCs w:val="24"/>
          <w:lang w:val="bg-BG"/>
        </w:rPr>
        <w:t xml:space="preserve"> свързани с наднормени шумови нива в Бъглария и въздействието им върху околната среда и здравето на хората са следствие от: транспортните потоци на автомобилния и релсов транспорт; въздушен транспорт; локални обекти – промишлени предприятия, депа за отпадъци, пречиствателни станции за отпадъчни води, паркинги, спортни площадки, работилници, търговски обекти, увеселителни заведения, сервизи за услуги и др. </w:t>
      </w:r>
    </w:p>
    <w:p w14:paraId="36E300F3" w14:textId="7CD99297" w:rsidR="00106655" w:rsidRPr="009A6559" w:rsidRDefault="00106655" w:rsidP="00106655">
      <w:pPr>
        <w:pStyle w:val="Default"/>
        <w:spacing w:line="360" w:lineRule="auto"/>
        <w:ind w:firstLine="720"/>
        <w:jc w:val="both"/>
        <w:rPr>
          <w:lang w:val="bg-BG"/>
        </w:rPr>
      </w:pPr>
      <w:bookmarkStart w:id="50" w:name="_Hlk106353362"/>
      <w:r w:rsidRPr="00E93A67">
        <w:rPr>
          <w:i/>
          <w:iCs/>
          <w:lang w:val="bg-BG"/>
        </w:rPr>
        <w:t>В Доклада за екологична оценка подточката ще бъде разгледана подробно</w:t>
      </w:r>
      <w:r>
        <w:rPr>
          <w:i/>
          <w:iCs/>
          <w:lang w:val="bg-BG"/>
        </w:rPr>
        <w:t>.</w:t>
      </w:r>
    </w:p>
    <w:bookmarkEnd w:id="50"/>
    <w:p w14:paraId="7B859D4B" w14:textId="77777777" w:rsidR="00FF1F66" w:rsidRPr="005A0F28"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5A0F28">
        <w:rPr>
          <w:rFonts w:ascii="Times New Roman" w:eastAsia="Times New Roman" w:hAnsi="Times New Roman" w:cs="Times New Roman"/>
          <w:b/>
          <w:i/>
          <w:sz w:val="24"/>
        </w:rPr>
        <w:t>Състояние</w:t>
      </w:r>
      <w:proofErr w:type="spellEnd"/>
      <w:r w:rsidRPr="005A0F28">
        <w:rPr>
          <w:rFonts w:ascii="Times New Roman" w:eastAsia="Times New Roman" w:hAnsi="Times New Roman" w:cs="Times New Roman"/>
          <w:b/>
          <w:i/>
          <w:sz w:val="24"/>
        </w:rPr>
        <w:t xml:space="preserve"> и </w:t>
      </w:r>
      <w:proofErr w:type="spellStart"/>
      <w:r w:rsidRPr="005A0F28">
        <w:rPr>
          <w:rFonts w:ascii="Times New Roman" w:eastAsia="Times New Roman" w:hAnsi="Times New Roman" w:cs="Times New Roman"/>
          <w:b/>
          <w:i/>
          <w:sz w:val="24"/>
        </w:rPr>
        <w:t>управление</w:t>
      </w:r>
      <w:proofErr w:type="spellEnd"/>
      <w:r w:rsidRPr="005A0F28">
        <w:rPr>
          <w:rFonts w:ascii="Times New Roman" w:eastAsia="Times New Roman" w:hAnsi="Times New Roman" w:cs="Times New Roman"/>
          <w:b/>
          <w:i/>
          <w:sz w:val="24"/>
        </w:rPr>
        <w:t xml:space="preserve"> </w:t>
      </w:r>
      <w:proofErr w:type="spellStart"/>
      <w:r w:rsidRPr="005A0F28">
        <w:rPr>
          <w:rFonts w:ascii="Times New Roman" w:eastAsia="Times New Roman" w:hAnsi="Times New Roman" w:cs="Times New Roman"/>
          <w:b/>
          <w:i/>
          <w:sz w:val="24"/>
        </w:rPr>
        <w:t>на</w:t>
      </w:r>
      <w:proofErr w:type="spellEnd"/>
      <w:r w:rsidRPr="005A0F28">
        <w:rPr>
          <w:rFonts w:ascii="Times New Roman" w:eastAsia="Times New Roman" w:hAnsi="Times New Roman" w:cs="Times New Roman"/>
          <w:b/>
          <w:i/>
          <w:sz w:val="24"/>
        </w:rPr>
        <w:t xml:space="preserve"> </w:t>
      </w:r>
      <w:proofErr w:type="spellStart"/>
      <w:r w:rsidRPr="005A0F28">
        <w:rPr>
          <w:rFonts w:ascii="Times New Roman" w:eastAsia="Times New Roman" w:hAnsi="Times New Roman" w:cs="Times New Roman"/>
          <w:b/>
          <w:i/>
          <w:sz w:val="24"/>
        </w:rPr>
        <w:t>отпадъците</w:t>
      </w:r>
      <w:proofErr w:type="spellEnd"/>
    </w:p>
    <w:p w14:paraId="0C98B3E1" w14:textId="460456CF" w:rsidR="00243A7E" w:rsidRPr="00DF4443" w:rsidRDefault="00243A7E" w:rsidP="00DF4443">
      <w:pPr>
        <w:spacing w:after="0" w:line="360" w:lineRule="auto"/>
        <w:ind w:firstLine="709"/>
        <w:jc w:val="both"/>
        <w:rPr>
          <w:rFonts w:ascii="Times New Roman" w:hAnsi="Times New Roman" w:cs="Times New Roman"/>
          <w:sz w:val="24"/>
          <w:szCs w:val="24"/>
        </w:rPr>
      </w:pPr>
      <w:proofErr w:type="spellStart"/>
      <w:r w:rsidRPr="00DF4443">
        <w:rPr>
          <w:rFonts w:ascii="Times New Roman" w:hAnsi="Times New Roman" w:cs="Times New Roman"/>
          <w:sz w:val="24"/>
          <w:szCs w:val="24"/>
        </w:rPr>
        <w:t>Налице</w:t>
      </w:r>
      <w:proofErr w:type="spellEnd"/>
      <w:r w:rsidRPr="00DF4443">
        <w:rPr>
          <w:rFonts w:ascii="Times New Roman" w:hAnsi="Times New Roman" w:cs="Times New Roman"/>
          <w:sz w:val="24"/>
          <w:szCs w:val="24"/>
        </w:rPr>
        <w:t xml:space="preserve"> е </w:t>
      </w:r>
      <w:proofErr w:type="spellStart"/>
      <w:r w:rsidRPr="00DF4443">
        <w:rPr>
          <w:rFonts w:ascii="Times New Roman" w:hAnsi="Times New Roman" w:cs="Times New Roman"/>
          <w:sz w:val="24"/>
          <w:szCs w:val="24"/>
        </w:rPr>
        <w:t>трайна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тенденция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към</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намаляване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количеството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битови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които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функция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както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производството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така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потреблението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страна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развитието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пазарното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стопанство</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масираният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внос</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наложиха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промени</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потреблението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стоки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Всичко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това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води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увеличаване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количествата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друга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страна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тежката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икономическа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ситуация</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страната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свитото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потребление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допринасят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намаляване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битовите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Количествата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отпадъците</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селските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райони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регистрират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Тези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директно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използват</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селското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стопанство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храна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наторяване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или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отопление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домакинствата</w:t>
      </w:r>
      <w:proofErr w:type="spellEnd"/>
      <w:r w:rsidRPr="00DF4443">
        <w:rPr>
          <w:rFonts w:ascii="Times New Roman" w:hAnsi="Times New Roman" w:cs="Times New Roman"/>
          <w:sz w:val="24"/>
          <w:szCs w:val="24"/>
        </w:rPr>
        <w:t>.</w:t>
      </w:r>
      <w:r w:rsidR="00DF4443">
        <w:rPr>
          <w:rFonts w:ascii="Times New Roman" w:hAnsi="Times New Roman" w:cs="Times New Roman"/>
          <w:sz w:val="24"/>
          <w:szCs w:val="24"/>
          <w:lang w:val="bg-BG"/>
        </w:rPr>
        <w:t xml:space="preserve"> </w:t>
      </w:r>
      <w:proofErr w:type="spellStart"/>
      <w:r w:rsidRPr="00DF4443">
        <w:rPr>
          <w:rFonts w:ascii="Times New Roman" w:hAnsi="Times New Roman" w:cs="Times New Roman"/>
          <w:sz w:val="24"/>
          <w:szCs w:val="24"/>
        </w:rPr>
        <w:t>Очаква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морфологичният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състав</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битовите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променя</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резултат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масово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използване</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бита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пластмасови</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комбинирани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опаковки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еднократна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употреба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увеличаване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използването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метални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опаковки</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частност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алуминиеви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еднократна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употреба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навлизане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напитки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със</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стъклени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бутилки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еднократна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употреба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вноса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домакинска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техника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електроника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автомобили</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lastRenderedPageBreak/>
        <w:t>автомобилни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гуми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втора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употреба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др</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като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очаква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повишаване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относителния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дял</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хартията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пластмасите</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металите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Регионалното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развитие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модернизирането</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интегрирането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системите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управление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подпомага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изграждането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високоефективни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съоръжения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които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произвеждат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едновременно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топлинна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електрическа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енергия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базата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гориво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получено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негодни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рециклиране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битови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w:t>
      </w:r>
    </w:p>
    <w:p w14:paraId="59397E5A" w14:textId="205F6185" w:rsidR="00243A7E" w:rsidRPr="00DF4443" w:rsidRDefault="00243A7E" w:rsidP="00DF4443">
      <w:pPr>
        <w:spacing w:after="0" w:line="360" w:lineRule="auto"/>
        <w:ind w:firstLine="709"/>
        <w:jc w:val="both"/>
        <w:rPr>
          <w:rFonts w:ascii="Times New Roman" w:hAnsi="Times New Roman" w:cs="Times New Roman"/>
          <w:sz w:val="24"/>
          <w:szCs w:val="24"/>
        </w:rPr>
      </w:pPr>
      <w:proofErr w:type="spellStart"/>
      <w:r w:rsidRPr="00DF4443">
        <w:rPr>
          <w:rFonts w:ascii="Times New Roman" w:hAnsi="Times New Roman" w:cs="Times New Roman"/>
          <w:sz w:val="24"/>
          <w:szCs w:val="24"/>
        </w:rPr>
        <w:t>Намаляването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повторното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използване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ремонтиране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рециклиране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оползотворяване</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обезвреждане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са</w:t>
      </w:r>
      <w:proofErr w:type="spellEnd"/>
      <w:r w:rsidRPr="00DF4443">
        <w:rPr>
          <w:rFonts w:ascii="Times New Roman" w:hAnsi="Times New Roman" w:cs="Times New Roman"/>
          <w:sz w:val="24"/>
          <w:szCs w:val="24"/>
        </w:rPr>
        <w:t xml:space="preserve"> </w:t>
      </w:r>
      <w:r w:rsidR="00DF4443">
        <w:rPr>
          <w:rFonts w:ascii="Times New Roman" w:hAnsi="Times New Roman" w:cs="Times New Roman"/>
          <w:sz w:val="24"/>
          <w:szCs w:val="24"/>
          <w:lang w:val="bg-BG"/>
        </w:rPr>
        <w:t xml:space="preserve">от </w:t>
      </w:r>
      <w:proofErr w:type="spellStart"/>
      <w:r w:rsidRPr="00DF4443">
        <w:rPr>
          <w:rFonts w:ascii="Times New Roman" w:hAnsi="Times New Roman" w:cs="Times New Roman"/>
          <w:sz w:val="24"/>
          <w:szCs w:val="24"/>
        </w:rPr>
        <w:t>съществено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значение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една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модерна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ефективна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устойчива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система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управление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Прекалено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голяма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част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все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още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оползотворяват</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завършват</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най-добрия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случай</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r w:rsidR="00DF4443">
        <w:rPr>
          <w:rFonts w:ascii="Times New Roman" w:hAnsi="Times New Roman" w:cs="Times New Roman"/>
          <w:sz w:val="24"/>
          <w:szCs w:val="24"/>
          <w:lang w:val="bg-BG"/>
        </w:rPr>
        <w:t>депата</w:t>
      </w:r>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най-лошия</w:t>
      </w:r>
      <w:proofErr w:type="spellEnd"/>
      <w:r w:rsidRPr="00DF4443">
        <w:rPr>
          <w:rFonts w:ascii="Times New Roman" w:hAnsi="Times New Roman" w:cs="Times New Roman"/>
          <w:sz w:val="24"/>
          <w:szCs w:val="24"/>
        </w:rPr>
        <w:t xml:space="preserve"> – </w:t>
      </w:r>
      <w:proofErr w:type="spellStart"/>
      <w:r w:rsidRPr="00DF4443">
        <w:rPr>
          <w:rFonts w:ascii="Times New Roman" w:hAnsi="Times New Roman" w:cs="Times New Roman"/>
          <w:sz w:val="24"/>
          <w:szCs w:val="24"/>
        </w:rPr>
        <w:t>директно</w:t>
      </w:r>
      <w:proofErr w:type="spellEnd"/>
      <w:r w:rsidRPr="00DF4443">
        <w:rPr>
          <w:rFonts w:ascii="Times New Roman" w:hAnsi="Times New Roman" w:cs="Times New Roman"/>
          <w:sz w:val="24"/>
          <w:szCs w:val="24"/>
        </w:rPr>
        <w:t xml:space="preserve"> в </w:t>
      </w:r>
      <w:proofErr w:type="spellStart"/>
      <w:r w:rsidRPr="00DF4443">
        <w:rPr>
          <w:rFonts w:ascii="Times New Roman" w:hAnsi="Times New Roman" w:cs="Times New Roman"/>
          <w:sz w:val="24"/>
          <w:szCs w:val="24"/>
        </w:rPr>
        <w:t>природата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като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остатъчните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които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изхвърляме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биха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могли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обаче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бъдат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рециклирани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или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биологично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третирани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което</w:t>
      </w:r>
      <w:proofErr w:type="spellEnd"/>
      <w:r w:rsidRPr="00DF4443">
        <w:rPr>
          <w:rFonts w:ascii="Times New Roman" w:hAnsi="Times New Roman" w:cs="Times New Roman"/>
          <w:sz w:val="24"/>
          <w:szCs w:val="24"/>
        </w:rPr>
        <w:t xml:space="preserve"> е </w:t>
      </w:r>
      <w:proofErr w:type="spellStart"/>
      <w:r w:rsidRPr="00DF4443">
        <w:rPr>
          <w:rFonts w:ascii="Times New Roman" w:hAnsi="Times New Roman" w:cs="Times New Roman"/>
          <w:sz w:val="24"/>
          <w:szCs w:val="24"/>
        </w:rPr>
        <w:t>истинска</w:t>
      </w:r>
      <w:proofErr w:type="spellEnd"/>
      <w:r w:rsidRPr="00DF4443">
        <w:rPr>
          <w:rFonts w:ascii="Times New Roman" w:hAnsi="Times New Roman" w:cs="Times New Roman"/>
          <w:sz w:val="24"/>
          <w:szCs w:val="24"/>
        </w:rPr>
        <w:t xml:space="preserve"> „</w:t>
      </w:r>
      <w:proofErr w:type="spellStart"/>
      <w:proofErr w:type="gramStart"/>
      <w:r w:rsidRPr="00DF4443">
        <w:rPr>
          <w:rFonts w:ascii="Times New Roman" w:hAnsi="Times New Roman" w:cs="Times New Roman"/>
          <w:sz w:val="24"/>
          <w:szCs w:val="24"/>
        </w:rPr>
        <w:t>мина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w:t>
      </w:r>
      <w:proofErr w:type="spellEnd"/>
      <w:proofErr w:type="gram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материали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чието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използване</w:t>
      </w:r>
      <w:proofErr w:type="spellEnd"/>
      <w:r w:rsidRPr="00DF4443">
        <w:rPr>
          <w:rFonts w:ascii="Times New Roman" w:hAnsi="Times New Roman" w:cs="Times New Roman"/>
          <w:sz w:val="24"/>
          <w:szCs w:val="24"/>
        </w:rPr>
        <w:t xml:space="preserve"> е </w:t>
      </w:r>
      <w:proofErr w:type="spellStart"/>
      <w:r w:rsidRPr="00DF4443">
        <w:rPr>
          <w:rFonts w:ascii="Times New Roman" w:hAnsi="Times New Roman" w:cs="Times New Roman"/>
          <w:sz w:val="24"/>
          <w:szCs w:val="24"/>
        </w:rPr>
        <w:t>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само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екологичен</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но</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икономически</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приоритет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например</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увеличеното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търсене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компост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селското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стопанство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Оползотворяването</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отпадъците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дадена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територия</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може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да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бъде</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източник</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трайна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заетост</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благоприятстваща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социалната</w:t>
      </w:r>
      <w:proofErr w:type="spellEnd"/>
      <w:r w:rsidRPr="00DF4443">
        <w:rPr>
          <w:rFonts w:ascii="Times New Roman" w:hAnsi="Times New Roman" w:cs="Times New Roman"/>
          <w:sz w:val="24"/>
          <w:szCs w:val="24"/>
        </w:rPr>
        <w:t xml:space="preserve"> и </w:t>
      </w:r>
      <w:proofErr w:type="spellStart"/>
      <w:r w:rsidRPr="00DF4443">
        <w:rPr>
          <w:rFonts w:ascii="Times New Roman" w:hAnsi="Times New Roman" w:cs="Times New Roman"/>
          <w:sz w:val="24"/>
          <w:szCs w:val="24"/>
        </w:rPr>
        <w:t>професионалната</w:t>
      </w:r>
      <w:proofErr w:type="spellEnd"/>
      <w:r w:rsidRPr="00DF4443">
        <w:rPr>
          <w:rFonts w:ascii="Times New Roman" w:hAnsi="Times New Roman" w:cs="Times New Roman"/>
          <w:sz w:val="24"/>
          <w:szCs w:val="24"/>
        </w:rPr>
        <w:t xml:space="preserve"> </w:t>
      </w:r>
      <w:proofErr w:type="spellStart"/>
      <w:r w:rsidRPr="00DF4443">
        <w:rPr>
          <w:rFonts w:ascii="Times New Roman" w:hAnsi="Times New Roman" w:cs="Times New Roman"/>
          <w:sz w:val="24"/>
          <w:szCs w:val="24"/>
        </w:rPr>
        <w:t>интеграция</w:t>
      </w:r>
      <w:proofErr w:type="spellEnd"/>
      <w:r w:rsidRPr="00DF4443">
        <w:rPr>
          <w:rFonts w:ascii="Times New Roman" w:hAnsi="Times New Roman" w:cs="Times New Roman"/>
          <w:sz w:val="24"/>
          <w:szCs w:val="24"/>
        </w:rPr>
        <w:t>. </w:t>
      </w:r>
    </w:p>
    <w:p w14:paraId="717CD8A9" w14:textId="422F7748" w:rsidR="00243A7E" w:rsidRPr="00243A7E" w:rsidRDefault="00243A7E" w:rsidP="005A0F28">
      <w:pPr>
        <w:spacing w:after="0" w:line="360" w:lineRule="auto"/>
        <w:ind w:firstLine="72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bg-BG"/>
        </w:rPr>
        <w:t xml:space="preserve">През 2019 г. в страната са образувани 46 787 248 </w:t>
      </w:r>
      <w:r>
        <w:rPr>
          <w:rFonts w:ascii="Times New Roman" w:eastAsia="Calibri" w:hAnsi="Times New Roman" w:cs="Times New Roman"/>
          <w:sz w:val="24"/>
          <w:szCs w:val="24"/>
          <w:lang w:val="en-GB"/>
        </w:rPr>
        <w:t xml:space="preserve">t </w:t>
      </w:r>
      <w:r>
        <w:rPr>
          <w:rFonts w:ascii="Times New Roman" w:eastAsia="Calibri" w:hAnsi="Times New Roman" w:cs="Times New Roman"/>
          <w:sz w:val="24"/>
          <w:szCs w:val="24"/>
          <w:lang w:val="bg-BG"/>
        </w:rPr>
        <w:t xml:space="preserve">отпадъци, от които 33 617 991 </w:t>
      </w:r>
      <w:r>
        <w:rPr>
          <w:rFonts w:ascii="Times New Roman" w:eastAsia="Calibri" w:hAnsi="Times New Roman" w:cs="Times New Roman"/>
          <w:sz w:val="24"/>
          <w:szCs w:val="24"/>
          <w:lang w:val="en-GB"/>
        </w:rPr>
        <w:t>t</w:t>
      </w:r>
      <w:r w:rsidR="00DF4443">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неопасни и 13 169 257 </w:t>
      </w:r>
      <w:r>
        <w:rPr>
          <w:rFonts w:ascii="Times New Roman" w:eastAsia="Calibri" w:hAnsi="Times New Roman" w:cs="Times New Roman"/>
          <w:sz w:val="24"/>
          <w:szCs w:val="24"/>
          <w:lang w:val="en-GB"/>
        </w:rPr>
        <w:t>t</w:t>
      </w:r>
      <w:r>
        <w:rPr>
          <w:rFonts w:ascii="Times New Roman" w:eastAsia="Calibri" w:hAnsi="Times New Roman" w:cs="Times New Roman"/>
          <w:sz w:val="24"/>
          <w:szCs w:val="24"/>
          <w:lang w:val="bg-BG"/>
        </w:rPr>
        <w:t xml:space="preserve"> опасни. Предадени за оползотворяване са 1 774 060 </w:t>
      </w:r>
      <w:r>
        <w:rPr>
          <w:rFonts w:ascii="Times New Roman" w:eastAsia="Calibri" w:hAnsi="Times New Roman" w:cs="Times New Roman"/>
          <w:sz w:val="24"/>
          <w:szCs w:val="24"/>
          <w:lang w:val="en-GB"/>
        </w:rPr>
        <w:t>t.</w:t>
      </w:r>
      <w:r>
        <w:rPr>
          <w:rFonts w:ascii="Times New Roman" w:eastAsia="Calibri" w:hAnsi="Times New Roman" w:cs="Times New Roman"/>
          <w:sz w:val="24"/>
          <w:szCs w:val="24"/>
          <w:lang w:val="bg-BG"/>
        </w:rPr>
        <w:t xml:space="preserve"> Предадени за обезвреждане производствени и опасни отпадъци са 328 532 </w:t>
      </w:r>
      <w:r>
        <w:rPr>
          <w:rFonts w:ascii="Times New Roman" w:eastAsia="Calibri" w:hAnsi="Times New Roman" w:cs="Times New Roman"/>
          <w:sz w:val="24"/>
          <w:szCs w:val="24"/>
          <w:lang w:val="en-GB"/>
        </w:rPr>
        <w:t xml:space="preserve">t. </w:t>
      </w:r>
      <w:r>
        <w:rPr>
          <w:rFonts w:ascii="Times New Roman" w:eastAsia="Calibri" w:hAnsi="Times New Roman" w:cs="Times New Roman"/>
          <w:sz w:val="24"/>
          <w:szCs w:val="24"/>
          <w:lang w:val="bg-BG"/>
        </w:rPr>
        <w:t xml:space="preserve">Изнесени извън страната производствени и опасни отпадъци са 51 939 </w:t>
      </w:r>
      <w:r>
        <w:rPr>
          <w:rFonts w:ascii="Times New Roman" w:eastAsia="Calibri" w:hAnsi="Times New Roman" w:cs="Times New Roman"/>
          <w:sz w:val="24"/>
          <w:szCs w:val="24"/>
          <w:lang w:val="en-GB"/>
        </w:rPr>
        <w:t>t.</w:t>
      </w:r>
    </w:p>
    <w:p w14:paraId="4FF03584" w14:textId="69DFAB28" w:rsidR="00FF1F66" w:rsidRPr="009A6559" w:rsidRDefault="005A0F28" w:rsidP="00243A7E">
      <w:pPr>
        <w:spacing w:after="0" w:line="360" w:lineRule="auto"/>
        <w:ind w:firstLine="720"/>
        <w:contextualSpacing/>
        <w:jc w:val="both"/>
        <w:rPr>
          <w:rFonts w:ascii="Times New Roman" w:eastAsia="Calibri" w:hAnsi="Times New Roman" w:cs="Times New Roman"/>
          <w:i/>
          <w:iCs/>
          <w:sz w:val="24"/>
          <w:szCs w:val="24"/>
          <w:lang w:val="bg-BG"/>
        </w:rPr>
      </w:pPr>
      <w:bookmarkStart w:id="51" w:name="_Hlk45009050"/>
      <w:bookmarkStart w:id="52" w:name="_Hlk106353383"/>
      <w:r w:rsidRPr="000657FB">
        <w:rPr>
          <w:rFonts w:ascii="Times New Roman" w:eastAsia="Calibri" w:hAnsi="Times New Roman" w:cs="Times New Roman"/>
          <w:i/>
          <w:iCs/>
          <w:sz w:val="24"/>
          <w:szCs w:val="24"/>
          <w:lang w:val="bg-BG"/>
        </w:rPr>
        <w:t xml:space="preserve">Предвид, че </w:t>
      </w:r>
      <w:r w:rsidR="00243A7E">
        <w:rPr>
          <w:rFonts w:ascii="Times New Roman" w:eastAsia="Calibri" w:hAnsi="Times New Roman" w:cs="Times New Roman"/>
          <w:i/>
          <w:iCs/>
          <w:sz w:val="24"/>
          <w:szCs w:val="24"/>
          <w:lang w:val="bg-BG"/>
        </w:rPr>
        <w:t xml:space="preserve">Приоритет 2 на НСОС е: „Развитие в границите на природния потенциал. Ресурсна ефективност и нулево замърсяване“, </w:t>
      </w:r>
      <w:bookmarkEnd w:id="51"/>
      <w:r w:rsidR="000657FB" w:rsidRPr="000657FB">
        <w:rPr>
          <w:rFonts w:ascii="Times New Roman" w:eastAsia="Calibri" w:hAnsi="Times New Roman" w:cs="Times New Roman"/>
          <w:i/>
          <w:iCs/>
          <w:sz w:val="24"/>
          <w:szCs w:val="24"/>
          <w:lang w:val="bg-BG"/>
        </w:rPr>
        <w:t>в</w:t>
      </w:r>
      <w:r w:rsidRPr="000657FB">
        <w:rPr>
          <w:rFonts w:ascii="Times New Roman" w:eastAsia="Calibri" w:hAnsi="Times New Roman" w:cs="Times New Roman"/>
          <w:i/>
          <w:iCs/>
          <w:sz w:val="24"/>
          <w:szCs w:val="24"/>
          <w:lang w:val="bg-BG"/>
        </w:rPr>
        <w:t xml:space="preserve"> Доклада за екологична оценка ще бъде направена подробна характеристика на състоянието и управлението на отпадъците към момента на изработване на </w:t>
      </w:r>
      <w:r w:rsidR="00DF4443">
        <w:rPr>
          <w:rFonts w:ascii="Times New Roman" w:eastAsia="Calibri" w:hAnsi="Times New Roman" w:cs="Times New Roman"/>
          <w:i/>
          <w:iCs/>
          <w:sz w:val="24"/>
          <w:szCs w:val="24"/>
          <w:lang w:val="bg-BG"/>
        </w:rPr>
        <w:t>стратегията</w:t>
      </w:r>
      <w:r w:rsidRPr="000657FB">
        <w:rPr>
          <w:rFonts w:ascii="Times New Roman" w:eastAsia="Calibri" w:hAnsi="Times New Roman" w:cs="Times New Roman"/>
          <w:i/>
          <w:iCs/>
          <w:sz w:val="24"/>
          <w:szCs w:val="24"/>
          <w:lang w:val="bg-BG"/>
        </w:rPr>
        <w:t>.</w:t>
      </w:r>
    </w:p>
    <w:bookmarkEnd w:id="52"/>
    <w:p w14:paraId="3B8D54CB" w14:textId="7FFAE931" w:rsidR="00FD72FB" w:rsidRPr="00FD72FB" w:rsidRDefault="00FD72FB"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r>
        <w:rPr>
          <w:rFonts w:ascii="Times New Roman" w:eastAsia="Times New Roman" w:hAnsi="Times New Roman" w:cs="Times New Roman"/>
          <w:b/>
          <w:i/>
          <w:sz w:val="24"/>
          <w:lang w:val="bg-BG"/>
        </w:rPr>
        <w:lastRenderedPageBreak/>
        <w:t>Опасни химични вещества и риск от големи аварии</w:t>
      </w:r>
    </w:p>
    <w:p w14:paraId="57D0F788" w14:textId="33EA3547" w:rsidR="00FD72FB" w:rsidRDefault="00FD72FB" w:rsidP="00FD72FB">
      <w:pPr>
        <w:spacing w:after="0" w:line="360"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Реализирането на НСОС и мерките по Плана за действие </w:t>
      </w:r>
      <w:r w:rsidRPr="00FD72FB">
        <w:rPr>
          <w:rFonts w:ascii="Times New Roman" w:eastAsia="Calibri" w:hAnsi="Times New Roman" w:cs="Times New Roman"/>
          <w:sz w:val="24"/>
          <w:szCs w:val="24"/>
          <w:lang w:val="bg-BG"/>
        </w:rPr>
        <w:t xml:space="preserve">е необходимо да </w:t>
      </w:r>
      <w:r>
        <w:rPr>
          <w:rFonts w:ascii="Times New Roman" w:eastAsia="Calibri" w:hAnsi="Times New Roman" w:cs="Times New Roman"/>
          <w:sz w:val="24"/>
          <w:szCs w:val="24"/>
          <w:lang w:val="bg-BG"/>
        </w:rPr>
        <w:t>съобразяват</w:t>
      </w:r>
      <w:r w:rsidRPr="00FD72FB">
        <w:rPr>
          <w:rFonts w:ascii="Times New Roman" w:eastAsia="Calibri" w:hAnsi="Times New Roman" w:cs="Times New Roman"/>
          <w:sz w:val="24"/>
          <w:szCs w:val="24"/>
          <w:lang w:val="bg-BG"/>
        </w:rPr>
        <w:t xml:space="preserve"> съществуващите </w:t>
      </w:r>
      <w:r>
        <w:rPr>
          <w:rFonts w:ascii="Times New Roman" w:eastAsia="Calibri" w:hAnsi="Times New Roman" w:cs="Times New Roman"/>
          <w:sz w:val="24"/>
          <w:szCs w:val="24"/>
          <w:lang w:val="bg-BG"/>
        </w:rPr>
        <w:t xml:space="preserve">в страната </w:t>
      </w:r>
      <w:r w:rsidRPr="00FD72FB">
        <w:rPr>
          <w:rFonts w:ascii="Times New Roman" w:eastAsia="Calibri" w:hAnsi="Times New Roman" w:cs="Times New Roman"/>
          <w:sz w:val="24"/>
          <w:szCs w:val="24"/>
          <w:lang w:val="bg-BG"/>
        </w:rPr>
        <w:t>предприятия, извършващи дейности по съхранение/производство/употреба на опасни химични вещества и смеси в количества, които обуславят риск от големи аварии. В зависимост от количеството (когато е над съответното прагово количество) на тези вещества предприятията се класифицират като такива с нисък или с висок рисков потенциал.</w:t>
      </w:r>
    </w:p>
    <w:p w14:paraId="3B0AC3A7" w14:textId="291F00AA" w:rsidR="00FD72FB" w:rsidRPr="00FD72FB" w:rsidRDefault="00FD72FB" w:rsidP="00FD72FB">
      <w:pPr>
        <w:spacing w:after="0" w:line="360" w:lineRule="auto"/>
        <w:ind w:firstLine="720"/>
        <w:contextualSpacing/>
        <w:jc w:val="both"/>
        <w:rPr>
          <w:rFonts w:ascii="Times New Roman" w:eastAsia="Calibri" w:hAnsi="Times New Roman" w:cs="Times New Roman"/>
          <w:i/>
          <w:iCs/>
          <w:sz w:val="24"/>
          <w:szCs w:val="24"/>
          <w:lang w:val="bg-BG"/>
        </w:rPr>
      </w:pPr>
      <w:bookmarkStart w:id="53" w:name="_Hlk107306415"/>
      <w:r>
        <w:rPr>
          <w:rFonts w:ascii="Times New Roman" w:eastAsia="Calibri" w:hAnsi="Times New Roman" w:cs="Times New Roman"/>
          <w:i/>
          <w:iCs/>
          <w:sz w:val="24"/>
          <w:szCs w:val="24"/>
          <w:lang w:val="bg-BG"/>
        </w:rPr>
        <w:t xml:space="preserve">В Доклада за ЕО ще бъде представена обобщена информация за съществуващите предприятия с нисък и висок рисков потенциал за възникване на голяма авария в страната. </w:t>
      </w:r>
    </w:p>
    <w:bookmarkEnd w:id="53"/>
    <w:p w14:paraId="4D41D8C0" w14:textId="425E6D21" w:rsidR="00FF1F66" w:rsidRPr="003745E6" w:rsidRDefault="00FF1F66" w:rsidP="00957EC5">
      <w:pPr>
        <w:keepNext/>
        <w:keepLines/>
        <w:numPr>
          <w:ilvl w:val="2"/>
          <w:numId w:val="8"/>
        </w:numPr>
        <w:spacing w:after="0" w:line="360" w:lineRule="auto"/>
        <w:ind w:left="0" w:firstLine="720"/>
        <w:jc w:val="both"/>
        <w:outlineLvl w:val="4"/>
        <w:rPr>
          <w:rFonts w:ascii="Times New Roman" w:eastAsia="Times New Roman" w:hAnsi="Times New Roman" w:cs="Times New Roman"/>
          <w:b/>
          <w:i/>
          <w:sz w:val="24"/>
        </w:rPr>
      </w:pPr>
      <w:proofErr w:type="spellStart"/>
      <w:r w:rsidRPr="003745E6">
        <w:rPr>
          <w:rFonts w:ascii="Times New Roman" w:eastAsia="Times New Roman" w:hAnsi="Times New Roman" w:cs="Times New Roman"/>
          <w:b/>
          <w:i/>
          <w:sz w:val="24"/>
        </w:rPr>
        <w:t>Здравно</w:t>
      </w:r>
      <w:proofErr w:type="spellEnd"/>
      <w:r w:rsidRPr="003745E6">
        <w:rPr>
          <w:rFonts w:ascii="Times New Roman" w:eastAsia="Times New Roman" w:hAnsi="Times New Roman" w:cs="Times New Roman"/>
          <w:b/>
          <w:i/>
          <w:sz w:val="24"/>
        </w:rPr>
        <w:t xml:space="preserve"> </w:t>
      </w:r>
      <w:proofErr w:type="spellStart"/>
      <w:r w:rsidRPr="003745E6">
        <w:rPr>
          <w:rFonts w:ascii="Times New Roman" w:eastAsia="Times New Roman" w:hAnsi="Times New Roman" w:cs="Times New Roman"/>
          <w:b/>
          <w:i/>
          <w:sz w:val="24"/>
        </w:rPr>
        <w:t>състояние</w:t>
      </w:r>
      <w:proofErr w:type="spellEnd"/>
      <w:r w:rsidRPr="003745E6">
        <w:rPr>
          <w:rFonts w:ascii="Times New Roman" w:eastAsia="Times New Roman" w:hAnsi="Times New Roman" w:cs="Times New Roman"/>
          <w:b/>
          <w:i/>
          <w:sz w:val="24"/>
        </w:rPr>
        <w:t xml:space="preserve"> </w:t>
      </w:r>
      <w:proofErr w:type="spellStart"/>
      <w:r w:rsidRPr="003745E6">
        <w:rPr>
          <w:rFonts w:ascii="Times New Roman" w:eastAsia="Times New Roman" w:hAnsi="Times New Roman" w:cs="Times New Roman"/>
          <w:b/>
          <w:i/>
          <w:sz w:val="24"/>
        </w:rPr>
        <w:t>на</w:t>
      </w:r>
      <w:proofErr w:type="spellEnd"/>
      <w:r w:rsidRPr="003745E6">
        <w:rPr>
          <w:rFonts w:ascii="Times New Roman" w:eastAsia="Times New Roman" w:hAnsi="Times New Roman" w:cs="Times New Roman"/>
          <w:b/>
          <w:i/>
          <w:sz w:val="24"/>
        </w:rPr>
        <w:t xml:space="preserve"> </w:t>
      </w:r>
      <w:proofErr w:type="spellStart"/>
      <w:r w:rsidRPr="003745E6">
        <w:rPr>
          <w:rFonts w:ascii="Times New Roman" w:eastAsia="Times New Roman" w:hAnsi="Times New Roman" w:cs="Times New Roman"/>
          <w:b/>
          <w:i/>
          <w:sz w:val="24"/>
        </w:rPr>
        <w:t>населението</w:t>
      </w:r>
      <w:proofErr w:type="spellEnd"/>
    </w:p>
    <w:p w14:paraId="6C5688E2" w14:textId="1074DB18" w:rsidR="00FD0ABE" w:rsidRPr="00FD0ABE" w:rsidRDefault="00FD0ABE" w:rsidP="00FD0ABE">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З</w:t>
      </w:r>
      <w:r w:rsidRPr="00FD0ABE">
        <w:rPr>
          <w:rFonts w:ascii="Times New Roman" w:eastAsia="Calibri" w:hAnsi="Times New Roman" w:cs="Times New Roman"/>
          <w:sz w:val="24"/>
          <w:szCs w:val="24"/>
        </w:rPr>
        <w:t xml:space="preserve">а </w:t>
      </w:r>
      <w:proofErr w:type="spellStart"/>
      <w:r w:rsidRPr="00FD0ABE">
        <w:rPr>
          <w:rFonts w:ascii="Times New Roman" w:eastAsia="Calibri" w:hAnsi="Times New Roman" w:cs="Times New Roman"/>
          <w:sz w:val="24"/>
          <w:szCs w:val="24"/>
        </w:rPr>
        <w:t>оценка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здравното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състояние</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населението</w:t>
      </w:r>
      <w:proofErr w:type="spellEnd"/>
      <w:r w:rsidRPr="00FD0ABE">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ще бъде направен анализ на</w:t>
      </w:r>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демографските</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показатели</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раждаемост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смъртност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детска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смъртност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естествен</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прираст</w:t>
      </w:r>
      <w:proofErr w:type="spellEnd"/>
      <w:r w:rsidRPr="00FD0ABE">
        <w:rPr>
          <w:rFonts w:ascii="Times New Roman" w:eastAsia="Calibri" w:hAnsi="Times New Roman" w:cs="Times New Roman"/>
          <w:sz w:val="24"/>
          <w:szCs w:val="24"/>
        </w:rPr>
        <w:t xml:space="preserve">), </w:t>
      </w:r>
      <w:r w:rsidR="007237BC">
        <w:rPr>
          <w:rFonts w:ascii="Times New Roman" w:eastAsia="Calibri" w:hAnsi="Times New Roman" w:cs="Times New Roman"/>
          <w:sz w:val="24"/>
          <w:szCs w:val="24"/>
          <w:lang w:val="bg-BG"/>
        </w:rPr>
        <w:t xml:space="preserve">както и на показателите за </w:t>
      </w:r>
      <w:proofErr w:type="spellStart"/>
      <w:r w:rsidRPr="00FD0ABE">
        <w:rPr>
          <w:rFonts w:ascii="Times New Roman" w:eastAsia="Calibri" w:hAnsi="Times New Roman" w:cs="Times New Roman"/>
          <w:sz w:val="24"/>
          <w:szCs w:val="24"/>
        </w:rPr>
        <w:t>заболяемост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болестност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смъртност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по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причини</w:t>
      </w:r>
      <w:proofErr w:type="spellEnd"/>
      <w:r w:rsidR="007237BC">
        <w:rPr>
          <w:rFonts w:ascii="Times New Roman" w:eastAsia="Calibri" w:hAnsi="Times New Roman" w:cs="Times New Roman"/>
          <w:sz w:val="24"/>
          <w:szCs w:val="24"/>
          <w:lang w:val="bg-BG"/>
        </w:rPr>
        <w:t>, като ще бъде проследена тенденцията в развитието им за последните години</w:t>
      </w:r>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Анализът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им</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заедно</w:t>
      </w:r>
      <w:proofErr w:type="spellEnd"/>
      <w:r w:rsidRPr="00FD0ABE">
        <w:rPr>
          <w:rFonts w:ascii="Times New Roman" w:eastAsia="Calibri" w:hAnsi="Times New Roman" w:cs="Times New Roman"/>
          <w:sz w:val="24"/>
          <w:szCs w:val="24"/>
        </w:rPr>
        <w:t xml:space="preserve"> с </w:t>
      </w:r>
      <w:proofErr w:type="spellStart"/>
      <w:r w:rsidRPr="00FD0ABE">
        <w:rPr>
          <w:rFonts w:ascii="Times New Roman" w:eastAsia="Calibri" w:hAnsi="Times New Roman" w:cs="Times New Roman"/>
          <w:sz w:val="24"/>
          <w:szCs w:val="24"/>
        </w:rPr>
        <w:t>анализа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рисковите</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фактори</w:t>
      </w:r>
      <w:proofErr w:type="spellEnd"/>
      <w:r w:rsidR="007237BC">
        <w:rPr>
          <w:rFonts w:ascii="Times New Roman" w:eastAsia="Calibri" w:hAnsi="Times New Roman" w:cs="Times New Roman"/>
          <w:sz w:val="24"/>
          <w:szCs w:val="24"/>
          <w:lang w:val="bg-BG"/>
        </w:rPr>
        <w:t>/детерминанти</w:t>
      </w:r>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свързани</w:t>
      </w:r>
      <w:proofErr w:type="spellEnd"/>
      <w:r w:rsidRPr="00FD0ABE">
        <w:rPr>
          <w:rFonts w:ascii="Times New Roman" w:eastAsia="Calibri" w:hAnsi="Times New Roman" w:cs="Times New Roman"/>
          <w:sz w:val="24"/>
          <w:szCs w:val="24"/>
        </w:rPr>
        <w:t xml:space="preserve"> с </w:t>
      </w:r>
      <w:proofErr w:type="spellStart"/>
      <w:r w:rsidRPr="00FD0ABE">
        <w:rPr>
          <w:rFonts w:ascii="Times New Roman" w:eastAsia="Calibri" w:hAnsi="Times New Roman" w:cs="Times New Roman"/>
          <w:sz w:val="24"/>
          <w:szCs w:val="24"/>
        </w:rPr>
        <w:t>населението</w:t>
      </w:r>
      <w:proofErr w:type="spellEnd"/>
      <w:r w:rsidRPr="00FD0ABE">
        <w:rPr>
          <w:rFonts w:ascii="Times New Roman" w:eastAsia="Calibri" w:hAnsi="Times New Roman" w:cs="Times New Roman"/>
          <w:sz w:val="24"/>
          <w:szCs w:val="24"/>
        </w:rPr>
        <w:t xml:space="preserve"> и </w:t>
      </w:r>
      <w:proofErr w:type="spellStart"/>
      <w:r w:rsidRPr="00FD0ABE">
        <w:rPr>
          <w:rFonts w:ascii="Times New Roman" w:eastAsia="Calibri" w:hAnsi="Times New Roman" w:cs="Times New Roman"/>
          <w:sz w:val="24"/>
          <w:szCs w:val="24"/>
        </w:rPr>
        <w:t>човешкото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здраве</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фактори</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социално-икономическата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среда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фактори</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свързани</w:t>
      </w:r>
      <w:proofErr w:type="spellEnd"/>
      <w:r w:rsidRPr="00FD0ABE">
        <w:rPr>
          <w:rFonts w:ascii="Times New Roman" w:eastAsia="Calibri" w:hAnsi="Times New Roman" w:cs="Times New Roman"/>
          <w:sz w:val="24"/>
          <w:szCs w:val="24"/>
        </w:rPr>
        <w:t xml:space="preserve"> с </w:t>
      </w:r>
      <w:proofErr w:type="spellStart"/>
      <w:r w:rsidRPr="00FD0ABE">
        <w:rPr>
          <w:rFonts w:ascii="Times New Roman" w:eastAsia="Calibri" w:hAnsi="Times New Roman" w:cs="Times New Roman"/>
          <w:sz w:val="24"/>
          <w:szCs w:val="24"/>
        </w:rPr>
        <w:t>начина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живот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фактори</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свързани</w:t>
      </w:r>
      <w:proofErr w:type="spellEnd"/>
      <w:r w:rsidRPr="00FD0ABE">
        <w:rPr>
          <w:rFonts w:ascii="Times New Roman" w:eastAsia="Calibri" w:hAnsi="Times New Roman" w:cs="Times New Roman"/>
          <w:sz w:val="24"/>
          <w:szCs w:val="24"/>
        </w:rPr>
        <w:t xml:space="preserve"> с </w:t>
      </w:r>
      <w:proofErr w:type="spellStart"/>
      <w:r w:rsidRPr="00FD0ABE">
        <w:rPr>
          <w:rFonts w:ascii="Times New Roman" w:eastAsia="Calibri" w:hAnsi="Times New Roman" w:cs="Times New Roman"/>
          <w:sz w:val="24"/>
          <w:szCs w:val="24"/>
        </w:rPr>
        <w:t>околната</w:t>
      </w:r>
      <w:proofErr w:type="spellEnd"/>
      <w:r w:rsidRPr="00FD0ABE">
        <w:rPr>
          <w:rFonts w:ascii="Times New Roman" w:eastAsia="Calibri" w:hAnsi="Times New Roman" w:cs="Times New Roman"/>
          <w:sz w:val="24"/>
          <w:szCs w:val="24"/>
        </w:rPr>
        <w:t xml:space="preserve"> и </w:t>
      </w:r>
      <w:proofErr w:type="spellStart"/>
      <w:r w:rsidRPr="00FD0ABE">
        <w:rPr>
          <w:rFonts w:ascii="Times New Roman" w:eastAsia="Calibri" w:hAnsi="Times New Roman" w:cs="Times New Roman"/>
          <w:sz w:val="24"/>
          <w:szCs w:val="24"/>
        </w:rPr>
        <w:t>трудовата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среда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ще</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дадат</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представа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за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съществуващото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състояние</w:t>
      </w:r>
      <w:proofErr w:type="spellEnd"/>
      <w:r w:rsidRPr="00FD0ABE">
        <w:rPr>
          <w:rFonts w:ascii="Times New Roman" w:eastAsia="Calibri" w:hAnsi="Times New Roman" w:cs="Times New Roman"/>
          <w:sz w:val="24"/>
          <w:szCs w:val="24"/>
        </w:rPr>
        <w:t xml:space="preserve"> и </w:t>
      </w:r>
      <w:proofErr w:type="spellStart"/>
      <w:r w:rsidRPr="00FD0ABE">
        <w:rPr>
          <w:rFonts w:ascii="Times New Roman" w:eastAsia="Calibri" w:hAnsi="Times New Roman" w:cs="Times New Roman"/>
          <w:sz w:val="24"/>
          <w:szCs w:val="24"/>
        </w:rPr>
        <w:t>тенденции</w:t>
      </w:r>
      <w:proofErr w:type="spellEnd"/>
      <w:r w:rsidRPr="00FD0ABE">
        <w:rPr>
          <w:rFonts w:ascii="Times New Roman" w:eastAsia="Calibri" w:hAnsi="Times New Roman" w:cs="Times New Roman"/>
          <w:sz w:val="24"/>
          <w:szCs w:val="24"/>
        </w:rPr>
        <w:t xml:space="preserve"> в </w:t>
      </w:r>
      <w:proofErr w:type="spellStart"/>
      <w:r w:rsidRPr="00FD0ABE">
        <w:rPr>
          <w:rFonts w:ascii="Times New Roman" w:eastAsia="Calibri" w:hAnsi="Times New Roman" w:cs="Times New Roman"/>
          <w:sz w:val="24"/>
          <w:szCs w:val="24"/>
        </w:rPr>
        <w:t>здравното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състоянието</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w:t>
      </w:r>
      <w:proofErr w:type="spellEnd"/>
      <w:r w:rsidRPr="00FD0ABE">
        <w:rPr>
          <w:rFonts w:ascii="Times New Roman" w:eastAsia="Calibri" w:hAnsi="Times New Roman" w:cs="Times New Roman"/>
          <w:sz w:val="24"/>
          <w:szCs w:val="24"/>
        </w:rPr>
        <w:t xml:space="preserve"> </w:t>
      </w:r>
      <w:proofErr w:type="spellStart"/>
      <w:r w:rsidRPr="00FD0ABE">
        <w:rPr>
          <w:rFonts w:ascii="Times New Roman" w:eastAsia="Calibri" w:hAnsi="Times New Roman" w:cs="Times New Roman"/>
          <w:sz w:val="24"/>
          <w:szCs w:val="24"/>
        </w:rPr>
        <w:t>населението</w:t>
      </w:r>
      <w:proofErr w:type="spellEnd"/>
      <w:r w:rsidRPr="00FD0ABE">
        <w:rPr>
          <w:rFonts w:ascii="Times New Roman" w:eastAsia="Calibri" w:hAnsi="Times New Roman" w:cs="Times New Roman"/>
          <w:sz w:val="24"/>
          <w:szCs w:val="24"/>
        </w:rPr>
        <w:t xml:space="preserve">. </w:t>
      </w:r>
    </w:p>
    <w:p w14:paraId="09044679" w14:textId="11420389" w:rsidR="00FF1F66" w:rsidRPr="008251D6" w:rsidRDefault="00FF1F66" w:rsidP="00957EC5">
      <w:pPr>
        <w:keepNext/>
        <w:keepLines/>
        <w:numPr>
          <w:ilvl w:val="1"/>
          <w:numId w:val="8"/>
        </w:numPr>
        <w:shd w:val="clear" w:color="auto" w:fill="DEEAF6"/>
        <w:spacing w:after="0" w:line="360" w:lineRule="auto"/>
        <w:ind w:left="0" w:firstLine="720"/>
        <w:jc w:val="both"/>
        <w:outlineLvl w:val="2"/>
        <w:rPr>
          <w:rFonts w:ascii="Times New Roman" w:eastAsia="Times New Roman" w:hAnsi="Times New Roman" w:cs="Times New Roman"/>
          <w:b/>
          <w:sz w:val="24"/>
          <w:szCs w:val="24"/>
          <w:lang w:val="bg-BG"/>
        </w:rPr>
      </w:pPr>
      <w:bookmarkStart w:id="54" w:name="_Toc107306997"/>
      <w:bookmarkStart w:id="55" w:name="_Hlk106353445"/>
      <w:r w:rsidRPr="008251D6">
        <w:rPr>
          <w:rFonts w:ascii="Times New Roman" w:eastAsia="Times New Roman" w:hAnsi="Times New Roman" w:cs="Times New Roman"/>
          <w:b/>
          <w:sz w:val="24"/>
          <w:szCs w:val="24"/>
          <w:lang w:val="bg-BG"/>
        </w:rPr>
        <w:t xml:space="preserve">Евентуално развитие на околната среда без прилагането на </w:t>
      </w:r>
      <w:r w:rsidR="003A2D95">
        <w:rPr>
          <w:rFonts w:ascii="Times New Roman" w:eastAsia="Times New Roman" w:hAnsi="Times New Roman" w:cs="Times New Roman"/>
          <w:b/>
          <w:sz w:val="24"/>
          <w:szCs w:val="24"/>
          <w:lang w:val="bg-BG"/>
        </w:rPr>
        <w:t>НСОС</w:t>
      </w:r>
      <w:r w:rsidR="007237BC">
        <w:rPr>
          <w:rFonts w:ascii="Times New Roman" w:eastAsia="Times New Roman" w:hAnsi="Times New Roman" w:cs="Times New Roman"/>
          <w:b/>
          <w:sz w:val="24"/>
          <w:szCs w:val="24"/>
          <w:lang w:val="bg-BG"/>
        </w:rPr>
        <w:t xml:space="preserve"> и Плана за действие</w:t>
      </w:r>
      <w:bookmarkEnd w:id="54"/>
    </w:p>
    <w:tbl>
      <w:tblPr>
        <w:tblW w:w="0" w:type="auto"/>
        <w:tblLook w:val="04A0" w:firstRow="1" w:lastRow="0" w:firstColumn="1" w:lastColumn="0" w:noHBand="0" w:noVBand="1"/>
      </w:tblPr>
      <w:tblGrid>
        <w:gridCol w:w="9350"/>
      </w:tblGrid>
      <w:tr w:rsidR="00FF1F66" w:rsidRPr="009A6559" w14:paraId="7FA1635D" w14:textId="77777777" w:rsidTr="00FF1F66">
        <w:tc>
          <w:tcPr>
            <w:tcW w:w="9350" w:type="dxa"/>
            <w:tcBorders>
              <w:top w:val="nil"/>
              <w:left w:val="nil"/>
              <w:bottom w:val="nil"/>
              <w:right w:val="nil"/>
            </w:tcBorders>
          </w:tcPr>
          <w:p w14:paraId="041047DC" w14:textId="43D50259" w:rsidR="00FF1F66" w:rsidRPr="00FF1F66" w:rsidRDefault="00FF1F66" w:rsidP="00306FF9">
            <w:pPr>
              <w:spacing w:after="0" w:line="360" w:lineRule="auto"/>
              <w:ind w:firstLine="720"/>
              <w:contextualSpacing/>
              <w:jc w:val="both"/>
              <w:rPr>
                <w:rFonts w:ascii="Times New Roman" w:eastAsia="Calibri" w:hAnsi="Times New Roman" w:cs="Times New Roman"/>
                <w:i/>
                <w:sz w:val="24"/>
                <w:szCs w:val="24"/>
                <w:lang w:val="bg-BG"/>
              </w:rPr>
            </w:pPr>
            <w:r w:rsidRPr="00AD7A6C">
              <w:rPr>
                <w:rFonts w:ascii="Times New Roman" w:eastAsia="Calibri" w:hAnsi="Times New Roman" w:cs="Times New Roman"/>
                <w:i/>
                <w:sz w:val="24"/>
                <w:szCs w:val="24"/>
                <w:lang w:val="bg-BG"/>
              </w:rPr>
              <w:t>Въз основа на подробната характеристика на аспектите на околната среда в т. 2.1, която ще бъде направена в доклада за ЕО, в т.2.2. ще бъде направен анализ на евентуално развитие на аспектите на околната среда, в т.ч. по отношение на човешкото здраве, без прилагането на</w:t>
            </w:r>
            <w:r w:rsidR="00AD7A6C" w:rsidRPr="00AD7A6C">
              <w:rPr>
                <w:rFonts w:ascii="Times New Roman" w:eastAsia="Calibri" w:hAnsi="Times New Roman" w:cs="Times New Roman"/>
                <w:i/>
                <w:sz w:val="24"/>
                <w:szCs w:val="24"/>
                <w:lang w:val="bg-BG"/>
              </w:rPr>
              <w:t xml:space="preserve"> </w:t>
            </w:r>
            <w:r w:rsidR="008251D6">
              <w:rPr>
                <w:rFonts w:ascii="Times New Roman" w:eastAsia="Calibri" w:hAnsi="Times New Roman" w:cs="Times New Roman"/>
                <w:i/>
                <w:sz w:val="24"/>
                <w:szCs w:val="24"/>
                <w:lang w:val="bg-BG"/>
              </w:rPr>
              <w:t xml:space="preserve">НСОС и Плана за действие към нея </w:t>
            </w:r>
            <w:r w:rsidRPr="00AD7A6C">
              <w:rPr>
                <w:rFonts w:ascii="Times New Roman" w:eastAsia="Calibri" w:hAnsi="Times New Roman" w:cs="Times New Roman"/>
                <w:i/>
                <w:sz w:val="24"/>
                <w:szCs w:val="24"/>
                <w:lang w:val="bg-BG"/>
              </w:rPr>
              <w:t xml:space="preserve">(по този начин </w:t>
            </w:r>
            <w:r w:rsidRPr="00AD7A6C">
              <w:rPr>
                <w:rFonts w:ascii="Times New Roman" w:eastAsia="Calibri" w:hAnsi="Times New Roman" w:cs="Times New Roman"/>
                <w:i/>
                <w:sz w:val="24"/>
                <w:szCs w:val="24"/>
                <w:lang w:val="bg-BG"/>
              </w:rPr>
              <w:lastRenderedPageBreak/>
              <w:t>ще бъде оценено въздействието на „нулевата алтернатива“, т.е. отказ от реализиране на</w:t>
            </w:r>
            <w:r w:rsidR="008251D6">
              <w:rPr>
                <w:rFonts w:ascii="Times New Roman" w:eastAsia="Calibri" w:hAnsi="Times New Roman" w:cs="Times New Roman"/>
                <w:i/>
                <w:sz w:val="24"/>
                <w:szCs w:val="24"/>
                <w:lang w:val="bg-BG"/>
              </w:rPr>
              <w:t xml:space="preserve"> НСОС</w:t>
            </w:r>
            <w:r w:rsidR="007237BC">
              <w:rPr>
                <w:rFonts w:ascii="Times New Roman" w:eastAsia="Calibri" w:hAnsi="Times New Roman" w:cs="Times New Roman"/>
                <w:i/>
                <w:sz w:val="24"/>
                <w:szCs w:val="24"/>
                <w:lang w:val="bg-BG"/>
              </w:rPr>
              <w:t xml:space="preserve"> и Плана за действие</w:t>
            </w:r>
            <w:r w:rsidRPr="00AD7A6C">
              <w:rPr>
                <w:rFonts w:ascii="Times New Roman" w:eastAsia="Calibri" w:hAnsi="Times New Roman" w:cs="Times New Roman"/>
                <w:i/>
                <w:sz w:val="24"/>
                <w:szCs w:val="24"/>
                <w:lang w:val="bg-BG"/>
              </w:rPr>
              <w:t>).</w:t>
            </w:r>
            <w:r w:rsidRPr="00FF1F66">
              <w:rPr>
                <w:rFonts w:ascii="Times New Roman" w:eastAsia="Calibri" w:hAnsi="Times New Roman" w:cs="Times New Roman"/>
                <w:i/>
                <w:sz w:val="24"/>
                <w:szCs w:val="24"/>
                <w:lang w:val="bg-BG"/>
              </w:rPr>
              <w:t xml:space="preserve"> </w:t>
            </w:r>
          </w:p>
        </w:tc>
      </w:tr>
    </w:tbl>
    <w:p w14:paraId="6D6DD993" w14:textId="0D9AFEB6"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56" w:name="_Toc107306998"/>
      <w:r w:rsidRPr="00FF1F66">
        <w:rPr>
          <w:rFonts w:ascii="Times New Roman" w:eastAsia="Times New Roman" w:hAnsi="Times New Roman" w:cs="Times New Roman"/>
          <w:b/>
          <w:i/>
          <w:sz w:val="26"/>
          <w:szCs w:val="26"/>
          <w:lang w:val="bg-BG"/>
        </w:rPr>
        <w:lastRenderedPageBreak/>
        <w:t xml:space="preserve">Характеристика на околната среда за територии, които вероятно ще бъдат значително засегнати с реализацията на </w:t>
      </w:r>
      <w:r w:rsidR="008251D6">
        <w:rPr>
          <w:rFonts w:ascii="Times New Roman" w:eastAsia="Times New Roman" w:hAnsi="Times New Roman" w:cs="Times New Roman"/>
          <w:b/>
          <w:i/>
          <w:sz w:val="26"/>
          <w:szCs w:val="26"/>
          <w:lang w:val="bg-BG"/>
        </w:rPr>
        <w:t>НСОС</w:t>
      </w:r>
      <w:r w:rsidR="007237BC">
        <w:rPr>
          <w:rFonts w:ascii="Times New Roman" w:eastAsia="Times New Roman" w:hAnsi="Times New Roman" w:cs="Times New Roman"/>
          <w:b/>
          <w:i/>
          <w:sz w:val="26"/>
          <w:szCs w:val="26"/>
          <w:lang w:val="bg-BG"/>
        </w:rPr>
        <w:t xml:space="preserve"> и Плана за действие</w:t>
      </w:r>
      <w:r w:rsidR="00502460">
        <w:rPr>
          <w:rFonts w:ascii="Times New Roman" w:eastAsia="Times New Roman" w:hAnsi="Times New Roman" w:cs="Times New Roman"/>
          <w:b/>
          <w:i/>
          <w:sz w:val="26"/>
          <w:szCs w:val="26"/>
          <w:lang w:val="bg-BG"/>
        </w:rPr>
        <w:t xml:space="preserve"> към нея</w:t>
      </w:r>
      <w:bookmarkEnd w:id="56"/>
    </w:p>
    <w:tbl>
      <w:tblPr>
        <w:tblW w:w="0" w:type="auto"/>
        <w:tblLook w:val="04A0" w:firstRow="1" w:lastRow="0" w:firstColumn="1" w:lastColumn="0" w:noHBand="0" w:noVBand="1"/>
      </w:tblPr>
      <w:tblGrid>
        <w:gridCol w:w="9350"/>
      </w:tblGrid>
      <w:tr w:rsidR="00FF1F66" w:rsidRPr="009A6559" w14:paraId="112EA82B" w14:textId="77777777" w:rsidTr="00FF1F66">
        <w:tc>
          <w:tcPr>
            <w:tcW w:w="9350" w:type="dxa"/>
            <w:tcBorders>
              <w:top w:val="nil"/>
              <w:left w:val="nil"/>
              <w:bottom w:val="nil"/>
              <w:right w:val="nil"/>
            </w:tcBorders>
          </w:tcPr>
          <w:p w14:paraId="2A40C0BC" w14:textId="53DF1863" w:rsidR="00FF1F66" w:rsidRPr="00FF1F66" w:rsidRDefault="00FF1F66" w:rsidP="00306FF9">
            <w:pPr>
              <w:spacing w:after="0" w:line="360" w:lineRule="auto"/>
              <w:ind w:firstLine="720"/>
              <w:contextualSpacing/>
              <w:jc w:val="both"/>
              <w:rPr>
                <w:rFonts w:ascii="Times New Roman" w:eastAsia="Calibri" w:hAnsi="Times New Roman" w:cs="Times New Roman"/>
                <w:i/>
                <w:sz w:val="24"/>
                <w:szCs w:val="24"/>
                <w:lang w:val="bg-BG"/>
              </w:rPr>
            </w:pPr>
            <w:r w:rsidRPr="00AD7A6C">
              <w:rPr>
                <w:rFonts w:ascii="Times New Roman" w:eastAsia="Calibri" w:hAnsi="Times New Roman" w:cs="Times New Roman"/>
                <w:i/>
                <w:sz w:val="24"/>
                <w:szCs w:val="24"/>
                <w:lang w:val="bg-BG"/>
              </w:rPr>
              <w:t>Въз основа на характеристиката на аспектите на околната среда към момента (която ще бъде направена в т.2 на ДЕО), както и на предвижданията на</w:t>
            </w:r>
            <w:r w:rsidR="008251D6">
              <w:rPr>
                <w:rFonts w:ascii="Times New Roman" w:eastAsia="Calibri" w:hAnsi="Times New Roman" w:cs="Times New Roman"/>
                <w:i/>
                <w:sz w:val="24"/>
                <w:szCs w:val="24"/>
                <w:lang w:val="bg-BG"/>
              </w:rPr>
              <w:t xml:space="preserve"> НСОС</w:t>
            </w:r>
            <w:r w:rsidR="007237BC">
              <w:rPr>
                <w:rFonts w:ascii="Times New Roman" w:eastAsia="Calibri" w:hAnsi="Times New Roman" w:cs="Times New Roman"/>
                <w:i/>
                <w:sz w:val="24"/>
                <w:szCs w:val="24"/>
                <w:lang w:val="bg-BG"/>
              </w:rPr>
              <w:t xml:space="preserve"> и Плана за действие</w:t>
            </w:r>
            <w:r w:rsidRPr="00AD7A6C">
              <w:rPr>
                <w:rFonts w:ascii="Times New Roman" w:eastAsia="Calibri" w:hAnsi="Times New Roman" w:cs="Times New Roman"/>
                <w:i/>
                <w:sz w:val="24"/>
                <w:szCs w:val="24"/>
                <w:lang w:val="bg-BG"/>
              </w:rPr>
              <w:t>, в тази точка ще бъде обърнато внимание на онези територии, които ще са най-значително засегнати от</w:t>
            </w:r>
            <w:r w:rsidR="00797F89">
              <w:rPr>
                <w:rFonts w:ascii="Times New Roman" w:eastAsia="Calibri" w:hAnsi="Times New Roman" w:cs="Times New Roman"/>
                <w:i/>
                <w:sz w:val="24"/>
                <w:szCs w:val="24"/>
                <w:lang w:val="bg-BG"/>
              </w:rPr>
              <w:t xml:space="preserve"> стратегията</w:t>
            </w:r>
            <w:r w:rsidR="00483460">
              <w:rPr>
                <w:rFonts w:ascii="Times New Roman" w:eastAsia="Calibri" w:hAnsi="Times New Roman" w:cs="Times New Roman"/>
                <w:i/>
                <w:sz w:val="24"/>
                <w:szCs w:val="24"/>
                <w:lang w:val="bg-BG"/>
              </w:rPr>
              <w:t>.</w:t>
            </w:r>
            <w:r w:rsidR="00D43C33">
              <w:rPr>
                <w:rFonts w:ascii="Times New Roman" w:eastAsia="Calibri" w:hAnsi="Times New Roman" w:cs="Times New Roman"/>
                <w:i/>
                <w:sz w:val="24"/>
                <w:szCs w:val="24"/>
                <w:lang w:val="bg-BG"/>
              </w:rPr>
              <w:t xml:space="preserve"> </w:t>
            </w:r>
            <w:r w:rsidRPr="00AD7A6C">
              <w:rPr>
                <w:rFonts w:ascii="Times New Roman" w:eastAsia="Calibri" w:hAnsi="Times New Roman" w:cs="Times New Roman"/>
                <w:i/>
                <w:sz w:val="24"/>
                <w:szCs w:val="24"/>
                <w:lang w:val="bg-BG"/>
              </w:rPr>
              <w:t>Ще бъдат подробно разгледани чувствителни територии като защитени зони от екологичната мрежа „Натура 2000”, населени места и други обекти, подлежащи на здравна защита, санитарно-охранителни зони около водоизточници, зони с риск от наводнения и др.</w:t>
            </w:r>
            <w:r w:rsidRPr="00FF1F66">
              <w:rPr>
                <w:rFonts w:ascii="Times New Roman" w:eastAsia="Calibri" w:hAnsi="Times New Roman" w:cs="Times New Roman"/>
                <w:i/>
                <w:sz w:val="24"/>
                <w:szCs w:val="24"/>
                <w:lang w:val="bg-BG"/>
              </w:rPr>
              <w:t xml:space="preserve"> </w:t>
            </w:r>
          </w:p>
        </w:tc>
      </w:tr>
    </w:tbl>
    <w:p w14:paraId="45F6321E" w14:textId="73AADCA6"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57" w:name="_Toc107306999"/>
      <w:r w:rsidRPr="00FF1F66">
        <w:rPr>
          <w:rFonts w:ascii="Times New Roman" w:eastAsia="Times New Roman" w:hAnsi="Times New Roman" w:cs="Times New Roman"/>
          <w:b/>
          <w:i/>
          <w:sz w:val="26"/>
          <w:szCs w:val="26"/>
          <w:lang w:val="bg-BG"/>
        </w:rPr>
        <w:t>Съществуващи екологични проблеми, установени на различно ниво, имащи отношение към</w:t>
      </w:r>
      <w:r w:rsidR="008251D6">
        <w:rPr>
          <w:rFonts w:ascii="Times New Roman" w:eastAsia="Times New Roman" w:hAnsi="Times New Roman" w:cs="Times New Roman"/>
          <w:b/>
          <w:i/>
          <w:sz w:val="26"/>
          <w:szCs w:val="26"/>
          <w:lang w:val="bg-BG"/>
        </w:rPr>
        <w:t xml:space="preserve"> НСОС</w:t>
      </w:r>
      <w:r w:rsidR="00502460">
        <w:rPr>
          <w:rFonts w:ascii="Times New Roman" w:eastAsia="Times New Roman" w:hAnsi="Times New Roman" w:cs="Times New Roman"/>
          <w:b/>
          <w:i/>
          <w:sz w:val="26"/>
          <w:szCs w:val="26"/>
          <w:lang w:val="bg-BG"/>
        </w:rPr>
        <w:t xml:space="preserve"> и Плана за действие към нея </w:t>
      </w:r>
      <w:r w:rsidR="008251D6">
        <w:rPr>
          <w:rFonts w:ascii="Times New Roman" w:eastAsia="Times New Roman" w:hAnsi="Times New Roman" w:cs="Times New Roman"/>
          <w:b/>
          <w:i/>
          <w:sz w:val="26"/>
          <w:szCs w:val="26"/>
          <w:lang w:val="bg-BG"/>
        </w:rPr>
        <w:t>,</w:t>
      </w:r>
      <w:r w:rsidR="00097D05">
        <w:rPr>
          <w:rFonts w:ascii="Times New Roman" w:eastAsia="Times New Roman" w:hAnsi="Times New Roman" w:cs="Times New Roman"/>
          <w:b/>
          <w:i/>
          <w:sz w:val="26"/>
          <w:szCs w:val="26"/>
          <w:lang w:val="bg-BG"/>
        </w:rPr>
        <w:t xml:space="preserve"> </w:t>
      </w:r>
      <w:r w:rsidR="00097D05" w:rsidRPr="00097D05">
        <w:rPr>
          <w:rFonts w:ascii="Times New Roman" w:eastAsia="Times New Roman" w:hAnsi="Times New Roman" w:cs="Times New Roman"/>
          <w:b/>
          <w:i/>
          <w:sz w:val="26"/>
          <w:szCs w:val="26"/>
          <w:lang w:val="bg-BG"/>
        </w:rPr>
        <w:t>включително отнасящите се до райони с особено екологично значение, като защитените зони по Закона за биологичното разнообразие</w:t>
      </w:r>
      <w:bookmarkEnd w:id="57"/>
    </w:p>
    <w:tbl>
      <w:tblPr>
        <w:tblW w:w="0" w:type="auto"/>
        <w:tblLook w:val="04A0" w:firstRow="1" w:lastRow="0" w:firstColumn="1" w:lastColumn="0" w:noHBand="0" w:noVBand="1"/>
      </w:tblPr>
      <w:tblGrid>
        <w:gridCol w:w="9350"/>
      </w:tblGrid>
      <w:tr w:rsidR="00FF1F66" w:rsidRPr="009A6559" w14:paraId="027E212E" w14:textId="77777777" w:rsidTr="00FF1F66">
        <w:tc>
          <w:tcPr>
            <w:tcW w:w="9350" w:type="dxa"/>
            <w:tcBorders>
              <w:top w:val="nil"/>
              <w:left w:val="nil"/>
              <w:bottom w:val="nil"/>
              <w:right w:val="nil"/>
            </w:tcBorders>
          </w:tcPr>
          <w:p w14:paraId="10ED8118" w14:textId="4C1573E9" w:rsidR="00FF1F66" w:rsidRPr="009A6559" w:rsidRDefault="00FF1F66" w:rsidP="00306FF9">
            <w:pPr>
              <w:spacing w:after="0" w:line="360" w:lineRule="auto"/>
              <w:ind w:firstLine="720"/>
              <w:contextualSpacing/>
              <w:jc w:val="both"/>
              <w:rPr>
                <w:rFonts w:ascii="Times New Roman" w:eastAsia="Calibri" w:hAnsi="Times New Roman" w:cs="Times New Roman"/>
                <w:i/>
                <w:sz w:val="24"/>
                <w:szCs w:val="24"/>
                <w:lang w:val="bg-BG"/>
              </w:rPr>
            </w:pPr>
            <w:r w:rsidRPr="009A6559">
              <w:rPr>
                <w:rFonts w:ascii="Times New Roman" w:eastAsia="Calibri" w:hAnsi="Times New Roman" w:cs="Times New Roman"/>
                <w:i/>
                <w:sz w:val="24"/>
                <w:szCs w:val="24"/>
                <w:lang w:val="bg-BG"/>
              </w:rPr>
              <w:t>В точката ще бъдат описани съществуващи</w:t>
            </w:r>
            <w:r w:rsidR="00F178D9">
              <w:rPr>
                <w:rFonts w:ascii="Times New Roman" w:eastAsia="Calibri" w:hAnsi="Times New Roman" w:cs="Times New Roman"/>
                <w:i/>
                <w:sz w:val="24"/>
                <w:szCs w:val="24"/>
                <w:lang w:val="bg-BG"/>
              </w:rPr>
              <w:t>те</w:t>
            </w:r>
            <w:r w:rsidRPr="009A6559">
              <w:rPr>
                <w:rFonts w:ascii="Times New Roman" w:eastAsia="Calibri" w:hAnsi="Times New Roman" w:cs="Times New Roman"/>
                <w:i/>
                <w:sz w:val="24"/>
                <w:szCs w:val="24"/>
                <w:lang w:val="bg-BG"/>
              </w:rPr>
              <w:t xml:space="preserve"> екологични проблеми в страната, </w:t>
            </w:r>
            <w:r w:rsidR="00F178D9">
              <w:rPr>
                <w:rFonts w:ascii="Times New Roman" w:eastAsia="Calibri" w:hAnsi="Times New Roman" w:cs="Times New Roman"/>
                <w:i/>
                <w:sz w:val="24"/>
                <w:szCs w:val="24"/>
                <w:lang w:val="bg-BG"/>
              </w:rPr>
              <w:t>установени на различно ниво</w:t>
            </w:r>
            <w:r w:rsidR="00D43C33">
              <w:rPr>
                <w:rFonts w:ascii="Times New Roman" w:eastAsia="Calibri" w:hAnsi="Times New Roman" w:cs="Times New Roman"/>
                <w:i/>
                <w:sz w:val="24"/>
                <w:szCs w:val="24"/>
                <w:lang w:val="bg-BG"/>
              </w:rPr>
              <w:t>, имащи отношение към</w:t>
            </w:r>
            <w:r w:rsidR="008251D6">
              <w:rPr>
                <w:rFonts w:ascii="Times New Roman" w:eastAsia="Calibri" w:hAnsi="Times New Roman" w:cs="Times New Roman"/>
                <w:i/>
                <w:sz w:val="24"/>
                <w:szCs w:val="24"/>
                <w:lang w:val="bg-BG"/>
              </w:rPr>
              <w:t xml:space="preserve"> НСОС</w:t>
            </w:r>
            <w:r w:rsidR="00502460">
              <w:rPr>
                <w:rFonts w:ascii="Times New Roman" w:eastAsia="Calibri" w:hAnsi="Times New Roman" w:cs="Times New Roman"/>
                <w:i/>
                <w:sz w:val="24"/>
                <w:szCs w:val="24"/>
                <w:lang w:val="bg-BG"/>
              </w:rPr>
              <w:t xml:space="preserve"> и Плана за действие към нея</w:t>
            </w:r>
            <w:r w:rsidR="00D43C33">
              <w:rPr>
                <w:rFonts w:ascii="Times New Roman" w:eastAsia="Calibri" w:hAnsi="Times New Roman" w:cs="Times New Roman"/>
                <w:i/>
                <w:sz w:val="24"/>
                <w:szCs w:val="24"/>
                <w:lang w:val="bg-BG"/>
              </w:rPr>
              <w:t>.</w:t>
            </w:r>
            <w:r w:rsidRPr="00AD7A6C">
              <w:rPr>
                <w:rFonts w:ascii="Times New Roman" w:eastAsia="Calibri" w:hAnsi="Times New Roman" w:cs="Times New Roman"/>
                <w:i/>
                <w:sz w:val="24"/>
                <w:szCs w:val="24"/>
                <w:lang w:val="bg-BG"/>
              </w:rPr>
              <w:t xml:space="preserve"> </w:t>
            </w:r>
            <w:r w:rsidRPr="009A6559">
              <w:rPr>
                <w:rFonts w:ascii="Times New Roman" w:eastAsia="Calibri" w:hAnsi="Times New Roman" w:cs="Times New Roman"/>
                <w:i/>
                <w:sz w:val="24"/>
                <w:szCs w:val="24"/>
                <w:lang w:val="bg-BG"/>
              </w:rPr>
              <w:t>Ще бъде направен анализ на връзката между екологичните проблеми и предвижданията на</w:t>
            </w:r>
            <w:r w:rsidR="00797F89">
              <w:rPr>
                <w:rFonts w:ascii="Times New Roman" w:eastAsia="Calibri" w:hAnsi="Times New Roman" w:cs="Times New Roman"/>
                <w:i/>
                <w:sz w:val="24"/>
                <w:szCs w:val="24"/>
                <w:lang w:val="bg-BG"/>
              </w:rPr>
              <w:t xml:space="preserve"> стратегията</w:t>
            </w:r>
            <w:r w:rsidR="00502460">
              <w:rPr>
                <w:rFonts w:ascii="Times New Roman" w:eastAsia="Calibri" w:hAnsi="Times New Roman" w:cs="Times New Roman"/>
                <w:i/>
                <w:sz w:val="24"/>
                <w:szCs w:val="24"/>
                <w:lang w:val="bg-BG"/>
              </w:rPr>
              <w:t xml:space="preserve"> и плана</w:t>
            </w:r>
            <w:r w:rsidRPr="009A6559">
              <w:rPr>
                <w:rFonts w:ascii="Times New Roman" w:eastAsia="Calibri" w:hAnsi="Times New Roman" w:cs="Times New Roman"/>
                <w:i/>
                <w:sz w:val="24"/>
                <w:szCs w:val="24"/>
                <w:lang w:val="bg-BG"/>
              </w:rPr>
              <w:t xml:space="preserve">, съответно – изводи дали </w:t>
            </w:r>
            <w:r w:rsidR="00502460">
              <w:rPr>
                <w:rFonts w:ascii="Times New Roman" w:eastAsia="Calibri" w:hAnsi="Times New Roman" w:cs="Times New Roman"/>
                <w:i/>
                <w:sz w:val="24"/>
                <w:szCs w:val="24"/>
                <w:lang w:val="bg-BG"/>
              </w:rPr>
              <w:t xml:space="preserve">те </w:t>
            </w:r>
            <w:r w:rsidRPr="009A6559">
              <w:rPr>
                <w:rFonts w:ascii="Times New Roman" w:eastAsia="Calibri" w:hAnsi="Times New Roman" w:cs="Times New Roman"/>
                <w:i/>
                <w:sz w:val="24"/>
                <w:szCs w:val="24"/>
                <w:lang w:val="bg-BG"/>
              </w:rPr>
              <w:t>вод</w:t>
            </w:r>
            <w:r w:rsidR="00502460">
              <w:rPr>
                <w:rFonts w:ascii="Times New Roman" w:eastAsia="Calibri" w:hAnsi="Times New Roman" w:cs="Times New Roman"/>
                <w:i/>
                <w:sz w:val="24"/>
                <w:szCs w:val="24"/>
                <w:lang w:val="bg-BG"/>
              </w:rPr>
              <w:t>ят</w:t>
            </w:r>
            <w:r w:rsidRPr="009A6559">
              <w:rPr>
                <w:rFonts w:ascii="Times New Roman" w:eastAsia="Calibri" w:hAnsi="Times New Roman" w:cs="Times New Roman"/>
                <w:i/>
                <w:sz w:val="24"/>
                <w:szCs w:val="24"/>
                <w:lang w:val="bg-BG"/>
              </w:rPr>
              <w:t xml:space="preserve"> до подобряване на екологичната обстановка, или до влошаване и задълбочаване на съществуващи екологични проблеми</w:t>
            </w:r>
            <w:r w:rsidR="00FF7AAA">
              <w:rPr>
                <w:rFonts w:ascii="Times New Roman" w:eastAsia="Calibri" w:hAnsi="Times New Roman" w:cs="Times New Roman"/>
                <w:i/>
                <w:sz w:val="24"/>
                <w:szCs w:val="24"/>
                <w:lang w:val="bg-BG"/>
              </w:rPr>
              <w:t xml:space="preserve"> и/или възникване на нови такива</w:t>
            </w:r>
            <w:r w:rsidRPr="009A6559">
              <w:rPr>
                <w:rFonts w:ascii="Times New Roman" w:eastAsia="Calibri" w:hAnsi="Times New Roman" w:cs="Times New Roman"/>
                <w:i/>
                <w:sz w:val="24"/>
                <w:szCs w:val="24"/>
                <w:lang w:val="bg-BG"/>
              </w:rPr>
              <w:t>.</w:t>
            </w:r>
          </w:p>
        </w:tc>
      </w:tr>
    </w:tbl>
    <w:p w14:paraId="3BCBA2AD" w14:textId="2D039B59"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58" w:name="_Toc107307000"/>
      <w:r w:rsidRPr="00FF1F66">
        <w:rPr>
          <w:rFonts w:ascii="Times New Roman" w:eastAsia="Times New Roman" w:hAnsi="Times New Roman" w:cs="Times New Roman"/>
          <w:b/>
          <w:i/>
          <w:sz w:val="26"/>
          <w:szCs w:val="26"/>
          <w:lang w:val="bg-BG"/>
        </w:rPr>
        <w:t xml:space="preserve">Цели на опазване на околната среда на национално и международно равнище, имащи отношение към </w:t>
      </w:r>
      <w:r w:rsidR="008251D6">
        <w:rPr>
          <w:rFonts w:ascii="Times New Roman" w:eastAsia="Times New Roman" w:hAnsi="Times New Roman" w:cs="Times New Roman"/>
          <w:b/>
          <w:i/>
          <w:sz w:val="26"/>
          <w:szCs w:val="26"/>
          <w:lang w:val="bg-BG"/>
        </w:rPr>
        <w:t xml:space="preserve">НСОС </w:t>
      </w:r>
      <w:r w:rsidR="00502460">
        <w:rPr>
          <w:rFonts w:ascii="Times New Roman" w:eastAsia="Times New Roman" w:hAnsi="Times New Roman" w:cs="Times New Roman"/>
          <w:b/>
          <w:i/>
          <w:sz w:val="26"/>
          <w:szCs w:val="26"/>
          <w:lang w:val="bg-BG"/>
        </w:rPr>
        <w:t xml:space="preserve">и Плана за действие към нея </w:t>
      </w:r>
      <w:r w:rsidRPr="00FF1F66">
        <w:rPr>
          <w:rFonts w:ascii="Times New Roman" w:eastAsia="Times New Roman" w:hAnsi="Times New Roman" w:cs="Times New Roman"/>
          <w:b/>
          <w:i/>
          <w:sz w:val="26"/>
          <w:szCs w:val="26"/>
          <w:lang w:val="bg-BG"/>
        </w:rPr>
        <w:t xml:space="preserve">и начин, по който тези цели и всички екологични съображения са взети под внимание при </w:t>
      </w:r>
      <w:r w:rsidR="00097D05">
        <w:rPr>
          <w:rFonts w:ascii="Times New Roman" w:eastAsia="Times New Roman" w:hAnsi="Times New Roman" w:cs="Times New Roman"/>
          <w:b/>
          <w:i/>
          <w:sz w:val="26"/>
          <w:szCs w:val="26"/>
          <w:lang w:val="bg-BG"/>
        </w:rPr>
        <w:t xml:space="preserve">изготвянето на </w:t>
      </w:r>
      <w:r w:rsidR="00797F89">
        <w:rPr>
          <w:rFonts w:ascii="Times New Roman" w:eastAsia="Times New Roman" w:hAnsi="Times New Roman" w:cs="Times New Roman"/>
          <w:b/>
          <w:i/>
          <w:sz w:val="26"/>
          <w:szCs w:val="26"/>
          <w:lang w:val="bg-BG"/>
        </w:rPr>
        <w:t>стратегията</w:t>
      </w:r>
      <w:bookmarkEnd w:id="58"/>
    </w:p>
    <w:tbl>
      <w:tblPr>
        <w:tblW w:w="0" w:type="auto"/>
        <w:tblLook w:val="04A0" w:firstRow="1" w:lastRow="0" w:firstColumn="1" w:lastColumn="0" w:noHBand="0" w:noVBand="1"/>
      </w:tblPr>
      <w:tblGrid>
        <w:gridCol w:w="9350"/>
      </w:tblGrid>
      <w:tr w:rsidR="00FF1F66" w:rsidRPr="009A6559" w14:paraId="5E23AAE2" w14:textId="77777777" w:rsidTr="00FF1F66">
        <w:tc>
          <w:tcPr>
            <w:tcW w:w="9350" w:type="dxa"/>
            <w:tcBorders>
              <w:top w:val="nil"/>
              <w:left w:val="nil"/>
              <w:bottom w:val="nil"/>
              <w:right w:val="nil"/>
            </w:tcBorders>
          </w:tcPr>
          <w:p w14:paraId="0E2C8CD6" w14:textId="546EF814" w:rsidR="00FF1F66" w:rsidRPr="00262955" w:rsidRDefault="00FF1F66" w:rsidP="00262955">
            <w:pPr>
              <w:spacing w:after="0" w:line="360" w:lineRule="auto"/>
              <w:ind w:firstLine="720"/>
              <w:contextualSpacing/>
              <w:jc w:val="both"/>
              <w:rPr>
                <w:rFonts w:ascii="Times New Roman" w:eastAsia="Calibri" w:hAnsi="Times New Roman" w:cs="Times New Roman"/>
                <w:i/>
                <w:sz w:val="24"/>
                <w:szCs w:val="24"/>
                <w:highlight w:val="yellow"/>
                <w:lang w:val="bg-BG"/>
              </w:rPr>
            </w:pPr>
            <w:r w:rsidRPr="00262955">
              <w:rPr>
                <w:rFonts w:ascii="Times New Roman" w:eastAsia="Calibri" w:hAnsi="Times New Roman" w:cs="Times New Roman"/>
                <w:i/>
                <w:sz w:val="24"/>
                <w:szCs w:val="24"/>
                <w:lang w:val="bg-BG"/>
              </w:rPr>
              <w:t>В т</w:t>
            </w:r>
            <w:r w:rsidR="00483460">
              <w:rPr>
                <w:rFonts w:ascii="Times New Roman" w:eastAsia="Calibri" w:hAnsi="Times New Roman" w:cs="Times New Roman"/>
                <w:i/>
                <w:sz w:val="24"/>
                <w:szCs w:val="24"/>
                <w:lang w:val="bg-BG"/>
              </w:rPr>
              <w:t>а</w:t>
            </w:r>
            <w:r w:rsidRPr="00262955">
              <w:rPr>
                <w:rFonts w:ascii="Times New Roman" w:eastAsia="Calibri" w:hAnsi="Times New Roman" w:cs="Times New Roman"/>
                <w:i/>
                <w:sz w:val="24"/>
                <w:szCs w:val="24"/>
                <w:lang w:val="bg-BG"/>
              </w:rPr>
              <w:t xml:space="preserve">зи </w:t>
            </w:r>
            <w:r w:rsidR="00483460">
              <w:rPr>
                <w:rFonts w:ascii="Times New Roman" w:eastAsia="Calibri" w:hAnsi="Times New Roman" w:cs="Times New Roman"/>
                <w:i/>
                <w:sz w:val="24"/>
                <w:szCs w:val="24"/>
                <w:lang w:val="bg-BG"/>
              </w:rPr>
              <w:t>точка</w:t>
            </w:r>
            <w:r w:rsidRPr="00262955">
              <w:rPr>
                <w:rFonts w:ascii="Times New Roman" w:eastAsia="Calibri" w:hAnsi="Times New Roman" w:cs="Times New Roman"/>
                <w:i/>
                <w:sz w:val="24"/>
                <w:szCs w:val="24"/>
                <w:lang w:val="bg-BG"/>
              </w:rPr>
              <w:t xml:space="preserve"> ще бъде направен анализ на стратегиите, плановете и програмите</w:t>
            </w:r>
            <w:r w:rsidR="00FF7AAA">
              <w:rPr>
                <w:rFonts w:ascii="Times New Roman" w:eastAsia="Calibri" w:hAnsi="Times New Roman" w:cs="Times New Roman"/>
                <w:i/>
                <w:sz w:val="24"/>
                <w:szCs w:val="24"/>
                <w:lang w:val="bg-BG"/>
              </w:rPr>
              <w:t>, които поставят цели по опазване на околната среда</w:t>
            </w:r>
            <w:r w:rsidRPr="00262955">
              <w:rPr>
                <w:rFonts w:ascii="Times New Roman" w:eastAsia="Calibri" w:hAnsi="Times New Roman" w:cs="Times New Roman"/>
                <w:i/>
                <w:sz w:val="24"/>
                <w:szCs w:val="24"/>
                <w:lang w:val="bg-BG"/>
              </w:rPr>
              <w:t xml:space="preserve"> на национално и международно</w:t>
            </w:r>
            <w:r w:rsidR="00FF7AAA">
              <w:rPr>
                <w:rFonts w:ascii="Times New Roman" w:eastAsia="Calibri" w:hAnsi="Times New Roman" w:cs="Times New Roman"/>
                <w:i/>
                <w:sz w:val="24"/>
                <w:szCs w:val="24"/>
                <w:lang w:val="bg-BG"/>
              </w:rPr>
              <w:t xml:space="preserve"> </w:t>
            </w:r>
            <w:r w:rsidR="00FF7AAA" w:rsidRPr="002A2875">
              <w:rPr>
                <w:rFonts w:ascii="Times New Roman" w:eastAsia="Calibri" w:hAnsi="Times New Roman" w:cs="Times New Roman"/>
                <w:i/>
                <w:sz w:val="24"/>
                <w:szCs w:val="24"/>
                <w:lang w:val="bg-BG"/>
              </w:rPr>
              <w:lastRenderedPageBreak/>
              <w:t>(</w:t>
            </w:r>
            <w:r w:rsidR="00FF7AAA">
              <w:rPr>
                <w:rFonts w:ascii="Times New Roman" w:eastAsia="Calibri" w:hAnsi="Times New Roman" w:cs="Times New Roman"/>
                <w:i/>
                <w:sz w:val="24"/>
                <w:szCs w:val="24"/>
                <w:lang w:val="bg-BG"/>
              </w:rPr>
              <w:t>европейско</w:t>
            </w:r>
            <w:r w:rsidR="00FF7AAA" w:rsidRPr="002A2875">
              <w:rPr>
                <w:rFonts w:ascii="Times New Roman" w:eastAsia="Calibri" w:hAnsi="Times New Roman" w:cs="Times New Roman"/>
                <w:i/>
                <w:sz w:val="24"/>
                <w:szCs w:val="24"/>
                <w:lang w:val="bg-BG"/>
              </w:rPr>
              <w:t>)</w:t>
            </w:r>
            <w:r w:rsidRPr="00262955">
              <w:rPr>
                <w:rFonts w:ascii="Times New Roman" w:eastAsia="Calibri" w:hAnsi="Times New Roman" w:cs="Times New Roman"/>
                <w:i/>
                <w:sz w:val="24"/>
                <w:szCs w:val="24"/>
                <w:lang w:val="bg-BG"/>
              </w:rPr>
              <w:t xml:space="preserve"> равнище, които имат отношение към</w:t>
            </w:r>
            <w:r w:rsidR="008251D6">
              <w:rPr>
                <w:rFonts w:ascii="Times New Roman" w:eastAsia="Calibri" w:hAnsi="Times New Roman" w:cs="Times New Roman"/>
                <w:i/>
                <w:sz w:val="24"/>
                <w:szCs w:val="24"/>
                <w:lang w:val="bg-BG"/>
              </w:rPr>
              <w:t xml:space="preserve"> </w:t>
            </w:r>
            <w:r w:rsidR="00502460">
              <w:rPr>
                <w:rFonts w:ascii="Times New Roman" w:eastAsia="Calibri" w:hAnsi="Times New Roman" w:cs="Times New Roman"/>
                <w:i/>
                <w:sz w:val="24"/>
                <w:szCs w:val="24"/>
                <w:lang w:val="bg-BG"/>
              </w:rPr>
              <w:t>стратегията и плана за действие към нея</w:t>
            </w:r>
            <w:r w:rsidRPr="00262955">
              <w:rPr>
                <w:rFonts w:ascii="Times New Roman" w:eastAsia="Calibri" w:hAnsi="Times New Roman" w:cs="Times New Roman"/>
                <w:i/>
                <w:sz w:val="24"/>
                <w:szCs w:val="24"/>
                <w:lang w:val="bg-BG"/>
              </w:rPr>
              <w:t xml:space="preserve">, като въз основа на анализа, ще бъдат направени изводи за начина и степента, в които в </w:t>
            </w:r>
            <w:r w:rsidR="00797F89">
              <w:rPr>
                <w:rFonts w:ascii="Times New Roman" w:eastAsia="Calibri" w:hAnsi="Times New Roman" w:cs="Times New Roman"/>
                <w:i/>
                <w:sz w:val="24"/>
                <w:szCs w:val="24"/>
                <w:lang w:val="bg-BG"/>
              </w:rPr>
              <w:t>стратегията</w:t>
            </w:r>
            <w:r w:rsidR="00262955" w:rsidRPr="00262955">
              <w:rPr>
                <w:rFonts w:ascii="Times New Roman" w:eastAsia="Calibri" w:hAnsi="Times New Roman" w:cs="Times New Roman"/>
                <w:i/>
                <w:sz w:val="24"/>
                <w:szCs w:val="24"/>
                <w:lang w:val="bg-BG"/>
              </w:rPr>
              <w:t xml:space="preserve"> </w:t>
            </w:r>
            <w:r w:rsidRPr="00262955">
              <w:rPr>
                <w:rFonts w:ascii="Times New Roman" w:eastAsia="Calibri" w:hAnsi="Times New Roman" w:cs="Times New Roman"/>
                <w:i/>
                <w:sz w:val="24"/>
                <w:szCs w:val="24"/>
                <w:lang w:val="bg-BG"/>
              </w:rPr>
              <w:t xml:space="preserve">тези цели и екологични съображения са взети предвид. </w:t>
            </w:r>
          </w:p>
        </w:tc>
      </w:tr>
    </w:tbl>
    <w:p w14:paraId="195F8256" w14:textId="79A8D9A0"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59" w:name="_Toc107307001"/>
      <w:r w:rsidRPr="00FF1F66">
        <w:rPr>
          <w:rFonts w:ascii="Times New Roman" w:eastAsia="Times New Roman" w:hAnsi="Times New Roman" w:cs="Times New Roman"/>
          <w:b/>
          <w:i/>
          <w:sz w:val="26"/>
          <w:szCs w:val="26"/>
          <w:lang w:val="bg-BG"/>
        </w:rPr>
        <w:lastRenderedPageBreak/>
        <w:t>Вероятни значителни въздействия върху околната среда и човешкото здраве</w:t>
      </w:r>
      <w:r w:rsidR="00586B72">
        <w:rPr>
          <w:rFonts w:ascii="Times New Roman" w:eastAsia="Times New Roman" w:hAnsi="Times New Roman" w:cs="Times New Roman"/>
          <w:b/>
          <w:i/>
          <w:sz w:val="26"/>
          <w:szCs w:val="26"/>
          <w:lang w:val="bg-BG"/>
        </w:rPr>
        <w:t xml:space="preserve">, в т.ч. и </w:t>
      </w:r>
      <w:r w:rsidR="00586B72">
        <w:rPr>
          <w:rFonts w:ascii="Times New Roman" w:eastAsia="Times New Roman" w:hAnsi="Times New Roman" w:cs="Times New Roman"/>
          <w:b/>
          <w:bCs/>
          <w:i/>
          <w:iCs/>
          <w:sz w:val="26"/>
          <w:szCs w:val="26"/>
          <w:lang w:val="bg-BG"/>
        </w:rPr>
        <w:t>т</w:t>
      </w:r>
      <w:proofErr w:type="spellStart"/>
      <w:r w:rsidR="00586B72" w:rsidRPr="00586B72">
        <w:rPr>
          <w:rFonts w:ascii="Times New Roman" w:eastAsia="Times New Roman" w:hAnsi="Times New Roman" w:cs="Times New Roman"/>
          <w:b/>
          <w:bCs/>
          <w:i/>
          <w:iCs/>
          <w:sz w:val="26"/>
          <w:szCs w:val="26"/>
        </w:rPr>
        <w:t>рансгранични</w:t>
      </w:r>
      <w:proofErr w:type="spellEnd"/>
      <w:r w:rsidR="00586B72" w:rsidRPr="00586B72">
        <w:rPr>
          <w:rFonts w:ascii="Times New Roman" w:eastAsia="Times New Roman" w:hAnsi="Times New Roman" w:cs="Times New Roman"/>
          <w:b/>
          <w:bCs/>
          <w:i/>
          <w:iCs/>
          <w:sz w:val="26"/>
          <w:szCs w:val="26"/>
        </w:rPr>
        <w:t xml:space="preserve"> </w:t>
      </w:r>
      <w:proofErr w:type="spellStart"/>
      <w:r w:rsidR="00586B72" w:rsidRPr="00586B72">
        <w:rPr>
          <w:rFonts w:ascii="Times New Roman" w:eastAsia="Times New Roman" w:hAnsi="Times New Roman" w:cs="Times New Roman"/>
          <w:b/>
          <w:bCs/>
          <w:i/>
          <w:iCs/>
          <w:sz w:val="26"/>
          <w:szCs w:val="26"/>
        </w:rPr>
        <w:t>въздействия</w:t>
      </w:r>
      <w:proofErr w:type="spellEnd"/>
      <w:r w:rsidR="00586B72" w:rsidRPr="00586B72">
        <w:rPr>
          <w:rFonts w:ascii="Times New Roman" w:eastAsia="Times New Roman" w:hAnsi="Times New Roman" w:cs="Times New Roman"/>
          <w:b/>
          <w:bCs/>
          <w:i/>
          <w:iCs/>
          <w:sz w:val="26"/>
          <w:szCs w:val="26"/>
        </w:rPr>
        <w:t xml:space="preserve"> </w:t>
      </w:r>
      <w:proofErr w:type="spellStart"/>
      <w:r w:rsidR="00586B72" w:rsidRPr="00586B72">
        <w:rPr>
          <w:rFonts w:ascii="Times New Roman" w:eastAsia="Times New Roman" w:hAnsi="Times New Roman" w:cs="Times New Roman"/>
          <w:b/>
          <w:bCs/>
          <w:i/>
          <w:iCs/>
          <w:sz w:val="26"/>
          <w:szCs w:val="26"/>
        </w:rPr>
        <w:t>върху</w:t>
      </w:r>
      <w:proofErr w:type="spellEnd"/>
      <w:r w:rsidR="00586B72" w:rsidRPr="00586B72">
        <w:rPr>
          <w:rFonts w:ascii="Times New Roman" w:eastAsia="Times New Roman" w:hAnsi="Times New Roman" w:cs="Times New Roman"/>
          <w:b/>
          <w:bCs/>
          <w:i/>
          <w:iCs/>
          <w:sz w:val="26"/>
          <w:szCs w:val="26"/>
        </w:rPr>
        <w:t xml:space="preserve"> </w:t>
      </w:r>
      <w:proofErr w:type="spellStart"/>
      <w:r w:rsidR="00586B72" w:rsidRPr="00586B72">
        <w:rPr>
          <w:rFonts w:ascii="Times New Roman" w:eastAsia="Times New Roman" w:hAnsi="Times New Roman" w:cs="Times New Roman"/>
          <w:b/>
          <w:bCs/>
          <w:i/>
          <w:iCs/>
          <w:sz w:val="26"/>
          <w:szCs w:val="26"/>
        </w:rPr>
        <w:t>околната</w:t>
      </w:r>
      <w:proofErr w:type="spellEnd"/>
      <w:r w:rsidR="00586B72" w:rsidRPr="00586B72">
        <w:rPr>
          <w:rFonts w:ascii="Times New Roman" w:eastAsia="Times New Roman" w:hAnsi="Times New Roman" w:cs="Times New Roman"/>
          <w:b/>
          <w:bCs/>
          <w:i/>
          <w:iCs/>
          <w:sz w:val="26"/>
          <w:szCs w:val="26"/>
        </w:rPr>
        <w:t xml:space="preserve"> </w:t>
      </w:r>
      <w:proofErr w:type="spellStart"/>
      <w:r w:rsidR="00586B72" w:rsidRPr="00586B72">
        <w:rPr>
          <w:rFonts w:ascii="Times New Roman" w:eastAsia="Times New Roman" w:hAnsi="Times New Roman" w:cs="Times New Roman"/>
          <w:b/>
          <w:bCs/>
          <w:i/>
          <w:iCs/>
          <w:sz w:val="26"/>
          <w:szCs w:val="26"/>
        </w:rPr>
        <w:t>среда</w:t>
      </w:r>
      <w:proofErr w:type="spellEnd"/>
      <w:r w:rsidR="00586B72" w:rsidRPr="00586B72">
        <w:rPr>
          <w:rFonts w:ascii="Times New Roman" w:eastAsia="Times New Roman" w:hAnsi="Times New Roman" w:cs="Times New Roman"/>
          <w:b/>
          <w:bCs/>
          <w:i/>
          <w:iCs/>
          <w:sz w:val="26"/>
          <w:szCs w:val="26"/>
        </w:rPr>
        <w:t xml:space="preserve"> в </w:t>
      </w:r>
      <w:proofErr w:type="spellStart"/>
      <w:r w:rsidR="00586B72" w:rsidRPr="00586B72">
        <w:rPr>
          <w:rFonts w:ascii="Times New Roman" w:eastAsia="Times New Roman" w:hAnsi="Times New Roman" w:cs="Times New Roman"/>
          <w:b/>
          <w:bCs/>
          <w:i/>
          <w:iCs/>
          <w:sz w:val="26"/>
          <w:szCs w:val="26"/>
        </w:rPr>
        <w:t>други</w:t>
      </w:r>
      <w:proofErr w:type="spellEnd"/>
      <w:r w:rsidR="00586B72" w:rsidRPr="00586B72">
        <w:rPr>
          <w:rFonts w:ascii="Times New Roman" w:eastAsia="Times New Roman" w:hAnsi="Times New Roman" w:cs="Times New Roman"/>
          <w:b/>
          <w:bCs/>
          <w:i/>
          <w:iCs/>
          <w:sz w:val="26"/>
          <w:szCs w:val="26"/>
        </w:rPr>
        <w:t xml:space="preserve"> </w:t>
      </w:r>
      <w:proofErr w:type="spellStart"/>
      <w:r w:rsidR="00586B72" w:rsidRPr="00586B72">
        <w:rPr>
          <w:rFonts w:ascii="Times New Roman" w:eastAsia="Times New Roman" w:hAnsi="Times New Roman" w:cs="Times New Roman"/>
          <w:b/>
          <w:bCs/>
          <w:i/>
          <w:iCs/>
          <w:sz w:val="26"/>
          <w:szCs w:val="26"/>
        </w:rPr>
        <w:t>държави</w:t>
      </w:r>
      <w:bookmarkEnd w:id="59"/>
      <w:proofErr w:type="spellEnd"/>
    </w:p>
    <w:tbl>
      <w:tblPr>
        <w:tblW w:w="0" w:type="auto"/>
        <w:tblLook w:val="04A0" w:firstRow="1" w:lastRow="0" w:firstColumn="1" w:lastColumn="0" w:noHBand="0" w:noVBand="1"/>
      </w:tblPr>
      <w:tblGrid>
        <w:gridCol w:w="9350"/>
      </w:tblGrid>
      <w:tr w:rsidR="00FF1F66" w:rsidRPr="009A6559" w14:paraId="2B54FC05" w14:textId="77777777" w:rsidTr="00FF1F66">
        <w:tc>
          <w:tcPr>
            <w:tcW w:w="9350" w:type="dxa"/>
            <w:tcBorders>
              <w:top w:val="nil"/>
              <w:left w:val="nil"/>
              <w:bottom w:val="nil"/>
              <w:right w:val="nil"/>
            </w:tcBorders>
          </w:tcPr>
          <w:p w14:paraId="646640E8" w14:textId="39DB911B" w:rsidR="00586B72" w:rsidRPr="00586B72" w:rsidRDefault="00586B72" w:rsidP="00586B72">
            <w:pPr>
              <w:spacing w:after="0" w:line="360" w:lineRule="auto"/>
              <w:ind w:firstLine="720"/>
              <w:contextualSpacing/>
              <w:jc w:val="both"/>
              <w:rPr>
                <w:rFonts w:ascii="Times New Roman" w:eastAsia="Calibri" w:hAnsi="Times New Roman" w:cs="Times New Roman"/>
                <w:i/>
                <w:sz w:val="24"/>
                <w:szCs w:val="24"/>
                <w:lang w:val="bg-BG"/>
              </w:rPr>
            </w:pPr>
            <w:r w:rsidRPr="00586B72">
              <w:rPr>
                <w:rFonts w:ascii="Times New Roman" w:eastAsia="Calibri" w:hAnsi="Times New Roman" w:cs="Times New Roman"/>
                <w:i/>
                <w:sz w:val="24"/>
                <w:szCs w:val="24"/>
                <w:lang w:val="bg-BG"/>
              </w:rPr>
              <w:t xml:space="preserve">В тази точка на доклада за ЕО ще бъде направена оценка на очакваните въздействия от реализирането на </w:t>
            </w:r>
            <w:r w:rsidR="00875F70">
              <w:rPr>
                <w:rFonts w:ascii="Times New Roman" w:eastAsia="Calibri" w:hAnsi="Times New Roman" w:cs="Times New Roman"/>
                <w:i/>
                <w:sz w:val="24"/>
                <w:szCs w:val="24"/>
                <w:lang w:val="bg-BG"/>
              </w:rPr>
              <w:t xml:space="preserve">НСОС </w:t>
            </w:r>
            <w:r w:rsidR="003E0429">
              <w:rPr>
                <w:rFonts w:ascii="Times New Roman" w:eastAsia="Calibri" w:hAnsi="Times New Roman" w:cs="Times New Roman"/>
                <w:i/>
                <w:sz w:val="24"/>
                <w:szCs w:val="24"/>
                <w:lang w:val="bg-BG"/>
              </w:rPr>
              <w:t xml:space="preserve">и Плана за действие към нея </w:t>
            </w:r>
            <w:r w:rsidRPr="00586B72">
              <w:rPr>
                <w:rFonts w:ascii="Times New Roman" w:eastAsia="Calibri" w:hAnsi="Times New Roman" w:cs="Times New Roman"/>
                <w:i/>
                <w:sz w:val="24"/>
                <w:szCs w:val="24"/>
                <w:lang w:val="bg-BG"/>
              </w:rPr>
              <w:t>върху околната среда и човешкото здраве.</w:t>
            </w:r>
          </w:p>
          <w:p w14:paraId="41D4F69F" w14:textId="77777777" w:rsidR="00586B72" w:rsidRPr="00586B72" w:rsidRDefault="00586B72" w:rsidP="00586B72">
            <w:pPr>
              <w:spacing w:after="0" w:line="360" w:lineRule="auto"/>
              <w:ind w:firstLine="720"/>
              <w:contextualSpacing/>
              <w:jc w:val="both"/>
              <w:rPr>
                <w:rFonts w:ascii="Times New Roman" w:eastAsia="Calibri" w:hAnsi="Times New Roman" w:cs="Times New Roman"/>
                <w:i/>
                <w:sz w:val="24"/>
                <w:szCs w:val="24"/>
                <w:lang w:val="bg-BG"/>
              </w:rPr>
            </w:pPr>
            <w:r w:rsidRPr="00586B72">
              <w:rPr>
                <w:rFonts w:ascii="Times New Roman" w:eastAsia="Calibri" w:hAnsi="Times New Roman" w:cs="Times New Roman"/>
                <w:i/>
                <w:sz w:val="24"/>
                <w:szCs w:val="24"/>
                <w:lang w:val="bg-BG"/>
              </w:rPr>
              <w:t>При оценката на вероятните значителни въздействия върху околната среда и човешкото здраве ще се вземе предвид характерът за взаимодействието и синергията между различните въздействия, а именно: вторични, кумулативни, едновременни, краткосрочни, средносрочни, дългосрочни, постоянни и временни, положителни и отрицателни последици.</w:t>
            </w:r>
          </w:p>
          <w:p w14:paraId="7E0CF281" w14:textId="068BF20A" w:rsidR="00E0295E" w:rsidRDefault="00586B72" w:rsidP="00502460">
            <w:pPr>
              <w:spacing w:after="0" w:line="360" w:lineRule="auto"/>
              <w:ind w:firstLine="720"/>
              <w:contextualSpacing/>
              <w:jc w:val="both"/>
              <w:rPr>
                <w:rFonts w:ascii="Times New Roman" w:eastAsia="Calibri" w:hAnsi="Times New Roman" w:cs="Times New Roman"/>
                <w:iCs/>
                <w:sz w:val="24"/>
                <w:szCs w:val="24"/>
                <w:lang w:val="bg-BG"/>
              </w:rPr>
            </w:pPr>
            <w:r w:rsidRPr="00502460">
              <w:rPr>
                <w:rFonts w:ascii="Times New Roman" w:eastAsia="Calibri" w:hAnsi="Times New Roman" w:cs="Times New Roman"/>
                <w:b/>
                <w:bCs/>
                <w:iCs/>
                <w:sz w:val="24"/>
                <w:szCs w:val="24"/>
                <w:lang w:val="bg-BG"/>
              </w:rPr>
              <w:t xml:space="preserve">По отношение на вероятността </w:t>
            </w:r>
            <w:r w:rsidR="00797F89" w:rsidRPr="00502460">
              <w:rPr>
                <w:rFonts w:ascii="Times New Roman" w:eastAsia="Calibri" w:hAnsi="Times New Roman" w:cs="Times New Roman"/>
                <w:b/>
                <w:bCs/>
                <w:iCs/>
                <w:sz w:val="24"/>
                <w:szCs w:val="24"/>
                <w:lang w:val="bg-BG"/>
              </w:rPr>
              <w:t xml:space="preserve">НСОС </w:t>
            </w:r>
            <w:r w:rsidRPr="00502460">
              <w:rPr>
                <w:rFonts w:ascii="Times New Roman" w:eastAsia="Calibri" w:hAnsi="Times New Roman" w:cs="Times New Roman"/>
                <w:b/>
                <w:bCs/>
                <w:iCs/>
                <w:sz w:val="24"/>
                <w:szCs w:val="24"/>
                <w:lang w:val="bg-BG"/>
              </w:rPr>
              <w:t>да окаже значителни въздействия върху околната среда и здравето на хората на територията на други държави</w:t>
            </w:r>
            <w:r w:rsidRPr="00502460">
              <w:rPr>
                <w:rFonts w:ascii="Times New Roman" w:eastAsia="Calibri" w:hAnsi="Times New Roman" w:cs="Times New Roman"/>
                <w:iCs/>
                <w:sz w:val="24"/>
                <w:szCs w:val="24"/>
                <w:lang w:val="bg-BG"/>
              </w:rPr>
              <w:t xml:space="preserve">, </w:t>
            </w:r>
            <w:r w:rsidR="00502460">
              <w:rPr>
                <w:rFonts w:ascii="Times New Roman" w:eastAsia="Calibri" w:hAnsi="Times New Roman" w:cs="Times New Roman"/>
                <w:iCs/>
                <w:sz w:val="24"/>
                <w:szCs w:val="24"/>
                <w:lang w:val="bg-BG"/>
              </w:rPr>
              <w:t>на настоящия етап на изготвяне на Заданието за обхват и съдържание на доклада за ЕО, няма основания за предполагане на такова въздействие, предвид</w:t>
            </w:r>
            <w:r w:rsidR="00E0295E">
              <w:rPr>
                <w:rFonts w:ascii="Times New Roman" w:eastAsia="Calibri" w:hAnsi="Times New Roman" w:cs="Times New Roman"/>
                <w:iCs/>
                <w:sz w:val="24"/>
                <w:szCs w:val="24"/>
                <w:lang w:val="bg-BG"/>
              </w:rPr>
              <w:t xml:space="preserve"> на първо място</w:t>
            </w:r>
            <w:r w:rsidR="00BD62F9" w:rsidRPr="00586B72">
              <w:rPr>
                <w:rFonts w:ascii="Times New Roman" w:eastAsia="Calibri" w:hAnsi="Times New Roman" w:cs="Times New Roman"/>
                <w:iCs/>
                <w:sz w:val="24"/>
                <w:szCs w:val="24"/>
                <w:lang w:val="bg-BG"/>
              </w:rPr>
              <w:t xml:space="preserve"> </w:t>
            </w:r>
            <w:r w:rsidR="00E0295E">
              <w:rPr>
                <w:rFonts w:ascii="Times New Roman" w:eastAsia="Calibri" w:hAnsi="Times New Roman" w:cs="Times New Roman"/>
                <w:iCs/>
                <w:sz w:val="24"/>
                <w:szCs w:val="24"/>
                <w:lang w:val="bg-BG"/>
              </w:rPr>
              <w:t xml:space="preserve">идентифицираните в стратегията приоритети, които са с изцяло екологична насоченост и предполагат положително въздействие върху околната среда и човешкото здраве. </w:t>
            </w:r>
          </w:p>
          <w:p w14:paraId="0B1418A2" w14:textId="7C31E92C" w:rsidR="00BD62F9" w:rsidRDefault="00E0295E" w:rsidP="008D423E">
            <w:pPr>
              <w:spacing w:after="0" w:line="360" w:lineRule="auto"/>
              <w:ind w:firstLine="720"/>
              <w:contextualSpacing/>
              <w:jc w:val="both"/>
              <w:rPr>
                <w:rFonts w:ascii="Times New Roman" w:eastAsia="Calibri" w:hAnsi="Times New Roman" w:cs="Times New Roman"/>
                <w:iCs/>
                <w:sz w:val="24"/>
                <w:szCs w:val="24"/>
                <w:lang w:val="bg-BG"/>
              </w:rPr>
            </w:pPr>
            <w:r>
              <w:rPr>
                <w:rFonts w:ascii="Times New Roman" w:eastAsia="Calibri" w:hAnsi="Times New Roman" w:cs="Times New Roman"/>
                <w:iCs/>
                <w:sz w:val="24"/>
                <w:szCs w:val="24"/>
                <w:lang w:val="bg-BG"/>
              </w:rPr>
              <w:t>Мерките от Плана за действие, свързани с приоритетите също не предполагат потенциал за значително отрицателно въздействие както на територията на страната, така и на територията на други държави.</w:t>
            </w:r>
          </w:p>
          <w:p w14:paraId="2D6F8BDA" w14:textId="6232BDE3" w:rsidR="00E0295E" w:rsidRPr="00F90329" w:rsidRDefault="00E0295E" w:rsidP="00BD62F9">
            <w:pPr>
              <w:spacing w:after="0" w:line="360" w:lineRule="auto"/>
              <w:ind w:firstLine="720"/>
              <w:contextualSpacing/>
              <w:jc w:val="both"/>
              <w:rPr>
                <w:rFonts w:ascii="Times New Roman" w:eastAsia="Calibri" w:hAnsi="Times New Roman" w:cs="Times New Roman"/>
                <w:i/>
                <w:sz w:val="24"/>
                <w:szCs w:val="24"/>
                <w:lang w:val="bg-BG"/>
              </w:rPr>
            </w:pPr>
            <w:r w:rsidRPr="00F90329">
              <w:rPr>
                <w:rFonts w:ascii="Times New Roman" w:eastAsia="Calibri" w:hAnsi="Times New Roman" w:cs="Times New Roman"/>
                <w:i/>
                <w:sz w:val="24"/>
                <w:szCs w:val="24"/>
                <w:lang w:val="bg-BG"/>
              </w:rPr>
              <w:t xml:space="preserve">Анализът на евентуалното трансгранично въздействие върху околната среда и здравето на населението на територията на други държави ще бъде разработен подробно в отделна подточка на т. 6 на Доклада за ЕО. </w:t>
            </w:r>
          </w:p>
        </w:tc>
      </w:tr>
    </w:tbl>
    <w:p w14:paraId="76551A6A" w14:textId="5E8917AF"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0" w:name="_Toc107307002"/>
      <w:r w:rsidRPr="00FF1F66">
        <w:rPr>
          <w:rFonts w:ascii="Times New Roman" w:eastAsia="Times New Roman" w:hAnsi="Times New Roman" w:cs="Times New Roman"/>
          <w:b/>
          <w:i/>
          <w:sz w:val="26"/>
          <w:szCs w:val="26"/>
          <w:lang w:val="bg-BG"/>
        </w:rPr>
        <w:lastRenderedPageBreak/>
        <w:t xml:space="preserve">Мерки, предвидени за предотвратяване, намаляване и възможно най-пълно компенсиране на неблагоприятните последствия от осъществяването на </w:t>
      </w:r>
      <w:r w:rsidR="00BD62F9">
        <w:rPr>
          <w:rFonts w:ascii="Times New Roman" w:eastAsia="Times New Roman" w:hAnsi="Times New Roman" w:cs="Times New Roman"/>
          <w:b/>
          <w:i/>
          <w:sz w:val="26"/>
          <w:szCs w:val="26"/>
          <w:lang w:val="bg-BG"/>
        </w:rPr>
        <w:t xml:space="preserve">НСОС </w:t>
      </w:r>
      <w:r w:rsidR="00F90329">
        <w:rPr>
          <w:rFonts w:ascii="Times New Roman" w:eastAsia="Times New Roman" w:hAnsi="Times New Roman" w:cs="Times New Roman"/>
          <w:b/>
          <w:i/>
          <w:sz w:val="26"/>
          <w:szCs w:val="26"/>
          <w:lang w:val="bg-BG"/>
        </w:rPr>
        <w:t xml:space="preserve">и Плана за действие към нея </w:t>
      </w:r>
      <w:r w:rsidRPr="00FF1F66">
        <w:rPr>
          <w:rFonts w:ascii="Times New Roman" w:eastAsia="Times New Roman" w:hAnsi="Times New Roman" w:cs="Times New Roman"/>
          <w:b/>
          <w:i/>
          <w:sz w:val="26"/>
          <w:szCs w:val="26"/>
          <w:lang w:val="bg-BG"/>
        </w:rPr>
        <w:t>върху околната среда и човешкото здраве</w:t>
      </w:r>
      <w:bookmarkEnd w:id="60"/>
    </w:p>
    <w:p w14:paraId="3F919EA8" w14:textId="5E35E194" w:rsidR="00450E1B" w:rsidRDefault="00FF1F66" w:rsidP="00EB72D4">
      <w:pPr>
        <w:spacing w:after="0" w:line="360" w:lineRule="auto"/>
        <w:ind w:firstLine="720"/>
        <w:contextualSpacing/>
        <w:jc w:val="both"/>
        <w:rPr>
          <w:rFonts w:ascii="Times New Roman" w:eastAsia="Calibri" w:hAnsi="Times New Roman" w:cs="Times New Roman"/>
          <w:i/>
          <w:sz w:val="24"/>
          <w:szCs w:val="24"/>
          <w:highlight w:val="yellow"/>
          <w:lang w:val="bg-BG"/>
        </w:rPr>
      </w:pPr>
      <w:r w:rsidRPr="009A6559">
        <w:rPr>
          <w:rFonts w:ascii="Times New Roman" w:eastAsia="Calibri" w:hAnsi="Times New Roman" w:cs="Times New Roman"/>
          <w:i/>
          <w:sz w:val="24"/>
          <w:szCs w:val="24"/>
          <w:lang w:val="bg-BG"/>
        </w:rPr>
        <w:t xml:space="preserve">На база на резултатите от извършените в </w:t>
      </w:r>
      <w:r w:rsidR="00F90329">
        <w:rPr>
          <w:rFonts w:ascii="Times New Roman" w:eastAsia="Calibri" w:hAnsi="Times New Roman" w:cs="Times New Roman"/>
          <w:i/>
          <w:sz w:val="24"/>
          <w:szCs w:val="24"/>
          <w:lang w:val="bg-BG"/>
        </w:rPr>
        <w:t>предходните точки</w:t>
      </w:r>
      <w:r w:rsidRPr="009A6559">
        <w:rPr>
          <w:rFonts w:ascii="Times New Roman" w:eastAsia="Calibri" w:hAnsi="Times New Roman" w:cs="Times New Roman"/>
          <w:i/>
          <w:sz w:val="24"/>
          <w:szCs w:val="24"/>
          <w:lang w:val="bg-BG"/>
        </w:rPr>
        <w:t xml:space="preserve"> анализи и оценки на предполагаемото въздействие върху околната среда и човешкото здраве в резултат на </w:t>
      </w:r>
      <w:r w:rsidR="00450E1B">
        <w:rPr>
          <w:rFonts w:ascii="Times New Roman" w:eastAsia="Calibri" w:hAnsi="Times New Roman" w:cs="Times New Roman"/>
          <w:i/>
          <w:sz w:val="24"/>
          <w:szCs w:val="24"/>
          <w:lang w:val="bg-BG"/>
        </w:rPr>
        <w:t>реализирането на</w:t>
      </w:r>
      <w:r w:rsidR="00BD62F9">
        <w:rPr>
          <w:rFonts w:ascii="Times New Roman" w:eastAsia="Calibri" w:hAnsi="Times New Roman" w:cs="Times New Roman"/>
          <w:i/>
          <w:sz w:val="24"/>
          <w:szCs w:val="24"/>
          <w:lang w:val="bg-BG"/>
        </w:rPr>
        <w:t xml:space="preserve"> НСОС</w:t>
      </w:r>
      <w:r w:rsidR="00F90329">
        <w:rPr>
          <w:rFonts w:ascii="Times New Roman" w:eastAsia="Calibri" w:hAnsi="Times New Roman" w:cs="Times New Roman"/>
          <w:i/>
          <w:sz w:val="24"/>
          <w:szCs w:val="24"/>
          <w:lang w:val="bg-BG"/>
        </w:rPr>
        <w:t xml:space="preserve"> и Плана за действие към нея</w:t>
      </w:r>
      <w:r w:rsidR="00450E1B" w:rsidRPr="00450E1B">
        <w:rPr>
          <w:rFonts w:ascii="Times New Roman" w:eastAsia="Calibri" w:hAnsi="Times New Roman" w:cs="Times New Roman"/>
          <w:i/>
          <w:sz w:val="24"/>
          <w:szCs w:val="24"/>
          <w:lang w:val="bg-BG"/>
        </w:rPr>
        <w:t>,</w:t>
      </w:r>
      <w:r w:rsidRPr="009A6559">
        <w:rPr>
          <w:rFonts w:ascii="Times New Roman" w:eastAsia="Calibri" w:hAnsi="Times New Roman" w:cs="Times New Roman"/>
          <w:i/>
          <w:sz w:val="24"/>
          <w:szCs w:val="24"/>
          <w:lang w:val="bg-BG"/>
        </w:rPr>
        <w:t xml:space="preserve"> </w:t>
      </w:r>
      <w:r w:rsidRPr="00450E1B">
        <w:rPr>
          <w:rFonts w:ascii="Times New Roman" w:eastAsia="Calibri" w:hAnsi="Times New Roman" w:cs="Times New Roman"/>
          <w:i/>
          <w:sz w:val="24"/>
          <w:szCs w:val="24"/>
          <w:lang w:val="bg-BG"/>
        </w:rPr>
        <w:t xml:space="preserve">ще бъдат предложени мерки за предотвратяване, намаляване и възможно най-пълно компенсиране на неблагоприятните последствия от </w:t>
      </w:r>
      <w:r w:rsidR="00450E1B">
        <w:rPr>
          <w:rFonts w:ascii="Times New Roman" w:eastAsia="Calibri" w:hAnsi="Times New Roman" w:cs="Times New Roman"/>
          <w:i/>
          <w:sz w:val="24"/>
          <w:szCs w:val="24"/>
          <w:lang w:val="bg-BG"/>
        </w:rPr>
        <w:t xml:space="preserve">осъществяването </w:t>
      </w:r>
      <w:r w:rsidR="00F90329">
        <w:rPr>
          <w:rFonts w:ascii="Times New Roman" w:eastAsia="Calibri" w:hAnsi="Times New Roman" w:cs="Times New Roman"/>
          <w:i/>
          <w:sz w:val="24"/>
          <w:szCs w:val="24"/>
          <w:lang w:val="bg-BG"/>
        </w:rPr>
        <w:t>им</w:t>
      </w:r>
      <w:r w:rsidR="00450E1B">
        <w:rPr>
          <w:rFonts w:ascii="Times New Roman" w:eastAsia="Calibri" w:hAnsi="Times New Roman" w:cs="Times New Roman"/>
          <w:i/>
          <w:sz w:val="24"/>
          <w:szCs w:val="24"/>
          <w:lang w:val="bg-BG"/>
        </w:rPr>
        <w:t xml:space="preserve"> </w:t>
      </w:r>
      <w:r w:rsidRPr="00450E1B">
        <w:rPr>
          <w:rFonts w:ascii="Times New Roman" w:eastAsia="Calibri" w:hAnsi="Times New Roman" w:cs="Times New Roman"/>
          <w:i/>
          <w:sz w:val="24"/>
          <w:szCs w:val="24"/>
          <w:lang w:val="bg-BG"/>
        </w:rPr>
        <w:t xml:space="preserve">върху околната среда и </w:t>
      </w:r>
      <w:r w:rsidR="00450E1B" w:rsidRPr="00450E1B">
        <w:rPr>
          <w:rFonts w:ascii="Times New Roman" w:eastAsia="Calibri" w:hAnsi="Times New Roman" w:cs="Times New Roman"/>
          <w:i/>
          <w:sz w:val="24"/>
          <w:szCs w:val="24"/>
          <w:lang w:val="bg-BG"/>
        </w:rPr>
        <w:t>човешкото здраве.</w:t>
      </w:r>
    </w:p>
    <w:p w14:paraId="39E3431A" w14:textId="25130292" w:rsidR="00FF1F66" w:rsidRPr="00450E1B" w:rsidRDefault="00FF1F66" w:rsidP="00EB72D4">
      <w:pPr>
        <w:spacing w:after="0" w:line="360" w:lineRule="auto"/>
        <w:ind w:firstLine="720"/>
        <w:contextualSpacing/>
        <w:jc w:val="both"/>
        <w:rPr>
          <w:rFonts w:ascii="Times New Roman" w:eastAsia="Calibri" w:hAnsi="Times New Roman" w:cs="Times New Roman"/>
          <w:i/>
          <w:sz w:val="24"/>
          <w:szCs w:val="24"/>
          <w:lang w:val="bg-BG"/>
        </w:rPr>
      </w:pPr>
      <w:r w:rsidRPr="00450E1B">
        <w:rPr>
          <w:rFonts w:ascii="Times New Roman" w:eastAsia="Calibri" w:hAnsi="Times New Roman" w:cs="Times New Roman"/>
          <w:i/>
          <w:sz w:val="24"/>
          <w:szCs w:val="24"/>
          <w:lang w:val="bg-BG"/>
        </w:rPr>
        <w:t xml:space="preserve">Мерките ще бъдат мотивирани, в т.ч. и по отношение на очакваните резултати от прилагането им. Същите </w:t>
      </w:r>
      <w:r w:rsidR="00D43C33">
        <w:rPr>
          <w:rFonts w:ascii="Times New Roman" w:eastAsia="Calibri" w:hAnsi="Times New Roman" w:cs="Times New Roman"/>
          <w:i/>
          <w:sz w:val="24"/>
          <w:szCs w:val="24"/>
          <w:lang w:val="bg-BG"/>
        </w:rPr>
        <w:t xml:space="preserve">ще </w:t>
      </w:r>
      <w:r w:rsidRPr="00450E1B">
        <w:rPr>
          <w:rFonts w:ascii="Times New Roman" w:eastAsia="Calibri" w:hAnsi="Times New Roman" w:cs="Times New Roman"/>
          <w:i/>
          <w:sz w:val="24"/>
          <w:szCs w:val="24"/>
          <w:lang w:val="bg-BG"/>
        </w:rPr>
        <w:t>бъдат представени като:</w:t>
      </w:r>
    </w:p>
    <w:p w14:paraId="5E921A2E" w14:textId="47DAF668" w:rsidR="00FF1F66" w:rsidRPr="009A6559" w:rsidRDefault="00FF1F66" w:rsidP="00957EC5">
      <w:pPr>
        <w:numPr>
          <w:ilvl w:val="0"/>
          <w:numId w:val="3"/>
        </w:numPr>
        <w:spacing w:after="0" w:line="360" w:lineRule="auto"/>
        <w:ind w:left="0" w:firstLine="720"/>
        <w:contextualSpacing/>
        <w:jc w:val="both"/>
        <w:rPr>
          <w:rFonts w:ascii="Times New Roman" w:eastAsia="Calibri" w:hAnsi="Times New Roman" w:cs="Times New Roman"/>
          <w:i/>
          <w:sz w:val="24"/>
          <w:szCs w:val="24"/>
          <w:lang w:val="bg-BG"/>
        </w:rPr>
      </w:pPr>
      <w:r w:rsidRPr="00450E1B">
        <w:rPr>
          <w:rFonts w:ascii="Times New Roman" w:eastAsia="Calibri" w:hAnsi="Times New Roman" w:cs="Times New Roman"/>
          <w:i/>
          <w:sz w:val="24"/>
          <w:szCs w:val="24"/>
          <w:lang w:val="bg-BG"/>
        </w:rPr>
        <w:t>мерки за отразяване в окончателния вариант на</w:t>
      </w:r>
      <w:r w:rsidR="00D43C33">
        <w:rPr>
          <w:rFonts w:ascii="Times New Roman" w:eastAsia="Calibri" w:hAnsi="Times New Roman" w:cs="Times New Roman"/>
          <w:i/>
          <w:sz w:val="24"/>
          <w:szCs w:val="24"/>
          <w:lang w:val="bg-BG"/>
        </w:rPr>
        <w:t xml:space="preserve"> </w:t>
      </w:r>
      <w:r w:rsidR="00797F89">
        <w:rPr>
          <w:rFonts w:ascii="Times New Roman" w:eastAsia="Calibri" w:hAnsi="Times New Roman" w:cs="Times New Roman"/>
          <w:i/>
          <w:sz w:val="24"/>
          <w:szCs w:val="24"/>
          <w:lang w:val="bg-BG"/>
        </w:rPr>
        <w:t>стратегията</w:t>
      </w:r>
      <w:r w:rsidR="00F90329">
        <w:rPr>
          <w:rFonts w:ascii="Times New Roman" w:eastAsia="Calibri" w:hAnsi="Times New Roman" w:cs="Times New Roman"/>
          <w:i/>
          <w:sz w:val="24"/>
          <w:szCs w:val="24"/>
          <w:lang w:val="bg-BG"/>
        </w:rPr>
        <w:t xml:space="preserve"> и плана за действие </w:t>
      </w:r>
      <w:r w:rsidR="00F90329">
        <w:rPr>
          <w:rFonts w:ascii="Times New Roman" w:eastAsia="Calibri" w:hAnsi="Times New Roman" w:cs="Times New Roman"/>
          <w:i/>
          <w:sz w:val="24"/>
          <w:szCs w:val="24"/>
        </w:rPr>
        <w:t>(</w:t>
      </w:r>
      <w:r w:rsidR="00F90329">
        <w:rPr>
          <w:rFonts w:ascii="Times New Roman" w:eastAsia="Calibri" w:hAnsi="Times New Roman" w:cs="Times New Roman"/>
          <w:i/>
          <w:sz w:val="24"/>
          <w:szCs w:val="24"/>
          <w:lang w:val="bg-BG"/>
        </w:rPr>
        <w:t>при необходимост от такива мерки</w:t>
      </w:r>
      <w:r w:rsidR="00F90329">
        <w:rPr>
          <w:rFonts w:ascii="Times New Roman" w:eastAsia="Calibri" w:hAnsi="Times New Roman" w:cs="Times New Roman"/>
          <w:i/>
          <w:sz w:val="24"/>
          <w:szCs w:val="24"/>
        </w:rPr>
        <w:t>)</w:t>
      </w:r>
      <w:r w:rsidRPr="00450E1B">
        <w:rPr>
          <w:rFonts w:ascii="Times New Roman" w:eastAsia="Calibri" w:hAnsi="Times New Roman" w:cs="Times New Roman"/>
          <w:i/>
          <w:sz w:val="24"/>
          <w:szCs w:val="24"/>
          <w:lang w:val="bg-BG"/>
        </w:rPr>
        <w:t>;</w:t>
      </w:r>
    </w:p>
    <w:p w14:paraId="26033978" w14:textId="54FE2CF4" w:rsidR="00FF1F66" w:rsidRPr="009A6559" w:rsidRDefault="00FF1F66" w:rsidP="00957EC5">
      <w:pPr>
        <w:numPr>
          <w:ilvl w:val="0"/>
          <w:numId w:val="3"/>
        </w:numPr>
        <w:spacing w:after="0" w:line="360" w:lineRule="auto"/>
        <w:ind w:left="0" w:firstLine="720"/>
        <w:contextualSpacing/>
        <w:jc w:val="both"/>
        <w:rPr>
          <w:rFonts w:ascii="Times New Roman" w:eastAsia="Calibri" w:hAnsi="Times New Roman" w:cs="Times New Roman"/>
          <w:i/>
          <w:sz w:val="24"/>
          <w:szCs w:val="24"/>
          <w:lang w:val="bg-BG"/>
        </w:rPr>
      </w:pPr>
      <w:r w:rsidRPr="00450E1B">
        <w:rPr>
          <w:rFonts w:ascii="Times New Roman" w:eastAsia="Calibri" w:hAnsi="Times New Roman" w:cs="Times New Roman"/>
          <w:i/>
          <w:sz w:val="24"/>
          <w:szCs w:val="24"/>
          <w:lang w:val="bg-BG"/>
        </w:rPr>
        <w:t>мерки за изпълнение при прилагане на</w:t>
      </w:r>
      <w:r w:rsidR="00797F89">
        <w:rPr>
          <w:rFonts w:ascii="Times New Roman" w:eastAsia="Calibri" w:hAnsi="Times New Roman" w:cs="Times New Roman"/>
          <w:i/>
          <w:sz w:val="24"/>
          <w:szCs w:val="24"/>
          <w:lang w:val="bg-BG"/>
        </w:rPr>
        <w:t xml:space="preserve"> стратегията</w:t>
      </w:r>
      <w:r w:rsidR="00F90329">
        <w:rPr>
          <w:rFonts w:ascii="Times New Roman" w:eastAsia="Calibri" w:hAnsi="Times New Roman" w:cs="Times New Roman"/>
          <w:i/>
          <w:sz w:val="24"/>
          <w:szCs w:val="24"/>
          <w:lang w:val="bg-BG"/>
        </w:rPr>
        <w:t xml:space="preserve"> и плана за действие</w:t>
      </w:r>
      <w:r w:rsidRPr="00450E1B">
        <w:rPr>
          <w:rFonts w:ascii="Times New Roman" w:eastAsia="Calibri" w:hAnsi="Times New Roman" w:cs="Times New Roman"/>
          <w:i/>
          <w:sz w:val="24"/>
          <w:szCs w:val="24"/>
          <w:lang w:val="bg-BG"/>
        </w:rPr>
        <w:t>.</w:t>
      </w:r>
    </w:p>
    <w:p w14:paraId="64C07381" w14:textId="7EE121E5" w:rsidR="00FF1F66" w:rsidRPr="009A6559" w:rsidRDefault="00FF1F66" w:rsidP="00EB72D4">
      <w:pPr>
        <w:spacing w:after="0" w:line="360" w:lineRule="auto"/>
        <w:ind w:firstLine="720"/>
        <w:contextualSpacing/>
        <w:jc w:val="both"/>
        <w:rPr>
          <w:rFonts w:ascii="Times New Roman" w:eastAsia="Calibri" w:hAnsi="Times New Roman" w:cs="Times New Roman"/>
          <w:i/>
          <w:sz w:val="24"/>
          <w:szCs w:val="24"/>
          <w:lang w:val="bg-BG"/>
        </w:rPr>
      </w:pPr>
      <w:r w:rsidRPr="00450E1B">
        <w:rPr>
          <w:rFonts w:ascii="Times New Roman" w:eastAsia="Calibri" w:hAnsi="Times New Roman" w:cs="Times New Roman"/>
          <w:i/>
          <w:sz w:val="24"/>
          <w:szCs w:val="24"/>
          <w:lang w:val="bg-BG"/>
        </w:rPr>
        <w:t xml:space="preserve">При предлагането на мерките ще бъдат съобразени и получените </w:t>
      </w:r>
      <w:r w:rsidR="00F90329">
        <w:rPr>
          <w:rFonts w:ascii="Times New Roman" w:eastAsia="Calibri" w:hAnsi="Times New Roman" w:cs="Times New Roman"/>
          <w:i/>
          <w:sz w:val="24"/>
          <w:szCs w:val="24"/>
          <w:lang w:val="bg-BG"/>
        </w:rPr>
        <w:t>становища, предложения и препоръки</w:t>
      </w:r>
      <w:r w:rsidR="00F90329" w:rsidRPr="00450E1B">
        <w:rPr>
          <w:rFonts w:ascii="Times New Roman" w:eastAsia="Calibri" w:hAnsi="Times New Roman" w:cs="Times New Roman"/>
          <w:i/>
          <w:sz w:val="24"/>
          <w:szCs w:val="24"/>
          <w:lang w:val="bg-BG"/>
        </w:rPr>
        <w:t xml:space="preserve"> </w:t>
      </w:r>
      <w:r w:rsidR="00F90329">
        <w:rPr>
          <w:rFonts w:ascii="Times New Roman" w:eastAsia="Calibri" w:hAnsi="Times New Roman" w:cs="Times New Roman"/>
          <w:i/>
          <w:sz w:val="24"/>
          <w:szCs w:val="24"/>
          <w:lang w:val="bg-BG"/>
        </w:rPr>
        <w:t>в резултат на консултациите</w:t>
      </w:r>
      <w:r w:rsidRPr="00450E1B">
        <w:rPr>
          <w:rFonts w:ascii="Times New Roman" w:eastAsia="Calibri" w:hAnsi="Times New Roman" w:cs="Times New Roman"/>
          <w:i/>
          <w:sz w:val="24"/>
          <w:szCs w:val="24"/>
          <w:lang w:val="bg-BG"/>
        </w:rPr>
        <w:t xml:space="preserve"> по време на </w:t>
      </w:r>
      <w:r w:rsidR="00F90329">
        <w:rPr>
          <w:rFonts w:ascii="Times New Roman" w:eastAsia="Calibri" w:hAnsi="Times New Roman" w:cs="Times New Roman"/>
          <w:i/>
          <w:sz w:val="24"/>
          <w:szCs w:val="24"/>
          <w:lang w:val="bg-BG"/>
        </w:rPr>
        <w:t>процедурата за</w:t>
      </w:r>
      <w:r w:rsidRPr="009A6559">
        <w:rPr>
          <w:rFonts w:ascii="Times New Roman" w:eastAsia="Calibri" w:hAnsi="Times New Roman" w:cs="Times New Roman"/>
          <w:i/>
          <w:sz w:val="24"/>
          <w:szCs w:val="24"/>
          <w:lang w:val="bg-BG"/>
        </w:rPr>
        <w:t xml:space="preserve"> ЕО. </w:t>
      </w:r>
    </w:p>
    <w:p w14:paraId="0F385609" w14:textId="77777777"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1" w:name="_Toc107307003"/>
      <w:r w:rsidRPr="00FF1F66">
        <w:rPr>
          <w:rFonts w:ascii="Times New Roman" w:eastAsia="Times New Roman" w:hAnsi="Times New Roman" w:cs="Times New Roman"/>
          <w:b/>
          <w:i/>
          <w:sz w:val="26"/>
          <w:szCs w:val="26"/>
          <w:lang w:val="bg-BG"/>
        </w:rPr>
        <w:t>Мотиви за избор на разгледаните алтернативи</w:t>
      </w:r>
      <w:bookmarkEnd w:id="61"/>
    </w:p>
    <w:p w14:paraId="104736D7" w14:textId="7436A064" w:rsidR="00106655" w:rsidRPr="00106655" w:rsidRDefault="00106655" w:rsidP="00106655">
      <w:pPr>
        <w:spacing w:after="0" w:line="360" w:lineRule="auto"/>
        <w:ind w:firstLine="720"/>
        <w:contextualSpacing/>
        <w:jc w:val="both"/>
        <w:rPr>
          <w:rFonts w:ascii="Times New Roman" w:eastAsia="Calibri" w:hAnsi="Times New Roman" w:cs="Times New Roman"/>
          <w:i/>
          <w:sz w:val="24"/>
          <w:szCs w:val="24"/>
          <w:lang w:val="bg-BG"/>
        </w:rPr>
      </w:pPr>
      <w:bookmarkStart w:id="62" w:name="_Hlk107306560"/>
      <w:r w:rsidRPr="00D042B3">
        <w:rPr>
          <w:rFonts w:ascii="Times New Roman" w:eastAsia="Calibri" w:hAnsi="Times New Roman" w:cs="Times New Roman"/>
          <w:iCs/>
          <w:sz w:val="24"/>
          <w:szCs w:val="24"/>
          <w:lang w:val="bg-BG"/>
        </w:rPr>
        <w:t xml:space="preserve">Предоставеният от Възложителя </w:t>
      </w:r>
      <w:r w:rsidR="00EB03D7" w:rsidRPr="00D042B3">
        <w:rPr>
          <w:rFonts w:ascii="Times New Roman" w:eastAsia="Calibri" w:hAnsi="Times New Roman" w:cs="Times New Roman"/>
          <w:iCs/>
          <w:sz w:val="24"/>
          <w:szCs w:val="24"/>
          <w:lang w:val="bg-BG"/>
        </w:rPr>
        <w:t xml:space="preserve"> </w:t>
      </w:r>
      <w:r w:rsidRPr="00D042B3">
        <w:rPr>
          <w:rFonts w:ascii="Times New Roman" w:eastAsia="Calibri" w:hAnsi="Times New Roman" w:cs="Times New Roman"/>
          <w:iCs/>
          <w:sz w:val="24"/>
          <w:szCs w:val="24"/>
          <w:lang w:val="bg-BG"/>
        </w:rPr>
        <w:t xml:space="preserve">проект на </w:t>
      </w:r>
      <w:r w:rsidR="00BD62F9" w:rsidRPr="00D042B3">
        <w:rPr>
          <w:rFonts w:ascii="Times New Roman" w:eastAsia="Calibri" w:hAnsi="Times New Roman" w:cs="Times New Roman"/>
          <w:iCs/>
          <w:sz w:val="24"/>
          <w:szCs w:val="24"/>
          <w:lang w:val="bg-BG"/>
        </w:rPr>
        <w:t xml:space="preserve">НСОС и План за действие към нея </w:t>
      </w:r>
      <w:r w:rsidRPr="00D042B3">
        <w:rPr>
          <w:rFonts w:ascii="Times New Roman" w:eastAsia="Calibri" w:hAnsi="Times New Roman" w:cs="Times New Roman"/>
          <w:iCs/>
          <w:sz w:val="24"/>
          <w:szCs w:val="24"/>
          <w:lang w:val="bg-BG"/>
        </w:rPr>
        <w:t xml:space="preserve">не </w:t>
      </w:r>
      <w:r w:rsidR="001F7265">
        <w:rPr>
          <w:rFonts w:ascii="Times New Roman" w:eastAsia="Calibri" w:hAnsi="Times New Roman" w:cs="Times New Roman"/>
          <w:iCs/>
          <w:sz w:val="24"/>
          <w:szCs w:val="24"/>
          <w:lang w:val="bg-BG"/>
        </w:rPr>
        <w:t>е разработен в</w:t>
      </w:r>
      <w:r w:rsidR="001F7265" w:rsidRPr="00D042B3">
        <w:rPr>
          <w:rFonts w:ascii="Times New Roman" w:eastAsia="Calibri" w:hAnsi="Times New Roman" w:cs="Times New Roman"/>
          <w:iCs/>
          <w:sz w:val="24"/>
          <w:szCs w:val="24"/>
          <w:lang w:val="bg-BG"/>
        </w:rPr>
        <w:t xml:space="preserve"> </w:t>
      </w:r>
      <w:r w:rsidRPr="00D042B3">
        <w:rPr>
          <w:rFonts w:ascii="Times New Roman" w:eastAsia="Calibri" w:hAnsi="Times New Roman" w:cs="Times New Roman"/>
          <w:iCs/>
          <w:sz w:val="24"/>
          <w:szCs w:val="24"/>
          <w:lang w:val="bg-BG"/>
        </w:rPr>
        <w:t>алтернативи</w:t>
      </w:r>
      <w:r w:rsidRPr="009A6559">
        <w:rPr>
          <w:rFonts w:ascii="Times New Roman" w:eastAsia="Calibri" w:hAnsi="Times New Roman" w:cs="Times New Roman"/>
          <w:i/>
          <w:sz w:val="24"/>
          <w:szCs w:val="24"/>
          <w:lang w:val="bg-BG"/>
        </w:rPr>
        <w:t xml:space="preserve">. </w:t>
      </w:r>
      <w:r w:rsidR="001F7265">
        <w:rPr>
          <w:rFonts w:ascii="Times New Roman" w:eastAsia="Calibri" w:hAnsi="Times New Roman" w:cs="Times New Roman"/>
          <w:iCs/>
          <w:sz w:val="24"/>
          <w:szCs w:val="24"/>
          <w:lang w:val="bg-BG"/>
        </w:rPr>
        <w:t xml:space="preserve">Възможно е такива да възникнат </w:t>
      </w:r>
      <w:r w:rsidR="00D042B3">
        <w:rPr>
          <w:rFonts w:ascii="Times New Roman" w:eastAsia="Calibri" w:hAnsi="Times New Roman" w:cs="Times New Roman"/>
          <w:iCs/>
          <w:sz w:val="24"/>
          <w:szCs w:val="24"/>
          <w:lang w:val="bg-BG"/>
        </w:rPr>
        <w:t>в</w:t>
      </w:r>
      <w:r w:rsidR="001F7265">
        <w:rPr>
          <w:rFonts w:ascii="Times New Roman" w:eastAsia="Calibri" w:hAnsi="Times New Roman" w:cs="Times New Roman"/>
          <w:iCs/>
          <w:sz w:val="24"/>
          <w:szCs w:val="24"/>
          <w:lang w:val="bg-BG"/>
        </w:rPr>
        <w:t xml:space="preserve"> хода на процедурата по ЕО, като в такъв случай ще бъдат разгледани равнозначно в алтернативата на проекта на НСОС и Плана за действие, като мотивирано ще бъде избрана по-благоприятната за околната среда и човешкото здраве алтернатива.</w:t>
      </w:r>
    </w:p>
    <w:tbl>
      <w:tblPr>
        <w:tblW w:w="0" w:type="auto"/>
        <w:tblLook w:val="04A0" w:firstRow="1" w:lastRow="0" w:firstColumn="1" w:lastColumn="0" w:noHBand="0" w:noVBand="1"/>
      </w:tblPr>
      <w:tblGrid>
        <w:gridCol w:w="9350"/>
      </w:tblGrid>
      <w:tr w:rsidR="00106655" w:rsidRPr="009A6559" w14:paraId="4B8DDA3F" w14:textId="77777777" w:rsidTr="004960F0">
        <w:tc>
          <w:tcPr>
            <w:tcW w:w="9350" w:type="dxa"/>
            <w:tcBorders>
              <w:top w:val="nil"/>
              <w:left w:val="nil"/>
              <w:bottom w:val="nil"/>
              <w:right w:val="nil"/>
            </w:tcBorders>
          </w:tcPr>
          <w:p w14:paraId="170F932D" w14:textId="407BAEFA" w:rsidR="00106655" w:rsidRPr="00106655" w:rsidRDefault="00FF7AAA" w:rsidP="00106655">
            <w:pPr>
              <w:spacing w:after="0" w:line="360" w:lineRule="auto"/>
              <w:ind w:firstLine="720"/>
              <w:contextualSpacing/>
              <w:jc w:val="both"/>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В</w:t>
            </w:r>
            <w:r w:rsidR="00106655">
              <w:rPr>
                <w:rFonts w:ascii="Times New Roman" w:eastAsia="Calibri" w:hAnsi="Times New Roman" w:cs="Times New Roman"/>
                <w:i/>
                <w:sz w:val="24"/>
                <w:szCs w:val="24"/>
                <w:lang w:val="bg-BG"/>
              </w:rPr>
              <w:t xml:space="preserve"> точката </w:t>
            </w:r>
            <w:r w:rsidR="00106655" w:rsidRPr="00106655">
              <w:rPr>
                <w:rFonts w:ascii="Times New Roman" w:eastAsia="Calibri" w:hAnsi="Times New Roman" w:cs="Times New Roman"/>
                <w:i/>
                <w:sz w:val="24"/>
                <w:szCs w:val="24"/>
                <w:lang w:val="bg-BG"/>
              </w:rPr>
              <w:t xml:space="preserve">ще бъде направено </w:t>
            </w:r>
            <w:r w:rsidR="00106655">
              <w:rPr>
                <w:rFonts w:ascii="Times New Roman" w:eastAsia="Calibri" w:hAnsi="Times New Roman" w:cs="Times New Roman"/>
                <w:i/>
                <w:sz w:val="24"/>
                <w:szCs w:val="24"/>
                <w:lang w:val="bg-BG"/>
              </w:rPr>
              <w:t>сравнение</w:t>
            </w:r>
            <w:r w:rsidR="00106655" w:rsidRPr="00106655">
              <w:rPr>
                <w:rFonts w:ascii="Times New Roman" w:eastAsia="Calibri" w:hAnsi="Times New Roman" w:cs="Times New Roman"/>
                <w:i/>
                <w:sz w:val="24"/>
                <w:szCs w:val="24"/>
                <w:lang w:val="bg-BG"/>
              </w:rPr>
              <w:t xml:space="preserve"> на наличните </w:t>
            </w:r>
            <w:r w:rsidR="00EB03D7">
              <w:rPr>
                <w:rFonts w:ascii="Times New Roman" w:eastAsia="Calibri" w:hAnsi="Times New Roman" w:cs="Times New Roman"/>
                <w:i/>
                <w:sz w:val="24"/>
                <w:szCs w:val="24"/>
                <w:lang w:val="bg-BG"/>
              </w:rPr>
              <w:t xml:space="preserve">към момента на изготвянето </w:t>
            </w:r>
            <w:r w:rsidR="001F7265">
              <w:rPr>
                <w:rFonts w:ascii="Times New Roman" w:eastAsia="Calibri" w:hAnsi="Times New Roman" w:cs="Times New Roman"/>
                <w:i/>
                <w:sz w:val="24"/>
                <w:szCs w:val="24"/>
                <w:lang w:val="bg-BG"/>
              </w:rPr>
              <w:t xml:space="preserve">на Доклада за ЕО </w:t>
            </w:r>
            <w:r w:rsidR="00106655" w:rsidRPr="00106655">
              <w:rPr>
                <w:rFonts w:ascii="Times New Roman" w:eastAsia="Calibri" w:hAnsi="Times New Roman" w:cs="Times New Roman"/>
                <w:i/>
                <w:sz w:val="24"/>
                <w:szCs w:val="24"/>
                <w:lang w:val="bg-BG"/>
              </w:rPr>
              <w:t>алтернативи, в т.ч. „нулевата алтернатива”</w:t>
            </w:r>
            <w:r w:rsidR="00EB03D7">
              <w:rPr>
                <w:rFonts w:ascii="Times New Roman" w:eastAsia="Calibri" w:hAnsi="Times New Roman" w:cs="Times New Roman"/>
                <w:i/>
                <w:sz w:val="24"/>
                <w:szCs w:val="24"/>
                <w:lang w:val="bg-BG"/>
              </w:rPr>
              <w:t xml:space="preserve">, ако </w:t>
            </w:r>
            <w:r w:rsidR="001F7265">
              <w:rPr>
                <w:rFonts w:ascii="Times New Roman" w:eastAsia="Calibri" w:hAnsi="Times New Roman" w:cs="Times New Roman"/>
                <w:i/>
                <w:sz w:val="24"/>
                <w:szCs w:val="24"/>
                <w:lang w:val="bg-BG"/>
              </w:rPr>
              <w:t xml:space="preserve"> се развият</w:t>
            </w:r>
            <w:r w:rsidR="00EB03D7">
              <w:rPr>
                <w:rFonts w:ascii="Times New Roman" w:eastAsia="Calibri" w:hAnsi="Times New Roman" w:cs="Times New Roman"/>
                <w:i/>
                <w:sz w:val="24"/>
                <w:szCs w:val="24"/>
                <w:lang w:val="bg-BG"/>
              </w:rPr>
              <w:t xml:space="preserve"> </w:t>
            </w:r>
            <w:r w:rsidR="001F7265">
              <w:rPr>
                <w:rFonts w:ascii="Times New Roman" w:eastAsia="Calibri" w:hAnsi="Times New Roman" w:cs="Times New Roman"/>
                <w:i/>
                <w:sz w:val="24"/>
                <w:szCs w:val="24"/>
                <w:lang w:val="bg-BG"/>
              </w:rPr>
              <w:t>или се установи необходимост от разработване на такива</w:t>
            </w:r>
            <w:r w:rsidR="00EB03D7">
              <w:rPr>
                <w:rFonts w:ascii="Times New Roman" w:eastAsia="Calibri" w:hAnsi="Times New Roman" w:cs="Times New Roman"/>
                <w:i/>
                <w:sz w:val="24"/>
                <w:szCs w:val="24"/>
                <w:lang w:val="bg-BG"/>
              </w:rPr>
              <w:t xml:space="preserve"> </w:t>
            </w:r>
            <w:r w:rsidR="00106655" w:rsidRPr="00106655">
              <w:rPr>
                <w:rFonts w:ascii="Times New Roman" w:eastAsia="Calibri" w:hAnsi="Times New Roman" w:cs="Times New Roman"/>
                <w:i/>
                <w:sz w:val="24"/>
                <w:szCs w:val="24"/>
                <w:lang w:val="bg-BG"/>
              </w:rPr>
              <w:t>.</w:t>
            </w:r>
          </w:p>
        </w:tc>
      </w:tr>
    </w:tbl>
    <w:p w14:paraId="3C437659" w14:textId="77777777"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3" w:name="_Toc107307004"/>
      <w:bookmarkEnd w:id="62"/>
      <w:r w:rsidRPr="00FF1F66">
        <w:rPr>
          <w:rFonts w:ascii="Times New Roman" w:eastAsia="Times New Roman" w:hAnsi="Times New Roman" w:cs="Times New Roman"/>
          <w:b/>
          <w:i/>
          <w:sz w:val="26"/>
          <w:szCs w:val="26"/>
          <w:lang w:val="bg-BG"/>
        </w:rPr>
        <w:lastRenderedPageBreak/>
        <w:t>Методи за извършване на екологичната оценка, използвана нормативна база и документи и трудности при събиране на необходимата за това информация</w:t>
      </w:r>
      <w:bookmarkEnd w:id="63"/>
      <w:r w:rsidRPr="00FF1F66">
        <w:rPr>
          <w:rFonts w:ascii="Times New Roman" w:eastAsia="Times New Roman" w:hAnsi="Times New Roman" w:cs="Times New Roman"/>
          <w:b/>
          <w:i/>
          <w:sz w:val="26"/>
          <w:szCs w:val="26"/>
          <w:lang w:val="bg-BG"/>
        </w:rPr>
        <w:t xml:space="preserve"> </w:t>
      </w:r>
    </w:p>
    <w:p w14:paraId="03201392" w14:textId="77777777" w:rsidR="00FF1F66" w:rsidRPr="00A30A5D"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 xml:space="preserve">Основни </w:t>
      </w:r>
      <w:r w:rsidRPr="00A30A5D">
        <w:rPr>
          <w:rFonts w:ascii="Times New Roman" w:eastAsia="Calibri" w:hAnsi="Times New Roman" w:cs="Times New Roman"/>
          <w:b/>
          <w:sz w:val="24"/>
          <w:szCs w:val="24"/>
          <w:lang w:val="bg-BG"/>
        </w:rPr>
        <w:t>методически документи</w:t>
      </w:r>
      <w:r w:rsidRPr="00A30A5D">
        <w:rPr>
          <w:rFonts w:ascii="Times New Roman" w:eastAsia="Calibri" w:hAnsi="Times New Roman" w:cs="Times New Roman"/>
          <w:sz w:val="24"/>
          <w:szCs w:val="24"/>
          <w:lang w:val="bg-BG"/>
        </w:rPr>
        <w:t>, които ще бъдат ползвани са указания и методики на Европейската комисия за стратегическа екологична оценка, публикувани на интернет страницата на Комисията и на интернет страницата на Министерство на околната среда и водите:</w:t>
      </w:r>
    </w:p>
    <w:p w14:paraId="009B7659" w14:textId="77777777" w:rsidR="00FF1F66" w:rsidRPr="00A30A5D" w:rsidRDefault="00FF1F66" w:rsidP="00957EC5">
      <w:pPr>
        <w:numPr>
          <w:ilvl w:val="0"/>
          <w:numId w:val="5"/>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Ръководство за екологична оценка на планове и програми в България, 2002 г.;</w:t>
      </w:r>
    </w:p>
    <w:p w14:paraId="6717F18C" w14:textId="77777777" w:rsidR="00FF1F66" w:rsidRPr="00A30A5D" w:rsidRDefault="00FF1F66" w:rsidP="00957EC5">
      <w:pPr>
        <w:numPr>
          <w:ilvl w:val="0"/>
          <w:numId w:val="5"/>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Ръководство на Европейската комисия за прилагането на Директива 2001/42/ЕС относно оценката на последиците на някои планове и програми върху околната среда;</w:t>
      </w:r>
    </w:p>
    <w:p w14:paraId="70B78354" w14:textId="159B3703" w:rsidR="00F6534D" w:rsidRPr="00A30A5D" w:rsidRDefault="00FF1F66" w:rsidP="00957EC5">
      <w:pPr>
        <w:numPr>
          <w:ilvl w:val="0"/>
          <w:numId w:val="5"/>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Ръководство за интегриране на изменението на климата и биоразнообразието в стратегическата екологична оценка (Guidance on Integrating Climate Change and Biodiversity into Strategic Environmental Assessment), 2013 г., публикувано на интернет страницата на Европейската комисия;</w:t>
      </w:r>
    </w:p>
    <w:p w14:paraId="6F626603" w14:textId="77777777" w:rsidR="00FF1F66" w:rsidRPr="00A30A5D" w:rsidRDefault="00FF1F66" w:rsidP="00957EC5">
      <w:pPr>
        <w:numPr>
          <w:ilvl w:val="0"/>
          <w:numId w:val="5"/>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Ресурсно ръководство за подпомагане прилагането на Протокола за стратегическа екологична оценка, 2011 – ИКЕ-ООН.</w:t>
      </w:r>
    </w:p>
    <w:p w14:paraId="5A3C5CC9" w14:textId="34039C2B"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bookmarkStart w:id="64" w:name="_Hlk107306589"/>
      <w:r w:rsidRPr="004E68FA">
        <w:rPr>
          <w:rFonts w:ascii="Times New Roman" w:eastAsia="Calibri" w:hAnsi="Times New Roman" w:cs="Times New Roman"/>
          <w:sz w:val="24"/>
          <w:szCs w:val="24"/>
          <w:lang w:val="bg-BG"/>
        </w:rPr>
        <w:t>Изготвянето на Д</w:t>
      </w:r>
      <w:r>
        <w:rPr>
          <w:rFonts w:ascii="Times New Roman" w:eastAsia="Calibri" w:hAnsi="Times New Roman" w:cs="Times New Roman"/>
          <w:sz w:val="24"/>
          <w:szCs w:val="24"/>
          <w:lang w:val="bg-BG"/>
        </w:rPr>
        <w:t>оклада за ЕО</w:t>
      </w:r>
      <w:r w:rsidRPr="004E68FA">
        <w:rPr>
          <w:rFonts w:ascii="Times New Roman" w:eastAsia="Calibri" w:hAnsi="Times New Roman" w:cs="Times New Roman"/>
          <w:sz w:val="24"/>
          <w:szCs w:val="24"/>
          <w:lang w:val="bg-BG"/>
        </w:rPr>
        <w:t xml:space="preserve"> ще се извърши по следния методологичен подход: </w:t>
      </w:r>
    </w:p>
    <w:p w14:paraId="58C080F5" w14:textId="1926639C"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1)</w:t>
      </w:r>
      <w:r w:rsidRPr="004E68FA">
        <w:rPr>
          <w:rFonts w:ascii="Times New Roman" w:eastAsia="Calibri" w:hAnsi="Times New Roman" w:cs="Times New Roman"/>
          <w:sz w:val="24"/>
          <w:szCs w:val="24"/>
          <w:lang w:val="bg-BG"/>
        </w:rPr>
        <w:tab/>
        <w:t xml:space="preserve">Запознаване на колектива експерти с </w:t>
      </w:r>
      <w:r>
        <w:rPr>
          <w:rFonts w:ascii="Times New Roman" w:eastAsia="Calibri" w:hAnsi="Times New Roman" w:cs="Times New Roman"/>
          <w:sz w:val="24"/>
          <w:szCs w:val="24"/>
          <w:lang w:val="bg-BG"/>
        </w:rPr>
        <w:t>проекта на НСОС и Плана за действие към нея</w:t>
      </w:r>
      <w:r w:rsidRPr="004E68FA">
        <w:rPr>
          <w:rFonts w:ascii="Times New Roman" w:eastAsia="Calibri" w:hAnsi="Times New Roman" w:cs="Times New Roman"/>
          <w:sz w:val="24"/>
          <w:szCs w:val="24"/>
          <w:lang w:val="bg-BG"/>
        </w:rPr>
        <w:t xml:space="preserve"> и техните предвиждания, предоставената друга документация от Възложителя, становищата по заданието за определяне на обхвата и съдържанието на </w:t>
      </w:r>
      <w:r>
        <w:rPr>
          <w:rFonts w:ascii="Times New Roman" w:eastAsia="Calibri" w:hAnsi="Times New Roman" w:cs="Times New Roman"/>
          <w:sz w:val="24"/>
          <w:szCs w:val="24"/>
          <w:lang w:val="bg-BG"/>
        </w:rPr>
        <w:t>Доклада за ЕО</w:t>
      </w:r>
      <w:r w:rsidRPr="004E68FA">
        <w:rPr>
          <w:rFonts w:ascii="Times New Roman" w:eastAsia="Calibri" w:hAnsi="Times New Roman" w:cs="Times New Roman"/>
          <w:sz w:val="24"/>
          <w:szCs w:val="24"/>
          <w:lang w:val="bg-BG"/>
        </w:rPr>
        <w:t>;</w:t>
      </w:r>
    </w:p>
    <w:p w14:paraId="6C200D18" w14:textId="4B394E2C"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2)</w:t>
      </w:r>
      <w:r w:rsidRPr="004E68FA">
        <w:rPr>
          <w:rFonts w:ascii="Times New Roman" w:eastAsia="Calibri" w:hAnsi="Times New Roman" w:cs="Times New Roman"/>
          <w:sz w:val="24"/>
          <w:szCs w:val="24"/>
          <w:lang w:val="bg-BG"/>
        </w:rPr>
        <w:tab/>
        <w:t xml:space="preserve">Анализ на свързаните с проектите на </w:t>
      </w:r>
      <w:bookmarkStart w:id="65" w:name="_Hlk107290911"/>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w:t>
      </w:r>
      <w:bookmarkEnd w:id="65"/>
      <w:r w:rsidRPr="004E68FA">
        <w:rPr>
          <w:rFonts w:ascii="Times New Roman" w:eastAsia="Calibri" w:hAnsi="Times New Roman" w:cs="Times New Roman"/>
          <w:sz w:val="24"/>
          <w:szCs w:val="24"/>
          <w:lang w:val="bg-BG"/>
        </w:rPr>
        <w:t>планове, стратегии и програми;</w:t>
      </w:r>
    </w:p>
    <w:p w14:paraId="24A3469C" w14:textId="19C97A40"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3)</w:t>
      </w:r>
      <w:r w:rsidRPr="004E68FA">
        <w:rPr>
          <w:rFonts w:ascii="Times New Roman" w:eastAsia="Calibri" w:hAnsi="Times New Roman" w:cs="Times New Roman"/>
          <w:sz w:val="24"/>
          <w:szCs w:val="24"/>
          <w:lang w:val="bg-BG"/>
        </w:rPr>
        <w:tab/>
        <w:t xml:space="preserve">Събиране, анализ и обработка на данни за съществуващото състояние на околната среда по компоненти и фактори, взаимовръзката връзката му с настоящото ниво на развитие на </w:t>
      </w:r>
      <w:r>
        <w:rPr>
          <w:rFonts w:ascii="Times New Roman" w:eastAsia="Calibri" w:hAnsi="Times New Roman" w:cs="Times New Roman"/>
          <w:sz w:val="24"/>
          <w:szCs w:val="24"/>
          <w:lang w:val="bg-BG"/>
        </w:rPr>
        <w:t>територията</w:t>
      </w:r>
      <w:r w:rsidRPr="004E68FA">
        <w:rPr>
          <w:rFonts w:ascii="Times New Roman" w:eastAsia="Calibri" w:hAnsi="Times New Roman" w:cs="Times New Roman"/>
          <w:sz w:val="24"/>
          <w:szCs w:val="24"/>
          <w:lang w:val="bg-BG"/>
        </w:rPr>
        <w:t xml:space="preserve"> в обхвата на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w:t>
      </w:r>
    </w:p>
    <w:p w14:paraId="26D88FF0" w14:textId="34F583AE"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lastRenderedPageBreak/>
        <w:t>4)</w:t>
      </w:r>
      <w:r w:rsidRPr="004E68FA">
        <w:rPr>
          <w:rFonts w:ascii="Times New Roman" w:eastAsia="Calibri" w:hAnsi="Times New Roman" w:cs="Times New Roman"/>
          <w:sz w:val="24"/>
          <w:szCs w:val="24"/>
          <w:lang w:val="bg-BG"/>
        </w:rPr>
        <w:tab/>
        <w:t xml:space="preserve">Анализ на развитието на околната среда в случай на неприлагане на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(оценка на въздействието на т. нар. „нулева алтернатива“);</w:t>
      </w:r>
    </w:p>
    <w:p w14:paraId="5D16A5AE" w14:textId="391EE86C"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5)</w:t>
      </w:r>
      <w:r w:rsidRPr="004E68FA">
        <w:rPr>
          <w:rFonts w:ascii="Times New Roman" w:eastAsia="Calibri" w:hAnsi="Times New Roman" w:cs="Times New Roman"/>
          <w:sz w:val="24"/>
          <w:szCs w:val="24"/>
          <w:lang w:val="bg-BG"/>
        </w:rPr>
        <w:tab/>
        <w:t xml:space="preserve">Анализ на вероятното значително засягане на територии с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w:t>
      </w:r>
    </w:p>
    <w:p w14:paraId="48DEE697" w14:textId="3FA4928B"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6)</w:t>
      </w:r>
      <w:r w:rsidRPr="004E68FA">
        <w:rPr>
          <w:rFonts w:ascii="Times New Roman" w:eastAsia="Calibri" w:hAnsi="Times New Roman" w:cs="Times New Roman"/>
          <w:sz w:val="24"/>
          <w:szCs w:val="24"/>
          <w:lang w:val="bg-BG"/>
        </w:rPr>
        <w:tab/>
        <w:t xml:space="preserve">Събиране, обработване и анализ на информация за съществуващите екологични проблеми на национално ниво и връзката им с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в т.ч. възможно развитие на тези проблеми с и без реализирането на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w:t>
      </w:r>
    </w:p>
    <w:p w14:paraId="2A411BA7" w14:textId="4E833B2E"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7)</w:t>
      </w:r>
      <w:r w:rsidRPr="004E68FA">
        <w:rPr>
          <w:rFonts w:ascii="Times New Roman" w:eastAsia="Calibri" w:hAnsi="Times New Roman" w:cs="Times New Roman"/>
          <w:sz w:val="24"/>
          <w:szCs w:val="24"/>
          <w:lang w:val="bg-BG"/>
        </w:rPr>
        <w:tab/>
        <w:t xml:space="preserve">Анализ на степента, в която проектите на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съобразяват относимите цели и мерки за опазване на околната среда, включени/идентифицирани в документи - планове, стратегии и програми на национално и международно ниво;</w:t>
      </w:r>
    </w:p>
    <w:p w14:paraId="1ECEA59E" w14:textId="60B7FBFA"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8)</w:t>
      </w:r>
      <w:r w:rsidRPr="004E68FA">
        <w:rPr>
          <w:rFonts w:ascii="Times New Roman" w:eastAsia="Calibri" w:hAnsi="Times New Roman" w:cs="Times New Roman"/>
          <w:sz w:val="24"/>
          <w:szCs w:val="24"/>
          <w:lang w:val="bg-BG"/>
        </w:rPr>
        <w:tab/>
        <w:t xml:space="preserve">Анализ и оценка на въздействието на </w:t>
      </w:r>
      <w:r>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върху околната среда: </w:t>
      </w:r>
      <w:r>
        <w:rPr>
          <w:rFonts w:ascii="Times New Roman" w:eastAsia="Calibri" w:hAnsi="Times New Roman" w:cs="Times New Roman"/>
          <w:sz w:val="24"/>
          <w:szCs w:val="24"/>
          <w:lang w:val="bg-BG"/>
        </w:rPr>
        <w:t>О</w:t>
      </w:r>
      <w:r w:rsidRPr="004E68FA">
        <w:rPr>
          <w:rFonts w:ascii="Times New Roman" w:eastAsia="Calibri" w:hAnsi="Times New Roman" w:cs="Times New Roman"/>
          <w:sz w:val="24"/>
          <w:szCs w:val="24"/>
          <w:lang w:val="bg-BG"/>
        </w:rPr>
        <w:t>ценката на вероятните значителни въздействия върху околната среда и човешкото здраве</w:t>
      </w:r>
      <w:r w:rsidR="003E0429">
        <w:rPr>
          <w:rFonts w:ascii="Times New Roman" w:eastAsia="Calibri" w:hAnsi="Times New Roman" w:cs="Times New Roman"/>
          <w:sz w:val="24"/>
          <w:szCs w:val="24"/>
          <w:lang w:val="bg-BG"/>
        </w:rPr>
        <w:t xml:space="preserve"> ще бъде изготвена в</w:t>
      </w:r>
      <w:r>
        <w:rPr>
          <w:rFonts w:ascii="Times New Roman" w:eastAsia="Calibri" w:hAnsi="Times New Roman" w:cs="Times New Roman"/>
          <w:sz w:val="24"/>
          <w:szCs w:val="24"/>
          <w:lang w:val="bg-BG"/>
        </w:rPr>
        <w:t xml:space="preserve"> съответствие с </w:t>
      </w:r>
      <w:r w:rsidR="003E0429">
        <w:rPr>
          <w:rFonts w:ascii="Times New Roman" w:eastAsia="Calibri" w:hAnsi="Times New Roman" w:cs="Times New Roman"/>
          <w:sz w:val="24"/>
          <w:szCs w:val="24"/>
          <w:lang w:val="bg-BG"/>
        </w:rPr>
        <w:t>нивата</w:t>
      </w:r>
      <w:r>
        <w:rPr>
          <w:rFonts w:ascii="Times New Roman" w:eastAsia="Calibri" w:hAnsi="Times New Roman" w:cs="Times New Roman"/>
          <w:sz w:val="24"/>
          <w:szCs w:val="24"/>
          <w:lang w:val="bg-BG"/>
        </w:rPr>
        <w:t xml:space="preserve"> на подробност на предвижданията на стратегията и плана за действие</w:t>
      </w:r>
      <w:r w:rsidRPr="004E68FA">
        <w:rPr>
          <w:rFonts w:ascii="Times New Roman" w:eastAsia="Calibri" w:hAnsi="Times New Roman" w:cs="Times New Roman"/>
          <w:sz w:val="24"/>
          <w:szCs w:val="24"/>
          <w:lang w:val="bg-BG"/>
        </w:rPr>
        <w:t xml:space="preserve"> („стратегическо</w:t>
      </w:r>
      <w:r>
        <w:rPr>
          <w:rFonts w:ascii="Times New Roman" w:eastAsia="Calibri" w:hAnsi="Times New Roman" w:cs="Times New Roman"/>
          <w:sz w:val="24"/>
          <w:szCs w:val="24"/>
          <w:lang w:val="bg-BG"/>
        </w:rPr>
        <w:t xml:space="preserve"> – визия, приоритети, стратегически цели и области за действие съгласно НСОС</w:t>
      </w:r>
      <w:r w:rsidRPr="004E68FA">
        <w:rPr>
          <w:rFonts w:ascii="Times New Roman" w:eastAsia="Calibri" w:hAnsi="Times New Roman" w:cs="Times New Roman"/>
          <w:sz w:val="24"/>
          <w:szCs w:val="24"/>
          <w:lang w:val="bg-BG"/>
        </w:rPr>
        <w:t>“ и „мерки</w:t>
      </w:r>
      <w:r>
        <w:rPr>
          <w:rFonts w:ascii="Times New Roman" w:eastAsia="Calibri" w:hAnsi="Times New Roman" w:cs="Times New Roman"/>
          <w:sz w:val="24"/>
          <w:szCs w:val="24"/>
          <w:lang w:val="bg-BG"/>
        </w:rPr>
        <w:t xml:space="preserve"> съгласно Плана за действие към стратегията</w:t>
      </w:r>
      <w:r w:rsidRPr="004E68FA">
        <w:rPr>
          <w:rFonts w:ascii="Times New Roman" w:eastAsia="Calibri" w:hAnsi="Times New Roman" w:cs="Times New Roman"/>
          <w:sz w:val="24"/>
          <w:szCs w:val="24"/>
          <w:lang w:val="bg-BG"/>
        </w:rPr>
        <w:t>“);</w:t>
      </w:r>
    </w:p>
    <w:p w14:paraId="78B470F7" w14:textId="300B2842"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9)</w:t>
      </w:r>
      <w:r w:rsidRPr="004E68FA">
        <w:rPr>
          <w:rFonts w:ascii="Times New Roman" w:eastAsia="Calibri" w:hAnsi="Times New Roman" w:cs="Times New Roman"/>
          <w:sz w:val="24"/>
          <w:szCs w:val="24"/>
          <w:lang w:val="bg-BG"/>
        </w:rPr>
        <w:tab/>
        <w:t xml:space="preserve">Предлагане на мерки за предотвратяване, намаляване и ограничаване на въздействията, както и на мерки по наблюдение и контрол на въздействието на </w:t>
      </w:r>
      <w:r w:rsidR="00FD2668">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при изпълнението и</w:t>
      </w:r>
      <w:r w:rsidR="00FD2668">
        <w:rPr>
          <w:rFonts w:ascii="Times New Roman" w:eastAsia="Calibri" w:hAnsi="Times New Roman" w:cs="Times New Roman"/>
          <w:sz w:val="24"/>
          <w:szCs w:val="24"/>
          <w:lang w:val="bg-BG"/>
        </w:rPr>
        <w:t>м</w:t>
      </w:r>
      <w:r w:rsidRPr="004E68FA">
        <w:rPr>
          <w:rFonts w:ascii="Times New Roman" w:eastAsia="Calibri" w:hAnsi="Times New Roman" w:cs="Times New Roman"/>
          <w:sz w:val="24"/>
          <w:szCs w:val="24"/>
          <w:lang w:val="bg-BG"/>
        </w:rPr>
        <w:t>;</w:t>
      </w:r>
    </w:p>
    <w:p w14:paraId="3D5EBA61" w14:textId="77777777" w:rsidR="004E68FA" w:rsidRPr="004E68FA"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10)</w:t>
      </w:r>
      <w:r w:rsidRPr="004E68FA">
        <w:rPr>
          <w:rFonts w:ascii="Times New Roman" w:eastAsia="Calibri" w:hAnsi="Times New Roman" w:cs="Times New Roman"/>
          <w:sz w:val="24"/>
          <w:szCs w:val="24"/>
          <w:lang w:val="bg-BG"/>
        </w:rPr>
        <w:tab/>
        <w:t>Мотивиран избор на най-подходящата алтернатива по отношение на въздействие върху околната среда и здравето на хората;</w:t>
      </w:r>
    </w:p>
    <w:p w14:paraId="3DC6613E" w14:textId="77777777" w:rsidR="00FD2668" w:rsidRDefault="004E68FA" w:rsidP="004E68FA">
      <w:pPr>
        <w:spacing w:after="0" w:line="360" w:lineRule="auto"/>
        <w:ind w:firstLine="720"/>
        <w:contextualSpacing/>
        <w:jc w:val="both"/>
        <w:rPr>
          <w:rFonts w:ascii="Times New Roman" w:eastAsia="Calibri" w:hAnsi="Times New Roman" w:cs="Times New Roman"/>
          <w:sz w:val="24"/>
          <w:szCs w:val="24"/>
          <w:lang w:val="bg-BG"/>
        </w:rPr>
      </w:pPr>
      <w:r w:rsidRPr="004E68FA">
        <w:rPr>
          <w:rFonts w:ascii="Times New Roman" w:eastAsia="Calibri" w:hAnsi="Times New Roman" w:cs="Times New Roman"/>
          <w:sz w:val="24"/>
          <w:szCs w:val="24"/>
          <w:lang w:val="bg-BG"/>
        </w:rPr>
        <w:t>11)</w:t>
      </w:r>
      <w:r w:rsidRPr="004E68FA">
        <w:rPr>
          <w:rFonts w:ascii="Times New Roman" w:eastAsia="Calibri" w:hAnsi="Times New Roman" w:cs="Times New Roman"/>
          <w:sz w:val="24"/>
          <w:szCs w:val="24"/>
          <w:lang w:val="bg-BG"/>
        </w:rPr>
        <w:tab/>
        <w:t xml:space="preserve">Изготвяне на мотивирано заключение за реализирането на </w:t>
      </w:r>
      <w:r w:rsidR="00FD2668">
        <w:rPr>
          <w:rFonts w:ascii="Times New Roman" w:eastAsia="Calibri" w:hAnsi="Times New Roman" w:cs="Times New Roman"/>
          <w:sz w:val="24"/>
          <w:szCs w:val="24"/>
          <w:lang w:val="bg-BG"/>
        </w:rPr>
        <w:t>НСОС и Плана за действие към нея</w:t>
      </w:r>
      <w:r w:rsidRPr="004E68FA">
        <w:rPr>
          <w:rFonts w:ascii="Times New Roman" w:eastAsia="Calibri" w:hAnsi="Times New Roman" w:cs="Times New Roman"/>
          <w:sz w:val="24"/>
          <w:szCs w:val="24"/>
          <w:lang w:val="bg-BG"/>
        </w:rPr>
        <w:t xml:space="preserve">. </w:t>
      </w:r>
    </w:p>
    <w:bookmarkEnd w:id="64"/>
    <w:p w14:paraId="2CF074A1" w14:textId="451B277B" w:rsidR="00FF1F66" w:rsidRPr="00A30A5D" w:rsidRDefault="00FF1F66" w:rsidP="004E68FA">
      <w:pPr>
        <w:spacing w:after="0" w:line="360" w:lineRule="auto"/>
        <w:ind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lastRenderedPageBreak/>
        <w:t xml:space="preserve">Основни </w:t>
      </w:r>
      <w:r w:rsidRPr="00A30A5D">
        <w:rPr>
          <w:rFonts w:ascii="Times New Roman" w:eastAsia="Calibri" w:hAnsi="Times New Roman" w:cs="Times New Roman"/>
          <w:b/>
          <w:sz w:val="24"/>
          <w:szCs w:val="24"/>
          <w:lang w:val="bg-BG"/>
        </w:rPr>
        <w:t>нормативни актове</w:t>
      </w:r>
      <w:r w:rsidRPr="00A30A5D">
        <w:rPr>
          <w:rFonts w:ascii="Times New Roman" w:eastAsia="Calibri" w:hAnsi="Times New Roman" w:cs="Times New Roman"/>
          <w:sz w:val="24"/>
          <w:szCs w:val="24"/>
          <w:lang w:val="bg-BG"/>
        </w:rPr>
        <w:t>, които ще бъдат съобразени при изготвяне на доклада за ЕО са:</w:t>
      </w:r>
    </w:p>
    <w:p w14:paraId="1FB721ED"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опазване на околната среда;</w:t>
      </w:r>
    </w:p>
    <w:p w14:paraId="4F9D47FB"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биологичното разнообразие;</w:t>
      </w:r>
    </w:p>
    <w:p w14:paraId="5FDF3B94"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управление на отпадъците;</w:t>
      </w:r>
    </w:p>
    <w:p w14:paraId="11FD7CFA"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чистотата на атмосферния въздух;</w:t>
      </w:r>
    </w:p>
    <w:p w14:paraId="44B03EFD" w14:textId="0B91BC6B"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ограничаване изменението на кл</w:t>
      </w:r>
      <w:r w:rsidR="00A30A5D" w:rsidRPr="00A30A5D">
        <w:rPr>
          <w:rFonts w:ascii="Times New Roman" w:eastAsia="Calibri" w:hAnsi="Times New Roman" w:cs="Times New Roman"/>
          <w:sz w:val="24"/>
          <w:szCs w:val="24"/>
          <w:lang w:val="bg-BG"/>
        </w:rPr>
        <w:t>и</w:t>
      </w:r>
      <w:r w:rsidRPr="00A30A5D">
        <w:rPr>
          <w:rFonts w:ascii="Times New Roman" w:eastAsia="Calibri" w:hAnsi="Times New Roman" w:cs="Times New Roman"/>
          <w:sz w:val="24"/>
          <w:szCs w:val="24"/>
          <w:lang w:val="bg-BG"/>
        </w:rPr>
        <w:t>мата;</w:t>
      </w:r>
    </w:p>
    <w:p w14:paraId="386D4448"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водите;</w:t>
      </w:r>
    </w:p>
    <w:p w14:paraId="52E145DD"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защита на растенията;</w:t>
      </w:r>
    </w:p>
    <w:p w14:paraId="2742029B"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почвите;</w:t>
      </w:r>
    </w:p>
    <w:p w14:paraId="2A6ACD8D"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защита от шума в околната среда;</w:t>
      </w:r>
    </w:p>
    <w:p w14:paraId="5E5C5A82"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защитените територии;</w:t>
      </w:r>
    </w:p>
    <w:p w14:paraId="18092796"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опазване на земеделските земи и Правилник за прилагането му;</w:t>
      </w:r>
    </w:p>
    <w:p w14:paraId="324070B9"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културното наследство;</w:t>
      </w:r>
    </w:p>
    <w:p w14:paraId="6D312AC4"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защита при бедствия;</w:t>
      </w:r>
    </w:p>
    <w:p w14:paraId="12429EF0"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устройство на територията;</w:t>
      </w:r>
    </w:p>
    <w:p w14:paraId="20D808DF"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горите;</w:t>
      </w:r>
    </w:p>
    <w:p w14:paraId="1AD928E2"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здравословни и безопасни условия на труд;</w:t>
      </w:r>
    </w:p>
    <w:p w14:paraId="18021FB9"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Закон за здравето;</w:t>
      </w:r>
    </w:p>
    <w:p w14:paraId="2487C9D6"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Наредба за условията и реда за извършване на екологична оценка на планове и програми;</w:t>
      </w:r>
    </w:p>
    <w:p w14:paraId="0856D11D" w14:textId="77777777"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Наредба за условията и реда за извършване на оценка на съвместимостта на планове, програми, проекти и инвестиционни предложения с предмета и целите на опазване на защитените зони;</w:t>
      </w:r>
    </w:p>
    <w:p w14:paraId="05A10C1F" w14:textId="18722735" w:rsidR="00FF1F66" w:rsidRPr="00A30A5D" w:rsidRDefault="00FF1F66" w:rsidP="00957EC5">
      <w:pPr>
        <w:numPr>
          <w:ilvl w:val="0"/>
          <w:numId w:val="4"/>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lastRenderedPageBreak/>
        <w:t xml:space="preserve">Други подзаконови нормативни актове в областта на </w:t>
      </w:r>
      <w:r w:rsidR="00F6534D">
        <w:rPr>
          <w:rFonts w:ascii="Times New Roman" w:eastAsia="Calibri" w:hAnsi="Times New Roman" w:cs="Times New Roman"/>
          <w:sz w:val="24"/>
          <w:szCs w:val="24"/>
          <w:lang w:val="bg-BG"/>
        </w:rPr>
        <w:t xml:space="preserve">биологичното разнообразие, </w:t>
      </w:r>
      <w:r w:rsidRPr="00A30A5D">
        <w:rPr>
          <w:rFonts w:ascii="Times New Roman" w:eastAsia="Calibri" w:hAnsi="Times New Roman" w:cs="Times New Roman"/>
          <w:sz w:val="24"/>
          <w:szCs w:val="24"/>
          <w:lang w:val="bg-BG"/>
        </w:rPr>
        <w:t>отпадъците, въздуха, водите, почвите, шума и др.</w:t>
      </w:r>
    </w:p>
    <w:p w14:paraId="0E5AB8C9" w14:textId="77777777" w:rsidR="00FF1F66" w:rsidRPr="00A30A5D"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 xml:space="preserve">Като </w:t>
      </w:r>
      <w:r w:rsidRPr="00A30A5D">
        <w:rPr>
          <w:rFonts w:ascii="Times New Roman" w:eastAsia="Calibri" w:hAnsi="Times New Roman" w:cs="Times New Roman"/>
          <w:b/>
          <w:sz w:val="24"/>
          <w:szCs w:val="24"/>
          <w:lang w:val="bg-BG"/>
        </w:rPr>
        <w:t>източници на информация</w:t>
      </w:r>
      <w:r w:rsidRPr="00A30A5D">
        <w:rPr>
          <w:rFonts w:ascii="Times New Roman" w:eastAsia="Calibri" w:hAnsi="Times New Roman" w:cs="Times New Roman"/>
          <w:sz w:val="24"/>
          <w:szCs w:val="24"/>
          <w:lang w:val="bg-BG"/>
        </w:rPr>
        <w:t xml:space="preserve"> ще бъдат използвани:</w:t>
      </w:r>
    </w:p>
    <w:p w14:paraId="496FC159" w14:textId="15E65574" w:rsidR="00FF1F66" w:rsidRPr="00A30A5D" w:rsidRDefault="00FF1F66"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Статистически данни</w:t>
      </w:r>
      <w:r w:rsidR="004E68FA">
        <w:rPr>
          <w:rFonts w:ascii="Times New Roman" w:eastAsia="Calibri" w:hAnsi="Times New Roman" w:cs="Times New Roman"/>
          <w:sz w:val="24"/>
          <w:szCs w:val="24"/>
          <w:lang w:val="bg-BG"/>
        </w:rPr>
        <w:t xml:space="preserve"> за територията на страната</w:t>
      </w:r>
      <w:r w:rsidRPr="00A30A5D">
        <w:rPr>
          <w:rFonts w:ascii="Times New Roman" w:eastAsia="Calibri" w:hAnsi="Times New Roman" w:cs="Times New Roman"/>
          <w:sz w:val="24"/>
          <w:szCs w:val="24"/>
          <w:lang w:val="bg-BG"/>
        </w:rPr>
        <w:t>, доклади и бюлетини на МЗ, БДУВ, РИОСВ, НСИ и ИАОС;</w:t>
      </w:r>
    </w:p>
    <w:p w14:paraId="5F59545D" w14:textId="693E6393" w:rsidR="00FF1F66" w:rsidRPr="00A30A5D" w:rsidRDefault="00FF1F66"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Национален доклад за състоянието и опазването на околната среда</w:t>
      </w:r>
      <w:r w:rsidR="00106655">
        <w:rPr>
          <w:rFonts w:ascii="Times New Roman" w:eastAsia="Calibri" w:hAnsi="Times New Roman" w:cs="Times New Roman"/>
          <w:sz w:val="24"/>
          <w:szCs w:val="24"/>
          <w:lang w:val="bg-BG"/>
        </w:rPr>
        <w:t xml:space="preserve"> (най-</w:t>
      </w:r>
      <w:r w:rsidR="00106655" w:rsidRPr="00106655">
        <w:rPr>
          <w:rFonts w:ascii="Times New Roman" w:eastAsia="Calibri" w:hAnsi="Times New Roman" w:cs="Times New Roman"/>
          <w:sz w:val="24"/>
          <w:szCs w:val="24"/>
          <w:lang w:val="bg-BG"/>
        </w:rPr>
        <w:t>актуалният</w:t>
      </w:r>
      <w:r w:rsidR="00F6534D">
        <w:rPr>
          <w:rFonts w:ascii="Times New Roman" w:eastAsia="Calibri" w:hAnsi="Times New Roman" w:cs="Times New Roman"/>
          <w:sz w:val="24"/>
          <w:szCs w:val="24"/>
          <w:lang w:val="bg-BG"/>
        </w:rPr>
        <w:t xml:space="preserve"> към момента на изготвяне на ДЕО</w:t>
      </w:r>
      <w:r w:rsidR="00106655" w:rsidRPr="00106655">
        <w:rPr>
          <w:rFonts w:ascii="Times New Roman" w:eastAsia="Calibri" w:hAnsi="Times New Roman" w:cs="Times New Roman"/>
          <w:sz w:val="24"/>
          <w:szCs w:val="24"/>
          <w:lang w:val="bg-BG"/>
        </w:rPr>
        <w:t>)</w:t>
      </w:r>
      <w:r w:rsidRPr="00106655">
        <w:rPr>
          <w:rFonts w:ascii="Times New Roman" w:eastAsia="Calibri" w:hAnsi="Times New Roman" w:cs="Times New Roman"/>
          <w:sz w:val="24"/>
          <w:szCs w:val="24"/>
          <w:lang w:val="bg-BG"/>
        </w:rPr>
        <w:t>, ИАОС</w:t>
      </w:r>
      <w:r w:rsidRPr="00C802D1">
        <w:rPr>
          <w:rFonts w:ascii="Times New Roman" w:eastAsia="Calibri" w:hAnsi="Times New Roman" w:cs="Times New Roman"/>
          <w:sz w:val="24"/>
          <w:szCs w:val="24"/>
          <w:lang w:val="bg-BG"/>
        </w:rPr>
        <w:t>;</w:t>
      </w:r>
    </w:p>
    <w:p w14:paraId="0106563F" w14:textId="5A9EC0E5" w:rsidR="00FF1F66" w:rsidRPr="00A30A5D" w:rsidRDefault="00FF1F66"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Стратегии, планове и програми, имащи отношение към</w:t>
      </w:r>
      <w:r w:rsidR="00180CCF">
        <w:rPr>
          <w:rFonts w:ascii="Times New Roman" w:eastAsia="Calibri" w:hAnsi="Times New Roman" w:cs="Times New Roman"/>
          <w:sz w:val="24"/>
          <w:szCs w:val="24"/>
          <w:lang w:val="bg-BG"/>
        </w:rPr>
        <w:t xml:space="preserve"> НСОС</w:t>
      </w:r>
      <w:r w:rsidRPr="00A30A5D">
        <w:rPr>
          <w:rFonts w:ascii="Times New Roman" w:eastAsia="Calibri" w:hAnsi="Times New Roman" w:cs="Times New Roman"/>
          <w:sz w:val="24"/>
          <w:szCs w:val="24"/>
          <w:lang w:val="bg-BG"/>
        </w:rPr>
        <w:t>;</w:t>
      </w:r>
    </w:p>
    <w:p w14:paraId="6B2755EC" w14:textId="6669477C" w:rsidR="00FF1F66" w:rsidRPr="00A30A5D" w:rsidRDefault="00FF1F66"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Стратегии, планове и програми на национално и международно</w:t>
      </w:r>
      <w:r w:rsidR="00F6534D">
        <w:rPr>
          <w:rFonts w:ascii="Times New Roman" w:eastAsia="Calibri" w:hAnsi="Times New Roman" w:cs="Times New Roman"/>
          <w:sz w:val="24"/>
          <w:szCs w:val="24"/>
          <w:lang w:val="bg-BG"/>
        </w:rPr>
        <w:t xml:space="preserve"> </w:t>
      </w:r>
      <w:r w:rsidR="00F6534D" w:rsidRPr="002A2875">
        <w:rPr>
          <w:rFonts w:ascii="Times New Roman" w:eastAsia="Calibri" w:hAnsi="Times New Roman" w:cs="Times New Roman"/>
          <w:sz w:val="24"/>
          <w:szCs w:val="24"/>
          <w:lang w:val="bg-BG"/>
        </w:rPr>
        <w:t>(</w:t>
      </w:r>
      <w:r w:rsidR="00F6534D">
        <w:rPr>
          <w:rFonts w:ascii="Times New Roman" w:eastAsia="Calibri" w:hAnsi="Times New Roman" w:cs="Times New Roman"/>
          <w:sz w:val="24"/>
          <w:szCs w:val="24"/>
          <w:lang w:val="bg-BG"/>
        </w:rPr>
        <w:t>европейско</w:t>
      </w:r>
      <w:r w:rsidR="00F6534D" w:rsidRPr="002A2875">
        <w:rPr>
          <w:rFonts w:ascii="Times New Roman" w:eastAsia="Calibri" w:hAnsi="Times New Roman" w:cs="Times New Roman"/>
          <w:sz w:val="24"/>
          <w:szCs w:val="24"/>
          <w:lang w:val="bg-BG"/>
        </w:rPr>
        <w:t>)</w:t>
      </w:r>
      <w:r w:rsidRPr="00A30A5D">
        <w:rPr>
          <w:rFonts w:ascii="Times New Roman" w:eastAsia="Calibri" w:hAnsi="Times New Roman" w:cs="Times New Roman"/>
          <w:sz w:val="24"/>
          <w:szCs w:val="24"/>
          <w:lang w:val="bg-BG"/>
        </w:rPr>
        <w:t xml:space="preserve"> ниво, поставящи цели по опазване на околната среда;</w:t>
      </w:r>
    </w:p>
    <w:p w14:paraId="5F1830ED" w14:textId="77777777" w:rsidR="00FF1F66" w:rsidRPr="00A30A5D" w:rsidRDefault="00FF1F66"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Литературни източници на информация за компонентите и факторите на околната среда (климатични фактори, геология, хидрология, ландшафт, растителност, животински свят и др.).</w:t>
      </w:r>
    </w:p>
    <w:p w14:paraId="3E19D295" w14:textId="7E9A2DA0" w:rsidR="00FF1F66" w:rsidRPr="00A30A5D" w:rsidRDefault="00FF1F66" w:rsidP="00306FF9">
      <w:pPr>
        <w:spacing w:after="0" w:line="360" w:lineRule="auto"/>
        <w:ind w:firstLine="720"/>
        <w:contextualSpacing/>
        <w:jc w:val="both"/>
        <w:rPr>
          <w:rFonts w:ascii="Times New Roman" w:eastAsia="Calibri" w:hAnsi="Times New Roman" w:cs="Times New Roman"/>
          <w:sz w:val="24"/>
          <w:szCs w:val="24"/>
          <w:lang w:val="bg-BG"/>
        </w:rPr>
      </w:pPr>
      <w:r w:rsidRPr="00A30A5D">
        <w:rPr>
          <w:rFonts w:ascii="Times New Roman" w:eastAsia="Calibri" w:hAnsi="Times New Roman" w:cs="Times New Roman"/>
          <w:sz w:val="24"/>
          <w:szCs w:val="24"/>
          <w:lang w:val="bg-BG"/>
        </w:rPr>
        <w:t>За изготвяне на нас</w:t>
      </w:r>
      <w:r w:rsidR="00F6534D">
        <w:rPr>
          <w:rFonts w:ascii="Times New Roman" w:eastAsia="Calibri" w:hAnsi="Times New Roman" w:cs="Times New Roman"/>
          <w:sz w:val="24"/>
          <w:szCs w:val="24"/>
          <w:lang w:val="bg-BG"/>
        </w:rPr>
        <w:t>то</w:t>
      </w:r>
      <w:r w:rsidRPr="00A30A5D">
        <w:rPr>
          <w:rFonts w:ascii="Times New Roman" w:eastAsia="Calibri" w:hAnsi="Times New Roman" w:cs="Times New Roman"/>
          <w:sz w:val="24"/>
          <w:szCs w:val="24"/>
          <w:lang w:val="bg-BG"/>
        </w:rPr>
        <w:t xml:space="preserve">ящото задание е използвана следната </w:t>
      </w:r>
      <w:r w:rsidRPr="00A30A5D">
        <w:rPr>
          <w:rFonts w:ascii="Times New Roman" w:eastAsia="Calibri" w:hAnsi="Times New Roman" w:cs="Times New Roman"/>
          <w:b/>
          <w:sz w:val="24"/>
          <w:szCs w:val="24"/>
          <w:lang w:val="bg-BG"/>
        </w:rPr>
        <w:t>документация</w:t>
      </w:r>
      <w:r w:rsidRPr="00A30A5D">
        <w:rPr>
          <w:rFonts w:ascii="Times New Roman" w:eastAsia="Calibri" w:hAnsi="Times New Roman" w:cs="Times New Roman"/>
          <w:sz w:val="24"/>
          <w:szCs w:val="24"/>
          <w:lang w:val="bg-BG"/>
        </w:rPr>
        <w:t>:</w:t>
      </w:r>
    </w:p>
    <w:p w14:paraId="7FB079D6" w14:textId="7CF16F48" w:rsidR="00FF1F66" w:rsidRDefault="00EB03D7"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A415DD">
        <w:rPr>
          <w:rFonts w:ascii="Times New Roman" w:eastAsia="Calibri" w:hAnsi="Times New Roman" w:cs="Times New Roman"/>
          <w:sz w:val="24"/>
          <w:szCs w:val="24"/>
          <w:lang w:val="bg-BG"/>
        </w:rPr>
        <w:t>роект</w:t>
      </w:r>
      <w:r w:rsidR="00FF1F66" w:rsidRPr="00A30A5D">
        <w:rPr>
          <w:rFonts w:ascii="Times New Roman" w:eastAsia="Calibri" w:hAnsi="Times New Roman" w:cs="Times New Roman"/>
          <w:sz w:val="24"/>
          <w:szCs w:val="24"/>
          <w:lang w:val="bg-BG"/>
        </w:rPr>
        <w:t xml:space="preserve"> на</w:t>
      </w:r>
      <w:r w:rsidR="00180CCF">
        <w:rPr>
          <w:rFonts w:ascii="Times New Roman" w:eastAsia="Calibri" w:hAnsi="Times New Roman" w:cs="Times New Roman"/>
          <w:sz w:val="24"/>
          <w:szCs w:val="24"/>
          <w:lang w:val="bg-BG"/>
        </w:rPr>
        <w:t xml:space="preserve"> Национална стратегия за околна среда и План за действие към нея</w:t>
      </w:r>
      <w:r w:rsidR="00FF1F66" w:rsidRPr="00A30A5D">
        <w:rPr>
          <w:rFonts w:ascii="Times New Roman" w:eastAsia="Calibri" w:hAnsi="Times New Roman" w:cs="Times New Roman"/>
          <w:sz w:val="24"/>
          <w:szCs w:val="24"/>
          <w:lang w:val="bg-BG"/>
        </w:rPr>
        <w:t>;</w:t>
      </w:r>
    </w:p>
    <w:p w14:paraId="18CF88E4" w14:textId="479064E9" w:rsidR="00F6534D" w:rsidRDefault="00F6534D"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Писмо с </w:t>
      </w:r>
      <w:r w:rsidR="00180CCF" w:rsidRPr="00564970">
        <w:rPr>
          <w:rFonts w:ascii="Times New Roman" w:eastAsia="Calibri" w:hAnsi="Times New Roman" w:cs="Times New Roman"/>
          <w:sz w:val="24"/>
          <w:szCs w:val="24"/>
          <w:lang w:val="bg-BG"/>
        </w:rPr>
        <w:t>изх. № ЕО-43/1</w:t>
      </w:r>
      <w:r w:rsidR="00564970" w:rsidRPr="00564970">
        <w:rPr>
          <w:rFonts w:ascii="Times New Roman" w:eastAsia="Calibri" w:hAnsi="Times New Roman" w:cs="Times New Roman"/>
          <w:sz w:val="24"/>
          <w:szCs w:val="24"/>
          <w:lang w:val="bg-BG"/>
        </w:rPr>
        <w:t>4</w:t>
      </w:r>
      <w:r w:rsidR="00180CCF" w:rsidRPr="00564970">
        <w:rPr>
          <w:rFonts w:ascii="Times New Roman" w:eastAsia="Calibri" w:hAnsi="Times New Roman" w:cs="Times New Roman"/>
          <w:sz w:val="24"/>
          <w:szCs w:val="24"/>
          <w:lang w:val="bg-BG"/>
        </w:rPr>
        <w:t>.01.2022 г.</w:t>
      </w:r>
      <w:r w:rsidR="00180CCF">
        <w:rPr>
          <w:rFonts w:ascii="Times New Roman" w:eastAsia="Calibri" w:hAnsi="Times New Roman" w:cs="Times New Roman"/>
          <w:sz w:val="24"/>
          <w:szCs w:val="24"/>
          <w:lang w:val="bg-BG"/>
        </w:rPr>
        <w:t xml:space="preserve"> </w:t>
      </w:r>
      <w:r w:rsidR="00FF1F66" w:rsidRPr="00A30A5D">
        <w:rPr>
          <w:rFonts w:ascii="Times New Roman" w:eastAsia="Calibri" w:hAnsi="Times New Roman" w:cs="Times New Roman"/>
          <w:sz w:val="24"/>
          <w:szCs w:val="24"/>
          <w:lang w:val="bg-BG"/>
        </w:rPr>
        <w:t>на Министъра на околната среда и водите</w:t>
      </w:r>
      <w:r>
        <w:rPr>
          <w:rFonts w:ascii="Times New Roman" w:eastAsia="Calibri" w:hAnsi="Times New Roman" w:cs="Times New Roman"/>
          <w:sz w:val="24"/>
          <w:szCs w:val="24"/>
          <w:lang w:val="bg-BG"/>
        </w:rPr>
        <w:t>;</w:t>
      </w:r>
    </w:p>
    <w:p w14:paraId="33E5BC5F" w14:textId="3BF8BBF0" w:rsidR="00F6534D" w:rsidRDefault="00F6534D" w:rsidP="00957EC5">
      <w:pPr>
        <w:numPr>
          <w:ilvl w:val="0"/>
          <w:numId w:val="6"/>
        </w:numPr>
        <w:spacing w:after="0" w:line="360" w:lineRule="auto"/>
        <w:ind w:left="0"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Друга документация, предоставена от </w:t>
      </w:r>
      <w:r w:rsidR="00A415DD">
        <w:rPr>
          <w:rFonts w:ascii="Times New Roman" w:eastAsia="Calibri" w:hAnsi="Times New Roman" w:cs="Times New Roman"/>
          <w:sz w:val="24"/>
          <w:szCs w:val="24"/>
          <w:lang w:val="bg-BG"/>
        </w:rPr>
        <w:t>Възложителя</w:t>
      </w:r>
      <w:r>
        <w:rPr>
          <w:rFonts w:ascii="Times New Roman" w:eastAsia="Calibri" w:hAnsi="Times New Roman" w:cs="Times New Roman"/>
          <w:sz w:val="24"/>
          <w:szCs w:val="24"/>
          <w:lang w:val="bg-BG"/>
        </w:rPr>
        <w:t>, свързан</w:t>
      </w:r>
      <w:r w:rsidR="00A415DD">
        <w:rPr>
          <w:rFonts w:ascii="Times New Roman" w:eastAsia="Calibri" w:hAnsi="Times New Roman" w:cs="Times New Roman"/>
          <w:sz w:val="24"/>
          <w:szCs w:val="24"/>
          <w:lang w:val="bg-BG"/>
        </w:rPr>
        <w:t>а</w:t>
      </w:r>
      <w:r>
        <w:rPr>
          <w:rFonts w:ascii="Times New Roman" w:eastAsia="Calibri" w:hAnsi="Times New Roman" w:cs="Times New Roman"/>
          <w:sz w:val="24"/>
          <w:szCs w:val="24"/>
          <w:lang w:val="bg-BG"/>
        </w:rPr>
        <w:t xml:space="preserve"> с проекта на</w:t>
      </w:r>
      <w:r w:rsidR="00180CCF">
        <w:rPr>
          <w:rFonts w:ascii="Times New Roman" w:eastAsia="Calibri" w:hAnsi="Times New Roman" w:cs="Times New Roman"/>
          <w:sz w:val="24"/>
          <w:szCs w:val="24"/>
          <w:lang w:val="bg-BG"/>
        </w:rPr>
        <w:t xml:space="preserve"> НСОС</w:t>
      </w:r>
      <w:r w:rsidRPr="002A2875">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w:t>
      </w:r>
    </w:p>
    <w:p w14:paraId="7EDD2DEE" w14:textId="781B3EDC" w:rsidR="00FF1F66" w:rsidRPr="00A30A5D" w:rsidRDefault="00A415DD" w:rsidP="00306FF9">
      <w:pPr>
        <w:spacing w:after="0" w:line="360"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точката ще</w:t>
      </w:r>
      <w:r w:rsidRPr="00A30A5D">
        <w:rPr>
          <w:rFonts w:ascii="Times New Roman" w:eastAsia="Calibri" w:hAnsi="Times New Roman" w:cs="Times New Roman"/>
          <w:sz w:val="24"/>
          <w:szCs w:val="24"/>
          <w:lang w:val="bg-BG"/>
        </w:rPr>
        <w:t xml:space="preserve"> </w:t>
      </w:r>
      <w:r w:rsidR="00FF1F66" w:rsidRPr="00A30A5D">
        <w:rPr>
          <w:rFonts w:ascii="Times New Roman" w:eastAsia="Calibri" w:hAnsi="Times New Roman" w:cs="Times New Roman"/>
          <w:sz w:val="24"/>
          <w:szCs w:val="24"/>
          <w:lang w:val="bg-BG"/>
        </w:rPr>
        <w:t xml:space="preserve">бъдат </w:t>
      </w:r>
      <w:r>
        <w:rPr>
          <w:rFonts w:ascii="Times New Roman" w:eastAsia="Calibri" w:hAnsi="Times New Roman" w:cs="Times New Roman"/>
          <w:sz w:val="24"/>
          <w:szCs w:val="24"/>
          <w:lang w:val="bg-BG"/>
        </w:rPr>
        <w:t>описани</w:t>
      </w:r>
      <w:r w:rsidRPr="00A30A5D">
        <w:rPr>
          <w:rFonts w:ascii="Times New Roman" w:eastAsia="Calibri" w:hAnsi="Times New Roman" w:cs="Times New Roman"/>
          <w:sz w:val="24"/>
          <w:szCs w:val="24"/>
          <w:lang w:val="bg-BG"/>
        </w:rPr>
        <w:t xml:space="preserve"> </w:t>
      </w:r>
      <w:r w:rsidR="00FF1F66" w:rsidRPr="00A30A5D">
        <w:rPr>
          <w:rFonts w:ascii="Times New Roman" w:eastAsia="Calibri" w:hAnsi="Times New Roman" w:cs="Times New Roman"/>
          <w:sz w:val="24"/>
          <w:szCs w:val="24"/>
          <w:lang w:val="bg-BG"/>
        </w:rPr>
        <w:t>и техническите недостатъци и липсата на ноу-хау при набавянето на информация</w:t>
      </w:r>
      <w:r>
        <w:rPr>
          <w:rFonts w:ascii="Times New Roman" w:eastAsia="Calibri" w:hAnsi="Times New Roman" w:cs="Times New Roman"/>
          <w:sz w:val="24"/>
          <w:szCs w:val="24"/>
          <w:lang w:val="bg-BG"/>
        </w:rPr>
        <w:t>, при установяване на такива</w:t>
      </w:r>
      <w:r w:rsidR="00FF1F66" w:rsidRPr="00A30A5D">
        <w:rPr>
          <w:rFonts w:ascii="Times New Roman" w:eastAsia="Calibri" w:hAnsi="Times New Roman" w:cs="Times New Roman"/>
          <w:sz w:val="24"/>
          <w:szCs w:val="24"/>
          <w:lang w:val="bg-BG"/>
        </w:rPr>
        <w:t>.</w:t>
      </w:r>
    </w:p>
    <w:p w14:paraId="06380863" w14:textId="0A41A3A0"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6" w:name="_Toc107307005"/>
      <w:r w:rsidRPr="00FF1F66">
        <w:rPr>
          <w:rFonts w:ascii="Times New Roman" w:eastAsia="Times New Roman" w:hAnsi="Times New Roman" w:cs="Times New Roman"/>
          <w:b/>
          <w:i/>
          <w:sz w:val="26"/>
          <w:szCs w:val="26"/>
          <w:lang w:val="bg-BG"/>
        </w:rPr>
        <w:t xml:space="preserve">Мерки във връзка с наблюдението по време на прилагането на </w:t>
      </w:r>
      <w:r w:rsidR="00F54BAC">
        <w:rPr>
          <w:rFonts w:ascii="Times New Roman" w:eastAsia="Times New Roman" w:hAnsi="Times New Roman" w:cs="Times New Roman"/>
          <w:b/>
          <w:i/>
          <w:sz w:val="26"/>
          <w:szCs w:val="26"/>
          <w:lang w:val="bg-BG"/>
        </w:rPr>
        <w:t>НСОС</w:t>
      </w:r>
      <w:r w:rsidR="00A415DD">
        <w:rPr>
          <w:rFonts w:ascii="Times New Roman" w:eastAsia="Times New Roman" w:hAnsi="Times New Roman" w:cs="Times New Roman"/>
          <w:b/>
          <w:i/>
          <w:sz w:val="26"/>
          <w:szCs w:val="26"/>
          <w:lang w:val="bg-BG"/>
        </w:rPr>
        <w:t xml:space="preserve"> и Плана за действие към нея</w:t>
      </w:r>
      <w:bookmarkEnd w:id="66"/>
    </w:p>
    <w:p w14:paraId="2EA67A6F" w14:textId="6D0B911A" w:rsidR="00FF1F66" w:rsidRPr="00FF1F66" w:rsidRDefault="00F6534D" w:rsidP="00306FF9">
      <w:pPr>
        <w:spacing w:after="0" w:line="360" w:lineRule="auto"/>
        <w:ind w:firstLine="720"/>
        <w:contextualSpacing/>
        <w:jc w:val="both"/>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Съобразно</w:t>
      </w:r>
      <w:r w:rsidR="00FF1F66" w:rsidRPr="00760CA8">
        <w:rPr>
          <w:rFonts w:ascii="Times New Roman" w:eastAsia="Calibri" w:hAnsi="Times New Roman" w:cs="Times New Roman"/>
          <w:i/>
          <w:sz w:val="24"/>
          <w:szCs w:val="24"/>
          <w:lang w:val="bg-BG"/>
        </w:rPr>
        <w:t xml:space="preserve"> резултатите и изводите от прогнозите за въздействие върху околната среда и човешкото здраве в резултат на прилагането на</w:t>
      </w:r>
      <w:r w:rsidR="00F54BAC">
        <w:rPr>
          <w:rFonts w:ascii="Times New Roman" w:eastAsia="Calibri" w:hAnsi="Times New Roman" w:cs="Times New Roman"/>
          <w:i/>
          <w:sz w:val="24"/>
          <w:szCs w:val="24"/>
          <w:lang w:val="bg-BG"/>
        </w:rPr>
        <w:t xml:space="preserve"> НСОС</w:t>
      </w:r>
      <w:r w:rsidR="00A415DD">
        <w:rPr>
          <w:rFonts w:ascii="Times New Roman" w:eastAsia="Calibri" w:hAnsi="Times New Roman" w:cs="Times New Roman"/>
          <w:i/>
          <w:sz w:val="24"/>
          <w:szCs w:val="24"/>
          <w:lang w:val="bg-BG"/>
        </w:rPr>
        <w:t xml:space="preserve"> и Плана за действие към нея</w:t>
      </w:r>
      <w:r w:rsidR="00FF1F66" w:rsidRPr="00760CA8">
        <w:rPr>
          <w:rFonts w:ascii="Times New Roman" w:eastAsia="Calibri" w:hAnsi="Times New Roman" w:cs="Times New Roman"/>
          <w:i/>
          <w:sz w:val="24"/>
          <w:szCs w:val="24"/>
          <w:lang w:val="bg-BG"/>
        </w:rPr>
        <w:t>, ще бъдат препоръчани мерки, въз основа на които да се извършва наблюдението и контрол</w:t>
      </w:r>
      <w:r w:rsidR="00882417">
        <w:rPr>
          <w:rFonts w:ascii="Times New Roman" w:eastAsia="Calibri" w:hAnsi="Times New Roman" w:cs="Times New Roman"/>
          <w:i/>
          <w:sz w:val="24"/>
          <w:szCs w:val="24"/>
          <w:lang w:val="bg-BG"/>
        </w:rPr>
        <w:t>ът</w:t>
      </w:r>
      <w:r w:rsidR="00FF1F66" w:rsidRPr="00760CA8">
        <w:rPr>
          <w:rFonts w:ascii="Times New Roman" w:eastAsia="Calibri" w:hAnsi="Times New Roman" w:cs="Times New Roman"/>
          <w:i/>
          <w:sz w:val="24"/>
          <w:szCs w:val="24"/>
          <w:lang w:val="bg-BG"/>
        </w:rPr>
        <w:t xml:space="preserve"> на въздействието върху околната среда и човешкото здраве в резултат на </w:t>
      </w:r>
      <w:r w:rsidR="00FF1F66" w:rsidRPr="00760CA8">
        <w:rPr>
          <w:rFonts w:ascii="Times New Roman" w:eastAsia="Calibri" w:hAnsi="Times New Roman" w:cs="Times New Roman"/>
          <w:i/>
          <w:sz w:val="24"/>
          <w:szCs w:val="24"/>
          <w:lang w:val="bg-BG"/>
        </w:rPr>
        <w:lastRenderedPageBreak/>
        <w:t xml:space="preserve">прилагането </w:t>
      </w:r>
      <w:r w:rsidR="00A415DD">
        <w:rPr>
          <w:rFonts w:ascii="Times New Roman" w:eastAsia="Calibri" w:hAnsi="Times New Roman" w:cs="Times New Roman"/>
          <w:i/>
          <w:sz w:val="24"/>
          <w:szCs w:val="24"/>
          <w:lang w:val="bg-BG"/>
        </w:rPr>
        <w:t>им</w:t>
      </w:r>
      <w:r w:rsidR="00FF1F66" w:rsidRPr="00760CA8">
        <w:rPr>
          <w:rFonts w:ascii="Times New Roman" w:eastAsia="Calibri" w:hAnsi="Times New Roman" w:cs="Times New Roman"/>
          <w:i/>
          <w:sz w:val="24"/>
          <w:szCs w:val="24"/>
          <w:lang w:val="bg-BG"/>
        </w:rPr>
        <w:t xml:space="preserve">. Мерките ще съдържат </w:t>
      </w:r>
      <w:r w:rsidR="00FF1F66" w:rsidRPr="00483460">
        <w:rPr>
          <w:rFonts w:ascii="Times New Roman" w:eastAsia="Calibri" w:hAnsi="Times New Roman" w:cs="Times New Roman"/>
          <w:i/>
          <w:sz w:val="24"/>
          <w:szCs w:val="24"/>
          <w:lang w:val="bg-BG"/>
        </w:rPr>
        <w:t>измерими индикатори, по чиято стойност ще се определя наличието или липсата на значително въздействие върху околната среда и човешкото здраве.</w:t>
      </w:r>
    </w:p>
    <w:p w14:paraId="43B3BE34" w14:textId="77777777"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7" w:name="_Toc107307006"/>
      <w:r w:rsidRPr="00FF1F66">
        <w:rPr>
          <w:rFonts w:ascii="Times New Roman" w:eastAsia="Times New Roman" w:hAnsi="Times New Roman" w:cs="Times New Roman"/>
          <w:b/>
          <w:i/>
          <w:sz w:val="26"/>
          <w:szCs w:val="26"/>
          <w:lang w:val="bg-BG"/>
        </w:rPr>
        <w:t>Заключение на екологичната оценка</w:t>
      </w:r>
      <w:bookmarkEnd w:id="67"/>
    </w:p>
    <w:p w14:paraId="6194AE79" w14:textId="0FA8648E" w:rsidR="00FF1F66" w:rsidRPr="009A6559" w:rsidRDefault="00FF1F66" w:rsidP="00306FF9">
      <w:pPr>
        <w:spacing w:after="0" w:line="360" w:lineRule="auto"/>
        <w:ind w:firstLine="720"/>
        <w:jc w:val="both"/>
        <w:rPr>
          <w:rFonts w:ascii="Times New Roman" w:eastAsia="Calibri" w:hAnsi="Times New Roman" w:cs="Times New Roman"/>
          <w:i/>
          <w:sz w:val="24"/>
          <w:szCs w:val="24"/>
          <w:lang w:val="bg-BG"/>
        </w:rPr>
      </w:pPr>
      <w:r w:rsidRPr="009A6559">
        <w:rPr>
          <w:rFonts w:ascii="Times New Roman" w:eastAsia="Calibri" w:hAnsi="Times New Roman" w:cs="Times New Roman"/>
          <w:i/>
          <w:sz w:val="24"/>
          <w:szCs w:val="24"/>
          <w:lang w:val="bg-BG"/>
        </w:rPr>
        <w:t>Въз основа на резултатите от прогнозите, които ще бъдат направени в Доклада за ЕО, както и получените становища по време на процедурата по ЕО, екипът от експерти ще направи своето заключение относно предполагаемото значително въздействие</w:t>
      </w:r>
      <w:r w:rsidR="00760CA8">
        <w:rPr>
          <w:rFonts w:ascii="Times New Roman" w:eastAsia="Calibri" w:hAnsi="Times New Roman" w:cs="Times New Roman"/>
          <w:i/>
          <w:sz w:val="24"/>
          <w:szCs w:val="24"/>
          <w:lang w:val="bg-BG"/>
        </w:rPr>
        <w:t xml:space="preserve"> на </w:t>
      </w:r>
      <w:r w:rsidR="00F54BAC">
        <w:rPr>
          <w:rFonts w:ascii="Times New Roman" w:eastAsia="Calibri" w:hAnsi="Times New Roman" w:cs="Times New Roman"/>
          <w:i/>
          <w:sz w:val="24"/>
          <w:szCs w:val="24"/>
          <w:lang w:val="bg-BG"/>
        </w:rPr>
        <w:t xml:space="preserve">НСОС </w:t>
      </w:r>
      <w:r w:rsidR="00A415DD">
        <w:rPr>
          <w:rFonts w:ascii="Times New Roman" w:eastAsia="Calibri" w:hAnsi="Times New Roman" w:cs="Times New Roman"/>
          <w:i/>
          <w:sz w:val="24"/>
          <w:szCs w:val="24"/>
          <w:lang w:val="bg-BG"/>
        </w:rPr>
        <w:t xml:space="preserve">и Плана за действие към нея </w:t>
      </w:r>
      <w:r w:rsidRPr="009A6559">
        <w:rPr>
          <w:rFonts w:ascii="Times New Roman" w:eastAsia="Calibri" w:hAnsi="Times New Roman" w:cs="Times New Roman"/>
          <w:i/>
          <w:sz w:val="24"/>
          <w:szCs w:val="24"/>
          <w:lang w:val="bg-BG"/>
        </w:rPr>
        <w:t>върху околната среда и човешкото здраве.</w:t>
      </w:r>
    </w:p>
    <w:p w14:paraId="1FF65324" w14:textId="1F6BBB79"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8" w:name="_Toc107307007"/>
      <w:r w:rsidRPr="00FF1F66">
        <w:rPr>
          <w:rFonts w:ascii="Times New Roman" w:eastAsia="Times New Roman" w:hAnsi="Times New Roman" w:cs="Times New Roman"/>
          <w:b/>
          <w:i/>
          <w:sz w:val="26"/>
          <w:szCs w:val="26"/>
          <w:lang w:val="bg-BG"/>
        </w:rPr>
        <w:t xml:space="preserve">Справка за резултатите от проведените консултации в процеса на изготвяне на </w:t>
      </w:r>
      <w:r w:rsidR="00F54BAC">
        <w:rPr>
          <w:rFonts w:ascii="Times New Roman" w:eastAsia="Times New Roman" w:hAnsi="Times New Roman" w:cs="Times New Roman"/>
          <w:b/>
          <w:i/>
          <w:sz w:val="26"/>
          <w:szCs w:val="26"/>
          <w:lang w:val="bg-BG"/>
        </w:rPr>
        <w:t xml:space="preserve">НСОС </w:t>
      </w:r>
      <w:r w:rsidR="00A415DD">
        <w:rPr>
          <w:rFonts w:ascii="Times New Roman" w:eastAsia="Times New Roman" w:hAnsi="Times New Roman" w:cs="Times New Roman"/>
          <w:b/>
          <w:i/>
          <w:sz w:val="26"/>
          <w:szCs w:val="26"/>
          <w:lang w:val="bg-BG"/>
        </w:rPr>
        <w:t xml:space="preserve">и Плана за действие към нея </w:t>
      </w:r>
      <w:r w:rsidRPr="00FF1F66">
        <w:rPr>
          <w:rFonts w:ascii="Times New Roman" w:eastAsia="Times New Roman" w:hAnsi="Times New Roman" w:cs="Times New Roman"/>
          <w:b/>
          <w:i/>
          <w:sz w:val="26"/>
          <w:szCs w:val="26"/>
          <w:lang w:val="bg-BG"/>
        </w:rPr>
        <w:t>и извършване на екологичната оценка</w:t>
      </w:r>
      <w:bookmarkEnd w:id="68"/>
    </w:p>
    <w:p w14:paraId="047F5365" w14:textId="77777777" w:rsidR="00FF1F66" w:rsidRPr="00FF1F66" w:rsidRDefault="00FF1F66" w:rsidP="00306FF9">
      <w:pPr>
        <w:spacing w:after="0" w:line="360" w:lineRule="auto"/>
        <w:ind w:firstLine="720"/>
        <w:contextualSpacing/>
        <w:jc w:val="both"/>
        <w:rPr>
          <w:rFonts w:ascii="Times New Roman" w:eastAsia="Calibri" w:hAnsi="Times New Roman" w:cs="Times New Roman"/>
          <w:i/>
          <w:sz w:val="24"/>
          <w:szCs w:val="24"/>
          <w:lang w:val="bg-BG"/>
        </w:rPr>
      </w:pPr>
      <w:r w:rsidRPr="00FF1F66">
        <w:rPr>
          <w:rFonts w:ascii="Times New Roman" w:eastAsia="Calibri" w:hAnsi="Times New Roman" w:cs="Times New Roman"/>
          <w:i/>
          <w:sz w:val="24"/>
          <w:szCs w:val="24"/>
          <w:lang w:val="bg-BG"/>
        </w:rPr>
        <w:t>В точката ще бъдат описани всички получени в хода на процедурата по екологична оценка становища, както и начина им на отразяване в Доклада за екологична оценка и мотивите за това.</w:t>
      </w:r>
    </w:p>
    <w:p w14:paraId="23AEFED1" w14:textId="77777777"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69" w:name="_Toc107307008"/>
      <w:r w:rsidRPr="00FF1F66">
        <w:rPr>
          <w:rFonts w:ascii="Times New Roman" w:eastAsia="Times New Roman" w:hAnsi="Times New Roman" w:cs="Times New Roman"/>
          <w:b/>
          <w:i/>
          <w:sz w:val="26"/>
          <w:szCs w:val="26"/>
          <w:lang w:val="bg-BG"/>
        </w:rPr>
        <w:t>Нетехническо резюме на екологичната оценка</w:t>
      </w:r>
      <w:bookmarkEnd w:id="69"/>
      <w:r w:rsidRPr="00FF1F66">
        <w:rPr>
          <w:rFonts w:ascii="Times New Roman" w:eastAsia="Times New Roman" w:hAnsi="Times New Roman" w:cs="Times New Roman"/>
          <w:b/>
          <w:i/>
          <w:sz w:val="26"/>
          <w:szCs w:val="26"/>
          <w:lang w:val="bg-BG"/>
        </w:rPr>
        <w:t xml:space="preserve"> </w:t>
      </w:r>
    </w:p>
    <w:p w14:paraId="0B726974" w14:textId="1AD05983" w:rsidR="00FF1F66" w:rsidRPr="009A6559" w:rsidRDefault="00FF1F66" w:rsidP="00306FF9">
      <w:pPr>
        <w:spacing w:after="0" w:line="360" w:lineRule="auto"/>
        <w:ind w:firstLine="720"/>
        <w:contextualSpacing/>
        <w:jc w:val="both"/>
        <w:rPr>
          <w:rFonts w:ascii="Times New Roman" w:eastAsia="Calibri" w:hAnsi="Times New Roman" w:cs="Times New Roman"/>
          <w:i/>
          <w:sz w:val="24"/>
          <w:szCs w:val="24"/>
          <w:lang w:val="bg-BG"/>
        </w:rPr>
      </w:pPr>
      <w:r w:rsidRPr="009A6559">
        <w:rPr>
          <w:rFonts w:ascii="Times New Roman" w:eastAsia="Calibri" w:hAnsi="Times New Roman" w:cs="Times New Roman"/>
          <w:i/>
          <w:sz w:val="24"/>
          <w:szCs w:val="24"/>
          <w:lang w:val="bg-BG"/>
        </w:rPr>
        <w:t>Като отделно приложение към Доклада за екологична оценка ще бъде изготвено нетехническо резюме, в което ще бъде представена съкратена информация по основните раздели на Доклада за екологична оценка, несъдържаща технически термини</w:t>
      </w:r>
      <w:r w:rsidR="00F6534D">
        <w:rPr>
          <w:rFonts w:ascii="Times New Roman" w:eastAsia="Calibri" w:hAnsi="Times New Roman" w:cs="Times New Roman"/>
          <w:i/>
          <w:sz w:val="24"/>
          <w:szCs w:val="24"/>
          <w:lang w:val="bg-BG"/>
        </w:rPr>
        <w:t>, при спазване на разпоредбата на чл.17, ал.3 от Наредбата за ЕО</w:t>
      </w:r>
      <w:r w:rsidRPr="009A6559">
        <w:rPr>
          <w:rFonts w:ascii="Times New Roman" w:eastAsia="Calibri" w:hAnsi="Times New Roman" w:cs="Times New Roman"/>
          <w:i/>
          <w:sz w:val="24"/>
          <w:szCs w:val="24"/>
          <w:lang w:val="bg-BG"/>
        </w:rPr>
        <w:t>.</w:t>
      </w:r>
    </w:p>
    <w:p w14:paraId="3F442C3B" w14:textId="77777777" w:rsidR="00FF1F66" w:rsidRPr="00FF1F66" w:rsidRDefault="00FF1F66" w:rsidP="00957EC5">
      <w:pPr>
        <w:keepNext/>
        <w:keepLines/>
        <w:numPr>
          <w:ilvl w:val="0"/>
          <w:numId w:val="8"/>
        </w:numPr>
        <w:shd w:val="clear" w:color="auto" w:fill="E2EFD9"/>
        <w:spacing w:after="0" w:line="240" w:lineRule="auto"/>
        <w:ind w:left="0" w:firstLine="720"/>
        <w:jc w:val="both"/>
        <w:outlineLvl w:val="1"/>
        <w:rPr>
          <w:rFonts w:ascii="Times New Roman" w:eastAsia="Times New Roman" w:hAnsi="Times New Roman" w:cs="Times New Roman"/>
          <w:b/>
          <w:i/>
          <w:sz w:val="26"/>
          <w:szCs w:val="26"/>
          <w:lang w:val="bg-BG"/>
        </w:rPr>
      </w:pPr>
      <w:bookmarkStart w:id="70" w:name="_Toc107307009"/>
      <w:r w:rsidRPr="00FF1F66">
        <w:rPr>
          <w:rFonts w:ascii="Times New Roman" w:eastAsia="Times New Roman" w:hAnsi="Times New Roman" w:cs="Times New Roman"/>
          <w:b/>
          <w:i/>
          <w:sz w:val="26"/>
          <w:szCs w:val="26"/>
          <w:lang w:val="bg-BG"/>
        </w:rPr>
        <w:t>Приложения към доклада за екологична оценка</w:t>
      </w:r>
      <w:bookmarkEnd w:id="70"/>
      <w:r w:rsidRPr="00FF1F66">
        <w:rPr>
          <w:rFonts w:ascii="Times New Roman" w:eastAsia="Times New Roman" w:hAnsi="Times New Roman" w:cs="Times New Roman"/>
          <w:b/>
          <w:i/>
          <w:sz w:val="26"/>
          <w:szCs w:val="26"/>
          <w:lang w:val="bg-BG"/>
        </w:rPr>
        <w:t xml:space="preserve"> </w:t>
      </w:r>
    </w:p>
    <w:p w14:paraId="58CAEC62" w14:textId="4747AD64" w:rsidR="00FF1F66" w:rsidRPr="00F54BAC" w:rsidRDefault="00FF1F66" w:rsidP="002A2875">
      <w:pPr>
        <w:spacing w:after="0" w:line="360" w:lineRule="auto"/>
        <w:ind w:firstLine="720"/>
        <w:contextualSpacing/>
        <w:jc w:val="both"/>
        <w:rPr>
          <w:rFonts w:ascii="Times New Roman" w:eastAsia="Calibri" w:hAnsi="Times New Roman" w:cs="Times New Roman"/>
          <w:i/>
          <w:iCs/>
          <w:sz w:val="24"/>
          <w:szCs w:val="24"/>
          <w:lang w:val="bg-BG"/>
        </w:rPr>
      </w:pPr>
      <w:r w:rsidRPr="00F54BAC">
        <w:rPr>
          <w:rFonts w:ascii="Times New Roman" w:eastAsia="Calibri" w:hAnsi="Times New Roman" w:cs="Times New Roman"/>
          <w:i/>
          <w:iCs/>
          <w:sz w:val="24"/>
          <w:szCs w:val="24"/>
          <w:lang w:val="bg-BG"/>
        </w:rPr>
        <w:t>Освен нормативно изискващото се нетехническо резюме, което е отделно приложение, под формата на приложения към Доклада за екологична оценка ще бъдат предоставени</w:t>
      </w:r>
      <w:r w:rsidR="00D042B3">
        <w:rPr>
          <w:rFonts w:ascii="Times New Roman" w:eastAsia="Calibri" w:hAnsi="Times New Roman" w:cs="Times New Roman"/>
          <w:i/>
          <w:iCs/>
          <w:sz w:val="24"/>
          <w:szCs w:val="24"/>
          <w:lang w:val="bg-BG"/>
        </w:rPr>
        <w:t xml:space="preserve">, </w:t>
      </w:r>
      <w:r w:rsidRPr="00F54BAC">
        <w:rPr>
          <w:rFonts w:ascii="Times New Roman" w:eastAsia="Calibri" w:hAnsi="Times New Roman" w:cs="Times New Roman"/>
          <w:i/>
          <w:iCs/>
          <w:sz w:val="24"/>
          <w:szCs w:val="24"/>
          <w:lang w:val="bg-BG"/>
        </w:rPr>
        <w:t xml:space="preserve">копия на становища, получени в резултат на консултациите по </w:t>
      </w:r>
      <w:r w:rsidR="00F54BAC" w:rsidRPr="00F54BAC">
        <w:rPr>
          <w:rFonts w:ascii="Times New Roman" w:eastAsia="Calibri" w:hAnsi="Times New Roman" w:cs="Times New Roman"/>
          <w:i/>
          <w:iCs/>
          <w:sz w:val="24"/>
          <w:szCs w:val="24"/>
          <w:lang w:val="bg-BG"/>
        </w:rPr>
        <w:t>З</w:t>
      </w:r>
      <w:r w:rsidRPr="00F54BAC">
        <w:rPr>
          <w:rFonts w:ascii="Times New Roman" w:eastAsia="Calibri" w:hAnsi="Times New Roman" w:cs="Times New Roman"/>
          <w:i/>
          <w:iCs/>
          <w:sz w:val="24"/>
          <w:szCs w:val="24"/>
          <w:lang w:val="bg-BG"/>
        </w:rPr>
        <w:t xml:space="preserve">аданието за </w:t>
      </w:r>
      <w:r w:rsidR="00F54BAC" w:rsidRPr="00F54BAC">
        <w:rPr>
          <w:rFonts w:ascii="Times New Roman" w:eastAsia="Calibri" w:hAnsi="Times New Roman" w:cs="Times New Roman"/>
          <w:i/>
          <w:iCs/>
          <w:sz w:val="24"/>
          <w:szCs w:val="24"/>
          <w:lang w:val="bg-BG"/>
        </w:rPr>
        <w:t xml:space="preserve">определяне на </w:t>
      </w:r>
      <w:r w:rsidRPr="00F54BAC">
        <w:rPr>
          <w:rFonts w:ascii="Times New Roman" w:eastAsia="Calibri" w:hAnsi="Times New Roman" w:cs="Times New Roman"/>
          <w:i/>
          <w:iCs/>
          <w:sz w:val="24"/>
          <w:szCs w:val="24"/>
          <w:lang w:val="bg-BG"/>
        </w:rPr>
        <w:t>обхват</w:t>
      </w:r>
      <w:r w:rsidR="00F54BAC" w:rsidRPr="00F54BAC">
        <w:rPr>
          <w:rFonts w:ascii="Times New Roman" w:eastAsia="Calibri" w:hAnsi="Times New Roman" w:cs="Times New Roman"/>
          <w:i/>
          <w:iCs/>
          <w:sz w:val="24"/>
          <w:szCs w:val="24"/>
          <w:lang w:val="bg-BG"/>
        </w:rPr>
        <w:t>а</w:t>
      </w:r>
      <w:r w:rsidRPr="00F54BAC">
        <w:rPr>
          <w:rFonts w:ascii="Times New Roman" w:eastAsia="Calibri" w:hAnsi="Times New Roman" w:cs="Times New Roman"/>
          <w:i/>
          <w:iCs/>
          <w:sz w:val="24"/>
          <w:szCs w:val="24"/>
          <w:lang w:val="bg-BG"/>
        </w:rPr>
        <w:t xml:space="preserve"> и съдържание</w:t>
      </w:r>
      <w:r w:rsidR="00F54BAC" w:rsidRPr="00F54BAC">
        <w:rPr>
          <w:rFonts w:ascii="Times New Roman" w:eastAsia="Calibri" w:hAnsi="Times New Roman" w:cs="Times New Roman"/>
          <w:i/>
          <w:iCs/>
          <w:sz w:val="24"/>
          <w:szCs w:val="24"/>
          <w:lang w:val="bg-BG"/>
        </w:rPr>
        <w:t>то</w:t>
      </w:r>
      <w:r w:rsidRPr="00F54BAC">
        <w:rPr>
          <w:rFonts w:ascii="Times New Roman" w:eastAsia="Calibri" w:hAnsi="Times New Roman" w:cs="Times New Roman"/>
          <w:i/>
          <w:iCs/>
          <w:sz w:val="24"/>
          <w:szCs w:val="24"/>
          <w:lang w:val="bg-BG"/>
        </w:rPr>
        <w:t xml:space="preserve"> на доклада за ЕО</w:t>
      </w:r>
      <w:r w:rsidR="00882417" w:rsidRPr="00F54BAC">
        <w:rPr>
          <w:rFonts w:ascii="Times New Roman" w:eastAsia="Calibri" w:hAnsi="Times New Roman" w:cs="Times New Roman"/>
          <w:i/>
          <w:iCs/>
          <w:sz w:val="24"/>
          <w:szCs w:val="24"/>
          <w:lang w:val="bg-BG"/>
        </w:rPr>
        <w:t xml:space="preserve"> и др</w:t>
      </w:r>
      <w:r w:rsidR="00F6534D" w:rsidRPr="00F54BAC">
        <w:rPr>
          <w:rFonts w:ascii="Times New Roman" w:eastAsia="Calibri" w:hAnsi="Times New Roman" w:cs="Times New Roman"/>
          <w:i/>
          <w:iCs/>
          <w:sz w:val="24"/>
          <w:szCs w:val="24"/>
          <w:lang w:val="bg-BG"/>
        </w:rPr>
        <w:t>уги приложения, при необходимост.</w:t>
      </w:r>
      <w:bookmarkEnd w:id="55"/>
    </w:p>
    <w:sectPr w:rsidR="00FF1F66" w:rsidRPr="00F54BAC" w:rsidSect="00FD3D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A92B" w14:textId="77777777" w:rsidR="00B47D11" w:rsidRDefault="00B47D11" w:rsidP="00F87EB9">
      <w:pPr>
        <w:spacing w:after="0" w:line="240" w:lineRule="auto"/>
      </w:pPr>
      <w:r>
        <w:separator/>
      </w:r>
    </w:p>
  </w:endnote>
  <w:endnote w:type="continuationSeparator" w:id="0">
    <w:p w14:paraId="6B9395C8" w14:textId="77777777" w:rsidR="00B47D11" w:rsidRDefault="00B47D11" w:rsidP="00F8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bg-BG"/>
      </w:rPr>
      <w:id w:val="550500080"/>
      <w:docPartObj>
        <w:docPartGallery w:val="Page Numbers (Bottom of Page)"/>
        <w:docPartUnique/>
      </w:docPartObj>
    </w:sdtPr>
    <w:sdtEndPr>
      <w:rPr>
        <w:noProof/>
      </w:rPr>
    </w:sdtEndPr>
    <w:sdtContent>
      <w:p w14:paraId="7CBB739A" w14:textId="77777777" w:rsidR="00505C77" w:rsidRDefault="00505C77" w:rsidP="00505C77">
        <w:pPr>
          <w:spacing w:line="240" w:lineRule="auto"/>
          <w:jc w:val="center"/>
        </w:pPr>
      </w:p>
      <w:p w14:paraId="29046290" w14:textId="2E6F3E72" w:rsidR="00505C77" w:rsidRPr="008F2658" w:rsidRDefault="00505C77" w:rsidP="00505C77">
        <w:pPr>
          <w:spacing w:line="240" w:lineRule="auto"/>
          <w:jc w:val="center"/>
          <w:rPr>
            <w:rFonts w:ascii="Times New Roman" w:hAnsi="Times New Roman" w:cs="Times New Roman"/>
            <w:i/>
            <w:sz w:val="16"/>
            <w:szCs w:val="16"/>
            <w:lang w:val="bg-BG"/>
          </w:rPr>
        </w:pPr>
        <w:r w:rsidRPr="008F2658">
          <w:rPr>
            <w:rFonts w:ascii="Times New Roman" w:hAnsi="Times New Roman" w:cs="Times New Roman"/>
            <w:i/>
            <w:iCs/>
            <w:sz w:val="16"/>
            <w:szCs w:val="16"/>
            <w:lang w:val="bg-BG"/>
          </w:rPr>
          <w:t xml:space="preserve">Документът </w:t>
        </w:r>
        <w:r w:rsidRPr="008F2658">
          <w:rPr>
            <w:rFonts w:ascii="Times New Roman" w:hAnsi="Times New Roman" w:cs="Times New Roman"/>
            <w:i/>
            <w:iCs/>
            <w:sz w:val="16"/>
            <w:szCs w:val="16"/>
            <w:lang w:val="bg-BG"/>
          </w:rPr>
          <w:t>е изготвен по проект  „Разработване на Национална стратегия за околна среда и План за действие към нея“, който се осъществява с финансовата подкрепа на Оперативна програма „Добро управление“, съфинансирана от Европейския съюз чрез Европейския социален фонд</w:t>
        </w:r>
      </w:p>
      <w:p w14:paraId="169F8E2D" w14:textId="2845E4F0" w:rsidR="00B117E9" w:rsidRPr="0088566D" w:rsidRDefault="00B117E9" w:rsidP="008856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1FE2" w14:textId="10B5705C" w:rsidR="00B117E9" w:rsidRDefault="00B117E9">
    <w:pPr>
      <w:pStyle w:val="Footer"/>
      <w:jc w:val="right"/>
    </w:pPr>
  </w:p>
  <w:p w14:paraId="5A6B4A9C" w14:textId="7B37DC1E" w:rsidR="00B117E9" w:rsidRPr="00505C77" w:rsidRDefault="00505C77" w:rsidP="00505C77">
    <w:pPr>
      <w:spacing w:line="240" w:lineRule="auto"/>
      <w:jc w:val="center"/>
      <w:rPr>
        <w:rFonts w:ascii="Times New Roman" w:hAnsi="Times New Roman" w:cs="Times New Roman"/>
        <w:i/>
        <w:sz w:val="16"/>
        <w:szCs w:val="16"/>
        <w:lang w:val="bg-BG"/>
      </w:rPr>
    </w:pPr>
    <w:r w:rsidRPr="008F2658">
      <w:rPr>
        <w:rFonts w:ascii="Times New Roman" w:hAnsi="Times New Roman" w:cs="Times New Roman"/>
        <w:i/>
        <w:iCs/>
        <w:sz w:val="16"/>
        <w:szCs w:val="16"/>
        <w:lang w:val="bg-BG"/>
      </w:rPr>
      <w:t xml:space="preserve">Документът </w:t>
    </w:r>
    <w:r w:rsidRPr="008F2658">
      <w:rPr>
        <w:rFonts w:ascii="Times New Roman" w:hAnsi="Times New Roman" w:cs="Times New Roman"/>
        <w:i/>
        <w:iCs/>
        <w:sz w:val="16"/>
        <w:szCs w:val="16"/>
        <w:lang w:val="bg-BG"/>
      </w:rPr>
      <w:t>е изготвен по проект  „Разработване на Национална стратегия за околна среда и План за действие към нея“, който се осъществява с финансовата подкрепа на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1E22" w14:textId="77777777" w:rsidR="00B47D11" w:rsidRDefault="00B47D11" w:rsidP="00F87EB9">
      <w:pPr>
        <w:spacing w:after="0" w:line="240" w:lineRule="auto"/>
      </w:pPr>
      <w:r>
        <w:separator/>
      </w:r>
    </w:p>
  </w:footnote>
  <w:footnote w:type="continuationSeparator" w:id="0">
    <w:p w14:paraId="25A70506" w14:textId="77777777" w:rsidR="00B47D11" w:rsidRDefault="00B47D11" w:rsidP="00F87EB9">
      <w:pPr>
        <w:spacing w:after="0" w:line="240" w:lineRule="auto"/>
      </w:pPr>
      <w:r>
        <w:continuationSeparator/>
      </w:r>
    </w:p>
  </w:footnote>
  <w:footnote w:id="1">
    <w:p w14:paraId="44C2ED18" w14:textId="77777777" w:rsidR="00695AD6" w:rsidRPr="00A639F7" w:rsidRDefault="00695AD6" w:rsidP="00695AD6">
      <w:pPr>
        <w:pStyle w:val="1"/>
        <w:rPr>
          <w:sz w:val="16"/>
          <w:szCs w:val="16"/>
        </w:rPr>
      </w:pPr>
      <w:r w:rsidRPr="00A639F7">
        <w:rPr>
          <w:rStyle w:val="FootnoteReference"/>
          <w:rFonts w:eastAsiaTheme="majorEastAsia"/>
          <w:sz w:val="16"/>
          <w:szCs w:val="16"/>
        </w:rPr>
        <w:footnoteRef/>
      </w:r>
      <w:r w:rsidRPr="00A639F7">
        <w:rPr>
          <w:sz w:val="16"/>
          <w:szCs w:val="16"/>
        </w:rPr>
        <w:t xml:space="preserve"> https://www.moew.government.bg/bg/nacionalen-plan-za-dejstvie-po-izmenenie-na-klimata/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1A84" w14:textId="77777777" w:rsidR="001747D0" w:rsidRDefault="001747D0" w:rsidP="001747D0">
    <w:pPr>
      <w:tabs>
        <w:tab w:val="left" w:pos="2618"/>
        <w:tab w:val="left" w:pos="4376"/>
        <w:tab w:val="center" w:pos="4680"/>
        <w:tab w:val="right" w:pos="9360"/>
      </w:tabs>
      <w:spacing w:after="0" w:line="240" w:lineRule="auto"/>
      <w:rPr>
        <w:rFonts w:ascii="Calibri" w:eastAsia="Calibri" w:hAnsi="Calibri" w:cs="Times New Roman"/>
        <w:b/>
        <w:lang w:eastAsia="bg-BG"/>
      </w:rPr>
    </w:pPr>
    <w:bookmarkStart w:id="0" w:name="_Hlk106809557"/>
    <w:r>
      <w:rPr>
        <w:rFonts w:ascii="Calibri" w:eastAsia="Calibri" w:hAnsi="Calibri" w:cs="Times New Roman"/>
        <w:noProof/>
      </w:rPr>
      <w:drawing>
        <wp:inline distT="0" distB="0" distL="0" distR="0" wp14:anchorId="7F95258C" wp14:editId="17CE65C5">
          <wp:extent cx="2032782" cy="794177"/>
          <wp:effectExtent l="0" t="0" r="0" b="0"/>
          <wp:docPr id="3" name="Picture 3"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fl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99" cy="815867"/>
                  </a:xfrm>
                  <a:prstGeom prst="rect">
                    <a:avLst/>
                  </a:prstGeom>
                  <a:noFill/>
                  <a:ln>
                    <a:noFill/>
                  </a:ln>
                </pic:spPr>
              </pic:pic>
            </a:graphicData>
          </a:graphic>
        </wp:inline>
      </w:drawing>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noProof/>
      </w:rPr>
      <w:drawing>
        <wp:inline distT="0" distB="0" distL="0" distR="0" wp14:anchorId="6422FE6C" wp14:editId="2D87567E">
          <wp:extent cx="1927860" cy="876300"/>
          <wp:effectExtent l="19050" t="0" r="0" b="0"/>
          <wp:docPr id="4" name="Picture 4"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g-right"/>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27860" cy="876300"/>
                  </a:xfrm>
                  <a:prstGeom prst="rect">
                    <a:avLst/>
                  </a:prstGeom>
                  <a:noFill/>
                  <a:ln>
                    <a:noFill/>
                  </a:ln>
                </pic:spPr>
              </pic:pic>
            </a:graphicData>
          </a:graphic>
        </wp:inline>
      </w:drawing>
    </w:r>
  </w:p>
  <w:bookmarkEnd w:id="0"/>
  <w:p w14:paraId="08F5E191" w14:textId="77777777" w:rsidR="001747D0" w:rsidRDefault="001747D0" w:rsidP="00D67F0B">
    <w:pPr>
      <w:pStyle w:val="Header"/>
      <w:jc w:val="center"/>
      <w:rPr>
        <w:rFonts w:ascii="Times New Roman" w:hAnsi="Times New Roman" w:cs="Times New Roman"/>
        <w:i/>
        <w:lang w:val="en-US"/>
      </w:rPr>
    </w:pPr>
  </w:p>
  <w:p w14:paraId="6C044318" w14:textId="25A829AB" w:rsidR="00B117E9" w:rsidRDefault="00B117E9" w:rsidP="00D67F0B">
    <w:pPr>
      <w:pStyle w:val="Header"/>
      <w:jc w:val="center"/>
      <w:rPr>
        <w:rFonts w:ascii="Times New Roman" w:hAnsi="Times New Roman" w:cs="Times New Roman"/>
        <w:i/>
      </w:rPr>
    </w:pPr>
    <w:proofErr w:type="spellStart"/>
    <w:r w:rsidRPr="00192B7F">
      <w:rPr>
        <w:rFonts w:ascii="Times New Roman" w:hAnsi="Times New Roman" w:cs="Times New Roman"/>
        <w:i/>
        <w:lang w:val="en-US"/>
      </w:rPr>
      <w:t>Задание</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за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определяне</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на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обхвата</w:t>
    </w:r>
    <w:proofErr w:type="spellEnd"/>
    <w:r w:rsidRPr="00192B7F">
      <w:rPr>
        <w:rFonts w:ascii="Times New Roman" w:hAnsi="Times New Roman" w:cs="Times New Roman"/>
        <w:i/>
        <w:lang w:val="en-US"/>
      </w:rPr>
      <w:t xml:space="preserve"> и </w:t>
    </w:r>
    <w:proofErr w:type="spellStart"/>
    <w:r w:rsidRPr="00192B7F">
      <w:rPr>
        <w:rFonts w:ascii="Times New Roman" w:hAnsi="Times New Roman" w:cs="Times New Roman"/>
        <w:i/>
        <w:lang w:val="en-US"/>
      </w:rPr>
      <w:t>съдържанието</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на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Доклад</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за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екологична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оценка</w:t>
    </w:r>
    <w:proofErr w:type="spellEnd"/>
    <w:r w:rsidRPr="00192B7F">
      <w:rPr>
        <w:rFonts w:ascii="Times New Roman" w:hAnsi="Times New Roman" w:cs="Times New Roman"/>
        <w:i/>
        <w:lang w:val="en-US"/>
      </w:rPr>
      <w:t xml:space="preserve"> </w:t>
    </w:r>
    <w:proofErr w:type="spellStart"/>
    <w:r w:rsidRPr="00192B7F">
      <w:rPr>
        <w:rFonts w:ascii="Times New Roman" w:hAnsi="Times New Roman" w:cs="Times New Roman"/>
        <w:i/>
        <w:lang w:val="en-US"/>
      </w:rPr>
      <w:t>на</w:t>
    </w:r>
    <w:proofErr w:type="spellEnd"/>
    <w:r w:rsidRPr="00192B7F">
      <w:rPr>
        <w:rFonts w:ascii="Times New Roman" w:hAnsi="Times New Roman" w:cs="Times New Roman"/>
        <w:i/>
        <w:lang w:val="en-US"/>
      </w:rPr>
      <w:t xml:space="preserve"> </w:t>
    </w:r>
    <w:r w:rsidR="00C45F61">
      <w:rPr>
        <w:rFonts w:ascii="Times New Roman" w:hAnsi="Times New Roman" w:cs="Times New Roman"/>
        <w:i/>
      </w:rPr>
      <w:t>НСОС и План за действие към нея</w:t>
    </w:r>
  </w:p>
  <w:p w14:paraId="3F535166" w14:textId="77777777" w:rsidR="001747D0" w:rsidRPr="001747D0" w:rsidRDefault="001747D0" w:rsidP="00D67F0B">
    <w:pPr>
      <w:pStyle w:val="Header"/>
      <w:jc w:val="center"/>
      <w:rPr>
        <w:rFonts w:ascii="Times New Roman" w:hAnsi="Times New Roman" w:cs="Times New Roman"/>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E31C" w14:textId="77777777" w:rsidR="00A86C8A" w:rsidRDefault="00A86C8A" w:rsidP="00A86C8A">
    <w:pPr>
      <w:tabs>
        <w:tab w:val="left" w:pos="2618"/>
        <w:tab w:val="left" w:pos="4376"/>
        <w:tab w:val="center" w:pos="4680"/>
        <w:tab w:val="right" w:pos="9360"/>
      </w:tabs>
      <w:spacing w:after="0" w:line="240" w:lineRule="auto"/>
      <w:rPr>
        <w:rFonts w:ascii="Calibri" w:eastAsia="Calibri" w:hAnsi="Calibri" w:cs="Times New Roman"/>
        <w:b/>
        <w:lang w:eastAsia="bg-BG"/>
      </w:rPr>
    </w:pPr>
    <w:r>
      <w:rPr>
        <w:rFonts w:ascii="Calibri" w:eastAsia="Calibri" w:hAnsi="Calibri" w:cs="Times New Roman"/>
        <w:noProof/>
      </w:rPr>
      <w:drawing>
        <wp:inline distT="0" distB="0" distL="0" distR="0" wp14:anchorId="20B293CC" wp14:editId="521D930B">
          <wp:extent cx="2032782" cy="794177"/>
          <wp:effectExtent l="0" t="0" r="0" b="0"/>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99" cy="815867"/>
                  </a:xfrm>
                  <a:prstGeom prst="rect">
                    <a:avLst/>
                  </a:prstGeom>
                  <a:noFill/>
                  <a:ln>
                    <a:noFill/>
                  </a:ln>
                </pic:spPr>
              </pic:pic>
            </a:graphicData>
          </a:graphic>
        </wp:inline>
      </w:drawing>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noProof/>
      </w:rPr>
      <w:drawing>
        <wp:inline distT="0" distB="0" distL="0" distR="0" wp14:anchorId="189048BE" wp14:editId="72435027">
          <wp:extent cx="1927860" cy="876300"/>
          <wp:effectExtent l="19050" t="0" r="0" b="0"/>
          <wp:docPr id="2" name="Picture 2"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g-right"/>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27860" cy="876300"/>
                  </a:xfrm>
                  <a:prstGeom prst="rect">
                    <a:avLst/>
                  </a:prstGeom>
                  <a:noFill/>
                  <a:ln>
                    <a:noFill/>
                  </a:ln>
                </pic:spPr>
              </pic:pic>
            </a:graphicData>
          </a:graphic>
        </wp:inline>
      </w:drawing>
    </w:r>
  </w:p>
  <w:p w14:paraId="34089777" w14:textId="77777777" w:rsidR="00A86C8A" w:rsidRDefault="00A8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21"/>
    <w:multiLevelType w:val="hybridMultilevel"/>
    <w:tmpl w:val="7A3A88C4"/>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07D720F"/>
    <w:multiLevelType w:val="hybridMultilevel"/>
    <w:tmpl w:val="E1FE6E7A"/>
    <w:lvl w:ilvl="0" w:tplc="04020001">
      <w:start w:val="1"/>
      <w:numFmt w:val="bullet"/>
      <w:lvlText w:val=""/>
      <w:lvlJc w:val="left"/>
      <w:pPr>
        <w:ind w:left="3264" w:hanging="360"/>
      </w:pPr>
      <w:rPr>
        <w:rFonts w:ascii="Symbol" w:hAnsi="Symbol" w:hint="default"/>
      </w:rPr>
    </w:lvl>
    <w:lvl w:ilvl="1" w:tplc="04020003">
      <w:start w:val="1"/>
      <w:numFmt w:val="bullet"/>
      <w:lvlText w:val="o"/>
      <w:lvlJc w:val="left"/>
      <w:pPr>
        <w:ind w:left="3984" w:hanging="360"/>
      </w:pPr>
      <w:rPr>
        <w:rFonts w:ascii="Courier New" w:hAnsi="Courier New" w:cs="Courier New" w:hint="default"/>
      </w:rPr>
    </w:lvl>
    <w:lvl w:ilvl="2" w:tplc="04020005" w:tentative="1">
      <w:start w:val="1"/>
      <w:numFmt w:val="bullet"/>
      <w:lvlText w:val=""/>
      <w:lvlJc w:val="left"/>
      <w:pPr>
        <w:ind w:left="4704" w:hanging="360"/>
      </w:pPr>
      <w:rPr>
        <w:rFonts w:ascii="Wingdings" w:hAnsi="Wingdings" w:hint="default"/>
      </w:rPr>
    </w:lvl>
    <w:lvl w:ilvl="3" w:tplc="04020001" w:tentative="1">
      <w:start w:val="1"/>
      <w:numFmt w:val="bullet"/>
      <w:lvlText w:val=""/>
      <w:lvlJc w:val="left"/>
      <w:pPr>
        <w:ind w:left="5424" w:hanging="360"/>
      </w:pPr>
      <w:rPr>
        <w:rFonts w:ascii="Symbol" w:hAnsi="Symbol" w:hint="default"/>
      </w:rPr>
    </w:lvl>
    <w:lvl w:ilvl="4" w:tplc="04020003" w:tentative="1">
      <w:start w:val="1"/>
      <w:numFmt w:val="bullet"/>
      <w:lvlText w:val="o"/>
      <w:lvlJc w:val="left"/>
      <w:pPr>
        <w:ind w:left="6144" w:hanging="360"/>
      </w:pPr>
      <w:rPr>
        <w:rFonts w:ascii="Courier New" w:hAnsi="Courier New" w:cs="Courier New" w:hint="default"/>
      </w:rPr>
    </w:lvl>
    <w:lvl w:ilvl="5" w:tplc="04020005" w:tentative="1">
      <w:start w:val="1"/>
      <w:numFmt w:val="bullet"/>
      <w:lvlText w:val=""/>
      <w:lvlJc w:val="left"/>
      <w:pPr>
        <w:ind w:left="6864" w:hanging="360"/>
      </w:pPr>
      <w:rPr>
        <w:rFonts w:ascii="Wingdings" w:hAnsi="Wingdings" w:hint="default"/>
      </w:rPr>
    </w:lvl>
    <w:lvl w:ilvl="6" w:tplc="04020001" w:tentative="1">
      <w:start w:val="1"/>
      <w:numFmt w:val="bullet"/>
      <w:lvlText w:val=""/>
      <w:lvlJc w:val="left"/>
      <w:pPr>
        <w:ind w:left="7584" w:hanging="360"/>
      </w:pPr>
      <w:rPr>
        <w:rFonts w:ascii="Symbol" w:hAnsi="Symbol" w:hint="default"/>
      </w:rPr>
    </w:lvl>
    <w:lvl w:ilvl="7" w:tplc="04020003" w:tentative="1">
      <w:start w:val="1"/>
      <w:numFmt w:val="bullet"/>
      <w:lvlText w:val="o"/>
      <w:lvlJc w:val="left"/>
      <w:pPr>
        <w:ind w:left="8304" w:hanging="360"/>
      </w:pPr>
      <w:rPr>
        <w:rFonts w:ascii="Courier New" w:hAnsi="Courier New" w:cs="Courier New" w:hint="default"/>
      </w:rPr>
    </w:lvl>
    <w:lvl w:ilvl="8" w:tplc="04020005" w:tentative="1">
      <w:start w:val="1"/>
      <w:numFmt w:val="bullet"/>
      <w:lvlText w:val=""/>
      <w:lvlJc w:val="left"/>
      <w:pPr>
        <w:ind w:left="9024" w:hanging="360"/>
      </w:pPr>
      <w:rPr>
        <w:rFonts w:ascii="Wingdings" w:hAnsi="Wingdings" w:hint="default"/>
      </w:rPr>
    </w:lvl>
  </w:abstractNum>
  <w:abstractNum w:abstractNumId="2" w15:restartNumberingAfterBreak="0">
    <w:nsid w:val="08932B19"/>
    <w:multiLevelType w:val="hybridMultilevel"/>
    <w:tmpl w:val="18723A46"/>
    <w:lvl w:ilvl="0" w:tplc="48E631B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DC188B"/>
    <w:multiLevelType w:val="hybridMultilevel"/>
    <w:tmpl w:val="FCE45D2C"/>
    <w:lvl w:ilvl="0" w:tplc="32321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6BBC"/>
    <w:multiLevelType w:val="hybridMultilevel"/>
    <w:tmpl w:val="AE12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9537E"/>
    <w:multiLevelType w:val="hybridMultilevel"/>
    <w:tmpl w:val="941A19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0854B1"/>
    <w:multiLevelType w:val="hybridMultilevel"/>
    <w:tmpl w:val="BC045E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992E00"/>
    <w:multiLevelType w:val="hybridMultilevel"/>
    <w:tmpl w:val="EEA6E0D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1596759"/>
    <w:multiLevelType w:val="hybridMultilevel"/>
    <w:tmpl w:val="08C6E1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5540AD0"/>
    <w:multiLevelType w:val="hybridMultilevel"/>
    <w:tmpl w:val="6BFC0324"/>
    <w:lvl w:ilvl="0" w:tplc="61706C3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B5EBB"/>
    <w:multiLevelType w:val="hybridMultilevel"/>
    <w:tmpl w:val="CD8895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CE2AAC"/>
    <w:multiLevelType w:val="hybridMultilevel"/>
    <w:tmpl w:val="6BE80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A7E88"/>
    <w:multiLevelType w:val="hybridMultilevel"/>
    <w:tmpl w:val="5C3269CE"/>
    <w:lvl w:ilvl="0" w:tplc="EFB6B46A">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394144"/>
    <w:multiLevelType w:val="hybridMultilevel"/>
    <w:tmpl w:val="0F8A8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8B2F65"/>
    <w:multiLevelType w:val="hybridMultilevel"/>
    <w:tmpl w:val="3AA65176"/>
    <w:lvl w:ilvl="0" w:tplc="54E44AB0">
      <w:start w:val="1"/>
      <w:numFmt w:val="decimal"/>
      <w:lvlText w:val="%1."/>
      <w:lvlJc w:val="left"/>
      <w:pPr>
        <w:ind w:left="720" w:hanging="360"/>
      </w:pPr>
      <w:rPr>
        <w:rFonts w:hint="default"/>
        <w:color w:val="auto"/>
      </w:rPr>
    </w:lvl>
    <w:lvl w:ilvl="1" w:tplc="92347944">
      <w:numFmt w:val="bullet"/>
      <w:lvlText w:val="•"/>
      <w:lvlJc w:val="left"/>
      <w:pPr>
        <w:ind w:left="1800" w:hanging="72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AB6753"/>
    <w:multiLevelType w:val="hybridMultilevel"/>
    <w:tmpl w:val="7332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86C67"/>
    <w:multiLevelType w:val="hybridMultilevel"/>
    <w:tmpl w:val="066CA024"/>
    <w:lvl w:ilvl="0" w:tplc="749CE08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53F93AB6"/>
    <w:multiLevelType w:val="hybridMultilevel"/>
    <w:tmpl w:val="3D0EC2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EFF75E5"/>
    <w:multiLevelType w:val="multilevel"/>
    <w:tmpl w:val="F1341E14"/>
    <w:lvl w:ilvl="0">
      <w:start w:val="1"/>
      <w:numFmt w:val="decimal"/>
      <w:lvlText w:val="%1."/>
      <w:lvlJc w:val="left"/>
      <w:pPr>
        <w:ind w:left="720" w:hanging="360"/>
      </w:pPr>
      <w:rPr>
        <w:rFonts w:hint="default"/>
        <w:color w:val="auto"/>
      </w:rPr>
    </w:lvl>
    <w:lvl w:ilvl="1">
      <w:start w:val="1"/>
      <w:numFmt w:val="decimal"/>
      <w:isLgl/>
      <w:lvlText w:val="%1.%2."/>
      <w:lvlJc w:val="left"/>
      <w:pPr>
        <w:ind w:left="1165" w:hanging="456"/>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77443689"/>
    <w:multiLevelType w:val="hybridMultilevel"/>
    <w:tmpl w:val="B49E7E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A8A5160"/>
    <w:multiLevelType w:val="hybridMultilevel"/>
    <w:tmpl w:val="6EE0EC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0471274">
    <w:abstractNumId w:val="16"/>
  </w:num>
  <w:num w:numId="2" w16cid:durableId="380180078">
    <w:abstractNumId w:val="17"/>
  </w:num>
  <w:num w:numId="3" w16cid:durableId="1705056149">
    <w:abstractNumId w:val="12"/>
  </w:num>
  <w:num w:numId="4" w16cid:durableId="1150825969">
    <w:abstractNumId w:val="15"/>
  </w:num>
  <w:num w:numId="5" w16cid:durableId="1290086436">
    <w:abstractNumId w:val="7"/>
  </w:num>
  <w:num w:numId="6" w16cid:durableId="732890904">
    <w:abstractNumId w:val="1"/>
  </w:num>
  <w:num w:numId="7" w16cid:durableId="956331726">
    <w:abstractNumId w:val="14"/>
  </w:num>
  <w:num w:numId="8" w16cid:durableId="328558434">
    <w:abstractNumId w:val="18"/>
  </w:num>
  <w:num w:numId="9" w16cid:durableId="1809476136">
    <w:abstractNumId w:val="2"/>
  </w:num>
  <w:num w:numId="10" w16cid:durableId="1796439734">
    <w:abstractNumId w:val="13"/>
  </w:num>
  <w:num w:numId="11" w16cid:durableId="735980482">
    <w:abstractNumId w:val="19"/>
  </w:num>
  <w:num w:numId="12" w16cid:durableId="1190417722">
    <w:abstractNumId w:val="4"/>
  </w:num>
  <w:num w:numId="13" w16cid:durableId="34350883">
    <w:abstractNumId w:val="10"/>
  </w:num>
  <w:num w:numId="14" w16cid:durableId="1132753624">
    <w:abstractNumId w:val="5"/>
  </w:num>
  <w:num w:numId="15" w16cid:durableId="387152835">
    <w:abstractNumId w:val="6"/>
  </w:num>
  <w:num w:numId="16" w16cid:durableId="767504240">
    <w:abstractNumId w:val="9"/>
  </w:num>
  <w:num w:numId="17" w16cid:durableId="317736252">
    <w:abstractNumId w:val="3"/>
  </w:num>
  <w:num w:numId="18" w16cid:durableId="1232733994">
    <w:abstractNumId w:val="0"/>
  </w:num>
  <w:num w:numId="19" w16cid:durableId="1171876446">
    <w:abstractNumId w:val="11"/>
  </w:num>
  <w:num w:numId="20" w16cid:durableId="1681465367">
    <w:abstractNumId w:val="20"/>
  </w:num>
  <w:num w:numId="21" w16cid:durableId="46458718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22"/>
    <w:rsid w:val="000041E7"/>
    <w:rsid w:val="00006CA9"/>
    <w:rsid w:val="000073D6"/>
    <w:rsid w:val="00026AA8"/>
    <w:rsid w:val="00031D0A"/>
    <w:rsid w:val="00034A2A"/>
    <w:rsid w:val="00036A35"/>
    <w:rsid w:val="00047C73"/>
    <w:rsid w:val="00051823"/>
    <w:rsid w:val="0005765F"/>
    <w:rsid w:val="00062F7E"/>
    <w:rsid w:val="000657FB"/>
    <w:rsid w:val="00066767"/>
    <w:rsid w:val="00067892"/>
    <w:rsid w:val="00097D05"/>
    <w:rsid w:val="000A62AE"/>
    <w:rsid w:val="000C23EE"/>
    <w:rsid w:val="000D26E8"/>
    <w:rsid w:val="000E7422"/>
    <w:rsid w:val="001023E7"/>
    <w:rsid w:val="00106655"/>
    <w:rsid w:val="00110690"/>
    <w:rsid w:val="00115815"/>
    <w:rsid w:val="00120688"/>
    <w:rsid w:val="0012122A"/>
    <w:rsid w:val="00124847"/>
    <w:rsid w:val="001301DF"/>
    <w:rsid w:val="001303E5"/>
    <w:rsid w:val="00134F98"/>
    <w:rsid w:val="001357F2"/>
    <w:rsid w:val="00142257"/>
    <w:rsid w:val="00143FAE"/>
    <w:rsid w:val="00144422"/>
    <w:rsid w:val="001445EF"/>
    <w:rsid w:val="001531EA"/>
    <w:rsid w:val="00171BE5"/>
    <w:rsid w:val="001747D0"/>
    <w:rsid w:val="001774D3"/>
    <w:rsid w:val="00180CCF"/>
    <w:rsid w:val="00184B96"/>
    <w:rsid w:val="00185664"/>
    <w:rsid w:val="001863EA"/>
    <w:rsid w:val="00187332"/>
    <w:rsid w:val="00192B7F"/>
    <w:rsid w:val="001A0738"/>
    <w:rsid w:val="001B1C3D"/>
    <w:rsid w:val="001B29C0"/>
    <w:rsid w:val="001C3E9C"/>
    <w:rsid w:val="001C6B36"/>
    <w:rsid w:val="001C7822"/>
    <w:rsid w:val="001D1A49"/>
    <w:rsid w:val="001D1FCF"/>
    <w:rsid w:val="001D45E9"/>
    <w:rsid w:val="001D6543"/>
    <w:rsid w:val="001E14FC"/>
    <w:rsid w:val="001E2303"/>
    <w:rsid w:val="001E532C"/>
    <w:rsid w:val="001F0855"/>
    <w:rsid w:val="001F7265"/>
    <w:rsid w:val="00220BF8"/>
    <w:rsid w:val="00227E31"/>
    <w:rsid w:val="002300CF"/>
    <w:rsid w:val="00234149"/>
    <w:rsid w:val="00243503"/>
    <w:rsid w:val="00243A7E"/>
    <w:rsid w:val="002521A6"/>
    <w:rsid w:val="002549A9"/>
    <w:rsid w:val="00255DF8"/>
    <w:rsid w:val="00256CF3"/>
    <w:rsid w:val="00260294"/>
    <w:rsid w:val="00260EA6"/>
    <w:rsid w:val="00262955"/>
    <w:rsid w:val="00285ACA"/>
    <w:rsid w:val="0029230B"/>
    <w:rsid w:val="00293587"/>
    <w:rsid w:val="00294071"/>
    <w:rsid w:val="002A20D6"/>
    <w:rsid w:val="002A2875"/>
    <w:rsid w:val="002A31AE"/>
    <w:rsid w:val="002A6145"/>
    <w:rsid w:val="002C154D"/>
    <w:rsid w:val="002C4BDD"/>
    <w:rsid w:val="002C4C37"/>
    <w:rsid w:val="002C59E1"/>
    <w:rsid w:val="002E2FD2"/>
    <w:rsid w:val="002E7040"/>
    <w:rsid w:val="002F3BEE"/>
    <w:rsid w:val="00302964"/>
    <w:rsid w:val="0030382C"/>
    <w:rsid w:val="00306FF9"/>
    <w:rsid w:val="00307082"/>
    <w:rsid w:val="0031287C"/>
    <w:rsid w:val="00317DCA"/>
    <w:rsid w:val="003428E0"/>
    <w:rsid w:val="00352135"/>
    <w:rsid w:val="003603CD"/>
    <w:rsid w:val="0037013C"/>
    <w:rsid w:val="00374599"/>
    <w:rsid w:val="003745E6"/>
    <w:rsid w:val="003A053A"/>
    <w:rsid w:val="003A2D95"/>
    <w:rsid w:val="003A4044"/>
    <w:rsid w:val="003A6049"/>
    <w:rsid w:val="003A6631"/>
    <w:rsid w:val="003C42CE"/>
    <w:rsid w:val="003C521B"/>
    <w:rsid w:val="003C776C"/>
    <w:rsid w:val="003D5B65"/>
    <w:rsid w:val="003E0429"/>
    <w:rsid w:val="003E0D8A"/>
    <w:rsid w:val="003F0E4D"/>
    <w:rsid w:val="003F2634"/>
    <w:rsid w:val="00400C31"/>
    <w:rsid w:val="004047A0"/>
    <w:rsid w:val="004064A4"/>
    <w:rsid w:val="00407993"/>
    <w:rsid w:val="00413255"/>
    <w:rsid w:val="004223FC"/>
    <w:rsid w:val="004238CA"/>
    <w:rsid w:val="0043594C"/>
    <w:rsid w:val="004422F8"/>
    <w:rsid w:val="004430AC"/>
    <w:rsid w:val="00450E1B"/>
    <w:rsid w:val="00462512"/>
    <w:rsid w:val="0047029E"/>
    <w:rsid w:val="004706A5"/>
    <w:rsid w:val="00477AB7"/>
    <w:rsid w:val="00483460"/>
    <w:rsid w:val="0049266A"/>
    <w:rsid w:val="00492B1C"/>
    <w:rsid w:val="00493AC0"/>
    <w:rsid w:val="00494A59"/>
    <w:rsid w:val="004960F0"/>
    <w:rsid w:val="004A0D26"/>
    <w:rsid w:val="004A1839"/>
    <w:rsid w:val="004A28CE"/>
    <w:rsid w:val="004A2B2B"/>
    <w:rsid w:val="004A441C"/>
    <w:rsid w:val="004B18EA"/>
    <w:rsid w:val="004B3CB2"/>
    <w:rsid w:val="004B6AC5"/>
    <w:rsid w:val="004C4BC1"/>
    <w:rsid w:val="004D0EBD"/>
    <w:rsid w:val="004E0C40"/>
    <w:rsid w:val="004E1FA6"/>
    <w:rsid w:val="004E2A7A"/>
    <w:rsid w:val="004E4620"/>
    <w:rsid w:val="004E5999"/>
    <w:rsid w:val="004E68FA"/>
    <w:rsid w:val="004F20F9"/>
    <w:rsid w:val="00502460"/>
    <w:rsid w:val="00505290"/>
    <w:rsid w:val="00505419"/>
    <w:rsid w:val="00505C77"/>
    <w:rsid w:val="00506ED1"/>
    <w:rsid w:val="005156A2"/>
    <w:rsid w:val="00527C6B"/>
    <w:rsid w:val="005338E4"/>
    <w:rsid w:val="0053720A"/>
    <w:rsid w:val="00540B58"/>
    <w:rsid w:val="00550CC2"/>
    <w:rsid w:val="0055163D"/>
    <w:rsid w:val="005547CC"/>
    <w:rsid w:val="00564970"/>
    <w:rsid w:val="00575DD0"/>
    <w:rsid w:val="00582754"/>
    <w:rsid w:val="00586B72"/>
    <w:rsid w:val="00590107"/>
    <w:rsid w:val="00590131"/>
    <w:rsid w:val="00591536"/>
    <w:rsid w:val="005922E0"/>
    <w:rsid w:val="00594F41"/>
    <w:rsid w:val="00596105"/>
    <w:rsid w:val="005A0B88"/>
    <w:rsid w:val="005A0F28"/>
    <w:rsid w:val="005A2C9F"/>
    <w:rsid w:val="005B5393"/>
    <w:rsid w:val="005C4FCE"/>
    <w:rsid w:val="005C6D39"/>
    <w:rsid w:val="005D68E9"/>
    <w:rsid w:val="005E2D34"/>
    <w:rsid w:val="005E7B9D"/>
    <w:rsid w:val="005F4052"/>
    <w:rsid w:val="005F5CDA"/>
    <w:rsid w:val="00613EAF"/>
    <w:rsid w:val="00614346"/>
    <w:rsid w:val="00617DEC"/>
    <w:rsid w:val="00625DEB"/>
    <w:rsid w:val="006262AA"/>
    <w:rsid w:val="00627770"/>
    <w:rsid w:val="0064028E"/>
    <w:rsid w:val="00642EFD"/>
    <w:rsid w:val="00642FBB"/>
    <w:rsid w:val="006433FB"/>
    <w:rsid w:val="00644C12"/>
    <w:rsid w:val="0065306A"/>
    <w:rsid w:val="0065554B"/>
    <w:rsid w:val="00655D98"/>
    <w:rsid w:val="00665AF1"/>
    <w:rsid w:val="0067195B"/>
    <w:rsid w:val="00677A27"/>
    <w:rsid w:val="00677AC0"/>
    <w:rsid w:val="00681A64"/>
    <w:rsid w:val="006910F9"/>
    <w:rsid w:val="00692A35"/>
    <w:rsid w:val="00695AD6"/>
    <w:rsid w:val="00696B52"/>
    <w:rsid w:val="006A131E"/>
    <w:rsid w:val="006B43B2"/>
    <w:rsid w:val="006B4450"/>
    <w:rsid w:val="006C2513"/>
    <w:rsid w:val="006C76E7"/>
    <w:rsid w:val="006D1C97"/>
    <w:rsid w:val="006D2C21"/>
    <w:rsid w:val="006D3E7D"/>
    <w:rsid w:val="006D4620"/>
    <w:rsid w:val="006D6DE1"/>
    <w:rsid w:val="006D784E"/>
    <w:rsid w:val="006E1014"/>
    <w:rsid w:val="006E3BD6"/>
    <w:rsid w:val="00716CEE"/>
    <w:rsid w:val="0072318D"/>
    <w:rsid w:val="007237BC"/>
    <w:rsid w:val="0072410B"/>
    <w:rsid w:val="00724EF3"/>
    <w:rsid w:val="00725255"/>
    <w:rsid w:val="00732ADA"/>
    <w:rsid w:val="00736108"/>
    <w:rsid w:val="00741961"/>
    <w:rsid w:val="007501A3"/>
    <w:rsid w:val="00752CEB"/>
    <w:rsid w:val="00757421"/>
    <w:rsid w:val="00760CA8"/>
    <w:rsid w:val="00761806"/>
    <w:rsid w:val="0076270C"/>
    <w:rsid w:val="00764C10"/>
    <w:rsid w:val="00766227"/>
    <w:rsid w:val="00773341"/>
    <w:rsid w:val="007808C3"/>
    <w:rsid w:val="0078609E"/>
    <w:rsid w:val="00787DEB"/>
    <w:rsid w:val="00797F89"/>
    <w:rsid w:val="007A0413"/>
    <w:rsid w:val="007A55CF"/>
    <w:rsid w:val="007B1866"/>
    <w:rsid w:val="007B2030"/>
    <w:rsid w:val="007B3A6F"/>
    <w:rsid w:val="007C032A"/>
    <w:rsid w:val="007D1FE2"/>
    <w:rsid w:val="007D33BB"/>
    <w:rsid w:val="007D4ECD"/>
    <w:rsid w:val="007D75BF"/>
    <w:rsid w:val="007F52FB"/>
    <w:rsid w:val="00800BC7"/>
    <w:rsid w:val="008019AC"/>
    <w:rsid w:val="00803336"/>
    <w:rsid w:val="0081368E"/>
    <w:rsid w:val="00814E7E"/>
    <w:rsid w:val="008219A8"/>
    <w:rsid w:val="008251D6"/>
    <w:rsid w:val="00832E0D"/>
    <w:rsid w:val="008371A5"/>
    <w:rsid w:val="00837ED1"/>
    <w:rsid w:val="008406C4"/>
    <w:rsid w:val="00846346"/>
    <w:rsid w:val="0085392C"/>
    <w:rsid w:val="0085620C"/>
    <w:rsid w:val="0086342D"/>
    <w:rsid w:val="00875F70"/>
    <w:rsid w:val="00881ED8"/>
    <w:rsid w:val="00882417"/>
    <w:rsid w:val="00884E96"/>
    <w:rsid w:val="0088566D"/>
    <w:rsid w:val="00885873"/>
    <w:rsid w:val="0089328A"/>
    <w:rsid w:val="008B2B4B"/>
    <w:rsid w:val="008C0370"/>
    <w:rsid w:val="008C0F5F"/>
    <w:rsid w:val="008C5DFD"/>
    <w:rsid w:val="008D2502"/>
    <w:rsid w:val="008D423E"/>
    <w:rsid w:val="008D4E81"/>
    <w:rsid w:val="008D67D1"/>
    <w:rsid w:val="008F542F"/>
    <w:rsid w:val="00900620"/>
    <w:rsid w:val="00900C87"/>
    <w:rsid w:val="009013D3"/>
    <w:rsid w:val="00903436"/>
    <w:rsid w:val="00905E34"/>
    <w:rsid w:val="0090610D"/>
    <w:rsid w:val="00911B17"/>
    <w:rsid w:val="00925849"/>
    <w:rsid w:val="009539C1"/>
    <w:rsid w:val="00957EC5"/>
    <w:rsid w:val="00973172"/>
    <w:rsid w:val="009860EA"/>
    <w:rsid w:val="0099146B"/>
    <w:rsid w:val="00992FC0"/>
    <w:rsid w:val="009A2377"/>
    <w:rsid w:val="009A6559"/>
    <w:rsid w:val="009B23BE"/>
    <w:rsid w:val="009B7974"/>
    <w:rsid w:val="009C2A1F"/>
    <w:rsid w:val="009C546B"/>
    <w:rsid w:val="009C61E7"/>
    <w:rsid w:val="009C6835"/>
    <w:rsid w:val="009D61D0"/>
    <w:rsid w:val="009E19F2"/>
    <w:rsid w:val="009E3CAF"/>
    <w:rsid w:val="009E51D6"/>
    <w:rsid w:val="009F4C83"/>
    <w:rsid w:val="009F4D7E"/>
    <w:rsid w:val="009F5B02"/>
    <w:rsid w:val="00A054F4"/>
    <w:rsid w:val="00A07242"/>
    <w:rsid w:val="00A1139C"/>
    <w:rsid w:val="00A27D7D"/>
    <w:rsid w:val="00A30A5D"/>
    <w:rsid w:val="00A328F7"/>
    <w:rsid w:val="00A34105"/>
    <w:rsid w:val="00A368E5"/>
    <w:rsid w:val="00A36FFC"/>
    <w:rsid w:val="00A415DD"/>
    <w:rsid w:val="00A41ECE"/>
    <w:rsid w:val="00A448D4"/>
    <w:rsid w:val="00A455B8"/>
    <w:rsid w:val="00A505CC"/>
    <w:rsid w:val="00A565FB"/>
    <w:rsid w:val="00A73D67"/>
    <w:rsid w:val="00A8398A"/>
    <w:rsid w:val="00A86C8A"/>
    <w:rsid w:val="00A90BEC"/>
    <w:rsid w:val="00A923E7"/>
    <w:rsid w:val="00A94170"/>
    <w:rsid w:val="00A94B8E"/>
    <w:rsid w:val="00A96C90"/>
    <w:rsid w:val="00A97008"/>
    <w:rsid w:val="00AB7342"/>
    <w:rsid w:val="00AC3865"/>
    <w:rsid w:val="00AC75CA"/>
    <w:rsid w:val="00AD7A6C"/>
    <w:rsid w:val="00AF1060"/>
    <w:rsid w:val="00B05B7E"/>
    <w:rsid w:val="00B06A64"/>
    <w:rsid w:val="00B117E9"/>
    <w:rsid w:val="00B148B9"/>
    <w:rsid w:val="00B157E5"/>
    <w:rsid w:val="00B4657C"/>
    <w:rsid w:val="00B47D11"/>
    <w:rsid w:val="00B524A5"/>
    <w:rsid w:val="00B5422D"/>
    <w:rsid w:val="00B6163F"/>
    <w:rsid w:val="00B62F22"/>
    <w:rsid w:val="00B76685"/>
    <w:rsid w:val="00B81C3D"/>
    <w:rsid w:val="00B85FC6"/>
    <w:rsid w:val="00B86EA7"/>
    <w:rsid w:val="00B90956"/>
    <w:rsid w:val="00B916B8"/>
    <w:rsid w:val="00B95492"/>
    <w:rsid w:val="00BA34AE"/>
    <w:rsid w:val="00BD62F9"/>
    <w:rsid w:val="00BE39BC"/>
    <w:rsid w:val="00BE39CC"/>
    <w:rsid w:val="00BF0D08"/>
    <w:rsid w:val="00BF2E69"/>
    <w:rsid w:val="00C00716"/>
    <w:rsid w:val="00C03E4E"/>
    <w:rsid w:val="00C07855"/>
    <w:rsid w:val="00C110AE"/>
    <w:rsid w:val="00C215C5"/>
    <w:rsid w:val="00C361E9"/>
    <w:rsid w:val="00C43D17"/>
    <w:rsid w:val="00C44B3E"/>
    <w:rsid w:val="00C45F61"/>
    <w:rsid w:val="00C46E14"/>
    <w:rsid w:val="00C51CDA"/>
    <w:rsid w:val="00C639EC"/>
    <w:rsid w:val="00C65100"/>
    <w:rsid w:val="00C676E2"/>
    <w:rsid w:val="00C70619"/>
    <w:rsid w:val="00C76D23"/>
    <w:rsid w:val="00C802D1"/>
    <w:rsid w:val="00C9002C"/>
    <w:rsid w:val="00CA3F30"/>
    <w:rsid w:val="00CA506E"/>
    <w:rsid w:val="00CA55AA"/>
    <w:rsid w:val="00CB75D4"/>
    <w:rsid w:val="00CC0E8B"/>
    <w:rsid w:val="00CC67D9"/>
    <w:rsid w:val="00CE1A3A"/>
    <w:rsid w:val="00CE3BA9"/>
    <w:rsid w:val="00D01D4F"/>
    <w:rsid w:val="00D01F41"/>
    <w:rsid w:val="00D0305D"/>
    <w:rsid w:val="00D042B3"/>
    <w:rsid w:val="00D04C17"/>
    <w:rsid w:val="00D1692C"/>
    <w:rsid w:val="00D169A5"/>
    <w:rsid w:val="00D26EA5"/>
    <w:rsid w:val="00D30FA0"/>
    <w:rsid w:val="00D4306C"/>
    <w:rsid w:val="00D43C33"/>
    <w:rsid w:val="00D47BC4"/>
    <w:rsid w:val="00D511E4"/>
    <w:rsid w:val="00D526F3"/>
    <w:rsid w:val="00D54A40"/>
    <w:rsid w:val="00D55089"/>
    <w:rsid w:val="00D5709B"/>
    <w:rsid w:val="00D67F0B"/>
    <w:rsid w:val="00D90ECE"/>
    <w:rsid w:val="00D929F7"/>
    <w:rsid w:val="00D95339"/>
    <w:rsid w:val="00D97195"/>
    <w:rsid w:val="00DA173A"/>
    <w:rsid w:val="00DA27E6"/>
    <w:rsid w:val="00DA5927"/>
    <w:rsid w:val="00DB14B7"/>
    <w:rsid w:val="00DB37A4"/>
    <w:rsid w:val="00DB653E"/>
    <w:rsid w:val="00DC1D9B"/>
    <w:rsid w:val="00DC6851"/>
    <w:rsid w:val="00DC6B44"/>
    <w:rsid w:val="00DD19DF"/>
    <w:rsid w:val="00DD2B87"/>
    <w:rsid w:val="00DD5D6B"/>
    <w:rsid w:val="00DE0B9C"/>
    <w:rsid w:val="00DE357B"/>
    <w:rsid w:val="00DF00E0"/>
    <w:rsid w:val="00DF2B62"/>
    <w:rsid w:val="00DF40AA"/>
    <w:rsid w:val="00DF4443"/>
    <w:rsid w:val="00DF4BBE"/>
    <w:rsid w:val="00E0086C"/>
    <w:rsid w:val="00E0295E"/>
    <w:rsid w:val="00E20F41"/>
    <w:rsid w:val="00E232DB"/>
    <w:rsid w:val="00E27601"/>
    <w:rsid w:val="00E27847"/>
    <w:rsid w:val="00E539EF"/>
    <w:rsid w:val="00E552DF"/>
    <w:rsid w:val="00E73633"/>
    <w:rsid w:val="00E73823"/>
    <w:rsid w:val="00E75718"/>
    <w:rsid w:val="00E759A7"/>
    <w:rsid w:val="00E93A67"/>
    <w:rsid w:val="00EA75F7"/>
    <w:rsid w:val="00EB00B1"/>
    <w:rsid w:val="00EB03D7"/>
    <w:rsid w:val="00EB2277"/>
    <w:rsid w:val="00EB3ABE"/>
    <w:rsid w:val="00EB72D4"/>
    <w:rsid w:val="00EC0909"/>
    <w:rsid w:val="00EC5C7A"/>
    <w:rsid w:val="00ED4395"/>
    <w:rsid w:val="00EE1B50"/>
    <w:rsid w:val="00EE430B"/>
    <w:rsid w:val="00EE7162"/>
    <w:rsid w:val="00EF44A2"/>
    <w:rsid w:val="00F178D9"/>
    <w:rsid w:val="00F2350D"/>
    <w:rsid w:val="00F276F8"/>
    <w:rsid w:val="00F308F1"/>
    <w:rsid w:val="00F30B83"/>
    <w:rsid w:val="00F3470B"/>
    <w:rsid w:val="00F36866"/>
    <w:rsid w:val="00F4000C"/>
    <w:rsid w:val="00F42FC5"/>
    <w:rsid w:val="00F43BE9"/>
    <w:rsid w:val="00F54BAC"/>
    <w:rsid w:val="00F60F39"/>
    <w:rsid w:val="00F6534D"/>
    <w:rsid w:val="00F65A19"/>
    <w:rsid w:val="00F74563"/>
    <w:rsid w:val="00F758EF"/>
    <w:rsid w:val="00F81879"/>
    <w:rsid w:val="00F85381"/>
    <w:rsid w:val="00F8595D"/>
    <w:rsid w:val="00F87EB0"/>
    <w:rsid w:val="00F87EB9"/>
    <w:rsid w:val="00F90329"/>
    <w:rsid w:val="00F92C59"/>
    <w:rsid w:val="00F9473B"/>
    <w:rsid w:val="00FA43F8"/>
    <w:rsid w:val="00FC0893"/>
    <w:rsid w:val="00FC1464"/>
    <w:rsid w:val="00FC1677"/>
    <w:rsid w:val="00FC2EEE"/>
    <w:rsid w:val="00FC3A35"/>
    <w:rsid w:val="00FC5974"/>
    <w:rsid w:val="00FD0ABE"/>
    <w:rsid w:val="00FD2668"/>
    <w:rsid w:val="00FD3D42"/>
    <w:rsid w:val="00FD6692"/>
    <w:rsid w:val="00FD6B8B"/>
    <w:rsid w:val="00FD72FB"/>
    <w:rsid w:val="00FD7DC7"/>
    <w:rsid w:val="00FF105A"/>
    <w:rsid w:val="00FF118D"/>
    <w:rsid w:val="00FF1F66"/>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9E07B"/>
  <w15:chartTrackingRefBased/>
  <w15:docId w15:val="{5E3B1733-E94E-49B6-8BDD-84A7EDBC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FF1F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F1F66"/>
    <w:pPr>
      <w:keepNext/>
      <w:keepLines/>
      <w:spacing w:before="40" w:after="0"/>
      <w:outlineLvl w:val="1"/>
    </w:pPr>
    <w:rPr>
      <w:rFonts w:ascii="Calibri Light" w:eastAsia="Times New Roman" w:hAnsi="Calibri Light" w:cs="Times New Roman"/>
      <w:color w:val="2E74B5"/>
      <w:sz w:val="26"/>
      <w:szCs w:val="26"/>
      <w:lang w:val="bg-BG"/>
    </w:rPr>
  </w:style>
  <w:style w:type="paragraph" w:styleId="Heading3">
    <w:name w:val="heading 3"/>
    <w:basedOn w:val="Normal"/>
    <w:next w:val="Normal"/>
    <w:link w:val="Heading3Char"/>
    <w:uiPriority w:val="9"/>
    <w:semiHidden/>
    <w:unhideWhenUsed/>
    <w:qFormat/>
    <w:rsid w:val="00FF1F66"/>
    <w:pPr>
      <w:keepNext/>
      <w:keepLines/>
      <w:spacing w:before="40" w:after="0"/>
      <w:outlineLvl w:val="2"/>
    </w:pPr>
    <w:rPr>
      <w:rFonts w:ascii="Calibri Light" w:eastAsia="Times New Roman" w:hAnsi="Calibri Light" w:cs="Times New Roman"/>
      <w:color w:val="1F4D78"/>
      <w:sz w:val="24"/>
      <w:szCs w:val="24"/>
      <w:lang w:val="bg-BG"/>
    </w:rPr>
  </w:style>
  <w:style w:type="paragraph" w:styleId="Heading4">
    <w:name w:val="heading 4"/>
    <w:basedOn w:val="Normal"/>
    <w:next w:val="Normal"/>
    <w:link w:val="Heading4Char"/>
    <w:uiPriority w:val="9"/>
    <w:semiHidden/>
    <w:unhideWhenUsed/>
    <w:qFormat/>
    <w:rsid w:val="00FF1F66"/>
    <w:pPr>
      <w:keepNext/>
      <w:keepLines/>
      <w:spacing w:before="40" w:after="0"/>
      <w:outlineLvl w:val="3"/>
    </w:pPr>
    <w:rPr>
      <w:rFonts w:ascii="Calibri Light" w:eastAsia="Times New Roman" w:hAnsi="Calibri Light" w:cs="Times New Roman"/>
      <w:i/>
      <w:iCs/>
      <w:color w:val="2E74B5"/>
      <w:lang w:val="bg-BG"/>
    </w:rPr>
  </w:style>
  <w:style w:type="paragraph" w:styleId="Heading5">
    <w:name w:val="heading 5"/>
    <w:basedOn w:val="Normal"/>
    <w:next w:val="Normal"/>
    <w:link w:val="Heading5Char"/>
    <w:uiPriority w:val="9"/>
    <w:semiHidden/>
    <w:unhideWhenUsed/>
    <w:qFormat/>
    <w:rsid w:val="00FF1F66"/>
    <w:pPr>
      <w:keepNext/>
      <w:keepLines/>
      <w:spacing w:before="40" w:after="0"/>
      <w:outlineLvl w:val="4"/>
    </w:pPr>
    <w:rPr>
      <w:rFonts w:ascii="Calibri Light" w:eastAsia="Times New Roman" w:hAnsi="Calibri Light" w:cs="Times New Roman"/>
      <w:color w:val="2E74B5"/>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FF1F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1F66"/>
    <w:rPr>
      <w:rFonts w:ascii="Calibri Light" w:eastAsia="Times New Roman" w:hAnsi="Calibri Light" w:cs="Times New Roman"/>
      <w:color w:val="2E74B5"/>
      <w:sz w:val="26"/>
      <w:szCs w:val="26"/>
      <w:lang w:val="bg-BG"/>
    </w:rPr>
  </w:style>
  <w:style w:type="character" w:customStyle="1" w:styleId="Heading3Char">
    <w:name w:val="Heading 3 Char"/>
    <w:basedOn w:val="DefaultParagraphFont"/>
    <w:link w:val="Heading3"/>
    <w:uiPriority w:val="9"/>
    <w:rsid w:val="00FF1F66"/>
    <w:rPr>
      <w:rFonts w:ascii="Calibri Light" w:eastAsia="Times New Roman" w:hAnsi="Calibri Light" w:cs="Times New Roman"/>
      <w:color w:val="1F4D78"/>
      <w:sz w:val="24"/>
      <w:szCs w:val="24"/>
      <w:lang w:val="bg-BG"/>
    </w:rPr>
  </w:style>
  <w:style w:type="character" w:customStyle="1" w:styleId="Heading4Char">
    <w:name w:val="Heading 4 Char"/>
    <w:basedOn w:val="DefaultParagraphFont"/>
    <w:link w:val="Heading4"/>
    <w:uiPriority w:val="9"/>
    <w:rsid w:val="00FF1F66"/>
    <w:rPr>
      <w:rFonts w:ascii="Calibri Light" w:eastAsia="Times New Roman" w:hAnsi="Calibri Light" w:cs="Times New Roman"/>
      <w:i/>
      <w:iCs/>
      <w:color w:val="2E74B5"/>
      <w:lang w:val="bg-BG"/>
    </w:rPr>
  </w:style>
  <w:style w:type="character" w:customStyle="1" w:styleId="Heading5Char">
    <w:name w:val="Heading 5 Char"/>
    <w:basedOn w:val="DefaultParagraphFont"/>
    <w:link w:val="Heading5"/>
    <w:uiPriority w:val="9"/>
    <w:rsid w:val="00FF1F66"/>
    <w:rPr>
      <w:rFonts w:ascii="Calibri Light" w:eastAsia="Times New Roman" w:hAnsi="Calibri Light" w:cs="Times New Roman"/>
      <w:color w:val="2E74B5"/>
      <w:lang w:val="bg-BG"/>
    </w:rPr>
  </w:style>
  <w:style w:type="paragraph" w:customStyle="1" w:styleId="Heading11">
    <w:name w:val="Heading 11"/>
    <w:basedOn w:val="Normal"/>
    <w:next w:val="Normal"/>
    <w:link w:val="Heading1Char"/>
    <w:uiPriority w:val="9"/>
    <w:qFormat/>
    <w:rsid w:val="00FF1F66"/>
    <w:pPr>
      <w:keepNext/>
      <w:keepLines/>
      <w:spacing w:before="240" w:after="0"/>
      <w:outlineLvl w:val="0"/>
    </w:pPr>
    <w:rPr>
      <w:rFonts w:ascii="Calibri Light" w:eastAsia="Times New Roman" w:hAnsi="Calibri Light" w:cs="Times New Roman"/>
      <w:color w:val="2E74B5"/>
      <w:sz w:val="32"/>
      <w:szCs w:val="32"/>
      <w:lang w:val="bg-BG"/>
    </w:rPr>
  </w:style>
  <w:style w:type="character" w:customStyle="1" w:styleId="Heading1Char">
    <w:name w:val="Heading 1 Char"/>
    <w:basedOn w:val="DefaultParagraphFont"/>
    <w:link w:val="Heading11"/>
    <w:uiPriority w:val="9"/>
    <w:rsid w:val="00FF1F66"/>
    <w:rPr>
      <w:rFonts w:ascii="Calibri Light" w:eastAsia="Times New Roman" w:hAnsi="Calibri Light" w:cs="Times New Roman"/>
      <w:color w:val="2E74B5"/>
      <w:sz w:val="32"/>
      <w:szCs w:val="32"/>
      <w:lang w:val="bg-BG"/>
    </w:rPr>
  </w:style>
  <w:style w:type="paragraph" w:customStyle="1" w:styleId="Heading21">
    <w:name w:val="Heading 21"/>
    <w:basedOn w:val="Normal"/>
    <w:next w:val="Normal"/>
    <w:uiPriority w:val="9"/>
    <w:unhideWhenUsed/>
    <w:qFormat/>
    <w:rsid w:val="00FF1F66"/>
    <w:pPr>
      <w:keepNext/>
      <w:keepLines/>
      <w:spacing w:before="40" w:after="0"/>
      <w:outlineLvl w:val="1"/>
    </w:pPr>
    <w:rPr>
      <w:rFonts w:ascii="Calibri Light" w:eastAsia="Times New Roman" w:hAnsi="Calibri Light" w:cs="Times New Roman"/>
      <w:color w:val="2E74B5"/>
      <w:sz w:val="26"/>
      <w:szCs w:val="26"/>
      <w:lang w:val="bg-BG"/>
    </w:rPr>
  </w:style>
  <w:style w:type="paragraph" w:customStyle="1" w:styleId="Heading31">
    <w:name w:val="Heading 31"/>
    <w:basedOn w:val="Normal"/>
    <w:next w:val="Normal"/>
    <w:uiPriority w:val="9"/>
    <w:unhideWhenUsed/>
    <w:qFormat/>
    <w:rsid w:val="00FF1F66"/>
    <w:pPr>
      <w:keepNext/>
      <w:keepLines/>
      <w:spacing w:before="40" w:after="0"/>
      <w:outlineLvl w:val="2"/>
    </w:pPr>
    <w:rPr>
      <w:rFonts w:ascii="Calibri Light" w:eastAsia="Times New Roman" w:hAnsi="Calibri Light" w:cs="Times New Roman"/>
      <w:color w:val="1F4D78"/>
      <w:sz w:val="24"/>
      <w:szCs w:val="24"/>
      <w:lang w:val="bg-BG"/>
    </w:rPr>
  </w:style>
  <w:style w:type="paragraph" w:customStyle="1" w:styleId="Heading41">
    <w:name w:val="Heading 41"/>
    <w:basedOn w:val="Normal"/>
    <w:next w:val="Normal"/>
    <w:uiPriority w:val="9"/>
    <w:unhideWhenUsed/>
    <w:qFormat/>
    <w:rsid w:val="00FF1F66"/>
    <w:pPr>
      <w:keepNext/>
      <w:keepLines/>
      <w:spacing w:before="40" w:after="0"/>
      <w:outlineLvl w:val="3"/>
    </w:pPr>
    <w:rPr>
      <w:rFonts w:ascii="Calibri Light" w:eastAsia="Times New Roman" w:hAnsi="Calibri Light" w:cs="Times New Roman"/>
      <w:i/>
      <w:iCs/>
      <w:color w:val="2E74B5"/>
      <w:lang w:val="bg-BG"/>
    </w:rPr>
  </w:style>
  <w:style w:type="paragraph" w:customStyle="1" w:styleId="Heading51">
    <w:name w:val="Heading 51"/>
    <w:basedOn w:val="Normal"/>
    <w:next w:val="Normal"/>
    <w:uiPriority w:val="9"/>
    <w:unhideWhenUsed/>
    <w:qFormat/>
    <w:rsid w:val="00FF1F66"/>
    <w:pPr>
      <w:keepNext/>
      <w:keepLines/>
      <w:spacing w:before="40" w:after="0"/>
      <w:outlineLvl w:val="4"/>
    </w:pPr>
    <w:rPr>
      <w:rFonts w:ascii="Calibri Light" w:eastAsia="Times New Roman" w:hAnsi="Calibri Light" w:cs="Times New Roman"/>
      <w:color w:val="2E74B5"/>
      <w:lang w:val="bg-BG"/>
    </w:rPr>
  </w:style>
  <w:style w:type="paragraph" w:styleId="TOCHeading">
    <w:name w:val="TOC Heading"/>
    <w:basedOn w:val="Heading1"/>
    <w:next w:val="Normal"/>
    <w:uiPriority w:val="39"/>
    <w:unhideWhenUsed/>
    <w:qFormat/>
    <w:rsid w:val="00FF1F66"/>
    <w:pPr>
      <w:outlineLvl w:val="9"/>
    </w:pPr>
  </w:style>
  <w:style w:type="paragraph" w:styleId="ListParagraph">
    <w:name w:val="List Paragraph"/>
    <w:aliases w:val="List Paragraph1,List1,List Paragraph11,List Paragraph111,Question,ПАРАГРАФ,Numbered list,Normal List,Endnote,Indent,_Bullet,Colorful List - Accent 11,Colorful List Accent 1,Colorful List - Accent 12,Абзац списка1,List Paragraph compact,Ha"/>
    <w:basedOn w:val="Normal"/>
    <w:link w:val="ListParagraphChar"/>
    <w:uiPriority w:val="34"/>
    <w:qFormat/>
    <w:rsid w:val="00FF1F66"/>
    <w:pPr>
      <w:ind w:left="720"/>
      <w:contextualSpacing/>
    </w:pPr>
    <w:rPr>
      <w:lang w:val="bg-BG"/>
    </w:rPr>
  </w:style>
  <w:style w:type="paragraph" w:styleId="TOC1">
    <w:name w:val="toc 1"/>
    <w:basedOn w:val="Normal"/>
    <w:next w:val="Normal"/>
    <w:autoRedefine/>
    <w:uiPriority w:val="39"/>
    <w:unhideWhenUsed/>
    <w:rsid w:val="00FF1F66"/>
    <w:pPr>
      <w:spacing w:after="100"/>
    </w:pPr>
    <w:rPr>
      <w:lang w:val="bg-BG"/>
    </w:rPr>
  </w:style>
  <w:style w:type="character" w:customStyle="1" w:styleId="Hyperlink1">
    <w:name w:val="Hyperlink1"/>
    <w:basedOn w:val="DefaultParagraphFont"/>
    <w:uiPriority w:val="99"/>
    <w:unhideWhenUsed/>
    <w:rsid w:val="00FF1F66"/>
    <w:rPr>
      <w:color w:val="0563C1"/>
      <w:u w:val="single"/>
    </w:rPr>
  </w:style>
  <w:style w:type="character" w:styleId="Hyperlink">
    <w:name w:val="Hyperlink"/>
    <w:basedOn w:val="DefaultParagraphFont"/>
    <w:uiPriority w:val="99"/>
    <w:unhideWhenUsed/>
    <w:rsid w:val="00FF1F66"/>
    <w:rPr>
      <w:color w:val="0563C1" w:themeColor="hyperlink"/>
      <w:u w:val="single"/>
    </w:rPr>
  </w:style>
  <w:style w:type="table" w:styleId="TableGrid">
    <w:name w:val="Table Grid"/>
    <w:basedOn w:val="TableNormal"/>
    <w:uiPriority w:val="39"/>
    <w:rsid w:val="00FF1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F1F66"/>
    <w:pPr>
      <w:spacing w:after="100"/>
      <w:ind w:left="220"/>
    </w:pPr>
    <w:rPr>
      <w:lang w:val="bg-BG"/>
    </w:rPr>
  </w:style>
  <w:style w:type="paragraph" w:styleId="TOC3">
    <w:name w:val="toc 3"/>
    <w:basedOn w:val="Normal"/>
    <w:next w:val="Normal"/>
    <w:autoRedefine/>
    <w:uiPriority w:val="39"/>
    <w:unhideWhenUsed/>
    <w:rsid w:val="00FF1F66"/>
    <w:pPr>
      <w:spacing w:after="100"/>
      <w:ind w:left="440"/>
    </w:pPr>
    <w:rPr>
      <w:lang w:val="bg-BG"/>
    </w:rPr>
  </w:style>
  <w:style w:type="paragraph" w:styleId="CommentText">
    <w:name w:val="annotation text"/>
    <w:basedOn w:val="Normal"/>
    <w:link w:val="CommentTextChar"/>
    <w:uiPriority w:val="99"/>
    <w:unhideWhenUsed/>
    <w:rsid w:val="00FF1F66"/>
    <w:pPr>
      <w:spacing w:line="240" w:lineRule="auto"/>
    </w:pPr>
    <w:rPr>
      <w:sz w:val="20"/>
      <w:szCs w:val="20"/>
      <w:lang w:val="bg-BG"/>
    </w:rPr>
  </w:style>
  <w:style w:type="character" w:customStyle="1" w:styleId="CommentTextChar">
    <w:name w:val="Comment Text Char"/>
    <w:basedOn w:val="DefaultParagraphFont"/>
    <w:link w:val="CommentText"/>
    <w:uiPriority w:val="99"/>
    <w:rsid w:val="00FF1F66"/>
    <w:rPr>
      <w:sz w:val="20"/>
      <w:szCs w:val="20"/>
      <w:lang w:val="bg-BG"/>
    </w:rPr>
  </w:style>
  <w:style w:type="paragraph" w:styleId="CommentSubject">
    <w:name w:val="annotation subject"/>
    <w:basedOn w:val="CommentText"/>
    <w:next w:val="CommentText"/>
    <w:link w:val="CommentSubjectChar"/>
    <w:uiPriority w:val="99"/>
    <w:semiHidden/>
    <w:unhideWhenUsed/>
    <w:rsid w:val="00FF1F66"/>
    <w:rPr>
      <w:b/>
      <w:bCs/>
    </w:rPr>
  </w:style>
  <w:style w:type="character" w:customStyle="1" w:styleId="CommentSubjectChar">
    <w:name w:val="Comment Subject Char"/>
    <w:basedOn w:val="CommentTextChar"/>
    <w:link w:val="CommentSubject"/>
    <w:uiPriority w:val="99"/>
    <w:semiHidden/>
    <w:rsid w:val="00FF1F66"/>
    <w:rPr>
      <w:b/>
      <w:bCs/>
      <w:sz w:val="20"/>
      <w:szCs w:val="20"/>
      <w:lang w:val="bg-BG"/>
    </w:rPr>
  </w:style>
  <w:style w:type="paragraph" w:styleId="BalloonText">
    <w:name w:val="Balloon Text"/>
    <w:basedOn w:val="Normal"/>
    <w:link w:val="BalloonTextChar"/>
    <w:uiPriority w:val="99"/>
    <w:semiHidden/>
    <w:unhideWhenUsed/>
    <w:rsid w:val="00FF1F66"/>
    <w:pPr>
      <w:spacing w:after="0" w:line="240" w:lineRule="auto"/>
    </w:pPr>
    <w:rPr>
      <w:rFonts w:ascii="Segoe UI" w:hAnsi="Segoe UI" w:cs="Segoe UI"/>
      <w:sz w:val="18"/>
      <w:szCs w:val="18"/>
      <w:lang w:val="bg-BG"/>
    </w:rPr>
  </w:style>
  <w:style w:type="character" w:customStyle="1" w:styleId="BalloonTextChar">
    <w:name w:val="Balloon Text Char"/>
    <w:basedOn w:val="DefaultParagraphFont"/>
    <w:link w:val="BalloonText"/>
    <w:uiPriority w:val="99"/>
    <w:semiHidden/>
    <w:rsid w:val="00FF1F66"/>
    <w:rPr>
      <w:rFonts w:ascii="Segoe UI" w:hAnsi="Segoe UI" w:cs="Segoe UI"/>
      <w:sz w:val="18"/>
      <w:szCs w:val="18"/>
      <w:lang w:val="bg-BG"/>
    </w:rPr>
  </w:style>
  <w:style w:type="paragraph" w:styleId="Header">
    <w:name w:val="header"/>
    <w:basedOn w:val="Normal"/>
    <w:link w:val="HeaderChar"/>
    <w:uiPriority w:val="99"/>
    <w:unhideWhenUsed/>
    <w:rsid w:val="00FF1F66"/>
    <w:pPr>
      <w:tabs>
        <w:tab w:val="center" w:pos="4680"/>
        <w:tab w:val="right" w:pos="9360"/>
      </w:tabs>
      <w:spacing w:after="0" w:line="240" w:lineRule="auto"/>
    </w:pPr>
    <w:rPr>
      <w:lang w:val="bg-BG"/>
    </w:rPr>
  </w:style>
  <w:style w:type="character" w:customStyle="1" w:styleId="HeaderChar">
    <w:name w:val="Header Char"/>
    <w:basedOn w:val="DefaultParagraphFont"/>
    <w:link w:val="Header"/>
    <w:uiPriority w:val="99"/>
    <w:rsid w:val="00FF1F66"/>
    <w:rPr>
      <w:lang w:val="bg-BG"/>
    </w:rPr>
  </w:style>
  <w:style w:type="paragraph" w:styleId="Footer">
    <w:name w:val="footer"/>
    <w:basedOn w:val="Normal"/>
    <w:link w:val="FooterChar"/>
    <w:uiPriority w:val="99"/>
    <w:unhideWhenUsed/>
    <w:rsid w:val="00FF1F66"/>
    <w:pPr>
      <w:tabs>
        <w:tab w:val="center" w:pos="4680"/>
        <w:tab w:val="right" w:pos="9360"/>
      </w:tabs>
      <w:spacing w:after="0" w:line="240" w:lineRule="auto"/>
    </w:pPr>
    <w:rPr>
      <w:lang w:val="bg-BG"/>
    </w:rPr>
  </w:style>
  <w:style w:type="character" w:customStyle="1" w:styleId="FooterChar">
    <w:name w:val="Footer Char"/>
    <w:basedOn w:val="DefaultParagraphFont"/>
    <w:link w:val="Footer"/>
    <w:uiPriority w:val="99"/>
    <w:rsid w:val="00FF1F66"/>
    <w:rPr>
      <w:lang w:val="bg-BG"/>
    </w:rPr>
  </w:style>
  <w:style w:type="character" w:customStyle="1" w:styleId="Heading2Char1">
    <w:name w:val="Heading 2 Char1"/>
    <w:basedOn w:val="DefaultParagraphFont"/>
    <w:uiPriority w:val="9"/>
    <w:semiHidden/>
    <w:rsid w:val="00FF1F6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FF1F6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FF1F66"/>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F1F66"/>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F42FC5"/>
    <w:rPr>
      <w:color w:val="605E5C"/>
      <w:shd w:val="clear" w:color="auto" w:fill="E1DFDD"/>
    </w:rPr>
  </w:style>
  <w:style w:type="character" w:styleId="CommentReference">
    <w:name w:val="annotation reference"/>
    <w:basedOn w:val="DefaultParagraphFont"/>
    <w:uiPriority w:val="99"/>
    <w:semiHidden/>
    <w:unhideWhenUsed/>
    <w:rsid w:val="00494A59"/>
    <w:rPr>
      <w:sz w:val="16"/>
      <w:szCs w:val="16"/>
    </w:rPr>
  </w:style>
  <w:style w:type="paragraph" w:customStyle="1" w:styleId="Default">
    <w:name w:val="Default"/>
    <w:rsid w:val="0080333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6559"/>
    <w:rPr>
      <w:color w:val="954F72" w:themeColor="followedHyperlink"/>
      <w:u w:val="single"/>
    </w:rPr>
  </w:style>
  <w:style w:type="paragraph" w:styleId="NormalWeb">
    <w:name w:val="Normal (Web)"/>
    <w:basedOn w:val="Normal"/>
    <w:uiPriority w:val="99"/>
    <w:semiHidden/>
    <w:unhideWhenUsed/>
    <w:rsid w:val="00BF2E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BF2E69"/>
    <w:rPr>
      <w:b/>
      <w:bCs/>
    </w:rPr>
  </w:style>
  <w:style w:type="character" w:customStyle="1" w:styleId="ListParagraphChar">
    <w:name w:val="List Paragraph Char"/>
    <w:aliases w:val="List Paragraph1 Char,List1 Char,List Paragraph11 Char,List Paragraph111 Char,Question Char,ПАРАГРАФ Char,Numbered list Char,Normal List Char,Endnote Char,Indent Char,_Bullet Char,Colorful List - Accent 11 Char,Абзац списка1 Char"/>
    <w:link w:val="ListParagraph"/>
    <w:uiPriority w:val="34"/>
    <w:qFormat/>
    <w:locked/>
    <w:rsid w:val="001C3E9C"/>
    <w:rPr>
      <w:lang w:val="bg-BG"/>
    </w:rPr>
  </w:style>
  <w:style w:type="character" w:customStyle="1" w:styleId="go">
    <w:name w:val="go"/>
    <w:basedOn w:val="DefaultParagraphFont"/>
    <w:rsid w:val="00E27847"/>
  </w:style>
  <w:style w:type="character" w:styleId="FootnoteReference">
    <w:name w:val="footnote reference"/>
    <w:aliases w:val="Footnote symbol,Footnote Reference Superscript,SUPERS,BVI fnr,Appel note de bas de p,Nota,(NECG) Footnote Reference,Voetnootverwijzing,Lábjegyzet-hivatkozás,L?bjegyzet-hivatkoz?s,Char1 Char Char Char Char,ftref, BVI fnr,note TESI,Ref"/>
    <w:basedOn w:val="DefaultParagraphFont"/>
    <w:link w:val="FootnotesymbolCarZchn"/>
    <w:unhideWhenUsed/>
    <w:qFormat/>
    <w:rsid w:val="00695AD6"/>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695AD6"/>
    <w:pPr>
      <w:spacing w:line="240" w:lineRule="exact"/>
      <w:jc w:val="both"/>
    </w:pPr>
    <w:rPr>
      <w:vertAlign w:val="superscript"/>
    </w:rPr>
  </w:style>
  <w:style w:type="paragraph" w:customStyle="1" w:styleId="1">
    <w:name w:val="Текст под линия1"/>
    <w:basedOn w:val="Normal"/>
    <w:rsid w:val="00695AD6"/>
    <w:pPr>
      <w:suppressAutoHyphens/>
      <w:autoSpaceDE w:val="0"/>
      <w:autoSpaceDN w:val="0"/>
      <w:spacing w:after="0" w:line="240" w:lineRule="auto"/>
      <w:textAlignment w:val="baseline"/>
    </w:pPr>
    <w:rPr>
      <w:rFonts w:ascii="Times New Roman" w:eastAsia="Times New Roman" w:hAnsi="Times New Roman" w:cs="Times New Roman"/>
      <w:sz w:val="20"/>
      <w:szCs w:val="20"/>
      <w:lang w:val="bg-BG" w:eastAsia="bg-BG"/>
    </w:rPr>
  </w:style>
  <w:style w:type="character" w:customStyle="1" w:styleId="jlqj4b">
    <w:name w:val="jlqj4b"/>
    <w:basedOn w:val="DefaultParagraphFont"/>
    <w:rsid w:val="00527C6B"/>
  </w:style>
  <w:style w:type="character" w:customStyle="1" w:styleId="NoSpacingChar">
    <w:name w:val="No Spacing Char"/>
    <w:link w:val="NoSpacing"/>
    <w:uiPriority w:val="1"/>
    <w:locked/>
    <w:rsid w:val="009B7974"/>
  </w:style>
  <w:style w:type="paragraph" w:styleId="NoSpacing">
    <w:name w:val="No Spacing"/>
    <w:link w:val="NoSpacingChar"/>
    <w:uiPriority w:val="1"/>
    <w:qFormat/>
    <w:rsid w:val="009B7974"/>
    <w:pPr>
      <w:suppressAutoHyphens/>
      <w:autoSpaceDN w:val="0"/>
      <w:spacing w:after="0" w:line="240" w:lineRule="auto"/>
    </w:pPr>
  </w:style>
  <w:style w:type="paragraph" w:customStyle="1" w:styleId="a">
    <w:name w:val="Нормален"/>
    <w:rsid w:val="001531EA"/>
    <w:pPr>
      <w:suppressAutoHyphens/>
      <w:autoSpaceDE w:val="0"/>
      <w:autoSpaceDN w:val="0"/>
      <w:spacing w:after="0" w:line="240" w:lineRule="auto"/>
      <w:textAlignment w:val="baseline"/>
    </w:pPr>
    <w:rPr>
      <w:rFonts w:ascii="Times New Roman" w:eastAsia="Times New Roman" w:hAnsi="Times New Roman" w:cs="Times New Roman"/>
      <w:sz w:val="24"/>
      <w:szCs w:val="24"/>
      <w:lang w:val="bg-BG" w:eastAsia="bg-BG"/>
    </w:rPr>
  </w:style>
  <w:style w:type="character" w:customStyle="1" w:styleId="a0">
    <w:name w:val="Шрифт на абзаца по подразбиране"/>
    <w:rsid w:val="001531EA"/>
  </w:style>
  <w:style w:type="character" w:customStyle="1" w:styleId="a1">
    <w:name w:val="Препратка към бележка под линия"/>
    <w:basedOn w:val="a0"/>
    <w:rsid w:val="001531EA"/>
    <w:rPr>
      <w:position w:val="0"/>
      <w:vertAlign w:val="superscript"/>
    </w:rPr>
  </w:style>
  <w:style w:type="character" w:customStyle="1" w:styleId="a2">
    <w:name w:val="Хипервръзка"/>
    <w:basedOn w:val="a0"/>
    <w:rsid w:val="001531EA"/>
    <w:rPr>
      <w:color w:val="0563C1"/>
      <w:u w:val="single"/>
    </w:rPr>
  </w:style>
  <w:style w:type="paragraph" w:customStyle="1" w:styleId="a3">
    <w:name w:val="Текст под линия"/>
    <w:basedOn w:val="a"/>
    <w:rsid w:val="001531EA"/>
    <w:rPr>
      <w:sz w:val="20"/>
      <w:szCs w:val="20"/>
    </w:rPr>
  </w:style>
  <w:style w:type="paragraph" w:styleId="Revision">
    <w:name w:val="Revision"/>
    <w:hidden/>
    <w:uiPriority w:val="99"/>
    <w:semiHidden/>
    <w:rsid w:val="00F3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69672">
      <w:bodyDiv w:val="1"/>
      <w:marLeft w:val="0"/>
      <w:marRight w:val="0"/>
      <w:marTop w:val="0"/>
      <w:marBottom w:val="0"/>
      <w:divBdr>
        <w:top w:val="none" w:sz="0" w:space="0" w:color="auto"/>
        <w:left w:val="none" w:sz="0" w:space="0" w:color="auto"/>
        <w:bottom w:val="none" w:sz="0" w:space="0" w:color="auto"/>
        <w:right w:val="none" w:sz="0" w:space="0" w:color="auto"/>
      </w:divBdr>
    </w:div>
    <w:div w:id="654652060">
      <w:bodyDiv w:val="1"/>
      <w:marLeft w:val="0"/>
      <w:marRight w:val="0"/>
      <w:marTop w:val="0"/>
      <w:marBottom w:val="0"/>
      <w:divBdr>
        <w:top w:val="none" w:sz="0" w:space="0" w:color="auto"/>
        <w:left w:val="none" w:sz="0" w:space="0" w:color="auto"/>
        <w:bottom w:val="none" w:sz="0" w:space="0" w:color="auto"/>
        <w:right w:val="none" w:sz="0" w:space="0" w:color="auto"/>
      </w:divBdr>
    </w:div>
    <w:div w:id="714938034">
      <w:bodyDiv w:val="1"/>
      <w:marLeft w:val="0"/>
      <w:marRight w:val="0"/>
      <w:marTop w:val="0"/>
      <w:marBottom w:val="0"/>
      <w:divBdr>
        <w:top w:val="none" w:sz="0" w:space="0" w:color="auto"/>
        <w:left w:val="none" w:sz="0" w:space="0" w:color="auto"/>
        <w:bottom w:val="none" w:sz="0" w:space="0" w:color="auto"/>
        <w:right w:val="none" w:sz="0" w:space="0" w:color="auto"/>
      </w:divBdr>
    </w:div>
    <w:div w:id="869874163">
      <w:bodyDiv w:val="1"/>
      <w:marLeft w:val="0"/>
      <w:marRight w:val="0"/>
      <w:marTop w:val="0"/>
      <w:marBottom w:val="0"/>
      <w:divBdr>
        <w:top w:val="none" w:sz="0" w:space="0" w:color="auto"/>
        <w:left w:val="none" w:sz="0" w:space="0" w:color="auto"/>
        <w:bottom w:val="none" w:sz="0" w:space="0" w:color="auto"/>
        <w:right w:val="none" w:sz="0" w:space="0" w:color="auto"/>
      </w:divBdr>
    </w:div>
    <w:div w:id="1265963551">
      <w:bodyDiv w:val="1"/>
      <w:marLeft w:val="0"/>
      <w:marRight w:val="0"/>
      <w:marTop w:val="0"/>
      <w:marBottom w:val="0"/>
      <w:divBdr>
        <w:top w:val="none" w:sz="0" w:space="0" w:color="auto"/>
        <w:left w:val="none" w:sz="0" w:space="0" w:color="auto"/>
        <w:bottom w:val="none" w:sz="0" w:space="0" w:color="auto"/>
        <w:right w:val="none" w:sz="0" w:space="0" w:color="auto"/>
      </w:divBdr>
    </w:div>
    <w:div w:id="1293898799">
      <w:bodyDiv w:val="1"/>
      <w:marLeft w:val="0"/>
      <w:marRight w:val="0"/>
      <w:marTop w:val="0"/>
      <w:marBottom w:val="0"/>
      <w:divBdr>
        <w:top w:val="none" w:sz="0" w:space="0" w:color="auto"/>
        <w:left w:val="none" w:sz="0" w:space="0" w:color="auto"/>
        <w:bottom w:val="none" w:sz="0" w:space="0" w:color="auto"/>
        <w:right w:val="none" w:sz="0" w:space="0" w:color="auto"/>
      </w:divBdr>
      <w:divsChild>
        <w:div w:id="16586772">
          <w:marLeft w:val="0"/>
          <w:marRight w:val="0"/>
          <w:marTop w:val="90"/>
          <w:marBottom w:val="0"/>
          <w:divBdr>
            <w:top w:val="none" w:sz="0" w:space="0" w:color="auto"/>
            <w:left w:val="none" w:sz="0" w:space="0" w:color="auto"/>
            <w:bottom w:val="none" w:sz="0" w:space="0" w:color="auto"/>
            <w:right w:val="none" w:sz="0" w:space="0" w:color="auto"/>
          </w:divBdr>
          <w:divsChild>
            <w:div w:id="1136139122">
              <w:marLeft w:val="0"/>
              <w:marRight w:val="0"/>
              <w:marTop w:val="0"/>
              <w:marBottom w:val="420"/>
              <w:divBdr>
                <w:top w:val="none" w:sz="0" w:space="0" w:color="auto"/>
                <w:left w:val="none" w:sz="0" w:space="0" w:color="auto"/>
                <w:bottom w:val="none" w:sz="0" w:space="0" w:color="auto"/>
                <w:right w:val="none" w:sz="0" w:space="0" w:color="auto"/>
              </w:divBdr>
              <w:divsChild>
                <w:div w:id="1808738342">
                  <w:marLeft w:val="0"/>
                  <w:marRight w:val="0"/>
                  <w:marTop w:val="0"/>
                  <w:marBottom w:val="0"/>
                  <w:divBdr>
                    <w:top w:val="none" w:sz="0" w:space="0" w:color="auto"/>
                    <w:left w:val="none" w:sz="0" w:space="0" w:color="auto"/>
                    <w:bottom w:val="none" w:sz="0" w:space="0" w:color="auto"/>
                    <w:right w:val="none" w:sz="0" w:space="0" w:color="auto"/>
                  </w:divBdr>
                  <w:divsChild>
                    <w:div w:id="50617303">
                      <w:marLeft w:val="0"/>
                      <w:marRight w:val="0"/>
                      <w:marTop w:val="0"/>
                      <w:marBottom w:val="0"/>
                      <w:divBdr>
                        <w:top w:val="none" w:sz="0" w:space="0" w:color="auto"/>
                        <w:left w:val="none" w:sz="0" w:space="0" w:color="auto"/>
                        <w:bottom w:val="none" w:sz="0" w:space="0" w:color="auto"/>
                        <w:right w:val="none" w:sz="0" w:space="0" w:color="auto"/>
                      </w:divBdr>
                      <w:divsChild>
                        <w:div w:id="5380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8455">
      <w:bodyDiv w:val="1"/>
      <w:marLeft w:val="0"/>
      <w:marRight w:val="0"/>
      <w:marTop w:val="0"/>
      <w:marBottom w:val="0"/>
      <w:divBdr>
        <w:top w:val="none" w:sz="0" w:space="0" w:color="auto"/>
        <w:left w:val="none" w:sz="0" w:space="0" w:color="auto"/>
        <w:bottom w:val="none" w:sz="0" w:space="0" w:color="auto"/>
        <w:right w:val="none" w:sz="0" w:space="0" w:color="auto"/>
      </w:divBdr>
    </w:div>
    <w:div w:id="1990594364">
      <w:bodyDiv w:val="1"/>
      <w:marLeft w:val="0"/>
      <w:marRight w:val="0"/>
      <w:marTop w:val="0"/>
      <w:marBottom w:val="0"/>
      <w:divBdr>
        <w:top w:val="none" w:sz="0" w:space="0" w:color="auto"/>
        <w:left w:val="none" w:sz="0" w:space="0" w:color="auto"/>
        <w:bottom w:val="none" w:sz="0" w:space="0" w:color="auto"/>
        <w:right w:val="none" w:sz="0" w:space="0" w:color="auto"/>
      </w:divBdr>
      <w:divsChild>
        <w:div w:id="1541043795">
          <w:marLeft w:val="0"/>
          <w:marRight w:val="0"/>
          <w:marTop w:val="90"/>
          <w:marBottom w:val="0"/>
          <w:divBdr>
            <w:top w:val="none" w:sz="0" w:space="0" w:color="auto"/>
            <w:left w:val="none" w:sz="0" w:space="0" w:color="auto"/>
            <w:bottom w:val="none" w:sz="0" w:space="0" w:color="auto"/>
            <w:right w:val="none" w:sz="0" w:space="0" w:color="auto"/>
          </w:divBdr>
          <w:divsChild>
            <w:div w:id="1359550558">
              <w:marLeft w:val="0"/>
              <w:marRight w:val="0"/>
              <w:marTop w:val="0"/>
              <w:marBottom w:val="420"/>
              <w:divBdr>
                <w:top w:val="none" w:sz="0" w:space="0" w:color="auto"/>
                <w:left w:val="none" w:sz="0" w:space="0" w:color="auto"/>
                <w:bottom w:val="none" w:sz="0" w:space="0" w:color="auto"/>
                <w:right w:val="none" w:sz="0" w:space="0" w:color="auto"/>
              </w:divBdr>
              <w:divsChild>
                <w:div w:id="1038510430">
                  <w:marLeft w:val="0"/>
                  <w:marRight w:val="0"/>
                  <w:marTop w:val="0"/>
                  <w:marBottom w:val="0"/>
                  <w:divBdr>
                    <w:top w:val="none" w:sz="0" w:space="0" w:color="auto"/>
                    <w:left w:val="none" w:sz="0" w:space="0" w:color="auto"/>
                    <w:bottom w:val="none" w:sz="0" w:space="0" w:color="auto"/>
                    <w:right w:val="none" w:sz="0" w:space="0" w:color="auto"/>
                  </w:divBdr>
                  <w:divsChild>
                    <w:div w:id="1985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34343">
      <w:bodyDiv w:val="1"/>
      <w:marLeft w:val="0"/>
      <w:marRight w:val="0"/>
      <w:marTop w:val="0"/>
      <w:marBottom w:val="0"/>
      <w:divBdr>
        <w:top w:val="none" w:sz="0" w:space="0" w:color="auto"/>
        <w:left w:val="none" w:sz="0" w:space="0" w:color="auto"/>
        <w:bottom w:val="none" w:sz="0" w:space="0" w:color="auto"/>
        <w:right w:val="none" w:sz="0" w:space="0" w:color="auto"/>
      </w:divBdr>
      <w:divsChild>
        <w:div w:id="1196425527">
          <w:marLeft w:val="0"/>
          <w:marRight w:val="0"/>
          <w:marTop w:val="0"/>
          <w:marBottom w:val="0"/>
          <w:divBdr>
            <w:top w:val="none" w:sz="0" w:space="0" w:color="auto"/>
            <w:left w:val="none" w:sz="0" w:space="0" w:color="auto"/>
            <w:bottom w:val="none" w:sz="0" w:space="0" w:color="auto"/>
            <w:right w:val="none" w:sz="0" w:space="0" w:color="auto"/>
          </w:divBdr>
        </w:div>
        <w:div w:id="56236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3C33-3992-4267-97CF-1E9C22A9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22727</Words>
  <Characters>129546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171</cp:revision>
  <cp:lastPrinted>2022-06-30T11:43:00Z</cp:lastPrinted>
  <dcterms:created xsi:type="dcterms:W3CDTF">2020-07-13T13:19:00Z</dcterms:created>
  <dcterms:modified xsi:type="dcterms:W3CDTF">2022-06-30T11:44:00Z</dcterms:modified>
</cp:coreProperties>
</file>