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F24C12" w14:textId="267B5942" w:rsidR="008C13AB" w:rsidRPr="000237EA" w:rsidRDefault="000113E5" w:rsidP="00DB4262">
      <w:pPr>
        <w:pStyle w:val="a"/>
        <w:spacing w:before="0" w:line="264" w:lineRule="auto"/>
        <w:ind w:right="441"/>
        <w:jc w:val="center"/>
        <w:rPr>
          <w:rFonts w:ascii="Arial" w:hAnsi="Arial" w:cs="Arial"/>
          <w:b/>
          <w:color w:val="262626" w:themeColor="text1" w:themeTint="D9"/>
          <w:sz w:val="36"/>
          <w:szCs w:val="36"/>
        </w:rPr>
      </w:pPr>
      <w:r w:rsidRPr="000237EA">
        <w:rPr>
          <w:rFonts w:ascii="Arial" w:hAnsi="Arial" w:cs="Arial"/>
          <w:b/>
          <w:color w:val="262626" w:themeColor="text1" w:themeTint="D9"/>
          <w:sz w:val="36"/>
          <w:szCs w:val="36"/>
        </w:rPr>
        <w:t>ЗАДАНИЕ ЗА ОБХВАТ И СЪДЪРЖАНИЕ</w:t>
      </w:r>
    </w:p>
    <w:p w14:paraId="072639CC" w14:textId="77777777" w:rsidR="00532701" w:rsidRPr="000237EA" w:rsidRDefault="000113E5" w:rsidP="00213819">
      <w:pPr>
        <w:pStyle w:val="a"/>
        <w:spacing w:before="0" w:line="264" w:lineRule="auto"/>
        <w:ind w:right="441"/>
        <w:jc w:val="center"/>
        <w:rPr>
          <w:rFonts w:ascii="Arial" w:hAnsi="Arial" w:cs="Arial"/>
          <w:b/>
          <w:color w:val="262626" w:themeColor="text1" w:themeTint="D9"/>
          <w:sz w:val="32"/>
          <w:szCs w:val="32"/>
        </w:rPr>
      </w:pPr>
      <w:r w:rsidRPr="000237EA">
        <w:rPr>
          <w:rFonts w:ascii="Arial" w:hAnsi="Arial" w:cs="Arial"/>
          <w:b/>
          <w:color w:val="262626" w:themeColor="text1" w:themeTint="D9"/>
          <w:sz w:val="32"/>
          <w:szCs w:val="32"/>
        </w:rPr>
        <w:t>НА</w:t>
      </w:r>
    </w:p>
    <w:p w14:paraId="6083FC62" w14:textId="79CC770C" w:rsidR="00532701" w:rsidRPr="00867D56" w:rsidRDefault="000113E5" w:rsidP="00213819">
      <w:pPr>
        <w:pStyle w:val="a"/>
        <w:spacing w:before="0" w:line="264" w:lineRule="auto"/>
        <w:ind w:right="441"/>
        <w:jc w:val="center"/>
        <w:rPr>
          <w:rFonts w:ascii="Arial" w:hAnsi="Arial" w:cs="Arial"/>
          <w:b/>
          <w:color w:val="262626" w:themeColor="text1" w:themeTint="D9"/>
          <w:sz w:val="32"/>
          <w:szCs w:val="32"/>
        </w:rPr>
      </w:pPr>
      <w:r w:rsidRPr="000237EA">
        <w:rPr>
          <w:rFonts w:ascii="Arial" w:hAnsi="Arial" w:cs="Arial"/>
          <w:b/>
          <w:color w:val="262626" w:themeColor="text1" w:themeTint="D9"/>
          <w:sz w:val="32"/>
          <w:szCs w:val="32"/>
        </w:rPr>
        <w:t xml:space="preserve">ДОКЛАД ЗА ОЦЕНКА НА ВЪЗДЕЙСТВИЕТО ВЪРХУ ОКОЛНАТА СРЕДА </w:t>
      </w:r>
      <w:r w:rsidR="00A71D09" w:rsidRPr="000237EA">
        <w:rPr>
          <w:rFonts w:ascii="Arial" w:hAnsi="Arial" w:cs="Arial"/>
          <w:b/>
          <w:color w:val="262626" w:themeColor="text1" w:themeTint="D9"/>
          <w:sz w:val="32"/>
          <w:szCs w:val="32"/>
        </w:rPr>
        <w:t xml:space="preserve">(ОВОС) </w:t>
      </w:r>
      <w:r w:rsidRPr="00867D56">
        <w:rPr>
          <w:rFonts w:ascii="Arial" w:hAnsi="Arial" w:cs="Arial"/>
          <w:b/>
          <w:color w:val="262626" w:themeColor="text1" w:themeTint="D9"/>
          <w:sz w:val="32"/>
          <w:szCs w:val="32"/>
        </w:rPr>
        <w:t>НА ИНВЕСТИЦИОННО ПРЕДЛОЖЕНИЕ</w:t>
      </w:r>
    </w:p>
    <w:p w14:paraId="42761B0F" w14:textId="7F3DCBBB" w:rsidR="00532701" w:rsidRPr="00867D56" w:rsidRDefault="00532701" w:rsidP="00213819">
      <w:pPr>
        <w:pStyle w:val="a"/>
        <w:spacing w:before="0" w:line="264" w:lineRule="auto"/>
        <w:ind w:right="441"/>
        <w:jc w:val="center"/>
        <w:rPr>
          <w:rFonts w:ascii="Arial" w:hAnsi="Arial" w:cs="Arial"/>
          <w:b/>
          <w:color w:val="262626" w:themeColor="text1" w:themeTint="D9"/>
          <w:sz w:val="32"/>
          <w:szCs w:val="32"/>
        </w:rPr>
      </w:pPr>
      <w:bookmarkStart w:id="0" w:name="_Hlk69735124"/>
      <w:r w:rsidRPr="00867D56">
        <w:rPr>
          <w:rFonts w:ascii="Arial" w:hAnsi="Arial" w:cs="Arial"/>
          <w:b/>
          <w:color w:val="262626" w:themeColor="text1" w:themeTint="D9"/>
          <w:sz w:val="32"/>
          <w:szCs w:val="32"/>
        </w:rPr>
        <w:t xml:space="preserve">„Проектиране и изграждане на </w:t>
      </w:r>
      <w:r w:rsidR="00820406" w:rsidRPr="00867D56">
        <w:rPr>
          <w:rFonts w:ascii="Arial" w:hAnsi="Arial" w:cs="Arial"/>
          <w:b/>
          <w:color w:val="262626" w:themeColor="text1" w:themeTint="D9"/>
          <w:sz w:val="32"/>
          <w:szCs w:val="32"/>
        </w:rPr>
        <w:t xml:space="preserve">нови надземни съоръжения - </w:t>
      </w:r>
      <w:r w:rsidRPr="00867D56">
        <w:rPr>
          <w:rFonts w:ascii="Arial" w:hAnsi="Arial" w:cs="Arial"/>
          <w:b/>
          <w:color w:val="262626" w:themeColor="text1" w:themeTint="D9"/>
          <w:sz w:val="32"/>
          <w:szCs w:val="32"/>
        </w:rPr>
        <w:t>компресорна станция</w:t>
      </w:r>
      <w:r w:rsidR="00820406" w:rsidRPr="00867D56">
        <w:rPr>
          <w:rFonts w:ascii="Arial" w:hAnsi="Arial" w:cs="Arial"/>
          <w:b/>
          <w:color w:val="262626" w:themeColor="text1" w:themeTint="D9"/>
          <w:sz w:val="32"/>
          <w:szCs w:val="32"/>
        </w:rPr>
        <w:t xml:space="preserve">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 във връзка с разширение капацитета на подземно </w:t>
      </w:r>
      <w:r w:rsidR="002333D3" w:rsidRPr="00867D56">
        <w:rPr>
          <w:rFonts w:ascii="Arial" w:hAnsi="Arial" w:cs="Arial"/>
          <w:b/>
          <w:color w:val="262626" w:themeColor="text1" w:themeTint="D9"/>
          <w:sz w:val="32"/>
          <w:szCs w:val="32"/>
        </w:rPr>
        <w:t>газохранилище</w:t>
      </w:r>
      <w:r w:rsidR="00820406" w:rsidRPr="00867D56">
        <w:rPr>
          <w:rFonts w:ascii="Arial" w:hAnsi="Arial" w:cs="Arial"/>
          <w:b/>
          <w:color w:val="262626" w:themeColor="text1" w:themeTint="D9"/>
          <w:sz w:val="32"/>
          <w:szCs w:val="32"/>
        </w:rPr>
        <w:t xml:space="preserve"> (ПГХ) „Чирен“ и връзката им със съществуващите такива</w:t>
      </w:r>
      <w:r w:rsidR="00727751" w:rsidRPr="00867D56">
        <w:rPr>
          <w:rFonts w:ascii="Arial" w:hAnsi="Arial" w:cs="Arial"/>
          <w:b/>
          <w:color w:val="262626" w:themeColor="text1" w:themeTint="D9"/>
          <w:sz w:val="32"/>
          <w:szCs w:val="32"/>
        </w:rPr>
        <w:t>“</w:t>
      </w:r>
    </w:p>
    <w:p w14:paraId="47F8F806" w14:textId="77777777" w:rsidR="00F50144" w:rsidRPr="00867D56" w:rsidRDefault="00E54573" w:rsidP="00213819">
      <w:pPr>
        <w:pStyle w:val="a"/>
        <w:spacing w:before="0" w:line="264" w:lineRule="auto"/>
        <w:ind w:right="441" w:firstLine="0"/>
        <w:jc w:val="center"/>
        <w:rPr>
          <w:rFonts w:ascii="Arial" w:hAnsi="Arial" w:cs="Arial"/>
          <w:sz w:val="32"/>
          <w:szCs w:val="32"/>
        </w:rPr>
      </w:pPr>
      <w:r w:rsidRPr="00760663">
        <w:rPr>
          <w:rFonts w:ascii="Arial" w:hAnsi="Arial" w:cs="Arial"/>
          <w:noProof/>
          <w:sz w:val="32"/>
          <w:szCs w:val="32"/>
          <w:lang w:eastAsia="bg-BG"/>
        </w:rPr>
        <w:drawing>
          <wp:inline distT="0" distB="0" distL="0" distR="0" wp14:anchorId="7A89D916" wp14:editId="155A2B50">
            <wp:extent cx="6332220" cy="2964180"/>
            <wp:effectExtent l="0" t="0" r="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32220" cy="2964180"/>
                    </a:xfrm>
                    <a:prstGeom prst="rect">
                      <a:avLst/>
                    </a:prstGeom>
                    <a:noFill/>
                    <a:ln>
                      <a:noFill/>
                    </a:ln>
                  </pic:spPr>
                </pic:pic>
              </a:graphicData>
            </a:graphic>
          </wp:inline>
        </w:drawing>
      </w:r>
    </w:p>
    <w:bookmarkEnd w:id="0"/>
    <w:p w14:paraId="354FD566" w14:textId="77777777" w:rsidR="00FF308E" w:rsidRPr="00867D56" w:rsidRDefault="00FF308E" w:rsidP="00213819">
      <w:pPr>
        <w:pStyle w:val="a"/>
        <w:spacing w:before="0" w:line="264" w:lineRule="auto"/>
        <w:ind w:firstLine="0"/>
        <w:jc w:val="center"/>
        <w:rPr>
          <w:rFonts w:ascii="Arial" w:hAnsi="Arial" w:cs="Arial"/>
          <w:sz w:val="28"/>
          <w:szCs w:val="28"/>
        </w:rPr>
      </w:pPr>
    </w:p>
    <w:p w14:paraId="52BA6E04" w14:textId="6F5AAB2A" w:rsidR="00323A1B" w:rsidRPr="00867D56" w:rsidRDefault="00F02137" w:rsidP="00213819">
      <w:pPr>
        <w:pStyle w:val="a"/>
        <w:spacing w:before="0" w:line="264" w:lineRule="auto"/>
        <w:ind w:right="441"/>
        <w:jc w:val="center"/>
        <w:rPr>
          <w:rFonts w:ascii="Arial" w:hAnsi="Arial" w:cs="Arial"/>
          <w:b/>
          <w:color w:val="262626" w:themeColor="text1" w:themeTint="D9"/>
          <w:sz w:val="32"/>
          <w:szCs w:val="32"/>
        </w:rPr>
        <w:sectPr w:rsidR="00323A1B" w:rsidRPr="00867D56" w:rsidSect="00901459">
          <w:headerReference w:type="default" r:id="rId9"/>
          <w:footerReference w:type="even" r:id="rId10"/>
          <w:footerReference w:type="default" r:id="rId11"/>
          <w:headerReference w:type="first" r:id="rId12"/>
          <w:pgSz w:w="11906" w:h="16838" w:code="9"/>
          <w:pgMar w:top="993" w:right="244" w:bottom="709" w:left="1440" w:header="426" w:footer="709" w:gutter="0"/>
          <w:cols w:space="708"/>
          <w:vAlign w:val="center"/>
          <w:titlePg/>
          <w:docGrid w:linePitch="360"/>
        </w:sectPr>
      </w:pPr>
      <w:r>
        <w:rPr>
          <w:rFonts w:ascii="Arial" w:hAnsi="Arial" w:cs="Arial"/>
          <w:b/>
          <w:color w:val="262626" w:themeColor="text1" w:themeTint="D9"/>
          <w:sz w:val="32"/>
          <w:szCs w:val="32"/>
        </w:rPr>
        <w:t>Април</w:t>
      </w:r>
      <w:r w:rsidR="00532701" w:rsidRPr="00867D56">
        <w:rPr>
          <w:rFonts w:ascii="Arial" w:hAnsi="Arial" w:cs="Arial"/>
          <w:b/>
          <w:color w:val="262626" w:themeColor="text1" w:themeTint="D9"/>
          <w:sz w:val="32"/>
          <w:szCs w:val="32"/>
        </w:rPr>
        <w:t>, 202</w:t>
      </w:r>
      <w:r w:rsidR="00752991">
        <w:rPr>
          <w:rFonts w:ascii="Arial" w:hAnsi="Arial" w:cs="Arial"/>
          <w:b/>
          <w:color w:val="262626" w:themeColor="text1" w:themeTint="D9"/>
          <w:sz w:val="32"/>
          <w:szCs w:val="32"/>
        </w:rPr>
        <w:t>2</w:t>
      </w:r>
      <w:r w:rsidR="00532701" w:rsidRPr="00867D56">
        <w:rPr>
          <w:rFonts w:ascii="Arial" w:hAnsi="Arial" w:cs="Arial"/>
          <w:b/>
          <w:color w:val="262626" w:themeColor="text1" w:themeTint="D9"/>
          <w:sz w:val="32"/>
          <w:szCs w:val="32"/>
        </w:rPr>
        <w:t xml:space="preserve"> г.</w:t>
      </w:r>
    </w:p>
    <w:p w14:paraId="551B5FA0" w14:textId="77777777" w:rsidR="00323A1B" w:rsidRPr="00867D56" w:rsidRDefault="00EB45FE" w:rsidP="00213819">
      <w:pPr>
        <w:pStyle w:val="a"/>
        <w:tabs>
          <w:tab w:val="left" w:pos="3396"/>
        </w:tabs>
        <w:spacing w:before="0" w:line="264" w:lineRule="auto"/>
        <w:rPr>
          <w:rFonts w:ascii="Arial" w:hAnsi="Arial" w:cs="Arial"/>
        </w:rPr>
      </w:pPr>
      <w:r w:rsidRPr="00867D56">
        <w:rPr>
          <w:rFonts w:ascii="Arial" w:hAnsi="Arial" w:cs="Arial"/>
        </w:rPr>
        <w:lastRenderedPageBreak/>
        <w:tab/>
      </w:r>
    </w:p>
    <w:p w14:paraId="1630649B" w14:textId="77777777" w:rsidR="00BA14BF" w:rsidRPr="00867D56" w:rsidRDefault="00BA14BF" w:rsidP="00213819">
      <w:pPr>
        <w:pStyle w:val="a"/>
        <w:spacing w:before="0" w:line="264" w:lineRule="auto"/>
        <w:ind w:right="441"/>
        <w:rPr>
          <w:rFonts w:ascii="Arial" w:hAnsi="Arial" w:cs="Arial"/>
          <w:b/>
          <w:color w:val="000000" w:themeColor="text1"/>
          <w:sz w:val="36"/>
          <w:szCs w:val="36"/>
        </w:rPr>
      </w:pPr>
      <w:r w:rsidRPr="00867D56">
        <w:rPr>
          <w:rFonts w:ascii="Arial" w:hAnsi="Arial" w:cs="Arial"/>
          <w:b/>
          <w:color w:val="000000" w:themeColor="text1"/>
          <w:sz w:val="36"/>
          <w:szCs w:val="36"/>
        </w:rPr>
        <w:t>Съдържание</w:t>
      </w:r>
    </w:p>
    <w:p w14:paraId="3FC26650" w14:textId="1001149B" w:rsidR="00F02137" w:rsidRDefault="002F26E4">
      <w:pPr>
        <w:pStyle w:val="TOC1"/>
        <w:rPr>
          <w:rFonts w:asciiTheme="minorHAnsi" w:eastAsiaTheme="minorEastAsia" w:hAnsiTheme="minorHAnsi" w:cstheme="minorBidi"/>
          <w:b w:val="0"/>
          <w:noProof/>
          <w:szCs w:val="22"/>
          <w:lang w:val="bg-BG" w:eastAsia="bg-BG"/>
        </w:rPr>
      </w:pPr>
      <w:r w:rsidRPr="00760663">
        <w:rPr>
          <w:rStyle w:val="SubtleReference"/>
          <w:rFonts w:ascii="Arial" w:hAnsi="Arial" w:cs="Arial"/>
          <w:b/>
        </w:rPr>
        <w:fldChar w:fldCharType="begin"/>
      </w:r>
      <w:r w:rsidR="009407BC" w:rsidRPr="00867D56">
        <w:rPr>
          <w:rStyle w:val="SubtleReference"/>
          <w:rFonts w:ascii="Arial" w:hAnsi="Arial" w:cs="Arial"/>
          <w:b/>
        </w:rPr>
        <w:instrText xml:space="preserve"> TOC \o "1-4" \h \z \u </w:instrText>
      </w:r>
      <w:r w:rsidRPr="00760663">
        <w:rPr>
          <w:rStyle w:val="SubtleReference"/>
          <w:rFonts w:ascii="Arial" w:hAnsi="Arial" w:cs="Arial"/>
          <w:b/>
        </w:rPr>
        <w:fldChar w:fldCharType="separate"/>
      </w:r>
      <w:hyperlink w:anchor="_Toc101779704" w:history="1">
        <w:r w:rsidR="00F02137" w:rsidRPr="00306103">
          <w:rPr>
            <w:rStyle w:val="Hyperlink"/>
            <w:rFonts w:ascii="Arial" w:eastAsiaTheme="majorEastAsia" w:hAnsi="Arial" w:cs="Arial"/>
            <w:noProof/>
          </w:rPr>
          <w:t>1</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Въведение</w:t>
        </w:r>
        <w:r w:rsidR="00F02137">
          <w:rPr>
            <w:noProof/>
            <w:webHidden/>
          </w:rPr>
          <w:tab/>
        </w:r>
        <w:r w:rsidR="00F02137">
          <w:rPr>
            <w:noProof/>
            <w:webHidden/>
          </w:rPr>
          <w:fldChar w:fldCharType="begin"/>
        </w:r>
        <w:r w:rsidR="00F02137">
          <w:rPr>
            <w:noProof/>
            <w:webHidden/>
          </w:rPr>
          <w:instrText xml:space="preserve"> PAGEREF _Toc101779704 \h </w:instrText>
        </w:r>
        <w:r w:rsidR="00F02137">
          <w:rPr>
            <w:noProof/>
            <w:webHidden/>
          </w:rPr>
        </w:r>
        <w:r w:rsidR="00F02137">
          <w:rPr>
            <w:noProof/>
            <w:webHidden/>
          </w:rPr>
          <w:fldChar w:fldCharType="separate"/>
        </w:r>
        <w:r w:rsidR="00F02137">
          <w:rPr>
            <w:noProof/>
            <w:webHidden/>
          </w:rPr>
          <w:t>9</w:t>
        </w:r>
        <w:r w:rsidR="00F02137">
          <w:rPr>
            <w:noProof/>
            <w:webHidden/>
          </w:rPr>
          <w:fldChar w:fldCharType="end"/>
        </w:r>
      </w:hyperlink>
    </w:p>
    <w:p w14:paraId="1FDBE08F" w14:textId="52E641DB" w:rsidR="00F02137" w:rsidRDefault="00E40FED">
      <w:pPr>
        <w:pStyle w:val="TOC2"/>
        <w:rPr>
          <w:rFonts w:asciiTheme="minorHAnsi" w:eastAsiaTheme="minorEastAsia" w:hAnsiTheme="minorHAnsi" w:cstheme="minorBidi"/>
          <w:noProof/>
          <w:szCs w:val="22"/>
          <w:lang w:val="bg-BG" w:eastAsia="bg-BG"/>
        </w:rPr>
      </w:pPr>
      <w:hyperlink w:anchor="_Toc101779705" w:history="1">
        <w:r w:rsidR="00F02137" w:rsidRPr="00306103">
          <w:rPr>
            <w:rStyle w:val="Hyperlink"/>
            <w:rFonts w:ascii="Arial" w:eastAsiaTheme="majorEastAsia" w:hAnsi="Arial" w:cs="Arial"/>
            <w:noProof/>
          </w:rPr>
          <w:t>1.1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Информация за инвеститора и изпълнителя</w:t>
        </w:r>
        <w:r w:rsidR="00F02137">
          <w:rPr>
            <w:noProof/>
            <w:webHidden/>
          </w:rPr>
          <w:tab/>
        </w:r>
        <w:r w:rsidR="00F02137">
          <w:rPr>
            <w:noProof/>
            <w:webHidden/>
          </w:rPr>
          <w:fldChar w:fldCharType="begin"/>
        </w:r>
        <w:r w:rsidR="00F02137">
          <w:rPr>
            <w:noProof/>
            <w:webHidden/>
          </w:rPr>
          <w:instrText xml:space="preserve"> PAGEREF _Toc101779705 \h </w:instrText>
        </w:r>
        <w:r w:rsidR="00F02137">
          <w:rPr>
            <w:noProof/>
            <w:webHidden/>
          </w:rPr>
        </w:r>
        <w:r w:rsidR="00F02137">
          <w:rPr>
            <w:noProof/>
            <w:webHidden/>
          </w:rPr>
          <w:fldChar w:fldCharType="separate"/>
        </w:r>
        <w:r w:rsidR="00F02137">
          <w:rPr>
            <w:noProof/>
            <w:webHidden/>
          </w:rPr>
          <w:t>9</w:t>
        </w:r>
        <w:r w:rsidR="00F02137">
          <w:rPr>
            <w:noProof/>
            <w:webHidden/>
          </w:rPr>
          <w:fldChar w:fldCharType="end"/>
        </w:r>
      </w:hyperlink>
    </w:p>
    <w:p w14:paraId="51428B17" w14:textId="772FEB2E" w:rsidR="00F02137" w:rsidRDefault="00E40FED">
      <w:pPr>
        <w:pStyle w:val="TOC3"/>
        <w:rPr>
          <w:rFonts w:asciiTheme="minorHAnsi" w:eastAsiaTheme="minorEastAsia" w:hAnsiTheme="minorHAnsi" w:cstheme="minorBidi"/>
          <w:i w:val="0"/>
          <w:noProof/>
          <w:szCs w:val="22"/>
          <w:lang w:val="bg-BG" w:eastAsia="bg-BG"/>
        </w:rPr>
      </w:pPr>
      <w:hyperlink w:anchor="_Toc101779706" w:history="1">
        <w:r w:rsidR="00F02137" w:rsidRPr="00306103">
          <w:rPr>
            <w:rStyle w:val="Hyperlink"/>
            <w:rFonts w:ascii="Arial" w:eastAsiaTheme="majorEastAsia" w:hAnsi="Arial" w:cs="Arial"/>
            <w:noProof/>
          </w:rPr>
          <w:t>1.1.1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Възложител на инвестиционното предложение е: „Булгартрансгаз" ЕАД</w:t>
        </w:r>
        <w:r w:rsidR="00F02137">
          <w:rPr>
            <w:noProof/>
            <w:webHidden/>
          </w:rPr>
          <w:tab/>
        </w:r>
        <w:r w:rsidR="00F02137">
          <w:rPr>
            <w:noProof/>
            <w:webHidden/>
          </w:rPr>
          <w:fldChar w:fldCharType="begin"/>
        </w:r>
        <w:r w:rsidR="00F02137">
          <w:rPr>
            <w:noProof/>
            <w:webHidden/>
          </w:rPr>
          <w:instrText xml:space="preserve"> PAGEREF _Toc101779706 \h </w:instrText>
        </w:r>
        <w:r w:rsidR="00F02137">
          <w:rPr>
            <w:noProof/>
            <w:webHidden/>
          </w:rPr>
        </w:r>
        <w:r w:rsidR="00F02137">
          <w:rPr>
            <w:noProof/>
            <w:webHidden/>
          </w:rPr>
          <w:fldChar w:fldCharType="separate"/>
        </w:r>
        <w:r w:rsidR="00F02137">
          <w:rPr>
            <w:noProof/>
            <w:webHidden/>
          </w:rPr>
          <w:t>9</w:t>
        </w:r>
        <w:r w:rsidR="00F02137">
          <w:rPr>
            <w:noProof/>
            <w:webHidden/>
          </w:rPr>
          <w:fldChar w:fldCharType="end"/>
        </w:r>
      </w:hyperlink>
    </w:p>
    <w:p w14:paraId="00DED397" w14:textId="05658328" w:rsidR="00F02137" w:rsidRDefault="00E40FED">
      <w:pPr>
        <w:pStyle w:val="TOC3"/>
        <w:rPr>
          <w:rFonts w:asciiTheme="minorHAnsi" w:eastAsiaTheme="minorEastAsia" w:hAnsiTheme="minorHAnsi" w:cstheme="minorBidi"/>
          <w:i w:val="0"/>
          <w:noProof/>
          <w:szCs w:val="22"/>
          <w:lang w:val="bg-BG" w:eastAsia="bg-BG"/>
        </w:rPr>
      </w:pPr>
      <w:hyperlink w:anchor="_Toc101779707" w:history="1">
        <w:r w:rsidR="00F02137" w:rsidRPr="00306103">
          <w:rPr>
            <w:rStyle w:val="Hyperlink"/>
            <w:rFonts w:ascii="Arial" w:eastAsiaTheme="majorEastAsia" w:hAnsi="Arial" w:cs="Arial"/>
            <w:noProof/>
          </w:rPr>
          <w:t>1.1.2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Изпълнител на процедурата по ОВОС е: „ПГХ ЧИРЕН-ИНЖЕНЕРИНГ“ ДЗЗД</w:t>
        </w:r>
        <w:r w:rsidR="00F02137">
          <w:rPr>
            <w:noProof/>
            <w:webHidden/>
          </w:rPr>
          <w:tab/>
        </w:r>
        <w:r w:rsidR="00F02137">
          <w:rPr>
            <w:noProof/>
            <w:webHidden/>
          </w:rPr>
          <w:fldChar w:fldCharType="begin"/>
        </w:r>
        <w:r w:rsidR="00F02137">
          <w:rPr>
            <w:noProof/>
            <w:webHidden/>
          </w:rPr>
          <w:instrText xml:space="preserve"> PAGEREF _Toc101779707 \h </w:instrText>
        </w:r>
        <w:r w:rsidR="00F02137">
          <w:rPr>
            <w:noProof/>
            <w:webHidden/>
          </w:rPr>
        </w:r>
        <w:r w:rsidR="00F02137">
          <w:rPr>
            <w:noProof/>
            <w:webHidden/>
          </w:rPr>
          <w:fldChar w:fldCharType="separate"/>
        </w:r>
        <w:r w:rsidR="00F02137">
          <w:rPr>
            <w:noProof/>
            <w:webHidden/>
          </w:rPr>
          <w:t>9</w:t>
        </w:r>
        <w:r w:rsidR="00F02137">
          <w:rPr>
            <w:noProof/>
            <w:webHidden/>
          </w:rPr>
          <w:fldChar w:fldCharType="end"/>
        </w:r>
      </w:hyperlink>
    </w:p>
    <w:p w14:paraId="7F680059" w14:textId="17106691" w:rsidR="00F02137" w:rsidRDefault="00E40FED">
      <w:pPr>
        <w:pStyle w:val="TOC3"/>
        <w:rPr>
          <w:rFonts w:asciiTheme="minorHAnsi" w:eastAsiaTheme="minorEastAsia" w:hAnsiTheme="minorHAnsi" w:cstheme="minorBidi"/>
          <w:i w:val="0"/>
          <w:noProof/>
          <w:szCs w:val="22"/>
          <w:lang w:val="bg-BG" w:eastAsia="bg-BG"/>
        </w:rPr>
      </w:pPr>
      <w:hyperlink w:anchor="_Toc101779708" w:history="1">
        <w:r w:rsidR="00F02137" w:rsidRPr="00306103">
          <w:rPr>
            <w:rStyle w:val="Hyperlink"/>
            <w:rFonts w:ascii="Arial" w:eastAsiaTheme="majorEastAsia" w:hAnsi="Arial" w:cs="Arial"/>
            <w:noProof/>
          </w:rPr>
          <w:t>1.1.3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Дружество, отговорно за процедурата по реда на глава шеста от ЗООС:</w:t>
        </w:r>
        <w:r w:rsidR="00F02137">
          <w:rPr>
            <w:noProof/>
            <w:webHidden/>
          </w:rPr>
          <w:tab/>
        </w:r>
        <w:r w:rsidR="00F02137">
          <w:rPr>
            <w:noProof/>
            <w:webHidden/>
          </w:rPr>
          <w:fldChar w:fldCharType="begin"/>
        </w:r>
        <w:r w:rsidR="00F02137">
          <w:rPr>
            <w:noProof/>
            <w:webHidden/>
          </w:rPr>
          <w:instrText xml:space="preserve"> PAGEREF _Toc101779708 \h </w:instrText>
        </w:r>
        <w:r w:rsidR="00F02137">
          <w:rPr>
            <w:noProof/>
            <w:webHidden/>
          </w:rPr>
        </w:r>
        <w:r w:rsidR="00F02137">
          <w:rPr>
            <w:noProof/>
            <w:webHidden/>
          </w:rPr>
          <w:fldChar w:fldCharType="separate"/>
        </w:r>
        <w:r w:rsidR="00F02137">
          <w:rPr>
            <w:noProof/>
            <w:webHidden/>
          </w:rPr>
          <w:t>10</w:t>
        </w:r>
        <w:r w:rsidR="00F02137">
          <w:rPr>
            <w:noProof/>
            <w:webHidden/>
          </w:rPr>
          <w:fldChar w:fldCharType="end"/>
        </w:r>
      </w:hyperlink>
    </w:p>
    <w:p w14:paraId="53E254E3" w14:textId="4FAED165" w:rsidR="00F02137" w:rsidRDefault="00E40FED">
      <w:pPr>
        <w:pStyle w:val="TOC2"/>
        <w:rPr>
          <w:rFonts w:asciiTheme="minorHAnsi" w:eastAsiaTheme="minorEastAsia" w:hAnsiTheme="minorHAnsi" w:cstheme="minorBidi"/>
          <w:noProof/>
          <w:szCs w:val="22"/>
          <w:lang w:val="bg-BG" w:eastAsia="bg-BG"/>
        </w:rPr>
      </w:pPr>
      <w:hyperlink w:anchor="_Toc101779709" w:history="1">
        <w:r w:rsidR="00F02137" w:rsidRPr="00306103">
          <w:rPr>
            <w:rStyle w:val="Hyperlink"/>
            <w:rFonts w:ascii="Arial" w:eastAsiaTheme="majorEastAsia" w:hAnsi="Arial" w:cs="Arial"/>
            <w:noProof/>
          </w:rPr>
          <w:t>1.2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Информация за процедурата по ОВОС</w:t>
        </w:r>
        <w:r w:rsidR="00F02137">
          <w:rPr>
            <w:noProof/>
            <w:webHidden/>
          </w:rPr>
          <w:tab/>
        </w:r>
        <w:r w:rsidR="00F02137">
          <w:rPr>
            <w:noProof/>
            <w:webHidden/>
          </w:rPr>
          <w:fldChar w:fldCharType="begin"/>
        </w:r>
        <w:r w:rsidR="00F02137">
          <w:rPr>
            <w:noProof/>
            <w:webHidden/>
          </w:rPr>
          <w:instrText xml:space="preserve"> PAGEREF _Toc101779709 \h </w:instrText>
        </w:r>
        <w:r w:rsidR="00F02137">
          <w:rPr>
            <w:noProof/>
            <w:webHidden/>
          </w:rPr>
        </w:r>
        <w:r w:rsidR="00F02137">
          <w:rPr>
            <w:noProof/>
            <w:webHidden/>
          </w:rPr>
          <w:fldChar w:fldCharType="separate"/>
        </w:r>
        <w:r w:rsidR="00F02137">
          <w:rPr>
            <w:noProof/>
            <w:webHidden/>
          </w:rPr>
          <w:t>10</w:t>
        </w:r>
        <w:r w:rsidR="00F02137">
          <w:rPr>
            <w:noProof/>
            <w:webHidden/>
          </w:rPr>
          <w:fldChar w:fldCharType="end"/>
        </w:r>
      </w:hyperlink>
    </w:p>
    <w:p w14:paraId="2CDF65E7" w14:textId="4EA67DBB" w:rsidR="00F02137" w:rsidRDefault="00E40FED">
      <w:pPr>
        <w:pStyle w:val="TOC2"/>
        <w:rPr>
          <w:rFonts w:asciiTheme="minorHAnsi" w:eastAsiaTheme="minorEastAsia" w:hAnsiTheme="minorHAnsi" w:cstheme="minorBidi"/>
          <w:noProof/>
          <w:szCs w:val="22"/>
          <w:lang w:val="bg-BG" w:eastAsia="bg-BG"/>
        </w:rPr>
      </w:pPr>
      <w:hyperlink w:anchor="_Toc101779710" w:history="1">
        <w:r w:rsidR="00F02137" w:rsidRPr="00306103">
          <w:rPr>
            <w:rStyle w:val="Hyperlink"/>
            <w:rFonts w:ascii="Arial" w:eastAsiaTheme="majorEastAsia" w:hAnsi="Arial" w:cs="Arial"/>
            <w:noProof/>
          </w:rPr>
          <w:t>1.3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Общ преглед на инвестиционното предложение</w:t>
        </w:r>
        <w:r w:rsidR="00F02137">
          <w:rPr>
            <w:noProof/>
            <w:webHidden/>
          </w:rPr>
          <w:tab/>
        </w:r>
        <w:r w:rsidR="00F02137">
          <w:rPr>
            <w:noProof/>
            <w:webHidden/>
          </w:rPr>
          <w:fldChar w:fldCharType="begin"/>
        </w:r>
        <w:r w:rsidR="00F02137">
          <w:rPr>
            <w:noProof/>
            <w:webHidden/>
          </w:rPr>
          <w:instrText xml:space="preserve"> PAGEREF _Toc101779710 \h </w:instrText>
        </w:r>
        <w:r w:rsidR="00F02137">
          <w:rPr>
            <w:noProof/>
            <w:webHidden/>
          </w:rPr>
        </w:r>
        <w:r w:rsidR="00F02137">
          <w:rPr>
            <w:noProof/>
            <w:webHidden/>
          </w:rPr>
          <w:fldChar w:fldCharType="separate"/>
        </w:r>
        <w:r w:rsidR="00F02137">
          <w:rPr>
            <w:noProof/>
            <w:webHidden/>
          </w:rPr>
          <w:t>11</w:t>
        </w:r>
        <w:r w:rsidR="00F02137">
          <w:rPr>
            <w:noProof/>
            <w:webHidden/>
          </w:rPr>
          <w:fldChar w:fldCharType="end"/>
        </w:r>
      </w:hyperlink>
    </w:p>
    <w:p w14:paraId="115515CE" w14:textId="1AF4503B" w:rsidR="00F02137" w:rsidRDefault="00E40FED">
      <w:pPr>
        <w:pStyle w:val="TOC1"/>
        <w:rPr>
          <w:rFonts w:asciiTheme="minorHAnsi" w:eastAsiaTheme="minorEastAsia" w:hAnsiTheme="minorHAnsi" w:cstheme="minorBidi"/>
          <w:b w:val="0"/>
          <w:noProof/>
          <w:szCs w:val="22"/>
          <w:lang w:val="bg-BG" w:eastAsia="bg-BG"/>
        </w:rPr>
      </w:pPr>
      <w:hyperlink w:anchor="_Toc101779711" w:history="1">
        <w:r w:rsidR="00F02137" w:rsidRPr="00306103">
          <w:rPr>
            <w:rStyle w:val="Hyperlink"/>
            <w:rFonts w:ascii="Arial" w:eastAsiaTheme="majorEastAsia" w:hAnsi="Arial" w:cs="Arial"/>
            <w:noProof/>
          </w:rPr>
          <w:t>2</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Характеристика на инвестиционното предложение</w:t>
        </w:r>
        <w:r w:rsidR="00F02137">
          <w:rPr>
            <w:noProof/>
            <w:webHidden/>
          </w:rPr>
          <w:tab/>
        </w:r>
        <w:r w:rsidR="00F02137">
          <w:rPr>
            <w:noProof/>
            <w:webHidden/>
          </w:rPr>
          <w:fldChar w:fldCharType="begin"/>
        </w:r>
        <w:r w:rsidR="00F02137">
          <w:rPr>
            <w:noProof/>
            <w:webHidden/>
          </w:rPr>
          <w:instrText xml:space="preserve"> PAGEREF _Toc101779711 \h </w:instrText>
        </w:r>
        <w:r w:rsidR="00F02137">
          <w:rPr>
            <w:noProof/>
            <w:webHidden/>
          </w:rPr>
        </w:r>
        <w:r w:rsidR="00F02137">
          <w:rPr>
            <w:noProof/>
            <w:webHidden/>
          </w:rPr>
          <w:fldChar w:fldCharType="separate"/>
        </w:r>
        <w:r w:rsidR="00F02137">
          <w:rPr>
            <w:noProof/>
            <w:webHidden/>
          </w:rPr>
          <w:t>12</w:t>
        </w:r>
        <w:r w:rsidR="00F02137">
          <w:rPr>
            <w:noProof/>
            <w:webHidden/>
          </w:rPr>
          <w:fldChar w:fldCharType="end"/>
        </w:r>
      </w:hyperlink>
    </w:p>
    <w:p w14:paraId="08322CDF" w14:textId="2D284D16" w:rsidR="00F02137" w:rsidRDefault="00E40FED">
      <w:pPr>
        <w:pStyle w:val="TOC2"/>
        <w:rPr>
          <w:rFonts w:asciiTheme="minorHAnsi" w:eastAsiaTheme="minorEastAsia" w:hAnsiTheme="minorHAnsi" w:cstheme="minorBidi"/>
          <w:noProof/>
          <w:szCs w:val="22"/>
          <w:lang w:val="bg-BG" w:eastAsia="bg-BG"/>
        </w:rPr>
      </w:pPr>
      <w:hyperlink w:anchor="_Toc101779712" w:history="1">
        <w:r w:rsidR="00F02137" w:rsidRPr="00306103">
          <w:rPr>
            <w:rStyle w:val="Hyperlink"/>
            <w:rFonts w:ascii="Arial" w:eastAsiaTheme="majorEastAsia" w:hAnsi="Arial" w:cs="Arial"/>
            <w:noProof/>
          </w:rPr>
          <w:t>2.1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Описание на физичните характеристики на инвестиционното предложение и необходими площи по време на фазата на строителство и фазата на експлоатация</w:t>
        </w:r>
        <w:r w:rsidR="00F02137">
          <w:rPr>
            <w:noProof/>
            <w:webHidden/>
          </w:rPr>
          <w:tab/>
        </w:r>
        <w:r w:rsidR="00F02137">
          <w:rPr>
            <w:noProof/>
            <w:webHidden/>
          </w:rPr>
          <w:fldChar w:fldCharType="begin"/>
        </w:r>
        <w:r w:rsidR="00F02137">
          <w:rPr>
            <w:noProof/>
            <w:webHidden/>
          </w:rPr>
          <w:instrText xml:space="preserve"> PAGEREF _Toc101779712 \h </w:instrText>
        </w:r>
        <w:r w:rsidR="00F02137">
          <w:rPr>
            <w:noProof/>
            <w:webHidden/>
          </w:rPr>
        </w:r>
        <w:r w:rsidR="00F02137">
          <w:rPr>
            <w:noProof/>
            <w:webHidden/>
          </w:rPr>
          <w:fldChar w:fldCharType="separate"/>
        </w:r>
        <w:r w:rsidR="00F02137">
          <w:rPr>
            <w:noProof/>
            <w:webHidden/>
          </w:rPr>
          <w:t>12</w:t>
        </w:r>
        <w:r w:rsidR="00F02137">
          <w:rPr>
            <w:noProof/>
            <w:webHidden/>
          </w:rPr>
          <w:fldChar w:fldCharType="end"/>
        </w:r>
      </w:hyperlink>
    </w:p>
    <w:p w14:paraId="07F020DC" w14:textId="1453C8DE" w:rsidR="00F02137" w:rsidRDefault="00E40FED">
      <w:pPr>
        <w:pStyle w:val="TOC3"/>
        <w:rPr>
          <w:rFonts w:asciiTheme="minorHAnsi" w:eastAsiaTheme="minorEastAsia" w:hAnsiTheme="minorHAnsi" w:cstheme="minorBidi"/>
          <w:i w:val="0"/>
          <w:noProof/>
          <w:szCs w:val="22"/>
          <w:lang w:val="bg-BG" w:eastAsia="bg-BG"/>
        </w:rPr>
      </w:pPr>
      <w:hyperlink w:anchor="_Toc101779713" w:history="1">
        <w:r w:rsidR="00F02137" w:rsidRPr="00306103">
          <w:rPr>
            <w:rStyle w:val="Hyperlink"/>
            <w:rFonts w:ascii="Arial" w:eastAsiaTheme="majorEastAsia" w:hAnsi="Arial" w:cs="Arial"/>
            <w:noProof/>
          </w:rPr>
          <w:t>2.1.1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Обща информация за инвестиционното предложение и местоположението му</w:t>
        </w:r>
        <w:r w:rsidR="00F02137">
          <w:rPr>
            <w:noProof/>
            <w:webHidden/>
          </w:rPr>
          <w:tab/>
        </w:r>
        <w:r w:rsidR="00F02137">
          <w:rPr>
            <w:noProof/>
            <w:webHidden/>
          </w:rPr>
          <w:fldChar w:fldCharType="begin"/>
        </w:r>
        <w:r w:rsidR="00F02137">
          <w:rPr>
            <w:noProof/>
            <w:webHidden/>
          </w:rPr>
          <w:instrText xml:space="preserve"> PAGEREF _Toc101779713 \h </w:instrText>
        </w:r>
        <w:r w:rsidR="00F02137">
          <w:rPr>
            <w:noProof/>
            <w:webHidden/>
          </w:rPr>
        </w:r>
        <w:r w:rsidR="00F02137">
          <w:rPr>
            <w:noProof/>
            <w:webHidden/>
          </w:rPr>
          <w:fldChar w:fldCharType="separate"/>
        </w:r>
        <w:r w:rsidR="00F02137">
          <w:rPr>
            <w:noProof/>
            <w:webHidden/>
          </w:rPr>
          <w:t>12</w:t>
        </w:r>
        <w:r w:rsidR="00F02137">
          <w:rPr>
            <w:noProof/>
            <w:webHidden/>
          </w:rPr>
          <w:fldChar w:fldCharType="end"/>
        </w:r>
      </w:hyperlink>
    </w:p>
    <w:p w14:paraId="22295417" w14:textId="4B66F1B2" w:rsidR="00F02137" w:rsidRDefault="00E40FED">
      <w:pPr>
        <w:pStyle w:val="TOC3"/>
        <w:rPr>
          <w:rFonts w:asciiTheme="minorHAnsi" w:eastAsiaTheme="minorEastAsia" w:hAnsiTheme="minorHAnsi" w:cstheme="minorBidi"/>
          <w:i w:val="0"/>
          <w:noProof/>
          <w:szCs w:val="22"/>
          <w:lang w:val="bg-BG" w:eastAsia="bg-BG"/>
        </w:rPr>
      </w:pPr>
      <w:hyperlink w:anchor="_Toc101779714" w:history="1">
        <w:r w:rsidR="00F02137" w:rsidRPr="00306103">
          <w:rPr>
            <w:rStyle w:val="Hyperlink"/>
            <w:rFonts w:ascii="Arial" w:eastAsiaTheme="majorEastAsia" w:hAnsi="Arial" w:cs="Arial"/>
            <w:noProof/>
          </w:rPr>
          <w:t>2.1.2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Описание на Площадката</w:t>
        </w:r>
        <w:r w:rsidR="00F02137">
          <w:rPr>
            <w:noProof/>
            <w:webHidden/>
          </w:rPr>
          <w:tab/>
        </w:r>
        <w:r w:rsidR="00F02137">
          <w:rPr>
            <w:noProof/>
            <w:webHidden/>
          </w:rPr>
          <w:fldChar w:fldCharType="begin"/>
        </w:r>
        <w:r w:rsidR="00F02137">
          <w:rPr>
            <w:noProof/>
            <w:webHidden/>
          </w:rPr>
          <w:instrText xml:space="preserve"> PAGEREF _Toc101779714 \h </w:instrText>
        </w:r>
        <w:r w:rsidR="00F02137">
          <w:rPr>
            <w:noProof/>
            <w:webHidden/>
          </w:rPr>
        </w:r>
        <w:r w:rsidR="00F02137">
          <w:rPr>
            <w:noProof/>
            <w:webHidden/>
          </w:rPr>
          <w:fldChar w:fldCharType="separate"/>
        </w:r>
        <w:r w:rsidR="00F02137">
          <w:rPr>
            <w:noProof/>
            <w:webHidden/>
          </w:rPr>
          <w:t>14</w:t>
        </w:r>
        <w:r w:rsidR="00F02137">
          <w:rPr>
            <w:noProof/>
            <w:webHidden/>
          </w:rPr>
          <w:fldChar w:fldCharType="end"/>
        </w:r>
      </w:hyperlink>
    </w:p>
    <w:p w14:paraId="268BCABA" w14:textId="609B05D8" w:rsidR="00F02137" w:rsidRDefault="00E40FED">
      <w:pPr>
        <w:pStyle w:val="TOC4"/>
        <w:rPr>
          <w:rFonts w:asciiTheme="minorHAnsi" w:hAnsiTheme="minorHAnsi"/>
          <w:i w:val="0"/>
          <w:noProof/>
          <w:sz w:val="22"/>
        </w:rPr>
      </w:pPr>
      <w:hyperlink w:anchor="_Toc101779715" w:history="1">
        <w:r w:rsidR="00F02137" w:rsidRPr="00306103">
          <w:rPr>
            <w:rStyle w:val="Hyperlink"/>
            <w:rFonts w:ascii="Arial" w:hAnsi="Arial" w:cs="Arial"/>
            <w:noProof/>
          </w:rPr>
          <w:t>2.1.2.1</w:t>
        </w:r>
        <w:r w:rsidR="00F02137">
          <w:rPr>
            <w:rFonts w:asciiTheme="minorHAnsi" w:hAnsiTheme="minorHAnsi"/>
            <w:i w:val="0"/>
            <w:noProof/>
            <w:sz w:val="22"/>
          </w:rPr>
          <w:tab/>
        </w:r>
        <w:r w:rsidR="00F02137" w:rsidRPr="00306103">
          <w:rPr>
            <w:rStyle w:val="Hyperlink"/>
            <w:rFonts w:ascii="Arial" w:hAnsi="Arial" w:cs="Arial"/>
            <w:noProof/>
          </w:rPr>
          <w:t>Входна сепарация и ГИС</w:t>
        </w:r>
        <w:r w:rsidR="00F02137">
          <w:rPr>
            <w:noProof/>
            <w:webHidden/>
          </w:rPr>
          <w:tab/>
        </w:r>
        <w:r w:rsidR="00F02137">
          <w:rPr>
            <w:noProof/>
            <w:webHidden/>
          </w:rPr>
          <w:fldChar w:fldCharType="begin"/>
        </w:r>
        <w:r w:rsidR="00F02137">
          <w:rPr>
            <w:noProof/>
            <w:webHidden/>
          </w:rPr>
          <w:instrText xml:space="preserve"> PAGEREF _Toc101779715 \h </w:instrText>
        </w:r>
        <w:r w:rsidR="00F02137">
          <w:rPr>
            <w:noProof/>
            <w:webHidden/>
          </w:rPr>
        </w:r>
        <w:r w:rsidR="00F02137">
          <w:rPr>
            <w:noProof/>
            <w:webHidden/>
          </w:rPr>
          <w:fldChar w:fldCharType="separate"/>
        </w:r>
        <w:r w:rsidR="00F02137">
          <w:rPr>
            <w:noProof/>
            <w:webHidden/>
          </w:rPr>
          <w:t>15</w:t>
        </w:r>
        <w:r w:rsidR="00F02137">
          <w:rPr>
            <w:noProof/>
            <w:webHidden/>
          </w:rPr>
          <w:fldChar w:fldCharType="end"/>
        </w:r>
      </w:hyperlink>
    </w:p>
    <w:p w14:paraId="5BED0946" w14:textId="53A85BF1" w:rsidR="00F02137" w:rsidRDefault="00E40FED">
      <w:pPr>
        <w:pStyle w:val="TOC4"/>
        <w:rPr>
          <w:rFonts w:asciiTheme="minorHAnsi" w:hAnsiTheme="minorHAnsi"/>
          <w:i w:val="0"/>
          <w:noProof/>
          <w:sz w:val="22"/>
        </w:rPr>
      </w:pPr>
      <w:hyperlink w:anchor="_Toc101779716" w:history="1">
        <w:r w:rsidR="00F02137" w:rsidRPr="00306103">
          <w:rPr>
            <w:rStyle w:val="Hyperlink"/>
            <w:rFonts w:ascii="Arial" w:hAnsi="Arial" w:cs="Arial"/>
            <w:noProof/>
          </w:rPr>
          <w:t>2.1.2.2</w:t>
        </w:r>
        <w:r w:rsidR="00F02137">
          <w:rPr>
            <w:rFonts w:asciiTheme="minorHAnsi" w:hAnsiTheme="minorHAnsi"/>
            <w:i w:val="0"/>
            <w:noProof/>
            <w:sz w:val="22"/>
          </w:rPr>
          <w:tab/>
        </w:r>
        <w:r w:rsidR="00F02137" w:rsidRPr="00306103">
          <w:rPr>
            <w:rStyle w:val="Hyperlink"/>
            <w:rFonts w:ascii="Arial" w:hAnsi="Arial" w:cs="Arial"/>
            <w:noProof/>
          </w:rPr>
          <w:t>ГТКА 1, 2, 3, 4</w:t>
        </w:r>
        <w:r w:rsidR="00F02137">
          <w:rPr>
            <w:noProof/>
            <w:webHidden/>
          </w:rPr>
          <w:tab/>
        </w:r>
        <w:r w:rsidR="00F02137">
          <w:rPr>
            <w:noProof/>
            <w:webHidden/>
          </w:rPr>
          <w:fldChar w:fldCharType="begin"/>
        </w:r>
        <w:r w:rsidR="00F02137">
          <w:rPr>
            <w:noProof/>
            <w:webHidden/>
          </w:rPr>
          <w:instrText xml:space="preserve"> PAGEREF _Toc101779716 \h </w:instrText>
        </w:r>
        <w:r w:rsidR="00F02137">
          <w:rPr>
            <w:noProof/>
            <w:webHidden/>
          </w:rPr>
        </w:r>
        <w:r w:rsidR="00F02137">
          <w:rPr>
            <w:noProof/>
            <w:webHidden/>
          </w:rPr>
          <w:fldChar w:fldCharType="separate"/>
        </w:r>
        <w:r w:rsidR="00F02137">
          <w:rPr>
            <w:noProof/>
            <w:webHidden/>
          </w:rPr>
          <w:t>16</w:t>
        </w:r>
        <w:r w:rsidR="00F02137">
          <w:rPr>
            <w:noProof/>
            <w:webHidden/>
          </w:rPr>
          <w:fldChar w:fldCharType="end"/>
        </w:r>
      </w:hyperlink>
    </w:p>
    <w:p w14:paraId="2F89BC1D" w14:textId="152F6205" w:rsidR="00F02137" w:rsidRDefault="00E40FED">
      <w:pPr>
        <w:pStyle w:val="TOC4"/>
        <w:rPr>
          <w:rFonts w:asciiTheme="minorHAnsi" w:hAnsiTheme="minorHAnsi"/>
          <w:i w:val="0"/>
          <w:noProof/>
          <w:sz w:val="22"/>
        </w:rPr>
      </w:pPr>
      <w:hyperlink w:anchor="_Toc101779717" w:history="1">
        <w:r w:rsidR="00F02137" w:rsidRPr="00306103">
          <w:rPr>
            <w:rStyle w:val="Hyperlink"/>
            <w:rFonts w:ascii="Arial" w:hAnsi="Arial" w:cs="Arial"/>
            <w:noProof/>
          </w:rPr>
          <w:t>2.1.2.3</w:t>
        </w:r>
        <w:r w:rsidR="00F02137">
          <w:rPr>
            <w:rFonts w:asciiTheme="minorHAnsi" w:hAnsiTheme="minorHAnsi"/>
            <w:i w:val="0"/>
            <w:noProof/>
            <w:sz w:val="22"/>
          </w:rPr>
          <w:tab/>
        </w:r>
        <w:r w:rsidR="00F02137" w:rsidRPr="00306103">
          <w:rPr>
            <w:rStyle w:val="Hyperlink"/>
            <w:rFonts w:ascii="Arial" w:hAnsi="Arial" w:cs="Arial"/>
            <w:noProof/>
          </w:rPr>
          <w:t>Газопроводи на площадката</w:t>
        </w:r>
        <w:r w:rsidR="00F02137">
          <w:rPr>
            <w:noProof/>
            <w:webHidden/>
          </w:rPr>
          <w:tab/>
        </w:r>
        <w:r w:rsidR="00F02137">
          <w:rPr>
            <w:noProof/>
            <w:webHidden/>
          </w:rPr>
          <w:fldChar w:fldCharType="begin"/>
        </w:r>
        <w:r w:rsidR="00F02137">
          <w:rPr>
            <w:noProof/>
            <w:webHidden/>
          </w:rPr>
          <w:instrText xml:space="preserve"> PAGEREF _Toc101779717 \h </w:instrText>
        </w:r>
        <w:r w:rsidR="00F02137">
          <w:rPr>
            <w:noProof/>
            <w:webHidden/>
          </w:rPr>
        </w:r>
        <w:r w:rsidR="00F02137">
          <w:rPr>
            <w:noProof/>
            <w:webHidden/>
          </w:rPr>
          <w:fldChar w:fldCharType="separate"/>
        </w:r>
        <w:r w:rsidR="00F02137">
          <w:rPr>
            <w:noProof/>
            <w:webHidden/>
          </w:rPr>
          <w:t>16</w:t>
        </w:r>
        <w:r w:rsidR="00F02137">
          <w:rPr>
            <w:noProof/>
            <w:webHidden/>
          </w:rPr>
          <w:fldChar w:fldCharType="end"/>
        </w:r>
      </w:hyperlink>
    </w:p>
    <w:p w14:paraId="52027DC6" w14:textId="015FFC33" w:rsidR="00F02137" w:rsidRDefault="00E40FED">
      <w:pPr>
        <w:pStyle w:val="TOC4"/>
        <w:rPr>
          <w:rFonts w:asciiTheme="minorHAnsi" w:hAnsiTheme="minorHAnsi"/>
          <w:i w:val="0"/>
          <w:noProof/>
          <w:sz w:val="22"/>
        </w:rPr>
      </w:pPr>
      <w:hyperlink w:anchor="_Toc101779718" w:history="1">
        <w:r w:rsidR="00F02137" w:rsidRPr="00306103">
          <w:rPr>
            <w:rStyle w:val="Hyperlink"/>
            <w:rFonts w:ascii="Arial" w:hAnsi="Arial" w:cs="Arial"/>
            <w:noProof/>
          </w:rPr>
          <w:t>2.1.2.4</w:t>
        </w:r>
        <w:r w:rsidR="00F02137">
          <w:rPr>
            <w:rFonts w:asciiTheme="minorHAnsi" w:hAnsiTheme="minorHAnsi"/>
            <w:i w:val="0"/>
            <w:noProof/>
            <w:sz w:val="22"/>
          </w:rPr>
          <w:tab/>
        </w:r>
        <w:r w:rsidR="00F02137" w:rsidRPr="00306103">
          <w:rPr>
            <w:rStyle w:val="Hyperlink"/>
            <w:rFonts w:ascii="Arial" w:hAnsi="Arial" w:cs="Arial"/>
            <w:noProof/>
          </w:rPr>
          <w:t>Индивидуална сепарация</w:t>
        </w:r>
        <w:r w:rsidR="00F02137">
          <w:rPr>
            <w:noProof/>
            <w:webHidden/>
          </w:rPr>
          <w:tab/>
        </w:r>
        <w:r w:rsidR="00F02137">
          <w:rPr>
            <w:noProof/>
            <w:webHidden/>
          </w:rPr>
          <w:fldChar w:fldCharType="begin"/>
        </w:r>
        <w:r w:rsidR="00F02137">
          <w:rPr>
            <w:noProof/>
            <w:webHidden/>
          </w:rPr>
          <w:instrText xml:space="preserve"> PAGEREF _Toc101779718 \h </w:instrText>
        </w:r>
        <w:r w:rsidR="00F02137">
          <w:rPr>
            <w:noProof/>
            <w:webHidden/>
          </w:rPr>
        </w:r>
        <w:r w:rsidR="00F02137">
          <w:rPr>
            <w:noProof/>
            <w:webHidden/>
          </w:rPr>
          <w:fldChar w:fldCharType="separate"/>
        </w:r>
        <w:r w:rsidR="00F02137">
          <w:rPr>
            <w:noProof/>
            <w:webHidden/>
          </w:rPr>
          <w:t>16</w:t>
        </w:r>
        <w:r w:rsidR="00F02137">
          <w:rPr>
            <w:noProof/>
            <w:webHidden/>
          </w:rPr>
          <w:fldChar w:fldCharType="end"/>
        </w:r>
      </w:hyperlink>
    </w:p>
    <w:p w14:paraId="449FFB95" w14:textId="3CF1CA21" w:rsidR="00F02137" w:rsidRDefault="00E40FED">
      <w:pPr>
        <w:pStyle w:val="TOC4"/>
        <w:rPr>
          <w:rFonts w:asciiTheme="minorHAnsi" w:hAnsiTheme="minorHAnsi"/>
          <w:i w:val="0"/>
          <w:noProof/>
          <w:sz w:val="22"/>
        </w:rPr>
      </w:pPr>
      <w:hyperlink w:anchor="_Toc101779719" w:history="1">
        <w:r w:rsidR="00F02137" w:rsidRPr="00306103">
          <w:rPr>
            <w:rStyle w:val="Hyperlink"/>
            <w:rFonts w:ascii="Arial" w:hAnsi="Arial" w:cs="Arial"/>
            <w:noProof/>
          </w:rPr>
          <w:t>2.1.2.5</w:t>
        </w:r>
        <w:r w:rsidR="00F02137">
          <w:rPr>
            <w:rFonts w:asciiTheme="minorHAnsi" w:hAnsiTheme="minorHAnsi"/>
            <w:i w:val="0"/>
            <w:noProof/>
            <w:sz w:val="22"/>
          </w:rPr>
          <w:tab/>
        </w:r>
        <w:r w:rsidR="00F02137" w:rsidRPr="00306103">
          <w:rPr>
            <w:rStyle w:val="Hyperlink"/>
            <w:rFonts w:ascii="Arial" w:hAnsi="Arial" w:cs="Arial"/>
            <w:noProof/>
          </w:rPr>
          <w:t>Манифолд</w:t>
        </w:r>
        <w:r w:rsidR="00F02137">
          <w:rPr>
            <w:noProof/>
            <w:webHidden/>
          </w:rPr>
          <w:tab/>
        </w:r>
        <w:r w:rsidR="00F02137">
          <w:rPr>
            <w:noProof/>
            <w:webHidden/>
          </w:rPr>
          <w:fldChar w:fldCharType="begin"/>
        </w:r>
        <w:r w:rsidR="00F02137">
          <w:rPr>
            <w:noProof/>
            <w:webHidden/>
          </w:rPr>
          <w:instrText xml:space="preserve"> PAGEREF _Toc101779719 \h </w:instrText>
        </w:r>
        <w:r w:rsidR="00F02137">
          <w:rPr>
            <w:noProof/>
            <w:webHidden/>
          </w:rPr>
        </w:r>
        <w:r w:rsidR="00F02137">
          <w:rPr>
            <w:noProof/>
            <w:webHidden/>
          </w:rPr>
          <w:fldChar w:fldCharType="separate"/>
        </w:r>
        <w:r w:rsidR="00F02137">
          <w:rPr>
            <w:noProof/>
            <w:webHidden/>
          </w:rPr>
          <w:t>17</w:t>
        </w:r>
        <w:r w:rsidR="00F02137">
          <w:rPr>
            <w:noProof/>
            <w:webHidden/>
          </w:rPr>
          <w:fldChar w:fldCharType="end"/>
        </w:r>
      </w:hyperlink>
    </w:p>
    <w:p w14:paraId="48835720" w14:textId="693A03C9" w:rsidR="00F02137" w:rsidRDefault="00E40FED">
      <w:pPr>
        <w:pStyle w:val="TOC4"/>
        <w:rPr>
          <w:rFonts w:asciiTheme="minorHAnsi" w:hAnsiTheme="minorHAnsi"/>
          <w:i w:val="0"/>
          <w:noProof/>
          <w:sz w:val="22"/>
        </w:rPr>
      </w:pPr>
      <w:hyperlink w:anchor="_Toc101779720" w:history="1">
        <w:r w:rsidR="00F02137" w:rsidRPr="00306103">
          <w:rPr>
            <w:rStyle w:val="Hyperlink"/>
            <w:rFonts w:ascii="Arial" w:hAnsi="Arial" w:cs="Arial"/>
            <w:noProof/>
          </w:rPr>
          <w:t>2.1.2.6</w:t>
        </w:r>
        <w:r w:rsidR="00F02137">
          <w:rPr>
            <w:rFonts w:asciiTheme="minorHAnsi" w:hAnsiTheme="minorHAnsi"/>
            <w:i w:val="0"/>
            <w:noProof/>
            <w:sz w:val="22"/>
          </w:rPr>
          <w:tab/>
        </w:r>
        <w:r w:rsidR="00F02137" w:rsidRPr="00306103">
          <w:rPr>
            <w:rStyle w:val="Hyperlink"/>
            <w:rFonts w:ascii="Arial" w:hAnsi="Arial" w:cs="Arial"/>
            <w:noProof/>
          </w:rPr>
          <w:t>Сепарация на газа и подгряване</w:t>
        </w:r>
        <w:r w:rsidR="00F02137">
          <w:rPr>
            <w:noProof/>
            <w:webHidden/>
          </w:rPr>
          <w:tab/>
        </w:r>
        <w:r w:rsidR="00F02137">
          <w:rPr>
            <w:noProof/>
            <w:webHidden/>
          </w:rPr>
          <w:fldChar w:fldCharType="begin"/>
        </w:r>
        <w:r w:rsidR="00F02137">
          <w:rPr>
            <w:noProof/>
            <w:webHidden/>
          </w:rPr>
          <w:instrText xml:space="preserve"> PAGEREF _Toc101779720 \h </w:instrText>
        </w:r>
        <w:r w:rsidR="00F02137">
          <w:rPr>
            <w:noProof/>
            <w:webHidden/>
          </w:rPr>
        </w:r>
        <w:r w:rsidR="00F02137">
          <w:rPr>
            <w:noProof/>
            <w:webHidden/>
          </w:rPr>
          <w:fldChar w:fldCharType="separate"/>
        </w:r>
        <w:r w:rsidR="00F02137">
          <w:rPr>
            <w:noProof/>
            <w:webHidden/>
          </w:rPr>
          <w:t>17</w:t>
        </w:r>
        <w:r w:rsidR="00F02137">
          <w:rPr>
            <w:noProof/>
            <w:webHidden/>
          </w:rPr>
          <w:fldChar w:fldCharType="end"/>
        </w:r>
      </w:hyperlink>
    </w:p>
    <w:p w14:paraId="71B231DA" w14:textId="5FC3B747" w:rsidR="00F02137" w:rsidRDefault="00E40FED">
      <w:pPr>
        <w:pStyle w:val="TOC4"/>
        <w:rPr>
          <w:rFonts w:asciiTheme="minorHAnsi" w:hAnsiTheme="minorHAnsi"/>
          <w:i w:val="0"/>
          <w:noProof/>
          <w:sz w:val="22"/>
        </w:rPr>
      </w:pPr>
      <w:hyperlink w:anchor="_Toc101779721" w:history="1">
        <w:r w:rsidR="00F02137" w:rsidRPr="00306103">
          <w:rPr>
            <w:rStyle w:val="Hyperlink"/>
            <w:rFonts w:ascii="Arial" w:hAnsi="Arial" w:cs="Arial"/>
            <w:noProof/>
          </w:rPr>
          <w:t>2.1.2.7</w:t>
        </w:r>
        <w:r w:rsidR="00F02137">
          <w:rPr>
            <w:rFonts w:asciiTheme="minorHAnsi" w:hAnsiTheme="minorHAnsi"/>
            <w:i w:val="0"/>
            <w:noProof/>
            <w:sz w:val="22"/>
          </w:rPr>
          <w:tab/>
        </w:r>
        <w:r w:rsidR="00F02137" w:rsidRPr="00306103">
          <w:rPr>
            <w:rStyle w:val="Hyperlink"/>
            <w:rFonts w:ascii="Arial" w:hAnsi="Arial" w:cs="Arial"/>
            <w:noProof/>
          </w:rPr>
          <w:t>Регулиране на налягането</w:t>
        </w:r>
        <w:r w:rsidR="00F02137">
          <w:rPr>
            <w:noProof/>
            <w:webHidden/>
          </w:rPr>
          <w:tab/>
        </w:r>
        <w:r w:rsidR="00F02137">
          <w:rPr>
            <w:noProof/>
            <w:webHidden/>
          </w:rPr>
          <w:fldChar w:fldCharType="begin"/>
        </w:r>
        <w:r w:rsidR="00F02137">
          <w:rPr>
            <w:noProof/>
            <w:webHidden/>
          </w:rPr>
          <w:instrText xml:space="preserve"> PAGEREF _Toc101779721 \h </w:instrText>
        </w:r>
        <w:r w:rsidR="00F02137">
          <w:rPr>
            <w:noProof/>
            <w:webHidden/>
          </w:rPr>
        </w:r>
        <w:r w:rsidR="00F02137">
          <w:rPr>
            <w:noProof/>
            <w:webHidden/>
          </w:rPr>
          <w:fldChar w:fldCharType="separate"/>
        </w:r>
        <w:r w:rsidR="00F02137">
          <w:rPr>
            <w:noProof/>
            <w:webHidden/>
          </w:rPr>
          <w:t>17</w:t>
        </w:r>
        <w:r w:rsidR="00F02137">
          <w:rPr>
            <w:noProof/>
            <w:webHidden/>
          </w:rPr>
          <w:fldChar w:fldCharType="end"/>
        </w:r>
      </w:hyperlink>
    </w:p>
    <w:p w14:paraId="5C2F601F" w14:textId="0798BEF3" w:rsidR="00F02137" w:rsidRDefault="00E40FED">
      <w:pPr>
        <w:pStyle w:val="TOC4"/>
        <w:rPr>
          <w:rFonts w:asciiTheme="minorHAnsi" w:hAnsiTheme="minorHAnsi"/>
          <w:i w:val="0"/>
          <w:noProof/>
          <w:sz w:val="22"/>
        </w:rPr>
      </w:pPr>
      <w:hyperlink w:anchor="_Toc101779722" w:history="1">
        <w:r w:rsidR="00F02137" w:rsidRPr="00306103">
          <w:rPr>
            <w:rStyle w:val="Hyperlink"/>
            <w:rFonts w:ascii="Arial" w:hAnsi="Arial" w:cs="Arial"/>
            <w:noProof/>
          </w:rPr>
          <w:t>2.1.2.8</w:t>
        </w:r>
        <w:r w:rsidR="00F02137">
          <w:rPr>
            <w:rFonts w:asciiTheme="minorHAnsi" w:hAnsiTheme="minorHAnsi"/>
            <w:i w:val="0"/>
            <w:noProof/>
            <w:sz w:val="22"/>
          </w:rPr>
          <w:tab/>
        </w:r>
        <w:r w:rsidR="00F02137" w:rsidRPr="00306103">
          <w:rPr>
            <w:rStyle w:val="Hyperlink"/>
            <w:rFonts w:ascii="Arial" w:hAnsi="Arial" w:cs="Arial"/>
            <w:noProof/>
          </w:rPr>
          <w:t>Обща сепарация</w:t>
        </w:r>
        <w:r w:rsidR="00F02137">
          <w:rPr>
            <w:noProof/>
            <w:webHidden/>
          </w:rPr>
          <w:tab/>
        </w:r>
        <w:r w:rsidR="00F02137">
          <w:rPr>
            <w:noProof/>
            <w:webHidden/>
          </w:rPr>
          <w:fldChar w:fldCharType="begin"/>
        </w:r>
        <w:r w:rsidR="00F02137">
          <w:rPr>
            <w:noProof/>
            <w:webHidden/>
          </w:rPr>
          <w:instrText xml:space="preserve"> PAGEREF _Toc101779722 \h </w:instrText>
        </w:r>
        <w:r w:rsidR="00F02137">
          <w:rPr>
            <w:noProof/>
            <w:webHidden/>
          </w:rPr>
        </w:r>
        <w:r w:rsidR="00F02137">
          <w:rPr>
            <w:noProof/>
            <w:webHidden/>
          </w:rPr>
          <w:fldChar w:fldCharType="separate"/>
        </w:r>
        <w:r w:rsidR="00F02137">
          <w:rPr>
            <w:noProof/>
            <w:webHidden/>
          </w:rPr>
          <w:t>17</w:t>
        </w:r>
        <w:r w:rsidR="00F02137">
          <w:rPr>
            <w:noProof/>
            <w:webHidden/>
          </w:rPr>
          <w:fldChar w:fldCharType="end"/>
        </w:r>
      </w:hyperlink>
    </w:p>
    <w:p w14:paraId="20875CB5" w14:textId="01812E13" w:rsidR="00F02137" w:rsidRDefault="00E40FED">
      <w:pPr>
        <w:pStyle w:val="TOC4"/>
        <w:rPr>
          <w:rFonts w:asciiTheme="minorHAnsi" w:hAnsiTheme="minorHAnsi"/>
          <w:i w:val="0"/>
          <w:noProof/>
          <w:sz w:val="22"/>
        </w:rPr>
      </w:pPr>
      <w:hyperlink w:anchor="_Toc101779723" w:history="1">
        <w:r w:rsidR="00F02137" w:rsidRPr="00306103">
          <w:rPr>
            <w:rStyle w:val="Hyperlink"/>
            <w:rFonts w:ascii="Arial" w:hAnsi="Arial" w:cs="Arial"/>
            <w:noProof/>
          </w:rPr>
          <w:t>2.1.2.9</w:t>
        </w:r>
        <w:r w:rsidR="00F02137">
          <w:rPr>
            <w:rFonts w:asciiTheme="minorHAnsi" w:hAnsiTheme="minorHAnsi"/>
            <w:i w:val="0"/>
            <w:noProof/>
            <w:sz w:val="22"/>
          </w:rPr>
          <w:tab/>
        </w:r>
        <w:r w:rsidR="00F02137" w:rsidRPr="00306103">
          <w:rPr>
            <w:rStyle w:val="Hyperlink"/>
            <w:rFonts w:ascii="Arial" w:hAnsi="Arial" w:cs="Arial"/>
            <w:noProof/>
          </w:rPr>
          <w:t>Инсталация за изсушаване на газа</w:t>
        </w:r>
        <w:r w:rsidR="00F02137">
          <w:rPr>
            <w:noProof/>
            <w:webHidden/>
          </w:rPr>
          <w:tab/>
        </w:r>
        <w:r w:rsidR="00F02137">
          <w:rPr>
            <w:noProof/>
            <w:webHidden/>
          </w:rPr>
          <w:fldChar w:fldCharType="begin"/>
        </w:r>
        <w:r w:rsidR="00F02137">
          <w:rPr>
            <w:noProof/>
            <w:webHidden/>
          </w:rPr>
          <w:instrText xml:space="preserve"> PAGEREF _Toc101779723 \h </w:instrText>
        </w:r>
        <w:r w:rsidR="00F02137">
          <w:rPr>
            <w:noProof/>
            <w:webHidden/>
          </w:rPr>
        </w:r>
        <w:r w:rsidR="00F02137">
          <w:rPr>
            <w:noProof/>
            <w:webHidden/>
          </w:rPr>
          <w:fldChar w:fldCharType="separate"/>
        </w:r>
        <w:r w:rsidR="00F02137">
          <w:rPr>
            <w:noProof/>
            <w:webHidden/>
          </w:rPr>
          <w:t>17</w:t>
        </w:r>
        <w:r w:rsidR="00F02137">
          <w:rPr>
            <w:noProof/>
            <w:webHidden/>
          </w:rPr>
          <w:fldChar w:fldCharType="end"/>
        </w:r>
      </w:hyperlink>
    </w:p>
    <w:p w14:paraId="03FC3E42" w14:textId="24934214" w:rsidR="00F02137" w:rsidRDefault="00E40FED">
      <w:pPr>
        <w:pStyle w:val="TOC4"/>
        <w:rPr>
          <w:rFonts w:asciiTheme="minorHAnsi" w:hAnsiTheme="minorHAnsi"/>
          <w:i w:val="0"/>
          <w:noProof/>
          <w:sz w:val="22"/>
        </w:rPr>
      </w:pPr>
      <w:hyperlink w:anchor="_Toc101779724" w:history="1">
        <w:r w:rsidR="00F02137" w:rsidRPr="00306103">
          <w:rPr>
            <w:rStyle w:val="Hyperlink"/>
            <w:rFonts w:ascii="Arial" w:hAnsi="Arial" w:cs="Arial"/>
            <w:noProof/>
          </w:rPr>
          <w:t>2.1.2.10</w:t>
        </w:r>
        <w:r w:rsidR="00F02137">
          <w:rPr>
            <w:rFonts w:asciiTheme="minorHAnsi" w:hAnsiTheme="minorHAnsi"/>
            <w:i w:val="0"/>
            <w:noProof/>
            <w:sz w:val="22"/>
          </w:rPr>
          <w:tab/>
        </w:r>
        <w:r w:rsidR="00F02137" w:rsidRPr="00306103">
          <w:rPr>
            <w:rStyle w:val="Hyperlink"/>
            <w:rFonts w:ascii="Arial" w:hAnsi="Arial" w:cs="Arial"/>
            <w:noProof/>
          </w:rPr>
          <w:t>Инсталация за регенерация на триетиленгликол</w:t>
        </w:r>
        <w:r w:rsidR="00F02137">
          <w:rPr>
            <w:noProof/>
            <w:webHidden/>
          </w:rPr>
          <w:tab/>
        </w:r>
        <w:r w:rsidR="00F02137">
          <w:rPr>
            <w:noProof/>
            <w:webHidden/>
          </w:rPr>
          <w:fldChar w:fldCharType="begin"/>
        </w:r>
        <w:r w:rsidR="00F02137">
          <w:rPr>
            <w:noProof/>
            <w:webHidden/>
          </w:rPr>
          <w:instrText xml:space="preserve"> PAGEREF _Toc101779724 \h </w:instrText>
        </w:r>
        <w:r w:rsidR="00F02137">
          <w:rPr>
            <w:noProof/>
            <w:webHidden/>
          </w:rPr>
        </w:r>
        <w:r w:rsidR="00F02137">
          <w:rPr>
            <w:noProof/>
            <w:webHidden/>
          </w:rPr>
          <w:fldChar w:fldCharType="separate"/>
        </w:r>
        <w:r w:rsidR="00F02137">
          <w:rPr>
            <w:noProof/>
            <w:webHidden/>
          </w:rPr>
          <w:t>18</w:t>
        </w:r>
        <w:r w:rsidR="00F02137">
          <w:rPr>
            <w:noProof/>
            <w:webHidden/>
          </w:rPr>
          <w:fldChar w:fldCharType="end"/>
        </w:r>
      </w:hyperlink>
    </w:p>
    <w:p w14:paraId="7EED2DC8" w14:textId="5A0BA3E9" w:rsidR="00F02137" w:rsidRDefault="00E40FED">
      <w:pPr>
        <w:pStyle w:val="TOC4"/>
        <w:rPr>
          <w:rFonts w:asciiTheme="minorHAnsi" w:hAnsiTheme="minorHAnsi"/>
          <w:i w:val="0"/>
          <w:noProof/>
          <w:sz w:val="22"/>
        </w:rPr>
      </w:pPr>
      <w:hyperlink w:anchor="_Toc101779725" w:history="1">
        <w:r w:rsidR="00F02137" w:rsidRPr="00306103">
          <w:rPr>
            <w:rStyle w:val="Hyperlink"/>
            <w:rFonts w:ascii="Arial" w:hAnsi="Arial" w:cs="Arial"/>
            <w:noProof/>
          </w:rPr>
          <w:t>2.1.2.11</w:t>
        </w:r>
        <w:r w:rsidR="00F02137">
          <w:rPr>
            <w:rFonts w:asciiTheme="minorHAnsi" w:hAnsiTheme="minorHAnsi"/>
            <w:i w:val="0"/>
            <w:noProof/>
            <w:sz w:val="22"/>
          </w:rPr>
          <w:tab/>
        </w:r>
        <w:r w:rsidR="00F02137" w:rsidRPr="00306103">
          <w:rPr>
            <w:rStyle w:val="Hyperlink"/>
            <w:rFonts w:ascii="Arial" w:hAnsi="Arial" w:cs="Arial"/>
            <w:noProof/>
          </w:rPr>
          <w:t>Инсталация за разделяне на пластови флуиди</w:t>
        </w:r>
        <w:r w:rsidR="00F02137">
          <w:rPr>
            <w:noProof/>
            <w:webHidden/>
          </w:rPr>
          <w:tab/>
        </w:r>
        <w:r w:rsidR="00F02137">
          <w:rPr>
            <w:noProof/>
            <w:webHidden/>
          </w:rPr>
          <w:fldChar w:fldCharType="begin"/>
        </w:r>
        <w:r w:rsidR="00F02137">
          <w:rPr>
            <w:noProof/>
            <w:webHidden/>
          </w:rPr>
          <w:instrText xml:space="preserve"> PAGEREF _Toc101779725 \h </w:instrText>
        </w:r>
        <w:r w:rsidR="00F02137">
          <w:rPr>
            <w:noProof/>
            <w:webHidden/>
          </w:rPr>
        </w:r>
        <w:r w:rsidR="00F02137">
          <w:rPr>
            <w:noProof/>
            <w:webHidden/>
          </w:rPr>
          <w:fldChar w:fldCharType="separate"/>
        </w:r>
        <w:r w:rsidR="00F02137">
          <w:rPr>
            <w:noProof/>
            <w:webHidden/>
          </w:rPr>
          <w:t>18</w:t>
        </w:r>
        <w:r w:rsidR="00F02137">
          <w:rPr>
            <w:noProof/>
            <w:webHidden/>
          </w:rPr>
          <w:fldChar w:fldCharType="end"/>
        </w:r>
      </w:hyperlink>
    </w:p>
    <w:p w14:paraId="6C02609E" w14:textId="3AB5A15B" w:rsidR="00F02137" w:rsidRDefault="00E40FED">
      <w:pPr>
        <w:pStyle w:val="TOC4"/>
        <w:rPr>
          <w:rFonts w:asciiTheme="minorHAnsi" w:hAnsiTheme="minorHAnsi"/>
          <w:i w:val="0"/>
          <w:noProof/>
          <w:sz w:val="22"/>
        </w:rPr>
      </w:pPr>
      <w:hyperlink w:anchor="_Toc101779726" w:history="1">
        <w:r w:rsidR="00F02137" w:rsidRPr="00306103">
          <w:rPr>
            <w:rStyle w:val="Hyperlink"/>
            <w:rFonts w:ascii="Arial" w:hAnsi="Arial" w:cs="Arial"/>
            <w:noProof/>
          </w:rPr>
          <w:t>2.1.2.12</w:t>
        </w:r>
        <w:r w:rsidR="00F02137">
          <w:rPr>
            <w:rFonts w:asciiTheme="minorHAnsi" w:hAnsiTheme="minorHAnsi"/>
            <w:i w:val="0"/>
            <w:noProof/>
            <w:sz w:val="22"/>
          </w:rPr>
          <w:tab/>
        </w:r>
        <w:r w:rsidR="00F02137" w:rsidRPr="00306103">
          <w:rPr>
            <w:rStyle w:val="Hyperlink"/>
            <w:rFonts w:ascii="Arial" w:hAnsi="Arial" w:cs="Arial"/>
            <w:noProof/>
          </w:rPr>
          <w:t>Електро и КИП сгради</w:t>
        </w:r>
        <w:r w:rsidR="00F02137">
          <w:rPr>
            <w:noProof/>
            <w:webHidden/>
          </w:rPr>
          <w:tab/>
        </w:r>
        <w:r w:rsidR="00F02137">
          <w:rPr>
            <w:noProof/>
            <w:webHidden/>
          </w:rPr>
          <w:fldChar w:fldCharType="begin"/>
        </w:r>
        <w:r w:rsidR="00F02137">
          <w:rPr>
            <w:noProof/>
            <w:webHidden/>
          </w:rPr>
          <w:instrText xml:space="preserve"> PAGEREF _Toc101779726 \h </w:instrText>
        </w:r>
        <w:r w:rsidR="00F02137">
          <w:rPr>
            <w:noProof/>
            <w:webHidden/>
          </w:rPr>
        </w:r>
        <w:r w:rsidR="00F02137">
          <w:rPr>
            <w:noProof/>
            <w:webHidden/>
          </w:rPr>
          <w:fldChar w:fldCharType="separate"/>
        </w:r>
        <w:r w:rsidR="00F02137">
          <w:rPr>
            <w:noProof/>
            <w:webHidden/>
          </w:rPr>
          <w:t>18</w:t>
        </w:r>
        <w:r w:rsidR="00F02137">
          <w:rPr>
            <w:noProof/>
            <w:webHidden/>
          </w:rPr>
          <w:fldChar w:fldCharType="end"/>
        </w:r>
      </w:hyperlink>
    </w:p>
    <w:p w14:paraId="32417D1E" w14:textId="1F506259" w:rsidR="00F02137" w:rsidRDefault="00E40FED">
      <w:pPr>
        <w:pStyle w:val="TOC4"/>
        <w:rPr>
          <w:rFonts w:asciiTheme="minorHAnsi" w:hAnsiTheme="minorHAnsi"/>
          <w:i w:val="0"/>
          <w:noProof/>
          <w:sz w:val="22"/>
        </w:rPr>
      </w:pPr>
      <w:hyperlink w:anchor="_Toc101779727" w:history="1">
        <w:r w:rsidR="00F02137" w:rsidRPr="00306103">
          <w:rPr>
            <w:rStyle w:val="Hyperlink"/>
            <w:rFonts w:ascii="Arial" w:hAnsi="Arial" w:cs="Arial"/>
            <w:noProof/>
          </w:rPr>
          <w:t>2.1.2.13</w:t>
        </w:r>
        <w:r w:rsidR="00F02137">
          <w:rPr>
            <w:rFonts w:asciiTheme="minorHAnsi" w:hAnsiTheme="minorHAnsi"/>
            <w:i w:val="0"/>
            <w:noProof/>
            <w:sz w:val="22"/>
          </w:rPr>
          <w:tab/>
        </w:r>
        <w:r w:rsidR="00F02137" w:rsidRPr="00306103">
          <w:rPr>
            <w:rStyle w:val="Hyperlink"/>
            <w:rFonts w:ascii="Arial" w:hAnsi="Arial" w:cs="Arial"/>
            <w:noProof/>
          </w:rPr>
          <w:t>Сграда за: БПГГ; Компресорно за КИП въздух; котелно за отопление, инсталация за подготовка на уплътнителен газ</w:t>
        </w:r>
        <w:r w:rsidR="00F02137">
          <w:rPr>
            <w:noProof/>
            <w:webHidden/>
          </w:rPr>
          <w:tab/>
        </w:r>
        <w:r w:rsidR="00F02137">
          <w:rPr>
            <w:noProof/>
            <w:webHidden/>
          </w:rPr>
          <w:fldChar w:fldCharType="begin"/>
        </w:r>
        <w:r w:rsidR="00F02137">
          <w:rPr>
            <w:noProof/>
            <w:webHidden/>
          </w:rPr>
          <w:instrText xml:space="preserve"> PAGEREF _Toc101779727 \h </w:instrText>
        </w:r>
        <w:r w:rsidR="00F02137">
          <w:rPr>
            <w:noProof/>
            <w:webHidden/>
          </w:rPr>
        </w:r>
        <w:r w:rsidR="00F02137">
          <w:rPr>
            <w:noProof/>
            <w:webHidden/>
          </w:rPr>
          <w:fldChar w:fldCharType="separate"/>
        </w:r>
        <w:r w:rsidR="00F02137">
          <w:rPr>
            <w:noProof/>
            <w:webHidden/>
          </w:rPr>
          <w:t>18</w:t>
        </w:r>
        <w:r w:rsidR="00F02137">
          <w:rPr>
            <w:noProof/>
            <w:webHidden/>
          </w:rPr>
          <w:fldChar w:fldCharType="end"/>
        </w:r>
      </w:hyperlink>
    </w:p>
    <w:p w14:paraId="1569BB26" w14:textId="4508B5A7" w:rsidR="00F02137" w:rsidRDefault="00E40FED">
      <w:pPr>
        <w:pStyle w:val="TOC4"/>
        <w:rPr>
          <w:rFonts w:asciiTheme="minorHAnsi" w:hAnsiTheme="minorHAnsi"/>
          <w:i w:val="0"/>
          <w:noProof/>
          <w:sz w:val="22"/>
        </w:rPr>
      </w:pPr>
      <w:hyperlink w:anchor="_Toc101779728" w:history="1">
        <w:r w:rsidR="00F02137" w:rsidRPr="00306103">
          <w:rPr>
            <w:rStyle w:val="Hyperlink"/>
            <w:rFonts w:ascii="Arial" w:hAnsi="Arial" w:cs="Arial"/>
            <w:noProof/>
          </w:rPr>
          <w:t>2.1.2.14</w:t>
        </w:r>
        <w:r w:rsidR="00F02137">
          <w:rPr>
            <w:rFonts w:asciiTheme="minorHAnsi" w:hAnsiTheme="minorHAnsi"/>
            <w:i w:val="0"/>
            <w:noProof/>
            <w:sz w:val="22"/>
          </w:rPr>
          <w:tab/>
        </w:r>
        <w:r w:rsidR="00F02137" w:rsidRPr="00306103">
          <w:rPr>
            <w:rStyle w:val="Hyperlink"/>
            <w:rFonts w:ascii="Arial" w:hAnsi="Arial" w:cs="Arial"/>
            <w:noProof/>
          </w:rPr>
          <w:t>Производствено енергиен блок /ПЕБ/, Трафопост, Комплектно разпределително устройство (КРУ20/0,4 кV)</w:t>
        </w:r>
        <w:r w:rsidR="00F02137">
          <w:rPr>
            <w:noProof/>
            <w:webHidden/>
          </w:rPr>
          <w:tab/>
        </w:r>
        <w:r w:rsidR="00F02137">
          <w:rPr>
            <w:noProof/>
            <w:webHidden/>
          </w:rPr>
          <w:fldChar w:fldCharType="begin"/>
        </w:r>
        <w:r w:rsidR="00F02137">
          <w:rPr>
            <w:noProof/>
            <w:webHidden/>
          </w:rPr>
          <w:instrText xml:space="preserve"> PAGEREF _Toc101779728 \h </w:instrText>
        </w:r>
        <w:r w:rsidR="00F02137">
          <w:rPr>
            <w:noProof/>
            <w:webHidden/>
          </w:rPr>
        </w:r>
        <w:r w:rsidR="00F02137">
          <w:rPr>
            <w:noProof/>
            <w:webHidden/>
          </w:rPr>
          <w:fldChar w:fldCharType="separate"/>
        </w:r>
        <w:r w:rsidR="00F02137">
          <w:rPr>
            <w:noProof/>
            <w:webHidden/>
          </w:rPr>
          <w:t>19</w:t>
        </w:r>
        <w:r w:rsidR="00F02137">
          <w:rPr>
            <w:noProof/>
            <w:webHidden/>
          </w:rPr>
          <w:fldChar w:fldCharType="end"/>
        </w:r>
      </w:hyperlink>
    </w:p>
    <w:p w14:paraId="143D4CB7" w14:textId="1F18E186" w:rsidR="00F02137" w:rsidRDefault="00E40FED">
      <w:pPr>
        <w:pStyle w:val="TOC4"/>
        <w:rPr>
          <w:rFonts w:asciiTheme="minorHAnsi" w:hAnsiTheme="minorHAnsi"/>
          <w:i w:val="0"/>
          <w:noProof/>
          <w:sz w:val="22"/>
        </w:rPr>
      </w:pPr>
      <w:hyperlink w:anchor="_Toc101779729" w:history="1">
        <w:r w:rsidR="00F02137" w:rsidRPr="00306103">
          <w:rPr>
            <w:rStyle w:val="Hyperlink"/>
            <w:rFonts w:ascii="Arial" w:hAnsi="Arial" w:cs="Arial"/>
            <w:noProof/>
          </w:rPr>
          <w:t>2.1.2.15</w:t>
        </w:r>
        <w:r w:rsidR="00F02137">
          <w:rPr>
            <w:rFonts w:asciiTheme="minorHAnsi" w:hAnsiTheme="minorHAnsi"/>
            <w:i w:val="0"/>
            <w:noProof/>
            <w:sz w:val="22"/>
          </w:rPr>
          <w:tab/>
        </w:r>
        <w:r w:rsidR="00F02137" w:rsidRPr="00306103">
          <w:rPr>
            <w:rStyle w:val="Hyperlink"/>
            <w:rFonts w:ascii="Arial" w:hAnsi="Arial" w:cs="Arial"/>
            <w:noProof/>
          </w:rPr>
          <w:t>Авариен дизелов генератор</w:t>
        </w:r>
        <w:r w:rsidR="00F02137">
          <w:rPr>
            <w:noProof/>
            <w:webHidden/>
          </w:rPr>
          <w:tab/>
        </w:r>
        <w:r w:rsidR="00F02137">
          <w:rPr>
            <w:noProof/>
            <w:webHidden/>
          </w:rPr>
          <w:fldChar w:fldCharType="begin"/>
        </w:r>
        <w:r w:rsidR="00F02137">
          <w:rPr>
            <w:noProof/>
            <w:webHidden/>
          </w:rPr>
          <w:instrText xml:space="preserve"> PAGEREF _Toc101779729 \h </w:instrText>
        </w:r>
        <w:r w:rsidR="00F02137">
          <w:rPr>
            <w:noProof/>
            <w:webHidden/>
          </w:rPr>
        </w:r>
        <w:r w:rsidR="00F02137">
          <w:rPr>
            <w:noProof/>
            <w:webHidden/>
          </w:rPr>
          <w:fldChar w:fldCharType="separate"/>
        </w:r>
        <w:r w:rsidR="00F02137">
          <w:rPr>
            <w:noProof/>
            <w:webHidden/>
          </w:rPr>
          <w:t>19</w:t>
        </w:r>
        <w:r w:rsidR="00F02137">
          <w:rPr>
            <w:noProof/>
            <w:webHidden/>
          </w:rPr>
          <w:fldChar w:fldCharType="end"/>
        </w:r>
      </w:hyperlink>
    </w:p>
    <w:p w14:paraId="0EB4CCE5" w14:textId="58FD1DB9" w:rsidR="00F02137" w:rsidRDefault="00E40FED">
      <w:pPr>
        <w:pStyle w:val="TOC4"/>
        <w:rPr>
          <w:rFonts w:asciiTheme="minorHAnsi" w:hAnsiTheme="minorHAnsi"/>
          <w:i w:val="0"/>
          <w:noProof/>
          <w:sz w:val="22"/>
        </w:rPr>
      </w:pPr>
      <w:hyperlink w:anchor="_Toc101779730" w:history="1">
        <w:r w:rsidR="00F02137" w:rsidRPr="00306103">
          <w:rPr>
            <w:rStyle w:val="Hyperlink"/>
            <w:rFonts w:ascii="Arial" w:hAnsi="Arial" w:cs="Arial"/>
            <w:noProof/>
          </w:rPr>
          <w:t>2.1.2.16</w:t>
        </w:r>
        <w:r w:rsidR="00F02137">
          <w:rPr>
            <w:rFonts w:asciiTheme="minorHAnsi" w:hAnsiTheme="minorHAnsi"/>
            <w:i w:val="0"/>
            <w:noProof/>
            <w:sz w:val="22"/>
          </w:rPr>
          <w:tab/>
        </w:r>
        <w:r w:rsidR="00F02137" w:rsidRPr="00306103">
          <w:rPr>
            <w:rStyle w:val="Hyperlink"/>
            <w:rFonts w:ascii="Arial" w:hAnsi="Arial" w:cs="Arial"/>
            <w:noProof/>
          </w:rPr>
          <w:t>Резервоар и помпена станция за противопожарна вода</w:t>
        </w:r>
        <w:r w:rsidR="00F02137">
          <w:rPr>
            <w:noProof/>
            <w:webHidden/>
          </w:rPr>
          <w:tab/>
        </w:r>
        <w:r w:rsidR="00F02137">
          <w:rPr>
            <w:noProof/>
            <w:webHidden/>
          </w:rPr>
          <w:fldChar w:fldCharType="begin"/>
        </w:r>
        <w:r w:rsidR="00F02137">
          <w:rPr>
            <w:noProof/>
            <w:webHidden/>
          </w:rPr>
          <w:instrText xml:space="preserve"> PAGEREF _Toc101779730 \h </w:instrText>
        </w:r>
        <w:r w:rsidR="00F02137">
          <w:rPr>
            <w:noProof/>
            <w:webHidden/>
          </w:rPr>
        </w:r>
        <w:r w:rsidR="00F02137">
          <w:rPr>
            <w:noProof/>
            <w:webHidden/>
          </w:rPr>
          <w:fldChar w:fldCharType="separate"/>
        </w:r>
        <w:r w:rsidR="00F02137">
          <w:rPr>
            <w:noProof/>
            <w:webHidden/>
          </w:rPr>
          <w:t>19</w:t>
        </w:r>
        <w:r w:rsidR="00F02137">
          <w:rPr>
            <w:noProof/>
            <w:webHidden/>
          </w:rPr>
          <w:fldChar w:fldCharType="end"/>
        </w:r>
      </w:hyperlink>
    </w:p>
    <w:p w14:paraId="49251A73" w14:textId="6B5F15C4" w:rsidR="00F02137" w:rsidRDefault="00E40FED">
      <w:pPr>
        <w:pStyle w:val="TOC4"/>
        <w:rPr>
          <w:rFonts w:asciiTheme="minorHAnsi" w:hAnsiTheme="minorHAnsi"/>
          <w:i w:val="0"/>
          <w:noProof/>
          <w:sz w:val="22"/>
        </w:rPr>
      </w:pPr>
      <w:hyperlink w:anchor="_Toc101779731" w:history="1">
        <w:r w:rsidR="00F02137" w:rsidRPr="00306103">
          <w:rPr>
            <w:rStyle w:val="Hyperlink"/>
            <w:rFonts w:ascii="Arial" w:hAnsi="Arial" w:cs="Arial"/>
            <w:noProof/>
          </w:rPr>
          <w:t>2.1.2.17</w:t>
        </w:r>
        <w:r w:rsidR="00F02137">
          <w:rPr>
            <w:rFonts w:asciiTheme="minorHAnsi" w:hAnsiTheme="minorHAnsi"/>
            <w:i w:val="0"/>
            <w:noProof/>
            <w:sz w:val="22"/>
          </w:rPr>
          <w:tab/>
        </w:r>
        <w:r w:rsidR="00F02137" w:rsidRPr="00306103">
          <w:rPr>
            <w:rStyle w:val="Hyperlink"/>
            <w:rFonts w:ascii="Arial" w:hAnsi="Arial" w:cs="Arial"/>
            <w:noProof/>
          </w:rPr>
          <w:t>Пропуск</w:t>
        </w:r>
        <w:r w:rsidR="00F02137">
          <w:rPr>
            <w:noProof/>
            <w:webHidden/>
          </w:rPr>
          <w:tab/>
        </w:r>
        <w:r w:rsidR="00F02137">
          <w:rPr>
            <w:noProof/>
            <w:webHidden/>
          </w:rPr>
          <w:fldChar w:fldCharType="begin"/>
        </w:r>
        <w:r w:rsidR="00F02137">
          <w:rPr>
            <w:noProof/>
            <w:webHidden/>
          </w:rPr>
          <w:instrText xml:space="preserve"> PAGEREF _Toc101779731 \h </w:instrText>
        </w:r>
        <w:r w:rsidR="00F02137">
          <w:rPr>
            <w:noProof/>
            <w:webHidden/>
          </w:rPr>
        </w:r>
        <w:r w:rsidR="00F02137">
          <w:rPr>
            <w:noProof/>
            <w:webHidden/>
          </w:rPr>
          <w:fldChar w:fldCharType="separate"/>
        </w:r>
        <w:r w:rsidR="00F02137">
          <w:rPr>
            <w:noProof/>
            <w:webHidden/>
          </w:rPr>
          <w:t>19</w:t>
        </w:r>
        <w:r w:rsidR="00F02137">
          <w:rPr>
            <w:noProof/>
            <w:webHidden/>
          </w:rPr>
          <w:fldChar w:fldCharType="end"/>
        </w:r>
      </w:hyperlink>
    </w:p>
    <w:p w14:paraId="2F747C87" w14:textId="698A67CD" w:rsidR="00F02137" w:rsidRDefault="00E40FED">
      <w:pPr>
        <w:pStyle w:val="TOC4"/>
        <w:rPr>
          <w:rFonts w:asciiTheme="minorHAnsi" w:hAnsiTheme="minorHAnsi"/>
          <w:i w:val="0"/>
          <w:noProof/>
          <w:sz w:val="22"/>
        </w:rPr>
      </w:pPr>
      <w:hyperlink w:anchor="_Toc101779732" w:history="1">
        <w:r w:rsidR="00F02137" w:rsidRPr="00306103">
          <w:rPr>
            <w:rStyle w:val="Hyperlink"/>
            <w:rFonts w:ascii="Arial" w:hAnsi="Arial" w:cs="Arial"/>
            <w:noProof/>
          </w:rPr>
          <w:t>2.1.2.18</w:t>
        </w:r>
        <w:r w:rsidR="00F02137">
          <w:rPr>
            <w:rFonts w:asciiTheme="minorHAnsi" w:hAnsiTheme="minorHAnsi"/>
            <w:i w:val="0"/>
            <w:noProof/>
            <w:sz w:val="22"/>
          </w:rPr>
          <w:tab/>
        </w:r>
        <w:r w:rsidR="00F02137" w:rsidRPr="00306103">
          <w:rPr>
            <w:rStyle w:val="Hyperlink"/>
            <w:rFonts w:ascii="Arial" w:hAnsi="Arial" w:cs="Arial"/>
            <w:noProof/>
          </w:rPr>
          <w:t>Площадкови водопроводи</w:t>
        </w:r>
        <w:r w:rsidR="00F02137">
          <w:rPr>
            <w:noProof/>
            <w:webHidden/>
          </w:rPr>
          <w:tab/>
        </w:r>
        <w:r w:rsidR="00F02137">
          <w:rPr>
            <w:noProof/>
            <w:webHidden/>
          </w:rPr>
          <w:fldChar w:fldCharType="begin"/>
        </w:r>
        <w:r w:rsidR="00F02137">
          <w:rPr>
            <w:noProof/>
            <w:webHidden/>
          </w:rPr>
          <w:instrText xml:space="preserve"> PAGEREF _Toc101779732 \h </w:instrText>
        </w:r>
        <w:r w:rsidR="00F02137">
          <w:rPr>
            <w:noProof/>
            <w:webHidden/>
          </w:rPr>
        </w:r>
        <w:r w:rsidR="00F02137">
          <w:rPr>
            <w:noProof/>
            <w:webHidden/>
          </w:rPr>
          <w:fldChar w:fldCharType="separate"/>
        </w:r>
        <w:r w:rsidR="00F02137">
          <w:rPr>
            <w:noProof/>
            <w:webHidden/>
          </w:rPr>
          <w:t>19</w:t>
        </w:r>
        <w:r w:rsidR="00F02137">
          <w:rPr>
            <w:noProof/>
            <w:webHidden/>
          </w:rPr>
          <w:fldChar w:fldCharType="end"/>
        </w:r>
      </w:hyperlink>
    </w:p>
    <w:p w14:paraId="22DA1D36" w14:textId="292E8F36" w:rsidR="00F02137" w:rsidRDefault="00E40FED">
      <w:pPr>
        <w:pStyle w:val="TOC4"/>
        <w:rPr>
          <w:rFonts w:asciiTheme="minorHAnsi" w:hAnsiTheme="minorHAnsi"/>
          <w:i w:val="0"/>
          <w:noProof/>
          <w:sz w:val="22"/>
        </w:rPr>
      </w:pPr>
      <w:hyperlink w:anchor="_Toc101779733" w:history="1">
        <w:r w:rsidR="00F02137" w:rsidRPr="00306103">
          <w:rPr>
            <w:rStyle w:val="Hyperlink"/>
            <w:rFonts w:ascii="Arial" w:hAnsi="Arial" w:cs="Arial"/>
            <w:noProof/>
          </w:rPr>
          <w:t>2.1.2.19</w:t>
        </w:r>
        <w:r w:rsidR="00F02137">
          <w:rPr>
            <w:rFonts w:asciiTheme="minorHAnsi" w:hAnsiTheme="minorHAnsi"/>
            <w:i w:val="0"/>
            <w:noProof/>
            <w:sz w:val="22"/>
          </w:rPr>
          <w:tab/>
        </w:r>
        <w:r w:rsidR="00F02137" w:rsidRPr="00306103">
          <w:rPr>
            <w:rStyle w:val="Hyperlink"/>
            <w:rFonts w:ascii="Arial" w:hAnsi="Arial" w:cs="Arial"/>
            <w:noProof/>
          </w:rPr>
          <w:t>Площадкова канализация</w:t>
        </w:r>
        <w:r w:rsidR="00F02137">
          <w:rPr>
            <w:noProof/>
            <w:webHidden/>
          </w:rPr>
          <w:tab/>
        </w:r>
        <w:r w:rsidR="00F02137">
          <w:rPr>
            <w:noProof/>
            <w:webHidden/>
          </w:rPr>
          <w:fldChar w:fldCharType="begin"/>
        </w:r>
        <w:r w:rsidR="00F02137">
          <w:rPr>
            <w:noProof/>
            <w:webHidden/>
          </w:rPr>
          <w:instrText xml:space="preserve"> PAGEREF _Toc101779733 \h </w:instrText>
        </w:r>
        <w:r w:rsidR="00F02137">
          <w:rPr>
            <w:noProof/>
            <w:webHidden/>
          </w:rPr>
        </w:r>
        <w:r w:rsidR="00F02137">
          <w:rPr>
            <w:noProof/>
            <w:webHidden/>
          </w:rPr>
          <w:fldChar w:fldCharType="separate"/>
        </w:r>
        <w:r w:rsidR="00F02137">
          <w:rPr>
            <w:noProof/>
            <w:webHidden/>
          </w:rPr>
          <w:t>20</w:t>
        </w:r>
        <w:r w:rsidR="00F02137">
          <w:rPr>
            <w:noProof/>
            <w:webHidden/>
          </w:rPr>
          <w:fldChar w:fldCharType="end"/>
        </w:r>
      </w:hyperlink>
    </w:p>
    <w:p w14:paraId="249F761D" w14:textId="3331EDEC" w:rsidR="00F02137" w:rsidRDefault="00E40FED">
      <w:pPr>
        <w:pStyle w:val="TOC3"/>
        <w:rPr>
          <w:rFonts w:asciiTheme="minorHAnsi" w:eastAsiaTheme="minorEastAsia" w:hAnsiTheme="minorHAnsi" w:cstheme="minorBidi"/>
          <w:i w:val="0"/>
          <w:noProof/>
          <w:szCs w:val="22"/>
          <w:lang w:val="bg-BG" w:eastAsia="bg-BG"/>
        </w:rPr>
      </w:pPr>
      <w:hyperlink w:anchor="_Toc101779734" w:history="1">
        <w:r w:rsidR="00F02137" w:rsidRPr="00306103">
          <w:rPr>
            <w:rStyle w:val="Hyperlink"/>
            <w:rFonts w:ascii="Arial" w:eastAsiaTheme="majorEastAsia" w:hAnsi="Arial" w:cs="Arial"/>
            <w:noProof/>
          </w:rPr>
          <w:t>2.1.3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Инфраструктурни връзки</w:t>
        </w:r>
        <w:r w:rsidR="00F02137">
          <w:rPr>
            <w:noProof/>
            <w:webHidden/>
          </w:rPr>
          <w:tab/>
        </w:r>
        <w:r w:rsidR="00F02137">
          <w:rPr>
            <w:noProof/>
            <w:webHidden/>
          </w:rPr>
          <w:fldChar w:fldCharType="begin"/>
        </w:r>
        <w:r w:rsidR="00F02137">
          <w:rPr>
            <w:noProof/>
            <w:webHidden/>
          </w:rPr>
          <w:instrText xml:space="preserve"> PAGEREF _Toc101779734 \h </w:instrText>
        </w:r>
        <w:r w:rsidR="00F02137">
          <w:rPr>
            <w:noProof/>
            <w:webHidden/>
          </w:rPr>
        </w:r>
        <w:r w:rsidR="00F02137">
          <w:rPr>
            <w:noProof/>
            <w:webHidden/>
          </w:rPr>
          <w:fldChar w:fldCharType="separate"/>
        </w:r>
        <w:r w:rsidR="00F02137">
          <w:rPr>
            <w:noProof/>
            <w:webHidden/>
          </w:rPr>
          <w:t>22</w:t>
        </w:r>
        <w:r w:rsidR="00F02137">
          <w:rPr>
            <w:noProof/>
            <w:webHidden/>
          </w:rPr>
          <w:fldChar w:fldCharType="end"/>
        </w:r>
      </w:hyperlink>
    </w:p>
    <w:p w14:paraId="1482F3AE" w14:textId="150514BC" w:rsidR="00F02137" w:rsidRDefault="00E40FED">
      <w:pPr>
        <w:pStyle w:val="TOC4"/>
        <w:rPr>
          <w:rFonts w:asciiTheme="minorHAnsi" w:hAnsiTheme="minorHAnsi"/>
          <w:i w:val="0"/>
          <w:noProof/>
          <w:sz w:val="22"/>
        </w:rPr>
      </w:pPr>
      <w:hyperlink w:anchor="_Toc101779735" w:history="1">
        <w:r w:rsidR="00F02137" w:rsidRPr="00306103">
          <w:rPr>
            <w:rStyle w:val="Hyperlink"/>
            <w:rFonts w:ascii="Arial" w:hAnsi="Arial" w:cs="Arial"/>
            <w:noProof/>
          </w:rPr>
          <w:t>2.1.3.1</w:t>
        </w:r>
        <w:r w:rsidR="00F02137">
          <w:rPr>
            <w:rFonts w:asciiTheme="minorHAnsi" w:hAnsiTheme="minorHAnsi"/>
            <w:i w:val="0"/>
            <w:noProof/>
            <w:sz w:val="22"/>
          </w:rPr>
          <w:tab/>
        </w:r>
        <w:r w:rsidR="00F02137" w:rsidRPr="00306103">
          <w:rPr>
            <w:rStyle w:val="Hyperlink"/>
            <w:rFonts w:ascii="Arial" w:hAnsi="Arial" w:cs="Arial"/>
            <w:noProof/>
          </w:rPr>
          <w:t>Пътни връзки</w:t>
        </w:r>
        <w:r w:rsidR="00F02137">
          <w:rPr>
            <w:noProof/>
            <w:webHidden/>
          </w:rPr>
          <w:tab/>
        </w:r>
        <w:r w:rsidR="00F02137">
          <w:rPr>
            <w:noProof/>
            <w:webHidden/>
          </w:rPr>
          <w:fldChar w:fldCharType="begin"/>
        </w:r>
        <w:r w:rsidR="00F02137">
          <w:rPr>
            <w:noProof/>
            <w:webHidden/>
          </w:rPr>
          <w:instrText xml:space="preserve"> PAGEREF _Toc101779735 \h </w:instrText>
        </w:r>
        <w:r w:rsidR="00F02137">
          <w:rPr>
            <w:noProof/>
            <w:webHidden/>
          </w:rPr>
        </w:r>
        <w:r w:rsidR="00F02137">
          <w:rPr>
            <w:noProof/>
            <w:webHidden/>
          </w:rPr>
          <w:fldChar w:fldCharType="separate"/>
        </w:r>
        <w:r w:rsidR="00F02137">
          <w:rPr>
            <w:noProof/>
            <w:webHidden/>
          </w:rPr>
          <w:t>22</w:t>
        </w:r>
        <w:r w:rsidR="00F02137">
          <w:rPr>
            <w:noProof/>
            <w:webHidden/>
          </w:rPr>
          <w:fldChar w:fldCharType="end"/>
        </w:r>
      </w:hyperlink>
    </w:p>
    <w:p w14:paraId="7ECB1613" w14:textId="06DA9F77" w:rsidR="00F02137" w:rsidRDefault="00E40FED">
      <w:pPr>
        <w:pStyle w:val="TOC4"/>
        <w:rPr>
          <w:rFonts w:asciiTheme="minorHAnsi" w:hAnsiTheme="minorHAnsi"/>
          <w:i w:val="0"/>
          <w:noProof/>
          <w:sz w:val="22"/>
        </w:rPr>
      </w:pPr>
      <w:hyperlink w:anchor="_Toc101779736" w:history="1">
        <w:r w:rsidR="00F02137" w:rsidRPr="00306103">
          <w:rPr>
            <w:rStyle w:val="Hyperlink"/>
            <w:rFonts w:ascii="Arial" w:hAnsi="Arial" w:cs="Arial"/>
            <w:noProof/>
          </w:rPr>
          <w:t>2.1.3.2</w:t>
        </w:r>
        <w:r w:rsidR="00F02137">
          <w:rPr>
            <w:rFonts w:asciiTheme="minorHAnsi" w:hAnsiTheme="minorHAnsi"/>
            <w:i w:val="0"/>
            <w:noProof/>
            <w:sz w:val="22"/>
          </w:rPr>
          <w:tab/>
        </w:r>
        <w:r w:rsidR="00F02137" w:rsidRPr="00306103">
          <w:rPr>
            <w:rStyle w:val="Hyperlink"/>
            <w:rFonts w:ascii="Arial" w:hAnsi="Arial" w:cs="Arial"/>
            <w:noProof/>
          </w:rPr>
          <w:t>Газопроводни отклонения, тръбопроводи и шлейфи към КС ПГХ „Чирен“</w:t>
        </w:r>
        <w:r w:rsidR="00F02137">
          <w:rPr>
            <w:noProof/>
            <w:webHidden/>
          </w:rPr>
          <w:tab/>
        </w:r>
        <w:r w:rsidR="00F02137">
          <w:rPr>
            <w:noProof/>
            <w:webHidden/>
          </w:rPr>
          <w:fldChar w:fldCharType="begin"/>
        </w:r>
        <w:r w:rsidR="00F02137">
          <w:rPr>
            <w:noProof/>
            <w:webHidden/>
          </w:rPr>
          <w:instrText xml:space="preserve"> PAGEREF _Toc101779736 \h </w:instrText>
        </w:r>
        <w:r w:rsidR="00F02137">
          <w:rPr>
            <w:noProof/>
            <w:webHidden/>
          </w:rPr>
        </w:r>
        <w:r w:rsidR="00F02137">
          <w:rPr>
            <w:noProof/>
            <w:webHidden/>
          </w:rPr>
          <w:fldChar w:fldCharType="separate"/>
        </w:r>
        <w:r w:rsidR="00F02137">
          <w:rPr>
            <w:noProof/>
            <w:webHidden/>
          </w:rPr>
          <w:t>22</w:t>
        </w:r>
        <w:r w:rsidR="00F02137">
          <w:rPr>
            <w:noProof/>
            <w:webHidden/>
          </w:rPr>
          <w:fldChar w:fldCharType="end"/>
        </w:r>
      </w:hyperlink>
    </w:p>
    <w:p w14:paraId="501ADC20" w14:textId="5A8B012A" w:rsidR="00F02137" w:rsidRDefault="00E40FED">
      <w:pPr>
        <w:pStyle w:val="TOC4"/>
        <w:rPr>
          <w:rFonts w:asciiTheme="minorHAnsi" w:hAnsiTheme="minorHAnsi"/>
          <w:i w:val="0"/>
          <w:noProof/>
          <w:sz w:val="22"/>
        </w:rPr>
      </w:pPr>
      <w:hyperlink w:anchor="_Toc101779737" w:history="1">
        <w:r w:rsidR="00F02137" w:rsidRPr="00306103">
          <w:rPr>
            <w:rStyle w:val="Hyperlink"/>
            <w:rFonts w:ascii="Arial" w:hAnsi="Arial" w:cs="Arial"/>
            <w:noProof/>
          </w:rPr>
          <w:t>2.1.3.3</w:t>
        </w:r>
        <w:r w:rsidR="00F02137">
          <w:rPr>
            <w:rFonts w:asciiTheme="minorHAnsi" w:hAnsiTheme="minorHAnsi"/>
            <w:i w:val="0"/>
            <w:noProof/>
            <w:sz w:val="22"/>
          </w:rPr>
          <w:tab/>
        </w:r>
        <w:r w:rsidR="00F02137" w:rsidRPr="00306103">
          <w:rPr>
            <w:rStyle w:val="Hyperlink"/>
            <w:rFonts w:ascii="Arial" w:hAnsi="Arial" w:cs="Arial"/>
            <w:noProof/>
          </w:rPr>
          <w:t>Отклонение от съществуващ довеждащ водопровод към ПГХ „Чирен“</w:t>
        </w:r>
        <w:r w:rsidR="00F02137">
          <w:rPr>
            <w:noProof/>
            <w:webHidden/>
          </w:rPr>
          <w:tab/>
        </w:r>
        <w:r w:rsidR="00F02137">
          <w:rPr>
            <w:noProof/>
            <w:webHidden/>
          </w:rPr>
          <w:fldChar w:fldCharType="begin"/>
        </w:r>
        <w:r w:rsidR="00F02137">
          <w:rPr>
            <w:noProof/>
            <w:webHidden/>
          </w:rPr>
          <w:instrText xml:space="preserve"> PAGEREF _Toc101779737 \h </w:instrText>
        </w:r>
        <w:r w:rsidR="00F02137">
          <w:rPr>
            <w:noProof/>
            <w:webHidden/>
          </w:rPr>
        </w:r>
        <w:r w:rsidR="00F02137">
          <w:rPr>
            <w:noProof/>
            <w:webHidden/>
          </w:rPr>
          <w:fldChar w:fldCharType="separate"/>
        </w:r>
        <w:r w:rsidR="00F02137">
          <w:rPr>
            <w:noProof/>
            <w:webHidden/>
          </w:rPr>
          <w:t>23</w:t>
        </w:r>
        <w:r w:rsidR="00F02137">
          <w:rPr>
            <w:noProof/>
            <w:webHidden/>
          </w:rPr>
          <w:fldChar w:fldCharType="end"/>
        </w:r>
      </w:hyperlink>
    </w:p>
    <w:p w14:paraId="317B8FF7" w14:textId="525705C6" w:rsidR="00F02137" w:rsidRDefault="00E40FED">
      <w:pPr>
        <w:pStyle w:val="TOC4"/>
        <w:rPr>
          <w:rFonts w:asciiTheme="minorHAnsi" w:hAnsiTheme="minorHAnsi"/>
          <w:i w:val="0"/>
          <w:noProof/>
          <w:sz w:val="22"/>
        </w:rPr>
      </w:pPr>
      <w:hyperlink w:anchor="_Toc101779738" w:history="1">
        <w:r w:rsidR="00F02137" w:rsidRPr="00306103">
          <w:rPr>
            <w:rStyle w:val="Hyperlink"/>
            <w:rFonts w:ascii="Arial" w:hAnsi="Arial" w:cs="Arial"/>
            <w:noProof/>
          </w:rPr>
          <w:t>2.1.3.4</w:t>
        </w:r>
        <w:r w:rsidR="00F02137">
          <w:rPr>
            <w:rFonts w:asciiTheme="minorHAnsi" w:hAnsiTheme="minorHAnsi"/>
            <w:i w:val="0"/>
            <w:noProof/>
            <w:sz w:val="22"/>
          </w:rPr>
          <w:tab/>
        </w:r>
        <w:r w:rsidR="00F02137" w:rsidRPr="00306103">
          <w:rPr>
            <w:rStyle w:val="Hyperlink"/>
            <w:rFonts w:ascii="Arial" w:hAnsi="Arial" w:cs="Arial"/>
            <w:noProof/>
          </w:rPr>
          <w:t>Дъждовна канализация от ПГХ „Чирен“</w:t>
        </w:r>
        <w:r w:rsidR="00F02137">
          <w:rPr>
            <w:noProof/>
            <w:webHidden/>
          </w:rPr>
          <w:tab/>
        </w:r>
        <w:r w:rsidR="00F02137">
          <w:rPr>
            <w:noProof/>
            <w:webHidden/>
          </w:rPr>
          <w:fldChar w:fldCharType="begin"/>
        </w:r>
        <w:r w:rsidR="00F02137">
          <w:rPr>
            <w:noProof/>
            <w:webHidden/>
          </w:rPr>
          <w:instrText xml:space="preserve"> PAGEREF _Toc101779738 \h </w:instrText>
        </w:r>
        <w:r w:rsidR="00F02137">
          <w:rPr>
            <w:noProof/>
            <w:webHidden/>
          </w:rPr>
        </w:r>
        <w:r w:rsidR="00F02137">
          <w:rPr>
            <w:noProof/>
            <w:webHidden/>
          </w:rPr>
          <w:fldChar w:fldCharType="separate"/>
        </w:r>
        <w:r w:rsidR="00F02137">
          <w:rPr>
            <w:noProof/>
            <w:webHidden/>
          </w:rPr>
          <w:t>23</w:t>
        </w:r>
        <w:r w:rsidR="00F02137">
          <w:rPr>
            <w:noProof/>
            <w:webHidden/>
          </w:rPr>
          <w:fldChar w:fldCharType="end"/>
        </w:r>
      </w:hyperlink>
    </w:p>
    <w:p w14:paraId="6C4ED67D" w14:textId="6F869F55" w:rsidR="00F02137" w:rsidRDefault="00E40FED">
      <w:pPr>
        <w:pStyle w:val="TOC4"/>
        <w:rPr>
          <w:rFonts w:asciiTheme="minorHAnsi" w:hAnsiTheme="minorHAnsi"/>
          <w:i w:val="0"/>
          <w:noProof/>
          <w:sz w:val="22"/>
        </w:rPr>
      </w:pPr>
      <w:hyperlink w:anchor="_Toc101779739" w:history="1">
        <w:r w:rsidR="00F02137" w:rsidRPr="00306103">
          <w:rPr>
            <w:rStyle w:val="Hyperlink"/>
            <w:rFonts w:ascii="Arial" w:hAnsi="Arial" w:cs="Arial"/>
            <w:noProof/>
          </w:rPr>
          <w:t>2.1.3.5</w:t>
        </w:r>
        <w:r w:rsidR="00F02137">
          <w:rPr>
            <w:rFonts w:asciiTheme="minorHAnsi" w:hAnsiTheme="minorHAnsi"/>
            <w:i w:val="0"/>
            <w:noProof/>
            <w:sz w:val="22"/>
          </w:rPr>
          <w:tab/>
        </w:r>
        <w:r w:rsidR="00F02137" w:rsidRPr="00306103">
          <w:rPr>
            <w:rStyle w:val="Hyperlink"/>
            <w:rFonts w:ascii="Arial" w:hAnsi="Arial" w:cs="Arial"/>
            <w:noProof/>
          </w:rPr>
          <w:t>Технологична площадка за факел</w:t>
        </w:r>
        <w:r w:rsidR="00F02137">
          <w:rPr>
            <w:noProof/>
            <w:webHidden/>
          </w:rPr>
          <w:tab/>
        </w:r>
        <w:r w:rsidR="00F02137">
          <w:rPr>
            <w:noProof/>
            <w:webHidden/>
          </w:rPr>
          <w:fldChar w:fldCharType="begin"/>
        </w:r>
        <w:r w:rsidR="00F02137">
          <w:rPr>
            <w:noProof/>
            <w:webHidden/>
          </w:rPr>
          <w:instrText xml:space="preserve"> PAGEREF _Toc101779739 \h </w:instrText>
        </w:r>
        <w:r w:rsidR="00F02137">
          <w:rPr>
            <w:noProof/>
            <w:webHidden/>
          </w:rPr>
        </w:r>
        <w:r w:rsidR="00F02137">
          <w:rPr>
            <w:noProof/>
            <w:webHidden/>
          </w:rPr>
          <w:fldChar w:fldCharType="separate"/>
        </w:r>
        <w:r w:rsidR="00F02137">
          <w:rPr>
            <w:noProof/>
            <w:webHidden/>
          </w:rPr>
          <w:t>24</w:t>
        </w:r>
        <w:r w:rsidR="00F02137">
          <w:rPr>
            <w:noProof/>
            <w:webHidden/>
          </w:rPr>
          <w:fldChar w:fldCharType="end"/>
        </w:r>
      </w:hyperlink>
    </w:p>
    <w:p w14:paraId="2787587F" w14:textId="5D54911D" w:rsidR="00F02137" w:rsidRDefault="00E40FED">
      <w:pPr>
        <w:pStyle w:val="TOC4"/>
        <w:rPr>
          <w:rFonts w:asciiTheme="minorHAnsi" w:hAnsiTheme="minorHAnsi"/>
          <w:i w:val="0"/>
          <w:noProof/>
          <w:sz w:val="22"/>
        </w:rPr>
      </w:pPr>
      <w:hyperlink w:anchor="_Toc101779740" w:history="1">
        <w:r w:rsidR="00F02137" w:rsidRPr="00306103">
          <w:rPr>
            <w:rStyle w:val="Hyperlink"/>
            <w:rFonts w:ascii="Arial" w:hAnsi="Arial" w:cs="Arial"/>
            <w:noProof/>
          </w:rPr>
          <w:t>2.1.3.6</w:t>
        </w:r>
        <w:r w:rsidR="00F02137">
          <w:rPr>
            <w:rFonts w:asciiTheme="minorHAnsi" w:hAnsiTheme="minorHAnsi"/>
            <w:i w:val="0"/>
            <w:noProof/>
            <w:sz w:val="22"/>
          </w:rPr>
          <w:tab/>
        </w:r>
        <w:r w:rsidR="00F02137" w:rsidRPr="00306103">
          <w:rPr>
            <w:rStyle w:val="Hyperlink"/>
            <w:rFonts w:ascii="Arial" w:hAnsi="Arial" w:cs="Arial"/>
            <w:noProof/>
          </w:rPr>
          <w:t>Анодни заземители</w:t>
        </w:r>
        <w:r w:rsidR="00F02137">
          <w:rPr>
            <w:noProof/>
            <w:webHidden/>
          </w:rPr>
          <w:tab/>
        </w:r>
        <w:r w:rsidR="00F02137">
          <w:rPr>
            <w:noProof/>
            <w:webHidden/>
          </w:rPr>
          <w:fldChar w:fldCharType="begin"/>
        </w:r>
        <w:r w:rsidR="00F02137">
          <w:rPr>
            <w:noProof/>
            <w:webHidden/>
          </w:rPr>
          <w:instrText xml:space="preserve"> PAGEREF _Toc101779740 \h </w:instrText>
        </w:r>
        <w:r w:rsidR="00F02137">
          <w:rPr>
            <w:noProof/>
            <w:webHidden/>
          </w:rPr>
        </w:r>
        <w:r w:rsidR="00F02137">
          <w:rPr>
            <w:noProof/>
            <w:webHidden/>
          </w:rPr>
          <w:fldChar w:fldCharType="separate"/>
        </w:r>
        <w:r w:rsidR="00F02137">
          <w:rPr>
            <w:noProof/>
            <w:webHidden/>
          </w:rPr>
          <w:t>24</w:t>
        </w:r>
        <w:r w:rsidR="00F02137">
          <w:rPr>
            <w:noProof/>
            <w:webHidden/>
          </w:rPr>
          <w:fldChar w:fldCharType="end"/>
        </w:r>
      </w:hyperlink>
    </w:p>
    <w:p w14:paraId="0E5AC6F3" w14:textId="62A26140" w:rsidR="00F02137" w:rsidRDefault="00E40FED">
      <w:pPr>
        <w:pStyle w:val="TOC3"/>
        <w:rPr>
          <w:rFonts w:asciiTheme="minorHAnsi" w:eastAsiaTheme="minorEastAsia" w:hAnsiTheme="minorHAnsi" w:cstheme="minorBidi"/>
          <w:i w:val="0"/>
          <w:noProof/>
          <w:szCs w:val="22"/>
          <w:lang w:val="bg-BG" w:eastAsia="bg-BG"/>
        </w:rPr>
      </w:pPr>
      <w:hyperlink w:anchor="_Toc101779741" w:history="1">
        <w:r w:rsidR="00F02137" w:rsidRPr="00306103">
          <w:rPr>
            <w:rStyle w:val="Hyperlink"/>
            <w:rFonts w:ascii="Arial" w:eastAsiaTheme="majorEastAsia" w:hAnsi="Arial" w:cs="Arial"/>
            <w:noProof/>
          </w:rPr>
          <w:t>2.1.4</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Необходими площи, (като усвоени терени, земеделска земя, горски площи, други) по време на фазата на строителство и фазата на експлоатация</w:t>
        </w:r>
        <w:r w:rsidR="00F02137">
          <w:rPr>
            <w:noProof/>
            <w:webHidden/>
          </w:rPr>
          <w:tab/>
        </w:r>
        <w:r w:rsidR="00F02137">
          <w:rPr>
            <w:noProof/>
            <w:webHidden/>
          </w:rPr>
          <w:fldChar w:fldCharType="begin"/>
        </w:r>
        <w:r w:rsidR="00F02137">
          <w:rPr>
            <w:noProof/>
            <w:webHidden/>
          </w:rPr>
          <w:instrText xml:space="preserve"> PAGEREF _Toc101779741 \h </w:instrText>
        </w:r>
        <w:r w:rsidR="00F02137">
          <w:rPr>
            <w:noProof/>
            <w:webHidden/>
          </w:rPr>
        </w:r>
        <w:r w:rsidR="00F02137">
          <w:rPr>
            <w:noProof/>
            <w:webHidden/>
          </w:rPr>
          <w:fldChar w:fldCharType="separate"/>
        </w:r>
        <w:r w:rsidR="00F02137">
          <w:rPr>
            <w:noProof/>
            <w:webHidden/>
          </w:rPr>
          <w:t>24</w:t>
        </w:r>
        <w:r w:rsidR="00F02137">
          <w:rPr>
            <w:noProof/>
            <w:webHidden/>
          </w:rPr>
          <w:fldChar w:fldCharType="end"/>
        </w:r>
      </w:hyperlink>
    </w:p>
    <w:p w14:paraId="4B8EFE57" w14:textId="6A66D661" w:rsidR="00F02137" w:rsidRDefault="00E40FED">
      <w:pPr>
        <w:pStyle w:val="TOC3"/>
        <w:rPr>
          <w:rFonts w:asciiTheme="minorHAnsi" w:eastAsiaTheme="minorEastAsia" w:hAnsiTheme="minorHAnsi" w:cstheme="minorBidi"/>
          <w:i w:val="0"/>
          <w:noProof/>
          <w:szCs w:val="22"/>
          <w:lang w:val="bg-BG" w:eastAsia="bg-BG"/>
        </w:rPr>
      </w:pPr>
      <w:hyperlink w:anchor="_Toc101779742" w:history="1">
        <w:r w:rsidR="00F02137" w:rsidRPr="00306103">
          <w:rPr>
            <w:rStyle w:val="Hyperlink"/>
            <w:rFonts w:ascii="Arial" w:eastAsiaTheme="majorEastAsia" w:hAnsi="Arial" w:cs="Arial"/>
            <w:noProof/>
          </w:rPr>
          <w:t>2.1.5</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Преходи през естествени и инженерни препятствия</w:t>
        </w:r>
        <w:r w:rsidR="00F02137">
          <w:rPr>
            <w:noProof/>
            <w:webHidden/>
          </w:rPr>
          <w:tab/>
        </w:r>
        <w:r w:rsidR="00F02137">
          <w:rPr>
            <w:noProof/>
            <w:webHidden/>
          </w:rPr>
          <w:fldChar w:fldCharType="begin"/>
        </w:r>
        <w:r w:rsidR="00F02137">
          <w:rPr>
            <w:noProof/>
            <w:webHidden/>
          </w:rPr>
          <w:instrText xml:space="preserve"> PAGEREF _Toc101779742 \h </w:instrText>
        </w:r>
        <w:r w:rsidR="00F02137">
          <w:rPr>
            <w:noProof/>
            <w:webHidden/>
          </w:rPr>
        </w:r>
        <w:r w:rsidR="00F02137">
          <w:rPr>
            <w:noProof/>
            <w:webHidden/>
          </w:rPr>
          <w:fldChar w:fldCharType="separate"/>
        </w:r>
        <w:r w:rsidR="00F02137">
          <w:rPr>
            <w:noProof/>
            <w:webHidden/>
          </w:rPr>
          <w:t>28</w:t>
        </w:r>
        <w:r w:rsidR="00F02137">
          <w:rPr>
            <w:noProof/>
            <w:webHidden/>
          </w:rPr>
          <w:fldChar w:fldCharType="end"/>
        </w:r>
      </w:hyperlink>
    </w:p>
    <w:p w14:paraId="47C033EF" w14:textId="5EB6A20F" w:rsidR="00F02137" w:rsidRDefault="00E40FED">
      <w:pPr>
        <w:pStyle w:val="TOC2"/>
        <w:rPr>
          <w:rFonts w:asciiTheme="minorHAnsi" w:eastAsiaTheme="minorEastAsia" w:hAnsiTheme="minorHAnsi" w:cstheme="minorBidi"/>
          <w:noProof/>
          <w:szCs w:val="22"/>
          <w:lang w:val="bg-BG" w:eastAsia="bg-BG"/>
        </w:rPr>
      </w:pPr>
      <w:hyperlink w:anchor="_Toc101779743" w:history="1">
        <w:r w:rsidR="00F02137" w:rsidRPr="00306103">
          <w:rPr>
            <w:rStyle w:val="Hyperlink"/>
            <w:rFonts w:ascii="Arial" w:eastAsiaTheme="majorEastAsia" w:hAnsi="Arial" w:cs="Arial"/>
            <w:noProof/>
          </w:rPr>
          <w:t>2.2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Описание на основните характеристики на производствения процес на инвестиционното предложение, например вид и количество на ползваните суровини и материали, в т.ч. на опасните вещества от приложение № 3 към ЗООС, които ще бъдат налични в предприятието/съоръжението и капацитета на съоръженията за тяхното съхранение и употреба в случаите по чл. 99б ЗООС</w:t>
        </w:r>
        <w:r w:rsidR="00F02137">
          <w:rPr>
            <w:noProof/>
            <w:webHidden/>
          </w:rPr>
          <w:tab/>
        </w:r>
        <w:r w:rsidR="00F02137">
          <w:rPr>
            <w:noProof/>
            <w:webHidden/>
          </w:rPr>
          <w:fldChar w:fldCharType="begin"/>
        </w:r>
        <w:r w:rsidR="00F02137">
          <w:rPr>
            <w:noProof/>
            <w:webHidden/>
          </w:rPr>
          <w:instrText xml:space="preserve"> PAGEREF _Toc101779743 \h </w:instrText>
        </w:r>
        <w:r w:rsidR="00F02137">
          <w:rPr>
            <w:noProof/>
            <w:webHidden/>
          </w:rPr>
        </w:r>
        <w:r w:rsidR="00F02137">
          <w:rPr>
            <w:noProof/>
            <w:webHidden/>
          </w:rPr>
          <w:fldChar w:fldCharType="separate"/>
        </w:r>
        <w:r w:rsidR="00F02137">
          <w:rPr>
            <w:noProof/>
            <w:webHidden/>
          </w:rPr>
          <w:t>28</w:t>
        </w:r>
        <w:r w:rsidR="00F02137">
          <w:rPr>
            <w:noProof/>
            <w:webHidden/>
          </w:rPr>
          <w:fldChar w:fldCharType="end"/>
        </w:r>
      </w:hyperlink>
    </w:p>
    <w:p w14:paraId="339539FB" w14:textId="379D16D0" w:rsidR="00F02137" w:rsidRDefault="00E40FED">
      <w:pPr>
        <w:pStyle w:val="TOC3"/>
        <w:rPr>
          <w:rFonts w:asciiTheme="minorHAnsi" w:eastAsiaTheme="minorEastAsia" w:hAnsiTheme="minorHAnsi" w:cstheme="minorBidi"/>
          <w:i w:val="0"/>
          <w:noProof/>
          <w:szCs w:val="22"/>
          <w:lang w:val="bg-BG" w:eastAsia="bg-BG"/>
        </w:rPr>
      </w:pPr>
      <w:hyperlink w:anchor="_Toc101779744" w:history="1">
        <w:r w:rsidR="00F02137" w:rsidRPr="00306103">
          <w:rPr>
            <w:rStyle w:val="Hyperlink"/>
            <w:rFonts w:ascii="Arial" w:eastAsiaTheme="majorEastAsia" w:hAnsi="Arial" w:cs="Arial"/>
            <w:noProof/>
          </w:rPr>
          <w:t>2.2.1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Основни технологични процеси</w:t>
        </w:r>
        <w:r w:rsidR="00F02137">
          <w:rPr>
            <w:noProof/>
            <w:webHidden/>
          </w:rPr>
          <w:tab/>
        </w:r>
        <w:r w:rsidR="00F02137">
          <w:rPr>
            <w:noProof/>
            <w:webHidden/>
          </w:rPr>
          <w:fldChar w:fldCharType="begin"/>
        </w:r>
        <w:r w:rsidR="00F02137">
          <w:rPr>
            <w:noProof/>
            <w:webHidden/>
          </w:rPr>
          <w:instrText xml:space="preserve"> PAGEREF _Toc101779744 \h </w:instrText>
        </w:r>
        <w:r w:rsidR="00F02137">
          <w:rPr>
            <w:noProof/>
            <w:webHidden/>
          </w:rPr>
        </w:r>
        <w:r w:rsidR="00F02137">
          <w:rPr>
            <w:noProof/>
            <w:webHidden/>
          </w:rPr>
          <w:fldChar w:fldCharType="separate"/>
        </w:r>
        <w:r w:rsidR="00F02137">
          <w:rPr>
            <w:noProof/>
            <w:webHidden/>
          </w:rPr>
          <w:t>28</w:t>
        </w:r>
        <w:r w:rsidR="00F02137">
          <w:rPr>
            <w:noProof/>
            <w:webHidden/>
          </w:rPr>
          <w:fldChar w:fldCharType="end"/>
        </w:r>
      </w:hyperlink>
    </w:p>
    <w:p w14:paraId="7EDE2A12" w14:textId="4D71AE6E" w:rsidR="00F02137" w:rsidRDefault="00E40FED">
      <w:pPr>
        <w:pStyle w:val="TOC3"/>
        <w:rPr>
          <w:rFonts w:asciiTheme="minorHAnsi" w:eastAsiaTheme="minorEastAsia" w:hAnsiTheme="minorHAnsi" w:cstheme="minorBidi"/>
          <w:i w:val="0"/>
          <w:noProof/>
          <w:szCs w:val="22"/>
          <w:lang w:val="bg-BG" w:eastAsia="bg-BG"/>
        </w:rPr>
      </w:pPr>
      <w:hyperlink w:anchor="_Toc101779745" w:history="1">
        <w:r w:rsidR="00F02137" w:rsidRPr="00306103">
          <w:rPr>
            <w:rStyle w:val="Hyperlink"/>
            <w:rFonts w:ascii="Arial" w:eastAsiaTheme="majorEastAsia" w:hAnsi="Arial" w:cs="Arial"/>
            <w:noProof/>
          </w:rPr>
          <w:t>2.2.2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положение</w:t>
        </w:r>
        <w:r w:rsidR="00F02137">
          <w:rPr>
            <w:noProof/>
            <w:webHidden/>
          </w:rPr>
          <w:tab/>
        </w:r>
        <w:r w:rsidR="00F02137">
          <w:rPr>
            <w:noProof/>
            <w:webHidden/>
          </w:rPr>
          <w:fldChar w:fldCharType="begin"/>
        </w:r>
        <w:r w:rsidR="00F02137">
          <w:rPr>
            <w:noProof/>
            <w:webHidden/>
          </w:rPr>
          <w:instrText xml:space="preserve"> PAGEREF _Toc101779745 \h </w:instrText>
        </w:r>
        <w:r w:rsidR="00F02137">
          <w:rPr>
            <w:noProof/>
            <w:webHidden/>
          </w:rPr>
        </w:r>
        <w:r w:rsidR="00F02137">
          <w:rPr>
            <w:noProof/>
            <w:webHidden/>
          </w:rPr>
          <w:fldChar w:fldCharType="separate"/>
        </w:r>
        <w:r w:rsidR="00F02137">
          <w:rPr>
            <w:noProof/>
            <w:webHidden/>
          </w:rPr>
          <w:t>29</w:t>
        </w:r>
        <w:r w:rsidR="00F02137">
          <w:rPr>
            <w:noProof/>
            <w:webHidden/>
          </w:rPr>
          <w:fldChar w:fldCharType="end"/>
        </w:r>
      </w:hyperlink>
    </w:p>
    <w:p w14:paraId="2C00F737" w14:textId="589611B0" w:rsidR="00F02137" w:rsidRDefault="00E40FED">
      <w:pPr>
        <w:pStyle w:val="TOC3"/>
        <w:rPr>
          <w:rFonts w:asciiTheme="minorHAnsi" w:eastAsiaTheme="minorEastAsia" w:hAnsiTheme="minorHAnsi" w:cstheme="minorBidi"/>
          <w:i w:val="0"/>
          <w:noProof/>
          <w:szCs w:val="22"/>
          <w:lang w:val="bg-BG" w:eastAsia="bg-BG"/>
        </w:rPr>
      </w:pPr>
      <w:hyperlink w:anchor="_Toc101779746" w:history="1">
        <w:r w:rsidR="00F02137" w:rsidRPr="00306103">
          <w:rPr>
            <w:rStyle w:val="Hyperlink"/>
            <w:rFonts w:ascii="Arial" w:eastAsiaTheme="majorEastAsia" w:hAnsi="Arial" w:cs="Arial"/>
            <w:noProof/>
          </w:rPr>
          <w:t>2.2.3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Разширение на новата площадка</w:t>
        </w:r>
        <w:r w:rsidR="00F02137">
          <w:rPr>
            <w:noProof/>
            <w:webHidden/>
          </w:rPr>
          <w:tab/>
        </w:r>
        <w:r w:rsidR="00F02137">
          <w:rPr>
            <w:noProof/>
            <w:webHidden/>
          </w:rPr>
          <w:fldChar w:fldCharType="begin"/>
        </w:r>
        <w:r w:rsidR="00F02137">
          <w:rPr>
            <w:noProof/>
            <w:webHidden/>
          </w:rPr>
          <w:instrText xml:space="preserve"> PAGEREF _Toc101779746 \h </w:instrText>
        </w:r>
        <w:r w:rsidR="00F02137">
          <w:rPr>
            <w:noProof/>
            <w:webHidden/>
          </w:rPr>
        </w:r>
        <w:r w:rsidR="00F02137">
          <w:rPr>
            <w:noProof/>
            <w:webHidden/>
          </w:rPr>
          <w:fldChar w:fldCharType="separate"/>
        </w:r>
        <w:r w:rsidR="00F02137">
          <w:rPr>
            <w:noProof/>
            <w:webHidden/>
          </w:rPr>
          <w:t>30</w:t>
        </w:r>
        <w:r w:rsidR="00F02137">
          <w:rPr>
            <w:noProof/>
            <w:webHidden/>
          </w:rPr>
          <w:fldChar w:fldCharType="end"/>
        </w:r>
      </w:hyperlink>
    </w:p>
    <w:p w14:paraId="3C18CA6E" w14:textId="528DF822" w:rsidR="00F02137" w:rsidRDefault="00E40FED">
      <w:pPr>
        <w:pStyle w:val="TOC3"/>
        <w:rPr>
          <w:rFonts w:asciiTheme="minorHAnsi" w:eastAsiaTheme="minorEastAsia" w:hAnsiTheme="minorHAnsi" w:cstheme="minorBidi"/>
          <w:i w:val="0"/>
          <w:noProof/>
          <w:szCs w:val="22"/>
          <w:lang w:val="bg-BG" w:eastAsia="bg-BG"/>
        </w:rPr>
      </w:pPr>
      <w:hyperlink w:anchor="_Toc101779747" w:history="1">
        <w:r w:rsidR="00F02137" w:rsidRPr="00306103">
          <w:rPr>
            <w:rStyle w:val="Hyperlink"/>
            <w:rFonts w:ascii="Arial" w:eastAsiaTheme="majorEastAsia" w:hAnsi="Arial" w:cs="Arial"/>
            <w:noProof/>
          </w:rPr>
          <w:t>2.2.4</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Основни суровини и материали за реализация на инвестиционното предложение и транспортирането им</w:t>
        </w:r>
        <w:r w:rsidR="00F02137">
          <w:rPr>
            <w:noProof/>
            <w:webHidden/>
          </w:rPr>
          <w:tab/>
        </w:r>
        <w:r w:rsidR="00F02137">
          <w:rPr>
            <w:noProof/>
            <w:webHidden/>
          </w:rPr>
          <w:fldChar w:fldCharType="begin"/>
        </w:r>
        <w:r w:rsidR="00F02137">
          <w:rPr>
            <w:noProof/>
            <w:webHidden/>
          </w:rPr>
          <w:instrText xml:space="preserve"> PAGEREF _Toc101779747 \h </w:instrText>
        </w:r>
        <w:r w:rsidR="00F02137">
          <w:rPr>
            <w:noProof/>
            <w:webHidden/>
          </w:rPr>
        </w:r>
        <w:r w:rsidR="00F02137">
          <w:rPr>
            <w:noProof/>
            <w:webHidden/>
          </w:rPr>
          <w:fldChar w:fldCharType="separate"/>
        </w:r>
        <w:r w:rsidR="00F02137">
          <w:rPr>
            <w:noProof/>
            <w:webHidden/>
          </w:rPr>
          <w:t>31</w:t>
        </w:r>
        <w:r w:rsidR="00F02137">
          <w:rPr>
            <w:noProof/>
            <w:webHidden/>
          </w:rPr>
          <w:fldChar w:fldCharType="end"/>
        </w:r>
      </w:hyperlink>
    </w:p>
    <w:p w14:paraId="1E1AA273" w14:textId="213CDE8D" w:rsidR="00F02137" w:rsidRDefault="00E40FED">
      <w:pPr>
        <w:pStyle w:val="TOC4"/>
        <w:rPr>
          <w:rFonts w:asciiTheme="minorHAnsi" w:hAnsiTheme="minorHAnsi"/>
          <w:i w:val="0"/>
          <w:noProof/>
          <w:sz w:val="22"/>
        </w:rPr>
      </w:pPr>
      <w:hyperlink w:anchor="_Toc101779748" w:history="1">
        <w:r w:rsidR="00F02137" w:rsidRPr="00306103">
          <w:rPr>
            <w:rStyle w:val="Hyperlink"/>
            <w:rFonts w:ascii="Arial" w:hAnsi="Arial" w:cs="Arial"/>
            <w:noProof/>
          </w:rPr>
          <w:t>2.2.4.1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w:t>
        </w:r>
        <w:r w:rsidR="00F02137">
          <w:rPr>
            <w:noProof/>
            <w:webHidden/>
          </w:rPr>
          <w:tab/>
        </w:r>
        <w:r w:rsidR="00F02137">
          <w:rPr>
            <w:noProof/>
            <w:webHidden/>
          </w:rPr>
          <w:fldChar w:fldCharType="begin"/>
        </w:r>
        <w:r w:rsidR="00F02137">
          <w:rPr>
            <w:noProof/>
            <w:webHidden/>
          </w:rPr>
          <w:instrText xml:space="preserve"> PAGEREF _Toc101779748 \h </w:instrText>
        </w:r>
        <w:r w:rsidR="00F02137">
          <w:rPr>
            <w:noProof/>
            <w:webHidden/>
          </w:rPr>
        </w:r>
        <w:r w:rsidR="00F02137">
          <w:rPr>
            <w:noProof/>
            <w:webHidden/>
          </w:rPr>
          <w:fldChar w:fldCharType="separate"/>
        </w:r>
        <w:r w:rsidR="00F02137">
          <w:rPr>
            <w:noProof/>
            <w:webHidden/>
          </w:rPr>
          <w:t>31</w:t>
        </w:r>
        <w:r w:rsidR="00F02137">
          <w:rPr>
            <w:noProof/>
            <w:webHidden/>
          </w:rPr>
          <w:fldChar w:fldCharType="end"/>
        </w:r>
      </w:hyperlink>
    </w:p>
    <w:p w14:paraId="7ED6CA00" w14:textId="4705C1E1" w:rsidR="00F02137" w:rsidRDefault="00E40FED">
      <w:pPr>
        <w:pStyle w:val="TOC4"/>
        <w:rPr>
          <w:rFonts w:asciiTheme="minorHAnsi" w:hAnsiTheme="minorHAnsi"/>
          <w:i w:val="0"/>
          <w:noProof/>
          <w:sz w:val="22"/>
        </w:rPr>
      </w:pPr>
      <w:hyperlink w:anchor="_Toc101779749" w:history="1">
        <w:r w:rsidR="00F02137" w:rsidRPr="00306103">
          <w:rPr>
            <w:rStyle w:val="Hyperlink"/>
            <w:rFonts w:ascii="Arial" w:hAnsi="Arial" w:cs="Arial"/>
            <w:noProof/>
          </w:rPr>
          <w:t>2.2.4.2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w:t>
        </w:r>
        <w:r w:rsidR="00F02137">
          <w:rPr>
            <w:noProof/>
            <w:webHidden/>
          </w:rPr>
          <w:tab/>
        </w:r>
        <w:r w:rsidR="00F02137">
          <w:rPr>
            <w:noProof/>
            <w:webHidden/>
          </w:rPr>
          <w:fldChar w:fldCharType="begin"/>
        </w:r>
        <w:r w:rsidR="00F02137">
          <w:rPr>
            <w:noProof/>
            <w:webHidden/>
          </w:rPr>
          <w:instrText xml:space="preserve"> PAGEREF _Toc101779749 \h </w:instrText>
        </w:r>
        <w:r w:rsidR="00F02137">
          <w:rPr>
            <w:noProof/>
            <w:webHidden/>
          </w:rPr>
        </w:r>
        <w:r w:rsidR="00F02137">
          <w:rPr>
            <w:noProof/>
            <w:webHidden/>
          </w:rPr>
          <w:fldChar w:fldCharType="separate"/>
        </w:r>
        <w:r w:rsidR="00F02137">
          <w:rPr>
            <w:noProof/>
            <w:webHidden/>
          </w:rPr>
          <w:t>33</w:t>
        </w:r>
        <w:r w:rsidR="00F02137">
          <w:rPr>
            <w:noProof/>
            <w:webHidden/>
          </w:rPr>
          <w:fldChar w:fldCharType="end"/>
        </w:r>
      </w:hyperlink>
    </w:p>
    <w:p w14:paraId="111052FF" w14:textId="185E971D" w:rsidR="00F02137" w:rsidRDefault="00E40FED">
      <w:pPr>
        <w:pStyle w:val="TOC3"/>
        <w:rPr>
          <w:rFonts w:asciiTheme="minorHAnsi" w:eastAsiaTheme="minorEastAsia" w:hAnsiTheme="minorHAnsi" w:cstheme="minorBidi"/>
          <w:i w:val="0"/>
          <w:noProof/>
          <w:szCs w:val="22"/>
          <w:lang w:val="bg-BG" w:eastAsia="bg-BG"/>
        </w:rPr>
      </w:pPr>
      <w:hyperlink w:anchor="_Toc101779750" w:history="1">
        <w:r w:rsidR="00F02137" w:rsidRPr="00306103">
          <w:rPr>
            <w:rStyle w:val="Hyperlink"/>
            <w:rFonts w:ascii="Arial" w:eastAsiaTheme="majorEastAsia" w:hAnsi="Arial" w:cs="Arial"/>
            <w:noProof/>
          </w:rPr>
          <w:t>2.2.5</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Етапи на реализация (строителство, експлоатация, извеждане от експлоатация)</w:t>
        </w:r>
        <w:r w:rsidR="00F02137">
          <w:rPr>
            <w:noProof/>
            <w:webHidden/>
          </w:rPr>
          <w:tab/>
        </w:r>
        <w:r w:rsidR="00F02137">
          <w:rPr>
            <w:noProof/>
            <w:webHidden/>
          </w:rPr>
          <w:fldChar w:fldCharType="begin"/>
        </w:r>
        <w:r w:rsidR="00F02137">
          <w:rPr>
            <w:noProof/>
            <w:webHidden/>
          </w:rPr>
          <w:instrText xml:space="preserve"> PAGEREF _Toc101779750 \h </w:instrText>
        </w:r>
        <w:r w:rsidR="00F02137">
          <w:rPr>
            <w:noProof/>
            <w:webHidden/>
          </w:rPr>
        </w:r>
        <w:r w:rsidR="00F02137">
          <w:rPr>
            <w:noProof/>
            <w:webHidden/>
          </w:rPr>
          <w:fldChar w:fldCharType="separate"/>
        </w:r>
        <w:r w:rsidR="00F02137">
          <w:rPr>
            <w:noProof/>
            <w:webHidden/>
          </w:rPr>
          <w:t>35</w:t>
        </w:r>
        <w:r w:rsidR="00F02137">
          <w:rPr>
            <w:noProof/>
            <w:webHidden/>
          </w:rPr>
          <w:fldChar w:fldCharType="end"/>
        </w:r>
      </w:hyperlink>
    </w:p>
    <w:p w14:paraId="3A4CB0D1" w14:textId="490DD136" w:rsidR="00F02137" w:rsidRDefault="00E40FED">
      <w:pPr>
        <w:pStyle w:val="TOC4"/>
        <w:rPr>
          <w:rFonts w:asciiTheme="minorHAnsi" w:hAnsiTheme="minorHAnsi"/>
          <w:i w:val="0"/>
          <w:noProof/>
          <w:sz w:val="22"/>
        </w:rPr>
      </w:pPr>
      <w:hyperlink w:anchor="_Toc101779751" w:history="1">
        <w:r w:rsidR="00F02137" w:rsidRPr="00306103">
          <w:rPr>
            <w:rStyle w:val="Hyperlink"/>
            <w:rFonts w:ascii="Arial" w:hAnsi="Arial" w:cs="Arial"/>
            <w:noProof/>
          </w:rPr>
          <w:t>2.2.5.1</w:t>
        </w:r>
        <w:r w:rsidR="00F02137">
          <w:rPr>
            <w:rFonts w:asciiTheme="minorHAnsi" w:hAnsiTheme="minorHAnsi"/>
            <w:i w:val="0"/>
            <w:noProof/>
            <w:sz w:val="22"/>
          </w:rPr>
          <w:tab/>
        </w:r>
        <w:r w:rsidR="00F02137" w:rsidRPr="00306103">
          <w:rPr>
            <w:rStyle w:val="Hyperlink"/>
            <w:rFonts w:ascii="Arial" w:hAnsi="Arial" w:cs="Arial"/>
            <w:noProof/>
          </w:rPr>
          <w:t>Строителство</w:t>
        </w:r>
        <w:r w:rsidR="00F02137">
          <w:rPr>
            <w:noProof/>
            <w:webHidden/>
          </w:rPr>
          <w:tab/>
        </w:r>
        <w:r w:rsidR="00F02137">
          <w:rPr>
            <w:noProof/>
            <w:webHidden/>
          </w:rPr>
          <w:fldChar w:fldCharType="begin"/>
        </w:r>
        <w:r w:rsidR="00F02137">
          <w:rPr>
            <w:noProof/>
            <w:webHidden/>
          </w:rPr>
          <w:instrText xml:space="preserve"> PAGEREF _Toc101779751 \h </w:instrText>
        </w:r>
        <w:r w:rsidR="00F02137">
          <w:rPr>
            <w:noProof/>
            <w:webHidden/>
          </w:rPr>
        </w:r>
        <w:r w:rsidR="00F02137">
          <w:rPr>
            <w:noProof/>
            <w:webHidden/>
          </w:rPr>
          <w:fldChar w:fldCharType="separate"/>
        </w:r>
        <w:r w:rsidR="00F02137">
          <w:rPr>
            <w:noProof/>
            <w:webHidden/>
          </w:rPr>
          <w:t>35</w:t>
        </w:r>
        <w:r w:rsidR="00F02137">
          <w:rPr>
            <w:noProof/>
            <w:webHidden/>
          </w:rPr>
          <w:fldChar w:fldCharType="end"/>
        </w:r>
      </w:hyperlink>
    </w:p>
    <w:p w14:paraId="2B2813E6" w14:textId="0CC0AA37" w:rsidR="00F02137" w:rsidRDefault="00E40FED">
      <w:pPr>
        <w:pStyle w:val="TOC4"/>
        <w:rPr>
          <w:rFonts w:asciiTheme="minorHAnsi" w:hAnsiTheme="minorHAnsi"/>
          <w:i w:val="0"/>
          <w:noProof/>
          <w:sz w:val="22"/>
        </w:rPr>
      </w:pPr>
      <w:hyperlink w:anchor="_Toc101779752" w:history="1">
        <w:r w:rsidR="00F02137" w:rsidRPr="00306103">
          <w:rPr>
            <w:rStyle w:val="Hyperlink"/>
            <w:rFonts w:ascii="Arial" w:hAnsi="Arial" w:cs="Arial"/>
            <w:noProof/>
          </w:rPr>
          <w:t>2.2.5.2</w:t>
        </w:r>
        <w:r w:rsidR="00F02137">
          <w:rPr>
            <w:rFonts w:asciiTheme="minorHAnsi" w:hAnsiTheme="minorHAnsi"/>
            <w:i w:val="0"/>
            <w:noProof/>
            <w:sz w:val="22"/>
          </w:rPr>
          <w:tab/>
        </w:r>
        <w:r w:rsidR="00F02137" w:rsidRPr="00306103">
          <w:rPr>
            <w:rStyle w:val="Hyperlink"/>
            <w:rFonts w:ascii="Arial" w:hAnsi="Arial" w:cs="Arial"/>
            <w:noProof/>
          </w:rPr>
          <w:t>Експлоатация</w:t>
        </w:r>
        <w:r w:rsidR="00F02137">
          <w:rPr>
            <w:noProof/>
            <w:webHidden/>
          </w:rPr>
          <w:tab/>
        </w:r>
        <w:r w:rsidR="00F02137">
          <w:rPr>
            <w:noProof/>
            <w:webHidden/>
          </w:rPr>
          <w:fldChar w:fldCharType="begin"/>
        </w:r>
        <w:r w:rsidR="00F02137">
          <w:rPr>
            <w:noProof/>
            <w:webHidden/>
          </w:rPr>
          <w:instrText xml:space="preserve"> PAGEREF _Toc101779752 \h </w:instrText>
        </w:r>
        <w:r w:rsidR="00F02137">
          <w:rPr>
            <w:noProof/>
            <w:webHidden/>
          </w:rPr>
        </w:r>
        <w:r w:rsidR="00F02137">
          <w:rPr>
            <w:noProof/>
            <w:webHidden/>
          </w:rPr>
          <w:fldChar w:fldCharType="separate"/>
        </w:r>
        <w:r w:rsidR="00F02137">
          <w:rPr>
            <w:noProof/>
            <w:webHidden/>
          </w:rPr>
          <w:t>38</w:t>
        </w:r>
        <w:r w:rsidR="00F02137">
          <w:rPr>
            <w:noProof/>
            <w:webHidden/>
          </w:rPr>
          <w:fldChar w:fldCharType="end"/>
        </w:r>
      </w:hyperlink>
    </w:p>
    <w:p w14:paraId="3B902D74" w14:textId="4BA983BD" w:rsidR="00F02137" w:rsidRDefault="00E40FED">
      <w:pPr>
        <w:pStyle w:val="TOC4"/>
        <w:rPr>
          <w:rFonts w:asciiTheme="minorHAnsi" w:hAnsiTheme="minorHAnsi"/>
          <w:i w:val="0"/>
          <w:noProof/>
          <w:sz w:val="22"/>
        </w:rPr>
      </w:pPr>
      <w:hyperlink w:anchor="_Toc101779753" w:history="1">
        <w:r w:rsidR="00F02137" w:rsidRPr="00306103">
          <w:rPr>
            <w:rStyle w:val="Hyperlink"/>
            <w:rFonts w:ascii="Arial" w:hAnsi="Arial" w:cs="Arial"/>
            <w:noProof/>
          </w:rPr>
          <w:t>2.2.5.3</w:t>
        </w:r>
        <w:r w:rsidR="00F02137">
          <w:rPr>
            <w:rFonts w:asciiTheme="minorHAnsi" w:hAnsiTheme="minorHAnsi"/>
            <w:i w:val="0"/>
            <w:noProof/>
            <w:sz w:val="22"/>
          </w:rPr>
          <w:tab/>
        </w:r>
        <w:r w:rsidR="00F02137" w:rsidRPr="00306103">
          <w:rPr>
            <w:rStyle w:val="Hyperlink"/>
            <w:rFonts w:ascii="Arial" w:hAnsi="Arial" w:cs="Arial"/>
            <w:noProof/>
          </w:rPr>
          <w:t>Извеждане от експлоатация</w:t>
        </w:r>
        <w:r w:rsidR="00F02137">
          <w:rPr>
            <w:noProof/>
            <w:webHidden/>
          </w:rPr>
          <w:tab/>
        </w:r>
        <w:r w:rsidR="00F02137">
          <w:rPr>
            <w:noProof/>
            <w:webHidden/>
          </w:rPr>
          <w:fldChar w:fldCharType="begin"/>
        </w:r>
        <w:r w:rsidR="00F02137">
          <w:rPr>
            <w:noProof/>
            <w:webHidden/>
          </w:rPr>
          <w:instrText xml:space="preserve"> PAGEREF _Toc101779753 \h </w:instrText>
        </w:r>
        <w:r w:rsidR="00F02137">
          <w:rPr>
            <w:noProof/>
            <w:webHidden/>
          </w:rPr>
        </w:r>
        <w:r w:rsidR="00F02137">
          <w:rPr>
            <w:noProof/>
            <w:webHidden/>
          </w:rPr>
          <w:fldChar w:fldCharType="separate"/>
        </w:r>
        <w:r w:rsidR="00F02137">
          <w:rPr>
            <w:noProof/>
            <w:webHidden/>
          </w:rPr>
          <w:t>39</w:t>
        </w:r>
        <w:r w:rsidR="00F02137">
          <w:rPr>
            <w:noProof/>
            <w:webHidden/>
          </w:rPr>
          <w:fldChar w:fldCharType="end"/>
        </w:r>
      </w:hyperlink>
    </w:p>
    <w:p w14:paraId="252C9F3F" w14:textId="4E1EAFE3" w:rsidR="00F02137" w:rsidRDefault="00E40FED">
      <w:pPr>
        <w:pStyle w:val="TOC2"/>
        <w:rPr>
          <w:rFonts w:asciiTheme="minorHAnsi" w:eastAsiaTheme="minorEastAsia" w:hAnsiTheme="minorHAnsi" w:cstheme="minorBidi"/>
          <w:noProof/>
          <w:szCs w:val="22"/>
          <w:lang w:val="bg-BG" w:eastAsia="bg-BG"/>
        </w:rPr>
      </w:pPr>
      <w:hyperlink w:anchor="_Toc101779754" w:history="1">
        <w:r w:rsidR="00F02137" w:rsidRPr="00306103">
          <w:rPr>
            <w:rStyle w:val="Hyperlink"/>
            <w:rFonts w:ascii="Arial" w:eastAsiaTheme="majorEastAsia" w:hAnsi="Arial" w:cs="Arial"/>
            <w:noProof/>
          </w:rPr>
          <w:t>2.3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Определяне на вида и количеството на очакваните отпадъци и емисии (замърсяване на води, въздух и почви, шум, вибрации, лъчения – светлинни, топлинни, радиация и др.) в резултат на експлоатацията на инвестиционното предложение</w:t>
        </w:r>
        <w:r w:rsidR="00F02137">
          <w:rPr>
            <w:noProof/>
            <w:webHidden/>
          </w:rPr>
          <w:tab/>
        </w:r>
        <w:r w:rsidR="00F02137">
          <w:rPr>
            <w:noProof/>
            <w:webHidden/>
          </w:rPr>
          <w:fldChar w:fldCharType="begin"/>
        </w:r>
        <w:r w:rsidR="00F02137">
          <w:rPr>
            <w:noProof/>
            <w:webHidden/>
          </w:rPr>
          <w:instrText xml:space="preserve"> PAGEREF _Toc101779754 \h </w:instrText>
        </w:r>
        <w:r w:rsidR="00F02137">
          <w:rPr>
            <w:noProof/>
            <w:webHidden/>
          </w:rPr>
        </w:r>
        <w:r w:rsidR="00F02137">
          <w:rPr>
            <w:noProof/>
            <w:webHidden/>
          </w:rPr>
          <w:fldChar w:fldCharType="separate"/>
        </w:r>
        <w:r w:rsidR="00F02137">
          <w:rPr>
            <w:noProof/>
            <w:webHidden/>
          </w:rPr>
          <w:t>39</w:t>
        </w:r>
        <w:r w:rsidR="00F02137">
          <w:rPr>
            <w:noProof/>
            <w:webHidden/>
          </w:rPr>
          <w:fldChar w:fldCharType="end"/>
        </w:r>
      </w:hyperlink>
    </w:p>
    <w:p w14:paraId="3BE60123" w14:textId="7D21A716" w:rsidR="00F02137" w:rsidRDefault="00E40FED">
      <w:pPr>
        <w:pStyle w:val="TOC3"/>
        <w:rPr>
          <w:rFonts w:asciiTheme="minorHAnsi" w:eastAsiaTheme="minorEastAsia" w:hAnsiTheme="minorHAnsi" w:cstheme="minorBidi"/>
          <w:i w:val="0"/>
          <w:noProof/>
          <w:szCs w:val="22"/>
          <w:lang w:val="bg-BG" w:eastAsia="bg-BG"/>
        </w:rPr>
      </w:pPr>
      <w:hyperlink w:anchor="_Toc101779755" w:history="1">
        <w:r w:rsidR="00F02137" w:rsidRPr="00306103">
          <w:rPr>
            <w:rStyle w:val="Hyperlink"/>
            <w:rFonts w:ascii="Arial" w:eastAsiaTheme="majorEastAsia" w:hAnsi="Arial" w:cs="Arial"/>
            <w:noProof/>
          </w:rPr>
          <w:t>2.3.1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Очаквани отпадъци</w:t>
        </w:r>
        <w:r w:rsidR="00F02137">
          <w:rPr>
            <w:noProof/>
            <w:webHidden/>
          </w:rPr>
          <w:tab/>
        </w:r>
        <w:r w:rsidR="00F02137">
          <w:rPr>
            <w:noProof/>
            <w:webHidden/>
          </w:rPr>
          <w:fldChar w:fldCharType="begin"/>
        </w:r>
        <w:r w:rsidR="00F02137">
          <w:rPr>
            <w:noProof/>
            <w:webHidden/>
          </w:rPr>
          <w:instrText xml:space="preserve"> PAGEREF _Toc101779755 \h </w:instrText>
        </w:r>
        <w:r w:rsidR="00F02137">
          <w:rPr>
            <w:noProof/>
            <w:webHidden/>
          </w:rPr>
        </w:r>
        <w:r w:rsidR="00F02137">
          <w:rPr>
            <w:noProof/>
            <w:webHidden/>
          </w:rPr>
          <w:fldChar w:fldCharType="separate"/>
        </w:r>
        <w:r w:rsidR="00F02137">
          <w:rPr>
            <w:noProof/>
            <w:webHidden/>
          </w:rPr>
          <w:t>39</w:t>
        </w:r>
        <w:r w:rsidR="00F02137">
          <w:rPr>
            <w:noProof/>
            <w:webHidden/>
          </w:rPr>
          <w:fldChar w:fldCharType="end"/>
        </w:r>
      </w:hyperlink>
    </w:p>
    <w:p w14:paraId="01C67FF9" w14:textId="0BFF2758" w:rsidR="00F02137" w:rsidRDefault="00E40FED">
      <w:pPr>
        <w:pStyle w:val="TOC4"/>
        <w:rPr>
          <w:rFonts w:asciiTheme="minorHAnsi" w:hAnsiTheme="minorHAnsi"/>
          <w:i w:val="0"/>
          <w:noProof/>
          <w:sz w:val="22"/>
        </w:rPr>
      </w:pPr>
      <w:hyperlink w:anchor="_Toc101779756" w:history="1">
        <w:r w:rsidR="00F02137" w:rsidRPr="00306103">
          <w:rPr>
            <w:rStyle w:val="Hyperlink"/>
            <w:rFonts w:ascii="Arial" w:hAnsi="Arial" w:cs="Arial"/>
            <w:noProof/>
          </w:rPr>
          <w:t>2.3.1.1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_Toc101779756 \h </w:instrText>
        </w:r>
        <w:r w:rsidR="00F02137">
          <w:rPr>
            <w:noProof/>
            <w:webHidden/>
          </w:rPr>
        </w:r>
        <w:r w:rsidR="00F02137">
          <w:rPr>
            <w:noProof/>
            <w:webHidden/>
          </w:rPr>
          <w:fldChar w:fldCharType="separate"/>
        </w:r>
        <w:r w:rsidR="00F02137">
          <w:rPr>
            <w:noProof/>
            <w:webHidden/>
          </w:rPr>
          <w:t>39</w:t>
        </w:r>
        <w:r w:rsidR="00F02137">
          <w:rPr>
            <w:noProof/>
            <w:webHidden/>
          </w:rPr>
          <w:fldChar w:fldCharType="end"/>
        </w:r>
      </w:hyperlink>
    </w:p>
    <w:p w14:paraId="37282848" w14:textId="303E08F6" w:rsidR="00F02137" w:rsidRDefault="00E40FED">
      <w:pPr>
        <w:pStyle w:val="TOC4"/>
        <w:rPr>
          <w:rFonts w:asciiTheme="minorHAnsi" w:hAnsiTheme="minorHAnsi"/>
          <w:i w:val="0"/>
          <w:noProof/>
          <w:sz w:val="22"/>
        </w:rPr>
      </w:pPr>
      <w:hyperlink w:anchor="_Toc101779757" w:history="1">
        <w:r w:rsidR="00F02137" w:rsidRPr="00306103">
          <w:rPr>
            <w:rStyle w:val="Hyperlink"/>
            <w:rFonts w:ascii="Arial" w:hAnsi="Arial" w:cs="Arial"/>
            <w:noProof/>
          </w:rPr>
          <w:t>2.3.1.2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_Toc101779757 \h </w:instrText>
        </w:r>
        <w:r w:rsidR="00F02137">
          <w:rPr>
            <w:noProof/>
            <w:webHidden/>
          </w:rPr>
        </w:r>
        <w:r w:rsidR="00F02137">
          <w:rPr>
            <w:noProof/>
            <w:webHidden/>
          </w:rPr>
          <w:fldChar w:fldCharType="separate"/>
        </w:r>
        <w:r w:rsidR="00F02137">
          <w:rPr>
            <w:noProof/>
            <w:webHidden/>
          </w:rPr>
          <w:t>41</w:t>
        </w:r>
        <w:r w:rsidR="00F02137">
          <w:rPr>
            <w:noProof/>
            <w:webHidden/>
          </w:rPr>
          <w:fldChar w:fldCharType="end"/>
        </w:r>
      </w:hyperlink>
    </w:p>
    <w:p w14:paraId="1A9E2E2C" w14:textId="4616D7D6" w:rsidR="00F02137" w:rsidRDefault="00E40FED">
      <w:pPr>
        <w:pStyle w:val="TOC3"/>
        <w:rPr>
          <w:rFonts w:asciiTheme="minorHAnsi" w:eastAsiaTheme="minorEastAsia" w:hAnsiTheme="minorHAnsi" w:cstheme="minorBidi"/>
          <w:i w:val="0"/>
          <w:noProof/>
          <w:szCs w:val="22"/>
          <w:lang w:val="bg-BG" w:eastAsia="bg-BG"/>
        </w:rPr>
      </w:pPr>
      <w:hyperlink w:anchor="_Toc101779758" w:history="1">
        <w:r w:rsidR="00F02137" w:rsidRPr="00306103">
          <w:rPr>
            <w:rStyle w:val="Hyperlink"/>
            <w:rFonts w:ascii="Arial" w:eastAsiaTheme="majorEastAsia" w:hAnsi="Arial" w:cs="Arial"/>
            <w:noProof/>
          </w:rPr>
          <w:t>2.3.2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Замърсяване на води</w:t>
        </w:r>
        <w:r w:rsidR="00F02137">
          <w:rPr>
            <w:noProof/>
            <w:webHidden/>
          </w:rPr>
          <w:tab/>
        </w:r>
        <w:r w:rsidR="00F02137">
          <w:rPr>
            <w:noProof/>
            <w:webHidden/>
          </w:rPr>
          <w:fldChar w:fldCharType="begin"/>
        </w:r>
        <w:r w:rsidR="00F02137">
          <w:rPr>
            <w:noProof/>
            <w:webHidden/>
          </w:rPr>
          <w:instrText xml:space="preserve"> PAGEREF _Toc101779758 \h </w:instrText>
        </w:r>
        <w:r w:rsidR="00F02137">
          <w:rPr>
            <w:noProof/>
            <w:webHidden/>
          </w:rPr>
        </w:r>
        <w:r w:rsidR="00F02137">
          <w:rPr>
            <w:noProof/>
            <w:webHidden/>
          </w:rPr>
          <w:fldChar w:fldCharType="separate"/>
        </w:r>
        <w:r w:rsidR="00F02137">
          <w:rPr>
            <w:noProof/>
            <w:webHidden/>
          </w:rPr>
          <w:t>43</w:t>
        </w:r>
        <w:r w:rsidR="00F02137">
          <w:rPr>
            <w:noProof/>
            <w:webHidden/>
          </w:rPr>
          <w:fldChar w:fldCharType="end"/>
        </w:r>
      </w:hyperlink>
    </w:p>
    <w:p w14:paraId="415E1A90" w14:textId="72601FF2" w:rsidR="00F02137" w:rsidRDefault="00E40FED">
      <w:pPr>
        <w:pStyle w:val="TOC4"/>
        <w:rPr>
          <w:rFonts w:asciiTheme="minorHAnsi" w:hAnsiTheme="minorHAnsi"/>
          <w:i w:val="0"/>
          <w:noProof/>
          <w:sz w:val="22"/>
        </w:rPr>
      </w:pPr>
      <w:hyperlink w:anchor="_Toc101779759" w:history="1">
        <w:r w:rsidR="00F02137" w:rsidRPr="00306103">
          <w:rPr>
            <w:rStyle w:val="Hyperlink"/>
            <w:rFonts w:ascii="Arial" w:hAnsi="Arial" w:cs="Arial"/>
            <w:noProof/>
          </w:rPr>
          <w:t>2.3.2.1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_Toc101779759 \h </w:instrText>
        </w:r>
        <w:r w:rsidR="00F02137">
          <w:rPr>
            <w:noProof/>
            <w:webHidden/>
          </w:rPr>
        </w:r>
        <w:r w:rsidR="00F02137">
          <w:rPr>
            <w:noProof/>
            <w:webHidden/>
          </w:rPr>
          <w:fldChar w:fldCharType="separate"/>
        </w:r>
        <w:r w:rsidR="00F02137">
          <w:rPr>
            <w:noProof/>
            <w:webHidden/>
          </w:rPr>
          <w:t>43</w:t>
        </w:r>
        <w:r w:rsidR="00F02137">
          <w:rPr>
            <w:noProof/>
            <w:webHidden/>
          </w:rPr>
          <w:fldChar w:fldCharType="end"/>
        </w:r>
      </w:hyperlink>
    </w:p>
    <w:p w14:paraId="522DD237" w14:textId="28CBD7B8" w:rsidR="00F02137" w:rsidRDefault="00E40FED">
      <w:pPr>
        <w:pStyle w:val="TOC4"/>
        <w:rPr>
          <w:rFonts w:asciiTheme="minorHAnsi" w:hAnsiTheme="minorHAnsi"/>
          <w:i w:val="0"/>
          <w:noProof/>
          <w:sz w:val="22"/>
        </w:rPr>
      </w:pPr>
      <w:hyperlink w:anchor="_Toc101779760" w:history="1">
        <w:r w:rsidR="00F02137" w:rsidRPr="00306103">
          <w:rPr>
            <w:rStyle w:val="Hyperlink"/>
            <w:rFonts w:ascii="Arial" w:hAnsi="Arial" w:cs="Arial"/>
            <w:noProof/>
          </w:rPr>
          <w:t>2.3.2.2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_Toc101779760 \h </w:instrText>
        </w:r>
        <w:r w:rsidR="00F02137">
          <w:rPr>
            <w:noProof/>
            <w:webHidden/>
          </w:rPr>
        </w:r>
        <w:r w:rsidR="00F02137">
          <w:rPr>
            <w:noProof/>
            <w:webHidden/>
          </w:rPr>
          <w:fldChar w:fldCharType="separate"/>
        </w:r>
        <w:r w:rsidR="00F02137">
          <w:rPr>
            <w:noProof/>
            <w:webHidden/>
          </w:rPr>
          <w:t>44</w:t>
        </w:r>
        <w:r w:rsidR="00F02137">
          <w:rPr>
            <w:noProof/>
            <w:webHidden/>
          </w:rPr>
          <w:fldChar w:fldCharType="end"/>
        </w:r>
      </w:hyperlink>
    </w:p>
    <w:p w14:paraId="42E661E5" w14:textId="43DD2ED1" w:rsidR="00F02137" w:rsidRDefault="00E40FED">
      <w:pPr>
        <w:pStyle w:val="TOC3"/>
        <w:rPr>
          <w:rFonts w:asciiTheme="minorHAnsi" w:eastAsiaTheme="minorEastAsia" w:hAnsiTheme="minorHAnsi" w:cstheme="minorBidi"/>
          <w:i w:val="0"/>
          <w:noProof/>
          <w:szCs w:val="22"/>
          <w:lang w:val="bg-BG" w:eastAsia="bg-BG"/>
        </w:rPr>
      </w:pPr>
      <w:hyperlink w:anchor="_Toc101779761" w:history="1">
        <w:r w:rsidR="00F02137" w:rsidRPr="00306103">
          <w:rPr>
            <w:rStyle w:val="Hyperlink"/>
            <w:rFonts w:ascii="Arial" w:eastAsiaTheme="majorEastAsia" w:hAnsi="Arial" w:cs="Arial"/>
            <w:noProof/>
          </w:rPr>
          <w:t>2.3.3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Замърсяване на атмосферния въздух</w:t>
        </w:r>
        <w:r w:rsidR="00F02137">
          <w:rPr>
            <w:noProof/>
            <w:webHidden/>
          </w:rPr>
          <w:tab/>
        </w:r>
        <w:r w:rsidR="00F02137">
          <w:rPr>
            <w:noProof/>
            <w:webHidden/>
          </w:rPr>
          <w:fldChar w:fldCharType="begin"/>
        </w:r>
        <w:r w:rsidR="00F02137">
          <w:rPr>
            <w:noProof/>
            <w:webHidden/>
          </w:rPr>
          <w:instrText xml:space="preserve"> PAGEREF _Toc101779761 \h </w:instrText>
        </w:r>
        <w:r w:rsidR="00F02137">
          <w:rPr>
            <w:noProof/>
            <w:webHidden/>
          </w:rPr>
        </w:r>
        <w:r w:rsidR="00F02137">
          <w:rPr>
            <w:noProof/>
            <w:webHidden/>
          </w:rPr>
          <w:fldChar w:fldCharType="separate"/>
        </w:r>
        <w:r w:rsidR="00F02137">
          <w:rPr>
            <w:noProof/>
            <w:webHidden/>
          </w:rPr>
          <w:t>47</w:t>
        </w:r>
        <w:r w:rsidR="00F02137">
          <w:rPr>
            <w:noProof/>
            <w:webHidden/>
          </w:rPr>
          <w:fldChar w:fldCharType="end"/>
        </w:r>
      </w:hyperlink>
    </w:p>
    <w:p w14:paraId="1B4666D6" w14:textId="23B6DD49" w:rsidR="00F02137" w:rsidRDefault="00E40FED">
      <w:pPr>
        <w:pStyle w:val="TOC4"/>
        <w:rPr>
          <w:rFonts w:asciiTheme="minorHAnsi" w:hAnsiTheme="minorHAnsi"/>
          <w:i w:val="0"/>
          <w:noProof/>
          <w:sz w:val="22"/>
        </w:rPr>
      </w:pPr>
      <w:hyperlink w:anchor="_Toc101779762" w:history="1">
        <w:r w:rsidR="00F02137" w:rsidRPr="00306103">
          <w:rPr>
            <w:rStyle w:val="Hyperlink"/>
            <w:rFonts w:ascii="Arial" w:hAnsi="Arial" w:cs="Arial"/>
            <w:noProof/>
          </w:rPr>
          <w:t>2.3.3.1</w:t>
        </w:r>
        <w:r w:rsidR="00F02137">
          <w:rPr>
            <w:rFonts w:asciiTheme="minorHAnsi" w:hAnsiTheme="minorHAnsi"/>
            <w:i w:val="0"/>
            <w:noProof/>
            <w:sz w:val="22"/>
          </w:rPr>
          <w:tab/>
        </w:r>
        <w:r w:rsidR="00F02137" w:rsidRPr="00306103">
          <w:rPr>
            <w:rStyle w:val="Hyperlink"/>
            <w:rFonts w:ascii="Arial" w:hAnsi="Arial" w:cs="Arial"/>
            <w:noProof/>
          </w:rPr>
          <w:t>Строителство</w:t>
        </w:r>
        <w:r w:rsidR="00F02137">
          <w:rPr>
            <w:noProof/>
            <w:webHidden/>
          </w:rPr>
          <w:tab/>
        </w:r>
        <w:r w:rsidR="00F02137">
          <w:rPr>
            <w:noProof/>
            <w:webHidden/>
          </w:rPr>
          <w:fldChar w:fldCharType="begin"/>
        </w:r>
        <w:r w:rsidR="00F02137">
          <w:rPr>
            <w:noProof/>
            <w:webHidden/>
          </w:rPr>
          <w:instrText xml:space="preserve"> PAGEREF _Toc101779762 \h </w:instrText>
        </w:r>
        <w:r w:rsidR="00F02137">
          <w:rPr>
            <w:noProof/>
            <w:webHidden/>
          </w:rPr>
        </w:r>
        <w:r w:rsidR="00F02137">
          <w:rPr>
            <w:noProof/>
            <w:webHidden/>
          </w:rPr>
          <w:fldChar w:fldCharType="separate"/>
        </w:r>
        <w:r w:rsidR="00F02137">
          <w:rPr>
            <w:noProof/>
            <w:webHidden/>
          </w:rPr>
          <w:t>47</w:t>
        </w:r>
        <w:r w:rsidR="00F02137">
          <w:rPr>
            <w:noProof/>
            <w:webHidden/>
          </w:rPr>
          <w:fldChar w:fldCharType="end"/>
        </w:r>
      </w:hyperlink>
    </w:p>
    <w:p w14:paraId="76E3CEA5" w14:textId="564ABA5D" w:rsidR="00F02137" w:rsidRDefault="00E40FED">
      <w:pPr>
        <w:pStyle w:val="TOC4"/>
        <w:rPr>
          <w:rFonts w:asciiTheme="minorHAnsi" w:hAnsiTheme="minorHAnsi"/>
          <w:i w:val="0"/>
          <w:noProof/>
          <w:sz w:val="22"/>
        </w:rPr>
      </w:pPr>
      <w:hyperlink w:anchor="_Toc101779763" w:history="1">
        <w:r w:rsidR="00F02137" w:rsidRPr="00306103">
          <w:rPr>
            <w:rStyle w:val="Hyperlink"/>
            <w:rFonts w:ascii="Arial" w:hAnsi="Arial" w:cs="Arial"/>
            <w:noProof/>
          </w:rPr>
          <w:t>2.3.3.2</w:t>
        </w:r>
        <w:r w:rsidR="00F02137">
          <w:rPr>
            <w:rFonts w:asciiTheme="minorHAnsi" w:hAnsiTheme="minorHAnsi"/>
            <w:i w:val="0"/>
            <w:noProof/>
            <w:sz w:val="22"/>
          </w:rPr>
          <w:tab/>
        </w:r>
        <w:r w:rsidR="00F02137" w:rsidRPr="00306103">
          <w:rPr>
            <w:rStyle w:val="Hyperlink"/>
            <w:rFonts w:ascii="Arial" w:hAnsi="Arial" w:cs="Arial"/>
            <w:noProof/>
          </w:rPr>
          <w:t>Експлоатация</w:t>
        </w:r>
        <w:r w:rsidR="00F02137">
          <w:rPr>
            <w:noProof/>
            <w:webHidden/>
          </w:rPr>
          <w:tab/>
        </w:r>
        <w:r w:rsidR="00F02137">
          <w:rPr>
            <w:noProof/>
            <w:webHidden/>
          </w:rPr>
          <w:fldChar w:fldCharType="begin"/>
        </w:r>
        <w:r w:rsidR="00F02137">
          <w:rPr>
            <w:noProof/>
            <w:webHidden/>
          </w:rPr>
          <w:instrText xml:space="preserve"> PAGEREF _Toc101779763 \h </w:instrText>
        </w:r>
        <w:r w:rsidR="00F02137">
          <w:rPr>
            <w:noProof/>
            <w:webHidden/>
          </w:rPr>
        </w:r>
        <w:r w:rsidR="00F02137">
          <w:rPr>
            <w:noProof/>
            <w:webHidden/>
          </w:rPr>
          <w:fldChar w:fldCharType="separate"/>
        </w:r>
        <w:r w:rsidR="00F02137">
          <w:rPr>
            <w:noProof/>
            <w:webHidden/>
          </w:rPr>
          <w:t>49</w:t>
        </w:r>
        <w:r w:rsidR="00F02137">
          <w:rPr>
            <w:noProof/>
            <w:webHidden/>
          </w:rPr>
          <w:fldChar w:fldCharType="end"/>
        </w:r>
      </w:hyperlink>
    </w:p>
    <w:p w14:paraId="1C7B84E8" w14:textId="64724908" w:rsidR="00F02137" w:rsidRDefault="00E40FED">
      <w:pPr>
        <w:pStyle w:val="TOC3"/>
        <w:rPr>
          <w:rFonts w:asciiTheme="minorHAnsi" w:eastAsiaTheme="minorEastAsia" w:hAnsiTheme="minorHAnsi" w:cstheme="minorBidi"/>
          <w:i w:val="0"/>
          <w:noProof/>
          <w:szCs w:val="22"/>
          <w:lang w:val="bg-BG" w:eastAsia="bg-BG"/>
        </w:rPr>
      </w:pPr>
      <w:hyperlink w:anchor="_Toc101779764" w:history="1">
        <w:r w:rsidR="00F02137" w:rsidRPr="00306103">
          <w:rPr>
            <w:rStyle w:val="Hyperlink"/>
            <w:rFonts w:ascii="Arial" w:eastAsiaTheme="majorEastAsia" w:hAnsi="Arial" w:cs="Arial"/>
            <w:noProof/>
          </w:rPr>
          <w:t>2.3.4</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Замърсяване на почви</w:t>
        </w:r>
        <w:r w:rsidR="00F02137">
          <w:rPr>
            <w:noProof/>
            <w:webHidden/>
          </w:rPr>
          <w:tab/>
        </w:r>
        <w:r w:rsidR="00F02137">
          <w:rPr>
            <w:noProof/>
            <w:webHidden/>
          </w:rPr>
          <w:fldChar w:fldCharType="begin"/>
        </w:r>
        <w:r w:rsidR="00F02137">
          <w:rPr>
            <w:noProof/>
            <w:webHidden/>
          </w:rPr>
          <w:instrText xml:space="preserve"> PAGEREF _Toc101779764 \h </w:instrText>
        </w:r>
        <w:r w:rsidR="00F02137">
          <w:rPr>
            <w:noProof/>
            <w:webHidden/>
          </w:rPr>
        </w:r>
        <w:r w:rsidR="00F02137">
          <w:rPr>
            <w:noProof/>
            <w:webHidden/>
          </w:rPr>
          <w:fldChar w:fldCharType="separate"/>
        </w:r>
        <w:r w:rsidR="00F02137">
          <w:rPr>
            <w:noProof/>
            <w:webHidden/>
          </w:rPr>
          <w:t>52</w:t>
        </w:r>
        <w:r w:rsidR="00F02137">
          <w:rPr>
            <w:noProof/>
            <w:webHidden/>
          </w:rPr>
          <w:fldChar w:fldCharType="end"/>
        </w:r>
      </w:hyperlink>
    </w:p>
    <w:p w14:paraId="49A68096" w14:textId="1EA5420A" w:rsidR="00F02137" w:rsidRDefault="00E40FED">
      <w:pPr>
        <w:pStyle w:val="TOC4"/>
        <w:rPr>
          <w:rFonts w:asciiTheme="minorHAnsi" w:hAnsiTheme="minorHAnsi"/>
          <w:i w:val="0"/>
          <w:noProof/>
          <w:sz w:val="22"/>
        </w:rPr>
      </w:pPr>
      <w:hyperlink w:anchor="_Toc101779765" w:history="1">
        <w:r w:rsidR="00F02137" w:rsidRPr="00306103">
          <w:rPr>
            <w:rStyle w:val="Hyperlink"/>
            <w:rFonts w:ascii="Arial" w:hAnsi="Arial" w:cs="Arial"/>
            <w:noProof/>
          </w:rPr>
          <w:t>2.3.4.1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_Toc101779765 \h </w:instrText>
        </w:r>
        <w:r w:rsidR="00F02137">
          <w:rPr>
            <w:noProof/>
            <w:webHidden/>
          </w:rPr>
        </w:r>
        <w:r w:rsidR="00F02137">
          <w:rPr>
            <w:noProof/>
            <w:webHidden/>
          </w:rPr>
          <w:fldChar w:fldCharType="separate"/>
        </w:r>
        <w:r w:rsidR="00F02137">
          <w:rPr>
            <w:noProof/>
            <w:webHidden/>
          </w:rPr>
          <w:t>52</w:t>
        </w:r>
        <w:r w:rsidR="00F02137">
          <w:rPr>
            <w:noProof/>
            <w:webHidden/>
          </w:rPr>
          <w:fldChar w:fldCharType="end"/>
        </w:r>
      </w:hyperlink>
    </w:p>
    <w:p w14:paraId="139FDF33" w14:textId="3586976A" w:rsidR="00F02137" w:rsidRDefault="00E40FED">
      <w:pPr>
        <w:pStyle w:val="TOC4"/>
        <w:rPr>
          <w:rFonts w:asciiTheme="minorHAnsi" w:hAnsiTheme="minorHAnsi"/>
          <w:i w:val="0"/>
          <w:noProof/>
          <w:sz w:val="22"/>
        </w:rPr>
      </w:pPr>
      <w:hyperlink w:anchor="_Toc101779766" w:history="1">
        <w:r w:rsidR="00F02137" w:rsidRPr="00306103">
          <w:rPr>
            <w:rStyle w:val="Hyperlink"/>
            <w:rFonts w:ascii="Arial" w:hAnsi="Arial" w:cs="Arial"/>
            <w:noProof/>
          </w:rPr>
          <w:t>2.3.4.2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_Toc101779766 \h </w:instrText>
        </w:r>
        <w:r w:rsidR="00F02137">
          <w:rPr>
            <w:noProof/>
            <w:webHidden/>
          </w:rPr>
        </w:r>
        <w:r w:rsidR="00F02137">
          <w:rPr>
            <w:noProof/>
            <w:webHidden/>
          </w:rPr>
          <w:fldChar w:fldCharType="separate"/>
        </w:r>
        <w:r w:rsidR="00F02137">
          <w:rPr>
            <w:noProof/>
            <w:webHidden/>
          </w:rPr>
          <w:t>52</w:t>
        </w:r>
        <w:r w:rsidR="00F02137">
          <w:rPr>
            <w:noProof/>
            <w:webHidden/>
          </w:rPr>
          <w:fldChar w:fldCharType="end"/>
        </w:r>
      </w:hyperlink>
    </w:p>
    <w:p w14:paraId="77425FCC" w14:textId="1843FE21" w:rsidR="00F02137" w:rsidRDefault="00E40FED">
      <w:pPr>
        <w:pStyle w:val="TOC3"/>
        <w:rPr>
          <w:rFonts w:asciiTheme="minorHAnsi" w:eastAsiaTheme="minorEastAsia" w:hAnsiTheme="minorHAnsi" w:cstheme="minorBidi"/>
          <w:i w:val="0"/>
          <w:noProof/>
          <w:szCs w:val="22"/>
          <w:lang w:val="bg-BG" w:eastAsia="bg-BG"/>
        </w:rPr>
      </w:pPr>
      <w:hyperlink w:anchor="_Toc101779767" w:history="1">
        <w:r w:rsidR="00F02137" w:rsidRPr="00306103">
          <w:rPr>
            <w:rStyle w:val="Hyperlink"/>
            <w:rFonts w:ascii="Arial" w:eastAsiaTheme="majorEastAsia" w:hAnsi="Arial" w:cs="Arial"/>
            <w:noProof/>
          </w:rPr>
          <w:t>2.3.5</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Шум, вибрации, лъчения</w:t>
        </w:r>
        <w:r w:rsidR="00F02137">
          <w:rPr>
            <w:noProof/>
            <w:webHidden/>
          </w:rPr>
          <w:tab/>
        </w:r>
        <w:r w:rsidR="00F02137">
          <w:rPr>
            <w:noProof/>
            <w:webHidden/>
          </w:rPr>
          <w:fldChar w:fldCharType="begin"/>
        </w:r>
        <w:r w:rsidR="00F02137">
          <w:rPr>
            <w:noProof/>
            <w:webHidden/>
          </w:rPr>
          <w:instrText xml:space="preserve"> PAGEREF _Toc101779767 \h </w:instrText>
        </w:r>
        <w:r w:rsidR="00F02137">
          <w:rPr>
            <w:noProof/>
            <w:webHidden/>
          </w:rPr>
        </w:r>
        <w:r w:rsidR="00F02137">
          <w:rPr>
            <w:noProof/>
            <w:webHidden/>
          </w:rPr>
          <w:fldChar w:fldCharType="separate"/>
        </w:r>
        <w:r w:rsidR="00F02137">
          <w:rPr>
            <w:noProof/>
            <w:webHidden/>
          </w:rPr>
          <w:t>52</w:t>
        </w:r>
        <w:r w:rsidR="00F02137">
          <w:rPr>
            <w:noProof/>
            <w:webHidden/>
          </w:rPr>
          <w:fldChar w:fldCharType="end"/>
        </w:r>
      </w:hyperlink>
    </w:p>
    <w:p w14:paraId="4861FEC2" w14:textId="1630D648" w:rsidR="00F02137" w:rsidRDefault="00E40FED">
      <w:pPr>
        <w:pStyle w:val="TOC3"/>
        <w:rPr>
          <w:rFonts w:asciiTheme="minorHAnsi" w:eastAsiaTheme="minorEastAsia" w:hAnsiTheme="minorHAnsi" w:cstheme="minorBidi"/>
          <w:i w:val="0"/>
          <w:noProof/>
          <w:szCs w:val="22"/>
          <w:lang w:val="bg-BG" w:eastAsia="bg-BG"/>
        </w:rPr>
      </w:pPr>
      <w:hyperlink w:anchor="_Toc101779768" w:history="1">
        <w:r w:rsidR="00F02137" w:rsidRPr="00306103">
          <w:rPr>
            <w:rStyle w:val="Hyperlink"/>
            <w:rFonts w:ascii="Arial" w:eastAsiaTheme="majorEastAsia" w:hAnsi="Arial"/>
            <w:noProof/>
          </w:rPr>
          <w:t>2.3.6</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noProof/>
          </w:rPr>
          <w:t>Рискове от предполагаемите въздействия за човешкото здраве</w:t>
        </w:r>
        <w:r w:rsidR="00F02137">
          <w:rPr>
            <w:noProof/>
            <w:webHidden/>
          </w:rPr>
          <w:tab/>
        </w:r>
        <w:r w:rsidR="00F02137">
          <w:rPr>
            <w:noProof/>
            <w:webHidden/>
          </w:rPr>
          <w:fldChar w:fldCharType="begin"/>
        </w:r>
        <w:r w:rsidR="00F02137">
          <w:rPr>
            <w:noProof/>
            <w:webHidden/>
          </w:rPr>
          <w:instrText xml:space="preserve"> PAGEREF _Toc101779768 \h </w:instrText>
        </w:r>
        <w:r w:rsidR="00F02137">
          <w:rPr>
            <w:noProof/>
            <w:webHidden/>
          </w:rPr>
        </w:r>
        <w:r w:rsidR="00F02137">
          <w:rPr>
            <w:noProof/>
            <w:webHidden/>
          </w:rPr>
          <w:fldChar w:fldCharType="separate"/>
        </w:r>
        <w:r w:rsidR="00F02137">
          <w:rPr>
            <w:noProof/>
            <w:webHidden/>
          </w:rPr>
          <w:t>53</w:t>
        </w:r>
        <w:r w:rsidR="00F02137">
          <w:rPr>
            <w:noProof/>
            <w:webHidden/>
          </w:rPr>
          <w:fldChar w:fldCharType="end"/>
        </w:r>
      </w:hyperlink>
    </w:p>
    <w:p w14:paraId="727736CF" w14:textId="4230E863" w:rsidR="00F02137" w:rsidRDefault="00E40FED">
      <w:pPr>
        <w:pStyle w:val="TOC1"/>
        <w:rPr>
          <w:rFonts w:asciiTheme="minorHAnsi" w:eastAsiaTheme="minorEastAsia" w:hAnsiTheme="minorHAnsi" w:cstheme="minorBidi"/>
          <w:b w:val="0"/>
          <w:noProof/>
          <w:szCs w:val="22"/>
          <w:lang w:val="bg-BG" w:eastAsia="bg-BG"/>
        </w:rPr>
      </w:pPr>
      <w:hyperlink w:anchor="_Toc101779769" w:history="1">
        <w:r w:rsidR="00F02137" w:rsidRPr="00306103">
          <w:rPr>
            <w:rStyle w:val="Hyperlink"/>
            <w:rFonts w:ascii="Arial" w:eastAsiaTheme="majorEastAsia" w:hAnsi="Arial" w:cs="Arial"/>
            <w:noProof/>
          </w:rPr>
          <w:t>3</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Алтернативи за осъществяване на инвестиционното предложение</w:t>
        </w:r>
        <w:r w:rsidR="00F02137">
          <w:rPr>
            <w:noProof/>
            <w:webHidden/>
          </w:rPr>
          <w:tab/>
        </w:r>
        <w:r w:rsidR="00F02137">
          <w:rPr>
            <w:noProof/>
            <w:webHidden/>
          </w:rPr>
          <w:fldChar w:fldCharType="begin"/>
        </w:r>
        <w:r w:rsidR="00F02137">
          <w:rPr>
            <w:noProof/>
            <w:webHidden/>
          </w:rPr>
          <w:instrText xml:space="preserve"> PAGEREF _Toc101779769 \h </w:instrText>
        </w:r>
        <w:r w:rsidR="00F02137">
          <w:rPr>
            <w:noProof/>
            <w:webHidden/>
          </w:rPr>
        </w:r>
        <w:r w:rsidR="00F02137">
          <w:rPr>
            <w:noProof/>
            <w:webHidden/>
          </w:rPr>
          <w:fldChar w:fldCharType="separate"/>
        </w:r>
        <w:r w:rsidR="00F02137">
          <w:rPr>
            <w:noProof/>
            <w:webHidden/>
          </w:rPr>
          <w:t>54</w:t>
        </w:r>
        <w:r w:rsidR="00F02137">
          <w:rPr>
            <w:noProof/>
            <w:webHidden/>
          </w:rPr>
          <w:fldChar w:fldCharType="end"/>
        </w:r>
      </w:hyperlink>
    </w:p>
    <w:p w14:paraId="627E9756" w14:textId="2338F24A" w:rsidR="00F02137" w:rsidRDefault="00E40FED">
      <w:pPr>
        <w:pStyle w:val="TOC2"/>
        <w:rPr>
          <w:rFonts w:asciiTheme="minorHAnsi" w:eastAsiaTheme="minorEastAsia" w:hAnsiTheme="minorHAnsi" w:cstheme="minorBidi"/>
          <w:noProof/>
          <w:szCs w:val="22"/>
          <w:lang w:val="bg-BG" w:eastAsia="bg-BG"/>
        </w:rPr>
      </w:pPr>
      <w:hyperlink w:anchor="_Toc101779770" w:history="1">
        <w:r w:rsidR="00F02137" w:rsidRPr="00306103">
          <w:rPr>
            <w:rStyle w:val="Hyperlink"/>
            <w:rFonts w:ascii="Arial" w:eastAsiaTheme="majorEastAsia" w:hAnsi="Arial" w:cs="Arial"/>
            <w:noProof/>
          </w:rPr>
          <w:t>3.1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Нулева алтернатива</w:t>
        </w:r>
        <w:r w:rsidR="00F02137">
          <w:rPr>
            <w:noProof/>
            <w:webHidden/>
          </w:rPr>
          <w:tab/>
        </w:r>
        <w:r w:rsidR="00F02137">
          <w:rPr>
            <w:noProof/>
            <w:webHidden/>
          </w:rPr>
          <w:fldChar w:fldCharType="begin"/>
        </w:r>
        <w:r w:rsidR="00F02137">
          <w:rPr>
            <w:noProof/>
            <w:webHidden/>
          </w:rPr>
          <w:instrText xml:space="preserve"> PAGEREF _Toc101779770 \h </w:instrText>
        </w:r>
        <w:r w:rsidR="00F02137">
          <w:rPr>
            <w:noProof/>
            <w:webHidden/>
          </w:rPr>
        </w:r>
        <w:r w:rsidR="00F02137">
          <w:rPr>
            <w:noProof/>
            <w:webHidden/>
          </w:rPr>
          <w:fldChar w:fldCharType="separate"/>
        </w:r>
        <w:r w:rsidR="00F02137">
          <w:rPr>
            <w:noProof/>
            <w:webHidden/>
          </w:rPr>
          <w:t>54</w:t>
        </w:r>
        <w:r w:rsidR="00F02137">
          <w:rPr>
            <w:noProof/>
            <w:webHidden/>
          </w:rPr>
          <w:fldChar w:fldCharType="end"/>
        </w:r>
      </w:hyperlink>
    </w:p>
    <w:p w14:paraId="2D80AD10" w14:textId="00E23CCF" w:rsidR="00F02137" w:rsidRDefault="00E40FED">
      <w:pPr>
        <w:pStyle w:val="TOC2"/>
        <w:rPr>
          <w:rFonts w:asciiTheme="minorHAnsi" w:eastAsiaTheme="minorEastAsia" w:hAnsiTheme="minorHAnsi" w:cstheme="minorBidi"/>
          <w:noProof/>
          <w:szCs w:val="22"/>
          <w:lang w:val="bg-BG" w:eastAsia="bg-BG"/>
        </w:rPr>
      </w:pPr>
      <w:hyperlink w:anchor="_Toc101779771" w:history="1">
        <w:r w:rsidR="00F02137" w:rsidRPr="00306103">
          <w:rPr>
            <w:rStyle w:val="Hyperlink"/>
            <w:rFonts w:ascii="Arial" w:eastAsiaTheme="majorEastAsia" w:hAnsi="Arial" w:cs="Arial"/>
            <w:noProof/>
          </w:rPr>
          <w:t>3.2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Други алтернативи</w:t>
        </w:r>
        <w:r w:rsidR="00F02137">
          <w:rPr>
            <w:noProof/>
            <w:webHidden/>
          </w:rPr>
          <w:tab/>
        </w:r>
        <w:r w:rsidR="00F02137">
          <w:rPr>
            <w:noProof/>
            <w:webHidden/>
          </w:rPr>
          <w:fldChar w:fldCharType="begin"/>
        </w:r>
        <w:r w:rsidR="00F02137">
          <w:rPr>
            <w:noProof/>
            <w:webHidden/>
          </w:rPr>
          <w:instrText xml:space="preserve"> PAGEREF _Toc101779771 \h </w:instrText>
        </w:r>
        <w:r w:rsidR="00F02137">
          <w:rPr>
            <w:noProof/>
            <w:webHidden/>
          </w:rPr>
        </w:r>
        <w:r w:rsidR="00F02137">
          <w:rPr>
            <w:noProof/>
            <w:webHidden/>
          </w:rPr>
          <w:fldChar w:fldCharType="separate"/>
        </w:r>
        <w:r w:rsidR="00F02137">
          <w:rPr>
            <w:noProof/>
            <w:webHidden/>
          </w:rPr>
          <w:t>54</w:t>
        </w:r>
        <w:r w:rsidR="00F02137">
          <w:rPr>
            <w:noProof/>
            <w:webHidden/>
          </w:rPr>
          <w:fldChar w:fldCharType="end"/>
        </w:r>
      </w:hyperlink>
    </w:p>
    <w:p w14:paraId="3C7C0B17" w14:textId="0BD17343" w:rsidR="00F02137" w:rsidRDefault="00E40FED">
      <w:pPr>
        <w:pStyle w:val="TOC3"/>
        <w:rPr>
          <w:rFonts w:asciiTheme="minorHAnsi" w:eastAsiaTheme="minorEastAsia" w:hAnsiTheme="minorHAnsi" w:cstheme="minorBidi"/>
          <w:i w:val="0"/>
          <w:noProof/>
          <w:szCs w:val="22"/>
          <w:lang w:val="bg-BG" w:eastAsia="bg-BG"/>
        </w:rPr>
      </w:pPr>
      <w:hyperlink w:anchor="_Toc101779772" w:history="1">
        <w:r w:rsidR="00F02137" w:rsidRPr="00306103">
          <w:rPr>
            <w:rStyle w:val="Hyperlink"/>
            <w:rFonts w:ascii="Arial" w:eastAsiaTheme="majorEastAsia" w:hAnsi="Arial" w:cs="Arial"/>
            <w:noProof/>
          </w:rPr>
          <w:t>3.2.1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По отношение на местоположението</w:t>
        </w:r>
        <w:r w:rsidR="00F02137">
          <w:rPr>
            <w:noProof/>
            <w:webHidden/>
          </w:rPr>
          <w:tab/>
        </w:r>
        <w:r w:rsidR="00F02137">
          <w:rPr>
            <w:noProof/>
            <w:webHidden/>
          </w:rPr>
          <w:fldChar w:fldCharType="begin"/>
        </w:r>
        <w:r w:rsidR="00F02137">
          <w:rPr>
            <w:noProof/>
            <w:webHidden/>
          </w:rPr>
          <w:instrText xml:space="preserve"> PAGEREF _Toc101779772 \h </w:instrText>
        </w:r>
        <w:r w:rsidR="00F02137">
          <w:rPr>
            <w:noProof/>
            <w:webHidden/>
          </w:rPr>
        </w:r>
        <w:r w:rsidR="00F02137">
          <w:rPr>
            <w:noProof/>
            <w:webHidden/>
          </w:rPr>
          <w:fldChar w:fldCharType="separate"/>
        </w:r>
        <w:r w:rsidR="00F02137">
          <w:rPr>
            <w:noProof/>
            <w:webHidden/>
          </w:rPr>
          <w:t>54</w:t>
        </w:r>
        <w:r w:rsidR="00F02137">
          <w:rPr>
            <w:noProof/>
            <w:webHidden/>
          </w:rPr>
          <w:fldChar w:fldCharType="end"/>
        </w:r>
      </w:hyperlink>
    </w:p>
    <w:p w14:paraId="7DC247BF" w14:textId="05E0D8F8" w:rsidR="00F02137" w:rsidRDefault="00E40FED">
      <w:pPr>
        <w:pStyle w:val="TOC3"/>
        <w:rPr>
          <w:rFonts w:asciiTheme="minorHAnsi" w:eastAsiaTheme="minorEastAsia" w:hAnsiTheme="minorHAnsi" w:cstheme="minorBidi"/>
          <w:i w:val="0"/>
          <w:noProof/>
          <w:szCs w:val="22"/>
          <w:lang w:val="bg-BG" w:eastAsia="bg-BG"/>
        </w:rPr>
      </w:pPr>
      <w:hyperlink w:anchor="_Toc101779773" w:history="1">
        <w:r w:rsidR="00F02137" w:rsidRPr="00306103">
          <w:rPr>
            <w:rStyle w:val="Hyperlink"/>
            <w:rFonts w:ascii="Arial" w:eastAsiaTheme="majorEastAsia" w:hAnsi="Arial" w:cs="Arial"/>
            <w:noProof/>
          </w:rPr>
          <w:t>3.2.2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По отношение на технологията</w:t>
        </w:r>
        <w:r w:rsidR="00F02137">
          <w:rPr>
            <w:noProof/>
            <w:webHidden/>
          </w:rPr>
          <w:tab/>
        </w:r>
        <w:r w:rsidR="00F02137">
          <w:rPr>
            <w:noProof/>
            <w:webHidden/>
          </w:rPr>
          <w:fldChar w:fldCharType="begin"/>
        </w:r>
        <w:r w:rsidR="00F02137">
          <w:rPr>
            <w:noProof/>
            <w:webHidden/>
          </w:rPr>
          <w:instrText xml:space="preserve"> PAGEREF _Toc101779773 \h </w:instrText>
        </w:r>
        <w:r w:rsidR="00F02137">
          <w:rPr>
            <w:noProof/>
            <w:webHidden/>
          </w:rPr>
        </w:r>
        <w:r w:rsidR="00F02137">
          <w:rPr>
            <w:noProof/>
            <w:webHidden/>
          </w:rPr>
          <w:fldChar w:fldCharType="separate"/>
        </w:r>
        <w:r w:rsidR="00F02137">
          <w:rPr>
            <w:noProof/>
            <w:webHidden/>
          </w:rPr>
          <w:t>54</w:t>
        </w:r>
        <w:r w:rsidR="00F02137">
          <w:rPr>
            <w:noProof/>
            <w:webHidden/>
          </w:rPr>
          <w:fldChar w:fldCharType="end"/>
        </w:r>
      </w:hyperlink>
    </w:p>
    <w:p w14:paraId="214754C9" w14:textId="6114A35A" w:rsidR="00F02137" w:rsidRDefault="00E40FED">
      <w:pPr>
        <w:pStyle w:val="TOC3"/>
        <w:rPr>
          <w:rFonts w:asciiTheme="minorHAnsi" w:eastAsiaTheme="minorEastAsia" w:hAnsiTheme="minorHAnsi" w:cstheme="minorBidi"/>
          <w:i w:val="0"/>
          <w:noProof/>
          <w:szCs w:val="22"/>
          <w:lang w:val="bg-BG" w:eastAsia="bg-BG"/>
        </w:rPr>
      </w:pPr>
      <w:hyperlink w:anchor="_Toc101779774" w:history="1">
        <w:r w:rsidR="00F02137" w:rsidRPr="00306103">
          <w:rPr>
            <w:rStyle w:val="Hyperlink"/>
            <w:rFonts w:ascii="Arial" w:eastAsiaTheme="majorEastAsia" w:hAnsi="Arial" w:cs="Arial"/>
            <w:noProof/>
          </w:rPr>
          <w:t>3.2.3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Алтернатива по отношение на капацитет на съоръженията - предимства и недостатъци</w:t>
        </w:r>
        <w:r w:rsidR="00F02137">
          <w:rPr>
            <w:noProof/>
            <w:webHidden/>
          </w:rPr>
          <w:tab/>
        </w:r>
        <w:r w:rsidR="00F02137">
          <w:rPr>
            <w:noProof/>
            <w:webHidden/>
          </w:rPr>
          <w:fldChar w:fldCharType="begin"/>
        </w:r>
        <w:r w:rsidR="00F02137">
          <w:rPr>
            <w:noProof/>
            <w:webHidden/>
          </w:rPr>
          <w:instrText xml:space="preserve"> PAGEREF _Toc101779774 \h </w:instrText>
        </w:r>
        <w:r w:rsidR="00F02137">
          <w:rPr>
            <w:noProof/>
            <w:webHidden/>
          </w:rPr>
        </w:r>
        <w:r w:rsidR="00F02137">
          <w:rPr>
            <w:noProof/>
            <w:webHidden/>
          </w:rPr>
          <w:fldChar w:fldCharType="separate"/>
        </w:r>
        <w:r w:rsidR="00F02137">
          <w:rPr>
            <w:noProof/>
            <w:webHidden/>
          </w:rPr>
          <w:t>55</w:t>
        </w:r>
        <w:r w:rsidR="00F02137">
          <w:rPr>
            <w:noProof/>
            <w:webHidden/>
          </w:rPr>
          <w:fldChar w:fldCharType="end"/>
        </w:r>
      </w:hyperlink>
    </w:p>
    <w:p w14:paraId="488C7A29" w14:textId="4305D6A1" w:rsidR="00F02137" w:rsidRDefault="00E40FED">
      <w:pPr>
        <w:pStyle w:val="TOC3"/>
        <w:rPr>
          <w:rFonts w:asciiTheme="minorHAnsi" w:eastAsiaTheme="minorEastAsia" w:hAnsiTheme="minorHAnsi" w:cstheme="minorBidi"/>
          <w:i w:val="0"/>
          <w:noProof/>
          <w:szCs w:val="22"/>
          <w:lang w:val="bg-BG" w:eastAsia="bg-BG"/>
        </w:rPr>
      </w:pPr>
      <w:hyperlink w:anchor="_Toc101779775" w:history="1">
        <w:r w:rsidR="00F02137" w:rsidRPr="00306103">
          <w:rPr>
            <w:rStyle w:val="Hyperlink"/>
            <w:rFonts w:ascii="Arial" w:eastAsiaTheme="majorEastAsia" w:hAnsi="Arial" w:cs="Arial"/>
            <w:noProof/>
          </w:rPr>
          <w:t>3.2.4</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Алтернатива по отношение въздействието върху човешкото здраве, здравен риск - по време на строителството и експлоатация на ИП</w:t>
        </w:r>
        <w:r w:rsidR="00F02137">
          <w:rPr>
            <w:noProof/>
            <w:webHidden/>
          </w:rPr>
          <w:tab/>
        </w:r>
        <w:r w:rsidR="00F02137">
          <w:rPr>
            <w:noProof/>
            <w:webHidden/>
          </w:rPr>
          <w:fldChar w:fldCharType="begin"/>
        </w:r>
        <w:r w:rsidR="00F02137">
          <w:rPr>
            <w:noProof/>
            <w:webHidden/>
          </w:rPr>
          <w:instrText xml:space="preserve"> PAGEREF _Toc101779775 \h </w:instrText>
        </w:r>
        <w:r w:rsidR="00F02137">
          <w:rPr>
            <w:noProof/>
            <w:webHidden/>
          </w:rPr>
        </w:r>
        <w:r w:rsidR="00F02137">
          <w:rPr>
            <w:noProof/>
            <w:webHidden/>
          </w:rPr>
          <w:fldChar w:fldCharType="separate"/>
        </w:r>
        <w:r w:rsidR="00F02137">
          <w:rPr>
            <w:noProof/>
            <w:webHidden/>
          </w:rPr>
          <w:t>55</w:t>
        </w:r>
        <w:r w:rsidR="00F02137">
          <w:rPr>
            <w:noProof/>
            <w:webHidden/>
          </w:rPr>
          <w:fldChar w:fldCharType="end"/>
        </w:r>
      </w:hyperlink>
    </w:p>
    <w:p w14:paraId="50375A40" w14:textId="660D6613" w:rsidR="00F02137" w:rsidRDefault="00E40FED">
      <w:pPr>
        <w:pStyle w:val="TOC1"/>
        <w:rPr>
          <w:rFonts w:asciiTheme="minorHAnsi" w:eastAsiaTheme="minorEastAsia" w:hAnsiTheme="minorHAnsi" w:cstheme="minorBidi"/>
          <w:b w:val="0"/>
          <w:noProof/>
          <w:szCs w:val="22"/>
          <w:lang w:val="bg-BG" w:eastAsia="bg-BG"/>
        </w:rPr>
      </w:pPr>
      <w:hyperlink w:anchor="_Toc101779776" w:history="1">
        <w:r w:rsidR="00F02137" w:rsidRPr="00306103">
          <w:rPr>
            <w:rStyle w:val="Hyperlink"/>
            <w:rFonts w:ascii="Arial" w:eastAsiaTheme="majorEastAsia" w:hAnsi="Arial" w:cs="Arial"/>
            <w:noProof/>
          </w:rPr>
          <w:t>4</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Характеристика на околната среда, в която ще се реализира инвестиционното предложение и прогноза на въздействието, в това число кумулативно</w:t>
        </w:r>
        <w:r w:rsidR="00F02137">
          <w:rPr>
            <w:noProof/>
            <w:webHidden/>
          </w:rPr>
          <w:tab/>
        </w:r>
        <w:r w:rsidR="00F02137">
          <w:rPr>
            <w:noProof/>
            <w:webHidden/>
          </w:rPr>
          <w:fldChar w:fldCharType="begin"/>
        </w:r>
        <w:r w:rsidR="00F02137">
          <w:rPr>
            <w:noProof/>
            <w:webHidden/>
          </w:rPr>
          <w:instrText xml:space="preserve"> PAGEREF _Toc101779776 \h </w:instrText>
        </w:r>
        <w:r w:rsidR="00F02137">
          <w:rPr>
            <w:noProof/>
            <w:webHidden/>
          </w:rPr>
        </w:r>
        <w:r w:rsidR="00F02137">
          <w:rPr>
            <w:noProof/>
            <w:webHidden/>
          </w:rPr>
          <w:fldChar w:fldCharType="separate"/>
        </w:r>
        <w:r w:rsidR="00F02137">
          <w:rPr>
            <w:noProof/>
            <w:webHidden/>
          </w:rPr>
          <w:t>56</w:t>
        </w:r>
        <w:r w:rsidR="00F02137">
          <w:rPr>
            <w:noProof/>
            <w:webHidden/>
          </w:rPr>
          <w:fldChar w:fldCharType="end"/>
        </w:r>
      </w:hyperlink>
    </w:p>
    <w:p w14:paraId="768E1D8B" w14:textId="3DF3EC31" w:rsidR="00F02137" w:rsidRDefault="00E40FED">
      <w:pPr>
        <w:pStyle w:val="TOC2"/>
        <w:rPr>
          <w:rFonts w:asciiTheme="minorHAnsi" w:eastAsiaTheme="minorEastAsia" w:hAnsiTheme="minorHAnsi" w:cstheme="minorBidi"/>
          <w:noProof/>
          <w:szCs w:val="22"/>
          <w:lang w:val="bg-BG" w:eastAsia="bg-BG"/>
        </w:rPr>
      </w:pPr>
      <w:hyperlink w:anchor="_Toc101779777" w:history="1">
        <w:r w:rsidR="00F02137" w:rsidRPr="00306103">
          <w:rPr>
            <w:rStyle w:val="Hyperlink"/>
            <w:rFonts w:ascii="Arial" w:eastAsiaTheme="majorEastAsia" w:hAnsi="Arial" w:cs="Arial"/>
            <w:noProof/>
          </w:rPr>
          <w:t>4.1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Атмосферен въздух и климат</w:t>
        </w:r>
        <w:r w:rsidR="00F02137">
          <w:rPr>
            <w:noProof/>
            <w:webHidden/>
          </w:rPr>
          <w:tab/>
        </w:r>
        <w:r w:rsidR="00F02137">
          <w:rPr>
            <w:noProof/>
            <w:webHidden/>
          </w:rPr>
          <w:fldChar w:fldCharType="begin"/>
        </w:r>
        <w:r w:rsidR="00F02137">
          <w:rPr>
            <w:noProof/>
            <w:webHidden/>
          </w:rPr>
          <w:instrText xml:space="preserve"> PAGEREF _Toc101779777 \h </w:instrText>
        </w:r>
        <w:r w:rsidR="00F02137">
          <w:rPr>
            <w:noProof/>
            <w:webHidden/>
          </w:rPr>
        </w:r>
        <w:r w:rsidR="00F02137">
          <w:rPr>
            <w:noProof/>
            <w:webHidden/>
          </w:rPr>
          <w:fldChar w:fldCharType="separate"/>
        </w:r>
        <w:r w:rsidR="00F02137">
          <w:rPr>
            <w:noProof/>
            <w:webHidden/>
          </w:rPr>
          <w:t>56</w:t>
        </w:r>
        <w:r w:rsidR="00F02137">
          <w:rPr>
            <w:noProof/>
            <w:webHidden/>
          </w:rPr>
          <w:fldChar w:fldCharType="end"/>
        </w:r>
      </w:hyperlink>
    </w:p>
    <w:p w14:paraId="45104499" w14:textId="27BDAFF2" w:rsidR="00F02137" w:rsidRDefault="00E40FED">
      <w:pPr>
        <w:pStyle w:val="TOC3"/>
        <w:rPr>
          <w:rFonts w:asciiTheme="minorHAnsi" w:eastAsiaTheme="minorEastAsia" w:hAnsiTheme="minorHAnsi" w:cstheme="minorBidi"/>
          <w:i w:val="0"/>
          <w:noProof/>
          <w:szCs w:val="22"/>
          <w:lang w:val="bg-BG" w:eastAsia="bg-BG"/>
        </w:rPr>
      </w:pPr>
      <w:hyperlink w:anchor="_Toc101779778" w:history="1">
        <w:r w:rsidR="00F02137" w:rsidRPr="00306103">
          <w:rPr>
            <w:rStyle w:val="Hyperlink"/>
            <w:rFonts w:ascii="Arial" w:eastAsiaTheme="majorEastAsia" w:hAnsi="Arial" w:cs="Arial"/>
            <w:noProof/>
          </w:rPr>
          <w:t>4.1.1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Местоположение</w:t>
        </w:r>
        <w:r w:rsidR="00F02137">
          <w:rPr>
            <w:noProof/>
            <w:webHidden/>
          </w:rPr>
          <w:tab/>
        </w:r>
        <w:r w:rsidR="00F02137">
          <w:rPr>
            <w:noProof/>
            <w:webHidden/>
          </w:rPr>
          <w:fldChar w:fldCharType="begin"/>
        </w:r>
        <w:r w:rsidR="00F02137">
          <w:rPr>
            <w:noProof/>
            <w:webHidden/>
          </w:rPr>
          <w:instrText xml:space="preserve"> PAGEREF _Toc101779778 \h </w:instrText>
        </w:r>
        <w:r w:rsidR="00F02137">
          <w:rPr>
            <w:noProof/>
            <w:webHidden/>
          </w:rPr>
        </w:r>
        <w:r w:rsidR="00F02137">
          <w:rPr>
            <w:noProof/>
            <w:webHidden/>
          </w:rPr>
          <w:fldChar w:fldCharType="separate"/>
        </w:r>
        <w:r w:rsidR="00F02137">
          <w:rPr>
            <w:noProof/>
            <w:webHidden/>
          </w:rPr>
          <w:t>56</w:t>
        </w:r>
        <w:r w:rsidR="00F02137">
          <w:rPr>
            <w:noProof/>
            <w:webHidden/>
          </w:rPr>
          <w:fldChar w:fldCharType="end"/>
        </w:r>
      </w:hyperlink>
    </w:p>
    <w:p w14:paraId="1C247907" w14:textId="47C13E4A" w:rsidR="00F02137" w:rsidRDefault="00E40FED">
      <w:pPr>
        <w:pStyle w:val="TOC3"/>
        <w:rPr>
          <w:rFonts w:asciiTheme="minorHAnsi" w:eastAsiaTheme="minorEastAsia" w:hAnsiTheme="minorHAnsi" w:cstheme="minorBidi"/>
          <w:i w:val="0"/>
          <w:noProof/>
          <w:szCs w:val="22"/>
          <w:lang w:val="bg-BG" w:eastAsia="bg-BG"/>
        </w:rPr>
      </w:pPr>
      <w:hyperlink w:anchor="_Toc101779779" w:history="1">
        <w:r w:rsidR="00F02137" w:rsidRPr="00306103">
          <w:rPr>
            <w:rStyle w:val="Hyperlink"/>
            <w:rFonts w:ascii="Arial" w:eastAsiaTheme="majorEastAsia" w:hAnsi="Arial" w:cs="Arial"/>
            <w:noProof/>
          </w:rPr>
          <w:t>4.1.2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Климатични условия</w:t>
        </w:r>
        <w:r w:rsidR="00F02137">
          <w:rPr>
            <w:noProof/>
            <w:webHidden/>
          </w:rPr>
          <w:tab/>
        </w:r>
        <w:r w:rsidR="00F02137">
          <w:rPr>
            <w:noProof/>
            <w:webHidden/>
          </w:rPr>
          <w:fldChar w:fldCharType="begin"/>
        </w:r>
        <w:r w:rsidR="00F02137">
          <w:rPr>
            <w:noProof/>
            <w:webHidden/>
          </w:rPr>
          <w:instrText xml:space="preserve"> PAGEREF _Toc101779779 \h </w:instrText>
        </w:r>
        <w:r w:rsidR="00F02137">
          <w:rPr>
            <w:noProof/>
            <w:webHidden/>
          </w:rPr>
        </w:r>
        <w:r w:rsidR="00F02137">
          <w:rPr>
            <w:noProof/>
            <w:webHidden/>
          </w:rPr>
          <w:fldChar w:fldCharType="separate"/>
        </w:r>
        <w:r w:rsidR="00F02137">
          <w:rPr>
            <w:noProof/>
            <w:webHidden/>
          </w:rPr>
          <w:t>56</w:t>
        </w:r>
        <w:r w:rsidR="00F02137">
          <w:rPr>
            <w:noProof/>
            <w:webHidden/>
          </w:rPr>
          <w:fldChar w:fldCharType="end"/>
        </w:r>
      </w:hyperlink>
    </w:p>
    <w:p w14:paraId="3E43B40C" w14:textId="5BEDCEE1" w:rsidR="00F02137" w:rsidRDefault="00E40FED">
      <w:pPr>
        <w:pStyle w:val="TOC4"/>
        <w:rPr>
          <w:rFonts w:asciiTheme="minorHAnsi" w:hAnsiTheme="minorHAnsi"/>
          <w:i w:val="0"/>
          <w:noProof/>
          <w:sz w:val="22"/>
        </w:rPr>
      </w:pPr>
      <w:hyperlink w:anchor="_Toc101779780" w:history="1">
        <w:r w:rsidR="00F02137" w:rsidRPr="00306103">
          <w:rPr>
            <w:rStyle w:val="Hyperlink"/>
            <w:rFonts w:ascii="Arial" w:hAnsi="Arial" w:cs="Arial"/>
            <w:noProof/>
          </w:rPr>
          <w:t>4.1.2.1</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_Toc101779780 \h </w:instrText>
        </w:r>
        <w:r w:rsidR="00F02137">
          <w:rPr>
            <w:noProof/>
            <w:webHidden/>
          </w:rPr>
        </w:r>
        <w:r w:rsidR="00F02137">
          <w:rPr>
            <w:noProof/>
            <w:webHidden/>
          </w:rPr>
          <w:fldChar w:fldCharType="separate"/>
        </w:r>
        <w:r w:rsidR="00F02137">
          <w:rPr>
            <w:noProof/>
            <w:webHidden/>
          </w:rPr>
          <w:t>59</w:t>
        </w:r>
        <w:r w:rsidR="00F02137">
          <w:rPr>
            <w:noProof/>
            <w:webHidden/>
          </w:rPr>
          <w:fldChar w:fldCharType="end"/>
        </w:r>
      </w:hyperlink>
    </w:p>
    <w:p w14:paraId="465EF42B" w14:textId="3ED1E1AA" w:rsidR="00F02137" w:rsidRDefault="00E40FED">
      <w:pPr>
        <w:pStyle w:val="TOC3"/>
        <w:rPr>
          <w:rFonts w:asciiTheme="minorHAnsi" w:eastAsiaTheme="minorEastAsia" w:hAnsiTheme="minorHAnsi" w:cstheme="minorBidi"/>
          <w:i w:val="0"/>
          <w:noProof/>
          <w:szCs w:val="22"/>
          <w:lang w:val="bg-BG" w:eastAsia="bg-BG"/>
        </w:rPr>
      </w:pPr>
      <w:hyperlink w:anchor="_Toc101779781" w:history="1">
        <w:r w:rsidR="00F02137" w:rsidRPr="00306103">
          <w:rPr>
            <w:rStyle w:val="Hyperlink"/>
            <w:rFonts w:ascii="Arial" w:eastAsiaTheme="majorEastAsia" w:hAnsi="Arial" w:cs="Arial"/>
            <w:noProof/>
          </w:rPr>
          <w:t>4.1.3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Качество на атмосферния въздух</w:t>
        </w:r>
        <w:r w:rsidR="00F02137">
          <w:rPr>
            <w:noProof/>
            <w:webHidden/>
          </w:rPr>
          <w:tab/>
        </w:r>
        <w:r w:rsidR="00F02137">
          <w:rPr>
            <w:noProof/>
            <w:webHidden/>
          </w:rPr>
          <w:fldChar w:fldCharType="begin"/>
        </w:r>
        <w:r w:rsidR="00F02137">
          <w:rPr>
            <w:noProof/>
            <w:webHidden/>
          </w:rPr>
          <w:instrText xml:space="preserve"> PAGEREF _Toc101779781 \h </w:instrText>
        </w:r>
        <w:r w:rsidR="00F02137">
          <w:rPr>
            <w:noProof/>
            <w:webHidden/>
          </w:rPr>
        </w:r>
        <w:r w:rsidR="00F02137">
          <w:rPr>
            <w:noProof/>
            <w:webHidden/>
          </w:rPr>
          <w:fldChar w:fldCharType="separate"/>
        </w:r>
        <w:r w:rsidR="00F02137">
          <w:rPr>
            <w:noProof/>
            <w:webHidden/>
          </w:rPr>
          <w:t>60</w:t>
        </w:r>
        <w:r w:rsidR="00F02137">
          <w:rPr>
            <w:noProof/>
            <w:webHidden/>
          </w:rPr>
          <w:fldChar w:fldCharType="end"/>
        </w:r>
      </w:hyperlink>
    </w:p>
    <w:p w14:paraId="43C9FE39" w14:textId="282DD80B" w:rsidR="00F02137" w:rsidRDefault="00E40FED">
      <w:pPr>
        <w:pStyle w:val="TOC4"/>
        <w:rPr>
          <w:rFonts w:asciiTheme="minorHAnsi" w:hAnsiTheme="minorHAnsi"/>
          <w:i w:val="0"/>
          <w:noProof/>
          <w:sz w:val="22"/>
        </w:rPr>
      </w:pPr>
      <w:hyperlink w:anchor="_Toc101779782" w:history="1">
        <w:r w:rsidR="00F02137" w:rsidRPr="00306103">
          <w:rPr>
            <w:rStyle w:val="Hyperlink"/>
            <w:rFonts w:ascii="Arial" w:hAnsi="Arial" w:cs="Arial"/>
            <w:noProof/>
          </w:rPr>
          <w:t>4.1.3.1</w:t>
        </w:r>
        <w:r w:rsidR="00F02137">
          <w:rPr>
            <w:rFonts w:asciiTheme="minorHAnsi" w:hAnsiTheme="minorHAnsi"/>
            <w:i w:val="0"/>
            <w:noProof/>
            <w:sz w:val="22"/>
          </w:rPr>
          <w:tab/>
        </w:r>
        <w:r w:rsidR="00F02137" w:rsidRPr="00306103">
          <w:rPr>
            <w:rStyle w:val="Hyperlink"/>
            <w:rFonts w:ascii="Arial" w:hAnsi="Arial" w:cs="Arial"/>
            <w:noProof/>
          </w:rPr>
          <w:t>Емисионен контрол</w:t>
        </w:r>
        <w:r w:rsidR="00F02137">
          <w:rPr>
            <w:noProof/>
            <w:webHidden/>
          </w:rPr>
          <w:tab/>
        </w:r>
        <w:r w:rsidR="00F02137">
          <w:rPr>
            <w:noProof/>
            <w:webHidden/>
          </w:rPr>
          <w:fldChar w:fldCharType="begin"/>
        </w:r>
        <w:r w:rsidR="00F02137">
          <w:rPr>
            <w:noProof/>
            <w:webHidden/>
          </w:rPr>
          <w:instrText xml:space="preserve"> PAGEREF _Toc101779782 \h </w:instrText>
        </w:r>
        <w:r w:rsidR="00F02137">
          <w:rPr>
            <w:noProof/>
            <w:webHidden/>
          </w:rPr>
        </w:r>
        <w:r w:rsidR="00F02137">
          <w:rPr>
            <w:noProof/>
            <w:webHidden/>
          </w:rPr>
          <w:fldChar w:fldCharType="separate"/>
        </w:r>
        <w:r w:rsidR="00F02137">
          <w:rPr>
            <w:noProof/>
            <w:webHidden/>
          </w:rPr>
          <w:t>60</w:t>
        </w:r>
        <w:r w:rsidR="00F02137">
          <w:rPr>
            <w:noProof/>
            <w:webHidden/>
          </w:rPr>
          <w:fldChar w:fldCharType="end"/>
        </w:r>
      </w:hyperlink>
    </w:p>
    <w:p w14:paraId="372A9A10" w14:textId="0F143D74" w:rsidR="00F02137" w:rsidRDefault="00E40FED">
      <w:pPr>
        <w:pStyle w:val="TOC4"/>
        <w:rPr>
          <w:rFonts w:asciiTheme="minorHAnsi" w:hAnsiTheme="minorHAnsi"/>
          <w:i w:val="0"/>
          <w:noProof/>
          <w:sz w:val="22"/>
        </w:rPr>
      </w:pPr>
      <w:hyperlink w:anchor="_Toc101779783" w:history="1">
        <w:r w:rsidR="00F02137" w:rsidRPr="00306103">
          <w:rPr>
            <w:rStyle w:val="Hyperlink"/>
            <w:rFonts w:ascii="Arial" w:hAnsi="Arial" w:cs="Arial"/>
            <w:noProof/>
          </w:rPr>
          <w:t>4.1.3.2</w:t>
        </w:r>
        <w:r w:rsidR="00F02137">
          <w:rPr>
            <w:rFonts w:asciiTheme="minorHAnsi" w:hAnsiTheme="minorHAnsi"/>
            <w:i w:val="0"/>
            <w:noProof/>
            <w:sz w:val="22"/>
          </w:rPr>
          <w:tab/>
        </w:r>
        <w:r w:rsidR="00F02137" w:rsidRPr="00306103">
          <w:rPr>
            <w:rStyle w:val="Hyperlink"/>
            <w:rFonts w:ascii="Arial" w:hAnsi="Arial" w:cs="Arial"/>
            <w:noProof/>
          </w:rPr>
          <w:t>Имисионен контрол (измерени концентрации в приземен атмосферен слой)</w:t>
        </w:r>
        <w:r w:rsidR="00F02137">
          <w:rPr>
            <w:noProof/>
            <w:webHidden/>
          </w:rPr>
          <w:tab/>
        </w:r>
        <w:r w:rsidR="00F02137">
          <w:rPr>
            <w:noProof/>
            <w:webHidden/>
          </w:rPr>
          <w:fldChar w:fldCharType="begin"/>
        </w:r>
        <w:r w:rsidR="00F02137">
          <w:rPr>
            <w:noProof/>
            <w:webHidden/>
          </w:rPr>
          <w:instrText xml:space="preserve"> PAGEREF _Toc101779783 \h </w:instrText>
        </w:r>
        <w:r w:rsidR="00F02137">
          <w:rPr>
            <w:noProof/>
            <w:webHidden/>
          </w:rPr>
        </w:r>
        <w:r w:rsidR="00F02137">
          <w:rPr>
            <w:noProof/>
            <w:webHidden/>
          </w:rPr>
          <w:fldChar w:fldCharType="separate"/>
        </w:r>
        <w:r w:rsidR="00F02137">
          <w:rPr>
            <w:noProof/>
            <w:webHidden/>
          </w:rPr>
          <w:t>60</w:t>
        </w:r>
        <w:r w:rsidR="00F02137">
          <w:rPr>
            <w:noProof/>
            <w:webHidden/>
          </w:rPr>
          <w:fldChar w:fldCharType="end"/>
        </w:r>
      </w:hyperlink>
    </w:p>
    <w:p w14:paraId="78652AFB" w14:textId="6B6EE3C4" w:rsidR="00F02137" w:rsidRDefault="00E40FED">
      <w:pPr>
        <w:pStyle w:val="TOC4"/>
        <w:rPr>
          <w:rFonts w:asciiTheme="minorHAnsi" w:hAnsiTheme="minorHAnsi"/>
          <w:i w:val="0"/>
          <w:noProof/>
          <w:sz w:val="22"/>
        </w:rPr>
      </w:pPr>
      <w:hyperlink w:anchor="_Toc101779784" w:history="1">
        <w:r w:rsidR="00F02137" w:rsidRPr="00306103">
          <w:rPr>
            <w:rStyle w:val="Hyperlink"/>
            <w:rFonts w:ascii="Arial" w:hAnsi="Arial" w:cs="Arial"/>
            <w:noProof/>
          </w:rPr>
          <w:t>4.1.3.3</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_Toc101779784 \h </w:instrText>
        </w:r>
        <w:r w:rsidR="00F02137">
          <w:rPr>
            <w:noProof/>
            <w:webHidden/>
          </w:rPr>
        </w:r>
        <w:r w:rsidR="00F02137">
          <w:rPr>
            <w:noProof/>
            <w:webHidden/>
          </w:rPr>
          <w:fldChar w:fldCharType="separate"/>
        </w:r>
        <w:r w:rsidR="00F02137">
          <w:rPr>
            <w:noProof/>
            <w:webHidden/>
          </w:rPr>
          <w:t>61</w:t>
        </w:r>
        <w:r w:rsidR="00F02137">
          <w:rPr>
            <w:noProof/>
            <w:webHidden/>
          </w:rPr>
          <w:fldChar w:fldCharType="end"/>
        </w:r>
      </w:hyperlink>
    </w:p>
    <w:p w14:paraId="5C2ED0D9" w14:textId="5CA04341" w:rsidR="00F02137" w:rsidRDefault="00E40FED">
      <w:pPr>
        <w:pStyle w:val="TOC2"/>
        <w:rPr>
          <w:rFonts w:asciiTheme="minorHAnsi" w:eastAsiaTheme="minorEastAsia" w:hAnsiTheme="minorHAnsi" w:cstheme="minorBidi"/>
          <w:noProof/>
          <w:szCs w:val="22"/>
          <w:lang w:val="bg-BG" w:eastAsia="bg-BG"/>
        </w:rPr>
      </w:pPr>
      <w:hyperlink w:anchor="_Toc101779785" w:history="1">
        <w:r w:rsidR="00F02137" w:rsidRPr="00306103">
          <w:rPr>
            <w:rStyle w:val="Hyperlink"/>
            <w:rFonts w:ascii="Arial" w:eastAsiaTheme="majorEastAsia" w:hAnsi="Arial" w:cs="Arial"/>
            <w:noProof/>
          </w:rPr>
          <w:t>4.2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Води</w:t>
        </w:r>
        <w:r w:rsidR="00F02137">
          <w:rPr>
            <w:noProof/>
            <w:webHidden/>
          </w:rPr>
          <w:tab/>
        </w:r>
        <w:r w:rsidR="00F02137">
          <w:rPr>
            <w:noProof/>
            <w:webHidden/>
          </w:rPr>
          <w:fldChar w:fldCharType="begin"/>
        </w:r>
        <w:r w:rsidR="00F02137">
          <w:rPr>
            <w:noProof/>
            <w:webHidden/>
          </w:rPr>
          <w:instrText xml:space="preserve"> PAGEREF _Toc101779785 \h </w:instrText>
        </w:r>
        <w:r w:rsidR="00F02137">
          <w:rPr>
            <w:noProof/>
            <w:webHidden/>
          </w:rPr>
        </w:r>
        <w:r w:rsidR="00F02137">
          <w:rPr>
            <w:noProof/>
            <w:webHidden/>
          </w:rPr>
          <w:fldChar w:fldCharType="separate"/>
        </w:r>
        <w:r w:rsidR="00F02137">
          <w:rPr>
            <w:noProof/>
            <w:webHidden/>
          </w:rPr>
          <w:t>62</w:t>
        </w:r>
        <w:r w:rsidR="00F02137">
          <w:rPr>
            <w:noProof/>
            <w:webHidden/>
          </w:rPr>
          <w:fldChar w:fldCharType="end"/>
        </w:r>
      </w:hyperlink>
    </w:p>
    <w:p w14:paraId="0B0F03CE" w14:textId="75EFC949" w:rsidR="00F02137" w:rsidRDefault="00E40FED">
      <w:pPr>
        <w:pStyle w:val="TOC3"/>
        <w:rPr>
          <w:rFonts w:asciiTheme="minorHAnsi" w:eastAsiaTheme="minorEastAsia" w:hAnsiTheme="minorHAnsi" w:cstheme="minorBidi"/>
          <w:i w:val="0"/>
          <w:noProof/>
          <w:szCs w:val="22"/>
          <w:lang w:val="bg-BG" w:eastAsia="bg-BG"/>
        </w:rPr>
      </w:pPr>
      <w:hyperlink w:anchor="_Toc101779786" w:history="1">
        <w:r w:rsidR="00F02137" w:rsidRPr="00306103">
          <w:rPr>
            <w:rStyle w:val="Hyperlink"/>
            <w:rFonts w:ascii="Arial" w:eastAsiaTheme="majorEastAsia" w:hAnsi="Arial" w:cs="Arial"/>
            <w:noProof/>
          </w:rPr>
          <w:t>4.2.1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Повърхностни води</w:t>
        </w:r>
        <w:r w:rsidR="00F02137">
          <w:rPr>
            <w:noProof/>
            <w:webHidden/>
          </w:rPr>
          <w:tab/>
        </w:r>
        <w:r w:rsidR="00F02137">
          <w:rPr>
            <w:noProof/>
            <w:webHidden/>
          </w:rPr>
          <w:fldChar w:fldCharType="begin"/>
        </w:r>
        <w:r w:rsidR="00F02137">
          <w:rPr>
            <w:noProof/>
            <w:webHidden/>
          </w:rPr>
          <w:instrText xml:space="preserve"> PAGEREF _Toc101779786 \h </w:instrText>
        </w:r>
        <w:r w:rsidR="00F02137">
          <w:rPr>
            <w:noProof/>
            <w:webHidden/>
          </w:rPr>
        </w:r>
        <w:r w:rsidR="00F02137">
          <w:rPr>
            <w:noProof/>
            <w:webHidden/>
          </w:rPr>
          <w:fldChar w:fldCharType="separate"/>
        </w:r>
        <w:r w:rsidR="00F02137">
          <w:rPr>
            <w:noProof/>
            <w:webHidden/>
          </w:rPr>
          <w:t>62</w:t>
        </w:r>
        <w:r w:rsidR="00F02137">
          <w:rPr>
            <w:noProof/>
            <w:webHidden/>
          </w:rPr>
          <w:fldChar w:fldCharType="end"/>
        </w:r>
      </w:hyperlink>
    </w:p>
    <w:p w14:paraId="5A11A9AF" w14:textId="79356B10" w:rsidR="00F02137" w:rsidRDefault="00E40FED">
      <w:pPr>
        <w:pStyle w:val="TOC4"/>
        <w:rPr>
          <w:rFonts w:asciiTheme="minorHAnsi" w:hAnsiTheme="minorHAnsi"/>
          <w:i w:val="0"/>
          <w:noProof/>
          <w:sz w:val="22"/>
        </w:rPr>
      </w:pPr>
      <w:hyperlink w:anchor="_Toc101779787" w:history="1">
        <w:r w:rsidR="00F02137" w:rsidRPr="00306103">
          <w:rPr>
            <w:rStyle w:val="Hyperlink"/>
            <w:rFonts w:ascii="Arial" w:hAnsi="Arial" w:cs="Arial"/>
            <w:noProof/>
          </w:rPr>
          <w:t>4.2.1.1</w:t>
        </w:r>
        <w:r w:rsidR="00F02137">
          <w:rPr>
            <w:rFonts w:asciiTheme="minorHAnsi" w:hAnsiTheme="minorHAnsi"/>
            <w:i w:val="0"/>
            <w:noProof/>
            <w:sz w:val="22"/>
          </w:rPr>
          <w:tab/>
        </w:r>
        <w:r w:rsidR="00F02137" w:rsidRPr="00306103">
          <w:rPr>
            <w:rStyle w:val="Hyperlink"/>
            <w:rFonts w:ascii="Arial"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_Toc101779787 \h </w:instrText>
        </w:r>
        <w:r w:rsidR="00F02137">
          <w:rPr>
            <w:noProof/>
            <w:webHidden/>
          </w:rPr>
        </w:r>
        <w:r w:rsidR="00F02137">
          <w:rPr>
            <w:noProof/>
            <w:webHidden/>
          </w:rPr>
          <w:fldChar w:fldCharType="separate"/>
        </w:r>
        <w:r w:rsidR="00F02137">
          <w:rPr>
            <w:noProof/>
            <w:webHidden/>
          </w:rPr>
          <w:t>62</w:t>
        </w:r>
        <w:r w:rsidR="00F02137">
          <w:rPr>
            <w:noProof/>
            <w:webHidden/>
          </w:rPr>
          <w:fldChar w:fldCharType="end"/>
        </w:r>
      </w:hyperlink>
    </w:p>
    <w:p w14:paraId="72A79316" w14:textId="5549F0A4" w:rsidR="00F02137" w:rsidRDefault="00E40FED">
      <w:pPr>
        <w:pStyle w:val="TOC4"/>
        <w:rPr>
          <w:rFonts w:asciiTheme="minorHAnsi" w:hAnsiTheme="minorHAnsi"/>
          <w:i w:val="0"/>
          <w:noProof/>
          <w:sz w:val="22"/>
        </w:rPr>
      </w:pPr>
      <w:hyperlink w:anchor="_Toc101779788" w:history="1">
        <w:r w:rsidR="00F02137" w:rsidRPr="00306103">
          <w:rPr>
            <w:rStyle w:val="Hyperlink"/>
            <w:rFonts w:ascii="Arial" w:hAnsi="Arial" w:cs="Arial"/>
            <w:noProof/>
          </w:rPr>
          <w:t>4.2.1.2</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 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_Toc101779788 \h </w:instrText>
        </w:r>
        <w:r w:rsidR="00F02137">
          <w:rPr>
            <w:noProof/>
            <w:webHidden/>
          </w:rPr>
        </w:r>
        <w:r w:rsidR="00F02137">
          <w:rPr>
            <w:noProof/>
            <w:webHidden/>
          </w:rPr>
          <w:fldChar w:fldCharType="separate"/>
        </w:r>
        <w:r w:rsidR="00F02137">
          <w:rPr>
            <w:noProof/>
            <w:webHidden/>
          </w:rPr>
          <w:t>63</w:t>
        </w:r>
        <w:r w:rsidR="00F02137">
          <w:rPr>
            <w:noProof/>
            <w:webHidden/>
          </w:rPr>
          <w:fldChar w:fldCharType="end"/>
        </w:r>
      </w:hyperlink>
    </w:p>
    <w:p w14:paraId="21C29E24" w14:textId="6DA77F53" w:rsidR="00F02137" w:rsidRDefault="00E40FED">
      <w:pPr>
        <w:pStyle w:val="TOC4"/>
        <w:rPr>
          <w:rFonts w:asciiTheme="minorHAnsi" w:hAnsiTheme="minorHAnsi"/>
          <w:i w:val="0"/>
          <w:noProof/>
          <w:sz w:val="22"/>
        </w:rPr>
      </w:pPr>
      <w:hyperlink w:anchor="_Toc101779789" w:history="1">
        <w:r w:rsidR="00F02137" w:rsidRPr="00306103">
          <w:rPr>
            <w:rStyle w:val="Hyperlink"/>
            <w:rFonts w:ascii="Arial" w:hAnsi="Arial" w:cs="Arial"/>
            <w:noProof/>
          </w:rPr>
          <w:t>4.2.1.3</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 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_Toc101779789 \h </w:instrText>
        </w:r>
        <w:r w:rsidR="00F02137">
          <w:rPr>
            <w:noProof/>
            <w:webHidden/>
          </w:rPr>
        </w:r>
        <w:r w:rsidR="00F02137">
          <w:rPr>
            <w:noProof/>
            <w:webHidden/>
          </w:rPr>
          <w:fldChar w:fldCharType="separate"/>
        </w:r>
        <w:r w:rsidR="00F02137">
          <w:rPr>
            <w:noProof/>
            <w:webHidden/>
          </w:rPr>
          <w:t>64</w:t>
        </w:r>
        <w:r w:rsidR="00F02137">
          <w:rPr>
            <w:noProof/>
            <w:webHidden/>
          </w:rPr>
          <w:fldChar w:fldCharType="end"/>
        </w:r>
      </w:hyperlink>
    </w:p>
    <w:p w14:paraId="42399B54" w14:textId="03184B51" w:rsidR="00F02137" w:rsidRDefault="00E40FED">
      <w:pPr>
        <w:pStyle w:val="TOC3"/>
        <w:rPr>
          <w:rFonts w:asciiTheme="minorHAnsi" w:eastAsiaTheme="minorEastAsia" w:hAnsiTheme="minorHAnsi" w:cstheme="minorBidi"/>
          <w:i w:val="0"/>
          <w:noProof/>
          <w:szCs w:val="22"/>
          <w:lang w:val="bg-BG" w:eastAsia="bg-BG"/>
        </w:rPr>
      </w:pPr>
      <w:hyperlink w:anchor="_Toc101779790" w:history="1">
        <w:r w:rsidR="00F02137" w:rsidRPr="00306103">
          <w:rPr>
            <w:rStyle w:val="Hyperlink"/>
            <w:rFonts w:ascii="Arial" w:eastAsiaTheme="majorEastAsia" w:hAnsi="Arial" w:cs="Arial"/>
            <w:noProof/>
          </w:rPr>
          <w:t>4.2.2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Подземни води</w:t>
        </w:r>
        <w:r w:rsidR="00F02137">
          <w:rPr>
            <w:noProof/>
            <w:webHidden/>
          </w:rPr>
          <w:tab/>
        </w:r>
        <w:r w:rsidR="00F02137">
          <w:rPr>
            <w:noProof/>
            <w:webHidden/>
          </w:rPr>
          <w:fldChar w:fldCharType="begin"/>
        </w:r>
        <w:r w:rsidR="00F02137">
          <w:rPr>
            <w:noProof/>
            <w:webHidden/>
          </w:rPr>
          <w:instrText xml:space="preserve"> PAGEREF _Toc101779790 \h </w:instrText>
        </w:r>
        <w:r w:rsidR="00F02137">
          <w:rPr>
            <w:noProof/>
            <w:webHidden/>
          </w:rPr>
        </w:r>
        <w:r w:rsidR="00F02137">
          <w:rPr>
            <w:noProof/>
            <w:webHidden/>
          </w:rPr>
          <w:fldChar w:fldCharType="separate"/>
        </w:r>
        <w:r w:rsidR="00F02137">
          <w:rPr>
            <w:noProof/>
            <w:webHidden/>
          </w:rPr>
          <w:t>65</w:t>
        </w:r>
        <w:r w:rsidR="00F02137">
          <w:rPr>
            <w:noProof/>
            <w:webHidden/>
          </w:rPr>
          <w:fldChar w:fldCharType="end"/>
        </w:r>
      </w:hyperlink>
    </w:p>
    <w:p w14:paraId="3708AD99" w14:textId="14E10CC8" w:rsidR="00F02137" w:rsidRDefault="00E40FED">
      <w:pPr>
        <w:pStyle w:val="TOC4"/>
        <w:rPr>
          <w:rFonts w:asciiTheme="minorHAnsi" w:hAnsiTheme="minorHAnsi"/>
          <w:i w:val="0"/>
          <w:noProof/>
          <w:sz w:val="22"/>
        </w:rPr>
      </w:pPr>
      <w:hyperlink w:anchor="_Toc101779791" w:history="1">
        <w:r w:rsidR="00F02137" w:rsidRPr="00306103">
          <w:rPr>
            <w:rStyle w:val="Hyperlink"/>
            <w:rFonts w:ascii="Arial" w:hAnsi="Arial" w:cs="Arial"/>
            <w:noProof/>
          </w:rPr>
          <w:t>4.2.2.1</w:t>
        </w:r>
        <w:r w:rsidR="00F02137">
          <w:rPr>
            <w:rFonts w:asciiTheme="minorHAnsi" w:hAnsiTheme="minorHAnsi"/>
            <w:i w:val="0"/>
            <w:noProof/>
            <w:sz w:val="22"/>
          </w:rPr>
          <w:tab/>
        </w:r>
        <w:r w:rsidR="00F02137" w:rsidRPr="00306103">
          <w:rPr>
            <w:rStyle w:val="Hyperlink"/>
            <w:rFonts w:ascii="Arial"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_Toc101779791 \h </w:instrText>
        </w:r>
        <w:r w:rsidR="00F02137">
          <w:rPr>
            <w:noProof/>
            <w:webHidden/>
          </w:rPr>
        </w:r>
        <w:r w:rsidR="00F02137">
          <w:rPr>
            <w:noProof/>
            <w:webHidden/>
          </w:rPr>
          <w:fldChar w:fldCharType="separate"/>
        </w:r>
        <w:r w:rsidR="00F02137">
          <w:rPr>
            <w:noProof/>
            <w:webHidden/>
          </w:rPr>
          <w:t>65</w:t>
        </w:r>
        <w:r w:rsidR="00F02137">
          <w:rPr>
            <w:noProof/>
            <w:webHidden/>
          </w:rPr>
          <w:fldChar w:fldCharType="end"/>
        </w:r>
      </w:hyperlink>
    </w:p>
    <w:p w14:paraId="62F89661" w14:textId="39DCFA57" w:rsidR="00F02137" w:rsidRDefault="00E40FED">
      <w:pPr>
        <w:pStyle w:val="TOC4"/>
        <w:rPr>
          <w:rFonts w:asciiTheme="minorHAnsi" w:hAnsiTheme="minorHAnsi"/>
          <w:i w:val="0"/>
          <w:noProof/>
          <w:sz w:val="22"/>
        </w:rPr>
      </w:pPr>
      <w:hyperlink w:anchor="_Toc101779792" w:history="1">
        <w:r w:rsidR="00F02137" w:rsidRPr="00306103">
          <w:rPr>
            <w:rStyle w:val="Hyperlink"/>
            <w:rFonts w:ascii="Arial" w:hAnsi="Arial" w:cs="Arial"/>
            <w:noProof/>
          </w:rPr>
          <w:t>4.2.2.2</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 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_Toc101779792 \h </w:instrText>
        </w:r>
        <w:r w:rsidR="00F02137">
          <w:rPr>
            <w:noProof/>
            <w:webHidden/>
          </w:rPr>
        </w:r>
        <w:r w:rsidR="00F02137">
          <w:rPr>
            <w:noProof/>
            <w:webHidden/>
          </w:rPr>
          <w:fldChar w:fldCharType="separate"/>
        </w:r>
        <w:r w:rsidR="00F02137">
          <w:rPr>
            <w:noProof/>
            <w:webHidden/>
          </w:rPr>
          <w:t>67</w:t>
        </w:r>
        <w:r w:rsidR="00F02137">
          <w:rPr>
            <w:noProof/>
            <w:webHidden/>
          </w:rPr>
          <w:fldChar w:fldCharType="end"/>
        </w:r>
      </w:hyperlink>
    </w:p>
    <w:p w14:paraId="75ADF23C" w14:textId="32BA1DDE" w:rsidR="00F02137" w:rsidRDefault="00E40FED">
      <w:pPr>
        <w:pStyle w:val="TOC4"/>
        <w:rPr>
          <w:rFonts w:asciiTheme="minorHAnsi" w:hAnsiTheme="minorHAnsi"/>
          <w:i w:val="0"/>
          <w:noProof/>
          <w:sz w:val="22"/>
        </w:rPr>
      </w:pPr>
      <w:hyperlink w:anchor="_Toc101779793" w:history="1">
        <w:r w:rsidR="00F02137" w:rsidRPr="00306103">
          <w:rPr>
            <w:rStyle w:val="Hyperlink"/>
            <w:rFonts w:ascii="Arial" w:hAnsi="Arial" w:cs="Arial"/>
            <w:noProof/>
          </w:rPr>
          <w:t>4.2.2.3</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 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_Toc101779793 \h </w:instrText>
        </w:r>
        <w:r w:rsidR="00F02137">
          <w:rPr>
            <w:noProof/>
            <w:webHidden/>
          </w:rPr>
        </w:r>
        <w:r w:rsidR="00F02137">
          <w:rPr>
            <w:noProof/>
            <w:webHidden/>
          </w:rPr>
          <w:fldChar w:fldCharType="separate"/>
        </w:r>
        <w:r w:rsidR="00F02137">
          <w:rPr>
            <w:noProof/>
            <w:webHidden/>
          </w:rPr>
          <w:t>67</w:t>
        </w:r>
        <w:r w:rsidR="00F02137">
          <w:rPr>
            <w:noProof/>
            <w:webHidden/>
          </w:rPr>
          <w:fldChar w:fldCharType="end"/>
        </w:r>
      </w:hyperlink>
    </w:p>
    <w:p w14:paraId="2D32D053" w14:textId="27EBD026" w:rsidR="00F02137" w:rsidRDefault="00E40FED">
      <w:pPr>
        <w:pStyle w:val="TOC2"/>
        <w:rPr>
          <w:rFonts w:asciiTheme="minorHAnsi" w:eastAsiaTheme="minorEastAsia" w:hAnsiTheme="minorHAnsi" w:cstheme="minorBidi"/>
          <w:noProof/>
          <w:szCs w:val="22"/>
          <w:lang w:val="bg-BG" w:eastAsia="bg-BG"/>
        </w:rPr>
      </w:pPr>
      <w:hyperlink w:anchor="_Toc101779794" w:history="1">
        <w:r w:rsidR="00F02137" w:rsidRPr="00306103">
          <w:rPr>
            <w:rStyle w:val="Hyperlink"/>
            <w:rFonts w:ascii="Arial" w:eastAsiaTheme="majorEastAsia" w:hAnsi="Arial" w:cs="Arial"/>
            <w:noProof/>
          </w:rPr>
          <w:t>4.3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Почви</w:t>
        </w:r>
        <w:r w:rsidR="00F02137">
          <w:rPr>
            <w:noProof/>
            <w:webHidden/>
          </w:rPr>
          <w:tab/>
        </w:r>
        <w:r w:rsidR="00F02137">
          <w:rPr>
            <w:noProof/>
            <w:webHidden/>
          </w:rPr>
          <w:fldChar w:fldCharType="begin"/>
        </w:r>
        <w:r w:rsidR="00F02137">
          <w:rPr>
            <w:noProof/>
            <w:webHidden/>
          </w:rPr>
          <w:instrText xml:space="preserve"> PAGEREF _Toc101779794 \h </w:instrText>
        </w:r>
        <w:r w:rsidR="00F02137">
          <w:rPr>
            <w:noProof/>
            <w:webHidden/>
          </w:rPr>
        </w:r>
        <w:r w:rsidR="00F02137">
          <w:rPr>
            <w:noProof/>
            <w:webHidden/>
          </w:rPr>
          <w:fldChar w:fldCharType="separate"/>
        </w:r>
        <w:r w:rsidR="00F02137">
          <w:rPr>
            <w:noProof/>
            <w:webHidden/>
          </w:rPr>
          <w:t>67</w:t>
        </w:r>
        <w:r w:rsidR="00F02137">
          <w:rPr>
            <w:noProof/>
            <w:webHidden/>
          </w:rPr>
          <w:fldChar w:fldCharType="end"/>
        </w:r>
      </w:hyperlink>
    </w:p>
    <w:p w14:paraId="116EC29E" w14:textId="75F74B61" w:rsidR="00F02137" w:rsidRDefault="00E40FED">
      <w:pPr>
        <w:pStyle w:val="TOC3"/>
        <w:rPr>
          <w:rFonts w:asciiTheme="minorHAnsi" w:eastAsiaTheme="minorEastAsia" w:hAnsiTheme="minorHAnsi" w:cstheme="minorBidi"/>
          <w:i w:val="0"/>
          <w:noProof/>
          <w:szCs w:val="22"/>
          <w:lang w:val="bg-BG" w:eastAsia="bg-BG"/>
        </w:rPr>
      </w:pPr>
      <w:hyperlink w:anchor="_Toc101779795" w:history="1">
        <w:r w:rsidR="00F02137" w:rsidRPr="00306103">
          <w:rPr>
            <w:rStyle w:val="Hyperlink"/>
            <w:rFonts w:ascii="Arial" w:eastAsiaTheme="majorEastAsia" w:hAnsi="Arial" w:cs="Arial"/>
            <w:noProof/>
          </w:rPr>
          <w:t>4.3.1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_Toc101779795 \h </w:instrText>
        </w:r>
        <w:r w:rsidR="00F02137">
          <w:rPr>
            <w:noProof/>
            <w:webHidden/>
          </w:rPr>
        </w:r>
        <w:r w:rsidR="00F02137">
          <w:rPr>
            <w:noProof/>
            <w:webHidden/>
          </w:rPr>
          <w:fldChar w:fldCharType="separate"/>
        </w:r>
        <w:r w:rsidR="00F02137">
          <w:rPr>
            <w:noProof/>
            <w:webHidden/>
          </w:rPr>
          <w:t>67</w:t>
        </w:r>
        <w:r w:rsidR="00F02137">
          <w:rPr>
            <w:noProof/>
            <w:webHidden/>
          </w:rPr>
          <w:fldChar w:fldCharType="end"/>
        </w:r>
      </w:hyperlink>
    </w:p>
    <w:p w14:paraId="612CDF4B" w14:textId="4575722D" w:rsidR="00F02137" w:rsidRDefault="00E40FED">
      <w:pPr>
        <w:pStyle w:val="TOC3"/>
        <w:rPr>
          <w:rFonts w:asciiTheme="minorHAnsi" w:eastAsiaTheme="minorEastAsia" w:hAnsiTheme="minorHAnsi" w:cstheme="minorBidi"/>
          <w:i w:val="0"/>
          <w:noProof/>
          <w:szCs w:val="22"/>
          <w:lang w:val="bg-BG" w:eastAsia="bg-BG"/>
        </w:rPr>
      </w:pPr>
      <w:hyperlink w:anchor="_Toc101779796" w:history="1">
        <w:r w:rsidR="00F02137" w:rsidRPr="00306103">
          <w:rPr>
            <w:rStyle w:val="Hyperlink"/>
            <w:rFonts w:ascii="Arial" w:eastAsiaTheme="majorEastAsia" w:hAnsi="Arial" w:cs="Arial"/>
            <w:noProof/>
          </w:rPr>
          <w:t>4.3.2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_Toc101779796 \h </w:instrText>
        </w:r>
        <w:r w:rsidR="00F02137">
          <w:rPr>
            <w:noProof/>
            <w:webHidden/>
          </w:rPr>
        </w:r>
        <w:r w:rsidR="00F02137">
          <w:rPr>
            <w:noProof/>
            <w:webHidden/>
          </w:rPr>
          <w:fldChar w:fldCharType="separate"/>
        </w:r>
        <w:r w:rsidR="00F02137">
          <w:rPr>
            <w:noProof/>
            <w:webHidden/>
          </w:rPr>
          <w:t>68</w:t>
        </w:r>
        <w:r w:rsidR="00F02137">
          <w:rPr>
            <w:noProof/>
            <w:webHidden/>
          </w:rPr>
          <w:fldChar w:fldCharType="end"/>
        </w:r>
      </w:hyperlink>
    </w:p>
    <w:p w14:paraId="117F2D6B" w14:textId="10DC43BD" w:rsidR="00F02137" w:rsidRDefault="00E40FED">
      <w:pPr>
        <w:pStyle w:val="TOC4"/>
        <w:rPr>
          <w:rFonts w:asciiTheme="minorHAnsi" w:hAnsiTheme="minorHAnsi"/>
          <w:i w:val="0"/>
          <w:noProof/>
          <w:sz w:val="22"/>
        </w:rPr>
      </w:pPr>
      <w:hyperlink w:anchor="_Toc101779797" w:history="1">
        <w:r w:rsidR="00F02137" w:rsidRPr="00306103">
          <w:rPr>
            <w:rStyle w:val="Hyperlink"/>
            <w:rFonts w:ascii="Arial" w:hAnsi="Arial" w:cs="Arial"/>
            <w:noProof/>
          </w:rPr>
          <w:t>4.3.2.1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_Toc101779797 \h </w:instrText>
        </w:r>
        <w:r w:rsidR="00F02137">
          <w:rPr>
            <w:noProof/>
            <w:webHidden/>
          </w:rPr>
        </w:r>
        <w:r w:rsidR="00F02137">
          <w:rPr>
            <w:noProof/>
            <w:webHidden/>
          </w:rPr>
          <w:fldChar w:fldCharType="separate"/>
        </w:r>
        <w:r w:rsidR="00F02137">
          <w:rPr>
            <w:noProof/>
            <w:webHidden/>
          </w:rPr>
          <w:t>68</w:t>
        </w:r>
        <w:r w:rsidR="00F02137">
          <w:rPr>
            <w:noProof/>
            <w:webHidden/>
          </w:rPr>
          <w:fldChar w:fldCharType="end"/>
        </w:r>
      </w:hyperlink>
    </w:p>
    <w:p w14:paraId="56FE2E4C" w14:textId="1368B47B" w:rsidR="00F02137" w:rsidRDefault="00E40FED">
      <w:pPr>
        <w:pStyle w:val="TOC4"/>
        <w:rPr>
          <w:rFonts w:asciiTheme="minorHAnsi" w:hAnsiTheme="minorHAnsi"/>
          <w:i w:val="0"/>
          <w:noProof/>
          <w:sz w:val="22"/>
        </w:rPr>
      </w:pPr>
      <w:hyperlink w:anchor="_Toc101779798" w:history="1">
        <w:r w:rsidR="00F02137" w:rsidRPr="00306103">
          <w:rPr>
            <w:rStyle w:val="Hyperlink"/>
            <w:rFonts w:ascii="Arial" w:hAnsi="Arial" w:cs="Arial"/>
            <w:noProof/>
          </w:rPr>
          <w:t>4.3.2.2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_Toc101779798 \h </w:instrText>
        </w:r>
        <w:r w:rsidR="00F02137">
          <w:rPr>
            <w:noProof/>
            <w:webHidden/>
          </w:rPr>
        </w:r>
        <w:r w:rsidR="00F02137">
          <w:rPr>
            <w:noProof/>
            <w:webHidden/>
          </w:rPr>
          <w:fldChar w:fldCharType="separate"/>
        </w:r>
        <w:r w:rsidR="00F02137">
          <w:rPr>
            <w:noProof/>
            <w:webHidden/>
          </w:rPr>
          <w:t>69</w:t>
        </w:r>
        <w:r w:rsidR="00F02137">
          <w:rPr>
            <w:noProof/>
            <w:webHidden/>
          </w:rPr>
          <w:fldChar w:fldCharType="end"/>
        </w:r>
      </w:hyperlink>
    </w:p>
    <w:p w14:paraId="7042FDF0" w14:textId="2EE25AAC" w:rsidR="00F02137" w:rsidRDefault="00E40FED">
      <w:pPr>
        <w:pStyle w:val="TOC2"/>
        <w:rPr>
          <w:rFonts w:asciiTheme="minorHAnsi" w:eastAsiaTheme="minorEastAsia" w:hAnsiTheme="minorHAnsi" w:cstheme="minorBidi"/>
          <w:noProof/>
          <w:szCs w:val="22"/>
          <w:lang w:val="bg-BG" w:eastAsia="bg-BG"/>
        </w:rPr>
      </w:pPr>
      <w:hyperlink w:anchor="_Toc101779799" w:history="1">
        <w:r w:rsidR="00F02137" w:rsidRPr="00306103">
          <w:rPr>
            <w:rStyle w:val="Hyperlink"/>
            <w:rFonts w:ascii="Arial" w:eastAsiaTheme="majorEastAsia" w:hAnsi="Arial" w:cs="Arial"/>
            <w:noProof/>
          </w:rPr>
          <w:t>4.4</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Земни недра и минерално разнообразие</w:t>
        </w:r>
        <w:r w:rsidR="00F02137">
          <w:rPr>
            <w:noProof/>
            <w:webHidden/>
          </w:rPr>
          <w:tab/>
        </w:r>
        <w:r w:rsidR="00F02137">
          <w:rPr>
            <w:noProof/>
            <w:webHidden/>
          </w:rPr>
          <w:fldChar w:fldCharType="begin"/>
        </w:r>
        <w:r w:rsidR="00F02137">
          <w:rPr>
            <w:noProof/>
            <w:webHidden/>
          </w:rPr>
          <w:instrText xml:space="preserve"> PAGEREF _Toc101779799 \h </w:instrText>
        </w:r>
        <w:r w:rsidR="00F02137">
          <w:rPr>
            <w:noProof/>
            <w:webHidden/>
          </w:rPr>
        </w:r>
        <w:r w:rsidR="00F02137">
          <w:rPr>
            <w:noProof/>
            <w:webHidden/>
          </w:rPr>
          <w:fldChar w:fldCharType="separate"/>
        </w:r>
        <w:r w:rsidR="00F02137">
          <w:rPr>
            <w:noProof/>
            <w:webHidden/>
          </w:rPr>
          <w:t>69</w:t>
        </w:r>
        <w:r w:rsidR="00F02137">
          <w:rPr>
            <w:noProof/>
            <w:webHidden/>
          </w:rPr>
          <w:fldChar w:fldCharType="end"/>
        </w:r>
      </w:hyperlink>
    </w:p>
    <w:p w14:paraId="5514C258" w14:textId="25D19736" w:rsidR="00F02137" w:rsidRDefault="00E40FED">
      <w:pPr>
        <w:pStyle w:val="TOC3"/>
        <w:rPr>
          <w:rFonts w:asciiTheme="minorHAnsi" w:eastAsiaTheme="minorEastAsia" w:hAnsiTheme="minorHAnsi" w:cstheme="minorBidi"/>
          <w:i w:val="0"/>
          <w:noProof/>
          <w:szCs w:val="22"/>
          <w:lang w:val="bg-BG" w:eastAsia="bg-BG"/>
        </w:rPr>
      </w:pPr>
      <w:hyperlink w:anchor="_Toc101779800" w:history="1">
        <w:r w:rsidR="00F02137" w:rsidRPr="00306103">
          <w:rPr>
            <w:rStyle w:val="Hyperlink"/>
            <w:rFonts w:ascii="Arial" w:eastAsiaTheme="majorEastAsia" w:hAnsi="Arial" w:cs="Arial"/>
            <w:noProof/>
          </w:rPr>
          <w:t>4.4.1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_Toc101779800 \h </w:instrText>
        </w:r>
        <w:r w:rsidR="00F02137">
          <w:rPr>
            <w:noProof/>
            <w:webHidden/>
          </w:rPr>
        </w:r>
        <w:r w:rsidR="00F02137">
          <w:rPr>
            <w:noProof/>
            <w:webHidden/>
          </w:rPr>
          <w:fldChar w:fldCharType="separate"/>
        </w:r>
        <w:r w:rsidR="00F02137">
          <w:rPr>
            <w:noProof/>
            <w:webHidden/>
          </w:rPr>
          <w:t>69</w:t>
        </w:r>
        <w:r w:rsidR="00F02137">
          <w:rPr>
            <w:noProof/>
            <w:webHidden/>
          </w:rPr>
          <w:fldChar w:fldCharType="end"/>
        </w:r>
      </w:hyperlink>
    </w:p>
    <w:p w14:paraId="18708203" w14:textId="043CF7B9" w:rsidR="00F02137" w:rsidRDefault="00E40FED">
      <w:pPr>
        <w:pStyle w:val="TOC3"/>
        <w:rPr>
          <w:rFonts w:asciiTheme="minorHAnsi" w:eastAsiaTheme="minorEastAsia" w:hAnsiTheme="minorHAnsi" w:cstheme="minorBidi"/>
          <w:i w:val="0"/>
          <w:noProof/>
          <w:szCs w:val="22"/>
          <w:lang w:val="bg-BG" w:eastAsia="bg-BG"/>
        </w:rPr>
      </w:pPr>
      <w:hyperlink w:anchor="_Toc101779801" w:history="1">
        <w:r w:rsidR="00F02137" w:rsidRPr="00306103">
          <w:rPr>
            <w:rStyle w:val="Hyperlink"/>
            <w:rFonts w:ascii="Arial" w:eastAsiaTheme="majorEastAsia" w:hAnsi="Arial" w:cs="Arial"/>
            <w:noProof/>
          </w:rPr>
          <w:t>4.4.2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_Toc101779801 \h </w:instrText>
        </w:r>
        <w:r w:rsidR="00F02137">
          <w:rPr>
            <w:noProof/>
            <w:webHidden/>
          </w:rPr>
        </w:r>
        <w:r w:rsidR="00F02137">
          <w:rPr>
            <w:noProof/>
            <w:webHidden/>
          </w:rPr>
          <w:fldChar w:fldCharType="separate"/>
        </w:r>
        <w:r w:rsidR="00F02137">
          <w:rPr>
            <w:noProof/>
            <w:webHidden/>
          </w:rPr>
          <w:t>70</w:t>
        </w:r>
        <w:r w:rsidR="00F02137">
          <w:rPr>
            <w:noProof/>
            <w:webHidden/>
          </w:rPr>
          <w:fldChar w:fldCharType="end"/>
        </w:r>
      </w:hyperlink>
    </w:p>
    <w:p w14:paraId="2F3870FA" w14:textId="16B915D7" w:rsidR="00F02137" w:rsidRDefault="00E40FED">
      <w:pPr>
        <w:pStyle w:val="TOC4"/>
        <w:rPr>
          <w:rFonts w:asciiTheme="minorHAnsi" w:hAnsiTheme="minorHAnsi"/>
          <w:i w:val="0"/>
          <w:noProof/>
          <w:sz w:val="22"/>
        </w:rPr>
      </w:pPr>
      <w:hyperlink w:anchor="_Toc101779802" w:history="1">
        <w:r w:rsidR="00F02137" w:rsidRPr="00306103">
          <w:rPr>
            <w:rStyle w:val="Hyperlink"/>
            <w:rFonts w:ascii="Arial" w:hAnsi="Arial" w:cs="Arial"/>
            <w:noProof/>
          </w:rPr>
          <w:t>4.4.2.1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_Toc101779802 \h </w:instrText>
        </w:r>
        <w:r w:rsidR="00F02137">
          <w:rPr>
            <w:noProof/>
            <w:webHidden/>
          </w:rPr>
        </w:r>
        <w:r w:rsidR="00F02137">
          <w:rPr>
            <w:noProof/>
            <w:webHidden/>
          </w:rPr>
          <w:fldChar w:fldCharType="separate"/>
        </w:r>
        <w:r w:rsidR="00F02137">
          <w:rPr>
            <w:noProof/>
            <w:webHidden/>
          </w:rPr>
          <w:t>70</w:t>
        </w:r>
        <w:r w:rsidR="00F02137">
          <w:rPr>
            <w:noProof/>
            <w:webHidden/>
          </w:rPr>
          <w:fldChar w:fldCharType="end"/>
        </w:r>
      </w:hyperlink>
    </w:p>
    <w:p w14:paraId="2352F007" w14:textId="00564926" w:rsidR="00F02137" w:rsidRDefault="00E40FED">
      <w:pPr>
        <w:pStyle w:val="TOC4"/>
        <w:rPr>
          <w:rFonts w:asciiTheme="minorHAnsi" w:hAnsiTheme="minorHAnsi"/>
          <w:i w:val="0"/>
          <w:noProof/>
          <w:sz w:val="22"/>
        </w:rPr>
      </w:pPr>
      <w:hyperlink w:anchor="_Toc101779803" w:history="1">
        <w:r w:rsidR="00F02137" w:rsidRPr="00306103">
          <w:rPr>
            <w:rStyle w:val="Hyperlink"/>
            <w:rFonts w:ascii="Arial" w:hAnsi="Arial" w:cs="Arial"/>
            <w:noProof/>
          </w:rPr>
          <w:t>4.4.2.2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_Toc101779803 \h </w:instrText>
        </w:r>
        <w:r w:rsidR="00F02137">
          <w:rPr>
            <w:noProof/>
            <w:webHidden/>
          </w:rPr>
        </w:r>
        <w:r w:rsidR="00F02137">
          <w:rPr>
            <w:noProof/>
            <w:webHidden/>
          </w:rPr>
          <w:fldChar w:fldCharType="separate"/>
        </w:r>
        <w:r w:rsidR="00F02137">
          <w:rPr>
            <w:noProof/>
            <w:webHidden/>
          </w:rPr>
          <w:t>70</w:t>
        </w:r>
        <w:r w:rsidR="00F02137">
          <w:rPr>
            <w:noProof/>
            <w:webHidden/>
          </w:rPr>
          <w:fldChar w:fldCharType="end"/>
        </w:r>
      </w:hyperlink>
    </w:p>
    <w:p w14:paraId="3FCF01C7" w14:textId="318E7096" w:rsidR="00F02137" w:rsidRDefault="00E40FED">
      <w:pPr>
        <w:pStyle w:val="TOC2"/>
        <w:rPr>
          <w:rFonts w:asciiTheme="minorHAnsi" w:eastAsiaTheme="minorEastAsia" w:hAnsiTheme="minorHAnsi" w:cstheme="minorBidi"/>
          <w:noProof/>
          <w:szCs w:val="22"/>
          <w:lang w:val="bg-BG" w:eastAsia="bg-BG"/>
        </w:rPr>
      </w:pPr>
      <w:hyperlink w:anchor="_Toc101779804" w:history="1">
        <w:r w:rsidR="00F02137" w:rsidRPr="00306103">
          <w:rPr>
            <w:rStyle w:val="Hyperlink"/>
            <w:rFonts w:ascii="Arial" w:eastAsiaTheme="majorEastAsia" w:hAnsi="Arial" w:cs="Arial"/>
            <w:noProof/>
          </w:rPr>
          <w:t>4.5</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Ландшафт и природни обекти</w:t>
        </w:r>
        <w:r w:rsidR="00F02137">
          <w:rPr>
            <w:noProof/>
            <w:webHidden/>
          </w:rPr>
          <w:tab/>
        </w:r>
        <w:r w:rsidR="00F02137">
          <w:rPr>
            <w:noProof/>
            <w:webHidden/>
          </w:rPr>
          <w:fldChar w:fldCharType="begin"/>
        </w:r>
        <w:r w:rsidR="00F02137">
          <w:rPr>
            <w:noProof/>
            <w:webHidden/>
          </w:rPr>
          <w:instrText xml:space="preserve"> PAGEREF _Toc101779804 \h </w:instrText>
        </w:r>
        <w:r w:rsidR="00F02137">
          <w:rPr>
            <w:noProof/>
            <w:webHidden/>
          </w:rPr>
        </w:r>
        <w:r w:rsidR="00F02137">
          <w:rPr>
            <w:noProof/>
            <w:webHidden/>
          </w:rPr>
          <w:fldChar w:fldCharType="separate"/>
        </w:r>
        <w:r w:rsidR="00F02137">
          <w:rPr>
            <w:noProof/>
            <w:webHidden/>
          </w:rPr>
          <w:t>70</w:t>
        </w:r>
        <w:r w:rsidR="00F02137">
          <w:rPr>
            <w:noProof/>
            <w:webHidden/>
          </w:rPr>
          <w:fldChar w:fldCharType="end"/>
        </w:r>
      </w:hyperlink>
    </w:p>
    <w:p w14:paraId="038402D8" w14:textId="2B62BC6B" w:rsidR="00F02137" w:rsidRDefault="00E40FED">
      <w:pPr>
        <w:pStyle w:val="TOC3"/>
        <w:rPr>
          <w:rFonts w:asciiTheme="minorHAnsi" w:eastAsiaTheme="minorEastAsia" w:hAnsiTheme="minorHAnsi" w:cstheme="minorBidi"/>
          <w:i w:val="0"/>
          <w:noProof/>
          <w:szCs w:val="22"/>
          <w:lang w:val="bg-BG" w:eastAsia="bg-BG"/>
        </w:rPr>
      </w:pPr>
      <w:hyperlink w:anchor="_Toc101779805" w:history="1">
        <w:r w:rsidR="00F02137" w:rsidRPr="00306103">
          <w:rPr>
            <w:rStyle w:val="Hyperlink"/>
            <w:rFonts w:ascii="Arial" w:eastAsiaTheme="majorEastAsia" w:hAnsi="Arial" w:cs="Arial"/>
            <w:noProof/>
          </w:rPr>
          <w:t>4.5.1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_Toc101779805 \h </w:instrText>
        </w:r>
        <w:r w:rsidR="00F02137">
          <w:rPr>
            <w:noProof/>
            <w:webHidden/>
          </w:rPr>
        </w:r>
        <w:r w:rsidR="00F02137">
          <w:rPr>
            <w:noProof/>
            <w:webHidden/>
          </w:rPr>
          <w:fldChar w:fldCharType="separate"/>
        </w:r>
        <w:r w:rsidR="00F02137">
          <w:rPr>
            <w:noProof/>
            <w:webHidden/>
          </w:rPr>
          <w:t>70</w:t>
        </w:r>
        <w:r w:rsidR="00F02137">
          <w:rPr>
            <w:noProof/>
            <w:webHidden/>
          </w:rPr>
          <w:fldChar w:fldCharType="end"/>
        </w:r>
      </w:hyperlink>
    </w:p>
    <w:p w14:paraId="7A6DB9E2" w14:textId="16279226" w:rsidR="00F02137" w:rsidRDefault="00E40FED">
      <w:pPr>
        <w:pStyle w:val="TOC3"/>
        <w:rPr>
          <w:rFonts w:asciiTheme="minorHAnsi" w:eastAsiaTheme="minorEastAsia" w:hAnsiTheme="minorHAnsi" w:cstheme="minorBidi"/>
          <w:i w:val="0"/>
          <w:noProof/>
          <w:szCs w:val="22"/>
          <w:lang w:val="bg-BG" w:eastAsia="bg-BG"/>
        </w:rPr>
      </w:pPr>
      <w:hyperlink w:anchor="_Toc101779806" w:history="1">
        <w:r w:rsidR="00F02137" w:rsidRPr="00306103">
          <w:rPr>
            <w:rStyle w:val="Hyperlink"/>
            <w:rFonts w:ascii="Arial" w:eastAsiaTheme="majorEastAsia" w:hAnsi="Arial" w:cs="Arial"/>
            <w:noProof/>
          </w:rPr>
          <w:t>4.5.2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_Toc101779806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5E8113C0" w14:textId="5E3151FA" w:rsidR="00F02137" w:rsidRDefault="00E40FED">
      <w:pPr>
        <w:pStyle w:val="TOC4"/>
        <w:rPr>
          <w:rFonts w:asciiTheme="minorHAnsi" w:hAnsiTheme="minorHAnsi"/>
          <w:i w:val="0"/>
          <w:noProof/>
          <w:sz w:val="22"/>
        </w:rPr>
      </w:pPr>
      <w:hyperlink w:anchor="_Toc101779807" w:history="1">
        <w:r w:rsidR="00F02137" w:rsidRPr="00306103">
          <w:rPr>
            <w:rStyle w:val="Hyperlink"/>
            <w:rFonts w:ascii="Arial" w:hAnsi="Arial" w:cs="Arial"/>
            <w:noProof/>
          </w:rPr>
          <w:t>4.5.2.1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_Toc101779807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18DFA84F" w14:textId="13BBBFF6" w:rsidR="00F02137" w:rsidRDefault="00E40FED">
      <w:pPr>
        <w:pStyle w:val="TOC4"/>
        <w:rPr>
          <w:rFonts w:asciiTheme="minorHAnsi" w:hAnsiTheme="minorHAnsi"/>
          <w:i w:val="0"/>
          <w:noProof/>
          <w:sz w:val="22"/>
        </w:rPr>
      </w:pPr>
      <w:hyperlink w:anchor="_Toc101779808" w:history="1">
        <w:r w:rsidR="00F02137" w:rsidRPr="00306103">
          <w:rPr>
            <w:rStyle w:val="Hyperlink"/>
            <w:rFonts w:ascii="Arial" w:hAnsi="Arial" w:cs="Arial"/>
            <w:noProof/>
          </w:rPr>
          <w:t>4.5.2.2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_Toc101779808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5748A654" w14:textId="294C1DAB" w:rsidR="00F02137" w:rsidRDefault="00E40FED">
      <w:pPr>
        <w:pStyle w:val="TOC2"/>
        <w:rPr>
          <w:rFonts w:asciiTheme="minorHAnsi" w:eastAsiaTheme="minorEastAsia" w:hAnsiTheme="minorHAnsi" w:cstheme="minorBidi"/>
          <w:noProof/>
          <w:szCs w:val="22"/>
          <w:lang w:val="bg-BG" w:eastAsia="bg-BG"/>
        </w:rPr>
      </w:pPr>
      <w:hyperlink w:anchor="_Toc101779809" w:history="1">
        <w:r w:rsidR="00F02137" w:rsidRPr="00306103">
          <w:rPr>
            <w:rStyle w:val="Hyperlink"/>
            <w:rFonts w:ascii="Arial" w:eastAsiaTheme="majorEastAsia" w:hAnsi="Arial" w:cs="Arial"/>
            <w:noProof/>
          </w:rPr>
          <w:t>4.6</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Биологично разнообразие</w:t>
        </w:r>
        <w:r w:rsidR="00F02137">
          <w:rPr>
            <w:noProof/>
            <w:webHidden/>
          </w:rPr>
          <w:tab/>
        </w:r>
        <w:r w:rsidR="00F02137">
          <w:rPr>
            <w:noProof/>
            <w:webHidden/>
          </w:rPr>
          <w:fldChar w:fldCharType="begin"/>
        </w:r>
        <w:r w:rsidR="00F02137">
          <w:rPr>
            <w:noProof/>
            <w:webHidden/>
          </w:rPr>
          <w:instrText xml:space="preserve"> PAGEREF _Toc101779809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1921D73C" w14:textId="2D2ED08D" w:rsidR="00F02137" w:rsidRDefault="00E40FED">
      <w:pPr>
        <w:pStyle w:val="TOC3"/>
        <w:rPr>
          <w:rFonts w:asciiTheme="minorHAnsi" w:eastAsiaTheme="minorEastAsia" w:hAnsiTheme="minorHAnsi" w:cstheme="minorBidi"/>
          <w:i w:val="0"/>
          <w:noProof/>
          <w:szCs w:val="22"/>
          <w:lang w:val="bg-BG" w:eastAsia="bg-BG"/>
        </w:rPr>
      </w:pPr>
      <w:hyperlink w:anchor="_Toc101779810" w:history="1">
        <w:r w:rsidR="00F02137" w:rsidRPr="00306103">
          <w:rPr>
            <w:rStyle w:val="Hyperlink"/>
            <w:rFonts w:ascii="Arial" w:eastAsiaTheme="majorEastAsia" w:hAnsi="Arial" w:cs="Arial"/>
            <w:noProof/>
          </w:rPr>
          <w:t>4.6.1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Флора</w:t>
        </w:r>
        <w:r w:rsidR="00F02137">
          <w:rPr>
            <w:noProof/>
            <w:webHidden/>
          </w:rPr>
          <w:tab/>
        </w:r>
        <w:r w:rsidR="00F02137">
          <w:rPr>
            <w:noProof/>
            <w:webHidden/>
          </w:rPr>
          <w:fldChar w:fldCharType="begin"/>
        </w:r>
        <w:r w:rsidR="00F02137">
          <w:rPr>
            <w:noProof/>
            <w:webHidden/>
          </w:rPr>
          <w:instrText xml:space="preserve"> PAGEREF _Toc101779810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424ACFCB" w14:textId="11A63A03" w:rsidR="00F02137" w:rsidRDefault="00E40FED">
      <w:pPr>
        <w:pStyle w:val="TOC4"/>
        <w:rPr>
          <w:rFonts w:asciiTheme="minorHAnsi" w:hAnsiTheme="minorHAnsi"/>
          <w:i w:val="0"/>
          <w:noProof/>
          <w:sz w:val="22"/>
        </w:rPr>
      </w:pPr>
      <w:hyperlink w:anchor="_Toc101779811" w:history="1">
        <w:r w:rsidR="00F02137" w:rsidRPr="00306103">
          <w:rPr>
            <w:rStyle w:val="Hyperlink"/>
            <w:rFonts w:ascii="Arial" w:hAnsi="Arial" w:cs="Arial"/>
            <w:noProof/>
          </w:rPr>
          <w:t>4.6.1.1</w:t>
        </w:r>
        <w:r w:rsidR="00F02137">
          <w:rPr>
            <w:rFonts w:asciiTheme="minorHAnsi" w:hAnsiTheme="minorHAnsi"/>
            <w:i w:val="0"/>
            <w:noProof/>
            <w:sz w:val="22"/>
          </w:rPr>
          <w:tab/>
        </w:r>
        <w:r w:rsidR="00F02137" w:rsidRPr="00306103">
          <w:rPr>
            <w:rStyle w:val="Hyperlink"/>
            <w:rFonts w:ascii="Arial"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_Toc101779811 \h </w:instrText>
        </w:r>
        <w:r w:rsidR="00F02137">
          <w:rPr>
            <w:noProof/>
            <w:webHidden/>
          </w:rPr>
        </w:r>
        <w:r w:rsidR="00F02137">
          <w:rPr>
            <w:noProof/>
            <w:webHidden/>
          </w:rPr>
          <w:fldChar w:fldCharType="separate"/>
        </w:r>
        <w:r w:rsidR="00F02137">
          <w:rPr>
            <w:noProof/>
            <w:webHidden/>
          </w:rPr>
          <w:t>71</w:t>
        </w:r>
        <w:r w:rsidR="00F02137">
          <w:rPr>
            <w:noProof/>
            <w:webHidden/>
          </w:rPr>
          <w:fldChar w:fldCharType="end"/>
        </w:r>
      </w:hyperlink>
    </w:p>
    <w:p w14:paraId="4B128506" w14:textId="4C27AAF4" w:rsidR="00F02137" w:rsidRDefault="00E40FED">
      <w:pPr>
        <w:pStyle w:val="TOC4"/>
        <w:rPr>
          <w:rFonts w:asciiTheme="minorHAnsi" w:hAnsiTheme="minorHAnsi"/>
          <w:i w:val="0"/>
          <w:noProof/>
          <w:sz w:val="22"/>
        </w:rPr>
      </w:pPr>
      <w:hyperlink w:anchor="_Toc101779812" w:history="1">
        <w:r w:rsidR="00F02137" w:rsidRPr="00306103">
          <w:rPr>
            <w:rStyle w:val="Hyperlink"/>
            <w:rFonts w:ascii="Arial" w:hAnsi="Arial" w:cs="Arial"/>
            <w:noProof/>
          </w:rPr>
          <w:t>4.6.1.2</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_Toc101779812 \h </w:instrText>
        </w:r>
        <w:r w:rsidR="00F02137">
          <w:rPr>
            <w:noProof/>
            <w:webHidden/>
          </w:rPr>
        </w:r>
        <w:r w:rsidR="00F02137">
          <w:rPr>
            <w:noProof/>
            <w:webHidden/>
          </w:rPr>
          <w:fldChar w:fldCharType="separate"/>
        </w:r>
        <w:r w:rsidR="00F02137">
          <w:rPr>
            <w:noProof/>
            <w:webHidden/>
          </w:rPr>
          <w:t>72</w:t>
        </w:r>
        <w:r w:rsidR="00F02137">
          <w:rPr>
            <w:noProof/>
            <w:webHidden/>
          </w:rPr>
          <w:fldChar w:fldCharType="end"/>
        </w:r>
      </w:hyperlink>
    </w:p>
    <w:p w14:paraId="20860EB3" w14:textId="0454340E" w:rsidR="00F02137" w:rsidRDefault="00E40FED">
      <w:pPr>
        <w:pStyle w:val="TOC3"/>
        <w:rPr>
          <w:rFonts w:asciiTheme="minorHAnsi" w:eastAsiaTheme="minorEastAsia" w:hAnsiTheme="minorHAnsi" w:cstheme="minorBidi"/>
          <w:i w:val="0"/>
          <w:noProof/>
          <w:szCs w:val="22"/>
          <w:lang w:val="bg-BG" w:eastAsia="bg-BG"/>
        </w:rPr>
      </w:pPr>
      <w:hyperlink w:anchor="_Toc101779813" w:history="1">
        <w:r w:rsidR="00F02137" w:rsidRPr="00306103">
          <w:rPr>
            <w:rStyle w:val="Hyperlink"/>
            <w:rFonts w:ascii="Arial" w:eastAsiaTheme="majorEastAsia" w:hAnsi="Arial" w:cs="Arial"/>
            <w:noProof/>
          </w:rPr>
          <w:t>4.6.2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Фауна</w:t>
        </w:r>
        <w:r w:rsidR="00F02137">
          <w:rPr>
            <w:noProof/>
            <w:webHidden/>
          </w:rPr>
          <w:tab/>
        </w:r>
        <w:r w:rsidR="00F02137">
          <w:rPr>
            <w:noProof/>
            <w:webHidden/>
          </w:rPr>
          <w:fldChar w:fldCharType="begin"/>
        </w:r>
        <w:r w:rsidR="00F02137">
          <w:rPr>
            <w:noProof/>
            <w:webHidden/>
          </w:rPr>
          <w:instrText xml:space="preserve"> PAGEREF _Toc101779813 \h </w:instrText>
        </w:r>
        <w:r w:rsidR="00F02137">
          <w:rPr>
            <w:noProof/>
            <w:webHidden/>
          </w:rPr>
        </w:r>
        <w:r w:rsidR="00F02137">
          <w:rPr>
            <w:noProof/>
            <w:webHidden/>
          </w:rPr>
          <w:fldChar w:fldCharType="separate"/>
        </w:r>
        <w:r w:rsidR="00F02137">
          <w:rPr>
            <w:noProof/>
            <w:webHidden/>
          </w:rPr>
          <w:t>72</w:t>
        </w:r>
        <w:r w:rsidR="00F02137">
          <w:rPr>
            <w:noProof/>
            <w:webHidden/>
          </w:rPr>
          <w:fldChar w:fldCharType="end"/>
        </w:r>
      </w:hyperlink>
    </w:p>
    <w:p w14:paraId="51EEA27F" w14:textId="726A4D20" w:rsidR="00F02137" w:rsidRDefault="00E40FED">
      <w:pPr>
        <w:pStyle w:val="TOC4"/>
        <w:rPr>
          <w:rFonts w:asciiTheme="minorHAnsi" w:hAnsiTheme="minorHAnsi"/>
          <w:i w:val="0"/>
          <w:noProof/>
          <w:sz w:val="22"/>
        </w:rPr>
      </w:pPr>
      <w:hyperlink w:anchor="_Toc101779814" w:history="1">
        <w:r w:rsidR="00F02137" w:rsidRPr="00306103">
          <w:rPr>
            <w:rStyle w:val="Hyperlink"/>
            <w:rFonts w:ascii="Arial" w:hAnsi="Arial" w:cs="Arial"/>
            <w:noProof/>
          </w:rPr>
          <w:t>4.6.2.1</w:t>
        </w:r>
        <w:r w:rsidR="00F02137">
          <w:rPr>
            <w:rFonts w:asciiTheme="minorHAnsi" w:hAnsiTheme="minorHAnsi"/>
            <w:i w:val="0"/>
            <w:noProof/>
            <w:sz w:val="22"/>
          </w:rPr>
          <w:tab/>
        </w:r>
        <w:r w:rsidR="00F02137" w:rsidRPr="00306103">
          <w:rPr>
            <w:rStyle w:val="Hyperlink"/>
            <w:rFonts w:ascii="Arial"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_Toc101779814 \h </w:instrText>
        </w:r>
        <w:r w:rsidR="00F02137">
          <w:rPr>
            <w:noProof/>
            <w:webHidden/>
          </w:rPr>
        </w:r>
        <w:r w:rsidR="00F02137">
          <w:rPr>
            <w:noProof/>
            <w:webHidden/>
          </w:rPr>
          <w:fldChar w:fldCharType="separate"/>
        </w:r>
        <w:r w:rsidR="00F02137">
          <w:rPr>
            <w:noProof/>
            <w:webHidden/>
          </w:rPr>
          <w:t>72</w:t>
        </w:r>
        <w:r w:rsidR="00F02137">
          <w:rPr>
            <w:noProof/>
            <w:webHidden/>
          </w:rPr>
          <w:fldChar w:fldCharType="end"/>
        </w:r>
      </w:hyperlink>
    </w:p>
    <w:p w14:paraId="4ADCC830" w14:textId="71F21CD0" w:rsidR="00F02137" w:rsidRDefault="00E40FED">
      <w:pPr>
        <w:pStyle w:val="TOC4"/>
        <w:rPr>
          <w:rFonts w:asciiTheme="minorHAnsi" w:hAnsiTheme="minorHAnsi"/>
          <w:i w:val="0"/>
          <w:noProof/>
          <w:sz w:val="22"/>
        </w:rPr>
      </w:pPr>
      <w:hyperlink w:anchor="_Toc101779815" w:history="1">
        <w:r w:rsidR="00F02137" w:rsidRPr="00306103">
          <w:rPr>
            <w:rStyle w:val="Hyperlink"/>
            <w:rFonts w:ascii="Arial" w:hAnsi="Arial" w:cs="Arial"/>
            <w:noProof/>
          </w:rPr>
          <w:t>4.6.2.2</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_Toc101779815 \h </w:instrText>
        </w:r>
        <w:r w:rsidR="00F02137">
          <w:rPr>
            <w:noProof/>
            <w:webHidden/>
          </w:rPr>
        </w:r>
        <w:r w:rsidR="00F02137">
          <w:rPr>
            <w:noProof/>
            <w:webHidden/>
          </w:rPr>
          <w:fldChar w:fldCharType="separate"/>
        </w:r>
        <w:r w:rsidR="00F02137">
          <w:rPr>
            <w:noProof/>
            <w:webHidden/>
          </w:rPr>
          <w:t>73</w:t>
        </w:r>
        <w:r w:rsidR="00F02137">
          <w:rPr>
            <w:noProof/>
            <w:webHidden/>
          </w:rPr>
          <w:fldChar w:fldCharType="end"/>
        </w:r>
      </w:hyperlink>
    </w:p>
    <w:p w14:paraId="12F8C26A" w14:textId="6CAE9735" w:rsidR="00F02137" w:rsidRDefault="00E40FED">
      <w:pPr>
        <w:pStyle w:val="TOC3"/>
        <w:rPr>
          <w:rFonts w:asciiTheme="minorHAnsi" w:eastAsiaTheme="minorEastAsia" w:hAnsiTheme="minorHAnsi" w:cstheme="minorBidi"/>
          <w:i w:val="0"/>
          <w:noProof/>
          <w:szCs w:val="22"/>
          <w:lang w:val="bg-BG" w:eastAsia="bg-BG"/>
        </w:rPr>
      </w:pPr>
      <w:hyperlink w:anchor="_Toc101779816" w:history="1">
        <w:r w:rsidR="00F02137" w:rsidRPr="00306103">
          <w:rPr>
            <w:rStyle w:val="Hyperlink"/>
            <w:rFonts w:ascii="Arial" w:eastAsiaTheme="majorEastAsia" w:hAnsi="Arial" w:cs="Arial"/>
            <w:noProof/>
          </w:rPr>
          <w:t>4.6.3</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Защитени територии и защитени зони</w:t>
        </w:r>
        <w:r w:rsidR="00F02137">
          <w:rPr>
            <w:noProof/>
            <w:webHidden/>
          </w:rPr>
          <w:tab/>
        </w:r>
        <w:r w:rsidR="00F02137">
          <w:rPr>
            <w:noProof/>
            <w:webHidden/>
          </w:rPr>
          <w:fldChar w:fldCharType="begin"/>
        </w:r>
        <w:r w:rsidR="00F02137">
          <w:rPr>
            <w:noProof/>
            <w:webHidden/>
          </w:rPr>
          <w:instrText xml:space="preserve"> PAGEREF _Toc101779816 \h </w:instrText>
        </w:r>
        <w:r w:rsidR="00F02137">
          <w:rPr>
            <w:noProof/>
            <w:webHidden/>
          </w:rPr>
        </w:r>
        <w:r w:rsidR="00F02137">
          <w:rPr>
            <w:noProof/>
            <w:webHidden/>
          </w:rPr>
          <w:fldChar w:fldCharType="separate"/>
        </w:r>
        <w:r w:rsidR="00F02137">
          <w:rPr>
            <w:noProof/>
            <w:webHidden/>
          </w:rPr>
          <w:t>74</w:t>
        </w:r>
        <w:r w:rsidR="00F02137">
          <w:rPr>
            <w:noProof/>
            <w:webHidden/>
          </w:rPr>
          <w:fldChar w:fldCharType="end"/>
        </w:r>
      </w:hyperlink>
    </w:p>
    <w:p w14:paraId="6C472257" w14:textId="217369BD" w:rsidR="00F02137" w:rsidRDefault="00E40FED">
      <w:pPr>
        <w:pStyle w:val="TOC4"/>
        <w:rPr>
          <w:rFonts w:asciiTheme="minorHAnsi" w:hAnsiTheme="minorHAnsi"/>
          <w:i w:val="0"/>
          <w:noProof/>
          <w:sz w:val="22"/>
        </w:rPr>
      </w:pPr>
      <w:hyperlink w:anchor="_Toc101779817" w:history="1">
        <w:r w:rsidR="00F02137" w:rsidRPr="00306103">
          <w:rPr>
            <w:rStyle w:val="Hyperlink"/>
            <w:rFonts w:ascii="Arial" w:hAnsi="Arial" w:cs="Arial"/>
            <w:noProof/>
          </w:rPr>
          <w:t>4.6.3.1</w:t>
        </w:r>
        <w:r w:rsidR="00F02137">
          <w:rPr>
            <w:rFonts w:asciiTheme="minorHAnsi" w:hAnsiTheme="minorHAnsi"/>
            <w:i w:val="0"/>
            <w:noProof/>
            <w:sz w:val="22"/>
          </w:rPr>
          <w:tab/>
        </w:r>
        <w:r w:rsidR="00F02137" w:rsidRPr="00306103">
          <w:rPr>
            <w:rStyle w:val="Hyperlink"/>
            <w:rFonts w:ascii="Arial"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_Toc101779817 \h </w:instrText>
        </w:r>
        <w:r w:rsidR="00F02137">
          <w:rPr>
            <w:noProof/>
            <w:webHidden/>
          </w:rPr>
        </w:r>
        <w:r w:rsidR="00F02137">
          <w:rPr>
            <w:noProof/>
            <w:webHidden/>
          </w:rPr>
          <w:fldChar w:fldCharType="separate"/>
        </w:r>
        <w:r w:rsidR="00F02137">
          <w:rPr>
            <w:noProof/>
            <w:webHidden/>
          </w:rPr>
          <w:t>74</w:t>
        </w:r>
        <w:r w:rsidR="00F02137">
          <w:rPr>
            <w:noProof/>
            <w:webHidden/>
          </w:rPr>
          <w:fldChar w:fldCharType="end"/>
        </w:r>
      </w:hyperlink>
    </w:p>
    <w:p w14:paraId="7FFD4888" w14:textId="4F6A4286" w:rsidR="00F02137" w:rsidRDefault="00E40FED">
      <w:pPr>
        <w:pStyle w:val="TOC4"/>
        <w:rPr>
          <w:rFonts w:asciiTheme="minorHAnsi" w:hAnsiTheme="minorHAnsi"/>
          <w:i w:val="0"/>
          <w:noProof/>
          <w:sz w:val="22"/>
        </w:rPr>
      </w:pPr>
      <w:hyperlink w:anchor="_Toc101779818" w:history="1">
        <w:r w:rsidR="00F02137" w:rsidRPr="00306103">
          <w:rPr>
            <w:rStyle w:val="Hyperlink"/>
            <w:rFonts w:ascii="Arial" w:hAnsi="Arial" w:cs="Arial"/>
            <w:noProof/>
          </w:rPr>
          <w:t>4.6.3.2</w:t>
        </w:r>
        <w:r w:rsidR="00F02137">
          <w:rPr>
            <w:rFonts w:asciiTheme="minorHAnsi" w:hAnsiTheme="minorHAnsi"/>
            <w:i w:val="0"/>
            <w:noProof/>
            <w:sz w:val="22"/>
          </w:rPr>
          <w:tab/>
        </w:r>
        <w:r w:rsidR="00F02137" w:rsidRPr="00306103">
          <w:rPr>
            <w:rStyle w:val="Hyperlink"/>
            <w:rFonts w:ascii="Arial"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_Toc101779818 \h </w:instrText>
        </w:r>
        <w:r w:rsidR="00F02137">
          <w:rPr>
            <w:noProof/>
            <w:webHidden/>
          </w:rPr>
        </w:r>
        <w:r w:rsidR="00F02137">
          <w:rPr>
            <w:noProof/>
            <w:webHidden/>
          </w:rPr>
          <w:fldChar w:fldCharType="separate"/>
        </w:r>
        <w:r w:rsidR="00F02137">
          <w:rPr>
            <w:noProof/>
            <w:webHidden/>
          </w:rPr>
          <w:t>74</w:t>
        </w:r>
        <w:r w:rsidR="00F02137">
          <w:rPr>
            <w:noProof/>
            <w:webHidden/>
          </w:rPr>
          <w:fldChar w:fldCharType="end"/>
        </w:r>
      </w:hyperlink>
    </w:p>
    <w:p w14:paraId="32D47D06" w14:textId="5313C3AF" w:rsidR="00F02137" w:rsidRDefault="00E40FED">
      <w:pPr>
        <w:pStyle w:val="TOC2"/>
        <w:rPr>
          <w:rFonts w:asciiTheme="minorHAnsi" w:eastAsiaTheme="minorEastAsia" w:hAnsiTheme="minorHAnsi" w:cstheme="minorBidi"/>
          <w:noProof/>
          <w:szCs w:val="22"/>
          <w:lang w:val="bg-BG" w:eastAsia="bg-BG"/>
        </w:rPr>
      </w:pPr>
      <w:hyperlink w:anchor="_Toc101779819" w:history="1">
        <w:r w:rsidR="00F02137" w:rsidRPr="00306103">
          <w:rPr>
            <w:rStyle w:val="Hyperlink"/>
            <w:rFonts w:ascii="Arial" w:eastAsiaTheme="majorEastAsia" w:hAnsi="Arial" w:cs="Arial"/>
            <w:noProof/>
          </w:rPr>
          <w:t>4.7</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Културно-историческо наследство</w:t>
        </w:r>
        <w:r w:rsidR="00F02137">
          <w:rPr>
            <w:noProof/>
            <w:webHidden/>
          </w:rPr>
          <w:tab/>
        </w:r>
        <w:r w:rsidR="00F02137">
          <w:rPr>
            <w:noProof/>
            <w:webHidden/>
          </w:rPr>
          <w:fldChar w:fldCharType="begin"/>
        </w:r>
        <w:r w:rsidR="00F02137">
          <w:rPr>
            <w:noProof/>
            <w:webHidden/>
          </w:rPr>
          <w:instrText xml:space="preserve"> PAGEREF _Toc101779819 \h </w:instrText>
        </w:r>
        <w:r w:rsidR="00F02137">
          <w:rPr>
            <w:noProof/>
            <w:webHidden/>
          </w:rPr>
        </w:r>
        <w:r w:rsidR="00F02137">
          <w:rPr>
            <w:noProof/>
            <w:webHidden/>
          </w:rPr>
          <w:fldChar w:fldCharType="separate"/>
        </w:r>
        <w:r w:rsidR="00F02137">
          <w:rPr>
            <w:noProof/>
            <w:webHidden/>
          </w:rPr>
          <w:t>74</w:t>
        </w:r>
        <w:r w:rsidR="00F02137">
          <w:rPr>
            <w:noProof/>
            <w:webHidden/>
          </w:rPr>
          <w:fldChar w:fldCharType="end"/>
        </w:r>
      </w:hyperlink>
    </w:p>
    <w:p w14:paraId="1CCD0D26" w14:textId="21FF3D8D" w:rsidR="00F02137" w:rsidRDefault="00E40FED">
      <w:pPr>
        <w:pStyle w:val="TOC3"/>
        <w:rPr>
          <w:rFonts w:asciiTheme="minorHAnsi" w:eastAsiaTheme="minorEastAsia" w:hAnsiTheme="minorHAnsi" w:cstheme="minorBidi"/>
          <w:i w:val="0"/>
          <w:noProof/>
          <w:szCs w:val="22"/>
          <w:lang w:val="bg-BG" w:eastAsia="bg-BG"/>
        </w:rPr>
      </w:pPr>
      <w:hyperlink w:anchor="_Toc101779820" w:history="1">
        <w:r w:rsidR="00F02137" w:rsidRPr="00306103">
          <w:rPr>
            <w:rStyle w:val="Hyperlink"/>
            <w:rFonts w:ascii="Arial" w:eastAsiaTheme="majorEastAsia" w:hAnsi="Arial" w:cs="Arial"/>
            <w:noProof/>
          </w:rPr>
          <w:t>4.7.1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_Toc101779820 \h </w:instrText>
        </w:r>
        <w:r w:rsidR="00F02137">
          <w:rPr>
            <w:noProof/>
            <w:webHidden/>
          </w:rPr>
        </w:r>
        <w:r w:rsidR="00F02137">
          <w:rPr>
            <w:noProof/>
            <w:webHidden/>
          </w:rPr>
          <w:fldChar w:fldCharType="separate"/>
        </w:r>
        <w:r w:rsidR="00F02137">
          <w:rPr>
            <w:noProof/>
            <w:webHidden/>
          </w:rPr>
          <w:t>74</w:t>
        </w:r>
        <w:r w:rsidR="00F02137">
          <w:rPr>
            <w:noProof/>
            <w:webHidden/>
          </w:rPr>
          <w:fldChar w:fldCharType="end"/>
        </w:r>
      </w:hyperlink>
    </w:p>
    <w:p w14:paraId="017E269A" w14:textId="0AF41A96" w:rsidR="00F02137" w:rsidRDefault="00E40FED">
      <w:pPr>
        <w:pStyle w:val="TOC3"/>
        <w:rPr>
          <w:rFonts w:asciiTheme="minorHAnsi" w:eastAsiaTheme="minorEastAsia" w:hAnsiTheme="minorHAnsi" w:cstheme="minorBidi"/>
          <w:i w:val="0"/>
          <w:noProof/>
          <w:szCs w:val="22"/>
          <w:lang w:val="bg-BG" w:eastAsia="bg-BG"/>
        </w:rPr>
      </w:pPr>
      <w:hyperlink w:anchor="_Toc101779821" w:history="1">
        <w:r w:rsidR="00F02137" w:rsidRPr="00306103">
          <w:rPr>
            <w:rStyle w:val="Hyperlink"/>
            <w:rFonts w:ascii="Arial" w:eastAsiaTheme="majorEastAsia" w:hAnsi="Arial" w:cs="Arial"/>
            <w:noProof/>
          </w:rPr>
          <w:t>4.7.2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_Toc101779821 \h </w:instrText>
        </w:r>
        <w:r w:rsidR="00F02137">
          <w:rPr>
            <w:noProof/>
            <w:webHidden/>
          </w:rPr>
        </w:r>
        <w:r w:rsidR="00F02137">
          <w:rPr>
            <w:noProof/>
            <w:webHidden/>
          </w:rPr>
          <w:fldChar w:fldCharType="separate"/>
        </w:r>
        <w:r w:rsidR="00F02137">
          <w:rPr>
            <w:noProof/>
            <w:webHidden/>
          </w:rPr>
          <w:t>75</w:t>
        </w:r>
        <w:r w:rsidR="00F02137">
          <w:rPr>
            <w:noProof/>
            <w:webHidden/>
          </w:rPr>
          <w:fldChar w:fldCharType="end"/>
        </w:r>
      </w:hyperlink>
    </w:p>
    <w:p w14:paraId="5F9B9379" w14:textId="602AB7E5" w:rsidR="00F02137" w:rsidRDefault="00E40FED">
      <w:pPr>
        <w:pStyle w:val="TOC4"/>
        <w:rPr>
          <w:rFonts w:asciiTheme="minorHAnsi" w:hAnsiTheme="minorHAnsi"/>
          <w:i w:val="0"/>
          <w:noProof/>
          <w:sz w:val="22"/>
        </w:rPr>
      </w:pPr>
      <w:hyperlink w:anchor="_Toc101779822" w:history="1">
        <w:r w:rsidR="00F02137" w:rsidRPr="00306103">
          <w:rPr>
            <w:rStyle w:val="Hyperlink"/>
            <w:rFonts w:ascii="Arial" w:hAnsi="Arial" w:cs="Arial"/>
            <w:noProof/>
          </w:rPr>
          <w:t>4.7.2.1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_Toc101779822 \h </w:instrText>
        </w:r>
        <w:r w:rsidR="00F02137">
          <w:rPr>
            <w:noProof/>
            <w:webHidden/>
          </w:rPr>
        </w:r>
        <w:r w:rsidR="00F02137">
          <w:rPr>
            <w:noProof/>
            <w:webHidden/>
          </w:rPr>
          <w:fldChar w:fldCharType="separate"/>
        </w:r>
        <w:r w:rsidR="00F02137">
          <w:rPr>
            <w:noProof/>
            <w:webHidden/>
          </w:rPr>
          <w:t>75</w:t>
        </w:r>
        <w:r w:rsidR="00F02137">
          <w:rPr>
            <w:noProof/>
            <w:webHidden/>
          </w:rPr>
          <w:fldChar w:fldCharType="end"/>
        </w:r>
      </w:hyperlink>
    </w:p>
    <w:p w14:paraId="6E756544" w14:textId="0795B37F" w:rsidR="00F02137" w:rsidRDefault="00E40FED">
      <w:pPr>
        <w:pStyle w:val="TOC4"/>
        <w:rPr>
          <w:rFonts w:asciiTheme="minorHAnsi" w:hAnsiTheme="minorHAnsi"/>
          <w:i w:val="0"/>
          <w:noProof/>
          <w:sz w:val="22"/>
        </w:rPr>
      </w:pPr>
      <w:hyperlink w:anchor="_Toc101779823" w:history="1">
        <w:r w:rsidR="00F02137" w:rsidRPr="00306103">
          <w:rPr>
            <w:rStyle w:val="Hyperlink"/>
            <w:rFonts w:ascii="Arial" w:hAnsi="Arial" w:cs="Arial"/>
            <w:noProof/>
          </w:rPr>
          <w:t>4.7.2.2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_Toc101779823 \h </w:instrText>
        </w:r>
        <w:r w:rsidR="00F02137">
          <w:rPr>
            <w:noProof/>
            <w:webHidden/>
          </w:rPr>
        </w:r>
        <w:r w:rsidR="00F02137">
          <w:rPr>
            <w:noProof/>
            <w:webHidden/>
          </w:rPr>
          <w:fldChar w:fldCharType="separate"/>
        </w:r>
        <w:r w:rsidR="00F02137">
          <w:rPr>
            <w:noProof/>
            <w:webHidden/>
          </w:rPr>
          <w:t>75</w:t>
        </w:r>
        <w:r w:rsidR="00F02137">
          <w:rPr>
            <w:noProof/>
            <w:webHidden/>
          </w:rPr>
          <w:fldChar w:fldCharType="end"/>
        </w:r>
      </w:hyperlink>
    </w:p>
    <w:p w14:paraId="28BAE4FB" w14:textId="13ACD0DF" w:rsidR="00F02137" w:rsidRDefault="00E40FED">
      <w:pPr>
        <w:pStyle w:val="TOC2"/>
        <w:rPr>
          <w:rFonts w:asciiTheme="minorHAnsi" w:eastAsiaTheme="minorEastAsia" w:hAnsiTheme="minorHAnsi" w:cstheme="minorBidi"/>
          <w:noProof/>
          <w:szCs w:val="22"/>
          <w:lang w:val="bg-BG" w:eastAsia="bg-BG"/>
        </w:rPr>
      </w:pPr>
      <w:hyperlink w:anchor="_Toc101779824" w:history="1">
        <w:r w:rsidR="00F02137" w:rsidRPr="00306103">
          <w:rPr>
            <w:rStyle w:val="Hyperlink"/>
            <w:rFonts w:ascii="Arial" w:eastAsiaTheme="majorEastAsia" w:hAnsi="Arial" w:cs="Arial"/>
            <w:noProof/>
          </w:rPr>
          <w:t>4.8</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Вредни физични фактори</w:t>
        </w:r>
        <w:r w:rsidR="00F02137">
          <w:rPr>
            <w:noProof/>
            <w:webHidden/>
          </w:rPr>
          <w:tab/>
        </w:r>
        <w:r w:rsidR="00F02137">
          <w:rPr>
            <w:noProof/>
            <w:webHidden/>
          </w:rPr>
          <w:fldChar w:fldCharType="begin"/>
        </w:r>
        <w:r w:rsidR="00F02137">
          <w:rPr>
            <w:noProof/>
            <w:webHidden/>
          </w:rPr>
          <w:instrText xml:space="preserve"> PAGEREF _Toc101779824 \h </w:instrText>
        </w:r>
        <w:r w:rsidR="00F02137">
          <w:rPr>
            <w:noProof/>
            <w:webHidden/>
          </w:rPr>
        </w:r>
        <w:r w:rsidR="00F02137">
          <w:rPr>
            <w:noProof/>
            <w:webHidden/>
          </w:rPr>
          <w:fldChar w:fldCharType="separate"/>
        </w:r>
        <w:r w:rsidR="00F02137">
          <w:rPr>
            <w:noProof/>
            <w:webHidden/>
          </w:rPr>
          <w:t>75</w:t>
        </w:r>
        <w:r w:rsidR="00F02137">
          <w:rPr>
            <w:noProof/>
            <w:webHidden/>
          </w:rPr>
          <w:fldChar w:fldCharType="end"/>
        </w:r>
      </w:hyperlink>
    </w:p>
    <w:p w14:paraId="24EF2DA7" w14:textId="5E42D0AD" w:rsidR="00F02137" w:rsidRDefault="00E40FED">
      <w:pPr>
        <w:pStyle w:val="TOC3"/>
        <w:rPr>
          <w:rFonts w:asciiTheme="minorHAnsi" w:eastAsiaTheme="minorEastAsia" w:hAnsiTheme="minorHAnsi" w:cstheme="minorBidi"/>
          <w:i w:val="0"/>
          <w:noProof/>
          <w:szCs w:val="22"/>
          <w:lang w:val="bg-BG" w:eastAsia="bg-BG"/>
        </w:rPr>
      </w:pPr>
      <w:hyperlink w:anchor="_Toc101779825" w:history="1">
        <w:r w:rsidR="00F02137" w:rsidRPr="00306103">
          <w:rPr>
            <w:rStyle w:val="Hyperlink"/>
            <w:rFonts w:ascii="Arial" w:eastAsiaTheme="majorEastAsia" w:hAnsi="Arial" w:cs="Arial"/>
            <w:noProof/>
          </w:rPr>
          <w:t>4.8.1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_Toc101779825 \h </w:instrText>
        </w:r>
        <w:r w:rsidR="00F02137">
          <w:rPr>
            <w:noProof/>
            <w:webHidden/>
          </w:rPr>
        </w:r>
        <w:r w:rsidR="00F02137">
          <w:rPr>
            <w:noProof/>
            <w:webHidden/>
          </w:rPr>
          <w:fldChar w:fldCharType="separate"/>
        </w:r>
        <w:r w:rsidR="00F02137">
          <w:rPr>
            <w:noProof/>
            <w:webHidden/>
          </w:rPr>
          <w:t>75</w:t>
        </w:r>
        <w:r w:rsidR="00F02137">
          <w:rPr>
            <w:noProof/>
            <w:webHidden/>
          </w:rPr>
          <w:fldChar w:fldCharType="end"/>
        </w:r>
      </w:hyperlink>
    </w:p>
    <w:p w14:paraId="06B7298D" w14:textId="3F6BC973" w:rsidR="00F02137" w:rsidRDefault="00E40FED">
      <w:pPr>
        <w:pStyle w:val="TOC3"/>
        <w:rPr>
          <w:rFonts w:asciiTheme="minorHAnsi" w:eastAsiaTheme="minorEastAsia" w:hAnsiTheme="minorHAnsi" w:cstheme="minorBidi"/>
          <w:i w:val="0"/>
          <w:noProof/>
          <w:szCs w:val="22"/>
          <w:lang w:val="bg-BG" w:eastAsia="bg-BG"/>
        </w:rPr>
      </w:pPr>
      <w:hyperlink w:anchor="_Toc101779826" w:history="1">
        <w:r w:rsidR="00F02137" w:rsidRPr="00306103">
          <w:rPr>
            <w:rStyle w:val="Hyperlink"/>
            <w:rFonts w:ascii="Arial" w:eastAsiaTheme="majorEastAsia" w:hAnsi="Arial" w:cs="Arial"/>
            <w:noProof/>
          </w:rPr>
          <w:t>4.8.2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_Toc101779826 \h </w:instrText>
        </w:r>
        <w:r w:rsidR="00F02137">
          <w:rPr>
            <w:noProof/>
            <w:webHidden/>
          </w:rPr>
        </w:r>
        <w:r w:rsidR="00F02137">
          <w:rPr>
            <w:noProof/>
            <w:webHidden/>
          </w:rPr>
          <w:fldChar w:fldCharType="separate"/>
        </w:r>
        <w:r w:rsidR="00F02137">
          <w:rPr>
            <w:noProof/>
            <w:webHidden/>
          </w:rPr>
          <w:t>77</w:t>
        </w:r>
        <w:r w:rsidR="00F02137">
          <w:rPr>
            <w:noProof/>
            <w:webHidden/>
          </w:rPr>
          <w:fldChar w:fldCharType="end"/>
        </w:r>
      </w:hyperlink>
    </w:p>
    <w:p w14:paraId="3BC1BD72" w14:textId="35FBABA6" w:rsidR="00F02137" w:rsidRDefault="00E40FED">
      <w:pPr>
        <w:pStyle w:val="TOC4"/>
        <w:rPr>
          <w:rFonts w:asciiTheme="minorHAnsi" w:hAnsiTheme="minorHAnsi"/>
          <w:i w:val="0"/>
          <w:noProof/>
          <w:sz w:val="22"/>
        </w:rPr>
      </w:pPr>
      <w:hyperlink w:anchor="_Toc101779827" w:history="1">
        <w:r w:rsidR="00F02137" w:rsidRPr="00306103">
          <w:rPr>
            <w:rStyle w:val="Hyperlink"/>
            <w:rFonts w:ascii="Arial" w:hAnsi="Arial" w:cs="Arial"/>
            <w:noProof/>
          </w:rPr>
          <w:t>4.8.2.1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_Toc101779827 \h </w:instrText>
        </w:r>
        <w:r w:rsidR="00F02137">
          <w:rPr>
            <w:noProof/>
            <w:webHidden/>
          </w:rPr>
        </w:r>
        <w:r w:rsidR="00F02137">
          <w:rPr>
            <w:noProof/>
            <w:webHidden/>
          </w:rPr>
          <w:fldChar w:fldCharType="separate"/>
        </w:r>
        <w:r w:rsidR="00F02137">
          <w:rPr>
            <w:noProof/>
            <w:webHidden/>
          </w:rPr>
          <w:t>77</w:t>
        </w:r>
        <w:r w:rsidR="00F02137">
          <w:rPr>
            <w:noProof/>
            <w:webHidden/>
          </w:rPr>
          <w:fldChar w:fldCharType="end"/>
        </w:r>
      </w:hyperlink>
    </w:p>
    <w:p w14:paraId="128D933C" w14:textId="20AE6FB2" w:rsidR="00F02137" w:rsidRDefault="00E40FED">
      <w:pPr>
        <w:pStyle w:val="TOC4"/>
        <w:rPr>
          <w:rFonts w:asciiTheme="minorHAnsi" w:hAnsiTheme="minorHAnsi"/>
          <w:i w:val="0"/>
          <w:noProof/>
          <w:sz w:val="22"/>
        </w:rPr>
      </w:pPr>
      <w:hyperlink w:anchor="_Toc101779828" w:history="1">
        <w:r w:rsidR="00F02137" w:rsidRPr="00306103">
          <w:rPr>
            <w:rStyle w:val="Hyperlink"/>
            <w:rFonts w:ascii="Arial" w:hAnsi="Arial" w:cs="Arial"/>
            <w:noProof/>
          </w:rPr>
          <w:t>4.8.2.2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_Toc101779828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5C562FF3" w14:textId="711D140D" w:rsidR="00F02137" w:rsidRDefault="00E40FED">
      <w:pPr>
        <w:pStyle w:val="TOC2"/>
        <w:rPr>
          <w:rFonts w:asciiTheme="minorHAnsi" w:eastAsiaTheme="minorEastAsia" w:hAnsiTheme="minorHAnsi" w:cstheme="minorBidi"/>
          <w:noProof/>
          <w:szCs w:val="22"/>
          <w:lang w:val="bg-BG" w:eastAsia="bg-BG"/>
        </w:rPr>
      </w:pPr>
      <w:hyperlink w:anchor="_Toc101779829" w:history="1">
        <w:r w:rsidR="00F02137" w:rsidRPr="00306103">
          <w:rPr>
            <w:rStyle w:val="Hyperlink"/>
            <w:rFonts w:ascii="Arial" w:eastAsiaTheme="majorEastAsia" w:hAnsi="Arial" w:cs="Arial"/>
            <w:noProof/>
          </w:rPr>
          <w:t>4.9</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Отпадъци</w:t>
        </w:r>
        <w:r w:rsidR="00F02137">
          <w:rPr>
            <w:noProof/>
            <w:webHidden/>
          </w:rPr>
          <w:tab/>
        </w:r>
        <w:r w:rsidR="00F02137">
          <w:rPr>
            <w:noProof/>
            <w:webHidden/>
          </w:rPr>
          <w:fldChar w:fldCharType="begin"/>
        </w:r>
        <w:r w:rsidR="00F02137">
          <w:rPr>
            <w:noProof/>
            <w:webHidden/>
          </w:rPr>
          <w:instrText xml:space="preserve"> PAGEREF _Toc101779829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717A5E3B" w14:textId="6E9F1AFD" w:rsidR="00F02137" w:rsidRDefault="00E40FED">
      <w:pPr>
        <w:pStyle w:val="TOC3"/>
        <w:rPr>
          <w:rFonts w:asciiTheme="minorHAnsi" w:eastAsiaTheme="minorEastAsia" w:hAnsiTheme="minorHAnsi" w:cstheme="minorBidi"/>
          <w:i w:val="0"/>
          <w:noProof/>
          <w:szCs w:val="22"/>
          <w:lang w:val="bg-BG" w:eastAsia="bg-BG"/>
        </w:rPr>
      </w:pPr>
      <w:hyperlink w:anchor="_Toc101779830" w:history="1">
        <w:r w:rsidR="00F02137" w:rsidRPr="00306103">
          <w:rPr>
            <w:rStyle w:val="Hyperlink"/>
            <w:rFonts w:ascii="Arial" w:eastAsiaTheme="majorEastAsia" w:hAnsi="Arial" w:cs="Arial"/>
            <w:noProof/>
          </w:rPr>
          <w:t>4.9.1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_Toc101779830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7E7DFF48" w14:textId="57B760E9" w:rsidR="00F02137" w:rsidRDefault="00E40FED">
      <w:pPr>
        <w:pStyle w:val="TOC3"/>
        <w:rPr>
          <w:rFonts w:asciiTheme="minorHAnsi" w:eastAsiaTheme="minorEastAsia" w:hAnsiTheme="minorHAnsi" w:cstheme="minorBidi"/>
          <w:i w:val="0"/>
          <w:noProof/>
          <w:szCs w:val="22"/>
          <w:lang w:val="bg-BG" w:eastAsia="bg-BG"/>
        </w:rPr>
      </w:pPr>
      <w:hyperlink w:anchor="_Toc101779831" w:history="1">
        <w:r w:rsidR="00F02137" w:rsidRPr="00306103">
          <w:rPr>
            <w:rStyle w:val="Hyperlink"/>
            <w:rFonts w:ascii="Arial" w:eastAsiaTheme="majorEastAsia" w:hAnsi="Arial" w:cs="Arial"/>
            <w:noProof/>
          </w:rPr>
          <w:t>4.9.2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_Toc101779831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42B7651E" w14:textId="603591E1" w:rsidR="00F02137" w:rsidRDefault="00E40FED">
      <w:pPr>
        <w:pStyle w:val="TOC4"/>
        <w:rPr>
          <w:rFonts w:asciiTheme="minorHAnsi" w:hAnsiTheme="minorHAnsi"/>
          <w:i w:val="0"/>
          <w:noProof/>
          <w:sz w:val="22"/>
        </w:rPr>
      </w:pPr>
      <w:hyperlink w:anchor="_Toc101779832" w:history="1">
        <w:r w:rsidR="00F02137" w:rsidRPr="00306103">
          <w:rPr>
            <w:rStyle w:val="Hyperlink"/>
            <w:rFonts w:ascii="Arial" w:hAnsi="Arial" w:cs="Arial"/>
            <w:noProof/>
          </w:rPr>
          <w:t>4.9.2.1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_Toc101779832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10AF0266" w14:textId="170C15CF" w:rsidR="00F02137" w:rsidRDefault="00E40FED">
      <w:pPr>
        <w:pStyle w:val="TOC4"/>
        <w:rPr>
          <w:rFonts w:asciiTheme="minorHAnsi" w:hAnsiTheme="minorHAnsi"/>
          <w:i w:val="0"/>
          <w:noProof/>
          <w:sz w:val="22"/>
        </w:rPr>
      </w:pPr>
      <w:hyperlink w:anchor="_Toc101779833" w:history="1">
        <w:r w:rsidR="00F02137" w:rsidRPr="00306103">
          <w:rPr>
            <w:rStyle w:val="Hyperlink"/>
            <w:rFonts w:ascii="Arial" w:hAnsi="Arial" w:cs="Arial"/>
            <w:noProof/>
          </w:rPr>
          <w:t>4.9.2.2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_Toc101779833 \h </w:instrText>
        </w:r>
        <w:r w:rsidR="00F02137">
          <w:rPr>
            <w:noProof/>
            <w:webHidden/>
          </w:rPr>
        </w:r>
        <w:r w:rsidR="00F02137">
          <w:rPr>
            <w:noProof/>
            <w:webHidden/>
          </w:rPr>
          <w:fldChar w:fldCharType="separate"/>
        </w:r>
        <w:r w:rsidR="00F02137">
          <w:rPr>
            <w:noProof/>
            <w:webHidden/>
          </w:rPr>
          <w:t>78</w:t>
        </w:r>
        <w:r w:rsidR="00F02137">
          <w:rPr>
            <w:noProof/>
            <w:webHidden/>
          </w:rPr>
          <w:fldChar w:fldCharType="end"/>
        </w:r>
      </w:hyperlink>
    </w:p>
    <w:p w14:paraId="24FBB602" w14:textId="0FA1921A"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34" w:history="1">
        <w:r w:rsidR="00F02137" w:rsidRPr="00306103">
          <w:rPr>
            <w:rStyle w:val="Hyperlink"/>
            <w:rFonts w:ascii="Arial" w:eastAsiaTheme="majorEastAsia" w:hAnsi="Arial" w:cs="Arial"/>
            <w:noProof/>
          </w:rPr>
          <w:t>4.10</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Генетично модифицирани организми</w:t>
        </w:r>
        <w:r w:rsidR="00F02137">
          <w:rPr>
            <w:noProof/>
            <w:webHidden/>
          </w:rPr>
          <w:tab/>
        </w:r>
        <w:r w:rsidR="00F02137">
          <w:rPr>
            <w:noProof/>
            <w:webHidden/>
          </w:rPr>
          <w:fldChar w:fldCharType="begin"/>
        </w:r>
        <w:r w:rsidR="00F02137">
          <w:rPr>
            <w:noProof/>
            <w:webHidden/>
          </w:rPr>
          <w:instrText xml:space="preserve"> PAGEREF _Toc101779834 \h </w:instrText>
        </w:r>
        <w:r w:rsidR="00F02137">
          <w:rPr>
            <w:noProof/>
            <w:webHidden/>
          </w:rPr>
        </w:r>
        <w:r w:rsidR="00F02137">
          <w:rPr>
            <w:noProof/>
            <w:webHidden/>
          </w:rPr>
          <w:fldChar w:fldCharType="separate"/>
        </w:r>
        <w:r w:rsidR="00F02137">
          <w:rPr>
            <w:noProof/>
            <w:webHidden/>
          </w:rPr>
          <w:t>79</w:t>
        </w:r>
        <w:r w:rsidR="00F02137">
          <w:rPr>
            <w:noProof/>
            <w:webHidden/>
          </w:rPr>
          <w:fldChar w:fldCharType="end"/>
        </w:r>
      </w:hyperlink>
    </w:p>
    <w:p w14:paraId="678231FB" w14:textId="7C551CBC"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35" w:history="1">
        <w:r w:rsidR="00F02137" w:rsidRPr="00306103">
          <w:rPr>
            <w:rStyle w:val="Hyperlink"/>
            <w:rFonts w:ascii="Arial" w:eastAsiaTheme="majorEastAsia" w:hAnsi="Arial" w:cs="Arial"/>
            <w:noProof/>
          </w:rPr>
          <w:t>4.11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Здравно-хигиенни аспекти</w:t>
        </w:r>
        <w:r w:rsidR="00F02137">
          <w:rPr>
            <w:noProof/>
            <w:webHidden/>
          </w:rPr>
          <w:tab/>
        </w:r>
        <w:r w:rsidR="00F02137">
          <w:rPr>
            <w:noProof/>
            <w:webHidden/>
          </w:rPr>
          <w:fldChar w:fldCharType="begin"/>
        </w:r>
        <w:r w:rsidR="00F02137">
          <w:rPr>
            <w:noProof/>
            <w:webHidden/>
          </w:rPr>
          <w:instrText xml:space="preserve"> PAGEREF _Toc101779835 \h </w:instrText>
        </w:r>
        <w:r w:rsidR="00F02137">
          <w:rPr>
            <w:noProof/>
            <w:webHidden/>
          </w:rPr>
        </w:r>
        <w:r w:rsidR="00F02137">
          <w:rPr>
            <w:noProof/>
            <w:webHidden/>
          </w:rPr>
          <w:fldChar w:fldCharType="separate"/>
        </w:r>
        <w:r w:rsidR="00F02137">
          <w:rPr>
            <w:noProof/>
            <w:webHidden/>
          </w:rPr>
          <w:t>79</w:t>
        </w:r>
        <w:r w:rsidR="00F02137">
          <w:rPr>
            <w:noProof/>
            <w:webHidden/>
          </w:rPr>
          <w:fldChar w:fldCharType="end"/>
        </w:r>
      </w:hyperlink>
    </w:p>
    <w:p w14:paraId="08C4606D" w14:textId="2D31DE55" w:rsidR="00F02137" w:rsidRDefault="00E40FED">
      <w:pPr>
        <w:pStyle w:val="TOC3"/>
        <w:rPr>
          <w:rFonts w:asciiTheme="minorHAnsi" w:eastAsiaTheme="minorEastAsia" w:hAnsiTheme="minorHAnsi" w:cstheme="minorBidi"/>
          <w:i w:val="0"/>
          <w:noProof/>
          <w:szCs w:val="22"/>
          <w:lang w:val="bg-BG" w:eastAsia="bg-BG"/>
        </w:rPr>
      </w:pPr>
      <w:hyperlink w:anchor="_Toc101779836" w:history="1">
        <w:r w:rsidR="00F02137" w:rsidRPr="00306103">
          <w:rPr>
            <w:rStyle w:val="Hyperlink"/>
            <w:rFonts w:ascii="Arial" w:eastAsiaTheme="majorEastAsia" w:hAnsi="Arial" w:cs="Arial"/>
            <w:noProof/>
          </w:rPr>
          <w:t>4.11.1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_Toc101779836 \h </w:instrText>
        </w:r>
        <w:r w:rsidR="00F02137">
          <w:rPr>
            <w:noProof/>
            <w:webHidden/>
          </w:rPr>
        </w:r>
        <w:r w:rsidR="00F02137">
          <w:rPr>
            <w:noProof/>
            <w:webHidden/>
          </w:rPr>
          <w:fldChar w:fldCharType="separate"/>
        </w:r>
        <w:r w:rsidR="00F02137">
          <w:rPr>
            <w:noProof/>
            <w:webHidden/>
          </w:rPr>
          <w:t>79</w:t>
        </w:r>
        <w:r w:rsidR="00F02137">
          <w:rPr>
            <w:noProof/>
            <w:webHidden/>
          </w:rPr>
          <w:fldChar w:fldCharType="end"/>
        </w:r>
      </w:hyperlink>
    </w:p>
    <w:p w14:paraId="70B3DAD6" w14:textId="6CCD7A00" w:rsidR="00F02137" w:rsidRDefault="00E40FED">
      <w:pPr>
        <w:pStyle w:val="TOC4"/>
        <w:rPr>
          <w:rFonts w:asciiTheme="minorHAnsi" w:hAnsiTheme="minorHAnsi"/>
          <w:i w:val="0"/>
          <w:noProof/>
          <w:sz w:val="22"/>
        </w:rPr>
      </w:pPr>
      <w:hyperlink w:anchor="_Toc101779837" w:history="1">
        <w:r w:rsidR="00F02137" w:rsidRPr="00306103">
          <w:rPr>
            <w:rStyle w:val="Hyperlink"/>
            <w:rFonts w:ascii="Arial" w:hAnsi="Arial" w:cs="Arial"/>
            <w:noProof/>
          </w:rPr>
          <w:t>4.11.1.1</w:t>
        </w:r>
        <w:r w:rsidR="00F02137">
          <w:rPr>
            <w:rFonts w:asciiTheme="minorHAnsi" w:hAnsiTheme="minorHAnsi"/>
            <w:i w:val="0"/>
            <w:noProof/>
            <w:sz w:val="22"/>
          </w:rPr>
          <w:tab/>
        </w:r>
        <w:r w:rsidR="00F02137" w:rsidRPr="00306103">
          <w:rPr>
            <w:rStyle w:val="Hyperlink"/>
            <w:rFonts w:ascii="Arial" w:hAnsi="Arial" w:cs="Arial"/>
            <w:noProof/>
          </w:rPr>
          <w:t>Население и демографски характеристики.</w:t>
        </w:r>
        <w:r w:rsidR="00F02137">
          <w:rPr>
            <w:noProof/>
            <w:webHidden/>
          </w:rPr>
          <w:tab/>
        </w:r>
        <w:r w:rsidR="00F02137">
          <w:rPr>
            <w:noProof/>
            <w:webHidden/>
          </w:rPr>
          <w:fldChar w:fldCharType="begin"/>
        </w:r>
        <w:r w:rsidR="00F02137">
          <w:rPr>
            <w:noProof/>
            <w:webHidden/>
          </w:rPr>
          <w:instrText xml:space="preserve"> PAGEREF _Toc101779837 \h </w:instrText>
        </w:r>
        <w:r w:rsidR="00F02137">
          <w:rPr>
            <w:noProof/>
            <w:webHidden/>
          </w:rPr>
        </w:r>
        <w:r w:rsidR="00F02137">
          <w:rPr>
            <w:noProof/>
            <w:webHidden/>
          </w:rPr>
          <w:fldChar w:fldCharType="separate"/>
        </w:r>
        <w:r w:rsidR="00F02137">
          <w:rPr>
            <w:noProof/>
            <w:webHidden/>
          </w:rPr>
          <w:t>79</w:t>
        </w:r>
        <w:r w:rsidR="00F02137">
          <w:rPr>
            <w:noProof/>
            <w:webHidden/>
          </w:rPr>
          <w:fldChar w:fldCharType="end"/>
        </w:r>
      </w:hyperlink>
    </w:p>
    <w:p w14:paraId="3EDF2826" w14:textId="73630F9E" w:rsidR="00F02137" w:rsidRDefault="00E40FED">
      <w:pPr>
        <w:pStyle w:val="TOC4"/>
        <w:rPr>
          <w:rFonts w:asciiTheme="minorHAnsi" w:hAnsiTheme="minorHAnsi"/>
          <w:i w:val="0"/>
          <w:noProof/>
          <w:sz w:val="22"/>
        </w:rPr>
      </w:pPr>
      <w:hyperlink w:anchor="_Toc101779838" w:history="1">
        <w:r w:rsidR="00F02137" w:rsidRPr="00306103">
          <w:rPr>
            <w:rStyle w:val="Hyperlink"/>
            <w:rFonts w:ascii="Arial" w:hAnsi="Arial" w:cs="Arial"/>
            <w:noProof/>
          </w:rPr>
          <w:t>4.11.1.2</w:t>
        </w:r>
        <w:r w:rsidR="00F02137">
          <w:rPr>
            <w:rFonts w:asciiTheme="minorHAnsi" w:hAnsiTheme="minorHAnsi"/>
            <w:i w:val="0"/>
            <w:noProof/>
            <w:sz w:val="22"/>
          </w:rPr>
          <w:tab/>
        </w:r>
        <w:r w:rsidR="00F02137" w:rsidRPr="00306103">
          <w:rPr>
            <w:rStyle w:val="Hyperlink"/>
            <w:rFonts w:ascii="Arial" w:hAnsi="Arial" w:cs="Arial"/>
            <w:noProof/>
          </w:rPr>
          <w:t>Миграция на населението (механичен прираст)</w:t>
        </w:r>
        <w:r w:rsidR="00F02137">
          <w:rPr>
            <w:noProof/>
            <w:webHidden/>
          </w:rPr>
          <w:tab/>
        </w:r>
        <w:r w:rsidR="00F02137">
          <w:rPr>
            <w:noProof/>
            <w:webHidden/>
          </w:rPr>
          <w:fldChar w:fldCharType="begin"/>
        </w:r>
        <w:r w:rsidR="00F02137">
          <w:rPr>
            <w:noProof/>
            <w:webHidden/>
          </w:rPr>
          <w:instrText xml:space="preserve"> PAGEREF _Toc101779838 \h </w:instrText>
        </w:r>
        <w:r w:rsidR="00F02137">
          <w:rPr>
            <w:noProof/>
            <w:webHidden/>
          </w:rPr>
        </w:r>
        <w:r w:rsidR="00F02137">
          <w:rPr>
            <w:noProof/>
            <w:webHidden/>
          </w:rPr>
          <w:fldChar w:fldCharType="separate"/>
        </w:r>
        <w:r w:rsidR="00F02137">
          <w:rPr>
            <w:noProof/>
            <w:webHidden/>
          </w:rPr>
          <w:t>80</w:t>
        </w:r>
        <w:r w:rsidR="00F02137">
          <w:rPr>
            <w:noProof/>
            <w:webHidden/>
          </w:rPr>
          <w:fldChar w:fldCharType="end"/>
        </w:r>
      </w:hyperlink>
    </w:p>
    <w:p w14:paraId="1213FC92" w14:textId="172EE132" w:rsidR="00F02137" w:rsidRDefault="00E40FED">
      <w:pPr>
        <w:pStyle w:val="TOC4"/>
        <w:rPr>
          <w:rFonts w:asciiTheme="minorHAnsi" w:hAnsiTheme="minorHAnsi"/>
          <w:i w:val="0"/>
          <w:noProof/>
          <w:sz w:val="22"/>
        </w:rPr>
      </w:pPr>
      <w:hyperlink w:anchor="_Toc101779839" w:history="1">
        <w:r w:rsidR="00F02137" w:rsidRPr="00306103">
          <w:rPr>
            <w:rStyle w:val="Hyperlink"/>
            <w:rFonts w:ascii="Arial" w:hAnsi="Arial" w:cs="Arial"/>
            <w:noProof/>
          </w:rPr>
          <w:t>4.11.1.3</w:t>
        </w:r>
        <w:r w:rsidR="00F02137">
          <w:rPr>
            <w:rFonts w:asciiTheme="minorHAnsi" w:hAnsiTheme="minorHAnsi"/>
            <w:i w:val="0"/>
            <w:noProof/>
            <w:sz w:val="22"/>
          </w:rPr>
          <w:tab/>
        </w:r>
        <w:r w:rsidR="00F02137" w:rsidRPr="00306103">
          <w:rPr>
            <w:rStyle w:val="Hyperlink"/>
            <w:rFonts w:ascii="Arial" w:hAnsi="Arial" w:cs="Arial"/>
            <w:noProof/>
          </w:rPr>
          <w:t>Демографски показатели.</w:t>
        </w:r>
        <w:r w:rsidR="00F02137">
          <w:rPr>
            <w:noProof/>
            <w:webHidden/>
          </w:rPr>
          <w:tab/>
        </w:r>
        <w:r w:rsidR="00F02137">
          <w:rPr>
            <w:noProof/>
            <w:webHidden/>
          </w:rPr>
          <w:fldChar w:fldCharType="begin"/>
        </w:r>
        <w:r w:rsidR="00F02137">
          <w:rPr>
            <w:noProof/>
            <w:webHidden/>
          </w:rPr>
          <w:instrText xml:space="preserve"> PAGEREF _Toc101779839 \h </w:instrText>
        </w:r>
        <w:r w:rsidR="00F02137">
          <w:rPr>
            <w:noProof/>
            <w:webHidden/>
          </w:rPr>
        </w:r>
        <w:r w:rsidR="00F02137">
          <w:rPr>
            <w:noProof/>
            <w:webHidden/>
          </w:rPr>
          <w:fldChar w:fldCharType="separate"/>
        </w:r>
        <w:r w:rsidR="00F02137">
          <w:rPr>
            <w:noProof/>
            <w:webHidden/>
          </w:rPr>
          <w:t>80</w:t>
        </w:r>
        <w:r w:rsidR="00F02137">
          <w:rPr>
            <w:noProof/>
            <w:webHidden/>
          </w:rPr>
          <w:fldChar w:fldCharType="end"/>
        </w:r>
      </w:hyperlink>
    </w:p>
    <w:p w14:paraId="23CD1A73" w14:textId="292EE9E6" w:rsidR="00F02137" w:rsidRDefault="00E40FED">
      <w:pPr>
        <w:pStyle w:val="TOC4"/>
        <w:rPr>
          <w:rFonts w:asciiTheme="minorHAnsi" w:hAnsiTheme="minorHAnsi"/>
          <w:i w:val="0"/>
          <w:noProof/>
          <w:sz w:val="22"/>
        </w:rPr>
      </w:pPr>
      <w:hyperlink w:anchor="_Toc101779840" w:history="1">
        <w:r w:rsidR="00F02137" w:rsidRPr="00306103">
          <w:rPr>
            <w:rStyle w:val="Hyperlink"/>
            <w:rFonts w:ascii="Arial" w:hAnsi="Arial" w:cs="Arial"/>
            <w:noProof/>
          </w:rPr>
          <w:t>4.11.1.4</w:t>
        </w:r>
        <w:r w:rsidR="00F02137">
          <w:rPr>
            <w:rFonts w:asciiTheme="minorHAnsi" w:hAnsiTheme="minorHAnsi"/>
            <w:i w:val="0"/>
            <w:noProof/>
            <w:sz w:val="22"/>
          </w:rPr>
          <w:tab/>
        </w:r>
        <w:r w:rsidR="00F02137" w:rsidRPr="00306103">
          <w:rPr>
            <w:rStyle w:val="Hyperlink"/>
            <w:rFonts w:ascii="Arial" w:hAnsi="Arial" w:cs="Arial"/>
            <w:noProof/>
          </w:rPr>
          <w:t>Заболеваемост и болестност сред населението и работниците</w:t>
        </w:r>
        <w:r w:rsidR="00F02137">
          <w:rPr>
            <w:noProof/>
            <w:webHidden/>
          </w:rPr>
          <w:tab/>
        </w:r>
        <w:r w:rsidR="00F02137">
          <w:rPr>
            <w:noProof/>
            <w:webHidden/>
          </w:rPr>
          <w:fldChar w:fldCharType="begin"/>
        </w:r>
        <w:r w:rsidR="00F02137">
          <w:rPr>
            <w:noProof/>
            <w:webHidden/>
          </w:rPr>
          <w:instrText xml:space="preserve"> PAGEREF _Toc101779840 \h </w:instrText>
        </w:r>
        <w:r w:rsidR="00F02137">
          <w:rPr>
            <w:noProof/>
            <w:webHidden/>
          </w:rPr>
        </w:r>
        <w:r w:rsidR="00F02137">
          <w:rPr>
            <w:noProof/>
            <w:webHidden/>
          </w:rPr>
          <w:fldChar w:fldCharType="separate"/>
        </w:r>
        <w:r w:rsidR="00F02137">
          <w:rPr>
            <w:noProof/>
            <w:webHidden/>
          </w:rPr>
          <w:t>80</w:t>
        </w:r>
        <w:r w:rsidR="00F02137">
          <w:rPr>
            <w:noProof/>
            <w:webHidden/>
          </w:rPr>
          <w:fldChar w:fldCharType="end"/>
        </w:r>
      </w:hyperlink>
    </w:p>
    <w:p w14:paraId="0E7C641B" w14:textId="21DE4AC5" w:rsidR="00F02137" w:rsidRDefault="00E40FED">
      <w:pPr>
        <w:pStyle w:val="TOC3"/>
        <w:rPr>
          <w:rFonts w:asciiTheme="minorHAnsi" w:eastAsiaTheme="minorEastAsia" w:hAnsiTheme="minorHAnsi" w:cstheme="minorBidi"/>
          <w:i w:val="0"/>
          <w:noProof/>
          <w:szCs w:val="22"/>
          <w:lang w:val="bg-BG" w:eastAsia="bg-BG"/>
        </w:rPr>
      </w:pPr>
      <w:hyperlink w:anchor="_Toc101779841" w:history="1">
        <w:r w:rsidR="00F02137" w:rsidRPr="00306103">
          <w:rPr>
            <w:rStyle w:val="Hyperlink"/>
            <w:rFonts w:ascii="Arial" w:eastAsiaTheme="majorEastAsia" w:hAnsi="Arial" w:cs="Arial"/>
            <w:noProof/>
          </w:rPr>
          <w:t>4.11.2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_Toc101779841 \h </w:instrText>
        </w:r>
        <w:r w:rsidR="00F02137">
          <w:rPr>
            <w:noProof/>
            <w:webHidden/>
          </w:rPr>
        </w:r>
        <w:r w:rsidR="00F02137">
          <w:rPr>
            <w:noProof/>
            <w:webHidden/>
          </w:rPr>
          <w:fldChar w:fldCharType="separate"/>
        </w:r>
        <w:r w:rsidR="00F02137">
          <w:rPr>
            <w:noProof/>
            <w:webHidden/>
          </w:rPr>
          <w:t>80</w:t>
        </w:r>
        <w:r w:rsidR="00F02137">
          <w:rPr>
            <w:noProof/>
            <w:webHidden/>
          </w:rPr>
          <w:fldChar w:fldCharType="end"/>
        </w:r>
      </w:hyperlink>
    </w:p>
    <w:p w14:paraId="5519075F" w14:textId="5472BBBB" w:rsidR="00F02137" w:rsidRDefault="00E40FED">
      <w:pPr>
        <w:pStyle w:val="TOC4"/>
        <w:rPr>
          <w:rFonts w:asciiTheme="minorHAnsi" w:hAnsiTheme="minorHAnsi"/>
          <w:i w:val="0"/>
          <w:noProof/>
          <w:sz w:val="22"/>
        </w:rPr>
      </w:pPr>
      <w:hyperlink w:anchor="_Toc101779842" w:history="1">
        <w:r w:rsidR="00F02137" w:rsidRPr="00306103">
          <w:rPr>
            <w:rStyle w:val="Hyperlink"/>
            <w:rFonts w:ascii="Arial" w:hAnsi="Arial" w:cs="Arial"/>
            <w:noProof/>
          </w:rPr>
          <w:t>4.11.2.1</w:t>
        </w:r>
        <w:r w:rsidR="00F02137">
          <w:rPr>
            <w:rFonts w:asciiTheme="minorHAnsi" w:hAnsiTheme="minorHAnsi"/>
            <w:i w:val="0"/>
            <w:noProof/>
            <w:sz w:val="22"/>
          </w:rPr>
          <w:tab/>
        </w:r>
        <w:r w:rsidR="00F02137" w:rsidRPr="00306103">
          <w:rPr>
            <w:rStyle w:val="Hyperlink"/>
            <w:rFonts w:ascii="Arial" w:hAnsi="Arial" w:cs="Arial"/>
            <w:noProof/>
          </w:rPr>
          <w:t>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_Toc101779842 \h </w:instrText>
        </w:r>
        <w:r w:rsidR="00F02137">
          <w:rPr>
            <w:noProof/>
            <w:webHidden/>
          </w:rPr>
        </w:r>
        <w:r w:rsidR="00F02137">
          <w:rPr>
            <w:noProof/>
            <w:webHidden/>
          </w:rPr>
          <w:fldChar w:fldCharType="separate"/>
        </w:r>
        <w:r w:rsidR="00F02137">
          <w:rPr>
            <w:noProof/>
            <w:webHidden/>
          </w:rPr>
          <w:t>80</w:t>
        </w:r>
        <w:r w:rsidR="00F02137">
          <w:rPr>
            <w:noProof/>
            <w:webHidden/>
          </w:rPr>
          <w:fldChar w:fldCharType="end"/>
        </w:r>
      </w:hyperlink>
    </w:p>
    <w:p w14:paraId="3C3C9DC1" w14:textId="6290A0F2" w:rsidR="00F02137" w:rsidRDefault="00E40FED">
      <w:pPr>
        <w:pStyle w:val="TOC4"/>
        <w:rPr>
          <w:rFonts w:asciiTheme="minorHAnsi" w:hAnsiTheme="minorHAnsi"/>
          <w:i w:val="0"/>
          <w:noProof/>
          <w:sz w:val="22"/>
        </w:rPr>
      </w:pPr>
      <w:hyperlink w:anchor="_Toc101779843" w:history="1">
        <w:r w:rsidR="00F02137" w:rsidRPr="00306103">
          <w:rPr>
            <w:rStyle w:val="Hyperlink"/>
            <w:rFonts w:ascii="Arial" w:hAnsi="Arial" w:cs="Arial"/>
            <w:noProof/>
          </w:rPr>
          <w:t>4.11.2.2</w:t>
        </w:r>
        <w:r w:rsidR="00F02137">
          <w:rPr>
            <w:rFonts w:asciiTheme="minorHAnsi" w:hAnsiTheme="minorHAnsi"/>
            <w:i w:val="0"/>
            <w:noProof/>
            <w:sz w:val="22"/>
          </w:rPr>
          <w:tab/>
        </w:r>
        <w:r w:rsidR="00F02137" w:rsidRPr="00306103">
          <w:rPr>
            <w:rStyle w:val="Hyperlink"/>
            <w:rFonts w:ascii="Arial" w:hAnsi="Arial" w:cs="Arial"/>
            <w:noProof/>
          </w:rPr>
          <w:t>По време на експлоатацията и закриването</w:t>
        </w:r>
        <w:r w:rsidR="00F02137">
          <w:rPr>
            <w:noProof/>
            <w:webHidden/>
          </w:rPr>
          <w:tab/>
        </w:r>
        <w:r w:rsidR="00F02137">
          <w:rPr>
            <w:noProof/>
            <w:webHidden/>
          </w:rPr>
          <w:fldChar w:fldCharType="begin"/>
        </w:r>
        <w:r w:rsidR="00F02137">
          <w:rPr>
            <w:noProof/>
            <w:webHidden/>
          </w:rPr>
          <w:instrText xml:space="preserve"> PAGEREF _Toc101779843 \h </w:instrText>
        </w:r>
        <w:r w:rsidR="00F02137">
          <w:rPr>
            <w:noProof/>
            <w:webHidden/>
          </w:rPr>
        </w:r>
        <w:r w:rsidR="00F02137">
          <w:rPr>
            <w:noProof/>
            <w:webHidden/>
          </w:rPr>
          <w:fldChar w:fldCharType="separate"/>
        </w:r>
        <w:r w:rsidR="00F02137">
          <w:rPr>
            <w:noProof/>
            <w:webHidden/>
          </w:rPr>
          <w:t>81</w:t>
        </w:r>
        <w:r w:rsidR="00F02137">
          <w:rPr>
            <w:noProof/>
            <w:webHidden/>
          </w:rPr>
          <w:fldChar w:fldCharType="end"/>
        </w:r>
      </w:hyperlink>
    </w:p>
    <w:p w14:paraId="7C7CD192" w14:textId="13D34197"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44" w:history="1">
        <w:r w:rsidR="00F02137" w:rsidRPr="00306103">
          <w:rPr>
            <w:rStyle w:val="Hyperlink"/>
            <w:rFonts w:ascii="Arial" w:eastAsiaTheme="majorEastAsia" w:hAnsi="Arial" w:cs="Arial"/>
            <w:noProof/>
          </w:rPr>
          <w:t>4.12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Материални активи</w:t>
        </w:r>
        <w:r w:rsidR="00F02137">
          <w:rPr>
            <w:noProof/>
            <w:webHidden/>
          </w:rPr>
          <w:tab/>
        </w:r>
        <w:r w:rsidR="00F02137">
          <w:rPr>
            <w:noProof/>
            <w:webHidden/>
          </w:rPr>
          <w:fldChar w:fldCharType="begin"/>
        </w:r>
        <w:r w:rsidR="00F02137">
          <w:rPr>
            <w:noProof/>
            <w:webHidden/>
          </w:rPr>
          <w:instrText xml:space="preserve"> PAGEREF _Toc101779844 \h </w:instrText>
        </w:r>
        <w:r w:rsidR="00F02137">
          <w:rPr>
            <w:noProof/>
            <w:webHidden/>
          </w:rPr>
        </w:r>
        <w:r w:rsidR="00F02137">
          <w:rPr>
            <w:noProof/>
            <w:webHidden/>
          </w:rPr>
          <w:fldChar w:fldCharType="separate"/>
        </w:r>
        <w:r w:rsidR="00F02137">
          <w:rPr>
            <w:noProof/>
            <w:webHidden/>
          </w:rPr>
          <w:t>81</w:t>
        </w:r>
        <w:r w:rsidR="00F02137">
          <w:rPr>
            <w:noProof/>
            <w:webHidden/>
          </w:rPr>
          <w:fldChar w:fldCharType="end"/>
        </w:r>
      </w:hyperlink>
    </w:p>
    <w:p w14:paraId="5B80D3C9" w14:textId="5C38C4AB" w:rsidR="00F02137" w:rsidRDefault="00E40FED">
      <w:pPr>
        <w:pStyle w:val="TOC3"/>
        <w:rPr>
          <w:rFonts w:asciiTheme="minorHAnsi" w:eastAsiaTheme="minorEastAsia" w:hAnsiTheme="minorHAnsi" w:cstheme="minorBidi"/>
          <w:i w:val="0"/>
          <w:noProof/>
          <w:szCs w:val="22"/>
          <w:lang w:val="bg-BG" w:eastAsia="bg-BG"/>
        </w:rPr>
      </w:pPr>
      <w:hyperlink w:anchor="_Toc101779845" w:history="1">
        <w:r w:rsidR="00F02137" w:rsidRPr="00306103">
          <w:rPr>
            <w:rStyle w:val="Hyperlink"/>
            <w:rFonts w:ascii="Arial" w:eastAsiaTheme="majorEastAsia" w:hAnsi="Arial" w:cs="Arial"/>
            <w:noProof/>
          </w:rPr>
          <w:t>4.12.1</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Съществуващо състояние</w:t>
        </w:r>
        <w:r w:rsidR="00F02137">
          <w:rPr>
            <w:noProof/>
            <w:webHidden/>
          </w:rPr>
          <w:tab/>
        </w:r>
        <w:r w:rsidR="00F02137">
          <w:rPr>
            <w:noProof/>
            <w:webHidden/>
          </w:rPr>
          <w:fldChar w:fldCharType="begin"/>
        </w:r>
        <w:r w:rsidR="00F02137">
          <w:rPr>
            <w:noProof/>
            <w:webHidden/>
          </w:rPr>
          <w:instrText xml:space="preserve"> PAGEREF _Toc101779845 \h </w:instrText>
        </w:r>
        <w:r w:rsidR="00F02137">
          <w:rPr>
            <w:noProof/>
            <w:webHidden/>
          </w:rPr>
        </w:r>
        <w:r w:rsidR="00F02137">
          <w:rPr>
            <w:noProof/>
            <w:webHidden/>
          </w:rPr>
          <w:fldChar w:fldCharType="separate"/>
        </w:r>
        <w:r w:rsidR="00F02137">
          <w:rPr>
            <w:noProof/>
            <w:webHidden/>
          </w:rPr>
          <w:t>81</w:t>
        </w:r>
        <w:r w:rsidR="00F02137">
          <w:rPr>
            <w:noProof/>
            <w:webHidden/>
          </w:rPr>
          <w:fldChar w:fldCharType="end"/>
        </w:r>
      </w:hyperlink>
    </w:p>
    <w:p w14:paraId="7849A8B2" w14:textId="02C3F59F" w:rsidR="00F02137" w:rsidRDefault="00E40FED">
      <w:pPr>
        <w:pStyle w:val="TOC3"/>
        <w:rPr>
          <w:rFonts w:asciiTheme="minorHAnsi" w:eastAsiaTheme="minorEastAsia" w:hAnsiTheme="minorHAnsi" w:cstheme="minorBidi"/>
          <w:i w:val="0"/>
          <w:noProof/>
          <w:szCs w:val="22"/>
          <w:lang w:val="bg-BG" w:eastAsia="bg-BG"/>
        </w:rPr>
      </w:pPr>
      <w:hyperlink w:anchor="_Toc101779846" w:history="1">
        <w:r w:rsidR="00F02137" w:rsidRPr="00306103">
          <w:rPr>
            <w:rStyle w:val="Hyperlink"/>
            <w:rFonts w:ascii="Arial" w:eastAsiaTheme="majorEastAsia" w:hAnsi="Arial" w:cs="Arial"/>
            <w:noProof/>
          </w:rPr>
          <w:t>4.12.2</w:t>
        </w:r>
        <w:r w:rsidR="00F02137">
          <w:rPr>
            <w:rFonts w:asciiTheme="minorHAnsi" w:eastAsiaTheme="minorEastAsia" w:hAnsiTheme="minorHAnsi" w:cstheme="minorBidi"/>
            <w:i w:val="0"/>
            <w:noProof/>
            <w:szCs w:val="22"/>
            <w:lang w:val="bg-BG" w:eastAsia="bg-BG"/>
          </w:rPr>
          <w:tab/>
        </w:r>
        <w:r w:rsidR="00F02137" w:rsidRPr="00306103">
          <w:rPr>
            <w:rStyle w:val="Hyperlink"/>
            <w:rFonts w:ascii="Arial" w:eastAsiaTheme="majorEastAsia" w:hAnsi="Arial" w:cs="Arial"/>
            <w:noProof/>
          </w:rPr>
          <w:t>Прогноза на въздействието</w:t>
        </w:r>
        <w:r w:rsidR="00F02137">
          <w:rPr>
            <w:noProof/>
            <w:webHidden/>
          </w:rPr>
          <w:tab/>
        </w:r>
        <w:r w:rsidR="00F02137">
          <w:rPr>
            <w:noProof/>
            <w:webHidden/>
          </w:rPr>
          <w:fldChar w:fldCharType="begin"/>
        </w:r>
        <w:r w:rsidR="00F02137">
          <w:rPr>
            <w:noProof/>
            <w:webHidden/>
          </w:rPr>
          <w:instrText xml:space="preserve"> PAGEREF _Toc101779846 \h </w:instrText>
        </w:r>
        <w:r w:rsidR="00F02137">
          <w:rPr>
            <w:noProof/>
            <w:webHidden/>
          </w:rPr>
        </w:r>
        <w:r w:rsidR="00F02137">
          <w:rPr>
            <w:noProof/>
            <w:webHidden/>
          </w:rPr>
          <w:fldChar w:fldCharType="separate"/>
        </w:r>
        <w:r w:rsidR="00F02137">
          <w:rPr>
            <w:noProof/>
            <w:webHidden/>
          </w:rPr>
          <w:t>81</w:t>
        </w:r>
        <w:r w:rsidR="00F02137">
          <w:rPr>
            <w:noProof/>
            <w:webHidden/>
          </w:rPr>
          <w:fldChar w:fldCharType="end"/>
        </w:r>
      </w:hyperlink>
    </w:p>
    <w:p w14:paraId="3CD9BD55" w14:textId="549FC877"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47" w:history="1">
        <w:r w:rsidR="00F02137" w:rsidRPr="00306103">
          <w:rPr>
            <w:rStyle w:val="Hyperlink"/>
            <w:rFonts w:ascii="Arial" w:eastAsiaTheme="majorEastAsia" w:hAnsi="Arial" w:cs="Arial"/>
            <w:noProof/>
          </w:rPr>
          <w:t>4.13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Кумулативно въздействие</w:t>
        </w:r>
        <w:r w:rsidR="00F02137">
          <w:rPr>
            <w:noProof/>
            <w:webHidden/>
          </w:rPr>
          <w:tab/>
        </w:r>
        <w:r w:rsidR="00F02137">
          <w:rPr>
            <w:noProof/>
            <w:webHidden/>
          </w:rPr>
          <w:fldChar w:fldCharType="begin"/>
        </w:r>
        <w:r w:rsidR="00F02137">
          <w:rPr>
            <w:noProof/>
            <w:webHidden/>
          </w:rPr>
          <w:instrText xml:space="preserve"> PAGEREF _Toc101779847 \h </w:instrText>
        </w:r>
        <w:r w:rsidR="00F02137">
          <w:rPr>
            <w:noProof/>
            <w:webHidden/>
          </w:rPr>
        </w:r>
        <w:r w:rsidR="00F02137">
          <w:rPr>
            <w:noProof/>
            <w:webHidden/>
          </w:rPr>
          <w:fldChar w:fldCharType="separate"/>
        </w:r>
        <w:r w:rsidR="00F02137">
          <w:rPr>
            <w:noProof/>
            <w:webHidden/>
          </w:rPr>
          <w:t>82</w:t>
        </w:r>
        <w:r w:rsidR="00F02137">
          <w:rPr>
            <w:noProof/>
            <w:webHidden/>
          </w:rPr>
          <w:fldChar w:fldCharType="end"/>
        </w:r>
      </w:hyperlink>
    </w:p>
    <w:p w14:paraId="08414BB6" w14:textId="226BA7DD" w:rsidR="00F02137" w:rsidRDefault="00E40FED">
      <w:pPr>
        <w:pStyle w:val="TOC1"/>
        <w:rPr>
          <w:rFonts w:asciiTheme="minorHAnsi" w:eastAsiaTheme="minorEastAsia" w:hAnsiTheme="minorHAnsi" w:cstheme="minorBidi"/>
          <w:b w:val="0"/>
          <w:noProof/>
          <w:szCs w:val="22"/>
          <w:lang w:val="bg-BG" w:eastAsia="bg-BG"/>
        </w:rPr>
      </w:pPr>
      <w:hyperlink w:anchor="_Toc101779848" w:history="1">
        <w:r w:rsidR="00F02137" w:rsidRPr="00306103">
          <w:rPr>
            <w:rStyle w:val="Hyperlink"/>
            <w:rFonts w:ascii="Arial" w:eastAsiaTheme="majorEastAsia" w:hAnsi="Arial" w:cs="Arial"/>
            <w:noProof/>
          </w:rPr>
          <w:t>5</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 xml:space="preserve">Значимост на въздействията върху околната среда, определяне на неизбежните и трайните въздействия върху околната среда от строителството и експлоатацията на </w:t>
        </w:r>
        <w:r w:rsidR="00F02137" w:rsidRPr="00306103">
          <w:rPr>
            <w:rStyle w:val="Hyperlink"/>
            <w:rFonts w:ascii="Arial" w:eastAsiaTheme="majorEastAsia" w:hAnsi="Arial" w:cs="Arial"/>
            <w:noProof/>
          </w:rPr>
          <w:lastRenderedPageBreak/>
          <w:t>обекта на инвестиционното предложение, които могат да се окажат значителни и които трябва да се разгледат подробно в доклада за ОВОС, в т.ч. в случаите по чл. 99б във връзка с чл. 109, ал. 4 ЗООС</w:t>
        </w:r>
        <w:r w:rsidR="00F02137">
          <w:rPr>
            <w:noProof/>
            <w:webHidden/>
          </w:rPr>
          <w:tab/>
        </w:r>
        <w:r w:rsidR="00F02137">
          <w:rPr>
            <w:noProof/>
            <w:webHidden/>
          </w:rPr>
          <w:fldChar w:fldCharType="begin"/>
        </w:r>
        <w:r w:rsidR="00F02137">
          <w:rPr>
            <w:noProof/>
            <w:webHidden/>
          </w:rPr>
          <w:instrText xml:space="preserve"> PAGEREF _Toc101779848 \h </w:instrText>
        </w:r>
        <w:r w:rsidR="00F02137">
          <w:rPr>
            <w:noProof/>
            <w:webHidden/>
          </w:rPr>
        </w:r>
        <w:r w:rsidR="00F02137">
          <w:rPr>
            <w:noProof/>
            <w:webHidden/>
          </w:rPr>
          <w:fldChar w:fldCharType="separate"/>
        </w:r>
        <w:r w:rsidR="00F02137">
          <w:rPr>
            <w:noProof/>
            <w:webHidden/>
          </w:rPr>
          <w:t>82</w:t>
        </w:r>
        <w:r w:rsidR="00F02137">
          <w:rPr>
            <w:noProof/>
            <w:webHidden/>
          </w:rPr>
          <w:fldChar w:fldCharType="end"/>
        </w:r>
      </w:hyperlink>
    </w:p>
    <w:p w14:paraId="4C0232D3" w14:textId="7030F5DF" w:rsidR="00F02137" w:rsidRDefault="00E40FED">
      <w:pPr>
        <w:pStyle w:val="TOC2"/>
        <w:rPr>
          <w:rFonts w:asciiTheme="minorHAnsi" w:eastAsiaTheme="minorEastAsia" w:hAnsiTheme="minorHAnsi" w:cstheme="minorBidi"/>
          <w:noProof/>
          <w:szCs w:val="22"/>
          <w:lang w:val="bg-BG" w:eastAsia="bg-BG"/>
        </w:rPr>
      </w:pPr>
      <w:hyperlink w:anchor="_Toc101779849" w:history="1">
        <w:r w:rsidR="00F02137" w:rsidRPr="00306103">
          <w:rPr>
            <w:rStyle w:val="Hyperlink"/>
            <w:rFonts w:ascii="Arial" w:eastAsiaTheme="majorEastAsia" w:hAnsi="Arial" w:cs="Arial"/>
            <w:noProof/>
          </w:rPr>
          <w:t>5.1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Въздействие върху населението</w:t>
        </w:r>
        <w:r w:rsidR="00F02137">
          <w:rPr>
            <w:noProof/>
            <w:webHidden/>
          </w:rPr>
          <w:tab/>
        </w:r>
        <w:r w:rsidR="00F02137">
          <w:rPr>
            <w:noProof/>
            <w:webHidden/>
          </w:rPr>
          <w:fldChar w:fldCharType="begin"/>
        </w:r>
        <w:r w:rsidR="00F02137">
          <w:rPr>
            <w:noProof/>
            <w:webHidden/>
          </w:rPr>
          <w:instrText xml:space="preserve"> PAGEREF _Toc101779849 \h </w:instrText>
        </w:r>
        <w:r w:rsidR="00F02137">
          <w:rPr>
            <w:noProof/>
            <w:webHidden/>
          </w:rPr>
        </w:r>
        <w:r w:rsidR="00F02137">
          <w:rPr>
            <w:noProof/>
            <w:webHidden/>
          </w:rPr>
          <w:fldChar w:fldCharType="separate"/>
        </w:r>
        <w:r w:rsidR="00F02137">
          <w:rPr>
            <w:noProof/>
            <w:webHidden/>
          </w:rPr>
          <w:t>82</w:t>
        </w:r>
        <w:r w:rsidR="00F02137">
          <w:rPr>
            <w:noProof/>
            <w:webHidden/>
          </w:rPr>
          <w:fldChar w:fldCharType="end"/>
        </w:r>
      </w:hyperlink>
    </w:p>
    <w:p w14:paraId="0B649ADA" w14:textId="398B1FF8" w:rsidR="00F02137" w:rsidRDefault="00E40FED">
      <w:pPr>
        <w:pStyle w:val="TOC2"/>
        <w:rPr>
          <w:rFonts w:asciiTheme="minorHAnsi" w:eastAsiaTheme="minorEastAsia" w:hAnsiTheme="minorHAnsi" w:cstheme="minorBidi"/>
          <w:noProof/>
          <w:szCs w:val="22"/>
          <w:lang w:val="bg-BG" w:eastAsia="bg-BG"/>
        </w:rPr>
      </w:pPr>
      <w:hyperlink w:anchor="_Toc101779850" w:history="1">
        <w:r w:rsidR="00F02137" w:rsidRPr="00306103">
          <w:rPr>
            <w:rStyle w:val="Hyperlink"/>
            <w:rFonts w:ascii="Arial" w:eastAsiaTheme="majorEastAsia" w:hAnsi="Arial" w:cs="Arial"/>
            <w:noProof/>
          </w:rPr>
          <w:t>5.2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Въздействие върху околната среда</w:t>
        </w:r>
        <w:r w:rsidR="00F02137">
          <w:rPr>
            <w:noProof/>
            <w:webHidden/>
          </w:rPr>
          <w:tab/>
        </w:r>
        <w:r w:rsidR="00F02137">
          <w:rPr>
            <w:noProof/>
            <w:webHidden/>
          </w:rPr>
          <w:fldChar w:fldCharType="begin"/>
        </w:r>
        <w:r w:rsidR="00F02137">
          <w:rPr>
            <w:noProof/>
            <w:webHidden/>
          </w:rPr>
          <w:instrText xml:space="preserve"> PAGEREF _Toc101779850 \h </w:instrText>
        </w:r>
        <w:r w:rsidR="00F02137">
          <w:rPr>
            <w:noProof/>
            <w:webHidden/>
          </w:rPr>
        </w:r>
        <w:r w:rsidR="00F02137">
          <w:rPr>
            <w:noProof/>
            <w:webHidden/>
          </w:rPr>
          <w:fldChar w:fldCharType="separate"/>
        </w:r>
        <w:r w:rsidR="00F02137">
          <w:rPr>
            <w:noProof/>
            <w:webHidden/>
          </w:rPr>
          <w:t>83</w:t>
        </w:r>
        <w:r w:rsidR="00F02137">
          <w:rPr>
            <w:noProof/>
            <w:webHidden/>
          </w:rPr>
          <w:fldChar w:fldCharType="end"/>
        </w:r>
      </w:hyperlink>
    </w:p>
    <w:p w14:paraId="2D955AA3" w14:textId="349D0FD6" w:rsidR="00F02137" w:rsidRDefault="00E40FED">
      <w:pPr>
        <w:pStyle w:val="TOC2"/>
        <w:rPr>
          <w:rFonts w:asciiTheme="minorHAnsi" w:eastAsiaTheme="minorEastAsia" w:hAnsiTheme="minorHAnsi" w:cstheme="minorBidi"/>
          <w:noProof/>
          <w:szCs w:val="22"/>
          <w:lang w:val="bg-BG" w:eastAsia="bg-BG"/>
        </w:rPr>
      </w:pPr>
      <w:hyperlink w:anchor="_Toc101779851" w:history="1">
        <w:r w:rsidR="00F02137" w:rsidRPr="00306103">
          <w:rPr>
            <w:rStyle w:val="Hyperlink"/>
            <w:rFonts w:ascii="Arial" w:eastAsiaTheme="majorEastAsia" w:hAnsi="Arial" w:cs="Arial"/>
            <w:noProof/>
          </w:rPr>
          <w:t>5.3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Случаите по чл. 99б във връзка с чл. 109, ал. 4 ЗООС</w:t>
        </w:r>
        <w:r w:rsidR="00F02137">
          <w:rPr>
            <w:noProof/>
            <w:webHidden/>
          </w:rPr>
          <w:tab/>
        </w:r>
        <w:r w:rsidR="00F02137">
          <w:rPr>
            <w:noProof/>
            <w:webHidden/>
          </w:rPr>
          <w:fldChar w:fldCharType="begin"/>
        </w:r>
        <w:r w:rsidR="00F02137">
          <w:rPr>
            <w:noProof/>
            <w:webHidden/>
          </w:rPr>
          <w:instrText xml:space="preserve"> PAGEREF _Toc101779851 \h </w:instrText>
        </w:r>
        <w:r w:rsidR="00F02137">
          <w:rPr>
            <w:noProof/>
            <w:webHidden/>
          </w:rPr>
        </w:r>
        <w:r w:rsidR="00F02137">
          <w:rPr>
            <w:noProof/>
            <w:webHidden/>
          </w:rPr>
          <w:fldChar w:fldCharType="separate"/>
        </w:r>
        <w:r w:rsidR="00F02137">
          <w:rPr>
            <w:noProof/>
            <w:webHidden/>
          </w:rPr>
          <w:t>88</w:t>
        </w:r>
        <w:r w:rsidR="00F02137">
          <w:rPr>
            <w:noProof/>
            <w:webHidden/>
          </w:rPr>
          <w:fldChar w:fldCharType="end"/>
        </w:r>
      </w:hyperlink>
    </w:p>
    <w:p w14:paraId="55C2F6F4" w14:textId="2C5B741F" w:rsidR="00F02137" w:rsidRDefault="00E40FED">
      <w:pPr>
        <w:pStyle w:val="TOC2"/>
        <w:rPr>
          <w:rFonts w:asciiTheme="minorHAnsi" w:eastAsiaTheme="minorEastAsia" w:hAnsiTheme="minorHAnsi" w:cstheme="minorBidi"/>
          <w:noProof/>
          <w:szCs w:val="22"/>
          <w:lang w:val="bg-BG" w:eastAsia="bg-BG"/>
        </w:rPr>
      </w:pPr>
      <w:hyperlink w:anchor="_Toc101779852" w:history="1">
        <w:r w:rsidR="00F02137" w:rsidRPr="00306103">
          <w:rPr>
            <w:rStyle w:val="Hyperlink"/>
            <w:rFonts w:ascii="Arial" w:eastAsiaTheme="majorEastAsia" w:hAnsi="Arial" w:cs="Arial"/>
            <w:noProof/>
          </w:rPr>
          <w:t>5.4</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Кумулативно въздействие</w:t>
        </w:r>
        <w:r w:rsidR="00F02137">
          <w:rPr>
            <w:noProof/>
            <w:webHidden/>
          </w:rPr>
          <w:tab/>
        </w:r>
        <w:r w:rsidR="00F02137">
          <w:rPr>
            <w:noProof/>
            <w:webHidden/>
          </w:rPr>
          <w:fldChar w:fldCharType="begin"/>
        </w:r>
        <w:r w:rsidR="00F02137">
          <w:rPr>
            <w:noProof/>
            <w:webHidden/>
          </w:rPr>
          <w:instrText xml:space="preserve"> PAGEREF _Toc101779852 \h </w:instrText>
        </w:r>
        <w:r w:rsidR="00F02137">
          <w:rPr>
            <w:noProof/>
            <w:webHidden/>
          </w:rPr>
        </w:r>
        <w:r w:rsidR="00F02137">
          <w:rPr>
            <w:noProof/>
            <w:webHidden/>
          </w:rPr>
          <w:fldChar w:fldCharType="separate"/>
        </w:r>
        <w:r w:rsidR="00F02137">
          <w:rPr>
            <w:noProof/>
            <w:webHidden/>
          </w:rPr>
          <w:t>88</w:t>
        </w:r>
        <w:r w:rsidR="00F02137">
          <w:rPr>
            <w:noProof/>
            <w:webHidden/>
          </w:rPr>
          <w:fldChar w:fldCharType="end"/>
        </w:r>
      </w:hyperlink>
    </w:p>
    <w:p w14:paraId="3388E361" w14:textId="36988EB6" w:rsidR="00F02137" w:rsidRDefault="00E40FED">
      <w:pPr>
        <w:pStyle w:val="TOC2"/>
        <w:rPr>
          <w:rFonts w:asciiTheme="minorHAnsi" w:eastAsiaTheme="minorEastAsia" w:hAnsiTheme="minorHAnsi" w:cstheme="minorBidi"/>
          <w:noProof/>
          <w:szCs w:val="22"/>
          <w:lang w:val="bg-BG" w:eastAsia="bg-BG"/>
        </w:rPr>
      </w:pPr>
      <w:hyperlink w:anchor="_Toc101779853" w:history="1">
        <w:r w:rsidR="00F02137" w:rsidRPr="00306103">
          <w:rPr>
            <w:rStyle w:val="Hyperlink"/>
            <w:rFonts w:ascii="Arial" w:eastAsiaTheme="majorEastAsia" w:hAnsi="Arial" w:cs="Arial"/>
            <w:noProof/>
          </w:rPr>
          <w:t>5.5</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Трансгранично въздействие</w:t>
        </w:r>
        <w:r w:rsidR="00F02137">
          <w:rPr>
            <w:noProof/>
            <w:webHidden/>
          </w:rPr>
          <w:tab/>
        </w:r>
        <w:r w:rsidR="00F02137">
          <w:rPr>
            <w:noProof/>
            <w:webHidden/>
          </w:rPr>
          <w:fldChar w:fldCharType="begin"/>
        </w:r>
        <w:r w:rsidR="00F02137">
          <w:rPr>
            <w:noProof/>
            <w:webHidden/>
          </w:rPr>
          <w:instrText xml:space="preserve"> PAGEREF _Toc101779853 \h </w:instrText>
        </w:r>
        <w:r w:rsidR="00F02137">
          <w:rPr>
            <w:noProof/>
            <w:webHidden/>
          </w:rPr>
        </w:r>
        <w:r w:rsidR="00F02137">
          <w:rPr>
            <w:noProof/>
            <w:webHidden/>
          </w:rPr>
          <w:fldChar w:fldCharType="separate"/>
        </w:r>
        <w:r w:rsidR="00F02137">
          <w:rPr>
            <w:noProof/>
            <w:webHidden/>
          </w:rPr>
          <w:t>88</w:t>
        </w:r>
        <w:r w:rsidR="00F02137">
          <w:rPr>
            <w:noProof/>
            <w:webHidden/>
          </w:rPr>
          <w:fldChar w:fldCharType="end"/>
        </w:r>
      </w:hyperlink>
    </w:p>
    <w:p w14:paraId="2587D9EE" w14:textId="34A840C5" w:rsidR="00F02137" w:rsidRDefault="00E40FED">
      <w:pPr>
        <w:pStyle w:val="TOC2"/>
        <w:rPr>
          <w:rFonts w:asciiTheme="minorHAnsi" w:eastAsiaTheme="minorEastAsia" w:hAnsiTheme="minorHAnsi" w:cstheme="minorBidi"/>
          <w:noProof/>
          <w:szCs w:val="22"/>
          <w:lang w:val="bg-BG" w:eastAsia="bg-BG"/>
        </w:rPr>
      </w:pPr>
      <w:hyperlink w:anchor="_Toc101779854" w:history="1">
        <w:r w:rsidR="00F02137" w:rsidRPr="00306103">
          <w:rPr>
            <w:rStyle w:val="Hyperlink"/>
            <w:rFonts w:ascii="Arial" w:eastAsiaTheme="majorEastAsia" w:hAnsi="Arial" w:cs="Arial"/>
            <w:noProof/>
          </w:rPr>
          <w:t>5.6</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Обобщаване на въздействията</w:t>
        </w:r>
        <w:r w:rsidR="00F02137">
          <w:rPr>
            <w:noProof/>
            <w:webHidden/>
          </w:rPr>
          <w:tab/>
        </w:r>
        <w:r w:rsidR="00F02137">
          <w:rPr>
            <w:noProof/>
            <w:webHidden/>
          </w:rPr>
          <w:fldChar w:fldCharType="begin"/>
        </w:r>
        <w:r w:rsidR="00F02137">
          <w:rPr>
            <w:noProof/>
            <w:webHidden/>
          </w:rPr>
          <w:instrText xml:space="preserve"> PAGEREF _Toc101779854 \h </w:instrText>
        </w:r>
        <w:r w:rsidR="00F02137">
          <w:rPr>
            <w:noProof/>
            <w:webHidden/>
          </w:rPr>
        </w:r>
        <w:r w:rsidR="00F02137">
          <w:rPr>
            <w:noProof/>
            <w:webHidden/>
          </w:rPr>
          <w:fldChar w:fldCharType="separate"/>
        </w:r>
        <w:r w:rsidR="00F02137">
          <w:rPr>
            <w:noProof/>
            <w:webHidden/>
          </w:rPr>
          <w:t>88</w:t>
        </w:r>
        <w:r w:rsidR="00F02137">
          <w:rPr>
            <w:noProof/>
            <w:webHidden/>
          </w:rPr>
          <w:fldChar w:fldCharType="end"/>
        </w:r>
      </w:hyperlink>
    </w:p>
    <w:p w14:paraId="67C04332" w14:textId="16BF38EC" w:rsidR="00F02137" w:rsidRDefault="00E40FED">
      <w:pPr>
        <w:pStyle w:val="TOC1"/>
        <w:rPr>
          <w:rFonts w:asciiTheme="minorHAnsi" w:eastAsiaTheme="minorEastAsia" w:hAnsiTheme="minorHAnsi" w:cstheme="minorBidi"/>
          <w:b w:val="0"/>
          <w:noProof/>
          <w:szCs w:val="22"/>
          <w:lang w:val="bg-BG" w:eastAsia="bg-BG"/>
        </w:rPr>
      </w:pPr>
      <w:hyperlink w:anchor="_Toc101779855" w:history="1">
        <w:r w:rsidR="00F02137" w:rsidRPr="00306103">
          <w:rPr>
            <w:rStyle w:val="Hyperlink"/>
            <w:rFonts w:ascii="Arial" w:eastAsiaTheme="majorEastAsia" w:hAnsi="Arial" w:cs="Arial"/>
            <w:noProof/>
          </w:rPr>
          <w:t>6</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Структура на доклада за ОВОС с описание на очаквано съдържание на включените в него точки</w:t>
        </w:r>
        <w:r w:rsidR="00F02137">
          <w:rPr>
            <w:noProof/>
            <w:webHidden/>
          </w:rPr>
          <w:tab/>
        </w:r>
        <w:r w:rsidR="00F02137">
          <w:rPr>
            <w:noProof/>
            <w:webHidden/>
          </w:rPr>
          <w:fldChar w:fldCharType="begin"/>
        </w:r>
        <w:r w:rsidR="00F02137">
          <w:rPr>
            <w:noProof/>
            <w:webHidden/>
          </w:rPr>
          <w:instrText xml:space="preserve"> PAGEREF _Toc101779855 \h </w:instrText>
        </w:r>
        <w:r w:rsidR="00F02137">
          <w:rPr>
            <w:noProof/>
            <w:webHidden/>
          </w:rPr>
        </w:r>
        <w:r w:rsidR="00F02137">
          <w:rPr>
            <w:noProof/>
            <w:webHidden/>
          </w:rPr>
          <w:fldChar w:fldCharType="separate"/>
        </w:r>
        <w:r w:rsidR="00F02137">
          <w:rPr>
            <w:noProof/>
            <w:webHidden/>
          </w:rPr>
          <w:t>93</w:t>
        </w:r>
        <w:r w:rsidR="00F02137">
          <w:rPr>
            <w:noProof/>
            <w:webHidden/>
          </w:rPr>
          <w:fldChar w:fldCharType="end"/>
        </w:r>
      </w:hyperlink>
    </w:p>
    <w:p w14:paraId="55DEB6CB" w14:textId="2490EF8B" w:rsidR="00F02137" w:rsidRDefault="00E40FED">
      <w:pPr>
        <w:pStyle w:val="TOC1"/>
        <w:rPr>
          <w:rFonts w:asciiTheme="minorHAnsi" w:eastAsiaTheme="minorEastAsia" w:hAnsiTheme="minorHAnsi" w:cstheme="minorBidi"/>
          <w:b w:val="0"/>
          <w:noProof/>
          <w:szCs w:val="22"/>
          <w:lang w:val="bg-BG" w:eastAsia="bg-BG"/>
        </w:rPr>
      </w:pPr>
      <w:hyperlink w:anchor="_Toc101779856" w:history="1">
        <w:r w:rsidR="00F02137" w:rsidRPr="00306103">
          <w:rPr>
            <w:rStyle w:val="Hyperlink"/>
            <w:rFonts w:ascii="Arial" w:eastAsiaTheme="majorEastAsia" w:hAnsi="Arial" w:cs="Arial"/>
            <w:noProof/>
          </w:rPr>
          <w:t>7</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Списък на необходимите приложения, списъци и други</w:t>
        </w:r>
        <w:r w:rsidR="00F02137">
          <w:rPr>
            <w:noProof/>
            <w:webHidden/>
          </w:rPr>
          <w:tab/>
        </w:r>
        <w:r w:rsidR="00F02137">
          <w:rPr>
            <w:noProof/>
            <w:webHidden/>
          </w:rPr>
          <w:fldChar w:fldCharType="begin"/>
        </w:r>
        <w:r w:rsidR="00F02137">
          <w:rPr>
            <w:noProof/>
            <w:webHidden/>
          </w:rPr>
          <w:instrText xml:space="preserve"> PAGEREF _Toc101779856 \h </w:instrText>
        </w:r>
        <w:r w:rsidR="00F02137">
          <w:rPr>
            <w:noProof/>
            <w:webHidden/>
          </w:rPr>
        </w:r>
        <w:r w:rsidR="00F02137">
          <w:rPr>
            <w:noProof/>
            <w:webHidden/>
          </w:rPr>
          <w:fldChar w:fldCharType="separate"/>
        </w:r>
        <w:r w:rsidR="00F02137">
          <w:rPr>
            <w:noProof/>
            <w:webHidden/>
          </w:rPr>
          <w:t>96</w:t>
        </w:r>
        <w:r w:rsidR="00F02137">
          <w:rPr>
            <w:noProof/>
            <w:webHidden/>
          </w:rPr>
          <w:fldChar w:fldCharType="end"/>
        </w:r>
      </w:hyperlink>
    </w:p>
    <w:p w14:paraId="5C177D95" w14:textId="0A878B6B" w:rsidR="00F02137" w:rsidRDefault="00E40FED">
      <w:pPr>
        <w:pStyle w:val="TOC1"/>
        <w:rPr>
          <w:rFonts w:asciiTheme="minorHAnsi" w:eastAsiaTheme="minorEastAsia" w:hAnsiTheme="minorHAnsi" w:cstheme="minorBidi"/>
          <w:b w:val="0"/>
          <w:noProof/>
          <w:szCs w:val="22"/>
          <w:lang w:val="bg-BG" w:eastAsia="bg-BG"/>
        </w:rPr>
      </w:pPr>
      <w:hyperlink w:anchor="_Toc101779857" w:history="1">
        <w:r w:rsidR="00F02137" w:rsidRPr="00306103">
          <w:rPr>
            <w:rStyle w:val="Hyperlink"/>
            <w:rFonts w:ascii="Arial" w:eastAsiaTheme="majorEastAsia" w:hAnsi="Arial" w:cs="Arial"/>
            <w:noProof/>
          </w:rPr>
          <w:t>8</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Етапи, фази и срокове за разработване на доклада за ОВОС</w:t>
        </w:r>
        <w:r w:rsidR="00F02137">
          <w:rPr>
            <w:noProof/>
            <w:webHidden/>
          </w:rPr>
          <w:tab/>
        </w:r>
        <w:r w:rsidR="00F02137">
          <w:rPr>
            <w:noProof/>
            <w:webHidden/>
          </w:rPr>
          <w:fldChar w:fldCharType="begin"/>
        </w:r>
        <w:r w:rsidR="00F02137">
          <w:rPr>
            <w:noProof/>
            <w:webHidden/>
          </w:rPr>
          <w:instrText xml:space="preserve"> PAGEREF _Toc101779857 \h </w:instrText>
        </w:r>
        <w:r w:rsidR="00F02137">
          <w:rPr>
            <w:noProof/>
            <w:webHidden/>
          </w:rPr>
        </w:r>
        <w:r w:rsidR="00F02137">
          <w:rPr>
            <w:noProof/>
            <w:webHidden/>
          </w:rPr>
          <w:fldChar w:fldCharType="separate"/>
        </w:r>
        <w:r w:rsidR="00F02137">
          <w:rPr>
            <w:noProof/>
            <w:webHidden/>
          </w:rPr>
          <w:t>97</w:t>
        </w:r>
        <w:r w:rsidR="00F02137">
          <w:rPr>
            <w:noProof/>
            <w:webHidden/>
          </w:rPr>
          <w:fldChar w:fldCharType="end"/>
        </w:r>
      </w:hyperlink>
    </w:p>
    <w:p w14:paraId="0C39B64B" w14:textId="2D200A83" w:rsidR="00F02137" w:rsidRDefault="00E40FED">
      <w:pPr>
        <w:pStyle w:val="TOC1"/>
        <w:rPr>
          <w:rFonts w:asciiTheme="minorHAnsi" w:eastAsiaTheme="minorEastAsia" w:hAnsiTheme="minorHAnsi" w:cstheme="minorBidi"/>
          <w:b w:val="0"/>
          <w:noProof/>
          <w:szCs w:val="22"/>
          <w:lang w:val="bg-BG" w:eastAsia="bg-BG"/>
        </w:rPr>
      </w:pPr>
      <w:hyperlink w:anchor="_Toc101779858" w:history="1">
        <w:r w:rsidR="00F02137" w:rsidRPr="00306103">
          <w:rPr>
            <w:rStyle w:val="Hyperlink"/>
            <w:rFonts w:ascii="Arial" w:eastAsiaTheme="majorEastAsia" w:hAnsi="Arial" w:cs="Arial"/>
            <w:noProof/>
          </w:rPr>
          <w:t>9</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Други условия или изисквания</w:t>
        </w:r>
        <w:r w:rsidR="00F02137">
          <w:rPr>
            <w:noProof/>
            <w:webHidden/>
          </w:rPr>
          <w:tab/>
        </w:r>
        <w:r w:rsidR="00F02137">
          <w:rPr>
            <w:noProof/>
            <w:webHidden/>
          </w:rPr>
          <w:fldChar w:fldCharType="begin"/>
        </w:r>
        <w:r w:rsidR="00F02137">
          <w:rPr>
            <w:noProof/>
            <w:webHidden/>
          </w:rPr>
          <w:instrText xml:space="preserve"> PAGEREF _Toc101779858 \h </w:instrText>
        </w:r>
        <w:r w:rsidR="00F02137">
          <w:rPr>
            <w:noProof/>
            <w:webHidden/>
          </w:rPr>
        </w:r>
        <w:r w:rsidR="00F02137">
          <w:rPr>
            <w:noProof/>
            <w:webHidden/>
          </w:rPr>
          <w:fldChar w:fldCharType="separate"/>
        </w:r>
        <w:r w:rsidR="00F02137">
          <w:rPr>
            <w:noProof/>
            <w:webHidden/>
          </w:rPr>
          <w:t>98</w:t>
        </w:r>
        <w:r w:rsidR="00F02137">
          <w:rPr>
            <w:noProof/>
            <w:webHidden/>
          </w:rPr>
          <w:fldChar w:fldCharType="end"/>
        </w:r>
      </w:hyperlink>
    </w:p>
    <w:p w14:paraId="1D1303B6" w14:textId="443DCBDB" w:rsidR="00F02137" w:rsidRDefault="00E40FED">
      <w:pPr>
        <w:pStyle w:val="TOC1"/>
        <w:rPr>
          <w:rFonts w:asciiTheme="minorHAnsi" w:eastAsiaTheme="minorEastAsia" w:hAnsiTheme="minorHAnsi" w:cstheme="minorBidi"/>
          <w:b w:val="0"/>
          <w:noProof/>
          <w:szCs w:val="22"/>
          <w:lang w:val="bg-BG" w:eastAsia="bg-BG"/>
        </w:rPr>
      </w:pPr>
      <w:hyperlink w:anchor="_Toc101779859" w:history="1">
        <w:r w:rsidR="00F02137" w:rsidRPr="00306103">
          <w:rPr>
            <w:rStyle w:val="Hyperlink"/>
            <w:rFonts w:ascii="Arial" w:eastAsiaTheme="majorEastAsia" w:hAnsi="Arial" w:cs="Arial"/>
            <w:noProof/>
          </w:rPr>
          <w:t>10</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Консултации със заинтересовани организации и лица</w:t>
        </w:r>
        <w:r w:rsidR="00F02137">
          <w:rPr>
            <w:noProof/>
            <w:webHidden/>
          </w:rPr>
          <w:tab/>
        </w:r>
        <w:r w:rsidR="00F02137">
          <w:rPr>
            <w:noProof/>
            <w:webHidden/>
          </w:rPr>
          <w:fldChar w:fldCharType="begin"/>
        </w:r>
        <w:r w:rsidR="00F02137">
          <w:rPr>
            <w:noProof/>
            <w:webHidden/>
          </w:rPr>
          <w:instrText xml:space="preserve"> PAGEREF _Toc101779859 \h </w:instrText>
        </w:r>
        <w:r w:rsidR="00F02137">
          <w:rPr>
            <w:noProof/>
            <w:webHidden/>
          </w:rPr>
        </w:r>
        <w:r w:rsidR="00F02137">
          <w:rPr>
            <w:noProof/>
            <w:webHidden/>
          </w:rPr>
          <w:fldChar w:fldCharType="separate"/>
        </w:r>
        <w:r w:rsidR="00F02137">
          <w:rPr>
            <w:noProof/>
            <w:webHidden/>
          </w:rPr>
          <w:t>98</w:t>
        </w:r>
        <w:r w:rsidR="00F02137">
          <w:rPr>
            <w:noProof/>
            <w:webHidden/>
          </w:rPr>
          <w:fldChar w:fldCharType="end"/>
        </w:r>
      </w:hyperlink>
    </w:p>
    <w:p w14:paraId="7D8213E3" w14:textId="7D3C5DDC" w:rsidR="00F02137" w:rsidRDefault="00E40FED">
      <w:pPr>
        <w:pStyle w:val="TOC1"/>
        <w:rPr>
          <w:rFonts w:asciiTheme="minorHAnsi" w:eastAsiaTheme="minorEastAsia" w:hAnsiTheme="minorHAnsi" w:cstheme="minorBidi"/>
          <w:b w:val="0"/>
          <w:noProof/>
          <w:szCs w:val="22"/>
          <w:lang w:val="bg-BG" w:eastAsia="bg-BG"/>
        </w:rPr>
      </w:pPr>
      <w:hyperlink w:anchor="_Toc101779860" w:history="1">
        <w:r w:rsidR="00F02137" w:rsidRPr="00306103">
          <w:rPr>
            <w:rStyle w:val="Hyperlink"/>
            <w:rFonts w:ascii="Arial" w:eastAsiaTheme="majorEastAsia" w:hAnsi="Arial" w:cs="Arial"/>
            <w:noProof/>
          </w:rPr>
          <w:t>11</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Нетехническо резюме</w:t>
        </w:r>
        <w:r w:rsidR="00F02137">
          <w:rPr>
            <w:noProof/>
            <w:webHidden/>
          </w:rPr>
          <w:tab/>
        </w:r>
        <w:r w:rsidR="00F02137">
          <w:rPr>
            <w:noProof/>
            <w:webHidden/>
          </w:rPr>
          <w:fldChar w:fldCharType="begin"/>
        </w:r>
        <w:r w:rsidR="00F02137">
          <w:rPr>
            <w:noProof/>
            <w:webHidden/>
          </w:rPr>
          <w:instrText xml:space="preserve"> PAGEREF _Toc101779860 \h </w:instrText>
        </w:r>
        <w:r w:rsidR="00F02137">
          <w:rPr>
            <w:noProof/>
            <w:webHidden/>
          </w:rPr>
        </w:r>
        <w:r w:rsidR="00F02137">
          <w:rPr>
            <w:noProof/>
            <w:webHidden/>
          </w:rPr>
          <w:fldChar w:fldCharType="separate"/>
        </w:r>
        <w:r w:rsidR="00F02137">
          <w:rPr>
            <w:noProof/>
            <w:webHidden/>
          </w:rPr>
          <w:t>99</w:t>
        </w:r>
        <w:r w:rsidR="00F02137">
          <w:rPr>
            <w:noProof/>
            <w:webHidden/>
          </w:rPr>
          <w:fldChar w:fldCharType="end"/>
        </w:r>
      </w:hyperlink>
    </w:p>
    <w:p w14:paraId="0241E334" w14:textId="40F91627" w:rsidR="00F02137" w:rsidRDefault="00E40FED">
      <w:pPr>
        <w:pStyle w:val="TOC1"/>
        <w:rPr>
          <w:rFonts w:asciiTheme="minorHAnsi" w:eastAsiaTheme="minorEastAsia" w:hAnsiTheme="minorHAnsi" w:cstheme="minorBidi"/>
          <w:b w:val="0"/>
          <w:noProof/>
          <w:szCs w:val="22"/>
          <w:lang w:val="bg-BG" w:eastAsia="bg-BG"/>
        </w:rPr>
      </w:pPr>
      <w:hyperlink w:anchor="_Toc101779861" w:history="1">
        <w:r w:rsidR="00F02137" w:rsidRPr="00306103">
          <w:rPr>
            <w:rStyle w:val="Hyperlink"/>
            <w:rFonts w:ascii="Arial" w:eastAsiaTheme="majorEastAsia" w:hAnsi="Arial" w:cs="Arial"/>
            <w:noProof/>
          </w:rPr>
          <w:t>12</w:t>
        </w:r>
        <w:r w:rsidR="00F02137">
          <w:rPr>
            <w:rFonts w:asciiTheme="minorHAnsi" w:eastAsiaTheme="minorEastAsia" w:hAnsiTheme="minorHAnsi" w:cstheme="minorBidi"/>
            <w:b w:val="0"/>
            <w:noProof/>
            <w:szCs w:val="22"/>
            <w:lang w:val="bg-BG" w:eastAsia="bg-BG"/>
          </w:rPr>
          <w:tab/>
        </w:r>
        <w:r w:rsidR="00F02137" w:rsidRPr="00306103">
          <w:rPr>
            <w:rStyle w:val="Hyperlink"/>
            <w:rFonts w:ascii="Arial" w:eastAsiaTheme="majorEastAsia" w:hAnsi="Arial" w:cs="Arial"/>
            <w:noProof/>
          </w:rPr>
          <w:t>Приложения</w:t>
        </w:r>
        <w:r w:rsidR="00F02137">
          <w:rPr>
            <w:noProof/>
            <w:webHidden/>
          </w:rPr>
          <w:tab/>
        </w:r>
        <w:r w:rsidR="00F02137">
          <w:rPr>
            <w:noProof/>
            <w:webHidden/>
          </w:rPr>
          <w:fldChar w:fldCharType="begin"/>
        </w:r>
        <w:r w:rsidR="00F02137">
          <w:rPr>
            <w:noProof/>
            <w:webHidden/>
          </w:rPr>
          <w:instrText xml:space="preserve"> PAGEREF _Toc101779861 \h </w:instrText>
        </w:r>
        <w:r w:rsidR="00F02137">
          <w:rPr>
            <w:noProof/>
            <w:webHidden/>
          </w:rPr>
        </w:r>
        <w:r w:rsidR="00F02137">
          <w:rPr>
            <w:noProof/>
            <w:webHidden/>
          </w:rPr>
          <w:fldChar w:fldCharType="separate"/>
        </w:r>
        <w:r w:rsidR="00F02137">
          <w:rPr>
            <w:noProof/>
            <w:webHidden/>
          </w:rPr>
          <w:t>99</w:t>
        </w:r>
        <w:r w:rsidR="00F02137">
          <w:rPr>
            <w:noProof/>
            <w:webHidden/>
          </w:rPr>
          <w:fldChar w:fldCharType="end"/>
        </w:r>
      </w:hyperlink>
    </w:p>
    <w:p w14:paraId="34B5FF8F" w14:textId="3CC8A1B6"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62" w:history="1">
        <w:r w:rsidR="00F02137" w:rsidRPr="00306103">
          <w:rPr>
            <w:rStyle w:val="Hyperlink"/>
            <w:rFonts w:ascii="Arial" w:eastAsiaTheme="majorEastAsia" w:hAnsi="Arial" w:cs="Arial"/>
            <w:noProof/>
          </w:rPr>
          <w:t>12.1</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Приложение 1 – Местоположение на инвестиционното предложение,</w:t>
        </w:r>
        <w:r w:rsidR="00F02137" w:rsidRPr="00306103">
          <w:rPr>
            <w:rStyle w:val="Hyperlink"/>
            <w:rFonts w:ascii="Arial" w:eastAsiaTheme="majorEastAsia" w:hAnsi="Arial" w:cs="Arial"/>
            <w:noProof/>
            <w:lang w:val="en-US"/>
          </w:rPr>
          <w:t xml:space="preserve"> </w:t>
        </w:r>
        <w:r w:rsidR="00F02137" w:rsidRPr="00306103">
          <w:rPr>
            <w:rStyle w:val="Hyperlink"/>
            <w:rFonts w:ascii="Arial" w:eastAsiaTheme="majorEastAsia" w:hAnsi="Arial" w:cs="Arial"/>
            <w:noProof/>
          </w:rPr>
          <w:t>сборен генплан и шейп файлове.</w:t>
        </w:r>
        <w:r w:rsidR="00F02137">
          <w:rPr>
            <w:noProof/>
            <w:webHidden/>
          </w:rPr>
          <w:tab/>
        </w:r>
        <w:r w:rsidR="00F02137">
          <w:rPr>
            <w:noProof/>
            <w:webHidden/>
          </w:rPr>
          <w:fldChar w:fldCharType="begin"/>
        </w:r>
        <w:r w:rsidR="00F02137">
          <w:rPr>
            <w:noProof/>
            <w:webHidden/>
          </w:rPr>
          <w:instrText xml:space="preserve"> PAGEREF _Toc101779862 \h </w:instrText>
        </w:r>
        <w:r w:rsidR="00F02137">
          <w:rPr>
            <w:noProof/>
            <w:webHidden/>
          </w:rPr>
        </w:r>
        <w:r w:rsidR="00F02137">
          <w:rPr>
            <w:noProof/>
            <w:webHidden/>
          </w:rPr>
          <w:fldChar w:fldCharType="separate"/>
        </w:r>
        <w:r w:rsidR="00F02137">
          <w:rPr>
            <w:noProof/>
            <w:webHidden/>
          </w:rPr>
          <w:t>99</w:t>
        </w:r>
        <w:r w:rsidR="00F02137">
          <w:rPr>
            <w:noProof/>
            <w:webHidden/>
          </w:rPr>
          <w:fldChar w:fldCharType="end"/>
        </w:r>
      </w:hyperlink>
    </w:p>
    <w:p w14:paraId="4519D73C" w14:textId="7B04D90C"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63" w:history="1">
        <w:r w:rsidR="00F02137" w:rsidRPr="00306103">
          <w:rPr>
            <w:rStyle w:val="Hyperlink"/>
            <w:rFonts w:ascii="Arial" w:eastAsiaTheme="majorEastAsia" w:hAnsi="Arial" w:cs="Arial"/>
            <w:noProof/>
          </w:rPr>
          <w:t>12.2</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Приложение 2 – Таблична форма за резултатите от извършени консултации в съответствие с чл. 95, ал.3 от ЗООС и чл.9, ал. 1-5 от Наредбата за условията и реда и за извършване на ОВОС - Справка за проведени консултации.</w:t>
        </w:r>
        <w:r w:rsidR="00F02137">
          <w:rPr>
            <w:noProof/>
            <w:webHidden/>
          </w:rPr>
          <w:tab/>
        </w:r>
        <w:r w:rsidR="00F02137">
          <w:rPr>
            <w:noProof/>
            <w:webHidden/>
          </w:rPr>
          <w:fldChar w:fldCharType="begin"/>
        </w:r>
        <w:r w:rsidR="00F02137">
          <w:rPr>
            <w:noProof/>
            <w:webHidden/>
          </w:rPr>
          <w:instrText xml:space="preserve"> PAGEREF _Toc101779863 \h </w:instrText>
        </w:r>
        <w:r w:rsidR="00F02137">
          <w:rPr>
            <w:noProof/>
            <w:webHidden/>
          </w:rPr>
        </w:r>
        <w:r w:rsidR="00F02137">
          <w:rPr>
            <w:noProof/>
            <w:webHidden/>
          </w:rPr>
          <w:fldChar w:fldCharType="separate"/>
        </w:r>
        <w:r w:rsidR="00F02137">
          <w:rPr>
            <w:noProof/>
            <w:webHidden/>
          </w:rPr>
          <w:t>99</w:t>
        </w:r>
        <w:r w:rsidR="00F02137">
          <w:rPr>
            <w:noProof/>
            <w:webHidden/>
          </w:rPr>
          <w:fldChar w:fldCharType="end"/>
        </w:r>
      </w:hyperlink>
    </w:p>
    <w:p w14:paraId="0B62F1D1" w14:textId="043A6871" w:rsidR="00F02137" w:rsidRDefault="00E40FED">
      <w:pPr>
        <w:pStyle w:val="TOC2"/>
        <w:tabs>
          <w:tab w:val="left" w:pos="1134"/>
        </w:tabs>
        <w:rPr>
          <w:rFonts w:asciiTheme="minorHAnsi" w:eastAsiaTheme="minorEastAsia" w:hAnsiTheme="minorHAnsi" w:cstheme="minorBidi"/>
          <w:noProof/>
          <w:szCs w:val="22"/>
          <w:lang w:val="bg-BG" w:eastAsia="bg-BG"/>
        </w:rPr>
      </w:pPr>
      <w:hyperlink w:anchor="_Toc101779864" w:history="1">
        <w:r w:rsidR="00F02137" w:rsidRPr="00306103">
          <w:rPr>
            <w:rStyle w:val="Hyperlink"/>
            <w:rFonts w:ascii="Arial" w:eastAsiaTheme="majorEastAsia" w:hAnsi="Arial" w:cs="Arial"/>
            <w:noProof/>
          </w:rPr>
          <w:t>12.3</w:t>
        </w:r>
        <w:r w:rsidR="00F02137">
          <w:rPr>
            <w:rFonts w:asciiTheme="minorHAnsi" w:eastAsiaTheme="minorEastAsia" w:hAnsiTheme="minorHAnsi" w:cstheme="minorBidi"/>
            <w:noProof/>
            <w:szCs w:val="22"/>
            <w:lang w:val="bg-BG" w:eastAsia="bg-BG"/>
          </w:rPr>
          <w:tab/>
        </w:r>
        <w:r w:rsidR="00F02137" w:rsidRPr="00306103">
          <w:rPr>
            <w:rStyle w:val="Hyperlink"/>
            <w:rFonts w:ascii="Arial" w:eastAsiaTheme="majorEastAsia" w:hAnsi="Arial" w:cs="Arial"/>
            <w:noProof/>
          </w:rPr>
          <w:t>Приложение 3 – Копие от получената кореспонденция - получени писма и становища.</w:t>
        </w:r>
        <w:r w:rsidR="00F02137">
          <w:rPr>
            <w:noProof/>
            <w:webHidden/>
          </w:rPr>
          <w:tab/>
        </w:r>
        <w:r w:rsidR="00F02137">
          <w:rPr>
            <w:noProof/>
            <w:webHidden/>
          </w:rPr>
          <w:fldChar w:fldCharType="begin"/>
        </w:r>
        <w:r w:rsidR="00F02137">
          <w:rPr>
            <w:noProof/>
            <w:webHidden/>
          </w:rPr>
          <w:instrText xml:space="preserve"> PAGEREF _Toc101779864 \h </w:instrText>
        </w:r>
        <w:r w:rsidR="00F02137">
          <w:rPr>
            <w:noProof/>
            <w:webHidden/>
          </w:rPr>
        </w:r>
        <w:r w:rsidR="00F02137">
          <w:rPr>
            <w:noProof/>
            <w:webHidden/>
          </w:rPr>
          <w:fldChar w:fldCharType="separate"/>
        </w:r>
        <w:r w:rsidR="00F02137">
          <w:rPr>
            <w:noProof/>
            <w:webHidden/>
          </w:rPr>
          <w:t>99</w:t>
        </w:r>
        <w:r w:rsidR="00F02137">
          <w:rPr>
            <w:noProof/>
            <w:webHidden/>
          </w:rPr>
          <w:fldChar w:fldCharType="end"/>
        </w:r>
      </w:hyperlink>
    </w:p>
    <w:p w14:paraId="4FCCE5A2" w14:textId="6DE38A4F" w:rsidR="008B29DD" w:rsidRPr="00867D56" w:rsidRDefault="002F26E4" w:rsidP="00213819">
      <w:pPr>
        <w:pStyle w:val="a0"/>
        <w:spacing w:before="0" w:after="120" w:line="264" w:lineRule="auto"/>
        <w:ind w:left="425"/>
        <w:outlineLvl w:val="9"/>
        <w:rPr>
          <w:rStyle w:val="SubtleReference"/>
          <w:rFonts w:ascii="Arial" w:hAnsi="Arial" w:cs="Arial"/>
          <w:b/>
          <w:bCs w:val="0"/>
        </w:rPr>
      </w:pPr>
      <w:r w:rsidRPr="00760663">
        <w:rPr>
          <w:rStyle w:val="SubtleReference"/>
          <w:rFonts w:ascii="Arial" w:hAnsi="Arial" w:cs="Arial"/>
          <w:b/>
        </w:rPr>
        <w:fldChar w:fldCharType="end"/>
      </w:r>
      <w:r w:rsidR="008B29DD" w:rsidRPr="00867D56">
        <w:rPr>
          <w:rStyle w:val="SubtleReference"/>
          <w:rFonts w:ascii="Arial" w:hAnsi="Arial" w:cs="Arial"/>
          <w:b/>
        </w:rPr>
        <w:br w:type="page"/>
      </w:r>
    </w:p>
    <w:p w14:paraId="0292604C" w14:textId="77777777" w:rsidR="00E80567" w:rsidRPr="00867D56" w:rsidRDefault="00E80567" w:rsidP="00213819">
      <w:pPr>
        <w:pStyle w:val="a"/>
        <w:spacing w:before="0" w:line="264" w:lineRule="auto"/>
        <w:ind w:right="441"/>
        <w:rPr>
          <w:rFonts w:ascii="Arial" w:hAnsi="Arial" w:cs="Arial"/>
          <w:b/>
          <w:color w:val="000000" w:themeColor="text1"/>
          <w:sz w:val="36"/>
          <w:szCs w:val="36"/>
        </w:rPr>
      </w:pPr>
      <w:r w:rsidRPr="00867D56">
        <w:rPr>
          <w:rFonts w:ascii="Arial" w:hAnsi="Arial" w:cs="Arial"/>
          <w:b/>
          <w:color w:val="000000" w:themeColor="text1"/>
          <w:sz w:val="36"/>
          <w:szCs w:val="36"/>
        </w:rPr>
        <w:lastRenderedPageBreak/>
        <w:t>Списък на таблиците</w:t>
      </w:r>
    </w:p>
    <w:p w14:paraId="3D0E1A2B" w14:textId="7D138087" w:rsidR="00F02137" w:rsidRDefault="002F26E4">
      <w:pPr>
        <w:pStyle w:val="TableofFigures"/>
        <w:tabs>
          <w:tab w:val="right" w:leader="dot" w:pos="9769"/>
        </w:tabs>
        <w:rPr>
          <w:rFonts w:asciiTheme="minorHAnsi" w:eastAsiaTheme="minorEastAsia" w:hAnsiTheme="minorHAnsi" w:cstheme="minorBidi"/>
          <w:noProof/>
          <w:szCs w:val="22"/>
          <w:lang w:val="bg-BG" w:eastAsia="bg-BG"/>
        </w:rPr>
      </w:pPr>
      <w:r w:rsidRPr="00C555F2">
        <w:rPr>
          <w:rStyle w:val="SubtleReference"/>
          <w:rFonts w:ascii="Arial" w:hAnsi="Arial" w:cs="Arial"/>
          <w:sz w:val="28"/>
          <w:szCs w:val="28"/>
        </w:rPr>
        <w:fldChar w:fldCharType="begin"/>
      </w:r>
      <w:r w:rsidR="00034BAB" w:rsidRPr="00867D56">
        <w:rPr>
          <w:rStyle w:val="SubtleReference"/>
          <w:rFonts w:ascii="Arial" w:hAnsi="Arial" w:cs="Arial"/>
          <w:sz w:val="28"/>
          <w:szCs w:val="28"/>
        </w:rPr>
        <w:instrText xml:space="preserve"> TOC \h \z \c "Таблица" </w:instrText>
      </w:r>
      <w:r w:rsidRPr="00C555F2">
        <w:rPr>
          <w:rStyle w:val="SubtleReference"/>
          <w:rFonts w:ascii="Arial" w:hAnsi="Arial" w:cs="Arial"/>
          <w:sz w:val="28"/>
          <w:szCs w:val="28"/>
        </w:rPr>
        <w:fldChar w:fldCharType="separate"/>
      </w:r>
      <w:hyperlink w:anchor="_Toc101779865" w:history="1">
        <w:r w:rsidR="00F02137" w:rsidRPr="003135C0">
          <w:rPr>
            <w:rStyle w:val="Hyperlink"/>
            <w:rFonts w:ascii="Arial" w:hAnsi="Arial" w:cs="Arial"/>
            <w:noProof/>
          </w:rPr>
          <w:t>Таблица 1 - Пропускливост на тръбопроводи</w:t>
        </w:r>
        <w:r w:rsidR="00F02137">
          <w:rPr>
            <w:noProof/>
            <w:webHidden/>
          </w:rPr>
          <w:tab/>
        </w:r>
        <w:r w:rsidR="00F02137">
          <w:rPr>
            <w:noProof/>
            <w:webHidden/>
          </w:rPr>
          <w:fldChar w:fldCharType="begin"/>
        </w:r>
        <w:r w:rsidR="00F02137">
          <w:rPr>
            <w:noProof/>
            <w:webHidden/>
          </w:rPr>
          <w:instrText xml:space="preserve"> PAGEREF _Toc101779865 \h </w:instrText>
        </w:r>
        <w:r w:rsidR="00F02137">
          <w:rPr>
            <w:noProof/>
            <w:webHidden/>
          </w:rPr>
        </w:r>
        <w:r w:rsidR="00F02137">
          <w:rPr>
            <w:noProof/>
            <w:webHidden/>
          </w:rPr>
          <w:fldChar w:fldCharType="separate"/>
        </w:r>
        <w:r w:rsidR="00F02137">
          <w:rPr>
            <w:noProof/>
            <w:webHidden/>
          </w:rPr>
          <w:t>16</w:t>
        </w:r>
        <w:r w:rsidR="00F02137">
          <w:rPr>
            <w:noProof/>
            <w:webHidden/>
          </w:rPr>
          <w:fldChar w:fldCharType="end"/>
        </w:r>
      </w:hyperlink>
    </w:p>
    <w:p w14:paraId="610EA748" w14:textId="533E2646"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66" w:history="1">
        <w:r w:rsidR="00F02137" w:rsidRPr="003135C0">
          <w:rPr>
            <w:rStyle w:val="Hyperlink"/>
            <w:rFonts w:ascii="Arial" w:hAnsi="Arial" w:cs="Arial"/>
            <w:noProof/>
          </w:rPr>
          <w:t>Таблица 2 Количество вода за питейно-битови нужди.</w:t>
        </w:r>
        <w:r w:rsidR="00F02137">
          <w:rPr>
            <w:noProof/>
            <w:webHidden/>
          </w:rPr>
          <w:tab/>
        </w:r>
        <w:r w:rsidR="00F02137">
          <w:rPr>
            <w:noProof/>
            <w:webHidden/>
          </w:rPr>
          <w:fldChar w:fldCharType="begin"/>
        </w:r>
        <w:r w:rsidR="00F02137">
          <w:rPr>
            <w:noProof/>
            <w:webHidden/>
          </w:rPr>
          <w:instrText xml:space="preserve"> PAGEREF _Toc101779866 \h </w:instrText>
        </w:r>
        <w:r w:rsidR="00F02137">
          <w:rPr>
            <w:noProof/>
            <w:webHidden/>
          </w:rPr>
        </w:r>
        <w:r w:rsidR="00F02137">
          <w:rPr>
            <w:noProof/>
            <w:webHidden/>
          </w:rPr>
          <w:fldChar w:fldCharType="separate"/>
        </w:r>
        <w:r w:rsidR="00F02137">
          <w:rPr>
            <w:noProof/>
            <w:webHidden/>
          </w:rPr>
          <w:t>20</w:t>
        </w:r>
        <w:r w:rsidR="00F02137">
          <w:rPr>
            <w:noProof/>
            <w:webHidden/>
          </w:rPr>
          <w:fldChar w:fldCharType="end"/>
        </w:r>
      </w:hyperlink>
    </w:p>
    <w:p w14:paraId="0A344FD3" w14:textId="6CA9C338"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67" w:history="1">
        <w:r w:rsidR="00F02137" w:rsidRPr="003135C0">
          <w:rPr>
            <w:rStyle w:val="Hyperlink"/>
            <w:rFonts w:ascii="Arial" w:hAnsi="Arial" w:cs="Arial"/>
            <w:noProof/>
          </w:rPr>
          <w:t>Таблица 3 Битови отпадъчни водни количества.</w:t>
        </w:r>
        <w:r w:rsidR="00F02137">
          <w:rPr>
            <w:noProof/>
            <w:webHidden/>
          </w:rPr>
          <w:tab/>
        </w:r>
        <w:r w:rsidR="00F02137">
          <w:rPr>
            <w:noProof/>
            <w:webHidden/>
          </w:rPr>
          <w:fldChar w:fldCharType="begin"/>
        </w:r>
        <w:r w:rsidR="00F02137">
          <w:rPr>
            <w:noProof/>
            <w:webHidden/>
          </w:rPr>
          <w:instrText xml:space="preserve"> PAGEREF _Toc101779867 \h </w:instrText>
        </w:r>
        <w:r w:rsidR="00F02137">
          <w:rPr>
            <w:noProof/>
            <w:webHidden/>
          </w:rPr>
        </w:r>
        <w:r w:rsidR="00F02137">
          <w:rPr>
            <w:noProof/>
            <w:webHidden/>
          </w:rPr>
          <w:fldChar w:fldCharType="separate"/>
        </w:r>
        <w:r w:rsidR="00F02137">
          <w:rPr>
            <w:noProof/>
            <w:webHidden/>
          </w:rPr>
          <w:t>21</w:t>
        </w:r>
        <w:r w:rsidR="00F02137">
          <w:rPr>
            <w:noProof/>
            <w:webHidden/>
          </w:rPr>
          <w:fldChar w:fldCharType="end"/>
        </w:r>
      </w:hyperlink>
    </w:p>
    <w:p w14:paraId="13E6FCE4" w14:textId="7BA6A8F2"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68" w:history="1">
        <w:r w:rsidR="00F02137" w:rsidRPr="003135C0">
          <w:rPr>
            <w:rStyle w:val="Hyperlink"/>
            <w:rFonts w:ascii="Arial" w:hAnsi="Arial" w:cs="Arial"/>
            <w:noProof/>
          </w:rPr>
          <w:t>Таблица 4 Основни суровини и материали 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_Toc101779868 \h </w:instrText>
        </w:r>
        <w:r w:rsidR="00F02137">
          <w:rPr>
            <w:noProof/>
            <w:webHidden/>
          </w:rPr>
        </w:r>
        <w:r w:rsidR="00F02137">
          <w:rPr>
            <w:noProof/>
            <w:webHidden/>
          </w:rPr>
          <w:fldChar w:fldCharType="separate"/>
        </w:r>
        <w:r w:rsidR="00F02137">
          <w:rPr>
            <w:noProof/>
            <w:webHidden/>
          </w:rPr>
          <w:t>31</w:t>
        </w:r>
        <w:r w:rsidR="00F02137">
          <w:rPr>
            <w:noProof/>
            <w:webHidden/>
          </w:rPr>
          <w:fldChar w:fldCharType="end"/>
        </w:r>
      </w:hyperlink>
    </w:p>
    <w:p w14:paraId="1F8062E3" w14:textId="66CC75B2"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69" w:history="1">
        <w:r w:rsidR="00F02137" w:rsidRPr="003135C0">
          <w:rPr>
            <w:rStyle w:val="Hyperlink"/>
            <w:rFonts w:ascii="Arial" w:hAnsi="Arial" w:cs="Arial"/>
            <w:noProof/>
          </w:rPr>
          <w:t>Таблица 5 Строителна техника с дизелови двигатели.</w:t>
        </w:r>
        <w:r w:rsidR="00F02137">
          <w:rPr>
            <w:noProof/>
            <w:webHidden/>
          </w:rPr>
          <w:tab/>
        </w:r>
        <w:r w:rsidR="00F02137">
          <w:rPr>
            <w:noProof/>
            <w:webHidden/>
          </w:rPr>
          <w:fldChar w:fldCharType="begin"/>
        </w:r>
        <w:r w:rsidR="00F02137">
          <w:rPr>
            <w:noProof/>
            <w:webHidden/>
          </w:rPr>
          <w:instrText xml:space="preserve"> PAGEREF _Toc101779869 \h </w:instrText>
        </w:r>
        <w:r w:rsidR="00F02137">
          <w:rPr>
            <w:noProof/>
            <w:webHidden/>
          </w:rPr>
        </w:r>
        <w:r w:rsidR="00F02137">
          <w:rPr>
            <w:noProof/>
            <w:webHidden/>
          </w:rPr>
          <w:fldChar w:fldCharType="separate"/>
        </w:r>
        <w:r w:rsidR="00F02137">
          <w:rPr>
            <w:noProof/>
            <w:webHidden/>
          </w:rPr>
          <w:t>31</w:t>
        </w:r>
        <w:r w:rsidR="00F02137">
          <w:rPr>
            <w:noProof/>
            <w:webHidden/>
          </w:rPr>
          <w:fldChar w:fldCharType="end"/>
        </w:r>
      </w:hyperlink>
    </w:p>
    <w:p w14:paraId="1B5E70D0" w14:textId="222F2B33"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0" w:history="1">
        <w:r w:rsidR="00F02137" w:rsidRPr="003135C0">
          <w:rPr>
            <w:rStyle w:val="Hyperlink"/>
            <w:rFonts w:ascii="Arial" w:hAnsi="Arial" w:cs="Arial"/>
            <w:noProof/>
          </w:rPr>
          <w:t>Таблица 6 Транспортна техника с дизелови двигатели.</w:t>
        </w:r>
        <w:r w:rsidR="00F02137">
          <w:rPr>
            <w:noProof/>
            <w:webHidden/>
          </w:rPr>
          <w:tab/>
        </w:r>
        <w:r w:rsidR="00F02137">
          <w:rPr>
            <w:noProof/>
            <w:webHidden/>
          </w:rPr>
          <w:fldChar w:fldCharType="begin"/>
        </w:r>
        <w:r w:rsidR="00F02137">
          <w:rPr>
            <w:noProof/>
            <w:webHidden/>
          </w:rPr>
          <w:instrText xml:space="preserve"> PAGEREF _Toc101779870 \h </w:instrText>
        </w:r>
        <w:r w:rsidR="00F02137">
          <w:rPr>
            <w:noProof/>
            <w:webHidden/>
          </w:rPr>
        </w:r>
        <w:r w:rsidR="00F02137">
          <w:rPr>
            <w:noProof/>
            <w:webHidden/>
          </w:rPr>
          <w:fldChar w:fldCharType="separate"/>
        </w:r>
        <w:r w:rsidR="00F02137">
          <w:rPr>
            <w:noProof/>
            <w:webHidden/>
          </w:rPr>
          <w:t>32</w:t>
        </w:r>
        <w:r w:rsidR="00F02137">
          <w:rPr>
            <w:noProof/>
            <w:webHidden/>
          </w:rPr>
          <w:fldChar w:fldCharType="end"/>
        </w:r>
      </w:hyperlink>
    </w:p>
    <w:p w14:paraId="111AA6F2" w14:textId="59B310BC"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1" w:history="1">
        <w:r w:rsidR="00F02137" w:rsidRPr="003135C0">
          <w:rPr>
            <w:rStyle w:val="Hyperlink"/>
            <w:rFonts w:ascii="Arial" w:hAnsi="Arial" w:cs="Arial"/>
            <w:noProof/>
          </w:rPr>
          <w:t>Таблица 7 Транспортна схема по време на експлоатация</w:t>
        </w:r>
        <w:r w:rsidR="00F02137">
          <w:rPr>
            <w:noProof/>
            <w:webHidden/>
          </w:rPr>
          <w:tab/>
        </w:r>
        <w:r w:rsidR="00F02137">
          <w:rPr>
            <w:noProof/>
            <w:webHidden/>
          </w:rPr>
          <w:fldChar w:fldCharType="begin"/>
        </w:r>
        <w:r w:rsidR="00F02137">
          <w:rPr>
            <w:noProof/>
            <w:webHidden/>
          </w:rPr>
          <w:instrText xml:space="preserve"> PAGEREF _Toc101779871 \h </w:instrText>
        </w:r>
        <w:r w:rsidR="00F02137">
          <w:rPr>
            <w:noProof/>
            <w:webHidden/>
          </w:rPr>
        </w:r>
        <w:r w:rsidR="00F02137">
          <w:rPr>
            <w:noProof/>
            <w:webHidden/>
          </w:rPr>
          <w:fldChar w:fldCharType="separate"/>
        </w:r>
        <w:r w:rsidR="00F02137">
          <w:rPr>
            <w:noProof/>
            <w:webHidden/>
          </w:rPr>
          <w:t>35</w:t>
        </w:r>
        <w:r w:rsidR="00F02137">
          <w:rPr>
            <w:noProof/>
            <w:webHidden/>
          </w:rPr>
          <w:fldChar w:fldCharType="end"/>
        </w:r>
      </w:hyperlink>
    </w:p>
    <w:p w14:paraId="46833B0D" w14:textId="0D748703"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2" w:history="1">
        <w:r w:rsidR="00F02137" w:rsidRPr="003135C0">
          <w:rPr>
            <w:rStyle w:val="Hyperlink"/>
            <w:rFonts w:ascii="Arial" w:hAnsi="Arial" w:cs="Arial"/>
            <w:noProof/>
          </w:rPr>
          <w:t>Таблица 8 Отпадъци, които се очаква да се генерират по време на строителството</w:t>
        </w:r>
        <w:r w:rsidR="00F02137">
          <w:rPr>
            <w:noProof/>
            <w:webHidden/>
          </w:rPr>
          <w:tab/>
        </w:r>
        <w:r w:rsidR="00F02137">
          <w:rPr>
            <w:noProof/>
            <w:webHidden/>
          </w:rPr>
          <w:fldChar w:fldCharType="begin"/>
        </w:r>
        <w:r w:rsidR="00F02137">
          <w:rPr>
            <w:noProof/>
            <w:webHidden/>
          </w:rPr>
          <w:instrText xml:space="preserve"> PAGEREF _Toc101779872 \h </w:instrText>
        </w:r>
        <w:r w:rsidR="00F02137">
          <w:rPr>
            <w:noProof/>
            <w:webHidden/>
          </w:rPr>
        </w:r>
        <w:r w:rsidR="00F02137">
          <w:rPr>
            <w:noProof/>
            <w:webHidden/>
          </w:rPr>
          <w:fldChar w:fldCharType="separate"/>
        </w:r>
        <w:r w:rsidR="00F02137">
          <w:rPr>
            <w:noProof/>
            <w:webHidden/>
          </w:rPr>
          <w:t>40</w:t>
        </w:r>
        <w:r w:rsidR="00F02137">
          <w:rPr>
            <w:noProof/>
            <w:webHidden/>
          </w:rPr>
          <w:fldChar w:fldCharType="end"/>
        </w:r>
      </w:hyperlink>
    </w:p>
    <w:p w14:paraId="337D30D9" w14:textId="00E959A8"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3" w:history="1">
        <w:r w:rsidR="00F02137" w:rsidRPr="003135C0">
          <w:rPr>
            <w:rStyle w:val="Hyperlink"/>
            <w:rFonts w:ascii="Arial" w:hAnsi="Arial" w:cs="Arial"/>
            <w:noProof/>
          </w:rPr>
          <w:t>Таблица 9 Отпадъци, които се очаква да се генерират по време на експлоатацията</w:t>
        </w:r>
        <w:r w:rsidR="00F02137">
          <w:rPr>
            <w:noProof/>
            <w:webHidden/>
          </w:rPr>
          <w:tab/>
        </w:r>
        <w:r w:rsidR="00F02137">
          <w:rPr>
            <w:noProof/>
            <w:webHidden/>
          </w:rPr>
          <w:fldChar w:fldCharType="begin"/>
        </w:r>
        <w:r w:rsidR="00F02137">
          <w:rPr>
            <w:noProof/>
            <w:webHidden/>
          </w:rPr>
          <w:instrText xml:space="preserve"> PAGEREF _Toc101779873 \h </w:instrText>
        </w:r>
        <w:r w:rsidR="00F02137">
          <w:rPr>
            <w:noProof/>
            <w:webHidden/>
          </w:rPr>
        </w:r>
        <w:r w:rsidR="00F02137">
          <w:rPr>
            <w:noProof/>
            <w:webHidden/>
          </w:rPr>
          <w:fldChar w:fldCharType="separate"/>
        </w:r>
        <w:r w:rsidR="00F02137">
          <w:rPr>
            <w:noProof/>
            <w:webHidden/>
          </w:rPr>
          <w:t>42</w:t>
        </w:r>
        <w:r w:rsidR="00F02137">
          <w:rPr>
            <w:noProof/>
            <w:webHidden/>
          </w:rPr>
          <w:fldChar w:fldCharType="end"/>
        </w:r>
      </w:hyperlink>
    </w:p>
    <w:p w14:paraId="64C7C77A" w14:textId="0628E0FE"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4" w:history="1">
        <w:r w:rsidR="00F02137" w:rsidRPr="003135C0">
          <w:rPr>
            <w:rStyle w:val="Hyperlink"/>
            <w:rFonts w:ascii="Arial" w:hAnsi="Arial" w:cs="Arial"/>
            <w:noProof/>
          </w:rPr>
          <w:t>Таблица 10 Кратък сравнителен технико-икономичен анализ на съществуващите технологични алтернативи</w:t>
        </w:r>
        <w:r w:rsidR="00F02137">
          <w:rPr>
            <w:noProof/>
            <w:webHidden/>
          </w:rPr>
          <w:tab/>
        </w:r>
        <w:r w:rsidR="00F02137">
          <w:rPr>
            <w:noProof/>
            <w:webHidden/>
          </w:rPr>
          <w:fldChar w:fldCharType="begin"/>
        </w:r>
        <w:r w:rsidR="00F02137">
          <w:rPr>
            <w:noProof/>
            <w:webHidden/>
          </w:rPr>
          <w:instrText xml:space="preserve"> PAGEREF _Toc101779874 \h </w:instrText>
        </w:r>
        <w:r w:rsidR="00F02137">
          <w:rPr>
            <w:noProof/>
            <w:webHidden/>
          </w:rPr>
        </w:r>
        <w:r w:rsidR="00F02137">
          <w:rPr>
            <w:noProof/>
            <w:webHidden/>
          </w:rPr>
          <w:fldChar w:fldCharType="separate"/>
        </w:r>
        <w:r w:rsidR="00F02137">
          <w:rPr>
            <w:noProof/>
            <w:webHidden/>
          </w:rPr>
          <w:t>55</w:t>
        </w:r>
        <w:r w:rsidR="00F02137">
          <w:rPr>
            <w:noProof/>
            <w:webHidden/>
          </w:rPr>
          <w:fldChar w:fldCharType="end"/>
        </w:r>
      </w:hyperlink>
    </w:p>
    <w:p w14:paraId="5F3C7A92" w14:textId="0A1079E6"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5" w:history="1">
        <w:r w:rsidR="00F02137" w:rsidRPr="003135C0">
          <w:rPr>
            <w:rStyle w:val="Hyperlink"/>
            <w:rFonts w:ascii="Arial" w:hAnsi="Arial" w:cs="Arial"/>
            <w:noProof/>
          </w:rPr>
          <w:t>Таблица 11 Обобщена характеристика на ПВТ BG1G000K1ap043 – Карстови води в Мраморенски масив</w:t>
        </w:r>
        <w:r w:rsidR="00F02137">
          <w:rPr>
            <w:noProof/>
            <w:webHidden/>
          </w:rPr>
          <w:tab/>
        </w:r>
        <w:r w:rsidR="00F02137">
          <w:rPr>
            <w:noProof/>
            <w:webHidden/>
          </w:rPr>
          <w:fldChar w:fldCharType="begin"/>
        </w:r>
        <w:r w:rsidR="00F02137">
          <w:rPr>
            <w:noProof/>
            <w:webHidden/>
          </w:rPr>
          <w:instrText xml:space="preserve"> PAGEREF _Toc101779875 \h </w:instrText>
        </w:r>
        <w:r w:rsidR="00F02137">
          <w:rPr>
            <w:noProof/>
            <w:webHidden/>
          </w:rPr>
        </w:r>
        <w:r w:rsidR="00F02137">
          <w:rPr>
            <w:noProof/>
            <w:webHidden/>
          </w:rPr>
          <w:fldChar w:fldCharType="separate"/>
        </w:r>
        <w:r w:rsidR="00F02137">
          <w:rPr>
            <w:noProof/>
            <w:webHidden/>
          </w:rPr>
          <w:t>65</w:t>
        </w:r>
        <w:r w:rsidR="00F02137">
          <w:rPr>
            <w:noProof/>
            <w:webHidden/>
          </w:rPr>
          <w:fldChar w:fldCharType="end"/>
        </w:r>
      </w:hyperlink>
    </w:p>
    <w:p w14:paraId="2E37186B" w14:textId="2BD2D122"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6" w:history="1">
        <w:r w:rsidR="00F02137" w:rsidRPr="003135C0">
          <w:rPr>
            <w:rStyle w:val="Hyperlink"/>
            <w:rFonts w:ascii="Arial" w:hAnsi="Arial" w:cs="Arial"/>
            <w:noProof/>
          </w:rPr>
          <w:t>Таблица 12 Естествен прираст на населението</w:t>
        </w:r>
        <w:r w:rsidR="00F02137">
          <w:rPr>
            <w:noProof/>
            <w:webHidden/>
          </w:rPr>
          <w:tab/>
        </w:r>
        <w:r w:rsidR="00F02137">
          <w:rPr>
            <w:noProof/>
            <w:webHidden/>
          </w:rPr>
          <w:fldChar w:fldCharType="begin"/>
        </w:r>
        <w:r w:rsidR="00F02137">
          <w:rPr>
            <w:noProof/>
            <w:webHidden/>
          </w:rPr>
          <w:instrText xml:space="preserve"> PAGEREF _Toc101779876 \h </w:instrText>
        </w:r>
        <w:r w:rsidR="00F02137">
          <w:rPr>
            <w:noProof/>
            <w:webHidden/>
          </w:rPr>
        </w:r>
        <w:r w:rsidR="00F02137">
          <w:rPr>
            <w:noProof/>
            <w:webHidden/>
          </w:rPr>
          <w:fldChar w:fldCharType="separate"/>
        </w:r>
        <w:r w:rsidR="00F02137">
          <w:rPr>
            <w:noProof/>
            <w:webHidden/>
          </w:rPr>
          <w:t>79</w:t>
        </w:r>
        <w:r w:rsidR="00F02137">
          <w:rPr>
            <w:noProof/>
            <w:webHidden/>
          </w:rPr>
          <w:fldChar w:fldCharType="end"/>
        </w:r>
      </w:hyperlink>
    </w:p>
    <w:p w14:paraId="12B0917F" w14:textId="04D6234A"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7" w:history="1">
        <w:r w:rsidR="00F02137" w:rsidRPr="003135C0">
          <w:rPr>
            <w:rStyle w:val="Hyperlink"/>
            <w:rFonts w:ascii="Arial" w:hAnsi="Arial" w:cs="Arial"/>
            <w:noProof/>
          </w:rPr>
          <w:t>Таблица 13 Матрица за обобщаване на потенциалните въздействия при реализация на ИП</w:t>
        </w:r>
        <w:r w:rsidR="00F02137">
          <w:rPr>
            <w:noProof/>
            <w:webHidden/>
          </w:rPr>
          <w:tab/>
        </w:r>
        <w:r w:rsidR="00F02137">
          <w:rPr>
            <w:noProof/>
            <w:webHidden/>
          </w:rPr>
          <w:fldChar w:fldCharType="begin"/>
        </w:r>
        <w:r w:rsidR="00F02137">
          <w:rPr>
            <w:noProof/>
            <w:webHidden/>
          </w:rPr>
          <w:instrText xml:space="preserve"> PAGEREF _Toc101779877 \h </w:instrText>
        </w:r>
        <w:r w:rsidR="00F02137">
          <w:rPr>
            <w:noProof/>
            <w:webHidden/>
          </w:rPr>
        </w:r>
        <w:r w:rsidR="00F02137">
          <w:rPr>
            <w:noProof/>
            <w:webHidden/>
          </w:rPr>
          <w:fldChar w:fldCharType="separate"/>
        </w:r>
        <w:r w:rsidR="00F02137">
          <w:rPr>
            <w:noProof/>
            <w:webHidden/>
          </w:rPr>
          <w:t>89</w:t>
        </w:r>
        <w:r w:rsidR="00F02137">
          <w:rPr>
            <w:noProof/>
            <w:webHidden/>
          </w:rPr>
          <w:fldChar w:fldCharType="end"/>
        </w:r>
      </w:hyperlink>
    </w:p>
    <w:p w14:paraId="1ACA79B3" w14:textId="36B98A18"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8" w:history="1">
        <w:r w:rsidR="00F02137" w:rsidRPr="003135C0">
          <w:rPr>
            <w:rStyle w:val="Hyperlink"/>
            <w:rFonts w:ascii="Arial" w:hAnsi="Arial" w:cs="Arial"/>
            <w:noProof/>
          </w:rPr>
          <w:t>Таблица 14 Етапи за разработване на ДОВОС.</w:t>
        </w:r>
        <w:r w:rsidR="00F02137">
          <w:rPr>
            <w:noProof/>
            <w:webHidden/>
          </w:rPr>
          <w:tab/>
        </w:r>
        <w:r w:rsidR="00F02137">
          <w:rPr>
            <w:noProof/>
            <w:webHidden/>
          </w:rPr>
          <w:fldChar w:fldCharType="begin"/>
        </w:r>
        <w:r w:rsidR="00F02137">
          <w:rPr>
            <w:noProof/>
            <w:webHidden/>
          </w:rPr>
          <w:instrText xml:space="preserve"> PAGEREF _Toc101779878 \h </w:instrText>
        </w:r>
        <w:r w:rsidR="00F02137">
          <w:rPr>
            <w:noProof/>
            <w:webHidden/>
          </w:rPr>
        </w:r>
        <w:r w:rsidR="00F02137">
          <w:rPr>
            <w:noProof/>
            <w:webHidden/>
          </w:rPr>
          <w:fldChar w:fldCharType="separate"/>
        </w:r>
        <w:r w:rsidR="00F02137">
          <w:rPr>
            <w:noProof/>
            <w:webHidden/>
          </w:rPr>
          <w:t>97</w:t>
        </w:r>
        <w:r w:rsidR="00F02137">
          <w:rPr>
            <w:noProof/>
            <w:webHidden/>
          </w:rPr>
          <w:fldChar w:fldCharType="end"/>
        </w:r>
      </w:hyperlink>
    </w:p>
    <w:p w14:paraId="64AB8338" w14:textId="3F5B3C9D"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79" w:history="1">
        <w:r w:rsidR="00F02137" w:rsidRPr="003135C0">
          <w:rPr>
            <w:rStyle w:val="Hyperlink"/>
            <w:rFonts w:ascii="Arial" w:hAnsi="Arial" w:cs="Arial"/>
            <w:noProof/>
          </w:rPr>
          <w:t>Таблица 15 План за изпълнение на предвидените мерки за предотвратяване и намаляване на евентуални въздействия върху околната среда и човешкото здраве</w:t>
        </w:r>
        <w:r w:rsidR="00F02137">
          <w:rPr>
            <w:noProof/>
            <w:webHidden/>
          </w:rPr>
          <w:tab/>
        </w:r>
        <w:r w:rsidR="00F02137">
          <w:rPr>
            <w:noProof/>
            <w:webHidden/>
          </w:rPr>
          <w:fldChar w:fldCharType="begin"/>
        </w:r>
        <w:r w:rsidR="00F02137">
          <w:rPr>
            <w:noProof/>
            <w:webHidden/>
          </w:rPr>
          <w:instrText xml:space="preserve"> PAGEREF _Toc101779879 \h </w:instrText>
        </w:r>
        <w:r w:rsidR="00F02137">
          <w:rPr>
            <w:noProof/>
            <w:webHidden/>
          </w:rPr>
        </w:r>
        <w:r w:rsidR="00F02137">
          <w:rPr>
            <w:noProof/>
            <w:webHidden/>
          </w:rPr>
          <w:fldChar w:fldCharType="separate"/>
        </w:r>
        <w:r w:rsidR="00F02137">
          <w:rPr>
            <w:noProof/>
            <w:webHidden/>
          </w:rPr>
          <w:t>98</w:t>
        </w:r>
        <w:r w:rsidR="00F02137">
          <w:rPr>
            <w:noProof/>
            <w:webHidden/>
          </w:rPr>
          <w:fldChar w:fldCharType="end"/>
        </w:r>
      </w:hyperlink>
    </w:p>
    <w:p w14:paraId="6B0DC947" w14:textId="22D5E837" w:rsidR="008B29DD" w:rsidRPr="00867D56" w:rsidRDefault="002F26E4" w:rsidP="00E3022C">
      <w:pPr>
        <w:pStyle w:val="TableofFigures"/>
        <w:tabs>
          <w:tab w:val="right" w:leader="dot" w:pos="9772"/>
        </w:tabs>
        <w:rPr>
          <w:rStyle w:val="SubtleReference"/>
          <w:rFonts w:ascii="Arial" w:hAnsi="Arial" w:cs="Arial"/>
          <w:sz w:val="28"/>
          <w:szCs w:val="28"/>
        </w:rPr>
      </w:pPr>
      <w:r w:rsidRPr="00C555F2">
        <w:rPr>
          <w:rStyle w:val="SubtleReference"/>
          <w:rFonts w:ascii="Arial" w:hAnsi="Arial" w:cs="Arial"/>
          <w:sz w:val="28"/>
          <w:szCs w:val="28"/>
        </w:rPr>
        <w:fldChar w:fldCharType="end"/>
      </w:r>
    </w:p>
    <w:p w14:paraId="0AEF8CFA" w14:textId="77777777" w:rsidR="00E3022C" w:rsidRPr="00867D56" w:rsidRDefault="00E3022C" w:rsidP="00E3022C">
      <w:pPr>
        <w:rPr>
          <w:lang w:val="bg-BG"/>
        </w:rPr>
      </w:pPr>
    </w:p>
    <w:p w14:paraId="230000C1" w14:textId="77777777" w:rsidR="00E3022C" w:rsidRPr="00867D56" w:rsidRDefault="00E3022C" w:rsidP="00E3022C">
      <w:pPr>
        <w:rPr>
          <w:lang w:val="bg-BG"/>
        </w:rPr>
      </w:pPr>
    </w:p>
    <w:p w14:paraId="5229ACDA" w14:textId="77777777" w:rsidR="00E3022C" w:rsidRPr="00867D56" w:rsidRDefault="00E3022C" w:rsidP="00E3022C">
      <w:pPr>
        <w:rPr>
          <w:lang w:val="bg-BG"/>
        </w:rPr>
      </w:pPr>
    </w:p>
    <w:p w14:paraId="23D8FEA4" w14:textId="77777777" w:rsidR="0029277D" w:rsidRPr="00867D56" w:rsidRDefault="0029277D" w:rsidP="00213819">
      <w:pPr>
        <w:pStyle w:val="a"/>
        <w:spacing w:before="0" w:line="264" w:lineRule="auto"/>
        <w:ind w:right="441"/>
        <w:rPr>
          <w:rFonts w:ascii="Arial" w:hAnsi="Arial" w:cs="Arial"/>
          <w:b/>
          <w:color w:val="000000" w:themeColor="text1"/>
          <w:sz w:val="36"/>
          <w:szCs w:val="36"/>
        </w:rPr>
      </w:pPr>
      <w:r w:rsidRPr="00867D56">
        <w:rPr>
          <w:rFonts w:ascii="Arial" w:hAnsi="Arial" w:cs="Arial"/>
          <w:b/>
          <w:color w:val="000000" w:themeColor="text1"/>
          <w:sz w:val="36"/>
          <w:szCs w:val="36"/>
        </w:rPr>
        <w:t>Списък на фигурите</w:t>
      </w:r>
    </w:p>
    <w:p w14:paraId="09826F8E" w14:textId="49F40262" w:rsidR="00F02137" w:rsidRDefault="002F26E4">
      <w:pPr>
        <w:pStyle w:val="TableofFigures"/>
        <w:tabs>
          <w:tab w:val="right" w:leader="dot" w:pos="9769"/>
        </w:tabs>
        <w:rPr>
          <w:rFonts w:asciiTheme="minorHAnsi" w:eastAsiaTheme="minorEastAsia" w:hAnsiTheme="minorHAnsi" w:cstheme="minorBidi"/>
          <w:noProof/>
          <w:szCs w:val="22"/>
          <w:lang w:val="bg-BG" w:eastAsia="bg-BG"/>
        </w:rPr>
      </w:pPr>
      <w:r w:rsidRPr="00C555F2">
        <w:rPr>
          <w:rFonts w:ascii="Arial" w:hAnsi="Arial" w:cs="Arial"/>
          <w:highlight w:val="yellow"/>
          <w:lang w:val="bg-BG"/>
        </w:rPr>
        <w:fldChar w:fldCharType="begin"/>
      </w:r>
      <w:r w:rsidR="0005554B" w:rsidRPr="00867D56">
        <w:rPr>
          <w:rFonts w:ascii="Arial" w:hAnsi="Arial" w:cs="Arial"/>
          <w:highlight w:val="yellow"/>
          <w:lang w:val="bg-BG"/>
        </w:rPr>
        <w:instrText xml:space="preserve"> TOC \h \z \c "Фигура" </w:instrText>
      </w:r>
      <w:r w:rsidRPr="00C555F2">
        <w:rPr>
          <w:rFonts w:ascii="Arial" w:hAnsi="Arial" w:cs="Arial"/>
          <w:highlight w:val="yellow"/>
          <w:lang w:val="bg-BG"/>
        </w:rPr>
        <w:fldChar w:fldCharType="separate"/>
      </w:r>
      <w:hyperlink w:anchor="_Toc101779880" w:history="1">
        <w:r w:rsidR="00F02137" w:rsidRPr="00F91FE3">
          <w:rPr>
            <w:rStyle w:val="Hyperlink"/>
            <w:rFonts w:ascii="Arial" w:hAnsi="Arial" w:cs="Arial"/>
            <w:noProof/>
          </w:rPr>
          <w:t>Фигура 1 – Интегрална годишна роза на вятъра за района на ПГХ „Чирен“</w:t>
        </w:r>
        <w:r w:rsidR="00F02137">
          <w:rPr>
            <w:noProof/>
            <w:webHidden/>
          </w:rPr>
          <w:tab/>
        </w:r>
        <w:r w:rsidR="00F02137">
          <w:rPr>
            <w:noProof/>
            <w:webHidden/>
          </w:rPr>
          <w:fldChar w:fldCharType="begin"/>
        </w:r>
        <w:r w:rsidR="00F02137">
          <w:rPr>
            <w:noProof/>
            <w:webHidden/>
          </w:rPr>
          <w:instrText xml:space="preserve"> PAGEREF _Toc101779880 \h </w:instrText>
        </w:r>
        <w:r w:rsidR="00F02137">
          <w:rPr>
            <w:noProof/>
            <w:webHidden/>
          </w:rPr>
        </w:r>
        <w:r w:rsidR="00F02137">
          <w:rPr>
            <w:noProof/>
            <w:webHidden/>
          </w:rPr>
          <w:fldChar w:fldCharType="separate"/>
        </w:r>
        <w:r w:rsidR="00F02137">
          <w:rPr>
            <w:noProof/>
            <w:webHidden/>
          </w:rPr>
          <w:t>58</w:t>
        </w:r>
        <w:r w:rsidR="00F02137">
          <w:rPr>
            <w:noProof/>
            <w:webHidden/>
          </w:rPr>
          <w:fldChar w:fldCharType="end"/>
        </w:r>
      </w:hyperlink>
    </w:p>
    <w:p w14:paraId="6BFE637D" w14:textId="06C216C1" w:rsidR="00F02137" w:rsidRDefault="00E40FED">
      <w:pPr>
        <w:pStyle w:val="TableofFigures"/>
        <w:tabs>
          <w:tab w:val="right" w:leader="dot" w:pos="9769"/>
        </w:tabs>
        <w:rPr>
          <w:rFonts w:asciiTheme="minorHAnsi" w:eastAsiaTheme="minorEastAsia" w:hAnsiTheme="minorHAnsi" w:cstheme="minorBidi"/>
          <w:noProof/>
          <w:szCs w:val="22"/>
          <w:lang w:val="bg-BG" w:eastAsia="bg-BG"/>
        </w:rPr>
      </w:pPr>
      <w:hyperlink w:anchor="_Toc101779881" w:history="1">
        <w:r w:rsidR="00F02137" w:rsidRPr="00F91FE3">
          <w:rPr>
            <w:rStyle w:val="Hyperlink"/>
            <w:rFonts w:ascii="Arial" w:hAnsi="Arial" w:cs="Arial"/>
            <w:noProof/>
          </w:rPr>
          <w:t>Фигура 2 – ПВТ BG1G000K1ap043 – Карстови води в Мраморенски масив</w:t>
        </w:r>
        <w:r w:rsidR="00F02137">
          <w:rPr>
            <w:noProof/>
            <w:webHidden/>
          </w:rPr>
          <w:tab/>
        </w:r>
        <w:r w:rsidR="00F02137">
          <w:rPr>
            <w:noProof/>
            <w:webHidden/>
          </w:rPr>
          <w:fldChar w:fldCharType="begin"/>
        </w:r>
        <w:r w:rsidR="00F02137">
          <w:rPr>
            <w:noProof/>
            <w:webHidden/>
          </w:rPr>
          <w:instrText xml:space="preserve"> PAGEREF _Toc101779881 \h </w:instrText>
        </w:r>
        <w:r w:rsidR="00F02137">
          <w:rPr>
            <w:noProof/>
            <w:webHidden/>
          </w:rPr>
        </w:r>
        <w:r w:rsidR="00F02137">
          <w:rPr>
            <w:noProof/>
            <w:webHidden/>
          </w:rPr>
          <w:fldChar w:fldCharType="separate"/>
        </w:r>
        <w:r w:rsidR="00F02137">
          <w:rPr>
            <w:noProof/>
            <w:webHidden/>
          </w:rPr>
          <w:t>65</w:t>
        </w:r>
        <w:r w:rsidR="00F02137">
          <w:rPr>
            <w:noProof/>
            <w:webHidden/>
          </w:rPr>
          <w:fldChar w:fldCharType="end"/>
        </w:r>
      </w:hyperlink>
    </w:p>
    <w:p w14:paraId="6F1A4249" w14:textId="193BA880" w:rsidR="0005554B" w:rsidRPr="00867D56" w:rsidRDefault="002F26E4" w:rsidP="00213819">
      <w:pPr>
        <w:spacing w:after="120" w:line="264" w:lineRule="auto"/>
        <w:rPr>
          <w:rFonts w:ascii="Arial" w:hAnsi="Arial" w:cs="Arial"/>
          <w:lang w:val="bg-BG"/>
        </w:rPr>
      </w:pPr>
      <w:r w:rsidRPr="00C555F2">
        <w:rPr>
          <w:rFonts w:ascii="Arial" w:hAnsi="Arial" w:cs="Arial"/>
          <w:highlight w:val="yellow"/>
          <w:lang w:val="bg-BG"/>
        </w:rPr>
        <w:fldChar w:fldCharType="end"/>
      </w:r>
    </w:p>
    <w:p w14:paraId="5D6DDA3C" w14:textId="77777777" w:rsidR="0029277D" w:rsidRPr="00867D56" w:rsidRDefault="0029277D" w:rsidP="00213819">
      <w:pPr>
        <w:spacing w:after="120" w:line="264" w:lineRule="auto"/>
        <w:rPr>
          <w:rFonts w:ascii="Arial" w:hAnsi="Arial" w:cs="Arial"/>
          <w:b/>
          <w:sz w:val="28"/>
          <w:szCs w:val="28"/>
          <w:lang w:val="bg-BG" w:eastAsia="bg-BG"/>
        </w:rPr>
      </w:pPr>
      <w:r w:rsidRPr="00867D56">
        <w:rPr>
          <w:rFonts w:ascii="Arial" w:hAnsi="Arial" w:cs="Arial"/>
          <w:lang w:val="bg-BG"/>
        </w:rPr>
        <w:br w:type="page"/>
      </w:r>
    </w:p>
    <w:p w14:paraId="5A5A2967" w14:textId="77777777" w:rsidR="0029277D" w:rsidRPr="00867D56" w:rsidRDefault="0029277D" w:rsidP="00213819">
      <w:pPr>
        <w:pStyle w:val="a"/>
        <w:spacing w:before="0" w:line="264" w:lineRule="auto"/>
        <w:ind w:right="441"/>
        <w:rPr>
          <w:rFonts w:ascii="Arial" w:hAnsi="Arial" w:cs="Arial"/>
          <w:b/>
          <w:color w:val="000000" w:themeColor="text1"/>
          <w:sz w:val="36"/>
          <w:szCs w:val="36"/>
        </w:rPr>
      </w:pPr>
      <w:r w:rsidRPr="00867D56">
        <w:rPr>
          <w:rFonts w:ascii="Arial" w:hAnsi="Arial" w:cs="Arial"/>
          <w:b/>
          <w:color w:val="000000" w:themeColor="text1"/>
          <w:sz w:val="36"/>
          <w:szCs w:val="36"/>
        </w:rPr>
        <w:lastRenderedPageBreak/>
        <w:t>Списък на използваните съкращения</w:t>
      </w:r>
    </w:p>
    <w:tbl>
      <w:tblPr>
        <w:tblW w:w="9360" w:type="dxa"/>
        <w:tblCellMar>
          <w:left w:w="70" w:type="dxa"/>
          <w:right w:w="70" w:type="dxa"/>
        </w:tblCellMar>
        <w:tblLook w:val="04A0" w:firstRow="1" w:lastRow="0" w:firstColumn="1" w:lastColumn="0" w:noHBand="0" w:noVBand="1"/>
      </w:tblPr>
      <w:tblGrid>
        <w:gridCol w:w="1282"/>
        <w:gridCol w:w="8078"/>
      </w:tblGrid>
      <w:tr w:rsidR="0089392F" w:rsidRPr="00867D56" w14:paraId="3EEB048F" w14:textId="77777777" w:rsidTr="0089392F">
        <w:trPr>
          <w:trHeight w:val="315"/>
        </w:trPr>
        <w:tc>
          <w:tcPr>
            <w:tcW w:w="1282" w:type="dxa"/>
            <w:tcBorders>
              <w:top w:val="nil"/>
              <w:left w:val="nil"/>
              <w:bottom w:val="nil"/>
              <w:right w:val="nil"/>
            </w:tcBorders>
            <w:shd w:val="clear" w:color="auto" w:fill="auto"/>
            <w:vAlign w:val="center"/>
            <w:hideMark/>
          </w:tcPr>
          <w:p w14:paraId="6347A062" w14:textId="77777777" w:rsidR="0089392F" w:rsidRPr="00867D56" w:rsidRDefault="0089392F" w:rsidP="000B259A">
            <w:pPr>
              <w:jc w:val="both"/>
              <w:rPr>
                <w:rFonts w:ascii="Arial" w:hAnsi="Arial" w:cs="Arial"/>
                <w:b/>
                <w:bCs/>
                <w:color w:val="000000"/>
                <w:sz w:val="22"/>
                <w:szCs w:val="22"/>
                <w:lang w:val="bg-BG" w:eastAsia="bg-BG"/>
              </w:rPr>
            </w:pPr>
            <w:r w:rsidRPr="00867D56">
              <w:rPr>
                <w:rFonts w:ascii="Arial" w:hAnsi="Arial" w:cs="Arial"/>
                <w:b/>
                <w:bCs/>
                <w:color w:val="000000"/>
                <w:sz w:val="22"/>
                <w:szCs w:val="22"/>
                <w:lang w:val="bg-BG"/>
              </w:rPr>
              <w:t>БД</w:t>
            </w:r>
          </w:p>
        </w:tc>
        <w:tc>
          <w:tcPr>
            <w:tcW w:w="8078" w:type="dxa"/>
            <w:tcBorders>
              <w:top w:val="nil"/>
              <w:left w:val="nil"/>
              <w:bottom w:val="nil"/>
              <w:right w:val="nil"/>
            </w:tcBorders>
            <w:shd w:val="clear" w:color="auto" w:fill="auto"/>
            <w:vAlign w:val="center"/>
            <w:hideMark/>
          </w:tcPr>
          <w:p w14:paraId="4DE0AA1D"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Басейнова Дирекция</w:t>
            </w:r>
          </w:p>
        </w:tc>
      </w:tr>
      <w:tr w:rsidR="0089392F" w:rsidRPr="00867D56" w14:paraId="5332AD46" w14:textId="77777777" w:rsidTr="0089392F">
        <w:trPr>
          <w:trHeight w:val="315"/>
        </w:trPr>
        <w:tc>
          <w:tcPr>
            <w:tcW w:w="1282" w:type="dxa"/>
            <w:tcBorders>
              <w:top w:val="nil"/>
              <w:left w:val="nil"/>
              <w:bottom w:val="nil"/>
              <w:right w:val="nil"/>
            </w:tcBorders>
            <w:shd w:val="clear" w:color="auto" w:fill="auto"/>
            <w:vAlign w:val="center"/>
            <w:hideMark/>
          </w:tcPr>
          <w:p w14:paraId="591ABC9C"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БД ДР</w:t>
            </w:r>
          </w:p>
        </w:tc>
        <w:tc>
          <w:tcPr>
            <w:tcW w:w="8078" w:type="dxa"/>
            <w:tcBorders>
              <w:top w:val="nil"/>
              <w:left w:val="nil"/>
              <w:bottom w:val="nil"/>
              <w:right w:val="nil"/>
            </w:tcBorders>
            <w:shd w:val="clear" w:color="auto" w:fill="auto"/>
            <w:vAlign w:val="center"/>
            <w:hideMark/>
          </w:tcPr>
          <w:p w14:paraId="71C2A4A1"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Басейнова Дирекция Дунавски район</w:t>
            </w:r>
          </w:p>
        </w:tc>
      </w:tr>
      <w:tr w:rsidR="0089392F" w:rsidRPr="00867D56" w14:paraId="06B506FD" w14:textId="77777777" w:rsidTr="0089392F">
        <w:trPr>
          <w:trHeight w:val="315"/>
        </w:trPr>
        <w:tc>
          <w:tcPr>
            <w:tcW w:w="1282" w:type="dxa"/>
            <w:tcBorders>
              <w:top w:val="nil"/>
              <w:left w:val="nil"/>
              <w:bottom w:val="nil"/>
              <w:right w:val="nil"/>
            </w:tcBorders>
            <w:shd w:val="clear" w:color="auto" w:fill="auto"/>
            <w:vAlign w:val="center"/>
          </w:tcPr>
          <w:p w14:paraId="5A2E28C6"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БKA</w:t>
            </w:r>
          </w:p>
        </w:tc>
        <w:tc>
          <w:tcPr>
            <w:tcW w:w="8078" w:type="dxa"/>
            <w:tcBorders>
              <w:top w:val="nil"/>
              <w:left w:val="nil"/>
              <w:bottom w:val="nil"/>
              <w:right w:val="nil"/>
            </w:tcBorders>
            <w:shd w:val="clear" w:color="auto" w:fill="auto"/>
            <w:vAlign w:val="center"/>
          </w:tcPr>
          <w:p w14:paraId="37DF25AC"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Бутален компресорен агрегат</w:t>
            </w:r>
          </w:p>
        </w:tc>
      </w:tr>
      <w:tr w:rsidR="0089392F" w:rsidRPr="00867D56" w14:paraId="51852E3D" w14:textId="77777777" w:rsidTr="0089392F">
        <w:trPr>
          <w:trHeight w:val="315"/>
        </w:trPr>
        <w:tc>
          <w:tcPr>
            <w:tcW w:w="1282" w:type="dxa"/>
            <w:tcBorders>
              <w:top w:val="nil"/>
              <w:left w:val="nil"/>
              <w:bottom w:val="nil"/>
              <w:right w:val="nil"/>
            </w:tcBorders>
            <w:shd w:val="clear" w:color="auto" w:fill="auto"/>
            <w:vAlign w:val="center"/>
          </w:tcPr>
          <w:p w14:paraId="69D9C0AB"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БПГГ</w:t>
            </w:r>
          </w:p>
        </w:tc>
        <w:tc>
          <w:tcPr>
            <w:tcW w:w="8078" w:type="dxa"/>
            <w:tcBorders>
              <w:top w:val="nil"/>
              <w:left w:val="nil"/>
              <w:bottom w:val="nil"/>
              <w:right w:val="nil"/>
            </w:tcBorders>
            <w:shd w:val="clear" w:color="auto" w:fill="auto"/>
            <w:vAlign w:val="center"/>
          </w:tcPr>
          <w:p w14:paraId="61C15921"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sz w:val="22"/>
                <w:szCs w:val="22"/>
                <w:lang w:val="bg-BG"/>
              </w:rPr>
              <w:t>Блок подготовка горивен газ</w:t>
            </w:r>
          </w:p>
        </w:tc>
      </w:tr>
      <w:tr w:rsidR="0089392F" w:rsidRPr="00867D56" w14:paraId="3C849409" w14:textId="77777777" w:rsidTr="0089392F">
        <w:trPr>
          <w:trHeight w:val="315"/>
        </w:trPr>
        <w:tc>
          <w:tcPr>
            <w:tcW w:w="1282" w:type="dxa"/>
            <w:tcBorders>
              <w:top w:val="nil"/>
              <w:left w:val="nil"/>
              <w:bottom w:val="nil"/>
              <w:right w:val="nil"/>
            </w:tcBorders>
            <w:shd w:val="clear" w:color="auto" w:fill="auto"/>
            <w:vAlign w:val="center"/>
          </w:tcPr>
          <w:p w14:paraId="7D4BBF89" w14:textId="77777777" w:rsidR="0089392F" w:rsidRPr="00EE2B40" w:rsidRDefault="0089392F" w:rsidP="000B259A">
            <w:pPr>
              <w:jc w:val="both"/>
              <w:rPr>
                <w:rFonts w:ascii="Arial" w:hAnsi="Arial" w:cs="Arial"/>
                <w:b/>
                <w:bCs/>
                <w:color w:val="000000"/>
                <w:sz w:val="22"/>
                <w:szCs w:val="22"/>
                <w:lang w:val="bg-BG"/>
              </w:rPr>
            </w:pPr>
            <w:r w:rsidRPr="004E4E1F">
              <w:rPr>
                <w:rFonts w:ascii="Arial" w:hAnsi="Arial" w:cs="Arial"/>
                <w:b/>
                <w:bCs/>
                <w:color w:val="000000"/>
                <w:sz w:val="22"/>
                <w:szCs w:val="22"/>
                <w:lang w:val="bg-BG"/>
              </w:rPr>
              <w:t>Б</w:t>
            </w:r>
            <w:r w:rsidRPr="00EE2B40">
              <w:rPr>
                <w:rFonts w:ascii="Arial" w:hAnsi="Arial" w:cs="Arial"/>
                <w:b/>
                <w:bCs/>
                <w:color w:val="000000"/>
                <w:sz w:val="22"/>
                <w:szCs w:val="22"/>
                <w:lang w:val="bg-BG"/>
              </w:rPr>
              <w:t>ПСОВ</w:t>
            </w:r>
          </w:p>
        </w:tc>
        <w:tc>
          <w:tcPr>
            <w:tcW w:w="8078" w:type="dxa"/>
            <w:tcBorders>
              <w:top w:val="nil"/>
              <w:left w:val="nil"/>
              <w:bottom w:val="nil"/>
              <w:right w:val="nil"/>
            </w:tcBorders>
            <w:shd w:val="clear" w:color="auto" w:fill="auto"/>
            <w:vAlign w:val="center"/>
          </w:tcPr>
          <w:p w14:paraId="5DFFE1C1" w14:textId="0845F765" w:rsidR="0089392F" w:rsidRPr="00867D56" w:rsidRDefault="00EE2B40" w:rsidP="000B259A">
            <w:pPr>
              <w:jc w:val="both"/>
              <w:rPr>
                <w:rFonts w:ascii="Arial" w:hAnsi="Arial" w:cs="Arial"/>
                <w:sz w:val="22"/>
                <w:szCs w:val="22"/>
                <w:lang w:val="bg-BG"/>
              </w:rPr>
            </w:pPr>
            <w:r>
              <w:rPr>
                <w:rFonts w:ascii="Arial" w:hAnsi="Arial" w:cs="Arial"/>
                <w:bCs/>
                <w:color w:val="000000"/>
                <w:sz w:val="22"/>
                <w:szCs w:val="22"/>
                <w:lang w:val="bg-BG"/>
              </w:rPr>
              <w:t>Битова п</w:t>
            </w:r>
            <w:r w:rsidR="0089392F" w:rsidRPr="00867D56">
              <w:rPr>
                <w:rFonts w:ascii="Arial" w:hAnsi="Arial" w:cs="Arial"/>
                <w:bCs/>
                <w:color w:val="000000"/>
                <w:sz w:val="22"/>
                <w:szCs w:val="22"/>
                <w:lang w:val="bg-BG"/>
              </w:rPr>
              <w:t>речиствателна станция за</w:t>
            </w:r>
            <w:r w:rsidR="00E434C1">
              <w:rPr>
                <w:rFonts w:ascii="Arial" w:hAnsi="Arial" w:cs="Arial"/>
                <w:bCs/>
                <w:color w:val="000000"/>
                <w:sz w:val="22"/>
                <w:szCs w:val="22"/>
                <w:lang w:val="en-US"/>
              </w:rPr>
              <w:t xml:space="preserve"> </w:t>
            </w:r>
            <w:r w:rsidR="0089392F" w:rsidRPr="00867D56">
              <w:rPr>
                <w:rFonts w:ascii="Arial" w:hAnsi="Arial" w:cs="Arial"/>
                <w:bCs/>
                <w:color w:val="000000"/>
                <w:sz w:val="22"/>
                <w:szCs w:val="22"/>
                <w:lang w:val="bg-BG"/>
              </w:rPr>
              <w:t>отпадъчни води</w:t>
            </w:r>
          </w:p>
        </w:tc>
      </w:tr>
      <w:tr w:rsidR="00E26418" w:rsidRPr="00867D56" w14:paraId="3A1055AC" w14:textId="77777777" w:rsidTr="0089392F">
        <w:trPr>
          <w:trHeight w:val="315"/>
        </w:trPr>
        <w:tc>
          <w:tcPr>
            <w:tcW w:w="1282" w:type="dxa"/>
            <w:tcBorders>
              <w:top w:val="nil"/>
              <w:left w:val="nil"/>
              <w:bottom w:val="nil"/>
              <w:right w:val="nil"/>
            </w:tcBorders>
            <w:shd w:val="clear" w:color="auto" w:fill="auto"/>
            <w:vAlign w:val="center"/>
          </w:tcPr>
          <w:p w14:paraId="34CE326B" w14:textId="26E07E9C" w:rsidR="00E26418" w:rsidRPr="00867D56" w:rsidRDefault="00E26418"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ВиК</w:t>
            </w:r>
          </w:p>
        </w:tc>
        <w:tc>
          <w:tcPr>
            <w:tcW w:w="8078" w:type="dxa"/>
            <w:tcBorders>
              <w:top w:val="nil"/>
              <w:left w:val="nil"/>
              <w:bottom w:val="nil"/>
              <w:right w:val="nil"/>
            </w:tcBorders>
            <w:shd w:val="clear" w:color="auto" w:fill="auto"/>
            <w:vAlign w:val="center"/>
          </w:tcPr>
          <w:p w14:paraId="6570F914" w14:textId="540FC279" w:rsidR="00E26418" w:rsidRPr="00867D56" w:rsidRDefault="00E26418"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Водоснабдяване и канализация</w:t>
            </w:r>
          </w:p>
        </w:tc>
      </w:tr>
      <w:tr w:rsidR="0089392F" w:rsidRPr="00867D56" w14:paraId="56693570" w14:textId="77777777" w:rsidTr="0089392F">
        <w:trPr>
          <w:trHeight w:val="315"/>
        </w:trPr>
        <w:tc>
          <w:tcPr>
            <w:tcW w:w="1282" w:type="dxa"/>
            <w:tcBorders>
              <w:top w:val="nil"/>
              <w:left w:val="nil"/>
              <w:bottom w:val="nil"/>
              <w:right w:val="nil"/>
            </w:tcBorders>
            <w:shd w:val="clear" w:color="auto" w:fill="auto"/>
            <w:vAlign w:val="center"/>
          </w:tcPr>
          <w:p w14:paraId="78F33407"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ГИС</w:t>
            </w:r>
          </w:p>
        </w:tc>
        <w:tc>
          <w:tcPr>
            <w:tcW w:w="8078" w:type="dxa"/>
            <w:tcBorders>
              <w:top w:val="nil"/>
              <w:left w:val="nil"/>
              <w:bottom w:val="nil"/>
              <w:right w:val="nil"/>
            </w:tcBorders>
            <w:shd w:val="clear" w:color="auto" w:fill="auto"/>
            <w:vAlign w:val="center"/>
          </w:tcPr>
          <w:p w14:paraId="251FF791" w14:textId="77777777" w:rsidR="0089392F" w:rsidRPr="00867D56" w:rsidRDefault="0089392F" w:rsidP="000B259A">
            <w:pPr>
              <w:jc w:val="both"/>
              <w:rPr>
                <w:rFonts w:ascii="Arial" w:hAnsi="Arial" w:cs="Arial"/>
                <w:sz w:val="22"/>
                <w:szCs w:val="22"/>
                <w:lang w:val="bg-BG"/>
              </w:rPr>
            </w:pPr>
            <w:r w:rsidRPr="00867D56">
              <w:rPr>
                <w:rFonts w:ascii="Arial" w:hAnsi="Arial" w:cs="Arial"/>
                <w:sz w:val="22"/>
                <w:szCs w:val="22"/>
                <w:lang w:val="bg-BG"/>
              </w:rPr>
              <w:t>Газоизмервателна станция</w:t>
            </w:r>
          </w:p>
        </w:tc>
      </w:tr>
      <w:tr w:rsidR="00542D52" w:rsidRPr="00867D56" w14:paraId="0CD06C4A" w14:textId="77777777" w:rsidTr="0089392F">
        <w:trPr>
          <w:trHeight w:val="315"/>
        </w:trPr>
        <w:tc>
          <w:tcPr>
            <w:tcW w:w="1282" w:type="dxa"/>
            <w:tcBorders>
              <w:top w:val="nil"/>
              <w:left w:val="nil"/>
              <w:bottom w:val="nil"/>
              <w:right w:val="nil"/>
            </w:tcBorders>
            <w:shd w:val="clear" w:color="auto" w:fill="auto"/>
            <w:vAlign w:val="center"/>
          </w:tcPr>
          <w:p w14:paraId="48D5AD35" w14:textId="57D7B5F3" w:rsidR="00542D52" w:rsidRPr="00867D56" w:rsidRDefault="00542D52"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ГМК</w:t>
            </w:r>
          </w:p>
        </w:tc>
        <w:tc>
          <w:tcPr>
            <w:tcW w:w="8078" w:type="dxa"/>
            <w:tcBorders>
              <w:top w:val="nil"/>
              <w:left w:val="nil"/>
              <w:bottom w:val="nil"/>
              <w:right w:val="nil"/>
            </w:tcBorders>
            <w:shd w:val="clear" w:color="auto" w:fill="auto"/>
            <w:vAlign w:val="center"/>
          </w:tcPr>
          <w:p w14:paraId="4862AE95" w14:textId="25F432E7" w:rsidR="00542D52" w:rsidRPr="00867D56" w:rsidRDefault="00542D52" w:rsidP="000B259A">
            <w:pPr>
              <w:jc w:val="both"/>
              <w:rPr>
                <w:rFonts w:ascii="Arial" w:hAnsi="Arial" w:cs="Arial"/>
                <w:sz w:val="22"/>
                <w:szCs w:val="22"/>
                <w:lang w:val="bg-BG"/>
              </w:rPr>
            </w:pPr>
            <w:r w:rsidRPr="00867D56">
              <w:rPr>
                <w:rFonts w:ascii="Arial" w:hAnsi="Arial" w:cs="Arial"/>
                <w:sz w:val="22"/>
                <w:szCs w:val="22"/>
                <w:lang w:val="bg-BG"/>
              </w:rPr>
              <w:t>Газомоторен компресор</w:t>
            </w:r>
          </w:p>
        </w:tc>
      </w:tr>
      <w:tr w:rsidR="0089392F" w:rsidRPr="00867D56" w14:paraId="0A69E29F" w14:textId="77777777" w:rsidTr="0089392F">
        <w:trPr>
          <w:trHeight w:val="315"/>
        </w:trPr>
        <w:tc>
          <w:tcPr>
            <w:tcW w:w="1282" w:type="dxa"/>
            <w:tcBorders>
              <w:top w:val="nil"/>
              <w:left w:val="nil"/>
              <w:bottom w:val="nil"/>
              <w:right w:val="nil"/>
            </w:tcBorders>
            <w:shd w:val="clear" w:color="auto" w:fill="auto"/>
            <w:vAlign w:val="center"/>
          </w:tcPr>
          <w:p w14:paraId="1D33F9A2"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ГТД</w:t>
            </w:r>
          </w:p>
        </w:tc>
        <w:tc>
          <w:tcPr>
            <w:tcW w:w="8078" w:type="dxa"/>
            <w:tcBorders>
              <w:top w:val="nil"/>
              <w:left w:val="nil"/>
              <w:bottom w:val="nil"/>
              <w:right w:val="nil"/>
            </w:tcBorders>
            <w:shd w:val="clear" w:color="auto" w:fill="auto"/>
            <w:vAlign w:val="center"/>
          </w:tcPr>
          <w:p w14:paraId="6DFC7D90" w14:textId="77777777" w:rsidR="0089392F" w:rsidRPr="00867D56" w:rsidRDefault="0089392F" w:rsidP="000B259A">
            <w:pPr>
              <w:jc w:val="both"/>
              <w:rPr>
                <w:rFonts w:ascii="Arial" w:hAnsi="Arial" w:cs="Arial"/>
                <w:sz w:val="22"/>
                <w:szCs w:val="22"/>
                <w:lang w:val="bg-BG"/>
              </w:rPr>
            </w:pPr>
            <w:r w:rsidRPr="00867D56">
              <w:rPr>
                <w:rFonts w:ascii="Arial" w:hAnsi="Arial" w:cs="Arial"/>
                <w:sz w:val="22"/>
                <w:szCs w:val="22"/>
                <w:lang w:val="bg-BG"/>
              </w:rPr>
              <w:t>Газотурбинен двигател</w:t>
            </w:r>
          </w:p>
        </w:tc>
      </w:tr>
      <w:tr w:rsidR="0089392F" w:rsidRPr="00867D56" w14:paraId="5C15D662" w14:textId="77777777" w:rsidTr="0089392F">
        <w:trPr>
          <w:trHeight w:val="315"/>
        </w:trPr>
        <w:tc>
          <w:tcPr>
            <w:tcW w:w="1282" w:type="dxa"/>
            <w:tcBorders>
              <w:top w:val="nil"/>
              <w:left w:val="nil"/>
              <w:bottom w:val="nil"/>
              <w:right w:val="nil"/>
            </w:tcBorders>
            <w:shd w:val="clear" w:color="auto" w:fill="auto"/>
            <w:vAlign w:val="center"/>
          </w:tcPr>
          <w:p w14:paraId="1B27910E"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ГТКА</w:t>
            </w:r>
          </w:p>
        </w:tc>
        <w:tc>
          <w:tcPr>
            <w:tcW w:w="8078" w:type="dxa"/>
            <w:tcBorders>
              <w:top w:val="nil"/>
              <w:left w:val="nil"/>
              <w:bottom w:val="nil"/>
              <w:right w:val="nil"/>
            </w:tcBorders>
            <w:shd w:val="clear" w:color="auto" w:fill="auto"/>
            <w:vAlign w:val="center"/>
          </w:tcPr>
          <w:p w14:paraId="57F48EC4" w14:textId="77777777" w:rsidR="0089392F" w:rsidRPr="00867D56" w:rsidRDefault="0089392F" w:rsidP="000B259A">
            <w:pPr>
              <w:jc w:val="both"/>
              <w:rPr>
                <w:rFonts w:ascii="Arial" w:hAnsi="Arial" w:cs="Arial"/>
                <w:sz w:val="22"/>
                <w:szCs w:val="22"/>
                <w:lang w:val="bg-BG"/>
              </w:rPr>
            </w:pPr>
            <w:r w:rsidRPr="00867D56">
              <w:rPr>
                <w:rFonts w:ascii="Arial" w:hAnsi="Arial" w:cs="Arial"/>
                <w:sz w:val="22"/>
                <w:szCs w:val="22"/>
                <w:lang w:val="bg-BG"/>
              </w:rPr>
              <w:t>Газотурбинен компресорен агрегат</w:t>
            </w:r>
          </w:p>
        </w:tc>
      </w:tr>
      <w:tr w:rsidR="0089392F" w:rsidRPr="00867D56" w14:paraId="19A292B0" w14:textId="77777777" w:rsidTr="0089392F">
        <w:trPr>
          <w:trHeight w:val="315"/>
        </w:trPr>
        <w:tc>
          <w:tcPr>
            <w:tcW w:w="1282" w:type="dxa"/>
            <w:tcBorders>
              <w:top w:val="nil"/>
              <w:left w:val="nil"/>
              <w:bottom w:val="nil"/>
              <w:right w:val="nil"/>
            </w:tcBorders>
            <w:shd w:val="clear" w:color="auto" w:fill="auto"/>
            <w:vAlign w:val="center"/>
            <w:hideMark/>
          </w:tcPr>
          <w:p w14:paraId="4CCE5DFE"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ДВ</w:t>
            </w:r>
          </w:p>
        </w:tc>
        <w:tc>
          <w:tcPr>
            <w:tcW w:w="8078" w:type="dxa"/>
            <w:tcBorders>
              <w:top w:val="nil"/>
              <w:left w:val="nil"/>
              <w:bottom w:val="nil"/>
              <w:right w:val="nil"/>
            </w:tcBorders>
            <w:shd w:val="clear" w:color="auto" w:fill="auto"/>
            <w:vAlign w:val="center"/>
            <w:hideMark/>
          </w:tcPr>
          <w:p w14:paraId="23F8C4CC"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Държавен вестник</w:t>
            </w:r>
          </w:p>
        </w:tc>
      </w:tr>
      <w:tr w:rsidR="0089392F" w:rsidRPr="00867D56" w14:paraId="54D5BF75" w14:textId="77777777" w:rsidTr="0089392F">
        <w:trPr>
          <w:trHeight w:val="315"/>
        </w:trPr>
        <w:tc>
          <w:tcPr>
            <w:tcW w:w="1282" w:type="dxa"/>
            <w:tcBorders>
              <w:top w:val="nil"/>
              <w:left w:val="nil"/>
              <w:bottom w:val="nil"/>
              <w:right w:val="nil"/>
            </w:tcBorders>
            <w:shd w:val="clear" w:color="auto" w:fill="auto"/>
            <w:vAlign w:val="center"/>
          </w:tcPr>
          <w:p w14:paraId="0CE235D8"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ДВГ</w:t>
            </w:r>
          </w:p>
        </w:tc>
        <w:tc>
          <w:tcPr>
            <w:tcW w:w="8078" w:type="dxa"/>
            <w:tcBorders>
              <w:top w:val="nil"/>
              <w:left w:val="nil"/>
              <w:bottom w:val="nil"/>
              <w:right w:val="nil"/>
            </w:tcBorders>
            <w:shd w:val="clear" w:color="auto" w:fill="auto"/>
            <w:vAlign w:val="center"/>
          </w:tcPr>
          <w:p w14:paraId="5D385305"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Двигатели с вътрешно горене</w:t>
            </w:r>
          </w:p>
        </w:tc>
      </w:tr>
      <w:tr w:rsidR="0089392F" w:rsidRPr="00867D56" w14:paraId="673A360D" w14:textId="77777777" w:rsidTr="0089392F">
        <w:trPr>
          <w:trHeight w:val="315"/>
        </w:trPr>
        <w:tc>
          <w:tcPr>
            <w:tcW w:w="1282" w:type="dxa"/>
            <w:tcBorders>
              <w:top w:val="nil"/>
              <w:left w:val="nil"/>
              <w:bottom w:val="nil"/>
              <w:right w:val="nil"/>
            </w:tcBorders>
            <w:shd w:val="clear" w:color="auto" w:fill="auto"/>
            <w:vAlign w:val="center"/>
            <w:hideMark/>
          </w:tcPr>
          <w:p w14:paraId="224CB9F4"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ДОВОС</w:t>
            </w:r>
          </w:p>
        </w:tc>
        <w:tc>
          <w:tcPr>
            <w:tcW w:w="8078" w:type="dxa"/>
            <w:tcBorders>
              <w:top w:val="nil"/>
              <w:left w:val="nil"/>
              <w:bottom w:val="nil"/>
              <w:right w:val="nil"/>
            </w:tcBorders>
            <w:shd w:val="clear" w:color="auto" w:fill="auto"/>
            <w:vAlign w:val="center"/>
            <w:hideMark/>
          </w:tcPr>
          <w:p w14:paraId="7486821B"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Доклад за оценка на въздействието върху околната среда</w:t>
            </w:r>
          </w:p>
        </w:tc>
      </w:tr>
      <w:tr w:rsidR="0089392F" w:rsidRPr="00867D56" w14:paraId="578A0A40" w14:textId="77777777" w:rsidTr="0089392F">
        <w:trPr>
          <w:trHeight w:val="315"/>
        </w:trPr>
        <w:tc>
          <w:tcPr>
            <w:tcW w:w="1282" w:type="dxa"/>
            <w:tcBorders>
              <w:top w:val="nil"/>
              <w:left w:val="nil"/>
              <w:bottom w:val="nil"/>
              <w:right w:val="nil"/>
            </w:tcBorders>
            <w:shd w:val="clear" w:color="auto" w:fill="auto"/>
            <w:vAlign w:val="center"/>
          </w:tcPr>
          <w:p w14:paraId="3F386E75"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EKA</w:t>
            </w:r>
          </w:p>
        </w:tc>
        <w:tc>
          <w:tcPr>
            <w:tcW w:w="8078" w:type="dxa"/>
            <w:tcBorders>
              <w:top w:val="nil"/>
              <w:left w:val="nil"/>
              <w:bottom w:val="nil"/>
              <w:right w:val="nil"/>
            </w:tcBorders>
            <w:shd w:val="clear" w:color="auto" w:fill="auto"/>
            <w:vAlign w:val="center"/>
          </w:tcPr>
          <w:p w14:paraId="72F26142"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Електрически компресорен агрегат</w:t>
            </w:r>
          </w:p>
        </w:tc>
      </w:tr>
      <w:tr w:rsidR="00E26418" w:rsidRPr="00867D56" w14:paraId="646C24CE" w14:textId="77777777" w:rsidTr="0089392F">
        <w:trPr>
          <w:trHeight w:val="315"/>
        </w:trPr>
        <w:tc>
          <w:tcPr>
            <w:tcW w:w="1282" w:type="dxa"/>
            <w:tcBorders>
              <w:top w:val="nil"/>
              <w:left w:val="nil"/>
              <w:bottom w:val="nil"/>
              <w:right w:val="nil"/>
            </w:tcBorders>
            <w:shd w:val="clear" w:color="auto" w:fill="auto"/>
            <w:vAlign w:val="center"/>
          </w:tcPr>
          <w:p w14:paraId="0736321B" w14:textId="36FC2E82" w:rsidR="00E26418" w:rsidRPr="00867D56" w:rsidRDefault="00E26418"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ЕКАТТЕ</w:t>
            </w:r>
          </w:p>
        </w:tc>
        <w:tc>
          <w:tcPr>
            <w:tcW w:w="8078" w:type="dxa"/>
            <w:tcBorders>
              <w:top w:val="nil"/>
              <w:left w:val="nil"/>
              <w:bottom w:val="nil"/>
              <w:right w:val="nil"/>
            </w:tcBorders>
            <w:shd w:val="clear" w:color="auto" w:fill="auto"/>
            <w:vAlign w:val="center"/>
          </w:tcPr>
          <w:p w14:paraId="452CD820" w14:textId="6DDB6D8A" w:rsidR="00E26418" w:rsidRPr="00867D56" w:rsidRDefault="00E26418" w:rsidP="000B259A">
            <w:pPr>
              <w:jc w:val="both"/>
              <w:rPr>
                <w:rFonts w:ascii="Arial" w:hAnsi="Arial" w:cs="Arial"/>
                <w:color w:val="000000"/>
                <w:sz w:val="22"/>
                <w:szCs w:val="22"/>
                <w:lang w:val="bg-BG"/>
              </w:rPr>
            </w:pPr>
            <w:r w:rsidRPr="00867D56">
              <w:rPr>
                <w:rFonts w:ascii="Arial" w:hAnsi="Arial" w:cs="Arial"/>
                <w:color w:val="000000"/>
                <w:sz w:val="22"/>
                <w:szCs w:val="22"/>
                <w:lang w:val="bg-BG"/>
              </w:rPr>
              <w:t>Единният класификатор на административно-териториалните и териториалните единици</w:t>
            </w:r>
          </w:p>
        </w:tc>
      </w:tr>
      <w:tr w:rsidR="00231F88" w:rsidRPr="00867D56" w14:paraId="198A5F64" w14:textId="77777777" w:rsidTr="0089392F">
        <w:trPr>
          <w:trHeight w:val="315"/>
        </w:trPr>
        <w:tc>
          <w:tcPr>
            <w:tcW w:w="1282" w:type="dxa"/>
            <w:tcBorders>
              <w:top w:val="nil"/>
              <w:left w:val="nil"/>
              <w:bottom w:val="nil"/>
              <w:right w:val="nil"/>
            </w:tcBorders>
            <w:shd w:val="clear" w:color="auto" w:fill="auto"/>
            <w:vAlign w:val="center"/>
          </w:tcPr>
          <w:p w14:paraId="3F402C3E" w14:textId="18EF9B88" w:rsidR="00231F88" w:rsidRPr="00867D56" w:rsidRDefault="00231F88"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ЗБР</w:t>
            </w:r>
          </w:p>
        </w:tc>
        <w:tc>
          <w:tcPr>
            <w:tcW w:w="8078" w:type="dxa"/>
            <w:tcBorders>
              <w:top w:val="nil"/>
              <w:left w:val="nil"/>
              <w:bottom w:val="nil"/>
              <w:right w:val="nil"/>
            </w:tcBorders>
            <w:shd w:val="clear" w:color="auto" w:fill="auto"/>
            <w:vAlign w:val="center"/>
          </w:tcPr>
          <w:p w14:paraId="1BEE2190" w14:textId="5883A959" w:rsidR="00231F88" w:rsidRPr="00867D56" w:rsidRDefault="00231F88" w:rsidP="000B259A">
            <w:pPr>
              <w:jc w:val="both"/>
              <w:rPr>
                <w:rFonts w:ascii="Arial" w:hAnsi="Arial" w:cs="Arial"/>
                <w:color w:val="000000"/>
                <w:sz w:val="22"/>
                <w:szCs w:val="22"/>
                <w:lang w:val="bg-BG"/>
              </w:rPr>
            </w:pPr>
            <w:r w:rsidRPr="00867D56">
              <w:rPr>
                <w:rFonts w:ascii="Arial" w:hAnsi="Arial" w:cs="Arial"/>
                <w:color w:val="000000"/>
                <w:sz w:val="22"/>
                <w:szCs w:val="22"/>
                <w:lang w:val="bg-BG"/>
              </w:rPr>
              <w:t>Закон за биологичното разнообразие</w:t>
            </w:r>
          </w:p>
        </w:tc>
      </w:tr>
      <w:tr w:rsidR="0089392F" w:rsidRPr="00867D56" w14:paraId="73C45D57" w14:textId="77777777" w:rsidTr="0089392F">
        <w:trPr>
          <w:trHeight w:val="315"/>
        </w:trPr>
        <w:tc>
          <w:tcPr>
            <w:tcW w:w="1282" w:type="dxa"/>
            <w:tcBorders>
              <w:top w:val="nil"/>
              <w:left w:val="nil"/>
              <w:bottom w:val="nil"/>
              <w:right w:val="nil"/>
            </w:tcBorders>
            <w:shd w:val="clear" w:color="auto" w:fill="auto"/>
            <w:vAlign w:val="center"/>
          </w:tcPr>
          <w:p w14:paraId="65B81B08"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ЗВ</w:t>
            </w:r>
          </w:p>
        </w:tc>
        <w:tc>
          <w:tcPr>
            <w:tcW w:w="8078" w:type="dxa"/>
            <w:tcBorders>
              <w:top w:val="nil"/>
              <w:left w:val="nil"/>
              <w:bottom w:val="nil"/>
              <w:right w:val="nil"/>
            </w:tcBorders>
            <w:shd w:val="clear" w:color="auto" w:fill="auto"/>
            <w:vAlign w:val="center"/>
          </w:tcPr>
          <w:p w14:paraId="62F1DD51"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Закон за водите</w:t>
            </w:r>
          </w:p>
        </w:tc>
      </w:tr>
      <w:tr w:rsidR="0089392F" w:rsidRPr="00867D56" w14:paraId="01C9F920" w14:textId="77777777" w:rsidTr="0089392F">
        <w:trPr>
          <w:trHeight w:val="315"/>
        </w:trPr>
        <w:tc>
          <w:tcPr>
            <w:tcW w:w="1282" w:type="dxa"/>
            <w:tcBorders>
              <w:top w:val="nil"/>
              <w:left w:val="nil"/>
              <w:bottom w:val="nil"/>
              <w:right w:val="nil"/>
            </w:tcBorders>
            <w:shd w:val="clear" w:color="auto" w:fill="auto"/>
            <w:vAlign w:val="center"/>
          </w:tcPr>
          <w:p w14:paraId="4F3DC88B"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ЗЕ</w:t>
            </w:r>
          </w:p>
        </w:tc>
        <w:tc>
          <w:tcPr>
            <w:tcW w:w="8078" w:type="dxa"/>
            <w:tcBorders>
              <w:top w:val="nil"/>
              <w:left w:val="nil"/>
              <w:bottom w:val="nil"/>
              <w:right w:val="nil"/>
            </w:tcBorders>
            <w:shd w:val="clear" w:color="auto" w:fill="auto"/>
            <w:vAlign w:val="center"/>
          </w:tcPr>
          <w:p w14:paraId="104352BE"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Закон за енергетиката</w:t>
            </w:r>
          </w:p>
        </w:tc>
      </w:tr>
      <w:tr w:rsidR="0089392F" w:rsidRPr="00867D56" w14:paraId="46A21A33" w14:textId="77777777" w:rsidTr="0089392F">
        <w:trPr>
          <w:trHeight w:val="315"/>
        </w:trPr>
        <w:tc>
          <w:tcPr>
            <w:tcW w:w="1282" w:type="dxa"/>
            <w:tcBorders>
              <w:top w:val="nil"/>
              <w:left w:val="nil"/>
              <w:bottom w:val="nil"/>
              <w:right w:val="nil"/>
            </w:tcBorders>
            <w:shd w:val="clear" w:color="auto" w:fill="auto"/>
            <w:vAlign w:val="center"/>
            <w:hideMark/>
          </w:tcPr>
          <w:p w14:paraId="3C66F9A5"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ЗЗ</w:t>
            </w:r>
          </w:p>
        </w:tc>
        <w:tc>
          <w:tcPr>
            <w:tcW w:w="8078" w:type="dxa"/>
            <w:tcBorders>
              <w:top w:val="nil"/>
              <w:left w:val="nil"/>
              <w:bottom w:val="nil"/>
              <w:right w:val="nil"/>
            </w:tcBorders>
            <w:shd w:val="clear" w:color="auto" w:fill="auto"/>
            <w:vAlign w:val="center"/>
            <w:hideMark/>
          </w:tcPr>
          <w:p w14:paraId="5584118C"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bidi="he-IL"/>
              </w:rPr>
              <w:t>Защитена зона</w:t>
            </w:r>
          </w:p>
        </w:tc>
      </w:tr>
      <w:tr w:rsidR="00231F88" w:rsidRPr="00867D56" w14:paraId="53A5A07B" w14:textId="77777777" w:rsidTr="0089392F">
        <w:trPr>
          <w:trHeight w:val="315"/>
        </w:trPr>
        <w:tc>
          <w:tcPr>
            <w:tcW w:w="1282" w:type="dxa"/>
            <w:tcBorders>
              <w:top w:val="nil"/>
              <w:left w:val="nil"/>
              <w:bottom w:val="nil"/>
              <w:right w:val="nil"/>
            </w:tcBorders>
            <w:shd w:val="clear" w:color="auto" w:fill="auto"/>
            <w:vAlign w:val="center"/>
          </w:tcPr>
          <w:p w14:paraId="12DBC8E8" w14:textId="7EB7D568" w:rsidR="00231F88" w:rsidRPr="00867D56" w:rsidRDefault="00231F88"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ЗКН</w:t>
            </w:r>
          </w:p>
        </w:tc>
        <w:tc>
          <w:tcPr>
            <w:tcW w:w="8078" w:type="dxa"/>
            <w:tcBorders>
              <w:top w:val="nil"/>
              <w:left w:val="nil"/>
              <w:bottom w:val="nil"/>
              <w:right w:val="nil"/>
            </w:tcBorders>
            <w:shd w:val="clear" w:color="auto" w:fill="auto"/>
            <w:vAlign w:val="center"/>
          </w:tcPr>
          <w:p w14:paraId="14B7362A" w14:textId="5316B870" w:rsidR="00231F88" w:rsidRPr="00867D56" w:rsidRDefault="00231F88"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Закон за културното наследство</w:t>
            </w:r>
          </w:p>
        </w:tc>
      </w:tr>
      <w:tr w:rsidR="00B61D74" w:rsidRPr="00867D56" w14:paraId="3CC4D04E" w14:textId="77777777" w:rsidTr="0089392F">
        <w:trPr>
          <w:trHeight w:val="315"/>
        </w:trPr>
        <w:tc>
          <w:tcPr>
            <w:tcW w:w="1282" w:type="dxa"/>
            <w:tcBorders>
              <w:top w:val="nil"/>
              <w:left w:val="nil"/>
              <w:bottom w:val="nil"/>
              <w:right w:val="nil"/>
            </w:tcBorders>
            <w:shd w:val="clear" w:color="auto" w:fill="auto"/>
            <w:vAlign w:val="center"/>
          </w:tcPr>
          <w:p w14:paraId="332BD235" w14:textId="4BCB2DC7" w:rsidR="00B61D74" w:rsidRPr="00867D56" w:rsidRDefault="00B61D74"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ЗОИК</w:t>
            </w:r>
          </w:p>
        </w:tc>
        <w:tc>
          <w:tcPr>
            <w:tcW w:w="8078" w:type="dxa"/>
            <w:tcBorders>
              <w:top w:val="nil"/>
              <w:left w:val="nil"/>
              <w:bottom w:val="nil"/>
              <w:right w:val="nil"/>
            </w:tcBorders>
            <w:shd w:val="clear" w:color="auto" w:fill="auto"/>
            <w:vAlign w:val="center"/>
          </w:tcPr>
          <w:p w14:paraId="332C123F" w14:textId="4CA811B8" w:rsidR="00B61D74" w:rsidRPr="00867D56" w:rsidRDefault="00B61D74" w:rsidP="000B259A">
            <w:pPr>
              <w:jc w:val="both"/>
              <w:rPr>
                <w:rFonts w:ascii="Arial" w:hAnsi="Arial" w:cs="Arial"/>
                <w:color w:val="000000"/>
                <w:sz w:val="22"/>
                <w:szCs w:val="22"/>
                <w:lang w:val="bg-BG" w:bidi="he-IL"/>
              </w:rPr>
            </w:pPr>
            <w:r w:rsidRPr="00867D56">
              <w:rPr>
                <w:rFonts w:ascii="Arial" w:hAnsi="Arial" w:cs="Arial"/>
                <w:sz w:val="22"/>
                <w:szCs w:val="22"/>
                <w:lang w:val="bg-BG"/>
              </w:rPr>
              <w:t>Закона за ограничаване изменението на климата</w:t>
            </w:r>
          </w:p>
        </w:tc>
      </w:tr>
      <w:tr w:rsidR="0089392F" w:rsidRPr="00867D56" w14:paraId="49AE8E67" w14:textId="77777777" w:rsidTr="0089392F">
        <w:trPr>
          <w:trHeight w:val="315"/>
        </w:trPr>
        <w:tc>
          <w:tcPr>
            <w:tcW w:w="1282" w:type="dxa"/>
            <w:tcBorders>
              <w:top w:val="nil"/>
              <w:left w:val="nil"/>
              <w:bottom w:val="nil"/>
              <w:right w:val="nil"/>
            </w:tcBorders>
            <w:shd w:val="clear" w:color="auto" w:fill="auto"/>
            <w:vAlign w:val="center"/>
            <w:hideMark/>
          </w:tcPr>
          <w:p w14:paraId="53D3F769"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ЗООС</w:t>
            </w:r>
          </w:p>
        </w:tc>
        <w:tc>
          <w:tcPr>
            <w:tcW w:w="8078" w:type="dxa"/>
            <w:tcBorders>
              <w:top w:val="nil"/>
              <w:left w:val="nil"/>
              <w:bottom w:val="nil"/>
              <w:right w:val="nil"/>
            </w:tcBorders>
            <w:shd w:val="clear" w:color="auto" w:fill="auto"/>
            <w:vAlign w:val="center"/>
            <w:hideMark/>
          </w:tcPr>
          <w:p w14:paraId="05C74BAB"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bidi="he-IL"/>
              </w:rPr>
              <w:t>Закон за опазване на околната среда</w:t>
            </w:r>
          </w:p>
        </w:tc>
      </w:tr>
      <w:tr w:rsidR="009E3BB2" w:rsidRPr="00867D56" w14:paraId="219154D5" w14:textId="77777777" w:rsidTr="0089392F">
        <w:trPr>
          <w:trHeight w:val="315"/>
        </w:trPr>
        <w:tc>
          <w:tcPr>
            <w:tcW w:w="1282" w:type="dxa"/>
            <w:tcBorders>
              <w:top w:val="nil"/>
              <w:left w:val="nil"/>
              <w:bottom w:val="nil"/>
              <w:right w:val="nil"/>
            </w:tcBorders>
            <w:shd w:val="clear" w:color="auto" w:fill="auto"/>
            <w:vAlign w:val="center"/>
          </w:tcPr>
          <w:p w14:paraId="6A0F7593" w14:textId="25828285" w:rsidR="009E3BB2" w:rsidRPr="00867D56" w:rsidRDefault="009E3BB2"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ЗОП</w:t>
            </w:r>
          </w:p>
        </w:tc>
        <w:tc>
          <w:tcPr>
            <w:tcW w:w="8078" w:type="dxa"/>
            <w:tcBorders>
              <w:top w:val="nil"/>
              <w:left w:val="nil"/>
              <w:bottom w:val="nil"/>
              <w:right w:val="nil"/>
            </w:tcBorders>
            <w:shd w:val="clear" w:color="auto" w:fill="auto"/>
            <w:vAlign w:val="center"/>
          </w:tcPr>
          <w:p w14:paraId="6E1E7592" w14:textId="0ADB2EC0" w:rsidR="009E3BB2" w:rsidRPr="00867D56" w:rsidRDefault="009E3BB2"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Закон за обществените поръчки</w:t>
            </w:r>
          </w:p>
        </w:tc>
      </w:tr>
      <w:tr w:rsidR="0089392F" w:rsidRPr="00867D56" w14:paraId="2AD2B1E9" w14:textId="77777777" w:rsidTr="0089392F">
        <w:trPr>
          <w:trHeight w:val="315"/>
        </w:trPr>
        <w:tc>
          <w:tcPr>
            <w:tcW w:w="1282" w:type="dxa"/>
            <w:tcBorders>
              <w:top w:val="nil"/>
              <w:left w:val="nil"/>
              <w:bottom w:val="nil"/>
              <w:right w:val="nil"/>
            </w:tcBorders>
            <w:shd w:val="clear" w:color="auto" w:fill="auto"/>
            <w:vAlign w:val="center"/>
          </w:tcPr>
          <w:p w14:paraId="14D8014E"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ЗУТ</w:t>
            </w:r>
          </w:p>
        </w:tc>
        <w:tc>
          <w:tcPr>
            <w:tcW w:w="8078" w:type="dxa"/>
            <w:tcBorders>
              <w:top w:val="nil"/>
              <w:left w:val="nil"/>
              <w:bottom w:val="nil"/>
              <w:right w:val="nil"/>
            </w:tcBorders>
            <w:shd w:val="clear" w:color="auto" w:fill="auto"/>
            <w:vAlign w:val="center"/>
          </w:tcPr>
          <w:p w14:paraId="3DB6D9EA"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Закон за устройство на територията</w:t>
            </w:r>
          </w:p>
        </w:tc>
      </w:tr>
      <w:tr w:rsidR="00AD4EE0" w:rsidRPr="00867D56" w14:paraId="3409359E" w14:textId="77777777" w:rsidTr="0089392F">
        <w:trPr>
          <w:trHeight w:val="315"/>
        </w:trPr>
        <w:tc>
          <w:tcPr>
            <w:tcW w:w="1282" w:type="dxa"/>
            <w:tcBorders>
              <w:top w:val="nil"/>
              <w:left w:val="nil"/>
              <w:bottom w:val="nil"/>
              <w:right w:val="nil"/>
            </w:tcBorders>
            <w:shd w:val="clear" w:color="auto" w:fill="auto"/>
            <w:vAlign w:val="center"/>
          </w:tcPr>
          <w:p w14:paraId="49CCEFC0" w14:textId="60261B11" w:rsidR="00AD4EE0" w:rsidRPr="00867D56" w:rsidRDefault="00AD4EE0"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ИАОС</w:t>
            </w:r>
          </w:p>
        </w:tc>
        <w:tc>
          <w:tcPr>
            <w:tcW w:w="8078" w:type="dxa"/>
            <w:tcBorders>
              <w:top w:val="nil"/>
              <w:left w:val="nil"/>
              <w:bottom w:val="nil"/>
              <w:right w:val="nil"/>
            </w:tcBorders>
            <w:shd w:val="clear" w:color="auto" w:fill="auto"/>
            <w:vAlign w:val="center"/>
          </w:tcPr>
          <w:p w14:paraId="5616640D" w14:textId="5204F5DC" w:rsidR="00AD4EE0" w:rsidRPr="00867D56" w:rsidRDefault="00AD4EE0"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Изпълнителна агенция по околна среда</w:t>
            </w:r>
          </w:p>
        </w:tc>
      </w:tr>
      <w:tr w:rsidR="000D5CE7" w:rsidRPr="00867D56" w14:paraId="6F2B54B0" w14:textId="77777777" w:rsidTr="0089392F">
        <w:trPr>
          <w:trHeight w:val="315"/>
        </w:trPr>
        <w:tc>
          <w:tcPr>
            <w:tcW w:w="1282" w:type="dxa"/>
            <w:tcBorders>
              <w:top w:val="nil"/>
              <w:left w:val="nil"/>
              <w:bottom w:val="nil"/>
              <w:right w:val="nil"/>
            </w:tcBorders>
            <w:shd w:val="clear" w:color="auto" w:fill="auto"/>
            <w:vAlign w:val="center"/>
          </w:tcPr>
          <w:p w14:paraId="552BE0A5" w14:textId="2B42CD55" w:rsidR="000D5CE7" w:rsidRPr="00867D56" w:rsidRDefault="000D5CE7"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ИЛБ</w:t>
            </w:r>
          </w:p>
        </w:tc>
        <w:tc>
          <w:tcPr>
            <w:tcW w:w="8078" w:type="dxa"/>
            <w:tcBorders>
              <w:top w:val="nil"/>
              <w:left w:val="nil"/>
              <w:bottom w:val="nil"/>
              <w:right w:val="nil"/>
            </w:tcBorders>
            <w:shd w:val="clear" w:color="auto" w:fill="auto"/>
            <w:vAlign w:val="center"/>
          </w:tcPr>
          <w:p w14:paraId="0F55F1D6" w14:textId="4118430B" w:rsidR="000D5CE7" w:rsidRPr="00867D56" w:rsidRDefault="000D5CE7"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Информационен лист за безопасност</w:t>
            </w:r>
          </w:p>
        </w:tc>
      </w:tr>
      <w:tr w:rsidR="0089392F" w:rsidRPr="00867D56" w14:paraId="38953D33" w14:textId="77777777" w:rsidTr="0089392F">
        <w:trPr>
          <w:trHeight w:val="315"/>
        </w:trPr>
        <w:tc>
          <w:tcPr>
            <w:tcW w:w="1282" w:type="dxa"/>
            <w:tcBorders>
              <w:top w:val="nil"/>
              <w:left w:val="nil"/>
              <w:bottom w:val="nil"/>
              <w:right w:val="nil"/>
            </w:tcBorders>
            <w:shd w:val="clear" w:color="auto" w:fill="auto"/>
            <w:vAlign w:val="center"/>
            <w:hideMark/>
          </w:tcPr>
          <w:p w14:paraId="7000118E"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ИП</w:t>
            </w:r>
          </w:p>
        </w:tc>
        <w:tc>
          <w:tcPr>
            <w:tcW w:w="8078" w:type="dxa"/>
            <w:tcBorders>
              <w:top w:val="nil"/>
              <w:left w:val="nil"/>
              <w:bottom w:val="nil"/>
              <w:right w:val="nil"/>
            </w:tcBorders>
            <w:shd w:val="clear" w:color="auto" w:fill="auto"/>
            <w:vAlign w:val="center"/>
            <w:hideMark/>
          </w:tcPr>
          <w:p w14:paraId="4DAE7397"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bidi="he-IL"/>
              </w:rPr>
              <w:t>Инвестиционно предложение</w:t>
            </w:r>
          </w:p>
        </w:tc>
      </w:tr>
      <w:tr w:rsidR="0089392F" w:rsidRPr="00867D56" w14:paraId="443DC7E9" w14:textId="77777777" w:rsidTr="0089392F">
        <w:trPr>
          <w:trHeight w:val="315"/>
        </w:trPr>
        <w:tc>
          <w:tcPr>
            <w:tcW w:w="1282" w:type="dxa"/>
            <w:tcBorders>
              <w:top w:val="nil"/>
              <w:left w:val="nil"/>
              <w:bottom w:val="nil"/>
              <w:right w:val="nil"/>
            </w:tcBorders>
            <w:shd w:val="clear" w:color="auto" w:fill="auto"/>
            <w:vAlign w:val="center"/>
          </w:tcPr>
          <w:p w14:paraId="5059A318"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ИУ</w:t>
            </w:r>
          </w:p>
        </w:tc>
        <w:tc>
          <w:tcPr>
            <w:tcW w:w="8078" w:type="dxa"/>
            <w:tcBorders>
              <w:top w:val="nil"/>
              <w:left w:val="nil"/>
              <w:bottom w:val="nil"/>
              <w:right w:val="nil"/>
            </w:tcBorders>
            <w:shd w:val="clear" w:color="auto" w:fill="auto"/>
            <w:vAlign w:val="center"/>
          </w:tcPr>
          <w:p w14:paraId="19D2BA32"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Изпускащо устройство</w:t>
            </w:r>
          </w:p>
        </w:tc>
      </w:tr>
      <w:tr w:rsidR="0089392F" w:rsidRPr="00867D56" w14:paraId="1864095D" w14:textId="77777777" w:rsidTr="0089392F">
        <w:trPr>
          <w:trHeight w:val="315"/>
        </w:trPr>
        <w:tc>
          <w:tcPr>
            <w:tcW w:w="1282" w:type="dxa"/>
            <w:tcBorders>
              <w:top w:val="nil"/>
              <w:left w:val="nil"/>
              <w:bottom w:val="nil"/>
              <w:right w:val="nil"/>
            </w:tcBorders>
            <w:shd w:val="clear" w:color="auto" w:fill="auto"/>
            <w:vAlign w:val="center"/>
          </w:tcPr>
          <w:p w14:paraId="112B14E2"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КАВ</w:t>
            </w:r>
          </w:p>
        </w:tc>
        <w:tc>
          <w:tcPr>
            <w:tcW w:w="8078" w:type="dxa"/>
            <w:tcBorders>
              <w:top w:val="nil"/>
              <w:left w:val="nil"/>
              <w:bottom w:val="nil"/>
              <w:right w:val="nil"/>
            </w:tcBorders>
            <w:shd w:val="clear" w:color="auto" w:fill="auto"/>
            <w:vAlign w:val="center"/>
          </w:tcPr>
          <w:p w14:paraId="3CCCD068"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Качество на атмосферния въздух</w:t>
            </w:r>
          </w:p>
        </w:tc>
      </w:tr>
      <w:tr w:rsidR="0089392F" w:rsidRPr="00867D56" w14:paraId="4F6CC2DA" w14:textId="77777777" w:rsidTr="0089392F">
        <w:trPr>
          <w:trHeight w:val="315"/>
        </w:trPr>
        <w:tc>
          <w:tcPr>
            <w:tcW w:w="1282" w:type="dxa"/>
            <w:tcBorders>
              <w:top w:val="nil"/>
              <w:left w:val="nil"/>
              <w:bottom w:val="nil"/>
              <w:right w:val="nil"/>
            </w:tcBorders>
            <w:shd w:val="clear" w:color="auto" w:fill="auto"/>
            <w:vAlign w:val="center"/>
          </w:tcPr>
          <w:p w14:paraId="4EDE567A"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КИП</w:t>
            </w:r>
          </w:p>
        </w:tc>
        <w:tc>
          <w:tcPr>
            <w:tcW w:w="8078" w:type="dxa"/>
            <w:tcBorders>
              <w:top w:val="nil"/>
              <w:left w:val="nil"/>
              <w:bottom w:val="nil"/>
              <w:right w:val="nil"/>
            </w:tcBorders>
            <w:shd w:val="clear" w:color="auto" w:fill="auto"/>
            <w:vAlign w:val="center"/>
          </w:tcPr>
          <w:p w14:paraId="42A8590B"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Контролно измервателни прибори</w:t>
            </w:r>
          </w:p>
        </w:tc>
      </w:tr>
      <w:tr w:rsidR="00C64599" w:rsidRPr="00867D56" w14:paraId="329A4C23" w14:textId="77777777" w:rsidTr="0089392F">
        <w:trPr>
          <w:trHeight w:val="315"/>
        </w:trPr>
        <w:tc>
          <w:tcPr>
            <w:tcW w:w="1282" w:type="dxa"/>
            <w:tcBorders>
              <w:top w:val="nil"/>
              <w:left w:val="nil"/>
              <w:bottom w:val="nil"/>
              <w:right w:val="nil"/>
            </w:tcBorders>
            <w:shd w:val="clear" w:color="auto" w:fill="auto"/>
            <w:vAlign w:val="center"/>
          </w:tcPr>
          <w:p w14:paraId="53CF7931" w14:textId="60C71BE2" w:rsidR="00C64599" w:rsidRPr="00867D56" w:rsidRDefault="00C64599" w:rsidP="000B259A">
            <w:pPr>
              <w:jc w:val="both"/>
              <w:rPr>
                <w:rFonts w:ascii="Arial" w:hAnsi="Arial" w:cs="Arial"/>
                <w:b/>
                <w:bCs/>
                <w:color w:val="000000"/>
                <w:sz w:val="22"/>
                <w:szCs w:val="22"/>
                <w:lang w:val="bg-BG"/>
              </w:rPr>
            </w:pPr>
            <w:r>
              <w:rPr>
                <w:rFonts w:ascii="Arial" w:hAnsi="Arial" w:cs="Arial"/>
                <w:b/>
                <w:bCs/>
                <w:color w:val="000000"/>
                <w:sz w:val="22"/>
                <w:szCs w:val="22"/>
                <w:lang w:val="bg-BG"/>
              </w:rPr>
              <w:t>КПД</w:t>
            </w:r>
          </w:p>
        </w:tc>
        <w:tc>
          <w:tcPr>
            <w:tcW w:w="8078" w:type="dxa"/>
            <w:tcBorders>
              <w:top w:val="nil"/>
              <w:left w:val="nil"/>
              <w:bottom w:val="nil"/>
              <w:right w:val="nil"/>
            </w:tcBorders>
            <w:shd w:val="clear" w:color="auto" w:fill="auto"/>
            <w:vAlign w:val="center"/>
          </w:tcPr>
          <w:p w14:paraId="59692AC2" w14:textId="03466BCE" w:rsidR="00C64599" w:rsidRPr="00867D56" w:rsidRDefault="00C64599" w:rsidP="000B259A">
            <w:pPr>
              <w:jc w:val="both"/>
              <w:rPr>
                <w:rFonts w:ascii="Arial" w:hAnsi="Arial" w:cs="Arial"/>
                <w:color w:val="000000"/>
                <w:sz w:val="22"/>
                <w:szCs w:val="22"/>
                <w:lang w:val="bg-BG" w:bidi="he-IL"/>
              </w:rPr>
            </w:pPr>
            <w:r>
              <w:rPr>
                <w:rFonts w:ascii="Arial" w:hAnsi="Arial" w:cs="Arial"/>
                <w:color w:val="000000"/>
                <w:sz w:val="22"/>
                <w:szCs w:val="22"/>
                <w:lang w:val="bg-BG" w:bidi="he-IL"/>
              </w:rPr>
              <w:t>Коефициент на полезно действие</w:t>
            </w:r>
          </w:p>
        </w:tc>
      </w:tr>
      <w:tr w:rsidR="00CE01E7" w:rsidRPr="00867D56" w14:paraId="71399D5F" w14:textId="77777777" w:rsidTr="0089392F">
        <w:trPr>
          <w:trHeight w:val="315"/>
        </w:trPr>
        <w:tc>
          <w:tcPr>
            <w:tcW w:w="1282" w:type="dxa"/>
            <w:tcBorders>
              <w:top w:val="nil"/>
              <w:left w:val="nil"/>
              <w:bottom w:val="nil"/>
              <w:right w:val="nil"/>
            </w:tcBorders>
            <w:shd w:val="clear" w:color="auto" w:fill="auto"/>
            <w:vAlign w:val="center"/>
          </w:tcPr>
          <w:p w14:paraId="6408C4C1" w14:textId="0FCB4603" w:rsidR="00CE01E7" w:rsidRDefault="00CE01E7" w:rsidP="000B259A">
            <w:pPr>
              <w:jc w:val="both"/>
              <w:rPr>
                <w:rFonts w:ascii="Arial" w:hAnsi="Arial" w:cs="Arial"/>
                <w:b/>
                <w:bCs/>
                <w:color w:val="000000"/>
                <w:sz w:val="22"/>
                <w:szCs w:val="22"/>
                <w:lang w:val="bg-BG"/>
              </w:rPr>
            </w:pPr>
            <w:r>
              <w:rPr>
                <w:rFonts w:ascii="Arial" w:hAnsi="Arial" w:cs="Arial"/>
                <w:b/>
                <w:bCs/>
                <w:color w:val="000000"/>
                <w:sz w:val="22"/>
                <w:szCs w:val="22"/>
                <w:lang w:val="bg-BG"/>
              </w:rPr>
              <w:t>КВ</w:t>
            </w:r>
          </w:p>
        </w:tc>
        <w:tc>
          <w:tcPr>
            <w:tcW w:w="8078" w:type="dxa"/>
            <w:tcBorders>
              <w:top w:val="nil"/>
              <w:left w:val="nil"/>
              <w:bottom w:val="nil"/>
              <w:right w:val="nil"/>
            </w:tcBorders>
            <w:shd w:val="clear" w:color="auto" w:fill="auto"/>
            <w:vAlign w:val="center"/>
          </w:tcPr>
          <w:p w14:paraId="3F711B85" w14:textId="4F0483C9" w:rsidR="00CE01E7" w:rsidRDefault="00CE01E7" w:rsidP="000B259A">
            <w:pPr>
              <w:jc w:val="both"/>
              <w:rPr>
                <w:rFonts w:ascii="Arial" w:hAnsi="Arial" w:cs="Arial"/>
                <w:color w:val="000000"/>
                <w:sz w:val="22"/>
                <w:szCs w:val="22"/>
                <w:lang w:val="bg-BG" w:bidi="he-IL"/>
              </w:rPr>
            </w:pPr>
            <w:r>
              <w:rPr>
                <w:rFonts w:ascii="Arial" w:hAnsi="Arial" w:cs="Arial"/>
                <w:color w:val="000000"/>
                <w:sz w:val="22"/>
                <w:szCs w:val="22"/>
                <w:lang w:val="bg-BG" w:bidi="he-IL"/>
              </w:rPr>
              <w:t>Кранов възел</w:t>
            </w:r>
          </w:p>
        </w:tc>
      </w:tr>
      <w:tr w:rsidR="004566CC" w:rsidRPr="00867D56" w14:paraId="5AE74FEA" w14:textId="77777777" w:rsidTr="0089392F">
        <w:trPr>
          <w:trHeight w:val="315"/>
        </w:trPr>
        <w:tc>
          <w:tcPr>
            <w:tcW w:w="1282" w:type="dxa"/>
            <w:tcBorders>
              <w:top w:val="nil"/>
              <w:left w:val="nil"/>
              <w:bottom w:val="nil"/>
              <w:right w:val="nil"/>
            </w:tcBorders>
            <w:shd w:val="clear" w:color="auto" w:fill="auto"/>
            <w:vAlign w:val="center"/>
          </w:tcPr>
          <w:p w14:paraId="2ABCAE10" w14:textId="3018CA4C" w:rsidR="004566CC" w:rsidRPr="00867D56" w:rsidRDefault="004566CC"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КР</w:t>
            </w:r>
          </w:p>
        </w:tc>
        <w:tc>
          <w:tcPr>
            <w:tcW w:w="8078" w:type="dxa"/>
            <w:tcBorders>
              <w:top w:val="nil"/>
              <w:left w:val="nil"/>
              <w:bottom w:val="nil"/>
              <w:right w:val="nil"/>
            </w:tcBorders>
            <w:shd w:val="clear" w:color="auto" w:fill="auto"/>
            <w:vAlign w:val="center"/>
          </w:tcPr>
          <w:p w14:paraId="236E5609" w14:textId="16FCE56F" w:rsidR="004566CC" w:rsidRPr="00867D56" w:rsidRDefault="004566CC"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Комплексно разрешително</w:t>
            </w:r>
          </w:p>
        </w:tc>
      </w:tr>
      <w:tr w:rsidR="0089392F" w:rsidRPr="00867D56" w14:paraId="121B8C14" w14:textId="77777777" w:rsidTr="0089392F">
        <w:trPr>
          <w:trHeight w:val="315"/>
        </w:trPr>
        <w:tc>
          <w:tcPr>
            <w:tcW w:w="1282" w:type="dxa"/>
            <w:tcBorders>
              <w:top w:val="nil"/>
              <w:left w:val="nil"/>
              <w:bottom w:val="nil"/>
              <w:right w:val="nil"/>
            </w:tcBorders>
            <w:shd w:val="clear" w:color="auto" w:fill="auto"/>
            <w:vAlign w:val="center"/>
          </w:tcPr>
          <w:p w14:paraId="20C642DA"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КРУ</w:t>
            </w:r>
          </w:p>
        </w:tc>
        <w:tc>
          <w:tcPr>
            <w:tcW w:w="8078" w:type="dxa"/>
            <w:tcBorders>
              <w:top w:val="nil"/>
              <w:left w:val="nil"/>
              <w:bottom w:val="nil"/>
              <w:right w:val="nil"/>
            </w:tcBorders>
            <w:shd w:val="clear" w:color="auto" w:fill="auto"/>
            <w:vAlign w:val="center"/>
          </w:tcPr>
          <w:p w14:paraId="70FF6D93"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sz w:val="22"/>
                <w:szCs w:val="22"/>
                <w:lang w:val="bg-BG"/>
              </w:rPr>
              <w:t>Комплектно разпределително устройство</w:t>
            </w:r>
          </w:p>
        </w:tc>
      </w:tr>
      <w:tr w:rsidR="0089392F" w:rsidRPr="00867D56" w14:paraId="508A08F6" w14:textId="77777777" w:rsidTr="0089392F">
        <w:trPr>
          <w:trHeight w:val="315"/>
        </w:trPr>
        <w:tc>
          <w:tcPr>
            <w:tcW w:w="1282" w:type="dxa"/>
            <w:tcBorders>
              <w:top w:val="nil"/>
              <w:left w:val="nil"/>
              <w:bottom w:val="nil"/>
              <w:right w:val="nil"/>
            </w:tcBorders>
            <w:shd w:val="clear" w:color="auto" w:fill="auto"/>
            <w:vAlign w:val="center"/>
          </w:tcPr>
          <w:p w14:paraId="45D98F7E"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КС</w:t>
            </w:r>
          </w:p>
        </w:tc>
        <w:tc>
          <w:tcPr>
            <w:tcW w:w="8078" w:type="dxa"/>
            <w:tcBorders>
              <w:top w:val="nil"/>
              <w:left w:val="nil"/>
              <w:bottom w:val="nil"/>
              <w:right w:val="nil"/>
            </w:tcBorders>
            <w:shd w:val="clear" w:color="auto" w:fill="auto"/>
            <w:vAlign w:val="center"/>
          </w:tcPr>
          <w:p w14:paraId="46629F67"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Компресорна станция</w:t>
            </w:r>
          </w:p>
        </w:tc>
      </w:tr>
      <w:tr w:rsidR="00EA1414" w:rsidRPr="00867D56" w14:paraId="0D6AE425" w14:textId="77777777" w:rsidTr="0089392F">
        <w:trPr>
          <w:trHeight w:val="315"/>
        </w:trPr>
        <w:tc>
          <w:tcPr>
            <w:tcW w:w="1282" w:type="dxa"/>
            <w:tcBorders>
              <w:top w:val="nil"/>
              <w:left w:val="nil"/>
              <w:bottom w:val="nil"/>
              <w:right w:val="nil"/>
            </w:tcBorders>
            <w:shd w:val="clear" w:color="auto" w:fill="auto"/>
            <w:vAlign w:val="center"/>
          </w:tcPr>
          <w:p w14:paraId="6BA375D2" w14:textId="369E8386" w:rsidR="00EA1414" w:rsidRPr="00867D56" w:rsidRDefault="00EA1414"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КЦ</w:t>
            </w:r>
          </w:p>
        </w:tc>
        <w:tc>
          <w:tcPr>
            <w:tcW w:w="8078" w:type="dxa"/>
            <w:tcBorders>
              <w:top w:val="nil"/>
              <w:left w:val="nil"/>
              <w:bottom w:val="nil"/>
              <w:right w:val="nil"/>
            </w:tcBorders>
            <w:shd w:val="clear" w:color="auto" w:fill="auto"/>
            <w:vAlign w:val="center"/>
          </w:tcPr>
          <w:p w14:paraId="78EBE987" w14:textId="51045925" w:rsidR="00EA1414" w:rsidRPr="00867D56" w:rsidRDefault="00EA1414"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Компресорен цех</w:t>
            </w:r>
          </w:p>
        </w:tc>
      </w:tr>
      <w:tr w:rsidR="0089392F" w:rsidRPr="00867D56" w14:paraId="63BB3FF7" w14:textId="77777777" w:rsidTr="0089392F">
        <w:trPr>
          <w:trHeight w:val="315"/>
        </w:trPr>
        <w:tc>
          <w:tcPr>
            <w:tcW w:w="1282" w:type="dxa"/>
            <w:tcBorders>
              <w:top w:val="nil"/>
              <w:left w:val="nil"/>
              <w:bottom w:val="nil"/>
              <w:right w:val="nil"/>
            </w:tcBorders>
            <w:shd w:val="clear" w:color="auto" w:fill="auto"/>
            <w:vAlign w:val="center"/>
          </w:tcPr>
          <w:p w14:paraId="5A869756"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sz w:val="22"/>
                <w:szCs w:val="22"/>
                <w:lang w:val="bg-BG"/>
              </w:rPr>
              <w:t>ЛЗТ</w:t>
            </w:r>
          </w:p>
        </w:tc>
        <w:tc>
          <w:tcPr>
            <w:tcW w:w="8078" w:type="dxa"/>
            <w:tcBorders>
              <w:top w:val="nil"/>
              <w:left w:val="nil"/>
              <w:bottom w:val="nil"/>
              <w:right w:val="nil"/>
            </w:tcBorders>
            <w:shd w:val="clear" w:color="auto" w:fill="auto"/>
            <w:vAlign w:val="center"/>
          </w:tcPr>
          <w:p w14:paraId="7868B380"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Лесно запалими течности</w:t>
            </w:r>
          </w:p>
        </w:tc>
      </w:tr>
      <w:tr w:rsidR="00231F88" w:rsidRPr="00867D56" w14:paraId="7C0DB3A1" w14:textId="77777777" w:rsidTr="0089392F">
        <w:trPr>
          <w:trHeight w:val="315"/>
        </w:trPr>
        <w:tc>
          <w:tcPr>
            <w:tcW w:w="1282" w:type="dxa"/>
            <w:tcBorders>
              <w:top w:val="nil"/>
              <w:left w:val="nil"/>
              <w:bottom w:val="nil"/>
              <w:right w:val="nil"/>
            </w:tcBorders>
            <w:shd w:val="clear" w:color="auto" w:fill="auto"/>
            <w:vAlign w:val="center"/>
          </w:tcPr>
          <w:p w14:paraId="3CFFC8FE" w14:textId="0BD39D0C" w:rsidR="00231F88" w:rsidRPr="00867D56" w:rsidRDefault="00231F88" w:rsidP="000B259A">
            <w:pPr>
              <w:jc w:val="both"/>
              <w:rPr>
                <w:rFonts w:ascii="Arial" w:hAnsi="Arial" w:cs="Arial"/>
                <w:b/>
                <w:bCs/>
                <w:sz w:val="22"/>
                <w:szCs w:val="22"/>
                <w:lang w:val="bg-BG"/>
              </w:rPr>
            </w:pPr>
            <w:r w:rsidRPr="00867D56">
              <w:rPr>
                <w:rFonts w:ascii="Arial" w:hAnsi="Arial" w:cs="Arial"/>
                <w:b/>
                <w:bCs/>
                <w:sz w:val="22"/>
                <w:szCs w:val="22"/>
                <w:lang w:val="bg-BG"/>
              </w:rPr>
              <w:t>МЗ</w:t>
            </w:r>
          </w:p>
        </w:tc>
        <w:tc>
          <w:tcPr>
            <w:tcW w:w="8078" w:type="dxa"/>
            <w:tcBorders>
              <w:top w:val="nil"/>
              <w:left w:val="nil"/>
              <w:bottom w:val="nil"/>
              <w:right w:val="nil"/>
            </w:tcBorders>
            <w:shd w:val="clear" w:color="auto" w:fill="auto"/>
            <w:vAlign w:val="center"/>
          </w:tcPr>
          <w:p w14:paraId="3BCE7FE8" w14:textId="5D355C83" w:rsidR="00231F88" w:rsidRPr="00867D56" w:rsidRDefault="00231F88"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Министерство на здравеопазването</w:t>
            </w:r>
          </w:p>
        </w:tc>
      </w:tr>
      <w:tr w:rsidR="0089392F" w:rsidRPr="00867D56" w14:paraId="01FCD3E6" w14:textId="77777777" w:rsidTr="0089392F">
        <w:trPr>
          <w:trHeight w:val="315"/>
        </w:trPr>
        <w:tc>
          <w:tcPr>
            <w:tcW w:w="1282" w:type="dxa"/>
            <w:tcBorders>
              <w:top w:val="nil"/>
              <w:left w:val="nil"/>
              <w:bottom w:val="nil"/>
              <w:right w:val="nil"/>
            </w:tcBorders>
            <w:shd w:val="clear" w:color="auto" w:fill="auto"/>
            <w:vAlign w:val="center"/>
            <w:hideMark/>
          </w:tcPr>
          <w:p w14:paraId="2191DA59"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МОСВ</w:t>
            </w:r>
          </w:p>
        </w:tc>
        <w:tc>
          <w:tcPr>
            <w:tcW w:w="8078" w:type="dxa"/>
            <w:tcBorders>
              <w:top w:val="nil"/>
              <w:left w:val="nil"/>
              <w:bottom w:val="nil"/>
              <w:right w:val="nil"/>
            </w:tcBorders>
            <w:shd w:val="clear" w:color="auto" w:fill="auto"/>
            <w:vAlign w:val="center"/>
            <w:hideMark/>
          </w:tcPr>
          <w:p w14:paraId="73724638"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bidi="he-IL"/>
              </w:rPr>
              <w:t>Министерство на околната среда и водите</w:t>
            </w:r>
          </w:p>
        </w:tc>
      </w:tr>
      <w:tr w:rsidR="00282E2C" w:rsidRPr="00867D56" w14:paraId="4B455D4C" w14:textId="77777777" w:rsidTr="0089392F">
        <w:trPr>
          <w:trHeight w:val="315"/>
        </w:trPr>
        <w:tc>
          <w:tcPr>
            <w:tcW w:w="1282" w:type="dxa"/>
            <w:tcBorders>
              <w:top w:val="nil"/>
              <w:left w:val="nil"/>
              <w:bottom w:val="nil"/>
              <w:right w:val="nil"/>
            </w:tcBorders>
            <w:shd w:val="clear" w:color="auto" w:fill="auto"/>
            <w:vAlign w:val="center"/>
          </w:tcPr>
          <w:p w14:paraId="60D0B7D6" w14:textId="62D9638C" w:rsidR="00282E2C" w:rsidRPr="00867D56" w:rsidRDefault="00282E2C"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НДЕ</w:t>
            </w:r>
          </w:p>
        </w:tc>
        <w:tc>
          <w:tcPr>
            <w:tcW w:w="8078" w:type="dxa"/>
            <w:tcBorders>
              <w:top w:val="nil"/>
              <w:left w:val="nil"/>
              <w:bottom w:val="nil"/>
              <w:right w:val="nil"/>
            </w:tcBorders>
            <w:shd w:val="clear" w:color="auto" w:fill="auto"/>
            <w:vAlign w:val="center"/>
          </w:tcPr>
          <w:p w14:paraId="4229739E" w14:textId="78EE241E" w:rsidR="00282E2C" w:rsidRPr="00867D56" w:rsidRDefault="00282E2C"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Норми за допустими емисии</w:t>
            </w:r>
          </w:p>
        </w:tc>
      </w:tr>
      <w:tr w:rsidR="004566CC" w:rsidRPr="00867D56" w14:paraId="657F92BC" w14:textId="77777777" w:rsidTr="0089392F">
        <w:trPr>
          <w:trHeight w:val="315"/>
        </w:trPr>
        <w:tc>
          <w:tcPr>
            <w:tcW w:w="1282" w:type="dxa"/>
            <w:tcBorders>
              <w:top w:val="nil"/>
              <w:left w:val="nil"/>
              <w:bottom w:val="nil"/>
              <w:right w:val="nil"/>
            </w:tcBorders>
            <w:shd w:val="clear" w:color="auto" w:fill="auto"/>
            <w:vAlign w:val="center"/>
          </w:tcPr>
          <w:p w14:paraId="25A13715" w14:textId="73C9F155" w:rsidR="004566CC" w:rsidRPr="00867D56" w:rsidRDefault="004566CC"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НДНТ</w:t>
            </w:r>
          </w:p>
        </w:tc>
        <w:tc>
          <w:tcPr>
            <w:tcW w:w="8078" w:type="dxa"/>
            <w:tcBorders>
              <w:top w:val="nil"/>
              <w:left w:val="nil"/>
              <w:bottom w:val="nil"/>
              <w:right w:val="nil"/>
            </w:tcBorders>
            <w:shd w:val="clear" w:color="auto" w:fill="auto"/>
            <w:vAlign w:val="center"/>
          </w:tcPr>
          <w:p w14:paraId="34CADCA6" w14:textId="31B87326" w:rsidR="004566CC" w:rsidRPr="00867D56" w:rsidRDefault="004566CC"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Най-добри налични технологии</w:t>
            </w:r>
          </w:p>
        </w:tc>
      </w:tr>
      <w:tr w:rsidR="0089392F" w:rsidRPr="00867D56" w14:paraId="1C4BF8E3" w14:textId="77777777" w:rsidTr="0089392F">
        <w:trPr>
          <w:trHeight w:val="315"/>
        </w:trPr>
        <w:tc>
          <w:tcPr>
            <w:tcW w:w="1282" w:type="dxa"/>
            <w:tcBorders>
              <w:top w:val="nil"/>
              <w:left w:val="nil"/>
              <w:bottom w:val="nil"/>
              <w:right w:val="nil"/>
            </w:tcBorders>
            <w:shd w:val="clear" w:color="auto" w:fill="auto"/>
            <w:vAlign w:val="center"/>
            <w:hideMark/>
          </w:tcPr>
          <w:p w14:paraId="6FB7D5F1"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lastRenderedPageBreak/>
              <w:t>ОВОС</w:t>
            </w:r>
          </w:p>
        </w:tc>
        <w:tc>
          <w:tcPr>
            <w:tcW w:w="8078" w:type="dxa"/>
            <w:tcBorders>
              <w:top w:val="nil"/>
              <w:left w:val="nil"/>
              <w:bottom w:val="nil"/>
              <w:right w:val="nil"/>
            </w:tcBorders>
            <w:shd w:val="clear" w:color="auto" w:fill="auto"/>
            <w:vAlign w:val="center"/>
            <w:hideMark/>
          </w:tcPr>
          <w:p w14:paraId="7A976007" w14:textId="77777777" w:rsidR="0089392F" w:rsidRPr="00867D56" w:rsidRDefault="0089392F" w:rsidP="000B259A">
            <w:pPr>
              <w:jc w:val="both"/>
              <w:rPr>
                <w:rFonts w:ascii="Arial" w:hAnsi="Arial" w:cs="Arial"/>
                <w:color w:val="000000"/>
                <w:sz w:val="22"/>
                <w:szCs w:val="22"/>
                <w:lang w:val="bg-BG"/>
              </w:rPr>
            </w:pPr>
            <w:r w:rsidRPr="00867D56">
              <w:rPr>
                <w:rFonts w:ascii="Arial" w:hAnsi="Arial" w:cs="Arial"/>
                <w:color w:val="000000"/>
                <w:sz w:val="22"/>
                <w:szCs w:val="22"/>
                <w:lang w:val="bg-BG"/>
              </w:rPr>
              <w:t>Оценка на въздействието върху околната среда</w:t>
            </w:r>
          </w:p>
        </w:tc>
      </w:tr>
      <w:tr w:rsidR="00B61D74" w:rsidRPr="00867D56" w14:paraId="0061DB75" w14:textId="77777777" w:rsidTr="0089392F">
        <w:trPr>
          <w:trHeight w:val="315"/>
        </w:trPr>
        <w:tc>
          <w:tcPr>
            <w:tcW w:w="1282" w:type="dxa"/>
            <w:tcBorders>
              <w:top w:val="nil"/>
              <w:left w:val="nil"/>
              <w:bottom w:val="nil"/>
              <w:right w:val="nil"/>
            </w:tcBorders>
            <w:shd w:val="clear" w:color="auto" w:fill="auto"/>
            <w:vAlign w:val="center"/>
          </w:tcPr>
          <w:p w14:paraId="1ADE5492" w14:textId="635406C5" w:rsidR="00B61D74" w:rsidRPr="00867D56" w:rsidRDefault="00B61D74"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ПГ</w:t>
            </w:r>
          </w:p>
        </w:tc>
        <w:tc>
          <w:tcPr>
            <w:tcW w:w="8078" w:type="dxa"/>
            <w:tcBorders>
              <w:top w:val="nil"/>
              <w:left w:val="nil"/>
              <w:bottom w:val="nil"/>
              <w:right w:val="nil"/>
            </w:tcBorders>
            <w:shd w:val="clear" w:color="auto" w:fill="auto"/>
            <w:vAlign w:val="center"/>
          </w:tcPr>
          <w:p w14:paraId="5E5F12D2" w14:textId="5F8E90CE" w:rsidR="00B61D74" w:rsidRPr="00867D56" w:rsidRDefault="00B61D74" w:rsidP="000B259A">
            <w:pPr>
              <w:jc w:val="both"/>
              <w:rPr>
                <w:rFonts w:ascii="Arial" w:hAnsi="Arial" w:cs="Arial"/>
                <w:color w:val="000000"/>
                <w:sz w:val="22"/>
                <w:szCs w:val="22"/>
                <w:lang w:val="bg-BG"/>
              </w:rPr>
            </w:pPr>
            <w:r w:rsidRPr="00867D56">
              <w:rPr>
                <w:rFonts w:ascii="Arial" w:hAnsi="Arial" w:cs="Arial"/>
                <w:color w:val="000000"/>
                <w:sz w:val="22"/>
                <w:szCs w:val="22"/>
                <w:lang w:val="bg-BG"/>
              </w:rPr>
              <w:t>Парников газ</w:t>
            </w:r>
          </w:p>
        </w:tc>
      </w:tr>
      <w:tr w:rsidR="0089392F" w:rsidRPr="00867D56" w14:paraId="4E9C3E12" w14:textId="77777777" w:rsidTr="0089392F">
        <w:trPr>
          <w:trHeight w:val="315"/>
        </w:trPr>
        <w:tc>
          <w:tcPr>
            <w:tcW w:w="1282" w:type="dxa"/>
            <w:tcBorders>
              <w:top w:val="nil"/>
              <w:left w:val="nil"/>
              <w:bottom w:val="nil"/>
              <w:right w:val="nil"/>
            </w:tcBorders>
            <w:shd w:val="clear" w:color="auto" w:fill="auto"/>
            <w:vAlign w:val="center"/>
          </w:tcPr>
          <w:p w14:paraId="2997D82F"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ПГХ</w:t>
            </w:r>
          </w:p>
        </w:tc>
        <w:tc>
          <w:tcPr>
            <w:tcW w:w="8078" w:type="dxa"/>
            <w:tcBorders>
              <w:top w:val="nil"/>
              <w:left w:val="nil"/>
              <w:bottom w:val="nil"/>
              <w:right w:val="nil"/>
            </w:tcBorders>
            <w:shd w:val="clear" w:color="auto" w:fill="auto"/>
            <w:vAlign w:val="center"/>
          </w:tcPr>
          <w:p w14:paraId="414D53FF" w14:textId="02C2ACE1" w:rsidR="0089392F" w:rsidRPr="00867D56" w:rsidRDefault="00A94483" w:rsidP="000B259A">
            <w:pPr>
              <w:jc w:val="both"/>
              <w:rPr>
                <w:rFonts w:ascii="Arial" w:hAnsi="Arial" w:cs="Arial"/>
                <w:color w:val="000000"/>
                <w:sz w:val="22"/>
                <w:szCs w:val="22"/>
                <w:lang w:val="bg-BG"/>
              </w:rPr>
            </w:pPr>
            <w:r w:rsidRPr="00867D56">
              <w:rPr>
                <w:rFonts w:ascii="Arial" w:hAnsi="Arial" w:cs="Arial"/>
                <w:color w:val="000000"/>
                <w:sz w:val="22"/>
                <w:szCs w:val="22"/>
                <w:lang w:val="bg-BG"/>
              </w:rPr>
              <w:t>Подземн</w:t>
            </w:r>
            <w:r>
              <w:rPr>
                <w:rFonts w:ascii="Arial" w:hAnsi="Arial" w:cs="Arial"/>
                <w:color w:val="000000"/>
                <w:sz w:val="22"/>
                <w:szCs w:val="22"/>
                <w:lang w:val="bg-BG"/>
              </w:rPr>
              <w:t>о</w:t>
            </w:r>
            <w:r w:rsidRPr="00867D56">
              <w:rPr>
                <w:rFonts w:ascii="Arial" w:hAnsi="Arial" w:cs="Arial"/>
                <w:color w:val="000000"/>
                <w:sz w:val="22"/>
                <w:szCs w:val="22"/>
                <w:lang w:val="bg-BG"/>
              </w:rPr>
              <w:t xml:space="preserve"> </w:t>
            </w:r>
            <w:r w:rsidR="002333D3" w:rsidRPr="00867D56">
              <w:rPr>
                <w:rFonts w:ascii="Arial" w:hAnsi="Arial" w:cs="Arial"/>
                <w:color w:val="000000"/>
                <w:sz w:val="22"/>
                <w:szCs w:val="22"/>
                <w:lang w:val="bg-BG"/>
              </w:rPr>
              <w:t>газохранилище</w:t>
            </w:r>
          </w:p>
        </w:tc>
      </w:tr>
      <w:tr w:rsidR="0089392F" w:rsidRPr="00867D56" w14:paraId="1FAE80A0" w14:textId="77777777" w:rsidTr="0089392F">
        <w:trPr>
          <w:trHeight w:val="315"/>
        </w:trPr>
        <w:tc>
          <w:tcPr>
            <w:tcW w:w="1282" w:type="dxa"/>
            <w:tcBorders>
              <w:top w:val="nil"/>
              <w:left w:val="nil"/>
              <w:bottom w:val="nil"/>
              <w:right w:val="nil"/>
            </w:tcBorders>
            <w:shd w:val="clear" w:color="auto" w:fill="auto"/>
            <w:vAlign w:val="center"/>
          </w:tcPr>
          <w:p w14:paraId="0BB9B7C6"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ПЕБ</w:t>
            </w:r>
          </w:p>
        </w:tc>
        <w:tc>
          <w:tcPr>
            <w:tcW w:w="8078" w:type="dxa"/>
            <w:tcBorders>
              <w:top w:val="nil"/>
              <w:left w:val="nil"/>
              <w:bottom w:val="nil"/>
              <w:right w:val="nil"/>
            </w:tcBorders>
            <w:shd w:val="clear" w:color="auto" w:fill="auto"/>
            <w:vAlign w:val="center"/>
          </w:tcPr>
          <w:p w14:paraId="6ECBE8CA"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sz w:val="22"/>
                <w:szCs w:val="22"/>
                <w:lang w:val="bg-BG"/>
              </w:rPr>
              <w:t>Производствено-енергиен блок</w:t>
            </w:r>
          </w:p>
        </w:tc>
      </w:tr>
      <w:tr w:rsidR="0089392F" w:rsidRPr="00867D56" w14:paraId="119D66FD" w14:textId="77777777" w:rsidTr="0089392F">
        <w:trPr>
          <w:trHeight w:val="315"/>
        </w:trPr>
        <w:tc>
          <w:tcPr>
            <w:tcW w:w="1282" w:type="dxa"/>
            <w:tcBorders>
              <w:top w:val="nil"/>
              <w:left w:val="nil"/>
              <w:bottom w:val="nil"/>
              <w:right w:val="nil"/>
            </w:tcBorders>
            <w:shd w:val="clear" w:color="auto" w:fill="auto"/>
            <w:vAlign w:val="center"/>
          </w:tcPr>
          <w:p w14:paraId="527455BA"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ПП</w:t>
            </w:r>
          </w:p>
        </w:tc>
        <w:tc>
          <w:tcPr>
            <w:tcW w:w="8078" w:type="dxa"/>
            <w:tcBorders>
              <w:top w:val="nil"/>
              <w:left w:val="nil"/>
              <w:bottom w:val="nil"/>
              <w:right w:val="nil"/>
            </w:tcBorders>
            <w:shd w:val="clear" w:color="auto" w:fill="auto"/>
            <w:vAlign w:val="center"/>
          </w:tcPr>
          <w:p w14:paraId="5409A8CB" w14:textId="77777777" w:rsidR="0089392F" w:rsidRPr="00867D56" w:rsidRDefault="0089392F" w:rsidP="000B259A">
            <w:pPr>
              <w:jc w:val="both"/>
              <w:rPr>
                <w:rFonts w:ascii="Arial" w:hAnsi="Arial" w:cs="Arial"/>
                <w:color w:val="000000"/>
                <w:sz w:val="22"/>
                <w:szCs w:val="22"/>
                <w:lang w:val="bg-BG" w:bidi="he-IL"/>
              </w:rPr>
            </w:pPr>
            <w:r w:rsidRPr="00867D56">
              <w:rPr>
                <w:rFonts w:ascii="Arial" w:hAnsi="Arial" w:cs="Arial"/>
                <w:color w:val="000000"/>
                <w:sz w:val="22"/>
                <w:szCs w:val="22"/>
                <w:lang w:val="bg-BG" w:bidi="he-IL"/>
              </w:rPr>
              <w:t>Противопожарен</w:t>
            </w:r>
          </w:p>
        </w:tc>
      </w:tr>
      <w:tr w:rsidR="0089392F" w:rsidRPr="00867D56" w14:paraId="6B8D2444" w14:textId="77777777" w:rsidTr="0089392F">
        <w:trPr>
          <w:trHeight w:val="315"/>
        </w:trPr>
        <w:tc>
          <w:tcPr>
            <w:tcW w:w="1282" w:type="dxa"/>
            <w:tcBorders>
              <w:top w:val="nil"/>
              <w:left w:val="nil"/>
              <w:bottom w:val="nil"/>
              <w:right w:val="nil"/>
            </w:tcBorders>
            <w:shd w:val="clear" w:color="auto" w:fill="auto"/>
            <w:vAlign w:val="center"/>
            <w:hideMark/>
          </w:tcPr>
          <w:p w14:paraId="5E84B952"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ПСОВ</w:t>
            </w:r>
          </w:p>
        </w:tc>
        <w:tc>
          <w:tcPr>
            <w:tcW w:w="8078" w:type="dxa"/>
            <w:tcBorders>
              <w:top w:val="nil"/>
              <w:left w:val="nil"/>
              <w:bottom w:val="nil"/>
              <w:right w:val="nil"/>
            </w:tcBorders>
            <w:shd w:val="clear" w:color="auto" w:fill="auto"/>
            <w:vAlign w:val="center"/>
            <w:hideMark/>
          </w:tcPr>
          <w:p w14:paraId="24C66E96"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Пречиствателна станция за отпадъчни води</w:t>
            </w:r>
          </w:p>
        </w:tc>
      </w:tr>
      <w:tr w:rsidR="0089392F" w:rsidRPr="00867D56" w14:paraId="06A7B000" w14:textId="77777777" w:rsidTr="0089392F">
        <w:trPr>
          <w:trHeight w:val="315"/>
        </w:trPr>
        <w:tc>
          <w:tcPr>
            <w:tcW w:w="1282" w:type="dxa"/>
            <w:tcBorders>
              <w:top w:val="nil"/>
              <w:left w:val="nil"/>
              <w:bottom w:val="nil"/>
              <w:right w:val="nil"/>
            </w:tcBorders>
            <w:shd w:val="clear" w:color="auto" w:fill="auto"/>
            <w:vAlign w:val="center"/>
            <w:hideMark/>
          </w:tcPr>
          <w:p w14:paraId="20B53240"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 xml:space="preserve">ПУРБ </w:t>
            </w:r>
          </w:p>
        </w:tc>
        <w:tc>
          <w:tcPr>
            <w:tcW w:w="8078" w:type="dxa"/>
            <w:tcBorders>
              <w:top w:val="nil"/>
              <w:left w:val="nil"/>
              <w:bottom w:val="nil"/>
              <w:right w:val="nil"/>
            </w:tcBorders>
            <w:shd w:val="clear" w:color="auto" w:fill="auto"/>
            <w:vAlign w:val="center"/>
            <w:hideMark/>
          </w:tcPr>
          <w:p w14:paraId="62558A4E"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 xml:space="preserve">План за управление на речните басейни </w:t>
            </w:r>
          </w:p>
        </w:tc>
      </w:tr>
      <w:tr w:rsidR="0089392F" w:rsidRPr="00867D56" w14:paraId="2341BAD2" w14:textId="77777777" w:rsidTr="0089392F">
        <w:trPr>
          <w:trHeight w:val="315"/>
        </w:trPr>
        <w:tc>
          <w:tcPr>
            <w:tcW w:w="1282" w:type="dxa"/>
            <w:tcBorders>
              <w:top w:val="nil"/>
              <w:left w:val="nil"/>
              <w:bottom w:val="nil"/>
              <w:right w:val="nil"/>
            </w:tcBorders>
            <w:shd w:val="clear" w:color="auto" w:fill="auto"/>
            <w:vAlign w:val="center"/>
          </w:tcPr>
          <w:p w14:paraId="6A17A56C"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ПУРН</w:t>
            </w:r>
          </w:p>
        </w:tc>
        <w:tc>
          <w:tcPr>
            <w:tcW w:w="8078" w:type="dxa"/>
            <w:tcBorders>
              <w:top w:val="nil"/>
              <w:left w:val="nil"/>
              <w:bottom w:val="nil"/>
              <w:right w:val="nil"/>
            </w:tcBorders>
            <w:shd w:val="clear" w:color="auto" w:fill="auto"/>
            <w:vAlign w:val="center"/>
          </w:tcPr>
          <w:p w14:paraId="28320DA2"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План за управление риска от наводнения</w:t>
            </w:r>
          </w:p>
        </w:tc>
      </w:tr>
      <w:tr w:rsidR="0089392F" w:rsidRPr="00867D56" w14:paraId="629AB084" w14:textId="77777777" w:rsidTr="0089392F">
        <w:trPr>
          <w:trHeight w:val="315"/>
        </w:trPr>
        <w:tc>
          <w:tcPr>
            <w:tcW w:w="1282" w:type="dxa"/>
            <w:tcBorders>
              <w:top w:val="nil"/>
              <w:left w:val="nil"/>
              <w:bottom w:val="nil"/>
              <w:right w:val="nil"/>
            </w:tcBorders>
            <w:shd w:val="clear" w:color="auto" w:fill="auto"/>
            <w:vAlign w:val="center"/>
            <w:hideMark/>
          </w:tcPr>
          <w:p w14:paraId="2BA8E242"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РЗИ</w:t>
            </w:r>
          </w:p>
        </w:tc>
        <w:tc>
          <w:tcPr>
            <w:tcW w:w="8078" w:type="dxa"/>
            <w:tcBorders>
              <w:top w:val="nil"/>
              <w:left w:val="nil"/>
              <w:bottom w:val="nil"/>
              <w:right w:val="nil"/>
            </w:tcBorders>
            <w:shd w:val="clear" w:color="auto" w:fill="auto"/>
            <w:vAlign w:val="center"/>
            <w:hideMark/>
          </w:tcPr>
          <w:p w14:paraId="08FCBAE6"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Регионална Здравна Инспекция</w:t>
            </w:r>
          </w:p>
        </w:tc>
      </w:tr>
      <w:tr w:rsidR="0089392F" w:rsidRPr="00867D56" w14:paraId="2DB0DAE5" w14:textId="77777777" w:rsidTr="0089392F">
        <w:trPr>
          <w:trHeight w:val="315"/>
        </w:trPr>
        <w:tc>
          <w:tcPr>
            <w:tcW w:w="1282" w:type="dxa"/>
            <w:tcBorders>
              <w:top w:val="nil"/>
              <w:left w:val="nil"/>
              <w:bottom w:val="nil"/>
              <w:right w:val="nil"/>
            </w:tcBorders>
            <w:shd w:val="clear" w:color="auto" w:fill="auto"/>
            <w:vAlign w:val="center"/>
            <w:hideMark/>
          </w:tcPr>
          <w:p w14:paraId="6372A32C"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РИОСВ</w:t>
            </w:r>
          </w:p>
        </w:tc>
        <w:tc>
          <w:tcPr>
            <w:tcW w:w="8078" w:type="dxa"/>
            <w:tcBorders>
              <w:top w:val="nil"/>
              <w:left w:val="nil"/>
              <w:bottom w:val="nil"/>
              <w:right w:val="nil"/>
            </w:tcBorders>
            <w:shd w:val="clear" w:color="auto" w:fill="auto"/>
            <w:vAlign w:val="center"/>
            <w:hideMark/>
          </w:tcPr>
          <w:p w14:paraId="3FEACC6A"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Регионална инспекция по околната среда и водите</w:t>
            </w:r>
          </w:p>
        </w:tc>
      </w:tr>
      <w:tr w:rsidR="00282E2C" w:rsidRPr="00867D56" w14:paraId="5EA05919" w14:textId="77777777" w:rsidTr="0089392F">
        <w:trPr>
          <w:trHeight w:val="315"/>
        </w:trPr>
        <w:tc>
          <w:tcPr>
            <w:tcW w:w="1282" w:type="dxa"/>
            <w:tcBorders>
              <w:top w:val="nil"/>
              <w:left w:val="nil"/>
              <w:bottom w:val="nil"/>
              <w:right w:val="nil"/>
            </w:tcBorders>
            <w:shd w:val="clear" w:color="auto" w:fill="auto"/>
            <w:vAlign w:val="center"/>
          </w:tcPr>
          <w:p w14:paraId="691948E4" w14:textId="21462E58" w:rsidR="00282E2C" w:rsidRPr="00867D56" w:rsidRDefault="00282E2C"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СГИ</w:t>
            </w:r>
          </w:p>
        </w:tc>
        <w:tc>
          <w:tcPr>
            <w:tcW w:w="8078" w:type="dxa"/>
            <w:tcBorders>
              <w:top w:val="nil"/>
              <w:left w:val="nil"/>
              <w:bottom w:val="nil"/>
              <w:right w:val="nil"/>
            </w:tcBorders>
            <w:shd w:val="clear" w:color="auto" w:fill="auto"/>
            <w:vAlign w:val="center"/>
          </w:tcPr>
          <w:p w14:paraId="0A0E38A9" w14:textId="5DFEEC30" w:rsidR="00282E2C" w:rsidRPr="00867D56" w:rsidRDefault="00282E2C"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Средно горивна инсталация</w:t>
            </w:r>
          </w:p>
        </w:tc>
      </w:tr>
      <w:tr w:rsidR="0089392F" w:rsidRPr="00867D56" w14:paraId="5124A44F" w14:textId="77777777" w:rsidTr="0089392F">
        <w:trPr>
          <w:trHeight w:val="315"/>
        </w:trPr>
        <w:tc>
          <w:tcPr>
            <w:tcW w:w="1282" w:type="dxa"/>
            <w:tcBorders>
              <w:top w:val="nil"/>
              <w:left w:val="nil"/>
              <w:bottom w:val="nil"/>
              <w:right w:val="nil"/>
            </w:tcBorders>
            <w:shd w:val="clear" w:color="auto" w:fill="auto"/>
            <w:vAlign w:val="center"/>
          </w:tcPr>
          <w:p w14:paraId="74CA5B9B"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СМР</w:t>
            </w:r>
          </w:p>
        </w:tc>
        <w:tc>
          <w:tcPr>
            <w:tcW w:w="8078" w:type="dxa"/>
            <w:tcBorders>
              <w:top w:val="nil"/>
              <w:left w:val="nil"/>
              <w:bottom w:val="nil"/>
              <w:right w:val="nil"/>
            </w:tcBorders>
            <w:shd w:val="clear" w:color="auto" w:fill="auto"/>
            <w:vAlign w:val="center"/>
          </w:tcPr>
          <w:p w14:paraId="1229300A"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Строително-монтажни работи</w:t>
            </w:r>
          </w:p>
        </w:tc>
      </w:tr>
      <w:tr w:rsidR="0089392F" w:rsidRPr="00867D56" w14:paraId="52C60E4E" w14:textId="77777777" w:rsidTr="0089392F">
        <w:trPr>
          <w:trHeight w:val="315"/>
        </w:trPr>
        <w:tc>
          <w:tcPr>
            <w:tcW w:w="1282" w:type="dxa"/>
            <w:tcBorders>
              <w:top w:val="nil"/>
              <w:left w:val="nil"/>
              <w:bottom w:val="nil"/>
              <w:right w:val="nil"/>
            </w:tcBorders>
            <w:shd w:val="clear" w:color="auto" w:fill="auto"/>
            <w:vAlign w:val="center"/>
          </w:tcPr>
          <w:p w14:paraId="0D6930B2"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ТЕГ</w:t>
            </w:r>
          </w:p>
        </w:tc>
        <w:tc>
          <w:tcPr>
            <w:tcW w:w="8078" w:type="dxa"/>
            <w:tcBorders>
              <w:top w:val="nil"/>
              <w:left w:val="nil"/>
              <w:bottom w:val="nil"/>
              <w:right w:val="nil"/>
            </w:tcBorders>
            <w:shd w:val="clear" w:color="auto" w:fill="auto"/>
            <w:vAlign w:val="center"/>
          </w:tcPr>
          <w:p w14:paraId="177DDE4E"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Триетилен гликол</w:t>
            </w:r>
          </w:p>
        </w:tc>
      </w:tr>
      <w:tr w:rsidR="00282E2C" w:rsidRPr="00867D56" w14:paraId="5E7E756C" w14:textId="77777777" w:rsidTr="0089392F">
        <w:trPr>
          <w:trHeight w:val="315"/>
        </w:trPr>
        <w:tc>
          <w:tcPr>
            <w:tcW w:w="1282" w:type="dxa"/>
            <w:tcBorders>
              <w:top w:val="nil"/>
              <w:left w:val="nil"/>
              <w:bottom w:val="nil"/>
              <w:right w:val="nil"/>
            </w:tcBorders>
            <w:shd w:val="clear" w:color="auto" w:fill="auto"/>
            <w:vAlign w:val="center"/>
          </w:tcPr>
          <w:p w14:paraId="612DC5C6" w14:textId="55981D4D" w:rsidR="00282E2C" w:rsidRPr="00867D56" w:rsidRDefault="00282E2C"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ФПЧ</w:t>
            </w:r>
          </w:p>
        </w:tc>
        <w:tc>
          <w:tcPr>
            <w:tcW w:w="8078" w:type="dxa"/>
            <w:tcBorders>
              <w:top w:val="nil"/>
              <w:left w:val="nil"/>
              <w:bottom w:val="nil"/>
              <w:right w:val="nil"/>
            </w:tcBorders>
            <w:shd w:val="clear" w:color="auto" w:fill="auto"/>
            <w:vAlign w:val="center"/>
          </w:tcPr>
          <w:p w14:paraId="34092934" w14:textId="11AA33D2" w:rsidR="00282E2C" w:rsidRPr="00867D56" w:rsidRDefault="00282E2C"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Фини прахови частици</w:t>
            </w:r>
          </w:p>
        </w:tc>
      </w:tr>
      <w:tr w:rsidR="0089392F" w:rsidRPr="00867D56" w14:paraId="4808B8D4" w14:textId="77777777" w:rsidTr="0089392F">
        <w:trPr>
          <w:trHeight w:val="315"/>
        </w:trPr>
        <w:tc>
          <w:tcPr>
            <w:tcW w:w="1282" w:type="dxa"/>
            <w:tcBorders>
              <w:top w:val="nil"/>
              <w:left w:val="nil"/>
              <w:bottom w:val="nil"/>
              <w:right w:val="nil"/>
            </w:tcBorders>
            <w:shd w:val="clear" w:color="auto" w:fill="auto"/>
            <w:vAlign w:val="center"/>
          </w:tcPr>
          <w:p w14:paraId="131FBA7A" w14:textId="77777777" w:rsidR="0089392F" w:rsidRPr="00867D56" w:rsidRDefault="0089392F" w:rsidP="000B259A">
            <w:pPr>
              <w:jc w:val="both"/>
              <w:rPr>
                <w:rFonts w:ascii="Arial" w:hAnsi="Arial" w:cs="Arial"/>
                <w:b/>
                <w:bCs/>
                <w:color w:val="000000"/>
                <w:sz w:val="22"/>
                <w:szCs w:val="22"/>
                <w:lang w:val="bg-BG"/>
              </w:rPr>
            </w:pPr>
            <w:r w:rsidRPr="00867D56">
              <w:rPr>
                <w:rFonts w:ascii="Arial" w:hAnsi="Arial" w:cs="Arial"/>
                <w:b/>
                <w:bCs/>
                <w:color w:val="000000"/>
                <w:sz w:val="22"/>
                <w:szCs w:val="22"/>
                <w:lang w:val="bg-BG"/>
              </w:rPr>
              <w:t>ЦК</w:t>
            </w:r>
          </w:p>
        </w:tc>
        <w:tc>
          <w:tcPr>
            <w:tcW w:w="8078" w:type="dxa"/>
            <w:tcBorders>
              <w:top w:val="nil"/>
              <w:left w:val="nil"/>
              <w:bottom w:val="nil"/>
              <w:right w:val="nil"/>
            </w:tcBorders>
            <w:shd w:val="clear" w:color="auto" w:fill="auto"/>
            <w:vAlign w:val="center"/>
          </w:tcPr>
          <w:p w14:paraId="4341A2A0" w14:textId="77777777" w:rsidR="0089392F" w:rsidRPr="00867D56" w:rsidRDefault="0089392F" w:rsidP="000B259A">
            <w:pPr>
              <w:jc w:val="both"/>
              <w:rPr>
                <w:rFonts w:ascii="Arial" w:hAnsi="Arial" w:cs="Arial"/>
                <w:bCs/>
                <w:color w:val="000000"/>
                <w:sz w:val="22"/>
                <w:szCs w:val="22"/>
                <w:lang w:val="bg-BG"/>
              </w:rPr>
            </w:pPr>
            <w:r w:rsidRPr="00867D56">
              <w:rPr>
                <w:rFonts w:ascii="Arial" w:hAnsi="Arial" w:cs="Arial"/>
                <w:bCs/>
                <w:color w:val="000000"/>
                <w:sz w:val="22"/>
                <w:szCs w:val="22"/>
                <w:lang w:val="bg-BG"/>
              </w:rPr>
              <w:t>Центробежен компресор</w:t>
            </w:r>
          </w:p>
        </w:tc>
      </w:tr>
      <w:tr w:rsidR="0089392F" w:rsidRPr="00867D56" w14:paraId="613F78F4" w14:textId="77777777" w:rsidTr="0089392F">
        <w:trPr>
          <w:trHeight w:val="315"/>
        </w:trPr>
        <w:tc>
          <w:tcPr>
            <w:tcW w:w="9360" w:type="dxa"/>
            <w:gridSpan w:val="2"/>
            <w:tcBorders>
              <w:top w:val="nil"/>
              <w:left w:val="nil"/>
              <w:bottom w:val="nil"/>
              <w:right w:val="nil"/>
            </w:tcBorders>
            <w:shd w:val="clear" w:color="auto" w:fill="auto"/>
            <w:vAlign w:val="center"/>
          </w:tcPr>
          <w:p w14:paraId="11A77BA7" w14:textId="77777777" w:rsidR="0089392F" w:rsidRPr="00867D56" w:rsidRDefault="0089392F" w:rsidP="000B259A">
            <w:pPr>
              <w:jc w:val="both"/>
              <w:rPr>
                <w:rFonts w:ascii="Arial" w:hAnsi="Arial" w:cs="Arial"/>
                <w:bCs/>
                <w:color w:val="000000"/>
                <w:sz w:val="22"/>
                <w:szCs w:val="22"/>
                <w:lang w:val="bg-BG"/>
              </w:rPr>
            </w:pPr>
          </w:p>
        </w:tc>
      </w:tr>
      <w:tr w:rsidR="0089392F" w:rsidRPr="00867D56" w14:paraId="10E2B2DC" w14:textId="77777777" w:rsidTr="0089392F">
        <w:trPr>
          <w:trHeight w:val="315"/>
        </w:trPr>
        <w:tc>
          <w:tcPr>
            <w:tcW w:w="9360" w:type="dxa"/>
            <w:gridSpan w:val="2"/>
            <w:tcBorders>
              <w:top w:val="nil"/>
              <w:left w:val="nil"/>
              <w:bottom w:val="nil"/>
              <w:right w:val="nil"/>
            </w:tcBorders>
            <w:shd w:val="clear" w:color="auto" w:fill="auto"/>
            <w:vAlign w:val="center"/>
          </w:tcPr>
          <w:p w14:paraId="5B1006D3" w14:textId="77777777" w:rsidR="0089392F" w:rsidRPr="00867D56" w:rsidRDefault="0089392F" w:rsidP="000B259A">
            <w:pPr>
              <w:jc w:val="both"/>
              <w:rPr>
                <w:rFonts w:ascii="Arial" w:hAnsi="Arial" w:cs="Arial"/>
                <w:b/>
                <w:bCs/>
                <w:color w:val="000000"/>
                <w:sz w:val="22"/>
                <w:szCs w:val="22"/>
                <w:lang w:val="bg-BG"/>
              </w:rPr>
            </w:pPr>
          </w:p>
        </w:tc>
      </w:tr>
      <w:tr w:rsidR="0089392F" w:rsidRPr="00867D56" w14:paraId="7EB69D84" w14:textId="77777777" w:rsidTr="0089392F">
        <w:trPr>
          <w:trHeight w:val="315"/>
        </w:trPr>
        <w:tc>
          <w:tcPr>
            <w:tcW w:w="1282" w:type="dxa"/>
            <w:tcBorders>
              <w:top w:val="nil"/>
              <w:left w:val="nil"/>
              <w:bottom w:val="nil"/>
              <w:right w:val="nil"/>
            </w:tcBorders>
            <w:shd w:val="clear" w:color="auto" w:fill="auto"/>
            <w:vAlign w:val="center"/>
          </w:tcPr>
          <w:p w14:paraId="63F44C1B" w14:textId="77777777" w:rsidR="0089392F" w:rsidRPr="00867D56" w:rsidRDefault="0089392F" w:rsidP="000B259A">
            <w:pPr>
              <w:jc w:val="both"/>
              <w:rPr>
                <w:rFonts w:ascii="Arial" w:hAnsi="Arial" w:cs="Arial"/>
                <w:b/>
                <w:bCs/>
                <w:color w:val="000000"/>
                <w:sz w:val="22"/>
                <w:szCs w:val="22"/>
                <w:lang w:val="bg-BG"/>
              </w:rPr>
            </w:pPr>
          </w:p>
        </w:tc>
        <w:tc>
          <w:tcPr>
            <w:tcW w:w="8078" w:type="dxa"/>
            <w:tcBorders>
              <w:top w:val="nil"/>
              <w:left w:val="nil"/>
              <w:bottom w:val="nil"/>
              <w:right w:val="nil"/>
            </w:tcBorders>
            <w:shd w:val="clear" w:color="auto" w:fill="auto"/>
            <w:vAlign w:val="center"/>
          </w:tcPr>
          <w:p w14:paraId="2E188BC4" w14:textId="77777777" w:rsidR="0089392F" w:rsidRPr="00867D56" w:rsidRDefault="0089392F" w:rsidP="000B259A">
            <w:pPr>
              <w:jc w:val="both"/>
              <w:rPr>
                <w:rFonts w:ascii="Arial" w:hAnsi="Arial" w:cs="Arial"/>
                <w:bCs/>
                <w:color w:val="000000"/>
                <w:sz w:val="22"/>
                <w:szCs w:val="22"/>
                <w:lang w:val="bg-BG"/>
              </w:rPr>
            </w:pPr>
          </w:p>
        </w:tc>
      </w:tr>
    </w:tbl>
    <w:p w14:paraId="2BEEE979" w14:textId="77777777" w:rsidR="0029277D" w:rsidRPr="00867D56" w:rsidRDefault="0029277D" w:rsidP="00213819">
      <w:pPr>
        <w:spacing w:after="120" w:line="264" w:lineRule="auto"/>
        <w:rPr>
          <w:rStyle w:val="SubtleReference"/>
          <w:rFonts w:ascii="Arial" w:hAnsi="Arial" w:cs="Arial"/>
          <w:sz w:val="28"/>
          <w:szCs w:val="28"/>
        </w:rPr>
      </w:pPr>
      <w:r w:rsidRPr="00867D56">
        <w:rPr>
          <w:rStyle w:val="SubtleReference"/>
          <w:rFonts w:ascii="Arial" w:hAnsi="Arial" w:cs="Arial"/>
          <w:sz w:val="28"/>
          <w:szCs w:val="28"/>
        </w:rPr>
        <w:br w:type="page"/>
      </w:r>
    </w:p>
    <w:p w14:paraId="077F98B5" w14:textId="77777777" w:rsidR="0029277D" w:rsidRPr="00760663" w:rsidRDefault="0029277D" w:rsidP="00213819">
      <w:pPr>
        <w:pStyle w:val="Heading1"/>
        <w:spacing w:before="0" w:after="120" w:line="264" w:lineRule="auto"/>
        <w:rPr>
          <w:rStyle w:val="SubtleReference"/>
          <w:rFonts w:ascii="Arial" w:hAnsi="Arial" w:cs="Arial"/>
          <w:b/>
          <w:color w:val="262626" w:themeColor="text1" w:themeTint="D9"/>
          <w:sz w:val="32"/>
          <w:szCs w:val="32"/>
        </w:rPr>
      </w:pPr>
      <w:bookmarkStart w:id="1" w:name="_Toc34312453"/>
      <w:bookmarkStart w:id="2" w:name="_Toc101779704"/>
      <w:r w:rsidRPr="00867D56">
        <w:rPr>
          <w:rStyle w:val="SubtleReference"/>
          <w:rFonts w:ascii="Arial" w:hAnsi="Arial" w:cs="Arial"/>
          <w:b/>
          <w:color w:val="262626" w:themeColor="text1" w:themeTint="D9"/>
          <w:sz w:val="32"/>
          <w:szCs w:val="32"/>
        </w:rPr>
        <w:lastRenderedPageBreak/>
        <w:t>Въведение</w:t>
      </w:r>
      <w:bookmarkEnd w:id="1"/>
      <w:bookmarkEnd w:id="2"/>
    </w:p>
    <w:p w14:paraId="451211C0" w14:textId="77777777" w:rsidR="0029277D" w:rsidRPr="00867D56" w:rsidRDefault="000B21AF" w:rsidP="00213819">
      <w:pPr>
        <w:pStyle w:val="Heading2"/>
        <w:spacing w:before="0" w:after="120" w:line="264" w:lineRule="auto"/>
        <w:rPr>
          <w:rFonts w:ascii="Arial" w:hAnsi="Arial" w:cs="Arial"/>
          <w:color w:val="262626" w:themeColor="text1" w:themeTint="D9"/>
          <w:sz w:val="28"/>
          <w:szCs w:val="28"/>
        </w:rPr>
      </w:pPr>
      <w:bookmarkStart w:id="3" w:name="_Toc101779705"/>
      <w:r w:rsidRPr="00867D56">
        <w:rPr>
          <w:rFonts w:ascii="Arial" w:hAnsi="Arial" w:cs="Arial"/>
          <w:color w:val="262626" w:themeColor="text1" w:themeTint="D9"/>
          <w:sz w:val="28"/>
          <w:szCs w:val="28"/>
        </w:rPr>
        <w:t>Информация за инвеститора</w:t>
      </w:r>
      <w:r w:rsidR="00B47281" w:rsidRPr="00867D56">
        <w:rPr>
          <w:rFonts w:ascii="Arial" w:hAnsi="Arial" w:cs="Arial"/>
          <w:color w:val="262626" w:themeColor="text1" w:themeTint="D9"/>
          <w:sz w:val="28"/>
          <w:szCs w:val="28"/>
        </w:rPr>
        <w:t xml:space="preserve"> и изпълнителя</w:t>
      </w:r>
      <w:bookmarkEnd w:id="3"/>
    </w:p>
    <w:p w14:paraId="613FBCDA" w14:textId="016EDCE1" w:rsidR="00D339EC"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 xml:space="preserve">Настоящото Задание за определяне на обхвата и съдържанието на оценката на въздействието върху околната среда (ОВОС) </w:t>
      </w:r>
      <w:r w:rsidR="00F50144" w:rsidRPr="00867D56">
        <w:rPr>
          <w:rFonts w:ascii="Arial" w:hAnsi="Arial" w:cs="Arial"/>
          <w:sz w:val="22"/>
          <w:szCs w:val="22"/>
        </w:rPr>
        <w:t>касае</w:t>
      </w:r>
      <w:r w:rsidRPr="00867D56">
        <w:rPr>
          <w:rFonts w:ascii="Arial" w:hAnsi="Arial" w:cs="Arial"/>
          <w:sz w:val="22"/>
          <w:szCs w:val="22"/>
        </w:rPr>
        <w:t xml:space="preserve"> инвестиционно</w:t>
      </w:r>
      <w:r w:rsidR="00F50144" w:rsidRPr="00867D56">
        <w:rPr>
          <w:rFonts w:ascii="Arial" w:hAnsi="Arial" w:cs="Arial"/>
          <w:sz w:val="22"/>
          <w:szCs w:val="22"/>
        </w:rPr>
        <w:t>то</w:t>
      </w:r>
      <w:r w:rsidRPr="00867D56">
        <w:rPr>
          <w:rFonts w:ascii="Arial" w:hAnsi="Arial" w:cs="Arial"/>
          <w:sz w:val="22"/>
          <w:szCs w:val="22"/>
        </w:rPr>
        <w:t xml:space="preserve"> предложение за </w:t>
      </w:r>
      <w:r w:rsidR="00D339EC" w:rsidRPr="00867D56">
        <w:rPr>
          <w:rFonts w:ascii="Arial" w:hAnsi="Arial" w:cs="Arial"/>
          <w:sz w:val="22"/>
          <w:szCs w:val="22"/>
        </w:rPr>
        <w:t xml:space="preserve">„Проектиране и изграждане на нови надземни съоръжения - компресорна станция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 във връзка с разширение капацитета на подземно </w:t>
      </w:r>
      <w:r w:rsidR="002333D3" w:rsidRPr="00867D56">
        <w:rPr>
          <w:rFonts w:ascii="Arial" w:hAnsi="Arial" w:cs="Arial"/>
          <w:sz w:val="22"/>
          <w:szCs w:val="22"/>
        </w:rPr>
        <w:t>газохранилище</w:t>
      </w:r>
      <w:r w:rsidR="00D339EC" w:rsidRPr="00867D56">
        <w:rPr>
          <w:rFonts w:ascii="Arial" w:hAnsi="Arial" w:cs="Arial"/>
          <w:sz w:val="22"/>
          <w:szCs w:val="22"/>
        </w:rPr>
        <w:t xml:space="preserve"> (ПГХ) „Чирен“ и връзката им със съществуващите такива“.</w:t>
      </w:r>
    </w:p>
    <w:p w14:paraId="653CE9AF" w14:textId="77777777" w:rsidR="005751EB" w:rsidRPr="00867D56" w:rsidRDefault="005751EB" w:rsidP="00213819">
      <w:pPr>
        <w:pStyle w:val="Heading3"/>
        <w:spacing w:before="0" w:after="120" w:line="264" w:lineRule="auto"/>
        <w:rPr>
          <w:rFonts w:ascii="Arial" w:hAnsi="Arial" w:cs="Arial"/>
          <w:color w:val="262626" w:themeColor="text1" w:themeTint="D9"/>
        </w:rPr>
      </w:pPr>
      <w:bookmarkStart w:id="4" w:name="_Toc101779706"/>
      <w:r w:rsidRPr="00867D56">
        <w:rPr>
          <w:rFonts w:ascii="Arial" w:hAnsi="Arial" w:cs="Arial"/>
          <w:color w:val="262626" w:themeColor="text1" w:themeTint="D9"/>
        </w:rPr>
        <w:t>Възложител на инвестиционното предложение е: „Булгартрансгаз" ЕАД</w:t>
      </w:r>
      <w:bookmarkEnd w:id="4"/>
    </w:p>
    <w:p w14:paraId="6CDDCD64" w14:textId="4FB84FD1" w:rsidR="005751EB" w:rsidRPr="00867D56" w:rsidRDefault="005751EB" w:rsidP="00213819">
      <w:pPr>
        <w:pStyle w:val="a"/>
        <w:spacing w:before="0" w:line="264" w:lineRule="auto"/>
        <w:rPr>
          <w:rFonts w:ascii="Arial" w:hAnsi="Arial" w:cs="Arial"/>
          <w:sz w:val="22"/>
          <w:szCs w:val="22"/>
        </w:rPr>
      </w:pPr>
      <w:r w:rsidRPr="00867D56">
        <w:rPr>
          <w:rFonts w:ascii="Arial" w:hAnsi="Arial" w:cs="Arial"/>
          <w:i/>
          <w:sz w:val="22"/>
          <w:szCs w:val="22"/>
        </w:rPr>
        <w:t>Седалище:</w:t>
      </w:r>
      <w:r w:rsidR="004213A3" w:rsidRPr="00867D56">
        <w:rPr>
          <w:rFonts w:ascii="Arial" w:hAnsi="Arial" w:cs="Arial"/>
          <w:i/>
          <w:sz w:val="22"/>
          <w:szCs w:val="22"/>
        </w:rPr>
        <w:t xml:space="preserve"> </w:t>
      </w:r>
      <w:r w:rsidR="00B32B48" w:rsidRPr="00867D56">
        <w:rPr>
          <w:rFonts w:ascii="Arial" w:hAnsi="Arial" w:cs="Arial"/>
          <w:sz w:val="22"/>
          <w:szCs w:val="22"/>
        </w:rPr>
        <w:t>г</w:t>
      </w:r>
      <w:r w:rsidRPr="00867D56">
        <w:rPr>
          <w:rFonts w:ascii="Arial" w:hAnsi="Arial" w:cs="Arial"/>
          <w:sz w:val="22"/>
          <w:szCs w:val="22"/>
        </w:rPr>
        <w:t>р.</w:t>
      </w:r>
      <w:r w:rsidR="001F3291" w:rsidRPr="00867D56">
        <w:rPr>
          <w:rFonts w:ascii="Arial" w:hAnsi="Arial" w:cs="Arial"/>
          <w:sz w:val="22"/>
          <w:szCs w:val="22"/>
        </w:rPr>
        <w:t xml:space="preserve"> </w:t>
      </w:r>
      <w:r w:rsidRPr="00867D56">
        <w:rPr>
          <w:rFonts w:ascii="Arial" w:hAnsi="Arial" w:cs="Arial"/>
          <w:sz w:val="22"/>
          <w:szCs w:val="22"/>
        </w:rPr>
        <w:t>София 1336, ж.к. „Люлин", бул. „Панчо Владигеров" № 66, ПК 3</w:t>
      </w:r>
    </w:p>
    <w:p w14:paraId="141D67F9" w14:textId="77777777" w:rsidR="005751EB" w:rsidRPr="00867D56" w:rsidRDefault="005751EB" w:rsidP="00213819">
      <w:pPr>
        <w:pStyle w:val="a"/>
        <w:spacing w:before="0" w:line="264" w:lineRule="auto"/>
        <w:rPr>
          <w:rFonts w:ascii="Arial" w:hAnsi="Arial" w:cs="Arial"/>
          <w:sz w:val="22"/>
          <w:szCs w:val="22"/>
        </w:rPr>
      </w:pPr>
      <w:r w:rsidRPr="00867D56">
        <w:rPr>
          <w:rFonts w:ascii="Arial" w:hAnsi="Arial" w:cs="Arial"/>
          <w:i/>
          <w:sz w:val="22"/>
          <w:szCs w:val="22"/>
        </w:rPr>
        <w:t>Адрес за кореспонденция:</w:t>
      </w:r>
      <w:r w:rsidRPr="00867D56">
        <w:rPr>
          <w:rFonts w:ascii="Arial" w:hAnsi="Arial" w:cs="Arial"/>
          <w:sz w:val="22"/>
          <w:szCs w:val="22"/>
        </w:rPr>
        <w:t xml:space="preserve"> Гр. София 1336, ж.к. „Люлин", бул. „Панчо Владигеров" № 66, ПК 3</w:t>
      </w:r>
    </w:p>
    <w:p w14:paraId="472A6BA3" w14:textId="1F930F3D" w:rsidR="005751EB" w:rsidRPr="00867D56" w:rsidRDefault="005751EB" w:rsidP="00213819">
      <w:pPr>
        <w:pStyle w:val="a"/>
        <w:spacing w:before="0" w:line="264" w:lineRule="auto"/>
        <w:rPr>
          <w:rFonts w:ascii="Arial" w:hAnsi="Arial" w:cs="Arial"/>
          <w:snapToGrid w:val="0"/>
          <w:sz w:val="22"/>
          <w:szCs w:val="22"/>
        </w:rPr>
      </w:pPr>
      <w:r w:rsidRPr="00867D56">
        <w:rPr>
          <w:rFonts w:ascii="Arial" w:hAnsi="Arial" w:cs="Arial"/>
          <w:i/>
          <w:sz w:val="22"/>
          <w:szCs w:val="22"/>
        </w:rPr>
        <w:t>Представлявано от:</w:t>
      </w:r>
      <w:r w:rsidRPr="00867D56">
        <w:rPr>
          <w:rFonts w:ascii="Arial" w:hAnsi="Arial" w:cs="Arial"/>
          <w:sz w:val="22"/>
          <w:szCs w:val="22"/>
        </w:rPr>
        <w:t xml:space="preserve"> Владимир Малинов - Изпълнителен директор и член на </w:t>
      </w:r>
      <w:r w:rsidR="00EC5547" w:rsidRPr="00867D56">
        <w:rPr>
          <w:rFonts w:ascii="Arial" w:hAnsi="Arial" w:cs="Arial"/>
          <w:sz w:val="22"/>
          <w:szCs w:val="22"/>
        </w:rPr>
        <w:t>Управителния съвет</w:t>
      </w:r>
    </w:p>
    <w:p w14:paraId="41701E30" w14:textId="64E4C0B4" w:rsidR="005751EB" w:rsidRPr="00867D56" w:rsidRDefault="005751EB" w:rsidP="00213819">
      <w:pPr>
        <w:pStyle w:val="a"/>
        <w:spacing w:before="0" w:line="264" w:lineRule="auto"/>
        <w:rPr>
          <w:rFonts w:ascii="Arial" w:hAnsi="Arial" w:cs="Arial"/>
          <w:sz w:val="22"/>
          <w:szCs w:val="22"/>
        </w:rPr>
      </w:pPr>
      <w:r w:rsidRPr="00867D56">
        <w:rPr>
          <w:rFonts w:ascii="Arial" w:hAnsi="Arial" w:cs="Arial"/>
          <w:i/>
          <w:sz w:val="22"/>
          <w:szCs w:val="22"/>
        </w:rPr>
        <w:t>Лице за контакт от страна на Възложителя:</w:t>
      </w:r>
      <w:r w:rsidR="00B34C0F" w:rsidRPr="00867D56">
        <w:rPr>
          <w:rFonts w:ascii="Arial" w:hAnsi="Arial" w:cs="Arial"/>
          <w:sz w:val="22"/>
          <w:szCs w:val="22"/>
        </w:rPr>
        <w:t>,</w:t>
      </w:r>
      <w:r w:rsidR="00792C48" w:rsidRPr="00867D56">
        <w:rPr>
          <w:rFonts w:ascii="Arial" w:hAnsi="Arial" w:cs="Arial"/>
          <w:sz w:val="22"/>
          <w:szCs w:val="22"/>
        </w:rPr>
        <w:t xml:space="preserve"> Петя Богатинова</w:t>
      </w:r>
      <w:r w:rsidR="00B34C0F" w:rsidRPr="00867D56">
        <w:rPr>
          <w:rFonts w:ascii="Arial" w:hAnsi="Arial" w:cs="Arial"/>
          <w:sz w:val="22"/>
          <w:szCs w:val="22"/>
        </w:rPr>
        <w:t xml:space="preserve"> и Десислава Бончева</w:t>
      </w:r>
    </w:p>
    <w:p w14:paraId="0542E657" w14:textId="649EBA80" w:rsidR="006E26B2" w:rsidRPr="00957F9A" w:rsidRDefault="006E26B2" w:rsidP="00213819">
      <w:pPr>
        <w:pStyle w:val="Heading3"/>
        <w:spacing w:before="0" w:after="120" w:line="264" w:lineRule="auto"/>
        <w:rPr>
          <w:rFonts w:ascii="Arial" w:hAnsi="Arial" w:cs="Arial"/>
          <w:color w:val="262626" w:themeColor="text1" w:themeTint="D9"/>
        </w:rPr>
      </w:pPr>
      <w:bookmarkStart w:id="5" w:name="_Toc101779707"/>
      <w:r w:rsidRPr="00957F9A">
        <w:rPr>
          <w:rFonts w:ascii="Arial" w:hAnsi="Arial" w:cs="Arial"/>
          <w:color w:val="262626" w:themeColor="text1" w:themeTint="D9"/>
        </w:rPr>
        <w:t>Изпълн</w:t>
      </w:r>
      <w:r w:rsidR="00B47281" w:rsidRPr="00957F9A">
        <w:rPr>
          <w:rFonts w:ascii="Arial" w:hAnsi="Arial" w:cs="Arial"/>
          <w:color w:val="262626" w:themeColor="text1" w:themeTint="D9"/>
        </w:rPr>
        <w:t xml:space="preserve">ител на </w:t>
      </w:r>
      <w:r w:rsidR="00B11EA1" w:rsidRPr="00957F9A">
        <w:rPr>
          <w:rFonts w:ascii="Arial" w:hAnsi="Arial" w:cs="Arial"/>
          <w:color w:val="262626" w:themeColor="text1" w:themeTint="D9"/>
        </w:rPr>
        <w:t>процедурата по ОВОС</w:t>
      </w:r>
      <w:r w:rsidR="00B47281" w:rsidRPr="00957F9A">
        <w:rPr>
          <w:rFonts w:ascii="Arial" w:hAnsi="Arial" w:cs="Arial"/>
          <w:color w:val="262626" w:themeColor="text1" w:themeTint="D9"/>
        </w:rPr>
        <w:t xml:space="preserve"> е</w:t>
      </w:r>
      <w:r w:rsidR="00AD57B8" w:rsidRPr="00957F9A">
        <w:rPr>
          <w:rFonts w:ascii="Arial" w:hAnsi="Arial" w:cs="Arial"/>
          <w:color w:val="262626" w:themeColor="text1" w:themeTint="D9"/>
        </w:rPr>
        <w:t>: „ПГХ ЧИРЕН-ИНЖЕНЕРИНГ“ ДЗЗД</w:t>
      </w:r>
      <w:bookmarkEnd w:id="5"/>
    </w:p>
    <w:p w14:paraId="728B5558" w14:textId="627A56E8" w:rsidR="006E26B2" w:rsidRPr="00867D56" w:rsidRDefault="006E26B2" w:rsidP="00213819">
      <w:pPr>
        <w:pStyle w:val="a"/>
        <w:spacing w:before="0" w:line="264" w:lineRule="auto"/>
        <w:rPr>
          <w:rFonts w:ascii="Arial" w:hAnsi="Arial" w:cs="Arial"/>
          <w:sz w:val="22"/>
          <w:szCs w:val="22"/>
        </w:rPr>
      </w:pPr>
      <w:r w:rsidRPr="00867D56">
        <w:rPr>
          <w:rFonts w:ascii="Arial" w:hAnsi="Arial" w:cs="Arial"/>
          <w:i/>
          <w:sz w:val="22"/>
          <w:szCs w:val="22"/>
        </w:rPr>
        <w:t>Седалище:</w:t>
      </w:r>
      <w:r w:rsidR="001F3291" w:rsidRPr="00867D56">
        <w:rPr>
          <w:rFonts w:ascii="Arial" w:hAnsi="Arial" w:cs="Arial"/>
          <w:i/>
          <w:sz w:val="22"/>
          <w:szCs w:val="22"/>
        </w:rPr>
        <w:t xml:space="preserve"> </w:t>
      </w:r>
      <w:r w:rsidRPr="00867D56">
        <w:rPr>
          <w:rFonts w:ascii="Arial" w:hAnsi="Arial" w:cs="Arial"/>
          <w:snapToGrid w:val="0"/>
          <w:sz w:val="22"/>
          <w:szCs w:val="22"/>
        </w:rPr>
        <w:t>гр. София</w:t>
      </w:r>
      <w:r w:rsidR="00AD57B8" w:rsidRPr="00867D56">
        <w:rPr>
          <w:rFonts w:ascii="Arial" w:hAnsi="Arial" w:cs="Arial"/>
          <w:snapToGrid w:val="0"/>
          <w:sz w:val="22"/>
          <w:szCs w:val="22"/>
        </w:rPr>
        <w:t xml:space="preserve"> 1359</w:t>
      </w:r>
      <w:r w:rsidRPr="00867D56">
        <w:rPr>
          <w:rFonts w:ascii="Arial" w:hAnsi="Arial" w:cs="Arial"/>
          <w:snapToGrid w:val="0"/>
          <w:sz w:val="22"/>
          <w:szCs w:val="22"/>
        </w:rPr>
        <w:t xml:space="preserve">, </w:t>
      </w:r>
      <w:r w:rsidR="00AD57B8" w:rsidRPr="00867D56">
        <w:rPr>
          <w:rFonts w:ascii="Arial" w:hAnsi="Arial" w:cs="Arial"/>
          <w:snapToGrid w:val="0"/>
          <w:sz w:val="22"/>
          <w:szCs w:val="22"/>
        </w:rPr>
        <w:t>ж.к. Люлин 5, бл. 552, вх. Б. ет. 5, ап</w:t>
      </w:r>
      <w:r w:rsidR="001F3291" w:rsidRPr="00867D56">
        <w:rPr>
          <w:rFonts w:ascii="Arial" w:hAnsi="Arial" w:cs="Arial"/>
          <w:snapToGrid w:val="0"/>
          <w:sz w:val="22"/>
          <w:szCs w:val="22"/>
        </w:rPr>
        <w:t>.</w:t>
      </w:r>
      <w:r w:rsidR="00AD57B8" w:rsidRPr="00867D56">
        <w:rPr>
          <w:rFonts w:ascii="Arial" w:hAnsi="Arial" w:cs="Arial"/>
          <w:snapToGrid w:val="0"/>
          <w:sz w:val="22"/>
          <w:szCs w:val="22"/>
        </w:rPr>
        <w:t xml:space="preserve"> </w:t>
      </w:r>
      <w:r w:rsidR="0011442A" w:rsidRPr="00867D56">
        <w:rPr>
          <w:rFonts w:ascii="Arial" w:hAnsi="Arial" w:cs="Arial"/>
          <w:snapToGrid w:val="0"/>
          <w:sz w:val="22"/>
          <w:szCs w:val="22"/>
        </w:rPr>
        <w:t>18</w:t>
      </w:r>
    </w:p>
    <w:p w14:paraId="66560495" w14:textId="5D2C029A" w:rsidR="0011442A" w:rsidRPr="00867D56" w:rsidRDefault="006E26B2" w:rsidP="00213819">
      <w:pPr>
        <w:pStyle w:val="a"/>
        <w:spacing w:before="0" w:line="264" w:lineRule="auto"/>
        <w:rPr>
          <w:rFonts w:ascii="Arial" w:hAnsi="Arial" w:cs="Arial"/>
          <w:sz w:val="22"/>
          <w:szCs w:val="22"/>
        </w:rPr>
      </w:pPr>
      <w:r w:rsidRPr="00867D56">
        <w:rPr>
          <w:rFonts w:ascii="Arial" w:hAnsi="Arial" w:cs="Arial"/>
          <w:i/>
          <w:snapToGrid w:val="0"/>
          <w:sz w:val="22"/>
          <w:szCs w:val="22"/>
        </w:rPr>
        <w:t>Адрес за кореспонденция:</w:t>
      </w:r>
      <w:r w:rsidR="001F3291" w:rsidRPr="00867D56">
        <w:rPr>
          <w:rFonts w:ascii="Arial" w:hAnsi="Arial" w:cs="Arial"/>
          <w:i/>
          <w:snapToGrid w:val="0"/>
          <w:sz w:val="22"/>
          <w:szCs w:val="22"/>
        </w:rPr>
        <w:t xml:space="preserve"> </w:t>
      </w:r>
      <w:r w:rsidR="0011442A" w:rsidRPr="00867D56">
        <w:rPr>
          <w:rFonts w:ascii="Arial" w:hAnsi="Arial" w:cs="Arial"/>
          <w:snapToGrid w:val="0"/>
          <w:sz w:val="22"/>
          <w:szCs w:val="22"/>
        </w:rPr>
        <w:t>гр. София 1359, ж.к. Люлин 5, бл. 552, вх. Б. ет. 5, ап</w:t>
      </w:r>
      <w:r w:rsidR="001F3291" w:rsidRPr="00867D56">
        <w:rPr>
          <w:rFonts w:ascii="Arial" w:hAnsi="Arial" w:cs="Arial"/>
          <w:snapToGrid w:val="0"/>
          <w:sz w:val="22"/>
          <w:szCs w:val="22"/>
        </w:rPr>
        <w:t>.</w:t>
      </w:r>
      <w:r w:rsidR="0011442A" w:rsidRPr="00867D56">
        <w:rPr>
          <w:rFonts w:ascii="Arial" w:hAnsi="Arial" w:cs="Arial"/>
          <w:snapToGrid w:val="0"/>
          <w:sz w:val="22"/>
          <w:szCs w:val="22"/>
        </w:rPr>
        <w:t xml:space="preserve"> 18</w:t>
      </w:r>
    </w:p>
    <w:p w14:paraId="0CFAAC76" w14:textId="5489930F" w:rsidR="006E26B2" w:rsidRPr="00867D56" w:rsidRDefault="009F5489" w:rsidP="00213819">
      <w:pPr>
        <w:pStyle w:val="a"/>
        <w:spacing w:before="0" w:line="264" w:lineRule="auto"/>
        <w:rPr>
          <w:rFonts w:ascii="Arial" w:hAnsi="Arial" w:cs="Arial"/>
          <w:sz w:val="22"/>
          <w:szCs w:val="22"/>
        </w:rPr>
      </w:pPr>
      <w:r w:rsidRPr="00867D56">
        <w:rPr>
          <w:rFonts w:ascii="Arial" w:hAnsi="Arial" w:cs="Arial"/>
          <w:i/>
          <w:sz w:val="22"/>
          <w:szCs w:val="22"/>
        </w:rPr>
        <w:t>Представлявано от:</w:t>
      </w:r>
      <w:r w:rsidR="0011442A" w:rsidRPr="00867D56">
        <w:rPr>
          <w:rFonts w:ascii="Arial" w:hAnsi="Arial" w:cs="Arial"/>
          <w:sz w:val="22"/>
          <w:szCs w:val="22"/>
        </w:rPr>
        <w:t xml:space="preserve"> Биляна </w:t>
      </w:r>
      <w:bookmarkStart w:id="6" w:name="_GoBack"/>
      <w:bookmarkEnd w:id="6"/>
      <w:r w:rsidR="0011442A" w:rsidRPr="00867D56">
        <w:rPr>
          <w:rFonts w:ascii="Arial" w:hAnsi="Arial" w:cs="Arial"/>
          <w:sz w:val="22"/>
          <w:szCs w:val="22"/>
        </w:rPr>
        <w:t>Томова</w:t>
      </w:r>
    </w:p>
    <w:p w14:paraId="1C654FBF" w14:textId="2E153F50" w:rsidR="0089158F" w:rsidRPr="00867D56" w:rsidRDefault="0089158F" w:rsidP="00E91096">
      <w:pPr>
        <w:pStyle w:val="a"/>
        <w:spacing w:before="0" w:line="264" w:lineRule="auto"/>
        <w:rPr>
          <w:rFonts w:ascii="Arial" w:hAnsi="Arial" w:cs="Arial"/>
          <w:sz w:val="22"/>
          <w:szCs w:val="22"/>
        </w:rPr>
      </w:pPr>
      <w:r w:rsidRPr="00867D56">
        <w:rPr>
          <w:rFonts w:ascii="Arial" w:hAnsi="Arial" w:cs="Arial"/>
          <w:sz w:val="22"/>
          <w:szCs w:val="22"/>
        </w:rPr>
        <w:t xml:space="preserve">Въз основа на договор № 4922/29.03.2021 г. между „Булгартрансгаз“ ЕАД и „ПГХ ЧИРЕН-ИНЖЕНЕРИНГ“ ДЗЗД е сключен </w:t>
      </w:r>
      <w:r w:rsidR="00B11EA1">
        <w:rPr>
          <w:rFonts w:ascii="Arial" w:hAnsi="Arial" w:cs="Arial"/>
          <w:sz w:val="22"/>
          <w:szCs w:val="22"/>
        </w:rPr>
        <w:t>същия</w:t>
      </w:r>
      <w:r w:rsidRPr="00867D56">
        <w:rPr>
          <w:rFonts w:ascii="Arial" w:hAnsi="Arial" w:cs="Arial"/>
          <w:sz w:val="22"/>
          <w:szCs w:val="22"/>
        </w:rPr>
        <w:t xml:space="preserve"> за обществена поръчка с предмет: </w:t>
      </w:r>
      <w:r w:rsidR="0086037D" w:rsidRPr="00867D56">
        <w:rPr>
          <w:rFonts w:ascii="Arial" w:hAnsi="Arial" w:cs="Arial"/>
          <w:sz w:val="22"/>
          <w:szCs w:val="22"/>
        </w:rPr>
        <w:t>„Изработване на инвестиционен проект за „Разширение на капацитета на „ПГХ Чирен“ – надземна част“, включващ следните дейности:</w:t>
      </w:r>
    </w:p>
    <w:p w14:paraId="5CBF48F2" w14:textId="77777777" w:rsidR="00711EA4" w:rsidRPr="00E91096" w:rsidRDefault="00711EA4" w:rsidP="00E91096">
      <w:pPr>
        <w:pStyle w:val="Bullets"/>
        <w:rPr>
          <w:rFonts w:ascii="Arial" w:hAnsi="Arial" w:cs="Arial"/>
          <w:snapToGrid w:val="0"/>
          <w:sz w:val="22"/>
          <w:szCs w:val="22"/>
        </w:rPr>
      </w:pPr>
      <w:r w:rsidRPr="00E91096">
        <w:rPr>
          <w:rFonts w:ascii="Arial" w:hAnsi="Arial" w:cs="Arial"/>
          <w:snapToGrid w:val="0"/>
          <w:sz w:val="22"/>
          <w:szCs w:val="22"/>
        </w:rPr>
        <w:t xml:space="preserve">Проучване и осигуряване на изходни данни за изработване на подробен устройствен план – план за регулация и застрояване (ПУП-ПРЗ), ПУП - парцеларен план (ПУП – ПП) и инвестиционен проект – фаза работен проект. Предложение за площадка за разполагане на надземни съоръжения за разширението на капацитета на „ПГХ Чирен“; </w:t>
      </w:r>
    </w:p>
    <w:p w14:paraId="315E5531" w14:textId="77777777" w:rsidR="00711EA4" w:rsidRPr="00E91096" w:rsidRDefault="00711EA4" w:rsidP="00E91096">
      <w:pPr>
        <w:pStyle w:val="Bullets"/>
        <w:rPr>
          <w:rFonts w:ascii="Arial" w:hAnsi="Arial" w:cs="Arial"/>
          <w:snapToGrid w:val="0"/>
          <w:sz w:val="22"/>
          <w:szCs w:val="22"/>
        </w:rPr>
      </w:pPr>
      <w:r w:rsidRPr="00E91096">
        <w:rPr>
          <w:rFonts w:ascii="Arial" w:hAnsi="Arial" w:cs="Arial"/>
          <w:snapToGrid w:val="0"/>
          <w:sz w:val="22"/>
          <w:szCs w:val="22"/>
        </w:rPr>
        <w:t>Изработване на решение за реализиране на разширение на капацитета на „ПГХ Чирен“ – надземна част;</w:t>
      </w:r>
    </w:p>
    <w:p w14:paraId="0AF6F426" w14:textId="77777777" w:rsidR="00711EA4" w:rsidRPr="00E91096" w:rsidRDefault="00711EA4" w:rsidP="00E91096">
      <w:pPr>
        <w:pStyle w:val="Bullets"/>
        <w:rPr>
          <w:rFonts w:ascii="Arial" w:hAnsi="Arial" w:cs="Arial"/>
          <w:snapToGrid w:val="0"/>
          <w:sz w:val="22"/>
          <w:szCs w:val="22"/>
        </w:rPr>
      </w:pPr>
      <w:bookmarkStart w:id="7" w:name="_Hlk60920092"/>
      <w:r w:rsidRPr="00E91096">
        <w:rPr>
          <w:rFonts w:ascii="Arial" w:hAnsi="Arial" w:cs="Arial"/>
          <w:snapToGrid w:val="0"/>
          <w:sz w:val="22"/>
          <w:szCs w:val="22"/>
        </w:rPr>
        <w:t>Провеждане на процедури по Закона за опазване на околната среда (ЗООС) и Закона за биологичното разнообразие (ЗБР):</w:t>
      </w:r>
    </w:p>
    <w:bookmarkEnd w:id="7"/>
    <w:p w14:paraId="79541B67" w14:textId="77777777" w:rsidR="00711EA4" w:rsidRPr="00867D56" w:rsidRDefault="00711EA4" w:rsidP="00C555F2">
      <w:pPr>
        <w:pStyle w:val="a"/>
        <w:numPr>
          <w:ilvl w:val="1"/>
          <w:numId w:val="35"/>
        </w:numPr>
        <w:spacing w:line="264" w:lineRule="auto"/>
        <w:rPr>
          <w:rFonts w:ascii="Arial" w:hAnsi="Arial" w:cs="Arial"/>
          <w:snapToGrid w:val="0"/>
          <w:sz w:val="22"/>
          <w:szCs w:val="22"/>
        </w:rPr>
      </w:pPr>
      <w:r w:rsidRPr="00867D56">
        <w:rPr>
          <w:rFonts w:ascii="Arial" w:hAnsi="Arial" w:cs="Arial"/>
          <w:snapToGrid w:val="0"/>
          <w:sz w:val="22"/>
          <w:szCs w:val="22"/>
        </w:rPr>
        <w:t>Оценка на въздействие върху околната среда (</w:t>
      </w:r>
      <w:r w:rsidRPr="00867D56">
        <w:rPr>
          <w:rFonts w:ascii="Arial" w:hAnsi="Arial" w:cs="Arial"/>
          <w:i/>
          <w:snapToGrid w:val="0"/>
          <w:sz w:val="22"/>
          <w:szCs w:val="22"/>
        </w:rPr>
        <w:t>опция</w:t>
      </w:r>
      <w:r w:rsidRPr="00867D56">
        <w:rPr>
          <w:rFonts w:ascii="Arial" w:hAnsi="Arial" w:cs="Arial"/>
          <w:snapToGrid w:val="0"/>
          <w:sz w:val="22"/>
          <w:szCs w:val="22"/>
        </w:rPr>
        <w:t>), в случай че компетентният орган постанови да се извършва ОВОС;</w:t>
      </w:r>
    </w:p>
    <w:p w14:paraId="2AAC47EA" w14:textId="77777777" w:rsidR="00711EA4" w:rsidRPr="00867D56" w:rsidRDefault="00711EA4" w:rsidP="00C555F2">
      <w:pPr>
        <w:pStyle w:val="a"/>
        <w:numPr>
          <w:ilvl w:val="1"/>
          <w:numId w:val="35"/>
        </w:numPr>
        <w:spacing w:line="264" w:lineRule="auto"/>
        <w:rPr>
          <w:rFonts w:ascii="Arial" w:hAnsi="Arial" w:cs="Arial"/>
          <w:snapToGrid w:val="0"/>
          <w:sz w:val="22"/>
          <w:szCs w:val="22"/>
        </w:rPr>
      </w:pPr>
      <w:r w:rsidRPr="00867D56">
        <w:rPr>
          <w:rFonts w:ascii="Arial" w:hAnsi="Arial" w:cs="Arial"/>
          <w:snapToGrid w:val="0"/>
          <w:sz w:val="22"/>
          <w:szCs w:val="22"/>
        </w:rPr>
        <w:t xml:space="preserve">Изготвяне на заявление за комплексно разрешително </w:t>
      </w:r>
      <w:r w:rsidRPr="00C555F2">
        <w:rPr>
          <w:rFonts w:ascii="Arial" w:hAnsi="Arial" w:cs="Arial"/>
          <w:snapToGrid w:val="0"/>
          <w:sz w:val="22"/>
          <w:szCs w:val="22"/>
        </w:rPr>
        <w:t>(</w:t>
      </w:r>
      <w:r w:rsidRPr="00867D56">
        <w:rPr>
          <w:rFonts w:ascii="Arial" w:hAnsi="Arial" w:cs="Arial"/>
          <w:snapToGrid w:val="0"/>
          <w:sz w:val="22"/>
          <w:szCs w:val="22"/>
        </w:rPr>
        <w:t>КР</w:t>
      </w:r>
      <w:r w:rsidRPr="00C555F2">
        <w:rPr>
          <w:rFonts w:ascii="Arial" w:hAnsi="Arial" w:cs="Arial"/>
          <w:snapToGrid w:val="0"/>
          <w:sz w:val="22"/>
          <w:szCs w:val="22"/>
        </w:rPr>
        <w:t>)</w:t>
      </w:r>
      <w:r w:rsidRPr="00867D56">
        <w:rPr>
          <w:rFonts w:ascii="Arial" w:hAnsi="Arial" w:cs="Arial"/>
          <w:snapToGrid w:val="0"/>
          <w:sz w:val="22"/>
          <w:szCs w:val="22"/>
        </w:rPr>
        <w:t xml:space="preserve"> по реда на ЗООС (</w:t>
      </w:r>
      <w:r w:rsidRPr="00867D56">
        <w:rPr>
          <w:rFonts w:ascii="Arial" w:hAnsi="Arial" w:cs="Arial"/>
          <w:i/>
          <w:iCs/>
          <w:snapToGrid w:val="0"/>
          <w:sz w:val="22"/>
          <w:szCs w:val="22"/>
        </w:rPr>
        <w:t>опция</w:t>
      </w:r>
      <w:r w:rsidRPr="00867D56">
        <w:rPr>
          <w:rFonts w:ascii="Arial" w:hAnsi="Arial" w:cs="Arial"/>
          <w:snapToGrid w:val="0"/>
          <w:sz w:val="22"/>
          <w:szCs w:val="22"/>
        </w:rPr>
        <w:t>), в случай че компетентният орган постанови да бъде издадено КР;</w:t>
      </w:r>
    </w:p>
    <w:p w14:paraId="2E4F9B79" w14:textId="77777777" w:rsidR="00711EA4" w:rsidRPr="00867D56" w:rsidRDefault="00711EA4" w:rsidP="00C555F2">
      <w:pPr>
        <w:pStyle w:val="a"/>
        <w:numPr>
          <w:ilvl w:val="1"/>
          <w:numId w:val="35"/>
        </w:numPr>
        <w:spacing w:line="264" w:lineRule="auto"/>
        <w:rPr>
          <w:rFonts w:ascii="Arial" w:hAnsi="Arial" w:cs="Arial"/>
          <w:snapToGrid w:val="0"/>
          <w:sz w:val="22"/>
          <w:szCs w:val="22"/>
        </w:rPr>
      </w:pPr>
      <w:r w:rsidRPr="00867D56">
        <w:rPr>
          <w:rFonts w:ascii="Arial" w:hAnsi="Arial" w:cs="Arial"/>
          <w:snapToGrid w:val="0"/>
          <w:sz w:val="22"/>
          <w:szCs w:val="22"/>
        </w:rPr>
        <w:t xml:space="preserve">Изготвяне на доклад за безопасност или актуализиране на съществуващия по реда на ЗООС </w:t>
      </w:r>
      <w:r w:rsidRPr="00C555F2">
        <w:rPr>
          <w:rFonts w:ascii="Arial" w:hAnsi="Arial" w:cs="Arial"/>
          <w:snapToGrid w:val="0"/>
          <w:sz w:val="22"/>
          <w:szCs w:val="22"/>
        </w:rPr>
        <w:t>(</w:t>
      </w:r>
      <w:r w:rsidRPr="00867D56">
        <w:rPr>
          <w:rFonts w:ascii="Arial" w:hAnsi="Arial" w:cs="Arial"/>
          <w:i/>
          <w:iCs/>
          <w:snapToGrid w:val="0"/>
          <w:sz w:val="22"/>
          <w:szCs w:val="22"/>
        </w:rPr>
        <w:t>опция</w:t>
      </w:r>
      <w:r w:rsidRPr="00C555F2">
        <w:rPr>
          <w:rFonts w:ascii="Arial" w:hAnsi="Arial" w:cs="Arial"/>
          <w:snapToGrid w:val="0"/>
          <w:sz w:val="22"/>
          <w:szCs w:val="22"/>
        </w:rPr>
        <w:t>)</w:t>
      </w:r>
      <w:r w:rsidRPr="00867D56">
        <w:rPr>
          <w:rFonts w:ascii="Arial" w:hAnsi="Arial" w:cs="Arial"/>
          <w:snapToGrid w:val="0"/>
          <w:sz w:val="22"/>
          <w:szCs w:val="22"/>
        </w:rPr>
        <w:t>, в случай че компетентният орган постанови изготвяне.</w:t>
      </w:r>
    </w:p>
    <w:p w14:paraId="3F0C4507" w14:textId="77777777" w:rsidR="00711EA4" w:rsidRPr="00867D56" w:rsidRDefault="00711EA4" w:rsidP="00E91096">
      <w:pPr>
        <w:pStyle w:val="Bullets"/>
        <w:rPr>
          <w:rFonts w:ascii="Arial" w:hAnsi="Arial" w:cs="Arial"/>
          <w:snapToGrid w:val="0"/>
          <w:sz w:val="22"/>
          <w:szCs w:val="22"/>
        </w:rPr>
      </w:pPr>
      <w:r w:rsidRPr="00867D56">
        <w:rPr>
          <w:rFonts w:ascii="Arial" w:hAnsi="Arial" w:cs="Arial"/>
          <w:snapToGrid w:val="0"/>
          <w:sz w:val="22"/>
          <w:szCs w:val="22"/>
        </w:rPr>
        <w:lastRenderedPageBreak/>
        <w:t>Разработване на документация за идентифициране на земите, засягани от строителството, ПУП – ПРЗ и ПУП - ПП за съоръжения за разширение на капацитета на „ПГХ Чирен“. Провеждане на процедури по допускане, съгласуване и одобряване на ПУП-ПРЗ и ПУП - ПП;</w:t>
      </w:r>
    </w:p>
    <w:p w14:paraId="62B7C5AD" w14:textId="77777777" w:rsidR="00711EA4" w:rsidRPr="00867D56" w:rsidRDefault="00711EA4" w:rsidP="00E91096">
      <w:pPr>
        <w:pStyle w:val="Bullets"/>
        <w:rPr>
          <w:rFonts w:ascii="Arial" w:hAnsi="Arial" w:cs="Arial"/>
          <w:snapToGrid w:val="0"/>
          <w:sz w:val="22"/>
          <w:szCs w:val="22"/>
        </w:rPr>
      </w:pPr>
      <w:r w:rsidRPr="00867D56">
        <w:rPr>
          <w:rFonts w:ascii="Arial" w:hAnsi="Arial" w:cs="Arial"/>
          <w:snapToGrid w:val="0"/>
          <w:sz w:val="22"/>
          <w:szCs w:val="22"/>
        </w:rPr>
        <w:t>Изработване на инвестиционен проект – фаза работен проект;</w:t>
      </w:r>
    </w:p>
    <w:p w14:paraId="00E02927" w14:textId="640F7694" w:rsidR="00AC5B61" w:rsidRPr="00867D56" w:rsidRDefault="00711EA4" w:rsidP="00E91096">
      <w:pPr>
        <w:pStyle w:val="Bullets"/>
        <w:rPr>
          <w:rFonts w:ascii="Arial" w:hAnsi="Arial" w:cs="Arial"/>
          <w:snapToGrid w:val="0"/>
          <w:sz w:val="22"/>
          <w:szCs w:val="22"/>
        </w:rPr>
      </w:pPr>
      <w:r w:rsidRPr="00C555F2">
        <w:rPr>
          <w:rFonts w:ascii="Arial" w:hAnsi="Arial" w:cs="Arial"/>
          <w:snapToGrid w:val="0"/>
          <w:sz w:val="22"/>
          <w:szCs w:val="22"/>
        </w:rPr>
        <w:t>Съгласуване на работния проект с Възложителя, Консултанта по чл. 166, ал. 1 от З</w:t>
      </w:r>
      <w:r w:rsidR="000237EA">
        <w:rPr>
          <w:rFonts w:ascii="Arial" w:hAnsi="Arial" w:cs="Arial"/>
          <w:snapToGrid w:val="0"/>
          <w:sz w:val="22"/>
          <w:szCs w:val="22"/>
        </w:rPr>
        <w:t>акона за устройство на територията (З</w:t>
      </w:r>
      <w:r w:rsidRPr="00C555F2">
        <w:rPr>
          <w:rFonts w:ascii="Arial" w:hAnsi="Arial" w:cs="Arial"/>
          <w:snapToGrid w:val="0"/>
          <w:sz w:val="22"/>
          <w:szCs w:val="22"/>
        </w:rPr>
        <w:t>УТ</w:t>
      </w:r>
      <w:r w:rsidR="000237EA">
        <w:rPr>
          <w:rFonts w:ascii="Arial" w:hAnsi="Arial" w:cs="Arial"/>
          <w:snapToGrid w:val="0"/>
          <w:sz w:val="22"/>
          <w:szCs w:val="22"/>
        </w:rPr>
        <w:t>)</w:t>
      </w:r>
      <w:r w:rsidRPr="00C555F2">
        <w:rPr>
          <w:rFonts w:ascii="Arial" w:hAnsi="Arial" w:cs="Arial"/>
          <w:snapToGrid w:val="0"/>
          <w:sz w:val="22"/>
          <w:szCs w:val="22"/>
        </w:rPr>
        <w:t>, компетентните контролни органи, експлоатационни дружества и други засегнати лица</w:t>
      </w:r>
      <w:r w:rsidR="00574421">
        <w:rPr>
          <w:rFonts w:ascii="Arial" w:hAnsi="Arial" w:cs="Arial"/>
          <w:snapToGrid w:val="0"/>
          <w:sz w:val="22"/>
          <w:szCs w:val="22"/>
        </w:rPr>
        <w:t>.</w:t>
      </w:r>
    </w:p>
    <w:p w14:paraId="07B6E6AA" w14:textId="77777777" w:rsidR="008C124D" w:rsidRPr="00867D56" w:rsidRDefault="00F50144" w:rsidP="00213819">
      <w:pPr>
        <w:pStyle w:val="Heading3"/>
        <w:spacing w:before="0" w:after="120" w:line="264" w:lineRule="auto"/>
        <w:rPr>
          <w:rFonts w:ascii="Arial" w:hAnsi="Arial" w:cs="Arial"/>
        </w:rPr>
      </w:pPr>
      <w:bookmarkStart w:id="8" w:name="_Toc101779708"/>
      <w:r w:rsidRPr="00867D56">
        <w:rPr>
          <w:rFonts w:ascii="Arial" w:hAnsi="Arial" w:cs="Arial"/>
        </w:rPr>
        <w:t xml:space="preserve">Дружество, отговорно за процедурата по реда на глава шеста от </w:t>
      </w:r>
      <w:r w:rsidRPr="00867D56">
        <w:rPr>
          <w:rFonts w:ascii="Arial" w:hAnsi="Arial" w:cs="Arial"/>
          <w:color w:val="262626" w:themeColor="text1" w:themeTint="D9"/>
        </w:rPr>
        <w:t>ЗООС</w:t>
      </w:r>
      <w:r w:rsidRPr="00867D56">
        <w:rPr>
          <w:rFonts w:ascii="Arial" w:hAnsi="Arial" w:cs="Arial"/>
        </w:rPr>
        <w:t>:</w:t>
      </w:r>
      <w:bookmarkEnd w:id="8"/>
    </w:p>
    <w:p w14:paraId="0EBBB94A" w14:textId="002AA261" w:rsidR="00A41DC8" w:rsidRPr="00867D56" w:rsidRDefault="00596845" w:rsidP="00213819">
      <w:pPr>
        <w:pStyle w:val="a"/>
        <w:spacing w:before="0" w:line="264" w:lineRule="auto"/>
        <w:rPr>
          <w:rFonts w:ascii="Arial" w:hAnsi="Arial" w:cs="Arial"/>
          <w:snapToGrid w:val="0"/>
          <w:sz w:val="22"/>
          <w:szCs w:val="22"/>
        </w:rPr>
      </w:pPr>
      <w:r w:rsidRPr="00867D56">
        <w:rPr>
          <w:rFonts w:ascii="Arial" w:hAnsi="Arial" w:cs="Arial"/>
          <w:snapToGrid w:val="0"/>
          <w:sz w:val="22"/>
          <w:szCs w:val="22"/>
        </w:rPr>
        <w:t>„</w:t>
      </w:r>
      <w:r w:rsidRPr="00867D56">
        <w:rPr>
          <w:rFonts w:ascii="Arial" w:hAnsi="Arial" w:cs="Arial"/>
          <w:i/>
          <w:sz w:val="22"/>
          <w:szCs w:val="22"/>
        </w:rPr>
        <w:t>ХИМКОМПЛЕКТ</w:t>
      </w:r>
      <w:r w:rsidRPr="00867D56">
        <w:rPr>
          <w:rFonts w:ascii="Arial" w:hAnsi="Arial" w:cs="Arial"/>
          <w:snapToGrid w:val="0"/>
          <w:sz w:val="22"/>
          <w:szCs w:val="22"/>
        </w:rPr>
        <w:t>-ИНЖЕНЕРИНГ” АД с изпълнителен директор маг.</w:t>
      </w:r>
      <w:r w:rsidR="001F3291" w:rsidRPr="00867D56">
        <w:rPr>
          <w:rFonts w:ascii="Arial" w:hAnsi="Arial" w:cs="Arial"/>
          <w:snapToGrid w:val="0"/>
          <w:sz w:val="22"/>
          <w:szCs w:val="22"/>
        </w:rPr>
        <w:t xml:space="preserve"> </w:t>
      </w:r>
      <w:r w:rsidRPr="00867D56">
        <w:rPr>
          <w:rFonts w:ascii="Arial" w:hAnsi="Arial" w:cs="Arial"/>
          <w:snapToGrid w:val="0"/>
          <w:sz w:val="22"/>
          <w:szCs w:val="22"/>
        </w:rPr>
        <w:t>инж. Крикор Топакбашиян</w:t>
      </w:r>
      <w:r w:rsidR="00F13EB1" w:rsidRPr="00867D56">
        <w:rPr>
          <w:rFonts w:ascii="Arial" w:hAnsi="Arial" w:cs="Arial"/>
          <w:snapToGrid w:val="0"/>
          <w:sz w:val="22"/>
          <w:szCs w:val="22"/>
        </w:rPr>
        <w:t>”</w:t>
      </w:r>
      <w:r w:rsidR="00574421">
        <w:rPr>
          <w:rFonts w:ascii="Arial" w:hAnsi="Arial" w:cs="Arial"/>
          <w:snapToGrid w:val="0"/>
          <w:sz w:val="22"/>
          <w:szCs w:val="22"/>
        </w:rPr>
        <w:t xml:space="preserve">, което дружество е участник в обединението „ПГХ ЧИРЕН-ИНЖЕНЕРИНГ“ ДЗЗД и съгласно споразумение за създаване на обединение </w:t>
      </w:r>
      <w:r w:rsidR="00CB37DE">
        <w:rPr>
          <w:rFonts w:ascii="Arial" w:hAnsi="Arial" w:cs="Arial"/>
          <w:snapToGrid w:val="0"/>
          <w:sz w:val="22"/>
          <w:szCs w:val="22"/>
        </w:rPr>
        <w:t>отговаря за изпълнението на дейностите по ЗООС от предмета на договор № 4922/29.03.2021 г.</w:t>
      </w:r>
    </w:p>
    <w:p w14:paraId="52C001D5" w14:textId="77777777" w:rsidR="005751EB" w:rsidRPr="00867D56" w:rsidRDefault="005751EB" w:rsidP="00213819">
      <w:pPr>
        <w:pStyle w:val="Heading2"/>
        <w:spacing w:before="0" w:after="120" w:line="264" w:lineRule="auto"/>
        <w:rPr>
          <w:rFonts w:ascii="Arial" w:hAnsi="Arial" w:cs="Arial"/>
          <w:color w:val="262626" w:themeColor="text1" w:themeTint="D9"/>
          <w:sz w:val="28"/>
          <w:szCs w:val="28"/>
        </w:rPr>
      </w:pPr>
      <w:bookmarkStart w:id="9" w:name="_Toc30159164"/>
      <w:bookmarkStart w:id="10" w:name="_Toc101779709"/>
      <w:r w:rsidRPr="00867D56">
        <w:rPr>
          <w:rFonts w:ascii="Arial" w:hAnsi="Arial" w:cs="Arial"/>
          <w:color w:val="262626" w:themeColor="text1" w:themeTint="D9"/>
          <w:sz w:val="28"/>
          <w:szCs w:val="28"/>
        </w:rPr>
        <w:t>Информация за процедурата по ОВОС</w:t>
      </w:r>
      <w:bookmarkEnd w:id="9"/>
      <w:bookmarkEnd w:id="10"/>
    </w:p>
    <w:p w14:paraId="2B1319D4" w14:textId="77777777"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Заданието за разработване на оценка на въздействието върху околната среда на инвестиционното предложение гарантира от една страна спазването на основните законови изисквания, а от друга детайлизира изискванията към извършване на тази оценка.</w:t>
      </w:r>
    </w:p>
    <w:p w14:paraId="16D29E81" w14:textId="7EA40D32"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 xml:space="preserve">Целта на настоящото задание e да определи обема, изискванията и сроковете за извършване на оценката на въздействие върху околната среда при реализация на инвестиционното предложение за </w:t>
      </w:r>
      <w:r w:rsidR="00AF5CDF" w:rsidRPr="00867D56">
        <w:rPr>
          <w:rFonts w:ascii="Arial" w:hAnsi="Arial" w:cs="Arial"/>
          <w:sz w:val="22"/>
          <w:szCs w:val="22"/>
        </w:rPr>
        <w:t xml:space="preserve">„Проектиране и изграждане на нови надземни съоръжения - компресорна станция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 във връзка с разширение капацитета на подземно </w:t>
      </w:r>
      <w:r w:rsidR="002333D3" w:rsidRPr="00867D56">
        <w:rPr>
          <w:rFonts w:ascii="Arial" w:hAnsi="Arial" w:cs="Arial"/>
          <w:sz w:val="22"/>
          <w:szCs w:val="22"/>
        </w:rPr>
        <w:t>газохранилище</w:t>
      </w:r>
      <w:r w:rsidR="00AF5CDF" w:rsidRPr="00867D56">
        <w:rPr>
          <w:rFonts w:ascii="Arial" w:hAnsi="Arial" w:cs="Arial"/>
          <w:sz w:val="22"/>
          <w:szCs w:val="22"/>
        </w:rPr>
        <w:t xml:space="preserve"> (ПГХ) „Чирен“ и връзката им със съществуващите такива“.</w:t>
      </w:r>
    </w:p>
    <w:p w14:paraId="29176F17" w14:textId="03691055"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Съгласно становище на компетентния орган</w:t>
      </w:r>
      <w:r w:rsidR="00244316" w:rsidRPr="00867D56">
        <w:rPr>
          <w:rFonts w:ascii="Arial" w:hAnsi="Arial" w:cs="Arial"/>
          <w:sz w:val="22"/>
          <w:szCs w:val="22"/>
        </w:rPr>
        <w:t xml:space="preserve">, явяващ се Министерство на околната среда и водите, поради това, че </w:t>
      </w:r>
      <w:bookmarkStart w:id="11" w:name="_Hlk81003742"/>
      <w:r w:rsidR="00244316" w:rsidRPr="00867D56">
        <w:rPr>
          <w:rFonts w:ascii="Arial" w:hAnsi="Arial" w:cs="Arial"/>
          <w:sz w:val="22"/>
          <w:szCs w:val="22"/>
        </w:rPr>
        <w:t xml:space="preserve">с Решение на </w:t>
      </w:r>
      <w:r w:rsidR="006D3811">
        <w:rPr>
          <w:rFonts w:ascii="Arial" w:hAnsi="Arial" w:cs="Arial"/>
          <w:sz w:val="22"/>
          <w:szCs w:val="22"/>
        </w:rPr>
        <w:t>Министерския съвет (МС)</w:t>
      </w:r>
      <w:r w:rsidR="006D3811" w:rsidRPr="00867D56">
        <w:rPr>
          <w:rFonts w:ascii="Arial" w:hAnsi="Arial" w:cs="Arial"/>
          <w:sz w:val="22"/>
          <w:szCs w:val="22"/>
        </w:rPr>
        <w:t xml:space="preserve"> </w:t>
      </w:r>
      <w:r w:rsidR="00244316" w:rsidRPr="00867D56">
        <w:rPr>
          <w:rFonts w:ascii="Arial" w:hAnsi="Arial" w:cs="Arial"/>
          <w:sz w:val="22"/>
          <w:szCs w:val="22"/>
        </w:rPr>
        <w:t>№</w:t>
      </w:r>
      <w:r w:rsidR="006D3811">
        <w:rPr>
          <w:rFonts w:ascii="Arial" w:hAnsi="Arial" w:cs="Arial"/>
          <w:sz w:val="22"/>
          <w:szCs w:val="22"/>
        </w:rPr>
        <w:t xml:space="preserve"> </w:t>
      </w:r>
      <w:r w:rsidR="00244316" w:rsidRPr="00867D56">
        <w:rPr>
          <w:rFonts w:ascii="Arial" w:hAnsi="Arial" w:cs="Arial"/>
          <w:sz w:val="22"/>
          <w:szCs w:val="22"/>
        </w:rPr>
        <w:t xml:space="preserve">755 от 21 септември 2004 </w:t>
      </w:r>
      <w:r w:rsidR="002F35EB" w:rsidRPr="00867D56">
        <w:rPr>
          <w:rFonts w:ascii="Arial" w:hAnsi="Arial" w:cs="Arial"/>
          <w:sz w:val="22"/>
          <w:szCs w:val="22"/>
        </w:rPr>
        <w:t>год.</w:t>
      </w:r>
      <w:r w:rsidR="00244316" w:rsidRPr="00867D56">
        <w:rPr>
          <w:rFonts w:ascii="Arial" w:hAnsi="Arial" w:cs="Arial"/>
          <w:sz w:val="22"/>
          <w:szCs w:val="22"/>
        </w:rPr>
        <w:t xml:space="preserve"> газохранилище „Чирен“ е определен</w:t>
      </w:r>
      <w:r w:rsidR="002638E1">
        <w:rPr>
          <w:rFonts w:ascii="Arial" w:hAnsi="Arial" w:cs="Arial"/>
          <w:sz w:val="22"/>
          <w:szCs w:val="22"/>
        </w:rPr>
        <w:t>о</w:t>
      </w:r>
      <w:r w:rsidR="00244316" w:rsidRPr="00867D56">
        <w:rPr>
          <w:rFonts w:ascii="Arial" w:hAnsi="Arial" w:cs="Arial"/>
          <w:sz w:val="22"/>
          <w:szCs w:val="22"/>
        </w:rPr>
        <w:t xml:space="preserve"> като </w:t>
      </w:r>
      <w:r w:rsidR="002638E1">
        <w:rPr>
          <w:rFonts w:ascii="Arial" w:hAnsi="Arial" w:cs="Arial"/>
          <w:sz w:val="22"/>
          <w:szCs w:val="22"/>
        </w:rPr>
        <w:t>стратегически обект от н</w:t>
      </w:r>
      <w:r w:rsidR="00244316" w:rsidRPr="00867D56">
        <w:rPr>
          <w:rFonts w:ascii="Arial" w:hAnsi="Arial" w:cs="Arial"/>
          <w:sz w:val="22"/>
          <w:szCs w:val="22"/>
        </w:rPr>
        <w:t>ационал</w:t>
      </w:r>
      <w:r w:rsidR="002638E1">
        <w:rPr>
          <w:rFonts w:ascii="Arial" w:hAnsi="Arial" w:cs="Arial"/>
          <w:sz w:val="22"/>
          <w:szCs w:val="22"/>
        </w:rPr>
        <w:t>но значение</w:t>
      </w:r>
      <w:r w:rsidR="00C458C6">
        <w:rPr>
          <w:rFonts w:ascii="Arial" w:hAnsi="Arial" w:cs="Arial"/>
          <w:sz w:val="22"/>
          <w:szCs w:val="22"/>
        </w:rPr>
        <w:t xml:space="preserve"> </w:t>
      </w:r>
      <w:r w:rsidR="00C458C6" w:rsidRPr="00C458C6">
        <w:rPr>
          <w:rFonts w:ascii="Arial" w:hAnsi="Arial" w:cs="Arial"/>
          <w:sz w:val="22"/>
          <w:szCs w:val="22"/>
        </w:rPr>
        <w:t xml:space="preserve">във връзка с § 5, ал. 1, т. 62 от  Допълнителните разпоредби на </w:t>
      </w:r>
      <w:r w:rsidR="00C458C6">
        <w:rPr>
          <w:rFonts w:ascii="Arial" w:hAnsi="Arial" w:cs="Arial"/>
          <w:sz w:val="22"/>
          <w:szCs w:val="22"/>
        </w:rPr>
        <w:t>ЗУТ</w:t>
      </w:r>
      <w:bookmarkEnd w:id="11"/>
      <w:r w:rsidR="00C458C6">
        <w:rPr>
          <w:rFonts w:ascii="Arial" w:hAnsi="Arial" w:cs="Arial"/>
          <w:sz w:val="22"/>
          <w:szCs w:val="22"/>
        </w:rPr>
        <w:t>,</w:t>
      </w:r>
      <w:r w:rsidRPr="00867D56">
        <w:rPr>
          <w:rFonts w:ascii="Arial" w:hAnsi="Arial" w:cs="Arial"/>
          <w:sz w:val="22"/>
          <w:szCs w:val="22"/>
        </w:rPr>
        <w:t xml:space="preserve"> по внесеното Уведомление за инвестиционно предложение </w:t>
      </w:r>
      <w:r w:rsidR="00244316" w:rsidRPr="00867D56">
        <w:rPr>
          <w:rFonts w:ascii="Arial" w:hAnsi="Arial" w:cs="Arial"/>
          <w:sz w:val="22"/>
          <w:szCs w:val="22"/>
        </w:rPr>
        <w:t xml:space="preserve">(писмо </w:t>
      </w:r>
      <w:r w:rsidR="002B68B0">
        <w:rPr>
          <w:rFonts w:ascii="Arial" w:hAnsi="Arial" w:cs="Arial"/>
          <w:sz w:val="22"/>
          <w:szCs w:val="22"/>
        </w:rPr>
        <w:t>и</w:t>
      </w:r>
      <w:r w:rsidR="002B68B0" w:rsidRPr="00867D56">
        <w:rPr>
          <w:rFonts w:ascii="Arial" w:hAnsi="Arial" w:cs="Arial"/>
          <w:sz w:val="22"/>
          <w:szCs w:val="22"/>
        </w:rPr>
        <w:t>зх</w:t>
      </w:r>
      <w:r w:rsidR="00244316" w:rsidRPr="00867D56">
        <w:rPr>
          <w:rFonts w:ascii="Arial" w:hAnsi="Arial" w:cs="Arial"/>
          <w:sz w:val="22"/>
          <w:szCs w:val="22"/>
        </w:rPr>
        <w:t xml:space="preserve">. </w:t>
      </w:r>
      <w:r w:rsidR="00861A52">
        <w:rPr>
          <w:rFonts w:ascii="Arial" w:hAnsi="Arial" w:cs="Arial"/>
          <w:sz w:val="22"/>
          <w:szCs w:val="22"/>
        </w:rPr>
        <w:t xml:space="preserve">№ </w:t>
      </w:r>
      <w:r w:rsidR="00244316" w:rsidRPr="00867D56">
        <w:rPr>
          <w:rFonts w:ascii="Arial" w:hAnsi="Arial" w:cs="Arial"/>
          <w:sz w:val="22"/>
          <w:szCs w:val="22"/>
        </w:rPr>
        <w:t>ОВОС-17/16.03.2021</w:t>
      </w:r>
      <w:r w:rsidR="00DE42A1">
        <w:rPr>
          <w:rFonts w:ascii="Arial" w:hAnsi="Arial" w:cs="Arial"/>
          <w:sz w:val="22"/>
          <w:szCs w:val="22"/>
        </w:rPr>
        <w:t xml:space="preserve"> г</w:t>
      </w:r>
      <w:r w:rsidR="00244316" w:rsidRPr="00867D56">
        <w:rPr>
          <w:rFonts w:ascii="Arial" w:hAnsi="Arial" w:cs="Arial"/>
          <w:sz w:val="22"/>
          <w:szCs w:val="22"/>
        </w:rPr>
        <w:t xml:space="preserve">.) </w:t>
      </w:r>
      <w:r w:rsidRPr="00867D56">
        <w:rPr>
          <w:rFonts w:ascii="Arial" w:hAnsi="Arial" w:cs="Arial"/>
          <w:sz w:val="22"/>
          <w:szCs w:val="22"/>
        </w:rPr>
        <w:t>е необходимо:</w:t>
      </w:r>
    </w:p>
    <w:p w14:paraId="030D8FFD"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Да възложите изготвяне на задание за обхват и съдържание на ОВОС за ИП в неговата цялост и всички свързани с изграждането и експлоатацията му обекти и/или дейности</w:t>
      </w:r>
      <w:r w:rsidR="002E4E11" w:rsidRPr="00867D56">
        <w:rPr>
          <w:rFonts w:ascii="Arial" w:hAnsi="Arial" w:cs="Arial"/>
          <w:sz w:val="22"/>
          <w:szCs w:val="22"/>
        </w:rPr>
        <w:t>,</w:t>
      </w:r>
      <w:r w:rsidRPr="00867D56">
        <w:rPr>
          <w:rFonts w:ascii="Arial" w:hAnsi="Arial" w:cs="Arial"/>
          <w:sz w:val="22"/>
          <w:szCs w:val="22"/>
        </w:rPr>
        <w:t xml:space="preserve"> отчитайки кумулативното въздействие при осъществяването му, което да бъде съобразено с изискванията на чл. 10, ал. 3 от Наредбата за ОВОС и информацията, получена при консултациите по чл. 9 от същата Наредба.</w:t>
      </w:r>
    </w:p>
    <w:p w14:paraId="3A598D17"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Да проведете задължително консултации по заданието с МОСВ, като препоръчваме да проведете консултации й с РИОСВ-В</w:t>
      </w:r>
      <w:r w:rsidR="002E4E11" w:rsidRPr="00867D56">
        <w:rPr>
          <w:rFonts w:ascii="Arial" w:hAnsi="Arial" w:cs="Arial"/>
          <w:sz w:val="22"/>
          <w:szCs w:val="22"/>
        </w:rPr>
        <w:t>раца</w:t>
      </w:r>
      <w:r w:rsidRPr="00867D56">
        <w:rPr>
          <w:rFonts w:ascii="Arial" w:hAnsi="Arial" w:cs="Arial"/>
          <w:sz w:val="22"/>
          <w:szCs w:val="22"/>
        </w:rPr>
        <w:t xml:space="preserve">, Басейнова дирекция </w:t>
      </w:r>
      <w:r w:rsidR="002E4E11" w:rsidRPr="00867D56">
        <w:rPr>
          <w:rFonts w:ascii="Arial" w:hAnsi="Arial" w:cs="Arial"/>
          <w:sz w:val="22"/>
          <w:szCs w:val="22"/>
        </w:rPr>
        <w:t>Дунавски</w:t>
      </w:r>
      <w:r w:rsidRPr="00867D56">
        <w:rPr>
          <w:rFonts w:ascii="Arial" w:hAnsi="Arial" w:cs="Arial"/>
          <w:sz w:val="22"/>
          <w:szCs w:val="22"/>
        </w:rPr>
        <w:t xml:space="preserve"> район" и с други специализирани ведомства и засегнатата общественост. Във връзка с чл</w:t>
      </w:r>
      <w:r w:rsidR="00CF179A" w:rsidRPr="00867D56">
        <w:rPr>
          <w:rFonts w:ascii="Arial" w:hAnsi="Arial" w:cs="Arial"/>
          <w:sz w:val="22"/>
          <w:szCs w:val="22"/>
        </w:rPr>
        <w:t>.</w:t>
      </w:r>
      <w:r w:rsidRPr="00867D56">
        <w:rPr>
          <w:rFonts w:ascii="Arial" w:hAnsi="Arial" w:cs="Arial"/>
          <w:sz w:val="22"/>
          <w:szCs w:val="22"/>
        </w:rPr>
        <w:t xml:space="preserve"> 10, ал. 7 от Наредбата за ОВОС трябва да проведете консултации и с Министерство на здравеопазването относно съдържанието и обхвата на оценката на здравно-хигиенните аспекти на околната среда и риска за човешкото здраве.</w:t>
      </w:r>
    </w:p>
    <w:p w14:paraId="18867D55"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Да предоставите и заявление с обхват и съдържание на </w:t>
      </w:r>
      <w:r w:rsidR="002E4E11" w:rsidRPr="00867D56">
        <w:rPr>
          <w:rFonts w:ascii="Arial" w:hAnsi="Arial" w:cs="Arial"/>
          <w:sz w:val="22"/>
          <w:szCs w:val="22"/>
        </w:rPr>
        <w:t>П</w:t>
      </w:r>
      <w:r w:rsidRPr="00867D56">
        <w:rPr>
          <w:rFonts w:ascii="Arial" w:hAnsi="Arial" w:cs="Arial"/>
          <w:sz w:val="22"/>
          <w:szCs w:val="22"/>
        </w:rPr>
        <w:t>риложение № 1 от Наредбата по чл. 119 от ЗООС съобразно изискванията на чл. 10, ал. 3, т. 9, буква „а" от Наредбата за ОВОС.</w:t>
      </w:r>
    </w:p>
    <w:p w14:paraId="7A82E56A" w14:textId="77777777" w:rsidR="002E4E11" w:rsidRPr="00867D56" w:rsidRDefault="002E4E11" w:rsidP="00213819">
      <w:pPr>
        <w:pStyle w:val="Bullets"/>
        <w:spacing w:line="264" w:lineRule="auto"/>
        <w:ind w:left="900"/>
        <w:rPr>
          <w:rFonts w:ascii="Arial" w:hAnsi="Arial" w:cs="Arial"/>
          <w:sz w:val="22"/>
          <w:szCs w:val="22"/>
        </w:rPr>
      </w:pPr>
      <w:r w:rsidRPr="00867D56">
        <w:rPr>
          <w:rFonts w:ascii="Arial" w:hAnsi="Arial" w:cs="Arial"/>
          <w:sz w:val="22"/>
          <w:szCs w:val="22"/>
        </w:rPr>
        <w:lastRenderedPageBreak/>
        <w:t xml:space="preserve">Да внесете в МОСВ актуализирано уведомление за класификация по чл. 103, ал. 5 от ЗООС на предприятието ПГХ „Чирен“ предвид разпоредбата на чл. 5, ал. 6 от Наредба за предотвратяване на големи аварии с опасни вещества и на ограничаване на последствията от тях (Наредбата), във връзка с чл. 103, ал. 4, т. 2 от ЗООС. След потвърждението на класификацията на предприятието от компетентния орган ИАОС да предоставите заявление по Приложение № 3 от Наредбата по чл. 103, ал. 9 от ЗООС без приложенията съобразно изискванията по чл. 10, ал. 3, т. 9, буква „б“ от Наредбата за ОВОС. </w:t>
      </w:r>
    </w:p>
    <w:p w14:paraId="0AA814EA" w14:textId="2FC673B7"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Въз основа на това писмо на МОСВ е изготвено настоящото Задание за обхват и съдържание на ОВОС, което е съобразено с изискванията на чл.</w:t>
      </w:r>
      <w:r w:rsidR="00000008">
        <w:rPr>
          <w:rFonts w:ascii="Arial" w:hAnsi="Arial" w:cs="Arial"/>
          <w:sz w:val="22"/>
          <w:szCs w:val="22"/>
        </w:rPr>
        <w:t xml:space="preserve"> </w:t>
      </w:r>
      <w:r w:rsidRPr="00867D56">
        <w:rPr>
          <w:rFonts w:ascii="Arial" w:hAnsi="Arial" w:cs="Arial"/>
          <w:sz w:val="22"/>
          <w:szCs w:val="22"/>
        </w:rPr>
        <w:t>10, ал.</w:t>
      </w:r>
      <w:r w:rsidR="00000008">
        <w:rPr>
          <w:rFonts w:ascii="Arial" w:hAnsi="Arial" w:cs="Arial"/>
          <w:sz w:val="22"/>
          <w:szCs w:val="22"/>
        </w:rPr>
        <w:t xml:space="preserve"> </w:t>
      </w:r>
      <w:r w:rsidRPr="00867D56">
        <w:rPr>
          <w:rFonts w:ascii="Arial" w:hAnsi="Arial" w:cs="Arial"/>
          <w:sz w:val="22"/>
          <w:szCs w:val="22"/>
        </w:rPr>
        <w:t>3 от Наредбата за условията и реда за извършване на оценка на въздействието върху околната среда - Наредбата за ОВОС (ДВ, бр.25/2003, посл. изм. и доп. ДВ. бр.</w:t>
      </w:r>
      <w:r w:rsidR="0047146C" w:rsidRPr="00867D56">
        <w:rPr>
          <w:rFonts w:ascii="Arial" w:hAnsi="Arial" w:cs="Arial"/>
          <w:sz w:val="22"/>
          <w:szCs w:val="22"/>
        </w:rPr>
        <w:t xml:space="preserve">67 </w:t>
      </w:r>
      <w:r w:rsidRPr="00867D56">
        <w:rPr>
          <w:rFonts w:ascii="Arial" w:hAnsi="Arial" w:cs="Arial"/>
          <w:sz w:val="22"/>
          <w:szCs w:val="22"/>
        </w:rPr>
        <w:t xml:space="preserve">от </w:t>
      </w:r>
      <w:r w:rsidR="0047146C" w:rsidRPr="00867D56">
        <w:rPr>
          <w:rFonts w:ascii="Arial" w:hAnsi="Arial" w:cs="Arial"/>
          <w:sz w:val="22"/>
          <w:szCs w:val="22"/>
        </w:rPr>
        <w:t>23 август 2019 г</w:t>
      </w:r>
      <w:r w:rsidRPr="00867D56">
        <w:rPr>
          <w:rFonts w:ascii="Arial" w:hAnsi="Arial" w:cs="Arial"/>
          <w:sz w:val="22"/>
          <w:szCs w:val="22"/>
        </w:rPr>
        <w:t xml:space="preserve">.). </w:t>
      </w:r>
    </w:p>
    <w:p w14:paraId="6D36FCCB" w14:textId="138D1B12"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Докладът за ОВОС ще бъде изработен от колектив от експерти с ръководител, които притежават образователно-квалификационна степен „магистър“ и отговарят на изискванията на чл.</w:t>
      </w:r>
      <w:r w:rsidR="00000008">
        <w:rPr>
          <w:rFonts w:ascii="Arial" w:hAnsi="Arial" w:cs="Arial"/>
          <w:sz w:val="22"/>
          <w:szCs w:val="22"/>
        </w:rPr>
        <w:t xml:space="preserve"> </w:t>
      </w:r>
      <w:r w:rsidRPr="00867D56">
        <w:rPr>
          <w:rFonts w:ascii="Arial" w:hAnsi="Arial" w:cs="Arial"/>
          <w:sz w:val="22"/>
          <w:szCs w:val="22"/>
        </w:rPr>
        <w:t>11, ал.</w:t>
      </w:r>
      <w:r w:rsidR="00000008">
        <w:rPr>
          <w:rFonts w:ascii="Arial" w:hAnsi="Arial" w:cs="Arial"/>
          <w:sz w:val="22"/>
          <w:szCs w:val="22"/>
        </w:rPr>
        <w:t xml:space="preserve"> </w:t>
      </w:r>
      <w:r w:rsidRPr="00867D56">
        <w:rPr>
          <w:rFonts w:ascii="Arial" w:hAnsi="Arial" w:cs="Arial"/>
          <w:sz w:val="22"/>
          <w:szCs w:val="22"/>
        </w:rPr>
        <w:t>4 от Наредбата за ОВОС.</w:t>
      </w:r>
    </w:p>
    <w:p w14:paraId="718CE2E4" w14:textId="77777777" w:rsidR="005751EB"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Изготвянето на ОВОС на инвестиционното предложение има за цел да:</w:t>
      </w:r>
    </w:p>
    <w:p w14:paraId="44E93B71"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Определи въздействията, които инвестиционното предложение може да окаже върху околната среда, населението и човешкото здраве;</w:t>
      </w:r>
    </w:p>
    <w:p w14:paraId="429A2635"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Анализира екологичното въздействие на инвестиционното предложение на базата на предлаганата дейност и технология и определи кое от тези въздействия е значимо и се нуждае от подробно разглеждане в доклада за ОВОС; </w:t>
      </w:r>
    </w:p>
    <w:p w14:paraId="2EB89606"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Подпомогне извършването на консултации между Възложителя и компетентните органи и обществеността;</w:t>
      </w:r>
    </w:p>
    <w:p w14:paraId="7A6024B1" w14:textId="77777777" w:rsidR="005751EB" w:rsidRPr="00867D56" w:rsidRDefault="005751EB" w:rsidP="00213819">
      <w:pPr>
        <w:pStyle w:val="Bullets"/>
        <w:spacing w:line="264" w:lineRule="auto"/>
        <w:ind w:left="900"/>
        <w:rPr>
          <w:rFonts w:ascii="Arial" w:hAnsi="Arial" w:cs="Arial"/>
          <w:sz w:val="22"/>
          <w:szCs w:val="22"/>
        </w:rPr>
      </w:pPr>
      <w:r w:rsidRPr="00867D56">
        <w:rPr>
          <w:rFonts w:ascii="Arial" w:hAnsi="Arial" w:cs="Arial"/>
          <w:sz w:val="22"/>
          <w:szCs w:val="22"/>
        </w:rPr>
        <w:t>Предостави необходимите данни за взимане на решение по ОВОС.</w:t>
      </w:r>
    </w:p>
    <w:p w14:paraId="556C8333" w14:textId="77777777" w:rsidR="005751EB" w:rsidRPr="00867D56" w:rsidRDefault="005751EB" w:rsidP="00213819">
      <w:pPr>
        <w:pStyle w:val="Heading2"/>
        <w:spacing w:before="0" w:after="120" w:line="264" w:lineRule="auto"/>
        <w:rPr>
          <w:rFonts w:ascii="Arial" w:hAnsi="Arial" w:cs="Arial"/>
          <w:color w:val="262626" w:themeColor="text1" w:themeTint="D9"/>
          <w:sz w:val="28"/>
          <w:szCs w:val="28"/>
        </w:rPr>
      </w:pPr>
      <w:bookmarkStart w:id="12" w:name="_Toc101779710"/>
      <w:r w:rsidRPr="00867D56">
        <w:rPr>
          <w:rFonts w:ascii="Arial" w:hAnsi="Arial" w:cs="Arial"/>
          <w:color w:val="262626" w:themeColor="text1" w:themeTint="D9"/>
          <w:sz w:val="28"/>
          <w:szCs w:val="28"/>
        </w:rPr>
        <w:t>Общ преглед на инвестиционното предложение</w:t>
      </w:r>
      <w:bookmarkEnd w:id="12"/>
    </w:p>
    <w:p w14:paraId="3EF220C1" w14:textId="77777777" w:rsidR="00354782" w:rsidRPr="00867D56" w:rsidRDefault="005751EB" w:rsidP="00213819">
      <w:pPr>
        <w:pStyle w:val="a"/>
        <w:spacing w:before="0" w:line="264" w:lineRule="auto"/>
        <w:rPr>
          <w:rFonts w:ascii="Arial" w:hAnsi="Arial" w:cs="Arial"/>
          <w:sz w:val="22"/>
          <w:szCs w:val="22"/>
        </w:rPr>
      </w:pPr>
      <w:r w:rsidRPr="00867D56">
        <w:rPr>
          <w:rFonts w:ascii="Arial" w:hAnsi="Arial" w:cs="Arial"/>
          <w:sz w:val="22"/>
          <w:szCs w:val="22"/>
        </w:rPr>
        <w:t xml:space="preserve">„Булгартрансгаз“ ЕАД е комбиниран газов оператор, притежаваш лицензии за пренос и съхранение на природен газ на територията на Република България, съгласно чл. 39 от Закона за енергетиката (ЗЕ). </w:t>
      </w:r>
      <w:r w:rsidR="00BA53E6" w:rsidRPr="00867D56">
        <w:rPr>
          <w:rFonts w:ascii="Arial" w:hAnsi="Arial" w:cs="Arial"/>
          <w:sz w:val="22"/>
          <w:szCs w:val="22"/>
        </w:rPr>
        <w:t xml:space="preserve">Дружеството развива газопреносната система на страната, поддържа обектите и съоръженията на газопреносната мрежа в съответствие с техническите изисквания и правилата за безопасност при работа, съблюдавайки европейските изисквания за опазване на околната среда. </w:t>
      </w:r>
    </w:p>
    <w:p w14:paraId="69DF7529" w14:textId="77777777" w:rsidR="00BA53E6" w:rsidRPr="00867D56" w:rsidRDefault="00BA53E6" w:rsidP="00213819">
      <w:pPr>
        <w:pStyle w:val="a"/>
        <w:spacing w:before="0" w:line="264" w:lineRule="auto"/>
        <w:rPr>
          <w:rFonts w:ascii="Arial" w:hAnsi="Arial" w:cs="Arial"/>
          <w:sz w:val="22"/>
          <w:szCs w:val="22"/>
        </w:rPr>
      </w:pPr>
      <w:r w:rsidRPr="00867D56">
        <w:rPr>
          <w:rFonts w:ascii="Arial" w:hAnsi="Arial" w:cs="Arial"/>
          <w:sz w:val="22"/>
          <w:szCs w:val="22"/>
        </w:rPr>
        <w:t xml:space="preserve">Подземно газохранилище (ПГХ) „Чирен“ е единственото на територията на Р България, създадено през 1974 г. на базата на изтощеното газо-кондензатно находище „Чирен“, открито през 1963 г., привързано към едноименната навлачна локална структура. Чиренската структура е разположена на около 20 </w:t>
      </w:r>
      <w:r w:rsidR="008E553A" w:rsidRPr="00867D56">
        <w:rPr>
          <w:rFonts w:ascii="Arial" w:hAnsi="Arial" w:cs="Arial"/>
          <w:sz w:val="22"/>
          <w:szCs w:val="22"/>
        </w:rPr>
        <w:t>km</w:t>
      </w:r>
      <w:r w:rsidRPr="00867D56">
        <w:rPr>
          <w:rFonts w:ascii="Arial" w:hAnsi="Arial" w:cs="Arial"/>
          <w:sz w:val="22"/>
          <w:szCs w:val="22"/>
        </w:rPr>
        <w:t xml:space="preserve"> северозападно от гр. Враца, в землищата на няколко населени места от общините Враца и Криводол, а площадката на компресорната станция на ПГХ се намира в землището на село Чирен, община Враца, област Враца.</w:t>
      </w:r>
    </w:p>
    <w:p w14:paraId="3C9E990F" w14:textId="70A44AEB" w:rsidR="003A5075" w:rsidRPr="00867D56" w:rsidRDefault="003A5075" w:rsidP="00213819">
      <w:pPr>
        <w:pStyle w:val="a"/>
        <w:spacing w:before="0" w:line="264" w:lineRule="auto"/>
        <w:rPr>
          <w:rFonts w:ascii="Arial" w:hAnsi="Arial" w:cs="Arial"/>
          <w:sz w:val="22"/>
          <w:szCs w:val="22"/>
        </w:rPr>
      </w:pPr>
      <w:r w:rsidRPr="00867D56">
        <w:rPr>
          <w:rFonts w:ascii="Arial" w:hAnsi="Arial" w:cs="Arial"/>
          <w:sz w:val="22"/>
          <w:szCs w:val="22"/>
        </w:rPr>
        <w:t xml:space="preserve">Предназначението на ПГХ е да компенсира сезонните неравномерности в потреблението на природен газ в страната, както и да съхранява определени количества газ като авариен резерв. Експлоатацията на </w:t>
      </w:r>
      <w:r w:rsidR="00176FFB">
        <w:rPr>
          <w:rFonts w:ascii="Arial" w:hAnsi="Arial" w:cs="Arial"/>
          <w:sz w:val="22"/>
          <w:szCs w:val="22"/>
        </w:rPr>
        <w:t>газохранилището</w:t>
      </w:r>
      <w:r w:rsidRPr="00867D56">
        <w:rPr>
          <w:rFonts w:ascii="Arial" w:hAnsi="Arial" w:cs="Arial"/>
          <w:sz w:val="22"/>
          <w:szCs w:val="22"/>
        </w:rPr>
        <w:t xml:space="preserve"> е циклична, като периодът за нагнетяване на природен газ е април-октомври, а периодът за добив - ноември-март. </w:t>
      </w:r>
    </w:p>
    <w:p w14:paraId="2B62B542" w14:textId="69DB027E" w:rsidR="003A5075" w:rsidRPr="004E4E1F" w:rsidRDefault="003A5075" w:rsidP="00213819">
      <w:pPr>
        <w:pStyle w:val="a"/>
        <w:spacing w:before="0" w:line="264" w:lineRule="auto"/>
        <w:rPr>
          <w:rFonts w:ascii="Arial" w:hAnsi="Arial" w:cs="Arial"/>
          <w:sz w:val="22"/>
          <w:szCs w:val="22"/>
          <w:lang w:val="en-US"/>
        </w:rPr>
      </w:pPr>
      <w:r w:rsidRPr="00867D56">
        <w:rPr>
          <w:rFonts w:ascii="Arial" w:hAnsi="Arial" w:cs="Arial"/>
          <w:sz w:val="22"/>
          <w:szCs w:val="22"/>
        </w:rPr>
        <w:t xml:space="preserve">ПГХ „Чирен“ е разработено и развито по технологичен и технически проекти от 1974 г. През годините са изградени и пуснати в експлоатация нови съоръжения и същевременно са рехабилитирани стари такива. По този начин постепенно е назрявала необходимостта от извършването на цялостен преглед, анализ и оптимизация на експлоатацията на хранилището, </w:t>
      </w:r>
      <w:r w:rsidRPr="00867D56">
        <w:rPr>
          <w:rFonts w:ascii="Arial" w:hAnsi="Arial" w:cs="Arial"/>
          <w:sz w:val="22"/>
          <w:szCs w:val="22"/>
        </w:rPr>
        <w:lastRenderedPageBreak/>
        <w:t>довела до разработването на технологичен проект за експлоатация на подземно газохранилище "Чирен".</w:t>
      </w:r>
    </w:p>
    <w:p w14:paraId="04D07288" w14:textId="11FB95FC" w:rsidR="00CC0885" w:rsidRPr="00867D56" w:rsidRDefault="003A5075" w:rsidP="00213819">
      <w:pPr>
        <w:pStyle w:val="a"/>
        <w:spacing w:before="0" w:line="264" w:lineRule="auto"/>
        <w:rPr>
          <w:rFonts w:ascii="Arial" w:hAnsi="Arial" w:cs="Arial"/>
          <w:sz w:val="22"/>
          <w:szCs w:val="22"/>
        </w:rPr>
      </w:pPr>
      <w:r w:rsidRPr="00867D56">
        <w:rPr>
          <w:rFonts w:ascii="Arial" w:hAnsi="Arial" w:cs="Arial"/>
          <w:sz w:val="22"/>
          <w:szCs w:val="22"/>
        </w:rPr>
        <w:t>През 2009 г. след проведена процедура по ЗОП, „Булгартрансгаз“ ЕАД възлага на чешката фирма „МND“ изработването на „Нов Технологичен проект за експлоатация и разширение на ПГХ „Чирен““.  През 2011 г. „Булгартрансгаз“ ЕАД приема технологичния проект, който дава главните насоки на разширението и експлоатация на ПГХ „Чирен“, определяйки неговата техническа и икономическа осъществимост, на база на предварително зададени от „Булгартрансгаз“ ЕАД варианти при определени повишени налягания и обеми на съхранявания газ.</w:t>
      </w:r>
    </w:p>
    <w:p w14:paraId="4BC67ECF" w14:textId="020E7EEA" w:rsidR="003A5075" w:rsidRPr="00D2366C" w:rsidRDefault="003A5075" w:rsidP="00213819">
      <w:pPr>
        <w:pStyle w:val="a"/>
        <w:spacing w:before="0" w:line="264" w:lineRule="auto"/>
        <w:rPr>
          <w:rFonts w:ascii="Arial" w:hAnsi="Arial" w:cs="Arial"/>
          <w:sz w:val="22"/>
          <w:szCs w:val="22"/>
        </w:rPr>
      </w:pPr>
      <w:r w:rsidRPr="00D2366C">
        <w:rPr>
          <w:rFonts w:ascii="Arial" w:hAnsi="Arial" w:cs="Arial"/>
          <w:sz w:val="22"/>
          <w:szCs w:val="22"/>
        </w:rPr>
        <w:t xml:space="preserve">Одобреният вариант за разширение на ПГХ „Чирен“ е Вариант III, а именно при пластово налягане до 150 bar, обем на активния газ </w:t>
      </w:r>
      <w:r w:rsidR="00BF2EDF" w:rsidRPr="00D2366C">
        <w:rPr>
          <w:rFonts w:ascii="Arial" w:hAnsi="Arial" w:cs="Arial"/>
          <w:sz w:val="22"/>
          <w:szCs w:val="22"/>
        </w:rPr>
        <w:t>–</w:t>
      </w:r>
      <w:r w:rsidRPr="00D2366C">
        <w:rPr>
          <w:rFonts w:ascii="Arial" w:hAnsi="Arial" w:cs="Arial"/>
          <w:sz w:val="22"/>
          <w:szCs w:val="22"/>
        </w:rPr>
        <w:t xml:space="preserve"> 1</w:t>
      </w:r>
      <w:r w:rsidR="00BF2EDF" w:rsidRPr="00D2366C">
        <w:rPr>
          <w:rFonts w:ascii="Arial" w:hAnsi="Arial" w:cs="Arial"/>
          <w:sz w:val="22"/>
          <w:szCs w:val="22"/>
        </w:rPr>
        <w:t xml:space="preserve"> млрд.</w:t>
      </w:r>
      <w:r w:rsidR="00000008" w:rsidRPr="00D2366C">
        <w:rPr>
          <w:rFonts w:ascii="Arial" w:hAnsi="Arial" w:cs="Arial"/>
          <w:sz w:val="22"/>
          <w:szCs w:val="22"/>
        </w:rPr>
        <w:t xml:space="preserve"> </w:t>
      </w:r>
      <w:r w:rsidR="00BF2EDF" w:rsidRPr="00D2366C">
        <w:rPr>
          <w:rFonts w:ascii="Arial" w:hAnsi="Arial" w:cs="Arial"/>
          <w:sz w:val="22"/>
          <w:szCs w:val="22"/>
        </w:rPr>
        <w:t>m</w:t>
      </w:r>
      <w:r w:rsidR="00BF2EDF" w:rsidRPr="00D2366C">
        <w:rPr>
          <w:rFonts w:ascii="Arial" w:hAnsi="Arial" w:cs="Arial"/>
          <w:sz w:val="22"/>
          <w:szCs w:val="22"/>
          <w:vertAlign w:val="superscript"/>
        </w:rPr>
        <w:t>3</w:t>
      </w:r>
      <w:r w:rsidRPr="00D2366C">
        <w:rPr>
          <w:rFonts w:ascii="Arial" w:hAnsi="Arial" w:cs="Arial"/>
          <w:sz w:val="22"/>
          <w:szCs w:val="22"/>
        </w:rPr>
        <w:t xml:space="preserve"> </w:t>
      </w:r>
      <w:r w:rsidR="00000008" w:rsidRPr="00D2366C">
        <w:rPr>
          <w:rFonts w:ascii="Arial" w:hAnsi="Arial" w:cs="Arial"/>
          <w:sz w:val="22"/>
          <w:szCs w:val="22"/>
        </w:rPr>
        <w:t>(към момента 550 млн. m</w:t>
      </w:r>
      <w:r w:rsidR="00000008" w:rsidRPr="00D2366C">
        <w:rPr>
          <w:rFonts w:ascii="Arial" w:hAnsi="Arial" w:cs="Arial"/>
          <w:sz w:val="22"/>
          <w:szCs w:val="22"/>
          <w:vertAlign w:val="superscript"/>
        </w:rPr>
        <w:t>3</w:t>
      </w:r>
      <w:r w:rsidR="00000008" w:rsidRPr="00D2366C">
        <w:rPr>
          <w:rFonts w:ascii="Arial" w:hAnsi="Arial" w:cs="Arial"/>
          <w:sz w:val="22"/>
          <w:szCs w:val="22"/>
        </w:rPr>
        <w:t xml:space="preserve">) </w:t>
      </w:r>
      <w:r w:rsidRPr="00D2366C">
        <w:rPr>
          <w:rFonts w:ascii="Arial" w:hAnsi="Arial" w:cs="Arial"/>
          <w:sz w:val="22"/>
          <w:szCs w:val="22"/>
        </w:rPr>
        <w:t>и дневен дебит на нагнетяване и добив до 10 млн.</w:t>
      </w:r>
      <w:r w:rsidR="00000008" w:rsidRPr="00D2366C">
        <w:rPr>
          <w:rFonts w:ascii="Arial" w:hAnsi="Arial" w:cs="Arial"/>
          <w:sz w:val="22"/>
          <w:szCs w:val="22"/>
        </w:rPr>
        <w:t xml:space="preserve"> </w:t>
      </w:r>
      <w:r w:rsidR="00BF2EDF" w:rsidRPr="00D2366C">
        <w:rPr>
          <w:rFonts w:ascii="Arial" w:hAnsi="Arial" w:cs="Arial"/>
          <w:sz w:val="22"/>
          <w:szCs w:val="22"/>
        </w:rPr>
        <w:t>m</w:t>
      </w:r>
      <w:r w:rsidRPr="00D2366C">
        <w:rPr>
          <w:rFonts w:ascii="Arial" w:hAnsi="Arial" w:cs="Arial"/>
          <w:sz w:val="22"/>
          <w:szCs w:val="22"/>
        </w:rPr>
        <w:t>³</w:t>
      </w:r>
      <w:r w:rsidR="00000008" w:rsidRPr="00D2366C">
        <w:rPr>
          <w:rFonts w:ascii="Arial" w:hAnsi="Arial" w:cs="Arial"/>
          <w:sz w:val="22"/>
          <w:szCs w:val="22"/>
        </w:rPr>
        <w:t>/ден</w:t>
      </w:r>
      <w:r w:rsidR="00FF1FBB" w:rsidRPr="00D2366C">
        <w:rPr>
          <w:rFonts w:ascii="Arial" w:hAnsi="Arial" w:cs="Arial"/>
          <w:sz w:val="22"/>
          <w:szCs w:val="22"/>
        </w:rPr>
        <w:t xml:space="preserve"> (към момента максималният дневен капацитет на добив е 3,82 млн. м³/ден, а на нагнетяване – до 3,2 млн.м³/ден)</w:t>
      </w:r>
      <w:r w:rsidRPr="00D2366C">
        <w:rPr>
          <w:rFonts w:ascii="Arial" w:hAnsi="Arial" w:cs="Arial"/>
          <w:sz w:val="22"/>
          <w:szCs w:val="22"/>
        </w:rPr>
        <w:t>.</w:t>
      </w:r>
    </w:p>
    <w:p w14:paraId="20832154" w14:textId="629C2030" w:rsidR="003A5075" w:rsidRPr="00867D56" w:rsidRDefault="003A5075" w:rsidP="00213819">
      <w:pPr>
        <w:pStyle w:val="a"/>
        <w:spacing w:before="0" w:line="264" w:lineRule="auto"/>
        <w:rPr>
          <w:rFonts w:ascii="Arial" w:hAnsi="Arial" w:cs="Arial"/>
          <w:sz w:val="22"/>
          <w:szCs w:val="22"/>
        </w:rPr>
      </w:pPr>
      <w:r w:rsidRPr="00867D56">
        <w:rPr>
          <w:rFonts w:ascii="Arial" w:hAnsi="Arial" w:cs="Arial"/>
          <w:sz w:val="22"/>
          <w:szCs w:val="22"/>
        </w:rPr>
        <w:t xml:space="preserve">За </w:t>
      </w:r>
      <w:r w:rsidR="004325FC">
        <w:rPr>
          <w:rFonts w:ascii="Arial" w:hAnsi="Arial" w:cs="Arial"/>
          <w:sz w:val="22"/>
          <w:szCs w:val="22"/>
        </w:rPr>
        <w:t>реализацията на проекта за</w:t>
      </w:r>
      <w:r w:rsidRPr="00867D56">
        <w:rPr>
          <w:rFonts w:ascii="Arial" w:hAnsi="Arial" w:cs="Arial"/>
          <w:sz w:val="22"/>
          <w:szCs w:val="22"/>
        </w:rPr>
        <w:t xml:space="preserve"> разширението, ще се работи по три направления:</w:t>
      </w:r>
    </w:p>
    <w:p w14:paraId="61A24C29" w14:textId="77777777" w:rsidR="003A5075" w:rsidRPr="00867D56" w:rsidRDefault="003A5075" w:rsidP="00213819">
      <w:pPr>
        <w:pStyle w:val="Bullets"/>
        <w:spacing w:line="264" w:lineRule="auto"/>
        <w:ind w:left="900"/>
        <w:rPr>
          <w:rFonts w:ascii="Arial" w:hAnsi="Arial" w:cs="Arial"/>
          <w:b/>
          <w:bCs/>
          <w:sz w:val="22"/>
          <w:szCs w:val="22"/>
        </w:rPr>
      </w:pPr>
      <w:r w:rsidRPr="00867D56">
        <w:rPr>
          <w:rFonts w:ascii="Arial" w:hAnsi="Arial" w:cs="Arial"/>
          <w:b/>
          <w:bCs/>
          <w:sz w:val="22"/>
          <w:szCs w:val="22"/>
        </w:rPr>
        <w:t xml:space="preserve">Проектиране и изграждане на нови надземни съоръжения – компресорна станция с всичките ѝ прилежащи технически съоръжения за обезпечаване надеждна и непрекъсната работа в режими нагнетяване и добив на газ, както и нова газоизмервателна станция (ГИС). </w:t>
      </w:r>
    </w:p>
    <w:p w14:paraId="2A50A706" w14:textId="77777777" w:rsidR="003A5075" w:rsidRPr="00867D56" w:rsidRDefault="003A5075"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Проектиране и изграждане на подземните съоръжения –десет нови високодебитни експлоатационни и три наблюдателни сондажа, ликвидация на някои от старите сондажи, които не отговарят на изискванията за увеличаване на пластовото налягане в резервоара, както и нови шлейфи, свързващи експлоатационните сондажи с компресорната станция. </w:t>
      </w:r>
    </w:p>
    <w:p w14:paraId="5A7EC725" w14:textId="77777777" w:rsidR="00E95905" w:rsidRPr="00E95905" w:rsidRDefault="003A5075" w:rsidP="00E95905">
      <w:pPr>
        <w:pStyle w:val="Bullets"/>
        <w:spacing w:line="264" w:lineRule="auto"/>
        <w:ind w:left="900"/>
        <w:rPr>
          <w:rFonts w:ascii="Arial" w:hAnsi="Arial" w:cs="Arial"/>
          <w:sz w:val="22"/>
          <w:szCs w:val="22"/>
        </w:rPr>
      </w:pPr>
      <w:r w:rsidRPr="00E95905">
        <w:rPr>
          <w:rFonts w:ascii="Arial" w:hAnsi="Arial" w:cs="Arial"/>
          <w:sz w:val="22"/>
          <w:szCs w:val="22"/>
        </w:rPr>
        <w:t xml:space="preserve">Проектиране и изграждане на </w:t>
      </w:r>
      <w:bookmarkStart w:id="13" w:name="_Hlk93564009"/>
      <w:r w:rsidRPr="00E95905">
        <w:rPr>
          <w:rFonts w:ascii="Arial" w:hAnsi="Arial" w:cs="Arial"/>
          <w:sz w:val="22"/>
          <w:szCs w:val="22"/>
        </w:rPr>
        <w:t xml:space="preserve">нов газопровод, свързващ ПГХ „Чирен“ </w:t>
      </w:r>
      <w:r w:rsidR="00E95905" w:rsidRPr="00E95905">
        <w:rPr>
          <w:rFonts w:ascii="Arial" w:hAnsi="Arial" w:cs="Arial"/>
          <w:sz w:val="22"/>
          <w:szCs w:val="22"/>
        </w:rPr>
        <w:t>със съществуващата газопроводна мрежа на „Булгартрансгаз“ ЕАД при КВ Бутан - Чирен“.</w:t>
      </w:r>
      <w:bookmarkEnd w:id="13"/>
    </w:p>
    <w:p w14:paraId="54BAAC8D" w14:textId="4CAACB8E" w:rsidR="008E553A" w:rsidRPr="00E95905" w:rsidRDefault="008E553A" w:rsidP="00E95905">
      <w:pPr>
        <w:pStyle w:val="a"/>
        <w:spacing w:before="0" w:line="264" w:lineRule="auto"/>
        <w:rPr>
          <w:rFonts w:ascii="Arial" w:hAnsi="Arial" w:cs="Arial"/>
          <w:sz w:val="22"/>
          <w:szCs w:val="22"/>
        </w:rPr>
      </w:pPr>
      <w:r w:rsidRPr="00E95905">
        <w:rPr>
          <w:rFonts w:ascii="Arial" w:hAnsi="Arial" w:cs="Arial"/>
          <w:sz w:val="22"/>
          <w:szCs w:val="22"/>
        </w:rPr>
        <w:t>Настоящото инвестиционно предложение е</w:t>
      </w:r>
      <w:r w:rsidR="00C64599" w:rsidRPr="00E95905">
        <w:rPr>
          <w:rFonts w:ascii="Arial" w:hAnsi="Arial" w:cs="Arial"/>
          <w:sz w:val="22"/>
          <w:szCs w:val="22"/>
        </w:rPr>
        <w:t xml:space="preserve"> от общ интерес за Европейския Съюз (ЕС) и е</w:t>
      </w:r>
      <w:r w:rsidRPr="00E95905">
        <w:rPr>
          <w:rFonts w:ascii="Arial" w:hAnsi="Arial" w:cs="Arial"/>
          <w:sz w:val="22"/>
          <w:szCs w:val="22"/>
        </w:rPr>
        <w:t xml:space="preserve"> свързано с изработване на инвестиционен проект за „Разширение на капацитета на ПГХ „Чирен“ – надземна част“ във връзка с изпълнението на дейностите от първото от трите направления, като има за цел проектиране и изграждане на нови надземни съоръжения – компресорна станция (КС)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w:t>
      </w:r>
    </w:p>
    <w:p w14:paraId="187A829A" w14:textId="77777777" w:rsidR="00BB5C83" w:rsidRPr="004E4E1F" w:rsidRDefault="00CE65A9" w:rsidP="004E4E1F">
      <w:pPr>
        <w:pStyle w:val="Heading1"/>
        <w:spacing w:before="0" w:after="120" w:line="264" w:lineRule="auto"/>
        <w:rPr>
          <w:rStyle w:val="SubtleReference"/>
          <w:rFonts w:ascii="Arial" w:hAnsi="Arial" w:cs="Arial"/>
          <w:b/>
          <w:color w:val="262626" w:themeColor="text1" w:themeTint="D9"/>
          <w:sz w:val="32"/>
          <w:szCs w:val="32"/>
        </w:rPr>
      </w:pPr>
      <w:bookmarkStart w:id="14" w:name="_Toc101779711"/>
      <w:r w:rsidRPr="004E4E1F">
        <w:rPr>
          <w:rStyle w:val="SubtleReference"/>
          <w:rFonts w:ascii="Arial" w:hAnsi="Arial" w:cs="Arial"/>
          <w:b/>
          <w:color w:val="262626" w:themeColor="text1" w:themeTint="D9"/>
          <w:sz w:val="32"/>
          <w:szCs w:val="32"/>
        </w:rPr>
        <w:t>Характеристика на инвестиционното предложение</w:t>
      </w:r>
      <w:bookmarkEnd w:id="14"/>
    </w:p>
    <w:p w14:paraId="2EF11E92" w14:textId="77777777" w:rsidR="00CE65A9" w:rsidRPr="00867D56" w:rsidRDefault="00CE65A9" w:rsidP="00213819">
      <w:pPr>
        <w:pStyle w:val="Heading2"/>
        <w:spacing w:before="0" w:after="120" w:line="264" w:lineRule="auto"/>
        <w:rPr>
          <w:rFonts w:ascii="Arial" w:hAnsi="Arial" w:cs="Arial"/>
          <w:color w:val="262626" w:themeColor="text1" w:themeTint="D9"/>
          <w:sz w:val="28"/>
          <w:szCs w:val="28"/>
        </w:rPr>
      </w:pPr>
      <w:bookmarkStart w:id="15" w:name="_Toc101779712"/>
      <w:r w:rsidRPr="00867D56">
        <w:rPr>
          <w:rFonts w:ascii="Arial" w:hAnsi="Arial" w:cs="Arial"/>
          <w:color w:val="262626" w:themeColor="text1" w:themeTint="D9"/>
          <w:sz w:val="28"/>
          <w:szCs w:val="28"/>
        </w:rPr>
        <w:t>Описание на физичните характеристики на инвестиционното предложение и необходими площи по време на фазата на строителство и фазата на експлоатация</w:t>
      </w:r>
      <w:bookmarkEnd w:id="15"/>
    </w:p>
    <w:p w14:paraId="732E8B98" w14:textId="77777777" w:rsidR="000C6FA4" w:rsidRPr="00867D56" w:rsidRDefault="00CE65A9" w:rsidP="00213819">
      <w:pPr>
        <w:pStyle w:val="Heading3"/>
        <w:spacing w:before="0" w:after="120" w:line="264" w:lineRule="auto"/>
        <w:rPr>
          <w:rFonts w:ascii="Arial" w:hAnsi="Arial" w:cs="Arial"/>
          <w:color w:val="262626" w:themeColor="text1" w:themeTint="D9"/>
        </w:rPr>
      </w:pPr>
      <w:bookmarkStart w:id="16" w:name="_Toc30159167"/>
      <w:bookmarkStart w:id="17" w:name="_Toc101779713"/>
      <w:r w:rsidRPr="00867D56">
        <w:rPr>
          <w:rFonts w:ascii="Arial" w:hAnsi="Arial" w:cs="Arial"/>
          <w:color w:val="262626" w:themeColor="text1" w:themeTint="D9"/>
        </w:rPr>
        <w:t>Обща информация за инвестиционното предложение и местоположението му</w:t>
      </w:r>
      <w:bookmarkEnd w:id="16"/>
      <w:bookmarkEnd w:id="17"/>
    </w:p>
    <w:p w14:paraId="5BAE4E23" w14:textId="3690FE23" w:rsidR="00944C32" w:rsidRPr="00867D56" w:rsidRDefault="00944C32" w:rsidP="00213819">
      <w:pPr>
        <w:pStyle w:val="a"/>
        <w:spacing w:before="0" w:line="264" w:lineRule="auto"/>
        <w:rPr>
          <w:rFonts w:ascii="Arial" w:hAnsi="Arial" w:cs="Arial"/>
          <w:sz w:val="22"/>
          <w:szCs w:val="22"/>
        </w:rPr>
      </w:pPr>
      <w:r w:rsidRPr="00867D56">
        <w:rPr>
          <w:rFonts w:ascii="Arial" w:hAnsi="Arial" w:cs="Arial"/>
          <w:sz w:val="22"/>
          <w:szCs w:val="22"/>
        </w:rPr>
        <w:t xml:space="preserve">Разширението на </w:t>
      </w:r>
      <w:r w:rsidR="00176FFB">
        <w:rPr>
          <w:rFonts w:ascii="Arial" w:hAnsi="Arial" w:cs="Arial"/>
          <w:sz w:val="22"/>
          <w:szCs w:val="22"/>
        </w:rPr>
        <w:t>газохранилището</w:t>
      </w:r>
      <w:r w:rsidRPr="00867D56">
        <w:rPr>
          <w:rFonts w:ascii="Arial" w:hAnsi="Arial" w:cs="Arial"/>
          <w:sz w:val="22"/>
          <w:szCs w:val="22"/>
        </w:rPr>
        <w:t xml:space="preserve"> е ключов и неотменен фактор </w:t>
      </w:r>
      <w:r w:rsidR="00176FFB">
        <w:rPr>
          <w:rFonts w:ascii="Arial" w:hAnsi="Arial" w:cs="Arial"/>
          <w:sz w:val="22"/>
          <w:szCs w:val="22"/>
        </w:rPr>
        <w:t xml:space="preserve">за гарантиране </w:t>
      </w:r>
      <w:r w:rsidRPr="00867D56">
        <w:rPr>
          <w:rFonts w:ascii="Arial" w:hAnsi="Arial" w:cs="Arial"/>
          <w:sz w:val="22"/>
          <w:szCs w:val="22"/>
        </w:rPr>
        <w:t xml:space="preserve">сигурността на доставките на природен газ за България </w:t>
      </w:r>
      <w:r w:rsidR="00176FFB">
        <w:rPr>
          <w:rFonts w:ascii="Arial" w:hAnsi="Arial" w:cs="Arial"/>
          <w:sz w:val="22"/>
          <w:szCs w:val="22"/>
        </w:rPr>
        <w:t>и региона</w:t>
      </w:r>
      <w:r w:rsidR="005F5F77">
        <w:rPr>
          <w:rFonts w:ascii="Arial" w:hAnsi="Arial" w:cs="Arial"/>
          <w:sz w:val="22"/>
          <w:szCs w:val="22"/>
        </w:rPr>
        <w:t>,</w:t>
      </w:r>
      <w:r w:rsidRPr="00867D56">
        <w:rPr>
          <w:rFonts w:ascii="Arial" w:hAnsi="Arial" w:cs="Arial"/>
          <w:sz w:val="22"/>
          <w:szCs w:val="22"/>
        </w:rPr>
        <w:t xml:space="preserve"> </w:t>
      </w:r>
      <w:r w:rsidR="005F5F77">
        <w:rPr>
          <w:rFonts w:ascii="Arial" w:hAnsi="Arial" w:cs="Arial"/>
          <w:sz w:val="22"/>
          <w:szCs w:val="22"/>
        </w:rPr>
        <w:t xml:space="preserve">като всички направени проучвания </w:t>
      </w:r>
      <w:r w:rsidR="005F5F77" w:rsidRPr="005F5F77">
        <w:rPr>
          <w:rFonts w:ascii="Arial" w:hAnsi="Arial" w:cs="Arial"/>
          <w:sz w:val="22"/>
          <w:szCs w:val="22"/>
        </w:rPr>
        <w:t>потвърждават техническите възможности за разширение на газохранилището и неговото бъдещо развитие в контекста на реализирането на газов хъб „Балкан“</w:t>
      </w:r>
      <w:r w:rsidRPr="005F5F77">
        <w:rPr>
          <w:rFonts w:ascii="Arial" w:hAnsi="Arial" w:cs="Arial"/>
          <w:sz w:val="22"/>
          <w:szCs w:val="22"/>
        </w:rPr>
        <w:t xml:space="preserve">. Това от своя страна ще допринесе за </w:t>
      </w:r>
      <w:r w:rsidR="00A93FA0" w:rsidRPr="00A93FA0">
        <w:rPr>
          <w:rFonts w:ascii="Arial" w:hAnsi="Arial" w:cs="Arial"/>
          <w:sz w:val="22"/>
          <w:szCs w:val="22"/>
        </w:rPr>
        <w:t xml:space="preserve">стимулиране на конкуренцията и насърчаване на търговията с газ в </w:t>
      </w:r>
      <w:r w:rsidR="00A93FA0" w:rsidRPr="00A93FA0">
        <w:rPr>
          <w:rFonts w:ascii="Arial" w:hAnsi="Arial" w:cs="Arial"/>
          <w:sz w:val="22"/>
          <w:szCs w:val="22"/>
        </w:rPr>
        <w:lastRenderedPageBreak/>
        <w:t>целия регион. Разширението на ПГХ “Чирен” е в синергия с останалите проекти на „Булгартрансгаз“ ЕАД, целящи създаване в България на значим регионален газоразпределителен център</w:t>
      </w:r>
      <w:r w:rsidRPr="00867D56">
        <w:rPr>
          <w:rFonts w:ascii="Arial" w:hAnsi="Arial" w:cs="Arial"/>
          <w:sz w:val="22"/>
          <w:szCs w:val="22"/>
        </w:rPr>
        <w:t>.</w:t>
      </w:r>
    </w:p>
    <w:p w14:paraId="48F881BC" w14:textId="3C0A62BE" w:rsidR="00CD3CB3" w:rsidRPr="00867D56" w:rsidRDefault="00174211" w:rsidP="00213819">
      <w:pPr>
        <w:pStyle w:val="a"/>
        <w:spacing w:before="0" w:line="264" w:lineRule="auto"/>
        <w:rPr>
          <w:rFonts w:ascii="Arial" w:hAnsi="Arial" w:cs="Arial"/>
          <w:sz w:val="22"/>
          <w:szCs w:val="22"/>
        </w:rPr>
      </w:pPr>
      <w:r w:rsidRPr="00867D56">
        <w:rPr>
          <w:rFonts w:ascii="Arial" w:hAnsi="Arial" w:cs="Arial"/>
          <w:sz w:val="22"/>
          <w:szCs w:val="22"/>
        </w:rPr>
        <w:t xml:space="preserve">С настоящото разширение </w:t>
      </w:r>
      <w:r w:rsidR="008B1AE2">
        <w:rPr>
          <w:rFonts w:ascii="Arial" w:hAnsi="Arial" w:cs="Arial"/>
          <w:sz w:val="22"/>
          <w:szCs w:val="22"/>
        </w:rPr>
        <w:t xml:space="preserve">(надземна част) </w:t>
      </w:r>
      <w:r w:rsidRPr="00867D56">
        <w:rPr>
          <w:rFonts w:ascii="Arial" w:hAnsi="Arial" w:cs="Arial"/>
          <w:sz w:val="22"/>
          <w:szCs w:val="22"/>
        </w:rPr>
        <w:t xml:space="preserve">на ПГХ „Чирен“ се цели постигане на активен обем на хранилището от 1 000 000 000 </w:t>
      </w:r>
      <w:r w:rsidRPr="00867D56">
        <w:rPr>
          <w:rFonts w:ascii="Arial" w:hAnsi="Arial"/>
          <w:sz w:val="22"/>
        </w:rPr>
        <w:t>m</w:t>
      </w:r>
      <w:r w:rsidRPr="00867D56">
        <w:rPr>
          <w:rFonts w:ascii="Arial" w:hAnsi="Arial"/>
          <w:sz w:val="22"/>
          <w:vertAlign w:val="superscript"/>
        </w:rPr>
        <w:t>3</w:t>
      </w:r>
      <w:r w:rsidRPr="00867D56">
        <w:rPr>
          <w:rFonts w:ascii="Arial" w:hAnsi="Arial"/>
          <w:sz w:val="22"/>
        </w:rPr>
        <w:t xml:space="preserve"> г</w:t>
      </w:r>
      <w:r w:rsidRPr="00867D56">
        <w:rPr>
          <w:rFonts w:ascii="Arial" w:hAnsi="Arial" w:cs="Arial"/>
          <w:sz w:val="22"/>
          <w:szCs w:val="22"/>
        </w:rPr>
        <w:t>аз при</w:t>
      </w:r>
      <w:r w:rsidR="00BD0920" w:rsidRPr="00867D56">
        <w:rPr>
          <w:rFonts w:ascii="Arial" w:hAnsi="Arial" w:cs="Arial"/>
          <w:sz w:val="22"/>
          <w:szCs w:val="22"/>
        </w:rPr>
        <w:t xml:space="preserve"> резервоарно налягане </w:t>
      </w:r>
      <w:r w:rsidRPr="00867D56">
        <w:rPr>
          <w:rFonts w:ascii="Arial" w:hAnsi="Arial" w:cs="Arial"/>
          <w:sz w:val="22"/>
          <w:szCs w:val="22"/>
        </w:rPr>
        <w:t xml:space="preserve">150 barg и дневна производителност до 10 000 000 </w:t>
      </w:r>
      <w:r w:rsidRPr="00867D56">
        <w:rPr>
          <w:rFonts w:ascii="Arial" w:hAnsi="Arial"/>
          <w:sz w:val="22"/>
        </w:rPr>
        <w:t>m</w:t>
      </w:r>
      <w:r w:rsidRPr="00867D56">
        <w:rPr>
          <w:rFonts w:ascii="Arial" w:hAnsi="Arial"/>
          <w:sz w:val="22"/>
          <w:vertAlign w:val="superscript"/>
        </w:rPr>
        <w:t>3</w:t>
      </w:r>
      <w:r w:rsidRPr="00867D56">
        <w:rPr>
          <w:rFonts w:ascii="Arial" w:hAnsi="Arial" w:cs="Arial"/>
          <w:sz w:val="22"/>
          <w:szCs w:val="22"/>
        </w:rPr>
        <w:t xml:space="preserve">. За постигането на описаните параметри </w:t>
      </w:r>
      <w:r w:rsidRPr="00867D56">
        <w:rPr>
          <w:rFonts w:ascii="Arial" w:hAnsi="Arial" w:cs="Arial"/>
          <w:b/>
          <w:bCs/>
          <w:sz w:val="22"/>
          <w:szCs w:val="22"/>
          <w:u w:val="single"/>
        </w:rPr>
        <w:t>ще се обособи нова технологична площадка</w:t>
      </w:r>
      <w:r w:rsidR="00E54573" w:rsidRPr="00867D56">
        <w:rPr>
          <w:rFonts w:ascii="Arial" w:hAnsi="Arial" w:cs="Arial"/>
          <w:b/>
          <w:bCs/>
          <w:sz w:val="22"/>
          <w:szCs w:val="22"/>
          <w:u w:val="single"/>
        </w:rPr>
        <w:t>, в съседство на съществуващата и неразривно свързана с територията на сега действащото ПГХ „Чирен“</w:t>
      </w:r>
      <w:r w:rsidRPr="00867D56">
        <w:rPr>
          <w:rFonts w:ascii="Arial" w:hAnsi="Arial" w:cs="Arial"/>
          <w:b/>
          <w:bCs/>
          <w:sz w:val="22"/>
          <w:szCs w:val="22"/>
          <w:u w:val="single"/>
        </w:rPr>
        <w:t>,</w:t>
      </w:r>
      <w:r w:rsidRPr="00867D56">
        <w:rPr>
          <w:rFonts w:ascii="Arial" w:hAnsi="Arial" w:cs="Arial"/>
          <w:sz w:val="22"/>
          <w:szCs w:val="22"/>
        </w:rPr>
        <w:t xml:space="preserve"> в която </w:t>
      </w:r>
      <w:r w:rsidR="00C662AB">
        <w:rPr>
          <w:rFonts w:ascii="Arial" w:hAnsi="Arial" w:cs="Arial"/>
          <w:sz w:val="22"/>
          <w:szCs w:val="22"/>
        </w:rPr>
        <w:t xml:space="preserve">нова площадка </w:t>
      </w:r>
      <w:r w:rsidRPr="00867D56">
        <w:rPr>
          <w:rFonts w:ascii="Arial" w:hAnsi="Arial" w:cs="Arial"/>
          <w:sz w:val="22"/>
          <w:szCs w:val="22"/>
        </w:rPr>
        <w:t>ще се разположи цялото нужно</w:t>
      </w:r>
      <w:r w:rsidR="00E54573" w:rsidRPr="00867D56">
        <w:rPr>
          <w:rFonts w:ascii="Arial" w:hAnsi="Arial" w:cs="Arial"/>
          <w:sz w:val="22"/>
          <w:szCs w:val="22"/>
        </w:rPr>
        <w:t xml:space="preserve"> ново</w:t>
      </w:r>
      <w:r w:rsidRPr="00867D56">
        <w:rPr>
          <w:rFonts w:ascii="Arial" w:hAnsi="Arial" w:cs="Arial"/>
          <w:sz w:val="22"/>
          <w:szCs w:val="22"/>
        </w:rPr>
        <w:t xml:space="preserve"> технологично оборудване</w:t>
      </w:r>
      <w:r w:rsidR="00147A0D" w:rsidRPr="00867D56">
        <w:rPr>
          <w:rFonts w:ascii="Arial" w:hAnsi="Arial" w:cs="Arial"/>
          <w:sz w:val="22"/>
          <w:szCs w:val="22"/>
        </w:rPr>
        <w:t>.</w:t>
      </w:r>
      <w:r w:rsidR="00D5164D" w:rsidRPr="00867D56">
        <w:rPr>
          <w:rFonts w:ascii="Arial" w:hAnsi="Arial" w:cs="Arial"/>
          <w:sz w:val="22"/>
          <w:szCs w:val="22"/>
        </w:rPr>
        <w:t xml:space="preserve"> </w:t>
      </w:r>
      <w:r w:rsidR="00E54573" w:rsidRPr="00867D56">
        <w:rPr>
          <w:rFonts w:ascii="Arial" w:hAnsi="Arial" w:cs="Arial"/>
          <w:i/>
          <w:iCs/>
          <w:sz w:val="22"/>
          <w:szCs w:val="22"/>
        </w:rPr>
        <w:t xml:space="preserve">Предвидено е </w:t>
      </w:r>
      <w:r w:rsidR="00CD3CB3" w:rsidRPr="00867D56">
        <w:rPr>
          <w:rFonts w:ascii="Arial" w:hAnsi="Arial" w:cs="Arial"/>
          <w:i/>
          <w:iCs/>
          <w:sz w:val="22"/>
          <w:szCs w:val="22"/>
        </w:rPr>
        <w:t>след изграждане и въвеждане в експлоатация на новопроектираното оборудване</w:t>
      </w:r>
      <w:r w:rsidR="00D2366C">
        <w:rPr>
          <w:rFonts w:ascii="Arial" w:hAnsi="Arial" w:cs="Arial"/>
          <w:i/>
          <w:iCs/>
          <w:sz w:val="22"/>
          <w:szCs w:val="22"/>
        </w:rPr>
        <w:t xml:space="preserve">, </w:t>
      </w:r>
      <w:r w:rsidR="00FD6FF4" w:rsidRPr="00867D56">
        <w:rPr>
          <w:rFonts w:ascii="Arial" w:hAnsi="Arial" w:cs="Arial"/>
          <w:i/>
          <w:iCs/>
          <w:sz w:val="22"/>
          <w:szCs w:val="22"/>
        </w:rPr>
        <w:t>съществуващото такова на старата площадка да бъде държано в резерв до доказване сигурността на работа на новото оборудване. С</w:t>
      </w:r>
      <w:r w:rsidR="00CD3CB3" w:rsidRPr="00867D56">
        <w:rPr>
          <w:rFonts w:ascii="Arial" w:hAnsi="Arial" w:cs="Arial"/>
          <w:i/>
          <w:iCs/>
          <w:sz w:val="22"/>
          <w:szCs w:val="22"/>
        </w:rPr>
        <w:t xml:space="preserve">лед </w:t>
      </w:r>
      <w:r w:rsidR="00FD6FF4" w:rsidRPr="00867D56">
        <w:rPr>
          <w:rFonts w:ascii="Arial" w:hAnsi="Arial" w:cs="Arial"/>
          <w:i/>
          <w:iCs/>
          <w:sz w:val="22"/>
          <w:szCs w:val="22"/>
        </w:rPr>
        <w:t>този</w:t>
      </w:r>
      <w:r w:rsidR="00CD3CB3" w:rsidRPr="00867D56">
        <w:rPr>
          <w:rFonts w:ascii="Arial" w:hAnsi="Arial" w:cs="Arial"/>
          <w:i/>
          <w:iCs/>
          <w:sz w:val="22"/>
          <w:szCs w:val="22"/>
        </w:rPr>
        <w:t xml:space="preserve"> период, при достигане на оптимален режим на работа на новите съоръжения и доказване тяхната </w:t>
      </w:r>
      <w:r w:rsidR="00FD6FF4" w:rsidRPr="00867D56">
        <w:rPr>
          <w:rFonts w:ascii="Arial" w:hAnsi="Arial"/>
          <w:i/>
          <w:sz w:val="22"/>
        </w:rPr>
        <w:t>ефективност</w:t>
      </w:r>
      <w:r w:rsidR="00CD3CB3" w:rsidRPr="00867D56">
        <w:rPr>
          <w:rFonts w:ascii="Arial" w:hAnsi="Arial"/>
          <w:i/>
          <w:color w:val="FF0000"/>
          <w:sz w:val="22"/>
        </w:rPr>
        <w:t>,</w:t>
      </w:r>
      <w:r w:rsidR="00CD3CB3" w:rsidRPr="00867D56">
        <w:rPr>
          <w:rFonts w:ascii="Arial" w:hAnsi="Arial" w:cs="Arial"/>
          <w:i/>
          <w:iCs/>
          <w:sz w:val="22"/>
          <w:szCs w:val="22"/>
        </w:rPr>
        <w:t xml:space="preserve"> съществуващите </w:t>
      </w:r>
      <w:r w:rsidR="00D8129F">
        <w:rPr>
          <w:rFonts w:ascii="Arial" w:hAnsi="Arial" w:cs="Arial"/>
          <w:i/>
          <w:iCs/>
          <w:sz w:val="22"/>
          <w:szCs w:val="22"/>
        </w:rPr>
        <w:t>съоръжения</w:t>
      </w:r>
      <w:r w:rsidR="00D8129F" w:rsidRPr="00867D56">
        <w:rPr>
          <w:rFonts w:ascii="Arial" w:hAnsi="Arial" w:cs="Arial"/>
          <w:i/>
          <w:iCs/>
          <w:sz w:val="22"/>
          <w:szCs w:val="22"/>
        </w:rPr>
        <w:t xml:space="preserve"> </w:t>
      </w:r>
      <w:r w:rsidR="00CD3CB3" w:rsidRPr="00867D56">
        <w:rPr>
          <w:rFonts w:ascii="Arial" w:hAnsi="Arial" w:cs="Arial"/>
          <w:i/>
          <w:iCs/>
          <w:sz w:val="22"/>
          <w:szCs w:val="22"/>
        </w:rPr>
        <w:t xml:space="preserve">за нагнетяване и добив на природен газ ще бъдат </w:t>
      </w:r>
      <w:r w:rsidR="00FD6FF4" w:rsidRPr="00867D56">
        <w:rPr>
          <w:rFonts w:ascii="Arial" w:hAnsi="Arial" w:cs="Arial"/>
          <w:i/>
          <w:iCs/>
          <w:sz w:val="22"/>
          <w:szCs w:val="22"/>
        </w:rPr>
        <w:t>държани</w:t>
      </w:r>
      <w:r w:rsidR="00CD3CB3" w:rsidRPr="00867D56">
        <w:rPr>
          <w:rFonts w:ascii="Arial" w:hAnsi="Arial" w:cs="Arial"/>
          <w:i/>
          <w:iCs/>
          <w:sz w:val="22"/>
          <w:szCs w:val="22"/>
        </w:rPr>
        <w:t xml:space="preserve"> </w:t>
      </w:r>
      <w:r w:rsidR="00FD6FF4" w:rsidRPr="00867D56">
        <w:rPr>
          <w:rFonts w:ascii="Arial" w:hAnsi="Arial" w:cs="Arial"/>
          <w:i/>
          <w:iCs/>
          <w:sz w:val="22"/>
          <w:szCs w:val="22"/>
        </w:rPr>
        <w:t>като</w:t>
      </w:r>
      <w:r w:rsidR="00CD3CB3" w:rsidRPr="00867D56">
        <w:rPr>
          <w:rFonts w:ascii="Arial" w:hAnsi="Arial" w:cs="Arial"/>
          <w:i/>
          <w:iCs/>
          <w:sz w:val="22"/>
          <w:szCs w:val="22"/>
        </w:rPr>
        <w:t xml:space="preserve"> резерв и ще продължат да съществуват на площадката на ПГХ „Чирен“</w:t>
      </w:r>
      <w:r w:rsidR="00FD6FF4" w:rsidRPr="00867D56">
        <w:rPr>
          <w:rFonts w:ascii="Arial" w:hAnsi="Arial" w:cs="Arial"/>
          <w:i/>
          <w:iCs/>
          <w:sz w:val="22"/>
          <w:szCs w:val="22"/>
        </w:rPr>
        <w:t>.</w:t>
      </w:r>
      <w:r w:rsidR="00FD6FF4" w:rsidRPr="00867D56">
        <w:rPr>
          <w:rFonts w:ascii="Arial" w:hAnsi="Arial" w:cs="Arial"/>
          <w:sz w:val="22"/>
          <w:szCs w:val="22"/>
        </w:rPr>
        <w:t xml:space="preserve"> </w:t>
      </w:r>
      <w:r w:rsidR="00541E94" w:rsidRPr="00867D56">
        <w:rPr>
          <w:rFonts w:ascii="Arial" w:hAnsi="Arial" w:cs="Arial"/>
          <w:sz w:val="22"/>
          <w:szCs w:val="22"/>
        </w:rPr>
        <w:t xml:space="preserve">Обособяването на новата площадка и </w:t>
      </w:r>
      <w:r w:rsidR="00D22727">
        <w:rPr>
          <w:rFonts w:ascii="Arial" w:hAnsi="Arial" w:cs="Arial"/>
          <w:sz w:val="22"/>
          <w:szCs w:val="22"/>
        </w:rPr>
        <w:t>нейното оборудване</w:t>
      </w:r>
      <w:r w:rsidR="00541E94" w:rsidRPr="00867D56">
        <w:rPr>
          <w:rFonts w:ascii="Arial" w:hAnsi="Arial" w:cs="Arial"/>
          <w:sz w:val="22"/>
          <w:szCs w:val="22"/>
        </w:rPr>
        <w:t xml:space="preserve"> няма да доведе до промяна същността на производствените процеси, протичащи и към момента на </w:t>
      </w:r>
      <w:r w:rsidR="00091912">
        <w:rPr>
          <w:rFonts w:ascii="Arial" w:hAnsi="Arial" w:cs="Arial"/>
          <w:sz w:val="22"/>
          <w:szCs w:val="22"/>
        </w:rPr>
        <w:t xml:space="preserve">съществуващата </w:t>
      </w:r>
      <w:r w:rsidR="00541E94" w:rsidRPr="00867D56">
        <w:rPr>
          <w:rFonts w:ascii="Arial" w:hAnsi="Arial" w:cs="Arial"/>
          <w:sz w:val="22"/>
          <w:szCs w:val="22"/>
        </w:rPr>
        <w:t>производствена площадка на ПГХ „Чирен“. Предвиденото увеличаване на активния обем на хранилището ще бъде постигнато чрез увеличаване нагнетателната способност на оборудването, постигнато основно чрез</w:t>
      </w:r>
      <w:r w:rsidR="00154E6D" w:rsidRPr="00867D56">
        <w:rPr>
          <w:rFonts w:ascii="Arial" w:hAnsi="Arial" w:cs="Arial"/>
          <w:sz w:val="22"/>
          <w:szCs w:val="22"/>
        </w:rPr>
        <w:t xml:space="preserve"> общо увеличаване мощността на използваните компресорни агрегати, както и КПД на същите.</w:t>
      </w:r>
    </w:p>
    <w:p w14:paraId="0095EE28" w14:textId="00C853F2" w:rsidR="00856C36" w:rsidRPr="00867D56" w:rsidRDefault="00340E0B" w:rsidP="00213819">
      <w:pPr>
        <w:pStyle w:val="a"/>
        <w:spacing w:before="0" w:line="264" w:lineRule="auto"/>
        <w:rPr>
          <w:rFonts w:ascii="Arial" w:hAnsi="Arial" w:cs="Arial"/>
          <w:sz w:val="22"/>
          <w:szCs w:val="22"/>
        </w:rPr>
      </w:pPr>
      <w:r w:rsidRPr="00340E0B">
        <w:rPr>
          <w:rFonts w:ascii="Arial" w:hAnsi="Arial" w:cs="Arial"/>
          <w:sz w:val="22"/>
          <w:szCs w:val="22"/>
        </w:rPr>
        <w:t>В режим на нагнетяване на новообособената площадка ще се използват 3+1 броя газотурбинни компресорни агрегати (ГТКА), всеки с номинална входяща топлинна мощност от 18 MW. Горивният газ необходим за работата на ГТКА, както и газа за собствени нужди ще бъде подгряван в блока за подготовка на горивен газ (БПГГ). Този процес ще се осъществи чрез използването на три броя водогрейни котли, които ще работят в режим 2+1, като всеки ще е с топлинна мощност от 0,1 MW, като общата им номинална входяща топлинна мощност е 0,3 MW. Освен за технологични нужди, тези котли осигуряват топлоносител за отопление на помещение – БПГГ</w:t>
      </w:r>
      <w:r w:rsidR="00147A0D" w:rsidRPr="00867D56">
        <w:rPr>
          <w:rFonts w:ascii="Arial" w:hAnsi="Arial" w:cs="Arial"/>
          <w:sz w:val="22"/>
          <w:szCs w:val="22"/>
        </w:rPr>
        <w:t>.</w:t>
      </w:r>
    </w:p>
    <w:p w14:paraId="12DE1461" w14:textId="6A868643" w:rsidR="00494B78" w:rsidRPr="00867D56" w:rsidRDefault="00147A0D" w:rsidP="00213819">
      <w:pPr>
        <w:pStyle w:val="a"/>
        <w:spacing w:before="0" w:line="264" w:lineRule="auto"/>
        <w:rPr>
          <w:rFonts w:ascii="Arial" w:hAnsi="Arial" w:cs="Arial"/>
          <w:sz w:val="22"/>
          <w:szCs w:val="22"/>
        </w:rPr>
      </w:pPr>
      <w:r w:rsidRPr="00867D56">
        <w:rPr>
          <w:rFonts w:ascii="Arial" w:hAnsi="Arial" w:cs="Arial"/>
          <w:sz w:val="22"/>
          <w:szCs w:val="22"/>
        </w:rPr>
        <w:t xml:space="preserve">В режим на добив газът ще преминава през </w:t>
      </w:r>
      <w:r w:rsidR="00D05E98" w:rsidRPr="00867D56">
        <w:rPr>
          <w:rFonts w:ascii="Arial" w:hAnsi="Arial" w:cs="Arial"/>
          <w:sz w:val="22"/>
          <w:szCs w:val="22"/>
        </w:rPr>
        <w:t xml:space="preserve">система за подгряване на </w:t>
      </w:r>
      <w:r w:rsidR="00054EE9" w:rsidRPr="00867D56">
        <w:rPr>
          <w:rFonts w:ascii="Arial" w:hAnsi="Arial" w:cs="Arial"/>
          <w:sz w:val="22"/>
          <w:szCs w:val="22"/>
        </w:rPr>
        <w:t>газа, състояща</w:t>
      </w:r>
      <w:r w:rsidRPr="00867D56">
        <w:rPr>
          <w:rFonts w:ascii="Arial" w:hAnsi="Arial" w:cs="Arial"/>
          <w:sz w:val="22"/>
          <w:szCs w:val="22"/>
        </w:rPr>
        <w:t xml:space="preserve"> се от 5 газови подгревателя</w:t>
      </w:r>
      <w:r w:rsidR="00F61181" w:rsidRPr="00867D56">
        <w:rPr>
          <w:rFonts w:ascii="Arial" w:hAnsi="Arial" w:cs="Arial"/>
          <w:sz w:val="22"/>
          <w:szCs w:val="22"/>
        </w:rPr>
        <w:t xml:space="preserve"> (всеки с топлинна мощност от 3</w:t>
      </w:r>
      <w:r w:rsidR="00112565" w:rsidRPr="00867D56">
        <w:rPr>
          <w:rFonts w:ascii="Arial" w:hAnsi="Arial" w:cs="Arial"/>
          <w:sz w:val="22"/>
          <w:szCs w:val="22"/>
        </w:rPr>
        <w:t>,1</w:t>
      </w:r>
      <w:r w:rsidR="00F61181" w:rsidRPr="00867D56">
        <w:rPr>
          <w:rFonts w:ascii="Arial" w:hAnsi="Arial" w:cs="Arial"/>
          <w:sz w:val="22"/>
          <w:szCs w:val="22"/>
        </w:rPr>
        <w:t xml:space="preserve"> MW)</w:t>
      </w:r>
      <w:r w:rsidRPr="00867D56">
        <w:rPr>
          <w:rFonts w:ascii="Arial" w:hAnsi="Arial" w:cs="Arial"/>
          <w:sz w:val="22"/>
          <w:szCs w:val="22"/>
        </w:rPr>
        <w:t xml:space="preserve">, работещи в режим 4+1 с обща инсталирана топлинна мощност </w:t>
      </w:r>
      <w:r w:rsidR="00AD7AA5" w:rsidRPr="00867D56">
        <w:rPr>
          <w:rFonts w:ascii="Arial" w:hAnsi="Arial" w:cs="Arial"/>
          <w:sz w:val="22"/>
          <w:szCs w:val="22"/>
        </w:rPr>
        <w:t>15</w:t>
      </w:r>
      <w:r w:rsidR="00112565" w:rsidRPr="00867D56">
        <w:rPr>
          <w:rFonts w:ascii="Arial" w:hAnsi="Arial" w:cs="Arial"/>
          <w:sz w:val="22"/>
          <w:szCs w:val="22"/>
        </w:rPr>
        <w:t>,5</w:t>
      </w:r>
      <w:r w:rsidRPr="00867D56">
        <w:rPr>
          <w:rFonts w:ascii="Arial" w:hAnsi="Arial" w:cs="Arial"/>
          <w:sz w:val="22"/>
          <w:szCs w:val="22"/>
        </w:rPr>
        <w:t xml:space="preserve"> MW</w:t>
      </w:r>
      <w:r w:rsidR="00D05E98" w:rsidRPr="00867D56">
        <w:rPr>
          <w:rFonts w:ascii="Arial" w:hAnsi="Arial" w:cs="Arial"/>
          <w:sz w:val="22"/>
          <w:szCs w:val="22"/>
        </w:rPr>
        <w:t>.</w:t>
      </w:r>
      <w:bookmarkStart w:id="18" w:name="_Hlk74745251"/>
      <w:r w:rsidR="006C2565" w:rsidRPr="00867D56">
        <w:rPr>
          <w:rFonts w:ascii="Arial" w:hAnsi="Arial" w:cs="Arial"/>
          <w:sz w:val="22"/>
          <w:szCs w:val="22"/>
        </w:rPr>
        <w:t xml:space="preserve"> </w:t>
      </w:r>
      <w:r w:rsidR="00856C36" w:rsidRPr="00867D56">
        <w:rPr>
          <w:rFonts w:ascii="Arial" w:hAnsi="Arial" w:cs="Arial"/>
          <w:sz w:val="22"/>
          <w:szCs w:val="22"/>
        </w:rPr>
        <w:t xml:space="preserve">След понижаването на налягането газът ще преминава през инсталация за сушене. Тя ще се състои от – три абсорбционни колони и обща система за регенерация на триетиленгликол. </w:t>
      </w:r>
      <w:r w:rsidR="00D62007" w:rsidRPr="00867D56">
        <w:rPr>
          <w:rFonts w:ascii="Arial" w:hAnsi="Arial" w:cs="Arial"/>
          <w:sz w:val="22"/>
          <w:szCs w:val="22"/>
        </w:rPr>
        <w:t>Системата за регенераци</w:t>
      </w:r>
      <w:r w:rsidR="00112565" w:rsidRPr="00867D56">
        <w:rPr>
          <w:rFonts w:ascii="Arial" w:hAnsi="Arial" w:cs="Arial"/>
          <w:sz w:val="22"/>
          <w:szCs w:val="22"/>
        </w:rPr>
        <w:t>я на ТЕГ ще се състои от два подгревателя</w:t>
      </w:r>
      <w:r w:rsidR="006C2565" w:rsidRPr="00867D56">
        <w:rPr>
          <w:rFonts w:ascii="Arial" w:hAnsi="Arial" w:cs="Arial"/>
          <w:sz w:val="22"/>
          <w:szCs w:val="22"/>
        </w:rPr>
        <w:t xml:space="preserve"> (в режим 1+1)</w:t>
      </w:r>
      <w:r w:rsidR="00112565" w:rsidRPr="00867D56">
        <w:rPr>
          <w:rFonts w:ascii="Arial" w:hAnsi="Arial" w:cs="Arial"/>
          <w:sz w:val="22"/>
          <w:szCs w:val="22"/>
        </w:rPr>
        <w:t xml:space="preserve"> за ТЕГ, всеки с мощност  0,</w:t>
      </w:r>
      <w:r w:rsidR="004512B0" w:rsidRPr="00867D56">
        <w:rPr>
          <w:rFonts w:ascii="Arial" w:hAnsi="Arial" w:cs="Arial"/>
          <w:sz w:val="22"/>
          <w:szCs w:val="22"/>
        </w:rPr>
        <w:t>7</w:t>
      </w:r>
      <w:r w:rsidR="00112565" w:rsidRPr="00867D56">
        <w:rPr>
          <w:rFonts w:ascii="Arial" w:hAnsi="Arial" w:cs="Arial"/>
          <w:sz w:val="22"/>
          <w:szCs w:val="22"/>
        </w:rPr>
        <w:t xml:space="preserve"> MW. Инс</w:t>
      </w:r>
      <w:r w:rsidR="00856C36" w:rsidRPr="00867D56">
        <w:rPr>
          <w:rFonts w:ascii="Arial" w:hAnsi="Arial" w:cs="Arial"/>
          <w:sz w:val="22"/>
          <w:szCs w:val="22"/>
        </w:rPr>
        <w:t>талация</w:t>
      </w:r>
      <w:r w:rsidR="00112565" w:rsidRPr="00867D56">
        <w:rPr>
          <w:rFonts w:ascii="Arial" w:hAnsi="Arial" w:cs="Arial"/>
          <w:sz w:val="22"/>
          <w:szCs w:val="22"/>
        </w:rPr>
        <w:t>та за регенерация на ТЕГ</w:t>
      </w:r>
      <w:r w:rsidR="00856C36" w:rsidRPr="00867D56">
        <w:rPr>
          <w:rFonts w:ascii="Arial" w:hAnsi="Arial" w:cs="Arial"/>
          <w:sz w:val="22"/>
          <w:szCs w:val="22"/>
        </w:rPr>
        <w:t xml:space="preserve"> ще бъде с обща топлинна мощност от </w:t>
      </w:r>
      <w:r w:rsidR="004023BF" w:rsidRPr="00867D56">
        <w:rPr>
          <w:rFonts w:ascii="Arial" w:hAnsi="Arial" w:cs="Arial"/>
          <w:sz w:val="22"/>
          <w:szCs w:val="22"/>
        </w:rPr>
        <w:t>1</w:t>
      </w:r>
      <w:r w:rsidR="00D62007" w:rsidRPr="00867D56">
        <w:rPr>
          <w:rFonts w:ascii="Arial" w:hAnsi="Arial" w:cs="Arial"/>
          <w:sz w:val="22"/>
          <w:szCs w:val="22"/>
        </w:rPr>
        <w:t>,</w:t>
      </w:r>
      <w:r w:rsidR="008265A7">
        <w:rPr>
          <w:rFonts w:ascii="Arial" w:hAnsi="Arial" w:cs="Arial"/>
          <w:sz w:val="22"/>
          <w:szCs w:val="22"/>
        </w:rPr>
        <w:t>4</w:t>
      </w:r>
      <w:r w:rsidR="00856C36" w:rsidRPr="00867D56">
        <w:rPr>
          <w:rFonts w:ascii="Arial" w:hAnsi="Arial" w:cs="Arial"/>
          <w:sz w:val="22"/>
          <w:szCs w:val="22"/>
        </w:rPr>
        <w:t xml:space="preserve"> MW.   </w:t>
      </w:r>
    </w:p>
    <w:bookmarkEnd w:id="18"/>
    <w:p w14:paraId="6CC08848" w14:textId="77777777" w:rsidR="00494B78" w:rsidRPr="00867D56" w:rsidRDefault="00494B78" w:rsidP="00213819">
      <w:pPr>
        <w:pStyle w:val="a"/>
        <w:spacing w:before="0" w:line="264" w:lineRule="auto"/>
        <w:rPr>
          <w:rFonts w:ascii="Arial" w:hAnsi="Arial" w:cs="Arial"/>
          <w:sz w:val="22"/>
          <w:szCs w:val="22"/>
        </w:rPr>
      </w:pPr>
      <w:r w:rsidRPr="00867D56">
        <w:rPr>
          <w:rFonts w:ascii="Arial" w:hAnsi="Arial" w:cs="Arial"/>
          <w:sz w:val="22"/>
          <w:szCs w:val="22"/>
        </w:rPr>
        <w:t>За битови нужди на площадката ще се използват отделни водогрейни котли:</w:t>
      </w:r>
    </w:p>
    <w:p w14:paraId="31391C98" w14:textId="77777777" w:rsidR="0074305B" w:rsidRPr="00867D56" w:rsidRDefault="00494B78" w:rsidP="00213819">
      <w:pPr>
        <w:pStyle w:val="Bullets"/>
        <w:spacing w:line="264" w:lineRule="auto"/>
        <w:ind w:left="900"/>
        <w:rPr>
          <w:rFonts w:ascii="Arial" w:hAnsi="Arial" w:cs="Arial"/>
          <w:sz w:val="22"/>
          <w:szCs w:val="22"/>
        </w:rPr>
      </w:pPr>
      <w:r w:rsidRPr="00867D56">
        <w:rPr>
          <w:rFonts w:ascii="Arial" w:hAnsi="Arial" w:cs="Arial"/>
          <w:sz w:val="22"/>
          <w:szCs w:val="22"/>
        </w:rPr>
        <w:t>За пропуск – с мощност 0,0</w:t>
      </w:r>
      <w:r w:rsidR="0074305B" w:rsidRPr="00867D56">
        <w:rPr>
          <w:rFonts w:ascii="Arial" w:hAnsi="Arial" w:cs="Arial"/>
          <w:sz w:val="22"/>
          <w:szCs w:val="22"/>
        </w:rPr>
        <w:t>0</w:t>
      </w:r>
      <w:r w:rsidRPr="00867D56">
        <w:rPr>
          <w:rFonts w:ascii="Arial" w:hAnsi="Arial" w:cs="Arial"/>
          <w:sz w:val="22"/>
          <w:szCs w:val="22"/>
        </w:rPr>
        <w:t>4 MW</w:t>
      </w:r>
      <w:r w:rsidR="0074305B" w:rsidRPr="00867D56">
        <w:rPr>
          <w:rFonts w:ascii="Arial" w:hAnsi="Arial" w:cs="Arial"/>
          <w:sz w:val="22"/>
          <w:szCs w:val="22"/>
        </w:rPr>
        <w:t>;</w:t>
      </w:r>
    </w:p>
    <w:p w14:paraId="770ABAC6" w14:textId="68439D2B" w:rsidR="0074305B" w:rsidRPr="00867D56" w:rsidRDefault="0074305B" w:rsidP="00213819">
      <w:pPr>
        <w:pStyle w:val="Bullets"/>
        <w:spacing w:line="264" w:lineRule="auto"/>
        <w:ind w:left="900"/>
        <w:rPr>
          <w:rFonts w:ascii="Arial" w:hAnsi="Arial" w:cs="Arial"/>
          <w:sz w:val="22"/>
          <w:szCs w:val="22"/>
        </w:rPr>
      </w:pPr>
      <w:r w:rsidRPr="00867D56">
        <w:rPr>
          <w:rFonts w:ascii="Arial" w:hAnsi="Arial" w:cs="Arial"/>
          <w:sz w:val="22"/>
          <w:szCs w:val="22"/>
        </w:rPr>
        <w:t>За сграда произодствено-енергиен блок (ПЕБ) – с мощност 0,0</w:t>
      </w:r>
      <w:r w:rsidR="00EB42A0" w:rsidRPr="00867D56">
        <w:rPr>
          <w:rFonts w:ascii="Arial" w:hAnsi="Arial" w:cs="Arial"/>
          <w:sz w:val="22"/>
          <w:szCs w:val="22"/>
        </w:rPr>
        <w:t>4</w:t>
      </w:r>
      <w:r w:rsidR="00340E0B">
        <w:rPr>
          <w:rFonts w:ascii="Arial" w:hAnsi="Arial" w:cs="Arial"/>
          <w:sz w:val="22"/>
          <w:szCs w:val="22"/>
        </w:rPr>
        <w:t>2</w:t>
      </w:r>
      <w:r w:rsidRPr="00867D56">
        <w:rPr>
          <w:rFonts w:ascii="Arial" w:hAnsi="Arial" w:cs="Arial"/>
          <w:sz w:val="22"/>
          <w:szCs w:val="22"/>
        </w:rPr>
        <w:t xml:space="preserve"> MW;</w:t>
      </w:r>
    </w:p>
    <w:p w14:paraId="71AC29AD" w14:textId="711FCD99" w:rsidR="00494B78" w:rsidRPr="00867D56" w:rsidRDefault="0074305B"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За </w:t>
      </w:r>
      <w:r w:rsidR="00340E0B">
        <w:rPr>
          <w:rFonts w:ascii="Arial" w:hAnsi="Arial" w:cs="Arial"/>
          <w:sz w:val="22"/>
          <w:szCs w:val="22"/>
        </w:rPr>
        <w:t>сграда ГИС</w:t>
      </w:r>
      <w:r w:rsidR="00340E0B" w:rsidRPr="00867D56">
        <w:rPr>
          <w:rFonts w:ascii="Arial" w:hAnsi="Arial" w:cs="Arial"/>
          <w:sz w:val="22"/>
          <w:szCs w:val="22"/>
        </w:rPr>
        <w:t xml:space="preserve"> </w:t>
      </w:r>
      <w:r w:rsidR="004023BF" w:rsidRPr="00867D56">
        <w:rPr>
          <w:rFonts w:ascii="Arial" w:hAnsi="Arial" w:cs="Arial"/>
          <w:sz w:val="22"/>
          <w:szCs w:val="22"/>
        </w:rPr>
        <w:t>– два броя котела всеки с мощност 0,</w:t>
      </w:r>
      <w:r w:rsidR="00405920">
        <w:rPr>
          <w:rFonts w:ascii="Arial" w:hAnsi="Arial" w:cs="Arial"/>
          <w:sz w:val="22"/>
          <w:szCs w:val="22"/>
        </w:rPr>
        <w:t>1</w:t>
      </w:r>
      <w:r w:rsidR="00405920" w:rsidRPr="00867D56">
        <w:rPr>
          <w:rFonts w:ascii="Arial" w:hAnsi="Arial" w:cs="Arial"/>
          <w:sz w:val="22"/>
          <w:szCs w:val="22"/>
        </w:rPr>
        <w:t xml:space="preserve"> </w:t>
      </w:r>
      <w:r w:rsidR="004023BF" w:rsidRPr="00867D56">
        <w:rPr>
          <w:rFonts w:ascii="Arial" w:hAnsi="Arial" w:cs="Arial"/>
          <w:sz w:val="22"/>
          <w:szCs w:val="22"/>
        </w:rPr>
        <w:t>MW.</w:t>
      </w:r>
    </w:p>
    <w:p w14:paraId="74C7B37A" w14:textId="4F52FDDD" w:rsidR="00174211" w:rsidRPr="00867D56" w:rsidRDefault="00A50B38" w:rsidP="00213819">
      <w:pPr>
        <w:pStyle w:val="a"/>
        <w:spacing w:before="0" w:line="264" w:lineRule="auto"/>
        <w:rPr>
          <w:rFonts w:ascii="Arial" w:hAnsi="Arial" w:cs="Arial"/>
          <w:sz w:val="22"/>
          <w:szCs w:val="22"/>
        </w:rPr>
      </w:pPr>
      <w:r w:rsidRPr="00867D56">
        <w:rPr>
          <w:rFonts w:ascii="Arial" w:hAnsi="Arial" w:cs="Arial"/>
          <w:sz w:val="22"/>
          <w:szCs w:val="22"/>
        </w:rPr>
        <w:t>Новои</w:t>
      </w:r>
      <w:r w:rsidR="00D05E98" w:rsidRPr="00867D56">
        <w:rPr>
          <w:rFonts w:ascii="Arial" w:hAnsi="Arial" w:cs="Arial"/>
          <w:sz w:val="22"/>
          <w:szCs w:val="22"/>
        </w:rPr>
        <w:t>нсталираната</w:t>
      </w:r>
      <w:r w:rsidR="00AD7AA5" w:rsidRPr="00867D56">
        <w:rPr>
          <w:rFonts w:ascii="Arial" w:hAnsi="Arial" w:cs="Arial"/>
          <w:sz w:val="22"/>
          <w:szCs w:val="22"/>
        </w:rPr>
        <w:t xml:space="preserve"> номинална входяща</w:t>
      </w:r>
      <w:r w:rsidR="00D05E98" w:rsidRPr="00867D56">
        <w:rPr>
          <w:rFonts w:ascii="Arial" w:hAnsi="Arial" w:cs="Arial"/>
          <w:sz w:val="22"/>
          <w:szCs w:val="22"/>
        </w:rPr>
        <w:t xml:space="preserve"> топлинна мощност на площадката на ПГХ „Чирен“ ще бъде в размер на </w:t>
      </w:r>
      <w:r w:rsidR="00AD7AA5" w:rsidRPr="00867D56">
        <w:rPr>
          <w:rFonts w:ascii="Arial" w:hAnsi="Arial" w:cs="Arial"/>
          <w:b/>
          <w:bCs/>
          <w:sz w:val="22"/>
          <w:szCs w:val="22"/>
        </w:rPr>
        <w:t>8</w:t>
      </w:r>
      <w:r w:rsidR="004023BF" w:rsidRPr="00867D56">
        <w:rPr>
          <w:rFonts w:ascii="Arial" w:hAnsi="Arial" w:cs="Arial"/>
          <w:b/>
          <w:bCs/>
          <w:sz w:val="22"/>
          <w:szCs w:val="22"/>
        </w:rPr>
        <w:t>9</w:t>
      </w:r>
      <w:r w:rsidR="00AD7AA5" w:rsidRPr="00867D56">
        <w:rPr>
          <w:rFonts w:ascii="Arial" w:hAnsi="Arial" w:cs="Arial"/>
          <w:b/>
          <w:bCs/>
          <w:sz w:val="22"/>
          <w:szCs w:val="22"/>
        </w:rPr>
        <w:t>,</w:t>
      </w:r>
      <w:r w:rsidR="00405920">
        <w:rPr>
          <w:rFonts w:ascii="Arial" w:hAnsi="Arial" w:cs="Arial"/>
          <w:b/>
          <w:bCs/>
          <w:sz w:val="22"/>
          <w:szCs w:val="22"/>
        </w:rPr>
        <w:t>44</w:t>
      </w:r>
      <w:r w:rsidR="00405920" w:rsidRPr="00867D56">
        <w:rPr>
          <w:rFonts w:ascii="Arial" w:hAnsi="Arial" w:cs="Arial"/>
          <w:b/>
          <w:bCs/>
          <w:sz w:val="22"/>
          <w:szCs w:val="22"/>
        </w:rPr>
        <w:t xml:space="preserve">6 </w:t>
      </w:r>
      <w:r w:rsidR="00D05E98" w:rsidRPr="00867D56">
        <w:rPr>
          <w:rFonts w:ascii="Arial" w:hAnsi="Arial" w:cs="Arial"/>
          <w:b/>
          <w:bCs/>
          <w:sz w:val="22"/>
          <w:szCs w:val="22"/>
        </w:rPr>
        <w:t>MW.</w:t>
      </w:r>
    </w:p>
    <w:p w14:paraId="2C3D433C" w14:textId="485C2E47" w:rsidR="00CE65A9" w:rsidRPr="00867D56" w:rsidRDefault="000C6FA4" w:rsidP="00213819">
      <w:pPr>
        <w:pStyle w:val="a"/>
        <w:spacing w:before="0" w:line="264" w:lineRule="auto"/>
        <w:rPr>
          <w:rFonts w:ascii="Arial" w:hAnsi="Arial" w:cs="Arial"/>
          <w:sz w:val="22"/>
          <w:szCs w:val="22"/>
          <w:highlight w:val="yellow"/>
        </w:rPr>
      </w:pPr>
      <w:r w:rsidRPr="00867D56">
        <w:rPr>
          <w:rFonts w:ascii="Arial" w:hAnsi="Arial" w:cs="Arial"/>
          <w:sz w:val="22"/>
          <w:szCs w:val="22"/>
        </w:rPr>
        <w:t xml:space="preserve">Местоположението на </w:t>
      </w:r>
      <w:r w:rsidR="00D3444B" w:rsidRPr="00867D56">
        <w:rPr>
          <w:rFonts w:ascii="Arial" w:hAnsi="Arial" w:cs="Arial"/>
          <w:sz w:val="22"/>
          <w:szCs w:val="22"/>
        </w:rPr>
        <w:t xml:space="preserve">новата площадка на ПГХ „Чирен“ </w:t>
      </w:r>
      <w:r w:rsidRPr="00867D56">
        <w:rPr>
          <w:rFonts w:ascii="Arial" w:hAnsi="Arial" w:cs="Arial"/>
          <w:sz w:val="22"/>
          <w:szCs w:val="22"/>
        </w:rPr>
        <w:t xml:space="preserve">(показано на </w:t>
      </w:r>
      <w:r w:rsidR="002E100D" w:rsidRPr="00867D56">
        <w:rPr>
          <w:rFonts w:ascii="Arial" w:hAnsi="Arial" w:cs="Arial"/>
          <w:b/>
          <w:i/>
          <w:sz w:val="22"/>
          <w:szCs w:val="22"/>
        </w:rPr>
        <w:t>Приложение 1</w:t>
      </w:r>
      <w:r w:rsidRPr="00867D56">
        <w:rPr>
          <w:rFonts w:ascii="Arial" w:hAnsi="Arial" w:cs="Arial"/>
          <w:sz w:val="22"/>
          <w:szCs w:val="22"/>
        </w:rPr>
        <w:t xml:space="preserve">) </w:t>
      </w:r>
      <w:r w:rsidR="00856C36" w:rsidRPr="00867D56">
        <w:rPr>
          <w:rFonts w:ascii="Arial" w:hAnsi="Arial" w:cs="Arial"/>
          <w:sz w:val="22"/>
          <w:szCs w:val="22"/>
        </w:rPr>
        <w:t xml:space="preserve">е наложено </w:t>
      </w:r>
      <w:r w:rsidR="00BA35A7" w:rsidRPr="00867D56">
        <w:rPr>
          <w:rFonts w:ascii="Arial" w:hAnsi="Arial" w:cs="Arial"/>
          <w:sz w:val="22"/>
          <w:szCs w:val="22"/>
        </w:rPr>
        <w:t xml:space="preserve">най-вече от технологичната необходимост за близост </w:t>
      </w:r>
      <w:r w:rsidR="006457FA">
        <w:rPr>
          <w:rFonts w:ascii="Arial" w:hAnsi="Arial" w:cs="Arial"/>
          <w:sz w:val="22"/>
          <w:szCs w:val="22"/>
        </w:rPr>
        <w:t>до</w:t>
      </w:r>
      <w:r w:rsidR="006457FA" w:rsidRPr="00867D56">
        <w:rPr>
          <w:rFonts w:ascii="Arial" w:hAnsi="Arial" w:cs="Arial"/>
          <w:sz w:val="22"/>
          <w:szCs w:val="22"/>
        </w:rPr>
        <w:t xml:space="preserve"> </w:t>
      </w:r>
      <w:r w:rsidR="00BA35A7" w:rsidRPr="00867D56">
        <w:rPr>
          <w:rFonts w:ascii="Arial" w:hAnsi="Arial" w:cs="Arial"/>
          <w:sz w:val="22"/>
          <w:szCs w:val="22"/>
        </w:rPr>
        <w:t xml:space="preserve">съществуващите сондажни шлейфи, както и близостта на административните и складови помещения на съществуващата площадка на ПГХ „Чирен“. Едновременно с това новата площадка трябва да бъде съобразена </w:t>
      </w:r>
      <w:r w:rsidRPr="00867D56">
        <w:rPr>
          <w:rFonts w:ascii="Arial" w:hAnsi="Arial" w:cs="Arial"/>
          <w:sz w:val="22"/>
          <w:szCs w:val="22"/>
        </w:rPr>
        <w:t xml:space="preserve">и със следните </w:t>
      </w:r>
      <w:r w:rsidR="000C05B0" w:rsidRPr="00867D56">
        <w:rPr>
          <w:rFonts w:ascii="Arial" w:hAnsi="Arial" w:cs="Arial"/>
          <w:sz w:val="22"/>
          <w:szCs w:val="22"/>
        </w:rPr>
        <w:t>изисквания</w:t>
      </w:r>
      <w:r w:rsidRPr="00867D56">
        <w:rPr>
          <w:rFonts w:ascii="Arial" w:hAnsi="Arial" w:cs="Arial"/>
          <w:sz w:val="22"/>
          <w:szCs w:val="22"/>
        </w:rPr>
        <w:t>:</w:t>
      </w:r>
    </w:p>
    <w:p w14:paraId="45492EA3"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lastRenderedPageBreak/>
        <w:t>Да оказва минимално въздействие върху околната</w:t>
      </w:r>
      <w:r w:rsidR="00E57C25" w:rsidRPr="00867D56">
        <w:rPr>
          <w:rFonts w:ascii="Arial" w:hAnsi="Arial" w:cs="Arial"/>
          <w:sz w:val="22"/>
          <w:szCs w:val="22"/>
        </w:rPr>
        <w:t xml:space="preserve"> среда</w:t>
      </w:r>
      <w:r w:rsidRPr="00867D56">
        <w:rPr>
          <w:rFonts w:ascii="Arial" w:hAnsi="Arial" w:cs="Arial"/>
          <w:sz w:val="22"/>
          <w:szCs w:val="22"/>
        </w:rPr>
        <w:t>;</w:t>
      </w:r>
    </w:p>
    <w:p w14:paraId="238EF4E4"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избягва защитени територии, зони от Натура 2000 и природни забележителности;</w:t>
      </w:r>
    </w:p>
    <w:p w14:paraId="3E5581DB"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е отдалечено от населените места, граждански и специални обекти и прилежащата им инфраструктура, минни и подземни разработки, кариери, проучени и концесионни площи на полезни изкопаеми и др.;</w:t>
      </w:r>
    </w:p>
    <w:p w14:paraId="71637CC8"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е отдалечено от местности с археологическа важност;</w:t>
      </w:r>
    </w:p>
    <w:p w14:paraId="10B6F6C6"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не е в гористи и скални участъци, напоителни, отводнителни полета, вододайни зони, свлачищни зони, нестабилни в геоложко отношение терени, зони с изразена ерозия и др. рискови територии;</w:t>
      </w:r>
    </w:p>
    <w:p w14:paraId="5625D5FB"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е разположено за лесно изпълним от инженерна гледна точка начин, съобразно екологичното законодателство;</w:t>
      </w:r>
    </w:p>
    <w:p w14:paraId="048EE60A"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Да оказва, доколкото практически е възможно, минимално въздействието върху селското стопанство;</w:t>
      </w:r>
    </w:p>
    <w:p w14:paraId="791BB7AA" w14:textId="77777777" w:rsidR="000C6FA4" w:rsidRPr="00867D56" w:rsidRDefault="000C6FA4"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Да има минимален риск за сигурността на </w:t>
      </w:r>
      <w:r w:rsidR="00FA4978" w:rsidRPr="00867D56">
        <w:rPr>
          <w:rFonts w:ascii="Arial" w:hAnsi="Arial" w:cs="Arial"/>
          <w:sz w:val="22"/>
          <w:szCs w:val="22"/>
        </w:rPr>
        <w:t xml:space="preserve">компресорната станция </w:t>
      </w:r>
      <w:r w:rsidRPr="00867D56">
        <w:rPr>
          <w:rFonts w:ascii="Arial" w:hAnsi="Arial" w:cs="Arial"/>
          <w:sz w:val="22"/>
          <w:szCs w:val="22"/>
        </w:rPr>
        <w:t>и населените места;</w:t>
      </w:r>
    </w:p>
    <w:p w14:paraId="3761F124" w14:textId="1F46E2E3" w:rsidR="000C6FA4" w:rsidRPr="00867D56" w:rsidRDefault="000C6FA4" w:rsidP="00213819">
      <w:pPr>
        <w:pStyle w:val="a"/>
        <w:spacing w:before="0" w:line="264" w:lineRule="auto"/>
        <w:rPr>
          <w:rFonts w:ascii="Arial" w:hAnsi="Arial" w:cs="Arial"/>
          <w:sz w:val="22"/>
          <w:szCs w:val="22"/>
        </w:rPr>
      </w:pPr>
      <w:r w:rsidRPr="00867D56">
        <w:rPr>
          <w:rFonts w:ascii="Arial" w:hAnsi="Arial" w:cs="Arial"/>
          <w:sz w:val="22"/>
          <w:szCs w:val="22"/>
        </w:rPr>
        <w:t>Компресорната</w:t>
      </w:r>
      <w:r w:rsidR="004E2C13" w:rsidRPr="00867D56">
        <w:rPr>
          <w:rFonts w:ascii="Arial" w:hAnsi="Arial" w:cs="Arial"/>
          <w:sz w:val="22"/>
          <w:szCs w:val="22"/>
        </w:rPr>
        <w:t xml:space="preserve"> станция</w:t>
      </w:r>
      <w:r w:rsidR="00DB555C" w:rsidRPr="00867D56">
        <w:rPr>
          <w:rFonts w:ascii="Arial" w:hAnsi="Arial" w:cs="Arial"/>
          <w:sz w:val="22"/>
          <w:szCs w:val="22"/>
        </w:rPr>
        <w:t xml:space="preserve"> </w:t>
      </w:r>
      <w:r w:rsidR="006457FA">
        <w:rPr>
          <w:rFonts w:ascii="Arial" w:hAnsi="Arial"/>
          <w:sz w:val="22"/>
        </w:rPr>
        <w:t>от</w:t>
      </w:r>
      <w:r w:rsidR="006457FA" w:rsidRPr="00867D56">
        <w:rPr>
          <w:rFonts w:ascii="Arial" w:hAnsi="Arial" w:cs="Arial"/>
          <w:sz w:val="22"/>
          <w:szCs w:val="22"/>
        </w:rPr>
        <w:t xml:space="preserve"> </w:t>
      </w:r>
      <w:r w:rsidR="00DB555C" w:rsidRPr="00867D56">
        <w:rPr>
          <w:rFonts w:ascii="Arial" w:hAnsi="Arial" w:cs="Arial"/>
          <w:sz w:val="22"/>
          <w:szCs w:val="22"/>
        </w:rPr>
        <w:t>разширението на</w:t>
      </w:r>
      <w:r w:rsidR="006457FA">
        <w:rPr>
          <w:rFonts w:ascii="Arial" w:hAnsi="Arial" w:cs="Arial"/>
          <w:sz w:val="22"/>
          <w:szCs w:val="22"/>
        </w:rPr>
        <w:t xml:space="preserve"> надземните съоръжения на</w:t>
      </w:r>
      <w:r w:rsidR="00DB555C" w:rsidRPr="00867D56">
        <w:rPr>
          <w:rFonts w:ascii="Arial" w:hAnsi="Arial" w:cs="Arial"/>
          <w:sz w:val="22"/>
          <w:szCs w:val="22"/>
        </w:rPr>
        <w:t xml:space="preserve"> ПГХ „Чирен“, ще бъде реализирана</w:t>
      </w:r>
      <w:r w:rsidRPr="00867D56">
        <w:rPr>
          <w:rFonts w:ascii="Arial" w:hAnsi="Arial" w:cs="Arial"/>
          <w:sz w:val="22"/>
          <w:szCs w:val="22"/>
        </w:rPr>
        <w:t xml:space="preserve"> върху нова площадка</w:t>
      </w:r>
      <w:r w:rsidR="00765879" w:rsidRPr="00867D56">
        <w:rPr>
          <w:rFonts w:ascii="Arial" w:hAnsi="Arial" w:cs="Arial"/>
          <w:sz w:val="22"/>
          <w:szCs w:val="22"/>
        </w:rPr>
        <w:t>,</w:t>
      </w:r>
      <w:r w:rsidRPr="00867D56">
        <w:rPr>
          <w:rFonts w:ascii="Arial" w:hAnsi="Arial" w:cs="Arial"/>
          <w:sz w:val="22"/>
          <w:szCs w:val="22"/>
        </w:rPr>
        <w:t xml:space="preserve"> разположена в землището на с. </w:t>
      </w:r>
      <w:r w:rsidR="008B57FB" w:rsidRPr="00867D56">
        <w:rPr>
          <w:rFonts w:ascii="Arial" w:hAnsi="Arial" w:cs="Arial"/>
          <w:sz w:val="22"/>
          <w:szCs w:val="22"/>
        </w:rPr>
        <w:t>Чирен</w:t>
      </w:r>
      <w:r w:rsidRPr="00867D56">
        <w:rPr>
          <w:rFonts w:ascii="Arial" w:hAnsi="Arial" w:cs="Arial"/>
          <w:sz w:val="22"/>
          <w:szCs w:val="22"/>
        </w:rPr>
        <w:t xml:space="preserve">, община </w:t>
      </w:r>
      <w:r w:rsidR="001E65AA" w:rsidRPr="00867D56">
        <w:rPr>
          <w:rFonts w:ascii="Arial" w:hAnsi="Arial" w:cs="Arial"/>
          <w:sz w:val="22"/>
          <w:szCs w:val="22"/>
        </w:rPr>
        <w:t>Враца</w:t>
      </w:r>
      <w:r w:rsidRPr="00867D56">
        <w:rPr>
          <w:rFonts w:ascii="Arial" w:hAnsi="Arial" w:cs="Arial"/>
          <w:sz w:val="22"/>
          <w:szCs w:val="22"/>
        </w:rPr>
        <w:t>, обл. В</w:t>
      </w:r>
      <w:r w:rsidR="001E65AA" w:rsidRPr="00867D56">
        <w:rPr>
          <w:rFonts w:ascii="Arial" w:hAnsi="Arial" w:cs="Arial"/>
          <w:sz w:val="22"/>
          <w:szCs w:val="22"/>
        </w:rPr>
        <w:t>раца</w:t>
      </w:r>
      <w:r w:rsidR="004E2C13" w:rsidRPr="00867D56">
        <w:rPr>
          <w:rFonts w:ascii="Arial" w:hAnsi="Arial" w:cs="Arial"/>
          <w:sz w:val="22"/>
          <w:szCs w:val="22"/>
        </w:rPr>
        <w:t xml:space="preserve"> и в непосредствена близост до съществуващата.</w:t>
      </w:r>
      <w:r w:rsidRPr="00867D56">
        <w:rPr>
          <w:rFonts w:ascii="Arial" w:hAnsi="Arial" w:cs="Arial"/>
          <w:sz w:val="22"/>
          <w:szCs w:val="22"/>
        </w:rPr>
        <w:t xml:space="preserve"> </w:t>
      </w:r>
      <w:r w:rsidRPr="004E4E1F">
        <w:rPr>
          <w:rFonts w:ascii="Arial" w:hAnsi="Arial" w:cs="Arial"/>
          <w:sz w:val="22"/>
          <w:szCs w:val="22"/>
        </w:rPr>
        <w:t>Необходимата площ за реализиране на инвестиционното предложение, съгласно технологичните, противопожарните и строителните изисквания е приблизително</w:t>
      </w:r>
      <w:r w:rsidR="00DB555C" w:rsidRPr="004E4E1F">
        <w:rPr>
          <w:rFonts w:ascii="Arial" w:hAnsi="Arial" w:cs="Arial"/>
          <w:sz w:val="22"/>
          <w:szCs w:val="22"/>
        </w:rPr>
        <w:t xml:space="preserve"> </w:t>
      </w:r>
      <w:r w:rsidR="009D44D5" w:rsidRPr="004E4E1F">
        <w:rPr>
          <w:rFonts w:ascii="Arial" w:hAnsi="Arial" w:cs="Arial"/>
          <w:sz w:val="22"/>
          <w:szCs w:val="22"/>
        </w:rPr>
        <w:t>82</w:t>
      </w:r>
      <w:r w:rsidR="00DB555C" w:rsidRPr="004E4E1F">
        <w:rPr>
          <w:rFonts w:ascii="Arial" w:hAnsi="Arial" w:cs="Arial"/>
          <w:sz w:val="22"/>
          <w:szCs w:val="22"/>
        </w:rPr>
        <w:t>,</w:t>
      </w:r>
      <w:r w:rsidR="009D44D5" w:rsidRPr="004E4E1F">
        <w:rPr>
          <w:rFonts w:ascii="Arial" w:hAnsi="Arial" w:cs="Arial"/>
          <w:sz w:val="22"/>
          <w:szCs w:val="22"/>
        </w:rPr>
        <w:t>24</w:t>
      </w:r>
      <w:r w:rsidRPr="004E4E1F">
        <w:rPr>
          <w:rFonts w:ascii="Arial" w:hAnsi="Arial" w:cs="Arial"/>
          <w:sz w:val="22"/>
          <w:szCs w:val="22"/>
        </w:rPr>
        <w:t xml:space="preserve"> dka. Площадката ще бъде с размери</w:t>
      </w:r>
      <w:r w:rsidR="00DB555C" w:rsidRPr="004E4E1F">
        <w:rPr>
          <w:rFonts w:ascii="Arial" w:hAnsi="Arial" w:cs="Arial"/>
          <w:sz w:val="22"/>
          <w:szCs w:val="22"/>
        </w:rPr>
        <w:t xml:space="preserve"> </w:t>
      </w:r>
      <w:r w:rsidR="009D44D5" w:rsidRPr="004E4E1F">
        <w:rPr>
          <w:rFonts w:ascii="Arial" w:hAnsi="Arial" w:cs="Arial"/>
          <w:sz w:val="22"/>
          <w:szCs w:val="22"/>
        </w:rPr>
        <w:t>30</w:t>
      </w:r>
      <w:r w:rsidR="00DB555C" w:rsidRPr="004E4E1F">
        <w:rPr>
          <w:rFonts w:ascii="Arial" w:hAnsi="Arial" w:cs="Arial"/>
          <w:sz w:val="22"/>
          <w:szCs w:val="22"/>
        </w:rPr>
        <w:t xml:space="preserve">0 </w:t>
      </w:r>
      <w:r w:rsidRPr="004E4E1F">
        <w:rPr>
          <w:rFonts w:ascii="Arial" w:hAnsi="Arial" w:cs="Arial"/>
          <w:sz w:val="22"/>
          <w:szCs w:val="22"/>
        </w:rPr>
        <w:t>m на</w:t>
      </w:r>
      <w:r w:rsidR="00DB555C" w:rsidRPr="004E4E1F">
        <w:rPr>
          <w:rFonts w:ascii="Arial" w:hAnsi="Arial" w:cs="Arial"/>
          <w:sz w:val="22"/>
          <w:szCs w:val="22"/>
        </w:rPr>
        <w:t xml:space="preserve"> 320 </w:t>
      </w:r>
      <w:r w:rsidRPr="004E4E1F">
        <w:rPr>
          <w:rFonts w:ascii="Arial" w:hAnsi="Arial" w:cs="Arial"/>
          <w:sz w:val="22"/>
          <w:szCs w:val="22"/>
        </w:rPr>
        <w:t xml:space="preserve">m, разположена в </w:t>
      </w:r>
      <w:r w:rsidR="00DB555C" w:rsidRPr="004E4E1F">
        <w:rPr>
          <w:rFonts w:ascii="Arial" w:hAnsi="Arial" w:cs="Arial"/>
          <w:sz w:val="22"/>
          <w:szCs w:val="22"/>
        </w:rPr>
        <w:t>земеделска територия</w:t>
      </w:r>
      <w:r w:rsidRPr="004B652E">
        <w:rPr>
          <w:rFonts w:ascii="Arial" w:hAnsi="Arial" w:cs="Arial"/>
          <w:sz w:val="22"/>
          <w:szCs w:val="22"/>
        </w:rPr>
        <w:t xml:space="preserve">. Засегнатите имоти от площадката са </w:t>
      </w:r>
      <w:r w:rsidR="00DB555C" w:rsidRPr="00F75A20">
        <w:rPr>
          <w:rFonts w:ascii="Arial" w:hAnsi="Arial" w:cs="Arial"/>
          <w:sz w:val="22"/>
          <w:szCs w:val="22"/>
        </w:rPr>
        <w:t xml:space="preserve">общинска частна, частна и частна обществени организации </w:t>
      </w:r>
      <w:r w:rsidR="004E2C13" w:rsidRPr="004B652E">
        <w:rPr>
          <w:rFonts w:ascii="Arial" w:hAnsi="Arial" w:cs="Arial"/>
          <w:sz w:val="22"/>
          <w:szCs w:val="22"/>
        </w:rPr>
        <w:t>собственост. Необходимата</w:t>
      </w:r>
      <w:r w:rsidRPr="004B652E">
        <w:rPr>
          <w:rFonts w:ascii="Arial" w:hAnsi="Arial" w:cs="Arial"/>
          <w:sz w:val="22"/>
          <w:szCs w:val="22"/>
        </w:rPr>
        <w:t xml:space="preserve"> площ за закупуване е </w:t>
      </w:r>
      <w:r w:rsidR="00DB555C" w:rsidRPr="004E4E1F">
        <w:rPr>
          <w:rFonts w:ascii="Arial" w:hAnsi="Arial" w:cs="Arial"/>
          <w:sz w:val="22"/>
          <w:szCs w:val="22"/>
        </w:rPr>
        <w:t xml:space="preserve">около </w:t>
      </w:r>
      <w:r w:rsidR="009D44D5" w:rsidRPr="004E4E1F">
        <w:rPr>
          <w:rFonts w:ascii="Arial" w:hAnsi="Arial" w:cs="Arial"/>
          <w:sz w:val="22"/>
          <w:szCs w:val="22"/>
        </w:rPr>
        <w:t>82</w:t>
      </w:r>
      <w:r w:rsidR="00DB555C" w:rsidRPr="004E4E1F">
        <w:rPr>
          <w:rFonts w:ascii="Arial" w:hAnsi="Arial" w:cs="Arial"/>
          <w:sz w:val="22"/>
          <w:szCs w:val="22"/>
        </w:rPr>
        <w:t>,</w:t>
      </w:r>
      <w:r w:rsidR="009D44D5" w:rsidRPr="004E4E1F">
        <w:rPr>
          <w:rFonts w:ascii="Arial" w:hAnsi="Arial" w:cs="Arial"/>
          <w:sz w:val="22"/>
          <w:szCs w:val="22"/>
        </w:rPr>
        <w:t>24</w:t>
      </w:r>
      <w:r w:rsidRPr="004E4E1F">
        <w:rPr>
          <w:rFonts w:ascii="Arial" w:hAnsi="Arial" w:cs="Arial"/>
          <w:sz w:val="22"/>
          <w:szCs w:val="22"/>
        </w:rPr>
        <w:t xml:space="preserve"> dka.</w:t>
      </w:r>
      <w:r w:rsidRPr="004B652E">
        <w:rPr>
          <w:rFonts w:ascii="Arial" w:hAnsi="Arial" w:cs="Arial"/>
          <w:sz w:val="22"/>
          <w:szCs w:val="22"/>
        </w:rPr>
        <w:t xml:space="preserve"> Предвижда се учредяването на сервитут по 10.0m извън проектната ограда, </w:t>
      </w:r>
      <w:r w:rsidRPr="004E4E1F">
        <w:rPr>
          <w:rFonts w:ascii="Arial" w:hAnsi="Arial" w:cs="Arial"/>
          <w:sz w:val="22"/>
          <w:szCs w:val="22"/>
        </w:rPr>
        <w:t>който попада в зоната за закупуване.</w:t>
      </w:r>
    </w:p>
    <w:p w14:paraId="436CB9A2" w14:textId="77777777" w:rsidR="000C6FA4" w:rsidRPr="00867D56" w:rsidRDefault="000C6FA4" w:rsidP="00213819">
      <w:pPr>
        <w:pStyle w:val="Heading3"/>
        <w:spacing w:before="0" w:after="120" w:line="264" w:lineRule="auto"/>
        <w:rPr>
          <w:rFonts w:ascii="Arial" w:hAnsi="Arial" w:cs="Arial"/>
        </w:rPr>
      </w:pPr>
      <w:bookmarkStart w:id="19" w:name="_Toc101779714"/>
      <w:r w:rsidRPr="00867D56">
        <w:rPr>
          <w:rFonts w:ascii="Arial" w:hAnsi="Arial" w:cs="Arial"/>
        </w:rPr>
        <w:t>Описание на Площадката</w:t>
      </w:r>
      <w:bookmarkEnd w:id="19"/>
    </w:p>
    <w:p w14:paraId="3D1A6799" w14:textId="77777777" w:rsidR="00154E6D" w:rsidRPr="00867D56" w:rsidRDefault="00154E6D" w:rsidP="00213819">
      <w:pPr>
        <w:pStyle w:val="a"/>
        <w:spacing w:before="0" w:line="264" w:lineRule="auto"/>
        <w:rPr>
          <w:rFonts w:ascii="Arial" w:hAnsi="Arial" w:cs="Arial"/>
          <w:sz w:val="22"/>
          <w:szCs w:val="22"/>
        </w:rPr>
      </w:pPr>
      <w:r w:rsidRPr="00867D56">
        <w:rPr>
          <w:rFonts w:ascii="Arial" w:hAnsi="Arial" w:cs="Arial"/>
          <w:sz w:val="22"/>
          <w:szCs w:val="22"/>
        </w:rPr>
        <w:t xml:space="preserve">Към настоящия момент на основната, съществуваща площадка на Дружеството, с площ </w:t>
      </w:r>
      <w:r w:rsidRPr="000E1D5A">
        <w:rPr>
          <w:rFonts w:ascii="Arial" w:hAnsi="Arial" w:cs="Arial"/>
          <w:sz w:val="22"/>
          <w:szCs w:val="22"/>
        </w:rPr>
        <w:t>53 313 m</w:t>
      </w:r>
      <w:r w:rsidRPr="000E1D5A">
        <w:rPr>
          <w:rFonts w:ascii="Arial" w:hAnsi="Arial" w:cs="Arial"/>
          <w:sz w:val="22"/>
          <w:szCs w:val="22"/>
          <w:vertAlign w:val="superscript"/>
        </w:rPr>
        <w:t>2</w:t>
      </w:r>
      <w:r w:rsidRPr="000E1D5A">
        <w:rPr>
          <w:rFonts w:ascii="Arial" w:hAnsi="Arial" w:cs="Arial"/>
          <w:sz w:val="22"/>
          <w:szCs w:val="22"/>
        </w:rPr>
        <w:t xml:space="preserve"> и</w:t>
      </w:r>
      <w:r w:rsidRPr="00867D56">
        <w:rPr>
          <w:rFonts w:ascii="Arial" w:hAnsi="Arial" w:cs="Arial"/>
          <w:sz w:val="22"/>
          <w:szCs w:val="22"/>
        </w:rPr>
        <w:t xml:space="preserve"> застроена площ 5 174 m</w:t>
      </w:r>
      <w:r w:rsidRPr="00867D56">
        <w:rPr>
          <w:rFonts w:ascii="Arial" w:hAnsi="Arial" w:cs="Arial"/>
          <w:sz w:val="22"/>
          <w:szCs w:val="22"/>
          <w:vertAlign w:val="superscript"/>
        </w:rPr>
        <w:t>2</w:t>
      </w:r>
      <w:r w:rsidRPr="00867D56">
        <w:rPr>
          <w:rFonts w:ascii="Arial" w:hAnsi="Arial" w:cs="Arial"/>
          <w:sz w:val="22"/>
          <w:szCs w:val="22"/>
        </w:rPr>
        <w:t>, са разположени следните основни сгради и съоръжения:</w:t>
      </w:r>
    </w:p>
    <w:p w14:paraId="39053A11"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Административна сграда със столова и кухня;</w:t>
      </w:r>
    </w:p>
    <w:p w14:paraId="18915DB8"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Ведомствена бензиностанция;</w:t>
      </w:r>
    </w:p>
    <w:p w14:paraId="1BC51085"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Компресорен цех;</w:t>
      </w:r>
    </w:p>
    <w:p w14:paraId="72178C64"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Гаражи;</w:t>
      </w:r>
    </w:p>
    <w:p w14:paraId="0C71BC83"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Складове;</w:t>
      </w:r>
    </w:p>
    <w:p w14:paraId="02599B86"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Служебно-експлоатационен блок;</w:t>
      </w:r>
    </w:p>
    <w:p w14:paraId="42B0246B"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Пункт за замерване на газа;</w:t>
      </w:r>
    </w:p>
    <w:p w14:paraId="7A71F450"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Вентилаторни градирни кули;</w:t>
      </w:r>
    </w:p>
    <w:p w14:paraId="00B690EF"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Инсталация за изсушаване на газа;</w:t>
      </w:r>
    </w:p>
    <w:p w14:paraId="76E2DBA4"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Инсталация за охлаждане на газа АВГ и водата;</w:t>
      </w:r>
    </w:p>
    <w:p w14:paraId="781112F8"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Сборен манифолд;</w:t>
      </w:r>
    </w:p>
    <w:p w14:paraId="4211AB28"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Помпена станция за промишлени води;</w:t>
      </w:r>
    </w:p>
    <w:p w14:paraId="3ADFE922" w14:textId="433E9CC5"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Резервоарен склад за масло МС-20 и триетиленгликол </w:t>
      </w:r>
      <w:r w:rsidR="0047066F" w:rsidRPr="00867D56">
        <w:rPr>
          <w:rFonts w:ascii="Arial" w:hAnsi="Arial" w:cs="Arial"/>
          <w:sz w:val="22"/>
          <w:szCs w:val="22"/>
        </w:rPr>
        <w:t>(</w:t>
      </w:r>
      <w:r w:rsidRPr="00867D56">
        <w:rPr>
          <w:rFonts w:ascii="Arial" w:hAnsi="Arial" w:cs="Arial"/>
          <w:sz w:val="22"/>
          <w:szCs w:val="22"/>
        </w:rPr>
        <w:t>ТЕГ</w:t>
      </w:r>
      <w:r w:rsidR="0047066F" w:rsidRPr="00867D56">
        <w:rPr>
          <w:rFonts w:ascii="Arial" w:hAnsi="Arial" w:cs="Arial"/>
          <w:sz w:val="22"/>
          <w:szCs w:val="22"/>
        </w:rPr>
        <w:t>)</w:t>
      </w:r>
      <w:r w:rsidRPr="00867D56">
        <w:rPr>
          <w:rFonts w:ascii="Arial" w:hAnsi="Arial" w:cs="Arial"/>
          <w:sz w:val="22"/>
          <w:szCs w:val="22"/>
        </w:rPr>
        <w:t xml:space="preserve"> и др.</w:t>
      </w:r>
    </w:p>
    <w:p w14:paraId="3AFFA1C2" w14:textId="3F5A8187" w:rsidR="00154E6D" w:rsidRPr="00867D56" w:rsidRDefault="00154E6D" w:rsidP="00213819">
      <w:pPr>
        <w:pStyle w:val="a"/>
        <w:spacing w:before="0" w:line="264" w:lineRule="auto"/>
        <w:rPr>
          <w:rFonts w:ascii="Arial" w:hAnsi="Arial" w:cs="Arial"/>
          <w:sz w:val="22"/>
          <w:szCs w:val="22"/>
        </w:rPr>
      </w:pPr>
      <w:r w:rsidRPr="00867D56">
        <w:rPr>
          <w:rFonts w:ascii="Arial" w:hAnsi="Arial" w:cs="Arial"/>
          <w:sz w:val="22"/>
          <w:szCs w:val="22"/>
        </w:rPr>
        <w:t xml:space="preserve">В </w:t>
      </w:r>
      <w:r w:rsidR="004E2C13" w:rsidRPr="00867D56">
        <w:rPr>
          <w:rFonts w:ascii="Arial" w:hAnsi="Arial" w:cs="Arial"/>
          <w:sz w:val="22"/>
          <w:szCs w:val="22"/>
        </w:rPr>
        <w:t>непосредствена близост до основната площадка се намира и такава на склад</w:t>
      </w:r>
      <w:r w:rsidRPr="00867D56">
        <w:rPr>
          <w:rFonts w:ascii="Arial" w:hAnsi="Arial" w:cs="Arial"/>
          <w:sz w:val="22"/>
          <w:szCs w:val="22"/>
        </w:rPr>
        <w:t xml:space="preserve"> за леснозапалими течности (ЛЗТ), с обособен Акцизен данъчен склад за енергиен продукт – газов кондензат, където са разположени:</w:t>
      </w:r>
    </w:p>
    <w:p w14:paraId="7BED523C"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Резервоар за метанол;</w:t>
      </w:r>
    </w:p>
    <w:p w14:paraId="5A78C1EE"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lastRenderedPageBreak/>
        <w:t>Автоналивно устройство (стояк) и автоизливно за метанол;</w:t>
      </w:r>
    </w:p>
    <w:p w14:paraId="65B4A44C"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Резервоар за газов кондензат, оборудван с пожарогасителна и охладителна системи;</w:t>
      </w:r>
    </w:p>
    <w:p w14:paraId="5E0FD378"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Автоналивно устройство (стояк) за газов кондензат;</w:t>
      </w:r>
    </w:p>
    <w:p w14:paraId="203096F6"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Помпена станция за газов кондензат и метанол;</w:t>
      </w:r>
    </w:p>
    <w:p w14:paraId="031C1238" w14:textId="77777777" w:rsidR="00154E6D" w:rsidRPr="00867D56" w:rsidRDefault="00154E6D" w:rsidP="00BB340D">
      <w:pPr>
        <w:pStyle w:val="Bullets"/>
        <w:spacing w:line="264" w:lineRule="auto"/>
        <w:ind w:left="900"/>
        <w:rPr>
          <w:rFonts w:ascii="Arial" w:hAnsi="Arial" w:cs="Arial"/>
          <w:sz w:val="22"/>
          <w:szCs w:val="22"/>
        </w:rPr>
      </w:pPr>
      <w:r w:rsidRPr="00867D56">
        <w:rPr>
          <w:rFonts w:ascii="Arial" w:hAnsi="Arial" w:cs="Arial"/>
          <w:sz w:val="22"/>
          <w:szCs w:val="22"/>
        </w:rPr>
        <w:t>Модулен преместваем контейнер към данъчния склад, за административно-битови и обслужващи дейности;</w:t>
      </w:r>
    </w:p>
    <w:p w14:paraId="66F3A052" w14:textId="77777777" w:rsidR="00154E6D" w:rsidRPr="00867D56" w:rsidRDefault="00154E6D" w:rsidP="00BB340D">
      <w:pPr>
        <w:pStyle w:val="Bullets"/>
        <w:spacing w:line="264" w:lineRule="auto"/>
        <w:ind w:left="900"/>
        <w:rPr>
          <w:rFonts w:ascii="Arial" w:hAnsi="Arial" w:cs="Arial"/>
          <w:sz w:val="22"/>
          <w:szCs w:val="22"/>
        </w:rPr>
      </w:pPr>
      <w:r w:rsidRPr="00867D56">
        <w:rPr>
          <w:rFonts w:ascii="Arial" w:hAnsi="Arial" w:cs="Arial"/>
          <w:sz w:val="22"/>
          <w:szCs w:val="22"/>
        </w:rPr>
        <w:t>Подземен резервоар за противопожарна вода с помпена станция, щорцови пожарни кранове и лафетни струйници;</w:t>
      </w:r>
    </w:p>
    <w:p w14:paraId="2B5A498D" w14:textId="77777777" w:rsidR="00154E6D" w:rsidRPr="00867D56" w:rsidRDefault="00154E6D" w:rsidP="00213819">
      <w:pPr>
        <w:pStyle w:val="Bullets"/>
        <w:spacing w:line="264" w:lineRule="auto"/>
        <w:ind w:left="900"/>
        <w:rPr>
          <w:rFonts w:ascii="Arial" w:hAnsi="Arial" w:cs="Arial"/>
          <w:sz w:val="22"/>
          <w:szCs w:val="22"/>
        </w:rPr>
      </w:pPr>
      <w:r w:rsidRPr="00867D56">
        <w:rPr>
          <w:rFonts w:ascii="Arial" w:hAnsi="Arial" w:cs="Arial"/>
          <w:sz w:val="22"/>
          <w:szCs w:val="22"/>
        </w:rPr>
        <w:t>Подземен дренажен резервоар за вода.</w:t>
      </w:r>
    </w:p>
    <w:p w14:paraId="41C475F2" w14:textId="3C0D2C9D" w:rsidR="00154E6D" w:rsidRPr="00867D56" w:rsidRDefault="00521995" w:rsidP="00213819">
      <w:pPr>
        <w:pStyle w:val="a"/>
        <w:spacing w:before="0" w:line="264" w:lineRule="auto"/>
        <w:rPr>
          <w:rFonts w:ascii="Arial" w:hAnsi="Arial" w:cs="Arial"/>
          <w:sz w:val="22"/>
          <w:szCs w:val="22"/>
        </w:rPr>
      </w:pPr>
      <w:r w:rsidRPr="00867D56">
        <w:rPr>
          <w:rFonts w:ascii="Arial" w:hAnsi="Arial" w:cs="Arial"/>
          <w:sz w:val="22"/>
          <w:szCs w:val="22"/>
        </w:rPr>
        <w:t>Общата инсталирана</w:t>
      </w:r>
      <w:r w:rsidR="002E4840">
        <w:rPr>
          <w:rFonts w:ascii="Arial" w:hAnsi="Arial" w:cs="Arial"/>
          <w:sz w:val="22"/>
          <w:szCs w:val="22"/>
        </w:rPr>
        <w:t xml:space="preserve"> топлинна</w:t>
      </w:r>
      <w:r w:rsidRPr="00867D56">
        <w:rPr>
          <w:rFonts w:ascii="Arial" w:hAnsi="Arial" w:cs="Arial"/>
          <w:sz w:val="22"/>
          <w:szCs w:val="22"/>
        </w:rPr>
        <w:t xml:space="preserve"> мощност на сега действащата площадка е </w:t>
      </w:r>
      <w:r w:rsidRPr="00867D56">
        <w:rPr>
          <w:rFonts w:ascii="Arial" w:hAnsi="Arial" w:cs="Arial"/>
          <w:b/>
          <w:bCs/>
          <w:sz w:val="22"/>
          <w:szCs w:val="22"/>
        </w:rPr>
        <w:t>34,</w:t>
      </w:r>
      <w:r w:rsidR="00C7184F" w:rsidRPr="00867D56">
        <w:rPr>
          <w:rFonts w:ascii="Arial" w:hAnsi="Arial" w:cs="Arial"/>
          <w:b/>
          <w:bCs/>
          <w:sz w:val="22"/>
          <w:szCs w:val="22"/>
        </w:rPr>
        <w:t>66</w:t>
      </w:r>
      <w:r w:rsidRPr="00867D56">
        <w:rPr>
          <w:rFonts w:ascii="Arial" w:hAnsi="Arial" w:cs="Arial"/>
          <w:b/>
          <w:bCs/>
          <w:sz w:val="22"/>
          <w:szCs w:val="22"/>
        </w:rPr>
        <w:t xml:space="preserve"> MW</w:t>
      </w:r>
      <w:r w:rsidRPr="00867D56">
        <w:rPr>
          <w:rFonts w:ascii="Arial" w:hAnsi="Arial" w:cs="Arial"/>
          <w:sz w:val="22"/>
          <w:szCs w:val="22"/>
        </w:rPr>
        <w:t>, както следва:</w:t>
      </w:r>
    </w:p>
    <w:p w14:paraId="28EDA8F2" w14:textId="1BFC7142" w:rsidR="00521995" w:rsidRPr="00867D56" w:rsidRDefault="00521995" w:rsidP="00521995">
      <w:pPr>
        <w:pStyle w:val="a"/>
        <w:numPr>
          <w:ilvl w:val="0"/>
          <w:numId w:val="11"/>
        </w:numPr>
        <w:spacing w:before="0" w:line="264" w:lineRule="auto"/>
        <w:ind w:left="900"/>
        <w:contextualSpacing/>
        <w:rPr>
          <w:rFonts w:ascii="Arial" w:hAnsi="Arial" w:cs="Arial"/>
          <w:i/>
          <w:iCs/>
          <w:sz w:val="22"/>
          <w:szCs w:val="22"/>
        </w:rPr>
      </w:pPr>
      <w:r w:rsidRPr="00867D56">
        <w:rPr>
          <w:rFonts w:ascii="Arial" w:hAnsi="Arial" w:cs="Arial"/>
          <w:i/>
          <w:iCs/>
          <w:sz w:val="22"/>
          <w:szCs w:val="22"/>
        </w:rPr>
        <w:t>Газомоторни компресори тип ГМК -10 ГКНАМ № 1÷8 с топлинен капацитет 3,8</w:t>
      </w:r>
      <w:r w:rsidR="00C7184F" w:rsidRPr="00867D56">
        <w:rPr>
          <w:rFonts w:ascii="Arial" w:hAnsi="Arial" w:cs="Arial"/>
          <w:i/>
          <w:iCs/>
          <w:sz w:val="22"/>
          <w:szCs w:val="22"/>
        </w:rPr>
        <w:t>8</w:t>
      </w:r>
      <w:r w:rsidRPr="00867D56">
        <w:rPr>
          <w:rFonts w:ascii="Arial" w:hAnsi="Arial" w:cs="Arial"/>
          <w:i/>
          <w:iCs/>
          <w:sz w:val="22"/>
          <w:szCs w:val="22"/>
        </w:rPr>
        <w:t xml:space="preserve"> MW всеки.;</w:t>
      </w:r>
    </w:p>
    <w:p w14:paraId="40771232" w14:textId="77777777" w:rsidR="00521995" w:rsidRPr="00867D56" w:rsidRDefault="00521995" w:rsidP="00521995">
      <w:pPr>
        <w:pStyle w:val="a"/>
        <w:numPr>
          <w:ilvl w:val="0"/>
          <w:numId w:val="11"/>
        </w:numPr>
        <w:spacing w:before="0" w:line="264" w:lineRule="auto"/>
        <w:ind w:left="900"/>
        <w:contextualSpacing/>
        <w:rPr>
          <w:rFonts w:ascii="Arial" w:hAnsi="Arial" w:cs="Arial"/>
          <w:i/>
          <w:iCs/>
          <w:sz w:val="22"/>
          <w:szCs w:val="22"/>
        </w:rPr>
      </w:pPr>
      <w:r w:rsidRPr="00867D56">
        <w:rPr>
          <w:rFonts w:ascii="Arial" w:hAnsi="Arial" w:cs="Arial"/>
          <w:i/>
          <w:iCs/>
          <w:sz w:val="22"/>
          <w:szCs w:val="22"/>
        </w:rPr>
        <w:t>Водогрейни котли на фирма “BUDERUS”, тип G 605-740/12 № 1÷3 с номинална топлинна мощност 0,74 MW всеки и</w:t>
      </w:r>
    </w:p>
    <w:p w14:paraId="3301F08A" w14:textId="77777777" w:rsidR="00521995" w:rsidRPr="00867D56" w:rsidRDefault="00521995" w:rsidP="00521995">
      <w:pPr>
        <w:pStyle w:val="a"/>
        <w:numPr>
          <w:ilvl w:val="0"/>
          <w:numId w:val="11"/>
        </w:numPr>
        <w:spacing w:before="0" w:line="264" w:lineRule="auto"/>
        <w:ind w:left="900"/>
        <w:contextualSpacing/>
        <w:rPr>
          <w:rFonts w:ascii="Arial" w:hAnsi="Arial" w:cs="Arial"/>
          <w:i/>
          <w:iCs/>
          <w:sz w:val="22"/>
          <w:szCs w:val="22"/>
        </w:rPr>
      </w:pPr>
      <w:r w:rsidRPr="00867D56">
        <w:rPr>
          <w:rFonts w:ascii="Arial" w:hAnsi="Arial" w:cs="Arial"/>
          <w:i/>
          <w:iCs/>
          <w:sz w:val="22"/>
          <w:szCs w:val="22"/>
        </w:rPr>
        <w:t>Блок за регенерация на триетиленгликол  № 1 с мощност 1,4 MW.</w:t>
      </w:r>
    </w:p>
    <w:p w14:paraId="6C75B8F2" w14:textId="77777777" w:rsidR="00521995" w:rsidRPr="00867D56" w:rsidRDefault="00521995" w:rsidP="00213819">
      <w:pPr>
        <w:pStyle w:val="a"/>
        <w:spacing w:before="0" w:line="264" w:lineRule="auto"/>
        <w:rPr>
          <w:rFonts w:ascii="Arial" w:hAnsi="Arial" w:cs="Arial"/>
          <w:sz w:val="22"/>
          <w:szCs w:val="22"/>
        </w:rPr>
      </w:pPr>
      <w:r w:rsidRPr="00867D56">
        <w:rPr>
          <w:rFonts w:ascii="Arial" w:hAnsi="Arial" w:cs="Arial"/>
          <w:sz w:val="22"/>
          <w:szCs w:val="22"/>
        </w:rPr>
        <w:t xml:space="preserve">Допълнително на площадката е наличен и </w:t>
      </w:r>
      <w:r w:rsidRPr="00867D56">
        <w:rPr>
          <w:rFonts w:ascii="Arial" w:hAnsi="Arial" w:cs="Arial"/>
          <w:iCs/>
          <w:sz w:val="22"/>
          <w:szCs w:val="22"/>
        </w:rPr>
        <w:t xml:space="preserve">авариен газов агрегат № 1 с мощност 1,67 </w:t>
      </w:r>
      <w:r w:rsidRPr="00867D56">
        <w:rPr>
          <w:rFonts w:ascii="Arial" w:hAnsi="Arial" w:cs="Arial"/>
          <w:sz w:val="22"/>
          <w:szCs w:val="22"/>
        </w:rPr>
        <w:t>MW.</w:t>
      </w:r>
    </w:p>
    <w:p w14:paraId="0DD700BB" w14:textId="77777777" w:rsidR="002D4B60" w:rsidRPr="00867D56" w:rsidRDefault="002D4B60" w:rsidP="00213819">
      <w:pPr>
        <w:pStyle w:val="a"/>
        <w:spacing w:before="0" w:line="264" w:lineRule="auto"/>
        <w:rPr>
          <w:rFonts w:ascii="Arial" w:hAnsi="Arial" w:cs="Arial"/>
          <w:sz w:val="22"/>
          <w:szCs w:val="22"/>
        </w:rPr>
      </w:pPr>
    </w:p>
    <w:p w14:paraId="7B44FB72" w14:textId="2E16C483" w:rsidR="007A13B4"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Новопроектираното о</w:t>
      </w:r>
      <w:r w:rsidR="0053677D" w:rsidRPr="00867D56">
        <w:rPr>
          <w:rFonts w:ascii="Arial" w:hAnsi="Arial" w:cs="Arial"/>
          <w:sz w:val="22"/>
          <w:szCs w:val="22"/>
        </w:rPr>
        <w:t>борудване, с което ще се осигури работа на ПГХ „Чирен“</w:t>
      </w:r>
      <w:r w:rsidR="00F75E7F" w:rsidRPr="00867D56">
        <w:rPr>
          <w:rFonts w:ascii="Arial" w:hAnsi="Arial" w:cs="Arial"/>
          <w:sz w:val="22"/>
          <w:szCs w:val="22"/>
        </w:rPr>
        <w:t xml:space="preserve"> </w:t>
      </w:r>
      <w:r w:rsidR="00154E6D" w:rsidRPr="00867D56">
        <w:rPr>
          <w:rFonts w:ascii="Arial" w:hAnsi="Arial" w:cs="Arial"/>
          <w:sz w:val="22"/>
          <w:szCs w:val="22"/>
        </w:rPr>
        <w:t>ще бъде разположено</w:t>
      </w:r>
      <w:r w:rsidR="0053677D" w:rsidRPr="00867D56">
        <w:rPr>
          <w:rFonts w:ascii="Arial" w:hAnsi="Arial" w:cs="Arial"/>
          <w:sz w:val="22"/>
          <w:szCs w:val="22"/>
        </w:rPr>
        <w:t xml:space="preserve"> в новообособена технологична площадка</w:t>
      </w:r>
      <w:r w:rsidR="009E5E12" w:rsidRPr="00867D56">
        <w:rPr>
          <w:rFonts w:ascii="Arial" w:hAnsi="Arial" w:cs="Arial"/>
          <w:sz w:val="22"/>
          <w:szCs w:val="22"/>
        </w:rPr>
        <w:t xml:space="preserve"> (показано в </w:t>
      </w:r>
      <w:r w:rsidR="009E5E12" w:rsidRPr="00867D56">
        <w:rPr>
          <w:rFonts w:ascii="Arial" w:hAnsi="Arial" w:cs="Arial"/>
          <w:b/>
          <w:bCs/>
          <w:sz w:val="22"/>
          <w:szCs w:val="22"/>
        </w:rPr>
        <w:t>Приложение 1</w:t>
      </w:r>
      <w:r w:rsidR="009E5E12" w:rsidRPr="00867D56">
        <w:rPr>
          <w:rFonts w:ascii="Arial" w:hAnsi="Arial" w:cs="Arial"/>
          <w:sz w:val="22"/>
          <w:szCs w:val="22"/>
        </w:rPr>
        <w:t>)</w:t>
      </w:r>
      <w:r w:rsidR="0053677D" w:rsidRPr="00867D56">
        <w:rPr>
          <w:rFonts w:ascii="Arial" w:hAnsi="Arial" w:cs="Arial"/>
          <w:sz w:val="22"/>
          <w:szCs w:val="22"/>
        </w:rPr>
        <w:t>, находяща се в непосредствена близост</w:t>
      </w:r>
      <w:r w:rsidR="00D162F8" w:rsidRPr="00867D56">
        <w:rPr>
          <w:rFonts w:ascii="Arial" w:hAnsi="Arial" w:cs="Arial"/>
          <w:sz w:val="22"/>
          <w:szCs w:val="22"/>
        </w:rPr>
        <w:t xml:space="preserve"> югозападно от </w:t>
      </w:r>
      <w:r w:rsidR="00BD60D7" w:rsidRPr="00867D56">
        <w:rPr>
          <w:rFonts w:ascii="Arial" w:hAnsi="Arial" w:cs="Arial"/>
          <w:sz w:val="22"/>
          <w:szCs w:val="22"/>
        </w:rPr>
        <w:t>съществуващата такава.</w:t>
      </w:r>
      <w:r w:rsidR="0053677D" w:rsidRPr="00867D56">
        <w:rPr>
          <w:rFonts w:ascii="Arial" w:hAnsi="Arial" w:cs="Arial"/>
          <w:sz w:val="22"/>
          <w:szCs w:val="22"/>
        </w:rPr>
        <w:t xml:space="preserve"> Оборудването включва четири броя газотурбинни компресорни агрегати (ГТКА)</w:t>
      </w:r>
      <w:r w:rsidR="007C3C36" w:rsidRPr="00867D56">
        <w:rPr>
          <w:rFonts w:ascii="Arial" w:hAnsi="Arial" w:cs="Arial"/>
          <w:sz w:val="22"/>
          <w:szCs w:val="22"/>
        </w:rPr>
        <w:t>, включващи газотурбинен двигател (ГТД), задвижващ два центробежни компресора (ЦК),</w:t>
      </w:r>
      <w:r w:rsidR="00F135C7" w:rsidRPr="00867D56">
        <w:rPr>
          <w:rFonts w:ascii="Arial" w:hAnsi="Arial" w:cs="Arial"/>
          <w:sz w:val="22"/>
          <w:szCs w:val="22"/>
        </w:rPr>
        <w:t xml:space="preserve"> съпътстващи съоръжения</w:t>
      </w:r>
      <w:r w:rsidR="007C3C36" w:rsidRPr="00867D56">
        <w:rPr>
          <w:rFonts w:ascii="Arial" w:hAnsi="Arial" w:cs="Arial"/>
          <w:sz w:val="22"/>
          <w:szCs w:val="22"/>
        </w:rPr>
        <w:t xml:space="preserve"> към ГТКА</w:t>
      </w:r>
      <w:r w:rsidR="003B4B18" w:rsidRPr="00867D56">
        <w:rPr>
          <w:rFonts w:ascii="Arial" w:hAnsi="Arial" w:cs="Arial"/>
          <w:sz w:val="22"/>
          <w:szCs w:val="22"/>
        </w:rPr>
        <w:t>,</w:t>
      </w:r>
      <w:r w:rsidR="0053677D" w:rsidRPr="00867D56">
        <w:rPr>
          <w:rFonts w:ascii="Arial" w:hAnsi="Arial" w:cs="Arial"/>
          <w:sz w:val="22"/>
          <w:szCs w:val="22"/>
        </w:rPr>
        <w:t xml:space="preserve"> възел за индивидуална сепарация, газоизмервателна станция</w:t>
      </w:r>
      <w:r w:rsidR="003B4B18" w:rsidRPr="00867D56">
        <w:rPr>
          <w:rFonts w:ascii="Arial" w:hAnsi="Arial" w:cs="Arial"/>
          <w:sz w:val="22"/>
          <w:szCs w:val="22"/>
        </w:rPr>
        <w:t xml:space="preserve"> (ГИС)</w:t>
      </w:r>
      <w:r w:rsidR="0053677D" w:rsidRPr="00867D56">
        <w:rPr>
          <w:rFonts w:ascii="Arial" w:hAnsi="Arial" w:cs="Arial"/>
          <w:sz w:val="22"/>
          <w:szCs w:val="22"/>
        </w:rPr>
        <w:t>, манифолд, пречистване и подгряване на газа, обща сепарация, инсталация за сушене на газа, инсталация за регенерация на триетиленгликол, инсталация за разделяне на пластови флуиди.</w:t>
      </w:r>
      <w:r w:rsidR="007C3C36" w:rsidRPr="00867D56">
        <w:rPr>
          <w:rFonts w:ascii="Arial" w:hAnsi="Arial" w:cs="Arial"/>
          <w:sz w:val="22"/>
          <w:szCs w:val="22"/>
        </w:rPr>
        <w:t xml:space="preserve"> Освен гореизброеното оборудване се предвижда изграждането и на производствено-енергиен блок (ПЕБ), блок за подготовка на горивен газ (БПГГ),</w:t>
      </w:r>
      <w:r w:rsidR="007D05C2" w:rsidRPr="00867D56">
        <w:rPr>
          <w:rFonts w:ascii="Arial" w:hAnsi="Arial" w:cs="Arial"/>
          <w:sz w:val="22"/>
          <w:szCs w:val="22"/>
        </w:rPr>
        <w:t>резервоар с помпена станция</w:t>
      </w:r>
      <w:r w:rsidR="007C3C36" w:rsidRPr="00867D56">
        <w:rPr>
          <w:rFonts w:ascii="Arial" w:hAnsi="Arial" w:cs="Arial"/>
          <w:sz w:val="22"/>
          <w:szCs w:val="22"/>
        </w:rPr>
        <w:t xml:space="preserve"> за противопожарни нужди, караулка и ограда.</w:t>
      </w:r>
    </w:p>
    <w:p w14:paraId="206F3509"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0" w:name="_Toc101779715"/>
      <w:r w:rsidRPr="00867D56">
        <w:rPr>
          <w:rFonts w:ascii="Arial" w:hAnsi="Arial" w:cs="Arial"/>
          <w:color w:val="262626" w:themeColor="text1" w:themeTint="D9"/>
        </w:rPr>
        <w:t>Входна сепарация и ГИС</w:t>
      </w:r>
      <w:bookmarkEnd w:id="20"/>
    </w:p>
    <w:p w14:paraId="65524E0B" w14:textId="77777777" w:rsidR="003E7A0D" w:rsidRPr="00867D56" w:rsidRDefault="0053677D" w:rsidP="00213819">
      <w:pPr>
        <w:pStyle w:val="a"/>
        <w:spacing w:before="0" w:line="264" w:lineRule="auto"/>
        <w:rPr>
          <w:rFonts w:ascii="Arial" w:hAnsi="Arial" w:cs="Arial"/>
          <w:sz w:val="22"/>
          <w:szCs w:val="22"/>
        </w:rPr>
      </w:pPr>
      <w:r w:rsidRPr="00867D56">
        <w:rPr>
          <w:rFonts w:ascii="Arial" w:hAnsi="Arial" w:cs="Arial"/>
          <w:sz w:val="22"/>
          <w:szCs w:val="22"/>
        </w:rPr>
        <w:t>Целта на входната сепарация и ГИС е</w:t>
      </w:r>
      <w:r w:rsidR="00E8738A" w:rsidRPr="00867D56">
        <w:rPr>
          <w:rFonts w:ascii="Arial" w:hAnsi="Arial" w:cs="Arial"/>
          <w:sz w:val="22"/>
          <w:szCs w:val="22"/>
        </w:rPr>
        <w:t xml:space="preserve"> да се осигури нужната чистота на газа и неговото измерване преди преминаването му през ГТКА в режим на нагнетяване, както и контрол на качеството на същия газ и понижаване на налягането му </w:t>
      </w:r>
      <w:r w:rsidR="006E585B" w:rsidRPr="00867D56">
        <w:rPr>
          <w:rFonts w:ascii="Arial" w:hAnsi="Arial" w:cs="Arial"/>
          <w:sz w:val="22"/>
          <w:szCs w:val="22"/>
        </w:rPr>
        <w:t xml:space="preserve">до работни параметри </w:t>
      </w:r>
      <w:r w:rsidR="00E8738A" w:rsidRPr="00867D56">
        <w:rPr>
          <w:rFonts w:ascii="Arial" w:hAnsi="Arial" w:cs="Arial"/>
          <w:sz w:val="22"/>
          <w:szCs w:val="22"/>
        </w:rPr>
        <w:t>в режим на добив.</w:t>
      </w:r>
    </w:p>
    <w:p w14:paraId="2188E98B" w14:textId="1BB78F1F" w:rsidR="002F2F50" w:rsidRPr="00867D56" w:rsidRDefault="00E8738A" w:rsidP="00213819">
      <w:pPr>
        <w:pStyle w:val="a"/>
        <w:spacing w:before="0" w:line="264" w:lineRule="auto"/>
        <w:rPr>
          <w:rFonts w:ascii="Arial" w:hAnsi="Arial" w:cs="Arial"/>
          <w:sz w:val="22"/>
          <w:szCs w:val="22"/>
        </w:rPr>
      </w:pPr>
      <w:r w:rsidRPr="00867D56">
        <w:rPr>
          <w:rFonts w:ascii="Arial" w:hAnsi="Arial" w:cs="Arial"/>
          <w:sz w:val="22"/>
          <w:szCs w:val="22"/>
        </w:rPr>
        <w:t xml:space="preserve">Системата за входна сепарация и ГИС се състои от две основни части – филтър-сепаратори и измервателни линии. Филтър-сепараторите ще бъдат общо </w:t>
      </w:r>
      <w:r w:rsidR="00F135C7" w:rsidRPr="00867D56">
        <w:rPr>
          <w:rFonts w:ascii="Arial" w:hAnsi="Arial" w:cs="Arial"/>
          <w:sz w:val="22"/>
          <w:szCs w:val="22"/>
        </w:rPr>
        <w:t>6</w:t>
      </w:r>
      <w:r w:rsidRPr="00867D56">
        <w:rPr>
          <w:rFonts w:ascii="Arial" w:hAnsi="Arial" w:cs="Arial"/>
          <w:sz w:val="22"/>
          <w:szCs w:val="22"/>
        </w:rPr>
        <w:t xml:space="preserve"> броя,</w:t>
      </w:r>
      <w:r w:rsidR="006E585B" w:rsidRPr="00867D56">
        <w:rPr>
          <w:rFonts w:ascii="Arial" w:hAnsi="Arial" w:cs="Arial"/>
          <w:sz w:val="22"/>
          <w:szCs w:val="22"/>
        </w:rPr>
        <w:t xml:space="preserve"> вертикални, патронен тип,</w:t>
      </w:r>
      <w:r w:rsidRPr="00867D56">
        <w:rPr>
          <w:rFonts w:ascii="Arial" w:hAnsi="Arial" w:cs="Arial"/>
          <w:sz w:val="22"/>
          <w:szCs w:val="22"/>
        </w:rPr>
        <w:t xml:space="preserve"> разположени на открито.</w:t>
      </w:r>
      <w:r w:rsidR="00C45CB3" w:rsidRPr="00867D56">
        <w:rPr>
          <w:rFonts w:ascii="Arial" w:hAnsi="Arial" w:cs="Arial"/>
          <w:sz w:val="22"/>
          <w:szCs w:val="22"/>
        </w:rPr>
        <w:t xml:space="preserve"> Събраният кондензат</w:t>
      </w:r>
      <w:r w:rsidR="00ED6327" w:rsidRPr="00867D56">
        <w:rPr>
          <w:rFonts w:ascii="Arial" w:hAnsi="Arial" w:cs="Arial"/>
          <w:sz w:val="22"/>
          <w:szCs w:val="22"/>
        </w:rPr>
        <w:t xml:space="preserve"> от тях,</w:t>
      </w:r>
      <w:r w:rsidR="00C45CB3" w:rsidRPr="00867D56">
        <w:rPr>
          <w:rFonts w:ascii="Arial" w:hAnsi="Arial" w:cs="Arial"/>
          <w:sz w:val="22"/>
          <w:szCs w:val="22"/>
        </w:rPr>
        <w:t xml:space="preserve"> ще се насочва посредством тръбопроводи към системата за обработка на пластови флуиди.</w:t>
      </w:r>
      <w:r w:rsidR="002D4B60" w:rsidRPr="00867D56">
        <w:rPr>
          <w:rFonts w:ascii="Arial" w:hAnsi="Arial" w:cs="Arial"/>
          <w:sz w:val="22"/>
          <w:szCs w:val="22"/>
        </w:rPr>
        <w:t xml:space="preserve"> </w:t>
      </w:r>
      <w:r w:rsidRPr="00867D56">
        <w:rPr>
          <w:rFonts w:ascii="Arial" w:hAnsi="Arial" w:cs="Arial"/>
          <w:sz w:val="22"/>
          <w:szCs w:val="22"/>
        </w:rPr>
        <w:t xml:space="preserve">В </w:t>
      </w:r>
      <w:r w:rsidR="00DE6623" w:rsidRPr="00867D56">
        <w:rPr>
          <w:rFonts w:ascii="Arial" w:hAnsi="Arial" w:cs="Arial"/>
          <w:sz w:val="22"/>
          <w:szCs w:val="22"/>
        </w:rPr>
        <w:t>непосредствена</w:t>
      </w:r>
      <w:r w:rsidRPr="00867D56">
        <w:rPr>
          <w:rFonts w:ascii="Arial" w:hAnsi="Arial" w:cs="Arial"/>
          <w:sz w:val="22"/>
          <w:szCs w:val="22"/>
        </w:rPr>
        <w:t xml:space="preserve"> близост до</w:t>
      </w:r>
      <w:r w:rsidR="00C45CB3" w:rsidRPr="00867D56">
        <w:rPr>
          <w:rFonts w:ascii="Arial" w:hAnsi="Arial" w:cs="Arial"/>
          <w:sz w:val="22"/>
          <w:szCs w:val="22"/>
        </w:rPr>
        <w:t xml:space="preserve"> филтър</w:t>
      </w:r>
      <w:r w:rsidR="00ED6327" w:rsidRPr="00867D56">
        <w:rPr>
          <w:rFonts w:ascii="Arial" w:hAnsi="Arial" w:cs="Arial"/>
          <w:sz w:val="22"/>
          <w:szCs w:val="22"/>
        </w:rPr>
        <w:t>-</w:t>
      </w:r>
      <w:r w:rsidR="00C45CB3" w:rsidRPr="00867D56">
        <w:rPr>
          <w:rFonts w:ascii="Arial" w:hAnsi="Arial" w:cs="Arial"/>
          <w:sz w:val="22"/>
          <w:szCs w:val="22"/>
        </w:rPr>
        <w:t>сепараторите</w:t>
      </w:r>
      <w:r w:rsidRPr="00867D56">
        <w:rPr>
          <w:rFonts w:ascii="Arial" w:hAnsi="Arial" w:cs="Arial"/>
          <w:sz w:val="22"/>
          <w:szCs w:val="22"/>
        </w:rPr>
        <w:t xml:space="preserve"> ще бъде изградена сграда</w:t>
      </w:r>
      <w:r w:rsidR="00AC5314" w:rsidRPr="00867D56">
        <w:rPr>
          <w:rFonts w:ascii="Arial" w:hAnsi="Arial" w:cs="Arial"/>
          <w:sz w:val="22"/>
          <w:szCs w:val="22"/>
        </w:rPr>
        <w:t>,</w:t>
      </w:r>
      <w:r w:rsidRPr="00867D56">
        <w:rPr>
          <w:rFonts w:ascii="Arial" w:hAnsi="Arial" w:cs="Arial"/>
          <w:sz w:val="22"/>
          <w:szCs w:val="22"/>
        </w:rPr>
        <w:t xml:space="preserve"> помещаваща ГИС. </w:t>
      </w:r>
      <w:r w:rsidR="00AC5314" w:rsidRPr="00867D56">
        <w:rPr>
          <w:rFonts w:ascii="Arial" w:hAnsi="Arial" w:cs="Arial"/>
          <w:sz w:val="22"/>
          <w:szCs w:val="22"/>
        </w:rPr>
        <w:t xml:space="preserve">Предвижда се измерването да става посредством </w:t>
      </w:r>
      <w:r w:rsidR="00F135C7" w:rsidRPr="00867D56">
        <w:rPr>
          <w:rFonts w:ascii="Arial" w:hAnsi="Arial" w:cs="Arial"/>
          <w:sz w:val="22"/>
          <w:szCs w:val="22"/>
        </w:rPr>
        <w:t xml:space="preserve">6 линии. Линиите ще бъдат разделени на две групи по три, обслужващи съответно направленията </w:t>
      </w:r>
      <w:r w:rsidR="00E95905" w:rsidRPr="00E95905">
        <w:rPr>
          <w:rFonts w:ascii="Arial" w:hAnsi="Arial" w:cs="Arial"/>
          <w:sz w:val="22"/>
          <w:szCs w:val="22"/>
        </w:rPr>
        <w:t>нов газопровод, свързващ ПГХ „Чирен“ със съществуващата газопроводна мрежа на „Булгартрансгаз“ ЕАД при КВ Бутан - Чирен“</w:t>
      </w:r>
      <w:r w:rsidR="00E95905">
        <w:rPr>
          <w:rFonts w:ascii="Arial" w:hAnsi="Arial" w:cs="Arial"/>
          <w:sz w:val="22"/>
          <w:szCs w:val="22"/>
        </w:rPr>
        <w:t xml:space="preserve"> </w:t>
      </w:r>
      <w:r w:rsidR="00F135C7" w:rsidRPr="00867D56">
        <w:rPr>
          <w:rFonts w:ascii="Arial" w:hAnsi="Arial" w:cs="Arial"/>
          <w:sz w:val="22"/>
          <w:szCs w:val="22"/>
        </w:rPr>
        <w:t>и „Враца I/II”.</w:t>
      </w:r>
      <w:r w:rsidR="00AC5314" w:rsidRPr="00867D56">
        <w:rPr>
          <w:rFonts w:ascii="Arial" w:hAnsi="Arial" w:cs="Arial"/>
          <w:sz w:val="22"/>
          <w:szCs w:val="22"/>
        </w:rPr>
        <w:t xml:space="preserve"> В режим на добив от ПГХ Чирен газът преминава през ГИС, където се понижава налягането му до работните параметри на съответния газопровод, за който е предназначен – 37 - 44 barg за „Враца I“ и „Враца II“, и 50 – 75 barg за </w:t>
      </w:r>
      <w:r w:rsidR="00405920" w:rsidRPr="00405920">
        <w:rPr>
          <w:rFonts w:ascii="Arial" w:hAnsi="Arial" w:cs="Arial"/>
          <w:sz w:val="22"/>
          <w:szCs w:val="22"/>
        </w:rPr>
        <w:t xml:space="preserve">етап  част на обект: </w:t>
      </w:r>
      <w:r w:rsidR="00405920" w:rsidRPr="00405920">
        <w:rPr>
          <w:rFonts w:ascii="Arial" w:hAnsi="Arial" w:cs="Arial"/>
          <w:sz w:val="22"/>
          <w:szCs w:val="22"/>
        </w:rPr>
        <w:lastRenderedPageBreak/>
        <w:t>„Разширение на газопреносната инфраструктура на „Булгартрансгаз“ ЕАД паралелно на северния (магистрален) газопровод до българо-сръбската граница“ при Кранов възел „Бутан - Чирен“, измерва се количеството на преминаващия газ и се проверява качеството му чрез газов анализатор/хроматограф</w:t>
      </w:r>
      <w:r w:rsidR="00405920" w:rsidRPr="00405920" w:rsidDel="00405920">
        <w:rPr>
          <w:rFonts w:ascii="Arial" w:hAnsi="Arial" w:cs="Arial"/>
          <w:sz w:val="22"/>
          <w:szCs w:val="22"/>
        </w:rPr>
        <w:t xml:space="preserve"> </w:t>
      </w:r>
      <w:r w:rsidR="00F135C7" w:rsidRPr="00867D56">
        <w:rPr>
          <w:rFonts w:ascii="Arial" w:hAnsi="Arial" w:cs="Arial"/>
          <w:sz w:val="22"/>
          <w:szCs w:val="22"/>
        </w:rPr>
        <w:t>.</w:t>
      </w:r>
    </w:p>
    <w:p w14:paraId="1C744267" w14:textId="09533FAF"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1" w:name="_Toc101779716"/>
      <w:r w:rsidRPr="00867D56">
        <w:rPr>
          <w:rFonts w:ascii="Arial" w:hAnsi="Arial" w:cs="Arial"/>
          <w:color w:val="262626" w:themeColor="text1" w:themeTint="D9"/>
        </w:rPr>
        <w:t>ГТКА</w:t>
      </w:r>
      <w:r w:rsidR="00C7184F" w:rsidRPr="00867D56">
        <w:rPr>
          <w:rFonts w:ascii="Arial" w:hAnsi="Arial" w:cs="Arial"/>
          <w:color w:val="262626" w:themeColor="text1" w:themeTint="D9"/>
        </w:rPr>
        <w:t xml:space="preserve"> </w:t>
      </w:r>
      <w:r w:rsidRPr="00867D56">
        <w:rPr>
          <w:rFonts w:ascii="Arial" w:hAnsi="Arial" w:cs="Arial"/>
          <w:color w:val="262626" w:themeColor="text1" w:themeTint="D9"/>
        </w:rPr>
        <w:t>1, 2, 3, 4</w:t>
      </w:r>
      <w:bookmarkEnd w:id="21"/>
    </w:p>
    <w:p w14:paraId="33243925" w14:textId="1BB6B7AA" w:rsidR="00E55BC2" w:rsidRPr="00867D56" w:rsidRDefault="00AC5314" w:rsidP="00213819">
      <w:pPr>
        <w:pStyle w:val="a"/>
        <w:spacing w:before="0" w:line="264" w:lineRule="auto"/>
        <w:rPr>
          <w:rFonts w:ascii="Arial" w:hAnsi="Arial" w:cs="Arial"/>
          <w:sz w:val="22"/>
          <w:szCs w:val="22"/>
        </w:rPr>
      </w:pPr>
      <w:r w:rsidRPr="00867D56">
        <w:rPr>
          <w:rFonts w:ascii="Arial" w:hAnsi="Arial" w:cs="Arial"/>
          <w:sz w:val="22"/>
          <w:szCs w:val="22"/>
        </w:rPr>
        <w:t>На новата площадка на ПГХ „Чирен“ се предвижда монтаж на 4 броя ГТКА</w:t>
      </w:r>
      <w:r w:rsidR="00136440" w:rsidRPr="00867D56">
        <w:rPr>
          <w:rFonts w:ascii="Arial" w:hAnsi="Arial" w:cs="Arial"/>
          <w:sz w:val="22"/>
          <w:szCs w:val="22"/>
        </w:rPr>
        <w:t xml:space="preserve"> (газотурбинен компресорен агрегат)</w:t>
      </w:r>
      <w:r w:rsidR="00702F83" w:rsidRPr="00867D56">
        <w:rPr>
          <w:rFonts w:ascii="Arial" w:hAnsi="Arial" w:cs="Arial"/>
          <w:sz w:val="22"/>
          <w:szCs w:val="22"/>
        </w:rPr>
        <w:t>, всеки с номинална топлинна мощност от</w:t>
      </w:r>
      <w:r w:rsidR="00305735">
        <w:rPr>
          <w:rFonts w:ascii="Arial" w:hAnsi="Arial" w:cs="Arial"/>
          <w:sz w:val="22"/>
          <w:szCs w:val="22"/>
        </w:rPr>
        <w:t xml:space="preserve"> </w:t>
      </w:r>
      <w:r w:rsidR="00702F83" w:rsidRPr="00867D56">
        <w:rPr>
          <w:rFonts w:ascii="Arial" w:hAnsi="Arial" w:cs="Arial"/>
          <w:sz w:val="22"/>
          <w:szCs w:val="22"/>
        </w:rPr>
        <w:t>1</w:t>
      </w:r>
      <w:r w:rsidR="00B0669E" w:rsidRPr="00867D56">
        <w:rPr>
          <w:rFonts w:ascii="Arial" w:hAnsi="Arial" w:cs="Arial"/>
          <w:sz w:val="22"/>
          <w:szCs w:val="22"/>
        </w:rPr>
        <w:t>8</w:t>
      </w:r>
      <w:r w:rsidR="00702F83" w:rsidRPr="00867D56">
        <w:rPr>
          <w:rFonts w:ascii="Arial" w:hAnsi="Arial" w:cs="Arial"/>
          <w:sz w:val="22"/>
          <w:szCs w:val="22"/>
        </w:rPr>
        <w:t xml:space="preserve"> MW. ГТКА ще осигуряват нужното повишаване на налягането </w:t>
      </w:r>
      <w:r w:rsidR="00E55BC2" w:rsidRPr="00867D56">
        <w:rPr>
          <w:rFonts w:ascii="Arial" w:hAnsi="Arial" w:cs="Arial"/>
          <w:sz w:val="22"/>
          <w:szCs w:val="22"/>
        </w:rPr>
        <w:t xml:space="preserve">при режима на нагнетяване на природен газ в ПГХ </w:t>
      </w:r>
      <w:r w:rsidR="00702F83" w:rsidRPr="00867D56">
        <w:rPr>
          <w:rFonts w:ascii="Arial" w:hAnsi="Arial" w:cs="Arial"/>
          <w:sz w:val="22"/>
          <w:szCs w:val="22"/>
        </w:rPr>
        <w:t>„Чирен“</w:t>
      </w:r>
      <w:r w:rsidR="00F135C7" w:rsidRPr="00867D56">
        <w:rPr>
          <w:rFonts w:ascii="Arial" w:hAnsi="Arial" w:cs="Arial"/>
          <w:sz w:val="22"/>
          <w:szCs w:val="22"/>
        </w:rPr>
        <w:t xml:space="preserve">. </w:t>
      </w:r>
      <w:r w:rsidR="000F5CA5" w:rsidRPr="00867D56">
        <w:rPr>
          <w:rFonts w:ascii="Arial" w:hAnsi="Arial" w:cs="Arial"/>
          <w:sz w:val="22"/>
          <w:szCs w:val="22"/>
        </w:rPr>
        <w:t>Работната конфигурация ще бъде 3 + 1, три работещи ГТКА и един в резерв. Всеки ГТКА се състои от газотурбинен двигател (ГТД), задвижващ два центробежни компресора (ЦК) посредством един общ вал</w:t>
      </w:r>
      <w:r w:rsidR="00632804" w:rsidRPr="00867D56">
        <w:rPr>
          <w:rFonts w:ascii="Arial" w:hAnsi="Arial" w:cs="Arial"/>
          <w:sz w:val="22"/>
          <w:szCs w:val="22"/>
        </w:rPr>
        <w:t xml:space="preserve"> (тандемна конфигурация)</w:t>
      </w:r>
      <w:r w:rsidR="000F5CA5" w:rsidRPr="00867D56">
        <w:rPr>
          <w:rFonts w:ascii="Arial" w:hAnsi="Arial" w:cs="Arial"/>
          <w:sz w:val="22"/>
          <w:szCs w:val="22"/>
        </w:rPr>
        <w:t xml:space="preserve">. Към всеки ГТКА спадат още ЕЛ и КИП сграда, подземен резервоар за </w:t>
      </w:r>
      <w:r w:rsidR="00E55BC2" w:rsidRPr="00867D56">
        <w:rPr>
          <w:rFonts w:ascii="Arial" w:hAnsi="Arial" w:cs="Arial"/>
          <w:sz w:val="22"/>
          <w:szCs w:val="22"/>
        </w:rPr>
        <w:t xml:space="preserve">масло, </w:t>
      </w:r>
      <w:r w:rsidR="000F5CA5" w:rsidRPr="00867D56">
        <w:rPr>
          <w:rFonts w:ascii="Arial" w:hAnsi="Arial" w:cs="Arial"/>
          <w:sz w:val="22"/>
          <w:szCs w:val="22"/>
        </w:rPr>
        <w:t>дренажни води</w:t>
      </w:r>
      <w:r w:rsidR="00E55BC2" w:rsidRPr="00867D56">
        <w:rPr>
          <w:rFonts w:ascii="Arial" w:hAnsi="Arial" w:cs="Arial"/>
          <w:sz w:val="22"/>
          <w:szCs w:val="22"/>
        </w:rPr>
        <w:t xml:space="preserve"> и газов кондензат</w:t>
      </w:r>
      <w:r w:rsidR="000F5CA5" w:rsidRPr="00867D56">
        <w:rPr>
          <w:rFonts w:ascii="Arial" w:hAnsi="Arial" w:cs="Arial"/>
          <w:sz w:val="22"/>
          <w:szCs w:val="22"/>
        </w:rPr>
        <w:t xml:space="preserve">, маслоохладител, </w:t>
      </w:r>
      <w:r w:rsidR="00E55BC2" w:rsidRPr="00867D56">
        <w:rPr>
          <w:rFonts w:ascii="Arial" w:hAnsi="Arial" w:cs="Arial"/>
          <w:sz w:val="22"/>
          <w:szCs w:val="22"/>
        </w:rPr>
        <w:t>противопожарна система и система за горивен газ</w:t>
      </w:r>
      <w:r w:rsidR="000F5CA5" w:rsidRPr="00867D56">
        <w:rPr>
          <w:rFonts w:ascii="Arial" w:hAnsi="Arial" w:cs="Arial"/>
          <w:sz w:val="22"/>
          <w:szCs w:val="22"/>
        </w:rPr>
        <w:t>.</w:t>
      </w:r>
    </w:p>
    <w:p w14:paraId="46AC53F8" w14:textId="77777777" w:rsidR="00AA40E1" w:rsidRPr="00AA40E1" w:rsidRDefault="00AA40E1" w:rsidP="00AA40E1">
      <w:pPr>
        <w:pStyle w:val="a"/>
        <w:spacing w:before="0" w:line="264" w:lineRule="auto"/>
        <w:rPr>
          <w:rFonts w:ascii="Arial" w:hAnsi="Arial" w:cs="Arial"/>
          <w:sz w:val="22"/>
          <w:szCs w:val="22"/>
        </w:rPr>
      </w:pPr>
      <w:r w:rsidRPr="00AA40E1">
        <w:rPr>
          <w:rFonts w:ascii="Arial" w:hAnsi="Arial" w:cs="Arial"/>
          <w:sz w:val="22"/>
          <w:szCs w:val="22"/>
        </w:rPr>
        <w:t>Отделените вещества от всеки ГТКА - дренажни води, газов кондензат и масло, ще се събират в предвидените към всеки ГТКА атмосферни резервоари и съответния отпадък ще се третира съгласно Закона за управление на отпадъците (ЗУО) след като бъдат класифицирани съгласно Наредба № 2 за класификация на отпадъците.</w:t>
      </w:r>
    </w:p>
    <w:p w14:paraId="14113E75"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2" w:name="_Toc101779717"/>
      <w:r w:rsidRPr="00867D56">
        <w:rPr>
          <w:rFonts w:ascii="Arial" w:hAnsi="Arial" w:cs="Arial"/>
          <w:color w:val="262626" w:themeColor="text1" w:themeTint="D9"/>
        </w:rPr>
        <w:t>Газопроводи на площадката</w:t>
      </w:r>
      <w:bookmarkEnd w:id="22"/>
    </w:p>
    <w:p w14:paraId="7495D083" w14:textId="416CDA87" w:rsidR="002F2F50" w:rsidRPr="00867D56" w:rsidRDefault="00B24016"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Предвижда се изграждането на площадкови тръбопроводи с различни диаметри, които да осигурят преносът на природен газ между отделните възли и съоръжения. </w:t>
      </w:r>
      <w:r w:rsidR="00DC127F" w:rsidRPr="00867D56">
        <w:rPr>
          <w:rFonts w:ascii="Arial" w:hAnsi="Arial" w:cs="Arial"/>
          <w:sz w:val="22"/>
          <w:szCs w:val="22"/>
        </w:rPr>
        <w:t>Газопроводите ще се проектират за следните параметри</w:t>
      </w:r>
      <w:r w:rsidR="00BE3425" w:rsidRPr="00867D56">
        <w:rPr>
          <w:rFonts w:ascii="Arial" w:hAnsi="Arial" w:cs="Arial"/>
          <w:sz w:val="22"/>
          <w:szCs w:val="22"/>
        </w:rPr>
        <w:t xml:space="preserve">, посочени в </w:t>
      </w:r>
      <w:r w:rsidR="002F26E4" w:rsidRPr="00C77902">
        <w:rPr>
          <w:rFonts w:ascii="Arial" w:hAnsi="Arial" w:cs="Arial"/>
          <w:sz w:val="22"/>
          <w:szCs w:val="22"/>
        </w:rPr>
        <w:fldChar w:fldCharType="begin"/>
      </w:r>
      <w:r w:rsidR="00BE3425" w:rsidRPr="00867D56">
        <w:rPr>
          <w:rFonts w:ascii="Arial" w:hAnsi="Arial" w:cs="Arial"/>
          <w:sz w:val="22"/>
          <w:szCs w:val="22"/>
        </w:rPr>
        <w:instrText xml:space="preserve"> REF _Ref75515319 \h </w:instrText>
      </w:r>
      <w:r w:rsidR="002F26E4" w:rsidRPr="00C77902">
        <w:rPr>
          <w:rFonts w:ascii="Arial" w:hAnsi="Arial" w:cs="Arial"/>
          <w:sz w:val="22"/>
          <w:szCs w:val="22"/>
        </w:rPr>
      </w:r>
      <w:r w:rsidR="002F26E4" w:rsidRPr="00C77902">
        <w:rPr>
          <w:rFonts w:ascii="Arial" w:hAnsi="Arial" w:cs="Arial"/>
          <w:sz w:val="22"/>
          <w:szCs w:val="22"/>
        </w:rPr>
        <w:fldChar w:fldCharType="separate"/>
      </w:r>
      <w:r w:rsidR="00F02137" w:rsidRPr="00867D56">
        <w:rPr>
          <w:rFonts w:ascii="Arial" w:hAnsi="Arial" w:cs="Arial"/>
        </w:rPr>
        <w:t xml:space="preserve">Таблица </w:t>
      </w:r>
      <w:r w:rsidR="00F02137">
        <w:rPr>
          <w:rFonts w:ascii="Arial" w:hAnsi="Arial" w:cs="Arial"/>
          <w:noProof/>
        </w:rPr>
        <w:t>1</w:t>
      </w:r>
      <w:r w:rsidR="002F26E4" w:rsidRPr="00C77902">
        <w:rPr>
          <w:rFonts w:ascii="Arial" w:hAnsi="Arial" w:cs="Arial"/>
          <w:sz w:val="22"/>
          <w:szCs w:val="22"/>
        </w:rPr>
        <w:fldChar w:fldCharType="end"/>
      </w:r>
      <w:r w:rsidR="00BE3425" w:rsidRPr="00867D56">
        <w:rPr>
          <w:rFonts w:ascii="Arial" w:hAnsi="Arial" w:cs="Arial"/>
          <w:sz w:val="22"/>
          <w:szCs w:val="22"/>
        </w:rPr>
        <w:t xml:space="preserve"> по-долу</w:t>
      </w:r>
      <w:r w:rsidR="00DC127F" w:rsidRPr="00867D56">
        <w:rPr>
          <w:rFonts w:ascii="Arial" w:hAnsi="Arial" w:cs="Arial"/>
          <w:sz w:val="22"/>
          <w:szCs w:val="22"/>
        </w:rPr>
        <w:t>:</w:t>
      </w:r>
    </w:p>
    <w:p w14:paraId="326D32C4" w14:textId="49850E0E" w:rsidR="00DC127F" w:rsidRPr="00867D56" w:rsidRDefault="00DC127F" w:rsidP="00213819">
      <w:pPr>
        <w:pStyle w:val="Caption"/>
        <w:spacing w:before="0" w:after="120" w:line="264" w:lineRule="auto"/>
        <w:jc w:val="center"/>
        <w:rPr>
          <w:rFonts w:ascii="Arial" w:hAnsi="Arial" w:cs="Arial"/>
          <w:color w:val="auto"/>
        </w:rPr>
      </w:pPr>
      <w:bookmarkStart w:id="23" w:name="_Ref75515319"/>
      <w:bookmarkStart w:id="24" w:name="_Toc101779865"/>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1</w:t>
      </w:r>
      <w:r w:rsidR="002F26E4" w:rsidRPr="00C77902">
        <w:rPr>
          <w:rFonts w:ascii="Arial" w:hAnsi="Arial" w:cs="Arial"/>
          <w:noProof/>
          <w:color w:val="auto"/>
        </w:rPr>
        <w:fldChar w:fldCharType="end"/>
      </w:r>
      <w:bookmarkEnd w:id="23"/>
      <w:r w:rsidRPr="00867D56">
        <w:rPr>
          <w:rFonts w:ascii="Arial" w:hAnsi="Arial" w:cs="Arial"/>
          <w:color w:val="auto"/>
        </w:rPr>
        <w:t xml:space="preserve"> - Пропускливост на тръбопроводи</w:t>
      </w:r>
      <w:bookmarkEnd w:id="24"/>
    </w:p>
    <w:tbl>
      <w:tblPr>
        <w:tblStyle w:val="10"/>
        <w:tblW w:w="0" w:type="auto"/>
        <w:jc w:val="center"/>
        <w:tblLook w:val="04A0" w:firstRow="1" w:lastRow="0" w:firstColumn="1" w:lastColumn="0" w:noHBand="0" w:noVBand="1"/>
      </w:tblPr>
      <w:tblGrid>
        <w:gridCol w:w="1549"/>
        <w:gridCol w:w="2428"/>
        <w:gridCol w:w="1765"/>
      </w:tblGrid>
      <w:tr w:rsidR="00DC127F" w:rsidRPr="00867D56" w14:paraId="378D923A" w14:textId="77777777" w:rsidTr="00C65809">
        <w:trPr>
          <w:jc w:val="center"/>
        </w:trPr>
        <w:tc>
          <w:tcPr>
            <w:tcW w:w="0" w:type="auto"/>
          </w:tcPr>
          <w:p w14:paraId="224168BD" w14:textId="77777777" w:rsidR="00DC127F" w:rsidRPr="00867D56" w:rsidRDefault="00DC127F" w:rsidP="00213819">
            <w:pPr>
              <w:pStyle w:val="a"/>
              <w:spacing w:before="0" w:line="264" w:lineRule="auto"/>
              <w:ind w:firstLine="0"/>
              <w:jc w:val="center"/>
              <w:rPr>
                <w:rFonts w:ascii="Arial" w:hAnsi="Arial" w:cs="Arial"/>
                <w:b/>
                <w:bCs/>
                <w:sz w:val="20"/>
                <w:szCs w:val="20"/>
              </w:rPr>
            </w:pPr>
            <w:r w:rsidRPr="00867D56">
              <w:rPr>
                <w:rFonts w:ascii="Arial" w:hAnsi="Arial" w:cs="Arial"/>
                <w:b/>
                <w:bCs/>
                <w:sz w:val="20"/>
                <w:szCs w:val="20"/>
              </w:rPr>
              <w:t>Режим</w:t>
            </w:r>
          </w:p>
        </w:tc>
        <w:tc>
          <w:tcPr>
            <w:tcW w:w="0" w:type="auto"/>
          </w:tcPr>
          <w:p w14:paraId="425BE4D7" w14:textId="77777777" w:rsidR="00DC127F" w:rsidRPr="00867D56" w:rsidRDefault="00DC127F" w:rsidP="00213819">
            <w:pPr>
              <w:pStyle w:val="a"/>
              <w:spacing w:before="0" w:line="264" w:lineRule="auto"/>
              <w:ind w:firstLine="0"/>
              <w:jc w:val="center"/>
              <w:rPr>
                <w:rFonts w:ascii="Arial" w:hAnsi="Arial" w:cs="Arial"/>
                <w:b/>
                <w:bCs/>
                <w:sz w:val="20"/>
                <w:szCs w:val="20"/>
              </w:rPr>
            </w:pPr>
            <w:r w:rsidRPr="00867D56">
              <w:rPr>
                <w:rFonts w:ascii="Arial" w:hAnsi="Arial" w:cs="Arial"/>
                <w:b/>
                <w:bCs/>
                <w:sz w:val="20"/>
                <w:szCs w:val="20"/>
              </w:rPr>
              <w:t>Разход (мил. Nm</w:t>
            </w:r>
            <w:r w:rsidRPr="00867D56">
              <w:rPr>
                <w:rFonts w:ascii="Arial" w:hAnsi="Arial" w:cs="Arial"/>
                <w:b/>
                <w:bCs/>
                <w:sz w:val="20"/>
                <w:szCs w:val="20"/>
                <w:vertAlign w:val="superscript"/>
              </w:rPr>
              <w:t>3</w:t>
            </w:r>
            <w:r w:rsidRPr="00867D56">
              <w:rPr>
                <w:rFonts w:ascii="Arial" w:hAnsi="Arial" w:cs="Arial"/>
                <w:b/>
                <w:bCs/>
                <w:sz w:val="20"/>
                <w:szCs w:val="20"/>
              </w:rPr>
              <w:t>/ден)</w:t>
            </w:r>
          </w:p>
        </w:tc>
        <w:tc>
          <w:tcPr>
            <w:tcW w:w="0" w:type="auto"/>
          </w:tcPr>
          <w:p w14:paraId="5A66DF33" w14:textId="77777777" w:rsidR="00DC127F" w:rsidRPr="00867D56" w:rsidRDefault="00DC127F" w:rsidP="00213819">
            <w:pPr>
              <w:pStyle w:val="a"/>
              <w:spacing w:before="0" w:line="264" w:lineRule="auto"/>
              <w:ind w:firstLine="0"/>
              <w:jc w:val="center"/>
              <w:rPr>
                <w:rFonts w:ascii="Arial" w:hAnsi="Arial" w:cs="Arial"/>
                <w:b/>
                <w:bCs/>
                <w:sz w:val="20"/>
                <w:szCs w:val="20"/>
              </w:rPr>
            </w:pPr>
            <w:r w:rsidRPr="00867D56">
              <w:rPr>
                <w:rFonts w:ascii="Arial" w:hAnsi="Arial" w:cs="Arial"/>
                <w:b/>
                <w:bCs/>
                <w:sz w:val="20"/>
                <w:szCs w:val="20"/>
              </w:rPr>
              <w:t>Налягане (barg)</w:t>
            </w:r>
          </w:p>
        </w:tc>
      </w:tr>
      <w:tr w:rsidR="00DC127F" w:rsidRPr="00867D56" w14:paraId="68050876" w14:textId="77777777" w:rsidTr="00C65809">
        <w:trPr>
          <w:trHeight w:val="151"/>
          <w:jc w:val="center"/>
        </w:trPr>
        <w:tc>
          <w:tcPr>
            <w:tcW w:w="0" w:type="auto"/>
          </w:tcPr>
          <w:p w14:paraId="4D2F87B9" w14:textId="77777777" w:rsidR="00DC127F" w:rsidRPr="00867D56" w:rsidRDefault="00DC127F" w:rsidP="00213819">
            <w:pPr>
              <w:pStyle w:val="a"/>
              <w:spacing w:before="0" w:line="264" w:lineRule="auto"/>
              <w:ind w:firstLine="0"/>
              <w:jc w:val="center"/>
              <w:rPr>
                <w:rFonts w:ascii="Arial" w:hAnsi="Arial" w:cs="Arial"/>
                <w:i/>
                <w:iCs/>
                <w:sz w:val="20"/>
                <w:szCs w:val="20"/>
              </w:rPr>
            </w:pPr>
            <w:r w:rsidRPr="00867D56">
              <w:rPr>
                <w:rFonts w:ascii="Arial" w:hAnsi="Arial" w:cs="Arial"/>
                <w:i/>
                <w:iCs/>
                <w:sz w:val="20"/>
                <w:szCs w:val="20"/>
              </w:rPr>
              <w:t>Нагнетяване</w:t>
            </w:r>
          </w:p>
        </w:tc>
        <w:tc>
          <w:tcPr>
            <w:tcW w:w="0" w:type="auto"/>
          </w:tcPr>
          <w:p w14:paraId="33769714"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3 – 10</w:t>
            </w:r>
          </w:p>
        </w:tc>
        <w:tc>
          <w:tcPr>
            <w:tcW w:w="0" w:type="auto"/>
          </w:tcPr>
          <w:p w14:paraId="678EB00E"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37 - 140</w:t>
            </w:r>
          </w:p>
        </w:tc>
      </w:tr>
      <w:tr w:rsidR="00DC127F" w:rsidRPr="00867D56" w14:paraId="0884690E" w14:textId="77777777" w:rsidTr="00C65809">
        <w:trPr>
          <w:trHeight w:val="201"/>
          <w:jc w:val="center"/>
        </w:trPr>
        <w:tc>
          <w:tcPr>
            <w:tcW w:w="0" w:type="auto"/>
          </w:tcPr>
          <w:p w14:paraId="24228EFB" w14:textId="77777777" w:rsidR="00DC127F" w:rsidRPr="00867D56" w:rsidRDefault="00DC127F" w:rsidP="00213819">
            <w:pPr>
              <w:pStyle w:val="a"/>
              <w:spacing w:before="0" w:line="264" w:lineRule="auto"/>
              <w:ind w:firstLine="0"/>
              <w:jc w:val="center"/>
              <w:rPr>
                <w:rFonts w:ascii="Arial" w:hAnsi="Arial" w:cs="Arial"/>
                <w:i/>
                <w:iCs/>
                <w:sz w:val="20"/>
                <w:szCs w:val="20"/>
              </w:rPr>
            </w:pPr>
            <w:r w:rsidRPr="00867D56">
              <w:rPr>
                <w:rFonts w:ascii="Arial" w:hAnsi="Arial" w:cs="Arial"/>
                <w:i/>
                <w:iCs/>
                <w:sz w:val="20"/>
                <w:szCs w:val="20"/>
              </w:rPr>
              <w:t>Добив</w:t>
            </w:r>
          </w:p>
        </w:tc>
        <w:tc>
          <w:tcPr>
            <w:tcW w:w="0" w:type="auto"/>
          </w:tcPr>
          <w:p w14:paraId="5CD3ED2D"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2 - 10</w:t>
            </w:r>
          </w:p>
        </w:tc>
        <w:tc>
          <w:tcPr>
            <w:tcW w:w="0" w:type="auto"/>
          </w:tcPr>
          <w:p w14:paraId="493EC7D1"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37 - 140</w:t>
            </w:r>
          </w:p>
        </w:tc>
      </w:tr>
      <w:tr w:rsidR="00DC127F" w:rsidRPr="00867D56" w14:paraId="3DC82C43" w14:textId="77777777" w:rsidTr="00C65809">
        <w:trPr>
          <w:trHeight w:val="123"/>
          <w:jc w:val="center"/>
        </w:trPr>
        <w:tc>
          <w:tcPr>
            <w:tcW w:w="0" w:type="auto"/>
          </w:tcPr>
          <w:p w14:paraId="5ABF068A" w14:textId="77777777" w:rsidR="00DC127F" w:rsidRPr="00867D56" w:rsidRDefault="00DC127F" w:rsidP="00213819">
            <w:pPr>
              <w:pStyle w:val="a"/>
              <w:spacing w:before="0" w:line="264" w:lineRule="auto"/>
              <w:ind w:firstLine="0"/>
              <w:jc w:val="center"/>
              <w:rPr>
                <w:rFonts w:ascii="Arial" w:hAnsi="Arial" w:cs="Arial"/>
                <w:i/>
                <w:iCs/>
                <w:sz w:val="20"/>
                <w:szCs w:val="20"/>
              </w:rPr>
            </w:pPr>
            <w:r w:rsidRPr="00867D56">
              <w:rPr>
                <w:rFonts w:ascii="Arial" w:hAnsi="Arial" w:cs="Arial"/>
                <w:i/>
                <w:iCs/>
                <w:sz w:val="20"/>
                <w:szCs w:val="20"/>
              </w:rPr>
              <w:t>Рециркулация</w:t>
            </w:r>
          </w:p>
        </w:tc>
        <w:tc>
          <w:tcPr>
            <w:tcW w:w="0" w:type="auto"/>
          </w:tcPr>
          <w:p w14:paraId="6D6ACEC5"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1,5 - 5</w:t>
            </w:r>
          </w:p>
        </w:tc>
        <w:tc>
          <w:tcPr>
            <w:tcW w:w="0" w:type="auto"/>
          </w:tcPr>
          <w:p w14:paraId="358B5853" w14:textId="77777777" w:rsidR="00DC127F" w:rsidRPr="00867D56" w:rsidRDefault="00DC127F" w:rsidP="00213819">
            <w:pPr>
              <w:pStyle w:val="a"/>
              <w:spacing w:before="0" w:line="264" w:lineRule="auto"/>
              <w:ind w:firstLine="0"/>
              <w:jc w:val="center"/>
              <w:rPr>
                <w:rFonts w:ascii="Arial" w:hAnsi="Arial" w:cs="Arial"/>
                <w:sz w:val="20"/>
                <w:szCs w:val="20"/>
              </w:rPr>
            </w:pPr>
            <w:r w:rsidRPr="00867D56">
              <w:rPr>
                <w:rFonts w:ascii="Arial" w:hAnsi="Arial" w:cs="Arial"/>
                <w:sz w:val="20"/>
                <w:szCs w:val="20"/>
              </w:rPr>
              <w:t>-</w:t>
            </w:r>
          </w:p>
        </w:tc>
      </w:tr>
    </w:tbl>
    <w:p w14:paraId="4356E473"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5" w:name="_Toc101779718"/>
      <w:r w:rsidRPr="00867D56">
        <w:rPr>
          <w:rFonts w:ascii="Arial" w:hAnsi="Arial" w:cs="Arial"/>
          <w:color w:val="262626" w:themeColor="text1" w:themeTint="D9"/>
        </w:rPr>
        <w:t>Индивидуална сепарация</w:t>
      </w:r>
      <w:bookmarkEnd w:id="25"/>
    </w:p>
    <w:p w14:paraId="7786EF02" w14:textId="7D386A99" w:rsidR="00DF2E68" w:rsidRPr="00867D56" w:rsidRDefault="007854DE" w:rsidP="00213819">
      <w:pPr>
        <w:pStyle w:val="a"/>
        <w:spacing w:before="0" w:line="264" w:lineRule="auto"/>
        <w:rPr>
          <w:rFonts w:ascii="Arial" w:hAnsi="Arial" w:cs="Arial"/>
          <w:sz w:val="22"/>
          <w:szCs w:val="22"/>
        </w:rPr>
      </w:pPr>
      <w:r w:rsidRPr="00867D56">
        <w:rPr>
          <w:rFonts w:ascii="Arial" w:hAnsi="Arial" w:cs="Arial"/>
          <w:sz w:val="22"/>
          <w:szCs w:val="22"/>
        </w:rPr>
        <w:t>Възелът за индивидуална сепарация ще се използва в режим на добив от ПГХ „Чирен“</w:t>
      </w:r>
      <w:r w:rsidR="00650B73">
        <w:rPr>
          <w:rFonts w:ascii="Arial" w:hAnsi="Arial" w:cs="Arial"/>
          <w:sz w:val="22"/>
          <w:szCs w:val="22"/>
        </w:rPr>
        <w:t xml:space="preserve"> като той ще</w:t>
      </w:r>
      <w:r w:rsidRPr="00867D56">
        <w:rPr>
          <w:rFonts w:ascii="Arial" w:hAnsi="Arial" w:cs="Arial"/>
          <w:sz w:val="22"/>
          <w:szCs w:val="22"/>
        </w:rPr>
        <w:t xml:space="preserve"> осигури отделянето на течни примеси от природния газ при добив </w:t>
      </w:r>
      <w:r w:rsidR="00650B73">
        <w:rPr>
          <w:rFonts w:ascii="Arial" w:hAnsi="Arial" w:cs="Arial"/>
          <w:sz w:val="22"/>
          <w:szCs w:val="22"/>
        </w:rPr>
        <w:t xml:space="preserve">на природен газ </w:t>
      </w:r>
      <w:r w:rsidRPr="00867D56">
        <w:rPr>
          <w:rFonts w:ascii="Arial" w:hAnsi="Arial" w:cs="Arial"/>
          <w:sz w:val="22"/>
          <w:szCs w:val="22"/>
        </w:rPr>
        <w:t>от ПГХ.</w:t>
      </w:r>
      <w:r w:rsidR="00992414" w:rsidRPr="00867D56">
        <w:rPr>
          <w:rFonts w:ascii="Arial" w:hAnsi="Arial" w:cs="Arial"/>
          <w:sz w:val="22"/>
          <w:szCs w:val="22"/>
        </w:rPr>
        <w:t xml:space="preserve"> Възелът ще се състои от 28 индивидуални вертикални филтър-сепаратори (по един за всеки от сондажите).</w:t>
      </w:r>
      <w:r w:rsidRPr="00867D56">
        <w:rPr>
          <w:rFonts w:ascii="Arial" w:hAnsi="Arial" w:cs="Arial"/>
          <w:sz w:val="22"/>
          <w:szCs w:val="22"/>
        </w:rPr>
        <w:t xml:space="preserve"> Освен </w:t>
      </w:r>
      <w:r w:rsidR="00992414" w:rsidRPr="00867D56">
        <w:rPr>
          <w:rFonts w:ascii="Arial" w:hAnsi="Arial" w:cs="Arial"/>
          <w:sz w:val="22"/>
          <w:szCs w:val="22"/>
        </w:rPr>
        <w:t>отделяне</w:t>
      </w:r>
      <w:r w:rsidRPr="00867D56">
        <w:rPr>
          <w:rFonts w:ascii="Arial" w:hAnsi="Arial" w:cs="Arial"/>
          <w:sz w:val="22"/>
          <w:szCs w:val="22"/>
        </w:rPr>
        <w:t xml:space="preserve"> на течната фаза </w:t>
      </w:r>
      <w:r w:rsidR="00364A31" w:rsidRPr="00867D56">
        <w:rPr>
          <w:rFonts w:ascii="Arial" w:hAnsi="Arial" w:cs="Arial"/>
          <w:sz w:val="22"/>
          <w:szCs w:val="22"/>
        </w:rPr>
        <w:t xml:space="preserve">във възела за индивидуална сепарация ще се инжектира метанол, с цел да се предотврати образуването на кристалохидрати в оборудването. Отделеният </w:t>
      </w:r>
      <w:r w:rsidR="00992414" w:rsidRPr="00867D56">
        <w:rPr>
          <w:rFonts w:ascii="Arial" w:hAnsi="Arial" w:cs="Arial"/>
          <w:sz w:val="22"/>
          <w:szCs w:val="22"/>
        </w:rPr>
        <w:t>флуид</w:t>
      </w:r>
      <w:r w:rsidR="00364A31" w:rsidRPr="00867D56">
        <w:rPr>
          <w:rFonts w:ascii="Arial" w:hAnsi="Arial" w:cs="Arial"/>
          <w:sz w:val="22"/>
          <w:szCs w:val="22"/>
        </w:rPr>
        <w:t xml:space="preserve"> ще се транспортира по тръбопроводи към инсталацията за разделяне на пластови флуиди (трифазна сепарация).</w:t>
      </w:r>
    </w:p>
    <w:p w14:paraId="0E8C1AC3" w14:textId="59ED8406" w:rsidR="00DF2E68" w:rsidRPr="00867D56" w:rsidRDefault="008E1C80" w:rsidP="00213819">
      <w:pPr>
        <w:pStyle w:val="a"/>
        <w:spacing w:before="0" w:line="264" w:lineRule="auto"/>
        <w:rPr>
          <w:rFonts w:ascii="Arial" w:hAnsi="Arial" w:cs="Arial"/>
          <w:sz w:val="22"/>
          <w:szCs w:val="22"/>
        </w:rPr>
      </w:pPr>
      <w:r w:rsidRPr="00867D56">
        <w:rPr>
          <w:rFonts w:ascii="Arial" w:hAnsi="Arial" w:cs="Arial"/>
          <w:sz w:val="22"/>
          <w:szCs w:val="22"/>
        </w:rPr>
        <w:t xml:space="preserve">На новата площадка на </w:t>
      </w:r>
      <w:r w:rsidR="00364A31" w:rsidRPr="00867D56">
        <w:rPr>
          <w:rFonts w:ascii="Arial" w:hAnsi="Arial" w:cs="Arial"/>
          <w:sz w:val="22"/>
          <w:szCs w:val="22"/>
        </w:rPr>
        <w:t>ПГХ „Чирен“, ще бъде изграден резервоар</w:t>
      </w:r>
      <w:r w:rsidRPr="00867D56">
        <w:rPr>
          <w:rFonts w:ascii="Arial" w:hAnsi="Arial" w:cs="Arial"/>
          <w:sz w:val="22"/>
          <w:szCs w:val="22"/>
        </w:rPr>
        <w:t xml:space="preserve"> за метанол</w:t>
      </w:r>
      <w:r w:rsidR="00364A31" w:rsidRPr="00867D56">
        <w:rPr>
          <w:rFonts w:ascii="Arial" w:hAnsi="Arial" w:cs="Arial"/>
          <w:sz w:val="22"/>
          <w:szCs w:val="22"/>
        </w:rPr>
        <w:t xml:space="preserve"> </w:t>
      </w:r>
      <w:r w:rsidRPr="00867D56">
        <w:rPr>
          <w:rFonts w:ascii="Arial" w:hAnsi="Arial" w:cs="Arial"/>
          <w:sz w:val="22"/>
          <w:szCs w:val="22"/>
        </w:rPr>
        <w:t>с вместимост</w:t>
      </w:r>
      <w:r w:rsidR="00364A31" w:rsidRPr="00867D56">
        <w:rPr>
          <w:rFonts w:ascii="Arial" w:hAnsi="Arial" w:cs="Arial"/>
          <w:sz w:val="22"/>
          <w:szCs w:val="22"/>
        </w:rPr>
        <w:t xml:space="preserve"> </w:t>
      </w:r>
      <w:r w:rsidR="00A75D4C">
        <w:rPr>
          <w:rFonts w:ascii="Arial" w:hAnsi="Arial" w:cs="Arial"/>
          <w:sz w:val="22"/>
          <w:szCs w:val="22"/>
        </w:rPr>
        <w:t>30</w:t>
      </w:r>
      <w:r w:rsidR="00A75D4C" w:rsidRPr="00867D56">
        <w:rPr>
          <w:rFonts w:ascii="Arial" w:hAnsi="Arial" w:cs="Arial"/>
          <w:sz w:val="22"/>
          <w:szCs w:val="22"/>
        </w:rPr>
        <w:t xml:space="preserve"> </w:t>
      </w:r>
      <w:r w:rsidR="00364A31" w:rsidRPr="00867D56">
        <w:rPr>
          <w:rFonts w:ascii="Arial" w:hAnsi="Arial" w:cs="Arial"/>
          <w:sz w:val="22"/>
          <w:szCs w:val="22"/>
        </w:rPr>
        <w:t>m</w:t>
      </w:r>
      <w:r w:rsidR="00364A31" w:rsidRPr="00867D56">
        <w:rPr>
          <w:rFonts w:ascii="Arial" w:hAnsi="Arial" w:cs="Arial"/>
          <w:sz w:val="22"/>
          <w:szCs w:val="22"/>
          <w:vertAlign w:val="superscript"/>
        </w:rPr>
        <w:t>3</w:t>
      </w:r>
      <w:r w:rsidR="00364A31" w:rsidRPr="00867D56">
        <w:rPr>
          <w:rFonts w:ascii="Arial" w:hAnsi="Arial" w:cs="Arial"/>
          <w:sz w:val="22"/>
          <w:szCs w:val="22"/>
        </w:rPr>
        <w:t>, който да осигурява работния процес</w:t>
      </w:r>
      <w:r w:rsidR="00DF2E68" w:rsidRPr="00867D56">
        <w:rPr>
          <w:rFonts w:ascii="Arial" w:hAnsi="Arial" w:cs="Arial"/>
          <w:sz w:val="22"/>
          <w:szCs w:val="22"/>
        </w:rPr>
        <w:t xml:space="preserve"> за 40 дни</w:t>
      </w:r>
      <w:r w:rsidR="00364A31" w:rsidRPr="00867D56">
        <w:rPr>
          <w:rFonts w:ascii="Arial" w:hAnsi="Arial" w:cs="Arial"/>
          <w:sz w:val="22"/>
          <w:szCs w:val="22"/>
        </w:rPr>
        <w:t>.</w:t>
      </w:r>
    </w:p>
    <w:p w14:paraId="75098A06" w14:textId="77777777" w:rsidR="00992414" w:rsidRPr="00867D56" w:rsidRDefault="00992414" w:rsidP="00213819">
      <w:pPr>
        <w:pStyle w:val="a"/>
        <w:spacing w:before="0" w:line="264" w:lineRule="auto"/>
        <w:rPr>
          <w:rFonts w:ascii="Arial" w:hAnsi="Arial" w:cs="Arial"/>
          <w:b/>
          <w:bCs/>
          <w:sz w:val="22"/>
          <w:szCs w:val="22"/>
        </w:rPr>
      </w:pPr>
      <w:r w:rsidRPr="00867D56">
        <w:rPr>
          <w:rFonts w:ascii="Arial" w:hAnsi="Arial" w:cs="Arial"/>
          <w:b/>
          <w:bCs/>
          <w:sz w:val="22"/>
          <w:szCs w:val="22"/>
        </w:rPr>
        <w:t>Индивидуалната сепарация ще се проектира за следните условия:</w:t>
      </w:r>
    </w:p>
    <w:p w14:paraId="0A01010B" w14:textId="77777777" w:rsidR="00992414" w:rsidRPr="00867D56" w:rsidRDefault="00992414" w:rsidP="00213819">
      <w:pPr>
        <w:pStyle w:val="Bullets"/>
        <w:spacing w:line="264" w:lineRule="auto"/>
        <w:ind w:left="900"/>
        <w:rPr>
          <w:rFonts w:ascii="Arial" w:hAnsi="Arial" w:cs="Arial"/>
          <w:i w:val="0"/>
          <w:iCs/>
          <w:sz w:val="22"/>
          <w:szCs w:val="22"/>
        </w:rPr>
      </w:pPr>
      <w:r w:rsidRPr="00867D56">
        <w:rPr>
          <w:rFonts w:ascii="Arial" w:hAnsi="Arial" w:cs="Arial"/>
          <w:snapToGrid w:val="0"/>
          <w:sz w:val="22"/>
          <w:szCs w:val="22"/>
        </w:rPr>
        <w:t>Дебит</w:t>
      </w:r>
      <w:r w:rsidRPr="00867D56">
        <w:rPr>
          <w:rFonts w:ascii="Arial" w:hAnsi="Arial" w:cs="Arial"/>
          <w:iCs/>
          <w:sz w:val="22"/>
          <w:szCs w:val="22"/>
        </w:rPr>
        <w:t xml:space="preserve"> (за един сепаратор)</w:t>
      </w:r>
      <w:r w:rsidR="00BE3425" w:rsidRPr="00867D56">
        <w:rPr>
          <w:rFonts w:ascii="Arial" w:hAnsi="Arial" w:cs="Arial"/>
          <w:iCs/>
          <w:sz w:val="22"/>
          <w:szCs w:val="22"/>
        </w:rPr>
        <w:t xml:space="preserve"> - </w:t>
      </w:r>
      <w:r w:rsidR="006E157A" w:rsidRPr="00867D56">
        <w:rPr>
          <w:rFonts w:ascii="Arial" w:hAnsi="Arial" w:cs="Arial"/>
          <w:iCs/>
          <w:sz w:val="22"/>
          <w:szCs w:val="22"/>
        </w:rPr>
        <w:t>1500 – 25000 m</w:t>
      </w:r>
      <w:r w:rsidR="006E157A" w:rsidRPr="00867D56">
        <w:rPr>
          <w:rFonts w:ascii="Arial" w:hAnsi="Arial" w:cs="Arial"/>
          <w:iCs/>
          <w:sz w:val="22"/>
          <w:szCs w:val="22"/>
          <w:vertAlign w:val="superscript"/>
        </w:rPr>
        <w:t>3</w:t>
      </w:r>
      <w:r w:rsidR="006E157A" w:rsidRPr="00867D56">
        <w:rPr>
          <w:rFonts w:ascii="Arial" w:hAnsi="Arial" w:cs="Arial"/>
          <w:iCs/>
          <w:sz w:val="22"/>
          <w:szCs w:val="22"/>
        </w:rPr>
        <w:t>/h</w:t>
      </w:r>
      <w:r w:rsidR="00BE3425" w:rsidRPr="00867D56">
        <w:rPr>
          <w:rFonts w:ascii="Arial" w:hAnsi="Arial" w:cs="Arial"/>
          <w:iCs/>
          <w:sz w:val="22"/>
          <w:szCs w:val="22"/>
        </w:rPr>
        <w:t>;</w:t>
      </w:r>
    </w:p>
    <w:p w14:paraId="6391B605" w14:textId="77777777" w:rsidR="006E157A" w:rsidRPr="00867D56" w:rsidRDefault="006E157A" w:rsidP="00213819">
      <w:pPr>
        <w:pStyle w:val="Bullets"/>
        <w:spacing w:line="264" w:lineRule="auto"/>
        <w:ind w:left="900"/>
        <w:rPr>
          <w:rFonts w:ascii="Arial" w:hAnsi="Arial" w:cs="Arial"/>
          <w:i w:val="0"/>
          <w:iCs/>
          <w:sz w:val="22"/>
          <w:szCs w:val="22"/>
        </w:rPr>
      </w:pPr>
      <w:r w:rsidRPr="00867D56">
        <w:rPr>
          <w:rFonts w:ascii="Arial" w:hAnsi="Arial" w:cs="Arial"/>
          <w:snapToGrid w:val="0"/>
          <w:sz w:val="22"/>
          <w:szCs w:val="22"/>
        </w:rPr>
        <w:t>Налягане</w:t>
      </w:r>
      <w:r w:rsidR="00BE3425" w:rsidRPr="00867D56">
        <w:rPr>
          <w:rFonts w:ascii="Arial" w:hAnsi="Arial" w:cs="Arial"/>
          <w:iCs/>
          <w:sz w:val="22"/>
          <w:szCs w:val="22"/>
        </w:rPr>
        <w:t xml:space="preserve"> - </w:t>
      </w:r>
      <w:r w:rsidRPr="00867D56">
        <w:rPr>
          <w:rFonts w:ascii="Arial" w:hAnsi="Arial" w:cs="Arial"/>
          <w:iCs/>
          <w:sz w:val="22"/>
          <w:szCs w:val="22"/>
        </w:rPr>
        <w:t xml:space="preserve">60 – </w:t>
      </w:r>
      <w:r w:rsidRPr="004E4E1F">
        <w:rPr>
          <w:rFonts w:ascii="Arial" w:hAnsi="Arial" w:cs="Arial"/>
          <w:iCs/>
          <w:sz w:val="22"/>
          <w:szCs w:val="22"/>
        </w:rPr>
        <w:t>140</w:t>
      </w:r>
      <w:r w:rsidRPr="008A608A">
        <w:rPr>
          <w:rFonts w:ascii="Arial" w:hAnsi="Arial" w:cs="Arial"/>
          <w:iCs/>
          <w:sz w:val="22"/>
          <w:szCs w:val="22"/>
        </w:rPr>
        <w:t xml:space="preserve"> barg</w:t>
      </w:r>
      <w:r w:rsidR="00BE3425" w:rsidRPr="00867D56">
        <w:rPr>
          <w:rFonts w:ascii="Arial" w:hAnsi="Arial" w:cs="Arial"/>
          <w:iCs/>
          <w:sz w:val="22"/>
          <w:szCs w:val="22"/>
        </w:rPr>
        <w:t>;</w:t>
      </w:r>
    </w:p>
    <w:p w14:paraId="6800D267" w14:textId="77777777" w:rsidR="00012828" w:rsidRPr="00867D56" w:rsidRDefault="006E157A" w:rsidP="00213819">
      <w:pPr>
        <w:pStyle w:val="Bullets"/>
        <w:spacing w:line="264" w:lineRule="auto"/>
        <w:ind w:left="900"/>
        <w:rPr>
          <w:rFonts w:ascii="Arial" w:hAnsi="Arial" w:cs="Arial"/>
          <w:i w:val="0"/>
          <w:iCs/>
          <w:sz w:val="22"/>
          <w:szCs w:val="22"/>
          <w:vertAlign w:val="superscript"/>
        </w:rPr>
      </w:pPr>
      <w:r w:rsidRPr="00867D56">
        <w:rPr>
          <w:rFonts w:ascii="Arial" w:hAnsi="Arial" w:cs="Arial"/>
          <w:snapToGrid w:val="0"/>
          <w:sz w:val="22"/>
          <w:szCs w:val="22"/>
        </w:rPr>
        <w:t>Обем</w:t>
      </w:r>
      <w:r w:rsidRPr="00867D56">
        <w:rPr>
          <w:rFonts w:ascii="Arial" w:hAnsi="Arial" w:cs="Arial"/>
          <w:iCs/>
          <w:sz w:val="22"/>
          <w:szCs w:val="22"/>
        </w:rPr>
        <w:t xml:space="preserve"> на </w:t>
      </w:r>
      <w:r w:rsidRPr="00867D56">
        <w:rPr>
          <w:rFonts w:ascii="Arial" w:hAnsi="Arial" w:cs="Arial"/>
          <w:snapToGrid w:val="0"/>
          <w:sz w:val="22"/>
          <w:szCs w:val="22"/>
        </w:rPr>
        <w:t>течната</w:t>
      </w:r>
      <w:r w:rsidRPr="00867D56">
        <w:rPr>
          <w:rFonts w:ascii="Arial" w:hAnsi="Arial" w:cs="Arial"/>
          <w:iCs/>
          <w:sz w:val="22"/>
          <w:szCs w:val="22"/>
        </w:rPr>
        <w:t xml:space="preserve"> фазата</w:t>
      </w:r>
      <w:r w:rsidRPr="00867D56">
        <w:rPr>
          <w:rFonts w:ascii="Arial" w:hAnsi="Arial" w:cs="Arial"/>
          <w:iCs/>
          <w:sz w:val="22"/>
          <w:szCs w:val="22"/>
        </w:rPr>
        <w:tab/>
      </w:r>
      <w:r w:rsidR="00BE3425" w:rsidRPr="00867D56">
        <w:rPr>
          <w:rFonts w:ascii="Arial" w:hAnsi="Arial" w:cs="Arial"/>
          <w:iCs/>
          <w:sz w:val="22"/>
          <w:szCs w:val="22"/>
        </w:rPr>
        <w:t xml:space="preserve"> - </w:t>
      </w:r>
      <w:r w:rsidRPr="00867D56">
        <w:rPr>
          <w:rFonts w:ascii="Arial" w:hAnsi="Arial" w:cs="Arial"/>
          <w:iCs/>
          <w:sz w:val="22"/>
          <w:szCs w:val="22"/>
        </w:rPr>
        <w:t>0,53 l за 1000 m</w:t>
      </w:r>
      <w:r w:rsidRPr="00867D56">
        <w:rPr>
          <w:rFonts w:ascii="Arial" w:hAnsi="Arial" w:cs="Arial"/>
          <w:iCs/>
          <w:sz w:val="22"/>
          <w:szCs w:val="22"/>
          <w:vertAlign w:val="superscript"/>
        </w:rPr>
        <w:t xml:space="preserve">3 </w:t>
      </w:r>
      <w:r w:rsidRPr="00867D56">
        <w:rPr>
          <w:rFonts w:ascii="Arial" w:hAnsi="Arial" w:cs="Arial"/>
          <w:iCs/>
          <w:sz w:val="22"/>
          <w:szCs w:val="22"/>
        </w:rPr>
        <w:t>газ</w:t>
      </w:r>
      <w:r w:rsidR="00BE3425" w:rsidRPr="00867D56">
        <w:rPr>
          <w:rFonts w:ascii="Arial" w:hAnsi="Arial" w:cs="Arial"/>
          <w:iCs/>
          <w:sz w:val="22"/>
          <w:szCs w:val="22"/>
        </w:rPr>
        <w:t>;</w:t>
      </w:r>
    </w:p>
    <w:p w14:paraId="0294AB8A" w14:textId="07EEC2DC" w:rsidR="00992414" w:rsidRPr="00867D56" w:rsidRDefault="006E157A" w:rsidP="00213819">
      <w:pPr>
        <w:pStyle w:val="Bullets"/>
        <w:spacing w:line="264" w:lineRule="auto"/>
        <w:ind w:left="900"/>
        <w:rPr>
          <w:rFonts w:ascii="Arial" w:hAnsi="Arial" w:cs="Arial"/>
          <w:i w:val="0"/>
          <w:iCs/>
          <w:sz w:val="22"/>
          <w:szCs w:val="22"/>
          <w:vertAlign w:val="superscript"/>
        </w:rPr>
      </w:pPr>
      <w:r w:rsidRPr="00867D56">
        <w:rPr>
          <w:rFonts w:ascii="Arial" w:hAnsi="Arial" w:cs="Arial"/>
          <w:snapToGrid w:val="0"/>
          <w:sz w:val="22"/>
          <w:szCs w:val="22"/>
        </w:rPr>
        <w:t>Плътностна</w:t>
      </w:r>
      <w:r w:rsidRPr="00867D56">
        <w:rPr>
          <w:rFonts w:ascii="Arial" w:hAnsi="Arial" w:cs="Arial"/>
          <w:iCs/>
          <w:sz w:val="22"/>
          <w:szCs w:val="22"/>
        </w:rPr>
        <w:t xml:space="preserve"> течна фаза</w:t>
      </w:r>
      <w:r w:rsidR="00BE3425" w:rsidRPr="00867D56">
        <w:rPr>
          <w:rFonts w:ascii="Arial" w:hAnsi="Arial" w:cs="Arial"/>
          <w:iCs/>
          <w:sz w:val="22"/>
          <w:szCs w:val="22"/>
        </w:rPr>
        <w:t xml:space="preserve"> - </w:t>
      </w:r>
      <w:r w:rsidRPr="00867D56">
        <w:rPr>
          <w:rFonts w:ascii="Arial" w:hAnsi="Arial" w:cs="Arial"/>
          <w:iCs/>
          <w:sz w:val="22"/>
          <w:szCs w:val="22"/>
        </w:rPr>
        <w:t>850-1000 kg/m</w:t>
      </w:r>
      <w:r w:rsidRPr="00867D56">
        <w:rPr>
          <w:rFonts w:ascii="Arial" w:hAnsi="Arial" w:cs="Arial"/>
          <w:iCs/>
          <w:sz w:val="22"/>
          <w:szCs w:val="22"/>
          <w:vertAlign w:val="superscript"/>
        </w:rPr>
        <w:t>3</w:t>
      </w:r>
      <w:r w:rsidR="00BE3425" w:rsidRPr="00867D56">
        <w:rPr>
          <w:rFonts w:ascii="Arial" w:hAnsi="Arial" w:cs="Arial"/>
          <w:iCs/>
          <w:sz w:val="22"/>
          <w:szCs w:val="22"/>
        </w:rPr>
        <w:t>.</w:t>
      </w:r>
    </w:p>
    <w:p w14:paraId="1C8572C0"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6" w:name="_Toc101779719"/>
      <w:r w:rsidRPr="00867D56">
        <w:rPr>
          <w:rFonts w:ascii="Arial" w:hAnsi="Arial" w:cs="Arial"/>
          <w:color w:val="262626" w:themeColor="text1" w:themeTint="D9"/>
        </w:rPr>
        <w:lastRenderedPageBreak/>
        <w:t>Манифолд</w:t>
      </w:r>
      <w:bookmarkEnd w:id="26"/>
    </w:p>
    <w:p w14:paraId="468FEA45" w14:textId="77777777" w:rsidR="002F2F50" w:rsidRPr="00867D56" w:rsidRDefault="00F83383" w:rsidP="00213819">
      <w:pPr>
        <w:pStyle w:val="a"/>
        <w:spacing w:before="0" w:line="264" w:lineRule="auto"/>
        <w:rPr>
          <w:rFonts w:ascii="Arial" w:hAnsi="Arial" w:cs="Arial"/>
          <w:sz w:val="22"/>
          <w:szCs w:val="22"/>
        </w:rPr>
      </w:pPr>
      <w:r w:rsidRPr="00867D56">
        <w:rPr>
          <w:rFonts w:ascii="Arial" w:hAnsi="Arial" w:cs="Arial"/>
          <w:sz w:val="22"/>
          <w:szCs w:val="22"/>
        </w:rPr>
        <w:t>Проектираният манифолд</w:t>
      </w:r>
      <w:r w:rsidR="00D8157E" w:rsidRPr="00867D56">
        <w:rPr>
          <w:rFonts w:ascii="Arial" w:hAnsi="Arial" w:cs="Arial"/>
          <w:sz w:val="22"/>
          <w:szCs w:val="22"/>
        </w:rPr>
        <w:t xml:space="preserve"> е</w:t>
      </w:r>
      <w:r w:rsidR="00F9039D" w:rsidRPr="00867D56">
        <w:rPr>
          <w:rFonts w:ascii="Arial" w:hAnsi="Arial" w:cs="Arial"/>
          <w:sz w:val="22"/>
          <w:szCs w:val="22"/>
        </w:rPr>
        <w:t xml:space="preserve"> система</w:t>
      </w:r>
      <w:r w:rsidR="00D8157E" w:rsidRPr="00867D56">
        <w:rPr>
          <w:rFonts w:ascii="Arial" w:hAnsi="Arial" w:cs="Arial"/>
          <w:sz w:val="22"/>
          <w:szCs w:val="22"/>
        </w:rPr>
        <w:t>, която</w:t>
      </w:r>
      <w:r w:rsidRPr="00867D56">
        <w:rPr>
          <w:rFonts w:ascii="Arial" w:hAnsi="Arial" w:cs="Arial"/>
          <w:sz w:val="22"/>
          <w:szCs w:val="22"/>
        </w:rPr>
        <w:t xml:space="preserve"> ще обезпечи отделянето на твърди частици от природния газ (в режим на добив от ПГХ), както и измерване на преминаващия газ посредством бленда. Манифолдът се състои от 28 отделни линии, по една за всеки от сондажите. На същите линии ще бъдат монтирани и филтрите за индивидуална сепарация. Разделянето на твърдите замърсители от добивания природен газ ще се осигурява от циклонни сепаратори. </w:t>
      </w:r>
      <w:r w:rsidR="00DF2E68" w:rsidRPr="00867D56">
        <w:rPr>
          <w:rFonts w:ascii="Arial" w:hAnsi="Arial" w:cs="Arial"/>
          <w:sz w:val="22"/>
          <w:szCs w:val="22"/>
        </w:rPr>
        <w:t xml:space="preserve">Отделените твърди частици и кондензат ще се насочват към резервоари за кондензат към системата за обработка на пластови флуиди. </w:t>
      </w:r>
      <w:r w:rsidRPr="00867D56">
        <w:rPr>
          <w:rFonts w:ascii="Arial" w:hAnsi="Arial" w:cs="Arial"/>
          <w:sz w:val="22"/>
          <w:szCs w:val="22"/>
        </w:rPr>
        <w:t>Съоръженията на маниф</w:t>
      </w:r>
      <w:r w:rsidR="00D8157E" w:rsidRPr="00867D56">
        <w:rPr>
          <w:rFonts w:ascii="Arial" w:hAnsi="Arial" w:cs="Arial"/>
          <w:sz w:val="22"/>
          <w:szCs w:val="22"/>
        </w:rPr>
        <w:t>о</w:t>
      </w:r>
      <w:r w:rsidRPr="00867D56">
        <w:rPr>
          <w:rFonts w:ascii="Arial" w:hAnsi="Arial" w:cs="Arial"/>
          <w:sz w:val="22"/>
          <w:szCs w:val="22"/>
        </w:rPr>
        <w:t>лда (филтри, бленди, прилежаща арматура и т.н.) ще се предвидят за следните работни параметри:</w:t>
      </w:r>
    </w:p>
    <w:p w14:paraId="1A1B4497" w14:textId="77777777" w:rsidR="00F83383" w:rsidRPr="00867D56" w:rsidRDefault="00F83383" w:rsidP="00213819">
      <w:pPr>
        <w:pStyle w:val="Bullets"/>
        <w:spacing w:line="264" w:lineRule="auto"/>
        <w:ind w:left="900"/>
        <w:rPr>
          <w:rFonts w:ascii="Arial" w:hAnsi="Arial" w:cs="Arial"/>
          <w:snapToGrid w:val="0"/>
          <w:sz w:val="22"/>
          <w:szCs w:val="22"/>
        </w:rPr>
      </w:pPr>
      <w:r w:rsidRPr="00867D56">
        <w:rPr>
          <w:rFonts w:ascii="Arial" w:hAnsi="Arial" w:cs="Arial"/>
          <w:snapToGrid w:val="0"/>
          <w:sz w:val="22"/>
          <w:szCs w:val="22"/>
        </w:rPr>
        <w:t>Дебит (за една линия)</w:t>
      </w:r>
      <w:r w:rsidR="00BE3425" w:rsidRPr="00867D56">
        <w:rPr>
          <w:rFonts w:ascii="Arial" w:hAnsi="Arial" w:cs="Arial"/>
          <w:snapToGrid w:val="0"/>
          <w:sz w:val="22"/>
          <w:szCs w:val="22"/>
        </w:rPr>
        <w:t xml:space="preserve"> - </w:t>
      </w:r>
      <w:r w:rsidRPr="00867D56">
        <w:rPr>
          <w:rFonts w:ascii="Arial" w:hAnsi="Arial" w:cs="Arial"/>
          <w:snapToGrid w:val="0"/>
          <w:sz w:val="22"/>
          <w:szCs w:val="22"/>
        </w:rPr>
        <w:t>1500 – 25000 m</w:t>
      </w:r>
      <w:r w:rsidRPr="00867D56">
        <w:rPr>
          <w:rFonts w:ascii="Arial" w:hAnsi="Arial" w:cs="Arial"/>
          <w:snapToGrid w:val="0"/>
          <w:sz w:val="22"/>
          <w:szCs w:val="22"/>
          <w:vertAlign w:val="superscript"/>
        </w:rPr>
        <w:t>3</w:t>
      </w:r>
      <w:r w:rsidRPr="00867D56">
        <w:rPr>
          <w:rFonts w:ascii="Arial" w:hAnsi="Arial" w:cs="Arial"/>
          <w:snapToGrid w:val="0"/>
          <w:sz w:val="22"/>
          <w:szCs w:val="22"/>
        </w:rPr>
        <w:t>/h</w:t>
      </w:r>
      <w:r w:rsidR="00BE3425" w:rsidRPr="00867D56">
        <w:rPr>
          <w:rFonts w:ascii="Arial" w:hAnsi="Arial" w:cs="Arial"/>
          <w:snapToGrid w:val="0"/>
          <w:sz w:val="22"/>
          <w:szCs w:val="22"/>
        </w:rPr>
        <w:t>;</w:t>
      </w:r>
    </w:p>
    <w:p w14:paraId="2323216F" w14:textId="77777777" w:rsidR="00F83383" w:rsidRPr="00867D56" w:rsidRDefault="00F83383" w:rsidP="00213819">
      <w:pPr>
        <w:pStyle w:val="Bullets"/>
        <w:spacing w:line="264" w:lineRule="auto"/>
        <w:ind w:left="900"/>
        <w:rPr>
          <w:rFonts w:ascii="Arial" w:hAnsi="Arial" w:cs="Arial"/>
          <w:snapToGrid w:val="0"/>
          <w:sz w:val="22"/>
          <w:szCs w:val="22"/>
        </w:rPr>
      </w:pPr>
      <w:r w:rsidRPr="00867D56">
        <w:rPr>
          <w:rFonts w:ascii="Arial" w:hAnsi="Arial" w:cs="Arial"/>
          <w:snapToGrid w:val="0"/>
          <w:sz w:val="22"/>
          <w:szCs w:val="22"/>
        </w:rPr>
        <w:t>Температура</w:t>
      </w:r>
      <w:r w:rsidR="00BE3425" w:rsidRPr="00867D56">
        <w:rPr>
          <w:rFonts w:ascii="Arial" w:hAnsi="Arial" w:cs="Arial"/>
          <w:snapToGrid w:val="0"/>
          <w:sz w:val="22"/>
          <w:szCs w:val="22"/>
        </w:rPr>
        <w:t xml:space="preserve"> - </w:t>
      </w:r>
      <w:r w:rsidRPr="00867D56">
        <w:rPr>
          <w:rFonts w:ascii="Arial" w:hAnsi="Arial" w:cs="Arial"/>
          <w:snapToGrid w:val="0"/>
          <w:sz w:val="22"/>
          <w:szCs w:val="22"/>
        </w:rPr>
        <w:t>+8 ÷ +55ºC</w:t>
      </w:r>
      <w:r w:rsidR="00BE3425" w:rsidRPr="00867D56">
        <w:rPr>
          <w:rFonts w:ascii="Arial" w:hAnsi="Arial" w:cs="Arial"/>
          <w:snapToGrid w:val="0"/>
          <w:sz w:val="22"/>
          <w:szCs w:val="22"/>
        </w:rPr>
        <w:t>;</w:t>
      </w:r>
    </w:p>
    <w:p w14:paraId="15C66B3B" w14:textId="77777777" w:rsidR="00F83383" w:rsidRPr="00867D56" w:rsidRDefault="00F83383" w:rsidP="00213819">
      <w:pPr>
        <w:pStyle w:val="Bullets"/>
        <w:spacing w:line="264" w:lineRule="auto"/>
        <w:ind w:left="900"/>
        <w:rPr>
          <w:rFonts w:ascii="Arial" w:hAnsi="Arial" w:cs="Arial"/>
          <w:snapToGrid w:val="0"/>
          <w:sz w:val="22"/>
          <w:szCs w:val="22"/>
        </w:rPr>
      </w:pPr>
      <w:r w:rsidRPr="00867D56">
        <w:rPr>
          <w:rFonts w:ascii="Arial" w:hAnsi="Arial" w:cs="Arial"/>
          <w:snapToGrid w:val="0"/>
          <w:sz w:val="22"/>
          <w:szCs w:val="22"/>
        </w:rPr>
        <w:t>Налягане</w:t>
      </w:r>
      <w:r w:rsidR="00BE3425" w:rsidRPr="00867D56">
        <w:rPr>
          <w:rFonts w:ascii="Arial" w:hAnsi="Arial" w:cs="Arial"/>
          <w:snapToGrid w:val="0"/>
          <w:sz w:val="22"/>
          <w:szCs w:val="22"/>
        </w:rPr>
        <w:t xml:space="preserve"> - </w:t>
      </w:r>
      <w:r w:rsidRPr="00867D56">
        <w:rPr>
          <w:rFonts w:ascii="Arial" w:hAnsi="Arial" w:cs="Arial"/>
          <w:snapToGrid w:val="0"/>
          <w:sz w:val="22"/>
          <w:szCs w:val="22"/>
        </w:rPr>
        <w:t xml:space="preserve">60 – </w:t>
      </w:r>
      <w:r w:rsidRPr="004E4E1F">
        <w:rPr>
          <w:rFonts w:ascii="Arial" w:hAnsi="Arial" w:cs="Arial"/>
          <w:snapToGrid w:val="0"/>
          <w:sz w:val="22"/>
          <w:szCs w:val="22"/>
        </w:rPr>
        <w:t>140</w:t>
      </w:r>
      <w:r w:rsidRPr="008A608A">
        <w:rPr>
          <w:rFonts w:ascii="Arial" w:hAnsi="Arial" w:cs="Arial"/>
          <w:snapToGrid w:val="0"/>
          <w:sz w:val="22"/>
          <w:szCs w:val="22"/>
        </w:rPr>
        <w:t xml:space="preserve"> barg</w:t>
      </w:r>
      <w:r w:rsidR="00BE3425" w:rsidRPr="00867D56">
        <w:rPr>
          <w:rFonts w:ascii="Arial" w:hAnsi="Arial" w:cs="Arial"/>
          <w:snapToGrid w:val="0"/>
          <w:sz w:val="22"/>
          <w:szCs w:val="22"/>
        </w:rPr>
        <w:t>.</w:t>
      </w:r>
    </w:p>
    <w:p w14:paraId="780C69FB"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27" w:name="_Toc101779720"/>
      <w:r w:rsidRPr="00867D56">
        <w:rPr>
          <w:rFonts w:ascii="Arial" w:hAnsi="Arial" w:cs="Arial"/>
          <w:color w:val="262626" w:themeColor="text1" w:themeTint="D9"/>
        </w:rPr>
        <w:t>Сепарация на газа и подгряване</w:t>
      </w:r>
      <w:bookmarkEnd w:id="27"/>
    </w:p>
    <w:p w14:paraId="0F4AC131" w14:textId="77777777" w:rsidR="002F2F50" w:rsidRPr="00867D56" w:rsidRDefault="00F83383" w:rsidP="00213819">
      <w:pPr>
        <w:pStyle w:val="a"/>
        <w:spacing w:before="0" w:line="264" w:lineRule="auto"/>
        <w:rPr>
          <w:rFonts w:ascii="Arial" w:hAnsi="Arial" w:cs="Arial"/>
          <w:sz w:val="22"/>
          <w:szCs w:val="22"/>
        </w:rPr>
      </w:pPr>
      <w:r w:rsidRPr="00867D56">
        <w:rPr>
          <w:rFonts w:ascii="Arial" w:hAnsi="Arial" w:cs="Arial"/>
          <w:sz w:val="22"/>
          <w:szCs w:val="22"/>
        </w:rPr>
        <w:t xml:space="preserve">Възелът за сепарация и подгряване ще подсигурява </w:t>
      </w:r>
      <w:r w:rsidR="00E441E9" w:rsidRPr="00867D56">
        <w:rPr>
          <w:rFonts w:ascii="Arial" w:hAnsi="Arial" w:cs="Arial"/>
          <w:sz w:val="22"/>
          <w:szCs w:val="22"/>
        </w:rPr>
        <w:t xml:space="preserve">достигането на съответните параметри на природния газ преди </w:t>
      </w:r>
      <w:r w:rsidR="00F52390" w:rsidRPr="00867D56">
        <w:rPr>
          <w:rFonts w:ascii="Arial" w:hAnsi="Arial" w:cs="Arial"/>
          <w:sz w:val="22"/>
          <w:szCs w:val="22"/>
        </w:rPr>
        <w:t>следващите стъпки по изсушаване и понижаване на налягането</w:t>
      </w:r>
      <w:r w:rsidR="00E441E9" w:rsidRPr="00867D56">
        <w:rPr>
          <w:rFonts w:ascii="Arial" w:hAnsi="Arial" w:cs="Arial"/>
          <w:sz w:val="22"/>
          <w:szCs w:val="22"/>
        </w:rPr>
        <w:t>. Възелът ще се проектира за разход 2 000 000 – 10 000 000 Nm</w:t>
      </w:r>
      <w:r w:rsidR="00E441E9" w:rsidRPr="00867D56">
        <w:rPr>
          <w:rFonts w:ascii="Arial" w:hAnsi="Arial" w:cs="Arial"/>
          <w:sz w:val="22"/>
          <w:szCs w:val="22"/>
          <w:vertAlign w:val="superscript"/>
        </w:rPr>
        <w:t>3</w:t>
      </w:r>
      <w:r w:rsidR="00E441E9" w:rsidRPr="00867D56">
        <w:rPr>
          <w:rFonts w:ascii="Arial" w:hAnsi="Arial" w:cs="Arial"/>
          <w:sz w:val="22"/>
          <w:szCs w:val="22"/>
        </w:rPr>
        <w:t>/d, с налягане 60-</w:t>
      </w:r>
      <w:r w:rsidR="00E441E9" w:rsidRPr="004E4E1F">
        <w:rPr>
          <w:rFonts w:ascii="Arial" w:hAnsi="Arial" w:cs="Arial"/>
          <w:sz w:val="22"/>
          <w:szCs w:val="22"/>
        </w:rPr>
        <w:t>140</w:t>
      </w:r>
      <w:r w:rsidR="00E441E9" w:rsidRPr="008A608A">
        <w:rPr>
          <w:rFonts w:ascii="Arial" w:hAnsi="Arial" w:cs="Arial"/>
          <w:sz w:val="22"/>
          <w:szCs w:val="22"/>
        </w:rPr>
        <w:t xml:space="preserve"> barg и температура 8 – 40ºC.</w:t>
      </w:r>
    </w:p>
    <w:p w14:paraId="41E223C8" w14:textId="77777777" w:rsidR="00E441E9" w:rsidRPr="00867D56" w:rsidRDefault="00E441E9" w:rsidP="00213819">
      <w:pPr>
        <w:pStyle w:val="a"/>
        <w:spacing w:before="0" w:line="264" w:lineRule="auto"/>
        <w:rPr>
          <w:rFonts w:ascii="Arial" w:hAnsi="Arial" w:cs="Arial"/>
          <w:sz w:val="22"/>
          <w:szCs w:val="22"/>
        </w:rPr>
      </w:pPr>
      <w:r w:rsidRPr="00867D56">
        <w:rPr>
          <w:rFonts w:ascii="Arial" w:hAnsi="Arial" w:cs="Arial"/>
          <w:sz w:val="22"/>
          <w:szCs w:val="22"/>
        </w:rPr>
        <w:t>Предвижда се монтаж на 3 сепарат</w:t>
      </w:r>
      <w:r w:rsidR="00F52390" w:rsidRPr="00867D56">
        <w:rPr>
          <w:rFonts w:ascii="Arial" w:hAnsi="Arial" w:cs="Arial"/>
          <w:sz w:val="22"/>
          <w:szCs w:val="22"/>
        </w:rPr>
        <w:t>о</w:t>
      </w:r>
      <w:r w:rsidRPr="00867D56">
        <w:rPr>
          <w:rFonts w:ascii="Arial" w:hAnsi="Arial" w:cs="Arial"/>
          <w:sz w:val="22"/>
          <w:szCs w:val="22"/>
        </w:rPr>
        <w:t>ра, които ще работят в режим 2 + 1 (Два работни и един в резерв).</w:t>
      </w:r>
    </w:p>
    <w:p w14:paraId="1B83853A" w14:textId="6DB61BE1" w:rsidR="00E441E9" w:rsidRPr="00867D56" w:rsidRDefault="00E441E9" w:rsidP="00213819">
      <w:pPr>
        <w:pStyle w:val="a"/>
        <w:spacing w:before="0" w:line="264" w:lineRule="auto"/>
        <w:rPr>
          <w:rFonts w:ascii="Arial" w:hAnsi="Arial" w:cs="Arial"/>
          <w:sz w:val="22"/>
          <w:szCs w:val="22"/>
        </w:rPr>
      </w:pPr>
      <w:r w:rsidRPr="00AD51BA">
        <w:rPr>
          <w:rFonts w:ascii="Arial" w:hAnsi="Arial" w:cs="Arial"/>
          <w:sz w:val="22"/>
          <w:szCs w:val="22"/>
        </w:rPr>
        <w:t xml:space="preserve">След пречистване газът ще преминава през система за подгряване. Системата </w:t>
      </w:r>
      <w:r w:rsidR="00F52390" w:rsidRPr="00AD51BA">
        <w:rPr>
          <w:rFonts w:ascii="Arial" w:hAnsi="Arial" w:cs="Arial"/>
          <w:sz w:val="22"/>
          <w:szCs w:val="22"/>
        </w:rPr>
        <w:t xml:space="preserve">ще се състои от </w:t>
      </w:r>
      <w:r w:rsidR="00F949FD" w:rsidRPr="00D069A8">
        <w:rPr>
          <w:rFonts w:ascii="Arial" w:hAnsi="Arial" w:cs="Arial"/>
          <w:sz w:val="22"/>
          <w:szCs w:val="22"/>
        </w:rPr>
        <w:t xml:space="preserve">пет подгревателя (режим 4 + 1), свързани с общ резервоар за </w:t>
      </w:r>
      <w:r w:rsidR="009C5DCA" w:rsidRPr="000D47DD">
        <w:rPr>
          <w:rFonts w:ascii="Arial" w:hAnsi="Arial" w:cs="Arial"/>
          <w:sz w:val="22"/>
          <w:szCs w:val="22"/>
        </w:rPr>
        <w:t>антифриз</w:t>
      </w:r>
      <w:r w:rsidR="00F949FD" w:rsidRPr="000D47DD">
        <w:rPr>
          <w:rFonts w:ascii="Arial" w:hAnsi="Arial" w:cs="Arial"/>
          <w:sz w:val="22"/>
          <w:szCs w:val="22"/>
        </w:rPr>
        <w:t xml:space="preserve"> (смес от вода и </w:t>
      </w:r>
      <w:r w:rsidR="002D4B60" w:rsidRPr="000D47DD">
        <w:rPr>
          <w:rFonts w:ascii="Arial" w:hAnsi="Arial" w:cs="Arial"/>
          <w:sz w:val="22"/>
          <w:szCs w:val="22"/>
        </w:rPr>
        <w:t>пропиленгликол</w:t>
      </w:r>
      <w:r w:rsidR="00F949FD" w:rsidRPr="00AD51BA">
        <w:rPr>
          <w:rFonts w:ascii="Arial" w:hAnsi="Arial" w:cs="Arial"/>
          <w:sz w:val="22"/>
          <w:szCs w:val="22"/>
        </w:rPr>
        <w:t>)</w:t>
      </w:r>
      <w:r w:rsidR="007A706A" w:rsidRPr="00AD51BA">
        <w:rPr>
          <w:rFonts w:ascii="Arial" w:hAnsi="Arial" w:cs="Arial"/>
          <w:sz w:val="22"/>
          <w:szCs w:val="22"/>
        </w:rPr>
        <w:t>.</w:t>
      </w:r>
      <w:r w:rsidR="00F949FD" w:rsidRPr="00AD51BA">
        <w:rPr>
          <w:rFonts w:ascii="Arial" w:hAnsi="Arial" w:cs="Arial"/>
          <w:sz w:val="22"/>
          <w:szCs w:val="22"/>
        </w:rPr>
        <w:t xml:space="preserve"> Нагревателите ще бъдат хоризонтални, работещи на природен газ и с автоматичен контрол на мощността</w:t>
      </w:r>
      <w:r w:rsidR="007A706A" w:rsidRPr="00D069A8">
        <w:rPr>
          <w:rFonts w:ascii="Arial" w:hAnsi="Arial" w:cs="Arial"/>
          <w:sz w:val="22"/>
          <w:szCs w:val="22"/>
        </w:rPr>
        <w:t xml:space="preserve"> на горелката</w:t>
      </w:r>
      <w:r w:rsidR="00F949FD" w:rsidRPr="000D47DD">
        <w:rPr>
          <w:rFonts w:ascii="Arial" w:hAnsi="Arial" w:cs="Arial"/>
          <w:sz w:val="22"/>
          <w:szCs w:val="22"/>
        </w:rPr>
        <w:t xml:space="preserve"> в зависимост от температурата и количеството на подгрявания газ. </w:t>
      </w:r>
      <w:r w:rsidR="00BB2A36" w:rsidRPr="000D47DD">
        <w:rPr>
          <w:rFonts w:ascii="Arial" w:hAnsi="Arial" w:cs="Arial"/>
          <w:sz w:val="22"/>
          <w:szCs w:val="22"/>
        </w:rPr>
        <w:t xml:space="preserve">Общият резервоар за </w:t>
      </w:r>
      <w:r w:rsidR="0050215E" w:rsidRPr="000D47DD">
        <w:rPr>
          <w:rFonts w:ascii="Arial" w:hAnsi="Arial" w:cs="Arial"/>
          <w:sz w:val="22"/>
          <w:szCs w:val="22"/>
        </w:rPr>
        <w:t xml:space="preserve">топлоносител </w:t>
      </w:r>
      <w:r w:rsidR="00BB2A36" w:rsidRPr="00245F29">
        <w:rPr>
          <w:rFonts w:ascii="Arial" w:hAnsi="Arial" w:cs="Arial"/>
          <w:sz w:val="22"/>
          <w:szCs w:val="22"/>
        </w:rPr>
        <w:t xml:space="preserve">ще бъде с приблизителен обем от </w:t>
      </w:r>
      <w:r w:rsidR="008D0B96" w:rsidRPr="004E4E1F">
        <w:rPr>
          <w:rFonts w:ascii="Arial" w:hAnsi="Arial" w:cs="Arial"/>
          <w:sz w:val="22"/>
          <w:szCs w:val="22"/>
        </w:rPr>
        <w:t>50</w:t>
      </w:r>
      <w:r w:rsidR="008D0B96" w:rsidRPr="00AD51BA">
        <w:rPr>
          <w:rFonts w:ascii="Arial" w:hAnsi="Arial" w:cs="Arial"/>
          <w:sz w:val="22"/>
          <w:szCs w:val="22"/>
        </w:rPr>
        <w:t xml:space="preserve"> </w:t>
      </w:r>
      <w:r w:rsidR="00BB2A36" w:rsidRPr="00AD51BA">
        <w:rPr>
          <w:rFonts w:ascii="Arial" w:hAnsi="Arial" w:cs="Arial"/>
          <w:sz w:val="22"/>
          <w:szCs w:val="22"/>
        </w:rPr>
        <w:t>m</w:t>
      </w:r>
      <w:r w:rsidR="00BB2A36" w:rsidRPr="00AD51BA">
        <w:rPr>
          <w:rFonts w:ascii="Arial" w:hAnsi="Arial" w:cs="Arial"/>
          <w:sz w:val="22"/>
          <w:szCs w:val="22"/>
          <w:vertAlign w:val="superscript"/>
        </w:rPr>
        <w:t>3</w:t>
      </w:r>
      <w:r w:rsidR="00BB2A36" w:rsidRPr="00AD51BA">
        <w:rPr>
          <w:rFonts w:ascii="Arial" w:hAnsi="Arial" w:cs="Arial"/>
          <w:sz w:val="22"/>
          <w:szCs w:val="22"/>
        </w:rPr>
        <w:t xml:space="preserve"> и ще работи при атмосферно налягане.</w:t>
      </w:r>
    </w:p>
    <w:p w14:paraId="1F9AC62F" w14:textId="77777777" w:rsidR="006013CD" w:rsidRPr="00867D56" w:rsidRDefault="006013CD" w:rsidP="00213819">
      <w:pPr>
        <w:pStyle w:val="Heading4"/>
        <w:spacing w:before="0" w:line="264" w:lineRule="auto"/>
        <w:ind w:left="1259" w:hanging="862"/>
        <w:rPr>
          <w:rFonts w:ascii="Arial" w:hAnsi="Arial" w:cs="Arial"/>
          <w:color w:val="262626" w:themeColor="text1" w:themeTint="D9"/>
        </w:rPr>
      </w:pPr>
      <w:bookmarkStart w:id="28" w:name="_Toc101779721"/>
      <w:r w:rsidRPr="00867D56">
        <w:rPr>
          <w:rFonts w:ascii="Arial" w:hAnsi="Arial" w:cs="Arial"/>
          <w:color w:val="262626" w:themeColor="text1" w:themeTint="D9"/>
        </w:rPr>
        <w:t>Регулиране на налягането</w:t>
      </w:r>
      <w:bookmarkEnd w:id="28"/>
    </w:p>
    <w:p w14:paraId="0FB1B0D3" w14:textId="0EA77E82" w:rsidR="006013CD" w:rsidRPr="00867D56" w:rsidRDefault="0063035D" w:rsidP="00213819">
      <w:pPr>
        <w:pStyle w:val="a"/>
        <w:spacing w:before="0" w:line="264" w:lineRule="auto"/>
        <w:rPr>
          <w:rFonts w:ascii="Arial" w:hAnsi="Arial" w:cs="Arial"/>
          <w:sz w:val="22"/>
          <w:szCs w:val="22"/>
        </w:rPr>
      </w:pPr>
      <w:r w:rsidRPr="0063035D">
        <w:rPr>
          <w:rFonts w:ascii="Arial" w:hAnsi="Arial" w:cs="Arial"/>
          <w:sz w:val="22"/>
          <w:szCs w:val="22"/>
        </w:rPr>
        <w:t>Възелът ще осигури понижаване на налягането на добивания газ преди неговото изсушаване. Изходящото налягане ще бъде в диапазона (55 – 80 barg) и ще зависи от направлението, към което ще се насочи газа извън площадката на ПГХ (Враца I/II или етап линейна част на обект: „Разширение на газопреносната инфраструктура на „Булгартрансгаз“ ЕАД паралелно на северния (магистрален) газопровод до българо-сръбската граница“ при Кранов възел „Бутан - Чирен“). За осигуряване на работния процес са предвидени две линии, които ще работят в режим 1 + 1 (една работна и една резервна).</w:t>
      </w:r>
    </w:p>
    <w:p w14:paraId="2ED94786" w14:textId="77777777" w:rsidR="006013CD" w:rsidRPr="00867D56" w:rsidRDefault="007A13B4" w:rsidP="00213819">
      <w:pPr>
        <w:pStyle w:val="Heading4"/>
        <w:spacing w:before="0" w:line="264" w:lineRule="auto"/>
        <w:ind w:left="1259" w:hanging="862"/>
        <w:rPr>
          <w:rFonts w:ascii="Arial" w:hAnsi="Arial" w:cs="Arial"/>
          <w:color w:val="262626" w:themeColor="text1" w:themeTint="D9"/>
        </w:rPr>
      </w:pPr>
      <w:bookmarkStart w:id="29" w:name="_Toc101779722"/>
      <w:r w:rsidRPr="00867D56">
        <w:rPr>
          <w:rFonts w:ascii="Arial" w:hAnsi="Arial" w:cs="Arial"/>
          <w:color w:val="262626" w:themeColor="text1" w:themeTint="D9"/>
        </w:rPr>
        <w:t>Обща сепарация</w:t>
      </w:r>
      <w:bookmarkEnd w:id="29"/>
    </w:p>
    <w:p w14:paraId="6099B459" w14:textId="77777777" w:rsidR="002F2F50" w:rsidRPr="00867D56" w:rsidRDefault="00972E8D" w:rsidP="00213819">
      <w:pPr>
        <w:pStyle w:val="a"/>
        <w:spacing w:before="0" w:line="264" w:lineRule="auto"/>
        <w:rPr>
          <w:rFonts w:ascii="Arial" w:hAnsi="Arial" w:cs="Arial"/>
          <w:sz w:val="22"/>
          <w:szCs w:val="22"/>
        </w:rPr>
      </w:pPr>
      <w:r w:rsidRPr="00867D56">
        <w:rPr>
          <w:rFonts w:ascii="Arial" w:hAnsi="Arial" w:cs="Arial"/>
          <w:sz w:val="22"/>
          <w:szCs w:val="22"/>
        </w:rPr>
        <w:t>Целта на общата сепарация е да улови евентуално образувал се кондензат след понижаването на налягането на газа в режим на добив. Възелът ще се състои от три филтъра в конфигурация 2 + 1 (два работни и един в резерв). Филтрите ще бъдат вертикални с автоматично отделяне на събрания кондензат и насочването му към трифазния сепаратор</w:t>
      </w:r>
      <w:r w:rsidR="007A706A" w:rsidRPr="00867D56">
        <w:rPr>
          <w:rFonts w:ascii="Arial" w:hAnsi="Arial" w:cs="Arial"/>
          <w:sz w:val="22"/>
          <w:szCs w:val="22"/>
        </w:rPr>
        <w:t xml:space="preserve"> (система за разделяне на пластови флуиди)</w:t>
      </w:r>
      <w:r w:rsidRPr="00867D56">
        <w:rPr>
          <w:rFonts w:ascii="Arial" w:hAnsi="Arial" w:cs="Arial"/>
          <w:sz w:val="22"/>
          <w:szCs w:val="22"/>
        </w:rPr>
        <w:t>.</w:t>
      </w:r>
    </w:p>
    <w:p w14:paraId="03A89DEA" w14:textId="77777777" w:rsidR="007A13B4" w:rsidRPr="00867D56" w:rsidRDefault="007A13B4" w:rsidP="00213819">
      <w:pPr>
        <w:pStyle w:val="Heading4"/>
        <w:spacing w:before="0" w:line="264" w:lineRule="auto"/>
        <w:ind w:left="1259" w:hanging="862"/>
        <w:rPr>
          <w:rFonts w:ascii="Arial" w:hAnsi="Arial" w:cs="Arial"/>
          <w:color w:val="262626" w:themeColor="text1" w:themeTint="D9"/>
        </w:rPr>
      </w:pPr>
      <w:bookmarkStart w:id="30" w:name="_Toc101779723"/>
      <w:r w:rsidRPr="00867D56">
        <w:rPr>
          <w:rFonts w:ascii="Arial" w:hAnsi="Arial" w:cs="Arial"/>
          <w:color w:val="262626" w:themeColor="text1" w:themeTint="D9"/>
        </w:rPr>
        <w:t>Инсталация за изсушаване на газа</w:t>
      </w:r>
      <w:bookmarkEnd w:id="30"/>
    </w:p>
    <w:p w14:paraId="76BEDCD7" w14:textId="62147131" w:rsidR="00D30F37" w:rsidRPr="00867D56" w:rsidRDefault="00FE7B72" w:rsidP="00213819">
      <w:pPr>
        <w:pStyle w:val="a"/>
        <w:spacing w:before="0" w:line="264" w:lineRule="auto"/>
        <w:rPr>
          <w:rFonts w:ascii="Arial" w:hAnsi="Arial" w:cs="Arial"/>
          <w:sz w:val="22"/>
          <w:szCs w:val="22"/>
        </w:rPr>
      </w:pPr>
      <w:r w:rsidRPr="00867D56">
        <w:rPr>
          <w:rFonts w:ascii="Arial" w:hAnsi="Arial" w:cs="Arial"/>
          <w:sz w:val="22"/>
          <w:szCs w:val="22"/>
        </w:rPr>
        <w:t xml:space="preserve">Инсталацията </w:t>
      </w:r>
      <w:r w:rsidR="000E0845" w:rsidRPr="00867D56">
        <w:rPr>
          <w:rFonts w:ascii="Arial" w:hAnsi="Arial" w:cs="Arial"/>
          <w:sz w:val="22"/>
          <w:szCs w:val="22"/>
        </w:rPr>
        <w:t xml:space="preserve">ще се състои от три </w:t>
      </w:r>
      <w:r w:rsidR="00497C12" w:rsidRPr="00867D56">
        <w:rPr>
          <w:rFonts w:ascii="Arial" w:hAnsi="Arial" w:cs="Arial"/>
          <w:sz w:val="22"/>
          <w:szCs w:val="22"/>
        </w:rPr>
        <w:t xml:space="preserve"> абсорбционни </w:t>
      </w:r>
      <w:r w:rsidR="000E0845" w:rsidRPr="00867D56">
        <w:rPr>
          <w:rFonts w:ascii="Arial" w:hAnsi="Arial" w:cs="Arial"/>
          <w:sz w:val="22"/>
          <w:szCs w:val="22"/>
        </w:rPr>
        <w:t>колони, осигуряващи изсушаване на природния газ</w:t>
      </w:r>
      <w:r w:rsidR="00497C12" w:rsidRPr="00867D56">
        <w:rPr>
          <w:rFonts w:ascii="Arial" w:hAnsi="Arial" w:cs="Arial"/>
          <w:sz w:val="22"/>
          <w:szCs w:val="22"/>
        </w:rPr>
        <w:t>. Използваният абсорбент в колоните ще бъде</w:t>
      </w:r>
      <w:r w:rsidR="000E0845" w:rsidRPr="00867D56">
        <w:rPr>
          <w:rFonts w:ascii="Arial" w:hAnsi="Arial" w:cs="Arial"/>
          <w:sz w:val="22"/>
          <w:szCs w:val="22"/>
        </w:rPr>
        <w:t xml:space="preserve"> триетиленгликол (</w:t>
      </w:r>
      <w:r w:rsidR="00082698" w:rsidRPr="00867D56">
        <w:rPr>
          <w:rFonts w:ascii="Arial" w:hAnsi="Arial" w:cs="Arial"/>
          <w:sz w:val="22"/>
          <w:szCs w:val="22"/>
        </w:rPr>
        <w:t>ТЕГ</w:t>
      </w:r>
      <w:r w:rsidR="000E0845" w:rsidRPr="00867D56">
        <w:rPr>
          <w:rFonts w:ascii="Arial" w:hAnsi="Arial" w:cs="Arial"/>
          <w:sz w:val="22"/>
          <w:szCs w:val="22"/>
        </w:rPr>
        <w:t>)</w:t>
      </w:r>
      <w:r w:rsidR="00BA4268" w:rsidRPr="00867D56">
        <w:rPr>
          <w:rFonts w:ascii="Arial" w:hAnsi="Arial" w:cs="Arial"/>
          <w:sz w:val="22"/>
          <w:szCs w:val="22"/>
        </w:rPr>
        <w:t xml:space="preserve">. </w:t>
      </w:r>
      <w:r w:rsidR="007F381A" w:rsidRPr="00867D56">
        <w:rPr>
          <w:rFonts w:ascii="Arial" w:hAnsi="Arial" w:cs="Arial"/>
          <w:sz w:val="22"/>
          <w:szCs w:val="22"/>
        </w:rPr>
        <w:t>Инсталацията се предвижда за цялото количество преминаващ газ в режим на добив -2 000 000 – 10 000 000 Nm</w:t>
      </w:r>
      <w:r w:rsidR="007F381A" w:rsidRPr="00867D56">
        <w:rPr>
          <w:rFonts w:ascii="Arial" w:hAnsi="Arial" w:cs="Arial"/>
          <w:sz w:val="22"/>
          <w:szCs w:val="22"/>
          <w:vertAlign w:val="superscript"/>
        </w:rPr>
        <w:t>3</w:t>
      </w:r>
      <w:r w:rsidR="007F381A" w:rsidRPr="00867D56">
        <w:rPr>
          <w:rFonts w:ascii="Arial" w:hAnsi="Arial" w:cs="Arial"/>
          <w:sz w:val="22"/>
          <w:szCs w:val="22"/>
        </w:rPr>
        <w:t>/d и ще се състои от три абсорбционни колони</w:t>
      </w:r>
      <w:r w:rsidR="00497C12" w:rsidRPr="00867D56">
        <w:rPr>
          <w:rFonts w:ascii="Arial" w:hAnsi="Arial" w:cs="Arial"/>
          <w:sz w:val="22"/>
          <w:szCs w:val="22"/>
        </w:rPr>
        <w:t>, работещи</w:t>
      </w:r>
      <w:r w:rsidR="007F381A" w:rsidRPr="00867D56">
        <w:rPr>
          <w:rFonts w:ascii="Arial" w:hAnsi="Arial" w:cs="Arial"/>
          <w:sz w:val="22"/>
          <w:szCs w:val="22"/>
        </w:rPr>
        <w:t xml:space="preserve"> в режим 2 + 1 (две </w:t>
      </w:r>
      <w:r w:rsidR="007F381A" w:rsidRPr="00867D56">
        <w:rPr>
          <w:rFonts w:ascii="Arial" w:hAnsi="Arial" w:cs="Arial"/>
          <w:sz w:val="22"/>
          <w:szCs w:val="22"/>
        </w:rPr>
        <w:lastRenderedPageBreak/>
        <w:t xml:space="preserve">работещи и една в резерв). В колоните ще влиза природен газ със съдържание на влага, която ще се абсорбира от сушилен агент – </w:t>
      </w:r>
      <w:r w:rsidR="00082698" w:rsidRPr="00867D56">
        <w:rPr>
          <w:rFonts w:ascii="Arial" w:hAnsi="Arial" w:cs="Arial"/>
          <w:sz w:val="22"/>
          <w:szCs w:val="22"/>
        </w:rPr>
        <w:t>ТЕГ</w:t>
      </w:r>
      <w:r w:rsidR="007F381A" w:rsidRPr="00867D56">
        <w:rPr>
          <w:rFonts w:ascii="Arial" w:hAnsi="Arial" w:cs="Arial"/>
          <w:sz w:val="22"/>
          <w:szCs w:val="22"/>
        </w:rPr>
        <w:t>. След насищането</w:t>
      </w:r>
      <w:r w:rsidR="00497C12" w:rsidRPr="00867D56">
        <w:rPr>
          <w:rFonts w:ascii="Arial" w:hAnsi="Arial" w:cs="Arial"/>
          <w:sz w:val="22"/>
          <w:szCs w:val="22"/>
        </w:rPr>
        <w:t xml:space="preserve">, </w:t>
      </w:r>
      <w:r w:rsidR="007F381A" w:rsidRPr="00867D56">
        <w:rPr>
          <w:rFonts w:ascii="Arial" w:hAnsi="Arial" w:cs="Arial"/>
          <w:sz w:val="22"/>
          <w:szCs w:val="22"/>
        </w:rPr>
        <w:t>триетиленгликолът ще се отделя автоматично и ще преминава през регенерираща инсталация.</w:t>
      </w:r>
    </w:p>
    <w:p w14:paraId="132B2536" w14:textId="77777777" w:rsidR="007A13B4" w:rsidRPr="00867D56" w:rsidRDefault="00F775D0" w:rsidP="00213819">
      <w:pPr>
        <w:pStyle w:val="Heading4"/>
        <w:spacing w:before="0" w:line="264" w:lineRule="auto"/>
        <w:ind w:left="1259" w:hanging="862"/>
        <w:rPr>
          <w:rFonts w:ascii="Arial" w:hAnsi="Arial" w:cs="Arial"/>
          <w:color w:val="262626" w:themeColor="text1" w:themeTint="D9"/>
        </w:rPr>
      </w:pPr>
      <w:bookmarkStart w:id="31" w:name="_Toc101779724"/>
      <w:r w:rsidRPr="00867D56">
        <w:rPr>
          <w:rFonts w:ascii="Arial" w:hAnsi="Arial" w:cs="Arial"/>
          <w:color w:val="262626" w:themeColor="text1" w:themeTint="D9"/>
        </w:rPr>
        <w:t>Инсталация за регенерация на триетиленгликол</w:t>
      </w:r>
      <w:bookmarkEnd w:id="31"/>
    </w:p>
    <w:p w14:paraId="793F3AE4" w14:textId="77777777" w:rsidR="00D30F37" w:rsidRPr="00867D56" w:rsidRDefault="007F381A" w:rsidP="00213819">
      <w:pPr>
        <w:pStyle w:val="a"/>
        <w:spacing w:before="0" w:line="264" w:lineRule="auto"/>
        <w:rPr>
          <w:rFonts w:ascii="Arial" w:hAnsi="Arial" w:cs="Arial"/>
          <w:sz w:val="22"/>
          <w:szCs w:val="22"/>
        </w:rPr>
      </w:pPr>
      <w:r w:rsidRPr="00867D56">
        <w:rPr>
          <w:rFonts w:ascii="Arial" w:hAnsi="Arial" w:cs="Arial"/>
          <w:sz w:val="22"/>
          <w:szCs w:val="22"/>
        </w:rPr>
        <w:t xml:space="preserve">Инсталацията за регенерация на триетиленгликол е неделима част от инсталацията за изсушаване на газа и ще осигурява постоянното подаване на сух </w:t>
      </w:r>
      <w:r w:rsidR="00082698" w:rsidRPr="00867D56">
        <w:rPr>
          <w:rFonts w:ascii="Arial" w:hAnsi="Arial" w:cs="Arial"/>
          <w:sz w:val="22"/>
          <w:szCs w:val="22"/>
        </w:rPr>
        <w:t>ТЕГ</w:t>
      </w:r>
      <w:r w:rsidRPr="00867D56">
        <w:rPr>
          <w:rFonts w:ascii="Arial" w:hAnsi="Arial" w:cs="Arial"/>
          <w:sz w:val="22"/>
          <w:szCs w:val="22"/>
        </w:rPr>
        <w:t xml:space="preserve"> към работещите абсорбционни колони. Инсталацията ще се проектира за капацитет от 1100 kg/h триетиленгликол при 4,5 barg налягане. Температурният диапазон на инсталацията е +25 - </w:t>
      </w:r>
      <w:r w:rsidRPr="00867D56">
        <w:rPr>
          <w:rFonts w:ascii="Arial" w:hAnsi="Arial"/>
          <w:sz w:val="22"/>
        </w:rPr>
        <w:t>+204</w:t>
      </w:r>
      <w:bookmarkStart w:id="32" w:name="_Hlk75943283"/>
      <w:r w:rsidRPr="00867D56">
        <w:rPr>
          <w:rFonts w:ascii="Arial" w:hAnsi="Arial"/>
          <w:sz w:val="22"/>
        </w:rPr>
        <w:t>ºC</w:t>
      </w:r>
      <w:bookmarkEnd w:id="32"/>
      <w:r w:rsidRPr="00867D56">
        <w:rPr>
          <w:rFonts w:ascii="Arial" w:hAnsi="Arial" w:cs="Arial"/>
          <w:sz w:val="22"/>
          <w:szCs w:val="22"/>
        </w:rPr>
        <w:t xml:space="preserve">. След изпаряването на поетата вода </w:t>
      </w:r>
      <w:r w:rsidR="00082698" w:rsidRPr="00867D56">
        <w:rPr>
          <w:rFonts w:ascii="Arial" w:hAnsi="Arial" w:cs="Arial"/>
          <w:sz w:val="22"/>
          <w:szCs w:val="22"/>
        </w:rPr>
        <w:t>ТЕГ</w:t>
      </w:r>
      <w:r w:rsidRPr="00867D56">
        <w:rPr>
          <w:rFonts w:ascii="Arial" w:hAnsi="Arial" w:cs="Arial"/>
          <w:sz w:val="22"/>
          <w:szCs w:val="22"/>
        </w:rPr>
        <w:t xml:space="preserve"> ще се охлажда </w:t>
      </w:r>
      <w:r w:rsidR="00BB2932" w:rsidRPr="00867D56">
        <w:rPr>
          <w:rFonts w:ascii="Arial" w:hAnsi="Arial" w:cs="Arial"/>
          <w:sz w:val="22"/>
          <w:szCs w:val="22"/>
        </w:rPr>
        <w:t>с</w:t>
      </w:r>
      <w:r w:rsidRPr="00867D56">
        <w:rPr>
          <w:rFonts w:ascii="Arial" w:hAnsi="Arial" w:cs="Arial"/>
          <w:sz w:val="22"/>
          <w:szCs w:val="22"/>
        </w:rPr>
        <w:t xml:space="preserve"> около 5ºC</w:t>
      </w:r>
      <w:r w:rsidR="00E87B50" w:rsidRPr="00867D56">
        <w:rPr>
          <w:rFonts w:ascii="Arial" w:hAnsi="Arial" w:cs="Arial"/>
          <w:sz w:val="22"/>
          <w:szCs w:val="22"/>
        </w:rPr>
        <w:t xml:space="preserve"> и посредством помпи ще се насочва към абсорбционните колони.</w:t>
      </w:r>
    </w:p>
    <w:p w14:paraId="09C33877" w14:textId="77777777" w:rsidR="00F775D0" w:rsidRPr="00401502" w:rsidRDefault="00F775D0" w:rsidP="00213819">
      <w:pPr>
        <w:pStyle w:val="Heading4"/>
        <w:spacing w:before="0" w:line="264" w:lineRule="auto"/>
        <w:ind w:left="1259" w:hanging="862"/>
        <w:rPr>
          <w:rFonts w:ascii="Arial" w:hAnsi="Arial" w:cs="Arial"/>
          <w:color w:val="262626" w:themeColor="text1" w:themeTint="D9"/>
        </w:rPr>
      </w:pPr>
      <w:bookmarkStart w:id="33" w:name="_Toc101779725"/>
      <w:r w:rsidRPr="00401502">
        <w:rPr>
          <w:rFonts w:ascii="Arial" w:hAnsi="Arial" w:cs="Arial"/>
          <w:color w:val="262626" w:themeColor="text1" w:themeTint="D9"/>
        </w:rPr>
        <w:t xml:space="preserve">Инсталация за разделяне на </w:t>
      </w:r>
      <w:r w:rsidR="00F953F6" w:rsidRPr="00401502">
        <w:rPr>
          <w:rFonts w:ascii="Arial" w:hAnsi="Arial" w:cs="Arial"/>
          <w:color w:val="262626" w:themeColor="text1" w:themeTint="D9"/>
        </w:rPr>
        <w:t xml:space="preserve">пластови </w:t>
      </w:r>
      <w:r w:rsidRPr="00401502">
        <w:rPr>
          <w:rFonts w:ascii="Arial" w:hAnsi="Arial" w:cs="Arial"/>
          <w:color w:val="262626" w:themeColor="text1" w:themeTint="D9"/>
        </w:rPr>
        <w:t>флуиди</w:t>
      </w:r>
      <w:bookmarkEnd w:id="33"/>
    </w:p>
    <w:p w14:paraId="2159D59E" w14:textId="239FAFEC" w:rsidR="007D78B3" w:rsidRPr="00867D56" w:rsidRDefault="004C4720" w:rsidP="00213819">
      <w:pPr>
        <w:pStyle w:val="a"/>
        <w:spacing w:before="0" w:line="264" w:lineRule="auto"/>
        <w:rPr>
          <w:rFonts w:ascii="Arial" w:hAnsi="Arial" w:cs="Arial"/>
          <w:sz w:val="22"/>
          <w:szCs w:val="22"/>
        </w:rPr>
      </w:pPr>
      <w:r w:rsidRPr="00867D56">
        <w:rPr>
          <w:rFonts w:ascii="Arial" w:hAnsi="Arial" w:cs="Arial"/>
          <w:sz w:val="22"/>
          <w:szCs w:val="22"/>
        </w:rPr>
        <w:t xml:space="preserve">Дренажните води и кондензат, отделени в </w:t>
      </w:r>
      <w:r w:rsidR="00BB2932" w:rsidRPr="00867D56">
        <w:rPr>
          <w:rFonts w:ascii="Arial" w:hAnsi="Arial" w:cs="Arial"/>
          <w:sz w:val="22"/>
          <w:szCs w:val="22"/>
        </w:rPr>
        <w:t>изброените по-горе инсталации</w:t>
      </w:r>
      <w:r w:rsidR="00C619C2" w:rsidRPr="00867D56">
        <w:rPr>
          <w:rFonts w:ascii="Arial" w:hAnsi="Arial" w:cs="Arial"/>
          <w:sz w:val="22"/>
          <w:szCs w:val="22"/>
        </w:rPr>
        <w:t xml:space="preserve"> в режим на </w:t>
      </w:r>
      <w:r w:rsidR="00BB2932" w:rsidRPr="00867D56">
        <w:rPr>
          <w:rFonts w:ascii="Arial" w:hAnsi="Arial" w:cs="Arial"/>
          <w:sz w:val="22"/>
          <w:szCs w:val="22"/>
        </w:rPr>
        <w:t xml:space="preserve">добив и </w:t>
      </w:r>
      <w:r w:rsidR="00C619C2" w:rsidRPr="00867D56">
        <w:rPr>
          <w:rFonts w:ascii="Arial" w:hAnsi="Arial" w:cs="Arial"/>
          <w:sz w:val="22"/>
          <w:szCs w:val="22"/>
        </w:rPr>
        <w:t xml:space="preserve">нагнетяване се събират в инсталацията за разделяне на пластови флуиди. Инсталацията ще включва </w:t>
      </w:r>
      <w:r w:rsidR="00BB2932" w:rsidRPr="00867D56">
        <w:rPr>
          <w:rFonts w:ascii="Arial" w:hAnsi="Arial" w:cs="Arial"/>
          <w:sz w:val="22"/>
          <w:szCs w:val="22"/>
        </w:rPr>
        <w:t>три</w:t>
      </w:r>
      <w:r w:rsidR="00010E2E">
        <w:rPr>
          <w:rFonts w:ascii="Arial" w:hAnsi="Arial" w:cs="Arial"/>
          <w:sz w:val="22"/>
          <w:szCs w:val="22"/>
        </w:rPr>
        <w:t xml:space="preserve"> </w:t>
      </w:r>
      <w:r w:rsidR="00284413">
        <w:rPr>
          <w:rFonts w:ascii="Arial" w:hAnsi="Arial" w:cs="Arial"/>
          <w:sz w:val="22"/>
          <w:szCs w:val="22"/>
        </w:rPr>
        <w:t>дренажни</w:t>
      </w:r>
      <w:r w:rsidR="00BB2932" w:rsidRPr="00867D56">
        <w:rPr>
          <w:rFonts w:ascii="Arial" w:hAnsi="Arial" w:cs="Arial"/>
          <w:sz w:val="22"/>
          <w:szCs w:val="22"/>
        </w:rPr>
        <w:t xml:space="preserve"> атмосферни резервоара </w:t>
      </w:r>
      <w:r w:rsidR="00B56F61" w:rsidRPr="00867D56">
        <w:rPr>
          <w:rFonts w:ascii="Arial" w:hAnsi="Arial" w:cs="Arial"/>
          <w:sz w:val="22"/>
          <w:szCs w:val="22"/>
        </w:rPr>
        <w:t>(всеки с обем 5m</w:t>
      </w:r>
      <w:r w:rsidR="00B56F61" w:rsidRPr="00867D56">
        <w:rPr>
          <w:rFonts w:ascii="Arial" w:hAnsi="Arial" w:cs="Arial"/>
          <w:sz w:val="22"/>
          <w:szCs w:val="22"/>
          <w:vertAlign w:val="superscript"/>
        </w:rPr>
        <w:t>3</w:t>
      </w:r>
      <w:r w:rsidR="00B56F61" w:rsidRPr="00867D56">
        <w:rPr>
          <w:rFonts w:ascii="Arial" w:hAnsi="Arial" w:cs="Arial"/>
          <w:sz w:val="22"/>
          <w:szCs w:val="22"/>
        </w:rPr>
        <w:t>)</w:t>
      </w:r>
      <w:r w:rsidR="00BB2932" w:rsidRPr="00867D56">
        <w:rPr>
          <w:rFonts w:ascii="Arial" w:hAnsi="Arial" w:cs="Arial"/>
          <w:sz w:val="22"/>
          <w:szCs w:val="22"/>
        </w:rPr>
        <w:t xml:space="preserve"> и </w:t>
      </w:r>
      <w:r w:rsidR="00C619C2" w:rsidRPr="00867D56">
        <w:rPr>
          <w:rFonts w:ascii="Arial" w:hAnsi="Arial" w:cs="Arial"/>
          <w:sz w:val="22"/>
          <w:szCs w:val="22"/>
        </w:rPr>
        <w:t>два хоризонтални трифазни сепаратора, работещи в режим 1 + 1 (Един работен и един в резерв)</w:t>
      </w:r>
      <w:r w:rsidR="00C507AD" w:rsidRPr="00867D56">
        <w:rPr>
          <w:rFonts w:ascii="Arial" w:hAnsi="Arial" w:cs="Arial"/>
          <w:sz w:val="22"/>
          <w:szCs w:val="22"/>
        </w:rPr>
        <w:t xml:space="preserve"> и с габаритни размери D = 2200 mm и L = 6900 mm</w:t>
      </w:r>
      <w:r w:rsidR="00C619C2" w:rsidRPr="00867D56">
        <w:rPr>
          <w:rFonts w:ascii="Arial" w:hAnsi="Arial" w:cs="Arial"/>
          <w:sz w:val="22"/>
          <w:szCs w:val="22"/>
        </w:rPr>
        <w:t>. Конструкцията им ще осигурява разделянето на три фази – газ, газов кондензат и води.</w:t>
      </w:r>
      <w:r w:rsidR="00DA7C37" w:rsidRPr="00867D56">
        <w:rPr>
          <w:rFonts w:ascii="Arial" w:hAnsi="Arial" w:cs="Arial"/>
          <w:sz w:val="22"/>
          <w:szCs w:val="22"/>
        </w:rPr>
        <w:t xml:space="preserve"> Отделеният газ ще се насочва към факел, разположен на отделна оградена площадка с размери 100 на 100 метра. </w:t>
      </w:r>
    </w:p>
    <w:p w14:paraId="0E64E492" w14:textId="169162BA" w:rsidR="002F2F50" w:rsidRPr="00867D56" w:rsidRDefault="00BB2932" w:rsidP="00213819">
      <w:pPr>
        <w:pStyle w:val="a"/>
        <w:spacing w:before="0" w:line="264" w:lineRule="auto"/>
        <w:rPr>
          <w:rFonts w:ascii="Arial" w:hAnsi="Arial" w:cs="Arial"/>
          <w:sz w:val="22"/>
          <w:szCs w:val="22"/>
        </w:rPr>
      </w:pPr>
      <w:r w:rsidRPr="00867D56">
        <w:rPr>
          <w:rFonts w:ascii="Arial" w:hAnsi="Arial" w:cs="Arial"/>
          <w:sz w:val="22"/>
          <w:szCs w:val="22"/>
        </w:rPr>
        <w:t>Разделените пластови води и газов кондензат</w:t>
      </w:r>
      <w:r w:rsidR="00DA7C37" w:rsidRPr="00867D56">
        <w:rPr>
          <w:rFonts w:ascii="Arial" w:hAnsi="Arial" w:cs="Arial"/>
          <w:sz w:val="22"/>
          <w:szCs w:val="22"/>
        </w:rPr>
        <w:t xml:space="preserve"> ще се</w:t>
      </w:r>
      <w:r w:rsidR="007D78B3" w:rsidRPr="00867D56">
        <w:rPr>
          <w:rFonts w:ascii="Arial" w:hAnsi="Arial" w:cs="Arial"/>
          <w:sz w:val="22"/>
          <w:szCs w:val="22"/>
        </w:rPr>
        <w:t xml:space="preserve"> подават</w:t>
      </w:r>
      <w:r w:rsidR="00497C12" w:rsidRPr="00867D56">
        <w:rPr>
          <w:rFonts w:ascii="Arial" w:hAnsi="Arial" w:cs="Arial"/>
          <w:sz w:val="22"/>
          <w:szCs w:val="22"/>
        </w:rPr>
        <w:t xml:space="preserve"> по тръбопроводи</w:t>
      </w:r>
      <w:r w:rsidR="007D78B3" w:rsidRPr="00867D56">
        <w:rPr>
          <w:rFonts w:ascii="Arial" w:hAnsi="Arial" w:cs="Arial"/>
          <w:sz w:val="22"/>
          <w:szCs w:val="22"/>
        </w:rPr>
        <w:t xml:space="preserve"> </w:t>
      </w:r>
      <w:r w:rsidR="00947A44" w:rsidRPr="00867D56">
        <w:rPr>
          <w:rFonts w:ascii="Arial" w:hAnsi="Arial" w:cs="Arial"/>
          <w:sz w:val="22"/>
          <w:szCs w:val="22"/>
        </w:rPr>
        <w:t>към</w:t>
      </w:r>
      <w:r w:rsidR="00DA7C37" w:rsidRPr="00867D56">
        <w:rPr>
          <w:rFonts w:ascii="Arial" w:hAnsi="Arial" w:cs="Arial"/>
          <w:sz w:val="22"/>
          <w:szCs w:val="22"/>
        </w:rPr>
        <w:t xml:space="preserve"> </w:t>
      </w:r>
      <w:r w:rsidRPr="00867D56">
        <w:rPr>
          <w:rFonts w:ascii="Arial" w:hAnsi="Arial" w:cs="Arial"/>
          <w:sz w:val="22"/>
          <w:szCs w:val="22"/>
        </w:rPr>
        <w:t>резервоари</w:t>
      </w:r>
      <w:r w:rsidR="00497C12" w:rsidRPr="00867D56">
        <w:rPr>
          <w:rFonts w:ascii="Arial" w:hAnsi="Arial" w:cs="Arial"/>
          <w:sz w:val="22"/>
          <w:szCs w:val="22"/>
        </w:rPr>
        <w:t>,</w:t>
      </w:r>
      <w:r w:rsidRPr="00867D56">
        <w:rPr>
          <w:rFonts w:ascii="Arial" w:hAnsi="Arial" w:cs="Arial"/>
          <w:sz w:val="22"/>
          <w:szCs w:val="22"/>
        </w:rPr>
        <w:t xml:space="preserve"> намиращи се на съществуващата площадка</w:t>
      </w:r>
      <w:r w:rsidR="007D78B3" w:rsidRPr="00867D56">
        <w:rPr>
          <w:rFonts w:ascii="Arial" w:hAnsi="Arial" w:cs="Arial"/>
          <w:sz w:val="22"/>
          <w:szCs w:val="22"/>
        </w:rPr>
        <w:t xml:space="preserve"> на ПГХ „Чирен“</w:t>
      </w:r>
      <w:r w:rsidRPr="00867D56">
        <w:rPr>
          <w:rFonts w:ascii="Arial" w:hAnsi="Arial" w:cs="Arial"/>
          <w:sz w:val="22"/>
          <w:szCs w:val="22"/>
        </w:rPr>
        <w:t>.</w:t>
      </w:r>
      <w:r w:rsidR="00497C12" w:rsidRPr="00867D56">
        <w:rPr>
          <w:rFonts w:ascii="Arial" w:hAnsi="Arial" w:cs="Arial"/>
          <w:sz w:val="22"/>
          <w:szCs w:val="22"/>
        </w:rPr>
        <w:t xml:space="preserve"> Газовият кондензат ще се съхранява в резервоар за газов кондензат (виж </w:t>
      </w:r>
      <w:r w:rsidR="00497C12" w:rsidRPr="00867D56">
        <w:rPr>
          <w:rFonts w:ascii="Arial" w:hAnsi="Arial" w:cs="Arial"/>
          <w:b/>
          <w:bCs/>
          <w:sz w:val="22"/>
          <w:szCs w:val="22"/>
        </w:rPr>
        <w:t>Приложение 1</w:t>
      </w:r>
      <w:r w:rsidR="00497C12" w:rsidRPr="00867D56">
        <w:rPr>
          <w:rFonts w:ascii="Arial" w:hAnsi="Arial" w:cs="Arial"/>
          <w:sz w:val="22"/>
          <w:szCs w:val="22"/>
        </w:rPr>
        <w:t>), а пластовите води ще се съхраняват в промишлен резервоар за реинжектирани води, от където се реинжектират в сондаж Р-15.</w:t>
      </w:r>
    </w:p>
    <w:p w14:paraId="4FA1642B" w14:textId="77777777" w:rsidR="00C507AD" w:rsidRPr="00867D56" w:rsidRDefault="00C507AD" w:rsidP="00213819">
      <w:pPr>
        <w:pStyle w:val="a"/>
        <w:spacing w:before="0" w:line="264" w:lineRule="auto"/>
        <w:rPr>
          <w:rFonts w:ascii="Arial" w:hAnsi="Arial" w:cs="Arial"/>
          <w:b/>
          <w:bCs/>
          <w:sz w:val="22"/>
          <w:szCs w:val="22"/>
        </w:rPr>
      </w:pPr>
      <w:r w:rsidRPr="00867D56">
        <w:rPr>
          <w:rFonts w:ascii="Arial" w:hAnsi="Arial" w:cs="Arial"/>
          <w:b/>
          <w:bCs/>
          <w:sz w:val="22"/>
          <w:szCs w:val="22"/>
        </w:rPr>
        <w:t>Инсталацията се предвижда за следните параметри:</w:t>
      </w:r>
    </w:p>
    <w:p w14:paraId="7D8CA91F" w14:textId="77777777" w:rsidR="00C507AD" w:rsidRPr="00867D56" w:rsidRDefault="00C507AD" w:rsidP="00213819">
      <w:pPr>
        <w:pStyle w:val="Bullets"/>
        <w:spacing w:line="264" w:lineRule="auto"/>
        <w:rPr>
          <w:rFonts w:ascii="Arial" w:hAnsi="Arial" w:cs="Arial"/>
          <w:snapToGrid w:val="0"/>
          <w:sz w:val="22"/>
          <w:szCs w:val="22"/>
        </w:rPr>
      </w:pPr>
      <w:r w:rsidRPr="00867D56">
        <w:rPr>
          <w:rFonts w:ascii="Arial" w:hAnsi="Arial" w:cs="Arial"/>
          <w:snapToGrid w:val="0"/>
          <w:sz w:val="22"/>
          <w:szCs w:val="22"/>
        </w:rPr>
        <w:t>Разход</w:t>
      </w:r>
      <w:r w:rsidR="00BE3425" w:rsidRPr="00867D56">
        <w:rPr>
          <w:rFonts w:ascii="Arial" w:hAnsi="Arial" w:cs="Arial"/>
          <w:snapToGrid w:val="0"/>
          <w:sz w:val="22"/>
          <w:szCs w:val="22"/>
        </w:rPr>
        <w:t xml:space="preserve"> - </w:t>
      </w:r>
      <w:r w:rsidRPr="00867D56">
        <w:rPr>
          <w:rFonts w:ascii="Arial" w:hAnsi="Arial" w:cs="Arial"/>
          <w:snapToGrid w:val="0"/>
          <w:sz w:val="22"/>
          <w:szCs w:val="22"/>
        </w:rPr>
        <w:t>4200 kg/h</w:t>
      </w:r>
      <w:r w:rsidR="00BE3425" w:rsidRPr="00867D56">
        <w:rPr>
          <w:rFonts w:ascii="Arial" w:hAnsi="Arial" w:cs="Arial"/>
          <w:snapToGrid w:val="0"/>
          <w:sz w:val="22"/>
          <w:szCs w:val="22"/>
        </w:rPr>
        <w:t>;</w:t>
      </w:r>
    </w:p>
    <w:p w14:paraId="184112DC" w14:textId="77777777" w:rsidR="00C507AD" w:rsidRPr="00867D56" w:rsidRDefault="00C507AD" w:rsidP="00213819">
      <w:pPr>
        <w:pStyle w:val="Bullets"/>
        <w:spacing w:line="264" w:lineRule="auto"/>
        <w:rPr>
          <w:rFonts w:ascii="Arial" w:hAnsi="Arial" w:cs="Arial"/>
          <w:snapToGrid w:val="0"/>
          <w:sz w:val="22"/>
          <w:szCs w:val="22"/>
        </w:rPr>
      </w:pPr>
      <w:r w:rsidRPr="00867D56">
        <w:rPr>
          <w:rFonts w:ascii="Arial" w:hAnsi="Arial" w:cs="Arial"/>
          <w:snapToGrid w:val="0"/>
          <w:sz w:val="22"/>
          <w:szCs w:val="22"/>
        </w:rPr>
        <w:t>Налягане</w:t>
      </w:r>
      <w:r w:rsidR="00BE3425" w:rsidRPr="00867D56">
        <w:rPr>
          <w:rFonts w:ascii="Arial" w:hAnsi="Arial" w:cs="Arial"/>
          <w:snapToGrid w:val="0"/>
          <w:sz w:val="22"/>
          <w:szCs w:val="22"/>
        </w:rPr>
        <w:t xml:space="preserve"> - </w:t>
      </w:r>
      <w:r w:rsidRPr="00867D56">
        <w:rPr>
          <w:rFonts w:ascii="Arial" w:hAnsi="Arial" w:cs="Arial"/>
          <w:snapToGrid w:val="0"/>
          <w:sz w:val="22"/>
          <w:szCs w:val="22"/>
        </w:rPr>
        <w:t>3 barg</w:t>
      </w:r>
      <w:r w:rsidR="00BE3425" w:rsidRPr="00867D56">
        <w:rPr>
          <w:rFonts w:ascii="Arial" w:hAnsi="Arial" w:cs="Arial"/>
          <w:snapToGrid w:val="0"/>
          <w:sz w:val="22"/>
          <w:szCs w:val="22"/>
        </w:rPr>
        <w:t>;</w:t>
      </w:r>
    </w:p>
    <w:p w14:paraId="137D3A7F" w14:textId="77777777" w:rsidR="007A13B4" w:rsidRPr="00867D56" w:rsidRDefault="00C507AD" w:rsidP="00213819">
      <w:pPr>
        <w:pStyle w:val="Bullets"/>
        <w:spacing w:line="264" w:lineRule="auto"/>
        <w:rPr>
          <w:rFonts w:ascii="Arial" w:hAnsi="Arial" w:cs="Arial"/>
          <w:snapToGrid w:val="0"/>
          <w:sz w:val="22"/>
          <w:szCs w:val="22"/>
        </w:rPr>
      </w:pPr>
      <w:r w:rsidRPr="00867D56">
        <w:rPr>
          <w:rFonts w:ascii="Arial" w:hAnsi="Arial" w:cs="Arial"/>
          <w:snapToGrid w:val="0"/>
          <w:sz w:val="22"/>
          <w:szCs w:val="22"/>
        </w:rPr>
        <w:t>Температура</w:t>
      </w:r>
      <w:r w:rsidR="00BE3425" w:rsidRPr="00867D56">
        <w:rPr>
          <w:rFonts w:ascii="Arial" w:hAnsi="Arial" w:cs="Arial"/>
          <w:snapToGrid w:val="0"/>
          <w:sz w:val="22"/>
          <w:szCs w:val="22"/>
        </w:rPr>
        <w:t xml:space="preserve"> - </w:t>
      </w:r>
      <w:r w:rsidRPr="00867D56">
        <w:rPr>
          <w:rFonts w:ascii="Arial" w:hAnsi="Arial" w:cs="Arial"/>
          <w:snapToGrid w:val="0"/>
          <w:sz w:val="22"/>
          <w:szCs w:val="22"/>
        </w:rPr>
        <w:t>-29 - +60ºC</w:t>
      </w:r>
      <w:r w:rsidR="00BE3425" w:rsidRPr="00867D56">
        <w:rPr>
          <w:rFonts w:ascii="Arial" w:hAnsi="Arial" w:cs="Arial"/>
          <w:snapToGrid w:val="0"/>
          <w:sz w:val="22"/>
          <w:szCs w:val="22"/>
        </w:rPr>
        <w:t>.</w:t>
      </w:r>
    </w:p>
    <w:p w14:paraId="4639D2EF" w14:textId="77777777" w:rsidR="005E5577" w:rsidRPr="00867D56" w:rsidRDefault="005E5577" w:rsidP="00213819">
      <w:pPr>
        <w:pStyle w:val="Heading4"/>
        <w:spacing w:before="0" w:line="264" w:lineRule="auto"/>
        <w:ind w:left="1259" w:hanging="862"/>
        <w:rPr>
          <w:rFonts w:ascii="Arial" w:hAnsi="Arial" w:cs="Arial"/>
          <w:color w:val="262626" w:themeColor="text1" w:themeTint="D9"/>
        </w:rPr>
      </w:pPr>
      <w:bookmarkStart w:id="34" w:name="_Toc101779726"/>
      <w:r w:rsidRPr="00867D56">
        <w:rPr>
          <w:rFonts w:ascii="Arial" w:hAnsi="Arial" w:cs="Arial"/>
          <w:color w:val="262626" w:themeColor="text1" w:themeTint="D9"/>
        </w:rPr>
        <w:t>Електро и КИП сгради</w:t>
      </w:r>
      <w:bookmarkEnd w:id="34"/>
    </w:p>
    <w:p w14:paraId="1C3CF670" w14:textId="4AACFBAC" w:rsidR="0063035D" w:rsidRPr="00211929" w:rsidRDefault="0063035D" w:rsidP="0063035D">
      <w:pPr>
        <w:pStyle w:val="a"/>
        <w:spacing w:before="0" w:line="264" w:lineRule="auto"/>
        <w:rPr>
          <w:rFonts w:cs="Arial"/>
          <w:szCs w:val="22"/>
        </w:rPr>
      </w:pPr>
      <w:r w:rsidRPr="00211929">
        <w:rPr>
          <w:rFonts w:cs="Arial"/>
          <w:szCs w:val="22"/>
        </w:rPr>
        <w:t>Четири идентични постройки, разположени непосредствено до всяка</w:t>
      </w:r>
      <w:r>
        <w:rPr>
          <w:rFonts w:cs="Arial"/>
          <w:szCs w:val="22"/>
        </w:rPr>
        <w:t xml:space="preserve"> </w:t>
      </w:r>
      <w:r w:rsidRPr="00211929">
        <w:rPr>
          <w:rFonts w:cs="Arial"/>
          <w:szCs w:val="22"/>
        </w:rPr>
        <w:t>от четирите ГТКА. Всяка от сградите представлява едноетажна, правоъгълна конструкция. В сградата ще се разположат агрегатните системи за управление на ГТКА, изнесени модули от управляващата система на КС и електрооборудване.</w:t>
      </w:r>
    </w:p>
    <w:p w14:paraId="335DE887" w14:textId="0B9C04D4" w:rsidR="00A177F0" w:rsidRPr="00867D56" w:rsidRDefault="0063035D" w:rsidP="0063035D">
      <w:pPr>
        <w:pStyle w:val="a"/>
        <w:spacing w:before="0" w:line="264" w:lineRule="auto"/>
        <w:rPr>
          <w:rFonts w:ascii="Arial" w:hAnsi="Arial" w:cs="Arial"/>
          <w:sz w:val="22"/>
          <w:szCs w:val="22"/>
        </w:rPr>
      </w:pPr>
      <w:r w:rsidRPr="00211929">
        <w:rPr>
          <w:rFonts w:cs="Arial"/>
          <w:szCs w:val="22"/>
        </w:rPr>
        <w:t>Също така се предвиждат още</w:t>
      </w:r>
      <w:r>
        <w:rPr>
          <w:rFonts w:cs="Arial"/>
          <w:szCs w:val="22"/>
        </w:rPr>
        <w:t xml:space="preserve"> </w:t>
      </w:r>
      <w:r w:rsidRPr="00211929">
        <w:rPr>
          <w:rFonts w:cs="Arial"/>
          <w:szCs w:val="22"/>
        </w:rPr>
        <w:t>три електро и КИП сгради, които ще обезпечат съответните технологични съоръжения –инсталация за регенерация на ТЕГ; индивидуална сепарация; манифолд; инсталация за разделяне, подгряване и регулиране на налягането на газа; обща сепарация; инсталации за разделяне на пластови флуиди и за изсушаване на газа</w:t>
      </w:r>
      <w:r w:rsidR="005E5577" w:rsidRPr="00867D56">
        <w:rPr>
          <w:rFonts w:ascii="Arial" w:hAnsi="Arial" w:cs="Arial"/>
          <w:sz w:val="22"/>
          <w:szCs w:val="22"/>
        </w:rPr>
        <w:t>.</w:t>
      </w:r>
    </w:p>
    <w:p w14:paraId="34AE4462" w14:textId="77777777" w:rsidR="0033481A" w:rsidRPr="00867D56" w:rsidRDefault="00A26146" w:rsidP="00213819">
      <w:pPr>
        <w:pStyle w:val="Heading4"/>
        <w:spacing w:before="0" w:line="264" w:lineRule="auto"/>
        <w:ind w:left="1259" w:hanging="862"/>
        <w:rPr>
          <w:rFonts w:ascii="Arial" w:hAnsi="Arial" w:cs="Arial"/>
          <w:color w:val="262626" w:themeColor="text1" w:themeTint="D9"/>
        </w:rPr>
      </w:pPr>
      <w:bookmarkStart w:id="35" w:name="_Ref38190247"/>
      <w:bookmarkStart w:id="36" w:name="_Toc101779727"/>
      <w:r w:rsidRPr="00867D56">
        <w:rPr>
          <w:rFonts w:ascii="Arial" w:hAnsi="Arial" w:cs="Arial"/>
          <w:color w:val="262626" w:themeColor="text1" w:themeTint="D9"/>
        </w:rPr>
        <w:t>Сграда за: БПГГ; Компресорно за КИП въздух; котелно за отопление, инсталация за подготовка на уплътнителен газ</w:t>
      </w:r>
      <w:bookmarkEnd w:id="35"/>
      <w:bookmarkEnd w:id="36"/>
    </w:p>
    <w:p w14:paraId="1C822611" w14:textId="47A5A14B"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Сградата включва: блок за подготовка на горивен газ /БПГГ/, компресорно за КИП въздух,</w:t>
      </w:r>
      <w:r w:rsidR="00821EC0" w:rsidRPr="00867D56">
        <w:rPr>
          <w:rFonts w:ascii="Arial" w:hAnsi="Arial" w:cs="Arial"/>
          <w:sz w:val="22"/>
          <w:szCs w:val="22"/>
        </w:rPr>
        <w:t xml:space="preserve"> ел. помещение</w:t>
      </w:r>
      <w:r w:rsidR="00B629C4" w:rsidRPr="00867D56">
        <w:rPr>
          <w:rFonts w:ascii="Arial" w:hAnsi="Arial" w:cs="Arial"/>
          <w:sz w:val="22"/>
          <w:szCs w:val="22"/>
        </w:rPr>
        <w:t xml:space="preserve"> и</w:t>
      </w:r>
      <w:r w:rsidRPr="00867D56">
        <w:rPr>
          <w:rFonts w:ascii="Arial" w:hAnsi="Arial" w:cs="Arial"/>
          <w:sz w:val="22"/>
          <w:szCs w:val="22"/>
        </w:rPr>
        <w:t xml:space="preserve"> котелно за отопление. Конструкцията на сградата е на едно ниво и е разделена на </w:t>
      </w:r>
      <w:r w:rsidR="00821EC0" w:rsidRPr="00867D56">
        <w:rPr>
          <w:rFonts w:ascii="Arial" w:hAnsi="Arial" w:cs="Arial"/>
          <w:sz w:val="22"/>
          <w:szCs w:val="22"/>
        </w:rPr>
        <w:t>четири</w:t>
      </w:r>
      <w:r w:rsidRPr="00867D56">
        <w:rPr>
          <w:rFonts w:ascii="Arial" w:hAnsi="Arial" w:cs="Arial"/>
          <w:sz w:val="22"/>
          <w:szCs w:val="22"/>
        </w:rPr>
        <w:t xml:space="preserve"> помещения, всяко с обособен вход. В БПГГ се извършва технологична подготовка на природен газ за по-нататъшната му употреба като горивен газ (за ГТКА 1, 2, 3 и 4). В котелното помещение ще се разположат </w:t>
      </w:r>
      <w:r w:rsidR="00B629C4" w:rsidRPr="00867D56">
        <w:rPr>
          <w:rFonts w:ascii="Arial" w:hAnsi="Arial" w:cs="Arial"/>
          <w:sz w:val="22"/>
          <w:szCs w:val="22"/>
        </w:rPr>
        <w:t>3</w:t>
      </w:r>
      <w:r w:rsidRPr="00867D56">
        <w:rPr>
          <w:rFonts w:ascii="Arial" w:hAnsi="Arial" w:cs="Arial"/>
          <w:sz w:val="22"/>
          <w:szCs w:val="22"/>
        </w:rPr>
        <w:t xml:space="preserve"> бр. (</w:t>
      </w:r>
      <w:r w:rsidR="00B629C4" w:rsidRPr="00867D56">
        <w:rPr>
          <w:rFonts w:ascii="Arial" w:hAnsi="Arial" w:cs="Arial"/>
          <w:sz w:val="22"/>
          <w:szCs w:val="22"/>
        </w:rPr>
        <w:t>2</w:t>
      </w:r>
      <w:r w:rsidRPr="00867D56">
        <w:rPr>
          <w:rFonts w:ascii="Arial" w:hAnsi="Arial" w:cs="Arial"/>
          <w:sz w:val="22"/>
          <w:szCs w:val="22"/>
        </w:rPr>
        <w:t xml:space="preserve"> работни и 1 резервен) водогрейни котли </w:t>
      </w:r>
      <w:r w:rsidRPr="00867D56">
        <w:rPr>
          <w:rFonts w:ascii="Arial" w:hAnsi="Arial" w:cs="Arial"/>
          <w:sz w:val="22"/>
          <w:szCs w:val="22"/>
        </w:rPr>
        <w:lastRenderedPageBreak/>
        <w:t>за технологични нуждите на БПГГ</w:t>
      </w:r>
      <w:r w:rsidR="00B629C4" w:rsidRPr="00867D56">
        <w:rPr>
          <w:rFonts w:ascii="Arial" w:hAnsi="Arial" w:cs="Arial"/>
          <w:sz w:val="22"/>
          <w:szCs w:val="22"/>
        </w:rPr>
        <w:t xml:space="preserve"> и </w:t>
      </w:r>
      <w:r w:rsidR="009076B4" w:rsidRPr="00867D56">
        <w:rPr>
          <w:rFonts w:ascii="Arial" w:hAnsi="Arial" w:cs="Arial"/>
          <w:sz w:val="22"/>
          <w:szCs w:val="22"/>
        </w:rPr>
        <w:t xml:space="preserve">два броя </w:t>
      </w:r>
      <w:r w:rsidR="00B629C4" w:rsidRPr="00867D56">
        <w:rPr>
          <w:rFonts w:ascii="Arial" w:hAnsi="Arial" w:cs="Arial"/>
          <w:sz w:val="22"/>
          <w:szCs w:val="22"/>
        </w:rPr>
        <w:t>котел</w:t>
      </w:r>
      <w:r w:rsidR="009076B4" w:rsidRPr="00867D56">
        <w:rPr>
          <w:rFonts w:ascii="Arial" w:hAnsi="Arial" w:cs="Arial"/>
          <w:sz w:val="22"/>
          <w:szCs w:val="22"/>
        </w:rPr>
        <w:t>а</w:t>
      </w:r>
      <w:r w:rsidR="00B629C4" w:rsidRPr="00867D56">
        <w:rPr>
          <w:rFonts w:ascii="Arial" w:hAnsi="Arial" w:cs="Arial"/>
          <w:sz w:val="22"/>
          <w:szCs w:val="22"/>
        </w:rPr>
        <w:t xml:space="preserve"> за </w:t>
      </w:r>
      <w:r w:rsidR="00AC34BE" w:rsidRPr="00867D56">
        <w:rPr>
          <w:rFonts w:ascii="Arial" w:hAnsi="Arial" w:cs="Arial"/>
          <w:sz w:val="22"/>
          <w:szCs w:val="22"/>
        </w:rPr>
        <w:t>битови нужди</w:t>
      </w:r>
      <w:r w:rsidRPr="00867D56">
        <w:rPr>
          <w:rFonts w:ascii="Arial" w:hAnsi="Arial" w:cs="Arial"/>
          <w:sz w:val="22"/>
          <w:szCs w:val="22"/>
        </w:rPr>
        <w:t xml:space="preserve">. В </w:t>
      </w:r>
      <w:r w:rsidR="00AC34BE" w:rsidRPr="00867D56">
        <w:rPr>
          <w:rFonts w:ascii="Arial" w:hAnsi="Arial" w:cs="Arial"/>
          <w:sz w:val="22"/>
          <w:szCs w:val="22"/>
        </w:rPr>
        <w:t>отделно</w:t>
      </w:r>
      <w:r w:rsidRPr="00867D56">
        <w:rPr>
          <w:rFonts w:ascii="Arial" w:hAnsi="Arial" w:cs="Arial"/>
          <w:sz w:val="22"/>
          <w:szCs w:val="22"/>
        </w:rPr>
        <w:t xml:space="preserve"> помещение ще има два компресора за КИП въздух - работен и резервен. Освен тях инсталацията включва филтри, изсушители и ресивер</w:t>
      </w:r>
      <w:r w:rsidR="00AC34BE" w:rsidRPr="00867D56">
        <w:rPr>
          <w:rFonts w:ascii="Arial" w:hAnsi="Arial" w:cs="Arial"/>
          <w:sz w:val="22"/>
          <w:szCs w:val="22"/>
        </w:rPr>
        <w:t>и</w:t>
      </w:r>
      <w:r w:rsidRPr="00867D56">
        <w:rPr>
          <w:rFonts w:ascii="Arial" w:hAnsi="Arial" w:cs="Arial"/>
          <w:sz w:val="22"/>
          <w:szCs w:val="22"/>
        </w:rPr>
        <w:t xml:space="preserve"> за КИП въздух. Инсталацията ще осигури пречистен, сух КИП въздух за нуждите на </w:t>
      </w:r>
      <w:r w:rsidR="00AC34BE" w:rsidRPr="00867D56">
        <w:rPr>
          <w:rFonts w:ascii="Arial" w:hAnsi="Arial" w:cs="Arial"/>
          <w:sz w:val="22"/>
          <w:szCs w:val="22"/>
        </w:rPr>
        <w:t>съоръженията</w:t>
      </w:r>
      <w:r w:rsidRPr="00867D56">
        <w:rPr>
          <w:rFonts w:ascii="Arial" w:hAnsi="Arial" w:cs="Arial"/>
          <w:sz w:val="22"/>
          <w:szCs w:val="22"/>
        </w:rPr>
        <w:t>. В сградата не се предвижда постоянно работно място.</w:t>
      </w:r>
    </w:p>
    <w:p w14:paraId="47FB1212" w14:textId="77777777" w:rsidR="00A26146" w:rsidRPr="00867D56" w:rsidRDefault="00A26146" w:rsidP="00213819">
      <w:pPr>
        <w:pStyle w:val="Heading4"/>
        <w:spacing w:before="0" w:line="264" w:lineRule="auto"/>
        <w:ind w:left="1259" w:hanging="862"/>
        <w:rPr>
          <w:rFonts w:ascii="Arial" w:hAnsi="Arial" w:cs="Arial"/>
          <w:color w:val="262626" w:themeColor="text1" w:themeTint="D9"/>
        </w:rPr>
      </w:pPr>
      <w:bookmarkStart w:id="37" w:name="_Toc101779728"/>
      <w:r w:rsidRPr="00867D56">
        <w:rPr>
          <w:rFonts w:ascii="Arial" w:hAnsi="Arial" w:cs="Arial"/>
          <w:color w:val="262626" w:themeColor="text1" w:themeTint="D9"/>
        </w:rPr>
        <w:t>Производствено енергиен блок /ПЕБ/, Трафопост, Комплектно разпределително устройство (КРУ20/0,4 кV</w:t>
      </w:r>
      <w:r w:rsidR="00B629C4" w:rsidRPr="00867D56">
        <w:rPr>
          <w:rFonts w:ascii="Arial" w:hAnsi="Arial" w:cs="Arial"/>
          <w:color w:val="262626" w:themeColor="text1" w:themeTint="D9"/>
        </w:rPr>
        <w:t>)</w:t>
      </w:r>
      <w:bookmarkEnd w:id="37"/>
    </w:p>
    <w:p w14:paraId="05F129B7" w14:textId="77777777"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 xml:space="preserve">Помещенията в сградата са разположени на едно ниво, като всяко от тях е с отделен вход. Трафопостът, КРУ и две трафокамери са разположени в </w:t>
      </w:r>
      <w:r w:rsidR="00AC34BE" w:rsidRPr="00867D56">
        <w:rPr>
          <w:rFonts w:ascii="Arial" w:hAnsi="Arial" w:cs="Arial"/>
          <w:sz w:val="22"/>
          <w:szCs w:val="22"/>
        </w:rPr>
        <w:t>южната</w:t>
      </w:r>
      <w:r w:rsidRPr="00867D56">
        <w:rPr>
          <w:rFonts w:ascii="Arial" w:hAnsi="Arial" w:cs="Arial"/>
          <w:sz w:val="22"/>
          <w:szCs w:val="22"/>
        </w:rPr>
        <w:t xml:space="preserve"> част на сградата. Помещенията са обособени като: операторна, апаратна КИП, </w:t>
      </w:r>
      <w:r w:rsidR="00AC34BE" w:rsidRPr="00867D56">
        <w:rPr>
          <w:rFonts w:ascii="Arial" w:hAnsi="Arial" w:cs="Arial"/>
          <w:sz w:val="22"/>
          <w:szCs w:val="22"/>
        </w:rPr>
        <w:t>ТСВ</w:t>
      </w:r>
      <w:r w:rsidRPr="00867D56">
        <w:rPr>
          <w:rFonts w:ascii="Arial" w:hAnsi="Arial" w:cs="Arial"/>
          <w:sz w:val="22"/>
          <w:szCs w:val="22"/>
        </w:rPr>
        <w:t>, лаборатория с тегловна и склад към нея, съблекални с душове, стая за почивка и тоалетни</w:t>
      </w:r>
      <w:r w:rsidR="00AC34BE" w:rsidRPr="00867D56">
        <w:rPr>
          <w:rFonts w:ascii="Arial" w:hAnsi="Arial" w:cs="Arial"/>
          <w:sz w:val="22"/>
          <w:szCs w:val="22"/>
        </w:rPr>
        <w:t>, котелно помещение, конферентна зала.</w:t>
      </w:r>
      <w:r w:rsidRPr="00867D56">
        <w:rPr>
          <w:rFonts w:ascii="Arial" w:hAnsi="Arial" w:cs="Arial"/>
          <w:sz w:val="22"/>
          <w:szCs w:val="22"/>
        </w:rPr>
        <w:t xml:space="preserve"> В сградата има постоянни работни места.</w:t>
      </w:r>
    </w:p>
    <w:p w14:paraId="0FD9F78C" w14:textId="77777777" w:rsidR="00A26146" w:rsidRPr="00284413" w:rsidRDefault="00A26146" w:rsidP="00213819">
      <w:pPr>
        <w:pStyle w:val="Heading4"/>
        <w:spacing w:before="0" w:line="264" w:lineRule="auto"/>
        <w:ind w:left="1259" w:hanging="862"/>
        <w:rPr>
          <w:rFonts w:ascii="Arial" w:hAnsi="Arial" w:cs="Arial"/>
          <w:color w:val="262626" w:themeColor="text1" w:themeTint="D9"/>
        </w:rPr>
      </w:pPr>
      <w:bookmarkStart w:id="38" w:name="_Toc101779729"/>
      <w:r w:rsidRPr="00284413">
        <w:rPr>
          <w:rFonts w:ascii="Arial" w:hAnsi="Arial" w:cs="Arial"/>
          <w:color w:val="262626" w:themeColor="text1" w:themeTint="D9"/>
        </w:rPr>
        <w:t xml:space="preserve">Авариен </w:t>
      </w:r>
      <w:r w:rsidR="00DD4B6E" w:rsidRPr="00284413">
        <w:rPr>
          <w:rFonts w:ascii="Arial" w:hAnsi="Arial" w:cs="Arial"/>
          <w:color w:val="262626" w:themeColor="text1" w:themeTint="D9"/>
        </w:rPr>
        <w:t>дизелов</w:t>
      </w:r>
      <w:r w:rsidRPr="00651A54">
        <w:rPr>
          <w:rFonts w:ascii="Arial" w:hAnsi="Arial" w:cs="Arial"/>
          <w:color w:val="262626" w:themeColor="text1" w:themeTint="D9"/>
        </w:rPr>
        <w:t xml:space="preserve"> г</w:t>
      </w:r>
      <w:r w:rsidRPr="00284413">
        <w:rPr>
          <w:rFonts w:ascii="Arial" w:hAnsi="Arial" w:cs="Arial"/>
          <w:color w:val="262626" w:themeColor="text1" w:themeTint="D9"/>
        </w:rPr>
        <w:t>енератор</w:t>
      </w:r>
      <w:bookmarkEnd w:id="38"/>
    </w:p>
    <w:p w14:paraId="37FA73D3" w14:textId="7B71F8C7"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Осигурява аварийно електрозахранване на КС случай отпадане на външното електрозахранване.</w:t>
      </w:r>
      <w:r w:rsidR="00F56F36" w:rsidRPr="00867D56">
        <w:rPr>
          <w:rFonts w:ascii="Arial" w:hAnsi="Arial" w:cs="Arial"/>
          <w:sz w:val="22"/>
          <w:szCs w:val="22"/>
        </w:rPr>
        <w:t xml:space="preserve"> Мощност</w:t>
      </w:r>
      <w:r w:rsidR="00B629C4" w:rsidRPr="00867D56">
        <w:rPr>
          <w:rFonts w:ascii="Arial" w:hAnsi="Arial" w:cs="Arial"/>
          <w:sz w:val="22"/>
          <w:szCs w:val="22"/>
        </w:rPr>
        <w:t xml:space="preserve">та ще бъде </w:t>
      </w:r>
      <w:r w:rsidR="0063035D">
        <w:rPr>
          <w:rFonts w:ascii="Arial" w:hAnsi="Arial" w:cs="Arial"/>
          <w:sz w:val="22"/>
          <w:szCs w:val="22"/>
        </w:rPr>
        <w:t>3,3</w:t>
      </w:r>
      <w:r w:rsidR="0063035D" w:rsidRPr="00867D56">
        <w:rPr>
          <w:rFonts w:ascii="Arial" w:hAnsi="Arial" w:cs="Arial"/>
          <w:sz w:val="22"/>
          <w:szCs w:val="22"/>
        </w:rPr>
        <w:t xml:space="preserve"> </w:t>
      </w:r>
      <w:r w:rsidR="00837164" w:rsidRPr="00867D56">
        <w:rPr>
          <w:rFonts w:ascii="Arial" w:hAnsi="Arial" w:cs="Arial"/>
          <w:sz w:val="22"/>
          <w:szCs w:val="22"/>
        </w:rPr>
        <w:t>MW.</w:t>
      </w:r>
    </w:p>
    <w:p w14:paraId="1E3A47D0" w14:textId="77777777" w:rsidR="00A26146" w:rsidRPr="00867D56" w:rsidRDefault="00A26146" w:rsidP="00213819">
      <w:pPr>
        <w:pStyle w:val="Heading4"/>
        <w:spacing w:before="0" w:line="264" w:lineRule="auto"/>
        <w:ind w:left="1259" w:hanging="862"/>
        <w:rPr>
          <w:rFonts w:ascii="Arial" w:hAnsi="Arial" w:cs="Arial"/>
          <w:color w:val="262626" w:themeColor="text1" w:themeTint="D9"/>
        </w:rPr>
      </w:pPr>
      <w:bookmarkStart w:id="39" w:name="_Toc101779730"/>
      <w:r w:rsidRPr="00867D56">
        <w:rPr>
          <w:rFonts w:ascii="Arial" w:hAnsi="Arial" w:cs="Arial"/>
          <w:color w:val="262626" w:themeColor="text1" w:themeTint="D9"/>
        </w:rPr>
        <w:t>Резервоар и помпена станция за противопожарна вода</w:t>
      </w:r>
      <w:bookmarkEnd w:id="39"/>
    </w:p>
    <w:p w14:paraId="3CE1A817" w14:textId="77777777"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Съгласно „Наредба № Iз-1971 за Строително технически правила и норми за осигуряване на безопасност при пожар” необходимо е да се осигури вода за външно и вътрешно пожарогасене на сградите и откритите технологични съоръжения.</w:t>
      </w:r>
    </w:p>
    <w:p w14:paraId="37FA56AB" w14:textId="38299031"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 xml:space="preserve">Необходимите водни количества за пожарогасене ще се съхраняват в резервоар с обем </w:t>
      </w:r>
      <w:r w:rsidR="00216D74" w:rsidRPr="00867D56">
        <w:rPr>
          <w:rFonts w:ascii="Arial" w:hAnsi="Arial" w:cs="Arial"/>
          <w:sz w:val="22"/>
          <w:szCs w:val="22"/>
        </w:rPr>
        <w:t>205</w:t>
      </w:r>
      <w:r w:rsidR="009076B4" w:rsidRPr="00867D56">
        <w:rPr>
          <w:rFonts w:ascii="Arial" w:hAnsi="Arial" w:cs="Arial"/>
          <w:sz w:val="22"/>
          <w:szCs w:val="22"/>
        </w:rPr>
        <w:t xml:space="preserve"> </w:t>
      </w:r>
      <w:r w:rsidRPr="00867D56">
        <w:rPr>
          <w:rFonts w:ascii="Arial" w:hAnsi="Arial" w:cs="Arial"/>
          <w:sz w:val="22"/>
          <w:szCs w:val="22"/>
        </w:rPr>
        <w:t>m</w:t>
      </w:r>
      <w:r w:rsidRPr="00867D56">
        <w:rPr>
          <w:rFonts w:ascii="Arial" w:hAnsi="Arial" w:cs="Arial"/>
          <w:sz w:val="22"/>
          <w:szCs w:val="22"/>
          <w:vertAlign w:val="superscript"/>
        </w:rPr>
        <w:t>3</w:t>
      </w:r>
      <w:r w:rsidRPr="00867D56">
        <w:rPr>
          <w:rFonts w:ascii="Arial" w:hAnsi="Arial" w:cs="Arial"/>
          <w:sz w:val="22"/>
          <w:szCs w:val="22"/>
        </w:rPr>
        <w:t xml:space="preserve">. Резервоарът за противопожарни нужди ще бъде покрит, </w:t>
      </w:r>
      <w:r w:rsidR="00216D74" w:rsidRPr="00867D56">
        <w:rPr>
          <w:rFonts w:ascii="Arial" w:hAnsi="Arial" w:cs="Arial"/>
          <w:sz w:val="22"/>
          <w:szCs w:val="22"/>
        </w:rPr>
        <w:t>полу</w:t>
      </w:r>
      <w:r w:rsidRPr="00867D56">
        <w:rPr>
          <w:rFonts w:ascii="Arial" w:hAnsi="Arial" w:cs="Arial"/>
          <w:sz w:val="22"/>
          <w:szCs w:val="22"/>
        </w:rPr>
        <w:t xml:space="preserve">вкопан, монолитен, стоманобетонов, двукамерен, засипан с </w:t>
      </w:r>
      <w:r w:rsidR="00216D74" w:rsidRPr="00867D56">
        <w:rPr>
          <w:rFonts w:ascii="Arial" w:hAnsi="Arial" w:cs="Arial"/>
          <w:sz w:val="22"/>
          <w:szCs w:val="22"/>
        </w:rPr>
        <w:t>почва</w:t>
      </w:r>
      <w:r w:rsidRPr="00867D56">
        <w:rPr>
          <w:rFonts w:ascii="Arial" w:hAnsi="Arial" w:cs="Arial"/>
          <w:sz w:val="22"/>
          <w:szCs w:val="22"/>
        </w:rPr>
        <w:t xml:space="preserve"> за предпазване от замръзване. Предвижда се </w:t>
      </w:r>
      <w:r w:rsidR="001C118D" w:rsidRPr="00867D56">
        <w:rPr>
          <w:rFonts w:ascii="Arial" w:hAnsi="Arial" w:cs="Arial"/>
          <w:sz w:val="22"/>
          <w:szCs w:val="22"/>
        </w:rPr>
        <w:t>неприкосновеният</w:t>
      </w:r>
      <w:r w:rsidRPr="00867D56">
        <w:rPr>
          <w:rFonts w:ascii="Arial" w:hAnsi="Arial" w:cs="Arial"/>
          <w:sz w:val="22"/>
          <w:szCs w:val="22"/>
        </w:rPr>
        <w:t xml:space="preserve"> ПП запас да се възстановява за не повече от 24 </w:t>
      </w:r>
      <w:r w:rsidR="007B107E" w:rsidRPr="00867D56">
        <w:rPr>
          <w:rFonts w:ascii="Arial" w:hAnsi="Arial" w:cs="Arial"/>
          <w:sz w:val="22"/>
          <w:szCs w:val="22"/>
        </w:rPr>
        <w:t>часа</w:t>
      </w:r>
      <w:r w:rsidRPr="00867D56">
        <w:rPr>
          <w:rFonts w:ascii="Arial" w:hAnsi="Arial" w:cs="Arial"/>
          <w:sz w:val="22"/>
          <w:szCs w:val="22"/>
        </w:rPr>
        <w:t>.</w:t>
      </w:r>
    </w:p>
    <w:p w14:paraId="19DBAF92" w14:textId="402CBCC9"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Сградата на Помпената станци</w:t>
      </w:r>
      <w:r w:rsidR="00333E71">
        <w:rPr>
          <w:rFonts w:ascii="Arial" w:hAnsi="Arial" w:cs="Arial"/>
          <w:sz w:val="22"/>
          <w:szCs w:val="22"/>
        </w:rPr>
        <w:t>я</w:t>
      </w:r>
      <w:r w:rsidRPr="00867D56">
        <w:rPr>
          <w:rFonts w:ascii="Arial" w:hAnsi="Arial" w:cs="Arial"/>
          <w:sz w:val="22"/>
          <w:szCs w:val="22"/>
        </w:rPr>
        <w:t xml:space="preserve"> за вода за противопожарни нужди ще е полувкопана, монолитна. При пожар водочерпенето ще става чрез електрически помпи, стационарно монтирани в помпената станция. Налягането в системата ще се под</w:t>
      </w:r>
      <w:r w:rsidR="00590482" w:rsidRPr="00867D56">
        <w:rPr>
          <w:rFonts w:ascii="Arial" w:hAnsi="Arial" w:cs="Arial"/>
          <w:sz w:val="22"/>
          <w:szCs w:val="22"/>
        </w:rPr>
        <w:t>д</w:t>
      </w:r>
      <w:r w:rsidRPr="00867D56">
        <w:rPr>
          <w:rFonts w:ascii="Arial" w:hAnsi="Arial" w:cs="Arial"/>
          <w:sz w:val="22"/>
          <w:szCs w:val="22"/>
        </w:rPr>
        <w:t xml:space="preserve">ържа чрез 1 работна и 1 аварийна помпа. Предвижда се и една допълваща жокей помпа. Управлението на системата </w:t>
      </w:r>
      <w:r w:rsidRPr="00855EB1">
        <w:rPr>
          <w:rFonts w:ascii="Arial" w:hAnsi="Arial" w:cs="Arial"/>
          <w:sz w:val="22"/>
          <w:szCs w:val="22"/>
        </w:rPr>
        <w:t xml:space="preserve">ще става ръчно от място и </w:t>
      </w:r>
      <w:r w:rsidRPr="004E4E1F">
        <w:rPr>
          <w:rFonts w:ascii="Arial" w:hAnsi="Arial" w:cs="Arial"/>
          <w:sz w:val="22"/>
          <w:szCs w:val="22"/>
        </w:rPr>
        <w:t>автоматично</w:t>
      </w:r>
      <w:r w:rsidRPr="00855EB1">
        <w:rPr>
          <w:rFonts w:ascii="Arial" w:hAnsi="Arial" w:cs="Arial"/>
          <w:sz w:val="22"/>
          <w:szCs w:val="22"/>
        </w:rPr>
        <w:t>.</w:t>
      </w:r>
    </w:p>
    <w:p w14:paraId="1BEB3887" w14:textId="77777777" w:rsidR="00A26146" w:rsidRPr="00867D56" w:rsidRDefault="00A26146" w:rsidP="00213819">
      <w:pPr>
        <w:pStyle w:val="Heading4"/>
        <w:spacing w:before="0" w:line="264" w:lineRule="auto"/>
        <w:ind w:left="1259" w:hanging="862"/>
        <w:rPr>
          <w:rFonts w:ascii="Arial" w:hAnsi="Arial" w:cs="Arial"/>
          <w:color w:val="262626" w:themeColor="text1" w:themeTint="D9"/>
        </w:rPr>
      </w:pPr>
      <w:bookmarkStart w:id="40" w:name="_Toc101779731"/>
      <w:r w:rsidRPr="00867D56">
        <w:rPr>
          <w:rFonts w:ascii="Arial" w:hAnsi="Arial" w:cs="Arial"/>
          <w:color w:val="262626" w:themeColor="text1" w:themeTint="D9"/>
        </w:rPr>
        <w:t>Пропуск</w:t>
      </w:r>
      <w:bookmarkEnd w:id="40"/>
    </w:p>
    <w:p w14:paraId="29E44745" w14:textId="0A9F056A" w:rsidR="00A26146" w:rsidRPr="00867D56" w:rsidRDefault="00A26146" w:rsidP="00213819">
      <w:pPr>
        <w:pStyle w:val="a"/>
        <w:spacing w:before="0" w:line="264" w:lineRule="auto"/>
        <w:rPr>
          <w:rFonts w:ascii="Arial" w:hAnsi="Arial" w:cs="Arial"/>
          <w:sz w:val="22"/>
          <w:szCs w:val="22"/>
        </w:rPr>
      </w:pPr>
      <w:r w:rsidRPr="00676ED1">
        <w:rPr>
          <w:rFonts w:ascii="Arial" w:hAnsi="Arial" w:cs="Arial"/>
          <w:sz w:val="22"/>
          <w:szCs w:val="22"/>
        </w:rPr>
        <w:t xml:space="preserve">На входа </w:t>
      </w:r>
      <w:r w:rsidR="00676ED1" w:rsidRPr="00676ED1">
        <w:rPr>
          <w:rFonts w:ascii="Arial" w:hAnsi="Arial" w:cs="Arial"/>
          <w:sz w:val="22"/>
          <w:szCs w:val="22"/>
        </w:rPr>
        <w:t>на новата площадка</w:t>
      </w:r>
      <w:r w:rsidRPr="00676ED1">
        <w:rPr>
          <w:rFonts w:ascii="Arial" w:hAnsi="Arial" w:cs="Arial"/>
          <w:sz w:val="22"/>
          <w:szCs w:val="22"/>
        </w:rPr>
        <w:t xml:space="preserve"> ще бъде разположена сграда, в</w:t>
      </w:r>
      <w:r w:rsidRPr="00867D56">
        <w:rPr>
          <w:rFonts w:ascii="Arial" w:hAnsi="Arial" w:cs="Arial"/>
          <w:sz w:val="22"/>
          <w:szCs w:val="22"/>
        </w:rPr>
        <w:t xml:space="preserve"> която се разполагат портиер и охрана с прилежащ санитарен възел. Сградата осигурява контролно пропускателния режим. Предвидени са постоянни работни места.</w:t>
      </w:r>
    </w:p>
    <w:p w14:paraId="358EECB2" w14:textId="77777777" w:rsidR="00A26146" w:rsidRPr="00867D56" w:rsidRDefault="00A26146" w:rsidP="00213819">
      <w:pPr>
        <w:pStyle w:val="Heading4"/>
        <w:spacing w:before="0" w:line="264" w:lineRule="auto"/>
        <w:ind w:left="1259" w:hanging="862"/>
        <w:rPr>
          <w:rFonts w:ascii="Arial" w:hAnsi="Arial" w:cs="Arial"/>
          <w:color w:val="262626" w:themeColor="text1" w:themeTint="D9"/>
        </w:rPr>
      </w:pPr>
      <w:bookmarkStart w:id="41" w:name="_Toc101779732"/>
      <w:r w:rsidRPr="00867D56">
        <w:rPr>
          <w:rFonts w:ascii="Arial" w:hAnsi="Arial" w:cs="Arial"/>
          <w:color w:val="262626" w:themeColor="text1" w:themeTint="D9"/>
        </w:rPr>
        <w:t>Площадкови водопроводи</w:t>
      </w:r>
      <w:bookmarkEnd w:id="41"/>
    </w:p>
    <w:p w14:paraId="471B3F35" w14:textId="29EE2ECF" w:rsidR="0035530F" w:rsidRPr="00867D56" w:rsidRDefault="0035530F" w:rsidP="00213819">
      <w:pPr>
        <w:pStyle w:val="a"/>
        <w:spacing w:before="0" w:line="264" w:lineRule="auto"/>
        <w:rPr>
          <w:rFonts w:ascii="Arial" w:hAnsi="Arial"/>
          <w:strike/>
          <w:sz w:val="22"/>
        </w:rPr>
      </w:pPr>
      <w:r w:rsidRPr="00867D56">
        <w:rPr>
          <w:rFonts w:ascii="Arial" w:hAnsi="Arial" w:cs="Arial"/>
          <w:sz w:val="22"/>
          <w:szCs w:val="22"/>
        </w:rPr>
        <w:t xml:space="preserve">На съществуващата площадка на ПГХ „Чирен“ има изградена и </w:t>
      </w:r>
      <w:r w:rsidR="00B22875" w:rsidRPr="00867D56">
        <w:rPr>
          <w:rFonts w:ascii="Arial" w:hAnsi="Arial" w:cs="Arial"/>
          <w:sz w:val="22"/>
          <w:szCs w:val="22"/>
        </w:rPr>
        <w:t>функционираща</w:t>
      </w:r>
      <w:r w:rsidRPr="00867D56">
        <w:rPr>
          <w:rFonts w:ascii="Arial" w:hAnsi="Arial" w:cs="Arial"/>
          <w:sz w:val="22"/>
          <w:szCs w:val="22"/>
        </w:rPr>
        <w:t xml:space="preserve"> </w:t>
      </w:r>
      <w:r w:rsidR="00B22875" w:rsidRPr="00867D56">
        <w:rPr>
          <w:rFonts w:ascii="Arial" w:hAnsi="Arial" w:cs="Arial"/>
          <w:sz w:val="22"/>
          <w:szCs w:val="22"/>
        </w:rPr>
        <w:t>разделна</w:t>
      </w:r>
      <w:r w:rsidRPr="00867D56">
        <w:rPr>
          <w:rFonts w:ascii="Arial" w:hAnsi="Arial" w:cs="Arial"/>
          <w:sz w:val="22"/>
          <w:szCs w:val="22"/>
        </w:rPr>
        <w:t xml:space="preserve"> водоснабдителна </w:t>
      </w:r>
      <w:r w:rsidR="00B22875" w:rsidRPr="00867D56">
        <w:rPr>
          <w:rFonts w:ascii="Arial" w:hAnsi="Arial" w:cs="Arial"/>
          <w:sz w:val="22"/>
          <w:szCs w:val="22"/>
        </w:rPr>
        <w:t>система</w:t>
      </w:r>
      <w:r w:rsidRPr="00867D56">
        <w:rPr>
          <w:rFonts w:ascii="Arial" w:hAnsi="Arial" w:cs="Arial"/>
          <w:sz w:val="22"/>
          <w:szCs w:val="22"/>
        </w:rPr>
        <w:t>, състояща се от водопровод за питейна вода, водопровод за противопожарна вода с монтирани пожарни хидранти и открит резервоар за вода за противопожарни и технологични нужди и оборотен водопровод.</w:t>
      </w:r>
    </w:p>
    <w:p w14:paraId="7B54A639" w14:textId="77777777" w:rsidR="0035530F" w:rsidRPr="00867D56" w:rsidRDefault="0035530F" w:rsidP="00213819">
      <w:pPr>
        <w:pStyle w:val="a"/>
        <w:spacing w:before="0" w:line="264" w:lineRule="auto"/>
        <w:rPr>
          <w:rFonts w:ascii="Arial" w:hAnsi="Arial" w:cs="Arial"/>
          <w:sz w:val="22"/>
          <w:szCs w:val="22"/>
        </w:rPr>
      </w:pPr>
      <w:r w:rsidRPr="00867D56">
        <w:rPr>
          <w:rFonts w:ascii="Arial" w:hAnsi="Arial" w:cs="Arial"/>
          <w:sz w:val="22"/>
          <w:szCs w:val="22"/>
        </w:rPr>
        <w:t xml:space="preserve">Водата за противопожарни и производствени нужди се препомпва от съществуваща Помпена станция изградена на близкия язовир “Чирен III” въз основа на издадено разрешително за водовземане, а водите за питейно-битови нужди се доставят от </w:t>
      </w:r>
      <w:r w:rsidR="00770BC0" w:rsidRPr="00867D56">
        <w:rPr>
          <w:rFonts w:ascii="Arial" w:hAnsi="Arial" w:cs="Arial"/>
          <w:sz w:val="22"/>
          <w:szCs w:val="22"/>
        </w:rPr>
        <w:t>местното</w:t>
      </w:r>
      <w:r w:rsidRPr="00867D56">
        <w:rPr>
          <w:rFonts w:ascii="Arial" w:hAnsi="Arial" w:cs="Arial"/>
          <w:sz w:val="22"/>
          <w:szCs w:val="22"/>
        </w:rPr>
        <w:t xml:space="preserve"> ВиК Дружество въз основа на подписан Договор.</w:t>
      </w:r>
    </w:p>
    <w:p w14:paraId="7979CDF7" w14:textId="77777777" w:rsidR="00216D74" w:rsidRPr="00867D56" w:rsidRDefault="00216D74" w:rsidP="00213819">
      <w:pPr>
        <w:pStyle w:val="a"/>
        <w:spacing w:before="0" w:line="264" w:lineRule="auto"/>
        <w:rPr>
          <w:rFonts w:ascii="Arial" w:hAnsi="Arial" w:cs="Arial"/>
          <w:sz w:val="20"/>
          <w:szCs w:val="20"/>
        </w:rPr>
      </w:pPr>
      <w:r w:rsidRPr="00867D56">
        <w:rPr>
          <w:rFonts w:ascii="Arial" w:hAnsi="Arial" w:cs="Arial"/>
          <w:sz w:val="22"/>
          <w:szCs w:val="22"/>
        </w:rPr>
        <w:t>Площадковата водопроводна мрежа</w:t>
      </w:r>
      <w:r w:rsidR="0035530F" w:rsidRPr="00867D56">
        <w:rPr>
          <w:rFonts w:ascii="Arial" w:hAnsi="Arial" w:cs="Arial"/>
          <w:sz w:val="22"/>
          <w:szCs w:val="22"/>
        </w:rPr>
        <w:t xml:space="preserve"> на новоизграждащата се площадка</w:t>
      </w:r>
      <w:r w:rsidRPr="00867D56">
        <w:rPr>
          <w:rFonts w:ascii="Arial" w:hAnsi="Arial" w:cs="Arial"/>
          <w:sz w:val="22"/>
          <w:szCs w:val="22"/>
        </w:rPr>
        <w:t xml:space="preserve"> ще се състои от три самостоятелни </w:t>
      </w:r>
      <w:r w:rsidRPr="00867D56">
        <w:rPr>
          <w:rFonts w:ascii="Arial" w:hAnsi="Arial" w:cs="Arial"/>
          <w:sz w:val="20"/>
          <w:szCs w:val="20"/>
        </w:rPr>
        <w:t>водопровода:</w:t>
      </w:r>
    </w:p>
    <w:p w14:paraId="50DF8746" w14:textId="77777777" w:rsidR="00216D74" w:rsidRPr="00867D56" w:rsidRDefault="002E54C3" w:rsidP="00213819">
      <w:pPr>
        <w:pStyle w:val="Bullets"/>
        <w:spacing w:line="264" w:lineRule="auto"/>
        <w:rPr>
          <w:rFonts w:ascii="Arial" w:hAnsi="Arial" w:cs="Arial"/>
          <w:sz w:val="22"/>
          <w:szCs w:val="22"/>
        </w:rPr>
      </w:pPr>
      <w:r w:rsidRPr="00867D56">
        <w:rPr>
          <w:rFonts w:ascii="Arial" w:hAnsi="Arial" w:cs="Arial"/>
          <w:sz w:val="22"/>
          <w:szCs w:val="22"/>
        </w:rPr>
        <w:lastRenderedPageBreak/>
        <w:t>В</w:t>
      </w:r>
      <w:r w:rsidR="00216D74" w:rsidRPr="00867D56">
        <w:rPr>
          <w:rFonts w:ascii="Arial" w:hAnsi="Arial" w:cs="Arial"/>
          <w:sz w:val="22"/>
          <w:szCs w:val="22"/>
        </w:rPr>
        <w:t>одопровод за питейно-битови нужди;</w:t>
      </w:r>
    </w:p>
    <w:p w14:paraId="2A555CBA" w14:textId="77777777" w:rsidR="00216D74" w:rsidRPr="00867D56" w:rsidRDefault="002E54C3" w:rsidP="00213819">
      <w:pPr>
        <w:pStyle w:val="Bullets"/>
        <w:spacing w:line="264" w:lineRule="auto"/>
        <w:rPr>
          <w:rFonts w:ascii="Arial" w:hAnsi="Arial" w:cs="Arial"/>
          <w:sz w:val="22"/>
          <w:szCs w:val="22"/>
        </w:rPr>
      </w:pPr>
      <w:r w:rsidRPr="00867D56">
        <w:rPr>
          <w:rFonts w:ascii="Arial" w:hAnsi="Arial" w:cs="Arial"/>
          <w:sz w:val="22"/>
          <w:szCs w:val="22"/>
        </w:rPr>
        <w:t>В</w:t>
      </w:r>
      <w:r w:rsidR="00216D74" w:rsidRPr="00867D56">
        <w:rPr>
          <w:rFonts w:ascii="Arial" w:hAnsi="Arial" w:cs="Arial"/>
          <w:sz w:val="22"/>
          <w:szCs w:val="22"/>
        </w:rPr>
        <w:t>одопровод за противопожарни нужди;</w:t>
      </w:r>
    </w:p>
    <w:p w14:paraId="27D30C4F" w14:textId="119F632A" w:rsidR="00216D74" w:rsidRPr="00867D56" w:rsidRDefault="003F5638" w:rsidP="00213819">
      <w:pPr>
        <w:pStyle w:val="Bullets"/>
        <w:spacing w:line="264" w:lineRule="auto"/>
        <w:rPr>
          <w:rFonts w:ascii="Arial" w:hAnsi="Arial" w:cs="Arial"/>
          <w:sz w:val="22"/>
          <w:szCs w:val="22"/>
        </w:rPr>
      </w:pPr>
      <w:r>
        <w:rPr>
          <w:rFonts w:ascii="Arial" w:hAnsi="Arial" w:cs="Arial"/>
          <w:sz w:val="22"/>
          <w:szCs w:val="22"/>
        </w:rPr>
        <w:t>Отклонение от съществуващ д</w:t>
      </w:r>
      <w:r w:rsidR="00B22875" w:rsidRPr="00867D56">
        <w:rPr>
          <w:rFonts w:ascii="Arial" w:hAnsi="Arial" w:cs="Arial"/>
          <w:sz w:val="22"/>
          <w:szCs w:val="22"/>
        </w:rPr>
        <w:t>овеждащ в</w:t>
      </w:r>
      <w:r w:rsidR="00216D74" w:rsidRPr="00867D56">
        <w:rPr>
          <w:rFonts w:ascii="Arial" w:hAnsi="Arial" w:cs="Arial"/>
          <w:sz w:val="22"/>
          <w:szCs w:val="22"/>
        </w:rPr>
        <w:t xml:space="preserve">одопровод за противопожарни нужди от </w:t>
      </w:r>
      <w:r w:rsidR="009D2739" w:rsidRPr="00867D56">
        <w:rPr>
          <w:rFonts w:ascii="Arial" w:hAnsi="Arial" w:cs="Arial"/>
          <w:sz w:val="22"/>
          <w:szCs w:val="22"/>
        </w:rPr>
        <w:t>п</w:t>
      </w:r>
      <w:r w:rsidR="00216D74" w:rsidRPr="00867D56">
        <w:rPr>
          <w:rFonts w:ascii="Arial" w:hAnsi="Arial" w:cs="Arial"/>
          <w:sz w:val="22"/>
          <w:szCs w:val="22"/>
        </w:rPr>
        <w:t>омпена станция изградена на близкия язовир “Чирен III” до новия противопожарен резервоар.</w:t>
      </w:r>
    </w:p>
    <w:p w14:paraId="668C0A23" w14:textId="77777777" w:rsidR="00216D74" w:rsidRPr="00867D56" w:rsidRDefault="00216D74" w:rsidP="00213819">
      <w:pPr>
        <w:pStyle w:val="a"/>
        <w:spacing w:before="0" w:line="264" w:lineRule="auto"/>
        <w:rPr>
          <w:rFonts w:ascii="Arial" w:hAnsi="Arial" w:cs="Arial"/>
          <w:sz w:val="22"/>
          <w:szCs w:val="22"/>
        </w:rPr>
      </w:pPr>
      <w:r w:rsidRPr="00867D56">
        <w:rPr>
          <w:rFonts w:ascii="Arial" w:hAnsi="Arial" w:cs="Arial"/>
          <w:sz w:val="22"/>
          <w:szCs w:val="22"/>
        </w:rPr>
        <w:t>Водоснабдителната система на площадката ще включва нови: водомерна шахта, водопроводна мрежа за питейна вода, мрежа за пожарогасене с монтирани пожарни хидранти, противопожарен резервоар с помпена станция, сградни вътрешни водопроводни инсталации за битово-питейни нужди, сградни инсталации за пожарогасене с пожарни кранове, водопроводни шахти.</w:t>
      </w:r>
    </w:p>
    <w:p w14:paraId="256DDFF2" w14:textId="77777777"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Водата на площадката ще се използва за питейно-битови нужди. Съгласно използваната технология за работа на агрегатите</w:t>
      </w:r>
      <w:r w:rsidR="00590482" w:rsidRPr="00867D56">
        <w:rPr>
          <w:rFonts w:ascii="Arial" w:hAnsi="Arial" w:cs="Arial"/>
          <w:sz w:val="22"/>
          <w:szCs w:val="22"/>
        </w:rPr>
        <w:t>,</w:t>
      </w:r>
      <w:r w:rsidRPr="00867D56">
        <w:rPr>
          <w:rFonts w:ascii="Arial" w:hAnsi="Arial" w:cs="Arial"/>
          <w:sz w:val="22"/>
          <w:szCs w:val="22"/>
        </w:rPr>
        <w:t xml:space="preserve"> в целия производствен процес не се използва вода за преки производствени технологични нужди.</w:t>
      </w:r>
    </w:p>
    <w:p w14:paraId="03350ABA" w14:textId="77777777" w:rsidR="00A26146" w:rsidRPr="00867D56" w:rsidRDefault="00A26146" w:rsidP="00213819">
      <w:pPr>
        <w:pStyle w:val="a"/>
        <w:spacing w:before="0" w:line="264" w:lineRule="auto"/>
        <w:rPr>
          <w:rFonts w:ascii="Arial" w:hAnsi="Arial" w:cs="Arial"/>
          <w:sz w:val="22"/>
          <w:szCs w:val="22"/>
        </w:rPr>
      </w:pPr>
      <w:r w:rsidRPr="00867D56">
        <w:rPr>
          <w:rFonts w:ascii="Arial" w:hAnsi="Arial" w:cs="Arial"/>
          <w:sz w:val="22"/>
          <w:szCs w:val="22"/>
        </w:rPr>
        <w:t>Резервоарът за противопожарна вода ще се водоснабдява чрез отклонение от водопровод</w:t>
      </w:r>
      <w:r w:rsidR="00491251" w:rsidRPr="00867D56">
        <w:rPr>
          <w:rFonts w:ascii="Arial" w:hAnsi="Arial" w:cs="Arial"/>
          <w:sz w:val="22"/>
          <w:szCs w:val="22"/>
        </w:rPr>
        <w:t xml:space="preserve"> за противопожарни нужди от </w:t>
      </w:r>
      <w:r w:rsidR="00BC5CA7" w:rsidRPr="00867D56">
        <w:rPr>
          <w:rFonts w:ascii="Arial" w:hAnsi="Arial" w:cs="Arial"/>
          <w:sz w:val="22"/>
          <w:szCs w:val="22"/>
        </w:rPr>
        <w:t xml:space="preserve">съществуваща </w:t>
      </w:r>
      <w:r w:rsidR="009D2739" w:rsidRPr="00867D56">
        <w:rPr>
          <w:rFonts w:ascii="Arial" w:hAnsi="Arial" w:cs="Arial"/>
          <w:sz w:val="22"/>
          <w:szCs w:val="22"/>
        </w:rPr>
        <w:t>п</w:t>
      </w:r>
      <w:r w:rsidR="00491251" w:rsidRPr="00867D56">
        <w:rPr>
          <w:rFonts w:ascii="Arial" w:hAnsi="Arial" w:cs="Arial"/>
          <w:sz w:val="22"/>
          <w:szCs w:val="22"/>
        </w:rPr>
        <w:t>омпена станция изградена на близкия язовир “Чирен III” до новия противопожарен резервоар.</w:t>
      </w:r>
    </w:p>
    <w:p w14:paraId="24E943CF" w14:textId="315E222A" w:rsidR="002A6E8F" w:rsidRPr="00867D56" w:rsidRDefault="00A26146" w:rsidP="00213819">
      <w:pPr>
        <w:pStyle w:val="a"/>
        <w:spacing w:before="0" w:line="264" w:lineRule="auto"/>
      </w:pPr>
      <w:r w:rsidRPr="00867D56">
        <w:rPr>
          <w:rFonts w:ascii="Arial" w:hAnsi="Arial" w:cs="Arial"/>
          <w:sz w:val="22"/>
          <w:szCs w:val="22"/>
        </w:rPr>
        <w:t>Площадковата водопроводна мрежа за питейно-битови нужди се проектира като разклонена мрежа и ще доставя необходимите водни количества до следните консуматори</w:t>
      </w:r>
      <w:r w:rsidR="00F818F4" w:rsidRPr="00867D56">
        <w:rPr>
          <w:rFonts w:ascii="Arial" w:hAnsi="Arial" w:cs="Arial"/>
          <w:sz w:val="22"/>
          <w:szCs w:val="22"/>
        </w:rPr>
        <w:t xml:space="preserve">, </w:t>
      </w:r>
      <w:r w:rsidR="00A60669" w:rsidRPr="00867D56">
        <w:rPr>
          <w:rFonts w:ascii="Arial" w:hAnsi="Arial" w:cs="Arial"/>
          <w:sz w:val="22"/>
          <w:szCs w:val="22"/>
        </w:rPr>
        <w:t>показани</w:t>
      </w:r>
      <w:r w:rsidR="009D2739" w:rsidRPr="00867D56">
        <w:rPr>
          <w:rFonts w:ascii="Arial" w:hAnsi="Arial" w:cs="Arial"/>
          <w:sz w:val="22"/>
          <w:szCs w:val="22"/>
        </w:rPr>
        <w:t xml:space="preserve"> в </w:t>
      </w:r>
      <w:r w:rsidR="00DB2990" w:rsidRPr="00C77902">
        <w:fldChar w:fldCharType="begin"/>
      </w:r>
      <w:r w:rsidR="00DB2990" w:rsidRPr="00867D56">
        <w:instrText xml:space="preserve"> REF _Ref74060753 \h  \* MERGEFORMAT </w:instrText>
      </w:r>
      <w:r w:rsidR="00DB2990" w:rsidRPr="00C77902">
        <w:fldChar w:fldCharType="separate"/>
      </w:r>
      <w:r w:rsidR="00F02137" w:rsidRPr="00F02137">
        <w:rPr>
          <w:rFonts w:ascii="Arial" w:hAnsi="Arial" w:cs="Arial"/>
          <w:sz w:val="22"/>
          <w:szCs w:val="22"/>
        </w:rPr>
        <w:t>Таблица 2 Количество вода за питейно-битови нужди.</w:t>
      </w:r>
      <w:r w:rsidR="00DB2990" w:rsidRPr="00C77902">
        <w:fldChar w:fldCharType="end"/>
      </w:r>
    </w:p>
    <w:p w14:paraId="2B5C8636" w14:textId="77777777" w:rsidR="009076B4" w:rsidRPr="00867D56" w:rsidRDefault="009076B4" w:rsidP="00213819">
      <w:pPr>
        <w:pStyle w:val="a"/>
        <w:spacing w:before="0" w:line="264" w:lineRule="auto"/>
        <w:rPr>
          <w:rFonts w:ascii="Arial" w:hAnsi="Arial" w:cs="Arial"/>
          <w:sz w:val="22"/>
          <w:szCs w:val="22"/>
        </w:rPr>
      </w:pPr>
    </w:p>
    <w:p w14:paraId="23DB258F" w14:textId="05EDFF03" w:rsidR="0041454C" w:rsidRPr="00867D56" w:rsidRDefault="0041454C" w:rsidP="00213819">
      <w:pPr>
        <w:pStyle w:val="Caption"/>
        <w:spacing w:before="0" w:after="120" w:line="264" w:lineRule="auto"/>
        <w:jc w:val="center"/>
        <w:rPr>
          <w:rFonts w:ascii="Arial" w:hAnsi="Arial" w:cs="Arial"/>
          <w:color w:val="auto"/>
        </w:rPr>
      </w:pPr>
      <w:bookmarkStart w:id="42" w:name="_Ref37927850"/>
      <w:bookmarkStart w:id="43" w:name="_Toc34405546"/>
      <w:bookmarkStart w:id="44" w:name="_Toc34646412"/>
      <w:bookmarkStart w:id="45" w:name="_Toc34646447"/>
      <w:bookmarkStart w:id="46" w:name="_Toc34646483"/>
      <w:bookmarkStart w:id="47" w:name="_Toc34646523"/>
      <w:bookmarkStart w:id="48" w:name="_Toc34646575"/>
      <w:bookmarkStart w:id="49" w:name="_Toc34646629"/>
      <w:bookmarkStart w:id="50" w:name="_Ref35446719"/>
      <w:bookmarkStart w:id="51" w:name="_Ref74060683"/>
      <w:bookmarkStart w:id="52" w:name="_Ref74060753"/>
      <w:bookmarkStart w:id="53" w:name="_Ref74060755"/>
      <w:bookmarkStart w:id="54" w:name="_Toc101779866"/>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2</w:t>
      </w:r>
      <w:r w:rsidR="002F26E4" w:rsidRPr="00C77902">
        <w:rPr>
          <w:rFonts w:ascii="Arial" w:hAnsi="Arial" w:cs="Arial"/>
          <w:color w:val="auto"/>
        </w:rPr>
        <w:fldChar w:fldCharType="end"/>
      </w:r>
      <w:bookmarkEnd w:id="42"/>
      <w:r w:rsidRPr="00867D56">
        <w:rPr>
          <w:rFonts w:ascii="Arial" w:hAnsi="Arial" w:cs="Arial"/>
          <w:color w:val="auto"/>
        </w:rPr>
        <w:t xml:space="preserve"> Количество вода за питейно-битови нужди.</w:t>
      </w:r>
      <w:bookmarkEnd w:id="43"/>
      <w:bookmarkEnd w:id="44"/>
      <w:bookmarkEnd w:id="45"/>
      <w:bookmarkEnd w:id="46"/>
      <w:bookmarkEnd w:id="47"/>
      <w:bookmarkEnd w:id="48"/>
      <w:bookmarkEnd w:id="49"/>
      <w:bookmarkEnd w:id="50"/>
      <w:bookmarkEnd w:id="51"/>
      <w:bookmarkEnd w:id="52"/>
      <w:bookmarkEnd w:id="53"/>
      <w:bookmarkEnd w:id="54"/>
    </w:p>
    <w:tbl>
      <w:tblPr>
        <w:tblStyle w:val="10"/>
        <w:tblW w:w="0" w:type="auto"/>
        <w:jc w:val="center"/>
        <w:tblLook w:val="04A0" w:firstRow="1" w:lastRow="0" w:firstColumn="1" w:lastColumn="0" w:noHBand="0" w:noVBand="1"/>
      </w:tblPr>
      <w:tblGrid>
        <w:gridCol w:w="4578"/>
        <w:gridCol w:w="2876"/>
      </w:tblGrid>
      <w:tr w:rsidR="0041454C" w:rsidRPr="00867D56" w14:paraId="36C7299F" w14:textId="77777777" w:rsidTr="00C65809">
        <w:trPr>
          <w:trHeight w:val="234"/>
          <w:jc w:val="center"/>
        </w:trPr>
        <w:tc>
          <w:tcPr>
            <w:tcW w:w="0" w:type="auto"/>
          </w:tcPr>
          <w:p w14:paraId="293CA2C3" w14:textId="77777777" w:rsidR="0041454C" w:rsidRPr="00867D56" w:rsidRDefault="00D1596C" w:rsidP="00213819">
            <w:pPr>
              <w:spacing w:after="120" w:line="264" w:lineRule="auto"/>
              <w:rPr>
                <w:rFonts w:ascii="Arial" w:hAnsi="Arial" w:cs="Arial"/>
                <w:b/>
                <w:bCs/>
                <w:lang w:val="bg-BG" w:eastAsia="bg-BG"/>
              </w:rPr>
            </w:pPr>
            <w:r w:rsidRPr="00867D56">
              <w:rPr>
                <w:rFonts w:ascii="Arial" w:hAnsi="Arial" w:cs="Arial"/>
                <w:b/>
                <w:bCs/>
                <w:lang w:val="bg-BG" w:eastAsia="bg-BG"/>
              </w:rPr>
              <w:t>Сграда</w:t>
            </w:r>
          </w:p>
        </w:tc>
        <w:tc>
          <w:tcPr>
            <w:tcW w:w="0" w:type="auto"/>
          </w:tcPr>
          <w:p w14:paraId="163CD514" w14:textId="77777777" w:rsidR="0041454C" w:rsidRPr="00867D56" w:rsidRDefault="0041454C" w:rsidP="00213819">
            <w:pPr>
              <w:spacing w:after="120" w:line="264" w:lineRule="auto"/>
              <w:jc w:val="center"/>
              <w:rPr>
                <w:rFonts w:ascii="Arial" w:hAnsi="Arial" w:cs="Arial"/>
                <w:b/>
                <w:bCs/>
                <w:lang w:val="bg-BG" w:eastAsia="bg-BG"/>
              </w:rPr>
            </w:pPr>
            <w:r w:rsidRPr="00867D56">
              <w:rPr>
                <w:rFonts w:ascii="Arial" w:hAnsi="Arial" w:cs="Arial"/>
                <w:b/>
                <w:bCs/>
                <w:lang w:val="bg-BG" w:eastAsia="bg-BG"/>
              </w:rPr>
              <w:t>l/s</w:t>
            </w:r>
          </w:p>
        </w:tc>
      </w:tr>
      <w:tr w:rsidR="0041454C" w:rsidRPr="00867D56" w14:paraId="60228984" w14:textId="77777777" w:rsidTr="00C65809">
        <w:trPr>
          <w:trHeight w:val="300"/>
          <w:jc w:val="center"/>
        </w:trPr>
        <w:tc>
          <w:tcPr>
            <w:tcW w:w="0" w:type="auto"/>
          </w:tcPr>
          <w:p w14:paraId="11948BEF"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Производствено – енергиен блок(ПЕБ)</w:t>
            </w:r>
          </w:p>
        </w:tc>
        <w:tc>
          <w:tcPr>
            <w:tcW w:w="0" w:type="auto"/>
          </w:tcPr>
          <w:p w14:paraId="0AC91B21"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00F32099" w:rsidRPr="00867D56">
              <w:rPr>
                <w:rFonts w:ascii="Arial" w:hAnsi="Arial" w:cs="Arial"/>
                <w:lang w:val="bg-BG" w:eastAsia="bg-BG"/>
              </w:rPr>
              <w:t>25</w:t>
            </w:r>
          </w:p>
        </w:tc>
      </w:tr>
      <w:tr w:rsidR="0041454C" w:rsidRPr="00867D56" w14:paraId="52AF82E7" w14:textId="77777777" w:rsidTr="00C65809">
        <w:trPr>
          <w:trHeight w:val="300"/>
          <w:jc w:val="center"/>
        </w:trPr>
        <w:tc>
          <w:tcPr>
            <w:tcW w:w="0" w:type="auto"/>
          </w:tcPr>
          <w:p w14:paraId="28028690"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Пропуск</w:t>
            </w:r>
          </w:p>
        </w:tc>
        <w:tc>
          <w:tcPr>
            <w:tcW w:w="0" w:type="auto"/>
          </w:tcPr>
          <w:p w14:paraId="03F11496"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00F32099" w:rsidRPr="00867D56">
              <w:rPr>
                <w:rFonts w:ascii="Arial" w:hAnsi="Arial" w:cs="Arial"/>
                <w:lang w:val="bg-BG" w:eastAsia="bg-BG"/>
              </w:rPr>
              <w:t>20</w:t>
            </w:r>
          </w:p>
        </w:tc>
      </w:tr>
      <w:tr w:rsidR="0041454C" w:rsidRPr="00867D56" w14:paraId="7D6B0344" w14:textId="77777777" w:rsidTr="00C65809">
        <w:trPr>
          <w:trHeight w:val="300"/>
          <w:jc w:val="center"/>
        </w:trPr>
        <w:tc>
          <w:tcPr>
            <w:tcW w:w="0" w:type="auto"/>
          </w:tcPr>
          <w:p w14:paraId="323DAB8A"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1 </w:t>
            </w:r>
          </w:p>
        </w:tc>
        <w:tc>
          <w:tcPr>
            <w:tcW w:w="0" w:type="auto"/>
          </w:tcPr>
          <w:p w14:paraId="02EA9BE3"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10</w:t>
            </w:r>
          </w:p>
        </w:tc>
      </w:tr>
      <w:tr w:rsidR="0041454C" w:rsidRPr="00867D56" w14:paraId="4D2AC4AB" w14:textId="77777777" w:rsidTr="00C65809">
        <w:trPr>
          <w:trHeight w:val="300"/>
          <w:jc w:val="center"/>
        </w:trPr>
        <w:tc>
          <w:tcPr>
            <w:tcW w:w="0" w:type="auto"/>
          </w:tcPr>
          <w:p w14:paraId="0D694391"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2 </w:t>
            </w:r>
          </w:p>
        </w:tc>
        <w:tc>
          <w:tcPr>
            <w:tcW w:w="0" w:type="auto"/>
          </w:tcPr>
          <w:p w14:paraId="1A51BF76"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10</w:t>
            </w:r>
          </w:p>
        </w:tc>
      </w:tr>
      <w:tr w:rsidR="0041454C" w:rsidRPr="00867D56" w14:paraId="6C09047E" w14:textId="77777777" w:rsidTr="00C65809">
        <w:trPr>
          <w:trHeight w:val="375"/>
          <w:jc w:val="center"/>
        </w:trPr>
        <w:tc>
          <w:tcPr>
            <w:tcW w:w="0" w:type="auto"/>
          </w:tcPr>
          <w:p w14:paraId="7CC7B3CD"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Ел. И КИП сграда към ГТКА 3</w:t>
            </w:r>
          </w:p>
        </w:tc>
        <w:tc>
          <w:tcPr>
            <w:tcW w:w="0" w:type="auto"/>
          </w:tcPr>
          <w:p w14:paraId="1449BDF4"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10</w:t>
            </w:r>
          </w:p>
        </w:tc>
      </w:tr>
      <w:tr w:rsidR="0041454C" w:rsidRPr="00867D56" w14:paraId="485ACC31" w14:textId="77777777" w:rsidTr="00C65809">
        <w:trPr>
          <w:trHeight w:val="375"/>
          <w:jc w:val="center"/>
        </w:trPr>
        <w:tc>
          <w:tcPr>
            <w:tcW w:w="0" w:type="auto"/>
          </w:tcPr>
          <w:p w14:paraId="30FE4139" w14:textId="77777777" w:rsidR="0041454C" w:rsidRPr="00867D56" w:rsidRDefault="0041454C"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4 </w:t>
            </w:r>
          </w:p>
        </w:tc>
        <w:tc>
          <w:tcPr>
            <w:tcW w:w="0" w:type="auto"/>
          </w:tcPr>
          <w:p w14:paraId="2518ED78"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10</w:t>
            </w:r>
          </w:p>
        </w:tc>
      </w:tr>
      <w:tr w:rsidR="0041454C" w:rsidRPr="00867D56" w14:paraId="207C6F1B" w14:textId="77777777" w:rsidTr="00C65809">
        <w:trPr>
          <w:trHeight w:val="300"/>
          <w:jc w:val="center"/>
        </w:trPr>
        <w:tc>
          <w:tcPr>
            <w:tcW w:w="0" w:type="auto"/>
          </w:tcPr>
          <w:p w14:paraId="5E584519" w14:textId="77777777" w:rsidR="0041454C" w:rsidRPr="00867D56" w:rsidRDefault="00F32099" w:rsidP="00213819">
            <w:pPr>
              <w:spacing w:after="120" w:line="264" w:lineRule="auto"/>
              <w:rPr>
                <w:rFonts w:ascii="Arial" w:hAnsi="Arial" w:cs="Arial"/>
                <w:lang w:val="bg-BG" w:eastAsia="bg-BG"/>
              </w:rPr>
            </w:pPr>
            <w:r w:rsidRPr="00867D56">
              <w:rPr>
                <w:rFonts w:ascii="Arial" w:hAnsi="Arial" w:cs="Arial"/>
                <w:lang w:val="bg-BG" w:eastAsia="bg-BG"/>
              </w:rPr>
              <w:t xml:space="preserve">Котелно </w:t>
            </w:r>
          </w:p>
        </w:tc>
        <w:tc>
          <w:tcPr>
            <w:tcW w:w="0" w:type="auto"/>
          </w:tcPr>
          <w:p w14:paraId="7B5FACFD" w14:textId="77777777" w:rsidR="0041454C" w:rsidRPr="00867D56" w:rsidRDefault="0041454C" w:rsidP="00213819">
            <w:pPr>
              <w:spacing w:after="120" w:line="264" w:lineRule="auto"/>
              <w:jc w:val="center"/>
              <w:rPr>
                <w:rFonts w:ascii="Arial" w:hAnsi="Arial" w:cs="Arial"/>
                <w:lang w:val="bg-BG" w:eastAsia="bg-BG"/>
              </w:rPr>
            </w:pPr>
            <w:r w:rsidRPr="00867D56">
              <w:rPr>
                <w:rFonts w:ascii="Arial" w:hAnsi="Arial" w:cs="Arial"/>
                <w:lang w:val="bg-BG" w:eastAsia="bg-BG"/>
              </w:rPr>
              <w:t>Периодично допълване</w:t>
            </w:r>
          </w:p>
        </w:tc>
      </w:tr>
    </w:tbl>
    <w:p w14:paraId="02B2C1BE" w14:textId="77777777" w:rsidR="009076B4" w:rsidRPr="00867D56" w:rsidRDefault="009076B4" w:rsidP="00213819">
      <w:pPr>
        <w:pStyle w:val="a"/>
        <w:spacing w:before="0" w:line="264" w:lineRule="auto"/>
        <w:rPr>
          <w:rFonts w:ascii="Arial" w:hAnsi="Arial" w:cs="Arial"/>
          <w:sz w:val="22"/>
          <w:szCs w:val="22"/>
        </w:rPr>
      </w:pPr>
    </w:p>
    <w:p w14:paraId="60BF28C3" w14:textId="2DAA8B67" w:rsidR="0041454C" w:rsidRPr="00867D56" w:rsidRDefault="0041454C" w:rsidP="00213819">
      <w:pPr>
        <w:pStyle w:val="a"/>
        <w:spacing w:before="0" w:line="264" w:lineRule="auto"/>
        <w:rPr>
          <w:rFonts w:ascii="Arial" w:hAnsi="Arial" w:cs="Arial"/>
          <w:sz w:val="22"/>
          <w:szCs w:val="22"/>
        </w:rPr>
      </w:pPr>
      <w:r w:rsidRPr="00867D56">
        <w:rPr>
          <w:rFonts w:ascii="Arial" w:hAnsi="Arial" w:cs="Arial"/>
          <w:sz w:val="22"/>
          <w:szCs w:val="22"/>
        </w:rPr>
        <w:t>В Котелното е необходима вода: за първоначално запълване на отоплителната инсталация и за периодично допълване на загубите с дебит 0,20 l/s.</w:t>
      </w:r>
    </w:p>
    <w:p w14:paraId="208BA565" w14:textId="77777777" w:rsidR="0041454C" w:rsidRPr="00867D56" w:rsidRDefault="0041454C" w:rsidP="00213819">
      <w:pPr>
        <w:pStyle w:val="a"/>
        <w:spacing w:before="0" w:line="264" w:lineRule="auto"/>
        <w:rPr>
          <w:rFonts w:ascii="Arial" w:hAnsi="Arial" w:cs="Arial"/>
          <w:sz w:val="22"/>
          <w:szCs w:val="22"/>
        </w:rPr>
      </w:pPr>
      <w:r w:rsidRPr="00867D56">
        <w:rPr>
          <w:rFonts w:ascii="Arial" w:hAnsi="Arial" w:cs="Arial"/>
          <w:sz w:val="22"/>
          <w:szCs w:val="22"/>
        </w:rPr>
        <w:t>Площадковите водопроводи ще се изпълнят от полиетиленови тръби висока плътност PE100 SDR17 PN10. Сградните инсталации за питейна вода ще се изпълнят от полипропиленови тръби, а сградните противопожарни водопроводи от поцинковани тръби. Ще се предвидят водопроводни шахти със спирателни кранове, за разделяне на мрежите на участъци в случай на ремонт и авария.</w:t>
      </w:r>
    </w:p>
    <w:p w14:paraId="2854E464" w14:textId="77777777" w:rsidR="0041454C" w:rsidRPr="00867D56" w:rsidRDefault="0041454C" w:rsidP="00213819">
      <w:pPr>
        <w:pStyle w:val="Heading4"/>
        <w:spacing w:before="0" w:line="264" w:lineRule="auto"/>
        <w:ind w:left="1259" w:hanging="862"/>
        <w:rPr>
          <w:rFonts w:ascii="Arial" w:hAnsi="Arial" w:cs="Arial"/>
          <w:color w:val="262626" w:themeColor="text1" w:themeTint="D9"/>
        </w:rPr>
      </w:pPr>
      <w:bookmarkStart w:id="55" w:name="_Toc101779733"/>
      <w:r w:rsidRPr="00867D56">
        <w:rPr>
          <w:rFonts w:ascii="Arial" w:hAnsi="Arial" w:cs="Arial"/>
          <w:color w:val="262626" w:themeColor="text1" w:themeTint="D9"/>
        </w:rPr>
        <w:t>Площадкова канализация</w:t>
      </w:r>
      <w:bookmarkEnd w:id="55"/>
    </w:p>
    <w:p w14:paraId="5BCA9BDB" w14:textId="77777777" w:rsidR="0041454C" w:rsidRPr="00867D56" w:rsidRDefault="0041454C" w:rsidP="00213819">
      <w:pPr>
        <w:pStyle w:val="a"/>
        <w:spacing w:before="0" w:line="264" w:lineRule="auto"/>
        <w:rPr>
          <w:rFonts w:ascii="Arial" w:hAnsi="Arial" w:cs="Arial"/>
          <w:sz w:val="22"/>
          <w:szCs w:val="22"/>
        </w:rPr>
      </w:pPr>
      <w:r w:rsidRPr="00867D56">
        <w:rPr>
          <w:rFonts w:ascii="Arial" w:hAnsi="Arial" w:cs="Arial"/>
          <w:sz w:val="22"/>
          <w:szCs w:val="22"/>
        </w:rPr>
        <w:t>От сградите и технологичните инсталации на площадката ще отпадат битови и дъждовни води.</w:t>
      </w:r>
    </w:p>
    <w:p w14:paraId="06C9FDFF" w14:textId="77777777" w:rsidR="0041454C" w:rsidRPr="00867D56" w:rsidRDefault="0041454C" w:rsidP="00213819">
      <w:pPr>
        <w:pStyle w:val="a"/>
        <w:spacing w:before="0" w:line="264" w:lineRule="auto"/>
        <w:rPr>
          <w:rFonts w:ascii="Arial" w:hAnsi="Arial" w:cs="Arial"/>
          <w:sz w:val="22"/>
          <w:szCs w:val="22"/>
        </w:rPr>
      </w:pPr>
      <w:r w:rsidRPr="00867D56">
        <w:rPr>
          <w:rFonts w:ascii="Arial" w:hAnsi="Arial" w:cs="Arial"/>
          <w:sz w:val="22"/>
          <w:szCs w:val="22"/>
        </w:rPr>
        <w:lastRenderedPageBreak/>
        <w:t>Съгласно използваната технология за работа на агрегатите в целия производствен процес не се използва вода за преки производствени технологични нужди и не отпадат производствени води.</w:t>
      </w:r>
    </w:p>
    <w:p w14:paraId="0E21E686" w14:textId="77777777" w:rsidR="0041454C" w:rsidRPr="00867D56" w:rsidRDefault="0041454C" w:rsidP="00213819">
      <w:pPr>
        <w:pStyle w:val="a"/>
        <w:spacing w:before="0" w:line="264" w:lineRule="auto"/>
        <w:rPr>
          <w:rFonts w:ascii="Arial" w:hAnsi="Arial" w:cs="Arial"/>
          <w:sz w:val="22"/>
          <w:szCs w:val="22"/>
        </w:rPr>
      </w:pPr>
      <w:r w:rsidRPr="00867D56">
        <w:rPr>
          <w:rFonts w:ascii="Arial" w:hAnsi="Arial" w:cs="Arial"/>
          <w:sz w:val="22"/>
          <w:szCs w:val="22"/>
        </w:rPr>
        <w:t>Ще се проектира разделна канализационна система включваща: сградни битова и дъждовна канализация, площадкова канализация за битови отпадъчни води, площадкова канализация за дъждовни води, улични оттоци, ревизионни шахти, мониторингова шахта.</w:t>
      </w:r>
    </w:p>
    <w:p w14:paraId="45954FB6" w14:textId="77777777" w:rsidR="00F32099" w:rsidRPr="00867D56" w:rsidRDefault="00F32099" w:rsidP="00213819">
      <w:pPr>
        <w:pStyle w:val="a"/>
        <w:spacing w:before="0" w:line="264" w:lineRule="auto"/>
        <w:rPr>
          <w:rFonts w:ascii="Arial" w:hAnsi="Arial" w:cs="Arial"/>
          <w:sz w:val="22"/>
          <w:szCs w:val="22"/>
        </w:rPr>
      </w:pPr>
      <w:r w:rsidRPr="00867D56">
        <w:rPr>
          <w:rFonts w:ascii="Arial" w:hAnsi="Arial" w:cs="Arial"/>
          <w:sz w:val="22"/>
          <w:szCs w:val="22"/>
        </w:rPr>
        <w:t xml:space="preserve">Отпадъчните води от </w:t>
      </w:r>
      <w:r w:rsidR="008259D3" w:rsidRPr="00867D56">
        <w:rPr>
          <w:rFonts w:ascii="Arial" w:hAnsi="Arial" w:cs="Arial"/>
          <w:sz w:val="22"/>
          <w:szCs w:val="22"/>
        </w:rPr>
        <w:t>новата</w:t>
      </w:r>
      <w:r w:rsidRPr="00867D56">
        <w:rPr>
          <w:rFonts w:ascii="Arial" w:hAnsi="Arial" w:cs="Arial"/>
          <w:sz w:val="22"/>
          <w:szCs w:val="22"/>
        </w:rPr>
        <w:t xml:space="preserve"> площадка на ПГХ </w:t>
      </w:r>
      <w:r w:rsidR="00985802" w:rsidRPr="00867D56">
        <w:rPr>
          <w:rFonts w:ascii="Arial" w:hAnsi="Arial" w:cs="Arial"/>
          <w:sz w:val="22"/>
          <w:szCs w:val="22"/>
        </w:rPr>
        <w:t>„</w:t>
      </w:r>
      <w:r w:rsidRPr="00867D56">
        <w:rPr>
          <w:rFonts w:ascii="Arial" w:hAnsi="Arial" w:cs="Arial"/>
          <w:sz w:val="22"/>
          <w:szCs w:val="22"/>
        </w:rPr>
        <w:t>Чирен</w:t>
      </w:r>
      <w:r w:rsidR="00985802" w:rsidRPr="00867D56">
        <w:rPr>
          <w:rFonts w:ascii="Arial" w:hAnsi="Arial" w:cs="Arial"/>
          <w:sz w:val="22"/>
          <w:szCs w:val="22"/>
        </w:rPr>
        <w:t>“</w:t>
      </w:r>
      <w:r w:rsidRPr="00867D56">
        <w:rPr>
          <w:rFonts w:ascii="Arial" w:hAnsi="Arial" w:cs="Arial"/>
          <w:sz w:val="22"/>
          <w:szCs w:val="22"/>
        </w:rPr>
        <w:t xml:space="preserve"> са битови води и дъждовни води.</w:t>
      </w:r>
    </w:p>
    <w:p w14:paraId="0C1FD954" w14:textId="5E61DA3C" w:rsidR="00F32099" w:rsidRPr="00867D56" w:rsidRDefault="00F32099" w:rsidP="00213819">
      <w:pPr>
        <w:pStyle w:val="a"/>
        <w:spacing w:before="0" w:line="264" w:lineRule="auto"/>
        <w:rPr>
          <w:rFonts w:ascii="Arial" w:hAnsi="Arial" w:cs="Arial"/>
          <w:sz w:val="22"/>
          <w:szCs w:val="22"/>
        </w:rPr>
      </w:pPr>
      <w:r w:rsidRPr="00867D56">
        <w:rPr>
          <w:rFonts w:ascii="Arial" w:hAnsi="Arial" w:cs="Arial"/>
          <w:sz w:val="22"/>
          <w:szCs w:val="22"/>
        </w:rPr>
        <w:t xml:space="preserve">Новите битови отпадъчни води се отвеждат до съществуваща шахта на съществуващата битова канализация </w:t>
      </w:r>
      <w:r w:rsidR="00985802" w:rsidRPr="00867D56">
        <w:rPr>
          <w:rFonts w:ascii="Arial" w:hAnsi="Arial" w:cs="Arial"/>
          <w:sz w:val="22"/>
          <w:szCs w:val="22"/>
        </w:rPr>
        <w:t xml:space="preserve">(показана на </w:t>
      </w:r>
      <w:r w:rsidR="00985802" w:rsidRPr="00867D56">
        <w:rPr>
          <w:rFonts w:ascii="Arial" w:hAnsi="Arial" w:cs="Arial"/>
          <w:b/>
          <w:bCs/>
          <w:i/>
          <w:iCs/>
          <w:sz w:val="22"/>
          <w:szCs w:val="22"/>
        </w:rPr>
        <w:t>Приложени</w:t>
      </w:r>
      <w:r w:rsidR="00326B80" w:rsidRPr="00867D56">
        <w:rPr>
          <w:rFonts w:ascii="Arial" w:hAnsi="Arial" w:cs="Arial"/>
          <w:b/>
          <w:bCs/>
          <w:i/>
          <w:iCs/>
          <w:sz w:val="22"/>
          <w:szCs w:val="22"/>
        </w:rPr>
        <w:t>е 1</w:t>
      </w:r>
      <w:r w:rsidR="00985802" w:rsidRPr="00867D56">
        <w:rPr>
          <w:rFonts w:ascii="Arial" w:hAnsi="Arial" w:cs="Arial"/>
          <w:sz w:val="22"/>
          <w:szCs w:val="22"/>
        </w:rPr>
        <w:t>)</w:t>
      </w:r>
      <w:r w:rsidRPr="00867D56">
        <w:rPr>
          <w:rFonts w:ascii="Arial" w:hAnsi="Arial" w:cs="Arial"/>
          <w:sz w:val="22"/>
          <w:szCs w:val="22"/>
        </w:rPr>
        <w:t xml:space="preserve"> и оттам към съществуващата </w:t>
      </w:r>
      <w:r w:rsidR="00622F41" w:rsidRPr="00867D56">
        <w:rPr>
          <w:rFonts w:ascii="Arial" w:hAnsi="Arial" w:cs="Arial"/>
          <w:sz w:val="22"/>
          <w:szCs w:val="22"/>
        </w:rPr>
        <w:t xml:space="preserve">битова пречиствателна станция  за </w:t>
      </w:r>
      <w:r w:rsidR="008C13AB">
        <w:rPr>
          <w:rFonts w:ascii="Arial" w:hAnsi="Arial" w:cs="Arial"/>
          <w:sz w:val="22"/>
          <w:szCs w:val="22"/>
        </w:rPr>
        <w:t>отпадъчни</w:t>
      </w:r>
      <w:r w:rsidR="008C13AB" w:rsidRPr="00867D56">
        <w:rPr>
          <w:rFonts w:ascii="Arial" w:hAnsi="Arial" w:cs="Arial"/>
          <w:sz w:val="22"/>
          <w:szCs w:val="22"/>
        </w:rPr>
        <w:t xml:space="preserve"> </w:t>
      </w:r>
      <w:r w:rsidR="00622F41" w:rsidRPr="00867D56">
        <w:rPr>
          <w:rFonts w:ascii="Arial" w:hAnsi="Arial" w:cs="Arial"/>
          <w:sz w:val="22"/>
          <w:szCs w:val="22"/>
        </w:rPr>
        <w:t>води (Б</w:t>
      </w:r>
      <w:r w:rsidRPr="00867D56">
        <w:rPr>
          <w:rFonts w:ascii="Arial" w:hAnsi="Arial" w:cs="Arial"/>
          <w:sz w:val="22"/>
          <w:szCs w:val="22"/>
        </w:rPr>
        <w:t>ПСОВ</w:t>
      </w:r>
      <w:r w:rsidR="00622F41" w:rsidRPr="00867D56">
        <w:rPr>
          <w:rFonts w:ascii="Arial" w:hAnsi="Arial" w:cs="Arial"/>
          <w:sz w:val="22"/>
          <w:szCs w:val="22"/>
        </w:rPr>
        <w:t>)</w:t>
      </w:r>
      <w:r w:rsidRPr="00867D56">
        <w:rPr>
          <w:rFonts w:ascii="Arial" w:hAnsi="Arial" w:cs="Arial"/>
          <w:sz w:val="22"/>
          <w:szCs w:val="22"/>
        </w:rPr>
        <w:t>. След това се включват в</w:t>
      </w:r>
      <w:r w:rsidR="00985802" w:rsidRPr="00867D56">
        <w:rPr>
          <w:rFonts w:ascii="Arial" w:hAnsi="Arial" w:cs="Arial"/>
          <w:sz w:val="22"/>
          <w:szCs w:val="22"/>
        </w:rPr>
        <w:t xml:space="preserve"> смесен поток от съществуващата площадка</w:t>
      </w:r>
      <w:r w:rsidRPr="00867D56">
        <w:rPr>
          <w:rFonts w:ascii="Arial" w:hAnsi="Arial" w:cs="Arial"/>
          <w:sz w:val="22"/>
          <w:szCs w:val="22"/>
        </w:rPr>
        <w:t>.</w:t>
      </w:r>
    </w:p>
    <w:p w14:paraId="3CE127AF" w14:textId="77777777" w:rsidR="00F32099" w:rsidRPr="00867D56" w:rsidRDefault="00F32099" w:rsidP="00213819">
      <w:pPr>
        <w:pStyle w:val="a"/>
        <w:spacing w:before="0" w:line="264" w:lineRule="auto"/>
        <w:rPr>
          <w:rFonts w:ascii="Arial" w:hAnsi="Arial" w:cs="Arial"/>
          <w:sz w:val="22"/>
          <w:szCs w:val="22"/>
        </w:rPr>
      </w:pPr>
      <w:r w:rsidRPr="00867D56">
        <w:rPr>
          <w:rFonts w:ascii="Arial" w:hAnsi="Arial" w:cs="Arial"/>
          <w:sz w:val="22"/>
          <w:szCs w:val="22"/>
        </w:rPr>
        <w:t>Новите дъждовни отпадъчни води се отвеждат до съществуващата смесена канализация.</w:t>
      </w:r>
    </w:p>
    <w:p w14:paraId="24BC38F2" w14:textId="6D7E5471" w:rsidR="00985802" w:rsidRPr="00867D56" w:rsidRDefault="00F32099" w:rsidP="00213819">
      <w:pPr>
        <w:pStyle w:val="a"/>
        <w:spacing w:before="0" w:line="264" w:lineRule="auto"/>
        <w:rPr>
          <w:rFonts w:ascii="Arial" w:hAnsi="Arial" w:cs="Arial"/>
          <w:sz w:val="22"/>
          <w:szCs w:val="22"/>
        </w:rPr>
      </w:pPr>
      <w:r w:rsidRPr="00867D56">
        <w:rPr>
          <w:rFonts w:ascii="Arial" w:hAnsi="Arial" w:cs="Arial"/>
          <w:sz w:val="22"/>
          <w:szCs w:val="22"/>
        </w:rPr>
        <w:t xml:space="preserve">Непосредствено след включването се предвижда </w:t>
      </w:r>
      <w:r w:rsidR="00985802" w:rsidRPr="00867D56">
        <w:rPr>
          <w:rFonts w:ascii="Arial" w:hAnsi="Arial" w:cs="Arial"/>
          <w:sz w:val="22"/>
          <w:szCs w:val="22"/>
        </w:rPr>
        <w:t>н</w:t>
      </w:r>
      <w:r w:rsidRPr="00867D56">
        <w:rPr>
          <w:rFonts w:ascii="Arial" w:hAnsi="Arial" w:cs="Arial"/>
          <w:sz w:val="22"/>
          <w:szCs w:val="22"/>
        </w:rPr>
        <w:t>ова мониторингова шахта. Цялото оборудване на съществуващата мониторингова шахта ще се използва за новата. Като</w:t>
      </w:r>
      <w:r w:rsidR="00B22875" w:rsidRPr="00867D56">
        <w:rPr>
          <w:rFonts w:ascii="Arial" w:hAnsi="Arial" w:cs="Arial"/>
          <w:sz w:val="22"/>
          <w:szCs w:val="22"/>
        </w:rPr>
        <w:t xml:space="preserve"> измервателното устройство на</w:t>
      </w:r>
      <w:r w:rsidRPr="00867D56">
        <w:rPr>
          <w:rFonts w:ascii="Arial" w:hAnsi="Arial" w:cs="Arial"/>
          <w:sz w:val="22"/>
          <w:szCs w:val="22"/>
        </w:rPr>
        <w:t xml:space="preserve"> новата шахта ще се калибрира за тръба DN500 вместо DN400.</w:t>
      </w:r>
    </w:p>
    <w:p w14:paraId="63E1639E" w14:textId="77777777" w:rsidR="00F32099" w:rsidRPr="00867D56" w:rsidRDefault="00F32099" w:rsidP="00213819">
      <w:pPr>
        <w:pStyle w:val="a"/>
        <w:spacing w:before="0" w:line="264" w:lineRule="auto"/>
        <w:rPr>
          <w:rFonts w:ascii="Arial" w:hAnsi="Arial" w:cs="Arial"/>
          <w:sz w:val="22"/>
          <w:szCs w:val="22"/>
        </w:rPr>
      </w:pPr>
      <w:r w:rsidRPr="00867D56">
        <w:rPr>
          <w:rFonts w:ascii="Arial" w:hAnsi="Arial" w:cs="Arial"/>
          <w:sz w:val="22"/>
          <w:szCs w:val="22"/>
        </w:rPr>
        <w:t xml:space="preserve">Приемник на </w:t>
      </w:r>
      <w:r w:rsidR="00985802" w:rsidRPr="00867D56">
        <w:rPr>
          <w:rFonts w:ascii="Arial" w:hAnsi="Arial" w:cs="Arial"/>
          <w:sz w:val="22"/>
          <w:szCs w:val="22"/>
        </w:rPr>
        <w:t xml:space="preserve">общия </w:t>
      </w:r>
      <w:r w:rsidRPr="00867D56">
        <w:rPr>
          <w:rFonts w:ascii="Arial" w:hAnsi="Arial" w:cs="Arial"/>
          <w:sz w:val="22"/>
          <w:szCs w:val="22"/>
        </w:rPr>
        <w:t xml:space="preserve">смесен </w:t>
      </w:r>
      <w:r w:rsidR="00985802" w:rsidRPr="00867D56">
        <w:rPr>
          <w:rFonts w:ascii="Arial" w:hAnsi="Arial" w:cs="Arial"/>
          <w:sz w:val="22"/>
          <w:szCs w:val="22"/>
        </w:rPr>
        <w:t xml:space="preserve">поток </w:t>
      </w:r>
      <w:r w:rsidRPr="00867D56">
        <w:rPr>
          <w:rFonts w:ascii="Arial" w:hAnsi="Arial" w:cs="Arial"/>
          <w:sz w:val="22"/>
          <w:szCs w:val="22"/>
        </w:rPr>
        <w:t xml:space="preserve">от битови и дъждовни отпадъчни води от </w:t>
      </w:r>
      <w:r w:rsidR="00985802" w:rsidRPr="00867D56">
        <w:rPr>
          <w:rFonts w:ascii="Arial" w:hAnsi="Arial" w:cs="Arial"/>
          <w:sz w:val="22"/>
          <w:szCs w:val="22"/>
        </w:rPr>
        <w:t xml:space="preserve">старата и новата </w:t>
      </w:r>
      <w:r w:rsidRPr="00867D56">
        <w:rPr>
          <w:rFonts w:ascii="Arial" w:hAnsi="Arial" w:cs="Arial"/>
          <w:sz w:val="22"/>
          <w:szCs w:val="22"/>
        </w:rPr>
        <w:t xml:space="preserve">площадка на ПГХ Чирен е сухо дере в м. „Лъките” в землището на с. Чирен. </w:t>
      </w:r>
    </w:p>
    <w:p w14:paraId="58B79E15" w14:textId="2ADB3E75" w:rsidR="0041454C" w:rsidRPr="00867D56" w:rsidRDefault="0041454C" w:rsidP="00213819">
      <w:pPr>
        <w:pStyle w:val="a"/>
        <w:spacing w:before="0" w:line="264" w:lineRule="auto"/>
      </w:pPr>
      <w:r w:rsidRPr="00867D56">
        <w:rPr>
          <w:rFonts w:ascii="Arial" w:hAnsi="Arial" w:cs="Arial"/>
          <w:sz w:val="22"/>
          <w:szCs w:val="22"/>
        </w:rPr>
        <w:t>Площадковата битова канализация ще отводнява санитарните прибори от следните сгради</w:t>
      </w:r>
      <w:r w:rsidR="001B5AB3" w:rsidRPr="00867D56">
        <w:rPr>
          <w:rFonts w:ascii="Arial" w:hAnsi="Arial" w:cs="Arial"/>
          <w:sz w:val="22"/>
          <w:szCs w:val="22"/>
        </w:rPr>
        <w:t xml:space="preserve">, </w:t>
      </w:r>
      <w:r w:rsidR="00A60669" w:rsidRPr="00867D56">
        <w:rPr>
          <w:rFonts w:ascii="Arial" w:hAnsi="Arial" w:cs="Arial"/>
          <w:sz w:val="22"/>
          <w:szCs w:val="22"/>
        </w:rPr>
        <w:t xml:space="preserve">показани </w:t>
      </w:r>
      <w:r w:rsidR="00DB2990" w:rsidRPr="00C77902">
        <w:fldChar w:fldCharType="begin"/>
      </w:r>
      <w:r w:rsidR="00DB2990" w:rsidRPr="00867D56">
        <w:instrText xml:space="preserve"> REF _Ref74061339 \h  \* MERGEFORMAT </w:instrText>
      </w:r>
      <w:r w:rsidR="00DB2990" w:rsidRPr="00C77902">
        <w:fldChar w:fldCharType="separate"/>
      </w:r>
      <w:r w:rsidR="00F02137" w:rsidRPr="00F02137">
        <w:rPr>
          <w:rFonts w:ascii="Arial" w:hAnsi="Arial" w:cs="Arial"/>
          <w:sz w:val="22"/>
          <w:szCs w:val="22"/>
        </w:rPr>
        <w:t>Таблица 3 Битови отпадъчни водни количества.</w:t>
      </w:r>
      <w:r w:rsidR="00DB2990" w:rsidRPr="00C77902">
        <w:fldChar w:fldCharType="end"/>
      </w:r>
    </w:p>
    <w:p w14:paraId="32A57EF6" w14:textId="77777777" w:rsidR="009076B4" w:rsidRPr="00867D56" w:rsidRDefault="009076B4" w:rsidP="00213819">
      <w:pPr>
        <w:pStyle w:val="a"/>
        <w:spacing w:before="0" w:line="264" w:lineRule="auto"/>
        <w:rPr>
          <w:rFonts w:ascii="Arial" w:hAnsi="Arial" w:cs="Arial"/>
          <w:sz w:val="22"/>
          <w:szCs w:val="22"/>
        </w:rPr>
      </w:pPr>
    </w:p>
    <w:p w14:paraId="173864DF" w14:textId="4F294C49" w:rsidR="00D1596C" w:rsidRPr="00867D56" w:rsidRDefault="00D1596C" w:rsidP="00213819">
      <w:pPr>
        <w:pStyle w:val="Caption"/>
        <w:spacing w:before="0" w:after="120" w:line="264" w:lineRule="auto"/>
        <w:jc w:val="center"/>
        <w:rPr>
          <w:rFonts w:ascii="Arial" w:hAnsi="Arial" w:cs="Arial"/>
          <w:color w:val="auto"/>
        </w:rPr>
      </w:pPr>
      <w:bookmarkStart w:id="56" w:name="_Ref37927625"/>
      <w:bookmarkStart w:id="57" w:name="_Toc34405547"/>
      <w:bookmarkStart w:id="58" w:name="_Toc34646413"/>
      <w:bookmarkStart w:id="59" w:name="_Toc34646448"/>
      <w:bookmarkStart w:id="60" w:name="_Toc34646484"/>
      <w:bookmarkStart w:id="61" w:name="_Toc34646524"/>
      <w:bookmarkStart w:id="62" w:name="_Toc34646576"/>
      <w:bookmarkStart w:id="63" w:name="_Toc34646630"/>
      <w:bookmarkStart w:id="64" w:name="_Ref35446881"/>
      <w:bookmarkStart w:id="65" w:name="_Ref74061339"/>
      <w:bookmarkStart w:id="66" w:name="_Toc101779867"/>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3</w:t>
      </w:r>
      <w:r w:rsidR="002F26E4" w:rsidRPr="00C77902">
        <w:rPr>
          <w:rFonts w:ascii="Arial" w:hAnsi="Arial" w:cs="Arial"/>
          <w:color w:val="auto"/>
        </w:rPr>
        <w:fldChar w:fldCharType="end"/>
      </w:r>
      <w:bookmarkEnd w:id="56"/>
      <w:r w:rsidRPr="00867D56">
        <w:rPr>
          <w:rFonts w:ascii="Arial" w:hAnsi="Arial" w:cs="Arial"/>
          <w:color w:val="auto"/>
        </w:rPr>
        <w:t xml:space="preserve"> Битови отпадъчни водни количества.</w:t>
      </w:r>
      <w:bookmarkEnd w:id="57"/>
      <w:bookmarkEnd w:id="58"/>
      <w:bookmarkEnd w:id="59"/>
      <w:bookmarkEnd w:id="60"/>
      <w:bookmarkEnd w:id="61"/>
      <w:bookmarkEnd w:id="62"/>
      <w:bookmarkEnd w:id="63"/>
      <w:bookmarkEnd w:id="64"/>
      <w:bookmarkEnd w:id="65"/>
      <w:bookmarkEnd w:id="66"/>
    </w:p>
    <w:tbl>
      <w:tblPr>
        <w:tblStyle w:val="10"/>
        <w:tblW w:w="0" w:type="auto"/>
        <w:jc w:val="center"/>
        <w:tblLook w:val="04A0" w:firstRow="1" w:lastRow="0" w:firstColumn="1" w:lastColumn="0" w:noHBand="0" w:noVBand="1"/>
      </w:tblPr>
      <w:tblGrid>
        <w:gridCol w:w="4578"/>
        <w:gridCol w:w="1217"/>
      </w:tblGrid>
      <w:tr w:rsidR="00CC32E5" w:rsidRPr="00867D56" w14:paraId="01127553" w14:textId="77777777" w:rsidTr="00C65809">
        <w:trPr>
          <w:trHeight w:val="283"/>
          <w:jc w:val="center"/>
        </w:trPr>
        <w:tc>
          <w:tcPr>
            <w:tcW w:w="0" w:type="auto"/>
          </w:tcPr>
          <w:p w14:paraId="69827F4C" w14:textId="77777777" w:rsidR="00CC32E5" w:rsidRPr="00867D56" w:rsidRDefault="00D1596C" w:rsidP="00213819">
            <w:pPr>
              <w:spacing w:after="120" w:line="264" w:lineRule="auto"/>
              <w:rPr>
                <w:rFonts w:ascii="Arial" w:hAnsi="Arial" w:cs="Arial"/>
                <w:b/>
                <w:bCs/>
                <w:lang w:val="bg-BG" w:eastAsia="bg-BG"/>
              </w:rPr>
            </w:pPr>
            <w:r w:rsidRPr="00867D56">
              <w:rPr>
                <w:rFonts w:ascii="Arial" w:hAnsi="Arial" w:cs="Arial"/>
                <w:b/>
                <w:bCs/>
                <w:lang w:val="bg-BG" w:eastAsia="bg-BG"/>
              </w:rPr>
              <w:t>Сграда</w:t>
            </w:r>
          </w:p>
        </w:tc>
        <w:tc>
          <w:tcPr>
            <w:tcW w:w="0" w:type="auto"/>
          </w:tcPr>
          <w:p w14:paraId="4E5A80F7" w14:textId="77777777" w:rsidR="00CC32E5" w:rsidRPr="00867D56" w:rsidRDefault="00CC32E5" w:rsidP="00213819">
            <w:pPr>
              <w:spacing w:after="120" w:line="264" w:lineRule="auto"/>
              <w:jc w:val="center"/>
              <w:rPr>
                <w:rFonts w:ascii="Arial" w:hAnsi="Arial" w:cs="Arial"/>
                <w:b/>
                <w:bCs/>
                <w:lang w:val="bg-BG" w:eastAsia="bg-BG"/>
              </w:rPr>
            </w:pPr>
            <w:r w:rsidRPr="00867D56">
              <w:rPr>
                <w:rFonts w:ascii="Arial" w:hAnsi="Arial" w:cs="Arial"/>
                <w:b/>
                <w:bCs/>
                <w:lang w:val="bg-BG" w:eastAsia="bg-BG"/>
              </w:rPr>
              <w:t>Qmax l/s</w:t>
            </w:r>
          </w:p>
        </w:tc>
      </w:tr>
      <w:tr w:rsidR="00CC32E5" w:rsidRPr="00867D56" w14:paraId="41787B31" w14:textId="77777777" w:rsidTr="00C65809">
        <w:trPr>
          <w:trHeight w:val="283"/>
          <w:jc w:val="center"/>
        </w:trPr>
        <w:tc>
          <w:tcPr>
            <w:tcW w:w="0" w:type="auto"/>
          </w:tcPr>
          <w:p w14:paraId="3C2BB2B7"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Производствено – енергиен блок(ПЕБ)</w:t>
            </w:r>
          </w:p>
        </w:tc>
        <w:tc>
          <w:tcPr>
            <w:tcW w:w="0" w:type="auto"/>
          </w:tcPr>
          <w:p w14:paraId="7373EDD8" w14:textId="443EC5AC" w:rsidR="00CC32E5" w:rsidRPr="00867D56" w:rsidRDefault="00285E74" w:rsidP="00213819">
            <w:pPr>
              <w:spacing w:after="120" w:line="264" w:lineRule="auto"/>
              <w:jc w:val="center"/>
              <w:rPr>
                <w:rFonts w:ascii="Arial" w:hAnsi="Arial" w:cs="Arial"/>
                <w:lang w:val="bg-BG" w:eastAsia="bg-BG"/>
              </w:rPr>
            </w:pPr>
            <w:r w:rsidRPr="00867D56">
              <w:rPr>
                <w:rFonts w:ascii="Arial" w:hAnsi="Arial" w:cs="Arial"/>
                <w:lang w:val="bg-BG" w:eastAsia="bg-BG"/>
              </w:rPr>
              <w:t>2,</w:t>
            </w:r>
            <w:r w:rsidR="00017B75" w:rsidRPr="00867D56">
              <w:rPr>
                <w:rFonts w:ascii="Arial" w:hAnsi="Arial" w:cs="Arial"/>
                <w:lang w:val="bg-BG" w:eastAsia="bg-BG"/>
              </w:rPr>
              <w:t>73</w:t>
            </w:r>
          </w:p>
        </w:tc>
      </w:tr>
      <w:tr w:rsidR="00CC32E5" w:rsidRPr="00867D56" w14:paraId="65597F45" w14:textId="77777777" w:rsidTr="00C65809">
        <w:trPr>
          <w:trHeight w:val="283"/>
          <w:jc w:val="center"/>
        </w:trPr>
        <w:tc>
          <w:tcPr>
            <w:tcW w:w="0" w:type="auto"/>
          </w:tcPr>
          <w:p w14:paraId="461AED3A"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Пропуск</w:t>
            </w:r>
          </w:p>
        </w:tc>
        <w:tc>
          <w:tcPr>
            <w:tcW w:w="0" w:type="auto"/>
          </w:tcPr>
          <w:p w14:paraId="120BAF87" w14:textId="77777777" w:rsidR="00CC32E5" w:rsidRPr="00867D56" w:rsidRDefault="00285E74" w:rsidP="00213819">
            <w:pPr>
              <w:spacing w:after="120" w:line="264" w:lineRule="auto"/>
              <w:jc w:val="center"/>
              <w:rPr>
                <w:rFonts w:ascii="Arial" w:hAnsi="Arial" w:cs="Arial"/>
                <w:lang w:val="bg-BG" w:eastAsia="bg-BG"/>
              </w:rPr>
            </w:pPr>
            <w:r w:rsidRPr="00867D56">
              <w:rPr>
                <w:rFonts w:ascii="Arial" w:hAnsi="Arial" w:cs="Arial"/>
                <w:lang w:val="bg-BG" w:eastAsia="bg-BG"/>
              </w:rPr>
              <w:t>0,87</w:t>
            </w:r>
          </w:p>
        </w:tc>
      </w:tr>
      <w:tr w:rsidR="00CC32E5" w:rsidRPr="00867D56" w14:paraId="57CA451D" w14:textId="77777777" w:rsidTr="00C65809">
        <w:trPr>
          <w:trHeight w:val="283"/>
          <w:jc w:val="center"/>
        </w:trPr>
        <w:tc>
          <w:tcPr>
            <w:tcW w:w="0" w:type="auto"/>
          </w:tcPr>
          <w:p w14:paraId="357460DE"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1 </w:t>
            </w:r>
          </w:p>
        </w:tc>
        <w:tc>
          <w:tcPr>
            <w:tcW w:w="0" w:type="auto"/>
          </w:tcPr>
          <w:p w14:paraId="4CB50694" w14:textId="77777777" w:rsidR="00CC32E5" w:rsidRPr="00867D56" w:rsidRDefault="00CC32E5"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50</w:t>
            </w:r>
          </w:p>
        </w:tc>
      </w:tr>
      <w:tr w:rsidR="00CC32E5" w:rsidRPr="00867D56" w14:paraId="2477399A" w14:textId="77777777" w:rsidTr="00C65809">
        <w:trPr>
          <w:trHeight w:val="283"/>
          <w:jc w:val="center"/>
        </w:trPr>
        <w:tc>
          <w:tcPr>
            <w:tcW w:w="0" w:type="auto"/>
          </w:tcPr>
          <w:p w14:paraId="05CA5237"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2 </w:t>
            </w:r>
          </w:p>
        </w:tc>
        <w:tc>
          <w:tcPr>
            <w:tcW w:w="0" w:type="auto"/>
          </w:tcPr>
          <w:p w14:paraId="3DC0B1F1" w14:textId="77777777" w:rsidR="00CC32E5" w:rsidRPr="00867D56" w:rsidRDefault="00CC32E5"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50</w:t>
            </w:r>
          </w:p>
        </w:tc>
      </w:tr>
      <w:tr w:rsidR="00CC32E5" w:rsidRPr="00867D56" w14:paraId="6D6E945A" w14:textId="77777777" w:rsidTr="00C65809">
        <w:trPr>
          <w:trHeight w:val="283"/>
          <w:jc w:val="center"/>
        </w:trPr>
        <w:tc>
          <w:tcPr>
            <w:tcW w:w="0" w:type="auto"/>
          </w:tcPr>
          <w:p w14:paraId="0CE994A0"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 xml:space="preserve">Ел. И КИП сграда към ГТКА 3 </w:t>
            </w:r>
          </w:p>
        </w:tc>
        <w:tc>
          <w:tcPr>
            <w:tcW w:w="0" w:type="auto"/>
          </w:tcPr>
          <w:p w14:paraId="77F78322" w14:textId="77777777" w:rsidR="00CC32E5" w:rsidRPr="00867D56" w:rsidRDefault="00CC32E5"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50</w:t>
            </w:r>
          </w:p>
        </w:tc>
      </w:tr>
      <w:tr w:rsidR="00CC32E5" w:rsidRPr="00867D56" w14:paraId="1F54BFA4" w14:textId="77777777" w:rsidTr="00C65809">
        <w:trPr>
          <w:trHeight w:val="283"/>
          <w:jc w:val="center"/>
        </w:trPr>
        <w:tc>
          <w:tcPr>
            <w:tcW w:w="0" w:type="auto"/>
          </w:tcPr>
          <w:p w14:paraId="463E3B34" w14:textId="77777777" w:rsidR="00CC32E5" w:rsidRPr="00867D56" w:rsidRDefault="00CC32E5" w:rsidP="00213819">
            <w:pPr>
              <w:spacing w:after="120" w:line="264" w:lineRule="auto"/>
              <w:rPr>
                <w:rFonts w:ascii="Arial" w:hAnsi="Arial" w:cs="Arial"/>
                <w:lang w:val="bg-BG" w:eastAsia="bg-BG"/>
              </w:rPr>
            </w:pPr>
            <w:r w:rsidRPr="00867D56">
              <w:rPr>
                <w:rFonts w:ascii="Arial" w:hAnsi="Arial" w:cs="Arial"/>
                <w:lang w:val="bg-BG" w:eastAsia="bg-BG"/>
              </w:rPr>
              <w:t>Ел. И КИП сграда към ГТКА 4</w:t>
            </w:r>
          </w:p>
        </w:tc>
        <w:tc>
          <w:tcPr>
            <w:tcW w:w="0" w:type="auto"/>
          </w:tcPr>
          <w:p w14:paraId="5C721321" w14:textId="77777777" w:rsidR="00CC32E5" w:rsidRPr="00867D56" w:rsidRDefault="00CC32E5" w:rsidP="00213819">
            <w:pPr>
              <w:spacing w:after="120" w:line="264" w:lineRule="auto"/>
              <w:jc w:val="center"/>
              <w:rPr>
                <w:rFonts w:ascii="Arial" w:hAnsi="Arial" w:cs="Arial"/>
                <w:lang w:val="bg-BG" w:eastAsia="bg-BG"/>
              </w:rPr>
            </w:pPr>
            <w:r w:rsidRPr="00867D56">
              <w:rPr>
                <w:rFonts w:ascii="Arial" w:hAnsi="Arial" w:cs="Arial"/>
                <w:lang w:val="bg-BG" w:eastAsia="bg-BG"/>
              </w:rPr>
              <w:t>0</w:t>
            </w:r>
            <w:r w:rsidR="00A60669" w:rsidRPr="00867D56">
              <w:rPr>
                <w:rFonts w:ascii="Arial" w:hAnsi="Arial" w:cs="Arial"/>
                <w:lang w:val="bg-BG" w:eastAsia="bg-BG"/>
              </w:rPr>
              <w:t>.</w:t>
            </w:r>
            <w:r w:rsidRPr="00867D56">
              <w:rPr>
                <w:rFonts w:ascii="Arial" w:hAnsi="Arial" w:cs="Arial"/>
                <w:lang w:val="bg-BG" w:eastAsia="bg-BG"/>
              </w:rPr>
              <w:t>50</w:t>
            </w:r>
          </w:p>
        </w:tc>
      </w:tr>
    </w:tbl>
    <w:p w14:paraId="4F83C01A" w14:textId="77777777" w:rsidR="009076B4" w:rsidRPr="00867D56" w:rsidRDefault="009076B4" w:rsidP="00213819">
      <w:pPr>
        <w:pStyle w:val="a"/>
        <w:spacing w:before="0" w:line="264" w:lineRule="auto"/>
        <w:rPr>
          <w:rFonts w:ascii="Arial" w:hAnsi="Arial" w:cs="Arial"/>
          <w:sz w:val="22"/>
          <w:szCs w:val="22"/>
        </w:rPr>
      </w:pPr>
    </w:p>
    <w:p w14:paraId="1148CA93" w14:textId="12047185" w:rsidR="00116105" w:rsidRPr="00867D56" w:rsidRDefault="00116105" w:rsidP="00213819">
      <w:pPr>
        <w:pStyle w:val="a"/>
        <w:spacing w:before="0" w:line="264" w:lineRule="auto"/>
        <w:rPr>
          <w:rFonts w:ascii="Arial" w:hAnsi="Arial" w:cs="Arial"/>
          <w:sz w:val="22"/>
          <w:szCs w:val="22"/>
        </w:rPr>
      </w:pPr>
      <w:r w:rsidRPr="00867D56">
        <w:rPr>
          <w:rFonts w:ascii="Arial" w:hAnsi="Arial" w:cs="Arial"/>
          <w:sz w:val="22"/>
          <w:szCs w:val="22"/>
        </w:rPr>
        <w:t xml:space="preserve">Отпадъчните битови води ще постъпват в </w:t>
      </w:r>
      <w:r w:rsidR="003507A2" w:rsidRPr="00867D56">
        <w:rPr>
          <w:rFonts w:ascii="Arial" w:hAnsi="Arial" w:cs="Arial"/>
          <w:sz w:val="22"/>
          <w:szCs w:val="22"/>
        </w:rPr>
        <w:t>съществуваща пречиствателна станция  за бит</w:t>
      </w:r>
      <w:r w:rsidR="00985802" w:rsidRPr="00867D56">
        <w:rPr>
          <w:rFonts w:ascii="Arial" w:hAnsi="Arial" w:cs="Arial"/>
          <w:sz w:val="22"/>
          <w:szCs w:val="22"/>
        </w:rPr>
        <w:t>о</w:t>
      </w:r>
      <w:r w:rsidR="003507A2" w:rsidRPr="00867D56">
        <w:rPr>
          <w:rFonts w:ascii="Arial" w:hAnsi="Arial" w:cs="Arial"/>
          <w:sz w:val="22"/>
          <w:szCs w:val="22"/>
        </w:rPr>
        <w:t>ви отпадъчни води (</w:t>
      </w:r>
      <w:r w:rsidR="00622F41" w:rsidRPr="00867D56">
        <w:rPr>
          <w:rFonts w:ascii="Arial" w:hAnsi="Arial" w:cs="Arial"/>
          <w:sz w:val="22"/>
          <w:szCs w:val="22"/>
        </w:rPr>
        <w:t>Б</w:t>
      </w:r>
      <w:r w:rsidR="003507A2" w:rsidRPr="00867D56">
        <w:rPr>
          <w:rFonts w:ascii="Arial" w:hAnsi="Arial" w:cs="Arial"/>
          <w:sz w:val="22"/>
          <w:szCs w:val="22"/>
        </w:rPr>
        <w:t>ПСОВ)</w:t>
      </w:r>
      <w:r w:rsidR="000C537E" w:rsidRPr="00867D56">
        <w:rPr>
          <w:rFonts w:ascii="Arial" w:hAnsi="Arial" w:cs="Arial"/>
          <w:sz w:val="22"/>
          <w:szCs w:val="22"/>
        </w:rPr>
        <w:t>.</w:t>
      </w:r>
    </w:p>
    <w:p w14:paraId="309034A2" w14:textId="202CDE04" w:rsidR="00116105" w:rsidRPr="00867D56" w:rsidRDefault="00116105" w:rsidP="00213819">
      <w:pPr>
        <w:pStyle w:val="a"/>
        <w:spacing w:before="0" w:line="264" w:lineRule="auto"/>
        <w:rPr>
          <w:rFonts w:ascii="Arial" w:hAnsi="Arial" w:cs="Arial"/>
          <w:bCs/>
          <w:sz w:val="22"/>
          <w:szCs w:val="22"/>
        </w:rPr>
      </w:pPr>
      <w:r w:rsidRPr="00867D56">
        <w:rPr>
          <w:rFonts w:ascii="Arial" w:hAnsi="Arial" w:cs="Arial"/>
          <w:sz w:val="22"/>
          <w:szCs w:val="22"/>
        </w:rPr>
        <w:t>Дъждовната канализация ще отводнява дъждовните води, паднали в района на площадката и ще ги отвежда в новопроектирана извънплощадкова канализация. Това са води от покривите на сградите, от площадки, пътища, тротоари и зелени площи</w:t>
      </w:r>
      <w:r w:rsidR="000C537E" w:rsidRPr="00867D56">
        <w:rPr>
          <w:rFonts w:ascii="Arial" w:hAnsi="Arial" w:cs="Arial"/>
          <w:sz w:val="22"/>
          <w:szCs w:val="22"/>
        </w:rPr>
        <w:t xml:space="preserve">. </w:t>
      </w:r>
      <w:r w:rsidRPr="00867D56">
        <w:rPr>
          <w:rFonts w:ascii="Arial" w:hAnsi="Arial" w:cs="Arial"/>
          <w:sz w:val="22"/>
          <w:szCs w:val="22"/>
        </w:rPr>
        <w:t>Дъждовните води, отпадащи от площадката, ще отговарят на изискванията за заустване в повърхностни водни обекти и ще се заустват</w:t>
      </w:r>
      <w:r w:rsidR="000C537E" w:rsidRPr="00867D56">
        <w:rPr>
          <w:rFonts w:ascii="Arial" w:hAnsi="Arial" w:cs="Arial"/>
          <w:sz w:val="22"/>
          <w:szCs w:val="22"/>
        </w:rPr>
        <w:t xml:space="preserve"> заедно</w:t>
      </w:r>
      <w:r w:rsidR="00C57EB3" w:rsidRPr="00867D56">
        <w:rPr>
          <w:rFonts w:ascii="Arial" w:hAnsi="Arial" w:cs="Arial"/>
          <w:sz w:val="22"/>
          <w:szCs w:val="22"/>
        </w:rPr>
        <w:t xml:space="preserve"> </w:t>
      </w:r>
      <w:r w:rsidR="000C537E" w:rsidRPr="00867D56">
        <w:rPr>
          <w:rFonts w:ascii="Arial" w:hAnsi="Arial" w:cs="Arial"/>
          <w:sz w:val="22"/>
          <w:szCs w:val="22"/>
        </w:rPr>
        <w:t>с смесените отпадъчни води в сухо дере в м. „Лъките” в землището на с. Чирен</w:t>
      </w:r>
      <w:r w:rsidR="00985802" w:rsidRPr="00867D56">
        <w:rPr>
          <w:rFonts w:ascii="Arial" w:hAnsi="Arial" w:cs="Arial"/>
          <w:sz w:val="22"/>
          <w:szCs w:val="22"/>
        </w:rPr>
        <w:t>,</w:t>
      </w:r>
      <w:r w:rsidR="00C57EB3" w:rsidRPr="00867D56">
        <w:rPr>
          <w:rFonts w:ascii="Arial" w:hAnsi="Arial" w:cs="Arial"/>
          <w:sz w:val="22"/>
          <w:szCs w:val="22"/>
        </w:rPr>
        <w:t xml:space="preserve"> </w:t>
      </w:r>
      <w:r w:rsidR="00985802" w:rsidRPr="00867D56">
        <w:rPr>
          <w:rFonts w:ascii="Arial" w:hAnsi="Arial" w:cs="Arial"/>
          <w:bCs/>
          <w:sz w:val="22"/>
          <w:szCs w:val="22"/>
        </w:rPr>
        <w:t>с</w:t>
      </w:r>
      <w:r w:rsidR="000C537E" w:rsidRPr="00867D56">
        <w:rPr>
          <w:rFonts w:ascii="Arial" w:hAnsi="Arial" w:cs="Arial"/>
          <w:bCs/>
          <w:sz w:val="22"/>
          <w:szCs w:val="22"/>
        </w:rPr>
        <w:t xml:space="preserve">ъгласно </w:t>
      </w:r>
      <w:r w:rsidR="00985802" w:rsidRPr="00867D56">
        <w:rPr>
          <w:rFonts w:ascii="Arial" w:hAnsi="Arial" w:cs="Arial"/>
          <w:bCs/>
          <w:sz w:val="22"/>
          <w:szCs w:val="22"/>
        </w:rPr>
        <w:t>Р</w:t>
      </w:r>
      <w:r w:rsidR="000C537E" w:rsidRPr="00867D56">
        <w:rPr>
          <w:rFonts w:ascii="Arial" w:hAnsi="Arial" w:cs="Arial"/>
          <w:bCs/>
          <w:sz w:val="22"/>
          <w:szCs w:val="22"/>
        </w:rPr>
        <w:t>азрешителното за заустване на отпадъчни води</w:t>
      </w:r>
      <w:r w:rsidR="00956FBD" w:rsidRPr="00867D56">
        <w:rPr>
          <w:rFonts w:ascii="Arial" w:hAnsi="Arial" w:cs="Arial"/>
          <w:bCs/>
          <w:sz w:val="22"/>
          <w:szCs w:val="22"/>
        </w:rPr>
        <w:t xml:space="preserve"> в повърхностни водни обекти</w:t>
      </w:r>
      <w:r w:rsidR="000C537E" w:rsidRPr="00867D56">
        <w:rPr>
          <w:rFonts w:ascii="Arial" w:hAnsi="Arial" w:cs="Arial"/>
          <w:bCs/>
          <w:sz w:val="22"/>
          <w:szCs w:val="22"/>
        </w:rPr>
        <w:t xml:space="preserve"> №13140017/14.06.2007г. </w:t>
      </w:r>
    </w:p>
    <w:p w14:paraId="273FEC6A" w14:textId="77777777" w:rsidR="00C02B30" w:rsidRPr="00867D56" w:rsidRDefault="00C02B30" w:rsidP="00213819">
      <w:pPr>
        <w:pStyle w:val="a"/>
        <w:spacing w:before="0" w:line="264" w:lineRule="auto"/>
        <w:rPr>
          <w:rFonts w:ascii="Arial" w:hAnsi="Arial" w:cs="Arial"/>
          <w:sz w:val="22"/>
          <w:szCs w:val="22"/>
        </w:rPr>
      </w:pPr>
      <w:r w:rsidRPr="00867D56">
        <w:rPr>
          <w:rFonts w:ascii="Arial" w:hAnsi="Arial" w:cs="Arial"/>
          <w:sz w:val="22"/>
          <w:szCs w:val="22"/>
        </w:rPr>
        <w:t xml:space="preserve">Подземните канализации ще се изпълнят от полипропиленови (РP) тръби с гладка вътрешна и оребрена (гофрирана) външна повърхност с номинална коравина SN8. Сградните </w:t>
      </w:r>
      <w:r w:rsidRPr="00867D56">
        <w:rPr>
          <w:rFonts w:ascii="Arial" w:hAnsi="Arial" w:cs="Arial"/>
          <w:sz w:val="22"/>
          <w:szCs w:val="22"/>
        </w:rPr>
        <w:lastRenderedPageBreak/>
        <w:t>канализационни отклонения ще се изпълнят от PVC-U тръби, a надземните инсталации от PVC тръби.</w:t>
      </w:r>
    </w:p>
    <w:p w14:paraId="5A5D75DF" w14:textId="77777777" w:rsidR="00C02B30" w:rsidRPr="00867D56" w:rsidRDefault="00C02B30" w:rsidP="00213819">
      <w:pPr>
        <w:pStyle w:val="a"/>
        <w:spacing w:before="0" w:line="264" w:lineRule="auto"/>
        <w:rPr>
          <w:rFonts w:ascii="Arial" w:hAnsi="Arial" w:cs="Arial"/>
          <w:sz w:val="22"/>
          <w:szCs w:val="22"/>
        </w:rPr>
      </w:pPr>
      <w:r w:rsidRPr="00867D56">
        <w:rPr>
          <w:rFonts w:ascii="Arial" w:hAnsi="Arial" w:cs="Arial"/>
          <w:sz w:val="22"/>
          <w:szCs w:val="22"/>
        </w:rPr>
        <w:t>Ще се монтират ревизионни шахти по трасето на канализационните мрежи съгласно нормативните изисквания. Шахтите ще се изпълнят от сглобяеми готови стоманобетонни елементи. Шахтите попадащи в зелени площи ще са 20 cm над околния терен, а тези попадащи в път или тротоар, ще се изравнят с настилката.</w:t>
      </w:r>
    </w:p>
    <w:p w14:paraId="4E7FE445" w14:textId="4C780813" w:rsidR="0041454C" w:rsidRPr="00867D56" w:rsidRDefault="00C02B30" w:rsidP="00213819">
      <w:pPr>
        <w:pStyle w:val="a"/>
        <w:spacing w:before="0" w:line="264" w:lineRule="auto"/>
        <w:rPr>
          <w:rFonts w:ascii="Arial" w:hAnsi="Arial" w:cs="Arial"/>
          <w:sz w:val="22"/>
          <w:szCs w:val="22"/>
        </w:rPr>
      </w:pPr>
      <w:r w:rsidRPr="00867D56">
        <w:rPr>
          <w:rFonts w:ascii="Arial" w:hAnsi="Arial" w:cs="Arial"/>
          <w:sz w:val="22"/>
          <w:szCs w:val="22"/>
        </w:rPr>
        <w:t xml:space="preserve">Последната ревизионна </w:t>
      </w:r>
      <w:r w:rsidR="00116105" w:rsidRPr="00867D56">
        <w:rPr>
          <w:rFonts w:ascii="Arial" w:hAnsi="Arial" w:cs="Arial"/>
          <w:sz w:val="22"/>
          <w:szCs w:val="22"/>
        </w:rPr>
        <w:t>шахта от площадковата дъждовна</w:t>
      </w:r>
      <w:r w:rsidRPr="00867D56">
        <w:rPr>
          <w:rFonts w:ascii="Arial" w:hAnsi="Arial" w:cs="Arial"/>
          <w:sz w:val="22"/>
          <w:szCs w:val="22"/>
        </w:rPr>
        <w:t xml:space="preserve"> канализация ще бъде мониторингова шахта, където ще се </w:t>
      </w:r>
      <w:r w:rsidR="00A077F2">
        <w:rPr>
          <w:rFonts w:ascii="Arial" w:hAnsi="Arial" w:cs="Arial"/>
          <w:sz w:val="22"/>
          <w:szCs w:val="22"/>
        </w:rPr>
        <w:t>извършва количествен мониторинг</w:t>
      </w:r>
      <w:r w:rsidRPr="00867D56">
        <w:rPr>
          <w:rFonts w:ascii="Arial" w:hAnsi="Arial" w:cs="Arial"/>
          <w:sz w:val="22"/>
          <w:szCs w:val="22"/>
        </w:rPr>
        <w:t>.</w:t>
      </w:r>
    </w:p>
    <w:p w14:paraId="1B65195D" w14:textId="77777777" w:rsidR="00C5357A" w:rsidRPr="00867D56" w:rsidRDefault="00C5357A" w:rsidP="00213819">
      <w:pPr>
        <w:pStyle w:val="Heading3"/>
        <w:spacing w:before="0" w:after="120" w:line="264" w:lineRule="auto"/>
        <w:rPr>
          <w:rFonts w:ascii="Arial" w:hAnsi="Arial" w:cs="Arial"/>
        </w:rPr>
      </w:pPr>
      <w:bookmarkStart w:id="67" w:name="_Toc101779734"/>
      <w:r w:rsidRPr="00867D56">
        <w:rPr>
          <w:rFonts w:ascii="Arial" w:hAnsi="Arial" w:cs="Arial"/>
        </w:rPr>
        <w:t>Инфраструктурни връзки</w:t>
      </w:r>
      <w:bookmarkEnd w:id="67"/>
    </w:p>
    <w:p w14:paraId="108AC6A6" w14:textId="77777777" w:rsidR="00F9099E" w:rsidRPr="00867D56" w:rsidRDefault="00F9099E" w:rsidP="00213819">
      <w:pPr>
        <w:pStyle w:val="Heading4"/>
        <w:spacing w:before="0" w:line="264" w:lineRule="auto"/>
        <w:ind w:left="1259" w:hanging="862"/>
        <w:rPr>
          <w:rFonts w:ascii="Arial" w:hAnsi="Arial" w:cs="Arial"/>
          <w:color w:val="262626" w:themeColor="text1" w:themeTint="D9"/>
        </w:rPr>
      </w:pPr>
      <w:bookmarkStart w:id="68" w:name="_Toc101779735"/>
      <w:r w:rsidRPr="00867D56">
        <w:rPr>
          <w:rFonts w:ascii="Arial" w:hAnsi="Arial" w:cs="Arial"/>
          <w:color w:val="262626" w:themeColor="text1" w:themeTint="D9"/>
        </w:rPr>
        <w:t>Пътни връзки</w:t>
      </w:r>
      <w:bookmarkEnd w:id="68"/>
    </w:p>
    <w:p w14:paraId="28E6FBE3" w14:textId="77777777" w:rsidR="000D61D3" w:rsidRDefault="00DB555C" w:rsidP="00213819">
      <w:pPr>
        <w:pStyle w:val="a"/>
        <w:spacing w:before="0" w:line="264" w:lineRule="auto"/>
        <w:rPr>
          <w:rFonts w:ascii="Arial" w:hAnsi="Arial" w:cs="Arial"/>
          <w:sz w:val="22"/>
          <w:szCs w:val="22"/>
        </w:rPr>
      </w:pPr>
      <w:r w:rsidRPr="00867D56">
        <w:rPr>
          <w:rFonts w:ascii="Arial" w:hAnsi="Arial" w:cs="Arial"/>
          <w:sz w:val="22"/>
          <w:szCs w:val="22"/>
        </w:rPr>
        <w:t>Към площадката ще бъдат изградени три подхода: една нова пътна връзка от асфалтов път Чирен - Девене към новопроектираната КС</w:t>
      </w:r>
      <w:r w:rsidR="00C57EB3" w:rsidRPr="00867D56">
        <w:rPr>
          <w:rFonts w:ascii="Arial" w:hAnsi="Arial" w:cs="Arial"/>
          <w:sz w:val="22"/>
          <w:szCs w:val="22"/>
        </w:rPr>
        <w:t xml:space="preserve"> и цялата площадка на </w:t>
      </w:r>
      <w:r w:rsidR="00176FFB">
        <w:rPr>
          <w:rFonts w:ascii="Arial" w:hAnsi="Arial" w:cs="Arial"/>
          <w:sz w:val="22"/>
          <w:szCs w:val="22"/>
        </w:rPr>
        <w:t>газохранилището</w:t>
      </w:r>
      <w:r w:rsidRPr="00867D56">
        <w:rPr>
          <w:rFonts w:ascii="Arial" w:hAnsi="Arial" w:cs="Arial"/>
          <w:sz w:val="22"/>
          <w:szCs w:val="22"/>
        </w:rPr>
        <w:t xml:space="preserve"> /пътна връзка 1/, с ширина 6.0 m и дължина около </w:t>
      </w:r>
      <w:r w:rsidRPr="00127FEF">
        <w:rPr>
          <w:rFonts w:ascii="Arial" w:hAnsi="Arial" w:cs="Arial"/>
          <w:sz w:val="22"/>
          <w:szCs w:val="22"/>
        </w:rPr>
        <w:t>118.0</w:t>
      </w:r>
      <w:r w:rsidRPr="00867D56">
        <w:rPr>
          <w:rFonts w:ascii="Arial" w:hAnsi="Arial" w:cs="Arial"/>
          <w:sz w:val="22"/>
          <w:szCs w:val="22"/>
        </w:rPr>
        <w:t xml:space="preserve"> m с асфалтова настилка, а другите два подхода ще са от съществуващата площадка на ПГХ „Чирен“ към новата </w:t>
      </w:r>
      <w:r w:rsidR="00C57EB3" w:rsidRPr="00867D56">
        <w:rPr>
          <w:rFonts w:ascii="Arial" w:hAnsi="Arial" w:cs="Arial"/>
          <w:sz w:val="22"/>
          <w:szCs w:val="22"/>
        </w:rPr>
        <w:t>к</w:t>
      </w:r>
      <w:r w:rsidRPr="00867D56">
        <w:rPr>
          <w:rFonts w:ascii="Arial" w:hAnsi="Arial" w:cs="Arial"/>
          <w:sz w:val="22"/>
          <w:szCs w:val="22"/>
        </w:rPr>
        <w:t xml:space="preserve">омпресорна станция. За изграждането на новата пътна връзка е необходима площ от около </w:t>
      </w:r>
      <w:r w:rsidR="00CC476F" w:rsidRPr="00867D56">
        <w:rPr>
          <w:rFonts w:ascii="Arial" w:hAnsi="Arial" w:cs="Arial"/>
          <w:sz w:val="22"/>
          <w:szCs w:val="22"/>
        </w:rPr>
        <w:t>1.8</w:t>
      </w:r>
      <w:r w:rsidRPr="00867D56">
        <w:rPr>
          <w:rFonts w:ascii="Arial" w:hAnsi="Arial" w:cs="Arial"/>
          <w:sz w:val="22"/>
          <w:szCs w:val="22"/>
        </w:rPr>
        <w:t xml:space="preserve"> дка, за която ще  бъде проведена процедура по придобиване на вещни права. Така реализираната пътна връзка засяга землището на с. Чирен, общ. Враца.</w:t>
      </w:r>
    </w:p>
    <w:p w14:paraId="36F39B2F" w14:textId="5143ADAF" w:rsidR="00DB555C" w:rsidRPr="00867D56" w:rsidRDefault="000D61D3" w:rsidP="00213819">
      <w:pPr>
        <w:pStyle w:val="a"/>
        <w:spacing w:before="0" w:line="264" w:lineRule="auto"/>
        <w:rPr>
          <w:rFonts w:ascii="Arial" w:hAnsi="Arial" w:cs="Arial"/>
          <w:sz w:val="22"/>
          <w:szCs w:val="22"/>
        </w:rPr>
      </w:pPr>
      <w:r w:rsidRPr="000D61D3">
        <w:rPr>
          <w:rFonts w:ascii="Arial" w:hAnsi="Arial" w:cs="Arial"/>
          <w:sz w:val="22"/>
          <w:szCs w:val="22"/>
        </w:rPr>
        <w:t>За осигуряване на достъп с автомобилен транспорт до технологичната площадка за факел на ПГХ „Чирен“ и за противопожарни нужди, се предвижда изграждането на трайна настилка от трошен камък на съществуващ полски път с идентификатор 81400.1.565. Ширината на настилката е 3.50 m, тя ще се изпълни на нивото на съществуващия терен - с едностранен напречен наклон.</w:t>
      </w:r>
      <w:r>
        <w:rPr>
          <w:rFonts w:ascii="Arial" w:hAnsi="Arial" w:cs="Arial"/>
          <w:sz w:val="22"/>
          <w:szCs w:val="22"/>
        </w:rPr>
        <w:t xml:space="preserve"> </w:t>
      </w:r>
      <w:r w:rsidR="00DB555C" w:rsidRPr="00867D56">
        <w:rPr>
          <w:rFonts w:ascii="Arial" w:hAnsi="Arial" w:cs="Arial"/>
          <w:sz w:val="22"/>
          <w:szCs w:val="22"/>
        </w:rPr>
        <w:t xml:space="preserve"> </w:t>
      </w:r>
    </w:p>
    <w:p w14:paraId="3A951B7D" w14:textId="0EED1E9E" w:rsidR="00F51334" w:rsidRPr="00867D56" w:rsidRDefault="00F51334" w:rsidP="00213819">
      <w:pPr>
        <w:pStyle w:val="a"/>
        <w:spacing w:before="0" w:line="264" w:lineRule="auto"/>
        <w:rPr>
          <w:rFonts w:ascii="Arial" w:hAnsi="Arial" w:cs="Arial"/>
          <w:sz w:val="22"/>
          <w:szCs w:val="22"/>
        </w:rPr>
      </w:pPr>
      <w:r w:rsidRPr="00867D56">
        <w:rPr>
          <w:rFonts w:ascii="Arial" w:hAnsi="Arial" w:cs="Arial"/>
          <w:sz w:val="22"/>
          <w:szCs w:val="22"/>
        </w:rPr>
        <w:t>Отводняването на пътн</w:t>
      </w:r>
      <w:r w:rsidR="000D61D3">
        <w:rPr>
          <w:rFonts w:ascii="Arial" w:hAnsi="Arial" w:cs="Arial"/>
          <w:sz w:val="22"/>
          <w:szCs w:val="22"/>
        </w:rPr>
        <w:t>ите</w:t>
      </w:r>
      <w:r w:rsidRPr="00867D56">
        <w:rPr>
          <w:rFonts w:ascii="Arial" w:hAnsi="Arial" w:cs="Arial"/>
          <w:sz w:val="22"/>
          <w:szCs w:val="22"/>
        </w:rPr>
        <w:t xml:space="preserve"> настилк</w:t>
      </w:r>
      <w:r w:rsidR="000D61D3">
        <w:rPr>
          <w:rFonts w:ascii="Arial" w:hAnsi="Arial" w:cs="Arial"/>
          <w:sz w:val="22"/>
          <w:szCs w:val="22"/>
        </w:rPr>
        <w:t>и</w:t>
      </w:r>
      <w:r w:rsidRPr="00867D56">
        <w:rPr>
          <w:rFonts w:ascii="Arial" w:hAnsi="Arial" w:cs="Arial"/>
          <w:sz w:val="22"/>
          <w:szCs w:val="22"/>
        </w:rPr>
        <w:t xml:space="preserve"> от повърхностни води ще става повърхностно, по наклоните на настилката, към съществуващия терен. В участъците в изкоп, покрай новопроектираната пътна връзка се предвижда облицована предпазна отводнителна канавка, която ще отвежда повърхностните води извън обхвата на пътя.</w:t>
      </w:r>
    </w:p>
    <w:p w14:paraId="054C53D8" w14:textId="7753ACAA" w:rsidR="008F61D7" w:rsidRPr="00867D56" w:rsidRDefault="008F61D7" w:rsidP="00213819">
      <w:pPr>
        <w:pStyle w:val="Heading4"/>
        <w:spacing w:before="0" w:line="264" w:lineRule="auto"/>
        <w:ind w:left="1259" w:hanging="862"/>
        <w:rPr>
          <w:rFonts w:ascii="Arial" w:hAnsi="Arial" w:cs="Arial"/>
          <w:color w:val="262626" w:themeColor="text1" w:themeTint="D9"/>
        </w:rPr>
      </w:pPr>
      <w:bookmarkStart w:id="69" w:name="_Hlk78882129"/>
      <w:bookmarkStart w:id="70" w:name="_Toc101779736"/>
      <w:r w:rsidRPr="00867D56">
        <w:rPr>
          <w:rFonts w:ascii="Arial" w:hAnsi="Arial" w:cs="Arial"/>
          <w:color w:val="262626" w:themeColor="text1" w:themeTint="D9"/>
        </w:rPr>
        <w:t>Газопроводни</w:t>
      </w:r>
      <w:r w:rsidR="007B100C" w:rsidRPr="00867D56">
        <w:rPr>
          <w:rFonts w:ascii="Arial" w:hAnsi="Arial" w:cs="Arial"/>
          <w:color w:val="262626" w:themeColor="text1" w:themeTint="D9"/>
        </w:rPr>
        <w:t xml:space="preserve"> отклонения, тръбопроводи и</w:t>
      </w:r>
      <w:r w:rsidRPr="00867D56">
        <w:rPr>
          <w:rFonts w:ascii="Arial" w:hAnsi="Arial" w:cs="Arial"/>
          <w:color w:val="262626" w:themeColor="text1" w:themeTint="D9"/>
        </w:rPr>
        <w:t xml:space="preserve"> шлейфи </w:t>
      </w:r>
      <w:bookmarkEnd w:id="69"/>
      <w:r w:rsidRPr="00867D56">
        <w:rPr>
          <w:rFonts w:ascii="Arial" w:hAnsi="Arial" w:cs="Arial"/>
          <w:color w:val="262626" w:themeColor="text1" w:themeTint="D9"/>
        </w:rPr>
        <w:t xml:space="preserve">към КС </w:t>
      </w:r>
      <w:r w:rsidR="003B5C44" w:rsidRPr="00867D56">
        <w:rPr>
          <w:rFonts w:ascii="Arial" w:hAnsi="Arial" w:cs="Arial"/>
          <w:color w:val="262626" w:themeColor="text1" w:themeTint="D9"/>
        </w:rPr>
        <w:t xml:space="preserve">ПГХ </w:t>
      </w:r>
      <w:r w:rsidRPr="00867D56">
        <w:rPr>
          <w:rFonts w:ascii="Arial" w:hAnsi="Arial" w:cs="Arial"/>
          <w:color w:val="262626" w:themeColor="text1" w:themeTint="D9"/>
        </w:rPr>
        <w:t>„</w:t>
      </w:r>
      <w:r w:rsidR="003B5C44" w:rsidRPr="00867D56">
        <w:rPr>
          <w:rFonts w:ascii="Arial" w:hAnsi="Arial" w:cs="Arial"/>
          <w:color w:val="262626" w:themeColor="text1" w:themeTint="D9"/>
        </w:rPr>
        <w:t>Чирен</w:t>
      </w:r>
      <w:r w:rsidRPr="00867D56">
        <w:rPr>
          <w:rFonts w:ascii="Arial" w:hAnsi="Arial" w:cs="Arial"/>
          <w:color w:val="262626" w:themeColor="text1" w:themeTint="D9"/>
        </w:rPr>
        <w:t>“</w:t>
      </w:r>
      <w:bookmarkEnd w:id="70"/>
    </w:p>
    <w:p w14:paraId="5C39393E" w14:textId="0CCE28A2" w:rsidR="003B5C44" w:rsidRPr="00867D56" w:rsidRDefault="007B100C" w:rsidP="00213819">
      <w:pPr>
        <w:pStyle w:val="a"/>
        <w:spacing w:before="0" w:line="264" w:lineRule="auto"/>
        <w:rPr>
          <w:rFonts w:ascii="Arial" w:hAnsi="Arial" w:cs="Arial"/>
          <w:sz w:val="22"/>
          <w:szCs w:val="22"/>
        </w:rPr>
      </w:pPr>
      <w:r w:rsidRPr="00867D56">
        <w:rPr>
          <w:rFonts w:ascii="Arial" w:hAnsi="Arial" w:cs="Arial"/>
          <w:sz w:val="22"/>
          <w:szCs w:val="22"/>
        </w:rPr>
        <w:t>В землището</w:t>
      </w:r>
      <w:r w:rsidR="003B5C44" w:rsidRPr="00867D56">
        <w:rPr>
          <w:rFonts w:ascii="Arial" w:hAnsi="Arial" w:cs="Arial"/>
          <w:sz w:val="22"/>
          <w:szCs w:val="22"/>
        </w:rPr>
        <w:t xml:space="preserve"> на с. Чирен ще бъдат проектирани следните газопроводни шлейфи:</w:t>
      </w:r>
    </w:p>
    <w:p w14:paraId="1A55ED12" w14:textId="50D3C6B9" w:rsidR="003B5C44" w:rsidRPr="00867D56" w:rsidRDefault="00845BE2" w:rsidP="00213819">
      <w:pPr>
        <w:pStyle w:val="Bullets"/>
        <w:spacing w:line="264" w:lineRule="auto"/>
        <w:rPr>
          <w:rFonts w:ascii="Arial" w:hAnsi="Arial" w:cs="Arial"/>
          <w:sz w:val="22"/>
          <w:szCs w:val="22"/>
        </w:rPr>
      </w:pPr>
      <w:r>
        <w:rPr>
          <w:rFonts w:ascii="Arial" w:hAnsi="Arial" w:cs="Arial"/>
          <w:sz w:val="22"/>
          <w:szCs w:val="22"/>
        </w:rPr>
        <w:t>Газопроводно</w:t>
      </w:r>
      <w:r w:rsidR="00BF31A6">
        <w:rPr>
          <w:rFonts w:ascii="Arial" w:hAnsi="Arial" w:cs="Arial"/>
          <w:sz w:val="22"/>
          <w:szCs w:val="22"/>
        </w:rPr>
        <w:t xml:space="preserve"> отклонение</w:t>
      </w:r>
      <w:r w:rsidR="00BF31A6" w:rsidRPr="00867D56">
        <w:rPr>
          <w:rFonts w:ascii="Arial" w:hAnsi="Arial" w:cs="Arial"/>
          <w:sz w:val="22"/>
          <w:szCs w:val="22"/>
        </w:rPr>
        <w:t xml:space="preserve"> </w:t>
      </w:r>
      <w:r w:rsidR="003B5C44" w:rsidRPr="00867D56">
        <w:rPr>
          <w:rFonts w:ascii="Arial" w:hAnsi="Arial" w:cs="Arial"/>
          <w:sz w:val="22"/>
          <w:szCs w:val="22"/>
        </w:rPr>
        <w:t>осъществяващ</w:t>
      </w:r>
      <w:r w:rsidR="00BF31A6">
        <w:rPr>
          <w:rFonts w:ascii="Arial" w:hAnsi="Arial" w:cs="Arial"/>
          <w:sz w:val="22"/>
          <w:szCs w:val="22"/>
        </w:rPr>
        <w:t>о</w:t>
      </w:r>
      <w:r w:rsidR="003B5C44" w:rsidRPr="00867D56">
        <w:rPr>
          <w:rFonts w:ascii="Arial" w:hAnsi="Arial" w:cs="Arial"/>
          <w:sz w:val="22"/>
          <w:szCs w:val="22"/>
        </w:rPr>
        <w:t xml:space="preserve"> връзка между съществуващия газопровод „Враца 1“ и новопроектираната </w:t>
      </w:r>
      <w:r w:rsidR="00626BD8" w:rsidRPr="00867D56">
        <w:rPr>
          <w:rFonts w:ascii="Arial" w:hAnsi="Arial" w:cs="Arial"/>
          <w:sz w:val="22"/>
          <w:szCs w:val="22"/>
        </w:rPr>
        <w:t>Компресорна</w:t>
      </w:r>
      <w:r w:rsidR="003B5C44" w:rsidRPr="00867D56">
        <w:rPr>
          <w:rFonts w:ascii="Arial" w:hAnsi="Arial" w:cs="Arial"/>
          <w:sz w:val="22"/>
          <w:szCs w:val="22"/>
        </w:rPr>
        <w:t xml:space="preserve"> станция с дължина </w:t>
      </w:r>
      <w:r w:rsidR="00DB555C" w:rsidRPr="00867D56">
        <w:rPr>
          <w:rFonts w:ascii="Arial" w:hAnsi="Arial" w:cs="Arial"/>
          <w:sz w:val="22"/>
          <w:szCs w:val="22"/>
        </w:rPr>
        <w:t xml:space="preserve">около 266 </w:t>
      </w:r>
      <w:r w:rsidR="003B5C44" w:rsidRPr="00867D56">
        <w:rPr>
          <w:rFonts w:ascii="Arial" w:hAnsi="Arial" w:cs="Arial"/>
          <w:sz w:val="22"/>
          <w:szCs w:val="22"/>
        </w:rPr>
        <w:t>m и с диаметър DN</w:t>
      </w:r>
      <w:r w:rsidR="00626BD8" w:rsidRPr="00867D56">
        <w:rPr>
          <w:rFonts w:ascii="Arial" w:hAnsi="Arial" w:cs="Arial"/>
          <w:sz w:val="22"/>
          <w:szCs w:val="22"/>
        </w:rPr>
        <w:t xml:space="preserve"> </w:t>
      </w:r>
      <w:r w:rsidR="006C2565" w:rsidRPr="00867D56">
        <w:rPr>
          <w:rFonts w:ascii="Arial" w:hAnsi="Arial" w:cs="Arial"/>
          <w:sz w:val="22"/>
          <w:szCs w:val="22"/>
        </w:rPr>
        <w:t>5</w:t>
      </w:r>
      <w:r w:rsidR="00626BD8" w:rsidRPr="00867D56">
        <w:rPr>
          <w:rFonts w:ascii="Arial" w:hAnsi="Arial" w:cs="Arial"/>
          <w:sz w:val="22"/>
          <w:szCs w:val="22"/>
        </w:rPr>
        <w:t xml:space="preserve">00 </w:t>
      </w:r>
      <w:r w:rsidR="003B5C44" w:rsidRPr="00867D56">
        <w:rPr>
          <w:rFonts w:ascii="Arial" w:hAnsi="Arial" w:cs="Arial"/>
          <w:sz w:val="22"/>
          <w:szCs w:val="22"/>
        </w:rPr>
        <w:t>mm</w:t>
      </w:r>
      <w:r w:rsidR="00096EC5" w:rsidRPr="00867D56">
        <w:rPr>
          <w:rFonts w:ascii="Arial" w:hAnsi="Arial" w:cs="Arial"/>
          <w:sz w:val="22"/>
          <w:szCs w:val="22"/>
        </w:rPr>
        <w:t>;</w:t>
      </w:r>
    </w:p>
    <w:p w14:paraId="6D749471" w14:textId="63DE5742" w:rsidR="003B5C44" w:rsidRPr="00867D56" w:rsidRDefault="00845BE2" w:rsidP="00213819">
      <w:pPr>
        <w:pStyle w:val="Bullets"/>
        <w:spacing w:line="264" w:lineRule="auto"/>
        <w:rPr>
          <w:rFonts w:ascii="Arial" w:hAnsi="Arial" w:cs="Arial"/>
          <w:sz w:val="22"/>
          <w:szCs w:val="22"/>
        </w:rPr>
      </w:pPr>
      <w:r>
        <w:rPr>
          <w:rFonts w:ascii="Arial" w:hAnsi="Arial" w:cs="Arial"/>
          <w:sz w:val="22"/>
          <w:szCs w:val="22"/>
        </w:rPr>
        <w:t>Газопроводно</w:t>
      </w:r>
      <w:r w:rsidR="00BF31A6">
        <w:rPr>
          <w:rFonts w:ascii="Arial" w:hAnsi="Arial" w:cs="Arial"/>
          <w:sz w:val="22"/>
          <w:szCs w:val="22"/>
        </w:rPr>
        <w:t xml:space="preserve"> отклонение</w:t>
      </w:r>
      <w:r w:rsidR="00BF31A6" w:rsidRPr="00867D56">
        <w:rPr>
          <w:rFonts w:ascii="Arial" w:hAnsi="Arial" w:cs="Arial"/>
          <w:sz w:val="22"/>
          <w:szCs w:val="22"/>
        </w:rPr>
        <w:t xml:space="preserve"> </w:t>
      </w:r>
      <w:r w:rsidR="003B5C44" w:rsidRPr="00867D56">
        <w:rPr>
          <w:rFonts w:ascii="Arial" w:hAnsi="Arial" w:cs="Arial"/>
          <w:sz w:val="22"/>
          <w:szCs w:val="22"/>
        </w:rPr>
        <w:t xml:space="preserve">за връзка между съществуващия газопровод „Враца 2“ и новопроектираната </w:t>
      </w:r>
      <w:r w:rsidR="00626BD8" w:rsidRPr="00867D56">
        <w:rPr>
          <w:rFonts w:ascii="Arial" w:hAnsi="Arial" w:cs="Arial"/>
          <w:sz w:val="22"/>
          <w:szCs w:val="22"/>
        </w:rPr>
        <w:t>Компресорна</w:t>
      </w:r>
      <w:r w:rsidR="003B5C44" w:rsidRPr="00867D56">
        <w:rPr>
          <w:rFonts w:ascii="Arial" w:hAnsi="Arial" w:cs="Arial"/>
          <w:sz w:val="22"/>
          <w:szCs w:val="22"/>
        </w:rPr>
        <w:t xml:space="preserve"> станция </w:t>
      </w:r>
      <w:r w:rsidR="00F51334" w:rsidRPr="00867D56">
        <w:rPr>
          <w:rFonts w:ascii="Arial" w:hAnsi="Arial" w:cs="Arial"/>
          <w:sz w:val="22"/>
          <w:szCs w:val="22"/>
        </w:rPr>
        <w:t>с дължина</w:t>
      </w:r>
      <w:r w:rsidR="00DB555C" w:rsidRPr="00867D56">
        <w:rPr>
          <w:rFonts w:ascii="Arial" w:hAnsi="Arial" w:cs="Arial"/>
          <w:sz w:val="22"/>
          <w:szCs w:val="22"/>
        </w:rPr>
        <w:t xml:space="preserve"> 35 </w:t>
      </w:r>
      <w:r w:rsidR="00F51334" w:rsidRPr="00867D56">
        <w:rPr>
          <w:rFonts w:ascii="Arial" w:hAnsi="Arial" w:cs="Arial"/>
          <w:sz w:val="22"/>
          <w:szCs w:val="22"/>
        </w:rPr>
        <w:t xml:space="preserve">m и </w:t>
      </w:r>
      <w:r w:rsidR="003B5C44" w:rsidRPr="00867D56">
        <w:rPr>
          <w:rFonts w:ascii="Arial" w:hAnsi="Arial" w:cs="Arial"/>
          <w:sz w:val="22"/>
          <w:szCs w:val="22"/>
        </w:rPr>
        <w:t>с диаметър DN</w:t>
      </w:r>
      <w:r w:rsidR="00626BD8" w:rsidRPr="00867D56">
        <w:rPr>
          <w:rFonts w:ascii="Arial" w:hAnsi="Arial" w:cs="Arial"/>
          <w:sz w:val="22"/>
          <w:szCs w:val="22"/>
        </w:rPr>
        <w:t xml:space="preserve"> </w:t>
      </w:r>
      <w:r w:rsidR="006C2565" w:rsidRPr="00867D56">
        <w:rPr>
          <w:rFonts w:ascii="Arial" w:hAnsi="Arial" w:cs="Arial"/>
          <w:sz w:val="22"/>
          <w:szCs w:val="22"/>
        </w:rPr>
        <w:t>5</w:t>
      </w:r>
      <w:r w:rsidR="00626BD8" w:rsidRPr="00867D56">
        <w:rPr>
          <w:rFonts w:ascii="Arial" w:hAnsi="Arial" w:cs="Arial"/>
          <w:sz w:val="22"/>
          <w:szCs w:val="22"/>
        </w:rPr>
        <w:t xml:space="preserve">00 </w:t>
      </w:r>
      <w:r w:rsidR="003B5C44" w:rsidRPr="00867D56">
        <w:rPr>
          <w:rFonts w:ascii="Arial" w:hAnsi="Arial" w:cs="Arial"/>
          <w:sz w:val="22"/>
          <w:szCs w:val="22"/>
        </w:rPr>
        <w:t>mm</w:t>
      </w:r>
      <w:r w:rsidR="00096EC5" w:rsidRPr="00867D56">
        <w:rPr>
          <w:rFonts w:ascii="Arial" w:hAnsi="Arial" w:cs="Arial"/>
          <w:sz w:val="22"/>
          <w:szCs w:val="22"/>
        </w:rPr>
        <w:t>;</w:t>
      </w:r>
      <w:r w:rsidR="00BF31A6">
        <w:rPr>
          <w:rFonts w:ascii="Arial" w:hAnsi="Arial" w:cs="Arial"/>
          <w:sz w:val="22"/>
          <w:szCs w:val="22"/>
        </w:rPr>
        <w:t xml:space="preserve"> </w:t>
      </w:r>
    </w:p>
    <w:p w14:paraId="41BA07AA" w14:textId="6B07E479" w:rsidR="00872E87" w:rsidRPr="00872E87" w:rsidRDefault="00BF31A6" w:rsidP="00872E87">
      <w:pPr>
        <w:pStyle w:val="Bullets"/>
        <w:rPr>
          <w:rFonts w:ascii="Arial" w:hAnsi="Arial" w:cs="Arial"/>
          <w:sz w:val="22"/>
          <w:szCs w:val="22"/>
        </w:rPr>
      </w:pPr>
      <w:r w:rsidRPr="00872E87">
        <w:rPr>
          <w:rFonts w:ascii="Arial" w:hAnsi="Arial" w:cs="Arial"/>
          <w:sz w:val="22"/>
          <w:szCs w:val="22"/>
        </w:rPr>
        <w:t>Газопроводна</w:t>
      </w:r>
      <w:r w:rsidR="003B5C44" w:rsidRPr="00872E87">
        <w:rPr>
          <w:rFonts w:ascii="Arial" w:hAnsi="Arial" w:cs="Arial"/>
          <w:sz w:val="22"/>
          <w:szCs w:val="22"/>
        </w:rPr>
        <w:t xml:space="preserve"> връзка между новата площадка и площадката на новия Факел </w:t>
      </w:r>
      <w:r w:rsidR="00F51334" w:rsidRPr="00872E87">
        <w:rPr>
          <w:rFonts w:ascii="Arial" w:hAnsi="Arial" w:cs="Arial"/>
          <w:sz w:val="22"/>
          <w:szCs w:val="22"/>
        </w:rPr>
        <w:t>с дължина</w:t>
      </w:r>
      <w:r w:rsidR="00DB555C" w:rsidRPr="00872E87">
        <w:rPr>
          <w:rFonts w:ascii="Arial" w:hAnsi="Arial" w:cs="Arial"/>
          <w:sz w:val="22"/>
          <w:szCs w:val="22"/>
        </w:rPr>
        <w:t xml:space="preserve"> 1</w:t>
      </w:r>
      <w:r w:rsidR="004A1EBD">
        <w:rPr>
          <w:rFonts w:ascii="Arial" w:hAnsi="Arial" w:cs="Arial"/>
          <w:sz w:val="22"/>
          <w:szCs w:val="22"/>
          <w:lang w:val="en-US"/>
        </w:rPr>
        <w:t>11</w:t>
      </w:r>
      <w:r w:rsidR="00DB555C" w:rsidRPr="00872E87">
        <w:rPr>
          <w:rFonts w:ascii="Arial" w:hAnsi="Arial" w:cs="Arial"/>
          <w:sz w:val="22"/>
          <w:szCs w:val="22"/>
        </w:rPr>
        <w:t xml:space="preserve"> </w:t>
      </w:r>
      <w:r w:rsidR="00F51334" w:rsidRPr="00872E87">
        <w:rPr>
          <w:rFonts w:ascii="Arial" w:hAnsi="Arial" w:cs="Arial"/>
          <w:sz w:val="22"/>
          <w:szCs w:val="22"/>
        </w:rPr>
        <w:t>m</w:t>
      </w:r>
      <w:r w:rsidR="00872E87">
        <w:rPr>
          <w:rFonts w:ascii="Arial" w:hAnsi="Arial" w:cs="Arial"/>
          <w:sz w:val="22"/>
          <w:szCs w:val="22"/>
        </w:rPr>
        <w:t>,</w:t>
      </w:r>
      <w:r w:rsidR="00F51334" w:rsidRPr="00872E87">
        <w:rPr>
          <w:rFonts w:ascii="Arial" w:hAnsi="Arial" w:cs="Arial"/>
          <w:sz w:val="22"/>
          <w:szCs w:val="22"/>
        </w:rPr>
        <w:t xml:space="preserve"> </w:t>
      </w:r>
      <w:r w:rsidR="00872E87" w:rsidRPr="00872E87">
        <w:rPr>
          <w:rFonts w:ascii="Arial" w:hAnsi="Arial" w:cs="Arial"/>
          <w:sz w:val="22"/>
          <w:szCs w:val="22"/>
        </w:rPr>
        <w:t>състояща се от тръбопроводи за – горивен газ (DN25), инструментален въздух(DN25), природен газ изпускан от съоръженията с диаметър DN250;</w:t>
      </w:r>
    </w:p>
    <w:p w14:paraId="0C3C70AC" w14:textId="18C4D23D" w:rsidR="003B5C44" w:rsidRPr="00872E87" w:rsidRDefault="003B5C44" w:rsidP="00AF7421">
      <w:pPr>
        <w:pStyle w:val="Bullets"/>
        <w:spacing w:line="264" w:lineRule="auto"/>
        <w:rPr>
          <w:rFonts w:ascii="Arial" w:hAnsi="Arial" w:cs="Arial"/>
          <w:sz w:val="22"/>
          <w:szCs w:val="22"/>
        </w:rPr>
      </w:pPr>
      <w:r w:rsidRPr="00872E87">
        <w:rPr>
          <w:rFonts w:ascii="Arial" w:hAnsi="Arial" w:cs="Arial"/>
          <w:sz w:val="22"/>
          <w:szCs w:val="22"/>
        </w:rPr>
        <w:t>Шлейфи</w:t>
      </w:r>
      <w:r w:rsidR="00121D06" w:rsidRPr="00872E87">
        <w:rPr>
          <w:rFonts w:ascii="Arial" w:hAnsi="Arial" w:cs="Arial"/>
          <w:sz w:val="22"/>
          <w:szCs w:val="22"/>
        </w:rPr>
        <w:t xml:space="preserve"> (28</w:t>
      </w:r>
      <w:r w:rsidR="00BF31A6" w:rsidRPr="00872E87">
        <w:rPr>
          <w:rFonts w:ascii="Arial" w:hAnsi="Arial" w:cs="Arial"/>
          <w:sz w:val="22"/>
          <w:szCs w:val="22"/>
        </w:rPr>
        <w:t xml:space="preserve"> на брой</w:t>
      </w:r>
      <w:r w:rsidR="00121D06" w:rsidRPr="00872E87">
        <w:rPr>
          <w:rFonts w:ascii="Arial" w:hAnsi="Arial" w:cs="Arial"/>
          <w:sz w:val="22"/>
          <w:szCs w:val="22"/>
        </w:rPr>
        <w:t>)</w:t>
      </w:r>
      <w:r w:rsidRPr="00872E87">
        <w:rPr>
          <w:rFonts w:ascii="Arial" w:hAnsi="Arial" w:cs="Arial"/>
          <w:sz w:val="22"/>
          <w:szCs w:val="22"/>
        </w:rPr>
        <w:t xml:space="preserve"> за връзка от </w:t>
      </w:r>
      <w:r w:rsidR="00225095" w:rsidRPr="00872E87">
        <w:rPr>
          <w:rFonts w:ascii="Arial" w:hAnsi="Arial" w:cs="Arial"/>
          <w:sz w:val="22"/>
          <w:szCs w:val="22"/>
        </w:rPr>
        <w:t>площадката</w:t>
      </w:r>
      <w:r w:rsidRPr="00872E87">
        <w:rPr>
          <w:rFonts w:ascii="Arial" w:hAnsi="Arial" w:cs="Arial"/>
          <w:sz w:val="22"/>
          <w:szCs w:val="22"/>
        </w:rPr>
        <w:t xml:space="preserve"> на Компресорната станция към</w:t>
      </w:r>
      <w:r w:rsidR="00B5357B" w:rsidRPr="00872E87">
        <w:rPr>
          <w:rFonts w:ascii="Arial" w:hAnsi="Arial" w:cs="Arial"/>
          <w:sz w:val="22"/>
          <w:szCs w:val="22"/>
        </w:rPr>
        <w:t xml:space="preserve"> съществуващите такива от</w:t>
      </w:r>
      <w:r w:rsidRPr="00872E87">
        <w:rPr>
          <w:rFonts w:ascii="Arial" w:hAnsi="Arial" w:cs="Arial"/>
          <w:sz w:val="22"/>
          <w:szCs w:val="22"/>
        </w:rPr>
        <w:t xml:space="preserve"> експлоатационните сондажи с</w:t>
      </w:r>
      <w:r w:rsidR="00225095" w:rsidRPr="00872E87">
        <w:rPr>
          <w:rFonts w:ascii="Arial" w:hAnsi="Arial" w:cs="Arial"/>
          <w:sz w:val="22"/>
          <w:szCs w:val="22"/>
        </w:rPr>
        <w:t xml:space="preserve"> </w:t>
      </w:r>
      <w:r w:rsidR="00F51334" w:rsidRPr="00872E87">
        <w:rPr>
          <w:rFonts w:ascii="Arial" w:hAnsi="Arial" w:cs="Arial"/>
          <w:sz w:val="22"/>
          <w:szCs w:val="22"/>
        </w:rPr>
        <w:t>дължини</w:t>
      </w:r>
      <w:r w:rsidR="00121D06" w:rsidRPr="00872E87">
        <w:rPr>
          <w:rFonts w:ascii="Arial" w:hAnsi="Arial" w:cs="Arial"/>
          <w:sz w:val="22"/>
          <w:szCs w:val="22"/>
        </w:rPr>
        <w:t xml:space="preserve"> вариращи от 400 – 500 </w:t>
      </w:r>
      <w:r w:rsidR="00F51334" w:rsidRPr="00872E87">
        <w:rPr>
          <w:rFonts w:ascii="Arial" w:hAnsi="Arial" w:cs="Arial"/>
          <w:sz w:val="22"/>
          <w:szCs w:val="22"/>
        </w:rPr>
        <w:t>m и с диамет</w:t>
      </w:r>
      <w:r w:rsidR="00121D06" w:rsidRPr="00872E87">
        <w:rPr>
          <w:rFonts w:ascii="Arial" w:hAnsi="Arial" w:cs="Arial"/>
          <w:sz w:val="22"/>
          <w:szCs w:val="22"/>
        </w:rPr>
        <w:t>ър</w:t>
      </w:r>
      <w:r w:rsidR="00F51334" w:rsidRPr="00872E87">
        <w:rPr>
          <w:rFonts w:ascii="Arial" w:hAnsi="Arial" w:cs="Arial"/>
          <w:sz w:val="22"/>
          <w:szCs w:val="22"/>
        </w:rPr>
        <w:t xml:space="preserve"> DN</w:t>
      </w:r>
      <w:r w:rsidR="00121D06" w:rsidRPr="00872E87">
        <w:rPr>
          <w:rFonts w:ascii="Arial" w:hAnsi="Arial" w:cs="Arial"/>
          <w:sz w:val="22"/>
          <w:szCs w:val="22"/>
        </w:rPr>
        <w:t xml:space="preserve"> 150 </w:t>
      </w:r>
      <w:r w:rsidR="00F51334" w:rsidRPr="00872E87">
        <w:rPr>
          <w:rFonts w:ascii="Arial" w:hAnsi="Arial" w:cs="Arial"/>
          <w:sz w:val="22"/>
          <w:szCs w:val="22"/>
        </w:rPr>
        <w:t>mm</w:t>
      </w:r>
      <w:r w:rsidR="009D0A37" w:rsidRPr="00872E87">
        <w:rPr>
          <w:rFonts w:ascii="Arial" w:hAnsi="Arial" w:cs="Arial"/>
          <w:sz w:val="22"/>
          <w:szCs w:val="22"/>
        </w:rPr>
        <w:t>;</w:t>
      </w:r>
    </w:p>
    <w:p w14:paraId="6840E351" w14:textId="709AE5E7" w:rsidR="00CC476F" w:rsidRPr="00867D56" w:rsidRDefault="003A06FE" w:rsidP="00CC476F">
      <w:pPr>
        <w:pStyle w:val="Bullets"/>
        <w:rPr>
          <w:rFonts w:ascii="Arial" w:hAnsi="Arial" w:cs="Arial"/>
          <w:sz w:val="22"/>
          <w:szCs w:val="22"/>
        </w:rPr>
      </w:pPr>
      <w:r w:rsidRPr="00867D56">
        <w:rPr>
          <w:rFonts w:ascii="Arial" w:hAnsi="Arial" w:cs="Arial"/>
          <w:sz w:val="22"/>
          <w:szCs w:val="22"/>
        </w:rPr>
        <w:t>И</w:t>
      </w:r>
      <w:r w:rsidR="00CC476F" w:rsidRPr="00867D56">
        <w:rPr>
          <w:rFonts w:ascii="Arial" w:hAnsi="Arial" w:cs="Arial"/>
          <w:sz w:val="22"/>
          <w:szCs w:val="22"/>
        </w:rPr>
        <w:t>зместване на трасето на съществуващ шлейф към сондаж 28, преминаващ през територията на новата технологична площадка за КС с дължина 620 m и с диаметър DN 150mm</w:t>
      </w:r>
      <w:r w:rsidR="009D0A37" w:rsidRPr="00867D56">
        <w:rPr>
          <w:rFonts w:ascii="Arial" w:hAnsi="Arial" w:cs="Arial"/>
          <w:sz w:val="22"/>
          <w:szCs w:val="22"/>
        </w:rPr>
        <w:t>;</w:t>
      </w:r>
    </w:p>
    <w:p w14:paraId="1C5D9922" w14:textId="0172B80C" w:rsidR="00CC476F" w:rsidRPr="00867D56" w:rsidRDefault="003A06FE" w:rsidP="00CC476F">
      <w:pPr>
        <w:pStyle w:val="Bullets"/>
        <w:rPr>
          <w:rFonts w:ascii="Arial" w:hAnsi="Arial" w:cs="Arial"/>
          <w:sz w:val="22"/>
          <w:szCs w:val="22"/>
        </w:rPr>
      </w:pPr>
      <w:r w:rsidRPr="00867D56">
        <w:rPr>
          <w:rFonts w:ascii="Arial" w:hAnsi="Arial" w:cs="Arial"/>
          <w:sz w:val="22"/>
          <w:szCs w:val="22"/>
        </w:rPr>
        <w:lastRenderedPageBreak/>
        <w:t>И</w:t>
      </w:r>
      <w:r w:rsidR="00CC476F" w:rsidRPr="00867D56">
        <w:rPr>
          <w:rFonts w:ascii="Arial" w:hAnsi="Arial" w:cs="Arial"/>
          <w:sz w:val="22"/>
          <w:szCs w:val="22"/>
        </w:rPr>
        <w:t>зместване на трасето на съществуващ шлейф към сондаж 23, преминаващ източно от територията на новата технологична площадка за КС с дължина 180 m и с диаметър DN 150mm</w:t>
      </w:r>
      <w:r w:rsidR="009D0A37" w:rsidRPr="00867D56">
        <w:rPr>
          <w:rFonts w:ascii="Arial" w:hAnsi="Arial" w:cs="Arial"/>
          <w:sz w:val="22"/>
          <w:szCs w:val="22"/>
        </w:rPr>
        <w:t>;</w:t>
      </w:r>
    </w:p>
    <w:p w14:paraId="46BFE9D4" w14:textId="324F88C3" w:rsidR="00CC476F" w:rsidRPr="00867D56" w:rsidRDefault="003A06FE" w:rsidP="00715FFD">
      <w:pPr>
        <w:pStyle w:val="Bullets"/>
        <w:rPr>
          <w:rFonts w:ascii="Arial" w:hAnsi="Arial" w:cs="Arial"/>
          <w:sz w:val="22"/>
          <w:szCs w:val="22"/>
        </w:rPr>
      </w:pPr>
      <w:r w:rsidRPr="00867D56">
        <w:rPr>
          <w:rFonts w:ascii="Arial" w:hAnsi="Arial" w:cs="Arial"/>
          <w:sz w:val="22"/>
          <w:szCs w:val="22"/>
        </w:rPr>
        <w:t>И</w:t>
      </w:r>
      <w:r w:rsidR="00CC476F" w:rsidRPr="00867D56">
        <w:rPr>
          <w:rFonts w:ascii="Arial" w:hAnsi="Arial" w:cs="Arial"/>
          <w:sz w:val="22"/>
          <w:szCs w:val="22"/>
        </w:rPr>
        <w:t xml:space="preserve">зместване на трасето на съществуващ газопровод „Нивего“ с дължина около 840 m диаметър DN50mm, собственост на </w:t>
      </w:r>
      <w:r w:rsidR="005C2F9D" w:rsidRPr="00867D56">
        <w:rPr>
          <w:rFonts w:ascii="Arial" w:hAnsi="Arial" w:cs="Arial"/>
          <w:sz w:val="22"/>
          <w:szCs w:val="22"/>
        </w:rPr>
        <w:t>„</w:t>
      </w:r>
      <w:r w:rsidR="00CC476F" w:rsidRPr="00867D56">
        <w:rPr>
          <w:rFonts w:ascii="Arial" w:hAnsi="Arial" w:cs="Arial"/>
          <w:sz w:val="22"/>
          <w:szCs w:val="22"/>
        </w:rPr>
        <w:t>Нивего</w:t>
      </w:r>
      <w:r w:rsidR="005C2F9D" w:rsidRPr="00867D56">
        <w:rPr>
          <w:rFonts w:ascii="Arial" w:hAnsi="Arial" w:cs="Arial"/>
          <w:sz w:val="22"/>
          <w:szCs w:val="22"/>
        </w:rPr>
        <w:t>“</w:t>
      </w:r>
      <w:r w:rsidR="00CC476F" w:rsidRPr="00867D56">
        <w:rPr>
          <w:rFonts w:ascii="Arial" w:hAnsi="Arial" w:cs="Arial"/>
          <w:sz w:val="22"/>
          <w:szCs w:val="22"/>
        </w:rPr>
        <w:t xml:space="preserve"> ООД</w:t>
      </w:r>
      <w:r w:rsidR="009D0A37" w:rsidRPr="00867D56">
        <w:rPr>
          <w:rFonts w:ascii="Arial" w:hAnsi="Arial" w:cs="Arial"/>
          <w:sz w:val="22"/>
          <w:szCs w:val="22"/>
        </w:rPr>
        <w:t>;</w:t>
      </w:r>
    </w:p>
    <w:p w14:paraId="039C40AF" w14:textId="6AFE1805" w:rsidR="00715FFD" w:rsidRPr="00867D56" w:rsidRDefault="00715FFD" w:rsidP="00715FFD">
      <w:pPr>
        <w:pStyle w:val="Bullets"/>
        <w:rPr>
          <w:rFonts w:ascii="Arial" w:hAnsi="Arial" w:cs="Arial"/>
          <w:sz w:val="22"/>
          <w:szCs w:val="22"/>
        </w:rPr>
      </w:pPr>
      <w:r w:rsidRPr="00867D56">
        <w:rPr>
          <w:rFonts w:ascii="Arial" w:hAnsi="Arial" w:cs="Arial"/>
          <w:sz w:val="22"/>
          <w:szCs w:val="22"/>
        </w:rPr>
        <w:t>Т</w:t>
      </w:r>
      <w:r w:rsidR="003B5C44" w:rsidRPr="00867D56">
        <w:rPr>
          <w:rFonts w:ascii="Arial" w:hAnsi="Arial" w:cs="Arial"/>
          <w:sz w:val="22"/>
          <w:szCs w:val="22"/>
        </w:rPr>
        <w:t>ръбопровод</w:t>
      </w:r>
      <w:r w:rsidR="00121D06" w:rsidRPr="00867D56">
        <w:rPr>
          <w:rFonts w:ascii="Arial" w:hAnsi="Arial" w:cs="Arial"/>
          <w:sz w:val="22"/>
          <w:szCs w:val="22"/>
        </w:rPr>
        <w:t xml:space="preserve"> за</w:t>
      </w:r>
      <w:r w:rsidR="003B5C44" w:rsidRPr="00867D56">
        <w:rPr>
          <w:rFonts w:ascii="Arial" w:hAnsi="Arial" w:cs="Arial"/>
          <w:sz w:val="22"/>
          <w:szCs w:val="22"/>
        </w:rPr>
        <w:t xml:space="preserve"> дренажен кондензат</w:t>
      </w:r>
      <w:r w:rsidR="00121D06" w:rsidRPr="00867D56">
        <w:rPr>
          <w:rFonts w:ascii="Arial" w:hAnsi="Arial" w:cs="Arial"/>
          <w:sz w:val="22"/>
          <w:szCs w:val="22"/>
        </w:rPr>
        <w:t xml:space="preserve"> с дължина около </w:t>
      </w:r>
      <w:r w:rsidR="00EA0798">
        <w:rPr>
          <w:rFonts w:ascii="Arial" w:hAnsi="Arial" w:cs="Arial"/>
          <w:sz w:val="22"/>
          <w:szCs w:val="22"/>
        </w:rPr>
        <w:t xml:space="preserve">845 </w:t>
      </w:r>
      <w:r w:rsidR="00EA0798" w:rsidRPr="00867D56">
        <w:rPr>
          <w:rFonts w:ascii="Arial" w:hAnsi="Arial" w:cs="Arial"/>
          <w:sz w:val="22"/>
          <w:szCs w:val="22"/>
        </w:rPr>
        <w:t xml:space="preserve">m </w:t>
      </w:r>
      <w:r w:rsidR="003B5C44" w:rsidRPr="00867D56">
        <w:rPr>
          <w:rFonts w:ascii="Arial" w:hAnsi="Arial" w:cs="Arial"/>
          <w:sz w:val="22"/>
          <w:szCs w:val="22"/>
        </w:rPr>
        <w:t xml:space="preserve">и </w:t>
      </w:r>
      <w:r w:rsidR="00121D06" w:rsidRPr="00867D56">
        <w:rPr>
          <w:rFonts w:ascii="Arial" w:hAnsi="Arial" w:cs="Arial"/>
          <w:sz w:val="22"/>
          <w:szCs w:val="22"/>
        </w:rPr>
        <w:t xml:space="preserve">диаметър DN 100 mm </w:t>
      </w:r>
      <w:r w:rsidRPr="00867D56">
        <w:rPr>
          <w:rFonts w:ascii="Arial" w:hAnsi="Arial" w:cs="Arial"/>
          <w:sz w:val="22"/>
          <w:szCs w:val="22"/>
        </w:rPr>
        <w:t>между новата площадка и данъчен склад разположен в ПИ с идентификатор 81400.37.179;</w:t>
      </w:r>
      <w:r w:rsidR="00121D06" w:rsidRPr="00867D56">
        <w:rPr>
          <w:rFonts w:ascii="Arial" w:hAnsi="Arial" w:cs="Arial"/>
          <w:sz w:val="22"/>
          <w:szCs w:val="22"/>
        </w:rPr>
        <w:t xml:space="preserve"> </w:t>
      </w:r>
    </w:p>
    <w:p w14:paraId="05BB3880" w14:textId="5D7D6CB5" w:rsidR="003B5C44" w:rsidRPr="00867D56" w:rsidRDefault="00715FFD" w:rsidP="00715FFD">
      <w:pPr>
        <w:pStyle w:val="Bullets"/>
        <w:rPr>
          <w:rFonts w:ascii="Arial" w:hAnsi="Arial" w:cs="Arial"/>
          <w:sz w:val="22"/>
          <w:szCs w:val="22"/>
        </w:rPr>
      </w:pPr>
      <w:r w:rsidRPr="00867D56">
        <w:rPr>
          <w:rFonts w:ascii="Arial" w:hAnsi="Arial" w:cs="Arial"/>
          <w:sz w:val="22"/>
          <w:szCs w:val="22"/>
        </w:rPr>
        <w:t>Т</w:t>
      </w:r>
      <w:r w:rsidR="00121D06" w:rsidRPr="00867D56">
        <w:rPr>
          <w:rFonts w:ascii="Arial" w:hAnsi="Arial" w:cs="Arial"/>
          <w:sz w:val="22"/>
          <w:szCs w:val="22"/>
        </w:rPr>
        <w:t xml:space="preserve">ръбопровод за </w:t>
      </w:r>
      <w:r w:rsidR="003B5C44" w:rsidRPr="00867D56">
        <w:rPr>
          <w:rFonts w:ascii="Arial" w:hAnsi="Arial" w:cs="Arial"/>
          <w:sz w:val="22"/>
          <w:szCs w:val="22"/>
        </w:rPr>
        <w:t>пластови води с</w:t>
      </w:r>
      <w:r w:rsidR="00F51334" w:rsidRPr="00867D56">
        <w:rPr>
          <w:rFonts w:ascii="Arial" w:hAnsi="Arial" w:cs="Arial"/>
          <w:sz w:val="22"/>
          <w:szCs w:val="22"/>
        </w:rPr>
        <w:t xml:space="preserve"> дължини </w:t>
      </w:r>
      <w:r w:rsidR="00121D06" w:rsidRPr="00867D56">
        <w:rPr>
          <w:rFonts w:ascii="Arial" w:hAnsi="Arial" w:cs="Arial"/>
          <w:sz w:val="22"/>
          <w:szCs w:val="22"/>
        </w:rPr>
        <w:t>окол 350 m</w:t>
      </w:r>
      <w:r w:rsidR="00F51334" w:rsidRPr="00867D56">
        <w:rPr>
          <w:rFonts w:ascii="Arial" w:hAnsi="Arial" w:cs="Arial"/>
          <w:sz w:val="22"/>
          <w:szCs w:val="22"/>
        </w:rPr>
        <w:t xml:space="preserve"> и</w:t>
      </w:r>
      <w:r w:rsidR="00121D06" w:rsidRPr="00867D56">
        <w:rPr>
          <w:rFonts w:ascii="Arial" w:hAnsi="Arial" w:cs="Arial"/>
          <w:sz w:val="22"/>
          <w:szCs w:val="22"/>
        </w:rPr>
        <w:t xml:space="preserve"> DN 100 mm</w:t>
      </w:r>
      <w:r w:rsidR="003B5C44" w:rsidRPr="00867D56">
        <w:rPr>
          <w:rFonts w:ascii="Arial" w:hAnsi="Arial" w:cs="Arial"/>
          <w:sz w:val="22"/>
          <w:szCs w:val="22"/>
        </w:rPr>
        <w:t xml:space="preserve">, които ще излизат от </w:t>
      </w:r>
      <w:r w:rsidR="00022404" w:rsidRPr="00867D56">
        <w:rPr>
          <w:rFonts w:ascii="Arial" w:hAnsi="Arial" w:cs="Arial"/>
          <w:sz w:val="22"/>
          <w:szCs w:val="22"/>
        </w:rPr>
        <w:t xml:space="preserve">новата площадка към съществуващата такава на </w:t>
      </w:r>
      <w:r w:rsidR="003B5C44" w:rsidRPr="00867D56">
        <w:rPr>
          <w:rFonts w:ascii="Arial" w:hAnsi="Arial" w:cs="Arial"/>
          <w:sz w:val="22"/>
          <w:szCs w:val="22"/>
        </w:rPr>
        <w:t>ПГХ „Чирен“.</w:t>
      </w:r>
    </w:p>
    <w:p w14:paraId="5F2F7D9B" w14:textId="79F1A2E5" w:rsidR="00E04392" w:rsidRPr="00867D56" w:rsidRDefault="008F61D7" w:rsidP="003A06FE">
      <w:pPr>
        <w:pStyle w:val="a"/>
        <w:spacing w:before="0" w:line="264" w:lineRule="auto"/>
        <w:rPr>
          <w:rFonts w:ascii="Arial" w:hAnsi="Arial" w:cs="Arial"/>
          <w:sz w:val="22"/>
          <w:szCs w:val="22"/>
        </w:rPr>
      </w:pPr>
      <w:r w:rsidRPr="00867D56">
        <w:rPr>
          <w:rFonts w:ascii="Arial" w:hAnsi="Arial" w:cs="Arial"/>
          <w:sz w:val="22"/>
          <w:szCs w:val="22"/>
        </w:rPr>
        <w:t xml:space="preserve">Съгласно диаметъра на тръбите и Наредба № 16 </w:t>
      </w:r>
      <w:r w:rsidR="00E80D0C" w:rsidRPr="00867D56">
        <w:rPr>
          <w:rFonts w:ascii="Arial" w:hAnsi="Arial" w:cs="Arial"/>
          <w:sz w:val="22"/>
          <w:szCs w:val="22"/>
        </w:rPr>
        <w:t xml:space="preserve">от 09.06.2004 г. </w:t>
      </w:r>
      <w:r w:rsidR="00E80D0C" w:rsidRPr="00867D56">
        <w:rPr>
          <w:rFonts w:ascii="Arial" w:hAnsi="Arial" w:cs="Arial"/>
          <w:i/>
          <w:sz w:val="22"/>
          <w:szCs w:val="22"/>
        </w:rPr>
        <w:t>за сервитутите на енергийните обекти</w:t>
      </w:r>
      <w:r w:rsidR="00225095" w:rsidRPr="00867D56">
        <w:rPr>
          <w:rFonts w:ascii="Arial" w:hAnsi="Arial" w:cs="Arial"/>
          <w:i/>
          <w:sz w:val="22"/>
          <w:szCs w:val="22"/>
        </w:rPr>
        <w:t xml:space="preserve"> </w:t>
      </w:r>
      <w:r w:rsidRPr="00867D56">
        <w:rPr>
          <w:rFonts w:ascii="Arial" w:hAnsi="Arial" w:cs="Arial"/>
          <w:sz w:val="22"/>
          <w:szCs w:val="22"/>
        </w:rPr>
        <w:t xml:space="preserve">се учредява сервитутна зона от </w:t>
      </w:r>
      <w:r w:rsidR="00E04392" w:rsidRPr="00867D56">
        <w:rPr>
          <w:rFonts w:ascii="Arial" w:hAnsi="Arial" w:cs="Arial"/>
          <w:sz w:val="22"/>
          <w:szCs w:val="22"/>
        </w:rPr>
        <w:t xml:space="preserve">30 </w:t>
      </w:r>
      <w:r w:rsidRPr="00867D56">
        <w:rPr>
          <w:rFonts w:ascii="Arial" w:hAnsi="Arial" w:cs="Arial"/>
          <w:sz w:val="22"/>
          <w:szCs w:val="22"/>
        </w:rPr>
        <w:t xml:space="preserve">m, по </w:t>
      </w:r>
      <w:r w:rsidR="00E04392" w:rsidRPr="00867D56">
        <w:rPr>
          <w:rFonts w:ascii="Arial" w:hAnsi="Arial" w:cs="Arial"/>
          <w:sz w:val="22"/>
          <w:szCs w:val="22"/>
        </w:rPr>
        <w:t xml:space="preserve">15 </w:t>
      </w:r>
      <w:r w:rsidRPr="00867D56">
        <w:rPr>
          <w:rFonts w:ascii="Arial" w:hAnsi="Arial" w:cs="Arial"/>
          <w:sz w:val="22"/>
          <w:szCs w:val="22"/>
        </w:rPr>
        <w:t xml:space="preserve">m от двете страни на новопроектираните </w:t>
      </w:r>
      <w:r w:rsidR="00845BE2">
        <w:rPr>
          <w:rFonts w:ascii="Arial" w:hAnsi="Arial" w:cs="Arial"/>
          <w:sz w:val="22"/>
          <w:szCs w:val="22"/>
        </w:rPr>
        <w:t>газопров</w:t>
      </w:r>
      <w:r w:rsidR="00EA0798">
        <w:rPr>
          <w:rFonts w:ascii="Arial" w:hAnsi="Arial" w:cs="Arial"/>
          <w:sz w:val="22"/>
          <w:szCs w:val="22"/>
        </w:rPr>
        <w:t>о</w:t>
      </w:r>
      <w:r w:rsidR="00845BE2">
        <w:rPr>
          <w:rFonts w:ascii="Arial" w:hAnsi="Arial" w:cs="Arial"/>
          <w:sz w:val="22"/>
          <w:szCs w:val="22"/>
        </w:rPr>
        <w:t>дни отклонения</w:t>
      </w:r>
      <w:r w:rsidR="00DB555C" w:rsidRPr="00867D56">
        <w:rPr>
          <w:rFonts w:ascii="Arial" w:hAnsi="Arial" w:cs="Arial"/>
          <w:sz w:val="22"/>
          <w:szCs w:val="22"/>
        </w:rPr>
        <w:t xml:space="preserve"> за връзка с газопроводи Враца 1 и Враца 2</w:t>
      </w:r>
      <w:r w:rsidR="00E04392" w:rsidRPr="00867D56">
        <w:rPr>
          <w:rFonts w:ascii="Arial" w:hAnsi="Arial" w:cs="Arial"/>
          <w:sz w:val="22"/>
          <w:szCs w:val="22"/>
        </w:rPr>
        <w:t xml:space="preserve"> и</w:t>
      </w:r>
      <w:r w:rsidR="00DB555C" w:rsidRPr="00867D56">
        <w:rPr>
          <w:rFonts w:ascii="Arial" w:hAnsi="Arial" w:cs="Arial"/>
          <w:sz w:val="22"/>
          <w:szCs w:val="22"/>
        </w:rPr>
        <w:t xml:space="preserve"> факелна система</w:t>
      </w:r>
      <w:r w:rsidR="00E04392" w:rsidRPr="00867D56">
        <w:rPr>
          <w:rFonts w:ascii="Arial" w:hAnsi="Arial" w:cs="Arial"/>
          <w:sz w:val="22"/>
          <w:szCs w:val="22"/>
        </w:rPr>
        <w:t>.</w:t>
      </w:r>
      <w:r w:rsidR="00DB555C" w:rsidRPr="00867D56">
        <w:rPr>
          <w:rFonts w:ascii="Arial" w:hAnsi="Arial" w:cs="Arial"/>
          <w:sz w:val="22"/>
          <w:szCs w:val="22"/>
        </w:rPr>
        <w:t xml:space="preserve"> </w:t>
      </w:r>
      <w:r w:rsidR="00E04392" w:rsidRPr="00867D56">
        <w:rPr>
          <w:rFonts w:ascii="Arial" w:hAnsi="Arial" w:cs="Arial"/>
          <w:sz w:val="22"/>
          <w:szCs w:val="22"/>
        </w:rPr>
        <w:t>Тръбопроводите за к</w:t>
      </w:r>
      <w:r w:rsidR="00DB555C" w:rsidRPr="00867D56">
        <w:rPr>
          <w:rFonts w:ascii="Arial" w:hAnsi="Arial" w:cs="Arial"/>
          <w:sz w:val="22"/>
          <w:szCs w:val="22"/>
        </w:rPr>
        <w:t>ондензат и пластови води</w:t>
      </w:r>
      <w:r w:rsidR="00E04392" w:rsidRPr="00867D56">
        <w:rPr>
          <w:rFonts w:ascii="Arial" w:hAnsi="Arial" w:cs="Arial"/>
          <w:sz w:val="22"/>
          <w:szCs w:val="22"/>
        </w:rPr>
        <w:t xml:space="preserve"> попадат в съществуващия сервитут на шлейфите към </w:t>
      </w:r>
      <w:r w:rsidR="00F74BE4" w:rsidRPr="00867D56">
        <w:rPr>
          <w:rFonts w:ascii="Arial" w:hAnsi="Arial" w:cs="Arial"/>
          <w:sz w:val="22"/>
          <w:szCs w:val="22"/>
        </w:rPr>
        <w:t>сондажите</w:t>
      </w:r>
      <w:r w:rsidR="00E04392" w:rsidRPr="00867D56">
        <w:rPr>
          <w:rFonts w:ascii="Arial" w:hAnsi="Arial" w:cs="Arial"/>
          <w:sz w:val="22"/>
          <w:szCs w:val="22"/>
        </w:rPr>
        <w:t>.</w:t>
      </w:r>
      <w:r w:rsidR="00DB555C" w:rsidRPr="00867D56">
        <w:rPr>
          <w:rFonts w:ascii="Arial" w:hAnsi="Arial" w:cs="Arial"/>
          <w:sz w:val="22"/>
          <w:szCs w:val="22"/>
        </w:rPr>
        <w:t xml:space="preserve"> </w:t>
      </w:r>
      <w:r w:rsidR="00F74BE4" w:rsidRPr="00867D56">
        <w:rPr>
          <w:rFonts w:ascii="Arial" w:hAnsi="Arial" w:cs="Arial"/>
          <w:sz w:val="22"/>
          <w:szCs w:val="22"/>
        </w:rPr>
        <w:t xml:space="preserve">Новите връзки към </w:t>
      </w:r>
      <w:r w:rsidR="00DB555C" w:rsidRPr="00867D56">
        <w:rPr>
          <w:rFonts w:ascii="Arial" w:hAnsi="Arial" w:cs="Arial"/>
          <w:sz w:val="22"/>
          <w:szCs w:val="22"/>
        </w:rPr>
        <w:t>сондажите</w:t>
      </w:r>
      <w:r w:rsidR="00F74BE4" w:rsidRPr="00867D56">
        <w:rPr>
          <w:rFonts w:ascii="Arial" w:hAnsi="Arial" w:cs="Arial"/>
          <w:sz w:val="22"/>
          <w:szCs w:val="22"/>
        </w:rPr>
        <w:t xml:space="preserve"> (шлейфи) се разполагат успоредно и за тях се учредява сервитутна зона с широчина по 5 m успоредна на оста на крайните газопроводи (шлейфи).</w:t>
      </w:r>
      <w:r w:rsidR="003A06FE" w:rsidRPr="00867D56">
        <w:rPr>
          <w:rFonts w:ascii="Arial" w:hAnsi="Arial" w:cs="Arial"/>
          <w:sz w:val="22"/>
          <w:szCs w:val="22"/>
        </w:rPr>
        <w:t xml:space="preserve"> За изместените трасета на шлейфите към сондажи 23 и 28 и изместеното трасе на газопровода „Нивего“</w:t>
      </w:r>
      <w:r w:rsidR="00F74BE4" w:rsidRPr="00867D56">
        <w:rPr>
          <w:rFonts w:ascii="Arial" w:hAnsi="Arial" w:cs="Arial"/>
          <w:sz w:val="22"/>
          <w:szCs w:val="22"/>
        </w:rPr>
        <w:t xml:space="preserve"> </w:t>
      </w:r>
      <w:r w:rsidR="003A06FE" w:rsidRPr="00867D56">
        <w:rPr>
          <w:rFonts w:ascii="Arial" w:hAnsi="Arial" w:cs="Arial"/>
          <w:sz w:val="22"/>
          <w:szCs w:val="22"/>
        </w:rPr>
        <w:t>се учредява сервитутна зона от 12 m, по 6 m от двете страни на оста.</w:t>
      </w:r>
    </w:p>
    <w:p w14:paraId="0056CAB6" w14:textId="04FCFE95" w:rsidR="003A06FE" w:rsidRPr="00867D56" w:rsidRDefault="003A06FE" w:rsidP="003A06FE">
      <w:pPr>
        <w:pStyle w:val="a"/>
        <w:spacing w:before="0" w:line="264" w:lineRule="auto"/>
        <w:rPr>
          <w:rFonts w:ascii="Arial" w:hAnsi="Arial" w:cs="Arial"/>
          <w:sz w:val="22"/>
          <w:szCs w:val="22"/>
        </w:rPr>
      </w:pPr>
      <w:r w:rsidRPr="00867D56">
        <w:rPr>
          <w:rFonts w:ascii="Arial" w:hAnsi="Arial" w:cs="Arial"/>
          <w:sz w:val="22"/>
          <w:szCs w:val="22"/>
        </w:rPr>
        <w:t>Шлейфите</w:t>
      </w:r>
      <w:r w:rsidR="00445612">
        <w:rPr>
          <w:rFonts w:ascii="Arial" w:hAnsi="Arial" w:cs="Arial"/>
          <w:sz w:val="22"/>
          <w:szCs w:val="22"/>
        </w:rPr>
        <w:t xml:space="preserve"> и газопроводите</w:t>
      </w:r>
      <w:r w:rsidRPr="00867D56">
        <w:rPr>
          <w:rFonts w:ascii="Arial" w:hAnsi="Arial" w:cs="Arial"/>
          <w:sz w:val="22"/>
          <w:szCs w:val="22"/>
        </w:rPr>
        <w:t xml:space="preserve"> ще бъдат положени подземно на дълбочина min 1.0 m, мерена от горната образуваща на тръбата, съгласно изискванията на </w:t>
      </w:r>
      <w:r w:rsidRPr="00867D56">
        <w:rPr>
          <w:rFonts w:ascii="Arial" w:hAnsi="Arial" w:cs="Arial"/>
          <w:i/>
          <w:sz w:val="22"/>
          <w:szCs w:val="22"/>
        </w:rPr>
        <w:t>Наредбата за устройство и безопасна експлоатация на преносните и разпределителни газопроводи и на съоръженията, инсталациите и уредите за природен газ</w:t>
      </w:r>
      <w:r w:rsidRPr="00867D56">
        <w:rPr>
          <w:rFonts w:ascii="Arial" w:hAnsi="Arial" w:cs="Arial"/>
          <w:sz w:val="22"/>
          <w:szCs w:val="22"/>
        </w:rPr>
        <w:t>.</w:t>
      </w:r>
    </w:p>
    <w:p w14:paraId="31A95BD0" w14:textId="1E4BDB79" w:rsidR="00F9099E" w:rsidRPr="00867D56" w:rsidRDefault="008F61D7" w:rsidP="00213819">
      <w:pPr>
        <w:pStyle w:val="a"/>
        <w:spacing w:before="0" w:line="264" w:lineRule="auto"/>
        <w:rPr>
          <w:rFonts w:ascii="Arial" w:hAnsi="Arial" w:cs="Arial"/>
          <w:sz w:val="22"/>
          <w:szCs w:val="22"/>
        </w:rPr>
      </w:pPr>
      <w:r w:rsidRPr="00867D56">
        <w:rPr>
          <w:rFonts w:ascii="Arial" w:hAnsi="Arial" w:cs="Arial"/>
          <w:sz w:val="22"/>
          <w:szCs w:val="22"/>
        </w:rPr>
        <w:t>В тази зона не се допуска: всякакъв вид строителство, обработване (разораване) на почвата на дълбочина по–голяма от 0</w:t>
      </w:r>
      <w:r w:rsidR="00E76D14" w:rsidRPr="00867D56">
        <w:rPr>
          <w:rFonts w:ascii="Arial" w:hAnsi="Arial" w:cs="Arial"/>
          <w:sz w:val="22"/>
          <w:szCs w:val="22"/>
        </w:rPr>
        <w:t>.</w:t>
      </w:r>
      <w:r w:rsidRPr="00867D56">
        <w:rPr>
          <w:rFonts w:ascii="Arial" w:hAnsi="Arial" w:cs="Arial"/>
          <w:sz w:val="22"/>
          <w:szCs w:val="22"/>
        </w:rPr>
        <w:t>5m, както и палене на огън, засаждане на</w:t>
      </w:r>
      <w:r w:rsidR="00225095" w:rsidRPr="00867D56">
        <w:rPr>
          <w:rFonts w:ascii="Arial" w:hAnsi="Arial" w:cs="Arial"/>
          <w:sz w:val="22"/>
          <w:szCs w:val="22"/>
        </w:rPr>
        <w:t xml:space="preserve"> </w:t>
      </w:r>
      <w:r w:rsidRPr="00867D56">
        <w:rPr>
          <w:rFonts w:ascii="Arial" w:hAnsi="Arial" w:cs="Arial"/>
          <w:sz w:val="22"/>
          <w:szCs w:val="22"/>
        </w:rPr>
        <w:t>трайни дървесни насаждения, извършване на сондажни работи, проучване и добив на подземни богатства, паркиране на всички видове превозни средства, складиране на отпадъци и материали, действия на трети лица върху съоръженията на енергийните обекти и т.н.</w:t>
      </w:r>
    </w:p>
    <w:p w14:paraId="493404D1" w14:textId="584EC457" w:rsidR="00905935" w:rsidRPr="00867D56" w:rsidRDefault="003F5638" w:rsidP="00213819">
      <w:pPr>
        <w:pStyle w:val="Heading4"/>
        <w:spacing w:before="0" w:line="264" w:lineRule="auto"/>
        <w:ind w:left="1259" w:hanging="862"/>
        <w:rPr>
          <w:rFonts w:ascii="Arial" w:hAnsi="Arial" w:cs="Arial"/>
          <w:color w:val="262626" w:themeColor="text1" w:themeTint="D9"/>
        </w:rPr>
      </w:pPr>
      <w:bookmarkStart w:id="71" w:name="_Ref38196554"/>
      <w:bookmarkStart w:id="72" w:name="_Toc101779737"/>
      <w:r>
        <w:rPr>
          <w:rFonts w:ascii="Arial" w:hAnsi="Arial" w:cs="Arial"/>
          <w:color w:val="262626" w:themeColor="text1" w:themeTint="D9"/>
        </w:rPr>
        <w:t>Отклонение от съществуващ д</w:t>
      </w:r>
      <w:r w:rsidR="008F61D7" w:rsidRPr="00867D56">
        <w:rPr>
          <w:rFonts w:ascii="Arial" w:hAnsi="Arial" w:cs="Arial"/>
          <w:color w:val="262626" w:themeColor="text1" w:themeTint="D9"/>
        </w:rPr>
        <w:t xml:space="preserve">овеждащ водопровод към </w:t>
      </w:r>
      <w:r w:rsidR="00905935" w:rsidRPr="00867D56">
        <w:rPr>
          <w:rFonts w:ascii="Arial" w:hAnsi="Arial" w:cs="Arial"/>
          <w:color w:val="262626" w:themeColor="text1" w:themeTint="D9"/>
        </w:rPr>
        <w:t xml:space="preserve">ПГХ </w:t>
      </w:r>
      <w:r w:rsidR="008F61D7" w:rsidRPr="00867D56">
        <w:rPr>
          <w:rFonts w:ascii="Arial" w:hAnsi="Arial" w:cs="Arial"/>
          <w:color w:val="262626" w:themeColor="text1" w:themeTint="D9"/>
        </w:rPr>
        <w:t>„</w:t>
      </w:r>
      <w:r w:rsidR="00905935" w:rsidRPr="00867D56">
        <w:rPr>
          <w:rFonts w:ascii="Arial" w:hAnsi="Arial" w:cs="Arial"/>
          <w:color w:val="262626" w:themeColor="text1" w:themeTint="D9"/>
        </w:rPr>
        <w:t>Чирен</w:t>
      </w:r>
      <w:r w:rsidR="008F61D7" w:rsidRPr="00867D56">
        <w:rPr>
          <w:rFonts w:ascii="Arial" w:hAnsi="Arial" w:cs="Arial"/>
          <w:color w:val="262626" w:themeColor="text1" w:themeTint="D9"/>
        </w:rPr>
        <w:t>“</w:t>
      </w:r>
      <w:bookmarkEnd w:id="71"/>
      <w:bookmarkEnd w:id="72"/>
    </w:p>
    <w:p w14:paraId="6BA99FFD" w14:textId="4B7C98FC" w:rsidR="008F61D7" w:rsidRPr="00867D56" w:rsidRDefault="008F61D7" w:rsidP="00213819">
      <w:pPr>
        <w:pStyle w:val="a"/>
        <w:spacing w:before="0" w:line="264" w:lineRule="auto"/>
        <w:rPr>
          <w:rFonts w:ascii="Arial" w:hAnsi="Arial" w:cs="Arial"/>
          <w:sz w:val="22"/>
          <w:szCs w:val="22"/>
        </w:rPr>
      </w:pPr>
      <w:r w:rsidRPr="00867D56">
        <w:rPr>
          <w:rFonts w:ascii="Arial" w:hAnsi="Arial" w:cs="Arial"/>
          <w:sz w:val="22"/>
          <w:szCs w:val="22"/>
        </w:rPr>
        <w:t xml:space="preserve">За водоснабдяването на </w:t>
      </w:r>
      <w:r w:rsidR="00225095" w:rsidRPr="00867D56">
        <w:rPr>
          <w:rFonts w:ascii="Arial" w:hAnsi="Arial" w:cs="Arial"/>
          <w:sz w:val="22"/>
          <w:szCs w:val="22"/>
        </w:rPr>
        <w:t xml:space="preserve">разширението на </w:t>
      </w:r>
      <w:r w:rsidRPr="00867D56">
        <w:rPr>
          <w:rFonts w:ascii="Arial" w:hAnsi="Arial" w:cs="Arial"/>
          <w:sz w:val="22"/>
          <w:szCs w:val="22"/>
        </w:rPr>
        <w:t xml:space="preserve">площадката </w:t>
      </w:r>
      <w:r w:rsidR="00225095" w:rsidRPr="00867D56">
        <w:rPr>
          <w:rFonts w:ascii="Arial" w:hAnsi="Arial" w:cs="Arial"/>
          <w:sz w:val="22"/>
          <w:szCs w:val="22"/>
        </w:rPr>
        <w:t>на</w:t>
      </w:r>
      <w:r w:rsidR="00905935" w:rsidRPr="00867D56">
        <w:rPr>
          <w:rFonts w:ascii="Arial" w:hAnsi="Arial" w:cs="Arial"/>
          <w:sz w:val="22"/>
          <w:szCs w:val="22"/>
        </w:rPr>
        <w:t xml:space="preserve"> ПГХ</w:t>
      </w:r>
      <w:r w:rsidRPr="00867D56">
        <w:rPr>
          <w:rFonts w:ascii="Arial" w:hAnsi="Arial" w:cs="Arial"/>
          <w:sz w:val="22"/>
          <w:szCs w:val="22"/>
        </w:rPr>
        <w:t xml:space="preserve"> „</w:t>
      </w:r>
      <w:r w:rsidR="00905935" w:rsidRPr="00867D56">
        <w:rPr>
          <w:rFonts w:ascii="Arial" w:hAnsi="Arial" w:cs="Arial"/>
          <w:sz w:val="22"/>
          <w:szCs w:val="22"/>
        </w:rPr>
        <w:t>Чирен</w:t>
      </w:r>
      <w:r w:rsidRPr="00867D56">
        <w:rPr>
          <w:rFonts w:ascii="Arial" w:hAnsi="Arial" w:cs="Arial"/>
          <w:sz w:val="22"/>
          <w:szCs w:val="22"/>
        </w:rPr>
        <w:t>” се предвижда изграждане на нов</w:t>
      </w:r>
      <w:r w:rsidR="00D57F65" w:rsidRPr="00867D56">
        <w:rPr>
          <w:rFonts w:ascii="Arial" w:hAnsi="Arial" w:cs="Arial"/>
          <w:sz w:val="22"/>
          <w:szCs w:val="22"/>
        </w:rPr>
        <w:t>о</w:t>
      </w:r>
      <w:r w:rsidRPr="00867D56">
        <w:rPr>
          <w:rFonts w:ascii="Arial" w:hAnsi="Arial" w:cs="Arial"/>
          <w:sz w:val="22"/>
          <w:szCs w:val="22"/>
        </w:rPr>
        <w:t xml:space="preserve"> водопровод</w:t>
      </w:r>
      <w:r w:rsidR="00D57F65" w:rsidRPr="00867D56">
        <w:rPr>
          <w:rFonts w:ascii="Arial" w:hAnsi="Arial" w:cs="Arial"/>
          <w:sz w:val="22"/>
          <w:szCs w:val="22"/>
        </w:rPr>
        <w:t>но отклонение</w:t>
      </w:r>
      <w:r w:rsidRPr="00867D56">
        <w:rPr>
          <w:rFonts w:ascii="Arial" w:hAnsi="Arial" w:cs="Arial"/>
          <w:sz w:val="22"/>
          <w:szCs w:val="22"/>
        </w:rPr>
        <w:t>.</w:t>
      </w:r>
      <w:r w:rsidR="00D57F65" w:rsidRPr="00867D56">
        <w:rPr>
          <w:rFonts w:ascii="Arial" w:hAnsi="Arial" w:cs="Arial"/>
          <w:sz w:val="22"/>
          <w:szCs w:val="22"/>
        </w:rPr>
        <w:t xml:space="preserve"> То ще се захранва от съществуващия водопровод до ПГХ „Чирен“.</w:t>
      </w:r>
      <w:r w:rsidRPr="00867D56">
        <w:rPr>
          <w:rFonts w:ascii="Arial" w:hAnsi="Arial" w:cs="Arial"/>
          <w:sz w:val="22"/>
          <w:szCs w:val="22"/>
        </w:rPr>
        <w:t xml:space="preserve"> Целта е водоснабдяване на сградите и съоръженията на площадката на компр</w:t>
      </w:r>
      <w:r w:rsidR="00E330AE" w:rsidRPr="00867D56">
        <w:rPr>
          <w:rFonts w:ascii="Arial" w:hAnsi="Arial" w:cs="Arial"/>
          <w:sz w:val="22"/>
          <w:szCs w:val="22"/>
        </w:rPr>
        <w:t xml:space="preserve">есорна станция </w:t>
      </w:r>
      <w:r w:rsidRPr="00867D56">
        <w:rPr>
          <w:rFonts w:ascii="Arial" w:hAnsi="Arial" w:cs="Arial"/>
          <w:sz w:val="22"/>
          <w:szCs w:val="22"/>
        </w:rPr>
        <w:t>с вода за питейно-битови нужди</w:t>
      </w:r>
      <w:r w:rsidR="00D57F65" w:rsidRPr="00867D56">
        <w:rPr>
          <w:rFonts w:ascii="Arial" w:hAnsi="Arial" w:cs="Arial"/>
          <w:sz w:val="22"/>
          <w:szCs w:val="22"/>
        </w:rPr>
        <w:t>.</w:t>
      </w:r>
      <w:r w:rsidRPr="00867D56">
        <w:rPr>
          <w:rFonts w:ascii="Arial" w:hAnsi="Arial" w:cs="Arial"/>
          <w:sz w:val="22"/>
          <w:szCs w:val="22"/>
        </w:rPr>
        <w:t xml:space="preserve"> Водопроводът ще има</w:t>
      </w:r>
      <w:r w:rsidR="001E422E" w:rsidRPr="00867D56">
        <w:rPr>
          <w:rFonts w:ascii="Arial" w:hAnsi="Arial" w:cs="Arial"/>
          <w:sz w:val="22"/>
          <w:szCs w:val="22"/>
        </w:rPr>
        <w:t xml:space="preserve"> диаметър</w:t>
      </w:r>
      <w:r w:rsidR="00022404" w:rsidRPr="00867D56">
        <w:rPr>
          <w:rFonts w:ascii="Arial" w:hAnsi="Arial" w:cs="Arial"/>
          <w:sz w:val="22"/>
          <w:szCs w:val="22"/>
        </w:rPr>
        <w:t xml:space="preserve"> 150 </w:t>
      </w:r>
      <w:r w:rsidR="001E422E" w:rsidRPr="00867D56">
        <w:rPr>
          <w:rFonts w:ascii="Arial" w:hAnsi="Arial" w:cs="Arial"/>
          <w:sz w:val="22"/>
          <w:szCs w:val="22"/>
        </w:rPr>
        <w:t>mm</w:t>
      </w:r>
      <w:r w:rsidR="00022404" w:rsidRPr="00867D56">
        <w:rPr>
          <w:rFonts w:ascii="Arial" w:hAnsi="Arial" w:cs="Arial"/>
          <w:sz w:val="22"/>
          <w:szCs w:val="22"/>
        </w:rPr>
        <w:t xml:space="preserve"> и</w:t>
      </w:r>
      <w:r w:rsidRPr="00867D56">
        <w:rPr>
          <w:rFonts w:ascii="Arial" w:hAnsi="Arial" w:cs="Arial"/>
          <w:sz w:val="22"/>
          <w:szCs w:val="22"/>
        </w:rPr>
        <w:t xml:space="preserve"> дължина </w:t>
      </w:r>
      <w:r w:rsidR="00022404" w:rsidRPr="00867D56">
        <w:rPr>
          <w:rFonts w:ascii="Arial" w:hAnsi="Arial" w:cs="Arial"/>
          <w:sz w:val="22"/>
          <w:szCs w:val="22"/>
        </w:rPr>
        <w:t xml:space="preserve">86 </w:t>
      </w:r>
      <w:r w:rsidRPr="00867D56">
        <w:rPr>
          <w:rFonts w:ascii="Arial" w:hAnsi="Arial" w:cs="Arial"/>
          <w:sz w:val="22"/>
          <w:szCs w:val="22"/>
        </w:rPr>
        <w:t>m. Предвижда се сервитутна зона от 6.0m (по 3.0m от двете страни по оста на тръбата), където не се разрешава строителство и разполагане на трайни насаждения.</w:t>
      </w:r>
    </w:p>
    <w:p w14:paraId="656B937C" w14:textId="7F017467" w:rsidR="008F61D7" w:rsidRPr="00867D56" w:rsidRDefault="008F61D7" w:rsidP="00213819">
      <w:pPr>
        <w:pStyle w:val="Heading4"/>
        <w:spacing w:before="0" w:line="264" w:lineRule="auto"/>
        <w:ind w:left="1259" w:hanging="862"/>
        <w:rPr>
          <w:rFonts w:ascii="Arial" w:hAnsi="Arial" w:cs="Arial"/>
          <w:color w:val="262626" w:themeColor="text1" w:themeTint="D9"/>
        </w:rPr>
      </w:pPr>
      <w:bookmarkStart w:id="73" w:name="_Ref36732630"/>
      <w:bookmarkStart w:id="74" w:name="_Toc101779738"/>
      <w:r w:rsidRPr="00867D56">
        <w:rPr>
          <w:rFonts w:ascii="Arial" w:hAnsi="Arial" w:cs="Arial"/>
          <w:color w:val="262626" w:themeColor="text1" w:themeTint="D9"/>
        </w:rPr>
        <w:t xml:space="preserve">Дъждовна канализация от </w:t>
      </w:r>
      <w:r w:rsidR="00905935" w:rsidRPr="00867D56">
        <w:rPr>
          <w:rFonts w:ascii="Arial" w:hAnsi="Arial" w:cs="Arial"/>
          <w:color w:val="262626" w:themeColor="text1" w:themeTint="D9"/>
        </w:rPr>
        <w:t>ПГХ</w:t>
      </w:r>
      <w:r w:rsidR="00175C2A">
        <w:rPr>
          <w:rFonts w:ascii="Arial" w:hAnsi="Arial" w:cs="Arial"/>
          <w:color w:val="262626" w:themeColor="text1" w:themeTint="D9"/>
        </w:rPr>
        <w:t xml:space="preserve"> </w:t>
      </w:r>
      <w:r w:rsidRPr="00867D56">
        <w:rPr>
          <w:rFonts w:ascii="Arial" w:hAnsi="Arial" w:cs="Arial"/>
          <w:color w:val="262626" w:themeColor="text1" w:themeTint="D9"/>
        </w:rPr>
        <w:t>„</w:t>
      </w:r>
      <w:r w:rsidR="00905935" w:rsidRPr="00867D56">
        <w:rPr>
          <w:rFonts w:ascii="Arial" w:hAnsi="Arial" w:cs="Arial"/>
          <w:color w:val="262626" w:themeColor="text1" w:themeTint="D9"/>
        </w:rPr>
        <w:t>Чирен</w:t>
      </w:r>
      <w:r w:rsidRPr="00867D56">
        <w:rPr>
          <w:rFonts w:ascii="Arial" w:hAnsi="Arial" w:cs="Arial"/>
          <w:color w:val="262626" w:themeColor="text1" w:themeTint="D9"/>
        </w:rPr>
        <w:t>“</w:t>
      </w:r>
      <w:bookmarkEnd w:id="73"/>
      <w:bookmarkEnd w:id="74"/>
    </w:p>
    <w:p w14:paraId="6B05EF82" w14:textId="309DA670" w:rsidR="009828F1" w:rsidRPr="00867D56" w:rsidRDefault="009828F1" w:rsidP="00213819">
      <w:pPr>
        <w:pStyle w:val="a"/>
        <w:spacing w:before="0" w:line="264" w:lineRule="auto"/>
        <w:rPr>
          <w:rFonts w:ascii="Arial" w:hAnsi="Arial" w:cs="Arial"/>
          <w:bCs/>
          <w:sz w:val="22"/>
          <w:szCs w:val="22"/>
        </w:rPr>
      </w:pPr>
      <w:r w:rsidRPr="00867D56">
        <w:rPr>
          <w:rFonts w:ascii="Arial" w:hAnsi="Arial" w:cs="Arial"/>
          <w:sz w:val="22"/>
          <w:szCs w:val="22"/>
        </w:rPr>
        <w:t xml:space="preserve">Предвижда се </w:t>
      </w:r>
      <w:r w:rsidR="0079599F" w:rsidRPr="00867D56">
        <w:rPr>
          <w:rFonts w:ascii="Arial" w:hAnsi="Arial" w:cs="Arial"/>
          <w:sz w:val="22"/>
          <w:szCs w:val="22"/>
        </w:rPr>
        <w:t xml:space="preserve">трасето на </w:t>
      </w:r>
      <w:r w:rsidR="007448D1" w:rsidRPr="00867D56">
        <w:rPr>
          <w:rFonts w:ascii="Arial" w:hAnsi="Arial" w:cs="Arial"/>
          <w:sz w:val="22"/>
          <w:szCs w:val="22"/>
        </w:rPr>
        <w:t>новопроектиран</w:t>
      </w:r>
      <w:r w:rsidR="001E422E" w:rsidRPr="00867D56">
        <w:rPr>
          <w:rFonts w:ascii="Arial" w:hAnsi="Arial" w:cs="Arial"/>
          <w:sz w:val="22"/>
          <w:szCs w:val="22"/>
        </w:rPr>
        <w:t xml:space="preserve">ата извънплощадкова </w:t>
      </w:r>
      <w:r w:rsidR="00225095" w:rsidRPr="00867D56">
        <w:rPr>
          <w:rFonts w:ascii="Arial" w:hAnsi="Arial" w:cs="Arial"/>
          <w:sz w:val="22"/>
          <w:szCs w:val="22"/>
        </w:rPr>
        <w:t>дъждовна канализация</w:t>
      </w:r>
      <w:r w:rsidR="0079599F" w:rsidRPr="00867D56">
        <w:rPr>
          <w:rFonts w:ascii="Arial" w:hAnsi="Arial" w:cs="Arial"/>
          <w:sz w:val="22"/>
          <w:szCs w:val="22"/>
        </w:rPr>
        <w:t>, отвеждащ</w:t>
      </w:r>
      <w:r w:rsidR="00175C2A">
        <w:rPr>
          <w:rFonts w:ascii="Arial" w:hAnsi="Arial" w:cs="Arial"/>
          <w:sz w:val="22"/>
          <w:szCs w:val="22"/>
        </w:rPr>
        <w:t>а</w:t>
      </w:r>
      <w:r w:rsidR="0079599F" w:rsidRPr="00867D56">
        <w:rPr>
          <w:rFonts w:ascii="Arial" w:hAnsi="Arial" w:cs="Arial"/>
          <w:sz w:val="22"/>
          <w:szCs w:val="22"/>
        </w:rPr>
        <w:t xml:space="preserve"> дъждовните води от </w:t>
      </w:r>
      <w:r w:rsidR="00225095" w:rsidRPr="00867D56">
        <w:rPr>
          <w:rFonts w:ascii="Arial" w:hAnsi="Arial" w:cs="Arial"/>
          <w:sz w:val="22"/>
          <w:szCs w:val="22"/>
        </w:rPr>
        <w:t>площадката, да</w:t>
      </w:r>
      <w:r w:rsidR="0079599F" w:rsidRPr="00867D56">
        <w:rPr>
          <w:rFonts w:ascii="Arial" w:hAnsi="Arial" w:cs="Arial"/>
          <w:sz w:val="22"/>
          <w:szCs w:val="22"/>
        </w:rPr>
        <w:t xml:space="preserve"> </w:t>
      </w:r>
      <w:r w:rsidRPr="00867D56">
        <w:rPr>
          <w:rFonts w:ascii="Arial" w:hAnsi="Arial" w:cs="Arial"/>
          <w:sz w:val="22"/>
          <w:szCs w:val="22"/>
        </w:rPr>
        <w:t>е с дължина</w:t>
      </w:r>
      <w:r w:rsidR="00F851F9" w:rsidRPr="00867D56">
        <w:rPr>
          <w:rFonts w:ascii="Arial" w:hAnsi="Arial" w:cs="Arial"/>
          <w:sz w:val="22"/>
          <w:szCs w:val="22"/>
        </w:rPr>
        <w:t xml:space="preserve"> 90</w:t>
      </w:r>
      <w:r w:rsidR="005C2F9D" w:rsidRPr="00867D56">
        <w:rPr>
          <w:rFonts w:ascii="Arial" w:hAnsi="Arial" w:cs="Arial"/>
          <w:sz w:val="22"/>
          <w:szCs w:val="22"/>
        </w:rPr>
        <w:t xml:space="preserve"> </w:t>
      </w:r>
      <w:r w:rsidRPr="00867D56">
        <w:rPr>
          <w:rFonts w:ascii="Arial" w:hAnsi="Arial" w:cs="Arial"/>
          <w:sz w:val="22"/>
          <w:szCs w:val="22"/>
        </w:rPr>
        <w:t xml:space="preserve">m и </w:t>
      </w:r>
      <w:r w:rsidR="001E422E" w:rsidRPr="00867D56">
        <w:rPr>
          <w:rFonts w:ascii="Arial" w:hAnsi="Arial" w:cs="Arial"/>
          <w:sz w:val="22"/>
          <w:szCs w:val="22"/>
        </w:rPr>
        <w:t xml:space="preserve">ще </w:t>
      </w:r>
      <w:r w:rsidRPr="00867D56">
        <w:rPr>
          <w:rFonts w:ascii="Arial" w:hAnsi="Arial" w:cs="Arial"/>
          <w:sz w:val="22"/>
          <w:szCs w:val="22"/>
        </w:rPr>
        <w:t xml:space="preserve">се зауства </w:t>
      </w:r>
      <w:r w:rsidR="001E422E" w:rsidRPr="00867D56">
        <w:rPr>
          <w:rFonts w:ascii="Arial" w:hAnsi="Arial" w:cs="Arial"/>
          <w:sz w:val="22"/>
          <w:szCs w:val="22"/>
        </w:rPr>
        <w:t>заедно с</w:t>
      </w:r>
      <w:r w:rsidR="00175C2A">
        <w:rPr>
          <w:rFonts w:ascii="Arial" w:hAnsi="Arial" w:cs="Arial"/>
          <w:sz w:val="22"/>
          <w:szCs w:val="22"/>
        </w:rPr>
        <w:t>ъс</w:t>
      </w:r>
      <w:r w:rsidR="001E422E" w:rsidRPr="00867D56">
        <w:rPr>
          <w:rFonts w:ascii="Arial" w:hAnsi="Arial" w:cs="Arial"/>
          <w:sz w:val="22"/>
          <w:szCs w:val="22"/>
        </w:rPr>
        <w:t xml:space="preserve"> смесените отпадъчни води в сухо дере в м. „Лъките” в землището на с. Чирен, </w:t>
      </w:r>
      <w:r w:rsidR="001E422E" w:rsidRPr="00867D56">
        <w:rPr>
          <w:rFonts w:ascii="Arial" w:hAnsi="Arial" w:cs="Arial"/>
          <w:bCs/>
          <w:sz w:val="22"/>
          <w:szCs w:val="22"/>
        </w:rPr>
        <w:t>съгласно Разрешителното за заустване на отпадъчни води в повърхностни водни обекти №13140017/14.06.2007</w:t>
      </w:r>
      <w:r w:rsidR="00307CF9">
        <w:rPr>
          <w:rFonts w:ascii="Arial" w:hAnsi="Arial" w:cs="Arial"/>
          <w:bCs/>
          <w:sz w:val="22"/>
          <w:szCs w:val="22"/>
        </w:rPr>
        <w:t xml:space="preserve"> </w:t>
      </w:r>
      <w:r w:rsidR="001E422E" w:rsidRPr="00867D56">
        <w:rPr>
          <w:rFonts w:ascii="Arial" w:hAnsi="Arial" w:cs="Arial"/>
          <w:bCs/>
          <w:sz w:val="22"/>
          <w:szCs w:val="22"/>
        </w:rPr>
        <w:t xml:space="preserve">г. </w:t>
      </w:r>
      <w:r w:rsidRPr="00867D56">
        <w:rPr>
          <w:rFonts w:ascii="Arial" w:hAnsi="Arial" w:cs="Arial"/>
          <w:sz w:val="22"/>
          <w:szCs w:val="22"/>
        </w:rPr>
        <w:t>Предвижда се сервитутна зона от 6</w:t>
      </w:r>
      <w:r w:rsidR="00A60669" w:rsidRPr="00867D56">
        <w:rPr>
          <w:rFonts w:ascii="Arial" w:hAnsi="Arial" w:cs="Arial"/>
          <w:sz w:val="22"/>
          <w:szCs w:val="22"/>
        </w:rPr>
        <w:t>.</w:t>
      </w:r>
      <w:r w:rsidRPr="00867D56">
        <w:rPr>
          <w:rFonts w:ascii="Arial" w:hAnsi="Arial" w:cs="Arial"/>
          <w:sz w:val="22"/>
          <w:szCs w:val="22"/>
        </w:rPr>
        <w:t>0 m (по 3</w:t>
      </w:r>
      <w:r w:rsidR="00A60669" w:rsidRPr="00867D56">
        <w:rPr>
          <w:rFonts w:ascii="Arial" w:hAnsi="Arial" w:cs="Arial"/>
          <w:sz w:val="22"/>
          <w:szCs w:val="22"/>
        </w:rPr>
        <w:t>.</w:t>
      </w:r>
      <w:r w:rsidRPr="00867D56">
        <w:rPr>
          <w:rFonts w:ascii="Arial" w:hAnsi="Arial" w:cs="Arial"/>
          <w:sz w:val="22"/>
          <w:szCs w:val="22"/>
        </w:rPr>
        <w:t>0 m от двете страни по оста на тръбата), където не се разрешава строителство и разполагане на трайни насаждения.</w:t>
      </w:r>
    </w:p>
    <w:p w14:paraId="5DC24AE8" w14:textId="66CE9C14" w:rsidR="009828F1" w:rsidRPr="00867D56" w:rsidRDefault="00116105" w:rsidP="003A06FE">
      <w:pPr>
        <w:pStyle w:val="a"/>
        <w:spacing w:before="0" w:line="264" w:lineRule="auto"/>
        <w:rPr>
          <w:rFonts w:ascii="Arial" w:hAnsi="Arial" w:cs="Arial"/>
          <w:sz w:val="22"/>
          <w:szCs w:val="22"/>
        </w:rPr>
      </w:pPr>
      <w:r w:rsidRPr="00867D56">
        <w:rPr>
          <w:rFonts w:ascii="Arial" w:hAnsi="Arial" w:cs="Arial"/>
          <w:sz w:val="22"/>
          <w:szCs w:val="22"/>
        </w:rPr>
        <w:lastRenderedPageBreak/>
        <w:t>Дъждовните води от площадката ще отговарят на изискванията за заустване в повърхностни водни обекти</w:t>
      </w:r>
      <w:r w:rsidR="00D02159">
        <w:rPr>
          <w:rFonts w:ascii="Arial" w:hAnsi="Arial" w:cs="Arial"/>
          <w:sz w:val="22"/>
          <w:szCs w:val="22"/>
        </w:rPr>
        <w:t xml:space="preserve">. Съгласно издаденото разрешително за заустване точката за заустване е на изход канализационен колектор Поток 1 с географски координати </w:t>
      </w:r>
      <w:r w:rsidR="00D02159" w:rsidRPr="004E4E1F">
        <w:rPr>
          <w:rFonts w:ascii="Arial" w:hAnsi="Arial" w:cs="Arial"/>
          <w:sz w:val="22"/>
          <w:szCs w:val="22"/>
        </w:rPr>
        <w:t>B</w:t>
      </w:r>
      <w:r w:rsidR="00D02159">
        <w:rPr>
          <w:rFonts w:ascii="Arial" w:hAnsi="Arial" w:cs="Arial"/>
          <w:sz w:val="22"/>
          <w:szCs w:val="22"/>
        </w:rPr>
        <w:t xml:space="preserve">=43º20′59,9″ и </w:t>
      </w:r>
      <w:r w:rsidR="00D02159" w:rsidRPr="004E4E1F">
        <w:rPr>
          <w:rFonts w:ascii="Arial" w:hAnsi="Arial" w:cs="Arial"/>
          <w:sz w:val="22"/>
          <w:szCs w:val="22"/>
        </w:rPr>
        <w:t>L</w:t>
      </w:r>
      <w:r w:rsidR="00D02159">
        <w:rPr>
          <w:rFonts w:ascii="Arial" w:hAnsi="Arial" w:cs="Arial"/>
          <w:sz w:val="22"/>
          <w:szCs w:val="22"/>
        </w:rPr>
        <w:t xml:space="preserve">=23º35′24,8″ </w:t>
      </w:r>
      <w:r w:rsidR="00D02159" w:rsidRPr="004E4E1F">
        <w:rPr>
          <w:rFonts w:ascii="Arial" w:hAnsi="Arial" w:cs="Arial"/>
          <w:sz w:val="22"/>
          <w:szCs w:val="22"/>
        </w:rPr>
        <w:t>(N = 43.349972, E = 23.590222)</w:t>
      </w:r>
      <w:r w:rsidR="00D02159">
        <w:rPr>
          <w:rFonts w:ascii="Arial" w:hAnsi="Arial" w:cs="Arial"/>
          <w:sz w:val="22"/>
          <w:szCs w:val="22"/>
        </w:rPr>
        <w:t>.</w:t>
      </w:r>
      <w:r w:rsidR="00225095" w:rsidRPr="00867D56">
        <w:rPr>
          <w:rFonts w:ascii="Arial" w:hAnsi="Arial" w:cs="Arial"/>
          <w:sz w:val="22"/>
          <w:szCs w:val="22"/>
        </w:rPr>
        <w:t>.</w:t>
      </w:r>
    </w:p>
    <w:p w14:paraId="01C089B7" w14:textId="77777777" w:rsidR="00FB5D8C" w:rsidRPr="00867D56" w:rsidRDefault="00FB5D8C" w:rsidP="00213819">
      <w:pPr>
        <w:pStyle w:val="Heading4"/>
        <w:spacing w:before="0" w:line="264" w:lineRule="auto"/>
        <w:ind w:left="1259" w:hanging="862"/>
        <w:rPr>
          <w:rFonts w:ascii="Arial" w:hAnsi="Arial" w:cs="Arial"/>
          <w:color w:val="262626" w:themeColor="text1" w:themeTint="D9"/>
        </w:rPr>
      </w:pPr>
      <w:bookmarkStart w:id="75" w:name="_Toc101779739"/>
      <w:r w:rsidRPr="00867D56">
        <w:rPr>
          <w:rFonts w:ascii="Arial" w:hAnsi="Arial" w:cs="Arial"/>
          <w:color w:val="262626" w:themeColor="text1" w:themeTint="D9"/>
        </w:rPr>
        <w:t>Технологична площадка за факел</w:t>
      </w:r>
      <w:bookmarkEnd w:id="75"/>
    </w:p>
    <w:p w14:paraId="526FE661" w14:textId="7E008D55" w:rsidR="00153DB5" w:rsidRPr="00867D56" w:rsidRDefault="00153DB5" w:rsidP="00213819">
      <w:pPr>
        <w:pStyle w:val="a"/>
        <w:spacing w:before="0" w:line="264" w:lineRule="auto"/>
        <w:rPr>
          <w:rFonts w:ascii="Arial" w:hAnsi="Arial" w:cs="Arial"/>
          <w:sz w:val="22"/>
          <w:szCs w:val="22"/>
        </w:rPr>
      </w:pPr>
      <w:r w:rsidRPr="00867D56">
        <w:rPr>
          <w:rFonts w:ascii="Arial" w:hAnsi="Arial" w:cs="Arial"/>
          <w:sz w:val="22"/>
          <w:szCs w:val="22"/>
        </w:rPr>
        <w:t>Предвижда се изграждане на нова технологична площадка за факелна система, служеща за изгаряне на газ. Газът изпускан</w:t>
      </w:r>
      <w:r w:rsidR="00EA0798">
        <w:rPr>
          <w:rFonts w:ascii="Arial" w:hAnsi="Arial" w:cs="Arial"/>
          <w:sz w:val="22"/>
          <w:szCs w:val="22"/>
        </w:rPr>
        <w:t xml:space="preserve"> ръчно</w:t>
      </w:r>
      <w:r w:rsidRPr="00867D56">
        <w:rPr>
          <w:rFonts w:ascii="Arial" w:hAnsi="Arial" w:cs="Arial"/>
          <w:sz w:val="22"/>
          <w:szCs w:val="22"/>
        </w:rPr>
        <w:t xml:space="preserve"> от различните системи и апарати при ремонтни дейности и нормална работа, ще постъпва във факелната системата по газопровод.</w:t>
      </w:r>
    </w:p>
    <w:p w14:paraId="29E5FA39" w14:textId="77777777" w:rsidR="00153DB5" w:rsidRPr="00867D56" w:rsidRDefault="00153DB5" w:rsidP="00213819">
      <w:pPr>
        <w:pStyle w:val="a"/>
        <w:spacing w:before="0" w:line="264" w:lineRule="auto"/>
        <w:rPr>
          <w:rFonts w:ascii="Arial" w:hAnsi="Arial" w:cs="Arial"/>
          <w:sz w:val="22"/>
          <w:szCs w:val="22"/>
        </w:rPr>
      </w:pPr>
      <w:r w:rsidRPr="00867D56">
        <w:rPr>
          <w:rFonts w:ascii="Arial" w:hAnsi="Arial" w:cs="Arial"/>
          <w:sz w:val="22"/>
          <w:szCs w:val="22"/>
        </w:rPr>
        <w:t>Факелната системата ще служи за изгаряне на природен газ от:</w:t>
      </w:r>
    </w:p>
    <w:p w14:paraId="76BD2529" w14:textId="77777777" w:rsidR="00115DEF" w:rsidRPr="00867D56" w:rsidRDefault="00153DB5" w:rsidP="00213819">
      <w:pPr>
        <w:pStyle w:val="Bullets"/>
        <w:spacing w:line="264" w:lineRule="auto"/>
        <w:rPr>
          <w:rFonts w:ascii="Arial" w:hAnsi="Arial" w:cs="Arial"/>
          <w:sz w:val="22"/>
          <w:szCs w:val="22"/>
        </w:rPr>
      </w:pPr>
      <w:r w:rsidRPr="00867D56">
        <w:rPr>
          <w:rFonts w:ascii="Arial" w:hAnsi="Arial" w:cs="Arial"/>
          <w:sz w:val="22"/>
          <w:szCs w:val="22"/>
        </w:rPr>
        <w:t>Продухване на технологични линии;</w:t>
      </w:r>
    </w:p>
    <w:p w14:paraId="51478889" w14:textId="30EC6B0F" w:rsidR="00115DEF" w:rsidRPr="00867D56" w:rsidRDefault="00153DB5" w:rsidP="00213819">
      <w:pPr>
        <w:pStyle w:val="Bullets"/>
        <w:spacing w:line="264" w:lineRule="auto"/>
        <w:rPr>
          <w:rFonts w:ascii="Arial" w:hAnsi="Arial" w:cs="Arial"/>
          <w:sz w:val="22"/>
          <w:szCs w:val="22"/>
        </w:rPr>
      </w:pPr>
      <w:r w:rsidRPr="00867D56">
        <w:rPr>
          <w:rFonts w:ascii="Arial" w:hAnsi="Arial" w:cs="Arial"/>
          <w:sz w:val="22"/>
          <w:szCs w:val="22"/>
        </w:rPr>
        <w:t>Изпускане на налягане (ръчно);</w:t>
      </w:r>
    </w:p>
    <w:p w14:paraId="504BD2C1" w14:textId="4388E393" w:rsidR="006A49F4" w:rsidRPr="00DB4262" w:rsidRDefault="006A49F4" w:rsidP="006A49F4">
      <w:pPr>
        <w:pStyle w:val="a"/>
        <w:spacing w:before="0" w:line="264" w:lineRule="auto"/>
        <w:rPr>
          <w:rFonts w:ascii="Arial" w:hAnsi="Arial" w:cs="Arial"/>
          <w:sz w:val="22"/>
          <w:szCs w:val="22"/>
        </w:rPr>
      </w:pPr>
      <w:r w:rsidRPr="00211929">
        <w:rPr>
          <w:rFonts w:cs="Arial"/>
          <w:szCs w:val="22"/>
        </w:rPr>
        <w:t xml:space="preserve"> </w:t>
      </w:r>
      <w:r w:rsidRPr="00DB4262">
        <w:rPr>
          <w:rFonts w:ascii="Arial" w:hAnsi="Arial" w:cs="Arial"/>
          <w:sz w:val="22"/>
        </w:rPr>
        <w:t>Всичкото</w:t>
      </w:r>
      <w:r w:rsidRPr="00DB4262">
        <w:rPr>
          <w:rFonts w:ascii="Arial" w:hAnsi="Arial" w:cs="Arial"/>
          <w:i/>
          <w:sz w:val="22"/>
          <w:szCs w:val="22"/>
        </w:rPr>
        <w:t xml:space="preserve"> аварийно </w:t>
      </w:r>
      <w:r w:rsidRPr="00DB4262">
        <w:rPr>
          <w:rFonts w:ascii="Arial" w:hAnsi="Arial" w:cs="Arial"/>
          <w:sz w:val="22"/>
        </w:rPr>
        <w:t xml:space="preserve">и автоматично </w:t>
      </w:r>
      <w:r w:rsidRPr="00DB4262">
        <w:rPr>
          <w:rFonts w:ascii="Arial" w:hAnsi="Arial" w:cs="Arial"/>
          <w:i/>
          <w:sz w:val="22"/>
          <w:szCs w:val="22"/>
        </w:rPr>
        <w:t xml:space="preserve">изпускане ще </w:t>
      </w:r>
      <w:r w:rsidRPr="00DB4262">
        <w:rPr>
          <w:rFonts w:ascii="Arial" w:hAnsi="Arial" w:cs="Arial"/>
          <w:sz w:val="22"/>
        </w:rPr>
        <w:t xml:space="preserve">бъде отвеждано на </w:t>
      </w:r>
      <w:r w:rsidRPr="00DB4262">
        <w:rPr>
          <w:rFonts w:ascii="Arial" w:hAnsi="Arial" w:cs="Arial"/>
          <w:i/>
          <w:sz w:val="22"/>
          <w:szCs w:val="22"/>
        </w:rPr>
        <w:t>свещи</w:t>
      </w:r>
      <w:r w:rsidRPr="00DB4262">
        <w:rPr>
          <w:rFonts w:ascii="Arial" w:hAnsi="Arial" w:cs="Arial"/>
          <w:sz w:val="22"/>
        </w:rPr>
        <w:t>.</w:t>
      </w:r>
      <w:r w:rsidRPr="00DB4262">
        <w:rPr>
          <w:rFonts w:ascii="Arial" w:hAnsi="Arial" w:cs="Arial"/>
          <w:sz w:val="22"/>
          <w:szCs w:val="22"/>
        </w:rPr>
        <w:t xml:space="preserve"> Количеството газ за поддържане на пламъка за изгаряне, ще бъде около 10 Nm3/h и при двата режима на работа на ПГХ (добив и нагнетяване).</w:t>
      </w:r>
    </w:p>
    <w:p w14:paraId="4409D12B" w14:textId="34393710" w:rsidR="00153DB5" w:rsidRPr="00867D56" w:rsidRDefault="00153DB5" w:rsidP="00213819">
      <w:pPr>
        <w:pStyle w:val="a"/>
        <w:spacing w:before="0" w:line="264" w:lineRule="auto"/>
        <w:rPr>
          <w:rFonts w:ascii="Arial" w:hAnsi="Arial" w:cs="Arial"/>
          <w:sz w:val="22"/>
          <w:szCs w:val="22"/>
        </w:rPr>
      </w:pPr>
      <w:r w:rsidRPr="00867D56">
        <w:rPr>
          <w:rFonts w:ascii="Arial" w:hAnsi="Arial" w:cs="Arial"/>
          <w:sz w:val="22"/>
          <w:szCs w:val="22"/>
        </w:rPr>
        <w:t>Технологичната площадка за факелната система ще е с размери</w:t>
      </w:r>
      <w:r w:rsidR="00967C63" w:rsidRPr="00867D56">
        <w:rPr>
          <w:rFonts w:ascii="Arial" w:hAnsi="Arial" w:cs="Arial"/>
          <w:sz w:val="22"/>
          <w:szCs w:val="22"/>
        </w:rPr>
        <w:t xml:space="preserve"> 100/100 m</w:t>
      </w:r>
      <w:r w:rsidR="009076B4" w:rsidRPr="00867D56">
        <w:rPr>
          <w:rFonts w:ascii="Arial" w:hAnsi="Arial" w:cs="Arial"/>
          <w:sz w:val="22"/>
          <w:szCs w:val="22"/>
        </w:rPr>
        <w:t>.</w:t>
      </w:r>
    </w:p>
    <w:p w14:paraId="47AA42BA" w14:textId="77777777" w:rsidR="00FB5D8C" w:rsidRPr="00867D56" w:rsidRDefault="00FB5D8C" w:rsidP="00213819">
      <w:pPr>
        <w:pStyle w:val="Heading4"/>
        <w:spacing w:before="0" w:line="264" w:lineRule="auto"/>
        <w:ind w:left="1259" w:hanging="862"/>
        <w:rPr>
          <w:rFonts w:ascii="Arial" w:hAnsi="Arial" w:cs="Arial"/>
          <w:color w:val="262626" w:themeColor="text1" w:themeTint="D9"/>
        </w:rPr>
      </w:pPr>
      <w:bookmarkStart w:id="76" w:name="_Toc101779740"/>
      <w:r w:rsidRPr="00867D56">
        <w:rPr>
          <w:rFonts w:ascii="Arial" w:hAnsi="Arial" w:cs="Arial"/>
          <w:color w:val="262626" w:themeColor="text1" w:themeTint="D9"/>
        </w:rPr>
        <w:t>Анодни заземители</w:t>
      </w:r>
      <w:bookmarkEnd w:id="76"/>
    </w:p>
    <w:p w14:paraId="69CEBDD2" w14:textId="77777777" w:rsidR="00F851F9" w:rsidRPr="00867D56" w:rsidRDefault="00967C63" w:rsidP="00213819">
      <w:pPr>
        <w:pStyle w:val="a"/>
        <w:spacing w:before="0" w:line="264" w:lineRule="auto"/>
        <w:rPr>
          <w:rFonts w:ascii="Arial" w:hAnsi="Arial" w:cs="Arial"/>
          <w:sz w:val="22"/>
          <w:szCs w:val="22"/>
        </w:rPr>
      </w:pPr>
      <w:bookmarkStart w:id="77" w:name="_Toc178336375"/>
      <w:bookmarkStart w:id="78" w:name="_Toc30159168"/>
      <w:r w:rsidRPr="00867D56">
        <w:rPr>
          <w:rFonts w:ascii="Arial" w:hAnsi="Arial" w:cs="Arial"/>
          <w:sz w:val="22"/>
          <w:szCs w:val="22"/>
        </w:rPr>
        <w:t xml:space="preserve">Във връзка с </w:t>
      </w:r>
      <w:r w:rsidR="00B9332D" w:rsidRPr="00867D56">
        <w:rPr>
          <w:rFonts w:ascii="Arial" w:hAnsi="Arial" w:cs="Arial"/>
          <w:sz w:val="22"/>
          <w:szCs w:val="22"/>
        </w:rPr>
        <w:t>електрохимичната защита на всички подземни метални тръбопроводи (шлейфи към сондажните кладенци) се предвижда изграждане на трасета на анодни заземители извън технологичната площадка. Т</w:t>
      </w:r>
      <w:r w:rsidR="00F851F9" w:rsidRPr="00867D56">
        <w:rPr>
          <w:rFonts w:ascii="Arial" w:hAnsi="Arial" w:cs="Arial"/>
          <w:sz w:val="22"/>
          <w:szCs w:val="22"/>
        </w:rPr>
        <w:t xml:space="preserve">расета </w:t>
      </w:r>
      <w:r w:rsidR="00B9332D" w:rsidRPr="00867D56">
        <w:rPr>
          <w:rFonts w:ascii="Arial" w:hAnsi="Arial" w:cs="Arial"/>
          <w:sz w:val="22"/>
          <w:szCs w:val="22"/>
        </w:rPr>
        <w:t>ще бъдат разположени</w:t>
      </w:r>
      <w:r w:rsidR="00F851F9" w:rsidRPr="00867D56">
        <w:rPr>
          <w:rFonts w:ascii="Arial" w:hAnsi="Arial" w:cs="Arial"/>
          <w:sz w:val="22"/>
          <w:szCs w:val="22"/>
        </w:rPr>
        <w:t xml:space="preserve"> източно и западно от площадката. </w:t>
      </w:r>
      <w:r w:rsidR="00B9332D" w:rsidRPr="00867D56">
        <w:rPr>
          <w:rFonts w:ascii="Arial" w:hAnsi="Arial" w:cs="Arial"/>
          <w:sz w:val="22"/>
          <w:szCs w:val="22"/>
        </w:rPr>
        <w:t>Същите</w:t>
      </w:r>
      <w:r w:rsidR="00F851F9" w:rsidRPr="00867D56">
        <w:rPr>
          <w:rFonts w:ascii="Arial" w:hAnsi="Arial" w:cs="Arial"/>
          <w:sz w:val="22"/>
          <w:szCs w:val="22"/>
        </w:rPr>
        <w:t xml:space="preserve"> ще преминават през землището на с. Чирен, общ. Враца.</w:t>
      </w:r>
    </w:p>
    <w:p w14:paraId="3B5522D7" w14:textId="31141FC1" w:rsidR="00F851F9" w:rsidRPr="00867D56" w:rsidRDefault="00F851F9" w:rsidP="00213819">
      <w:pPr>
        <w:pStyle w:val="a"/>
        <w:spacing w:before="0" w:line="264" w:lineRule="auto"/>
        <w:rPr>
          <w:rFonts w:ascii="Arial" w:hAnsi="Arial" w:cs="Arial"/>
          <w:sz w:val="22"/>
          <w:szCs w:val="22"/>
        </w:rPr>
      </w:pPr>
      <w:r w:rsidRPr="00867D56">
        <w:rPr>
          <w:rFonts w:ascii="Arial" w:hAnsi="Arial" w:cs="Arial"/>
          <w:sz w:val="22"/>
          <w:szCs w:val="22"/>
        </w:rPr>
        <w:t>Трасето на изток е с дължина около 2</w:t>
      </w:r>
      <w:r w:rsidR="00B55877">
        <w:rPr>
          <w:rFonts w:ascii="Arial" w:hAnsi="Arial" w:cs="Arial"/>
          <w:sz w:val="22"/>
          <w:szCs w:val="22"/>
        </w:rPr>
        <w:t>8</w:t>
      </w:r>
      <w:r w:rsidRPr="00867D56">
        <w:rPr>
          <w:rFonts w:ascii="Arial" w:hAnsi="Arial" w:cs="Arial"/>
          <w:sz w:val="22"/>
          <w:szCs w:val="22"/>
        </w:rPr>
        <w:t xml:space="preserve">0 m, а трасето на запад </w:t>
      </w:r>
      <w:r w:rsidR="00BF31A6">
        <w:rPr>
          <w:rFonts w:ascii="Arial" w:hAnsi="Arial" w:cs="Arial"/>
          <w:sz w:val="22"/>
          <w:szCs w:val="22"/>
        </w:rPr>
        <w:t>95</w:t>
      </w:r>
      <w:r w:rsidRPr="00867D56">
        <w:rPr>
          <w:rFonts w:ascii="Arial" w:hAnsi="Arial" w:cs="Arial"/>
          <w:sz w:val="22"/>
          <w:szCs w:val="22"/>
        </w:rPr>
        <w:t xml:space="preserve"> m. За трасетата се предвижда сервитутна зона от 4.0 m (по 2.0 m от двете страни по оста на кабела), където не се разрешава строителство и разполагане на трайни насаждения.</w:t>
      </w:r>
    </w:p>
    <w:p w14:paraId="4C266E1E" w14:textId="77777777" w:rsidR="008F61D7" w:rsidRPr="00867D56" w:rsidRDefault="008F61D7" w:rsidP="00213819">
      <w:pPr>
        <w:pStyle w:val="Heading3"/>
        <w:spacing w:before="0" w:after="120" w:line="264" w:lineRule="auto"/>
        <w:rPr>
          <w:rFonts w:ascii="Arial" w:hAnsi="Arial" w:cs="Arial"/>
        </w:rPr>
      </w:pPr>
      <w:bookmarkStart w:id="79" w:name="_Toc101779741"/>
      <w:r w:rsidRPr="00867D56">
        <w:rPr>
          <w:rFonts w:ascii="Arial" w:hAnsi="Arial" w:cs="Arial"/>
        </w:rPr>
        <w:t xml:space="preserve">Необходими площи, (като усвоени терени, земеделска земя, горски площи, други) </w:t>
      </w:r>
      <w:bookmarkEnd w:id="77"/>
      <w:r w:rsidRPr="00867D56">
        <w:rPr>
          <w:rFonts w:ascii="Arial" w:hAnsi="Arial" w:cs="Arial"/>
        </w:rPr>
        <w:t>по време на фазата на строителство и фазата на експлоатация</w:t>
      </w:r>
      <w:bookmarkEnd w:id="78"/>
      <w:bookmarkEnd w:id="79"/>
    </w:p>
    <w:p w14:paraId="795B50D5" w14:textId="14EA5416" w:rsidR="005405C6" w:rsidRPr="00867D56" w:rsidRDefault="00225095"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Разширение на п</w:t>
      </w:r>
      <w:r w:rsidR="005405C6" w:rsidRPr="00867D56">
        <w:rPr>
          <w:rFonts w:ascii="Arial" w:hAnsi="Arial" w:cs="Arial"/>
          <w:b/>
          <w:bCs/>
          <w:i w:val="0"/>
          <w:iCs/>
          <w:snapToGrid w:val="0"/>
          <w:sz w:val="22"/>
          <w:szCs w:val="22"/>
        </w:rPr>
        <w:t xml:space="preserve">лощадка на </w:t>
      </w:r>
      <w:r w:rsidR="0061748F" w:rsidRPr="00867D56">
        <w:rPr>
          <w:rFonts w:ascii="Arial" w:hAnsi="Arial" w:cs="Arial"/>
          <w:b/>
          <w:bCs/>
          <w:i w:val="0"/>
          <w:iCs/>
          <w:snapToGrid w:val="0"/>
          <w:sz w:val="22"/>
          <w:szCs w:val="22"/>
        </w:rPr>
        <w:t>ПГХ</w:t>
      </w:r>
      <w:r w:rsidRPr="00867D56">
        <w:rPr>
          <w:rFonts w:ascii="Arial" w:hAnsi="Arial" w:cs="Arial"/>
          <w:b/>
          <w:bCs/>
          <w:i w:val="0"/>
          <w:iCs/>
          <w:snapToGrid w:val="0"/>
          <w:sz w:val="22"/>
          <w:szCs w:val="22"/>
        </w:rPr>
        <w:t xml:space="preserve"> </w:t>
      </w:r>
      <w:r w:rsidR="005405C6" w:rsidRPr="00867D56">
        <w:rPr>
          <w:rFonts w:ascii="Arial" w:hAnsi="Arial" w:cs="Arial"/>
          <w:b/>
          <w:bCs/>
          <w:i w:val="0"/>
          <w:iCs/>
          <w:snapToGrid w:val="0"/>
          <w:sz w:val="22"/>
          <w:szCs w:val="22"/>
        </w:rPr>
        <w:t>„</w:t>
      </w:r>
      <w:r w:rsidR="0061748F" w:rsidRPr="00867D56">
        <w:rPr>
          <w:rFonts w:ascii="Arial" w:hAnsi="Arial" w:cs="Arial"/>
          <w:b/>
          <w:bCs/>
          <w:i w:val="0"/>
          <w:iCs/>
          <w:snapToGrid w:val="0"/>
          <w:sz w:val="22"/>
          <w:szCs w:val="22"/>
        </w:rPr>
        <w:t>Чирен</w:t>
      </w:r>
      <w:r w:rsidR="005405C6" w:rsidRPr="00867D56">
        <w:rPr>
          <w:rFonts w:ascii="Arial" w:hAnsi="Arial" w:cs="Arial"/>
          <w:b/>
          <w:bCs/>
          <w:i w:val="0"/>
          <w:iCs/>
          <w:snapToGrid w:val="0"/>
          <w:sz w:val="22"/>
          <w:szCs w:val="22"/>
        </w:rPr>
        <w:t xml:space="preserve">“ </w:t>
      </w:r>
    </w:p>
    <w:p w14:paraId="3F38F6B6" w14:textId="4F336749" w:rsidR="002D1F50" w:rsidRPr="00867D56" w:rsidRDefault="002D1F50" w:rsidP="00213819">
      <w:pPr>
        <w:pStyle w:val="a"/>
        <w:spacing w:before="0" w:line="264" w:lineRule="auto"/>
        <w:rPr>
          <w:rFonts w:ascii="Arial" w:hAnsi="Arial" w:cs="Arial"/>
          <w:sz w:val="22"/>
          <w:szCs w:val="22"/>
        </w:rPr>
      </w:pPr>
      <w:bookmarkStart w:id="80" w:name="_Toc34405548"/>
      <w:bookmarkStart w:id="81" w:name="_Toc34646414"/>
      <w:bookmarkStart w:id="82" w:name="_Toc34646449"/>
      <w:bookmarkStart w:id="83" w:name="_Toc34646485"/>
      <w:bookmarkStart w:id="84" w:name="_Toc34646525"/>
      <w:bookmarkStart w:id="85" w:name="_Toc34646577"/>
      <w:bookmarkStart w:id="86" w:name="_Toc34646631"/>
      <w:r w:rsidRPr="00867D56">
        <w:rPr>
          <w:rFonts w:ascii="Arial" w:hAnsi="Arial" w:cs="Arial"/>
          <w:sz w:val="22"/>
          <w:szCs w:val="22"/>
        </w:rPr>
        <w:t xml:space="preserve">По време на фазата на строителство и на експлоатация, инвестиционното предложение ще заеме площ от </w:t>
      </w:r>
      <w:r w:rsidR="007B100C" w:rsidRPr="004E4E1F">
        <w:rPr>
          <w:rFonts w:ascii="Arial" w:hAnsi="Arial" w:cs="Arial"/>
          <w:sz w:val="22"/>
          <w:szCs w:val="22"/>
        </w:rPr>
        <w:t xml:space="preserve">82,24 </w:t>
      </w:r>
      <w:r w:rsidR="000F2A10" w:rsidRPr="004E4E1F">
        <w:rPr>
          <w:rFonts w:ascii="Arial" w:hAnsi="Arial" w:cs="Arial"/>
          <w:sz w:val="22"/>
          <w:szCs w:val="22"/>
        </w:rPr>
        <w:t>dka</w:t>
      </w:r>
      <w:r w:rsidR="000F2A10" w:rsidRPr="00867D56">
        <w:rPr>
          <w:rFonts w:ascii="Arial" w:hAnsi="Arial" w:cs="Arial"/>
          <w:sz w:val="22"/>
          <w:szCs w:val="22"/>
        </w:rPr>
        <w:t xml:space="preserve"> </w:t>
      </w:r>
      <w:r w:rsidRPr="00867D56">
        <w:rPr>
          <w:rFonts w:ascii="Arial" w:hAnsi="Arial" w:cs="Arial"/>
          <w:sz w:val="22"/>
          <w:szCs w:val="22"/>
        </w:rPr>
        <w:t xml:space="preserve">с основно предназначение съгласно чл. 7 от ЗУТ - земеделска територия. Имотите, на които ще се изгради компресорната станция попадат в землището на с. </w:t>
      </w:r>
      <w:r w:rsidR="0061748F" w:rsidRPr="00867D56">
        <w:rPr>
          <w:rFonts w:ascii="Arial" w:hAnsi="Arial" w:cs="Arial"/>
          <w:sz w:val="22"/>
          <w:szCs w:val="22"/>
        </w:rPr>
        <w:t>Чирен</w:t>
      </w:r>
      <w:r w:rsidRPr="00867D56">
        <w:rPr>
          <w:rFonts w:ascii="Arial" w:hAnsi="Arial" w:cs="Arial"/>
          <w:sz w:val="22"/>
          <w:szCs w:val="22"/>
        </w:rPr>
        <w:t xml:space="preserve"> с ЕКАТТЕ </w:t>
      </w:r>
      <w:r w:rsidR="0061748F" w:rsidRPr="00867D56">
        <w:rPr>
          <w:rFonts w:ascii="Arial" w:hAnsi="Arial" w:cs="Arial"/>
          <w:sz w:val="22"/>
          <w:szCs w:val="22"/>
        </w:rPr>
        <w:t>81400</w:t>
      </w:r>
      <w:r w:rsidRPr="00867D56">
        <w:rPr>
          <w:rFonts w:ascii="Arial" w:hAnsi="Arial" w:cs="Arial"/>
          <w:sz w:val="22"/>
          <w:szCs w:val="22"/>
        </w:rPr>
        <w:t>, община В</w:t>
      </w:r>
      <w:r w:rsidR="0061748F" w:rsidRPr="00867D56">
        <w:rPr>
          <w:rFonts w:ascii="Arial" w:hAnsi="Arial" w:cs="Arial"/>
          <w:sz w:val="22"/>
          <w:szCs w:val="22"/>
        </w:rPr>
        <w:t>раца</w:t>
      </w:r>
      <w:r w:rsidRPr="00867D56">
        <w:rPr>
          <w:rFonts w:ascii="Arial" w:hAnsi="Arial" w:cs="Arial"/>
          <w:sz w:val="22"/>
          <w:szCs w:val="22"/>
        </w:rPr>
        <w:t>, област В</w:t>
      </w:r>
      <w:r w:rsidR="0061748F" w:rsidRPr="00867D56">
        <w:rPr>
          <w:rFonts w:ascii="Arial" w:hAnsi="Arial" w:cs="Arial"/>
          <w:sz w:val="22"/>
          <w:szCs w:val="22"/>
        </w:rPr>
        <w:t>раца</w:t>
      </w:r>
      <w:r w:rsidRPr="00867D56">
        <w:rPr>
          <w:rFonts w:ascii="Arial" w:hAnsi="Arial" w:cs="Arial"/>
          <w:sz w:val="22"/>
          <w:szCs w:val="22"/>
        </w:rPr>
        <w:t>.</w:t>
      </w:r>
    </w:p>
    <w:p w14:paraId="075D7D5C" w14:textId="399C5C23" w:rsidR="002D1F50" w:rsidRPr="00867D56" w:rsidRDefault="002D1F50" w:rsidP="00213819">
      <w:pPr>
        <w:pStyle w:val="a"/>
        <w:spacing w:before="0" w:line="264" w:lineRule="auto"/>
        <w:rPr>
          <w:rFonts w:ascii="Arial" w:hAnsi="Arial" w:cs="Arial"/>
          <w:sz w:val="22"/>
          <w:szCs w:val="22"/>
        </w:rPr>
      </w:pPr>
      <w:r w:rsidRPr="000428A4">
        <w:rPr>
          <w:rFonts w:ascii="Arial" w:hAnsi="Arial" w:cs="Arial"/>
          <w:sz w:val="22"/>
          <w:szCs w:val="22"/>
        </w:rPr>
        <w:t xml:space="preserve">Засегнатите територии по начин на трайно ползване са - </w:t>
      </w:r>
      <w:r w:rsidR="007B100C" w:rsidRPr="004E4E1F">
        <w:rPr>
          <w:rFonts w:ascii="Arial" w:hAnsi="Arial" w:cs="Arial"/>
          <w:sz w:val="22"/>
          <w:szCs w:val="22"/>
        </w:rPr>
        <w:t>нива</w:t>
      </w:r>
      <w:r w:rsidRPr="004E4E1F">
        <w:rPr>
          <w:rFonts w:ascii="Arial" w:hAnsi="Arial" w:cs="Arial"/>
          <w:sz w:val="22"/>
          <w:szCs w:val="22"/>
        </w:rPr>
        <w:t xml:space="preserve"> (</w:t>
      </w:r>
      <w:r w:rsidR="007B100C" w:rsidRPr="004E4E1F">
        <w:rPr>
          <w:rFonts w:ascii="Arial" w:hAnsi="Arial" w:cs="Arial"/>
          <w:sz w:val="22"/>
          <w:szCs w:val="22"/>
        </w:rPr>
        <w:t xml:space="preserve">21,129 </w:t>
      </w:r>
      <w:r w:rsidR="002A2391" w:rsidRPr="004E4E1F">
        <w:rPr>
          <w:rFonts w:ascii="Arial" w:hAnsi="Arial" w:cs="Arial"/>
          <w:sz w:val="22"/>
          <w:szCs w:val="22"/>
        </w:rPr>
        <w:t>dka</w:t>
      </w:r>
      <w:r w:rsidRPr="004E4E1F">
        <w:rPr>
          <w:rFonts w:ascii="Arial" w:hAnsi="Arial" w:cs="Arial"/>
          <w:sz w:val="22"/>
          <w:szCs w:val="22"/>
        </w:rPr>
        <w:t>); пасище (</w:t>
      </w:r>
      <w:r w:rsidR="007B100C" w:rsidRPr="004E4E1F">
        <w:rPr>
          <w:rFonts w:ascii="Arial" w:hAnsi="Arial" w:cs="Arial"/>
          <w:sz w:val="22"/>
          <w:szCs w:val="22"/>
        </w:rPr>
        <w:t xml:space="preserve">4,482 </w:t>
      </w:r>
      <w:r w:rsidR="002A2391" w:rsidRPr="004E4E1F">
        <w:rPr>
          <w:rFonts w:ascii="Arial" w:hAnsi="Arial" w:cs="Arial"/>
          <w:sz w:val="22"/>
          <w:szCs w:val="22"/>
        </w:rPr>
        <w:t>dka</w:t>
      </w:r>
      <w:r w:rsidRPr="004E4E1F">
        <w:rPr>
          <w:rFonts w:ascii="Arial" w:hAnsi="Arial" w:cs="Arial"/>
          <w:sz w:val="22"/>
          <w:szCs w:val="22"/>
        </w:rPr>
        <w:t xml:space="preserve">); </w:t>
      </w:r>
      <w:r w:rsidR="007B100C" w:rsidRPr="004E4E1F">
        <w:rPr>
          <w:rFonts w:ascii="Arial" w:hAnsi="Arial" w:cs="Arial"/>
          <w:sz w:val="22"/>
          <w:szCs w:val="22"/>
        </w:rPr>
        <w:t>лозе</w:t>
      </w:r>
      <w:r w:rsidRPr="004E4E1F">
        <w:rPr>
          <w:rFonts w:ascii="Arial" w:hAnsi="Arial" w:cs="Arial"/>
          <w:sz w:val="22"/>
          <w:szCs w:val="22"/>
        </w:rPr>
        <w:t xml:space="preserve"> (</w:t>
      </w:r>
      <w:r w:rsidR="007B100C" w:rsidRPr="004E4E1F">
        <w:rPr>
          <w:rFonts w:ascii="Arial" w:hAnsi="Arial" w:cs="Arial"/>
          <w:sz w:val="22"/>
          <w:szCs w:val="22"/>
        </w:rPr>
        <w:t xml:space="preserve">56,633 </w:t>
      </w:r>
      <w:r w:rsidR="002A2391" w:rsidRPr="004E4E1F">
        <w:rPr>
          <w:rFonts w:ascii="Arial" w:hAnsi="Arial" w:cs="Arial"/>
          <w:sz w:val="22"/>
          <w:szCs w:val="22"/>
        </w:rPr>
        <w:t>dka</w:t>
      </w:r>
      <w:r w:rsidRPr="004E4E1F">
        <w:rPr>
          <w:rFonts w:ascii="Arial" w:hAnsi="Arial" w:cs="Arial"/>
          <w:sz w:val="22"/>
          <w:szCs w:val="22"/>
        </w:rPr>
        <w:t>).</w:t>
      </w:r>
    </w:p>
    <w:p w14:paraId="289EF2B6" w14:textId="10AFCC74" w:rsidR="001E7966" w:rsidRDefault="001E7966"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 xml:space="preserve">Сервитут на </w:t>
      </w:r>
      <w:r w:rsidR="00EF2F18" w:rsidRPr="00867D56">
        <w:rPr>
          <w:rFonts w:ascii="Arial" w:hAnsi="Arial" w:cs="Arial"/>
          <w:b/>
          <w:bCs/>
          <w:i w:val="0"/>
          <w:iCs/>
          <w:snapToGrid w:val="0"/>
          <w:sz w:val="22"/>
          <w:szCs w:val="22"/>
        </w:rPr>
        <w:t xml:space="preserve">газопроводни отклонения, тръбопроводи и шлейфи </w:t>
      </w:r>
      <w:r w:rsidR="0061748F" w:rsidRPr="00867D56">
        <w:rPr>
          <w:rFonts w:ascii="Arial" w:hAnsi="Arial" w:cs="Arial"/>
          <w:b/>
          <w:bCs/>
          <w:i w:val="0"/>
          <w:iCs/>
          <w:snapToGrid w:val="0"/>
          <w:sz w:val="22"/>
          <w:szCs w:val="22"/>
        </w:rPr>
        <w:t xml:space="preserve">към ПГХ </w:t>
      </w:r>
      <w:r w:rsidRPr="00867D56">
        <w:rPr>
          <w:rFonts w:ascii="Arial" w:hAnsi="Arial" w:cs="Arial"/>
          <w:b/>
          <w:bCs/>
          <w:i w:val="0"/>
          <w:iCs/>
          <w:snapToGrid w:val="0"/>
          <w:sz w:val="22"/>
          <w:szCs w:val="22"/>
        </w:rPr>
        <w:t>„</w:t>
      </w:r>
      <w:r w:rsidR="0061748F" w:rsidRPr="00867D56">
        <w:rPr>
          <w:rFonts w:ascii="Arial" w:hAnsi="Arial" w:cs="Arial"/>
          <w:b/>
          <w:bCs/>
          <w:i w:val="0"/>
          <w:iCs/>
          <w:snapToGrid w:val="0"/>
          <w:sz w:val="22"/>
          <w:szCs w:val="22"/>
        </w:rPr>
        <w:t>Чирен</w:t>
      </w:r>
      <w:r w:rsidRPr="00867D56">
        <w:rPr>
          <w:rFonts w:ascii="Arial" w:hAnsi="Arial" w:cs="Arial"/>
          <w:b/>
          <w:bCs/>
          <w:i w:val="0"/>
          <w:iCs/>
          <w:snapToGrid w:val="0"/>
          <w:sz w:val="22"/>
          <w:szCs w:val="22"/>
        </w:rPr>
        <w:t>“</w:t>
      </w:r>
    </w:p>
    <w:p w14:paraId="43433FDA" w14:textId="77777777" w:rsidR="003626C4" w:rsidRPr="00867D56" w:rsidRDefault="003626C4" w:rsidP="00213819">
      <w:pPr>
        <w:pStyle w:val="Bullets"/>
        <w:numPr>
          <w:ilvl w:val="0"/>
          <w:numId w:val="0"/>
        </w:numPr>
        <w:spacing w:line="264" w:lineRule="auto"/>
        <w:rPr>
          <w:rFonts w:ascii="Arial" w:hAnsi="Arial" w:cs="Arial"/>
          <w:b/>
          <w:bCs/>
          <w:i w:val="0"/>
          <w:iCs/>
          <w:snapToGrid w:val="0"/>
          <w:sz w:val="22"/>
          <w:szCs w:val="22"/>
        </w:rPr>
      </w:pPr>
    </w:p>
    <w:p w14:paraId="37AA1D9F" w14:textId="77777777" w:rsidR="003626C4" w:rsidRPr="003626C4" w:rsidRDefault="003626C4" w:rsidP="00DB4262">
      <w:pPr>
        <w:pStyle w:val="Bullets"/>
        <w:rPr>
          <w:rFonts w:ascii="Arial" w:hAnsi="Arial" w:cs="Arial"/>
          <w:sz w:val="22"/>
          <w:szCs w:val="22"/>
        </w:rPr>
      </w:pPr>
      <w:r w:rsidRPr="003626C4">
        <w:rPr>
          <w:rFonts w:ascii="Arial" w:hAnsi="Arial" w:cs="Arial"/>
          <w:sz w:val="22"/>
          <w:szCs w:val="22"/>
        </w:rPr>
        <w:t>Газопроводно отклонение осъществяващо връзка между съществуващия газопровод „Враца 1“ и новопроектираната Компресорна станция с дължина около 266 m и с диаметър DN 500 mm;</w:t>
      </w:r>
    </w:p>
    <w:p w14:paraId="143F3255"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фазата на строително-монтажните дейности, газопроводното отклонение ще засегне земеделска територия с площ 4,717 dka и територия за транспорт – 0,303dka. Засегнатите територии по начин на трайно ползване са - нива (4,717 dka); за местен път (0,303 dka).</w:t>
      </w:r>
    </w:p>
    <w:p w14:paraId="577AAAFD"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lastRenderedPageBreak/>
        <w:t>По време на експлоатация за съоръжението ще бъде учредена сервитутна зона.</w:t>
      </w:r>
    </w:p>
    <w:p w14:paraId="17FE8A06" w14:textId="77777777" w:rsidR="003626C4" w:rsidRPr="003626C4" w:rsidRDefault="003626C4" w:rsidP="00DB4262">
      <w:pPr>
        <w:pStyle w:val="Bullets"/>
        <w:rPr>
          <w:rFonts w:ascii="Arial" w:hAnsi="Arial" w:cs="Arial"/>
          <w:sz w:val="22"/>
          <w:szCs w:val="22"/>
        </w:rPr>
      </w:pPr>
      <w:r w:rsidRPr="003626C4">
        <w:rPr>
          <w:rFonts w:ascii="Arial" w:hAnsi="Arial" w:cs="Arial"/>
          <w:sz w:val="22"/>
          <w:szCs w:val="22"/>
        </w:rPr>
        <w:t>Газопроводно отклонение за връзка между съществуващия газопровод „Враца 2“ и новопроектираната Компресорна станция с дължина 35 m и с диаметър DN 500 mm;</w:t>
      </w:r>
    </w:p>
    <w:p w14:paraId="1B01C10E"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фазата на строително-монтажните дейности, газопроводното отклонение ще засегне земеделска територия с площ 0,327 dka. Засегнатите територии по начин на трайно ползване са –за съоръжения за газопровод (0,243 dka); лозе (0,084 dka).</w:t>
      </w:r>
    </w:p>
    <w:p w14:paraId="2D57E465"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Експлоатацията на съоръжението ще се осъществява в съществуваща сервитутна зона.</w:t>
      </w:r>
    </w:p>
    <w:p w14:paraId="1FE1B3E9" w14:textId="4CE6E318" w:rsidR="003626C4" w:rsidRPr="003626C4" w:rsidRDefault="003626C4" w:rsidP="00DB4262">
      <w:pPr>
        <w:pStyle w:val="Bullets"/>
        <w:rPr>
          <w:rFonts w:ascii="Arial" w:hAnsi="Arial" w:cs="Arial"/>
          <w:sz w:val="22"/>
          <w:szCs w:val="22"/>
        </w:rPr>
      </w:pPr>
      <w:r w:rsidRPr="003626C4">
        <w:rPr>
          <w:rFonts w:ascii="Arial" w:hAnsi="Arial" w:cs="Arial"/>
          <w:sz w:val="22"/>
          <w:szCs w:val="22"/>
        </w:rPr>
        <w:t>Газопроводна връзка между новата площадка и площадката на новия Факел с дължина 1</w:t>
      </w:r>
      <w:r w:rsidR="00B55877">
        <w:rPr>
          <w:rFonts w:ascii="Arial" w:hAnsi="Arial" w:cs="Arial"/>
          <w:sz w:val="22"/>
          <w:szCs w:val="22"/>
        </w:rPr>
        <w:t>11</w:t>
      </w:r>
      <w:r w:rsidRPr="003626C4">
        <w:rPr>
          <w:rFonts w:ascii="Arial" w:hAnsi="Arial" w:cs="Arial"/>
          <w:sz w:val="22"/>
          <w:szCs w:val="22"/>
        </w:rPr>
        <w:t xml:space="preserve"> m;</w:t>
      </w:r>
    </w:p>
    <w:p w14:paraId="30BFB47B" w14:textId="6565D82D"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 xml:space="preserve">По време на фазата на строително-монтажните дейности, газопроводната връзка ще засегне земеделска територия с площ </w:t>
      </w:r>
      <w:r w:rsidR="00B55877">
        <w:rPr>
          <w:rFonts w:ascii="Arial" w:hAnsi="Arial" w:cs="Arial"/>
          <w:sz w:val="22"/>
          <w:szCs w:val="22"/>
        </w:rPr>
        <w:t>2</w:t>
      </w:r>
      <w:r w:rsidRPr="00DB4262">
        <w:rPr>
          <w:rFonts w:ascii="Arial" w:hAnsi="Arial" w:cs="Arial"/>
          <w:sz w:val="22"/>
          <w:szCs w:val="22"/>
        </w:rPr>
        <w:t>,</w:t>
      </w:r>
      <w:r w:rsidR="00B55877">
        <w:rPr>
          <w:rFonts w:ascii="Arial" w:hAnsi="Arial" w:cs="Arial"/>
          <w:sz w:val="22"/>
          <w:szCs w:val="22"/>
        </w:rPr>
        <w:t>145</w:t>
      </w:r>
      <w:r w:rsidRPr="00DB4262">
        <w:rPr>
          <w:rFonts w:ascii="Arial" w:hAnsi="Arial" w:cs="Arial"/>
          <w:sz w:val="22"/>
          <w:szCs w:val="22"/>
        </w:rPr>
        <w:t xml:space="preserve"> dka. Засегнатите територии по начин на трайно ползване са - нива (1,</w:t>
      </w:r>
      <w:r w:rsidR="00B55877">
        <w:rPr>
          <w:rFonts w:ascii="Arial" w:hAnsi="Arial" w:cs="Arial"/>
          <w:sz w:val="22"/>
          <w:szCs w:val="22"/>
        </w:rPr>
        <w:t>495</w:t>
      </w:r>
      <w:r w:rsidRPr="00DB4262">
        <w:rPr>
          <w:rFonts w:ascii="Arial" w:hAnsi="Arial" w:cs="Arial"/>
          <w:sz w:val="22"/>
          <w:szCs w:val="22"/>
        </w:rPr>
        <w:t xml:space="preserve"> dka); лозе (0,517 dka); пасище (0,034 dka), за селскостопански горски и ведомствен път (0,099 dka).</w:t>
      </w:r>
    </w:p>
    <w:p w14:paraId="457BAD6C"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експлоатация за съоръжението ще бъде учредена сервитутна зона.</w:t>
      </w:r>
    </w:p>
    <w:p w14:paraId="34B8E0CD" w14:textId="77777777" w:rsidR="003626C4" w:rsidRPr="003626C4" w:rsidRDefault="003626C4" w:rsidP="00DB4262">
      <w:pPr>
        <w:pStyle w:val="Bullets"/>
        <w:rPr>
          <w:rFonts w:ascii="Arial" w:hAnsi="Arial" w:cs="Arial"/>
          <w:sz w:val="22"/>
          <w:szCs w:val="22"/>
        </w:rPr>
      </w:pPr>
      <w:r w:rsidRPr="003626C4">
        <w:rPr>
          <w:rFonts w:ascii="Arial" w:hAnsi="Arial" w:cs="Arial"/>
          <w:sz w:val="22"/>
          <w:szCs w:val="22"/>
        </w:rPr>
        <w:t>Шлейфи (28 на брой) за връзка от площадката на Компресорната станция към съществуващите такива от експлоатационните сондажи с дължини вариращи от 400 – 500 m и с диаметър DN 150 mm.</w:t>
      </w:r>
    </w:p>
    <w:p w14:paraId="3394E6C6"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фазата на строително-монтажните дейности, шлейфите ще засегнат земеделска територия с площ 6,76 dka. Засегнатите територии по начин на трайно ползване са - нива (6,608 dka) и за селскостопански горски и ведомствен път (0,152 dka).</w:t>
      </w:r>
    </w:p>
    <w:p w14:paraId="72660CA6"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експлоатация за съоръжението ще бъде учредена сервитутна зона.</w:t>
      </w:r>
    </w:p>
    <w:p w14:paraId="50002A86" w14:textId="77777777" w:rsidR="003626C4" w:rsidRPr="003626C4" w:rsidRDefault="003626C4" w:rsidP="003626C4">
      <w:pPr>
        <w:pStyle w:val="Bullets"/>
        <w:rPr>
          <w:rFonts w:ascii="Arial" w:hAnsi="Arial" w:cs="Arial"/>
          <w:sz w:val="22"/>
          <w:szCs w:val="22"/>
        </w:rPr>
      </w:pPr>
      <w:r w:rsidRPr="003626C4">
        <w:rPr>
          <w:rFonts w:ascii="Arial" w:hAnsi="Arial" w:cs="Arial"/>
          <w:sz w:val="22"/>
          <w:szCs w:val="22"/>
        </w:rPr>
        <w:t>Изместване на трасето на съществуващ шлейф към сондаж 28, преминаващ през територията на новата технологична площадка за КС с дължина 620 m и с диаметър DN 150mm;</w:t>
      </w:r>
    </w:p>
    <w:p w14:paraId="316C3803"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 xml:space="preserve">По време на фазата на строително-монтажните дейности, шлейфът ще засегне земеделска територия с площ 4,868 dka. Засегнатите територии по начин на трайно ползване са - лозе (4,868 dka). </w:t>
      </w:r>
    </w:p>
    <w:p w14:paraId="1FADA30F"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експлоатация за съоръжението ще бъде учредена сервитутна зона.</w:t>
      </w:r>
    </w:p>
    <w:p w14:paraId="6355335D" w14:textId="77777777" w:rsidR="003626C4" w:rsidRPr="003626C4" w:rsidRDefault="003626C4" w:rsidP="003626C4">
      <w:pPr>
        <w:pStyle w:val="Bullets"/>
        <w:rPr>
          <w:rFonts w:ascii="Arial" w:hAnsi="Arial" w:cs="Arial"/>
          <w:sz w:val="22"/>
          <w:szCs w:val="22"/>
        </w:rPr>
      </w:pPr>
      <w:r w:rsidRPr="003626C4">
        <w:rPr>
          <w:rFonts w:ascii="Arial" w:hAnsi="Arial" w:cs="Arial"/>
          <w:sz w:val="22"/>
          <w:szCs w:val="22"/>
        </w:rPr>
        <w:t>Изместване на трасето на съществуващ шлейф към сондаж 23, преминаващ източно от територията на новата технологична площадка за КС с дължина 180 m и с диаметър DN 150mm;</w:t>
      </w:r>
    </w:p>
    <w:p w14:paraId="56A06A79"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фазата на строително-монтажните дейности, шлейфът ще засегне земеделска територия с площ 0,997 dka. Засегнатите територии по начин на трайно ползване са - нива (0,194 dka); лозе (0,713 dka); ливада (0,090 dka).</w:t>
      </w:r>
    </w:p>
    <w:p w14:paraId="63218F2D"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експлоатация за съоръжението ще бъде учредена сервитутна зона.</w:t>
      </w:r>
    </w:p>
    <w:p w14:paraId="197EAEC8" w14:textId="77777777" w:rsidR="003626C4" w:rsidRPr="003626C4" w:rsidRDefault="003626C4" w:rsidP="003626C4">
      <w:pPr>
        <w:pStyle w:val="Bullets"/>
        <w:rPr>
          <w:rFonts w:ascii="Arial" w:hAnsi="Arial" w:cs="Arial"/>
          <w:sz w:val="22"/>
          <w:szCs w:val="22"/>
        </w:rPr>
      </w:pPr>
      <w:r w:rsidRPr="003626C4">
        <w:rPr>
          <w:rFonts w:ascii="Arial" w:hAnsi="Arial" w:cs="Arial"/>
          <w:sz w:val="22"/>
          <w:szCs w:val="22"/>
        </w:rPr>
        <w:t>Изместване на трасето на съществуващ газопровод „Нивего“ с дължина около 840 m диаметър DN50mm, собственост на „Нивего“ ООД;</w:t>
      </w:r>
    </w:p>
    <w:p w14:paraId="2C03E4AE"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фазата на строително-монтажните дейности, газопроводът ще засегне земеделска територия с площ 6,632 dka. Засегнатите територии по начин на трайно ползване са - лозе (6,632 dka).</w:t>
      </w:r>
    </w:p>
    <w:p w14:paraId="2C68BFA1"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По време на експлоатация за съоръжението ще бъде учредена сервитутна зона.</w:t>
      </w:r>
    </w:p>
    <w:p w14:paraId="498C43DA" w14:textId="7EB94F77" w:rsidR="003626C4" w:rsidRPr="003626C4" w:rsidRDefault="003626C4" w:rsidP="003626C4">
      <w:pPr>
        <w:pStyle w:val="Bullets"/>
        <w:rPr>
          <w:rFonts w:ascii="Arial" w:hAnsi="Arial" w:cs="Arial"/>
          <w:sz w:val="22"/>
          <w:szCs w:val="22"/>
        </w:rPr>
      </w:pPr>
      <w:r w:rsidRPr="003626C4">
        <w:rPr>
          <w:rFonts w:ascii="Arial" w:hAnsi="Arial" w:cs="Arial"/>
          <w:sz w:val="22"/>
          <w:szCs w:val="22"/>
        </w:rPr>
        <w:lastRenderedPageBreak/>
        <w:t xml:space="preserve">Тръбопровод за дренажен кондензат с дължина около 845 m и диаметър DN 100 mm между новата площадка и данъчен склад разположен в ПИ с идентификатор 81400.37.179; </w:t>
      </w:r>
    </w:p>
    <w:p w14:paraId="2513DD29" w14:textId="77777777" w:rsidR="003626C4" w:rsidRPr="00DB4262" w:rsidRDefault="003626C4" w:rsidP="003626C4">
      <w:pPr>
        <w:pStyle w:val="a"/>
        <w:spacing w:before="0" w:line="264" w:lineRule="auto"/>
        <w:rPr>
          <w:rFonts w:ascii="Arial" w:hAnsi="Arial" w:cs="Arial"/>
          <w:sz w:val="22"/>
          <w:szCs w:val="22"/>
        </w:rPr>
      </w:pPr>
      <w:r w:rsidRPr="00DB4262">
        <w:rPr>
          <w:rFonts w:ascii="Arial" w:hAnsi="Arial" w:cs="Arial"/>
          <w:sz w:val="22"/>
          <w:szCs w:val="22"/>
        </w:rPr>
        <w:t xml:space="preserve">По времето на фазата на строителство и експлоатация по-голямата част от тръбопроводът попада в съществуващ сервитут и в сервитута на новите 28 шлейфа към сондажите. За останалата част се учредява нов сервитут с площ около 1,1 </w:t>
      </w:r>
      <w:r w:rsidRPr="00DB4262">
        <w:rPr>
          <w:rFonts w:ascii="Arial" w:hAnsi="Arial" w:cs="Arial"/>
          <w:sz w:val="22"/>
          <w:szCs w:val="22"/>
          <w:lang w:val="en-US"/>
        </w:rPr>
        <w:t xml:space="preserve">dka. </w:t>
      </w:r>
      <w:r w:rsidRPr="00DB4262">
        <w:rPr>
          <w:rFonts w:ascii="Arial" w:hAnsi="Arial" w:cs="Arial"/>
          <w:sz w:val="22"/>
          <w:szCs w:val="22"/>
        </w:rPr>
        <w:t>Засегнатите територии по начин на трайно ползване са – територии за транспорт (0,3 dka) и земеделска територия (0,8 dka).</w:t>
      </w:r>
    </w:p>
    <w:p w14:paraId="06183501" w14:textId="77777777" w:rsidR="003626C4" w:rsidRPr="003626C4" w:rsidRDefault="003626C4" w:rsidP="003626C4">
      <w:pPr>
        <w:pStyle w:val="Bullets"/>
        <w:rPr>
          <w:rFonts w:ascii="Arial" w:hAnsi="Arial" w:cs="Arial"/>
          <w:sz w:val="22"/>
          <w:szCs w:val="22"/>
        </w:rPr>
      </w:pPr>
      <w:r w:rsidRPr="003626C4">
        <w:rPr>
          <w:rFonts w:ascii="Arial" w:hAnsi="Arial" w:cs="Arial"/>
          <w:sz w:val="22"/>
          <w:szCs w:val="22"/>
        </w:rPr>
        <w:t>Тръбопровод за пластови води с дължини окол 350 m и DN 100 mm, които ще излизат от новата площадка към съществуващата такава на ПГХ „Чирен“.</w:t>
      </w:r>
    </w:p>
    <w:p w14:paraId="0D1D24F1" w14:textId="55A33AA9" w:rsidR="00F549C8" w:rsidRPr="00867D56" w:rsidRDefault="003626C4" w:rsidP="00DB4262">
      <w:pPr>
        <w:pStyle w:val="a"/>
        <w:spacing w:before="0" w:line="264" w:lineRule="auto"/>
        <w:rPr>
          <w:rFonts w:ascii="Arial" w:hAnsi="Arial" w:cs="Arial"/>
          <w:sz w:val="22"/>
          <w:szCs w:val="22"/>
        </w:rPr>
      </w:pPr>
      <w:r w:rsidRPr="00DB4262">
        <w:rPr>
          <w:rFonts w:ascii="Arial" w:eastAsia="Calibri" w:hAnsi="Arial" w:cs="Arial"/>
          <w:i/>
          <w:sz w:val="22"/>
          <w:szCs w:val="22"/>
        </w:rPr>
        <w:t>По времето на фазата на строителство и експлоатация тръбопроводът попада в съществуващ сервитут и в сервитута на новите 28 шлейфа към сондажите</w:t>
      </w:r>
      <w:r w:rsidR="00F549C8" w:rsidRPr="00867D56">
        <w:rPr>
          <w:rFonts w:ascii="Arial" w:hAnsi="Arial" w:cs="Arial"/>
          <w:sz w:val="22"/>
          <w:szCs w:val="22"/>
        </w:rPr>
        <w:t>.</w:t>
      </w:r>
    </w:p>
    <w:p w14:paraId="3D6EFBC4" w14:textId="7B808C62" w:rsidR="001E7966" w:rsidRPr="00867D56" w:rsidRDefault="001E7966"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 xml:space="preserve">Новопроектирани пътни връзки към площадката на </w:t>
      </w:r>
      <w:r w:rsidR="000F2A10" w:rsidRPr="00867D56">
        <w:rPr>
          <w:rFonts w:ascii="Arial" w:hAnsi="Arial" w:cs="Arial"/>
          <w:b/>
          <w:bCs/>
          <w:i w:val="0"/>
          <w:iCs/>
          <w:snapToGrid w:val="0"/>
          <w:sz w:val="22"/>
          <w:szCs w:val="22"/>
        </w:rPr>
        <w:t>ПГХ</w:t>
      </w:r>
      <w:r w:rsidRPr="00867D56">
        <w:rPr>
          <w:rFonts w:ascii="Arial" w:hAnsi="Arial" w:cs="Arial"/>
          <w:b/>
          <w:bCs/>
          <w:i w:val="0"/>
          <w:iCs/>
          <w:snapToGrid w:val="0"/>
          <w:sz w:val="22"/>
          <w:szCs w:val="22"/>
        </w:rPr>
        <w:t xml:space="preserve"> „</w:t>
      </w:r>
      <w:r w:rsidR="000F2A10" w:rsidRPr="00867D56">
        <w:rPr>
          <w:rFonts w:ascii="Arial" w:hAnsi="Arial" w:cs="Arial"/>
          <w:b/>
          <w:bCs/>
          <w:i w:val="0"/>
          <w:iCs/>
          <w:snapToGrid w:val="0"/>
          <w:sz w:val="22"/>
          <w:szCs w:val="22"/>
        </w:rPr>
        <w:t>Чирен</w:t>
      </w:r>
      <w:r w:rsidRPr="00867D56">
        <w:rPr>
          <w:rFonts w:ascii="Arial" w:hAnsi="Arial" w:cs="Arial"/>
          <w:b/>
          <w:bCs/>
          <w:i w:val="0"/>
          <w:iCs/>
          <w:snapToGrid w:val="0"/>
          <w:sz w:val="22"/>
          <w:szCs w:val="22"/>
        </w:rPr>
        <w:t>“</w:t>
      </w:r>
    </w:p>
    <w:p w14:paraId="65BD6591" w14:textId="19861CFA"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 xml:space="preserve">По време на фазата на строителство и на експлоатация, пътните връзки ще заемат площ от </w:t>
      </w:r>
      <w:r w:rsidR="007B100C" w:rsidRPr="00867D56">
        <w:rPr>
          <w:rFonts w:ascii="Arial" w:hAnsi="Arial" w:cs="Arial"/>
          <w:sz w:val="22"/>
          <w:szCs w:val="22"/>
        </w:rPr>
        <w:t xml:space="preserve">1,79 dka </w:t>
      </w:r>
      <w:r w:rsidRPr="00867D56">
        <w:rPr>
          <w:rFonts w:ascii="Arial" w:hAnsi="Arial" w:cs="Arial"/>
          <w:sz w:val="22"/>
          <w:szCs w:val="22"/>
        </w:rPr>
        <w:t xml:space="preserve">с основно предназначение - земеделска територия. Засегнатите имоти попадат в землищата на с. </w:t>
      </w:r>
      <w:r w:rsidR="000F2A10" w:rsidRPr="00867D56">
        <w:rPr>
          <w:rFonts w:ascii="Arial" w:hAnsi="Arial" w:cs="Arial"/>
          <w:sz w:val="22"/>
          <w:szCs w:val="22"/>
        </w:rPr>
        <w:t>Чирен</w:t>
      </w:r>
      <w:r w:rsidRPr="00867D56">
        <w:rPr>
          <w:rFonts w:ascii="Arial" w:hAnsi="Arial" w:cs="Arial"/>
          <w:sz w:val="22"/>
          <w:szCs w:val="22"/>
        </w:rPr>
        <w:t xml:space="preserve">, общ. </w:t>
      </w:r>
      <w:r w:rsidR="000F2A10" w:rsidRPr="00867D56">
        <w:rPr>
          <w:rFonts w:ascii="Arial" w:hAnsi="Arial" w:cs="Arial"/>
          <w:sz w:val="22"/>
          <w:szCs w:val="22"/>
        </w:rPr>
        <w:t>Враца</w:t>
      </w:r>
      <w:r w:rsidRPr="00867D56">
        <w:rPr>
          <w:rFonts w:ascii="Arial" w:hAnsi="Arial" w:cs="Arial"/>
          <w:sz w:val="22"/>
          <w:szCs w:val="22"/>
        </w:rPr>
        <w:t>, област В</w:t>
      </w:r>
      <w:r w:rsidR="000F2A10" w:rsidRPr="00867D56">
        <w:rPr>
          <w:rFonts w:ascii="Arial" w:hAnsi="Arial" w:cs="Arial"/>
          <w:sz w:val="22"/>
          <w:szCs w:val="22"/>
        </w:rPr>
        <w:t>раца</w:t>
      </w:r>
      <w:r w:rsidRPr="00867D56">
        <w:rPr>
          <w:rFonts w:ascii="Arial" w:hAnsi="Arial" w:cs="Arial"/>
          <w:sz w:val="22"/>
          <w:szCs w:val="22"/>
        </w:rPr>
        <w:t>.</w:t>
      </w:r>
    </w:p>
    <w:p w14:paraId="2DEE63F0" w14:textId="0D977745"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 xml:space="preserve">Засегнатите територии по начин на трайно ползване са - </w:t>
      </w:r>
      <w:r w:rsidR="007B100C" w:rsidRPr="00867D56">
        <w:rPr>
          <w:rFonts w:ascii="Arial" w:hAnsi="Arial" w:cs="Arial"/>
          <w:sz w:val="22"/>
          <w:szCs w:val="22"/>
        </w:rPr>
        <w:t>нива</w:t>
      </w:r>
      <w:r w:rsidRPr="00867D56">
        <w:rPr>
          <w:rFonts w:ascii="Arial" w:hAnsi="Arial" w:cs="Arial"/>
          <w:sz w:val="22"/>
          <w:szCs w:val="22"/>
        </w:rPr>
        <w:t xml:space="preserve"> (</w:t>
      </w:r>
      <w:r w:rsidR="007B100C" w:rsidRPr="00867D56">
        <w:rPr>
          <w:rFonts w:ascii="Arial" w:hAnsi="Arial" w:cs="Arial"/>
          <w:sz w:val="22"/>
          <w:szCs w:val="22"/>
        </w:rPr>
        <w:t>1,79</w:t>
      </w:r>
      <w:r w:rsidRPr="00867D56">
        <w:rPr>
          <w:rFonts w:ascii="Arial" w:hAnsi="Arial" w:cs="Arial"/>
          <w:sz w:val="22"/>
          <w:szCs w:val="22"/>
        </w:rPr>
        <w:t>dka)</w:t>
      </w:r>
      <w:r w:rsidR="007B100C" w:rsidRPr="00867D56">
        <w:rPr>
          <w:rFonts w:ascii="Arial" w:hAnsi="Arial" w:cs="Arial"/>
          <w:sz w:val="22"/>
          <w:szCs w:val="22"/>
        </w:rPr>
        <w:t>.</w:t>
      </w:r>
    </w:p>
    <w:p w14:paraId="2D7CB61F" w14:textId="77777777" w:rsidR="001E7966" w:rsidRPr="00867D56" w:rsidRDefault="001E7966"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 xml:space="preserve">Водопровод към </w:t>
      </w:r>
      <w:r w:rsidR="0096447E" w:rsidRPr="00867D56">
        <w:rPr>
          <w:rFonts w:ascii="Arial" w:hAnsi="Arial" w:cs="Arial"/>
          <w:b/>
          <w:bCs/>
          <w:i w:val="0"/>
          <w:iCs/>
          <w:snapToGrid w:val="0"/>
          <w:sz w:val="22"/>
          <w:szCs w:val="22"/>
        </w:rPr>
        <w:t>новопроектирана площадка</w:t>
      </w:r>
      <w:r w:rsidR="00E21257" w:rsidRPr="00867D56">
        <w:rPr>
          <w:rFonts w:ascii="Arial" w:hAnsi="Arial" w:cs="Arial"/>
          <w:b/>
          <w:bCs/>
          <w:i w:val="0"/>
          <w:iCs/>
          <w:snapToGrid w:val="0"/>
          <w:sz w:val="22"/>
          <w:szCs w:val="22"/>
        </w:rPr>
        <w:t xml:space="preserve"> на ПГХ</w:t>
      </w:r>
      <w:r w:rsidRPr="00867D56">
        <w:rPr>
          <w:rFonts w:ascii="Arial" w:hAnsi="Arial" w:cs="Arial"/>
          <w:b/>
          <w:bCs/>
          <w:i w:val="0"/>
          <w:iCs/>
          <w:snapToGrid w:val="0"/>
          <w:sz w:val="22"/>
          <w:szCs w:val="22"/>
        </w:rPr>
        <w:t xml:space="preserve"> „</w:t>
      </w:r>
      <w:r w:rsidR="00E21257" w:rsidRPr="00867D56">
        <w:rPr>
          <w:rFonts w:ascii="Arial" w:hAnsi="Arial" w:cs="Arial"/>
          <w:b/>
          <w:bCs/>
          <w:i w:val="0"/>
          <w:iCs/>
          <w:snapToGrid w:val="0"/>
          <w:sz w:val="22"/>
          <w:szCs w:val="22"/>
        </w:rPr>
        <w:t>Чирен</w:t>
      </w:r>
      <w:r w:rsidRPr="00867D56">
        <w:rPr>
          <w:rFonts w:ascii="Arial" w:hAnsi="Arial" w:cs="Arial"/>
          <w:b/>
          <w:bCs/>
          <w:i w:val="0"/>
          <w:iCs/>
          <w:snapToGrid w:val="0"/>
          <w:sz w:val="22"/>
          <w:szCs w:val="22"/>
        </w:rPr>
        <w:t>“</w:t>
      </w:r>
    </w:p>
    <w:p w14:paraId="24638520" w14:textId="3B55E89F" w:rsidR="001E7966" w:rsidRPr="00867D56" w:rsidRDefault="001E7966" w:rsidP="00213819">
      <w:pPr>
        <w:pStyle w:val="a"/>
        <w:spacing w:before="0" w:line="264" w:lineRule="auto"/>
        <w:rPr>
          <w:rFonts w:ascii="Arial" w:hAnsi="Arial" w:cs="Arial"/>
          <w:sz w:val="22"/>
          <w:szCs w:val="22"/>
        </w:rPr>
      </w:pPr>
      <w:bookmarkStart w:id="87" w:name="_Toc34405560"/>
      <w:bookmarkStart w:id="88" w:name="_Toc34646426"/>
      <w:bookmarkStart w:id="89" w:name="_Toc34646461"/>
      <w:bookmarkStart w:id="90" w:name="_Toc34646497"/>
      <w:bookmarkStart w:id="91" w:name="_Toc34646537"/>
      <w:bookmarkStart w:id="92" w:name="_Toc34646589"/>
      <w:bookmarkStart w:id="93" w:name="_Toc34646643"/>
      <w:r w:rsidRPr="00867D56">
        <w:rPr>
          <w:rFonts w:ascii="Arial" w:hAnsi="Arial" w:cs="Arial"/>
          <w:sz w:val="22"/>
          <w:szCs w:val="22"/>
        </w:rPr>
        <w:t xml:space="preserve">По време на фазата на </w:t>
      </w:r>
      <w:r w:rsidR="004457FB">
        <w:rPr>
          <w:rFonts w:ascii="Arial" w:hAnsi="Arial" w:cs="Arial"/>
          <w:sz w:val="22"/>
          <w:szCs w:val="22"/>
        </w:rPr>
        <w:t>строително-монтажни</w:t>
      </w:r>
      <w:r w:rsidRPr="00867D56">
        <w:rPr>
          <w:rFonts w:ascii="Arial" w:hAnsi="Arial" w:cs="Arial"/>
          <w:sz w:val="22"/>
          <w:szCs w:val="22"/>
        </w:rPr>
        <w:t xml:space="preserve">те дейности водопроводът, захранващ </w:t>
      </w:r>
      <w:r w:rsidR="00F549C8" w:rsidRPr="00867D56">
        <w:rPr>
          <w:rFonts w:ascii="Arial" w:hAnsi="Arial" w:cs="Arial"/>
          <w:sz w:val="22"/>
          <w:szCs w:val="22"/>
        </w:rPr>
        <w:t>новата площадка</w:t>
      </w:r>
      <w:r w:rsidRPr="00867D56">
        <w:rPr>
          <w:rFonts w:ascii="Arial" w:hAnsi="Arial" w:cs="Arial"/>
          <w:sz w:val="22"/>
          <w:szCs w:val="22"/>
        </w:rPr>
        <w:t xml:space="preserve">, засяга земеделска територия с площ </w:t>
      </w:r>
      <w:r w:rsidR="00F549C8" w:rsidRPr="00867D56">
        <w:rPr>
          <w:rFonts w:ascii="Arial" w:hAnsi="Arial" w:cs="Arial"/>
          <w:sz w:val="22"/>
          <w:szCs w:val="22"/>
        </w:rPr>
        <w:t xml:space="preserve">0,178 </w:t>
      </w:r>
      <w:r w:rsidRPr="00867D56">
        <w:rPr>
          <w:rFonts w:ascii="Arial" w:hAnsi="Arial" w:cs="Arial"/>
          <w:sz w:val="22"/>
          <w:szCs w:val="22"/>
        </w:rPr>
        <w:t>dka</w:t>
      </w:r>
      <w:r w:rsidR="00F549C8" w:rsidRPr="00867D56">
        <w:rPr>
          <w:rFonts w:ascii="Arial" w:hAnsi="Arial" w:cs="Arial"/>
          <w:sz w:val="22"/>
          <w:szCs w:val="22"/>
        </w:rPr>
        <w:t xml:space="preserve"> и урбанизирана територия – 0,031 dka.</w:t>
      </w:r>
      <w:r w:rsidRPr="00867D56">
        <w:rPr>
          <w:rFonts w:ascii="Arial" w:hAnsi="Arial" w:cs="Arial"/>
          <w:sz w:val="22"/>
          <w:szCs w:val="22"/>
        </w:rPr>
        <w:t xml:space="preserve"> Засегнатите територии по начин на трайно ползване са - </w:t>
      </w:r>
      <w:r w:rsidR="00F549C8" w:rsidRPr="00867D56">
        <w:rPr>
          <w:rFonts w:ascii="Arial" w:hAnsi="Arial" w:cs="Arial"/>
          <w:sz w:val="22"/>
          <w:szCs w:val="22"/>
        </w:rPr>
        <w:t>нива</w:t>
      </w:r>
      <w:r w:rsidRPr="00867D56">
        <w:rPr>
          <w:rFonts w:ascii="Arial" w:hAnsi="Arial" w:cs="Arial"/>
          <w:sz w:val="22"/>
          <w:szCs w:val="22"/>
        </w:rPr>
        <w:t xml:space="preserve"> (</w:t>
      </w:r>
      <w:r w:rsidR="00F549C8" w:rsidRPr="00867D56">
        <w:rPr>
          <w:rFonts w:ascii="Arial" w:hAnsi="Arial" w:cs="Arial"/>
          <w:sz w:val="22"/>
          <w:szCs w:val="22"/>
        </w:rPr>
        <w:t>0,178</w:t>
      </w:r>
      <w:r w:rsidRPr="00867D56">
        <w:rPr>
          <w:rFonts w:ascii="Arial" w:hAnsi="Arial" w:cs="Arial"/>
          <w:sz w:val="22"/>
          <w:szCs w:val="22"/>
        </w:rPr>
        <w:t xml:space="preserve">dka); </w:t>
      </w:r>
      <w:r w:rsidR="00F549C8" w:rsidRPr="00867D56">
        <w:rPr>
          <w:rFonts w:ascii="Arial" w:hAnsi="Arial" w:cs="Arial"/>
          <w:sz w:val="22"/>
          <w:szCs w:val="22"/>
        </w:rPr>
        <w:t>за друг вид производствен, складов обект</w:t>
      </w:r>
      <w:r w:rsidRPr="00867D56">
        <w:rPr>
          <w:rFonts w:ascii="Arial" w:hAnsi="Arial" w:cs="Arial"/>
          <w:sz w:val="22"/>
          <w:szCs w:val="22"/>
        </w:rPr>
        <w:t xml:space="preserve"> (</w:t>
      </w:r>
      <w:r w:rsidR="00F549C8" w:rsidRPr="00867D56">
        <w:rPr>
          <w:rFonts w:ascii="Arial" w:hAnsi="Arial" w:cs="Arial"/>
          <w:sz w:val="22"/>
          <w:szCs w:val="22"/>
        </w:rPr>
        <w:t xml:space="preserve">0,031 </w:t>
      </w:r>
      <w:r w:rsidRPr="00867D56">
        <w:rPr>
          <w:rFonts w:ascii="Arial" w:hAnsi="Arial" w:cs="Arial"/>
          <w:sz w:val="22"/>
          <w:szCs w:val="22"/>
        </w:rPr>
        <w:t>dka).</w:t>
      </w:r>
    </w:p>
    <w:p w14:paraId="18F6E981" w14:textId="77777777"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По време на експлоатация за съоръжението ще бъде учредена сервитутна зона.</w:t>
      </w:r>
    </w:p>
    <w:bookmarkEnd w:id="87"/>
    <w:bookmarkEnd w:id="88"/>
    <w:bookmarkEnd w:id="89"/>
    <w:bookmarkEnd w:id="90"/>
    <w:bookmarkEnd w:id="91"/>
    <w:bookmarkEnd w:id="92"/>
    <w:bookmarkEnd w:id="93"/>
    <w:p w14:paraId="5368BB46" w14:textId="77777777" w:rsidR="001E7966" w:rsidRPr="00867D56" w:rsidRDefault="001E7966"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Новопроектирана дъждовна канализация</w:t>
      </w:r>
    </w:p>
    <w:p w14:paraId="59BAAE2A" w14:textId="69C9E63D" w:rsidR="00E26B4F" w:rsidRPr="00867D56" w:rsidRDefault="00E26B4F" w:rsidP="00E26B4F">
      <w:pPr>
        <w:pStyle w:val="a"/>
        <w:spacing w:before="0" w:line="264" w:lineRule="auto"/>
        <w:rPr>
          <w:rFonts w:ascii="Arial" w:hAnsi="Arial" w:cs="Arial"/>
          <w:sz w:val="22"/>
          <w:szCs w:val="22"/>
        </w:rPr>
      </w:pPr>
      <w:bookmarkStart w:id="94" w:name="_Toc34405564"/>
      <w:bookmarkStart w:id="95" w:name="_Toc34646430"/>
      <w:bookmarkStart w:id="96" w:name="_Toc34646465"/>
      <w:bookmarkStart w:id="97" w:name="_Toc34646501"/>
      <w:bookmarkStart w:id="98" w:name="_Toc34646541"/>
      <w:bookmarkStart w:id="99" w:name="_Toc34646593"/>
      <w:bookmarkStart w:id="100" w:name="_Toc34646647"/>
      <w:r w:rsidRPr="00867D56">
        <w:rPr>
          <w:rFonts w:ascii="Arial" w:hAnsi="Arial" w:cs="Arial"/>
          <w:sz w:val="22"/>
          <w:szCs w:val="22"/>
        </w:rPr>
        <w:t xml:space="preserve">По време на фазата на </w:t>
      </w:r>
      <w:r w:rsidR="004457FB">
        <w:rPr>
          <w:rFonts w:ascii="Arial" w:hAnsi="Arial" w:cs="Arial"/>
          <w:sz w:val="22"/>
          <w:szCs w:val="22"/>
        </w:rPr>
        <w:t>строително-монтажни</w:t>
      </w:r>
      <w:r w:rsidRPr="00867D56">
        <w:rPr>
          <w:rFonts w:ascii="Arial" w:hAnsi="Arial" w:cs="Arial"/>
          <w:sz w:val="22"/>
          <w:szCs w:val="22"/>
        </w:rPr>
        <w:t>те дейности канализацията засяга земеделска територия с площ 0,205 dka и урбанизирана територия – 0,024 dka. Засегнатите територии по начин на трайно ползване са - нива (0,205 dka); за друг вид производствен, складов обект (0,024 dka).</w:t>
      </w:r>
    </w:p>
    <w:p w14:paraId="410FD0D9" w14:textId="77777777"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По време на експлоатация за съоръжението ще бъде учредена сервитутна зона.</w:t>
      </w:r>
    </w:p>
    <w:bookmarkEnd w:id="94"/>
    <w:bookmarkEnd w:id="95"/>
    <w:bookmarkEnd w:id="96"/>
    <w:bookmarkEnd w:id="97"/>
    <w:bookmarkEnd w:id="98"/>
    <w:bookmarkEnd w:id="99"/>
    <w:bookmarkEnd w:id="100"/>
    <w:p w14:paraId="16CBDC17" w14:textId="77777777" w:rsidR="001E7966" w:rsidRPr="00867D56" w:rsidRDefault="00E21257"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Технологична площадка за факел</w:t>
      </w:r>
    </w:p>
    <w:p w14:paraId="34C82E12" w14:textId="25863240" w:rsidR="00EF2F18" w:rsidRPr="00867D56" w:rsidRDefault="00EF2F18" w:rsidP="00EF2F18">
      <w:pPr>
        <w:pStyle w:val="a"/>
        <w:spacing w:before="0" w:line="264" w:lineRule="auto"/>
        <w:rPr>
          <w:rFonts w:ascii="Arial" w:hAnsi="Arial" w:cs="Arial"/>
          <w:sz w:val="22"/>
          <w:szCs w:val="22"/>
        </w:rPr>
      </w:pPr>
      <w:bookmarkStart w:id="101" w:name="_Toc34405568"/>
      <w:bookmarkStart w:id="102" w:name="_Toc34646434"/>
      <w:bookmarkStart w:id="103" w:name="_Toc34646469"/>
      <w:bookmarkStart w:id="104" w:name="_Toc34646505"/>
      <w:bookmarkStart w:id="105" w:name="_Toc34646545"/>
      <w:bookmarkStart w:id="106" w:name="_Toc34646597"/>
      <w:bookmarkStart w:id="107" w:name="_Toc34646651"/>
      <w:r w:rsidRPr="00867D56">
        <w:rPr>
          <w:rFonts w:ascii="Arial" w:hAnsi="Arial" w:cs="Arial"/>
          <w:sz w:val="22"/>
          <w:szCs w:val="22"/>
        </w:rPr>
        <w:t>По време на фазата на строителство и на експлоатация, площадката ще заемат площ от 1</w:t>
      </w:r>
      <w:r w:rsidR="00B55877">
        <w:rPr>
          <w:rFonts w:ascii="Arial" w:hAnsi="Arial" w:cs="Arial"/>
          <w:sz w:val="22"/>
          <w:szCs w:val="22"/>
        </w:rPr>
        <w:t>2</w:t>
      </w:r>
      <w:r w:rsidRPr="00867D56">
        <w:rPr>
          <w:rFonts w:ascii="Arial" w:hAnsi="Arial" w:cs="Arial"/>
          <w:sz w:val="22"/>
          <w:szCs w:val="22"/>
        </w:rPr>
        <w:t>,</w:t>
      </w:r>
      <w:r w:rsidR="00B55877">
        <w:rPr>
          <w:rFonts w:ascii="Arial" w:hAnsi="Arial" w:cs="Arial"/>
          <w:sz w:val="22"/>
          <w:szCs w:val="22"/>
        </w:rPr>
        <w:t>88</w:t>
      </w:r>
      <w:r w:rsidRPr="00867D56">
        <w:rPr>
          <w:rFonts w:ascii="Arial" w:hAnsi="Arial" w:cs="Arial"/>
          <w:sz w:val="22"/>
          <w:szCs w:val="22"/>
        </w:rPr>
        <w:t>5 dka с основно предназначение - земеделска територия, с начин на трайно ползване - нива.</w:t>
      </w:r>
    </w:p>
    <w:p w14:paraId="307592AD" w14:textId="063FBBDD" w:rsidR="00E21257" w:rsidRPr="00867D56" w:rsidRDefault="00E21257" w:rsidP="00D96FDD">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Анодни заземители</w:t>
      </w:r>
    </w:p>
    <w:p w14:paraId="43A596BA" w14:textId="0E883779" w:rsidR="00D96FDD" w:rsidRPr="00867D56" w:rsidRDefault="00D96FDD" w:rsidP="00D96FDD">
      <w:pPr>
        <w:pStyle w:val="a"/>
        <w:spacing w:before="0" w:line="264" w:lineRule="auto"/>
        <w:rPr>
          <w:rFonts w:ascii="Arial" w:hAnsi="Arial" w:cs="Arial"/>
          <w:sz w:val="22"/>
          <w:szCs w:val="22"/>
        </w:rPr>
      </w:pPr>
      <w:r w:rsidRPr="00867D56">
        <w:rPr>
          <w:rFonts w:ascii="Arial" w:hAnsi="Arial" w:cs="Arial"/>
          <w:sz w:val="22"/>
          <w:szCs w:val="22"/>
        </w:rPr>
        <w:t xml:space="preserve">По време на фазата на </w:t>
      </w:r>
      <w:r w:rsidR="004457FB">
        <w:rPr>
          <w:rFonts w:ascii="Arial" w:hAnsi="Arial" w:cs="Arial"/>
          <w:sz w:val="22"/>
          <w:szCs w:val="22"/>
        </w:rPr>
        <w:t>строително-монтажни</w:t>
      </w:r>
      <w:r w:rsidRPr="00867D56">
        <w:rPr>
          <w:rFonts w:ascii="Arial" w:hAnsi="Arial" w:cs="Arial"/>
          <w:sz w:val="22"/>
          <w:szCs w:val="22"/>
        </w:rPr>
        <w:t>те дейности трасетата за анодните заземители засягат земеделска територия с площ 1,0</w:t>
      </w:r>
      <w:r w:rsidR="00B55877">
        <w:rPr>
          <w:rFonts w:ascii="Arial" w:hAnsi="Arial" w:cs="Arial"/>
          <w:sz w:val="22"/>
          <w:szCs w:val="22"/>
        </w:rPr>
        <w:t>79</w:t>
      </w:r>
      <w:r w:rsidRPr="00867D56">
        <w:rPr>
          <w:rFonts w:ascii="Arial" w:hAnsi="Arial" w:cs="Arial"/>
          <w:sz w:val="22"/>
          <w:szCs w:val="22"/>
        </w:rPr>
        <w:t xml:space="preserve"> dka. Засегнатите територии по начин на трайно ползване са - нива (0,</w:t>
      </w:r>
      <w:r w:rsidR="00CF482A" w:rsidRPr="00867D56">
        <w:rPr>
          <w:rFonts w:ascii="Arial" w:hAnsi="Arial" w:cs="Arial"/>
          <w:sz w:val="22"/>
          <w:szCs w:val="22"/>
        </w:rPr>
        <w:t>9</w:t>
      </w:r>
      <w:r w:rsidR="00B55877">
        <w:rPr>
          <w:rFonts w:ascii="Arial" w:hAnsi="Arial" w:cs="Arial"/>
          <w:sz w:val="22"/>
          <w:szCs w:val="22"/>
        </w:rPr>
        <w:t>74</w:t>
      </w:r>
      <w:r w:rsidRPr="00867D56">
        <w:rPr>
          <w:rFonts w:ascii="Arial" w:hAnsi="Arial" w:cs="Arial"/>
          <w:sz w:val="22"/>
          <w:szCs w:val="22"/>
        </w:rPr>
        <w:t xml:space="preserve"> dka); </w:t>
      </w:r>
      <w:r w:rsidR="00CF482A" w:rsidRPr="00867D56">
        <w:rPr>
          <w:rFonts w:ascii="Arial" w:hAnsi="Arial" w:cs="Arial"/>
          <w:sz w:val="22"/>
          <w:szCs w:val="22"/>
        </w:rPr>
        <w:t>лозе</w:t>
      </w:r>
      <w:r w:rsidRPr="00867D56">
        <w:rPr>
          <w:rFonts w:ascii="Arial" w:hAnsi="Arial" w:cs="Arial"/>
          <w:sz w:val="22"/>
          <w:szCs w:val="22"/>
        </w:rPr>
        <w:t xml:space="preserve"> (0,0</w:t>
      </w:r>
      <w:r w:rsidR="00B55877">
        <w:rPr>
          <w:rFonts w:ascii="Arial" w:hAnsi="Arial" w:cs="Arial"/>
          <w:sz w:val="22"/>
          <w:szCs w:val="22"/>
        </w:rPr>
        <w:t>72</w:t>
      </w:r>
      <w:r w:rsidRPr="00867D56">
        <w:rPr>
          <w:rFonts w:ascii="Arial" w:hAnsi="Arial" w:cs="Arial"/>
          <w:sz w:val="22"/>
          <w:szCs w:val="22"/>
        </w:rPr>
        <w:t xml:space="preserve"> dka)</w:t>
      </w:r>
      <w:r w:rsidR="00CF482A" w:rsidRPr="00867D56">
        <w:rPr>
          <w:rFonts w:ascii="Arial" w:hAnsi="Arial" w:cs="Arial"/>
          <w:sz w:val="22"/>
          <w:szCs w:val="22"/>
        </w:rPr>
        <w:t xml:space="preserve"> и за селскостопански, горски и ведомствен път (0,02</w:t>
      </w:r>
      <w:r w:rsidR="00B55877">
        <w:rPr>
          <w:rFonts w:ascii="Arial" w:hAnsi="Arial" w:cs="Arial"/>
          <w:sz w:val="22"/>
          <w:szCs w:val="22"/>
        </w:rPr>
        <w:t>6</w:t>
      </w:r>
      <w:r w:rsidR="00CF482A" w:rsidRPr="00867D56">
        <w:rPr>
          <w:rFonts w:ascii="Arial" w:hAnsi="Arial" w:cs="Arial"/>
          <w:sz w:val="22"/>
          <w:szCs w:val="22"/>
        </w:rPr>
        <w:t xml:space="preserve"> dka)</w:t>
      </w:r>
      <w:r w:rsidR="00B55877">
        <w:rPr>
          <w:rFonts w:ascii="Arial" w:hAnsi="Arial" w:cs="Arial"/>
          <w:sz w:val="22"/>
          <w:szCs w:val="22"/>
        </w:rPr>
        <w:t xml:space="preserve"> и пасище (0,006)</w:t>
      </w:r>
      <w:r w:rsidR="00CF482A" w:rsidRPr="00867D56">
        <w:rPr>
          <w:rFonts w:ascii="Arial" w:hAnsi="Arial" w:cs="Arial"/>
          <w:sz w:val="22"/>
          <w:szCs w:val="22"/>
        </w:rPr>
        <w:t>.</w:t>
      </w:r>
    </w:p>
    <w:p w14:paraId="2DAAAD54" w14:textId="2C8D317C" w:rsidR="00EF2F18" w:rsidRPr="00867D56" w:rsidRDefault="00CF482A" w:rsidP="00CF482A">
      <w:pPr>
        <w:pStyle w:val="a"/>
        <w:spacing w:before="0" w:line="264" w:lineRule="auto"/>
        <w:rPr>
          <w:rFonts w:ascii="Arial" w:hAnsi="Arial" w:cs="Arial"/>
          <w:sz w:val="22"/>
          <w:szCs w:val="22"/>
        </w:rPr>
      </w:pPr>
      <w:r w:rsidRPr="00867D56">
        <w:rPr>
          <w:rFonts w:ascii="Arial" w:hAnsi="Arial" w:cs="Arial"/>
          <w:sz w:val="22"/>
          <w:szCs w:val="22"/>
        </w:rPr>
        <w:t>По време на експлоатация за съоръжението ще бъде учредена сервитутна зона.</w:t>
      </w:r>
    </w:p>
    <w:bookmarkEnd w:id="80"/>
    <w:bookmarkEnd w:id="81"/>
    <w:bookmarkEnd w:id="82"/>
    <w:bookmarkEnd w:id="83"/>
    <w:bookmarkEnd w:id="84"/>
    <w:bookmarkEnd w:id="85"/>
    <w:bookmarkEnd w:id="86"/>
    <w:bookmarkEnd w:id="101"/>
    <w:bookmarkEnd w:id="102"/>
    <w:bookmarkEnd w:id="103"/>
    <w:bookmarkEnd w:id="104"/>
    <w:bookmarkEnd w:id="105"/>
    <w:bookmarkEnd w:id="106"/>
    <w:bookmarkEnd w:id="107"/>
    <w:p w14:paraId="7D456970" w14:textId="77777777" w:rsidR="001E7966" w:rsidRPr="00867D56" w:rsidRDefault="001E7966" w:rsidP="00213819">
      <w:pPr>
        <w:pStyle w:val="Bullets"/>
        <w:numPr>
          <w:ilvl w:val="0"/>
          <w:numId w:val="2"/>
        </w:numPr>
        <w:spacing w:line="264" w:lineRule="auto"/>
        <w:rPr>
          <w:rFonts w:ascii="Arial" w:hAnsi="Arial" w:cs="Arial"/>
          <w:sz w:val="22"/>
          <w:szCs w:val="22"/>
        </w:rPr>
      </w:pPr>
      <w:r w:rsidRPr="00867D56">
        <w:rPr>
          <w:rFonts w:ascii="Arial" w:hAnsi="Arial" w:cs="Arial"/>
          <w:sz w:val="22"/>
          <w:szCs w:val="22"/>
        </w:rPr>
        <w:t>Площадка за временно строителство (Временно селище)</w:t>
      </w:r>
    </w:p>
    <w:p w14:paraId="6AEAF0BC" w14:textId="77777777" w:rsidR="001E7966" w:rsidRPr="00867D56" w:rsidRDefault="004E37D5" w:rsidP="00213819">
      <w:pPr>
        <w:pStyle w:val="a"/>
        <w:spacing w:before="0" w:line="264" w:lineRule="auto"/>
        <w:rPr>
          <w:rFonts w:ascii="Arial" w:hAnsi="Arial" w:cs="Arial"/>
          <w:sz w:val="22"/>
          <w:szCs w:val="22"/>
        </w:rPr>
      </w:pPr>
      <w:r w:rsidRPr="00867D56">
        <w:rPr>
          <w:rFonts w:ascii="Arial" w:hAnsi="Arial" w:cs="Arial"/>
          <w:sz w:val="22"/>
          <w:szCs w:val="22"/>
        </w:rPr>
        <w:lastRenderedPageBreak/>
        <w:t>П</w:t>
      </w:r>
      <w:r w:rsidR="001E7966" w:rsidRPr="00867D56">
        <w:rPr>
          <w:rFonts w:ascii="Arial" w:hAnsi="Arial" w:cs="Arial"/>
          <w:sz w:val="22"/>
          <w:szCs w:val="22"/>
        </w:rPr>
        <w:t>редвижда</w:t>
      </w:r>
      <w:r w:rsidRPr="00867D56">
        <w:rPr>
          <w:rFonts w:ascii="Arial" w:hAnsi="Arial" w:cs="Arial"/>
          <w:sz w:val="22"/>
          <w:szCs w:val="22"/>
        </w:rPr>
        <w:t xml:space="preserve"> се</w:t>
      </w:r>
      <w:r w:rsidR="001E7966" w:rsidRPr="00867D56">
        <w:rPr>
          <w:rFonts w:ascii="Arial" w:hAnsi="Arial" w:cs="Arial"/>
          <w:sz w:val="22"/>
          <w:szCs w:val="22"/>
        </w:rPr>
        <w:t xml:space="preserve"> площадка за временно строителство (временно селище) с площ около 3 dka. Тя ще бъде разположена в рамките на площадката на компресорната станция, в съседство до новоинста</w:t>
      </w:r>
      <w:r w:rsidR="00770BC0" w:rsidRPr="00867D56">
        <w:rPr>
          <w:rFonts w:ascii="Arial" w:hAnsi="Arial" w:cs="Arial"/>
          <w:sz w:val="22"/>
          <w:szCs w:val="22"/>
        </w:rPr>
        <w:t>л</w:t>
      </w:r>
      <w:r w:rsidR="001E7966" w:rsidRPr="00867D56">
        <w:rPr>
          <w:rFonts w:ascii="Arial" w:hAnsi="Arial" w:cs="Arial"/>
          <w:sz w:val="22"/>
          <w:szCs w:val="22"/>
        </w:rPr>
        <w:t>и</w:t>
      </w:r>
      <w:r w:rsidR="00770BC0" w:rsidRPr="00867D56">
        <w:rPr>
          <w:rFonts w:ascii="Arial" w:hAnsi="Arial" w:cs="Arial"/>
          <w:sz w:val="22"/>
          <w:szCs w:val="22"/>
        </w:rPr>
        <w:t>р</w:t>
      </w:r>
      <w:r w:rsidR="001E7966" w:rsidRPr="00867D56">
        <w:rPr>
          <w:rFonts w:ascii="Arial" w:hAnsi="Arial" w:cs="Arial"/>
          <w:sz w:val="22"/>
          <w:szCs w:val="22"/>
        </w:rPr>
        <w:t>а</w:t>
      </w:r>
      <w:r w:rsidR="00770BC0" w:rsidRPr="00867D56">
        <w:rPr>
          <w:rFonts w:ascii="Arial" w:hAnsi="Arial" w:cs="Arial"/>
          <w:sz w:val="22"/>
          <w:szCs w:val="22"/>
        </w:rPr>
        <w:t>н</w:t>
      </w:r>
      <w:r w:rsidR="001E7966" w:rsidRPr="00867D56">
        <w:rPr>
          <w:rFonts w:ascii="Arial" w:hAnsi="Arial" w:cs="Arial"/>
          <w:sz w:val="22"/>
          <w:szCs w:val="22"/>
        </w:rPr>
        <w:t>ите ГТКА, непосредствено до новоизграждания път за достъп до площадката.</w:t>
      </w:r>
    </w:p>
    <w:p w14:paraId="522250A9"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Дейностите на площадката за временно строителство се илюстрират с обособяването на следните зони по предназначение:</w:t>
      </w:r>
    </w:p>
    <w:p w14:paraId="097D40AF"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Зона „А“ –  Управление на обекта - офиси, зала за съвещания.</w:t>
      </w:r>
    </w:p>
    <w:p w14:paraId="25273286"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Ще бъдат разположени следните фургони:</w:t>
      </w:r>
    </w:p>
    <w:p w14:paraId="6BC9F3F4"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2бр фургон 6,0/2,4 m; 28,8 m2 за възложителя;</w:t>
      </w:r>
    </w:p>
    <w:p w14:paraId="3DA0B71A"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6,0/2,4m; 14,4 m2 за проектанта;</w:t>
      </w:r>
    </w:p>
    <w:p w14:paraId="599D23CE"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6,0/2,4 m; 14,4 m2 за независим строителен надзор;</w:t>
      </w:r>
    </w:p>
    <w:p w14:paraId="7C737AFC"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6бр фургон 6,0/2,4 m; 86,4 m2 за независим строителен надзор;</w:t>
      </w:r>
    </w:p>
    <w:p w14:paraId="75421DFD"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6,0/2,4 m; 14,4 m2 за доставчици на оборудване;</w:t>
      </w:r>
    </w:p>
    <w:p w14:paraId="04856A46"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6,0/2,4 m; 14,4 m2 за подизпълнители;</w:t>
      </w:r>
    </w:p>
    <w:p w14:paraId="0D4AC08C"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6,0/2,4 m; 14,4 m2 за контрол на заварките;</w:t>
      </w:r>
    </w:p>
    <w:p w14:paraId="07C9686B"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6,0/4,8 m; 28,8 m2 зала за съвещания;</w:t>
      </w:r>
    </w:p>
    <w:p w14:paraId="54B79521"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фургон 3,0/2,4 m; 7,2  m2 с тоалетни – химически.</w:t>
      </w:r>
    </w:p>
    <w:p w14:paraId="21E0FF09"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Зона „Б“ – Работническо селище</w:t>
      </w:r>
    </w:p>
    <w:p w14:paraId="4FA4D343"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10бр фургони 6,0/2,4 m/ 144 m2/ - съблекални за работниците;</w:t>
      </w:r>
    </w:p>
    <w:p w14:paraId="014986C3"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Фургон тип Т-4 - 4,0/2,4 m/ 9,6 m2/ с тоалетни – химически.</w:t>
      </w:r>
    </w:p>
    <w:p w14:paraId="7CC39D02"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Зона „В“- Складови площи.</w:t>
      </w:r>
    </w:p>
    <w:p w14:paraId="776B6271"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Складиране на необходимите за строителството материали, машини, оборудване и инструменти. За целта ще бъде обособени и предвидени:</w:t>
      </w:r>
    </w:p>
    <w:p w14:paraId="6DAC7312"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2бр фургон 6,0/2,4 m; 28,8 m2 – закрит склад за материали и оборудване по ЕЛ и Автоматизация на КС;</w:t>
      </w:r>
    </w:p>
    <w:p w14:paraId="0BC77AA5"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Открита площадка 13/15 m/195 m2, за едрогабаритни материали. Площадката ще бъде покрита с едротрамбован чакъл;</w:t>
      </w:r>
    </w:p>
    <w:p w14:paraId="7EB8BE37"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Открита площадка 10/15 m/150 m2, за контейнери с оборудване за монтаж на обекта. Предвидена е бетонова настилка (готови панели – лесно преместваеми);</w:t>
      </w:r>
    </w:p>
    <w:p w14:paraId="10663F9E"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Открита площадка 20/20 m/400 m2, за сборка на конструкции и оборудване за монтаж на обекта. Предвидена е бетонова настилка (стоманобетонови панели);</w:t>
      </w:r>
    </w:p>
    <w:p w14:paraId="3DA338C9"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Фургон тип Т-4 - 4,0/2,4 m/ 9,6 m2/ - с тоалетни – химически.</w:t>
      </w:r>
    </w:p>
    <w:p w14:paraId="39C64D30" w14:textId="77777777" w:rsidR="001E7966" w:rsidRPr="004E4E1F" w:rsidRDefault="001E7966" w:rsidP="00213819">
      <w:pPr>
        <w:pStyle w:val="a"/>
        <w:spacing w:before="0" w:line="264" w:lineRule="auto"/>
        <w:rPr>
          <w:rFonts w:ascii="Arial" w:hAnsi="Arial" w:cs="Arial"/>
          <w:sz w:val="22"/>
          <w:szCs w:val="22"/>
        </w:rPr>
      </w:pPr>
      <w:r w:rsidRPr="004E4E1F">
        <w:rPr>
          <w:rFonts w:ascii="Arial" w:hAnsi="Arial" w:cs="Arial"/>
          <w:sz w:val="22"/>
          <w:szCs w:val="22"/>
        </w:rPr>
        <w:t>Зона „В“- Охрана</w:t>
      </w:r>
    </w:p>
    <w:p w14:paraId="078BFFEF" w14:textId="77777777" w:rsidR="001E7966" w:rsidRPr="004E4E1F" w:rsidRDefault="001E7966" w:rsidP="00213819">
      <w:pPr>
        <w:pStyle w:val="Bullets"/>
        <w:numPr>
          <w:ilvl w:val="0"/>
          <w:numId w:val="2"/>
        </w:numPr>
        <w:spacing w:line="264" w:lineRule="auto"/>
        <w:rPr>
          <w:rFonts w:ascii="Arial" w:hAnsi="Arial" w:cs="Arial"/>
          <w:sz w:val="22"/>
          <w:szCs w:val="22"/>
        </w:rPr>
      </w:pPr>
      <w:r w:rsidRPr="004E4E1F">
        <w:rPr>
          <w:rFonts w:ascii="Arial" w:hAnsi="Arial" w:cs="Arial"/>
          <w:sz w:val="22"/>
          <w:szCs w:val="22"/>
        </w:rPr>
        <w:t>1бр охранителна кабина 1,4/2,0 /2,8 m2.</w:t>
      </w:r>
    </w:p>
    <w:p w14:paraId="20E630F8" w14:textId="77777777"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На площадката ще се разположат и контейнери за битови отпадъци.</w:t>
      </w:r>
    </w:p>
    <w:p w14:paraId="39F155F6" w14:textId="77777777"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 xml:space="preserve">Максималният брой работници  на строителната площадка ще са около 150, като те няма да нощуват във временното селище, а ще пребивават само по време на работния ден. </w:t>
      </w:r>
    </w:p>
    <w:p w14:paraId="7A7B9D39" w14:textId="77777777" w:rsidR="001E7966" w:rsidRPr="00867D56" w:rsidRDefault="001E7966" w:rsidP="00213819">
      <w:pPr>
        <w:pStyle w:val="a"/>
        <w:spacing w:before="0" w:line="264" w:lineRule="auto"/>
        <w:rPr>
          <w:rFonts w:ascii="Arial" w:hAnsi="Arial" w:cs="Arial"/>
          <w:sz w:val="22"/>
          <w:szCs w:val="22"/>
        </w:rPr>
      </w:pPr>
      <w:r w:rsidRPr="004E4E1F">
        <w:rPr>
          <w:rFonts w:ascii="Arial" w:hAnsi="Arial" w:cs="Arial"/>
          <w:sz w:val="22"/>
          <w:szCs w:val="22"/>
        </w:rPr>
        <w:t>Обектът ще бъде захранван с ток от дизел генератори. Ще бъде изградено временно осветление.</w:t>
      </w:r>
    </w:p>
    <w:p w14:paraId="734B9242" w14:textId="77777777" w:rsidR="001E7966" w:rsidRPr="00867D56" w:rsidRDefault="001E7966"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Предвижда се временно захранване с вода за времето на строителството. </w:t>
      </w:r>
      <w:r w:rsidR="004144E9" w:rsidRPr="00867D56">
        <w:rPr>
          <w:rFonts w:ascii="Arial" w:hAnsi="Arial" w:cs="Arial"/>
          <w:sz w:val="22"/>
          <w:szCs w:val="22"/>
        </w:rPr>
        <w:t xml:space="preserve">С цел захранване с необходимите водни количества ще се използва водопроводната мрежа на съществуващата площадка на ПГХ „Чирен“, където водите за битово-питейни нужди се </w:t>
      </w:r>
      <w:r w:rsidR="004144E9" w:rsidRPr="00867D56">
        <w:rPr>
          <w:rFonts w:ascii="Arial" w:hAnsi="Arial" w:cs="Arial"/>
          <w:sz w:val="22"/>
          <w:szCs w:val="22"/>
        </w:rPr>
        <w:lastRenderedPageBreak/>
        <w:t>доставят от местното ВиК Дружество</w:t>
      </w:r>
      <w:r w:rsidRPr="00867D56">
        <w:rPr>
          <w:rFonts w:ascii="Arial" w:hAnsi="Arial" w:cs="Arial"/>
          <w:sz w:val="22"/>
          <w:szCs w:val="22"/>
        </w:rPr>
        <w:t>. Отпадъчната вода ще се събира в резервоар и ще се сключи договор със съответна фирма за почистването му. Изпълнителят ще доставя бутилирана питейна вода за изпълнителите на СМР.</w:t>
      </w:r>
    </w:p>
    <w:p w14:paraId="3536E63D" w14:textId="77777777" w:rsidR="00412927" w:rsidRPr="00867D56" w:rsidRDefault="00412927" w:rsidP="00213819">
      <w:pPr>
        <w:pStyle w:val="Heading3"/>
        <w:spacing w:before="0" w:after="120" w:line="264" w:lineRule="auto"/>
        <w:rPr>
          <w:rFonts w:ascii="Arial" w:hAnsi="Arial" w:cs="Arial"/>
        </w:rPr>
      </w:pPr>
      <w:bookmarkStart w:id="108" w:name="_Toc101779742"/>
      <w:r w:rsidRPr="00867D56">
        <w:rPr>
          <w:rFonts w:ascii="Arial" w:hAnsi="Arial" w:cs="Arial"/>
        </w:rPr>
        <w:t>Преходи през естествени и инженерни препятствия</w:t>
      </w:r>
      <w:bookmarkEnd w:id="108"/>
    </w:p>
    <w:p w14:paraId="162B7A2B" w14:textId="77777777" w:rsidR="001E7966" w:rsidRPr="00867D56" w:rsidRDefault="00174219"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Преходи през есте</w:t>
      </w:r>
      <w:r w:rsidR="00770BC0" w:rsidRPr="00867D56">
        <w:rPr>
          <w:rFonts w:ascii="Arial" w:hAnsi="Arial" w:cs="Arial"/>
          <w:b/>
          <w:bCs/>
          <w:i w:val="0"/>
          <w:iCs/>
          <w:snapToGrid w:val="0"/>
          <w:sz w:val="22"/>
          <w:szCs w:val="22"/>
        </w:rPr>
        <w:t>с</w:t>
      </w:r>
      <w:r w:rsidRPr="00867D56">
        <w:rPr>
          <w:rFonts w:ascii="Arial" w:hAnsi="Arial" w:cs="Arial"/>
          <w:b/>
          <w:bCs/>
          <w:i w:val="0"/>
          <w:iCs/>
          <w:snapToGrid w:val="0"/>
          <w:sz w:val="22"/>
          <w:szCs w:val="22"/>
        </w:rPr>
        <w:t>твени препятствия</w:t>
      </w:r>
    </w:p>
    <w:p w14:paraId="1CFA8C74" w14:textId="77777777" w:rsidR="00174219" w:rsidRPr="00867D56" w:rsidRDefault="00BB08A3" w:rsidP="00213819">
      <w:pPr>
        <w:pStyle w:val="a"/>
        <w:spacing w:before="0" w:line="264" w:lineRule="auto"/>
        <w:rPr>
          <w:rFonts w:ascii="Arial" w:hAnsi="Arial" w:cs="Arial"/>
          <w:sz w:val="22"/>
          <w:szCs w:val="22"/>
        </w:rPr>
      </w:pPr>
      <w:r w:rsidRPr="00867D56">
        <w:rPr>
          <w:rFonts w:ascii="Arial" w:hAnsi="Arial" w:cs="Arial"/>
          <w:sz w:val="22"/>
          <w:szCs w:val="22"/>
        </w:rPr>
        <w:t>Съоръженията на и</w:t>
      </w:r>
      <w:r w:rsidR="00F851F9" w:rsidRPr="00867D56">
        <w:rPr>
          <w:rFonts w:ascii="Arial" w:hAnsi="Arial" w:cs="Arial"/>
          <w:sz w:val="22"/>
          <w:szCs w:val="22"/>
        </w:rPr>
        <w:t>нвестиционното предложение не</w:t>
      </w:r>
      <w:r w:rsidRPr="00867D56">
        <w:rPr>
          <w:rFonts w:ascii="Arial" w:hAnsi="Arial" w:cs="Arial"/>
          <w:sz w:val="22"/>
          <w:szCs w:val="22"/>
        </w:rPr>
        <w:t xml:space="preserve"> пресичат естествени препятствия. </w:t>
      </w:r>
    </w:p>
    <w:p w14:paraId="52EB06E5" w14:textId="77777777" w:rsidR="001E7966" w:rsidRPr="00867D56" w:rsidRDefault="001E7966" w:rsidP="00213819">
      <w:pPr>
        <w:pStyle w:val="Bullets"/>
        <w:numPr>
          <w:ilvl w:val="0"/>
          <w:numId w:val="0"/>
        </w:numPr>
        <w:spacing w:line="264" w:lineRule="auto"/>
        <w:rPr>
          <w:rFonts w:ascii="Arial" w:hAnsi="Arial" w:cs="Arial"/>
          <w:b/>
          <w:bCs/>
          <w:i w:val="0"/>
          <w:iCs/>
          <w:snapToGrid w:val="0"/>
          <w:sz w:val="22"/>
          <w:szCs w:val="22"/>
        </w:rPr>
      </w:pPr>
      <w:r w:rsidRPr="00867D56">
        <w:rPr>
          <w:rFonts w:ascii="Arial" w:hAnsi="Arial" w:cs="Arial"/>
          <w:b/>
          <w:bCs/>
          <w:i w:val="0"/>
          <w:iCs/>
          <w:snapToGrid w:val="0"/>
          <w:sz w:val="22"/>
          <w:szCs w:val="22"/>
        </w:rPr>
        <w:t>Преходи през инженерни препятствия</w:t>
      </w:r>
    </w:p>
    <w:p w14:paraId="1D746758" w14:textId="0D386A21" w:rsidR="001E7966" w:rsidRPr="00867D56" w:rsidRDefault="007E18FD" w:rsidP="00213819">
      <w:pPr>
        <w:pStyle w:val="a"/>
        <w:spacing w:before="0" w:line="264" w:lineRule="auto"/>
        <w:rPr>
          <w:rFonts w:ascii="Arial" w:hAnsi="Arial" w:cs="Arial"/>
          <w:sz w:val="22"/>
          <w:szCs w:val="22"/>
        </w:rPr>
      </w:pPr>
      <w:r w:rsidRPr="00867D56">
        <w:rPr>
          <w:rFonts w:ascii="Arial" w:hAnsi="Arial" w:cs="Arial"/>
          <w:sz w:val="22"/>
          <w:szCs w:val="22"/>
        </w:rPr>
        <w:t>Г</w:t>
      </w:r>
      <w:r w:rsidR="004E37D5" w:rsidRPr="00867D56">
        <w:rPr>
          <w:rFonts w:ascii="Arial" w:hAnsi="Arial" w:cs="Arial"/>
          <w:sz w:val="22"/>
          <w:szCs w:val="22"/>
        </w:rPr>
        <w:t>азопроводн</w:t>
      </w:r>
      <w:r w:rsidR="00FA2CC4" w:rsidRPr="00867D56">
        <w:rPr>
          <w:rFonts w:ascii="Arial" w:hAnsi="Arial" w:cs="Arial"/>
          <w:sz w:val="22"/>
          <w:szCs w:val="22"/>
        </w:rPr>
        <w:t xml:space="preserve">ото отклонение </w:t>
      </w:r>
      <w:r w:rsidR="00BB08A3" w:rsidRPr="00867D56">
        <w:rPr>
          <w:rFonts w:ascii="Arial" w:hAnsi="Arial" w:cs="Arial"/>
          <w:sz w:val="22"/>
          <w:szCs w:val="22"/>
        </w:rPr>
        <w:t xml:space="preserve">за връзка с газопровода Враца 1 </w:t>
      </w:r>
      <w:r w:rsidR="001E7966" w:rsidRPr="00867D56">
        <w:rPr>
          <w:rFonts w:ascii="Arial" w:hAnsi="Arial" w:cs="Arial"/>
          <w:sz w:val="22"/>
          <w:szCs w:val="22"/>
        </w:rPr>
        <w:t>пресича</w:t>
      </w:r>
      <w:r w:rsidR="00DD5822">
        <w:rPr>
          <w:rFonts w:ascii="Arial" w:hAnsi="Arial" w:cs="Arial"/>
          <w:sz w:val="22"/>
          <w:szCs w:val="22"/>
        </w:rPr>
        <w:t>,</w:t>
      </w:r>
      <w:r w:rsidR="001E7966" w:rsidRPr="00867D56">
        <w:rPr>
          <w:rFonts w:ascii="Arial" w:hAnsi="Arial" w:cs="Arial"/>
          <w:sz w:val="22"/>
          <w:szCs w:val="22"/>
        </w:rPr>
        <w:t xml:space="preserve"> както следва:</w:t>
      </w:r>
    </w:p>
    <w:p w14:paraId="15AD60E1" w14:textId="713C4933" w:rsidR="00BB08A3" w:rsidRPr="00867D56" w:rsidRDefault="00BB08A3" w:rsidP="00BB340D">
      <w:pPr>
        <w:pStyle w:val="Bullets"/>
        <w:spacing w:line="264" w:lineRule="auto"/>
        <w:ind w:left="900"/>
        <w:rPr>
          <w:rFonts w:ascii="Arial" w:hAnsi="Arial" w:cs="Arial"/>
          <w:snapToGrid w:val="0"/>
          <w:sz w:val="22"/>
          <w:szCs w:val="22"/>
        </w:rPr>
      </w:pPr>
      <w:r w:rsidRPr="00867D56">
        <w:rPr>
          <w:rFonts w:ascii="Arial" w:hAnsi="Arial" w:cs="Arial"/>
          <w:sz w:val="22"/>
          <w:szCs w:val="22"/>
        </w:rPr>
        <w:t xml:space="preserve">На km </w:t>
      </w:r>
      <w:r w:rsidR="007E18FD" w:rsidRPr="00867D56">
        <w:rPr>
          <w:rFonts w:ascii="Arial" w:hAnsi="Arial" w:cs="Arial"/>
          <w:sz w:val="22"/>
          <w:szCs w:val="22"/>
        </w:rPr>
        <w:t>0+111</w:t>
      </w:r>
      <w:r w:rsidRPr="00867D56">
        <w:rPr>
          <w:rFonts w:ascii="Arial" w:hAnsi="Arial" w:cs="Arial"/>
          <w:sz w:val="22"/>
          <w:szCs w:val="22"/>
        </w:rPr>
        <w:t xml:space="preserve"> – Асф</w:t>
      </w:r>
      <w:r w:rsidR="00DD5822">
        <w:rPr>
          <w:rFonts w:ascii="Arial" w:hAnsi="Arial" w:cs="Arial"/>
          <w:sz w:val="22"/>
          <w:szCs w:val="22"/>
        </w:rPr>
        <w:t>алтов</w:t>
      </w:r>
      <w:r w:rsidRPr="00867D56">
        <w:rPr>
          <w:rFonts w:ascii="Arial" w:hAnsi="Arial" w:cs="Arial"/>
          <w:sz w:val="22"/>
          <w:szCs w:val="22"/>
        </w:rPr>
        <w:t xml:space="preserve"> </w:t>
      </w:r>
      <w:r w:rsidRPr="00867D56">
        <w:rPr>
          <w:rFonts w:ascii="Arial" w:hAnsi="Arial" w:cs="Arial"/>
          <w:snapToGrid w:val="0"/>
          <w:sz w:val="22"/>
          <w:szCs w:val="22"/>
        </w:rPr>
        <w:t>път Девене - Чирен;</w:t>
      </w:r>
    </w:p>
    <w:p w14:paraId="376A5D46" w14:textId="0EE00BBD" w:rsidR="00BB08A3" w:rsidRPr="00867D56" w:rsidRDefault="00BB08A3" w:rsidP="00BB340D">
      <w:pPr>
        <w:pStyle w:val="Bullets"/>
        <w:spacing w:line="264" w:lineRule="auto"/>
        <w:ind w:left="900"/>
        <w:rPr>
          <w:rFonts w:ascii="Arial" w:hAnsi="Arial" w:cs="Arial"/>
          <w:snapToGrid w:val="0"/>
          <w:sz w:val="22"/>
          <w:szCs w:val="22"/>
        </w:rPr>
      </w:pPr>
      <w:r w:rsidRPr="00867D56">
        <w:rPr>
          <w:rFonts w:ascii="Arial" w:hAnsi="Arial" w:cs="Arial"/>
          <w:snapToGrid w:val="0"/>
          <w:sz w:val="22"/>
          <w:szCs w:val="22"/>
        </w:rPr>
        <w:t xml:space="preserve">На km </w:t>
      </w:r>
      <w:r w:rsidR="007E18FD" w:rsidRPr="00867D56">
        <w:rPr>
          <w:rFonts w:ascii="Arial" w:hAnsi="Arial" w:cs="Arial"/>
          <w:snapToGrid w:val="0"/>
          <w:sz w:val="22"/>
          <w:szCs w:val="22"/>
        </w:rPr>
        <w:t>0+124</w:t>
      </w:r>
      <w:r w:rsidRPr="00867D56">
        <w:rPr>
          <w:rFonts w:ascii="Arial" w:hAnsi="Arial" w:cs="Arial"/>
          <w:snapToGrid w:val="0"/>
          <w:sz w:val="22"/>
          <w:szCs w:val="22"/>
        </w:rPr>
        <w:t xml:space="preserve"> - водопровод, захранващ ПГХ Чирен;</w:t>
      </w:r>
    </w:p>
    <w:p w14:paraId="06890F7D" w14:textId="735EED2D" w:rsidR="00BB08A3" w:rsidRPr="00867D56" w:rsidRDefault="00BB08A3" w:rsidP="00BB340D">
      <w:pPr>
        <w:pStyle w:val="Bullets"/>
        <w:spacing w:line="264" w:lineRule="auto"/>
        <w:ind w:left="900"/>
        <w:rPr>
          <w:rFonts w:ascii="Arial" w:hAnsi="Arial" w:cs="Arial"/>
          <w:snapToGrid w:val="0"/>
          <w:sz w:val="22"/>
          <w:szCs w:val="22"/>
        </w:rPr>
      </w:pPr>
      <w:r w:rsidRPr="00867D56">
        <w:rPr>
          <w:rFonts w:ascii="Arial" w:hAnsi="Arial" w:cs="Arial"/>
          <w:snapToGrid w:val="0"/>
          <w:sz w:val="22"/>
          <w:szCs w:val="22"/>
        </w:rPr>
        <w:t xml:space="preserve">На km </w:t>
      </w:r>
      <w:r w:rsidR="007E18FD" w:rsidRPr="00867D56">
        <w:rPr>
          <w:rFonts w:ascii="Arial" w:hAnsi="Arial" w:cs="Arial"/>
          <w:snapToGrid w:val="0"/>
          <w:sz w:val="22"/>
          <w:szCs w:val="22"/>
        </w:rPr>
        <w:t>0+198</w:t>
      </w:r>
      <w:r w:rsidRPr="00867D56">
        <w:rPr>
          <w:rFonts w:ascii="Arial" w:hAnsi="Arial" w:cs="Arial"/>
          <w:snapToGrid w:val="0"/>
          <w:sz w:val="22"/>
          <w:szCs w:val="22"/>
        </w:rPr>
        <w:t xml:space="preserve"> - газопроводно отклонение Враца 2;</w:t>
      </w:r>
    </w:p>
    <w:p w14:paraId="5323E5B5" w14:textId="44E5BB9D" w:rsidR="00BB08A3" w:rsidRPr="00867D56" w:rsidRDefault="00BB08A3" w:rsidP="00BB340D">
      <w:pPr>
        <w:pStyle w:val="Bullets"/>
        <w:spacing w:line="264" w:lineRule="auto"/>
        <w:ind w:left="900"/>
        <w:rPr>
          <w:rFonts w:ascii="Arial" w:hAnsi="Arial" w:cs="Arial"/>
          <w:sz w:val="22"/>
          <w:szCs w:val="22"/>
        </w:rPr>
      </w:pPr>
      <w:r w:rsidRPr="00867D56">
        <w:rPr>
          <w:rFonts w:ascii="Arial" w:hAnsi="Arial" w:cs="Arial"/>
          <w:snapToGrid w:val="0"/>
          <w:sz w:val="22"/>
          <w:szCs w:val="22"/>
        </w:rPr>
        <w:t xml:space="preserve">На km </w:t>
      </w:r>
      <w:r w:rsidR="007E18FD" w:rsidRPr="00867D56">
        <w:rPr>
          <w:rFonts w:ascii="Arial" w:hAnsi="Arial" w:cs="Arial"/>
          <w:snapToGrid w:val="0"/>
          <w:sz w:val="22"/>
          <w:szCs w:val="22"/>
        </w:rPr>
        <w:t>0+196</w:t>
      </w:r>
      <w:r w:rsidRPr="00867D56">
        <w:rPr>
          <w:rFonts w:ascii="Arial" w:hAnsi="Arial" w:cs="Arial"/>
          <w:snapToGrid w:val="0"/>
          <w:sz w:val="22"/>
          <w:szCs w:val="22"/>
        </w:rPr>
        <w:t xml:space="preserve"> - шлейф</w:t>
      </w:r>
      <w:r w:rsidR="007E18FD" w:rsidRPr="00867D56">
        <w:rPr>
          <w:rFonts w:ascii="Arial" w:hAnsi="Arial" w:cs="Arial"/>
          <w:sz w:val="22"/>
          <w:szCs w:val="22"/>
        </w:rPr>
        <w:t xml:space="preserve"> към сондаж 28</w:t>
      </w:r>
      <w:r w:rsidRPr="00867D56">
        <w:rPr>
          <w:rFonts w:ascii="Arial" w:hAnsi="Arial" w:cs="Arial"/>
          <w:snapToGrid w:val="0"/>
          <w:sz w:val="22"/>
          <w:szCs w:val="22"/>
        </w:rPr>
        <w:t>, който</w:t>
      </w:r>
      <w:r w:rsidRPr="00867D56">
        <w:rPr>
          <w:rFonts w:ascii="Arial" w:hAnsi="Arial" w:cs="Arial"/>
          <w:sz w:val="22"/>
          <w:szCs w:val="22"/>
        </w:rPr>
        <w:t xml:space="preserve"> ще бъде изместен с настоящия проект</w:t>
      </w:r>
      <w:r w:rsidR="007E18FD" w:rsidRPr="00867D56">
        <w:rPr>
          <w:rFonts w:ascii="Arial" w:hAnsi="Arial" w:cs="Arial"/>
          <w:sz w:val="22"/>
          <w:szCs w:val="22"/>
        </w:rPr>
        <w:t>;</w:t>
      </w:r>
    </w:p>
    <w:p w14:paraId="744822D1" w14:textId="77777777" w:rsidR="007E18FD" w:rsidRPr="00867D56" w:rsidRDefault="007E18FD" w:rsidP="007E18FD">
      <w:pPr>
        <w:pStyle w:val="a"/>
        <w:spacing w:before="0" w:line="264" w:lineRule="auto"/>
        <w:rPr>
          <w:rFonts w:ascii="Arial" w:hAnsi="Arial" w:cs="Arial"/>
          <w:sz w:val="22"/>
          <w:szCs w:val="22"/>
        </w:rPr>
      </w:pPr>
    </w:p>
    <w:p w14:paraId="0591B796" w14:textId="484C2FA2" w:rsidR="007E18FD" w:rsidRPr="00867D56" w:rsidRDefault="007E18FD" w:rsidP="007E18FD">
      <w:pPr>
        <w:pStyle w:val="a"/>
        <w:spacing w:before="0" w:line="264" w:lineRule="auto"/>
        <w:rPr>
          <w:rFonts w:ascii="Arial" w:hAnsi="Arial" w:cs="Arial"/>
          <w:sz w:val="22"/>
          <w:szCs w:val="22"/>
        </w:rPr>
      </w:pPr>
      <w:r w:rsidRPr="00867D56">
        <w:rPr>
          <w:rFonts w:ascii="Arial" w:hAnsi="Arial" w:cs="Arial"/>
          <w:sz w:val="22"/>
          <w:szCs w:val="22"/>
        </w:rPr>
        <w:t>Довеждащия</w:t>
      </w:r>
      <w:r w:rsidR="00DD5822">
        <w:rPr>
          <w:rFonts w:ascii="Arial" w:hAnsi="Arial" w:cs="Arial"/>
          <w:sz w:val="22"/>
          <w:szCs w:val="22"/>
        </w:rPr>
        <w:t>т</w:t>
      </w:r>
      <w:r w:rsidRPr="00867D56">
        <w:rPr>
          <w:rFonts w:ascii="Arial" w:hAnsi="Arial" w:cs="Arial"/>
          <w:sz w:val="22"/>
          <w:szCs w:val="22"/>
        </w:rPr>
        <w:t xml:space="preserve"> водопровод към новата площадка на ПГХ „Чирен“ пресича</w:t>
      </w:r>
      <w:r w:rsidR="00DD5822">
        <w:rPr>
          <w:rFonts w:ascii="Arial" w:hAnsi="Arial" w:cs="Arial"/>
          <w:sz w:val="22"/>
          <w:szCs w:val="22"/>
        </w:rPr>
        <w:t>,</w:t>
      </w:r>
      <w:r w:rsidRPr="00867D56">
        <w:rPr>
          <w:rFonts w:ascii="Arial" w:hAnsi="Arial" w:cs="Arial"/>
          <w:sz w:val="22"/>
          <w:szCs w:val="22"/>
        </w:rPr>
        <w:t xml:space="preserve"> както следва:</w:t>
      </w:r>
    </w:p>
    <w:p w14:paraId="3F73CE37" w14:textId="77777777" w:rsidR="007E18FD" w:rsidRPr="00867D56" w:rsidRDefault="007E18FD" w:rsidP="00BB340D">
      <w:pPr>
        <w:pStyle w:val="Bullets"/>
        <w:spacing w:line="264" w:lineRule="auto"/>
        <w:ind w:left="900"/>
        <w:rPr>
          <w:rFonts w:ascii="Arial" w:hAnsi="Arial" w:cs="Arial"/>
          <w:sz w:val="22"/>
          <w:szCs w:val="22"/>
        </w:rPr>
      </w:pPr>
      <w:r w:rsidRPr="00867D56">
        <w:rPr>
          <w:rFonts w:ascii="Arial" w:hAnsi="Arial" w:cs="Arial"/>
          <w:sz w:val="22"/>
          <w:szCs w:val="22"/>
        </w:rPr>
        <w:t xml:space="preserve">На </w:t>
      </w:r>
      <w:r w:rsidRPr="00867D56">
        <w:rPr>
          <w:rFonts w:ascii="Arial" w:hAnsi="Arial" w:cs="Arial"/>
          <w:snapToGrid w:val="0"/>
          <w:sz w:val="22"/>
          <w:szCs w:val="22"/>
        </w:rPr>
        <w:t>km 0+028 - газопровод за град Монтана;</w:t>
      </w:r>
    </w:p>
    <w:p w14:paraId="7667265B" w14:textId="2DCC23CF" w:rsidR="007E18FD" w:rsidRPr="00C555F2" w:rsidRDefault="007E18FD" w:rsidP="00BB340D">
      <w:pPr>
        <w:pStyle w:val="Bullets"/>
        <w:spacing w:line="264" w:lineRule="auto"/>
        <w:ind w:left="900"/>
        <w:rPr>
          <w:rFonts w:ascii="Arial" w:hAnsi="Arial" w:cs="Arial"/>
          <w:sz w:val="22"/>
          <w:szCs w:val="22"/>
        </w:rPr>
      </w:pPr>
      <w:r w:rsidRPr="00867D56">
        <w:rPr>
          <w:rFonts w:ascii="Arial" w:hAnsi="Arial" w:cs="Arial"/>
          <w:snapToGrid w:val="0"/>
          <w:sz w:val="22"/>
          <w:szCs w:val="22"/>
        </w:rPr>
        <w:t>На km 0+064 - газопроводно отклонение Враца 2;</w:t>
      </w:r>
    </w:p>
    <w:p w14:paraId="0B867A65" w14:textId="77777777" w:rsidR="00DD5822" w:rsidRPr="00867D56" w:rsidRDefault="00DD5822" w:rsidP="00C555F2">
      <w:pPr>
        <w:pStyle w:val="Bullets"/>
        <w:numPr>
          <w:ilvl w:val="0"/>
          <w:numId w:val="0"/>
        </w:numPr>
        <w:spacing w:line="264" w:lineRule="auto"/>
        <w:ind w:left="720" w:hanging="360"/>
        <w:rPr>
          <w:rFonts w:ascii="Arial" w:hAnsi="Arial" w:cs="Arial"/>
          <w:sz w:val="22"/>
          <w:szCs w:val="22"/>
        </w:rPr>
      </w:pPr>
    </w:p>
    <w:p w14:paraId="6B30FF7D" w14:textId="3066E7FE" w:rsidR="007E18FD" w:rsidRPr="00867D56" w:rsidRDefault="007E18FD" w:rsidP="007E18FD">
      <w:pPr>
        <w:pStyle w:val="a"/>
        <w:spacing w:before="0" w:line="264" w:lineRule="auto"/>
        <w:rPr>
          <w:rFonts w:ascii="Arial" w:hAnsi="Arial" w:cs="Arial"/>
          <w:sz w:val="22"/>
          <w:szCs w:val="22"/>
        </w:rPr>
      </w:pPr>
      <w:r w:rsidRPr="00867D56">
        <w:rPr>
          <w:rFonts w:ascii="Arial" w:hAnsi="Arial" w:cs="Arial"/>
          <w:sz w:val="22"/>
          <w:szCs w:val="22"/>
        </w:rPr>
        <w:t>Новопроектирана дъждовна канализация от новата площадка пресича както следва:</w:t>
      </w:r>
    </w:p>
    <w:p w14:paraId="51C63F4B" w14:textId="57109EAB" w:rsidR="007E18FD" w:rsidRPr="00867D56" w:rsidRDefault="007E18FD" w:rsidP="007E18FD">
      <w:pPr>
        <w:pStyle w:val="Bullets"/>
        <w:spacing w:line="264" w:lineRule="auto"/>
        <w:ind w:left="900"/>
        <w:rPr>
          <w:rFonts w:ascii="Arial" w:hAnsi="Arial" w:cs="Arial"/>
          <w:sz w:val="22"/>
          <w:szCs w:val="22"/>
        </w:rPr>
      </w:pPr>
      <w:r w:rsidRPr="00867D56">
        <w:rPr>
          <w:rFonts w:ascii="Arial" w:hAnsi="Arial" w:cs="Arial"/>
          <w:sz w:val="22"/>
          <w:szCs w:val="22"/>
        </w:rPr>
        <w:t xml:space="preserve">На </w:t>
      </w:r>
      <w:r w:rsidRPr="00867D56">
        <w:rPr>
          <w:rFonts w:ascii="Arial" w:hAnsi="Arial" w:cs="Arial"/>
          <w:snapToGrid w:val="0"/>
          <w:sz w:val="22"/>
          <w:szCs w:val="22"/>
        </w:rPr>
        <w:t>km 0+021 - газопроводно отклонение Враца 2;</w:t>
      </w:r>
    </w:p>
    <w:p w14:paraId="3D76F4D7" w14:textId="59CE99DF" w:rsidR="007E18FD" w:rsidRPr="00867D56" w:rsidRDefault="007E18FD" w:rsidP="007E18FD">
      <w:pPr>
        <w:pStyle w:val="Bullets"/>
        <w:spacing w:line="264" w:lineRule="auto"/>
        <w:ind w:left="900"/>
        <w:rPr>
          <w:rFonts w:ascii="Arial" w:hAnsi="Arial" w:cs="Arial"/>
          <w:sz w:val="22"/>
          <w:szCs w:val="22"/>
        </w:rPr>
      </w:pPr>
      <w:r w:rsidRPr="00867D56">
        <w:rPr>
          <w:rFonts w:ascii="Arial" w:hAnsi="Arial" w:cs="Arial"/>
          <w:snapToGrid w:val="0"/>
          <w:sz w:val="22"/>
          <w:szCs w:val="22"/>
        </w:rPr>
        <w:t>На km 0+050 - газопровод за град Монтана;</w:t>
      </w:r>
    </w:p>
    <w:p w14:paraId="65F1E77C" w14:textId="609274E7" w:rsidR="007E18FD" w:rsidRPr="00867D56" w:rsidRDefault="007E18FD" w:rsidP="000B259A">
      <w:pPr>
        <w:pStyle w:val="Bullets"/>
        <w:spacing w:line="264" w:lineRule="auto"/>
        <w:ind w:left="900"/>
      </w:pPr>
      <w:r w:rsidRPr="00867D56">
        <w:rPr>
          <w:rFonts w:ascii="Arial" w:hAnsi="Arial" w:cs="Arial"/>
          <w:snapToGrid w:val="0"/>
          <w:sz w:val="22"/>
          <w:szCs w:val="22"/>
        </w:rPr>
        <w:t>На km 0+078 - водопровод, захранващ ПГХ Чирен;</w:t>
      </w:r>
    </w:p>
    <w:p w14:paraId="44990F68" w14:textId="77777777" w:rsidR="007E18FD" w:rsidRPr="00867D56" w:rsidRDefault="007E18FD" w:rsidP="007E18FD">
      <w:pPr>
        <w:pStyle w:val="a"/>
      </w:pPr>
    </w:p>
    <w:p w14:paraId="23302C8B" w14:textId="77777777" w:rsidR="00215835" w:rsidRPr="00867D56" w:rsidRDefault="00215835" w:rsidP="00213819">
      <w:pPr>
        <w:pStyle w:val="Heading2"/>
        <w:spacing w:before="0" w:after="120" w:line="264" w:lineRule="auto"/>
        <w:rPr>
          <w:rFonts w:ascii="Arial" w:hAnsi="Arial" w:cs="Arial"/>
          <w:color w:val="262626" w:themeColor="text1" w:themeTint="D9"/>
          <w:sz w:val="28"/>
          <w:szCs w:val="28"/>
        </w:rPr>
      </w:pPr>
      <w:bookmarkStart w:id="109" w:name="_Toc30159169"/>
      <w:bookmarkStart w:id="110" w:name="_Toc101779743"/>
      <w:r w:rsidRPr="00867D56">
        <w:rPr>
          <w:rFonts w:ascii="Arial" w:hAnsi="Arial" w:cs="Arial"/>
          <w:color w:val="262626" w:themeColor="text1" w:themeTint="D9"/>
          <w:sz w:val="28"/>
          <w:szCs w:val="28"/>
        </w:rPr>
        <w:t>Описание на основните характеристики на производствения процес на инвестиционното предложение, например вид и количество на ползваните суровини и материали, в т.ч. на опасните вещества от приложение № 3 към ЗООС, които ще бъдат налични в предприятието/съоръжението и капацитета на съоръженията за тяхното съхранение и употреба в случаите по чл. 99б ЗООС</w:t>
      </w:r>
      <w:bookmarkEnd w:id="109"/>
      <w:bookmarkEnd w:id="110"/>
    </w:p>
    <w:p w14:paraId="0A299788" w14:textId="77777777" w:rsidR="00215835" w:rsidRPr="00867D56" w:rsidRDefault="00215835" w:rsidP="00213819">
      <w:pPr>
        <w:pStyle w:val="Heading3"/>
        <w:spacing w:before="0" w:after="120" w:line="264" w:lineRule="auto"/>
        <w:rPr>
          <w:rFonts w:ascii="Arial" w:hAnsi="Arial" w:cs="Arial"/>
        </w:rPr>
      </w:pPr>
      <w:bookmarkStart w:id="111" w:name="_Toc30159170"/>
      <w:bookmarkStart w:id="112" w:name="_Ref34395987"/>
      <w:bookmarkStart w:id="113" w:name="_Ref34396017"/>
      <w:bookmarkStart w:id="114" w:name="_Toc101779744"/>
      <w:r w:rsidRPr="00867D56">
        <w:rPr>
          <w:rFonts w:ascii="Arial" w:hAnsi="Arial" w:cs="Arial"/>
        </w:rPr>
        <w:t>Основни технологични процеси</w:t>
      </w:r>
      <w:bookmarkEnd w:id="111"/>
      <w:bookmarkEnd w:id="112"/>
      <w:bookmarkEnd w:id="113"/>
      <w:bookmarkEnd w:id="114"/>
    </w:p>
    <w:p w14:paraId="78A6F75F" w14:textId="617A5C64" w:rsidR="00215835" w:rsidRPr="00867D56" w:rsidRDefault="00215835" w:rsidP="00213819">
      <w:pPr>
        <w:pStyle w:val="a"/>
        <w:spacing w:before="0" w:line="264" w:lineRule="auto"/>
        <w:rPr>
          <w:rFonts w:ascii="Arial" w:hAnsi="Arial" w:cs="Arial"/>
          <w:sz w:val="22"/>
          <w:szCs w:val="22"/>
        </w:rPr>
      </w:pPr>
      <w:r w:rsidRPr="00284413">
        <w:rPr>
          <w:rFonts w:ascii="Arial" w:hAnsi="Arial" w:cs="Arial"/>
          <w:sz w:val="22"/>
          <w:szCs w:val="22"/>
        </w:rPr>
        <w:t xml:space="preserve">Основните процеси на </w:t>
      </w:r>
      <w:r w:rsidR="00D05E98" w:rsidRPr="00284413">
        <w:rPr>
          <w:rFonts w:ascii="Arial" w:hAnsi="Arial" w:cs="Arial"/>
          <w:sz w:val="22"/>
          <w:szCs w:val="22"/>
        </w:rPr>
        <w:t>ПГХ „Чирен“</w:t>
      </w:r>
      <w:r w:rsidRPr="00284413">
        <w:rPr>
          <w:rFonts w:ascii="Arial" w:hAnsi="Arial" w:cs="Arial"/>
          <w:sz w:val="22"/>
          <w:szCs w:val="22"/>
        </w:rPr>
        <w:t xml:space="preserve"> свързани с </w:t>
      </w:r>
      <w:r w:rsidR="00D05E98" w:rsidRPr="00284413">
        <w:rPr>
          <w:rFonts w:ascii="Arial" w:hAnsi="Arial" w:cs="Arial"/>
          <w:sz w:val="22"/>
          <w:szCs w:val="22"/>
        </w:rPr>
        <w:t>съхраняване</w:t>
      </w:r>
      <w:r w:rsidRPr="00284413">
        <w:rPr>
          <w:rFonts w:ascii="Arial" w:hAnsi="Arial" w:cs="Arial"/>
          <w:sz w:val="22"/>
          <w:szCs w:val="22"/>
        </w:rPr>
        <w:t xml:space="preserve"> на природен газ, могат да се разделят условно на </w:t>
      </w:r>
      <w:r w:rsidR="00D05E98" w:rsidRPr="00284413">
        <w:rPr>
          <w:rFonts w:ascii="Arial" w:hAnsi="Arial" w:cs="Arial"/>
          <w:sz w:val="22"/>
          <w:szCs w:val="22"/>
        </w:rPr>
        <w:t>два</w:t>
      </w:r>
      <w:r w:rsidRPr="00284413">
        <w:rPr>
          <w:rFonts w:ascii="Arial" w:hAnsi="Arial" w:cs="Arial"/>
          <w:sz w:val="22"/>
          <w:szCs w:val="22"/>
        </w:rPr>
        <w:t xml:space="preserve"> етапа:</w:t>
      </w:r>
    </w:p>
    <w:p w14:paraId="386CF5D7" w14:textId="77777777" w:rsidR="00215835" w:rsidRPr="00867D56" w:rsidRDefault="001049D2" w:rsidP="00BB340D">
      <w:pPr>
        <w:pStyle w:val="Bullets"/>
        <w:spacing w:line="264" w:lineRule="auto"/>
        <w:ind w:left="900"/>
        <w:rPr>
          <w:rFonts w:ascii="Arial" w:hAnsi="Arial" w:cs="Arial"/>
          <w:sz w:val="22"/>
          <w:szCs w:val="22"/>
        </w:rPr>
      </w:pPr>
      <w:r w:rsidRPr="00867D56">
        <w:rPr>
          <w:rFonts w:ascii="Arial" w:hAnsi="Arial" w:cs="Arial"/>
          <w:sz w:val="22"/>
          <w:szCs w:val="22"/>
        </w:rPr>
        <w:t xml:space="preserve">Режим на нагнетяване: </w:t>
      </w:r>
      <w:r w:rsidR="00215835" w:rsidRPr="00867D56">
        <w:rPr>
          <w:rFonts w:ascii="Arial" w:hAnsi="Arial" w:cs="Arial"/>
          <w:sz w:val="22"/>
          <w:szCs w:val="22"/>
        </w:rPr>
        <w:t xml:space="preserve">Постъпване на природния газ </w:t>
      </w:r>
      <w:r w:rsidR="00D05E98" w:rsidRPr="00867D56">
        <w:rPr>
          <w:rFonts w:ascii="Arial" w:hAnsi="Arial" w:cs="Arial"/>
          <w:sz w:val="22"/>
          <w:szCs w:val="22"/>
        </w:rPr>
        <w:t>на технологичната площадка на ПГХ, пречистване, измерване и нагнетяване в подземния резервоар</w:t>
      </w:r>
      <w:r w:rsidR="00215835" w:rsidRPr="00867D56">
        <w:rPr>
          <w:rFonts w:ascii="Arial" w:hAnsi="Arial" w:cs="Arial"/>
          <w:sz w:val="22"/>
          <w:szCs w:val="22"/>
        </w:rPr>
        <w:t>.</w:t>
      </w:r>
    </w:p>
    <w:p w14:paraId="47201C89" w14:textId="1E1F61AD" w:rsidR="00215835" w:rsidRPr="00867D56" w:rsidRDefault="001049D2" w:rsidP="00BB340D">
      <w:pPr>
        <w:pStyle w:val="Bullets"/>
        <w:spacing w:line="264" w:lineRule="auto"/>
        <w:ind w:left="900"/>
        <w:rPr>
          <w:rFonts w:ascii="Arial" w:hAnsi="Arial" w:cs="Arial"/>
          <w:sz w:val="22"/>
          <w:szCs w:val="22"/>
        </w:rPr>
      </w:pPr>
      <w:r w:rsidRPr="00867D56">
        <w:rPr>
          <w:rFonts w:ascii="Arial" w:hAnsi="Arial" w:cs="Arial"/>
          <w:sz w:val="22"/>
          <w:szCs w:val="22"/>
        </w:rPr>
        <w:t xml:space="preserve">Режим на добив: Извличане на газ от подземния резервоар, пречистване, подгряване, регулиране на налягането, измерване и </w:t>
      </w:r>
      <w:r w:rsidR="00BF1C75">
        <w:rPr>
          <w:rFonts w:ascii="Arial" w:hAnsi="Arial" w:cs="Arial"/>
          <w:sz w:val="22"/>
          <w:szCs w:val="22"/>
        </w:rPr>
        <w:t>подаване</w:t>
      </w:r>
      <w:r w:rsidRPr="00867D56">
        <w:rPr>
          <w:rFonts w:ascii="Arial" w:hAnsi="Arial" w:cs="Arial"/>
          <w:sz w:val="22"/>
          <w:szCs w:val="22"/>
        </w:rPr>
        <w:t xml:space="preserve"> към външни газопроводи.</w:t>
      </w:r>
    </w:p>
    <w:p w14:paraId="35F38F08" w14:textId="68712B08" w:rsidR="00C54DA8" w:rsidRPr="00867D56" w:rsidRDefault="00CD4477" w:rsidP="00213819">
      <w:pPr>
        <w:pStyle w:val="a"/>
        <w:spacing w:before="0" w:line="264" w:lineRule="auto"/>
        <w:rPr>
          <w:rFonts w:ascii="Arial" w:hAnsi="Arial" w:cs="Arial"/>
          <w:sz w:val="22"/>
          <w:szCs w:val="22"/>
        </w:rPr>
      </w:pPr>
      <w:r w:rsidRPr="00867D56">
        <w:rPr>
          <w:rFonts w:ascii="Arial" w:hAnsi="Arial" w:cs="Arial"/>
          <w:sz w:val="22"/>
          <w:szCs w:val="22"/>
        </w:rPr>
        <w:t>Г</w:t>
      </w:r>
      <w:r w:rsidR="00C54DA8" w:rsidRPr="00867D56">
        <w:rPr>
          <w:rFonts w:ascii="Arial" w:hAnsi="Arial" w:cs="Arial"/>
          <w:sz w:val="22"/>
          <w:szCs w:val="22"/>
        </w:rPr>
        <w:t xml:space="preserve">азохранилището е с непрекъснат двусменен/трисменен режим на работа. В период на нагнетяване (трисменен режим на работа) на природен газ в ПГХ е времевия период, започващ </w:t>
      </w:r>
      <w:r w:rsidR="00C54DA8" w:rsidRPr="00867D56">
        <w:rPr>
          <w:rFonts w:ascii="Arial" w:hAnsi="Arial" w:cs="Arial"/>
          <w:sz w:val="22"/>
          <w:szCs w:val="22"/>
        </w:rPr>
        <w:lastRenderedPageBreak/>
        <w:t xml:space="preserve">от 08:00 часа на 15-ти април и приключващ в 08:00 часа на 1-ви октомври. В период на добив (двусменен режим на работа) на природен газ от ПГХ е времевия период, започващ от 08:00 часа на 15-ти октомври и приключващ в 08:00 часа на 1-ви април от следващата календарна година. </w:t>
      </w:r>
    </w:p>
    <w:p w14:paraId="7792ABF6" w14:textId="29C020DE" w:rsidR="00CD4477" w:rsidRPr="00867D56" w:rsidRDefault="00CD4477" w:rsidP="00CD4477">
      <w:pPr>
        <w:pStyle w:val="Heading3"/>
        <w:spacing w:before="0" w:after="120" w:line="264" w:lineRule="auto"/>
        <w:rPr>
          <w:rFonts w:ascii="Arial" w:hAnsi="Arial" w:cs="Arial"/>
        </w:rPr>
      </w:pPr>
      <w:bookmarkStart w:id="115" w:name="_Toc101779745"/>
      <w:r w:rsidRPr="00867D56">
        <w:rPr>
          <w:rFonts w:ascii="Arial" w:hAnsi="Arial" w:cs="Arial"/>
        </w:rPr>
        <w:t>Съществуващо положение</w:t>
      </w:r>
      <w:bookmarkEnd w:id="115"/>
    </w:p>
    <w:p w14:paraId="5BC308E3" w14:textId="77777777" w:rsidR="00C54DA8" w:rsidRPr="00867D56" w:rsidRDefault="00C54DA8"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Добивен период</w:t>
      </w:r>
    </w:p>
    <w:p w14:paraId="6438C447" w14:textId="34F2EF3B" w:rsidR="00C54DA8" w:rsidRPr="00867D56" w:rsidRDefault="00C54DA8" w:rsidP="00213819">
      <w:pPr>
        <w:pStyle w:val="a"/>
        <w:spacing w:before="0" w:line="264" w:lineRule="auto"/>
        <w:rPr>
          <w:rFonts w:ascii="Arial" w:hAnsi="Arial" w:cs="Arial"/>
          <w:sz w:val="22"/>
          <w:szCs w:val="22"/>
        </w:rPr>
      </w:pPr>
      <w:r w:rsidRPr="00867D56">
        <w:rPr>
          <w:rFonts w:ascii="Arial" w:hAnsi="Arial" w:cs="Arial"/>
          <w:sz w:val="22"/>
          <w:szCs w:val="22"/>
        </w:rPr>
        <w:t xml:space="preserve">През този период се извършва добив на природен газ от </w:t>
      </w:r>
      <w:r w:rsidR="00176FFB">
        <w:rPr>
          <w:rFonts w:ascii="Arial" w:hAnsi="Arial" w:cs="Arial"/>
          <w:sz w:val="22"/>
          <w:szCs w:val="22"/>
        </w:rPr>
        <w:t>газохранилището</w:t>
      </w:r>
      <w:r w:rsidRPr="00867D56">
        <w:rPr>
          <w:rFonts w:ascii="Arial" w:hAnsi="Arial" w:cs="Arial"/>
          <w:sz w:val="22"/>
          <w:szCs w:val="22"/>
        </w:rPr>
        <w:t xml:space="preserve"> чрез 2</w:t>
      </w:r>
      <w:r w:rsidR="00CD4477" w:rsidRPr="00867D56">
        <w:rPr>
          <w:rFonts w:ascii="Arial" w:hAnsi="Arial" w:cs="Arial"/>
          <w:sz w:val="22"/>
          <w:szCs w:val="22"/>
        </w:rPr>
        <w:t>4</w:t>
      </w:r>
      <w:r w:rsidRPr="00867D56">
        <w:rPr>
          <w:rFonts w:ascii="Arial" w:hAnsi="Arial" w:cs="Arial"/>
          <w:sz w:val="22"/>
          <w:szCs w:val="22"/>
        </w:rPr>
        <w:t xml:space="preserve"> броя експлоатационни сондажа. </w:t>
      </w:r>
    </w:p>
    <w:p w14:paraId="70CED37F" w14:textId="120B8982" w:rsidR="00C54DA8" w:rsidRPr="00867D56" w:rsidRDefault="00C54DA8" w:rsidP="00213819">
      <w:pPr>
        <w:pStyle w:val="a"/>
        <w:spacing w:before="0" w:line="264" w:lineRule="auto"/>
        <w:rPr>
          <w:rFonts w:ascii="Arial" w:hAnsi="Arial" w:cs="Arial"/>
          <w:sz w:val="22"/>
          <w:szCs w:val="22"/>
        </w:rPr>
      </w:pPr>
      <w:r w:rsidRPr="00867D56">
        <w:rPr>
          <w:rFonts w:ascii="Arial" w:hAnsi="Arial" w:cs="Arial"/>
          <w:sz w:val="22"/>
          <w:szCs w:val="22"/>
        </w:rPr>
        <w:t xml:space="preserve">Добитият газ се подлага на сепариране за отделяне на механичните примеси и течна фаза, последователно в „Площадка за индивидуална сепарация” и площадка за „Сепариране и разделяне”. Индивидуалните сепаратори, заедно с другите изградени обекти – „Сборен манифолд” и „Телеметрична информационна система”, дава възможност за индивидуално управление режимите на всеки един от сондажите и упражняването на пълноценен текущ контрол. </w:t>
      </w:r>
      <w:r w:rsidR="00CD4477" w:rsidRPr="00867D56">
        <w:rPr>
          <w:rFonts w:ascii="Arial" w:hAnsi="Arial" w:cs="Arial"/>
          <w:sz w:val="22"/>
          <w:szCs w:val="22"/>
        </w:rPr>
        <w:t>Пречистеният</w:t>
      </w:r>
      <w:r w:rsidRPr="00867D56">
        <w:rPr>
          <w:rFonts w:ascii="Arial" w:hAnsi="Arial" w:cs="Arial"/>
          <w:sz w:val="22"/>
          <w:szCs w:val="22"/>
        </w:rPr>
        <w:t xml:space="preserve"> газ постъпва в инсталация за дехидратиране, където се постига</w:t>
      </w:r>
      <w:r w:rsidR="00CD4477" w:rsidRPr="00867D56">
        <w:rPr>
          <w:rFonts w:ascii="Arial" w:hAnsi="Arial" w:cs="Arial"/>
          <w:sz w:val="22"/>
          <w:szCs w:val="22"/>
        </w:rPr>
        <w:t>т</w:t>
      </w:r>
      <w:r w:rsidRPr="00867D56">
        <w:rPr>
          <w:rFonts w:ascii="Arial" w:hAnsi="Arial" w:cs="Arial"/>
          <w:sz w:val="22"/>
          <w:szCs w:val="22"/>
        </w:rPr>
        <w:t xml:space="preserve"> </w:t>
      </w:r>
      <w:r w:rsidR="00CD4477" w:rsidRPr="00867D56">
        <w:rPr>
          <w:rFonts w:ascii="Arial" w:hAnsi="Arial" w:cs="Arial"/>
          <w:sz w:val="22"/>
          <w:szCs w:val="22"/>
        </w:rPr>
        <w:t xml:space="preserve">стоковите параметри </w:t>
      </w:r>
      <w:r w:rsidRPr="00867D56">
        <w:rPr>
          <w:rFonts w:ascii="Arial" w:hAnsi="Arial" w:cs="Arial"/>
          <w:sz w:val="22"/>
          <w:szCs w:val="22"/>
        </w:rPr>
        <w:t>на природния газ. Същите се контролират непрекъснато от монтиран на площадката на ПГХ Чирен газхроматограф.</w:t>
      </w:r>
    </w:p>
    <w:p w14:paraId="4994AB11" w14:textId="77777777" w:rsidR="00C54DA8" w:rsidRPr="00867D56" w:rsidRDefault="00C54DA8" w:rsidP="00213819">
      <w:pPr>
        <w:pStyle w:val="a"/>
        <w:spacing w:before="0" w:line="264" w:lineRule="auto"/>
        <w:rPr>
          <w:rFonts w:ascii="Arial" w:hAnsi="Arial" w:cs="Arial"/>
          <w:sz w:val="22"/>
          <w:szCs w:val="22"/>
        </w:rPr>
      </w:pPr>
      <w:r w:rsidRPr="00867D56">
        <w:rPr>
          <w:rFonts w:ascii="Arial" w:hAnsi="Arial" w:cs="Arial"/>
          <w:sz w:val="22"/>
          <w:szCs w:val="22"/>
        </w:rPr>
        <w:t>Отделената от сепарацията течна фаза постъпва последователно в дегазатор и разделители, където се разделя на пластова вода и газов кондензат. След разделителите, пластовата вода постъпва в дегазатор, а оттам в очистно съоръжение и чрез изградена помпена станция и водопровод се реинжектира отново в пласта. Разделеният в разделителите газов кондензат постъпва чрез подземен кондензатопровод в резервоар в обособен данъчен склад, разположен на площадката на склада за леснозапалими течности. В режим на добив в ПГХ се използва технически метанол за предотвратяване образуването на газови хидрати в съоръженията.</w:t>
      </w:r>
    </w:p>
    <w:p w14:paraId="677395CC" w14:textId="77777777" w:rsidR="00C54DA8" w:rsidRPr="00867D56" w:rsidRDefault="00C54DA8"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Нагнетателен период</w:t>
      </w:r>
    </w:p>
    <w:p w14:paraId="58469F28" w14:textId="699475E8" w:rsidR="00C54DA8" w:rsidRPr="00867D56" w:rsidRDefault="00C54DA8" w:rsidP="00213819">
      <w:pPr>
        <w:pStyle w:val="a"/>
        <w:spacing w:before="0" w:line="264" w:lineRule="auto"/>
        <w:rPr>
          <w:rFonts w:ascii="Arial" w:hAnsi="Arial" w:cs="Arial"/>
          <w:sz w:val="22"/>
          <w:szCs w:val="22"/>
        </w:rPr>
      </w:pPr>
      <w:r w:rsidRPr="00867D56">
        <w:rPr>
          <w:rFonts w:ascii="Arial" w:hAnsi="Arial" w:cs="Arial"/>
          <w:sz w:val="22"/>
          <w:szCs w:val="22"/>
        </w:rPr>
        <w:t xml:space="preserve">Компресорната станция в ПГХ Чирен се използва за нагнетяване на природен газ в подземното </w:t>
      </w:r>
      <w:r w:rsidR="002333D3" w:rsidRPr="00867D56">
        <w:rPr>
          <w:rFonts w:ascii="Arial" w:hAnsi="Arial" w:cs="Arial"/>
          <w:sz w:val="22"/>
          <w:szCs w:val="22"/>
        </w:rPr>
        <w:t>газохранилище</w:t>
      </w:r>
      <w:r w:rsidRPr="00867D56">
        <w:rPr>
          <w:rFonts w:ascii="Arial" w:hAnsi="Arial" w:cs="Arial"/>
          <w:sz w:val="22"/>
          <w:szCs w:val="22"/>
        </w:rPr>
        <w:t xml:space="preserve"> през периода април - октомври всяка година. Компресорният цех (КЦ) се намира в южната част на основната площадка, в покрито помещение и използва за нагнетяване 8 броя газомоторни компресори тип ГМК-10ГКНАМ, с V- образно разположени, двутактови газови двигатели, с водно охлаждане и </w:t>
      </w:r>
      <w:r w:rsidR="002D10B9" w:rsidRPr="00867D56">
        <w:rPr>
          <w:rFonts w:ascii="Arial" w:hAnsi="Arial" w:cs="Arial"/>
          <w:sz w:val="22"/>
          <w:szCs w:val="22"/>
        </w:rPr>
        <w:t>двойно действащи</w:t>
      </w:r>
      <w:r w:rsidRPr="00867D56">
        <w:rPr>
          <w:rFonts w:ascii="Arial" w:hAnsi="Arial" w:cs="Arial"/>
          <w:sz w:val="22"/>
          <w:szCs w:val="22"/>
        </w:rPr>
        <w:t xml:space="preserve"> бутални компресори, разположени хоризонтално, с въздушно охлаждане. За гориво се използва природен газ, който се подава по общ за всички двигатели колектор. Всеки компресор има димоотвод с височина 11,5 m, изведен извън покритото компресорно помещение. За </w:t>
      </w:r>
      <w:r w:rsidR="00B96F4E">
        <w:rPr>
          <w:rFonts w:ascii="Arial" w:hAnsi="Arial" w:cs="Arial"/>
          <w:sz w:val="22"/>
          <w:szCs w:val="22"/>
        </w:rPr>
        <w:t xml:space="preserve"> смазване на ГМК </w:t>
      </w:r>
      <w:r w:rsidRPr="00867D56">
        <w:rPr>
          <w:rFonts w:ascii="Arial" w:hAnsi="Arial" w:cs="Arial"/>
          <w:sz w:val="22"/>
          <w:szCs w:val="22"/>
        </w:rPr>
        <w:t xml:space="preserve">се използва авиационно масло тип МС-20. </w:t>
      </w:r>
    </w:p>
    <w:p w14:paraId="28549886" w14:textId="77777777" w:rsidR="00C54DA8" w:rsidRPr="00867D56" w:rsidRDefault="00C54DA8" w:rsidP="00213819">
      <w:pPr>
        <w:pStyle w:val="a"/>
        <w:spacing w:before="0" w:line="264" w:lineRule="auto"/>
        <w:rPr>
          <w:rFonts w:ascii="Arial" w:hAnsi="Arial" w:cs="Arial"/>
          <w:sz w:val="22"/>
          <w:szCs w:val="22"/>
        </w:rPr>
      </w:pPr>
      <w:r w:rsidRPr="00867D56">
        <w:rPr>
          <w:rFonts w:ascii="Arial" w:hAnsi="Arial" w:cs="Arial"/>
          <w:sz w:val="22"/>
          <w:szCs w:val="22"/>
        </w:rPr>
        <w:t>Компримираният природен газ (Рраб.max = 12,5 МРа) след охлаждане във въздушни охладители АВГ (1 и 2) преминава през маслен филтър за задържане на увлеченото с газа компресорно масло, през площадки „Индивидуална сепарация” и „Сборен манифолд”, от където по шлейфите се насочва към експлоатационните сондажи, чрез които се нагнетява в порово-пукнатинно-кавернозното пространство на подземния колектор.</w:t>
      </w:r>
    </w:p>
    <w:p w14:paraId="506C2219" w14:textId="77777777" w:rsidR="001049D2" w:rsidRPr="00867D56" w:rsidRDefault="001049D2" w:rsidP="00213819">
      <w:pPr>
        <w:pStyle w:val="a"/>
        <w:spacing w:before="0" w:line="264" w:lineRule="auto"/>
        <w:rPr>
          <w:rFonts w:ascii="Arial" w:hAnsi="Arial" w:cs="Arial"/>
          <w:sz w:val="22"/>
          <w:szCs w:val="22"/>
        </w:rPr>
      </w:pPr>
      <w:r w:rsidRPr="00867D56">
        <w:rPr>
          <w:rFonts w:ascii="Arial" w:hAnsi="Arial" w:cs="Arial"/>
          <w:sz w:val="22"/>
          <w:szCs w:val="22"/>
        </w:rPr>
        <w:t>Предвижда се на технологичната площадка на ПГХ да се изгради единна система за осигуряване на технологичните процеси. Към нея спадат следните отделни възли и съоръжения:</w:t>
      </w:r>
    </w:p>
    <w:p w14:paraId="5F64F59E" w14:textId="77777777" w:rsidR="001049D2" w:rsidRPr="00867D56" w:rsidRDefault="001049D2" w:rsidP="00213819">
      <w:pPr>
        <w:pStyle w:val="Bullets"/>
        <w:spacing w:line="264" w:lineRule="auto"/>
        <w:ind w:left="900"/>
        <w:rPr>
          <w:rFonts w:ascii="Arial" w:hAnsi="Arial" w:cs="Arial"/>
          <w:sz w:val="22"/>
          <w:szCs w:val="22"/>
        </w:rPr>
      </w:pPr>
      <w:r w:rsidRPr="00867D56">
        <w:rPr>
          <w:rFonts w:ascii="Arial" w:hAnsi="Arial" w:cs="Arial"/>
          <w:sz w:val="22"/>
          <w:szCs w:val="22"/>
        </w:rPr>
        <w:t>Обща входна сепарация и ГИС;</w:t>
      </w:r>
    </w:p>
    <w:p w14:paraId="3F2F94C0" w14:textId="77777777" w:rsidR="001049D2"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t>ГТКА и прилежащо охлаждане на газа и КИП и Ел. Сгради;</w:t>
      </w:r>
    </w:p>
    <w:p w14:paraId="1F6A683D" w14:textId="77777777" w:rsidR="00742C30"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t>Манифолд;</w:t>
      </w:r>
    </w:p>
    <w:p w14:paraId="502DA182" w14:textId="77777777" w:rsidR="00742C30"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lastRenderedPageBreak/>
        <w:t>Индивидуална сепарация;</w:t>
      </w:r>
    </w:p>
    <w:p w14:paraId="0199DEA8" w14:textId="77777777" w:rsidR="00742C30"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t>Подгряване на газа;</w:t>
      </w:r>
    </w:p>
    <w:p w14:paraId="06FF9220" w14:textId="77777777" w:rsidR="00742C30"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t>Сушене на газа;</w:t>
      </w:r>
    </w:p>
    <w:p w14:paraId="159586DB" w14:textId="77777777" w:rsidR="00742C30" w:rsidRPr="00867D56" w:rsidRDefault="00742C30" w:rsidP="00213819">
      <w:pPr>
        <w:pStyle w:val="Bullets"/>
        <w:spacing w:line="264" w:lineRule="auto"/>
        <w:ind w:left="900"/>
        <w:rPr>
          <w:rFonts w:ascii="Arial" w:hAnsi="Arial" w:cs="Arial"/>
          <w:sz w:val="22"/>
          <w:szCs w:val="22"/>
        </w:rPr>
      </w:pPr>
      <w:r w:rsidRPr="00867D56">
        <w:rPr>
          <w:rFonts w:ascii="Arial" w:hAnsi="Arial" w:cs="Arial"/>
          <w:sz w:val="22"/>
          <w:szCs w:val="22"/>
        </w:rPr>
        <w:t>Трифазна сепарация;</w:t>
      </w:r>
    </w:p>
    <w:p w14:paraId="24634B80" w14:textId="13FB050F" w:rsidR="00742C30" w:rsidRPr="00867D56" w:rsidRDefault="009C405F" w:rsidP="00213819">
      <w:pPr>
        <w:pStyle w:val="Bullets"/>
        <w:spacing w:line="264" w:lineRule="auto"/>
        <w:ind w:left="900"/>
        <w:rPr>
          <w:rFonts w:ascii="Arial" w:hAnsi="Arial" w:cs="Arial"/>
          <w:sz w:val="22"/>
          <w:szCs w:val="22"/>
        </w:rPr>
      </w:pPr>
      <w:r w:rsidRPr="00867D56">
        <w:rPr>
          <w:rFonts w:ascii="Arial" w:hAnsi="Arial" w:cs="Arial"/>
          <w:sz w:val="22"/>
          <w:szCs w:val="22"/>
        </w:rPr>
        <w:t>Блок за подготовка на горивен газ (</w:t>
      </w:r>
      <w:r w:rsidR="00742C30" w:rsidRPr="00867D56">
        <w:rPr>
          <w:rFonts w:ascii="Arial" w:hAnsi="Arial" w:cs="Arial"/>
          <w:sz w:val="22"/>
          <w:szCs w:val="22"/>
        </w:rPr>
        <w:t>БПГГ</w:t>
      </w:r>
      <w:r w:rsidRPr="00867D56">
        <w:rPr>
          <w:rFonts w:ascii="Arial" w:hAnsi="Arial" w:cs="Arial"/>
          <w:sz w:val="22"/>
          <w:szCs w:val="22"/>
        </w:rPr>
        <w:t>)</w:t>
      </w:r>
      <w:r w:rsidR="00742C30" w:rsidRPr="00867D56">
        <w:rPr>
          <w:rFonts w:ascii="Arial" w:hAnsi="Arial" w:cs="Arial"/>
          <w:sz w:val="22"/>
          <w:szCs w:val="22"/>
        </w:rPr>
        <w:t>;</w:t>
      </w:r>
    </w:p>
    <w:p w14:paraId="105437B8" w14:textId="36E1E24C" w:rsidR="00742C30" w:rsidRPr="00867D56" w:rsidRDefault="009C405F" w:rsidP="00213819">
      <w:pPr>
        <w:pStyle w:val="Bullets"/>
        <w:spacing w:line="264" w:lineRule="auto"/>
        <w:ind w:left="900"/>
        <w:rPr>
          <w:rFonts w:ascii="Arial" w:hAnsi="Arial" w:cs="Arial"/>
          <w:sz w:val="22"/>
          <w:szCs w:val="22"/>
        </w:rPr>
      </w:pPr>
      <w:r w:rsidRPr="00867D56">
        <w:rPr>
          <w:rFonts w:ascii="Arial" w:hAnsi="Arial" w:cs="Arial"/>
          <w:sz w:val="22"/>
          <w:szCs w:val="22"/>
        </w:rPr>
        <w:t>Производствено експлоатационен блок (</w:t>
      </w:r>
      <w:r w:rsidR="00742C30" w:rsidRPr="00867D56">
        <w:rPr>
          <w:rFonts w:ascii="Arial" w:hAnsi="Arial" w:cs="Arial"/>
          <w:sz w:val="22"/>
          <w:szCs w:val="22"/>
        </w:rPr>
        <w:t>ПЕБ</w:t>
      </w:r>
      <w:r w:rsidRPr="00867D56">
        <w:rPr>
          <w:rFonts w:ascii="Arial" w:hAnsi="Arial" w:cs="Arial"/>
          <w:sz w:val="22"/>
          <w:szCs w:val="22"/>
        </w:rPr>
        <w:t>)</w:t>
      </w:r>
      <w:r w:rsidR="00C54DA8" w:rsidRPr="00867D56">
        <w:rPr>
          <w:rFonts w:ascii="Arial" w:hAnsi="Arial" w:cs="Arial"/>
          <w:sz w:val="22"/>
          <w:szCs w:val="22"/>
        </w:rPr>
        <w:t>.</w:t>
      </w:r>
    </w:p>
    <w:p w14:paraId="68587351" w14:textId="244CC731" w:rsidR="005A7181" w:rsidRPr="00867D56" w:rsidRDefault="005A7181" w:rsidP="00673550">
      <w:pPr>
        <w:pStyle w:val="Bullets"/>
        <w:numPr>
          <w:ilvl w:val="0"/>
          <w:numId w:val="0"/>
        </w:numPr>
        <w:spacing w:line="264" w:lineRule="auto"/>
        <w:rPr>
          <w:rFonts w:ascii="Arial" w:hAnsi="Arial" w:cs="Arial"/>
          <w:sz w:val="22"/>
          <w:szCs w:val="22"/>
        </w:rPr>
      </w:pPr>
    </w:p>
    <w:p w14:paraId="381F6545" w14:textId="08642C2A" w:rsidR="005A7181" w:rsidRPr="00867D56" w:rsidRDefault="00673550" w:rsidP="00673550">
      <w:pPr>
        <w:pStyle w:val="Heading3"/>
        <w:spacing w:before="0" w:after="120" w:line="264" w:lineRule="auto"/>
        <w:rPr>
          <w:rFonts w:ascii="Arial" w:hAnsi="Arial" w:cs="Arial"/>
        </w:rPr>
      </w:pPr>
      <w:bookmarkStart w:id="116" w:name="_Toc101779746"/>
      <w:r w:rsidRPr="00867D56">
        <w:rPr>
          <w:rFonts w:ascii="Arial" w:hAnsi="Arial" w:cs="Arial"/>
        </w:rPr>
        <w:t>Разширение на новата площадка</w:t>
      </w:r>
      <w:bookmarkEnd w:id="116"/>
    </w:p>
    <w:p w14:paraId="09EA513F" w14:textId="77777777" w:rsidR="00905EA4" w:rsidRPr="00867D56" w:rsidRDefault="00905EA4" w:rsidP="00213819">
      <w:pPr>
        <w:pStyle w:val="a"/>
        <w:spacing w:before="0" w:line="264" w:lineRule="auto"/>
        <w:rPr>
          <w:rFonts w:ascii="Arial" w:hAnsi="Arial" w:cs="Arial"/>
          <w:b/>
          <w:bCs/>
          <w:sz w:val="22"/>
          <w:szCs w:val="22"/>
        </w:rPr>
      </w:pPr>
      <w:r w:rsidRPr="00867D56">
        <w:rPr>
          <w:rFonts w:ascii="Arial" w:hAnsi="Arial" w:cs="Arial"/>
          <w:b/>
          <w:bCs/>
          <w:sz w:val="22"/>
          <w:szCs w:val="22"/>
        </w:rPr>
        <w:t>Режим на нагнетяване:</w:t>
      </w:r>
    </w:p>
    <w:p w14:paraId="7D3B8CFA" w14:textId="64CC3B33" w:rsidR="00742C30" w:rsidRPr="00867D56" w:rsidRDefault="00742C30" w:rsidP="00213819">
      <w:pPr>
        <w:pStyle w:val="a"/>
        <w:spacing w:before="0" w:line="264" w:lineRule="auto"/>
        <w:rPr>
          <w:rFonts w:ascii="Arial" w:hAnsi="Arial" w:cs="Arial"/>
          <w:sz w:val="22"/>
          <w:szCs w:val="22"/>
        </w:rPr>
      </w:pPr>
      <w:r w:rsidRPr="00867D56">
        <w:rPr>
          <w:rFonts w:ascii="Arial" w:hAnsi="Arial" w:cs="Arial"/>
          <w:sz w:val="22"/>
          <w:szCs w:val="22"/>
        </w:rPr>
        <w:t xml:space="preserve">Природният газ постъпва на площадката на ПГХ по подземен газопровод (Враца I/II или </w:t>
      </w:r>
      <w:r w:rsidR="00532FA5" w:rsidRPr="00532FA5">
        <w:rPr>
          <w:rFonts w:ascii="Arial" w:hAnsi="Arial" w:cs="Arial"/>
          <w:sz w:val="22"/>
          <w:szCs w:val="22"/>
        </w:rPr>
        <w:t>линейна част на обект: „Разширение на газопреносната инфраструктура на „Булгартрансгаз” ЕАД паралелно на северния (магистрален) газопровод до българо-сръбската граница” при Кранов възел "Бутан - Чирен"“)</w:t>
      </w:r>
      <w:r w:rsidR="00532FA5" w:rsidRPr="00532FA5" w:rsidDel="00532FA5">
        <w:rPr>
          <w:rFonts w:ascii="Arial" w:hAnsi="Arial" w:cs="Arial"/>
          <w:sz w:val="22"/>
          <w:szCs w:val="22"/>
        </w:rPr>
        <w:t xml:space="preserve"> </w:t>
      </w:r>
      <w:r w:rsidRPr="00867D56">
        <w:rPr>
          <w:rFonts w:ascii="Arial" w:hAnsi="Arial" w:cs="Arial"/>
          <w:sz w:val="22"/>
          <w:szCs w:val="22"/>
        </w:rPr>
        <w:t xml:space="preserve"> и навлиза във входната сепарация и ГИС. Входните филтър-сепаратори са вертикални и с две степени на пречистване – циклонна и с филтърен елемент. В циклонната част се събират най-едрите замърсители, а филтърният патрон елиминира частици с размер ≥ 5 µm. Филтър-сепараторите са съоръжени с две независими нивомерни системи и по две дренажни тръбопроводни линии за автоматично или ръчно отвеждане на събрания кондензат и прах. След пречистването газът навлиза в ГИС</w:t>
      </w:r>
      <w:r w:rsidR="00905EA4" w:rsidRPr="00867D56">
        <w:rPr>
          <w:rFonts w:ascii="Arial" w:hAnsi="Arial" w:cs="Arial"/>
          <w:sz w:val="22"/>
          <w:szCs w:val="22"/>
        </w:rPr>
        <w:t>, където количеството му се измерва от две паралелно работещи измервателни линии, всяка от които съоръжена с два измервателни елемента. Освен двете активни линии има предвидена и трета в резерв. След ГИС газът преминава през</w:t>
      </w:r>
      <w:r w:rsidR="009C405F" w:rsidRPr="00867D56">
        <w:rPr>
          <w:rFonts w:ascii="Arial" w:hAnsi="Arial" w:cs="Arial"/>
          <w:sz w:val="22"/>
          <w:szCs w:val="22"/>
        </w:rPr>
        <w:t xml:space="preserve"> центробежен компресор</w:t>
      </w:r>
      <w:r w:rsidR="00905EA4" w:rsidRPr="00867D56">
        <w:rPr>
          <w:rFonts w:ascii="Arial" w:hAnsi="Arial" w:cs="Arial"/>
          <w:sz w:val="22"/>
          <w:szCs w:val="22"/>
        </w:rPr>
        <w:t xml:space="preserve"> </w:t>
      </w:r>
      <w:r w:rsidR="009C405F" w:rsidRPr="00867D56">
        <w:rPr>
          <w:rFonts w:ascii="Arial" w:hAnsi="Arial" w:cs="Arial"/>
          <w:sz w:val="22"/>
          <w:szCs w:val="22"/>
        </w:rPr>
        <w:t>(</w:t>
      </w:r>
      <w:r w:rsidR="00905EA4" w:rsidRPr="00867D56">
        <w:rPr>
          <w:rFonts w:ascii="Arial" w:hAnsi="Arial" w:cs="Arial"/>
          <w:sz w:val="22"/>
          <w:szCs w:val="22"/>
        </w:rPr>
        <w:t>ЦК</w:t>
      </w:r>
      <w:r w:rsidR="009C405F" w:rsidRPr="00867D56">
        <w:rPr>
          <w:rFonts w:ascii="Arial" w:hAnsi="Arial" w:cs="Arial"/>
          <w:sz w:val="22"/>
          <w:szCs w:val="22"/>
        </w:rPr>
        <w:t>)</w:t>
      </w:r>
      <w:r w:rsidR="00905EA4" w:rsidRPr="00867D56">
        <w:rPr>
          <w:rFonts w:ascii="Arial" w:hAnsi="Arial" w:cs="Arial"/>
          <w:sz w:val="22"/>
          <w:szCs w:val="22"/>
        </w:rPr>
        <w:t>, където налягането му се повишава до нужното ниво. Обвръзката на отделните ГТКА позволява ЦК да работят в паралел, или последователно, в зависимост от моментните нужди на ПГХ. Работата в паралел осигурява възможност за поемане на по-голямо количество газ, но при по-ниска степен на компресия и обратното. След повишаване на налягането му газът се насочва към подземната структура на хранилището.</w:t>
      </w:r>
    </w:p>
    <w:p w14:paraId="709C4605" w14:textId="77777777" w:rsidR="00742C30" w:rsidRPr="00867D56" w:rsidRDefault="00905EA4" w:rsidP="00213819">
      <w:pPr>
        <w:pStyle w:val="a"/>
        <w:spacing w:before="0" w:line="264" w:lineRule="auto"/>
        <w:rPr>
          <w:rFonts w:ascii="Arial" w:hAnsi="Arial" w:cs="Arial"/>
          <w:b/>
          <w:bCs/>
          <w:sz w:val="22"/>
          <w:szCs w:val="22"/>
        </w:rPr>
      </w:pPr>
      <w:r w:rsidRPr="00867D56">
        <w:rPr>
          <w:rFonts w:ascii="Arial" w:hAnsi="Arial" w:cs="Arial"/>
          <w:b/>
          <w:bCs/>
          <w:sz w:val="22"/>
          <w:szCs w:val="22"/>
        </w:rPr>
        <w:t>Режим на добив:</w:t>
      </w:r>
    </w:p>
    <w:p w14:paraId="36372554" w14:textId="0A07F769" w:rsidR="009C5DCA" w:rsidRPr="00867D56" w:rsidRDefault="00905EA4" w:rsidP="00213819">
      <w:pPr>
        <w:pStyle w:val="a"/>
        <w:spacing w:before="0" w:line="264" w:lineRule="auto"/>
        <w:rPr>
          <w:rFonts w:ascii="Arial" w:hAnsi="Arial" w:cs="Arial"/>
          <w:sz w:val="22"/>
          <w:szCs w:val="22"/>
        </w:rPr>
      </w:pPr>
      <w:r w:rsidRPr="00867D56">
        <w:rPr>
          <w:rFonts w:ascii="Arial" w:hAnsi="Arial" w:cs="Arial"/>
          <w:sz w:val="22"/>
          <w:szCs w:val="22"/>
        </w:rPr>
        <w:t xml:space="preserve">Газът се извлича </w:t>
      </w:r>
      <w:r w:rsidR="00395BAE" w:rsidRPr="00867D56">
        <w:rPr>
          <w:rFonts w:ascii="Arial" w:hAnsi="Arial" w:cs="Arial"/>
          <w:sz w:val="22"/>
          <w:szCs w:val="22"/>
        </w:rPr>
        <w:t>от подземното хранилище и преминава през индивидуална сепарация и манифолд. Двете са комбинирани в един възел, разположен на всяка от 28</w:t>
      </w:r>
      <w:r w:rsidR="006F2B59" w:rsidRPr="00867D56">
        <w:rPr>
          <w:rFonts w:ascii="Arial" w:hAnsi="Arial" w:cs="Arial"/>
          <w:sz w:val="22"/>
          <w:szCs w:val="22"/>
        </w:rPr>
        <w:t>-</w:t>
      </w:r>
      <w:r w:rsidR="00395BAE" w:rsidRPr="00867D56">
        <w:rPr>
          <w:rFonts w:ascii="Arial" w:hAnsi="Arial" w:cs="Arial"/>
          <w:sz w:val="22"/>
          <w:szCs w:val="22"/>
        </w:rPr>
        <w:t>те отделни линии от сондажите на ПГХ. Индивидуалната сепарация и манифолд осигуряват отделяне на основните количества замърсител</w:t>
      </w:r>
      <w:r w:rsidR="00673550" w:rsidRPr="00867D56">
        <w:rPr>
          <w:rFonts w:ascii="Arial" w:hAnsi="Arial" w:cs="Arial"/>
          <w:sz w:val="22"/>
          <w:szCs w:val="22"/>
        </w:rPr>
        <w:t>ли</w:t>
      </w:r>
      <w:r w:rsidR="00395BAE" w:rsidRPr="00867D56">
        <w:rPr>
          <w:rFonts w:ascii="Arial" w:hAnsi="Arial" w:cs="Arial"/>
          <w:sz w:val="22"/>
          <w:szCs w:val="22"/>
        </w:rPr>
        <w:t xml:space="preserve"> от природния газ – пластови води, газов кондензат, пясък, глина и др. На всяка от 28</w:t>
      </w:r>
      <w:r w:rsidR="006F2B59" w:rsidRPr="00867D56">
        <w:rPr>
          <w:rFonts w:ascii="Arial" w:hAnsi="Arial" w:cs="Arial"/>
          <w:sz w:val="22"/>
          <w:szCs w:val="22"/>
        </w:rPr>
        <w:t>-</w:t>
      </w:r>
      <w:r w:rsidR="00395BAE" w:rsidRPr="00867D56">
        <w:rPr>
          <w:rFonts w:ascii="Arial" w:hAnsi="Arial" w:cs="Arial"/>
          <w:sz w:val="22"/>
          <w:szCs w:val="22"/>
        </w:rPr>
        <w:t xml:space="preserve">те линии е монтирана арматура, позволяваща </w:t>
      </w:r>
      <w:r w:rsidR="00673550" w:rsidRPr="00867D56">
        <w:rPr>
          <w:rFonts w:ascii="Arial" w:hAnsi="Arial" w:cs="Arial"/>
          <w:sz w:val="22"/>
          <w:szCs w:val="22"/>
        </w:rPr>
        <w:t>контрол на</w:t>
      </w:r>
      <w:r w:rsidR="00395BAE" w:rsidRPr="00867D56">
        <w:rPr>
          <w:rFonts w:ascii="Arial" w:hAnsi="Arial" w:cs="Arial"/>
          <w:sz w:val="22"/>
          <w:szCs w:val="22"/>
        </w:rPr>
        <w:t xml:space="preserve"> потоците от отделните линии спрямо нуждите на ПГХ. Линиите са свързани с общ колектор, който отвежда газа до възел от три вертикални филтър – сепаратора, предпазващи разположената след тях система за </w:t>
      </w:r>
      <w:r w:rsidR="00673550" w:rsidRPr="00867D56">
        <w:rPr>
          <w:rFonts w:ascii="Arial" w:hAnsi="Arial" w:cs="Arial"/>
          <w:sz w:val="22"/>
          <w:szCs w:val="22"/>
        </w:rPr>
        <w:t>подгряване</w:t>
      </w:r>
      <w:r w:rsidR="00395BAE" w:rsidRPr="00867D56">
        <w:rPr>
          <w:rFonts w:ascii="Arial" w:hAnsi="Arial" w:cs="Arial"/>
          <w:sz w:val="22"/>
          <w:szCs w:val="22"/>
        </w:rPr>
        <w:t xml:space="preserve"> на природния газ. Системата осигурява температурен диапазон от 23 – 45 ºC на природния газ</w:t>
      </w:r>
      <w:r w:rsidR="00673550" w:rsidRPr="00867D56">
        <w:rPr>
          <w:rFonts w:ascii="Arial" w:hAnsi="Arial" w:cs="Arial"/>
          <w:sz w:val="22"/>
          <w:szCs w:val="22"/>
        </w:rPr>
        <w:t xml:space="preserve"> (</w:t>
      </w:r>
      <w:r w:rsidR="00395BAE" w:rsidRPr="00867D56">
        <w:rPr>
          <w:rFonts w:ascii="Arial" w:hAnsi="Arial" w:cs="Arial"/>
          <w:sz w:val="22"/>
          <w:szCs w:val="22"/>
        </w:rPr>
        <w:t>преди редуциране на налягането му</w:t>
      </w:r>
      <w:r w:rsidR="00673550" w:rsidRPr="00867D56">
        <w:rPr>
          <w:rFonts w:ascii="Arial" w:hAnsi="Arial" w:cs="Arial"/>
          <w:sz w:val="22"/>
          <w:szCs w:val="22"/>
        </w:rPr>
        <w:t xml:space="preserve">) и </w:t>
      </w:r>
      <w:r w:rsidR="00395BAE" w:rsidRPr="00867D56">
        <w:rPr>
          <w:rFonts w:ascii="Arial" w:hAnsi="Arial" w:cs="Arial"/>
          <w:sz w:val="22"/>
          <w:szCs w:val="22"/>
        </w:rPr>
        <w:t xml:space="preserve"> се състои от общо 5 топлообменника, работещи с общ резервоар за антифриз</w:t>
      </w:r>
      <w:r w:rsidR="00855EB1">
        <w:rPr>
          <w:rFonts w:ascii="Arial" w:hAnsi="Arial" w:cs="Arial"/>
          <w:sz w:val="22"/>
          <w:szCs w:val="22"/>
        </w:rPr>
        <w:t>на течност</w:t>
      </w:r>
      <w:r w:rsidR="00395BAE" w:rsidRPr="00867D56">
        <w:rPr>
          <w:rFonts w:ascii="Arial" w:hAnsi="Arial" w:cs="Arial"/>
          <w:sz w:val="22"/>
          <w:szCs w:val="22"/>
        </w:rPr>
        <w:t xml:space="preserve">. След като бъде подгрят, </w:t>
      </w:r>
      <w:r w:rsidR="00673550" w:rsidRPr="00867D56">
        <w:rPr>
          <w:rFonts w:ascii="Arial" w:hAnsi="Arial" w:cs="Arial"/>
          <w:sz w:val="22"/>
          <w:szCs w:val="22"/>
        </w:rPr>
        <w:t xml:space="preserve">налягането на </w:t>
      </w:r>
      <w:r w:rsidR="00395BAE" w:rsidRPr="00867D56">
        <w:rPr>
          <w:rFonts w:ascii="Arial" w:hAnsi="Arial" w:cs="Arial"/>
          <w:sz w:val="22"/>
          <w:szCs w:val="22"/>
        </w:rPr>
        <w:t>газ</w:t>
      </w:r>
      <w:r w:rsidR="00673550" w:rsidRPr="00867D56">
        <w:rPr>
          <w:rFonts w:ascii="Arial" w:hAnsi="Arial" w:cs="Arial"/>
          <w:sz w:val="22"/>
          <w:szCs w:val="22"/>
        </w:rPr>
        <w:t>а се</w:t>
      </w:r>
      <w:r w:rsidR="00395BAE" w:rsidRPr="00867D56">
        <w:rPr>
          <w:rFonts w:ascii="Arial" w:hAnsi="Arial" w:cs="Arial"/>
          <w:sz w:val="22"/>
          <w:szCs w:val="22"/>
        </w:rPr>
        <w:t xml:space="preserve"> понижаване до определена стойност</w:t>
      </w:r>
      <w:r w:rsidR="00673550" w:rsidRPr="00867D56">
        <w:rPr>
          <w:rFonts w:ascii="Arial" w:hAnsi="Arial" w:cs="Arial"/>
          <w:sz w:val="22"/>
          <w:szCs w:val="22"/>
        </w:rPr>
        <w:t>, след което</w:t>
      </w:r>
      <w:r w:rsidR="00395BAE" w:rsidRPr="00867D56">
        <w:rPr>
          <w:rFonts w:ascii="Arial" w:hAnsi="Arial" w:cs="Arial"/>
          <w:sz w:val="22"/>
          <w:szCs w:val="22"/>
        </w:rPr>
        <w:t xml:space="preserve"> </w:t>
      </w:r>
      <w:r w:rsidR="00673550" w:rsidRPr="00867D56">
        <w:rPr>
          <w:rFonts w:ascii="Arial" w:hAnsi="Arial" w:cs="Arial"/>
          <w:sz w:val="22"/>
          <w:szCs w:val="22"/>
        </w:rPr>
        <w:t xml:space="preserve">постъпва </w:t>
      </w:r>
      <w:r w:rsidR="00395BAE" w:rsidRPr="00867D56">
        <w:rPr>
          <w:rFonts w:ascii="Arial" w:hAnsi="Arial" w:cs="Arial"/>
          <w:sz w:val="22"/>
          <w:szCs w:val="22"/>
        </w:rPr>
        <w:t>във възел за обща сепарация</w:t>
      </w:r>
      <w:r w:rsidR="00673550" w:rsidRPr="00867D56">
        <w:rPr>
          <w:rFonts w:ascii="Arial" w:hAnsi="Arial" w:cs="Arial"/>
          <w:sz w:val="22"/>
          <w:szCs w:val="22"/>
        </w:rPr>
        <w:t>. В инсталацията за обща сепарация се</w:t>
      </w:r>
      <w:r w:rsidR="00395BAE" w:rsidRPr="00867D56">
        <w:rPr>
          <w:rFonts w:ascii="Arial" w:hAnsi="Arial" w:cs="Arial"/>
          <w:sz w:val="22"/>
          <w:szCs w:val="22"/>
        </w:rPr>
        <w:t xml:space="preserve"> отделя образувал</w:t>
      </w:r>
      <w:r w:rsidR="00673550" w:rsidRPr="00867D56">
        <w:rPr>
          <w:rFonts w:ascii="Arial" w:hAnsi="Arial" w:cs="Arial"/>
          <w:sz w:val="22"/>
          <w:szCs w:val="22"/>
        </w:rPr>
        <w:t>ите се течни примеси</w:t>
      </w:r>
      <w:r w:rsidR="00395BAE" w:rsidRPr="00867D56">
        <w:rPr>
          <w:rFonts w:ascii="Arial" w:hAnsi="Arial" w:cs="Arial"/>
          <w:sz w:val="22"/>
          <w:szCs w:val="22"/>
        </w:rPr>
        <w:t xml:space="preserve"> </w:t>
      </w:r>
      <w:r w:rsidR="00673550" w:rsidRPr="00867D56">
        <w:rPr>
          <w:rFonts w:ascii="Arial" w:hAnsi="Arial" w:cs="Arial"/>
          <w:sz w:val="22"/>
          <w:szCs w:val="22"/>
        </w:rPr>
        <w:t>следствие от</w:t>
      </w:r>
      <w:r w:rsidR="00395BAE" w:rsidRPr="00867D56">
        <w:rPr>
          <w:rFonts w:ascii="Arial" w:hAnsi="Arial" w:cs="Arial"/>
          <w:sz w:val="22"/>
          <w:szCs w:val="22"/>
        </w:rPr>
        <w:t xml:space="preserve"> промяната на налягане</w:t>
      </w:r>
      <w:r w:rsidR="00673550" w:rsidRPr="00867D56">
        <w:rPr>
          <w:rFonts w:ascii="Arial" w:hAnsi="Arial" w:cs="Arial"/>
          <w:sz w:val="22"/>
          <w:szCs w:val="22"/>
        </w:rPr>
        <w:t>.</w:t>
      </w:r>
      <w:r w:rsidR="00395BAE" w:rsidRPr="00867D56">
        <w:rPr>
          <w:rFonts w:ascii="Arial" w:hAnsi="Arial" w:cs="Arial"/>
          <w:sz w:val="22"/>
          <w:szCs w:val="22"/>
        </w:rPr>
        <w:t xml:space="preserve"> </w:t>
      </w:r>
      <w:r w:rsidR="00673550" w:rsidRPr="00867D56">
        <w:rPr>
          <w:rFonts w:ascii="Arial" w:hAnsi="Arial" w:cs="Arial"/>
          <w:sz w:val="22"/>
          <w:szCs w:val="22"/>
        </w:rPr>
        <w:t>Пречистеният от течни примеси газ</w:t>
      </w:r>
      <w:r w:rsidR="008F1DBF" w:rsidRPr="00867D56">
        <w:rPr>
          <w:rFonts w:ascii="Arial" w:hAnsi="Arial" w:cs="Arial"/>
          <w:sz w:val="22"/>
          <w:szCs w:val="22"/>
        </w:rPr>
        <w:t xml:space="preserve"> постъпва</w:t>
      </w:r>
      <w:r w:rsidR="00395BAE" w:rsidRPr="00867D56">
        <w:rPr>
          <w:rFonts w:ascii="Arial" w:hAnsi="Arial" w:cs="Arial"/>
          <w:sz w:val="22"/>
          <w:szCs w:val="22"/>
        </w:rPr>
        <w:t xml:space="preserve"> по колектор към </w:t>
      </w:r>
      <w:r w:rsidR="008F1DBF" w:rsidRPr="00867D56">
        <w:rPr>
          <w:rFonts w:ascii="Arial" w:hAnsi="Arial" w:cs="Arial"/>
          <w:sz w:val="22"/>
          <w:szCs w:val="22"/>
        </w:rPr>
        <w:t>инсталацията за изсушаване.</w:t>
      </w:r>
      <w:r w:rsidR="00395BAE" w:rsidRPr="00867D56">
        <w:rPr>
          <w:rFonts w:ascii="Arial" w:hAnsi="Arial" w:cs="Arial"/>
          <w:sz w:val="22"/>
          <w:szCs w:val="22"/>
        </w:rPr>
        <w:t xml:space="preserve"> Тя се състои от общо три абсорбционни колони, </w:t>
      </w:r>
      <w:r w:rsidR="00B75E04" w:rsidRPr="00867D56">
        <w:rPr>
          <w:rFonts w:ascii="Arial" w:hAnsi="Arial" w:cs="Arial"/>
          <w:sz w:val="22"/>
          <w:szCs w:val="22"/>
        </w:rPr>
        <w:t>работещи в режим 2 + 1. За сушилен агент се използва триетиленглико</w:t>
      </w:r>
      <w:r w:rsidR="006F2B59" w:rsidRPr="00867D56">
        <w:rPr>
          <w:rFonts w:ascii="Arial" w:hAnsi="Arial" w:cs="Arial"/>
          <w:sz w:val="22"/>
          <w:szCs w:val="22"/>
        </w:rPr>
        <w:t>л</w:t>
      </w:r>
      <w:r w:rsidR="00B75E04" w:rsidRPr="00867D56">
        <w:rPr>
          <w:rFonts w:ascii="Arial" w:hAnsi="Arial" w:cs="Arial"/>
          <w:sz w:val="22"/>
          <w:szCs w:val="22"/>
        </w:rPr>
        <w:t>, за който е предвидена и система за регенерация. След сушенето газът преминава през</w:t>
      </w:r>
      <w:r w:rsidR="008F1DBF" w:rsidRPr="00867D56">
        <w:rPr>
          <w:rFonts w:ascii="Arial" w:hAnsi="Arial" w:cs="Arial"/>
          <w:sz w:val="22"/>
          <w:szCs w:val="22"/>
        </w:rPr>
        <w:t xml:space="preserve"> инсталацията за</w:t>
      </w:r>
      <w:r w:rsidR="00B75E04" w:rsidRPr="00867D56">
        <w:rPr>
          <w:rFonts w:ascii="Arial" w:hAnsi="Arial" w:cs="Arial"/>
          <w:sz w:val="22"/>
          <w:szCs w:val="22"/>
        </w:rPr>
        <w:t xml:space="preserve"> </w:t>
      </w:r>
      <w:r w:rsidR="008F1DBF" w:rsidRPr="00867D56">
        <w:rPr>
          <w:rFonts w:ascii="Arial" w:hAnsi="Arial" w:cs="Arial"/>
          <w:sz w:val="22"/>
          <w:szCs w:val="22"/>
        </w:rPr>
        <w:t>входна</w:t>
      </w:r>
      <w:r w:rsidR="00B75E04" w:rsidRPr="00867D56">
        <w:rPr>
          <w:rFonts w:ascii="Arial" w:hAnsi="Arial" w:cs="Arial"/>
          <w:sz w:val="22"/>
          <w:szCs w:val="22"/>
        </w:rPr>
        <w:t xml:space="preserve"> сепарация, след това през изходящите линии на ГИС, където количеството му се измерва преди излизането му от площадката към съответния газопрово</w:t>
      </w:r>
      <w:r w:rsidR="006F2B59" w:rsidRPr="00867D56">
        <w:rPr>
          <w:rFonts w:ascii="Arial" w:hAnsi="Arial" w:cs="Arial"/>
          <w:sz w:val="22"/>
          <w:szCs w:val="22"/>
        </w:rPr>
        <w:t>д</w:t>
      </w:r>
      <w:r w:rsidR="00B75E04" w:rsidRPr="00867D56">
        <w:rPr>
          <w:rFonts w:ascii="Arial" w:hAnsi="Arial" w:cs="Arial"/>
          <w:sz w:val="22"/>
          <w:szCs w:val="22"/>
        </w:rPr>
        <w:t xml:space="preserve"> – Враца I / II или </w:t>
      </w:r>
      <w:r w:rsidR="00532FA5" w:rsidRPr="00532FA5">
        <w:rPr>
          <w:rFonts w:ascii="Arial" w:hAnsi="Arial" w:cs="Arial"/>
          <w:sz w:val="22"/>
          <w:szCs w:val="22"/>
        </w:rPr>
        <w:t xml:space="preserve">линейна част на обект: „Разширение на газопреносната инфраструктура на „Булгартрансгаз” ЕАД паралелно на северния (магистрален) газопровод до българо-сръбската граница” при Кранов възел "Бутан </w:t>
      </w:r>
      <w:r w:rsidR="00532FA5" w:rsidRPr="00532FA5">
        <w:rPr>
          <w:rFonts w:ascii="Arial" w:hAnsi="Arial" w:cs="Arial"/>
          <w:sz w:val="22"/>
          <w:szCs w:val="22"/>
        </w:rPr>
        <w:lastRenderedPageBreak/>
        <w:t>- Чирен"“</w:t>
      </w:r>
      <w:r w:rsidR="00B75E04" w:rsidRPr="00867D56">
        <w:rPr>
          <w:rFonts w:ascii="Arial" w:hAnsi="Arial" w:cs="Arial"/>
          <w:sz w:val="22"/>
          <w:szCs w:val="22"/>
        </w:rPr>
        <w:t>. Освен гореизброените в режим на добив</w:t>
      </w:r>
      <w:r w:rsidR="009C5DCA" w:rsidRPr="00867D56">
        <w:rPr>
          <w:rFonts w:ascii="Arial" w:hAnsi="Arial" w:cs="Arial"/>
          <w:sz w:val="22"/>
          <w:szCs w:val="22"/>
        </w:rPr>
        <w:t>,</w:t>
      </w:r>
      <w:r w:rsidR="00B75E04" w:rsidRPr="00867D56">
        <w:rPr>
          <w:rFonts w:ascii="Arial" w:hAnsi="Arial" w:cs="Arial"/>
          <w:sz w:val="22"/>
          <w:szCs w:val="22"/>
        </w:rPr>
        <w:t xml:space="preserve"> работи и система за трифазна сепарация, която разделя пластови води, газов кондензат и природен газ. Отделените количества природен газ са минимални и се насочват към факел, разположен на обособена външна площадка. </w:t>
      </w:r>
      <w:r w:rsidR="0017418A" w:rsidRPr="00867D56">
        <w:rPr>
          <w:rFonts w:ascii="Arial" w:hAnsi="Arial" w:cs="Arial"/>
          <w:sz w:val="22"/>
          <w:szCs w:val="22"/>
        </w:rPr>
        <w:t xml:space="preserve">Разделените пластови води и газов кондензат ще се подават по тръбопроводи към резервоари, намиращи се на съществуващата площадка на ПГХ „Чирен“. Газовият кондензат ще се съхранява в резервоар за газов кондензат (виж </w:t>
      </w:r>
      <w:r w:rsidR="0017418A" w:rsidRPr="00867D56">
        <w:rPr>
          <w:rFonts w:ascii="Arial" w:hAnsi="Arial" w:cs="Arial"/>
          <w:b/>
          <w:bCs/>
          <w:sz w:val="22"/>
          <w:szCs w:val="22"/>
        </w:rPr>
        <w:t xml:space="preserve">Приложение </w:t>
      </w:r>
      <w:r w:rsidR="00724BAF">
        <w:rPr>
          <w:rFonts w:ascii="Arial" w:hAnsi="Arial" w:cs="Arial"/>
          <w:b/>
          <w:bCs/>
          <w:sz w:val="22"/>
          <w:szCs w:val="22"/>
        </w:rPr>
        <w:t>1</w:t>
      </w:r>
      <w:r w:rsidR="0017418A" w:rsidRPr="00867D56">
        <w:rPr>
          <w:rFonts w:ascii="Arial" w:hAnsi="Arial" w:cs="Arial"/>
          <w:sz w:val="22"/>
          <w:szCs w:val="22"/>
        </w:rPr>
        <w:t>), а пластовите води ще се съхраняват в промишлен резервоар за реинжектирани води, от където се реинжектират в сондаж Р-15.</w:t>
      </w:r>
    </w:p>
    <w:p w14:paraId="3703F8D0" w14:textId="77777777" w:rsidR="0017418A" w:rsidRPr="00867D56" w:rsidRDefault="0017418A" w:rsidP="00213819">
      <w:pPr>
        <w:pStyle w:val="a"/>
        <w:spacing w:before="0" w:line="264" w:lineRule="auto"/>
        <w:rPr>
          <w:rFonts w:ascii="Arial" w:hAnsi="Arial" w:cs="Arial"/>
          <w:sz w:val="22"/>
          <w:szCs w:val="22"/>
        </w:rPr>
      </w:pPr>
    </w:p>
    <w:p w14:paraId="7C9FD690" w14:textId="2B4B568C" w:rsidR="00215835" w:rsidRPr="00867D56" w:rsidRDefault="00215835" w:rsidP="00213819">
      <w:pPr>
        <w:pStyle w:val="Heading3"/>
        <w:spacing w:before="0" w:after="120" w:line="264" w:lineRule="auto"/>
        <w:rPr>
          <w:rFonts w:ascii="Arial" w:hAnsi="Arial" w:cs="Arial"/>
        </w:rPr>
      </w:pPr>
      <w:bookmarkStart w:id="117" w:name="_Toc30159172"/>
      <w:bookmarkStart w:id="118" w:name="_Toc101779747"/>
      <w:r w:rsidRPr="00867D56">
        <w:rPr>
          <w:rFonts w:ascii="Arial" w:hAnsi="Arial" w:cs="Arial"/>
        </w:rPr>
        <w:t>Основни суровини и материали за реализация на инвестиционното предложение и транспортирането им</w:t>
      </w:r>
      <w:bookmarkEnd w:id="117"/>
      <w:bookmarkEnd w:id="118"/>
    </w:p>
    <w:p w14:paraId="1AF7445B" w14:textId="77777777" w:rsidR="00215835" w:rsidRPr="00867D56" w:rsidRDefault="00215835" w:rsidP="00213819">
      <w:pPr>
        <w:pStyle w:val="Heading4"/>
        <w:spacing w:before="0" w:line="264" w:lineRule="auto"/>
        <w:ind w:left="1259" w:hanging="862"/>
        <w:rPr>
          <w:rFonts w:ascii="Arial" w:hAnsi="Arial" w:cs="Arial"/>
          <w:color w:val="262626" w:themeColor="text1" w:themeTint="D9"/>
        </w:rPr>
      </w:pPr>
      <w:bookmarkStart w:id="119" w:name="_Toc101779748"/>
      <w:r w:rsidRPr="00867D56">
        <w:rPr>
          <w:rFonts w:ascii="Arial" w:hAnsi="Arial" w:cs="Arial"/>
          <w:color w:val="262626" w:themeColor="text1" w:themeTint="D9"/>
        </w:rPr>
        <w:t>По време на строителство</w:t>
      </w:r>
      <w:bookmarkEnd w:id="119"/>
    </w:p>
    <w:p w14:paraId="1B061C38" w14:textId="559E45A2" w:rsidR="00044A7A" w:rsidRPr="00867D56" w:rsidRDefault="00855EB1" w:rsidP="00213819">
      <w:pPr>
        <w:pStyle w:val="a"/>
        <w:spacing w:before="0" w:line="264" w:lineRule="auto"/>
        <w:ind w:firstLine="0"/>
        <w:rPr>
          <w:rFonts w:ascii="Arial" w:hAnsi="Arial" w:cs="Arial"/>
          <w:b/>
          <w:bCs/>
          <w:sz w:val="22"/>
          <w:szCs w:val="22"/>
        </w:rPr>
      </w:pPr>
      <w:r>
        <w:rPr>
          <w:rFonts w:ascii="Arial" w:hAnsi="Arial" w:cs="Arial"/>
          <w:b/>
          <w:bCs/>
          <w:sz w:val="22"/>
          <w:szCs w:val="22"/>
        </w:rPr>
        <w:t>С</w:t>
      </w:r>
      <w:r w:rsidR="00044A7A" w:rsidRPr="00867D56">
        <w:rPr>
          <w:rFonts w:ascii="Arial" w:hAnsi="Arial" w:cs="Arial"/>
          <w:b/>
          <w:bCs/>
          <w:sz w:val="22"/>
          <w:szCs w:val="22"/>
        </w:rPr>
        <w:t>уровини и материали</w:t>
      </w:r>
    </w:p>
    <w:p w14:paraId="54755CEB" w14:textId="5A7E9A54" w:rsidR="00044A7A" w:rsidRPr="00867D56" w:rsidRDefault="00044A7A" w:rsidP="00213819">
      <w:pPr>
        <w:pStyle w:val="a"/>
        <w:spacing w:before="0" w:line="264" w:lineRule="auto"/>
        <w:rPr>
          <w:rFonts w:ascii="Arial" w:hAnsi="Arial" w:cs="Arial"/>
          <w:sz w:val="22"/>
          <w:szCs w:val="22"/>
        </w:rPr>
      </w:pPr>
      <w:r w:rsidRPr="00867D56">
        <w:rPr>
          <w:rFonts w:ascii="Arial" w:hAnsi="Arial" w:cs="Arial"/>
          <w:sz w:val="22"/>
          <w:szCs w:val="22"/>
        </w:rPr>
        <w:t>По време на изграждане на съоръженията на площадката</w:t>
      </w:r>
      <w:r w:rsidR="0058095E" w:rsidRPr="00867D56">
        <w:rPr>
          <w:rFonts w:ascii="Arial" w:hAnsi="Arial" w:cs="Arial"/>
          <w:sz w:val="22"/>
          <w:szCs w:val="22"/>
        </w:rPr>
        <w:t xml:space="preserve"> на компресорната станция</w:t>
      </w:r>
      <w:r w:rsidR="00470708" w:rsidRPr="00867D56">
        <w:rPr>
          <w:rFonts w:ascii="Arial" w:hAnsi="Arial" w:cs="Arial"/>
          <w:sz w:val="22"/>
          <w:szCs w:val="22"/>
        </w:rPr>
        <w:t>, съпътстващите я съоръжения</w:t>
      </w:r>
      <w:r w:rsidRPr="00867D56">
        <w:rPr>
          <w:rFonts w:ascii="Arial" w:hAnsi="Arial" w:cs="Arial"/>
          <w:sz w:val="22"/>
          <w:szCs w:val="22"/>
        </w:rPr>
        <w:t xml:space="preserve"> и </w:t>
      </w:r>
      <w:r w:rsidR="0058095E" w:rsidRPr="00867D56">
        <w:rPr>
          <w:rFonts w:ascii="Arial" w:hAnsi="Arial" w:cs="Arial"/>
          <w:sz w:val="22"/>
          <w:szCs w:val="22"/>
        </w:rPr>
        <w:t>инфраструктурните връзки</w:t>
      </w:r>
      <w:r w:rsidRPr="00867D56">
        <w:rPr>
          <w:rFonts w:ascii="Arial" w:hAnsi="Arial" w:cs="Arial"/>
          <w:sz w:val="22"/>
          <w:szCs w:val="22"/>
        </w:rPr>
        <w:t xml:space="preserve"> към нея, ще бъдат необходими следните инертни материали и вода</w:t>
      </w:r>
      <w:r w:rsidR="00883A85" w:rsidRPr="00867D56">
        <w:rPr>
          <w:rFonts w:ascii="Arial" w:hAnsi="Arial" w:cs="Arial"/>
          <w:sz w:val="22"/>
          <w:szCs w:val="22"/>
        </w:rPr>
        <w:t xml:space="preserve">, показани в </w:t>
      </w:r>
      <w:r w:rsidR="00DB2990" w:rsidRPr="00C77902">
        <w:fldChar w:fldCharType="begin"/>
      </w:r>
      <w:r w:rsidR="00DB2990" w:rsidRPr="00867D56">
        <w:instrText xml:space="preserve"> REF _Ref75517318 \h  \* MERGEFORMAT </w:instrText>
      </w:r>
      <w:r w:rsidR="00DB2990" w:rsidRPr="00C77902">
        <w:fldChar w:fldCharType="separate"/>
      </w:r>
      <w:r w:rsidR="00F02137" w:rsidRPr="00F02137">
        <w:rPr>
          <w:rFonts w:ascii="Arial" w:hAnsi="Arial" w:cs="Arial"/>
          <w:sz w:val="22"/>
          <w:szCs w:val="22"/>
        </w:rPr>
        <w:t>Таблица 4</w:t>
      </w:r>
      <w:r w:rsidR="00DB2990" w:rsidRPr="00C77902">
        <w:fldChar w:fldCharType="end"/>
      </w:r>
      <w:r w:rsidR="00883A85" w:rsidRPr="00867D56">
        <w:rPr>
          <w:rFonts w:ascii="Arial" w:hAnsi="Arial" w:cs="Arial"/>
          <w:sz w:val="22"/>
          <w:szCs w:val="22"/>
        </w:rPr>
        <w:t xml:space="preserve"> по-долу.</w:t>
      </w:r>
    </w:p>
    <w:p w14:paraId="0EB5247D" w14:textId="77777777" w:rsidR="00087164" w:rsidRPr="00867D56" w:rsidRDefault="00087164" w:rsidP="00213819">
      <w:pPr>
        <w:pStyle w:val="a"/>
        <w:spacing w:before="0" w:line="264" w:lineRule="auto"/>
        <w:rPr>
          <w:rFonts w:ascii="Arial" w:hAnsi="Arial" w:cs="Arial"/>
          <w:sz w:val="22"/>
          <w:szCs w:val="22"/>
        </w:rPr>
      </w:pPr>
    </w:p>
    <w:p w14:paraId="357A95A3" w14:textId="7BB22267" w:rsidR="0058095E" w:rsidRPr="00867D56" w:rsidRDefault="0058095E" w:rsidP="00213819">
      <w:pPr>
        <w:pStyle w:val="Caption"/>
        <w:spacing w:before="0" w:after="120" w:line="264" w:lineRule="auto"/>
        <w:jc w:val="center"/>
        <w:rPr>
          <w:rFonts w:ascii="Arial" w:hAnsi="Arial" w:cs="Arial"/>
          <w:color w:val="auto"/>
        </w:rPr>
      </w:pPr>
      <w:bookmarkStart w:id="120" w:name="_Ref75517318"/>
      <w:bookmarkStart w:id="121" w:name="_Toc34405572"/>
      <w:bookmarkStart w:id="122" w:name="_Toc34646438"/>
      <w:bookmarkStart w:id="123" w:name="_Toc34646473"/>
      <w:bookmarkStart w:id="124" w:name="_Toc34646509"/>
      <w:bookmarkStart w:id="125" w:name="_Toc34646549"/>
      <w:bookmarkStart w:id="126" w:name="_Toc34646601"/>
      <w:bookmarkStart w:id="127" w:name="_Toc34646655"/>
      <w:bookmarkStart w:id="128" w:name="_Toc101779868"/>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4</w:t>
      </w:r>
      <w:r w:rsidR="002F26E4" w:rsidRPr="00C77902">
        <w:rPr>
          <w:rFonts w:ascii="Arial" w:hAnsi="Arial" w:cs="Arial"/>
          <w:noProof/>
          <w:color w:val="auto"/>
        </w:rPr>
        <w:fldChar w:fldCharType="end"/>
      </w:r>
      <w:bookmarkEnd w:id="120"/>
      <w:r w:rsidRPr="00867D56">
        <w:rPr>
          <w:rFonts w:ascii="Arial" w:hAnsi="Arial" w:cs="Arial"/>
          <w:color w:val="auto"/>
        </w:rPr>
        <w:t xml:space="preserve"> Основни суровини и материали по време на строителството.</w:t>
      </w:r>
      <w:bookmarkEnd w:id="121"/>
      <w:bookmarkEnd w:id="122"/>
      <w:bookmarkEnd w:id="123"/>
      <w:bookmarkEnd w:id="124"/>
      <w:bookmarkEnd w:id="125"/>
      <w:bookmarkEnd w:id="126"/>
      <w:bookmarkEnd w:id="127"/>
      <w:bookmarkEnd w:id="128"/>
    </w:p>
    <w:tbl>
      <w:tblPr>
        <w:tblStyle w:val="10"/>
        <w:tblW w:w="0" w:type="auto"/>
        <w:jc w:val="center"/>
        <w:tblLook w:val="0000" w:firstRow="0" w:lastRow="0" w:firstColumn="0" w:lastColumn="0" w:noHBand="0" w:noVBand="0"/>
      </w:tblPr>
      <w:tblGrid>
        <w:gridCol w:w="1759"/>
        <w:gridCol w:w="8010"/>
      </w:tblGrid>
      <w:tr w:rsidR="0058095E" w:rsidRPr="00775D38" w14:paraId="0213FFC3" w14:textId="77777777" w:rsidTr="00C65809">
        <w:trPr>
          <w:trHeight w:val="340"/>
          <w:jc w:val="center"/>
        </w:trPr>
        <w:tc>
          <w:tcPr>
            <w:tcW w:w="0" w:type="auto"/>
          </w:tcPr>
          <w:p w14:paraId="3ACB6821" w14:textId="77777777" w:rsidR="0058095E" w:rsidRPr="00775D38" w:rsidRDefault="0058095E" w:rsidP="00213819">
            <w:pPr>
              <w:spacing w:after="120" w:line="264" w:lineRule="auto"/>
              <w:ind w:left="454"/>
              <w:rPr>
                <w:rFonts w:ascii="Arial" w:hAnsi="Arial" w:cs="Arial"/>
                <w:b/>
                <w:bCs/>
                <w:sz w:val="22"/>
                <w:szCs w:val="22"/>
                <w:lang w:val="bg-BG" w:eastAsia="bg-BG"/>
              </w:rPr>
            </w:pPr>
            <w:r w:rsidRPr="00775D38">
              <w:rPr>
                <w:rFonts w:ascii="Arial" w:hAnsi="Arial" w:cs="Arial"/>
                <w:b/>
                <w:bCs/>
                <w:sz w:val="22"/>
                <w:szCs w:val="22"/>
                <w:lang w:val="bg-BG" w:eastAsia="bg-BG"/>
              </w:rPr>
              <w:t>Вид</w:t>
            </w:r>
          </w:p>
        </w:tc>
        <w:tc>
          <w:tcPr>
            <w:tcW w:w="0" w:type="auto"/>
          </w:tcPr>
          <w:p w14:paraId="286692A1" w14:textId="77777777" w:rsidR="0058095E" w:rsidRPr="00775D38" w:rsidRDefault="0058095E" w:rsidP="00213819">
            <w:pPr>
              <w:spacing w:after="120" w:line="264" w:lineRule="auto"/>
              <w:ind w:right="-158"/>
              <w:jc w:val="center"/>
              <w:rPr>
                <w:rFonts w:ascii="Arial" w:hAnsi="Arial" w:cs="Arial"/>
                <w:b/>
                <w:bCs/>
                <w:sz w:val="22"/>
                <w:szCs w:val="22"/>
                <w:lang w:val="bg-BG" w:eastAsia="bg-BG"/>
              </w:rPr>
            </w:pPr>
            <w:r w:rsidRPr="00775D38">
              <w:rPr>
                <w:rFonts w:ascii="Arial" w:hAnsi="Arial" w:cs="Arial"/>
                <w:b/>
                <w:bCs/>
                <w:sz w:val="22"/>
                <w:szCs w:val="22"/>
                <w:lang w:val="bg-BG" w:eastAsia="bg-BG"/>
              </w:rPr>
              <w:t>Забележка</w:t>
            </w:r>
          </w:p>
        </w:tc>
      </w:tr>
      <w:tr w:rsidR="0058095E" w:rsidRPr="00775D38" w14:paraId="3BFFEBE0" w14:textId="77777777" w:rsidTr="00C65809">
        <w:trPr>
          <w:trHeight w:val="283"/>
          <w:jc w:val="center"/>
        </w:trPr>
        <w:tc>
          <w:tcPr>
            <w:tcW w:w="0" w:type="auto"/>
          </w:tcPr>
          <w:p w14:paraId="54478413" w14:textId="77777777" w:rsidR="0058095E" w:rsidRPr="00775D38" w:rsidRDefault="0058095E" w:rsidP="00213819">
            <w:pPr>
              <w:spacing w:after="120" w:line="264" w:lineRule="auto"/>
              <w:ind w:left="454"/>
              <w:rPr>
                <w:rFonts w:ascii="Arial" w:hAnsi="Arial" w:cs="Arial"/>
                <w:sz w:val="22"/>
                <w:szCs w:val="22"/>
                <w:lang w:val="bg-BG" w:eastAsia="bg-BG"/>
              </w:rPr>
            </w:pPr>
            <w:r w:rsidRPr="00775D38">
              <w:rPr>
                <w:rFonts w:ascii="Arial" w:hAnsi="Arial" w:cs="Arial"/>
                <w:sz w:val="22"/>
                <w:szCs w:val="22"/>
                <w:lang w:val="bg-BG" w:eastAsia="bg-BG"/>
              </w:rPr>
              <w:t>Трошен камък</w:t>
            </w:r>
          </w:p>
        </w:tc>
        <w:tc>
          <w:tcPr>
            <w:tcW w:w="0" w:type="auto"/>
          </w:tcPr>
          <w:p w14:paraId="56A2BB7F" w14:textId="77777777" w:rsidR="0058095E" w:rsidRPr="00775D38" w:rsidRDefault="008E13C3" w:rsidP="00213819">
            <w:pPr>
              <w:spacing w:after="120" w:line="264" w:lineRule="auto"/>
              <w:rPr>
                <w:rFonts w:ascii="Arial" w:hAnsi="Arial" w:cs="Arial"/>
                <w:sz w:val="22"/>
                <w:szCs w:val="22"/>
                <w:lang w:val="bg-BG" w:eastAsia="bg-BG"/>
              </w:rPr>
            </w:pPr>
            <w:r w:rsidRPr="00775D38">
              <w:rPr>
                <w:rFonts w:ascii="Arial" w:hAnsi="Arial" w:cs="Arial"/>
                <w:sz w:val="22"/>
                <w:szCs w:val="22"/>
                <w:lang w:val="bg-BG" w:eastAsia="bg-BG"/>
              </w:rPr>
              <w:t xml:space="preserve">трошеният </w:t>
            </w:r>
            <w:r w:rsidR="0058095E" w:rsidRPr="00775D38">
              <w:rPr>
                <w:rFonts w:ascii="Arial" w:hAnsi="Arial" w:cs="Arial"/>
                <w:sz w:val="22"/>
                <w:szCs w:val="22"/>
                <w:lang w:val="bg-BG" w:eastAsia="bg-BG"/>
              </w:rPr>
              <w:t>камък ще се използва за настилка на предвидения за строителство терен и ще се доставя от близките кариери в района на строителството.</w:t>
            </w:r>
          </w:p>
        </w:tc>
      </w:tr>
      <w:tr w:rsidR="0058095E" w:rsidRPr="00775D38" w14:paraId="73821946" w14:textId="77777777" w:rsidTr="00C65809">
        <w:trPr>
          <w:trHeight w:val="283"/>
          <w:jc w:val="center"/>
        </w:trPr>
        <w:tc>
          <w:tcPr>
            <w:tcW w:w="0" w:type="auto"/>
          </w:tcPr>
          <w:p w14:paraId="6408CA10" w14:textId="77777777" w:rsidR="0058095E" w:rsidRPr="00775D38" w:rsidRDefault="0058095E" w:rsidP="00213819">
            <w:pPr>
              <w:spacing w:after="120" w:line="264" w:lineRule="auto"/>
              <w:ind w:left="454"/>
              <w:rPr>
                <w:rFonts w:ascii="Arial" w:hAnsi="Arial" w:cs="Arial"/>
                <w:sz w:val="22"/>
                <w:szCs w:val="22"/>
                <w:lang w:val="bg-BG" w:eastAsia="bg-BG"/>
              </w:rPr>
            </w:pPr>
            <w:r w:rsidRPr="00775D38">
              <w:rPr>
                <w:rFonts w:ascii="Arial" w:hAnsi="Arial" w:cs="Arial"/>
                <w:sz w:val="22"/>
                <w:szCs w:val="22"/>
                <w:lang w:val="bg-BG" w:eastAsia="bg-BG"/>
              </w:rPr>
              <w:t>Пясък</w:t>
            </w:r>
          </w:p>
        </w:tc>
        <w:tc>
          <w:tcPr>
            <w:tcW w:w="0" w:type="auto"/>
          </w:tcPr>
          <w:p w14:paraId="403CB1E9" w14:textId="77777777" w:rsidR="0058095E" w:rsidRPr="00775D38" w:rsidRDefault="008E13C3" w:rsidP="00213819">
            <w:pPr>
              <w:spacing w:after="120" w:line="264" w:lineRule="auto"/>
              <w:rPr>
                <w:rFonts w:ascii="Arial" w:hAnsi="Arial" w:cs="Arial"/>
                <w:sz w:val="22"/>
                <w:szCs w:val="22"/>
                <w:lang w:val="bg-BG" w:eastAsia="bg-BG"/>
              </w:rPr>
            </w:pPr>
            <w:r w:rsidRPr="00775D38">
              <w:rPr>
                <w:rFonts w:ascii="Arial" w:hAnsi="Arial" w:cs="Arial"/>
                <w:sz w:val="22"/>
                <w:szCs w:val="22"/>
                <w:lang w:val="bg-BG" w:eastAsia="bg-BG"/>
              </w:rPr>
              <w:t xml:space="preserve">от </w:t>
            </w:r>
            <w:r w:rsidR="0058095E" w:rsidRPr="00775D38">
              <w:rPr>
                <w:rFonts w:ascii="Arial" w:hAnsi="Arial" w:cs="Arial"/>
                <w:sz w:val="22"/>
                <w:szCs w:val="22"/>
                <w:lang w:val="bg-BG" w:eastAsia="bg-BG"/>
              </w:rPr>
              <w:t>близко разположените бази</w:t>
            </w:r>
          </w:p>
        </w:tc>
      </w:tr>
      <w:tr w:rsidR="0058095E" w:rsidRPr="00775D38" w14:paraId="459AC7DA" w14:textId="77777777" w:rsidTr="00C65809">
        <w:trPr>
          <w:trHeight w:val="283"/>
          <w:jc w:val="center"/>
        </w:trPr>
        <w:tc>
          <w:tcPr>
            <w:tcW w:w="0" w:type="auto"/>
          </w:tcPr>
          <w:p w14:paraId="61108644" w14:textId="77777777" w:rsidR="0058095E" w:rsidRPr="00775D38" w:rsidRDefault="0058095E" w:rsidP="00213819">
            <w:pPr>
              <w:spacing w:after="120" w:line="264" w:lineRule="auto"/>
              <w:ind w:left="454"/>
              <w:rPr>
                <w:rFonts w:ascii="Arial" w:hAnsi="Arial" w:cs="Arial"/>
                <w:sz w:val="22"/>
                <w:szCs w:val="22"/>
                <w:lang w:val="bg-BG" w:eastAsia="bg-BG"/>
              </w:rPr>
            </w:pPr>
            <w:r w:rsidRPr="00775D38">
              <w:rPr>
                <w:rFonts w:ascii="Arial" w:hAnsi="Arial" w:cs="Arial"/>
                <w:sz w:val="22"/>
                <w:szCs w:val="22"/>
                <w:lang w:val="bg-BG" w:eastAsia="bg-BG"/>
              </w:rPr>
              <w:t>Чакъл</w:t>
            </w:r>
          </w:p>
        </w:tc>
        <w:tc>
          <w:tcPr>
            <w:tcW w:w="0" w:type="auto"/>
          </w:tcPr>
          <w:p w14:paraId="51FBD803" w14:textId="77777777" w:rsidR="0058095E" w:rsidRPr="00775D38" w:rsidRDefault="008E13C3" w:rsidP="00213819">
            <w:pPr>
              <w:spacing w:after="120" w:line="264" w:lineRule="auto"/>
              <w:rPr>
                <w:rFonts w:ascii="Arial" w:hAnsi="Arial" w:cs="Arial"/>
                <w:sz w:val="22"/>
                <w:szCs w:val="22"/>
                <w:lang w:val="bg-BG" w:eastAsia="bg-BG"/>
              </w:rPr>
            </w:pPr>
            <w:r w:rsidRPr="00775D38">
              <w:rPr>
                <w:rFonts w:ascii="Arial" w:hAnsi="Arial" w:cs="Arial"/>
                <w:sz w:val="22"/>
                <w:szCs w:val="22"/>
                <w:lang w:val="bg-BG" w:eastAsia="bg-BG"/>
              </w:rPr>
              <w:t xml:space="preserve">от </w:t>
            </w:r>
            <w:r w:rsidR="0058095E" w:rsidRPr="00775D38">
              <w:rPr>
                <w:rFonts w:ascii="Arial" w:hAnsi="Arial" w:cs="Arial"/>
                <w:sz w:val="22"/>
                <w:szCs w:val="22"/>
                <w:lang w:val="bg-BG" w:eastAsia="bg-BG"/>
              </w:rPr>
              <w:t>близко разположените бази</w:t>
            </w:r>
          </w:p>
        </w:tc>
      </w:tr>
      <w:tr w:rsidR="0058095E" w:rsidRPr="00775D38" w14:paraId="14D73C29" w14:textId="77777777" w:rsidTr="00C65809">
        <w:trPr>
          <w:trHeight w:val="283"/>
          <w:jc w:val="center"/>
        </w:trPr>
        <w:tc>
          <w:tcPr>
            <w:tcW w:w="0" w:type="auto"/>
          </w:tcPr>
          <w:p w14:paraId="5DF1CB16" w14:textId="77777777" w:rsidR="0058095E" w:rsidRPr="00775D38" w:rsidRDefault="0058095E" w:rsidP="00213819">
            <w:pPr>
              <w:spacing w:after="120" w:line="264" w:lineRule="auto"/>
              <w:ind w:left="454"/>
              <w:rPr>
                <w:rFonts w:ascii="Arial" w:hAnsi="Arial" w:cs="Arial"/>
                <w:sz w:val="22"/>
                <w:szCs w:val="22"/>
                <w:lang w:val="bg-BG" w:eastAsia="bg-BG"/>
              </w:rPr>
            </w:pPr>
            <w:r w:rsidRPr="00775D38">
              <w:rPr>
                <w:rFonts w:ascii="Arial" w:hAnsi="Arial" w:cs="Arial"/>
                <w:sz w:val="22"/>
                <w:szCs w:val="22"/>
                <w:lang w:val="bg-BG" w:eastAsia="bg-BG"/>
              </w:rPr>
              <w:t>Вода</w:t>
            </w:r>
          </w:p>
        </w:tc>
        <w:tc>
          <w:tcPr>
            <w:tcW w:w="0" w:type="auto"/>
          </w:tcPr>
          <w:p w14:paraId="2009037B" w14:textId="77777777" w:rsidR="0058095E" w:rsidRPr="00775D38" w:rsidRDefault="008E13C3" w:rsidP="00213819">
            <w:pPr>
              <w:spacing w:after="120" w:line="264" w:lineRule="auto"/>
              <w:rPr>
                <w:rFonts w:ascii="Arial" w:hAnsi="Arial" w:cs="Arial"/>
                <w:sz w:val="22"/>
                <w:szCs w:val="22"/>
                <w:lang w:val="bg-BG" w:eastAsia="bg-BG"/>
              </w:rPr>
            </w:pPr>
            <w:r w:rsidRPr="00775D38">
              <w:rPr>
                <w:rFonts w:ascii="Arial" w:hAnsi="Arial" w:cs="Arial"/>
                <w:sz w:val="22"/>
                <w:szCs w:val="22"/>
                <w:lang w:val="bg-BG" w:eastAsia="bg-BG"/>
              </w:rPr>
              <w:t xml:space="preserve">от </w:t>
            </w:r>
            <w:r w:rsidR="00470708" w:rsidRPr="00775D38">
              <w:rPr>
                <w:rFonts w:ascii="Arial" w:hAnsi="Arial" w:cs="Arial"/>
                <w:sz w:val="22"/>
                <w:szCs w:val="22"/>
                <w:lang w:val="bg-BG" w:eastAsia="bg-BG"/>
              </w:rPr>
              <w:t>съществуващата водопроводна мрежа на площадката на ПГХ „Чирен“</w:t>
            </w:r>
          </w:p>
        </w:tc>
      </w:tr>
      <w:tr w:rsidR="0058095E" w:rsidRPr="00775D38" w14:paraId="6FC0E982" w14:textId="77777777" w:rsidTr="00C65809">
        <w:trPr>
          <w:trHeight w:val="283"/>
          <w:jc w:val="center"/>
        </w:trPr>
        <w:tc>
          <w:tcPr>
            <w:tcW w:w="0" w:type="auto"/>
          </w:tcPr>
          <w:p w14:paraId="202BA665" w14:textId="77777777" w:rsidR="0058095E" w:rsidRPr="00775D38" w:rsidRDefault="0058095E" w:rsidP="00213819">
            <w:pPr>
              <w:spacing w:after="120" w:line="264" w:lineRule="auto"/>
              <w:ind w:left="454"/>
              <w:rPr>
                <w:rFonts w:ascii="Arial" w:hAnsi="Arial" w:cs="Arial"/>
                <w:sz w:val="22"/>
                <w:szCs w:val="22"/>
                <w:lang w:val="bg-BG" w:eastAsia="bg-BG"/>
              </w:rPr>
            </w:pPr>
            <w:r w:rsidRPr="00775D38">
              <w:rPr>
                <w:rFonts w:ascii="Arial" w:hAnsi="Arial" w:cs="Arial"/>
                <w:sz w:val="22"/>
                <w:szCs w:val="22"/>
                <w:lang w:val="bg-BG" w:eastAsia="bg-BG"/>
              </w:rPr>
              <w:t>Бетон</w:t>
            </w:r>
          </w:p>
        </w:tc>
        <w:tc>
          <w:tcPr>
            <w:tcW w:w="0" w:type="auto"/>
          </w:tcPr>
          <w:p w14:paraId="459B3EB1" w14:textId="77777777" w:rsidR="0058095E" w:rsidRPr="00775D38" w:rsidRDefault="008E13C3" w:rsidP="00213819">
            <w:pPr>
              <w:spacing w:after="120" w:line="264" w:lineRule="auto"/>
              <w:rPr>
                <w:rFonts w:ascii="Arial" w:hAnsi="Arial" w:cs="Arial"/>
                <w:sz w:val="22"/>
                <w:szCs w:val="22"/>
                <w:lang w:val="bg-BG" w:eastAsia="bg-BG"/>
              </w:rPr>
            </w:pPr>
            <w:r w:rsidRPr="00775D38">
              <w:rPr>
                <w:rFonts w:ascii="Arial" w:hAnsi="Arial" w:cs="Arial"/>
                <w:sz w:val="22"/>
                <w:szCs w:val="22"/>
                <w:lang w:val="bg-BG" w:eastAsia="bg-BG"/>
              </w:rPr>
              <w:t xml:space="preserve">от </w:t>
            </w:r>
            <w:r w:rsidR="0058095E" w:rsidRPr="00775D38">
              <w:rPr>
                <w:rFonts w:ascii="Arial" w:hAnsi="Arial" w:cs="Arial"/>
                <w:sz w:val="22"/>
                <w:szCs w:val="22"/>
                <w:lang w:val="bg-BG" w:eastAsia="bg-BG"/>
              </w:rPr>
              <w:t>намиращите се в района бетонови възли</w:t>
            </w:r>
          </w:p>
        </w:tc>
      </w:tr>
    </w:tbl>
    <w:p w14:paraId="56CB1EEE" w14:textId="77777777" w:rsidR="00F16530" w:rsidRPr="00867D56" w:rsidRDefault="0058095E" w:rsidP="00213819">
      <w:pPr>
        <w:pStyle w:val="a"/>
        <w:spacing w:before="0" w:line="264" w:lineRule="auto"/>
        <w:rPr>
          <w:rFonts w:ascii="Arial" w:hAnsi="Arial" w:cs="Arial"/>
          <w:sz w:val="22"/>
          <w:szCs w:val="22"/>
        </w:rPr>
      </w:pPr>
      <w:r w:rsidRPr="00867D56">
        <w:rPr>
          <w:rFonts w:ascii="Arial" w:hAnsi="Arial" w:cs="Arial"/>
          <w:sz w:val="22"/>
          <w:szCs w:val="22"/>
        </w:rPr>
        <w:t>Останалите строителни материали са търговски продукти.</w:t>
      </w:r>
    </w:p>
    <w:p w14:paraId="496E704B" w14:textId="77777777" w:rsidR="00F16530" w:rsidRPr="00867D56" w:rsidRDefault="00F16530"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Работен график</w:t>
      </w:r>
    </w:p>
    <w:p w14:paraId="2CD6D34D" w14:textId="08D8369F" w:rsidR="00F16530" w:rsidRPr="00867D56" w:rsidRDefault="004457FB" w:rsidP="00213819">
      <w:pPr>
        <w:pStyle w:val="a"/>
        <w:spacing w:before="0" w:line="264" w:lineRule="auto"/>
        <w:rPr>
          <w:rFonts w:ascii="Arial" w:hAnsi="Arial" w:cs="Arial"/>
          <w:sz w:val="22"/>
          <w:szCs w:val="22"/>
        </w:rPr>
      </w:pPr>
      <w:r>
        <w:rPr>
          <w:rFonts w:ascii="Arial" w:hAnsi="Arial" w:cs="Arial"/>
          <w:sz w:val="22"/>
          <w:szCs w:val="22"/>
        </w:rPr>
        <w:t>Строително-монтажни</w:t>
      </w:r>
      <w:r w:rsidR="00F16530" w:rsidRPr="00867D56">
        <w:rPr>
          <w:rFonts w:ascii="Arial" w:hAnsi="Arial" w:cs="Arial"/>
          <w:sz w:val="22"/>
          <w:szCs w:val="22"/>
        </w:rPr>
        <w:t xml:space="preserve">те работи ще се извършат за около </w:t>
      </w:r>
      <w:r w:rsidR="0047068B" w:rsidRPr="00867D56">
        <w:rPr>
          <w:rFonts w:ascii="Arial" w:hAnsi="Arial" w:cs="Arial"/>
          <w:sz w:val="22"/>
          <w:szCs w:val="22"/>
        </w:rPr>
        <w:t>24</w:t>
      </w:r>
      <w:r w:rsidR="00F16530" w:rsidRPr="00867D56">
        <w:rPr>
          <w:rFonts w:ascii="Arial" w:hAnsi="Arial" w:cs="Arial"/>
          <w:sz w:val="22"/>
          <w:szCs w:val="22"/>
        </w:rPr>
        <w:t xml:space="preserve"> месеца, като ще се работи 6 дни в седмицата, 8 часа дневно.</w:t>
      </w:r>
    </w:p>
    <w:p w14:paraId="4874F395" w14:textId="77777777" w:rsidR="00F16530" w:rsidRPr="00867D56" w:rsidRDefault="00F16530"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Работна техника</w:t>
      </w:r>
    </w:p>
    <w:p w14:paraId="49B18753" w14:textId="3EEA150C" w:rsidR="00A966B7" w:rsidRPr="00867D56" w:rsidRDefault="00A966B7" w:rsidP="00213819">
      <w:pPr>
        <w:pStyle w:val="a"/>
        <w:spacing w:before="0" w:line="264" w:lineRule="auto"/>
        <w:rPr>
          <w:rFonts w:ascii="Arial" w:hAnsi="Arial" w:cs="Arial"/>
          <w:sz w:val="22"/>
          <w:szCs w:val="22"/>
        </w:rPr>
      </w:pPr>
      <w:r w:rsidRPr="00867D56">
        <w:rPr>
          <w:rFonts w:ascii="Arial" w:hAnsi="Arial" w:cs="Arial"/>
          <w:sz w:val="22"/>
          <w:szCs w:val="22"/>
        </w:rPr>
        <w:t>Техниката</w:t>
      </w:r>
      <w:r w:rsidR="00C82521" w:rsidRPr="00867D56">
        <w:rPr>
          <w:rFonts w:ascii="Arial" w:hAnsi="Arial" w:cs="Arial"/>
          <w:sz w:val="22"/>
          <w:szCs w:val="22"/>
        </w:rPr>
        <w:t>,</w:t>
      </w:r>
      <w:r w:rsidRPr="00867D56">
        <w:rPr>
          <w:rFonts w:ascii="Arial" w:hAnsi="Arial" w:cs="Arial"/>
          <w:sz w:val="22"/>
          <w:szCs w:val="22"/>
        </w:rPr>
        <w:t xml:space="preserve"> необходима за СМР</w:t>
      </w:r>
      <w:r w:rsidR="00C82521" w:rsidRPr="00867D56">
        <w:rPr>
          <w:rFonts w:ascii="Arial" w:hAnsi="Arial" w:cs="Arial"/>
          <w:sz w:val="22"/>
          <w:szCs w:val="22"/>
        </w:rPr>
        <w:t>,</w:t>
      </w:r>
      <w:r w:rsidRPr="00867D56">
        <w:rPr>
          <w:rFonts w:ascii="Arial" w:hAnsi="Arial" w:cs="Arial"/>
          <w:sz w:val="22"/>
          <w:szCs w:val="22"/>
        </w:rPr>
        <w:t xml:space="preserve"> е представена в </w:t>
      </w:r>
      <w:r w:rsidR="002F26E4" w:rsidRPr="00C77902">
        <w:rPr>
          <w:rFonts w:ascii="Arial" w:hAnsi="Arial" w:cs="Arial"/>
          <w:sz w:val="22"/>
          <w:szCs w:val="22"/>
        </w:rPr>
        <w:fldChar w:fldCharType="begin"/>
      </w:r>
      <w:r w:rsidR="00883A85" w:rsidRPr="00867D56">
        <w:rPr>
          <w:rFonts w:ascii="Arial" w:hAnsi="Arial" w:cs="Arial"/>
          <w:sz w:val="22"/>
          <w:szCs w:val="22"/>
        </w:rPr>
        <w:instrText xml:space="preserve"> REF _Ref34902419 \h </w:instrText>
      </w:r>
      <w:r w:rsidR="002F26E4" w:rsidRPr="00C77902">
        <w:rPr>
          <w:rFonts w:ascii="Arial" w:hAnsi="Arial" w:cs="Arial"/>
          <w:sz w:val="22"/>
          <w:szCs w:val="22"/>
        </w:rPr>
      </w:r>
      <w:r w:rsidR="002F26E4" w:rsidRPr="00C77902">
        <w:rPr>
          <w:rFonts w:ascii="Arial" w:hAnsi="Arial" w:cs="Arial"/>
          <w:sz w:val="22"/>
          <w:szCs w:val="22"/>
        </w:rPr>
        <w:fldChar w:fldCharType="separate"/>
      </w:r>
      <w:r w:rsidR="00F02137" w:rsidRPr="00867D56">
        <w:rPr>
          <w:rFonts w:ascii="Arial" w:hAnsi="Arial" w:cs="Arial"/>
        </w:rPr>
        <w:t xml:space="preserve">Таблица </w:t>
      </w:r>
      <w:r w:rsidR="00F02137">
        <w:rPr>
          <w:rFonts w:ascii="Arial" w:hAnsi="Arial" w:cs="Arial"/>
          <w:noProof/>
        </w:rPr>
        <w:t>5</w:t>
      </w:r>
      <w:r w:rsidR="002F26E4" w:rsidRPr="00C77902">
        <w:rPr>
          <w:rFonts w:ascii="Arial" w:hAnsi="Arial" w:cs="Arial"/>
          <w:sz w:val="22"/>
          <w:szCs w:val="22"/>
        </w:rPr>
        <w:fldChar w:fldCharType="end"/>
      </w:r>
      <w:r w:rsidRPr="00867D56">
        <w:rPr>
          <w:rFonts w:ascii="Arial" w:hAnsi="Arial" w:cs="Arial"/>
          <w:sz w:val="22"/>
          <w:szCs w:val="22"/>
        </w:rPr>
        <w:t xml:space="preserve"> по-долу. </w:t>
      </w:r>
    </w:p>
    <w:p w14:paraId="3AA16015" w14:textId="4A7E67F8" w:rsidR="00A966B7" w:rsidRPr="00867D56" w:rsidRDefault="00A966B7" w:rsidP="00213819">
      <w:pPr>
        <w:pStyle w:val="Caption"/>
        <w:spacing w:before="0" w:after="120" w:line="264" w:lineRule="auto"/>
        <w:jc w:val="center"/>
        <w:rPr>
          <w:rFonts w:ascii="Arial" w:hAnsi="Arial" w:cs="Arial"/>
          <w:color w:val="auto"/>
        </w:rPr>
      </w:pPr>
      <w:bookmarkStart w:id="129" w:name="_Ref34902419"/>
      <w:bookmarkStart w:id="130" w:name="_Toc34405573"/>
      <w:bookmarkStart w:id="131" w:name="_Toc34646439"/>
      <w:bookmarkStart w:id="132" w:name="_Toc34646474"/>
      <w:bookmarkStart w:id="133" w:name="_Toc34646510"/>
      <w:bookmarkStart w:id="134" w:name="_Toc34646550"/>
      <w:bookmarkStart w:id="135" w:name="_Toc34646602"/>
      <w:bookmarkStart w:id="136" w:name="_Toc34646656"/>
      <w:bookmarkStart w:id="137" w:name="_Ref34902382"/>
      <w:bookmarkStart w:id="138" w:name="_Toc101779869"/>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5</w:t>
      </w:r>
      <w:r w:rsidR="002F26E4" w:rsidRPr="00C77902">
        <w:rPr>
          <w:rFonts w:ascii="Arial" w:hAnsi="Arial" w:cs="Arial"/>
          <w:noProof/>
          <w:color w:val="auto"/>
        </w:rPr>
        <w:fldChar w:fldCharType="end"/>
      </w:r>
      <w:bookmarkEnd w:id="129"/>
      <w:r w:rsidRPr="00867D56">
        <w:rPr>
          <w:rFonts w:ascii="Arial" w:hAnsi="Arial" w:cs="Arial"/>
          <w:color w:val="auto"/>
        </w:rPr>
        <w:t xml:space="preserve"> Строителна техника с дизелови двигатели.</w:t>
      </w:r>
      <w:bookmarkEnd w:id="130"/>
      <w:bookmarkEnd w:id="131"/>
      <w:bookmarkEnd w:id="132"/>
      <w:bookmarkEnd w:id="133"/>
      <w:bookmarkEnd w:id="134"/>
      <w:bookmarkEnd w:id="135"/>
      <w:bookmarkEnd w:id="136"/>
      <w:bookmarkEnd w:id="137"/>
      <w:bookmarkEnd w:id="138"/>
    </w:p>
    <w:tbl>
      <w:tblPr>
        <w:tblStyle w:val="10"/>
        <w:tblW w:w="0" w:type="auto"/>
        <w:jc w:val="center"/>
        <w:tblLook w:val="0000" w:firstRow="0" w:lastRow="0" w:firstColumn="0" w:lastColumn="0" w:noHBand="0" w:noVBand="0"/>
      </w:tblPr>
      <w:tblGrid>
        <w:gridCol w:w="1845"/>
        <w:gridCol w:w="2249"/>
        <w:gridCol w:w="767"/>
        <w:gridCol w:w="1619"/>
        <w:gridCol w:w="3289"/>
      </w:tblGrid>
      <w:tr w:rsidR="00F16530" w:rsidRPr="00775D38" w14:paraId="3297CBE9" w14:textId="77777777" w:rsidTr="00C65809">
        <w:trPr>
          <w:trHeight w:val="567"/>
          <w:jc w:val="center"/>
        </w:trPr>
        <w:tc>
          <w:tcPr>
            <w:tcW w:w="0" w:type="auto"/>
          </w:tcPr>
          <w:p w14:paraId="5BEFD2CE" w14:textId="3E2D0884" w:rsidR="00F16530" w:rsidRPr="00775D38" w:rsidRDefault="005D45E6" w:rsidP="00213819">
            <w:pPr>
              <w:spacing w:after="120" w:line="264" w:lineRule="auto"/>
              <w:jc w:val="center"/>
              <w:rPr>
                <w:rFonts w:ascii="Arial" w:hAnsi="Arial" w:cs="Arial"/>
                <w:b/>
                <w:bCs/>
                <w:sz w:val="22"/>
                <w:szCs w:val="22"/>
                <w:lang w:val="bg-BG"/>
              </w:rPr>
            </w:pPr>
            <w:r w:rsidRPr="00775D38">
              <w:rPr>
                <w:rFonts w:ascii="Arial" w:hAnsi="Arial" w:cs="Arial"/>
                <w:b/>
                <w:bCs/>
                <w:sz w:val="22"/>
                <w:szCs w:val="22"/>
                <w:lang w:val="bg-BG"/>
              </w:rPr>
              <w:t>П</w:t>
            </w:r>
            <w:r w:rsidR="00F16530" w:rsidRPr="00775D38">
              <w:rPr>
                <w:rFonts w:ascii="Arial" w:hAnsi="Arial" w:cs="Arial"/>
                <w:b/>
                <w:bCs/>
                <w:sz w:val="22"/>
                <w:szCs w:val="22"/>
                <w:lang w:val="bg-BG"/>
              </w:rPr>
              <w:t>араметри</w:t>
            </w:r>
            <w:r w:rsidR="00532FA5">
              <w:rPr>
                <w:rFonts w:ascii="Arial" w:hAnsi="Arial" w:cs="Arial"/>
                <w:b/>
                <w:bCs/>
                <w:sz w:val="22"/>
                <w:szCs w:val="22"/>
                <w:lang w:val="bg-BG"/>
              </w:rPr>
              <w:t xml:space="preserve"> </w:t>
            </w:r>
            <w:r w:rsidR="00F16530" w:rsidRPr="00775D38">
              <w:rPr>
                <w:rFonts w:ascii="Arial" w:hAnsi="Arial" w:cs="Arial"/>
                <w:b/>
                <w:bCs/>
                <w:sz w:val="22"/>
                <w:szCs w:val="22"/>
                <w:lang w:val="bg-BG"/>
              </w:rPr>
              <w:t>техника</w:t>
            </w:r>
          </w:p>
        </w:tc>
        <w:tc>
          <w:tcPr>
            <w:tcW w:w="0" w:type="auto"/>
          </w:tcPr>
          <w:p w14:paraId="1A770620" w14:textId="77777777" w:rsidR="00F16530" w:rsidRPr="00775D38" w:rsidRDefault="00F16530" w:rsidP="00213819">
            <w:pPr>
              <w:spacing w:after="120" w:line="264" w:lineRule="auto"/>
              <w:ind w:left="-58" w:right="-56"/>
              <w:jc w:val="center"/>
              <w:rPr>
                <w:rFonts w:ascii="Arial" w:hAnsi="Arial" w:cs="Arial"/>
                <w:b/>
                <w:bCs/>
                <w:sz w:val="22"/>
                <w:szCs w:val="22"/>
                <w:lang w:val="bg-BG"/>
              </w:rPr>
            </w:pPr>
            <w:r w:rsidRPr="00775D38">
              <w:rPr>
                <w:rFonts w:ascii="Arial" w:hAnsi="Arial" w:cs="Arial"/>
                <w:b/>
                <w:bCs/>
                <w:sz w:val="22"/>
                <w:szCs w:val="22"/>
                <w:lang w:val="bg-BG"/>
              </w:rPr>
              <w:t>Мощност HP</w:t>
            </w:r>
            <w:r w:rsidR="002B0EF9" w:rsidRPr="00775D38">
              <w:rPr>
                <w:rFonts w:ascii="Arial" w:hAnsi="Arial" w:cs="Arial"/>
                <w:b/>
                <w:bCs/>
                <w:sz w:val="22"/>
                <w:szCs w:val="22"/>
                <w:lang w:val="bg-BG"/>
              </w:rPr>
              <w:t xml:space="preserve"> (конски сили)</w:t>
            </w:r>
            <w:r w:rsidR="00E76D14" w:rsidRPr="00775D38">
              <w:rPr>
                <w:rFonts w:ascii="Arial" w:hAnsi="Arial" w:cs="Arial"/>
                <w:b/>
                <w:bCs/>
                <w:sz w:val="22"/>
                <w:szCs w:val="22"/>
                <w:lang w:val="bg-BG"/>
              </w:rPr>
              <w:t xml:space="preserve"> или kW</w:t>
            </w:r>
          </w:p>
        </w:tc>
        <w:tc>
          <w:tcPr>
            <w:tcW w:w="0" w:type="auto"/>
          </w:tcPr>
          <w:p w14:paraId="6332B292" w14:textId="77777777" w:rsidR="00F16530" w:rsidRPr="00775D38" w:rsidRDefault="00F16530" w:rsidP="00213819">
            <w:pPr>
              <w:spacing w:after="120" w:line="264" w:lineRule="auto"/>
              <w:ind w:left="-58" w:right="-56"/>
              <w:jc w:val="center"/>
              <w:rPr>
                <w:rFonts w:ascii="Arial" w:hAnsi="Arial" w:cs="Arial"/>
                <w:b/>
                <w:bCs/>
                <w:sz w:val="22"/>
                <w:szCs w:val="22"/>
                <w:lang w:val="bg-BG"/>
              </w:rPr>
            </w:pPr>
            <w:r w:rsidRPr="00775D38">
              <w:rPr>
                <w:rFonts w:ascii="Arial" w:hAnsi="Arial" w:cs="Arial"/>
                <w:b/>
                <w:bCs/>
                <w:sz w:val="22"/>
                <w:szCs w:val="22"/>
                <w:lang w:val="bg-BG"/>
              </w:rPr>
              <w:t>Брой</w:t>
            </w:r>
          </w:p>
        </w:tc>
        <w:tc>
          <w:tcPr>
            <w:tcW w:w="0" w:type="auto"/>
          </w:tcPr>
          <w:p w14:paraId="2AF966AE" w14:textId="77777777" w:rsidR="00F16530" w:rsidRPr="00775D38" w:rsidRDefault="00F16530" w:rsidP="00213819">
            <w:pPr>
              <w:spacing w:after="120" w:line="264" w:lineRule="auto"/>
              <w:ind w:left="-58" w:right="-56"/>
              <w:jc w:val="center"/>
              <w:rPr>
                <w:rFonts w:ascii="Arial" w:hAnsi="Arial" w:cs="Arial"/>
                <w:b/>
                <w:bCs/>
                <w:sz w:val="22"/>
                <w:szCs w:val="22"/>
                <w:lang w:val="bg-BG"/>
              </w:rPr>
            </w:pPr>
            <w:r w:rsidRPr="00775D38">
              <w:rPr>
                <w:rFonts w:ascii="Arial" w:hAnsi="Arial" w:cs="Arial"/>
                <w:b/>
                <w:bCs/>
                <w:sz w:val="22"/>
                <w:szCs w:val="22"/>
                <w:lang w:val="bg-BG"/>
              </w:rPr>
              <w:t>Работни часа на ден</w:t>
            </w:r>
          </w:p>
        </w:tc>
        <w:tc>
          <w:tcPr>
            <w:tcW w:w="0" w:type="auto"/>
          </w:tcPr>
          <w:p w14:paraId="3CE4DA4F" w14:textId="60610943" w:rsidR="00F16530" w:rsidRPr="00775D38" w:rsidRDefault="002B0EF9" w:rsidP="00213819">
            <w:pPr>
              <w:spacing w:after="120" w:line="264" w:lineRule="auto"/>
              <w:ind w:left="-58" w:right="-56"/>
              <w:jc w:val="center"/>
              <w:rPr>
                <w:rFonts w:ascii="Arial" w:hAnsi="Arial" w:cs="Arial"/>
                <w:b/>
                <w:bCs/>
                <w:sz w:val="22"/>
                <w:szCs w:val="22"/>
                <w:lang w:val="bg-BG"/>
              </w:rPr>
            </w:pPr>
            <w:r w:rsidRPr="00775D38">
              <w:rPr>
                <w:rFonts w:ascii="Arial" w:hAnsi="Arial" w:cs="Arial"/>
                <w:b/>
                <w:bCs/>
                <w:sz w:val="22"/>
                <w:szCs w:val="22"/>
                <w:lang w:val="bg-BG"/>
              </w:rPr>
              <w:t>Планирани р</w:t>
            </w:r>
            <w:r w:rsidR="00F16530" w:rsidRPr="00775D38">
              <w:rPr>
                <w:rFonts w:ascii="Arial" w:hAnsi="Arial" w:cs="Arial"/>
                <w:b/>
                <w:bCs/>
                <w:sz w:val="22"/>
                <w:szCs w:val="22"/>
                <w:lang w:val="bg-BG"/>
              </w:rPr>
              <w:t>аботни дни</w:t>
            </w:r>
            <w:r w:rsidR="00532FA5">
              <w:rPr>
                <w:rFonts w:ascii="Arial" w:hAnsi="Arial" w:cs="Arial"/>
                <w:b/>
                <w:bCs/>
                <w:sz w:val="22"/>
                <w:szCs w:val="22"/>
                <w:lang w:val="bg-BG"/>
              </w:rPr>
              <w:t xml:space="preserve"> </w:t>
            </w:r>
            <w:r w:rsidR="00F16530" w:rsidRPr="00775D38">
              <w:rPr>
                <w:rFonts w:ascii="Arial" w:hAnsi="Arial" w:cs="Arial"/>
                <w:b/>
                <w:bCs/>
                <w:sz w:val="22"/>
                <w:szCs w:val="22"/>
                <w:lang w:val="bg-BG"/>
              </w:rPr>
              <w:t>в периода на строителство</w:t>
            </w:r>
          </w:p>
        </w:tc>
      </w:tr>
      <w:tr w:rsidR="00F16530" w:rsidRPr="00775D38" w14:paraId="513A623F" w14:textId="77777777" w:rsidTr="00C65809">
        <w:trPr>
          <w:trHeight w:val="283"/>
          <w:jc w:val="center"/>
        </w:trPr>
        <w:tc>
          <w:tcPr>
            <w:tcW w:w="0" w:type="auto"/>
            <w:gridSpan w:val="5"/>
          </w:tcPr>
          <w:p w14:paraId="047680DD"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b/>
                <w:kern w:val="24"/>
                <w:sz w:val="22"/>
                <w:szCs w:val="22"/>
                <w:lang w:val="bg-BG"/>
              </w:rPr>
              <w:t>Строителна техника</w:t>
            </w:r>
          </w:p>
        </w:tc>
      </w:tr>
      <w:tr w:rsidR="00F16530" w:rsidRPr="00775D38" w14:paraId="2117966C" w14:textId="77777777" w:rsidTr="00C65809">
        <w:trPr>
          <w:trHeight w:val="283"/>
          <w:jc w:val="center"/>
        </w:trPr>
        <w:tc>
          <w:tcPr>
            <w:tcW w:w="0" w:type="auto"/>
          </w:tcPr>
          <w:p w14:paraId="47D7DB0F" w14:textId="77777777" w:rsidR="00F16530" w:rsidRPr="00775D38" w:rsidRDefault="005D45E6"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Б</w:t>
            </w:r>
            <w:r w:rsidR="00F16530" w:rsidRPr="00775D38">
              <w:rPr>
                <w:rFonts w:ascii="Arial" w:hAnsi="Arial" w:cs="Arial"/>
                <w:kern w:val="24"/>
                <w:sz w:val="22"/>
                <w:szCs w:val="22"/>
                <w:lang w:val="bg-BG"/>
              </w:rPr>
              <w:t>улдозер</w:t>
            </w:r>
          </w:p>
        </w:tc>
        <w:tc>
          <w:tcPr>
            <w:tcW w:w="0" w:type="auto"/>
          </w:tcPr>
          <w:p w14:paraId="3EFBB5ED"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201 HP</w:t>
            </w:r>
          </w:p>
        </w:tc>
        <w:tc>
          <w:tcPr>
            <w:tcW w:w="0" w:type="auto"/>
          </w:tcPr>
          <w:p w14:paraId="597F1904"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3</w:t>
            </w:r>
          </w:p>
        </w:tc>
        <w:tc>
          <w:tcPr>
            <w:tcW w:w="0" w:type="auto"/>
          </w:tcPr>
          <w:p w14:paraId="7BEF9913"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8</w:t>
            </w:r>
          </w:p>
        </w:tc>
        <w:tc>
          <w:tcPr>
            <w:tcW w:w="0" w:type="auto"/>
          </w:tcPr>
          <w:p w14:paraId="31D059F3"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20</w:t>
            </w:r>
          </w:p>
        </w:tc>
      </w:tr>
      <w:tr w:rsidR="00F16530" w:rsidRPr="00775D38" w14:paraId="3934569E" w14:textId="77777777" w:rsidTr="00C65809">
        <w:trPr>
          <w:trHeight w:val="283"/>
          <w:jc w:val="center"/>
        </w:trPr>
        <w:tc>
          <w:tcPr>
            <w:tcW w:w="0" w:type="auto"/>
          </w:tcPr>
          <w:p w14:paraId="20F26A3A" w14:textId="77777777" w:rsidR="00F16530" w:rsidRPr="00775D38" w:rsidRDefault="00F16530"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lastRenderedPageBreak/>
              <w:t xml:space="preserve">Багер - хидравличен </w:t>
            </w:r>
          </w:p>
        </w:tc>
        <w:tc>
          <w:tcPr>
            <w:tcW w:w="0" w:type="auto"/>
          </w:tcPr>
          <w:p w14:paraId="0EE2075E"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170 HP</w:t>
            </w:r>
          </w:p>
        </w:tc>
        <w:tc>
          <w:tcPr>
            <w:tcW w:w="0" w:type="auto"/>
          </w:tcPr>
          <w:p w14:paraId="104161E4"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4</w:t>
            </w:r>
          </w:p>
        </w:tc>
        <w:tc>
          <w:tcPr>
            <w:tcW w:w="0" w:type="auto"/>
          </w:tcPr>
          <w:p w14:paraId="375518E8"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8</w:t>
            </w:r>
          </w:p>
        </w:tc>
        <w:tc>
          <w:tcPr>
            <w:tcW w:w="0" w:type="auto"/>
          </w:tcPr>
          <w:p w14:paraId="56A95525"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150</w:t>
            </w:r>
          </w:p>
        </w:tc>
      </w:tr>
      <w:tr w:rsidR="00F16530" w:rsidRPr="00775D38" w14:paraId="6E1C06F2" w14:textId="77777777" w:rsidTr="00C65809">
        <w:trPr>
          <w:trHeight w:val="283"/>
          <w:jc w:val="center"/>
        </w:trPr>
        <w:tc>
          <w:tcPr>
            <w:tcW w:w="0" w:type="auto"/>
          </w:tcPr>
          <w:p w14:paraId="27EBADA3" w14:textId="77777777" w:rsidR="00F16530" w:rsidRPr="00775D38" w:rsidRDefault="00F16530"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 xml:space="preserve">Челен товарач </w:t>
            </w:r>
          </w:p>
        </w:tc>
        <w:tc>
          <w:tcPr>
            <w:tcW w:w="0" w:type="auto"/>
          </w:tcPr>
          <w:p w14:paraId="17710F93"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153 HP</w:t>
            </w:r>
          </w:p>
        </w:tc>
        <w:tc>
          <w:tcPr>
            <w:tcW w:w="0" w:type="auto"/>
          </w:tcPr>
          <w:p w14:paraId="676F2735"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w:t>
            </w:r>
          </w:p>
        </w:tc>
        <w:tc>
          <w:tcPr>
            <w:tcW w:w="0" w:type="auto"/>
          </w:tcPr>
          <w:p w14:paraId="2E400DEC"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8</w:t>
            </w:r>
          </w:p>
        </w:tc>
        <w:tc>
          <w:tcPr>
            <w:tcW w:w="0" w:type="auto"/>
          </w:tcPr>
          <w:p w14:paraId="6A62DF43"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102</w:t>
            </w:r>
          </w:p>
        </w:tc>
      </w:tr>
      <w:tr w:rsidR="00F16530" w:rsidRPr="00775D38" w14:paraId="42EACBD6" w14:textId="77777777" w:rsidTr="00C65809">
        <w:trPr>
          <w:trHeight w:val="283"/>
          <w:jc w:val="center"/>
        </w:trPr>
        <w:tc>
          <w:tcPr>
            <w:tcW w:w="0" w:type="auto"/>
          </w:tcPr>
          <w:p w14:paraId="44436A8C" w14:textId="77777777" w:rsidR="00F16530" w:rsidRPr="00775D38" w:rsidRDefault="00F16530"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Електро генератори</w:t>
            </w:r>
          </w:p>
        </w:tc>
        <w:tc>
          <w:tcPr>
            <w:tcW w:w="0" w:type="auto"/>
          </w:tcPr>
          <w:p w14:paraId="695B67C8"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66 kW</w:t>
            </w:r>
          </w:p>
        </w:tc>
        <w:tc>
          <w:tcPr>
            <w:tcW w:w="0" w:type="auto"/>
          </w:tcPr>
          <w:p w14:paraId="72A94536"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2</w:t>
            </w:r>
          </w:p>
        </w:tc>
        <w:tc>
          <w:tcPr>
            <w:tcW w:w="0" w:type="auto"/>
          </w:tcPr>
          <w:p w14:paraId="62D1157C"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8</w:t>
            </w:r>
          </w:p>
        </w:tc>
        <w:tc>
          <w:tcPr>
            <w:tcW w:w="0" w:type="auto"/>
          </w:tcPr>
          <w:p w14:paraId="0A323368" w14:textId="77777777" w:rsidR="00F16530" w:rsidRPr="00775D38" w:rsidRDefault="00F16530"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250</w:t>
            </w:r>
          </w:p>
        </w:tc>
      </w:tr>
    </w:tbl>
    <w:p w14:paraId="449AAD47" w14:textId="77777777" w:rsidR="00A966B7" w:rsidRPr="00867D56" w:rsidRDefault="00A966B7"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Транспортна схема</w:t>
      </w:r>
    </w:p>
    <w:p w14:paraId="466EEB82" w14:textId="56457626" w:rsidR="00EA1414" w:rsidRPr="00867D56" w:rsidRDefault="00A966B7" w:rsidP="00087164">
      <w:pPr>
        <w:pStyle w:val="a"/>
        <w:spacing w:before="0" w:line="264" w:lineRule="auto"/>
        <w:rPr>
          <w:rFonts w:ascii="Arial" w:hAnsi="Arial" w:cs="Arial"/>
          <w:sz w:val="22"/>
          <w:szCs w:val="22"/>
        </w:rPr>
      </w:pPr>
      <w:r w:rsidRPr="00867D56">
        <w:rPr>
          <w:rFonts w:ascii="Arial" w:hAnsi="Arial" w:cs="Arial"/>
          <w:sz w:val="22"/>
          <w:szCs w:val="22"/>
        </w:rPr>
        <w:t xml:space="preserve">По време на строителните дейности на КС </w:t>
      </w:r>
      <w:r w:rsidR="00470708" w:rsidRPr="00867D56">
        <w:rPr>
          <w:rFonts w:ascii="Arial" w:hAnsi="Arial" w:cs="Arial"/>
          <w:sz w:val="22"/>
          <w:szCs w:val="22"/>
        </w:rPr>
        <w:t>и прилежащите й съоръжения</w:t>
      </w:r>
      <w:r w:rsidRPr="00867D56">
        <w:rPr>
          <w:rFonts w:ascii="Arial" w:hAnsi="Arial" w:cs="Arial"/>
          <w:sz w:val="22"/>
          <w:szCs w:val="22"/>
        </w:rPr>
        <w:t>, ще бъде организирана следната транспортна схема.</w:t>
      </w:r>
    </w:p>
    <w:p w14:paraId="496351F1" w14:textId="77777777" w:rsidR="00EA1414" w:rsidRPr="00867D56" w:rsidRDefault="00EA1414" w:rsidP="00213819">
      <w:pPr>
        <w:pStyle w:val="a"/>
        <w:spacing w:before="0" w:line="264" w:lineRule="auto"/>
        <w:rPr>
          <w:rFonts w:ascii="Arial" w:hAnsi="Arial" w:cs="Arial"/>
          <w:sz w:val="22"/>
          <w:szCs w:val="22"/>
        </w:rPr>
      </w:pPr>
    </w:p>
    <w:p w14:paraId="134660EE" w14:textId="387EAD2A" w:rsidR="00A966B7" w:rsidRPr="00867D56" w:rsidRDefault="00A966B7" w:rsidP="00213819">
      <w:pPr>
        <w:pStyle w:val="Caption"/>
        <w:spacing w:before="0" w:after="120" w:line="264" w:lineRule="auto"/>
        <w:jc w:val="center"/>
        <w:rPr>
          <w:rFonts w:ascii="Arial" w:hAnsi="Arial" w:cs="Arial"/>
          <w:color w:val="auto"/>
        </w:rPr>
      </w:pPr>
      <w:bookmarkStart w:id="139" w:name="_Ref34902894"/>
      <w:bookmarkStart w:id="140" w:name="_Toc34405574"/>
      <w:bookmarkStart w:id="141" w:name="_Toc34646440"/>
      <w:bookmarkStart w:id="142" w:name="_Toc34646475"/>
      <w:bookmarkStart w:id="143" w:name="_Toc34646511"/>
      <w:bookmarkStart w:id="144" w:name="_Toc34646551"/>
      <w:bookmarkStart w:id="145" w:name="_Toc34646603"/>
      <w:bookmarkStart w:id="146" w:name="_Toc34646657"/>
      <w:bookmarkStart w:id="147" w:name="_Toc101779870"/>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6</w:t>
      </w:r>
      <w:r w:rsidR="002F26E4" w:rsidRPr="00C77902">
        <w:rPr>
          <w:rFonts w:ascii="Arial" w:hAnsi="Arial" w:cs="Arial"/>
          <w:color w:val="auto"/>
        </w:rPr>
        <w:fldChar w:fldCharType="end"/>
      </w:r>
      <w:bookmarkEnd w:id="139"/>
      <w:r w:rsidRPr="00867D56">
        <w:rPr>
          <w:rFonts w:ascii="Arial" w:hAnsi="Arial" w:cs="Arial"/>
          <w:color w:val="auto"/>
        </w:rPr>
        <w:t xml:space="preserve"> Транспортна техника с дизелови двигатели.</w:t>
      </w:r>
      <w:bookmarkEnd w:id="140"/>
      <w:bookmarkEnd w:id="141"/>
      <w:bookmarkEnd w:id="142"/>
      <w:bookmarkEnd w:id="143"/>
      <w:bookmarkEnd w:id="144"/>
      <w:bookmarkEnd w:id="145"/>
      <w:bookmarkEnd w:id="146"/>
      <w:bookmarkEnd w:id="147"/>
    </w:p>
    <w:tbl>
      <w:tblPr>
        <w:tblStyle w:val="10"/>
        <w:tblW w:w="0" w:type="auto"/>
        <w:jc w:val="center"/>
        <w:tblLook w:val="0000" w:firstRow="0" w:lastRow="0" w:firstColumn="0" w:lastColumn="0" w:noHBand="0" w:noVBand="0"/>
      </w:tblPr>
      <w:tblGrid>
        <w:gridCol w:w="5143"/>
        <w:gridCol w:w="1249"/>
        <w:gridCol w:w="1449"/>
        <w:gridCol w:w="992"/>
      </w:tblGrid>
      <w:tr w:rsidR="00A966B7" w:rsidRPr="00775D38" w14:paraId="7A1098B2" w14:textId="77777777" w:rsidTr="00C65809">
        <w:trPr>
          <w:trHeight w:val="700"/>
          <w:jc w:val="center"/>
        </w:trPr>
        <w:tc>
          <w:tcPr>
            <w:tcW w:w="0" w:type="auto"/>
          </w:tcPr>
          <w:p w14:paraId="0E013FE3"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Дейност</w:t>
            </w:r>
          </w:p>
        </w:tc>
        <w:tc>
          <w:tcPr>
            <w:tcW w:w="0" w:type="auto"/>
          </w:tcPr>
          <w:p w14:paraId="60FCAE7F"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Вид</w:t>
            </w:r>
          </w:p>
        </w:tc>
        <w:tc>
          <w:tcPr>
            <w:tcW w:w="0" w:type="auto"/>
          </w:tcPr>
          <w:p w14:paraId="58BF1F78"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Мощност</w:t>
            </w:r>
          </w:p>
          <w:p w14:paraId="3727168F"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HP или kW</w:t>
            </w:r>
          </w:p>
        </w:tc>
        <w:tc>
          <w:tcPr>
            <w:tcW w:w="0" w:type="auto"/>
          </w:tcPr>
          <w:p w14:paraId="71994F3A"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Курса</w:t>
            </w:r>
          </w:p>
          <w:p w14:paraId="218157C3" w14:textId="77777777" w:rsidR="00A966B7" w:rsidRPr="00775D38" w:rsidRDefault="00A966B7" w:rsidP="00213819">
            <w:pPr>
              <w:spacing w:after="120" w:line="264" w:lineRule="auto"/>
              <w:ind w:left="-58" w:right="-56"/>
              <w:jc w:val="center"/>
              <w:rPr>
                <w:rFonts w:ascii="Arial" w:hAnsi="Arial" w:cs="Arial"/>
                <w:b/>
                <w:kern w:val="24"/>
                <w:sz w:val="22"/>
                <w:szCs w:val="22"/>
                <w:lang w:val="bg-BG"/>
              </w:rPr>
            </w:pPr>
            <w:r w:rsidRPr="00775D38">
              <w:rPr>
                <w:rFonts w:ascii="Arial" w:hAnsi="Arial" w:cs="Arial"/>
                <w:b/>
                <w:kern w:val="24"/>
                <w:sz w:val="22"/>
                <w:szCs w:val="22"/>
                <w:lang w:val="bg-BG"/>
              </w:rPr>
              <w:t>на ден</w:t>
            </w:r>
          </w:p>
        </w:tc>
      </w:tr>
      <w:tr w:rsidR="00A966B7" w:rsidRPr="00775D38" w14:paraId="2F5BF9C5" w14:textId="77777777" w:rsidTr="00C65809">
        <w:trPr>
          <w:trHeight w:val="283"/>
          <w:jc w:val="center"/>
        </w:trPr>
        <w:tc>
          <w:tcPr>
            <w:tcW w:w="0" w:type="auto"/>
          </w:tcPr>
          <w:p w14:paraId="69BEE218" w14:textId="77777777" w:rsidR="00A966B7" w:rsidRPr="00775D38" w:rsidRDefault="00A966B7"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Извозване на земна маса</w:t>
            </w:r>
          </w:p>
        </w:tc>
        <w:tc>
          <w:tcPr>
            <w:tcW w:w="0" w:type="auto"/>
          </w:tcPr>
          <w:p w14:paraId="5AF48F41"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Самосвал</w:t>
            </w:r>
          </w:p>
        </w:tc>
        <w:tc>
          <w:tcPr>
            <w:tcW w:w="0" w:type="auto"/>
          </w:tcPr>
          <w:p w14:paraId="732896F6"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420 HP</w:t>
            </w:r>
          </w:p>
        </w:tc>
        <w:tc>
          <w:tcPr>
            <w:tcW w:w="0" w:type="auto"/>
          </w:tcPr>
          <w:p w14:paraId="77346036"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6</w:t>
            </w:r>
          </w:p>
        </w:tc>
      </w:tr>
      <w:tr w:rsidR="00A966B7" w:rsidRPr="00775D38" w14:paraId="633E3D81" w14:textId="77777777" w:rsidTr="00C65809">
        <w:trPr>
          <w:trHeight w:val="416"/>
          <w:jc w:val="center"/>
        </w:trPr>
        <w:tc>
          <w:tcPr>
            <w:tcW w:w="0" w:type="auto"/>
          </w:tcPr>
          <w:p w14:paraId="7689C1AC" w14:textId="77777777" w:rsidR="00A966B7" w:rsidRPr="00775D38" w:rsidRDefault="00A966B7"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Доставка на необходими суровини и материали</w:t>
            </w:r>
          </w:p>
        </w:tc>
        <w:tc>
          <w:tcPr>
            <w:tcW w:w="0" w:type="auto"/>
          </w:tcPr>
          <w:p w14:paraId="1DD7CBC9"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Самосвал</w:t>
            </w:r>
          </w:p>
        </w:tc>
        <w:tc>
          <w:tcPr>
            <w:tcW w:w="0" w:type="auto"/>
          </w:tcPr>
          <w:p w14:paraId="7AB1B1DC"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420 HP</w:t>
            </w:r>
          </w:p>
        </w:tc>
        <w:tc>
          <w:tcPr>
            <w:tcW w:w="0" w:type="auto"/>
          </w:tcPr>
          <w:p w14:paraId="0E014EF1"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4</w:t>
            </w:r>
          </w:p>
        </w:tc>
      </w:tr>
      <w:tr w:rsidR="00A966B7" w:rsidRPr="00775D38" w14:paraId="0827A26C" w14:textId="77777777" w:rsidTr="00C65809">
        <w:trPr>
          <w:trHeight w:val="354"/>
          <w:jc w:val="center"/>
        </w:trPr>
        <w:tc>
          <w:tcPr>
            <w:tcW w:w="0" w:type="auto"/>
          </w:tcPr>
          <w:p w14:paraId="65CA626A" w14:textId="77777777" w:rsidR="00A966B7" w:rsidRPr="00775D38" w:rsidRDefault="00A966B7" w:rsidP="00213819">
            <w:pPr>
              <w:spacing w:after="120" w:line="264" w:lineRule="auto"/>
              <w:rPr>
                <w:rFonts w:ascii="Arial" w:hAnsi="Arial" w:cs="Arial"/>
                <w:kern w:val="24"/>
                <w:sz w:val="22"/>
                <w:szCs w:val="22"/>
                <w:lang w:val="bg-BG"/>
              </w:rPr>
            </w:pPr>
            <w:r w:rsidRPr="00775D38">
              <w:rPr>
                <w:rFonts w:ascii="Arial" w:hAnsi="Arial" w:cs="Arial"/>
                <w:kern w:val="24"/>
                <w:sz w:val="22"/>
                <w:szCs w:val="22"/>
                <w:lang w:val="bg-BG"/>
              </w:rPr>
              <w:t>Доставка на елементите за станцията</w:t>
            </w:r>
          </w:p>
        </w:tc>
        <w:tc>
          <w:tcPr>
            <w:tcW w:w="0" w:type="auto"/>
          </w:tcPr>
          <w:p w14:paraId="202E7392"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Прицеп</w:t>
            </w:r>
          </w:p>
        </w:tc>
        <w:tc>
          <w:tcPr>
            <w:tcW w:w="0" w:type="auto"/>
          </w:tcPr>
          <w:p w14:paraId="31147391"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510 HP</w:t>
            </w:r>
          </w:p>
        </w:tc>
        <w:tc>
          <w:tcPr>
            <w:tcW w:w="0" w:type="auto"/>
          </w:tcPr>
          <w:p w14:paraId="78A25F1C" w14:textId="77777777" w:rsidR="00A966B7" w:rsidRPr="00775D38" w:rsidRDefault="00A966B7" w:rsidP="00213819">
            <w:pPr>
              <w:spacing w:after="120" w:line="264" w:lineRule="auto"/>
              <w:jc w:val="center"/>
              <w:rPr>
                <w:rFonts w:ascii="Arial" w:hAnsi="Arial" w:cs="Arial"/>
                <w:kern w:val="24"/>
                <w:sz w:val="22"/>
                <w:szCs w:val="22"/>
                <w:lang w:val="bg-BG"/>
              </w:rPr>
            </w:pPr>
            <w:r w:rsidRPr="00775D38">
              <w:rPr>
                <w:rFonts w:ascii="Arial" w:hAnsi="Arial" w:cs="Arial"/>
                <w:kern w:val="24"/>
                <w:sz w:val="22"/>
                <w:szCs w:val="22"/>
                <w:lang w:val="bg-BG"/>
              </w:rPr>
              <w:t>1</w:t>
            </w:r>
          </w:p>
        </w:tc>
      </w:tr>
    </w:tbl>
    <w:p w14:paraId="3B38613D" w14:textId="77777777" w:rsidR="00EA1414" w:rsidRPr="00867D56" w:rsidRDefault="00EA1414" w:rsidP="00213819">
      <w:pPr>
        <w:pStyle w:val="a"/>
        <w:spacing w:before="0" w:line="264" w:lineRule="auto"/>
        <w:ind w:firstLine="0"/>
        <w:rPr>
          <w:rFonts w:ascii="Arial" w:hAnsi="Arial" w:cs="Arial"/>
          <w:b/>
          <w:bCs/>
          <w:sz w:val="22"/>
          <w:szCs w:val="22"/>
        </w:rPr>
      </w:pPr>
    </w:p>
    <w:p w14:paraId="738EB66A" w14:textId="1D1EA1F8" w:rsidR="00962F8A" w:rsidRPr="00867D56" w:rsidRDefault="00962F8A"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Изпитване под налягане – хидротест</w:t>
      </w:r>
    </w:p>
    <w:p w14:paraId="44F8EEA7" w14:textId="79407FA1" w:rsidR="00962F8A" w:rsidRPr="00867D56" w:rsidRDefault="00962F8A" w:rsidP="00213819">
      <w:pPr>
        <w:pStyle w:val="a"/>
        <w:spacing w:before="0" w:line="264" w:lineRule="auto"/>
        <w:rPr>
          <w:rFonts w:ascii="Arial" w:hAnsi="Arial" w:cs="Arial"/>
          <w:sz w:val="22"/>
          <w:szCs w:val="22"/>
        </w:rPr>
      </w:pPr>
      <w:r w:rsidRPr="00867D56">
        <w:rPr>
          <w:rFonts w:ascii="Arial" w:hAnsi="Arial" w:cs="Arial"/>
          <w:sz w:val="22"/>
          <w:szCs w:val="22"/>
        </w:rPr>
        <w:t xml:space="preserve">Съгласно </w:t>
      </w:r>
      <w:r w:rsidRPr="00867D56">
        <w:rPr>
          <w:rFonts w:ascii="Arial" w:hAnsi="Arial" w:cs="Arial"/>
          <w:i/>
          <w:sz w:val="22"/>
          <w:szCs w:val="22"/>
        </w:rPr>
        <w:t>Наредба за устройството и безопасната експлоатация на преносните и разпределителните газопроводи, на съоръженията, инсталациите и уредите за природен газ</w:t>
      </w:r>
      <w:r w:rsidRPr="00867D56">
        <w:rPr>
          <w:rFonts w:ascii="Arial" w:hAnsi="Arial" w:cs="Arial"/>
          <w:sz w:val="22"/>
          <w:szCs w:val="22"/>
        </w:rPr>
        <w:t xml:space="preserve"> и БДС EN 12327 “</w:t>
      </w:r>
      <w:r w:rsidR="00A37FAA" w:rsidRPr="00867D56">
        <w:rPr>
          <w:rFonts w:ascii="Arial" w:hAnsi="Arial" w:cs="Arial"/>
          <w:i/>
          <w:sz w:val="22"/>
          <w:szCs w:val="22"/>
        </w:rPr>
        <w:t>Газова инфраструктура</w:t>
      </w:r>
      <w:r w:rsidRPr="00867D56">
        <w:rPr>
          <w:rFonts w:ascii="Arial" w:hAnsi="Arial" w:cs="Arial"/>
          <w:i/>
          <w:sz w:val="22"/>
          <w:szCs w:val="22"/>
        </w:rPr>
        <w:t xml:space="preserve">. Изпитване под </w:t>
      </w:r>
      <w:r w:rsidR="007B7DC5" w:rsidRPr="00867D56">
        <w:rPr>
          <w:rFonts w:ascii="Arial" w:hAnsi="Arial" w:cs="Arial"/>
          <w:i/>
          <w:sz w:val="22"/>
          <w:szCs w:val="22"/>
        </w:rPr>
        <w:t>налягане, процедури</w:t>
      </w:r>
      <w:r w:rsidRPr="00867D56">
        <w:rPr>
          <w:rFonts w:ascii="Arial" w:hAnsi="Arial" w:cs="Arial"/>
          <w:i/>
          <w:sz w:val="22"/>
          <w:szCs w:val="22"/>
        </w:rPr>
        <w:t xml:space="preserve"> за въвеждане в експлоатация</w:t>
      </w:r>
      <w:r w:rsidR="00B114A9" w:rsidRPr="00867D56">
        <w:rPr>
          <w:rFonts w:ascii="Arial" w:hAnsi="Arial" w:cs="Arial"/>
          <w:i/>
          <w:sz w:val="22"/>
          <w:szCs w:val="22"/>
        </w:rPr>
        <w:t xml:space="preserve"> и извеждане от експлоатация.</w:t>
      </w:r>
      <w:r w:rsidRPr="00867D56">
        <w:rPr>
          <w:rFonts w:ascii="Arial" w:hAnsi="Arial" w:cs="Arial"/>
          <w:i/>
          <w:sz w:val="22"/>
          <w:szCs w:val="22"/>
        </w:rPr>
        <w:t xml:space="preserve"> Функционални изисквания</w:t>
      </w:r>
      <w:r w:rsidRPr="00867D56">
        <w:rPr>
          <w:rFonts w:ascii="Arial" w:hAnsi="Arial" w:cs="Arial"/>
          <w:sz w:val="22"/>
          <w:szCs w:val="22"/>
        </w:rPr>
        <w:t>”</w:t>
      </w:r>
      <w:r w:rsidR="00621191" w:rsidRPr="00867D56">
        <w:rPr>
          <w:rFonts w:ascii="Arial" w:hAnsi="Arial" w:cs="Arial"/>
          <w:sz w:val="22"/>
          <w:szCs w:val="22"/>
        </w:rPr>
        <w:t>,</w:t>
      </w:r>
      <w:r w:rsidRPr="00867D56">
        <w:rPr>
          <w:rFonts w:ascii="Arial" w:hAnsi="Arial" w:cs="Arial"/>
          <w:sz w:val="22"/>
          <w:szCs w:val="22"/>
        </w:rPr>
        <w:t xml:space="preserve"> изпълнението на изискванията за изпитване под налягане се извършват от упълномощено лице и съгласно утвърдена технологична инструкция.</w:t>
      </w:r>
    </w:p>
    <w:p w14:paraId="1CE8571C" w14:textId="77777777" w:rsidR="00962F8A" w:rsidRPr="00867D56" w:rsidRDefault="002F2130" w:rsidP="00213819">
      <w:pPr>
        <w:pStyle w:val="a"/>
        <w:spacing w:before="0" w:line="264" w:lineRule="auto"/>
        <w:rPr>
          <w:rFonts w:ascii="Arial" w:hAnsi="Arial" w:cs="Arial"/>
          <w:sz w:val="22"/>
          <w:szCs w:val="22"/>
        </w:rPr>
      </w:pPr>
      <w:r w:rsidRPr="00867D56">
        <w:rPr>
          <w:rFonts w:ascii="Arial" w:hAnsi="Arial" w:cs="Arial"/>
          <w:sz w:val="22"/>
          <w:szCs w:val="22"/>
        </w:rPr>
        <w:t xml:space="preserve">В нея е необходимо да </w:t>
      </w:r>
      <w:r w:rsidR="00962F8A" w:rsidRPr="00867D56">
        <w:rPr>
          <w:rFonts w:ascii="Arial" w:hAnsi="Arial" w:cs="Arial"/>
          <w:sz w:val="22"/>
          <w:szCs w:val="22"/>
        </w:rPr>
        <w:t>се вземат под внимание местните условия, националното законодателство, стандарти и/или практически правила за определяне на:</w:t>
      </w:r>
    </w:p>
    <w:p w14:paraId="186289DE"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М</w:t>
      </w:r>
      <w:r w:rsidR="00804AC5" w:rsidRPr="00867D56">
        <w:rPr>
          <w:rFonts w:ascii="Arial" w:hAnsi="Arial" w:cs="Arial"/>
          <w:sz w:val="22"/>
          <w:szCs w:val="22"/>
        </w:rPr>
        <w:t>етод на изпитване;</w:t>
      </w:r>
    </w:p>
    <w:p w14:paraId="174FC212"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Н</w:t>
      </w:r>
      <w:r w:rsidR="00804AC5" w:rsidRPr="00867D56">
        <w:rPr>
          <w:rFonts w:ascii="Arial" w:hAnsi="Arial" w:cs="Arial"/>
          <w:sz w:val="22"/>
          <w:szCs w:val="22"/>
        </w:rPr>
        <w:t>алягане на изпитване;</w:t>
      </w:r>
    </w:p>
    <w:p w14:paraId="69D4FDC2"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П</w:t>
      </w:r>
      <w:r w:rsidR="00804AC5" w:rsidRPr="00867D56">
        <w:rPr>
          <w:rFonts w:ascii="Arial" w:hAnsi="Arial" w:cs="Arial"/>
          <w:sz w:val="22"/>
          <w:szCs w:val="22"/>
        </w:rPr>
        <w:t>ериод на изпитване;</w:t>
      </w:r>
    </w:p>
    <w:p w14:paraId="2B17F7C9"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С</w:t>
      </w:r>
      <w:r w:rsidR="00804AC5" w:rsidRPr="00867D56">
        <w:rPr>
          <w:rFonts w:ascii="Arial" w:hAnsi="Arial" w:cs="Arial"/>
          <w:sz w:val="22"/>
          <w:szCs w:val="22"/>
        </w:rPr>
        <w:t>реда на изпитване;</w:t>
      </w:r>
    </w:p>
    <w:p w14:paraId="51899A9B"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К</w:t>
      </w:r>
      <w:r w:rsidR="00804AC5" w:rsidRPr="00867D56">
        <w:rPr>
          <w:rFonts w:ascii="Arial" w:hAnsi="Arial" w:cs="Arial"/>
          <w:sz w:val="22"/>
          <w:szCs w:val="22"/>
        </w:rPr>
        <w:t>ритерии на приемане;</w:t>
      </w:r>
    </w:p>
    <w:p w14:paraId="26FD1C2E"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Д</w:t>
      </w:r>
      <w:r w:rsidR="00804AC5" w:rsidRPr="00867D56">
        <w:rPr>
          <w:rFonts w:ascii="Arial" w:hAnsi="Arial" w:cs="Arial"/>
          <w:sz w:val="22"/>
          <w:szCs w:val="22"/>
        </w:rPr>
        <w:t>опустимо налягане;</w:t>
      </w:r>
    </w:p>
    <w:p w14:paraId="572ECB74"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М</w:t>
      </w:r>
      <w:r w:rsidR="00804AC5" w:rsidRPr="00867D56">
        <w:rPr>
          <w:rFonts w:ascii="Arial" w:hAnsi="Arial" w:cs="Arial"/>
          <w:sz w:val="22"/>
          <w:szCs w:val="22"/>
        </w:rPr>
        <w:t>инимално налягане в съществуващата система за доставяне на газ;</w:t>
      </w:r>
    </w:p>
    <w:p w14:paraId="39400A91"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М</w:t>
      </w:r>
      <w:r w:rsidR="00804AC5" w:rsidRPr="00867D56">
        <w:rPr>
          <w:rFonts w:ascii="Arial" w:hAnsi="Arial" w:cs="Arial"/>
          <w:sz w:val="22"/>
          <w:szCs w:val="22"/>
        </w:rPr>
        <w:t>етоди за откриване на пропуски;</w:t>
      </w:r>
    </w:p>
    <w:p w14:paraId="68E225F4"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О</w:t>
      </w:r>
      <w:r w:rsidR="00804AC5" w:rsidRPr="00867D56">
        <w:rPr>
          <w:rFonts w:ascii="Arial" w:hAnsi="Arial" w:cs="Arial"/>
          <w:sz w:val="22"/>
          <w:szCs w:val="22"/>
        </w:rPr>
        <w:t>свобождаване на изпитната среда;</w:t>
      </w:r>
    </w:p>
    <w:p w14:paraId="46D6F435" w14:textId="77777777" w:rsidR="00962F8A" w:rsidRPr="00867D56" w:rsidRDefault="00DD4D96" w:rsidP="00213819">
      <w:pPr>
        <w:pStyle w:val="Bullets"/>
        <w:spacing w:line="264" w:lineRule="auto"/>
        <w:ind w:left="900"/>
        <w:rPr>
          <w:rFonts w:ascii="Arial" w:hAnsi="Arial" w:cs="Arial"/>
          <w:sz w:val="22"/>
          <w:szCs w:val="22"/>
        </w:rPr>
      </w:pPr>
      <w:r w:rsidRPr="00867D56">
        <w:rPr>
          <w:rFonts w:ascii="Arial" w:hAnsi="Arial" w:cs="Arial"/>
          <w:sz w:val="22"/>
          <w:szCs w:val="22"/>
        </w:rPr>
        <w:t>О</w:t>
      </w:r>
      <w:r w:rsidR="00804AC5" w:rsidRPr="00867D56">
        <w:rPr>
          <w:rFonts w:ascii="Arial" w:hAnsi="Arial" w:cs="Arial"/>
          <w:sz w:val="22"/>
          <w:szCs w:val="22"/>
        </w:rPr>
        <w:t>тстраняване/отвеждане на водата.</w:t>
      </w:r>
    </w:p>
    <w:p w14:paraId="3F6364AE" w14:textId="77777777" w:rsidR="00962F8A" w:rsidRPr="00867D56" w:rsidRDefault="00962F8A" w:rsidP="00213819">
      <w:pPr>
        <w:pStyle w:val="a"/>
        <w:spacing w:before="0" w:line="264" w:lineRule="auto"/>
        <w:rPr>
          <w:rFonts w:ascii="Arial" w:hAnsi="Arial" w:cs="Arial"/>
          <w:sz w:val="22"/>
          <w:szCs w:val="22"/>
        </w:rPr>
      </w:pPr>
      <w:r w:rsidRPr="00867D56">
        <w:rPr>
          <w:rFonts w:ascii="Arial" w:hAnsi="Arial" w:cs="Arial"/>
          <w:sz w:val="22"/>
          <w:szCs w:val="22"/>
        </w:rPr>
        <w:t xml:space="preserve">Преди провеждане на изпитанията, вътрешността на </w:t>
      </w:r>
      <w:r w:rsidR="00F70FA7" w:rsidRPr="00867D56">
        <w:rPr>
          <w:rFonts w:ascii="Arial" w:hAnsi="Arial" w:cs="Arial"/>
          <w:sz w:val="22"/>
          <w:szCs w:val="22"/>
        </w:rPr>
        <w:t>шлейфите</w:t>
      </w:r>
      <w:r w:rsidRPr="00867D56">
        <w:rPr>
          <w:rFonts w:ascii="Arial" w:hAnsi="Arial" w:cs="Arial"/>
          <w:sz w:val="22"/>
          <w:szCs w:val="22"/>
        </w:rPr>
        <w:t xml:space="preserve"> ще бъде очистена от производствени замърсявания, а също и от случайно попаднали в тръбопровода </w:t>
      </w:r>
      <w:r w:rsidR="00F70FA7" w:rsidRPr="00867D56">
        <w:rPr>
          <w:rFonts w:ascii="Arial" w:hAnsi="Arial" w:cs="Arial"/>
          <w:sz w:val="22"/>
          <w:szCs w:val="22"/>
        </w:rPr>
        <w:t>почва</w:t>
      </w:r>
      <w:r w:rsidRPr="00867D56">
        <w:rPr>
          <w:rFonts w:ascii="Arial" w:hAnsi="Arial" w:cs="Arial"/>
          <w:sz w:val="22"/>
          <w:szCs w:val="22"/>
        </w:rPr>
        <w:t>, вода и различни предмети.</w:t>
      </w:r>
    </w:p>
    <w:p w14:paraId="631A2F5D" w14:textId="77777777" w:rsidR="00962F8A" w:rsidRPr="00867D56" w:rsidRDefault="00962F8A" w:rsidP="00213819">
      <w:pPr>
        <w:pStyle w:val="a"/>
        <w:spacing w:before="0" w:line="264" w:lineRule="auto"/>
        <w:rPr>
          <w:rFonts w:ascii="Arial" w:hAnsi="Arial" w:cs="Arial"/>
          <w:sz w:val="22"/>
          <w:szCs w:val="22"/>
        </w:rPr>
      </w:pPr>
      <w:r w:rsidRPr="00867D56">
        <w:rPr>
          <w:rFonts w:ascii="Arial" w:hAnsi="Arial" w:cs="Arial"/>
          <w:sz w:val="22"/>
          <w:szCs w:val="22"/>
        </w:rPr>
        <w:t>Очистването на газопровод</w:t>
      </w:r>
      <w:r w:rsidR="00F70FA7" w:rsidRPr="00867D56">
        <w:rPr>
          <w:rFonts w:ascii="Arial" w:hAnsi="Arial" w:cs="Arial"/>
          <w:sz w:val="22"/>
          <w:szCs w:val="22"/>
        </w:rPr>
        <w:t xml:space="preserve">ните отклонения </w:t>
      </w:r>
      <w:r w:rsidRPr="00867D56">
        <w:rPr>
          <w:rFonts w:ascii="Arial" w:hAnsi="Arial" w:cs="Arial"/>
          <w:sz w:val="22"/>
          <w:szCs w:val="22"/>
        </w:rPr>
        <w:t xml:space="preserve">се извършва след полагането </w:t>
      </w:r>
      <w:r w:rsidR="00F70FA7" w:rsidRPr="00867D56">
        <w:rPr>
          <w:rFonts w:ascii="Arial" w:hAnsi="Arial" w:cs="Arial"/>
          <w:sz w:val="22"/>
          <w:szCs w:val="22"/>
        </w:rPr>
        <w:t>им</w:t>
      </w:r>
      <w:r w:rsidRPr="00867D56">
        <w:rPr>
          <w:rFonts w:ascii="Arial" w:hAnsi="Arial" w:cs="Arial"/>
          <w:sz w:val="22"/>
          <w:szCs w:val="22"/>
        </w:rPr>
        <w:t xml:space="preserve"> в траншеята и засипването </w:t>
      </w:r>
      <w:r w:rsidR="00F70FA7" w:rsidRPr="00867D56">
        <w:rPr>
          <w:rFonts w:ascii="Arial" w:hAnsi="Arial" w:cs="Arial"/>
          <w:sz w:val="22"/>
          <w:szCs w:val="22"/>
        </w:rPr>
        <w:t>им</w:t>
      </w:r>
      <w:r w:rsidRPr="00867D56">
        <w:rPr>
          <w:rFonts w:ascii="Arial" w:hAnsi="Arial" w:cs="Arial"/>
          <w:sz w:val="22"/>
          <w:szCs w:val="22"/>
        </w:rPr>
        <w:t>. При очистване</w:t>
      </w:r>
      <w:r w:rsidR="00F70FA7" w:rsidRPr="00867D56">
        <w:rPr>
          <w:rFonts w:ascii="Arial" w:hAnsi="Arial" w:cs="Arial"/>
          <w:sz w:val="22"/>
          <w:szCs w:val="22"/>
        </w:rPr>
        <w:t>то</w:t>
      </w:r>
      <w:r w:rsidRPr="00867D56">
        <w:rPr>
          <w:rFonts w:ascii="Arial" w:hAnsi="Arial" w:cs="Arial"/>
          <w:sz w:val="22"/>
          <w:szCs w:val="22"/>
        </w:rPr>
        <w:t xml:space="preserve"> не се разрешава пропускане на очистни устройства и различни замърсители през линейната арматура. След очистване вътрешността </w:t>
      </w:r>
      <w:r w:rsidRPr="00867D56">
        <w:rPr>
          <w:rFonts w:ascii="Arial" w:hAnsi="Arial" w:cs="Arial"/>
          <w:sz w:val="22"/>
          <w:szCs w:val="22"/>
        </w:rPr>
        <w:lastRenderedPageBreak/>
        <w:t xml:space="preserve">на </w:t>
      </w:r>
      <w:r w:rsidR="00F70FA7" w:rsidRPr="00867D56">
        <w:rPr>
          <w:rFonts w:ascii="Arial" w:hAnsi="Arial" w:cs="Arial"/>
          <w:sz w:val="22"/>
          <w:szCs w:val="22"/>
        </w:rPr>
        <w:t>шлейфите</w:t>
      </w:r>
      <w:r w:rsidRPr="00867D56">
        <w:rPr>
          <w:rFonts w:ascii="Arial" w:hAnsi="Arial" w:cs="Arial"/>
          <w:sz w:val="22"/>
          <w:szCs w:val="22"/>
        </w:rPr>
        <w:t xml:space="preserve"> чрез продухване или промиване, на краищата на очистения участък се монтират временни инвентарни дъна (заглушки).</w:t>
      </w:r>
    </w:p>
    <w:p w14:paraId="7E97FFE9" w14:textId="04CD9914" w:rsidR="00CB706E" w:rsidRPr="00867D56" w:rsidRDefault="009C6147" w:rsidP="00213819">
      <w:pPr>
        <w:pStyle w:val="a"/>
        <w:spacing w:before="0" w:line="264" w:lineRule="auto"/>
        <w:rPr>
          <w:rFonts w:ascii="Arial" w:hAnsi="Arial" w:cs="Arial"/>
          <w:sz w:val="22"/>
          <w:szCs w:val="22"/>
        </w:rPr>
      </w:pPr>
      <w:r w:rsidRPr="00867D56">
        <w:rPr>
          <w:rFonts w:ascii="Arial" w:hAnsi="Arial" w:cs="Arial"/>
          <w:sz w:val="22"/>
          <w:szCs w:val="22"/>
        </w:rPr>
        <w:t xml:space="preserve">Възможност за осигуряване на вода за </w:t>
      </w:r>
      <w:r w:rsidR="00CB706E" w:rsidRPr="00867D56">
        <w:rPr>
          <w:rFonts w:ascii="Arial" w:hAnsi="Arial" w:cs="Arial"/>
          <w:sz w:val="22"/>
          <w:szCs w:val="22"/>
        </w:rPr>
        <w:t xml:space="preserve">изпитване на шлейфите, </w:t>
      </w:r>
      <w:r w:rsidRPr="00867D56">
        <w:rPr>
          <w:rFonts w:ascii="Arial" w:hAnsi="Arial" w:cs="Arial"/>
          <w:sz w:val="22"/>
          <w:szCs w:val="22"/>
        </w:rPr>
        <w:t xml:space="preserve">е </w:t>
      </w:r>
      <w:r w:rsidR="00494708">
        <w:rPr>
          <w:rFonts w:ascii="Arial" w:hAnsi="Arial" w:cs="Arial"/>
          <w:sz w:val="22"/>
          <w:szCs w:val="22"/>
        </w:rPr>
        <w:t xml:space="preserve">вода от ЧЗ Чирен, чрез съществуващия довеждащ водопровод. </w:t>
      </w:r>
    </w:p>
    <w:p w14:paraId="28419AE3" w14:textId="77777777" w:rsidR="00CB706E"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Хидравличните изпитвания ще се изпълняват, когато температурите на почвата и водата са най-малко +2</w:t>
      </w:r>
      <w:r w:rsidRPr="00867D56">
        <w:rPr>
          <w:rFonts w:ascii="Arial" w:hAnsi="Arial" w:cs="Arial"/>
          <w:sz w:val="22"/>
          <w:szCs w:val="22"/>
        </w:rPr>
        <w:sym w:font="Symbol" w:char="F0B0"/>
      </w:r>
      <w:r w:rsidRPr="00867D56">
        <w:rPr>
          <w:rFonts w:ascii="Arial" w:hAnsi="Arial" w:cs="Arial"/>
          <w:sz w:val="22"/>
          <w:szCs w:val="22"/>
        </w:rPr>
        <w:t>С. Изпитванията ще се провеждат по участъци, ограничени от линейна арматура или заглушки. Във водата използвана за хидравличните изпитвания няма да се слагат инхибитори или други добавки.</w:t>
      </w:r>
    </w:p>
    <w:p w14:paraId="77DFB913" w14:textId="77777777" w:rsidR="00CB706E"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След приключване на изпитванията, водата може да се заусти по подходящ начин в-шахтите на дъждовната канализация на площадката на КС</w:t>
      </w:r>
      <w:r w:rsidR="00E32B66" w:rsidRPr="00867D56">
        <w:rPr>
          <w:rFonts w:ascii="Arial" w:hAnsi="Arial" w:cs="Arial"/>
          <w:sz w:val="22"/>
          <w:szCs w:val="22"/>
        </w:rPr>
        <w:t>.</w:t>
      </w:r>
    </w:p>
    <w:p w14:paraId="5CCBFA19" w14:textId="77777777" w:rsidR="00CB706E"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 xml:space="preserve">Продухването на газопроводния участък трябва да продължи, докато излизащия от участъка въздух достигане точка на оросяване – 40 </w:t>
      </w:r>
      <w:r w:rsidRPr="00867D56">
        <w:rPr>
          <w:rFonts w:ascii="Arial" w:hAnsi="Arial" w:cs="Arial"/>
          <w:sz w:val="22"/>
          <w:szCs w:val="22"/>
          <w:vertAlign w:val="superscript"/>
        </w:rPr>
        <w:t>о</w:t>
      </w:r>
      <w:r w:rsidRPr="00867D56">
        <w:rPr>
          <w:rFonts w:ascii="Arial" w:hAnsi="Arial" w:cs="Arial"/>
          <w:sz w:val="22"/>
          <w:szCs w:val="22"/>
        </w:rPr>
        <w:t xml:space="preserve">С, и най-малко 1 barG налягане на сухия въздух в тръбопровода. </w:t>
      </w:r>
    </w:p>
    <w:p w14:paraId="18467603" w14:textId="77777777" w:rsidR="00CB706E"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Изсушеният участък се уплътнява и затваря до предаването му за експлоатация.</w:t>
      </w:r>
    </w:p>
    <w:p w14:paraId="622A1E44" w14:textId="77777777" w:rsidR="00CB706E"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При изсушаването на газопровода със сух, обезмаслен въздух, се осигурява цялостно отделяне на свободното количество вода, може да се достига много ниска „точка на росата”. Изсушаването се постига за относително кратко време.</w:t>
      </w:r>
    </w:p>
    <w:p w14:paraId="04D7F3FE" w14:textId="3849BF07" w:rsidR="00962F8A" w:rsidRPr="00867D56" w:rsidRDefault="00CB706E" w:rsidP="00213819">
      <w:pPr>
        <w:pStyle w:val="a"/>
        <w:spacing w:before="0" w:line="264" w:lineRule="auto"/>
        <w:rPr>
          <w:rFonts w:ascii="Arial" w:hAnsi="Arial" w:cs="Arial"/>
          <w:sz w:val="22"/>
          <w:szCs w:val="22"/>
        </w:rPr>
      </w:pPr>
      <w:r w:rsidRPr="00867D56">
        <w:rPr>
          <w:rFonts w:ascii="Arial" w:hAnsi="Arial" w:cs="Arial"/>
          <w:sz w:val="22"/>
          <w:szCs w:val="22"/>
        </w:rPr>
        <w:t xml:space="preserve">Необходимото количество вода за хидротеста </w:t>
      </w:r>
      <w:r w:rsidR="00532FA5" w:rsidRPr="00532FA5">
        <w:rPr>
          <w:rFonts w:ascii="Arial" w:hAnsi="Arial" w:cs="Arial"/>
          <w:sz w:val="22"/>
          <w:szCs w:val="22"/>
        </w:rPr>
        <w:t>не може да бъде дадено на този етап. Преди въвеждане в експлоатация ще бъде разработена проектна част Хидроизпитване, в която ще бъде подробно описан самия процес</w:t>
      </w:r>
      <w:r w:rsidRPr="00867D56">
        <w:rPr>
          <w:rFonts w:ascii="Arial" w:hAnsi="Arial" w:cs="Arial"/>
          <w:sz w:val="22"/>
          <w:szCs w:val="22"/>
        </w:rPr>
        <w:t>. При провеждане на хидравличното изпитване, при възможност, определено количество вода ще се използва повторно, като се прехвърля от единия шлейф към другия.</w:t>
      </w:r>
    </w:p>
    <w:p w14:paraId="6BB81037" w14:textId="77777777" w:rsidR="00F634FD" w:rsidRPr="00867D56" w:rsidRDefault="00351680"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ОХВС</w:t>
      </w:r>
    </w:p>
    <w:p w14:paraId="0F530FFC" w14:textId="77777777" w:rsidR="00351680" w:rsidRPr="00867D56" w:rsidRDefault="00351680" w:rsidP="00213819">
      <w:pPr>
        <w:pStyle w:val="a"/>
        <w:spacing w:before="0" w:line="264" w:lineRule="auto"/>
        <w:rPr>
          <w:rFonts w:ascii="Arial" w:hAnsi="Arial" w:cs="Arial"/>
          <w:sz w:val="22"/>
          <w:szCs w:val="22"/>
        </w:rPr>
      </w:pPr>
      <w:r w:rsidRPr="00867D56">
        <w:rPr>
          <w:rFonts w:ascii="Arial" w:hAnsi="Arial" w:cs="Arial"/>
          <w:sz w:val="22"/>
          <w:szCs w:val="22"/>
        </w:rPr>
        <w:t>Предвижда се по време на строителните дейности да бъдат използвани някои от следните опасни химични вещества, в количества, по-малки от праговите стойности за „Нисък рисков потенциал“, съгласно Приложение № 3 на ЗООС:</w:t>
      </w:r>
    </w:p>
    <w:p w14:paraId="0098EFB9" w14:textId="77777777" w:rsidR="00351680" w:rsidRPr="00867D56" w:rsidRDefault="00351680" w:rsidP="00213819">
      <w:pPr>
        <w:pStyle w:val="a"/>
        <w:spacing w:before="0" w:line="264" w:lineRule="auto"/>
        <w:rPr>
          <w:rFonts w:ascii="Arial" w:hAnsi="Arial" w:cs="Arial"/>
          <w:sz w:val="22"/>
          <w:szCs w:val="22"/>
        </w:rPr>
      </w:pPr>
      <w:r w:rsidRPr="00867D56">
        <w:rPr>
          <w:rFonts w:ascii="Arial" w:hAnsi="Arial" w:cs="Arial"/>
          <w:sz w:val="22"/>
          <w:szCs w:val="22"/>
        </w:rPr>
        <w:t>Горива и смазочни масла за строителните машини, участващи в изграждането на газопровода – дизелово гориво, трансмисионни масла и моторни масла;</w:t>
      </w:r>
    </w:p>
    <w:p w14:paraId="06313007" w14:textId="77777777" w:rsidR="00351680" w:rsidRPr="00867D56" w:rsidRDefault="00351680" w:rsidP="00213819">
      <w:pPr>
        <w:pStyle w:val="a"/>
        <w:spacing w:before="0" w:line="264" w:lineRule="auto"/>
        <w:rPr>
          <w:rFonts w:ascii="Arial" w:hAnsi="Arial" w:cs="Arial"/>
          <w:sz w:val="22"/>
          <w:szCs w:val="22"/>
        </w:rPr>
      </w:pPr>
      <w:r w:rsidRPr="00867D56">
        <w:rPr>
          <w:rFonts w:ascii="Arial" w:hAnsi="Arial" w:cs="Arial"/>
          <w:sz w:val="22"/>
          <w:szCs w:val="22"/>
        </w:rPr>
        <w:t>Специфични енергоносители, необходими за строително-монтажните работи по изграждането на газопровода – бензин, дизел, пропан-бутан, ацетилен газообразен;</w:t>
      </w:r>
    </w:p>
    <w:p w14:paraId="280C2947" w14:textId="77777777" w:rsidR="00351680" w:rsidRPr="00867D56" w:rsidRDefault="00351680" w:rsidP="00213819">
      <w:pPr>
        <w:pStyle w:val="a"/>
        <w:spacing w:before="0" w:line="264" w:lineRule="auto"/>
        <w:rPr>
          <w:rFonts w:ascii="Arial" w:hAnsi="Arial" w:cs="Arial"/>
          <w:sz w:val="22"/>
          <w:szCs w:val="22"/>
        </w:rPr>
      </w:pPr>
      <w:r w:rsidRPr="00867D56">
        <w:rPr>
          <w:rFonts w:ascii="Arial" w:hAnsi="Arial" w:cs="Arial"/>
          <w:sz w:val="22"/>
          <w:szCs w:val="22"/>
        </w:rPr>
        <w:t>Технически газове и газови смеси – кислород газообразен, аргон газообразен, газообразен въглероден диоксид, заваръчна смес от аргон и въглероден диоксид.</w:t>
      </w:r>
    </w:p>
    <w:p w14:paraId="7598589F" w14:textId="77777777" w:rsidR="00215835" w:rsidRPr="00401502" w:rsidRDefault="00215835" w:rsidP="00213819">
      <w:pPr>
        <w:pStyle w:val="Heading4"/>
        <w:spacing w:before="0" w:line="264" w:lineRule="auto"/>
        <w:ind w:left="1259" w:hanging="862"/>
        <w:rPr>
          <w:rFonts w:ascii="Arial" w:hAnsi="Arial" w:cs="Arial"/>
          <w:color w:val="262626" w:themeColor="text1" w:themeTint="D9"/>
        </w:rPr>
      </w:pPr>
      <w:bookmarkStart w:id="148" w:name="_Toc101779749"/>
      <w:r w:rsidRPr="00401502">
        <w:rPr>
          <w:rFonts w:ascii="Arial" w:hAnsi="Arial" w:cs="Arial"/>
          <w:color w:val="262626" w:themeColor="text1" w:themeTint="D9"/>
        </w:rPr>
        <w:t>По време на експлоатация</w:t>
      </w:r>
      <w:bookmarkEnd w:id="148"/>
    </w:p>
    <w:p w14:paraId="708CC5C8" w14:textId="261FDA64" w:rsidR="004050B7" w:rsidRPr="00867D56" w:rsidRDefault="008C0E8A" w:rsidP="00213819">
      <w:pPr>
        <w:pStyle w:val="a"/>
        <w:spacing w:before="0" w:line="264" w:lineRule="auto"/>
        <w:ind w:firstLine="0"/>
        <w:rPr>
          <w:rFonts w:ascii="Arial" w:hAnsi="Arial" w:cs="Arial"/>
          <w:b/>
          <w:bCs/>
          <w:sz w:val="22"/>
          <w:szCs w:val="22"/>
        </w:rPr>
      </w:pPr>
      <w:r>
        <w:rPr>
          <w:rFonts w:ascii="Arial" w:hAnsi="Arial" w:cs="Arial"/>
          <w:b/>
          <w:bCs/>
          <w:sz w:val="22"/>
          <w:szCs w:val="22"/>
        </w:rPr>
        <w:t>С</w:t>
      </w:r>
      <w:r w:rsidRPr="00867D56">
        <w:rPr>
          <w:rFonts w:ascii="Arial" w:hAnsi="Arial" w:cs="Arial"/>
          <w:b/>
          <w:bCs/>
          <w:sz w:val="22"/>
          <w:szCs w:val="22"/>
        </w:rPr>
        <w:t xml:space="preserve">уровини </w:t>
      </w:r>
      <w:r w:rsidR="004050B7" w:rsidRPr="00867D56">
        <w:rPr>
          <w:rFonts w:ascii="Arial" w:hAnsi="Arial" w:cs="Arial"/>
          <w:b/>
          <w:bCs/>
          <w:sz w:val="22"/>
          <w:szCs w:val="22"/>
        </w:rPr>
        <w:t>и материали</w:t>
      </w:r>
    </w:p>
    <w:p w14:paraId="638C6F2F" w14:textId="77777777" w:rsidR="007364C1" w:rsidRPr="00867D56" w:rsidRDefault="007364C1" w:rsidP="00213819">
      <w:pPr>
        <w:pStyle w:val="Bullets"/>
        <w:spacing w:line="264" w:lineRule="auto"/>
        <w:ind w:left="900"/>
        <w:rPr>
          <w:rFonts w:ascii="Arial" w:hAnsi="Arial" w:cs="Arial"/>
          <w:i w:val="0"/>
          <w:iCs/>
          <w:sz w:val="22"/>
          <w:szCs w:val="22"/>
        </w:rPr>
      </w:pPr>
      <w:r w:rsidRPr="00867D56">
        <w:rPr>
          <w:rFonts w:ascii="Arial" w:hAnsi="Arial" w:cs="Arial"/>
          <w:sz w:val="22"/>
          <w:szCs w:val="22"/>
        </w:rPr>
        <w:t>ОХВС</w:t>
      </w:r>
      <w:r w:rsidR="00874D2A" w:rsidRPr="00867D56">
        <w:rPr>
          <w:rFonts w:ascii="Arial" w:hAnsi="Arial" w:cs="Arial"/>
          <w:sz w:val="22"/>
          <w:szCs w:val="22"/>
        </w:rPr>
        <w:t xml:space="preserve"> - </w:t>
      </w:r>
      <w:r w:rsidR="00874D2A" w:rsidRPr="00867D56">
        <w:rPr>
          <w:rFonts w:ascii="Arial" w:hAnsi="Arial" w:cs="Arial"/>
          <w:i w:val="0"/>
          <w:iCs/>
          <w:sz w:val="22"/>
          <w:szCs w:val="22"/>
        </w:rPr>
        <w:t>на територията на ПГХ „Чирен“ се очаква наличието и съхранението на следните опасни химични вещества и смеси:</w:t>
      </w:r>
    </w:p>
    <w:p w14:paraId="1D923CB6" w14:textId="714AB40A" w:rsidR="007364C1" w:rsidRPr="00867D56" w:rsidRDefault="00F634FD" w:rsidP="00BB340D">
      <w:pPr>
        <w:pStyle w:val="Bullets"/>
        <w:numPr>
          <w:ilvl w:val="0"/>
          <w:numId w:val="8"/>
        </w:numPr>
        <w:spacing w:line="264" w:lineRule="auto"/>
        <w:ind w:left="1260"/>
        <w:rPr>
          <w:rFonts w:ascii="Arial" w:eastAsia="Times New Roman" w:hAnsi="Arial" w:cs="Arial"/>
          <w:i w:val="0"/>
          <w:sz w:val="22"/>
          <w:szCs w:val="22"/>
        </w:rPr>
      </w:pPr>
      <w:r w:rsidRPr="00867D56">
        <w:rPr>
          <w:rFonts w:ascii="Arial" w:eastAsia="Times New Roman" w:hAnsi="Arial" w:cs="Arial"/>
          <w:iCs/>
          <w:sz w:val="22"/>
          <w:szCs w:val="22"/>
        </w:rPr>
        <w:t>Метанол</w:t>
      </w:r>
      <w:r w:rsidRPr="00867D56">
        <w:rPr>
          <w:rFonts w:ascii="Arial" w:eastAsia="Times New Roman" w:hAnsi="Arial" w:cs="Arial"/>
          <w:i w:val="0"/>
          <w:sz w:val="22"/>
          <w:szCs w:val="22"/>
        </w:rPr>
        <w:t xml:space="preserve"> – ще се използва за предотвратяване на образуването на кристалохидрати в съоръженията.</w:t>
      </w:r>
      <w:r w:rsidR="00F3338E" w:rsidRPr="00867D56">
        <w:rPr>
          <w:rFonts w:ascii="Arial" w:eastAsia="Times New Roman" w:hAnsi="Arial" w:cs="Arial"/>
          <w:i w:val="0"/>
          <w:sz w:val="22"/>
          <w:szCs w:val="22"/>
        </w:rPr>
        <w:t xml:space="preserve"> </w:t>
      </w:r>
      <w:r w:rsidR="0010304D" w:rsidRPr="00867D56">
        <w:rPr>
          <w:rFonts w:ascii="Arial" w:eastAsia="Times New Roman" w:hAnsi="Arial" w:cs="Arial"/>
          <w:i w:val="0"/>
          <w:sz w:val="22"/>
          <w:szCs w:val="22"/>
        </w:rPr>
        <w:t>Към</w:t>
      </w:r>
      <w:r w:rsidRPr="00867D56">
        <w:rPr>
          <w:rFonts w:ascii="Arial" w:eastAsia="Times New Roman" w:hAnsi="Arial" w:cs="Arial"/>
          <w:i w:val="0"/>
          <w:sz w:val="22"/>
          <w:szCs w:val="22"/>
        </w:rPr>
        <w:t xml:space="preserve"> съществуваща</w:t>
      </w:r>
      <w:r w:rsidR="00494708">
        <w:rPr>
          <w:rFonts w:ascii="Arial" w:eastAsia="Times New Roman" w:hAnsi="Arial" w:cs="Arial"/>
          <w:i w:val="0"/>
          <w:sz w:val="22"/>
          <w:szCs w:val="22"/>
        </w:rPr>
        <w:t>та</w:t>
      </w:r>
      <w:r w:rsidRPr="00867D56">
        <w:rPr>
          <w:rFonts w:ascii="Arial" w:eastAsia="Times New Roman" w:hAnsi="Arial" w:cs="Arial"/>
          <w:i w:val="0"/>
          <w:sz w:val="22"/>
          <w:szCs w:val="22"/>
        </w:rPr>
        <w:t xml:space="preserve"> площадка</w:t>
      </w:r>
      <w:r w:rsidR="0010304D" w:rsidRPr="00867D56">
        <w:rPr>
          <w:rFonts w:ascii="Arial" w:eastAsia="Times New Roman" w:hAnsi="Arial" w:cs="Arial"/>
          <w:i w:val="0"/>
          <w:sz w:val="22"/>
          <w:szCs w:val="22"/>
        </w:rPr>
        <w:t xml:space="preserve"> на склад за ЛЗТ</w:t>
      </w:r>
      <w:r w:rsidRPr="00867D56">
        <w:rPr>
          <w:rFonts w:ascii="Arial" w:eastAsia="Times New Roman" w:hAnsi="Arial" w:cs="Arial"/>
          <w:i w:val="0"/>
          <w:sz w:val="22"/>
          <w:szCs w:val="22"/>
        </w:rPr>
        <w:t xml:space="preserve"> към момента се съхранява метанол в максимален обем от 25</w:t>
      </w:r>
      <w:r w:rsidR="0010304D" w:rsidRPr="00867D56">
        <w:rPr>
          <w:rFonts w:ascii="Arial" w:eastAsia="Times New Roman" w:hAnsi="Arial" w:cs="Arial"/>
          <w:i w:val="0"/>
          <w:sz w:val="22"/>
          <w:szCs w:val="22"/>
        </w:rPr>
        <w:t>0</w:t>
      </w:r>
      <w:r w:rsidRPr="00867D56">
        <w:rPr>
          <w:rFonts w:ascii="Arial" w:eastAsia="Times New Roman" w:hAnsi="Arial" w:cs="Arial"/>
          <w:i w:val="0"/>
          <w:sz w:val="22"/>
          <w:szCs w:val="22"/>
        </w:rPr>
        <w:t xml:space="preserve"> m</w:t>
      </w:r>
      <w:r w:rsidRPr="00867D56">
        <w:rPr>
          <w:rFonts w:ascii="Arial" w:eastAsia="Times New Roman" w:hAnsi="Arial" w:cs="Arial"/>
          <w:i w:val="0"/>
          <w:sz w:val="22"/>
          <w:szCs w:val="22"/>
          <w:vertAlign w:val="superscript"/>
        </w:rPr>
        <w:t>3</w:t>
      </w:r>
      <w:r w:rsidRPr="00867D56">
        <w:rPr>
          <w:rFonts w:ascii="Arial" w:eastAsia="Times New Roman" w:hAnsi="Arial" w:cs="Arial"/>
          <w:i w:val="0"/>
          <w:sz w:val="22"/>
          <w:szCs w:val="22"/>
        </w:rPr>
        <w:t>. За технологичните нужди на новата площадка се предвижда изграждането на</w:t>
      </w:r>
      <w:r w:rsidR="0010304D" w:rsidRPr="00867D56">
        <w:rPr>
          <w:rFonts w:ascii="Arial" w:eastAsia="Times New Roman" w:hAnsi="Arial" w:cs="Arial"/>
          <w:i w:val="0"/>
          <w:sz w:val="22"/>
          <w:szCs w:val="22"/>
        </w:rPr>
        <w:t xml:space="preserve"> нов</w:t>
      </w:r>
      <w:r w:rsidRPr="00867D56">
        <w:rPr>
          <w:rFonts w:ascii="Arial" w:eastAsia="Times New Roman" w:hAnsi="Arial" w:cs="Arial"/>
          <w:i w:val="0"/>
          <w:sz w:val="22"/>
          <w:szCs w:val="22"/>
        </w:rPr>
        <w:t xml:space="preserve"> резервоар с обем от </w:t>
      </w:r>
      <w:r w:rsidR="00A75D4C">
        <w:rPr>
          <w:rFonts w:ascii="Arial" w:eastAsia="Times New Roman" w:hAnsi="Arial" w:cs="Arial"/>
          <w:i w:val="0"/>
          <w:sz w:val="22"/>
          <w:szCs w:val="22"/>
        </w:rPr>
        <w:t>30</w:t>
      </w:r>
      <w:r w:rsidR="00A75D4C" w:rsidRPr="00867D56">
        <w:rPr>
          <w:rFonts w:ascii="Arial" w:eastAsia="Times New Roman" w:hAnsi="Arial" w:cs="Arial"/>
          <w:i w:val="0"/>
          <w:sz w:val="22"/>
          <w:szCs w:val="22"/>
        </w:rPr>
        <w:t xml:space="preserve"> </w:t>
      </w:r>
      <w:r w:rsidRPr="00867D56">
        <w:rPr>
          <w:rFonts w:ascii="Arial" w:eastAsia="Times New Roman" w:hAnsi="Arial" w:cs="Arial"/>
          <w:i w:val="0"/>
          <w:sz w:val="22"/>
          <w:szCs w:val="22"/>
        </w:rPr>
        <w:t>m</w:t>
      </w:r>
      <w:r w:rsidRPr="00867D56">
        <w:rPr>
          <w:rFonts w:ascii="Arial" w:eastAsia="Times New Roman" w:hAnsi="Arial" w:cs="Arial"/>
          <w:i w:val="0"/>
          <w:sz w:val="22"/>
          <w:szCs w:val="22"/>
          <w:vertAlign w:val="superscript"/>
        </w:rPr>
        <w:t>3</w:t>
      </w:r>
      <w:r w:rsidRPr="00867D56">
        <w:rPr>
          <w:rFonts w:ascii="Arial" w:eastAsia="Times New Roman" w:hAnsi="Arial" w:cs="Arial"/>
          <w:i w:val="0"/>
          <w:sz w:val="22"/>
          <w:szCs w:val="22"/>
        </w:rPr>
        <w:t>, който ще се допълва с автоцистерна</w:t>
      </w:r>
      <w:r w:rsidR="00D069A8">
        <w:rPr>
          <w:rFonts w:ascii="Arial" w:eastAsia="Times New Roman" w:hAnsi="Arial" w:cs="Arial"/>
          <w:i w:val="0"/>
          <w:sz w:val="22"/>
          <w:szCs w:val="22"/>
        </w:rPr>
        <w:t xml:space="preserve"> </w:t>
      </w:r>
    </w:p>
    <w:p w14:paraId="0E2FD568" w14:textId="7753E967" w:rsidR="00F634FD" w:rsidRPr="00867D56" w:rsidRDefault="00F634FD" w:rsidP="00BB340D">
      <w:pPr>
        <w:pStyle w:val="Bullets"/>
        <w:numPr>
          <w:ilvl w:val="0"/>
          <w:numId w:val="8"/>
        </w:numPr>
        <w:spacing w:line="264" w:lineRule="auto"/>
        <w:ind w:left="1260"/>
        <w:rPr>
          <w:rFonts w:ascii="Arial" w:eastAsia="Times New Roman" w:hAnsi="Arial" w:cs="Arial"/>
          <w:i w:val="0"/>
          <w:sz w:val="22"/>
          <w:szCs w:val="22"/>
        </w:rPr>
      </w:pPr>
      <w:r w:rsidRPr="00867D56">
        <w:rPr>
          <w:rFonts w:ascii="Arial" w:eastAsia="Times New Roman" w:hAnsi="Arial" w:cs="Arial"/>
          <w:iCs/>
          <w:sz w:val="22"/>
          <w:szCs w:val="22"/>
        </w:rPr>
        <w:t>Газов кондензат</w:t>
      </w:r>
      <w:r w:rsidRPr="00867D56">
        <w:rPr>
          <w:rFonts w:ascii="Arial" w:eastAsia="Times New Roman" w:hAnsi="Arial" w:cs="Arial"/>
          <w:i w:val="0"/>
          <w:sz w:val="22"/>
          <w:szCs w:val="22"/>
        </w:rPr>
        <w:t xml:space="preserve"> – В следствие на работата на ПГХ в режим на добив заедно с природния газ се извличат още пластови води, газов кондензат и твърди примеси </w:t>
      </w:r>
      <w:r w:rsidRPr="00867D56">
        <w:rPr>
          <w:rFonts w:ascii="Arial" w:eastAsia="Times New Roman" w:hAnsi="Arial" w:cs="Arial"/>
          <w:i w:val="0"/>
          <w:sz w:val="22"/>
          <w:szCs w:val="22"/>
        </w:rPr>
        <w:lastRenderedPageBreak/>
        <w:t>– глина, пясък и др.</w:t>
      </w:r>
      <w:r w:rsidR="00F3338E" w:rsidRPr="00867D56">
        <w:rPr>
          <w:rFonts w:ascii="Arial" w:eastAsia="Times New Roman" w:hAnsi="Arial" w:cs="Arial"/>
          <w:i w:val="0"/>
          <w:sz w:val="22"/>
          <w:szCs w:val="22"/>
        </w:rPr>
        <w:t xml:space="preserve"> Отделеният газов кондензат ще се извежда от площадката по подземен тръбопровод д</w:t>
      </w:r>
      <w:r w:rsidR="00257E96" w:rsidRPr="00867D56">
        <w:rPr>
          <w:rFonts w:ascii="Arial" w:eastAsia="Times New Roman" w:hAnsi="Arial" w:cs="Arial"/>
          <w:i w:val="0"/>
          <w:sz w:val="22"/>
          <w:szCs w:val="22"/>
        </w:rPr>
        <w:t>о</w:t>
      </w:r>
      <w:r w:rsidR="00F3338E" w:rsidRPr="00867D56">
        <w:rPr>
          <w:rFonts w:ascii="Arial" w:eastAsia="Times New Roman" w:hAnsi="Arial" w:cs="Arial"/>
          <w:i w:val="0"/>
          <w:sz w:val="22"/>
          <w:szCs w:val="22"/>
        </w:rPr>
        <w:t xml:space="preserve"> съществуващ</w:t>
      </w:r>
      <w:r w:rsidR="0010304D" w:rsidRPr="00867D56">
        <w:rPr>
          <w:rFonts w:ascii="Arial" w:eastAsia="Times New Roman" w:hAnsi="Arial" w:cs="Arial"/>
          <w:i w:val="0"/>
          <w:sz w:val="22"/>
          <w:szCs w:val="22"/>
        </w:rPr>
        <w:t xml:space="preserve"> акцизен данъчен</w:t>
      </w:r>
      <w:r w:rsidR="00F3338E" w:rsidRPr="00867D56">
        <w:rPr>
          <w:rFonts w:ascii="Arial" w:eastAsia="Times New Roman" w:hAnsi="Arial" w:cs="Arial"/>
          <w:i w:val="0"/>
          <w:sz w:val="22"/>
          <w:szCs w:val="22"/>
        </w:rPr>
        <w:t xml:space="preserve"> склад </w:t>
      </w:r>
      <w:r w:rsidR="0010304D" w:rsidRPr="00867D56">
        <w:rPr>
          <w:rFonts w:ascii="Arial" w:eastAsia="Times New Roman" w:hAnsi="Arial" w:cs="Arial"/>
          <w:i w:val="0"/>
          <w:sz w:val="22"/>
          <w:szCs w:val="22"/>
        </w:rPr>
        <w:t>на площадката за ЛЗТ</w:t>
      </w:r>
      <w:r w:rsidR="00F3338E" w:rsidRPr="00867D56">
        <w:rPr>
          <w:rFonts w:ascii="Arial" w:eastAsia="Times New Roman" w:hAnsi="Arial" w:cs="Arial"/>
          <w:i w:val="0"/>
          <w:sz w:val="22"/>
          <w:szCs w:val="22"/>
        </w:rPr>
        <w:t>. Обемът на резервоарът за кондензат е 525,5 m</w:t>
      </w:r>
      <w:r w:rsidR="00F3338E" w:rsidRPr="00867D56">
        <w:rPr>
          <w:rFonts w:ascii="Arial" w:eastAsia="Times New Roman" w:hAnsi="Arial" w:cs="Arial"/>
          <w:i w:val="0"/>
          <w:sz w:val="22"/>
          <w:szCs w:val="22"/>
          <w:vertAlign w:val="superscript"/>
        </w:rPr>
        <w:t>3.</w:t>
      </w:r>
    </w:p>
    <w:p w14:paraId="06A93027" w14:textId="0FBB9D15" w:rsidR="00F3338E" w:rsidRPr="00867D56" w:rsidRDefault="001F607D" w:rsidP="00BB340D">
      <w:pPr>
        <w:pStyle w:val="Bullets"/>
        <w:numPr>
          <w:ilvl w:val="0"/>
          <w:numId w:val="8"/>
        </w:numPr>
        <w:spacing w:line="264" w:lineRule="auto"/>
        <w:ind w:left="1260"/>
        <w:rPr>
          <w:rFonts w:ascii="Arial" w:eastAsia="Times New Roman" w:hAnsi="Arial" w:cs="Arial"/>
          <w:i w:val="0"/>
          <w:sz w:val="22"/>
          <w:szCs w:val="22"/>
        </w:rPr>
      </w:pPr>
      <w:r w:rsidRPr="00867D56">
        <w:rPr>
          <w:rFonts w:ascii="Arial" w:eastAsia="Times New Roman" w:hAnsi="Arial" w:cs="Arial"/>
          <w:iCs/>
          <w:sz w:val="22"/>
          <w:szCs w:val="22"/>
        </w:rPr>
        <w:t>Природен газ</w:t>
      </w:r>
      <w:r w:rsidRPr="00867D56">
        <w:rPr>
          <w:rFonts w:ascii="Arial" w:eastAsia="Times New Roman" w:hAnsi="Arial" w:cs="Arial"/>
          <w:i w:val="0"/>
          <w:sz w:val="22"/>
          <w:szCs w:val="22"/>
        </w:rPr>
        <w:t xml:space="preserve"> – Предвижда се съхранението на 1 000 000 000 </w:t>
      </w:r>
      <w:r w:rsidR="00632224" w:rsidRPr="00867D56">
        <w:rPr>
          <w:rFonts w:ascii="Arial" w:eastAsia="Times New Roman" w:hAnsi="Arial" w:cs="Arial"/>
          <w:i w:val="0"/>
          <w:sz w:val="22"/>
          <w:szCs w:val="22"/>
        </w:rPr>
        <w:t>N</w:t>
      </w:r>
      <w:r w:rsidRPr="00867D56">
        <w:rPr>
          <w:rFonts w:ascii="Arial" w:eastAsia="Times New Roman" w:hAnsi="Arial" w:cs="Arial"/>
          <w:i w:val="0"/>
          <w:sz w:val="22"/>
          <w:szCs w:val="22"/>
        </w:rPr>
        <w:t>m</w:t>
      </w:r>
      <w:r w:rsidRPr="00867D56">
        <w:rPr>
          <w:rFonts w:ascii="Arial" w:eastAsia="Times New Roman" w:hAnsi="Arial" w:cs="Arial"/>
          <w:i w:val="0"/>
          <w:sz w:val="22"/>
          <w:szCs w:val="22"/>
          <w:vertAlign w:val="superscript"/>
        </w:rPr>
        <w:t>3</w:t>
      </w:r>
      <w:r w:rsidRPr="00867D56">
        <w:rPr>
          <w:rFonts w:ascii="Arial" w:eastAsia="Times New Roman" w:hAnsi="Arial" w:cs="Arial"/>
          <w:i w:val="0"/>
          <w:sz w:val="22"/>
          <w:szCs w:val="22"/>
        </w:rPr>
        <w:t xml:space="preserve"> природен газ в подземните структури на хранилището. Максималната производителност на станцията ще б</w:t>
      </w:r>
      <w:r w:rsidR="00B91568" w:rsidRPr="00867D56">
        <w:rPr>
          <w:rFonts w:ascii="Arial" w:eastAsia="Times New Roman" w:hAnsi="Arial" w:cs="Arial"/>
          <w:i w:val="0"/>
          <w:sz w:val="22"/>
          <w:szCs w:val="22"/>
        </w:rPr>
        <w:t>ъде 10 000 000 m</w:t>
      </w:r>
      <w:r w:rsidR="00B91568" w:rsidRPr="00867D56">
        <w:rPr>
          <w:rFonts w:ascii="Arial" w:eastAsia="Times New Roman" w:hAnsi="Arial" w:cs="Arial"/>
          <w:i w:val="0"/>
          <w:sz w:val="22"/>
          <w:szCs w:val="22"/>
          <w:vertAlign w:val="superscript"/>
        </w:rPr>
        <w:t>3</w:t>
      </w:r>
      <w:r w:rsidR="00B91568" w:rsidRPr="00867D56">
        <w:rPr>
          <w:rFonts w:ascii="Arial" w:eastAsia="Times New Roman" w:hAnsi="Arial" w:cs="Arial"/>
          <w:i w:val="0"/>
          <w:sz w:val="22"/>
          <w:szCs w:val="22"/>
        </w:rPr>
        <w:t>/d.</w:t>
      </w:r>
    </w:p>
    <w:p w14:paraId="2B85EBD9" w14:textId="38CA3526" w:rsidR="00423D90" w:rsidRPr="00867D56" w:rsidRDefault="00423D90" w:rsidP="00BB340D">
      <w:pPr>
        <w:pStyle w:val="Bullets"/>
        <w:numPr>
          <w:ilvl w:val="0"/>
          <w:numId w:val="8"/>
        </w:numPr>
        <w:spacing w:line="264" w:lineRule="auto"/>
        <w:ind w:left="1260"/>
        <w:rPr>
          <w:rFonts w:ascii="Arial" w:eastAsia="Times New Roman" w:hAnsi="Arial" w:cs="Arial"/>
          <w:i w:val="0"/>
          <w:sz w:val="22"/>
          <w:szCs w:val="22"/>
        </w:rPr>
      </w:pPr>
      <w:r w:rsidRPr="00867D56">
        <w:rPr>
          <w:rFonts w:ascii="Arial" w:eastAsia="Times New Roman" w:hAnsi="Arial" w:cs="Arial"/>
          <w:iCs/>
          <w:sz w:val="22"/>
          <w:szCs w:val="22"/>
        </w:rPr>
        <w:t xml:space="preserve">Дизелово гориво – </w:t>
      </w:r>
      <w:r w:rsidRPr="00867D56">
        <w:rPr>
          <w:rFonts w:ascii="Arial" w:eastAsia="Times New Roman" w:hAnsi="Arial" w:cs="Arial"/>
          <w:i w:val="0"/>
          <w:sz w:val="22"/>
          <w:szCs w:val="22"/>
        </w:rPr>
        <w:t>на съществуващата площадка на ПГХ е наличен един брой подземен резервоар с обем 5.2 m</w:t>
      </w:r>
      <w:r w:rsidRPr="00867D56">
        <w:rPr>
          <w:rFonts w:ascii="Arial" w:eastAsia="Times New Roman" w:hAnsi="Arial" w:cs="Arial"/>
          <w:i w:val="0"/>
          <w:sz w:val="22"/>
          <w:szCs w:val="22"/>
          <w:vertAlign w:val="superscript"/>
        </w:rPr>
        <w:t>3</w:t>
      </w:r>
      <w:r w:rsidRPr="00867D56">
        <w:rPr>
          <w:rFonts w:ascii="Arial" w:eastAsia="Times New Roman" w:hAnsi="Arial" w:cs="Arial"/>
          <w:i w:val="0"/>
          <w:sz w:val="22"/>
          <w:szCs w:val="22"/>
        </w:rPr>
        <w:t>.</w:t>
      </w:r>
    </w:p>
    <w:p w14:paraId="3981C3B8" w14:textId="41D21708" w:rsidR="00423D90" w:rsidRDefault="00423D90" w:rsidP="00BB340D">
      <w:pPr>
        <w:pStyle w:val="Bullets"/>
        <w:numPr>
          <w:ilvl w:val="0"/>
          <w:numId w:val="8"/>
        </w:numPr>
        <w:spacing w:line="264" w:lineRule="auto"/>
        <w:ind w:left="1260"/>
        <w:rPr>
          <w:rFonts w:ascii="Arial" w:eastAsia="Times New Roman" w:hAnsi="Arial" w:cs="Arial"/>
          <w:i w:val="0"/>
          <w:sz w:val="22"/>
          <w:szCs w:val="22"/>
        </w:rPr>
      </w:pPr>
      <w:r w:rsidRPr="00867D56">
        <w:rPr>
          <w:rFonts w:ascii="Arial" w:eastAsia="Times New Roman" w:hAnsi="Arial" w:cs="Arial"/>
          <w:iCs/>
          <w:sz w:val="22"/>
          <w:szCs w:val="22"/>
        </w:rPr>
        <w:t xml:space="preserve">Бензин -  </w:t>
      </w:r>
      <w:r w:rsidRPr="00867D56">
        <w:rPr>
          <w:rFonts w:ascii="Arial" w:eastAsia="Times New Roman" w:hAnsi="Arial" w:cs="Arial"/>
          <w:i w:val="0"/>
          <w:sz w:val="22"/>
          <w:szCs w:val="22"/>
        </w:rPr>
        <w:t>също на съществуващата площадка е наличен един брой подземен резервоар с обем 17.4 m</w:t>
      </w:r>
      <w:r w:rsidRPr="00867D56">
        <w:rPr>
          <w:rFonts w:ascii="Arial" w:eastAsia="Times New Roman" w:hAnsi="Arial" w:cs="Arial"/>
          <w:i w:val="0"/>
          <w:sz w:val="22"/>
          <w:szCs w:val="22"/>
          <w:vertAlign w:val="superscript"/>
        </w:rPr>
        <w:t>3</w:t>
      </w:r>
      <w:r w:rsidRPr="00867D56">
        <w:rPr>
          <w:rFonts w:ascii="Arial" w:eastAsia="Times New Roman" w:hAnsi="Arial" w:cs="Arial"/>
          <w:i w:val="0"/>
          <w:sz w:val="22"/>
          <w:szCs w:val="22"/>
        </w:rPr>
        <w:t>.</w:t>
      </w:r>
    </w:p>
    <w:p w14:paraId="3FFE2C24" w14:textId="680DDA0D" w:rsidR="00DF4142" w:rsidRPr="00095FF6" w:rsidRDefault="00095FF6" w:rsidP="00095FF6">
      <w:pPr>
        <w:pStyle w:val="Bullets"/>
        <w:numPr>
          <w:ilvl w:val="0"/>
          <w:numId w:val="8"/>
        </w:numPr>
        <w:spacing w:line="264" w:lineRule="auto"/>
        <w:ind w:left="1260"/>
        <w:rPr>
          <w:rFonts w:ascii="Arial" w:eastAsia="Times New Roman" w:hAnsi="Arial" w:cs="Arial"/>
          <w:iCs/>
          <w:sz w:val="22"/>
          <w:szCs w:val="22"/>
        </w:rPr>
      </w:pPr>
      <w:r>
        <w:rPr>
          <w:rFonts w:ascii="Arial" w:eastAsia="Times New Roman" w:hAnsi="Arial" w:cs="Arial"/>
          <w:iCs/>
          <w:sz w:val="22"/>
          <w:szCs w:val="22"/>
        </w:rPr>
        <w:t>Хидравлично масло, а</w:t>
      </w:r>
      <w:r w:rsidR="00DF4142" w:rsidRPr="00DF4142">
        <w:rPr>
          <w:rFonts w:ascii="Arial" w:eastAsia="Times New Roman" w:hAnsi="Arial" w:cs="Arial"/>
          <w:iCs/>
          <w:sz w:val="22"/>
          <w:szCs w:val="22"/>
        </w:rPr>
        <w:t>нтифризна течност</w:t>
      </w:r>
      <w:r>
        <w:rPr>
          <w:rFonts w:ascii="Arial" w:eastAsia="Times New Roman" w:hAnsi="Arial" w:cs="Arial"/>
          <w:iCs/>
          <w:sz w:val="22"/>
          <w:szCs w:val="22"/>
        </w:rPr>
        <w:t xml:space="preserve"> и зимна течност за чистачки</w:t>
      </w:r>
      <w:r w:rsidR="00DF4142">
        <w:rPr>
          <w:rFonts w:ascii="Arial" w:eastAsia="Times New Roman" w:hAnsi="Arial" w:cs="Arial"/>
          <w:iCs/>
          <w:sz w:val="22"/>
          <w:szCs w:val="22"/>
        </w:rPr>
        <w:t xml:space="preserve"> – </w:t>
      </w:r>
      <w:r w:rsidR="00DF4142">
        <w:rPr>
          <w:rFonts w:ascii="Arial" w:eastAsia="Times New Roman" w:hAnsi="Arial" w:cs="Arial"/>
          <w:i w:val="0"/>
          <w:sz w:val="22"/>
          <w:szCs w:val="22"/>
        </w:rPr>
        <w:t>използва</w:t>
      </w:r>
      <w:r>
        <w:rPr>
          <w:rFonts w:ascii="Arial" w:eastAsia="Times New Roman" w:hAnsi="Arial" w:cs="Arial"/>
          <w:i w:val="0"/>
          <w:sz w:val="22"/>
          <w:szCs w:val="22"/>
        </w:rPr>
        <w:t>т се</w:t>
      </w:r>
      <w:r w:rsidR="00DF4142">
        <w:rPr>
          <w:rFonts w:ascii="Arial" w:eastAsia="Times New Roman" w:hAnsi="Arial" w:cs="Arial"/>
          <w:i w:val="0"/>
          <w:sz w:val="22"/>
          <w:szCs w:val="22"/>
        </w:rPr>
        <w:t xml:space="preserve"> за транспортната техник</w:t>
      </w:r>
      <w:r>
        <w:rPr>
          <w:rFonts w:ascii="Arial" w:eastAsia="Times New Roman" w:hAnsi="Arial" w:cs="Arial"/>
          <w:i w:val="0"/>
          <w:sz w:val="22"/>
          <w:szCs w:val="22"/>
        </w:rPr>
        <w:t>а на съществуващата площадка. Налични са  в незначителни количества, като се съхраняват в оригинални опаковки в склад за ГСМ.</w:t>
      </w:r>
    </w:p>
    <w:p w14:paraId="3C644759" w14:textId="50A1D5C0" w:rsidR="00DF4142" w:rsidRPr="00095FF6" w:rsidRDefault="00DF4142" w:rsidP="00095FF6">
      <w:pPr>
        <w:pStyle w:val="Bullets"/>
        <w:numPr>
          <w:ilvl w:val="0"/>
          <w:numId w:val="8"/>
        </w:numPr>
        <w:spacing w:line="264" w:lineRule="auto"/>
        <w:ind w:left="1260"/>
        <w:rPr>
          <w:rFonts w:ascii="Arial" w:eastAsia="Times New Roman" w:hAnsi="Arial" w:cs="Arial"/>
          <w:i w:val="0"/>
          <w:sz w:val="22"/>
          <w:szCs w:val="22"/>
        </w:rPr>
      </w:pPr>
      <w:r>
        <w:rPr>
          <w:rFonts w:ascii="Arial" w:eastAsia="Times New Roman" w:hAnsi="Arial" w:cs="Arial"/>
          <w:iCs/>
          <w:sz w:val="22"/>
          <w:szCs w:val="22"/>
        </w:rPr>
        <w:t>Емулсиол-борьол</w:t>
      </w:r>
      <w:r w:rsidR="00095FF6">
        <w:rPr>
          <w:rFonts w:ascii="Arial" w:eastAsia="Times New Roman" w:hAnsi="Arial" w:cs="Arial"/>
          <w:iCs/>
          <w:sz w:val="22"/>
          <w:szCs w:val="22"/>
        </w:rPr>
        <w:t xml:space="preserve"> (</w:t>
      </w:r>
      <w:r>
        <w:rPr>
          <w:rFonts w:ascii="Arial" w:eastAsia="Times New Roman" w:hAnsi="Arial" w:cs="Arial"/>
          <w:iCs/>
          <w:sz w:val="22"/>
          <w:szCs w:val="22"/>
        </w:rPr>
        <w:t>Финиш 1М</w:t>
      </w:r>
      <w:r w:rsidR="00095FF6">
        <w:rPr>
          <w:rFonts w:ascii="Arial" w:eastAsia="Times New Roman" w:hAnsi="Arial" w:cs="Arial"/>
          <w:iCs/>
          <w:sz w:val="22"/>
          <w:szCs w:val="22"/>
        </w:rPr>
        <w:t>) и уплътнителна смазка</w:t>
      </w:r>
      <w:r>
        <w:rPr>
          <w:rFonts w:ascii="Arial" w:eastAsia="Times New Roman" w:hAnsi="Arial" w:cs="Arial"/>
          <w:iCs/>
          <w:sz w:val="22"/>
          <w:szCs w:val="22"/>
        </w:rPr>
        <w:t xml:space="preserve"> </w:t>
      </w:r>
      <w:r w:rsidR="00095FF6">
        <w:rPr>
          <w:rFonts w:ascii="Arial" w:eastAsia="Times New Roman" w:hAnsi="Arial" w:cs="Arial"/>
          <w:iCs/>
          <w:sz w:val="22"/>
          <w:szCs w:val="22"/>
        </w:rPr>
        <w:t>–</w:t>
      </w:r>
      <w:r>
        <w:rPr>
          <w:rFonts w:ascii="Arial" w:eastAsia="Times New Roman" w:hAnsi="Arial" w:cs="Arial"/>
          <w:iCs/>
          <w:sz w:val="22"/>
          <w:szCs w:val="22"/>
        </w:rPr>
        <w:t xml:space="preserve"> </w:t>
      </w:r>
      <w:r w:rsidR="00095FF6">
        <w:rPr>
          <w:rFonts w:ascii="Arial" w:eastAsia="Times New Roman" w:hAnsi="Arial" w:cs="Arial"/>
          <w:iCs/>
          <w:sz w:val="22"/>
          <w:szCs w:val="22"/>
        </w:rPr>
        <w:t xml:space="preserve">използват се </w:t>
      </w:r>
      <w:r w:rsidRPr="00DF4142">
        <w:rPr>
          <w:rFonts w:ascii="Arial" w:eastAsia="Times New Roman" w:hAnsi="Arial" w:cs="Arial"/>
          <w:i w:val="0"/>
          <w:sz w:val="22"/>
          <w:szCs w:val="22"/>
        </w:rPr>
        <w:t>при ремонтни дейности</w:t>
      </w:r>
      <w:r w:rsidR="00095FF6">
        <w:rPr>
          <w:rFonts w:ascii="Arial" w:eastAsia="Times New Roman" w:hAnsi="Arial" w:cs="Arial"/>
          <w:i w:val="0"/>
          <w:sz w:val="22"/>
          <w:szCs w:val="22"/>
        </w:rPr>
        <w:t xml:space="preserve"> на ПГХ „Чирен“ и се съхраняват в склад за ГСМ в минимални количества в оригинални опаковки.</w:t>
      </w:r>
    </w:p>
    <w:p w14:paraId="3966A8FB" w14:textId="1FEA4BDC" w:rsidR="001C0796" w:rsidRPr="000A23DE" w:rsidRDefault="00632224" w:rsidP="00213819">
      <w:pPr>
        <w:pStyle w:val="Bullets"/>
        <w:spacing w:line="264" w:lineRule="auto"/>
        <w:ind w:left="900"/>
        <w:rPr>
          <w:rFonts w:ascii="Arial" w:hAnsi="Arial" w:cs="Arial"/>
          <w:i w:val="0"/>
          <w:iCs/>
          <w:sz w:val="22"/>
          <w:szCs w:val="22"/>
        </w:rPr>
      </w:pPr>
      <w:r w:rsidRPr="000A23DE">
        <w:rPr>
          <w:rFonts w:ascii="Arial" w:hAnsi="Arial" w:cs="Arial"/>
          <w:sz w:val="22"/>
          <w:szCs w:val="22"/>
        </w:rPr>
        <w:t>ТЕГ</w:t>
      </w:r>
      <w:r w:rsidR="00B75E04" w:rsidRPr="000A23DE">
        <w:rPr>
          <w:rFonts w:ascii="Arial" w:hAnsi="Arial" w:cs="Arial"/>
          <w:sz w:val="22"/>
          <w:szCs w:val="22"/>
        </w:rPr>
        <w:t xml:space="preserve"> – </w:t>
      </w:r>
      <w:r w:rsidR="009E458E" w:rsidRPr="000A23DE">
        <w:rPr>
          <w:rFonts w:ascii="Arial" w:hAnsi="Arial" w:cs="Arial"/>
          <w:sz w:val="22"/>
          <w:szCs w:val="22"/>
        </w:rPr>
        <w:t>На съществуващата площадка са налични 2 проточни резервоара за ТЕГ, всеки един от тях с общ обем 16 m</w:t>
      </w:r>
      <w:r w:rsidR="009E458E" w:rsidRPr="000A23DE">
        <w:rPr>
          <w:rFonts w:ascii="Arial" w:hAnsi="Arial" w:cs="Arial"/>
          <w:sz w:val="22"/>
          <w:szCs w:val="22"/>
          <w:vertAlign w:val="superscript"/>
        </w:rPr>
        <w:t>3</w:t>
      </w:r>
      <w:r w:rsidR="009E458E" w:rsidRPr="000A23DE">
        <w:rPr>
          <w:rFonts w:ascii="Arial" w:hAnsi="Arial" w:cs="Arial"/>
          <w:sz w:val="22"/>
          <w:szCs w:val="22"/>
        </w:rPr>
        <w:t>, както и един резервоар за наситен ТЕГ със сходен обем. На новопроектираната площадка ще е наличен един брой проточен резервоар за ТЕГ с обем 5 m</w:t>
      </w:r>
      <w:r w:rsidR="009E458E" w:rsidRPr="000A23DE">
        <w:rPr>
          <w:rFonts w:ascii="Arial" w:hAnsi="Arial" w:cs="Arial"/>
          <w:sz w:val="22"/>
          <w:szCs w:val="22"/>
          <w:vertAlign w:val="superscript"/>
        </w:rPr>
        <w:t>3</w:t>
      </w:r>
      <w:r w:rsidR="009E458E" w:rsidRPr="000A23DE">
        <w:rPr>
          <w:rFonts w:ascii="Arial" w:hAnsi="Arial" w:cs="Arial"/>
          <w:sz w:val="22"/>
          <w:szCs w:val="22"/>
        </w:rPr>
        <w:t xml:space="preserve"> и 1 бр. резервоар за наситен ТЕГ с обем 10 m</w:t>
      </w:r>
      <w:r w:rsidR="009E458E" w:rsidRPr="000A23DE">
        <w:rPr>
          <w:rFonts w:ascii="Arial" w:hAnsi="Arial" w:cs="Arial"/>
          <w:sz w:val="22"/>
          <w:szCs w:val="22"/>
          <w:vertAlign w:val="superscript"/>
        </w:rPr>
        <w:t>3</w:t>
      </w:r>
      <w:r w:rsidR="000A23DE" w:rsidRPr="000A23DE">
        <w:rPr>
          <w:rFonts w:ascii="Arial" w:hAnsi="Arial" w:cs="Arial"/>
          <w:sz w:val="22"/>
          <w:szCs w:val="22"/>
        </w:rPr>
        <w:t xml:space="preserve">, който ТЕГ </w:t>
      </w:r>
      <w:r w:rsidR="00E95F18" w:rsidRPr="000A23DE">
        <w:rPr>
          <w:rFonts w:ascii="Arial" w:hAnsi="Arial" w:cs="Arial"/>
          <w:i w:val="0"/>
          <w:iCs/>
          <w:sz w:val="22"/>
          <w:szCs w:val="22"/>
        </w:rPr>
        <w:t>ще се използва в инсталацията за изсушаване на природен газ</w:t>
      </w:r>
      <w:r w:rsidRPr="000A23DE">
        <w:rPr>
          <w:rFonts w:ascii="Arial" w:hAnsi="Arial" w:cs="Arial"/>
          <w:i w:val="0"/>
          <w:iCs/>
          <w:sz w:val="22"/>
          <w:szCs w:val="22"/>
        </w:rPr>
        <w:t xml:space="preserve">. </w:t>
      </w:r>
    </w:p>
    <w:p w14:paraId="23A8F25B" w14:textId="0F350149" w:rsidR="00B75E04" w:rsidRPr="00867D56" w:rsidRDefault="000D5CE7" w:rsidP="00213819">
      <w:pPr>
        <w:pStyle w:val="Bullets"/>
        <w:spacing w:line="264" w:lineRule="auto"/>
        <w:ind w:left="900"/>
        <w:rPr>
          <w:rFonts w:ascii="Arial" w:hAnsi="Arial" w:cs="Arial"/>
          <w:i w:val="0"/>
          <w:iCs/>
          <w:sz w:val="22"/>
          <w:szCs w:val="22"/>
        </w:rPr>
      </w:pPr>
      <w:r w:rsidRPr="00867D56">
        <w:rPr>
          <w:rFonts w:ascii="Arial" w:hAnsi="Arial" w:cs="Arial"/>
          <w:sz w:val="22"/>
          <w:szCs w:val="22"/>
        </w:rPr>
        <w:t>Масло МС 20</w:t>
      </w:r>
      <w:r w:rsidR="00632224" w:rsidRPr="00867D56">
        <w:rPr>
          <w:rFonts w:ascii="Arial" w:hAnsi="Arial" w:cs="Arial"/>
          <w:i w:val="0"/>
          <w:iCs/>
          <w:sz w:val="22"/>
          <w:szCs w:val="22"/>
        </w:rPr>
        <w:t xml:space="preserve"> </w:t>
      </w:r>
      <w:r w:rsidRPr="00867D56">
        <w:rPr>
          <w:rFonts w:ascii="Arial" w:hAnsi="Arial" w:cs="Arial"/>
          <w:i w:val="0"/>
          <w:iCs/>
          <w:sz w:val="22"/>
          <w:szCs w:val="22"/>
        </w:rPr>
        <w:t>– използва се като смазочно масло за съществуващите ГМК</w:t>
      </w:r>
      <w:r w:rsidR="000A23DE">
        <w:rPr>
          <w:rFonts w:ascii="Arial" w:hAnsi="Arial" w:cs="Arial"/>
          <w:i w:val="0"/>
          <w:iCs/>
          <w:sz w:val="22"/>
          <w:szCs w:val="22"/>
        </w:rPr>
        <w:t xml:space="preserve">. </w:t>
      </w:r>
      <w:r w:rsidR="00D15191">
        <w:rPr>
          <w:rFonts w:ascii="Arial" w:hAnsi="Arial" w:cs="Arial"/>
          <w:i w:val="0"/>
          <w:iCs/>
          <w:sz w:val="22"/>
          <w:szCs w:val="22"/>
        </w:rPr>
        <w:t>Според</w:t>
      </w:r>
      <w:r w:rsidR="000A23DE">
        <w:rPr>
          <w:rFonts w:ascii="Arial" w:hAnsi="Arial" w:cs="Arial"/>
          <w:i w:val="0"/>
          <w:iCs/>
          <w:sz w:val="22"/>
          <w:szCs w:val="22"/>
        </w:rPr>
        <w:t xml:space="preserve"> </w:t>
      </w:r>
      <w:r w:rsidR="00D15191">
        <w:rPr>
          <w:rFonts w:ascii="Arial" w:hAnsi="Arial" w:cs="Arial"/>
          <w:i w:val="0"/>
          <w:iCs/>
          <w:sz w:val="22"/>
          <w:szCs w:val="22"/>
        </w:rPr>
        <w:t>наличния ИЛБ, веществото не се класифицира като опасно.</w:t>
      </w:r>
      <w:r w:rsidR="000A23DE">
        <w:rPr>
          <w:rFonts w:ascii="Arial" w:hAnsi="Arial" w:cs="Arial"/>
          <w:i w:val="0"/>
          <w:iCs/>
          <w:sz w:val="22"/>
          <w:szCs w:val="22"/>
        </w:rPr>
        <w:t xml:space="preserve"> </w:t>
      </w:r>
      <w:r w:rsidRPr="00867D56">
        <w:rPr>
          <w:rFonts w:ascii="Arial" w:hAnsi="Arial" w:cs="Arial"/>
          <w:i w:val="0"/>
          <w:iCs/>
          <w:sz w:val="22"/>
          <w:szCs w:val="22"/>
        </w:rPr>
        <w:t>Съхранява се при атмосферни условия в открит скла</w:t>
      </w:r>
      <w:r w:rsidR="009E458E">
        <w:rPr>
          <w:rFonts w:ascii="Arial" w:hAnsi="Arial" w:cs="Arial"/>
          <w:i w:val="0"/>
          <w:iCs/>
          <w:sz w:val="22"/>
          <w:szCs w:val="22"/>
        </w:rPr>
        <w:t>д за масла в пет броя резервоара.</w:t>
      </w:r>
    </w:p>
    <w:p w14:paraId="23664AA7" w14:textId="04405DE4" w:rsidR="00B75E04" w:rsidRPr="00867D56" w:rsidRDefault="00B75E04" w:rsidP="00213819">
      <w:pPr>
        <w:pStyle w:val="Bullets"/>
        <w:spacing w:line="264" w:lineRule="auto"/>
        <w:ind w:left="900"/>
        <w:rPr>
          <w:rFonts w:ascii="Arial" w:hAnsi="Arial" w:cs="Arial"/>
          <w:i w:val="0"/>
          <w:iCs/>
          <w:sz w:val="22"/>
          <w:szCs w:val="22"/>
        </w:rPr>
      </w:pPr>
      <w:r w:rsidRPr="00867D56">
        <w:rPr>
          <w:rFonts w:ascii="Arial" w:hAnsi="Arial" w:cs="Arial"/>
          <w:sz w:val="22"/>
          <w:szCs w:val="22"/>
        </w:rPr>
        <w:t xml:space="preserve">Смазочно масло ТП 32 - </w:t>
      </w:r>
      <w:r w:rsidR="000D5CE7" w:rsidRPr="00867D56">
        <w:rPr>
          <w:rFonts w:ascii="Arial" w:hAnsi="Arial" w:cs="Arial"/>
          <w:i w:val="0"/>
          <w:iCs/>
          <w:sz w:val="22"/>
          <w:szCs w:val="22"/>
        </w:rPr>
        <w:t>и</w:t>
      </w:r>
      <w:r w:rsidR="004050B7" w:rsidRPr="00867D56">
        <w:rPr>
          <w:rFonts w:ascii="Arial" w:hAnsi="Arial" w:cs="Arial"/>
          <w:i w:val="0"/>
          <w:iCs/>
          <w:sz w:val="22"/>
          <w:szCs w:val="22"/>
        </w:rPr>
        <w:t xml:space="preserve">зползва се смазочно турбинно масло с цел смазване и охлаждане на плъзгащите лагери на ГТКА. За използваното смазочно турбинно масло е наличен информационен лист за безопасност, като същото се класифицира като неопасно. </w:t>
      </w:r>
      <w:r w:rsidR="00CD1114" w:rsidRPr="00867D56">
        <w:rPr>
          <w:rFonts w:ascii="Arial" w:hAnsi="Arial" w:cs="Arial"/>
          <w:i w:val="0"/>
          <w:iCs/>
          <w:sz w:val="22"/>
          <w:szCs w:val="22"/>
        </w:rPr>
        <w:t>Първоначално необходимото количество масло за 4 бр.</w:t>
      </w:r>
      <w:r w:rsidR="001C0796" w:rsidRPr="00867D56">
        <w:rPr>
          <w:rFonts w:ascii="Arial" w:hAnsi="Arial" w:cs="Arial"/>
          <w:i w:val="0"/>
          <w:iCs/>
          <w:sz w:val="22"/>
          <w:szCs w:val="22"/>
        </w:rPr>
        <w:t xml:space="preserve"> </w:t>
      </w:r>
      <w:r w:rsidR="00CD1114" w:rsidRPr="00867D56">
        <w:rPr>
          <w:rFonts w:ascii="Arial" w:hAnsi="Arial" w:cs="Arial"/>
          <w:i w:val="0"/>
          <w:iCs/>
          <w:sz w:val="22"/>
          <w:szCs w:val="22"/>
        </w:rPr>
        <w:t>ГТКА е 1</w:t>
      </w:r>
      <w:r w:rsidR="003F7E91" w:rsidRPr="00867D56">
        <w:rPr>
          <w:rFonts w:ascii="Arial" w:hAnsi="Arial" w:cs="Arial"/>
          <w:i w:val="0"/>
          <w:iCs/>
          <w:sz w:val="22"/>
          <w:szCs w:val="22"/>
        </w:rPr>
        <w:t>6 m</w:t>
      </w:r>
      <w:r w:rsidR="003F7E91" w:rsidRPr="00867D56">
        <w:rPr>
          <w:rFonts w:ascii="Arial" w:hAnsi="Arial" w:cs="Arial"/>
          <w:i w:val="0"/>
          <w:iCs/>
          <w:sz w:val="22"/>
          <w:szCs w:val="22"/>
          <w:vertAlign w:val="superscript"/>
        </w:rPr>
        <w:t>3</w:t>
      </w:r>
      <w:r w:rsidR="00CD1114" w:rsidRPr="00867D56">
        <w:rPr>
          <w:rFonts w:ascii="Arial" w:hAnsi="Arial" w:cs="Arial"/>
          <w:i w:val="0"/>
          <w:iCs/>
          <w:sz w:val="22"/>
          <w:szCs w:val="22"/>
        </w:rPr>
        <w:t>(</w:t>
      </w:r>
      <w:r w:rsidR="003F7E91" w:rsidRPr="00867D56">
        <w:rPr>
          <w:rFonts w:ascii="Arial" w:hAnsi="Arial" w:cs="Arial"/>
          <w:i w:val="0"/>
          <w:iCs/>
          <w:sz w:val="22"/>
          <w:szCs w:val="22"/>
        </w:rPr>
        <w:t>4 m</w:t>
      </w:r>
      <w:r w:rsidR="003F7E91" w:rsidRPr="00867D56">
        <w:rPr>
          <w:rFonts w:ascii="Arial" w:hAnsi="Arial" w:cs="Arial"/>
          <w:i w:val="0"/>
          <w:iCs/>
          <w:sz w:val="22"/>
          <w:szCs w:val="22"/>
          <w:vertAlign w:val="superscript"/>
        </w:rPr>
        <w:t>3</w:t>
      </w:r>
      <w:r w:rsidR="00CD1114" w:rsidRPr="00867D56">
        <w:rPr>
          <w:rFonts w:ascii="Arial" w:hAnsi="Arial" w:cs="Arial"/>
          <w:i w:val="0"/>
          <w:iCs/>
          <w:sz w:val="22"/>
          <w:szCs w:val="22"/>
        </w:rPr>
        <w:t xml:space="preserve">  за 1 бр. ГТКА). Периодично в процеса на работа за всеки ГТКА се прави изследване за показателите на маслото. Когато маслото не покрива тези показатели се подменя. </w:t>
      </w:r>
      <w:r w:rsidR="00FF36AC" w:rsidRPr="00867D56">
        <w:rPr>
          <w:rFonts w:ascii="Arial" w:hAnsi="Arial" w:cs="Arial"/>
          <w:i w:val="0"/>
          <w:iCs/>
          <w:sz w:val="22"/>
          <w:szCs w:val="22"/>
        </w:rPr>
        <w:t>На 30 000 работни часа при първия основен ремонт на ГТКА маслото се сменя изцяло.</w:t>
      </w:r>
    </w:p>
    <w:p w14:paraId="345EB41E" w14:textId="6A3BEDDE" w:rsidR="004B3A75" w:rsidRPr="00867D56" w:rsidRDefault="004B3A75" w:rsidP="004B3A75">
      <w:pPr>
        <w:pStyle w:val="Bullets"/>
        <w:rPr>
          <w:rFonts w:ascii="Arial" w:hAnsi="Arial" w:cs="Arial"/>
          <w:i w:val="0"/>
          <w:iCs/>
          <w:sz w:val="22"/>
          <w:szCs w:val="22"/>
        </w:rPr>
      </w:pPr>
      <w:r w:rsidRPr="00867D56">
        <w:rPr>
          <w:rFonts w:ascii="Arial" w:hAnsi="Arial" w:cs="Arial"/>
          <w:i w:val="0"/>
          <w:iCs/>
          <w:sz w:val="22"/>
          <w:szCs w:val="22"/>
        </w:rPr>
        <w:t xml:space="preserve">Антифриз – смес от (пропиленгликол и вода) – </w:t>
      </w:r>
      <w:r w:rsidR="00D15191">
        <w:rPr>
          <w:rFonts w:ascii="Arial" w:hAnsi="Arial" w:cs="Arial"/>
          <w:i w:val="0"/>
          <w:iCs/>
          <w:sz w:val="22"/>
          <w:szCs w:val="22"/>
        </w:rPr>
        <w:t>щ</w:t>
      </w:r>
      <w:r w:rsidR="00D15191" w:rsidRPr="00867D56">
        <w:rPr>
          <w:rFonts w:ascii="Arial" w:hAnsi="Arial" w:cs="Arial"/>
          <w:i w:val="0"/>
          <w:iCs/>
          <w:sz w:val="22"/>
          <w:szCs w:val="22"/>
        </w:rPr>
        <w:t xml:space="preserve">е </w:t>
      </w:r>
      <w:r w:rsidRPr="00867D56">
        <w:rPr>
          <w:rFonts w:ascii="Arial" w:hAnsi="Arial" w:cs="Arial"/>
          <w:i w:val="0"/>
          <w:iCs/>
          <w:sz w:val="22"/>
          <w:szCs w:val="22"/>
        </w:rPr>
        <w:t xml:space="preserve">се използва в затворен кръг на системата за подгряване на природния газ и ще бъде в максимален обем от </w:t>
      </w:r>
      <w:r w:rsidR="008D0B96">
        <w:rPr>
          <w:rFonts w:ascii="Arial" w:hAnsi="Arial" w:cs="Arial"/>
          <w:i w:val="0"/>
          <w:iCs/>
          <w:sz w:val="22"/>
          <w:szCs w:val="22"/>
        </w:rPr>
        <w:t>50</w:t>
      </w:r>
      <w:r w:rsidR="008D0B96" w:rsidRPr="00867D56">
        <w:rPr>
          <w:rFonts w:ascii="Arial" w:hAnsi="Arial" w:cs="Arial"/>
          <w:i w:val="0"/>
          <w:iCs/>
          <w:sz w:val="22"/>
          <w:szCs w:val="22"/>
        </w:rPr>
        <w:t xml:space="preserve"> </w:t>
      </w:r>
      <w:r w:rsidRPr="00867D56">
        <w:rPr>
          <w:rFonts w:ascii="Arial" w:hAnsi="Arial" w:cs="Arial"/>
          <w:i w:val="0"/>
          <w:iCs/>
          <w:sz w:val="22"/>
          <w:szCs w:val="22"/>
        </w:rPr>
        <w:t>m</w:t>
      </w:r>
      <w:r w:rsidRPr="00867D56">
        <w:rPr>
          <w:rFonts w:ascii="Arial" w:hAnsi="Arial" w:cs="Arial"/>
          <w:i w:val="0"/>
          <w:iCs/>
          <w:sz w:val="22"/>
          <w:szCs w:val="22"/>
          <w:vertAlign w:val="superscript"/>
        </w:rPr>
        <w:t>3</w:t>
      </w:r>
      <w:r w:rsidRPr="00867D56">
        <w:rPr>
          <w:rFonts w:ascii="Arial" w:hAnsi="Arial" w:cs="Arial"/>
          <w:i w:val="0"/>
          <w:iCs/>
          <w:sz w:val="22"/>
          <w:szCs w:val="22"/>
        </w:rPr>
        <w:t xml:space="preserve">. </w:t>
      </w:r>
    </w:p>
    <w:p w14:paraId="264AA7FC" w14:textId="150B75F3" w:rsidR="00B75E04" w:rsidRPr="00867D56" w:rsidRDefault="00215835" w:rsidP="00213819">
      <w:pPr>
        <w:pStyle w:val="Bullets"/>
        <w:spacing w:line="264" w:lineRule="auto"/>
        <w:ind w:left="900"/>
        <w:rPr>
          <w:rFonts w:ascii="Arial" w:hAnsi="Arial" w:cs="Arial"/>
          <w:i w:val="0"/>
          <w:iCs/>
          <w:sz w:val="22"/>
          <w:szCs w:val="22"/>
        </w:rPr>
      </w:pPr>
      <w:r w:rsidRPr="00867D56">
        <w:rPr>
          <w:rFonts w:ascii="Arial" w:hAnsi="Arial" w:cs="Arial"/>
          <w:sz w:val="22"/>
          <w:szCs w:val="22"/>
        </w:rPr>
        <w:t xml:space="preserve">Електроенергия </w:t>
      </w:r>
      <w:r w:rsidR="00B75E04" w:rsidRPr="00867D56">
        <w:rPr>
          <w:rFonts w:ascii="Arial" w:hAnsi="Arial" w:cs="Arial"/>
          <w:i w:val="0"/>
          <w:iCs/>
          <w:sz w:val="22"/>
          <w:szCs w:val="22"/>
        </w:rPr>
        <w:t xml:space="preserve">- </w:t>
      </w:r>
      <w:r w:rsidR="000D5CE7" w:rsidRPr="00867D56">
        <w:rPr>
          <w:rFonts w:ascii="Arial" w:hAnsi="Arial" w:cs="Arial"/>
          <w:i w:val="0"/>
          <w:iCs/>
          <w:sz w:val="22"/>
          <w:szCs w:val="22"/>
        </w:rPr>
        <w:t>м</w:t>
      </w:r>
      <w:r w:rsidRPr="00867D56">
        <w:rPr>
          <w:rFonts w:ascii="Arial" w:hAnsi="Arial" w:cs="Arial"/>
          <w:i w:val="0"/>
          <w:iCs/>
          <w:sz w:val="22"/>
          <w:szCs w:val="22"/>
        </w:rPr>
        <w:t>аксималната електрическа мощност</w:t>
      </w:r>
      <w:r w:rsidR="005E0B2D" w:rsidRPr="00867D56">
        <w:rPr>
          <w:rFonts w:ascii="Arial" w:hAnsi="Arial" w:cs="Arial"/>
          <w:i w:val="0"/>
          <w:iCs/>
          <w:sz w:val="22"/>
          <w:szCs w:val="22"/>
        </w:rPr>
        <w:t>,</w:t>
      </w:r>
      <w:r w:rsidRPr="00867D56">
        <w:rPr>
          <w:rFonts w:ascii="Arial" w:hAnsi="Arial" w:cs="Arial"/>
          <w:i w:val="0"/>
          <w:iCs/>
          <w:sz w:val="22"/>
          <w:szCs w:val="22"/>
        </w:rPr>
        <w:t xml:space="preserve"> която може да консумира </w:t>
      </w:r>
      <w:r w:rsidR="00B75E04" w:rsidRPr="00867D56">
        <w:rPr>
          <w:rFonts w:ascii="Arial" w:hAnsi="Arial" w:cs="Arial"/>
          <w:i w:val="0"/>
          <w:iCs/>
          <w:sz w:val="22"/>
          <w:szCs w:val="22"/>
        </w:rPr>
        <w:t>ПГХ „Чирен“</w:t>
      </w:r>
      <w:r w:rsidR="005E0B2D" w:rsidRPr="00867D56">
        <w:rPr>
          <w:rFonts w:ascii="Arial" w:hAnsi="Arial" w:cs="Arial"/>
          <w:i w:val="0"/>
          <w:iCs/>
          <w:sz w:val="22"/>
          <w:szCs w:val="22"/>
        </w:rPr>
        <w:t>,</w:t>
      </w:r>
      <w:r w:rsidRPr="00867D56">
        <w:rPr>
          <w:rFonts w:ascii="Arial" w:hAnsi="Arial" w:cs="Arial"/>
          <w:i w:val="0"/>
          <w:iCs/>
          <w:sz w:val="22"/>
          <w:szCs w:val="22"/>
        </w:rPr>
        <w:t xml:space="preserve"> е </w:t>
      </w:r>
      <w:r w:rsidR="007602E8" w:rsidRPr="00867D56">
        <w:rPr>
          <w:rFonts w:ascii="Arial" w:hAnsi="Arial" w:cs="Arial"/>
          <w:i w:val="0"/>
          <w:iCs/>
          <w:sz w:val="22"/>
          <w:szCs w:val="22"/>
        </w:rPr>
        <w:t>1000</w:t>
      </w:r>
      <w:r w:rsidRPr="00867D56">
        <w:rPr>
          <w:rFonts w:ascii="Arial" w:hAnsi="Arial" w:cs="Arial"/>
          <w:i w:val="0"/>
          <w:iCs/>
          <w:sz w:val="22"/>
          <w:szCs w:val="22"/>
        </w:rPr>
        <w:t xml:space="preserve"> kW</w:t>
      </w:r>
      <w:r w:rsidR="004B3A75" w:rsidRPr="00867D56">
        <w:rPr>
          <w:rFonts w:ascii="Arial" w:hAnsi="Arial" w:cs="Arial"/>
          <w:i w:val="0"/>
          <w:iCs/>
          <w:sz w:val="22"/>
          <w:szCs w:val="22"/>
        </w:rPr>
        <w:t>.</w:t>
      </w:r>
    </w:p>
    <w:p w14:paraId="191B34AF" w14:textId="0E870D57" w:rsidR="00436161" w:rsidRPr="00867D56" w:rsidRDefault="00215835" w:rsidP="00213819">
      <w:pPr>
        <w:pStyle w:val="Bullets"/>
        <w:spacing w:line="264" w:lineRule="auto"/>
        <w:ind w:left="900"/>
        <w:rPr>
          <w:rFonts w:ascii="Arial" w:hAnsi="Arial" w:cs="Arial"/>
          <w:sz w:val="22"/>
          <w:szCs w:val="22"/>
        </w:rPr>
      </w:pPr>
      <w:r w:rsidRPr="00867D56">
        <w:rPr>
          <w:rFonts w:ascii="Arial" w:hAnsi="Arial" w:cs="Arial"/>
          <w:sz w:val="22"/>
          <w:szCs w:val="22"/>
        </w:rPr>
        <w:t>Вода</w:t>
      </w:r>
      <w:r w:rsidR="004B3A75" w:rsidRPr="00867D56">
        <w:rPr>
          <w:rFonts w:ascii="Arial" w:hAnsi="Arial" w:cs="Arial"/>
          <w:sz w:val="22"/>
          <w:szCs w:val="22"/>
        </w:rPr>
        <w:t>.</w:t>
      </w:r>
    </w:p>
    <w:p w14:paraId="43C0D1A6" w14:textId="77777777" w:rsidR="00215835" w:rsidRPr="00867D56" w:rsidRDefault="00436161"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Р</w:t>
      </w:r>
      <w:r w:rsidR="00215835" w:rsidRPr="00867D56">
        <w:rPr>
          <w:rFonts w:ascii="Arial" w:hAnsi="Arial" w:cs="Arial"/>
          <w:b/>
          <w:bCs/>
          <w:sz w:val="22"/>
          <w:szCs w:val="22"/>
        </w:rPr>
        <w:t>азход на вода за питейни нужди, водни количества и хидравлично оразмеряване</w:t>
      </w:r>
    </w:p>
    <w:p w14:paraId="5737B05C" w14:textId="77777777" w:rsidR="00215835" w:rsidRPr="00867D56" w:rsidRDefault="00215835" w:rsidP="00213819">
      <w:pPr>
        <w:pStyle w:val="a"/>
        <w:spacing w:before="0" w:line="264" w:lineRule="auto"/>
        <w:rPr>
          <w:rFonts w:ascii="Arial" w:hAnsi="Arial" w:cs="Arial"/>
          <w:sz w:val="22"/>
          <w:szCs w:val="22"/>
        </w:rPr>
      </w:pPr>
      <w:r w:rsidRPr="00867D56">
        <w:rPr>
          <w:rFonts w:ascii="Arial" w:hAnsi="Arial" w:cs="Arial"/>
          <w:sz w:val="22"/>
          <w:szCs w:val="22"/>
        </w:rPr>
        <w:t xml:space="preserve">Оразмеряването е направено въз основа на зададен персонал от „Булгартрансгаз“ ЕАД максимално </w:t>
      </w:r>
      <w:r w:rsidR="005F42AC" w:rsidRPr="00867D56">
        <w:rPr>
          <w:rFonts w:ascii="Arial" w:hAnsi="Arial" w:cs="Arial"/>
          <w:sz w:val="22"/>
          <w:szCs w:val="22"/>
        </w:rPr>
        <w:t>7</w:t>
      </w:r>
      <w:r w:rsidRPr="00867D56">
        <w:rPr>
          <w:rFonts w:ascii="Arial" w:hAnsi="Arial" w:cs="Arial"/>
          <w:sz w:val="22"/>
          <w:szCs w:val="22"/>
        </w:rPr>
        <w:t xml:space="preserve"> човека на смяна и 1</w:t>
      </w:r>
      <w:r w:rsidR="005F42AC" w:rsidRPr="00867D56">
        <w:rPr>
          <w:rFonts w:ascii="Arial" w:hAnsi="Arial" w:cs="Arial"/>
          <w:sz w:val="22"/>
          <w:szCs w:val="22"/>
        </w:rPr>
        <w:t xml:space="preserve"> работещ на пропуск (3 смени)</w:t>
      </w:r>
      <w:r w:rsidRPr="00867D56">
        <w:rPr>
          <w:rFonts w:ascii="Arial" w:hAnsi="Arial" w:cs="Arial"/>
          <w:sz w:val="22"/>
          <w:szCs w:val="22"/>
        </w:rPr>
        <w:t>.</w:t>
      </w:r>
    </w:p>
    <w:p w14:paraId="0E759836" w14:textId="77777777" w:rsidR="00215835" w:rsidRPr="00867D56" w:rsidRDefault="00215835" w:rsidP="00BB340D">
      <w:pPr>
        <w:pStyle w:val="Bullets"/>
        <w:spacing w:line="264" w:lineRule="auto"/>
        <w:ind w:left="900"/>
        <w:rPr>
          <w:rFonts w:ascii="Arial" w:hAnsi="Arial" w:cs="Arial"/>
          <w:sz w:val="22"/>
          <w:szCs w:val="22"/>
        </w:rPr>
      </w:pPr>
      <w:r w:rsidRPr="00867D56">
        <w:rPr>
          <w:rFonts w:ascii="Arial" w:hAnsi="Arial" w:cs="Arial"/>
          <w:sz w:val="22"/>
          <w:szCs w:val="22"/>
        </w:rPr>
        <w:t>максимално денонощно водно количество</w:t>
      </w:r>
      <w:r w:rsidR="004E0C11" w:rsidRPr="00867D56">
        <w:rPr>
          <w:rFonts w:ascii="Arial" w:hAnsi="Arial" w:cs="Arial"/>
          <w:sz w:val="22"/>
          <w:szCs w:val="22"/>
        </w:rPr>
        <w:t xml:space="preserve"> - </w:t>
      </w:r>
      <w:r w:rsidRPr="00867D56">
        <w:rPr>
          <w:rFonts w:ascii="Arial" w:hAnsi="Arial" w:cs="Arial"/>
          <w:sz w:val="22"/>
          <w:szCs w:val="22"/>
        </w:rPr>
        <w:t>Q</w:t>
      </w:r>
      <w:r w:rsidRPr="00867D56">
        <w:rPr>
          <w:rFonts w:ascii="Arial" w:hAnsi="Arial" w:cs="Arial"/>
          <w:sz w:val="22"/>
          <w:szCs w:val="22"/>
          <w:vertAlign w:val="subscript"/>
        </w:rPr>
        <w:t>макс.ден.об</w:t>
      </w:r>
      <w:r w:rsidRPr="00867D56">
        <w:rPr>
          <w:rFonts w:ascii="Arial" w:hAnsi="Arial" w:cs="Arial"/>
          <w:sz w:val="22"/>
          <w:szCs w:val="22"/>
        </w:rPr>
        <w:t>=</w:t>
      </w:r>
      <w:r w:rsidR="005F42AC" w:rsidRPr="00867D56">
        <w:rPr>
          <w:rFonts w:ascii="Arial" w:hAnsi="Arial" w:cs="Arial"/>
          <w:sz w:val="22"/>
          <w:szCs w:val="22"/>
        </w:rPr>
        <w:t>0,423</w:t>
      </w:r>
      <w:r w:rsidRPr="00867D56">
        <w:rPr>
          <w:rFonts w:ascii="Arial" w:hAnsi="Arial" w:cs="Arial"/>
          <w:sz w:val="22"/>
          <w:szCs w:val="22"/>
        </w:rPr>
        <w:t xml:space="preserve"> m</w:t>
      </w:r>
      <w:r w:rsidRPr="00867D56">
        <w:rPr>
          <w:rFonts w:ascii="Arial" w:hAnsi="Arial" w:cs="Arial"/>
          <w:sz w:val="22"/>
          <w:szCs w:val="22"/>
          <w:vertAlign w:val="superscript"/>
        </w:rPr>
        <w:t>3</w:t>
      </w:r>
      <w:r w:rsidRPr="00867D56">
        <w:rPr>
          <w:rFonts w:ascii="Arial" w:hAnsi="Arial" w:cs="Arial"/>
          <w:sz w:val="22"/>
          <w:szCs w:val="22"/>
        </w:rPr>
        <w:t>/d</w:t>
      </w:r>
      <w:r w:rsidR="00804AC5" w:rsidRPr="00867D56">
        <w:rPr>
          <w:rFonts w:ascii="Arial" w:hAnsi="Arial" w:cs="Arial"/>
          <w:sz w:val="22"/>
          <w:szCs w:val="22"/>
        </w:rPr>
        <w:t>,</w:t>
      </w:r>
    </w:p>
    <w:p w14:paraId="505CFA7A" w14:textId="77777777" w:rsidR="00215835" w:rsidRPr="00867D56" w:rsidRDefault="00215835" w:rsidP="00BB340D">
      <w:pPr>
        <w:pStyle w:val="Bullets"/>
        <w:spacing w:line="264" w:lineRule="auto"/>
        <w:ind w:left="900"/>
        <w:rPr>
          <w:rFonts w:ascii="Arial" w:hAnsi="Arial" w:cs="Arial"/>
          <w:sz w:val="22"/>
          <w:szCs w:val="22"/>
        </w:rPr>
      </w:pPr>
      <w:r w:rsidRPr="00867D56">
        <w:rPr>
          <w:rFonts w:ascii="Arial" w:hAnsi="Arial" w:cs="Arial"/>
          <w:sz w:val="22"/>
          <w:szCs w:val="22"/>
        </w:rPr>
        <w:t>средно денонощно водно количество</w:t>
      </w:r>
      <w:r w:rsidR="004E0C11" w:rsidRPr="00867D56">
        <w:rPr>
          <w:rFonts w:ascii="Arial" w:hAnsi="Arial" w:cs="Arial"/>
          <w:sz w:val="22"/>
          <w:szCs w:val="22"/>
        </w:rPr>
        <w:t xml:space="preserve"> - </w:t>
      </w:r>
      <w:r w:rsidRPr="00867D56">
        <w:rPr>
          <w:rFonts w:ascii="Arial" w:hAnsi="Arial" w:cs="Arial"/>
          <w:sz w:val="22"/>
          <w:szCs w:val="22"/>
        </w:rPr>
        <w:t>Q</w:t>
      </w:r>
      <w:r w:rsidRPr="00867D56">
        <w:rPr>
          <w:rFonts w:ascii="Arial" w:hAnsi="Arial" w:cs="Arial"/>
          <w:sz w:val="22"/>
          <w:szCs w:val="22"/>
          <w:vertAlign w:val="subscript"/>
        </w:rPr>
        <w:t>ср.ден.об</w:t>
      </w:r>
      <w:r w:rsidRPr="00867D56">
        <w:rPr>
          <w:rFonts w:ascii="Arial" w:hAnsi="Arial" w:cs="Arial"/>
          <w:sz w:val="22"/>
          <w:szCs w:val="22"/>
        </w:rPr>
        <w:t>=</w:t>
      </w:r>
      <w:r w:rsidR="005F42AC" w:rsidRPr="00867D56">
        <w:rPr>
          <w:rFonts w:ascii="Arial" w:hAnsi="Arial" w:cs="Arial"/>
          <w:sz w:val="22"/>
          <w:szCs w:val="22"/>
        </w:rPr>
        <w:t>0,407</w:t>
      </w:r>
      <w:r w:rsidRPr="00867D56">
        <w:rPr>
          <w:rFonts w:ascii="Arial" w:hAnsi="Arial" w:cs="Arial"/>
          <w:sz w:val="22"/>
          <w:szCs w:val="22"/>
        </w:rPr>
        <w:t xml:space="preserve"> m</w:t>
      </w:r>
      <w:r w:rsidRPr="00867D56">
        <w:rPr>
          <w:rFonts w:ascii="Arial" w:hAnsi="Arial" w:cs="Arial"/>
          <w:sz w:val="22"/>
          <w:szCs w:val="22"/>
          <w:vertAlign w:val="superscript"/>
        </w:rPr>
        <w:t>3</w:t>
      </w:r>
      <w:r w:rsidRPr="00867D56">
        <w:rPr>
          <w:rFonts w:ascii="Arial" w:hAnsi="Arial" w:cs="Arial"/>
          <w:sz w:val="22"/>
          <w:szCs w:val="22"/>
        </w:rPr>
        <w:t>/d</w:t>
      </w:r>
      <w:r w:rsidR="00804AC5" w:rsidRPr="00867D56">
        <w:rPr>
          <w:rFonts w:ascii="Arial" w:hAnsi="Arial" w:cs="Arial"/>
          <w:sz w:val="22"/>
          <w:szCs w:val="22"/>
        </w:rPr>
        <w:t>,</w:t>
      </w:r>
    </w:p>
    <w:p w14:paraId="1A01F044" w14:textId="77777777" w:rsidR="00215835" w:rsidRPr="00867D56" w:rsidRDefault="00215835" w:rsidP="00BB340D">
      <w:pPr>
        <w:pStyle w:val="Bullets"/>
        <w:spacing w:line="264" w:lineRule="auto"/>
        <w:ind w:left="900"/>
        <w:rPr>
          <w:rFonts w:ascii="Arial" w:hAnsi="Arial" w:cs="Arial"/>
          <w:sz w:val="22"/>
          <w:szCs w:val="22"/>
        </w:rPr>
      </w:pPr>
      <w:r w:rsidRPr="00867D56">
        <w:rPr>
          <w:rFonts w:ascii="Arial" w:hAnsi="Arial" w:cs="Arial"/>
          <w:sz w:val="22"/>
          <w:szCs w:val="22"/>
        </w:rPr>
        <w:t>максимално часово водно количество</w:t>
      </w:r>
      <w:r w:rsidR="004E0C11" w:rsidRPr="00867D56">
        <w:rPr>
          <w:rFonts w:ascii="Arial" w:hAnsi="Arial" w:cs="Arial"/>
          <w:sz w:val="22"/>
          <w:szCs w:val="22"/>
        </w:rPr>
        <w:t xml:space="preserve"> - </w:t>
      </w:r>
      <w:r w:rsidRPr="00867D56">
        <w:rPr>
          <w:rFonts w:ascii="Arial" w:hAnsi="Arial" w:cs="Arial"/>
          <w:sz w:val="22"/>
          <w:szCs w:val="22"/>
        </w:rPr>
        <w:t>Q</w:t>
      </w:r>
      <w:r w:rsidRPr="00867D56">
        <w:rPr>
          <w:rFonts w:ascii="Arial" w:hAnsi="Arial" w:cs="Arial"/>
          <w:sz w:val="22"/>
          <w:szCs w:val="22"/>
          <w:vertAlign w:val="subscript"/>
        </w:rPr>
        <w:t>макс.ч.об</w:t>
      </w:r>
      <w:r w:rsidRPr="00867D56">
        <w:rPr>
          <w:rFonts w:ascii="Arial" w:hAnsi="Arial" w:cs="Arial"/>
          <w:sz w:val="22"/>
          <w:szCs w:val="22"/>
        </w:rPr>
        <w:t>=</w:t>
      </w:r>
      <w:r w:rsidR="005F42AC" w:rsidRPr="00867D56">
        <w:rPr>
          <w:rFonts w:ascii="Arial" w:hAnsi="Arial" w:cs="Arial"/>
          <w:sz w:val="22"/>
          <w:szCs w:val="22"/>
        </w:rPr>
        <w:t>282</w:t>
      </w:r>
      <w:r w:rsidRPr="00867D56">
        <w:rPr>
          <w:rFonts w:ascii="Arial" w:hAnsi="Arial" w:cs="Arial"/>
          <w:sz w:val="22"/>
          <w:szCs w:val="22"/>
        </w:rPr>
        <w:t xml:space="preserve"> l/h</w:t>
      </w:r>
      <w:r w:rsidR="00804AC5" w:rsidRPr="00867D56">
        <w:rPr>
          <w:rFonts w:ascii="Arial" w:hAnsi="Arial" w:cs="Arial"/>
          <w:sz w:val="22"/>
          <w:szCs w:val="22"/>
        </w:rPr>
        <w:t>,</w:t>
      </w:r>
    </w:p>
    <w:p w14:paraId="576B214A" w14:textId="77777777" w:rsidR="00215835" w:rsidRPr="00867D56" w:rsidRDefault="00215835" w:rsidP="00BB340D">
      <w:pPr>
        <w:pStyle w:val="Bullets"/>
        <w:spacing w:line="264" w:lineRule="auto"/>
        <w:ind w:left="900"/>
        <w:rPr>
          <w:rFonts w:ascii="Arial" w:hAnsi="Arial" w:cs="Arial"/>
          <w:sz w:val="22"/>
          <w:szCs w:val="22"/>
        </w:rPr>
      </w:pPr>
      <w:r w:rsidRPr="00867D56">
        <w:rPr>
          <w:rFonts w:ascii="Arial" w:hAnsi="Arial" w:cs="Arial"/>
          <w:sz w:val="22"/>
          <w:szCs w:val="22"/>
        </w:rPr>
        <w:t>максимално секундно водно количество за площадката</w:t>
      </w:r>
      <w:r w:rsidR="00657361" w:rsidRPr="00867D56">
        <w:rPr>
          <w:rFonts w:ascii="Arial" w:hAnsi="Arial" w:cs="Arial"/>
          <w:sz w:val="22"/>
          <w:szCs w:val="22"/>
        </w:rPr>
        <w:t xml:space="preserve">- </w:t>
      </w:r>
      <w:r w:rsidRPr="00867D56">
        <w:rPr>
          <w:rFonts w:ascii="Arial" w:hAnsi="Arial" w:cs="Arial"/>
          <w:sz w:val="22"/>
          <w:szCs w:val="22"/>
        </w:rPr>
        <w:t>Q</w:t>
      </w:r>
      <w:r w:rsidRPr="00867D56">
        <w:rPr>
          <w:rFonts w:ascii="Arial" w:hAnsi="Arial" w:cs="Arial"/>
          <w:sz w:val="22"/>
          <w:szCs w:val="22"/>
          <w:vertAlign w:val="subscript"/>
        </w:rPr>
        <w:t>макс.сек.об</w:t>
      </w:r>
      <w:r w:rsidRPr="00867D56">
        <w:rPr>
          <w:rFonts w:ascii="Arial" w:hAnsi="Arial" w:cs="Arial"/>
          <w:sz w:val="22"/>
          <w:szCs w:val="22"/>
        </w:rPr>
        <w:t>=</w:t>
      </w:r>
      <w:r w:rsidR="005F42AC" w:rsidRPr="00867D56">
        <w:rPr>
          <w:rFonts w:ascii="Arial" w:hAnsi="Arial" w:cs="Arial"/>
          <w:sz w:val="22"/>
          <w:szCs w:val="22"/>
        </w:rPr>
        <w:t>1,</w:t>
      </w:r>
      <w:r w:rsidR="00DD4D96" w:rsidRPr="00867D56">
        <w:rPr>
          <w:rFonts w:ascii="Arial" w:hAnsi="Arial" w:cs="Arial"/>
          <w:sz w:val="22"/>
          <w:szCs w:val="22"/>
        </w:rPr>
        <w:t>5</w:t>
      </w:r>
      <w:r w:rsidRPr="00867D56">
        <w:rPr>
          <w:rFonts w:ascii="Arial" w:hAnsi="Arial" w:cs="Arial"/>
          <w:sz w:val="22"/>
          <w:szCs w:val="22"/>
        </w:rPr>
        <w:t xml:space="preserve"> l/s</w:t>
      </w:r>
      <w:r w:rsidR="00804AC5" w:rsidRPr="00867D56">
        <w:rPr>
          <w:rFonts w:ascii="Arial" w:hAnsi="Arial" w:cs="Arial"/>
          <w:sz w:val="22"/>
          <w:szCs w:val="22"/>
        </w:rPr>
        <w:t>,</w:t>
      </w:r>
    </w:p>
    <w:p w14:paraId="43E903C0" w14:textId="77777777" w:rsidR="00215835" w:rsidRPr="00867D56" w:rsidRDefault="00215835" w:rsidP="00213819">
      <w:pPr>
        <w:pStyle w:val="a"/>
        <w:spacing w:before="0" w:line="264" w:lineRule="auto"/>
        <w:rPr>
          <w:rFonts w:ascii="Arial" w:hAnsi="Arial" w:cs="Arial"/>
          <w:sz w:val="22"/>
          <w:szCs w:val="22"/>
        </w:rPr>
      </w:pPr>
      <w:r w:rsidRPr="00867D56">
        <w:rPr>
          <w:rFonts w:ascii="Arial" w:hAnsi="Arial" w:cs="Arial"/>
          <w:sz w:val="22"/>
          <w:szCs w:val="22"/>
        </w:rPr>
        <w:t>Избран диаметър dn</w:t>
      </w:r>
      <w:r w:rsidR="005F42AC" w:rsidRPr="00867D56">
        <w:rPr>
          <w:rFonts w:ascii="Arial" w:hAnsi="Arial" w:cs="Arial"/>
          <w:sz w:val="22"/>
          <w:szCs w:val="22"/>
        </w:rPr>
        <w:t xml:space="preserve">50 </w:t>
      </w:r>
      <w:r w:rsidRPr="00867D56">
        <w:rPr>
          <w:rFonts w:ascii="Arial" w:hAnsi="Arial" w:cs="Arial"/>
          <w:sz w:val="22"/>
          <w:szCs w:val="22"/>
        </w:rPr>
        <w:t xml:space="preserve">провежда </w:t>
      </w:r>
      <w:r w:rsidR="005F42AC" w:rsidRPr="00867D56">
        <w:rPr>
          <w:rFonts w:ascii="Arial" w:hAnsi="Arial" w:cs="Arial"/>
          <w:sz w:val="22"/>
          <w:szCs w:val="22"/>
        </w:rPr>
        <w:t>1,</w:t>
      </w:r>
      <w:r w:rsidR="00DD4D96" w:rsidRPr="00867D56">
        <w:rPr>
          <w:rFonts w:ascii="Arial" w:hAnsi="Arial" w:cs="Arial"/>
          <w:sz w:val="22"/>
          <w:szCs w:val="22"/>
        </w:rPr>
        <w:t>5</w:t>
      </w:r>
      <w:r w:rsidRPr="00867D56">
        <w:rPr>
          <w:rFonts w:ascii="Arial" w:hAnsi="Arial" w:cs="Arial"/>
          <w:sz w:val="22"/>
          <w:szCs w:val="22"/>
        </w:rPr>
        <w:t xml:space="preserve"> l/s със V=</w:t>
      </w:r>
      <w:r w:rsidR="00013537" w:rsidRPr="00867D56">
        <w:rPr>
          <w:rFonts w:ascii="Arial" w:hAnsi="Arial" w:cs="Arial"/>
          <w:sz w:val="22"/>
          <w:szCs w:val="22"/>
        </w:rPr>
        <w:t>1.</w:t>
      </w:r>
      <w:r w:rsidR="00DD4D96" w:rsidRPr="00867D56">
        <w:rPr>
          <w:rFonts w:ascii="Arial" w:hAnsi="Arial" w:cs="Arial"/>
          <w:sz w:val="22"/>
          <w:szCs w:val="22"/>
        </w:rPr>
        <w:t>25</w:t>
      </w:r>
      <w:r w:rsidRPr="00867D56">
        <w:rPr>
          <w:rFonts w:ascii="Arial" w:hAnsi="Arial" w:cs="Arial"/>
          <w:sz w:val="22"/>
          <w:szCs w:val="22"/>
        </w:rPr>
        <w:t>m/s,I=0</w:t>
      </w:r>
      <w:r w:rsidR="00E76D14" w:rsidRPr="00867D56">
        <w:rPr>
          <w:rFonts w:ascii="Arial" w:hAnsi="Arial" w:cs="Arial"/>
          <w:sz w:val="22"/>
          <w:szCs w:val="22"/>
        </w:rPr>
        <w:t>.</w:t>
      </w:r>
      <w:r w:rsidR="00013537" w:rsidRPr="00867D56">
        <w:rPr>
          <w:rFonts w:ascii="Arial" w:hAnsi="Arial" w:cs="Arial"/>
          <w:sz w:val="22"/>
          <w:szCs w:val="22"/>
        </w:rPr>
        <w:t>0</w:t>
      </w:r>
      <w:r w:rsidR="00DD4D96" w:rsidRPr="00867D56">
        <w:rPr>
          <w:rFonts w:ascii="Arial" w:hAnsi="Arial" w:cs="Arial"/>
          <w:sz w:val="22"/>
          <w:szCs w:val="22"/>
        </w:rPr>
        <w:t>4</w:t>
      </w:r>
      <w:r w:rsidRPr="00867D56">
        <w:rPr>
          <w:rFonts w:ascii="Arial" w:hAnsi="Arial" w:cs="Arial"/>
          <w:sz w:val="22"/>
          <w:szCs w:val="22"/>
        </w:rPr>
        <w:t>m/m за тръби PE100 SDR17 PN10.</w:t>
      </w:r>
    </w:p>
    <w:p w14:paraId="5D41BDDB" w14:textId="77777777" w:rsidR="00215835" w:rsidRPr="00867D56" w:rsidRDefault="00215835" w:rsidP="00213819">
      <w:pPr>
        <w:pStyle w:val="a"/>
        <w:spacing w:before="0" w:line="264" w:lineRule="auto"/>
        <w:rPr>
          <w:rFonts w:ascii="Arial" w:hAnsi="Arial" w:cs="Arial"/>
          <w:sz w:val="22"/>
          <w:szCs w:val="22"/>
        </w:rPr>
      </w:pPr>
      <w:r w:rsidRPr="00867D56">
        <w:rPr>
          <w:rFonts w:ascii="Arial" w:hAnsi="Arial" w:cs="Arial"/>
          <w:sz w:val="22"/>
          <w:szCs w:val="22"/>
        </w:rPr>
        <w:lastRenderedPageBreak/>
        <w:t>Необходимият ПП (противопожарен) запас е изчислен на 2</w:t>
      </w:r>
      <w:r w:rsidR="005F42AC" w:rsidRPr="00867D56">
        <w:rPr>
          <w:rFonts w:ascii="Arial" w:hAnsi="Arial" w:cs="Arial"/>
          <w:sz w:val="22"/>
          <w:szCs w:val="22"/>
        </w:rPr>
        <w:t>05</w:t>
      </w:r>
      <w:r w:rsidRPr="00867D56">
        <w:rPr>
          <w:rFonts w:ascii="Arial" w:hAnsi="Arial" w:cs="Arial"/>
          <w:sz w:val="22"/>
          <w:szCs w:val="22"/>
        </w:rPr>
        <w:t>m</w:t>
      </w:r>
      <w:r w:rsidRPr="00867D56">
        <w:rPr>
          <w:rFonts w:ascii="Arial" w:hAnsi="Arial" w:cs="Arial"/>
          <w:sz w:val="22"/>
          <w:szCs w:val="22"/>
          <w:vertAlign w:val="superscript"/>
        </w:rPr>
        <w:t>3</w:t>
      </w:r>
      <w:r w:rsidRPr="00867D56">
        <w:rPr>
          <w:rFonts w:ascii="Arial" w:hAnsi="Arial" w:cs="Arial"/>
          <w:sz w:val="22"/>
          <w:szCs w:val="22"/>
        </w:rPr>
        <w:t xml:space="preserve"> при приети 2</w:t>
      </w:r>
      <w:r w:rsidR="005F42AC" w:rsidRPr="00867D56">
        <w:rPr>
          <w:rFonts w:ascii="Arial" w:hAnsi="Arial" w:cs="Arial"/>
          <w:sz w:val="22"/>
          <w:szCs w:val="22"/>
        </w:rPr>
        <w:t>0</w:t>
      </w:r>
      <w:r w:rsidRPr="00867D56">
        <w:rPr>
          <w:rFonts w:ascii="Arial" w:hAnsi="Arial" w:cs="Arial"/>
          <w:sz w:val="22"/>
          <w:szCs w:val="22"/>
        </w:rPr>
        <w:t xml:space="preserve"> l/s</w:t>
      </w:r>
      <w:r w:rsidR="000C05B0" w:rsidRPr="00867D56">
        <w:rPr>
          <w:rFonts w:ascii="Arial" w:hAnsi="Arial" w:cs="Arial"/>
          <w:sz w:val="22"/>
          <w:szCs w:val="22"/>
        </w:rPr>
        <w:t>,</w:t>
      </w:r>
      <w:r w:rsidRPr="00867D56">
        <w:rPr>
          <w:rFonts w:ascii="Arial" w:hAnsi="Arial" w:cs="Arial"/>
          <w:sz w:val="22"/>
          <w:szCs w:val="22"/>
        </w:rPr>
        <w:t xml:space="preserve"> необходими за външно пожарогасене на открит</w:t>
      </w:r>
      <w:r w:rsidR="005E0B2D" w:rsidRPr="00867D56">
        <w:rPr>
          <w:rFonts w:ascii="Arial" w:hAnsi="Arial" w:cs="Arial"/>
          <w:sz w:val="22"/>
          <w:szCs w:val="22"/>
        </w:rPr>
        <w:t xml:space="preserve">и технологични инсталации ГТКА </w:t>
      </w:r>
      <w:r w:rsidRPr="00867D56">
        <w:rPr>
          <w:rFonts w:ascii="Arial" w:hAnsi="Arial" w:cs="Arial"/>
          <w:sz w:val="22"/>
          <w:szCs w:val="22"/>
        </w:rPr>
        <w:t>в продължение на 3 часа.</w:t>
      </w:r>
    </w:p>
    <w:p w14:paraId="3E1D63FC" w14:textId="3C28AE2A" w:rsidR="00436161" w:rsidRPr="00867D56" w:rsidRDefault="009D4005" w:rsidP="00213819">
      <w:pPr>
        <w:pStyle w:val="a"/>
        <w:spacing w:before="0" w:line="264" w:lineRule="auto"/>
        <w:rPr>
          <w:rFonts w:ascii="Arial" w:hAnsi="Arial" w:cs="Arial"/>
          <w:sz w:val="22"/>
          <w:szCs w:val="22"/>
        </w:rPr>
      </w:pPr>
      <w:r w:rsidRPr="00867D56">
        <w:rPr>
          <w:rFonts w:ascii="Arial" w:hAnsi="Arial" w:cs="Arial"/>
          <w:sz w:val="22"/>
          <w:szCs w:val="22"/>
        </w:rPr>
        <w:t>Запасът от 2</w:t>
      </w:r>
      <w:r w:rsidR="005F42AC" w:rsidRPr="00867D56">
        <w:rPr>
          <w:rFonts w:ascii="Arial" w:hAnsi="Arial" w:cs="Arial"/>
          <w:sz w:val="22"/>
          <w:szCs w:val="22"/>
        </w:rPr>
        <w:t>05</w:t>
      </w:r>
      <w:r w:rsidR="006B5F93" w:rsidRPr="00867D56">
        <w:rPr>
          <w:rFonts w:ascii="Arial" w:hAnsi="Arial" w:cs="Arial"/>
          <w:sz w:val="22"/>
          <w:szCs w:val="22"/>
        </w:rPr>
        <w:t xml:space="preserve"> </w:t>
      </w:r>
      <w:r w:rsidR="00215835" w:rsidRPr="00867D56">
        <w:rPr>
          <w:rFonts w:ascii="Arial" w:hAnsi="Arial" w:cs="Arial"/>
          <w:sz w:val="22"/>
          <w:szCs w:val="22"/>
        </w:rPr>
        <w:t>m</w:t>
      </w:r>
      <w:r w:rsidR="00215835" w:rsidRPr="00867D56">
        <w:rPr>
          <w:rFonts w:ascii="Arial" w:hAnsi="Arial" w:cs="Arial"/>
          <w:sz w:val="22"/>
          <w:szCs w:val="22"/>
          <w:vertAlign w:val="superscript"/>
        </w:rPr>
        <w:t>3</w:t>
      </w:r>
      <w:r w:rsidR="00215835" w:rsidRPr="00867D56">
        <w:rPr>
          <w:rFonts w:ascii="Arial" w:hAnsi="Arial" w:cs="Arial"/>
          <w:sz w:val="22"/>
          <w:szCs w:val="22"/>
        </w:rPr>
        <w:t xml:space="preserve"> съгласно противопожарните норми трябва да се възстанови за не повече от 24</w:t>
      </w:r>
      <w:r w:rsidR="006B5F93" w:rsidRPr="00867D56">
        <w:rPr>
          <w:rFonts w:ascii="Arial" w:hAnsi="Arial" w:cs="Arial"/>
          <w:sz w:val="22"/>
          <w:szCs w:val="22"/>
        </w:rPr>
        <w:t xml:space="preserve"> </w:t>
      </w:r>
      <w:r w:rsidR="00215835" w:rsidRPr="00867D56">
        <w:rPr>
          <w:rFonts w:ascii="Arial" w:hAnsi="Arial" w:cs="Arial"/>
          <w:sz w:val="22"/>
          <w:szCs w:val="22"/>
        </w:rPr>
        <w:t>чaса.</w:t>
      </w:r>
    </w:p>
    <w:p w14:paraId="089183D5" w14:textId="77777777" w:rsidR="00105565" w:rsidRPr="00867D56" w:rsidRDefault="00DE18F0" w:rsidP="00213819">
      <w:pPr>
        <w:pStyle w:val="a"/>
        <w:spacing w:before="0" w:line="264" w:lineRule="auto"/>
        <w:ind w:firstLine="0"/>
        <w:rPr>
          <w:rFonts w:ascii="Arial" w:hAnsi="Arial" w:cs="Arial"/>
          <w:b/>
          <w:bCs/>
          <w:sz w:val="22"/>
          <w:szCs w:val="22"/>
        </w:rPr>
      </w:pPr>
      <w:r w:rsidRPr="00867D56">
        <w:rPr>
          <w:rFonts w:ascii="Arial" w:hAnsi="Arial" w:cs="Arial"/>
          <w:b/>
          <w:bCs/>
          <w:sz w:val="22"/>
          <w:szCs w:val="22"/>
        </w:rPr>
        <w:t>Транспортна схема</w:t>
      </w:r>
    </w:p>
    <w:p w14:paraId="517B2838" w14:textId="77777777" w:rsidR="00661814" w:rsidRPr="00867D56" w:rsidRDefault="00661814" w:rsidP="00213819">
      <w:pPr>
        <w:pStyle w:val="a"/>
        <w:spacing w:before="0" w:line="264" w:lineRule="auto"/>
        <w:rPr>
          <w:rFonts w:ascii="Arial" w:hAnsi="Arial" w:cs="Arial"/>
          <w:sz w:val="22"/>
          <w:szCs w:val="22"/>
        </w:rPr>
      </w:pPr>
      <w:r w:rsidRPr="00867D56">
        <w:rPr>
          <w:rFonts w:ascii="Arial" w:hAnsi="Arial" w:cs="Arial"/>
          <w:sz w:val="22"/>
          <w:szCs w:val="22"/>
        </w:rPr>
        <w:t>Предвижда се превоза на работници за новата площадка с КС да се извършва чрез сега прилаганата транспортна схема на старата площадка на ПГХ „Чирен“.</w:t>
      </w:r>
    </w:p>
    <w:p w14:paraId="7CC2BBC4" w14:textId="5A4D42C0" w:rsidR="00105565" w:rsidRPr="00867D56" w:rsidRDefault="00105565" w:rsidP="00213819">
      <w:pPr>
        <w:pStyle w:val="Caption"/>
        <w:spacing w:before="0" w:after="120" w:line="264" w:lineRule="auto"/>
        <w:jc w:val="center"/>
        <w:rPr>
          <w:rFonts w:ascii="Arial" w:hAnsi="Arial" w:cs="Arial"/>
          <w:color w:val="auto"/>
        </w:rPr>
      </w:pPr>
      <w:bookmarkStart w:id="149" w:name="_Ref34913269"/>
      <w:bookmarkStart w:id="150" w:name="_Toc101779871"/>
      <w:r w:rsidRPr="00867D56">
        <w:rPr>
          <w:rFonts w:ascii="Arial" w:hAnsi="Arial" w:cs="Arial"/>
          <w:color w:val="auto"/>
        </w:rPr>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7</w:t>
      </w:r>
      <w:r w:rsidR="002F26E4" w:rsidRPr="00C77902">
        <w:rPr>
          <w:rFonts w:ascii="Arial" w:hAnsi="Arial" w:cs="Arial"/>
          <w:noProof/>
          <w:color w:val="auto"/>
        </w:rPr>
        <w:fldChar w:fldCharType="end"/>
      </w:r>
      <w:bookmarkEnd w:id="149"/>
      <w:r w:rsidRPr="00867D56">
        <w:rPr>
          <w:rFonts w:ascii="Arial" w:hAnsi="Arial" w:cs="Arial"/>
          <w:color w:val="auto"/>
        </w:rPr>
        <w:t xml:space="preserve"> Транспортна </w:t>
      </w:r>
      <w:r w:rsidR="00022C7C" w:rsidRPr="00867D56">
        <w:rPr>
          <w:rFonts w:ascii="Arial" w:hAnsi="Arial" w:cs="Arial"/>
          <w:color w:val="auto"/>
        </w:rPr>
        <w:t>схема по време на експлоатация</w:t>
      </w:r>
      <w:bookmarkEnd w:id="150"/>
    </w:p>
    <w:tbl>
      <w:tblPr>
        <w:tblStyle w:val="10"/>
        <w:tblW w:w="0" w:type="auto"/>
        <w:jc w:val="center"/>
        <w:tblLook w:val="0000" w:firstRow="0" w:lastRow="0" w:firstColumn="0" w:lastColumn="0" w:noHBand="0" w:noVBand="0"/>
      </w:tblPr>
      <w:tblGrid>
        <w:gridCol w:w="4271"/>
        <w:gridCol w:w="2086"/>
        <w:gridCol w:w="1291"/>
        <w:gridCol w:w="2121"/>
      </w:tblGrid>
      <w:tr w:rsidR="00DE18F0" w:rsidRPr="00214B6D" w14:paraId="5D14AF00" w14:textId="77777777" w:rsidTr="00C65809">
        <w:trPr>
          <w:trHeight w:val="601"/>
          <w:jc w:val="center"/>
        </w:trPr>
        <w:tc>
          <w:tcPr>
            <w:tcW w:w="0" w:type="auto"/>
          </w:tcPr>
          <w:p w14:paraId="55AA3CB9" w14:textId="77777777" w:rsidR="00DE18F0" w:rsidRPr="00214B6D" w:rsidRDefault="00DE18F0" w:rsidP="00213819">
            <w:pPr>
              <w:spacing w:after="120" w:line="264" w:lineRule="auto"/>
              <w:ind w:left="-58" w:right="-56"/>
              <w:jc w:val="center"/>
              <w:rPr>
                <w:rFonts w:ascii="Arial" w:hAnsi="Arial" w:cs="Arial"/>
                <w:b/>
                <w:kern w:val="24"/>
                <w:sz w:val="22"/>
                <w:szCs w:val="22"/>
                <w:lang w:val="bg-BG"/>
              </w:rPr>
            </w:pPr>
            <w:r w:rsidRPr="00214B6D">
              <w:rPr>
                <w:rFonts w:ascii="Arial" w:hAnsi="Arial" w:cs="Arial"/>
                <w:b/>
                <w:kern w:val="24"/>
                <w:sz w:val="22"/>
                <w:szCs w:val="22"/>
                <w:lang w:val="bg-BG"/>
              </w:rPr>
              <w:t>Дейност</w:t>
            </w:r>
          </w:p>
        </w:tc>
        <w:tc>
          <w:tcPr>
            <w:tcW w:w="0" w:type="auto"/>
          </w:tcPr>
          <w:p w14:paraId="7EE85C0C" w14:textId="77777777" w:rsidR="00DE18F0" w:rsidRPr="00214B6D" w:rsidRDefault="00DE18F0" w:rsidP="00213819">
            <w:pPr>
              <w:spacing w:after="120" w:line="264" w:lineRule="auto"/>
              <w:ind w:left="-58" w:right="-56"/>
              <w:jc w:val="center"/>
              <w:rPr>
                <w:rFonts w:ascii="Arial" w:hAnsi="Arial" w:cs="Arial"/>
                <w:b/>
                <w:kern w:val="24"/>
                <w:sz w:val="22"/>
                <w:szCs w:val="22"/>
                <w:lang w:val="bg-BG"/>
              </w:rPr>
            </w:pPr>
            <w:r w:rsidRPr="00214B6D">
              <w:rPr>
                <w:rFonts w:ascii="Arial" w:hAnsi="Arial" w:cs="Arial"/>
                <w:b/>
                <w:kern w:val="24"/>
                <w:sz w:val="22"/>
                <w:szCs w:val="22"/>
                <w:lang w:val="bg-BG"/>
              </w:rPr>
              <w:t>Вид</w:t>
            </w:r>
          </w:p>
        </w:tc>
        <w:tc>
          <w:tcPr>
            <w:tcW w:w="0" w:type="auto"/>
          </w:tcPr>
          <w:p w14:paraId="33202635" w14:textId="77777777" w:rsidR="00DE18F0" w:rsidRPr="00214B6D" w:rsidRDefault="00DE18F0" w:rsidP="00213819">
            <w:pPr>
              <w:spacing w:after="120" w:line="264" w:lineRule="auto"/>
              <w:ind w:left="-58" w:right="-56"/>
              <w:jc w:val="center"/>
              <w:rPr>
                <w:rFonts w:ascii="Arial" w:hAnsi="Arial" w:cs="Arial"/>
                <w:b/>
                <w:bCs/>
                <w:sz w:val="22"/>
                <w:szCs w:val="22"/>
                <w:lang w:val="bg-BG"/>
              </w:rPr>
            </w:pPr>
            <w:r w:rsidRPr="00214B6D">
              <w:rPr>
                <w:rFonts w:ascii="Arial" w:hAnsi="Arial" w:cs="Arial"/>
                <w:b/>
                <w:bCs/>
                <w:sz w:val="22"/>
                <w:szCs w:val="22"/>
                <w:lang w:val="bg-BG"/>
              </w:rPr>
              <w:t>Мощност</w:t>
            </w:r>
          </w:p>
          <w:p w14:paraId="73667DD1" w14:textId="77777777" w:rsidR="00DE18F0" w:rsidRPr="00214B6D" w:rsidRDefault="00DE18F0" w:rsidP="00213819">
            <w:pPr>
              <w:spacing w:after="120" w:line="264" w:lineRule="auto"/>
              <w:ind w:left="-58" w:right="-56"/>
              <w:jc w:val="center"/>
              <w:rPr>
                <w:rFonts w:ascii="Arial" w:hAnsi="Arial" w:cs="Arial"/>
                <w:b/>
                <w:bCs/>
                <w:sz w:val="22"/>
                <w:szCs w:val="22"/>
                <w:lang w:val="bg-BG"/>
              </w:rPr>
            </w:pPr>
            <w:r w:rsidRPr="00214B6D">
              <w:rPr>
                <w:rFonts w:ascii="Arial" w:hAnsi="Arial" w:cs="Arial"/>
                <w:b/>
                <w:bCs/>
                <w:sz w:val="22"/>
                <w:szCs w:val="22"/>
                <w:lang w:val="bg-BG"/>
              </w:rPr>
              <w:t>HP или kW</w:t>
            </w:r>
          </w:p>
        </w:tc>
        <w:tc>
          <w:tcPr>
            <w:tcW w:w="0" w:type="auto"/>
          </w:tcPr>
          <w:p w14:paraId="3DF5AE77" w14:textId="77777777" w:rsidR="00DE18F0" w:rsidRPr="00214B6D" w:rsidRDefault="00DE18F0" w:rsidP="00213819">
            <w:pPr>
              <w:spacing w:after="120" w:line="264" w:lineRule="auto"/>
              <w:ind w:left="-58" w:right="-56"/>
              <w:jc w:val="center"/>
              <w:rPr>
                <w:rFonts w:ascii="Arial" w:hAnsi="Arial" w:cs="Arial"/>
                <w:b/>
                <w:bCs/>
                <w:sz w:val="22"/>
                <w:szCs w:val="22"/>
                <w:lang w:val="bg-BG"/>
              </w:rPr>
            </w:pPr>
            <w:r w:rsidRPr="00214B6D">
              <w:rPr>
                <w:rFonts w:ascii="Arial" w:hAnsi="Arial" w:cs="Arial"/>
                <w:b/>
                <w:bCs/>
                <w:sz w:val="22"/>
                <w:szCs w:val="22"/>
                <w:lang w:val="bg-BG"/>
              </w:rPr>
              <w:t>Курса</w:t>
            </w:r>
          </w:p>
          <w:p w14:paraId="1532E8AB" w14:textId="77777777" w:rsidR="00DE18F0" w:rsidRPr="00214B6D" w:rsidRDefault="00DE18F0" w:rsidP="00213819">
            <w:pPr>
              <w:spacing w:after="120" w:line="264" w:lineRule="auto"/>
              <w:ind w:left="-58" w:right="-56"/>
              <w:jc w:val="center"/>
              <w:rPr>
                <w:rFonts w:ascii="Arial" w:hAnsi="Arial" w:cs="Arial"/>
                <w:b/>
                <w:bCs/>
                <w:sz w:val="22"/>
                <w:szCs w:val="22"/>
                <w:lang w:val="bg-BG"/>
              </w:rPr>
            </w:pPr>
            <w:r w:rsidRPr="00214B6D">
              <w:rPr>
                <w:rFonts w:ascii="Arial" w:hAnsi="Arial" w:cs="Arial"/>
                <w:b/>
                <w:bCs/>
                <w:sz w:val="22"/>
                <w:szCs w:val="22"/>
                <w:lang w:val="bg-BG"/>
              </w:rPr>
              <w:t>на ден</w:t>
            </w:r>
          </w:p>
        </w:tc>
      </w:tr>
      <w:tr w:rsidR="00DE18F0" w:rsidRPr="00214B6D" w14:paraId="06280E6C" w14:textId="77777777" w:rsidTr="00C65809">
        <w:trPr>
          <w:trHeight w:val="283"/>
          <w:jc w:val="center"/>
        </w:trPr>
        <w:tc>
          <w:tcPr>
            <w:tcW w:w="0" w:type="auto"/>
          </w:tcPr>
          <w:p w14:paraId="7D8A8CC1" w14:textId="77777777" w:rsidR="00DE18F0" w:rsidRPr="00214B6D" w:rsidRDefault="00DE18F0" w:rsidP="00213819">
            <w:pPr>
              <w:spacing w:after="120" w:line="264" w:lineRule="auto"/>
              <w:rPr>
                <w:rFonts w:ascii="Arial" w:hAnsi="Arial" w:cs="Arial"/>
                <w:kern w:val="24"/>
                <w:sz w:val="22"/>
                <w:szCs w:val="22"/>
                <w:highlight w:val="yellow"/>
                <w:lang w:val="bg-BG"/>
              </w:rPr>
            </w:pPr>
            <w:r w:rsidRPr="00214B6D">
              <w:rPr>
                <w:rFonts w:ascii="Arial" w:hAnsi="Arial" w:cs="Arial"/>
                <w:kern w:val="24"/>
                <w:sz w:val="22"/>
                <w:szCs w:val="22"/>
                <w:lang w:val="bg-BG"/>
              </w:rPr>
              <w:t>Доставка на необходими суровини</w:t>
            </w:r>
            <w:r w:rsidR="00022C7C" w:rsidRPr="00214B6D">
              <w:rPr>
                <w:rFonts w:ascii="Arial" w:hAnsi="Arial" w:cs="Arial"/>
                <w:kern w:val="24"/>
                <w:sz w:val="22"/>
                <w:szCs w:val="22"/>
                <w:lang w:val="bg-BG"/>
              </w:rPr>
              <w:t xml:space="preserve">, </w:t>
            </w:r>
            <w:r w:rsidRPr="00214B6D">
              <w:rPr>
                <w:rFonts w:ascii="Arial" w:hAnsi="Arial" w:cs="Arial"/>
                <w:kern w:val="24"/>
                <w:sz w:val="22"/>
                <w:szCs w:val="22"/>
                <w:lang w:val="bg-BG"/>
              </w:rPr>
              <w:t>материали</w:t>
            </w:r>
            <w:r w:rsidR="00022C7C" w:rsidRPr="00214B6D">
              <w:rPr>
                <w:rFonts w:ascii="Arial" w:hAnsi="Arial" w:cs="Arial"/>
                <w:kern w:val="24"/>
                <w:sz w:val="22"/>
                <w:szCs w:val="22"/>
                <w:lang w:val="bg-BG"/>
              </w:rPr>
              <w:t xml:space="preserve"> и елементи за станцията</w:t>
            </w:r>
          </w:p>
        </w:tc>
        <w:tc>
          <w:tcPr>
            <w:tcW w:w="0" w:type="auto"/>
          </w:tcPr>
          <w:p w14:paraId="4746CEAF" w14:textId="77777777" w:rsidR="00DE18F0" w:rsidRPr="00214B6D" w:rsidRDefault="00022C7C"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Тежкотоварни камиони</w:t>
            </w:r>
          </w:p>
        </w:tc>
        <w:tc>
          <w:tcPr>
            <w:tcW w:w="0" w:type="auto"/>
          </w:tcPr>
          <w:p w14:paraId="0273F21C" w14:textId="77777777" w:rsidR="00DE18F0" w:rsidRPr="00214B6D" w:rsidRDefault="00022C7C"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420 HP</w:t>
            </w:r>
          </w:p>
        </w:tc>
        <w:tc>
          <w:tcPr>
            <w:tcW w:w="0" w:type="auto"/>
          </w:tcPr>
          <w:p w14:paraId="351BCA2E" w14:textId="77777777" w:rsidR="00DE18F0" w:rsidRPr="00214B6D" w:rsidRDefault="00022C7C"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До два курса на месец при нужда</w:t>
            </w:r>
          </w:p>
        </w:tc>
      </w:tr>
      <w:tr w:rsidR="00DE18F0" w:rsidRPr="00214B6D" w14:paraId="7776AA76" w14:textId="77777777" w:rsidTr="00C65809">
        <w:trPr>
          <w:trHeight w:val="283"/>
          <w:jc w:val="center"/>
        </w:trPr>
        <w:tc>
          <w:tcPr>
            <w:tcW w:w="0" w:type="auto"/>
          </w:tcPr>
          <w:p w14:paraId="49BE0932" w14:textId="77777777" w:rsidR="00DE18F0" w:rsidRPr="00214B6D" w:rsidRDefault="00DE18F0" w:rsidP="00213819">
            <w:pPr>
              <w:spacing w:after="120" w:line="264" w:lineRule="auto"/>
              <w:rPr>
                <w:rFonts w:ascii="Arial" w:hAnsi="Arial" w:cs="Arial"/>
                <w:kern w:val="24"/>
                <w:sz w:val="22"/>
                <w:szCs w:val="22"/>
                <w:lang w:val="bg-BG"/>
              </w:rPr>
            </w:pPr>
            <w:r w:rsidRPr="00214B6D">
              <w:rPr>
                <w:rFonts w:ascii="Arial" w:hAnsi="Arial" w:cs="Arial"/>
                <w:kern w:val="24"/>
                <w:sz w:val="22"/>
                <w:szCs w:val="22"/>
                <w:lang w:val="bg-BG"/>
              </w:rPr>
              <w:t>Превоз на работници</w:t>
            </w:r>
          </w:p>
        </w:tc>
        <w:tc>
          <w:tcPr>
            <w:tcW w:w="0" w:type="auto"/>
          </w:tcPr>
          <w:p w14:paraId="1A739357"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c>
          <w:tcPr>
            <w:tcW w:w="0" w:type="auto"/>
          </w:tcPr>
          <w:p w14:paraId="5EE831B7"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c>
          <w:tcPr>
            <w:tcW w:w="0" w:type="auto"/>
          </w:tcPr>
          <w:p w14:paraId="0CC833C4"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r>
      <w:tr w:rsidR="00DE18F0" w:rsidRPr="00214B6D" w14:paraId="115B2E8B" w14:textId="77777777" w:rsidTr="00C65809">
        <w:trPr>
          <w:trHeight w:val="283"/>
          <w:jc w:val="center"/>
        </w:trPr>
        <w:tc>
          <w:tcPr>
            <w:tcW w:w="0" w:type="auto"/>
          </w:tcPr>
          <w:p w14:paraId="1E765CEB" w14:textId="77777777" w:rsidR="00DE18F0" w:rsidRPr="00214B6D" w:rsidRDefault="00DE18F0" w:rsidP="00213819">
            <w:pPr>
              <w:spacing w:after="120" w:line="264" w:lineRule="auto"/>
              <w:rPr>
                <w:rFonts w:ascii="Arial" w:hAnsi="Arial" w:cs="Arial"/>
                <w:kern w:val="24"/>
                <w:sz w:val="22"/>
                <w:szCs w:val="22"/>
                <w:lang w:val="bg-BG"/>
              </w:rPr>
            </w:pPr>
            <w:r w:rsidRPr="00214B6D">
              <w:rPr>
                <w:rFonts w:ascii="Arial" w:hAnsi="Arial" w:cs="Arial"/>
                <w:kern w:val="24"/>
                <w:sz w:val="22"/>
                <w:szCs w:val="22"/>
                <w:lang w:val="bg-BG"/>
              </w:rPr>
              <w:t>Лични автомобили на персонала</w:t>
            </w:r>
          </w:p>
        </w:tc>
        <w:tc>
          <w:tcPr>
            <w:tcW w:w="0" w:type="auto"/>
          </w:tcPr>
          <w:p w14:paraId="3DD75426"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c>
          <w:tcPr>
            <w:tcW w:w="0" w:type="auto"/>
          </w:tcPr>
          <w:p w14:paraId="08C4192A"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c>
          <w:tcPr>
            <w:tcW w:w="0" w:type="auto"/>
          </w:tcPr>
          <w:p w14:paraId="66060E30" w14:textId="77777777" w:rsidR="00DE18F0" w:rsidRPr="00214B6D" w:rsidRDefault="00661814" w:rsidP="00213819">
            <w:pPr>
              <w:spacing w:after="120" w:line="264" w:lineRule="auto"/>
              <w:jc w:val="center"/>
              <w:rPr>
                <w:rFonts w:ascii="Arial" w:hAnsi="Arial" w:cs="Arial"/>
                <w:kern w:val="24"/>
                <w:sz w:val="22"/>
                <w:szCs w:val="22"/>
                <w:lang w:val="bg-BG"/>
              </w:rPr>
            </w:pPr>
            <w:r w:rsidRPr="00214B6D">
              <w:rPr>
                <w:rFonts w:ascii="Arial" w:hAnsi="Arial" w:cs="Arial"/>
                <w:kern w:val="24"/>
                <w:sz w:val="22"/>
                <w:szCs w:val="22"/>
                <w:lang w:val="bg-BG"/>
              </w:rPr>
              <w:t>-</w:t>
            </w:r>
          </w:p>
        </w:tc>
      </w:tr>
    </w:tbl>
    <w:p w14:paraId="7DAA276F" w14:textId="77777777" w:rsidR="006B5F93" w:rsidRPr="00867D56" w:rsidRDefault="006B5F93" w:rsidP="006B5F93">
      <w:pPr>
        <w:pStyle w:val="a"/>
      </w:pPr>
      <w:bookmarkStart w:id="151" w:name="_Toc30159173"/>
    </w:p>
    <w:p w14:paraId="72153B92" w14:textId="6CE73A08" w:rsidR="00215835" w:rsidRPr="00867D56" w:rsidRDefault="00215835" w:rsidP="00213819">
      <w:pPr>
        <w:pStyle w:val="Heading3"/>
        <w:spacing w:before="0" w:after="120" w:line="264" w:lineRule="auto"/>
        <w:rPr>
          <w:rFonts w:ascii="Arial" w:hAnsi="Arial" w:cs="Arial"/>
        </w:rPr>
      </w:pPr>
      <w:bookmarkStart w:id="152" w:name="_Toc101779750"/>
      <w:r w:rsidRPr="00867D56">
        <w:rPr>
          <w:rFonts w:ascii="Arial" w:hAnsi="Arial" w:cs="Arial"/>
        </w:rPr>
        <w:t>Етапи на реализация (строителство, експлоатация, извеждане от експлоатация)</w:t>
      </w:r>
      <w:bookmarkEnd w:id="151"/>
      <w:bookmarkEnd w:id="152"/>
    </w:p>
    <w:p w14:paraId="339B4F45" w14:textId="77777777" w:rsidR="00386F65" w:rsidRPr="00867D56" w:rsidRDefault="00386F65" w:rsidP="00213819">
      <w:pPr>
        <w:pStyle w:val="Heading4"/>
        <w:spacing w:before="0" w:line="264" w:lineRule="auto"/>
        <w:ind w:left="1259" w:hanging="862"/>
        <w:rPr>
          <w:rFonts w:ascii="Arial" w:hAnsi="Arial" w:cs="Arial"/>
          <w:color w:val="262626" w:themeColor="text1" w:themeTint="D9"/>
        </w:rPr>
      </w:pPr>
      <w:bookmarkStart w:id="153" w:name="_Toc30159174"/>
      <w:bookmarkStart w:id="154" w:name="_Toc101779751"/>
      <w:r w:rsidRPr="00867D56">
        <w:rPr>
          <w:rFonts w:ascii="Arial" w:hAnsi="Arial" w:cs="Arial"/>
          <w:color w:val="262626" w:themeColor="text1" w:themeTint="D9"/>
        </w:rPr>
        <w:t>Строителство</w:t>
      </w:r>
      <w:bookmarkEnd w:id="153"/>
      <w:bookmarkEnd w:id="154"/>
    </w:p>
    <w:p w14:paraId="683CCE06" w14:textId="5365D4F9"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 xml:space="preserve">Изграждането </w:t>
      </w:r>
      <w:r w:rsidR="00881314" w:rsidRPr="00867D56">
        <w:rPr>
          <w:rFonts w:ascii="Arial" w:hAnsi="Arial" w:cs="Arial"/>
          <w:sz w:val="22"/>
          <w:szCs w:val="22"/>
        </w:rPr>
        <w:t>на разширението на ПГХ „Чирен“</w:t>
      </w:r>
      <w:r w:rsidR="00E95F18" w:rsidRPr="00867D56">
        <w:rPr>
          <w:rFonts w:ascii="Arial" w:hAnsi="Arial" w:cs="Arial"/>
          <w:sz w:val="22"/>
          <w:szCs w:val="22"/>
        </w:rPr>
        <w:t>, прилежащите й съоръжения и инфраструктурни връзки</w:t>
      </w:r>
      <w:r w:rsidRPr="00867D56">
        <w:rPr>
          <w:rFonts w:ascii="Arial" w:hAnsi="Arial" w:cs="Arial"/>
          <w:sz w:val="22"/>
          <w:szCs w:val="22"/>
        </w:rPr>
        <w:t xml:space="preserve"> ще се извърши върху земеделска земя.</w:t>
      </w:r>
    </w:p>
    <w:p w14:paraId="7FB8B2B6"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За опазване на хумусния почвен слой се предвижда, преди извършване на изкопните работи на площадката и изкопите за шлейфите и извънплощадковите комуникации да се извърши селективно изземване на хумусния хоризонт на почвите, които ще се депонират на подходящи депа, определени с разрешението за строеж, а след изграждане на подземните извънплощадкови комуникации ще се върнат на повърхността, като се запазва мощността на слоя, установен за съответното почвено различие.</w:t>
      </w:r>
    </w:p>
    <w:p w14:paraId="6BACFDF4"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Техническата рекултивация включва обратната засипка на траншеите за извънплощадковите комуникации и зелените площи на площадката, връщането на хумусния слой и оран на върнатата вече почва и хумус върху работните площадки.</w:t>
      </w:r>
    </w:p>
    <w:p w14:paraId="669773FF"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При биологичния етап на рекултивация ще се отгледат отделни култури при спазване на конкретни технологични схеми, ще се предвидят мероприятия, които в максимална степен ще позволят да се възстанови нарушения терен в района на обекта.</w:t>
      </w:r>
    </w:p>
    <w:p w14:paraId="5B49EF4D"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 xml:space="preserve">Нарушената почвена и растителна покривка може успешно и за сравнително кратко време да бъде възстановена чрез прилагане на конкретни рекултивационни мероприятия. </w:t>
      </w:r>
    </w:p>
    <w:p w14:paraId="3E6E4BDE"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Подготовката на работната площадка се състои от различни дейности, като отнемане на хумусния слой, подравняване и др. След тази дейност, основната строителна техника може да навлезе в строителната площадка, а строителните и транспортни дейности могат да започнат.</w:t>
      </w:r>
    </w:p>
    <w:p w14:paraId="286156E5"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Следва:</w:t>
      </w:r>
    </w:p>
    <w:p w14:paraId="394F6177" w14:textId="77777777" w:rsidR="00386F65" w:rsidRPr="00C555F2" w:rsidRDefault="00DD4D96" w:rsidP="00BB340D">
      <w:pPr>
        <w:pStyle w:val="Bullets"/>
        <w:numPr>
          <w:ilvl w:val="0"/>
          <w:numId w:val="5"/>
        </w:numPr>
        <w:spacing w:line="264" w:lineRule="auto"/>
        <w:ind w:left="900"/>
        <w:rPr>
          <w:rStyle w:val="Char"/>
          <w:rFonts w:ascii="Arial" w:eastAsia="Calibri" w:hAnsi="Arial" w:cs="Arial"/>
          <w:sz w:val="22"/>
          <w:szCs w:val="22"/>
        </w:rPr>
      </w:pPr>
      <w:r w:rsidRPr="00867D56">
        <w:rPr>
          <w:rStyle w:val="Char"/>
          <w:rFonts w:ascii="Arial" w:eastAsia="Calibri" w:hAnsi="Arial" w:cs="Arial"/>
          <w:sz w:val="22"/>
          <w:szCs w:val="22"/>
        </w:rPr>
        <w:lastRenderedPageBreak/>
        <w:t>М</w:t>
      </w:r>
      <w:r w:rsidR="00386F65" w:rsidRPr="00867D56">
        <w:rPr>
          <w:rStyle w:val="Char"/>
          <w:rFonts w:ascii="Arial" w:eastAsia="Calibri" w:hAnsi="Arial" w:cs="Arial"/>
          <w:sz w:val="22"/>
          <w:szCs w:val="22"/>
        </w:rPr>
        <w:t>обилизация на строителните екипи, машини и съоръженията по график на Изпълнителя на СМР (строително-монтажни работи);</w:t>
      </w:r>
    </w:p>
    <w:p w14:paraId="355AD6A4" w14:textId="77777777" w:rsidR="00386F65" w:rsidRPr="00867D56" w:rsidRDefault="00DD4D96" w:rsidP="00BB340D">
      <w:pPr>
        <w:pStyle w:val="Bullets"/>
        <w:numPr>
          <w:ilvl w:val="0"/>
          <w:numId w:val="5"/>
        </w:numPr>
        <w:spacing w:line="264" w:lineRule="auto"/>
        <w:ind w:left="900"/>
        <w:rPr>
          <w:rStyle w:val="Char"/>
          <w:rFonts w:ascii="Arial" w:eastAsia="Calibri" w:hAnsi="Arial" w:cs="Arial"/>
          <w:sz w:val="22"/>
          <w:szCs w:val="22"/>
        </w:rPr>
      </w:pPr>
      <w:r w:rsidRPr="00867D56">
        <w:rPr>
          <w:rStyle w:val="Char"/>
          <w:rFonts w:ascii="Arial" w:eastAsia="Calibri" w:hAnsi="Arial" w:cs="Arial"/>
          <w:sz w:val="22"/>
          <w:szCs w:val="22"/>
        </w:rPr>
        <w:t>И</w:t>
      </w:r>
      <w:r w:rsidR="00386F65" w:rsidRPr="00867D56">
        <w:rPr>
          <w:rStyle w:val="Char"/>
          <w:rFonts w:ascii="Arial" w:eastAsia="Calibri" w:hAnsi="Arial" w:cs="Arial"/>
          <w:sz w:val="22"/>
          <w:szCs w:val="22"/>
        </w:rPr>
        <w:t>зграждане на приобектова база за временно строителство, която ще бъде разположена на подходящо място на площадката. Базата за временно строителство ще бъде захранена с ток и вода, за времето на строителството.</w:t>
      </w:r>
    </w:p>
    <w:p w14:paraId="78E92532"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Предвидени са за разполагане на фургони–съблекални и столова за работниците, офиси за ръководството на обекта и участниците в строителния процес - инвеститорски контрол, строителен надзор, авторски надзор, шкаф за ръчни противопожарни средства, пункт за оказване на първа помощ с необходимите за целта санитарно-превързочни материали и носилка, контейнери за инструменти, контейнери за строителни и битови отпадъци, санитарни възли, складови площи за строителни продукти, табела със знаците и сигналите, използвани на строежа. Минималната им площ е 3 </w:t>
      </w:r>
      <w:r w:rsidR="0052228B" w:rsidRPr="00867D56">
        <w:rPr>
          <w:rFonts w:ascii="Arial" w:hAnsi="Arial" w:cs="Arial"/>
          <w:sz w:val="22"/>
          <w:szCs w:val="22"/>
        </w:rPr>
        <w:t>dka</w:t>
      </w:r>
      <w:r w:rsidRPr="00867D56">
        <w:rPr>
          <w:rFonts w:ascii="Arial" w:hAnsi="Arial" w:cs="Arial"/>
          <w:sz w:val="22"/>
          <w:szCs w:val="22"/>
        </w:rPr>
        <w:t>.</w:t>
      </w:r>
    </w:p>
    <w:p w14:paraId="2344E447"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Предвиждат се следните дейности при строителството на </w:t>
      </w:r>
      <w:r w:rsidR="00D842B4" w:rsidRPr="00867D56">
        <w:rPr>
          <w:rFonts w:ascii="Arial" w:hAnsi="Arial" w:cs="Arial"/>
          <w:sz w:val="22"/>
          <w:szCs w:val="22"/>
        </w:rPr>
        <w:t>к</w:t>
      </w:r>
      <w:r w:rsidRPr="00867D56">
        <w:rPr>
          <w:rFonts w:ascii="Arial" w:hAnsi="Arial" w:cs="Arial"/>
          <w:sz w:val="22"/>
          <w:szCs w:val="22"/>
        </w:rPr>
        <w:t>омпресорната станция</w:t>
      </w:r>
      <w:r w:rsidR="00D842B4" w:rsidRPr="00867D56">
        <w:rPr>
          <w:rFonts w:ascii="Arial" w:hAnsi="Arial" w:cs="Arial"/>
          <w:sz w:val="22"/>
          <w:szCs w:val="22"/>
        </w:rPr>
        <w:t xml:space="preserve"> и прилежащите й съоръжения</w:t>
      </w:r>
      <w:r w:rsidRPr="00867D56">
        <w:rPr>
          <w:rFonts w:ascii="Arial" w:hAnsi="Arial" w:cs="Arial"/>
          <w:sz w:val="22"/>
          <w:szCs w:val="22"/>
        </w:rPr>
        <w:t>:</w:t>
      </w:r>
    </w:p>
    <w:p w14:paraId="24F64E0A"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Трасиране(маркиране) на строителната площадка и полосите за извънплощадковите комуникации (шлейфи, подходни пъ</w:t>
      </w:r>
      <w:r w:rsidR="00D842B4" w:rsidRPr="00867D56">
        <w:rPr>
          <w:rFonts w:ascii="Arial" w:hAnsi="Arial" w:cs="Arial"/>
          <w:sz w:val="22"/>
          <w:szCs w:val="22"/>
        </w:rPr>
        <w:t>т</w:t>
      </w:r>
      <w:r w:rsidRPr="00867D56">
        <w:rPr>
          <w:rFonts w:ascii="Arial" w:hAnsi="Arial" w:cs="Arial"/>
          <w:sz w:val="22"/>
          <w:szCs w:val="22"/>
        </w:rPr>
        <w:t>, водопровод, канал и съоръженията предвидени към тях-шахти);</w:t>
      </w:r>
    </w:p>
    <w:p w14:paraId="181C8BBC"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Разчистване на терените от дървета, храсти и др.;</w:t>
      </w:r>
    </w:p>
    <w:p w14:paraId="1A296452"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Обозначаване местоположението на подземни инсталации на трети страни;</w:t>
      </w:r>
    </w:p>
    <w:p w14:paraId="40FA5A08" w14:textId="182158C2"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Изпълнение на подходни път към строителната площадка, което включва изкопи за пътно легло и канавки, полагане на подосновен и основен слой, съгласно проекта и оформяне на крайпътни канавки, гарантиращи отводняването на пътя. Полагането на финишния слой се извършва след приключване на </w:t>
      </w:r>
      <w:r w:rsidR="004457FB">
        <w:rPr>
          <w:rFonts w:ascii="Arial" w:hAnsi="Arial" w:cs="Arial"/>
          <w:sz w:val="22"/>
          <w:szCs w:val="22"/>
        </w:rPr>
        <w:t>строително-монтажни</w:t>
      </w:r>
      <w:r w:rsidRPr="00867D56">
        <w:rPr>
          <w:rFonts w:ascii="Arial" w:hAnsi="Arial" w:cs="Arial"/>
          <w:sz w:val="22"/>
          <w:szCs w:val="22"/>
        </w:rPr>
        <w:t xml:space="preserve"> дейности с тежка строителна механизация (багери, </w:t>
      </w:r>
      <w:r w:rsidR="009F303A" w:rsidRPr="00867D56">
        <w:rPr>
          <w:rFonts w:ascii="Arial" w:hAnsi="Arial" w:cs="Arial"/>
          <w:sz w:val="22"/>
          <w:szCs w:val="22"/>
        </w:rPr>
        <w:t>булдозери</w:t>
      </w:r>
      <w:r w:rsidRPr="00867D56">
        <w:rPr>
          <w:rFonts w:ascii="Arial" w:hAnsi="Arial" w:cs="Arial"/>
          <w:sz w:val="22"/>
          <w:szCs w:val="22"/>
        </w:rPr>
        <w:t>, подемни машини, леко и тежкотоварни транспортни машини за доставка на технологичното оборудване и строителните материали, и др.);</w:t>
      </w:r>
    </w:p>
    <w:p w14:paraId="5F5CC03E"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Осигуряване на водочерпещи и водоотвеждащи съоръжения към местата за ползване на вода и местата за провеждане на хидравлични изпитвания;</w:t>
      </w:r>
    </w:p>
    <w:p w14:paraId="0447F47A"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Осигуряване на приобектови площадки за складиране и монтаж на технологичното оборудване, тръби, фасонни елементи, стоманени елементи за изграждане на сградите на площадката, строителни материали и съоръжения и др.;</w:t>
      </w:r>
    </w:p>
    <w:p w14:paraId="577A99A7"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Ограждане на строителната площадка и участъците към нея с временна ограда;</w:t>
      </w:r>
    </w:p>
    <w:p w14:paraId="15657164"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Отнемане на хумусния слой от почвата със складиране на </w:t>
      </w:r>
      <w:r w:rsidR="009F303A" w:rsidRPr="00867D56">
        <w:rPr>
          <w:rFonts w:ascii="Arial" w:hAnsi="Arial" w:cs="Arial"/>
          <w:sz w:val="22"/>
          <w:szCs w:val="22"/>
        </w:rPr>
        <w:t>депо</w:t>
      </w:r>
      <w:r w:rsidRPr="00867D56">
        <w:rPr>
          <w:rFonts w:ascii="Arial" w:hAnsi="Arial" w:cs="Arial"/>
          <w:sz w:val="22"/>
          <w:szCs w:val="22"/>
        </w:rPr>
        <w:t>. Изпълнението се предвижда с булдозер при надлъжно – косо движение на машината по терена. Широчината и дебелината на хумусния слой се определя в зависимост от типа терен и почва;</w:t>
      </w:r>
    </w:p>
    <w:p w14:paraId="6FBBB502"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Изкопите за фундаменти на сградите и съоръженията на площадката и за траншеите на и извън площадката ще се изпълнят с роторен или еднокошов багер и събиране на земните маси на </w:t>
      </w:r>
      <w:r w:rsidR="009F303A" w:rsidRPr="00867D56">
        <w:rPr>
          <w:rFonts w:ascii="Arial" w:hAnsi="Arial" w:cs="Arial"/>
          <w:sz w:val="22"/>
          <w:szCs w:val="22"/>
        </w:rPr>
        <w:t>депо</w:t>
      </w:r>
      <w:r w:rsidR="00D842B4" w:rsidRPr="00867D56">
        <w:rPr>
          <w:rFonts w:ascii="Arial" w:hAnsi="Arial" w:cs="Arial"/>
          <w:sz w:val="22"/>
          <w:szCs w:val="22"/>
        </w:rPr>
        <w:t>.</w:t>
      </w:r>
      <w:r w:rsidRPr="00867D56">
        <w:rPr>
          <w:rFonts w:ascii="Arial" w:hAnsi="Arial" w:cs="Arial"/>
          <w:sz w:val="22"/>
          <w:szCs w:val="22"/>
        </w:rPr>
        <w:t xml:space="preserve"> Широчината на траншеите се определя като функция на дълбочината и типа на почвата, за да се избегне нестабилност на изкопите; </w:t>
      </w:r>
    </w:p>
    <w:p w14:paraId="0F1C09F6" w14:textId="5256CEA9"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Изграждането на подземни комуникации и съоръжения на площадката и извън нея включва изпълнение на следните </w:t>
      </w:r>
      <w:r w:rsidR="004457FB">
        <w:rPr>
          <w:rFonts w:ascii="Arial" w:hAnsi="Arial" w:cs="Arial"/>
          <w:sz w:val="22"/>
          <w:szCs w:val="22"/>
        </w:rPr>
        <w:t>строително-монтажни</w:t>
      </w:r>
      <w:r w:rsidRPr="00867D56">
        <w:rPr>
          <w:rFonts w:ascii="Arial" w:hAnsi="Arial" w:cs="Arial"/>
          <w:sz w:val="22"/>
          <w:szCs w:val="22"/>
        </w:rPr>
        <w:t xml:space="preserve"> работи:</w:t>
      </w:r>
    </w:p>
    <w:p w14:paraId="41B6DC23" w14:textId="77777777" w:rsidR="00386F65" w:rsidRPr="00867D56" w:rsidRDefault="00386F65" w:rsidP="00BB340D">
      <w:pPr>
        <w:pStyle w:val="Bullets"/>
        <w:numPr>
          <w:ilvl w:val="1"/>
          <w:numId w:val="9"/>
        </w:numPr>
        <w:spacing w:line="264" w:lineRule="auto"/>
        <w:ind w:left="1260" w:hanging="360"/>
        <w:rPr>
          <w:rFonts w:ascii="Arial" w:hAnsi="Arial" w:cs="Arial"/>
          <w:sz w:val="22"/>
          <w:szCs w:val="22"/>
        </w:rPr>
      </w:pPr>
      <w:r w:rsidRPr="00867D56">
        <w:rPr>
          <w:rFonts w:ascii="Arial" w:hAnsi="Arial" w:cs="Arial"/>
          <w:sz w:val="22"/>
          <w:szCs w:val="22"/>
        </w:rPr>
        <w:t xml:space="preserve">Монтаж на </w:t>
      </w:r>
      <w:r w:rsidR="000C05B0" w:rsidRPr="00867D56">
        <w:rPr>
          <w:rFonts w:ascii="Arial" w:hAnsi="Arial" w:cs="Arial"/>
          <w:sz w:val="22"/>
          <w:szCs w:val="22"/>
        </w:rPr>
        <w:t xml:space="preserve">водопровод </w:t>
      </w:r>
      <w:r w:rsidRPr="00867D56">
        <w:rPr>
          <w:rFonts w:ascii="Arial" w:hAnsi="Arial" w:cs="Arial"/>
          <w:sz w:val="22"/>
          <w:szCs w:val="22"/>
        </w:rPr>
        <w:t>, канал и шахти на площадката;</w:t>
      </w:r>
    </w:p>
    <w:p w14:paraId="1F280648" w14:textId="77777777" w:rsidR="00386F65" w:rsidRPr="00867D56" w:rsidRDefault="00386F65" w:rsidP="00BB340D">
      <w:pPr>
        <w:pStyle w:val="Bullets"/>
        <w:numPr>
          <w:ilvl w:val="1"/>
          <w:numId w:val="9"/>
        </w:numPr>
        <w:spacing w:line="264" w:lineRule="auto"/>
        <w:ind w:left="1260" w:hanging="360"/>
        <w:rPr>
          <w:rFonts w:ascii="Arial" w:hAnsi="Arial" w:cs="Arial"/>
          <w:sz w:val="22"/>
          <w:szCs w:val="22"/>
        </w:rPr>
      </w:pPr>
      <w:r w:rsidRPr="00867D56">
        <w:rPr>
          <w:rFonts w:ascii="Arial" w:hAnsi="Arial" w:cs="Arial"/>
          <w:sz w:val="22"/>
          <w:szCs w:val="22"/>
        </w:rPr>
        <w:t xml:space="preserve">Изпълнение на Електро канална кабелна мрежа. Предвидени са кабелни трасета за полагане на всички контролни и силовикабели на площадката, необходими за захранването на отделните подобекти. За обслужването на кабелите са предвидени ревизионни шахти. Преминаването на </w:t>
      </w:r>
      <w:r w:rsidRPr="00867D56">
        <w:rPr>
          <w:rFonts w:ascii="Arial" w:hAnsi="Arial" w:cs="Arial"/>
          <w:sz w:val="22"/>
          <w:szCs w:val="22"/>
        </w:rPr>
        <w:lastRenderedPageBreak/>
        <w:t>тръбоканалната мрежа на територията на цялата площадка е подземно. Тръбите се полагат в траншеи. Минимално разстояние от терена до най-горния ред тръби е 60cm под котатерен и 80 сm при преминаване под автомобилен път. Под тръбите се оформя легло от пясък. Сноповете от тръби се забетонирват с бетон. Обратната засипка в зелените площи се изпълнява от земни почви. При преминаване на тръбите под автомобилен път обратната засипка се изпълнява от баластра. Ревизионни шахти са монолитни, стоманобетонни, вкопани;</w:t>
      </w:r>
    </w:p>
    <w:p w14:paraId="5D85AA48" w14:textId="77777777" w:rsidR="00386F65" w:rsidRPr="00867D56" w:rsidRDefault="009672C4"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Изпълнение </w:t>
      </w:r>
      <w:r w:rsidR="00386F65" w:rsidRPr="00867D56">
        <w:rPr>
          <w:rFonts w:ascii="Arial" w:hAnsi="Arial" w:cs="Arial"/>
          <w:sz w:val="22"/>
          <w:szCs w:val="22"/>
        </w:rPr>
        <w:t>на фундаменти за технологични съоръжения (Кофражни, армировъчни, бетонови работи и обратно засипване);</w:t>
      </w:r>
    </w:p>
    <w:p w14:paraId="6BE279D9"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Изграждане на пътища на площадката;</w:t>
      </w:r>
    </w:p>
    <w:p w14:paraId="6A697709"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Разполагане на опори в страни от траншеите за подреждане и стабилизиране на тръбите след разнасянето им по трасетата, до изкопаните траншеи и изградените опори;</w:t>
      </w:r>
    </w:p>
    <w:p w14:paraId="6B088230"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Разнасяне на тръби, колена и фасонни части по дължината на участъците определени за монтаж на технологичните тръбопроводи на площадката;</w:t>
      </w:r>
    </w:p>
    <w:p w14:paraId="4077572F"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Полагане на тръбопровода до траншеите върху подложки (дървен материал, не по-малко от 150mm x 100mm)</w:t>
      </w:r>
    </w:p>
    <w:p w14:paraId="3D5887B5"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Изпълнение на заваръчни работи (автоматично, полуавтоматично и ръчно). Заваряването се изпълнява по технологична документация на изпълнителя при спазване на БДС EN 12732.</w:t>
      </w:r>
    </w:p>
    <w:p w14:paraId="085AF83C"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100% визуален контрол на заварените съединения за газопроводните тръби;</w:t>
      </w:r>
    </w:p>
    <w:p w14:paraId="24F1C23B"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 xml:space="preserve">100% </w:t>
      </w:r>
      <w:r w:rsidR="00BA5C3B" w:rsidRPr="00867D56">
        <w:rPr>
          <w:rFonts w:ascii="Arial" w:hAnsi="Arial" w:cs="Arial"/>
          <w:sz w:val="22"/>
          <w:szCs w:val="22"/>
        </w:rPr>
        <w:t>безразрушителен (радиографичен или ултразвуков)</w:t>
      </w:r>
      <w:r w:rsidRPr="00867D56">
        <w:rPr>
          <w:rFonts w:ascii="Arial" w:hAnsi="Arial" w:cs="Arial"/>
          <w:sz w:val="22"/>
          <w:szCs w:val="22"/>
        </w:rPr>
        <w:t xml:space="preserve"> контрол на заварените съединения;</w:t>
      </w:r>
    </w:p>
    <w:p w14:paraId="69B52042"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Полагане на изолация на заварените връзки на тръбите на площадката;</w:t>
      </w:r>
    </w:p>
    <w:p w14:paraId="64A3611C"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Проверка качеството на изолацията на газопровода с искров дефектоскоп, по цялата дължина на участъка;</w:t>
      </w:r>
    </w:p>
    <w:p w14:paraId="6AD166E8"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Полагане на заварения участък от газопровода в траншеята с тръбополагащи машини.</w:t>
      </w:r>
    </w:p>
    <w:p w14:paraId="7E65B628" w14:textId="77777777" w:rsidR="00386F65" w:rsidRPr="00867D56" w:rsidRDefault="00386F65" w:rsidP="00213819">
      <w:pPr>
        <w:pStyle w:val="Bullets"/>
        <w:numPr>
          <w:ilvl w:val="1"/>
          <w:numId w:val="2"/>
        </w:numPr>
        <w:spacing w:line="264" w:lineRule="auto"/>
        <w:ind w:left="900" w:hanging="360"/>
        <w:rPr>
          <w:rFonts w:ascii="Arial" w:hAnsi="Arial" w:cs="Arial"/>
          <w:sz w:val="22"/>
          <w:szCs w:val="22"/>
        </w:rPr>
      </w:pPr>
      <w:r w:rsidRPr="00867D56">
        <w:rPr>
          <w:rFonts w:ascii="Arial" w:hAnsi="Arial" w:cs="Arial"/>
          <w:sz w:val="22"/>
          <w:szCs w:val="22"/>
        </w:rPr>
        <w:t>Полагане на заварения надземен участък от газопровода върху предварително монтирани подпори с товаро подемни машини</w:t>
      </w:r>
      <w:r w:rsidR="00DD4D96" w:rsidRPr="00867D56">
        <w:rPr>
          <w:rFonts w:ascii="Arial" w:hAnsi="Arial" w:cs="Arial"/>
          <w:sz w:val="22"/>
          <w:szCs w:val="22"/>
        </w:rPr>
        <w:t>.</w:t>
      </w:r>
    </w:p>
    <w:p w14:paraId="1F0A21AE" w14:textId="125E33FF"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Предвиден е монтаж и на тръбопроводи</w:t>
      </w:r>
      <w:r w:rsidR="005B39C6" w:rsidRPr="00867D56">
        <w:rPr>
          <w:rFonts w:ascii="Arial" w:hAnsi="Arial" w:cs="Arial"/>
          <w:sz w:val="22"/>
          <w:szCs w:val="22"/>
        </w:rPr>
        <w:t xml:space="preserve"> </w:t>
      </w:r>
      <w:r w:rsidRPr="00867D56">
        <w:rPr>
          <w:rFonts w:ascii="Arial" w:hAnsi="Arial" w:cs="Arial"/>
          <w:sz w:val="22"/>
          <w:szCs w:val="22"/>
        </w:rPr>
        <w:t>за горещ въздух, топла вода и КИП, и А въздух</w:t>
      </w:r>
      <w:r w:rsidR="00621191" w:rsidRPr="00867D56">
        <w:rPr>
          <w:rFonts w:ascii="Arial" w:hAnsi="Arial" w:cs="Arial"/>
          <w:sz w:val="22"/>
          <w:szCs w:val="22"/>
        </w:rPr>
        <w:t>.</w:t>
      </w:r>
    </w:p>
    <w:p w14:paraId="62BAE182" w14:textId="77777777" w:rsidR="00AE6CF4" w:rsidRPr="00867D56" w:rsidRDefault="00AE6CF4" w:rsidP="00213819">
      <w:pPr>
        <w:pStyle w:val="a"/>
        <w:spacing w:before="0" w:line="264" w:lineRule="auto"/>
        <w:rPr>
          <w:rFonts w:ascii="Arial" w:hAnsi="Arial" w:cs="Arial"/>
          <w:sz w:val="22"/>
          <w:szCs w:val="22"/>
        </w:rPr>
      </w:pPr>
      <w:r w:rsidRPr="00867D56">
        <w:rPr>
          <w:rFonts w:ascii="Arial" w:hAnsi="Arial" w:cs="Arial"/>
          <w:sz w:val="22"/>
          <w:szCs w:val="22"/>
        </w:rPr>
        <w:t>За защита от корозия газопроводните тръби са предвидени предварително заводски изолирани.</w:t>
      </w:r>
    </w:p>
    <w:p w14:paraId="366A1523" w14:textId="77777777" w:rsidR="009D5B52" w:rsidRPr="00867D56" w:rsidRDefault="009D5B52" w:rsidP="00213819">
      <w:pPr>
        <w:pStyle w:val="a"/>
        <w:spacing w:before="0" w:line="264" w:lineRule="auto"/>
        <w:rPr>
          <w:rFonts w:ascii="Arial" w:hAnsi="Arial" w:cs="Arial"/>
          <w:sz w:val="22"/>
          <w:szCs w:val="22"/>
        </w:rPr>
      </w:pPr>
      <w:r w:rsidRPr="00867D56">
        <w:rPr>
          <w:rFonts w:ascii="Arial" w:hAnsi="Arial" w:cs="Arial"/>
          <w:sz w:val="22"/>
          <w:szCs w:val="22"/>
        </w:rPr>
        <w:t>Надземните части ще се защитават срещу корозия чрез боядисване, електрометализация или по друг подходящ начин. Предвидено е огнезащитно покритие на газопроводите и опорите, което ще се изпълни по детайл на работен проект.</w:t>
      </w:r>
    </w:p>
    <w:p w14:paraId="1EB9C28C" w14:textId="77777777" w:rsidR="009D5B52" w:rsidRPr="00867D56" w:rsidRDefault="009D5B52" w:rsidP="00213819">
      <w:pPr>
        <w:pStyle w:val="a"/>
        <w:spacing w:before="0" w:line="264" w:lineRule="auto"/>
        <w:rPr>
          <w:rFonts w:ascii="Arial" w:hAnsi="Arial" w:cs="Arial"/>
          <w:sz w:val="22"/>
          <w:szCs w:val="22"/>
        </w:rPr>
      </w:pPr>
      <w:r w:rsidRPr="00867D56">
        <w:rPr>
          <w:rFonts w:ascii="Arial" w:hAnsi="Arial" w:cs="Arial"/>
          <w:sz w:val="22"/>
          <w:szCs w:val="22"/>
        </w:rPr>
        <w:t xml:space="preserve">След окончателното монтиране на газопроводите, е предвидено изпитване на якост и на плътност. За резултатите от изпитването се съставя протокол. </w:t>
      </w:r>
    </w:p>
    <w:p w14:paraId="57693EBD" w14:textId="13D18A34" w:rsidR="00386F65" w:rsidRPr="00867D56" w:rsidRDefault="000355AE" w:rsidP="00213819">
      <w:pPr>
        <w:pStyle w:val="a"/>
        <w:spacing w:before="0" w:line="264" w:lineRule="auto"/>
        <w:rPr>
          <w:rFonts w:ascii="Arial" w:hAnsi="Arial" w:cs="Arial"/>
          <w:sz w:val="22"/>
          <w:szCs w:val="22"/>
        </w:rPr>
      </w:pPr>
      <w:r w:rsidRPr="00867D56">
        <w:rPr>
          <w:rFonts w:ascii="Arial" w:hAnsi="Arial" w:cs="Arial"/>
          <w:sz w:val="22"/>
          <w:szCs w:val="22"/>
        </w:rPr>
        <w:t>Съгласно</w:t>
      </w:r>
      <w:r w:rsidR="005B39C6" w:rsidRPr="00867D56">
        <w:rPr>
          <w:rFonts w:ascii="Arial" w:hAnsi="Arial" w:cs="Arial"/>
          <w:sz w:val="22"/>
          <w:szCs w:val="22"/>
        </w:rPr>
        <w:t xml:space="preserve"> </w:t>
      </w:r>
      <w:r w:rsidR="00386F65" w:rsidRPr="00867D56">
        <w:rPr>
          <w:rFonts w:ascii="Arial" w:hAnsi="Arial" w:cs="Arial"/>
          <w:sz w:val="22"/>
          <w:szCs w:val="22"/>
        </w:rPr>
        <w:t>чл</w:t>
      </w:r>
      <w:r w:rsidRPr="00867D56">
        <w:rPr>
          <w:rFonts w:ascii="Arial" w:hAnsi="Arial" w:cs="Arial"/>
          <w:sz w:val="22"/>
          <w:szCs w:val="22"/>
        </w:rPr>
        <w:t>.</w:t>
      </w:r>
      <w:r w:rsidR="00386F65" w:rsidRPr="00867D56">
        <w:rPr>
          <w:rFonts w:ascii="Arial" w:hAnsi="Arial" w:cs="Arial"/>
          <w:sz w:val="22"/>
          <w:szCs w:val="22"/>
        </w:rPr>
        <w:t xml:space="preserve"> 219 </w:t>
      </w:r>
      <w:r w:rsidRPr="00867D56">
        <w:rPr>
          <w:rFonts w:ascii="Arial" w:hAnsi="Arial" w:cs="Arial"/>
          <w:sz w:val="22"/>
          <w:szCs w:val="22"/>
        </w:rPr>
        <w:t>от</w:t>
      </w:r>
      <w:r w:rsidR="005B39C6" w:rsidRPr="00867D56">
        <w:rPr>
          <w:rFonts w:ascii="Arial" w:hAnsi="Arial" w:cs="Arial"/>
          <w:sz w:val="22"/>
          <w:szCs w:val="22"/>
        </w:rPr>
        <w:t xml:space="preserve"> </w:t>
      </w:r>
      <w:r w:rsidR="00386F65" w:rsidRPr="00867D56">
        <w:rPr>
          <w:rFonts w:ascii="Arial" w:hAnsi="Arial" w:cs="Arial"/>
          <w:i/>
          <w:sz w:val="22"/>
          <w:szCs w:val="22"/>
        </w:rPr>
        <w:t xml:space="preserve">Наредба </w:t>
      </w:r>
      <w:r w:rsidRPr="00867D56">
        <w:rPr>
          <w:rFonts w:ascii="Arial" w:hAnsi="Arial" w:cs="Arial"/>
          <w:i/>
          <w:sz w:val="22"/>
          <w:szCs w:val="22"/>
        </w:rPr>
        <w:t xml:space="preserve">за устройството и безопасната експлоатация на преносните и разпределителните газопроводи и на съоръженията, инсталациите и уредите за природен газ (Приета с ПМС № 171 от 16.07.2004 г., обн., ДВ, бр. 67 от 2.08.2004 г., в сила от 3.09.2004 г.), </w:t>
      </w:r>
      <w:r w:rsidRPr="00867D56">
        <w:rPr>
          <w:rFonts w:ascii="Arial" w:hAnsi="Arial" w:cs="Arial"/>
          <w:sz w:val="22"/>
          <w:szCs w:val="22"/>
        </w:rPr>
        <w:t>след приключване на изпитванията газопроводът се освобождава от флуида и се изсушава.</w:t>
      </w:r>
    </w:p>
    <w:p w14:paraId="7B98B63E" w14:textId="77777777" w:rsidR="00386F65" w:rsidRPr="00867D56" w:rsidRDefault="000355AE" w:rsidP="00213819">
      <w:pPr>
        <w:pStyle w:val="a"/>
        <w:spacing w:before="0" w:line="264" w:lineRule="auto"/>
        <w:rPr>
          <w:rFonts w:ascii="Arial" w:hAnsi="Arial" w:cs="Arial"/>
          <w:sz w:val="22"/>
          <w:szCs w:val="22"/>
        </w:rPr>
      </w:pPr>
      <w:r w:rsidRPr="00867D56">
        <w:rPr>
          <w:rFonts w:ascii="Arial" w:hAnsi="Arial" w:cs="Arial"/>
          <w:sz w:val="22"/>
          <w:szCs w:val="22"/>
        </w:rPr>
        <w:t>Предвид изискването на чл. 263, ал. 1 от горецитираната Наредба п</w:t>
      </w:r>
      <w:r w:rsidR="00386F65" w:rsidRPr="00867D56">
        <w:rPr>
          <w:rFonts w:ascii="Arial" w:hAnsi="Arial" w:cs="Arial"/>
          <w:sz w:val="22"/>
          <w:szCs w:val="22"/>
        </w:rPr>
        <w:t>ри запълването с газ</w:t>
      </w:r>
      <w:r w:rsidRPr="00867D56">
        <w:rPr>
          <w:rFonts w:ascii="Arial" w:hAnsi="Arial" w:cs="Arial"/>
          <w:sz w:val="22"/>
          <w:szCs w:val="22"/>
        </w:rPr>
        <w:t>,</w:t>
      </w:r>
      <w:r w:rsidR="00386F65" w:rsidRPr="00867D56">
        <w:rPr>
          <w:rFonts w:ascii="Arial" w:hAnsi="Arial" w:cs="Arial"/>
          <w:sz w:val="22"/>
          <w:szCs w:val="22"/>
        </w:rPr>
        <w:t xml:space="preserve"> новите газопроводи и съоръжения за природен газ се продухват. Продухването с газ се счита </w:t>
      </w:r>
      <w:r w:rsidR="00386F65" w:rsidRPr="00867D56">
        <w:rPr>
          <w:rFonts w:ascii="Arial" w:hAnsi="Arial" w:cs="Arial"/>
          <w:sz w:val="22"/>
          <w:szCs w:val="22"/>
        </w:rPr>
        <w:lastRenderedPageBreak/>
        <w:t>за завършено, когато съдържанието на кислород в излизащия от свещта газ е по-ниско от 1 обемен процент.</w:t>
      </w:r>
    </w:p>
    <w:p w14:paraId="2C9463B5"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Запълването с газ се извършва с контролирано и плавно увеличаване на налягането в газопровода до нивото на работното налягане.</w:t>
      </w:r>
    </w:p>
    <w:p w14:paraId="53C1E1E8" w14:textId="77777777" w:rsidR="00386F65" w:rsidRPr="00867D56" w:rsidRDefault="00386F65" w:rsidP="00213819">
      <w:pPr>
        <w:pStyle w:val="a"/>
        <w:spacing w:before="0" w:line="264" w:lineRule="auto"/>
        <w:rPr>
          <w:rFonts w:ascii="Arial" w:hAnsi="Arial" w:cs="Arial"/>
          <w:sz w:val="22"/>
          <w:szCs w:val="22"/>
        </w:rPr>
      </w:pPr>
      <w:r w:rsidRPr="00867D56">
        <w:rPr>
          <w:rFonts w:ascii="Arial" w:hAnsi="Arial" w:cs="Arial"/>
          <w:sz w:val="22"/>
          <w:szCs w:val="22"/>
        </w:rPr>
        <w:t>След полагането на газопроводните тръби в траншеята следва:</w:t>
      </w:r>
    </w:p>
    <w:p w14:paraId="5004623D"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Окончателно засипване на траншеите с предшестващо полагане на сигнална лента;</w:t>
      </w:r>
    </w:p>
    <w:p w14:paraId="533999A6"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Уплътняване на почвения слой;</w:t>
      </w:r>
    </w:p>
    <w:p w14:paraId="63C846D3"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Обратно засипване на изкопите на площадката;</w:t>
      </w:r>
    </w:p>
    <w:p w14:paraId="1551FE79"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Уплътняване на почвения слой;</w:t>
      </w:r>
    </w:p>
    <w:p w14:paraId="059C1811"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Връщане и обратно разстилане на отнетия хумусен слой, в участъците определени за зелени площи;</w:t>
      </w:r>
    </w:p>
    <w:p w14:paraId="5053E8D1"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компресорите, върху готовите фундаменти;</w:t>
      </w:r>
    </w:p>
    <w:p w14:paraId="3E176CF2"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метални конструкции за компресорните цехове;</w:t>
      </w:r>
    </w:p>
    <w:p w14:paraId="23BB63A5"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Монтаж на Производствено Енергиен Блок (ПЕБ) - едноетажна сграда състояща се от следните помещения - трафопост с комплексно разпределително устройство, акумулаторно, помещение за ел. табла, апаратна КИП, комуникационна зала, операторна, </w:t>
      </w:r>
      <w:r w:rsidR="00802BA4" w:rsidRPr="00867D56">
        <w:rPr>
          <w:rFonts w:ascii="Arial" w:hAnsi="Arial" w:cs="Arial"/>
          <w:sz w:val="22"/>
          <w:szCs w:val="22"/>
        </w:rPr>
        <w:t>котелно</w:t>
      </w:r>
      <w:r w:rsidRPr="00867D56">
        <w:rPr>
          <w:rFonts w:ascii="Arial" w:hAnsi="Arial" w:cs="Arial"/>
          <w:sz w:val="22"/>
          <w:szCs w:val="22"/>
        </w:rPr>
        <w:t>, служебни и битови помещения, санитарен възел и др.;</w:t>
      </w:r>
    </w:p>
    <w:p w14:paraId="66EA81B6"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Едноетажна сграда състояща се от Блок подготовка горивен газ, компресорно за КИП въздух,</w:t>
      </w:r>
      <w:r w:rsidR="00802BA4" w:rsidRPr="00867D56">
        <w:rPr>
          <w:rFonts w:ascii="Arial" w:hAnsi="Arial" w:cs="Arial"/>
          <w:sz w:val="22"/>
          <w:szCs w:val="22"/>
        </w:rPr>
        <w:t xml:space="preserve"> електро помещение,</w:t>
      </w:r>
      <w:r w:rsidRPr="00867D56">
        <w:rPr>
          <w:rFonts w:ascii="Arial" w:hAnsi="Arial" w:cs="Arial"/>
          <w:sz w:val="22"/>
          <w:szCs w:val="22"/>
        </w:rPr>
        <w:t xml:space="preserve"> котелно за отопление и инсталация за подготовка на горивен газ, с монтаж на комин за изгорели газове;</w:t>
      </w:r>
    </w:p>
    <w:p w14:paraId="4D7F1BFA"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Резервоар и станция за противопожарна вода;</w:t>
      </w:r>
    </w:p>
    <w:p w14:paraId="20611F23"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Изграждане на Пропуск;</w:t>
      </w:r>
    </w:p>
    <w:p w14:paraId="48F448F9"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Монтаж на технологично оборудване на площадката, върху изградените фундаменти. Ще се ползват предвидените от строителя подемно транспортни машини и съоръжения, съобразно индивидуалното им тегло и </w:t>
      </w:r>
      <w:r w:rsidR="00227178" w:rsidRPr="00867D56">
        <w:rPr>
          <w:rFonts w:ascii="Arial" w:hAnsi="Arial" w:cs="Arial"/>
          <w:sz w:val="22"/>
          <w:szCs w:val="22"/>
        </w:rPr>
        <w:t>йотата</w:t>
      </w:r>
      <w:r w:rsidRPr="00867D56">
        <w:rPr>
          <w:rFonts w:ascii="Arial" w:hAnsi="Arial" w:cs="Arial"/>
          <w:sz w:val="22"/>
          <w:szCs w:val="22"/>
        </w:rPr>
        <w:t xml:space="preserve"> за монтаж;</w:t>
      </w:r>
    </w:p>
    <w:p w14:paraId="5EA04854"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ВК и ел</w:t>
      </w:r>
      <w:r w:rsidR="006D2B8E" w:rsidRPr="00867D56">
        <w:rPr>
          <w:rFonts w:ascii="Arial" w:hAnsi="Arial" w:cs="Arial"/>
          <w:sz w:val="22"/>
          <w:szCs w:val="22"/>
        </w:rPr>
        <w:t>.</w:t>
      </w:r>
      <w:r w:rsidRPr="00867D56">
        <w:rPr>
          <w:rFonts w:ascii="Arial" w:hAnsi="Arial" w:cs="Arial"/>
          <w:sz w:val="22"/>
          <w:szCs w:val="22"/>
        </w:rPr>
        <w:t xml:space="preserve"> инсталационни работи по подобектите (сгради и съоръжения) - Силова, осветителна, заземителна и мълниезащитна инсталации;</w:t>
      </w:r>
    </w:p>
    <w:p w14:paraId="4603B07B"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Отоплителни, охладителни и климатизаторни инсталации и съоръжения;</w:t>
      </w:r>
    </w:p>
    <w:p w14:paraId="16964317"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Архитектурни и довършителни работи, в т.ч. финишни покрития на подходни</w:t>
      </w:r>
      <w:r w:rsidR="00802BA4" w:rsidRPr="00867D56">
        <w:rPr>
          <w:rFonts w:ascii="Arial" w:hAnsi="Arial" w:cs="Arial"/>
          <w:sz w:val="22"/>
          <w:szCs w:val="22"/>
        </w:rPr>
        <w:t>я</w:t>
      </w:r>
      <w:r w:rsidRPr="00867D56">
        <w:rPr>
          <w:rFonts w:ascii="Arial" w:hAnsi="Arial" w:cs="Arial"/>
          <w:sz w:val="22"/>
          <w:szCs w:val="22"/>
        </w:rPr>
        <w:t xml:space="preserve"> път и пътища и тротоари на площадката, канавки и др.съоръжения;</w:t>
      </w:r>
    </w:p>
    <w:p w14:paraId="1D988C1E"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Пусково-наладъчни работи и 72-часови изпитвания в експлоатационни условия.</w:t>
      </w:r>
    </w:p>
    <w:p w14:paraId="00442EAC"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Монтаж на ограда на площадката;</w:t>
      </w:r>
    </w:p>
    <w:p w14:paraId="52BF32CE"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Озеленяване.</w:t>
      </w:r>
    </w:p>
    <w:p w14:paraId="0C0CFD21" w14:textId="77777777" w:rsidR="00386F65" w:rsidRPr="00867D56" w:rsidRDefault="00386F65" w:rsidP="00213819">
      <w:pPr>
        <w:pStyle w:val="Bullets"/>
        <w:spacing w:line="264" w:lineRule="auto"/>
        <w:ind w:left="900"/>
        <w:rPr>
          <w:rFonts w:ascii="Arial" w:hAnsi="Arial" w:cs="Arial"/>
          <w:sz w:val="22"/>
          <w:szCs w:val="22"/>
        </w:rPr>
      </w:pPr>
      <w:r w:rsidRPr="00867D56">
        <w:rPr>
          <w:rFonts w:ascii="Arial" w:hAnsi="Arial" w:cs="Arial"/>
          <w:sz w:val="22"/>
          <w:szCs w:val="22"/>
        </w:rPr>
        <w:t>Външни връзки – водопровод и канализация.</w:t>
      </w:r>
    </w:p>
    <w:p w14:paraId="69579940" w14:textId="77777777" w:rsidR="00BF1C09" w:rsidRPr="00867D56" w:rsidRDefault="00BF1C09" w:rsidP="00213819">
      <w:pPr>
        <w:pStyle w:val="Heading4"/>
        <w:spacing w:before="0" w:line="264" w:lineRule="auto"/>
        <w:ind w:left="1259" w:hanging="862"/>
        <w:rPr>
          <w:rFonts w:ascii="Arial" w:hAnsi="Arial" w:cs="Arial"/>
          <w:color w:val="262626" w:themeColor="text1" w:themeTint="D9"/>
        </w:rPr>
      </w:pPr>
      <w:bookmarkStart w:id="155" w:name="_Toc30159175"/>
      <w:bookmarkStart w:id="156" w:name="_Toc101779752"/>
      <w:r w:rsidRPr="00867D56">
        <w:rPr>
          <w:rFonts w:ascii="Arial" w:hAnsi="Arial" w:cs="Arial"/>
          <w:color w:val="262626" w:themeColor="text1" w:themeTint="D9"/>
        </w:rPr>
        <w:t>Експлоатация</w:t>
      </w:r>
      <w:bookmarkEnd w:id="155"/>
      <w:bookmarkEnd w:id="156"/>
    </w:p>
    <w:p w14:paraId="609F2A47" w14:textId="576CB9E7" w:rsidR="0064487D" w:rsidRPr="00867D56" w:rsidRDefault="0064487D" w:rsidP="00213819">
      <w:pPr>
        <w:pStyle w:val="a"/>
        <w:spacing w:before="0" w:line="264" w:lineRule="auto"/>
        <w:rPr>
          <w:rFonts w:ascii="Arial" w:hAnsi="Arial" w:cs="Arial"/>
          <w:sz w:val="22"/>
          <w:szCs w:val="22"/>
        </w:rPr>
      </w:pPr>
      <w:r w:rsidRPr="00867D56">
        <w:rPr>
          <w:rFonts w:ascii="Arial" w:hAnsi="Arial" w:cs="Arial"/>
          <w:sz w:val="22"/>
          <w:szCs w:val="22"/>
        </w:rPr>
        <w:t>Процесите</w:t>
      </w:r>
      <w:r w:rsidR="00793586" w:rsidRPr="00867D56">
        <w:rPr>
          <w:rFonts w:ascii="Arial" w:hAnsi="Arial" w:cs="Arial"/>
          <w:sz w:val="22"/>
          <w:szCs w:val="22"/>
        </w:rPr>
        <w:t xml:space="preserve"> </w:t>
      </w:r>
      <w:r w:rsidRPr="00867D56">
        <w:rPr>
          <w:rFonts w:ascii="Arial" w:hAnsi="Arial" w:cs="Arial"/>
          <w:sz w:val="22"/>
          <w:szCs w:val="22"/>
        </w:rPr>
        <w:t xml:space="preserve">свързани </w:t>
      </w:r>
      <w:r w:rsidR="00A53383" w:rsidRPr="00867D56">
        <w:rPr>
          <w:rFonts w:ascii="Arial" w:hAnsi="Arial" w:cs="Arial"/>
          <w:sz w:val="22"/>
          <w:szCs w:val="22"/>
        </w:rPr>
        <w:t>съ</w:t>
      </w:r>
      <w:r w:rsidR="00985D07">
        <w:rPr>
          <w:rFonts w:ascii="Arial" w:hAnsi="Arial" w:cs="Arial"/>
          <w:sz w:val="22"/>
          <w:szCs w:val="22"/>
        </w:rPr>
        <w:t xml:space="preserve">с </w:t>
      </w:r>
      <w:r w:rsidR="00CB54FA">
        <w:rPr>
          <w:rFonts w:ascii="Arial" w:hAnsi="Arial" w:cs="Arial"/>
          <w:sz w:val="22"/>
          <w:szCs w:val="22"/>
        </w:rPr>
        <w:t>съ</w:t>
      </w:r>
      <w:r w:rsidR="00A53383" w:rsidRPr="00867D56">
        <w:rPr>
          <w:rFonts w:ascii="Arial" w:hAnsi="Arial" w:cs="Arial"/>
          <w:sz w:val="22"/>
          <w:szCs w:val="22"/>
        </w:rPr>
        <w:t xml:space="preserve">храняване на природен газ, а именно тези на нагнетяване и добив в подземното </w:t>
      </w:r>
      <w:r w:rsidR="00176FFB">
        <w:rPr>
          <w:rFonts w:ascii="Arial" w:hAnsi="Arial" w:cs="Arial"/>
          <w:sz w:val="22"/>
          <w:szCs w:val="22"/>
        </w:rPr>
        <w:t>газохранилището</w:t>
      </w:r>
      <w:r w:rsidR="00AE6CF4" w:rsidRPr="00867D56">
        <w:rPr>
          <w:rFonts w:ascii="Arial" w:hAnsi="Arial" w:cs="Arial"/>
          <w:sz w:val="22"/>
          <w:szCs w:val="22"/>
        </w:rPr>
        <w:t>,</w:t>
      </w:r>
      <w:r w:rsidRPr="00867D56">
        <w:rPr>
          <w:rFonts w:ascii="Arial" w:hAnsi="Arial" w:cs="Arial"/>
          <w:sz w:val="22"/>
          <w:szCs w:val="22"/>
        </w:rPr>
        <w:t xml:space="preserve"> се извършват в затворена система под високо налягане, без контакт на газа с околната среда. </w:t>
      </w:r>
      <w:r w:rsidR="00E63048" w:rsidRPr="00867D56">
        <w:rPr>
          <w:rFonts w:ascii="Arial" w:hAnsi="Arial" w:cs="Arial"/>
          <w:sz w:val="22"/>
          <w:szCs w:val="22"/>
        </w:rPr>
        <w:t xml:space="preserve">Работният процес на КС </w:t>
      </w:r>
      <w:r w:rsidR="00A53383" w:rsidRPr="00867D56">
        <w:rPr>
          <w:rFonts w:ascii="Arial" w:hAnsi="Arial" w:cs="Arial"/>
          <w:sz w:val="22"/>
          <w:szCs w:val="22"/>
        </w:rPr>
        <w:t>и прилежащите й съоръжения на ПГХ „Чирен“</w:t>
      </w:r>
      <w:r w:rsidR="00E63048" w:rsidRPr="00867D56">
        <w:rPr>
          <w:rFonts w:ascii="Arial" w:hAnsi="Arial" w:cs="Arial"/>
          <w:sz w:val="22"/>
          <w:szCs w:val="22"/>
        </w:rPr>
        <w:t xml:space="preserve"> е непрекъснат – 24 часа в денонощие, 365 дни в годината. </w:t>
      </w:r>
      <w:r w:rsidRPr="00867D56">
        <w:rPr>
          <w:rFonts w:ascii="Arial" w:hAnsi="Arial" w:cs="Arial"/>
          <w:sz w:val="22"/>
          <w:szCs w:val="22"/>
        </w:rPr>
        <w:t>Основните производствени процеси, са описани в точка</w:t>
      </w:r>
      <w:r w:rsidR="00DB2990" w:rsidRPr="00C77902">
        <w:fldChar w:fldCharType="begin"/>
      </w:r>
      <w:r w:rsidR="00DB2990" w:rsidRPr="00867D56">
        <w:instrText xml:space="preserve"> REF _Ref34396017 \r \h  \* MERGEFORMAT </w:instrText>
      </w:r>
      <w:r w:rsidR="00DB2990" w:rsidRPr="00C77902">
        <w:fldChar w:fldCharType="separate"/>
      </w:r>
      <w:r w:rsidR="00F02137" w:rsidRPr="00F02137">
        <w:rPr>
          <w:rFonts w:ascii="Arial" w:hAnsi="Arial" w:cs="Arial"/>
          <w:sz w:val="22"/>
          <w:szCs w:val="22"/>
        </w:rPr>
        <w:t>2.2.1</w:t>
      </w:r>
      <w:r w:rsidR="00DB2990" w:rsidRPr="00C77902">
        <w:fldChar w:fldCharType="end"/>
      </w:r>
      <w:r w:rsidRPr="00867D56">
        <w:rPr>
          <w:rFonts w:ascii="Arial" w:hAnsi="Arial" w:cs="Arial"/>
          <w:sz w:val="22"/>
          <w:szCs w:val="22"/>
        </w:rPr>
        <w:t>.</w:t>
      </w:r>
    </w:p>
    <w:p w14:paraId="5525D390" w14:textId="77777777" w:rsidR="00BF1C09" w:rsidRPr="00867D56" w:rsidRDefault="00BF1C09" w:rsidP="00213819">
      <w:pPr>
        <w:pStyle w:val="Heading4"/>
        <w:spacing w:before="0" w:line="264" w:lineRule="auto"/>
        <w:ind w:left="1259" w:hanging="862"/>
        <w:rPr>
          <w:rFonts w:ascii="Arial" w:hAnsi="Arial" w:cs="Arial"/>
          <w:color w:val="262626" w:themeColor="text1" w:themeTint="D9"/>
        </w:rPr>
      </w:pPr>
      <w:bookmarkStart w:id="157" w:name="_Toc30159176"/>
      <w:bookmarkStart w:id="158" w:name="_Toc101779753"/>
      <w:r w:rsidRPr="00867D56">
        <w:rPr>
          <w:rFonts w:ascii="Arial" w:hAnsi="Arial" w:cs="Arial"/>
          <w:color w:val="262626" w:themeColor="text1" w:themeTint="D9"/>
        </w:rPr>
        <w:lastRenderedPageBreak/>
        <w:t>Извеждане от експлоатация</w:t>
      </w:r>
      <w:bookmarkEnd w:id="157"/>
      <w:bookmarkEnd w:id="158"/>
    </w:p>
    <w:p w14:paraId="27321920" w14:textId="77777777" w:rsidR="00AF4ABF" w:rsidRPr="00867D56" w:rsidRDefault="00AF4ABF" w:rsidP="00213819">
      <w:pPr>
        <w:pStyle w:val="a"/>
        <w:spacing w:before="0" w:line="264" w:lineRule="auto"/>
        <w:rPr>
          <w:rFonts w:ascii="Arial" w:hAnsi="Arial" w:cs="Arial"/>
          <w:sz w:val="22"/>
          <w:szCs w:val="22"/>
        </w:rPr>
      </w:pPr>
      <w:r w:rsidRPr="00867D56">
        <w:rPr>
          <w:rFonts w:ascii="Arial" w:hAnsi="Arial" w:cs="Arial"/>
          <w:sz w:val="22"/>
          <w:szCs w:val="22"/>
        </w:rPr>
        <w:t>За процеса на извеждане от експлоатация ще бъдат изготвени процедури и ще се изпълнят следните основни мерки, улесняващи дейностите по извеждане на съоръжението от експлоатация.</w:t>
      </w:r>
    </w:p>
    <w:p w14:paraId="47FAA3FC"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Описание на съоръжението: площадката и прилежащите зони;</w:t>
      </w:r>
    </w:p>
    <w:p w14:paraId="7571DFB2"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Мерки за осигуряване на безопасността при изпълнение на дейностите и оценки за въздействието върху персонала, населението и околната среда;</w:t>
      </w:r>
    </w:p>
    <w:p w14:paraId="2C9FB81C"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Осигуряване на възможно минимално замърсяване и разпространение на вредни и опасни вещества от конструкциите, системите и компонентите на подлежащото на демонтаж съоръжение към околната среда;</w:t>
      </w:r>
    </w:p>
    <w:p w14:paraId="0666DB2C"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Своевременно преработване, класифициране, складиране, отчетност и документиране на получените при демонтажа производствени и опасни отпадъци (в съответствие с действащите нормативни документи);</w:t>
      </w:r>
    </w:p>
    <w:p w14:paraId="32F2E806"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Описание на планираните дейности, включително план-график за изпълнението им;</w:t>
      </w:r>
    </w:p>
    <w:p w14:paraId="2BBBFB22"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План за третиране (дрениране, промиване и почистване) и използване или разполагане и складиране на предвидените за демонтаж и разграждане конструкции, съоръжения и компоненти;</w:t>
      </w:r>
    </w:p>
    <w:p w14:paraId="659E0FBB"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Необходим персонал за изпълнение на предвидените дейности, квалификация, подготовка и специализирано обучение;</w:t>
      </w:r>
    </w:p>
    <w:p w14:paraId="7BCE649A" w14:textId="77777777" w:rsidR="00AF4ABF" w:rsidRPr="00867D56" w:rsidRDefault="00AF4ABF" w:rsidP="00213819">
      <w:pPr>
        <w:pStyle w:val="Bullets"/>
        <w:spacing w:line="264" w:lineRule="auto"/>
        <w:ind w:left="900"/>
        <w:rPr>
          <w:rFonts w:ascii="Arial" w:hAnsi="Arial" w:cs="Arial"/>
          <w:sz w:val="22"/>
          <w:szCs w:val="22"/>
        </w:rPr>
      </w:pPr>
      <w:r w:rsidRPr="00867D56">
        <w:rPr>
          <w:rFonts w:ascii="Arial" w:hAnsi="Arial" w:cs="Arial"/>
          <w:sz w:val="22"/>
          <w:szCs w:val="22"/>
        </w:rPr>
        <w:t>Мерки за емисионен и имисионен мониторинг, аварийно планиране и физическа защита;</w:t>
      </w:r>
    </w:p>
    <w:p w14:paraId="37F668D3" w14:textId="77777777" w:rsidR="00BF1C09" w:rsidRPr="00867D56" w:rsidRDefault="00BF1C09" w:rsidP="00213819">
      <w:pPr>
        <w:pStyle w:val="Heading2"/>
        <w:spacing w:before="0" w:after="120" w:line="264" w:lineRule="auto"/>
        <w:rPr>
          <w:rFonts w:ascii="Arial" w:hAnsi="Arial" w:cs="Arial"/>
          <w:color w:val="262626" w:themeColor="text1" w:themeTint="D9"/>
          <w:sz w:val="28"/>
          <w:szCs w:val="28"/>
        </w:rPr>
      </w:pPr>
      <w:bookmarkStart w:id="159" w:name="_Toc30159177"/>
      <w:bookmarkStart w:id="160" w:name="_Toc101779754"/>
      <w:r w:rsidRPr="00867D56">
        <w:rPr>
          <w:rFonts w:ascii="Arial" w:hAnsi="Arial" w:cs="Arial"/>
          <w:color w:val="262626" w:themeColor="text1" w:themeTint="D9"/>
          <w:sz w:val="28"/>
          <w:szCs w:val="28"/>
        </w:rPr>
        <w:t>Определяне на вида и количеството на очакваните отпадъци и емисии (замърсяване на води, въздух и почви, шум, вибрации, лъчения – светлинни, топлинни, радиация и др.) в резултат на експлоатацията на инвестиционното предложение</w:t>
      </w:r>
      <w:bookmarkEnd w:id="159"/>
      <w:bookmarkEnd w:id="160"/>
    </w:p>
    <w:p w14:paraId="03202A51" w14:textId="77777777" w:rsidR="00215835" w:rsidRPr="00867D56" w:rsidRDefault="00BF1C09" w:rsidP="00213819">
      <w:pPr>
        <w:pStyle w:val="a"/>
        <w:spacing w:before="0" w:line="264" w:lineRule="auto"/>
        <w:rPr>
          <w:rFonts w:ascii="Arial" w:hAnsi="Arial" w:cs="Arial"/>
          <w:sz w:val="22"/>
          <w:szCs w:val="22"/>
        </w:rPr>
      </w:pPr>
      <w:r w:rsidRPr="00867D56">
        <w:rPr>
          <w:rFonts w:ascii="Arial" w:hAnsi="Arial" w:cs="Arial"/>
          <w:sz w:val="22"/>
          <w:szCs w:val="22"/>
        </w:rPr>
        <w:t>По-долу са описани видовете отпадъци и емисии, които се очаква да се генерират при реализацията на ИП.</w:t>
      </w:r>
    </w:p>
    <w:p w14:paraId="040419BB" w14:textId="77777777" w:rsidR="00BF1C09" w:rsidRPr="00867D56" w:rsidRDefault="00BF1C09" w:rsidP="00213819">
      <w:pPr>
        <w:pStyle w:val="Heading3"/>
        <w:spacing w:before="0" w:after="120" w:line="264" w:lineRule="auto"/>
        <w:rPr>
          <w:rFonts w:ascii="Arial" w:hAnsi="Arial" w:cs="Arial"/>
        </w:rPr>
      </w:pPr>
      <w:bookmarkStart w:id="161" w:name="_Toc30159178"/>
      <w:bookmarkStart w:id="162" w:name="_Ref75627729"/>
      <w:bookmarkStart w:id="163" w:name="_Ref75628775"/>
      <w:bookmarkStart w:id="164" w:name="_Toc101779755"/>
      <w:r w:rsidRPr="00867D56">
        <w:rPr>
          <w:rFonts w:ascii="Arial" w:hAnsi="Arial" w:cs="Arial"/>
        </w:rPr>
        <w:t>Очаквани отпадъци</w:t>
      </w:r>
      <w:bookmarkEnd w:id="161"/>
      <w:bookmarkEnd w:id="162"/>
      <w:bookmarkEnd w:id="163"/>
      <w:bookmarkEnd w:id="164"/>
    </w:p>
    <w:p w14:paraId="2C5BC62C" w14:textId="77777777" w:rsidR="007C325B" w:rsidRPr="00867D56" w:rsidRDefault="007C325B" w:rsidP="00213819">
      <w:pPr>
        <w:pStyle w:val="a"/>
        <w:spacing w:before="0" w:line="264" w:lineRule="auto"/>
        <w:rPr>
          <w:rFonts w:ascii="Arial" w:hAnsi="Arial" w:cs="Arial"/>
          <w:sz w:val="22"/>
          <w:szCs w:val="22"/>
        </w:rPr>
      </w:pPr>
      <w:r w:rsidRPr="00867D56">
        <w:rPr>
          <w:rFonts w:ascii="Arial" w:hAnsi="Arial" w:cs="Arial"/>
          <w:sz w:val="22"/>
          <w:szCs w:val="22"/>
        </w:rPr>
        <w:t xml:space="preserve">Съгласно действащите в Р България нормативни изисквания отпадъците, образувани по време на фазите на строителството и експлоатацията, се предвижда да се предават на организации, притежаващи разрешителни за дейностите по третиране на отпадъци. </w:t>
      </w:r>
    </w:p>
    <w:p w14:paraId="57CE4909" w14:textId="77777777" w:rsidR="002434AD" w:rsidRPr="00867D56" w:rsidRDefault="002434AD" w:rsidP="00213819">
      <w:pPr>
        <w:pStyle w:val="Heading4"/>
        <w:spacing w:before="0" w:line="264" w:lineRule="auto"/>
        <w:ind w:left="1259" w:hanging="862"/>
        <w:rPr>
          <w:rFonts w:ascii="Arial" w:hAnsi="Arial" w:cs="Arial"/>
          <w:color w:val="262626" w:themeColor="text1" w:themeTint="D9"/>
        </w:rPr>
      </w:pPr>
      <w:bookmarkStart w:id="165" w:name="_Toc101779756"/>
      <w:r w:rsidRPr="00867D56">
        <w:rPr>
          <w:rFonts w:ascii="Arial" w:hAnsi="Arial" w:cs="Arial"/>
          <w:color w:val="262626" w:themeColor="text1" w:themeTint="D9"/>
        </w:rPr>
        <w:t>По време на строителството</w:t>
      </w:r>
      <w:bookmarkEnd w:id="165"/>
    </w:p>
    <w:p w14:paraId="1FD4BEAB" w14:textId="77777777" w:rsidR="007C325B" w:rsidRPr="00867D56" w:rsidRDefault="007C325B" w:rsidP="00213819">
      <w:pPr>
        <w:pStyle w:val="a"/>
        <w:spacing w:before="0" w:line="264" w:lineRule="auto"/>
        <w:rPr>
          <w:rFonts w:ascii="Arial" w:hAnsi="Arial" w:cs="Arial"/>
          <w:sz w:val="22"/>
          <w:szCs w:val="22"/>
        </w:rPr>
      </w:pPr>
      <w:r w:rsidRPr="00867D56">
        <w:rPr>
          <w:rFonts w:ascii="Arial" w:hAnsi="Arial" w:cs="Arial"/>
          <w:sz w:val="22"/>
          <w:szCs w:val="22"/>
        </w:rPr>
        <w:t xml:space="preserve">По време на строителството ще се генерират строителни, опасни и битови отпадъци. Предвижда се поддръжката на строителната техника, когато е необходимо, да се извършва в автосервизи, а не на територията на строителната площадка. </w:t>
      </w:r>
    </w:p>
    <w:p w14:paraId="3FA36091" w14:textId="77777777" w:rsidR="00082846" w:rsidRPr="00867D56" w:rsidRDefault="00082846" w:rsidP="00213819">
      <w:pPr>
        <w:pStyle w:val="a"/>
        <w:spacing w:before="0" w:line="264" w:lineRule="auto"/>
        <w:rPr>
          <w:rFonts w:ascii="Arial" w:hAnsi="Arial" w:cs="Arial"/>
          <w:sz w:val="22"/>
          <w:szCs w:val="22"/>
        </w:rPr>
      </w:pPr>
      <w:r w:rsidRPr="00867D56">
        <w:rPr>
          <w:rFonts w:ascii="Arial" w:hAnsi="Arial" w:cs="Arial"/>
          <w:sz w:val="22"/>
          <w:szCs w:val="22"/>
        </w:rPr>
        <w:t>Строителните дейности, които ще генерират отпадъци на площадката на КС и инфраструктурните връзки към нея най-общо са:</w:t>
      </w:r>
    </w:p>
    <w:p w14:paraId="79BC6839" w14:textId="77777777" w:rsidR="00082846" w:rsidRPr="00867D56" w:rsidRDefault="00082846" w:rsidP="00213819">
      <w:pPr>
        <w:pStyle w:val="Bullets"/>
        <w:spacing w:line="264" w:lineRule="auto"/>
        <w:ind w:left="900"/>
        <w:rPr>
          <w:rFonts w:ascii="Arial" w:hAnsi="Arial" w:cs="Arial"/>
          <w:sz w:val="22"/>
          <w:szCs w:val="22"/>
        </w:rPr>
      </w:pPr>
      <w:r w:rsidRPr="00867D56">
        <w:rPr>
          <w:rFonts w:ascii="Arial" w:hAnsi="Arial" w:cs="Arial"/>
          <w:sz w:val="22"/>
          <w:szCs w:val="22"/>
        </w:rPr>
        <w:t xml:space="preserve">Изкопни работи на технологичната площадка, по траншеята на шлейфите и по изграждането на водопровода и канализацията; </w:t>
      </w:r>
    </w:p>
    <w:p w14:paraId="4BF752D6" w14:textId="77777777" w:rsidR="00082846" w:rsidRPr="00867D56" w:rsidRDefault="00082846" w:rsidP="00213819">
      <w:pPr>
        <w:pStyle w:val="Bullets"/>
        <w:spacing w:line="264" w:lineRule="auto"/>
        <w:ind w:left="900"/>
        <w:rPr>
          <w:rFonts w:ascii="Arial" w:hAnsi="Arial" w:cs="Arial"/>
          <w:sz w:val="22"/>
          <w:szCs w:val="22"/>
        </w:rPr>
      </w:pPr>
      <w:r w:rsidRPr="00867D56">
        <w:rPr>
          <w:rFonts w:ascii="Arial" w:hAnsi="Arial" w:cs="Arial"/>
          <w:sz w:val="22"/>
          <w:szCs w:val="22"/>
        </w:rPr>
        <w:t>Строително-монтажни дейности в обхвата на цялото ИП;</w:t>
      </w:r>
    </w:p>
    <w:p w14:paraId="6A31A698" w14:textId="77777777" w:rsidR="00082846" w:rsidRPr="00867D56" w:rsidRDefault="00082846" w:rsidP="00213819">
      <w:pPr>
        <w:pStyle w:val="Bullets"/>
        <w:spacing w:line="264" w:lineRule="auto"/>
        <w:ind w:left="900"/>
        <w:rPr>
          <w:rFonts w:ascii="Arial" w:hAnsi="Arial" w:cs="Arial"/>
          <w:sz w:val="22"/>
          <w:szCs w:val="22"/>
        </w:rPr>
      </w:pPr>
      <w:r w:rsidRPr="00867D56">
        <w:rPr>
          <w:rFonts w:ascii="Arial" w:hAnsi="Arial" w:cs="Arial"/>
          <w:sz w:val="22"/>
          <w:szCs w:val="22"/>
        </w:rPr>
        <w:t>Битова дейност на работниците.</w:t>
      </w:r>
    </w:p>
    <w:p w14:paraId="0DD100AB" w14:textId="664DCB74" w:rsidR="003A6CF1" w:rsidRPr="00867D56" w:rsidRDefault="00082846" w:rsidP="00213819">
      <w:pPr>
        <w:pStyle w:val="a"/>
        <w:spacing w:before="0" w:line="264" w:lineRule="auto"/>
        <w:rPr>
          <w:rFonts w:ascii="Arial" w:hAnsi="Arial" w:cs="Arial"/>
          <w:sz w:val="22"/>
          <w:szCs w:val="22"/>
        </w:rPr>
      </w:pPr>
      <w:r w:rsidRPr="00867D56">
        <w:rPr>
          <w:rFonts w:ascii="Arial" w:hAnsi="Arial" w:cs="Arial"/>
          <w:sz w:val="22"/>
          <w:szCs w:val="22"/>
        </w:rPr>
        <w:lastRenderedPageBreak/>
        <w:t>Очаква се да се генерират следните отпадъци, класифицирани съгласно Наредба №2/23.07.2014 г. за класификация на отпадъците, дадени в</w:t>
      </w:r>
      <w:r w:rsidR="005B39C6" w:rsidRPr="00867D56">
        <w:rPr>
          <w:rFonts w:ascii="Arial" w:hAnsi="Arial" w:cs="Arial"/>
          <w:sz w:val="22"/>
          <w:szCs w:val="22"/>
        </w:rPr>
        <w:t xml:space="preserve"> </w:t>
      </w:r>
      <w:r w:rsidR="00DB2990" w:rsidRPr="00C77902">
        <w:fldChar w:fldCharType="begin"/>
      </w:r>
      <w:r w:rsidR="00DB2990" w:rsidRPr="00867D56">
        <w:instrText xml:space="preserve"> REF _Ref37929170 \h  \* MERGEFORMAT </w:instrText>
      </w:r>
      <w:r w:rsidR="00DB2990" w:rsidRPr="00C77902">
        <w:fldChar w:fldCharType="separate"/>
      </w:r>
      <w:r w:rsidR="00F02137" w:rsidRPr="00F02137">
        <w:rPr>
          <w:rFonts w:ascii="Arial" w:hAnsi="Arial" w:cs="Arial"/>
          <w:sz w:val="22"/>
          <w:szCs w:val="22"/>
        </w:rPr>
        <w:t>Таблица 8</w:t>
      </w:r>
      <w:r w:rsidR="00DB2990" w:rsidRPr="00C77902">
        <w:fldChar w:fldCharType="end"/>
      </w:r>
      <w:r w:rsidRPr="00867D56">
        <w:rPr>
          <w:rFonts w:ascii="Arial" w:hAnsi="Arial" w:cs="Arial"/>
          <w:sz w:val="22"/>
          <w:szCs w:val="22"/>
        </w:rPr>
        <w:t xml:space="preserve"> по-долу.</w:t>
      </w:r>
    </w:p>
    <w:p w14:paraId="261365BB" w14:textId="188480A5" w:rsidR="00082846" w:rsidRPr="00867D56" w:rsidRDefault="00082846" w:rsidP="00213819">
      <w:pPr>
        <w:pStyle w:val="Caption"/>
        <w:spacing w:before="0" w:after="120" w:line="264" w:lineRule="auto"/>
        <w:jc w:val="center"/>
        <w:rPr>
          <w:rFonts w:ascii="Arial" w:hAnsi="Arial" w:cs="Arial"/>
          <w:color w:val="auto"/>
          <w:sz w:val="20"/>
          <w:szCs w:val="20"/>
        </w:rPr>
      </w:pPr>
      <w:bookmarkStart w:id="166" w:name="_Ref37929170"/>
      <w:bookmarkStart w:id="167" w:name="_Ref35447391"/>
      <w:bookmarkStart w:id="168" w:name="_Toc101779872"/>
      <w:r w:rsidRPr="00867D56">
        <w:rPr>
          <w:rFonts w:ascii="Arial" w:hAnsi="Arial" w:cs="Arial"/>
          <w:color w:val="auto"/>
          <w:sz w:val="20"/>
          <w:szCs w:val="20"/>
        </w:rPr>
        <w:t xml:space="preserve">Таблица </w:t>
      </w:r>
      <w:r w:rsidR="002F26E4" w:rsidRPr="00C77902">
        <w:rPr>
          <w:rFonts w:ascii="Arial" w:hAnsi="Arial" w:cs="Arial"/>
          <w:color w:val="auto"/>
          <w:sz w:val="20"/>
          <w:szCs w:val="20"/>
        </w:rPr>
        <w:fldChar w:fldCharType="begin"/>
      </w:r>
      <w:r w:rsidR="00564008" w:rsidRPr="00867D56">
        <w:rPr>
          <w:rFonts w:ascii="Arial" w:hAnsi="Arial" w:cs="Arial"/>
          <w:color w:val="auto"/>
          <w:sz w:val="20"/>
          <w:szCs w:val="20"/>
        </w:rPr>
        <w:instrText xml:space="preserve"> SEQ Таблица \* ARABIC </w:instrText>
      </w:r>
      <w:r w:rsidR="002F26E4" w:rsidRPr="00C77902">
        <w:rPr>
          <w:rFonts w:ascii="Arial" w:hAnsi="Arial" w:cs="Arial"/>
          <w:color w:val="auto"/>
          <w:sz w:val="20"/>
          <w:szCs w:val="20"/>
        </w:rPr>
        <w:fldChar w:fldCharType="separate"/>
      </w:r>
      <w:r w:rsidR="00F02137">
        <w:rPr>
          <w:rFonts w:ascii="Arial" w:hAnsi="Arial" w:cs="Arial"/>
          <w:noProof/>
          <w:color w:val="auto"/>
          <w:sz w:val="20"/>
          <w:szCs w:val="20"/>
        </w:rPr>
        <w:t>8</w:t>
      </w:r>
      <w:r w:rsidR="002F26E4" w:rsidRPr="00C77902">
        <w:rPr>
          <w:rFonts w:ascii="Arial" w:hAnsi="Arial" w:cs="Arial"/>
          <w:noProof/>
          <w:color w:val="auto"/>
          <w:sz w:val="20"/>
          <w:szCs w:val="20"/>
        </w:rPr>
        <w:fldChar w:fldCharType="end"/>
      </w:r>
      <w:bookmarkEnd w:id="166"/>
      <w:r w:rsidRPr="00867D56">
        <w:rPr>
          <w:rFonts w:ascii="Arial" w:hAnsi="Arial" w:cs="Arial"/>
          <w:color w:val="auto"/>
          <w:sz w:val="20"/>
          <w:szCs w:val="20"/>
        </w:rPr>
        <w:t xml:space="preserve"> Отпадъци, които се очаква да се генерират по време на строителството</w:t>
      </w:r>
      <w:bookmarkEnd w:id="167"/>
      <w:bookmarkEnd w:id="168"/>
    </w:p>
    <w:tbl>
      <w:tblPr>
        <w:tblStyle w:val="10"/>
        <w:tblW w:w="0" w:type="auto"/>
        <w:tblLook w:val="04A0" w:firstRow="1" w:lastRow="0" w:firstColumn="1" w:lastColumn="0" w:noHBand="0" w:noVBand="1"/>
      </w:tblPr>
      <w:tblGrid>
        <w:gridCol w:w="1857"/>
        <w:gridCol w:w="7912"/>
      </w:tblGrid>
      <w:tr w:rsidR="005B39C6" w:rsidRPr="00214B6D" w14:paraId="5869B4E7" w14:textId="77777777" w:rsidTr="000B259A">
        <w:tc>
          <w:tcPr>
            <w:tcW w:w="0" w:type="auto"/>
            <w:hideMark/>
          </w:tcPr>
          <w:p w14:paraId="513286F5" w14:textId="77777777" w:rsidR="005B39C6" w:rsidRPr="00214B6D" w:rsidRDefault="005B39C6" w:rsidP="00213819">
            <w:pPr>
              <w:tabs>
                <w:tab w:val="left" w:pos="964"/>
              </w:tabs>
              <w:suppressAutoHyphens/>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Група/Код на отпадъка</w:t>
            </w:r>
          </w:p>
        </w:tc>
        <w:tc>
          <w:tcPr>
            <w:tcW w:w="0" w:type="auto"/>
            <w:hideMark/>
          </w:tcPr>
          <w:p w14:paraId="5F1C36A8" w14:textId="0ED483ED" w:rsidR="005B39C6" w:rsidRPr="00214B6D" w:rsidRDefault="005B39C6" w:rsidP="00213819">
            <w:pPr>
              <w:tabs>
                <w:tab w:val="left" w:pos="964"/>
              </w:tabs>
              <w:suppressAutoHyphens/>
              <w:spacing w:after="120" w:line="264" w:lineRule="auto"/>
              <w:jc w:val="center"/>
              <w:rPr>
                <w:rFonts w:ascii="Arial" w:hAnsi="Arial" w:cs="Arial"/>
                <w:b/>
                <w:bCs/>
                <w:sz w:val="22"/>
                <w:szCs w:val="22"/>
                <w:highlight w:val="yellow"/>
                <w:lang w:val="bg-BG"/>
              </w:rPr>
            </w:pPr>
            <w:r w:rsidRPr="00214B6D">
              <w:rPr>
                <w:rFonts w:ascii="Arial" w:hAnsi="Arial" w:cs="Arial"/>
                <w:b/>
                <w:bCs/>
                <w:sz w:val="22"/>
                <w:szCs w:val="22"/>
                <w:lang w:val="bg-BG"/>
              </w:rPr>
              <w:t>Наименование на отпадъка</w:t>
            </w:r>
          </w:p>
        </w:tc>
      </w:tr>
      <w:tr w:rsidR="00885473" w:rsidRPr="00214B6D" w14:paraId="4BBD2791" w14:textId="77777777" w:rsidTr="00C65809">
        <w:tc>
          <w:tcPr>
            <w:tcW w:w="0" w:type="auto"/>
            <w:gridSpan w:val="2"/>
            <w:hideMark/>
          </w:tcPr>
          <w:p w14:paraId="6A4DF501"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12 01 Отпадъци от формоване, физична и механична повърхностна обработка на метали и пластмаси</w:t>
            </w:r>
          </w:p>
        </w:tc>
      </w:tr>
      <w:tr w:rsidR="005B39C6" w:rsidRPr="00214B6D" w14:paraId="634CF313" w14:textId="77777777" w:rsidTr="000B259A">
        <w:tc>
          <w:tcPr>
            <w:tcW w:w="0" w:type="auto"/>
            <w:hideMark/>
          </w:tcPr>
          <w:p w14:paraId="32A3B759"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12 01 13</w:t>
            </w:r>
          </w:p>
        </w:tc>
        <w:tc>
          <w:tcPr>
            <w:tcW w:w="0" w:type="auto"/>
            <w:hideMark/>
          </w:tcPr>
          <w:p w14:paraId="004B4970" w14:textId="508CA619"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Отпадъци от заваряване</w:t>
            </w:r>
          </w:p>
        </w:tc>
      </w:tr>
      <w:tr w:rsidR="005B39C6" w:rsidRPr="00214B6D" w14:paraId="2E9B69A0" w14:textId="77777777" w:rsidTr="000B259A">
        <w:tc>
          <w:tcPr>
            <w:tcW w:w="0" w:type="auto"/>
            <w:hideMark/>
          </w:tcPr>
          <w:p w14:paraId="1A16123F"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12 01 21</w:t>
            </w:r>
          </w:p>
        </w:tc>
        <w:tc>
          <w:tcPr>
            <w:tcW w:w="0" w:type="auto"/>
            <w:hideMark/>
          </w:tcPr>
          <w:p w14:paraId="73521278" w14:textId="0C437BF4" w:rsidR="005B39C6" w:rsidRPr="00214B6D" w:rsidRDefault="005B39C6" w:rsidP="005B39C6">
            <w:pPr>
              <w:spacing w:after="120" w:line="264" w:lineRule="auto"/>
              <w:jc w:val="both"/>
              <w:rPr>
                <w:rFonts w:ascii="Arial" w:hAnsi="Arial" w:cs="Arial"/>
                <w:sz w:val="22"/>
                <w:szCs w:val="22"/>
                <w:lang w:val="bg-BG"/>
              </w:rPr>
            </w:pPr>
            <w:bookmarkStart w:id="169" w:name="_Hlk42700882"/>
            <w:r w:rsidRPr="00214B6D">
              <w:rPr>
                <w:rFonts w:ascii="Arial" w:hAnsi="Arial" w:cs="Arial"/>
                <w:sz w:val="22"/>
                <w:szCs w:val="22"/>
                <w:lang w:val="bg-BG"/>
              </w:rPr>
              <w:t>Отработени шлифовъчни тела и материали за шлифоване</w:t>
            </w:r>
            <w:bookmarkEnd w:id="169"/>
            <w:r w:rsidRPr="00214B6D">
              <w:rPr>
                <w:rFonts w:ascii="Arial" w:hAnsi="Arial" w:cs="Arial"/>
                <w:sz w:val="22"/>
                <w:szCs w:val="22"/>
                <w:lang w:val="bg-BG"/>
              </w:rPr>
              <w:t>, различни от упоменатите в 12 01 20*</w:t>
            </w:r>
          </w:p>
        </w:tc>
      </w:tr>
      <w:tr w:rsidR="00885473" w:rsidRPr="00214B6D" w14:paraId="17838F08" w14:textId="77777777" w:rsidTr="00C65809">
        <w:tc>
          <w:tcPr>
            <w:tcW w:w="0" w:type="auto"/>
            <w:gridSpan w:val="2"/>
            <w:hideMark/>
          </w:tcPr>
          <w:p w14:paraId="1B2FE57C"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15 01 Опаковки (включително разделно събирани отпадъчни опаковки от бита)</w:t>
            </w:r>
          </w:p>
        </w:tc>
      </w:tr>
      <w:tr w:rsidR="005B39C6" w:rsidRPr="00214B6D" w14:paraId="2AA0E200" w14:textId="77777777" w:rsidTr="000B259A">
        <w:tc>
          <w:tcPr>
            <w:tcW w:w="0" w:type="auto"/>
            <w:hideMark/>
          </w:tcPr>
          <w:p w14:paraId="2D12D63D"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15 01 01</w:t>
            </w:r>
          </w:p>
        </w:tc>
        <w:tc>
          <w:tcPr>
            <w:tcW w:w="0" w:type="auto"/>
            <w:hideMark/>
          </w:tcPr>
          <w:p w14:paraId="26AF356A" w14:textId="0F45B9A4"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Хартиени и картонени опаковки</w:t>
            </w:r>
          </w:p>
        </w:tc>
      </w:tr>
      <w:tr w:rsidR="005B39C6" w:rsidRPr="00214B6D" w14:paraId="6FFEE1AC" w14:textId="77777777" w:rsidTr="000B259A">
        <w:tc>
          <w:tcPr>
            <w:tcW w:w="0" w:type="auto"/>
            <w:hideMark/>
          </w:tcPr>
          <w:p w14:paraId="790AE034"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15 01 02</w:t>
            </w:r>
          </w:p>
        </w:tc>
        <w:tc>
          <w:tcPr>
            <w:tcW w:w="0" w:type="auto"/>
            <w:hideMark/>
          </w:tcPr>
          <w:p w14:paraId="39CC5C54" w14:textId="7CA982BE"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Пластмасови опаковки</w:t>
            </w:r>
          </w:p>
        </w:tc>
      </w:tr>
      <w:tr w:rsidR="005B39C6" w:rsidRPr="00214B6D" w14:paraId="1FD0F715" w14:textId="77777777" w:rsidTr="000B259A">
        <w:tc>
          <w:tcPr>
            <w:tcW w:w="0" w:type="auto"/>
            <w:hideMark/>
          </w:tcPr>
          <w:p w14:paraId="2024778D"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15 01 03</w:t>
            </w:r>
          </w:p>
        </w:tc>
        <w:tc>
          <w:tcPr>
            <w:tcW w:w="0" w:type="auto"/>
            <w:hideMark/>
          </w:tcPr>
          <w:p w14:paraId="6F7CBFA4" w14:textId="02326A36"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Опаковки от дървесни материали</w:t>
            </w:r>
          </w:p>
        </w:tc>
      </w:tr>
      <w:tr w:rsidR="005B39C6" w:rsidRPr="00214B6D" w14:paraId="4807EDA8" w14:textId="77777777" w:rsidTr="000B259A">
        <w:tc>
          <w:tcPr>
            <w:tcW w:w="0" w:type="auto"/>
            <w:hideMark/>
          </w:tcPr>
          <w:p w14:paraId="2EA3A7E3"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15 01 04</w:t>
            </w:r>
          </w:p>
        </w:tc>
        <w:tc>
          <w:tcPr>
            <w:tcW w:w="0" w:type="auto"/>
            <w:hideMark/>
          </w:tcPr>
          <w:p w14:paraId="785DF834" w14:textId="6A2582FF"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Метални опаковки</w:t>
            </w:r>
          </w:p>
        </w:tc>
      </w:tr>
      <w:tr w:rsidR="005B39C6" w:rsidRPr="00214B6D" w14:paraId="70BFBC0F" w14:textId="77777777" w:rsidTr="000B259A">
        <w:tc>
          <w:tcPr>
            <w:tcW w:w="0" w:type="auto"/>
            <w:hideMark/>
          </w:tcPr>
          <w:p w14:paraId="73352F27"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15 01 06</w:t>
            </w:r>
          </w:p>
        </w:tc>
        <w:tc>
          <w:tcPr>
            <w:tcW w:w="0" w:type="auto"/>
            <w:hideMark/>
          </w:tcPr>
          <w:p w14:paraId="058F97D0" w14:textId="6C2289C5"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Смесени опаковки</w:t>
            </w:r>
          </w:p>
        </w:tc>
      </w:tr>
      <w:tr w:rsidR="005B39C6" w:rsidRPr="00214B6D" w14:paraId="283257B8" w14:textId="77777777" w:rsidTr="000B259A">
        <w:tc>
          <w:tcPr>
            <w:tcW w:w="0" w:type="auto"/>
            <w:hideMark/>
          </w:tcPr>
          <w:p w14:paraId="069E7FD1"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15 01 07</w:t>
            </w:r>
          </w:p>
        </w:tc>
        <w:tc>
          <w:tcPr>
            <w:tcW w:w="0" w:type="auto"/>
            <w:hideMark/>
          </w:tcPr>
          <w:p w14:paraId="7A910323" w14:textId="51263DD2"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Стъклени опаковки</w:t>
            </w:r>
          </w:p>
        </w:tc>
      </w:tr>
      <w:tr w:rsidR="005B39C6" w:rsidRPr="00214B6D" w14:paraId="0F3E819E" w14:textId="77777777" w:rsidTr="000B259A">
        <w:tc>
          <w:tcPr>
            <w:tcW w:w="0" w:type="auto"/>
            <w:hideMark/>
          </w:tcPr>
          <w:p w14:paraId="2E5BE704"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01 10*</w:t>
            </w:r>
          </w:p>
        </w:tc>
        <w:tc>
          <w:tcPr>
            <w:tcW w:w="0" w:type="auto"/>
            <w:hideMark/>
          </w:tcPr>
          <w:p w14:paraId="04676FF3" w14:textId="7F4933D7" w:rsidR="005B39C6" w:rsidRPr="00214B6D" w:rsidRDefault="00F32BCF" w:rsidP="00F32BCF">
            <w:pPr>
              <w:spacing w:after="120" w:line="264" w:lineRule="auto"/>
              <w:ind w:hanging="48"/>
              <w:rPr>
                <w:rFonts w:ascii="Arial" w:hAnsi="Arial" w:cs="Arial"/>
                <w:sz w:val="22"/>
                <w:szCs w:val="22"/>
                <w:lang w:val="bg-BG"/>
              </w:rPr>
            </w:pPr>
            <w:r w:rsidRPr="00214B6D">
              <w:rPr>
                <w:rFonts w:ascii="Arial" w:hAnsi="Arial" w:cs="Arial"/>
                <w:sz w:val="22"/>
                <w:szCs w:val="22"/>
                <w:lang w:val="en-US"/>
              </w:rPr>
              <w:t xml:space="preserve"> </w:t>
            </w:r>
            <w:r w:rsidR="005B39C6" w:rsidRPr="00214B6D">
              <w:rPr>
                <w:rFonts w:ascii="Arial" w:hAnsi="Arial" w:cs="Arial"/>
                <w:sz w:val="22"/>
                <w:szCs w:val="22"/>
                <w:lang w:val="bg-BG"/>
              </w:rPr>
              <w:t xml:space="preserve">Опаковки, съдържащи остатъци от опасни вещества или замърсени с опасни </w:t>
            </w:r>
            <w:r w:rsidRPr="00214B6D">
              <w:rPr>
                <w:rFonts w:ascii="Arial" w:hAnsi="Arial" w:cs="Arial"/>
                <w:sz w:val="22"/>
                <w:szCs w:val="22"/>
                <w:lang w:val="en-US"/>
              </w:rPr>
              <w:t xml:space="preserve">  </w:t>
            </w:r>
            <w:r w:rsidR="005B39C6" w:rsidRPr="00214B6D">
              <w:rPr>
                <w:rFonts w:ascii="Arial" w:hAnsi="Arial" w:cs="Arial"/>
                <w:sz w:val="22"/>
                <w:szCs w:val="22"/>
                <w:lang w:val="bg-BG"/>
              </w:rPr>
              <w:t>вещества</w:t>
            </w:r>
          </w:p>
        </w:tc>
      </w:tr>
      <w:tr w:rsidR="00885473" w:rsidRPr="00214B6D" w14:paraId="37FBA2CF" w14:textId="77777777" w:rsidTr="00C65809">
        <w:tc>
          <w:tcPr>
            <w:tcW w:w="0" w:type="auto"/>
            <w:gridSpan w:val="2"/>
            <w:hideMark/>
          </w:tcPr>
          <w:p w14:paraId="6BFF30AF"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15 02 Абсорбенти, филтърни материали, кърпи за изтриване и предпазни облекла</w:t>
            </w:r>
          </w:p>
        </w:tc>
      </w:tr>
      <w:tr w:rsidR="005B39C6" w:rsidRPr="00214B6D" w14:paraId="78A35E40" w14:textId="77777777" w:rsidTr="000B259A">
        <w:tc>
          <w:tcPr>
            <w:tcW w:w="0" w:type="auto"/>
            <w:hideMark/>
          </w:tcPr>
          <w:p w14:paraId="4BA1B524"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02 02*</w:t>
            </w:r>
          </w:p>
        </w:tc>
        <w:tc>
          <w:tcPr>
            <w:tcW w:w="0" w:type="auto"/>
            <w:hideMark/>
          </w:tcPr>
          <w:p w14:paraId="7793B568" w14:textId="4315D49D"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Абсорбенти, филтърни материали (включително маслени филтри, неупоменати другаде), кърпи за изтриване и предпазни облекла, замърсени с опасни вещества (масла)</w:t>
            </w:r>
          </w:p>
        </w:tc>
      </w:tr>
      <w:tr w:rsidR="005B39C6" w:rsidRPr="00214B6D" w14:paraId="4465BB1E" w14:textId="77777777" w:rsidTr="000B259A">
        <w:tc>
          <w:tcPr>
            <w:tcW w:w="0" w:type="auto"/>
            <w:hideMark/>
          </w:tcPr>
          <w:p w14:paraId="2E63A6AD"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15 02 03</w:t>
            </w:r>
          </w:p>
        </w:tc>
        <w:tc>
          <w:tcPr>
            <w:tcW w:w="0" w:type="auto"/>
            <w:hideMark/>
          </w:tcPr>
          <w:p w14:paraId="0EF41210" w14:textId="5DEA46F6"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Абсорбенти, филтърни материали, кърпи за изтриване и предпазни облекла, различни от упоменатите в 15 02 02</w:t>
            </w:r>
          </w:p>
        </w:tc>
      </w:tr>
      <w:tr w:rsidR="00885473" w:rsidRPr="00214B6D" w14:paraId="54DCED35" w14:textId="77777777" w:rsidTr="00C65809">
        <w:tc>
          <w:tcPr>
            <w:tcW w:w="0" w:type="auto"/>
            <w:gridSpan w:val="2"/>
            <w:hideMark/>
          </w:tcPr>
          <w:p w14:paraId="0DC8366F"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17 01 Бетон, тухли, керемиди, плочки, порцеланови и керамични изделия</w:t>
            </w:r>
          </w:p>
        </w:tc>
      </w:tr>
      <w:tr w:rsidR="005B39C6" w:rsidRPr="00214B6D" w14:paraId="31DC59AD" w14:textId="77777777" w:rsidTr="000B259A">
        <w:trPr>
          <w:trHeight w:val="528"/>
        </w:trPr>
        <w:tc>
          <w:tcPr>
            <w:tcW w:w="0" w:type="auto"/>
          </w:tcPr>
          <w:p w14:paraId="3A84DC87"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17 01 01</w:t>
            </w:r>
          </w:p>
          <w:p w14:paraId="160CEB75" w14:textId="77777777" w:rsidR="005B39C6" w:rsidRPr="00214B6D" w:rsidRDefault="005B39C6" w:rsidP="00213819">
            <w:pPr>
              <w:spacing w:after="120" w:line="264" w:lineRule="auto"/>
              <w:jc w:val="center"/>
              <w:rPr>
                <w:rFonts w:ascii="Arial" w:hAnsi="Arial" w:cs="Arial"/>
                <w:sz w:val="22"/>
                <w:szCs w:val="22"/>
                <w:lang w:val="bg-BG"/>
              </w:rPr>
            </w:pPr>
          </w:p>
        </w:tc>
        <w:tc>
          <w:tcPr>
            <w:tcW w:w="0" w:type="auto"/>
          </w:tcPr>
          <w:p w14:paraId="2F82F9CC" w14:textId="77777777"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Бетон</w:t>
            </w:r>
          </w:p>
          <w:p w14:paraId="10233607" w14:textId="7FB1389C" w:rsidR="005B39C6" w:rsidRPr="00214B6D" w:rsidRDefault="005B39C6" w:rsidP="005B39C6">
            <w:pPr>
              <w:spacing w:after="120" w:line="264" w:lineRule="auto"/>
              <w:jc w:val="both"/>
              <w:rPr>
                <w:rFonts w:ascii="Arial" w:hAnsi="Arial" w:cs="Arial"/>
                <w:sz w:val="22"/>
                <w:szCs w:val="22"/>
                <w:lang w:val="bg-BG"/>
              </w:rPr>
            </w:pPr>
          </w:p>
        </w:tc>
      </w:tr>
      <w:tr w:rsidR="005B39C6" w:rsidRPr="00214B6D" w14:paraId="0EEECCE6" w14:textId="77777777" w:rsidTr="000B259A">
        <w:trPr>
          <w:trHeight w:val="527"/>
        </w:trPr>
        <w:tc>
          <w:tcPr>
            <w:tcW w:w="0" w:type="auto"/>
          </w:tcPr>
          <w:p w14:paraId="6D68FEFD"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17 01 07</w:t>
            </w:r>
          </w:p>
          <w:p w14:paraId="700B1223" w14:textId="77777777" w:rsidR="005B39C6" w:rsidRPr="00214B6D" w:rsidRDefault="005B39C6" w:rsidP="00213819">
            <w:pPr>
              <w:spacing w:after="120" w:line="264" w:lineRule="auto"/>
              <w:jc w:val="center"/>
              <w:rPr>
                <w:rFonts w:ascii="Arial" w:hAnsi="Arial" w:cs="Arial"/>
                <w:sz w:val="22"/>
                <w:szCs w:val="22"/>
                <w:lang w:val="bg-BG"/>
              </w:rPr>
            </w:pPr>
          </w:p>
        </w:tc>
        <w:tc>
          <w:tcPr>
            <w:tcW w:w="0" w:type="auto"/>
            <w:hideMark/>
          </w:tcPr>
          <w:p w14:paraId="39C32853" w14:textId="0F46EAF2"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Смеси от бетон, тухли, керемиди, плочки, фаянсови и керамични изделия, различни от упоменатите в 17 01 06</w:t>
            </w:r>
          </w:p>
        </w:tc>
      </w:tr>
      <w:tr w:rsidR="00885473" w:rsidRPr="00214B6D" w14:paraId="382DD2BD" w14:textId="77777777" w:rsidTr="00C65809">
        <w:tc>
          <w:tcPr>
            <w:tcW w:w="0" w:type="auto"/>
            <w:gridSpan w:val="2"/>
            <w:hideMark/>
          </w:tcPr>
          <w:p w14:paraId="7A3757BC"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17 02 Дървесен материал, стъкло и пластмаса</w:t>
            </w:r>
          </w:p>
        </w:tc>
      </w:tr>
      <w:tr w:rsidR="005B39C6" w:rsidRPr="00214B6D" w14:paraId="7E832FBF" w14:textId="77777777" w:rsidTr="000B259A">
        <w:tc>
          <w:tcPr>
            <w:tcW w:w="0" w:type="auto"/>
            <w:hideMark/>
          </w:tcPr>
          <w:p w14:paraId="50FA77D9"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17 02 01</w:t>
            </w:r>
          </w:p>
        </w:tc>
        <w:tc>
          <w:tcPr>
            <w:tcW w:w="0" w:type="auto"/>
            <w:hideMark/>
          </w:tcPr>
          <w:p w14:paraId="7E6B8967" w14:textId="7122CF29"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Дървесен материал</w:t>
            </w:r>
          </w:p>
        </w:tc>
      </w:tr>
      <w:tr w:rsidR="005B39C6" w:rsidRPr="00214B6D" w14:paraId="450698D1" w14:textId="77777777" w:rsidTr="000B259A">
        <w:tc>
          <w:tcPr>
            <w:tcW w:w="0" w:type="auto"/>
            <w:hideMark/>
          </w:tcPr>
          <w:p w14:paraId="09CBB1FE"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17 02 03</w:t>
            </w:r>
          </w:p>
        </w:tc>
        <w:tc>
          <w:tcPr>
            <w:tcW w:w="0" w:type="auto"/>
            <w:hideMark/>
          </w:tcPr>
          <w:p w14:paraId="2915D12E" w14:textId="0B1E13DC"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Пластмаса</w:t>
            </w:r>
          </w:p>
        </w:tc>
      </w:tr>
      <w:tr w:rsidR="00885473" w:rsidRPr="00214B6D" w14:paraId="0327EEEB" w14:textId="77777777" w:rsidTr="00C65809">
        <w:tc>
          <w:tcPr>
            <w:tcW w:w="0" w:type="auto"/>
            <w:gridSpan w:val="2"/>
            <w:hideMark/>
          </w:tcPr>
          <w:p w14:paraId="2921723A"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17 04 Метали (включително техните сплави)</w:t>
            </w:r>
          </w:p>
        </w:tc>
      </w:tr>
      <w:tr w:rsidR="005B39C6" w:rsidRPr="00214B6D" w14:paraId="224C2AB3" w14:textId="77777777" w:rsidTr="000B259A">
        <w:tc>
          <w:tcPr>
            <w:tcW w:w="0" w:type="auto"/>
            <w:hideMark/>
          </w:tcPr>
          <w:p w14:paraId="2E056AAA"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17 04 05</w:t>
            </w:r>
          </w:p>
        </w:tc>
        <w:tc>
          <w:tcPr>
            <w:tcW w:w="0" w:type="auto"/>
            <w:hideMark/>
          </w:tcPr>
          <w:p w14:paraId="5D7D12EE" w14:textId="0F43BEE5" w:rsidR="005B39C6" w:rsidRPr="00214B6D" w:rsidRDefault="005B39C6" w:rsidP="005B39C6">
            <w:pPr>
              <w:spacing w:after="120" w:line="264" w:lineRule="auto"/>
              <w:jc w:val="both"/>
              <w:rPr>
                <w:rFonts w:ascii="Arial" w:hAnsi="Arial" w:cs="Arial"/>
                <w:sz w:val="22"/>
                <w:szCs w:val="22"/>
                <w:lang w:val="bg-BG"/>
              </w:rPr>
            </w:pPr>
            <w:bookmarkStart w:id="170" w:name="_Hlk75961581"/>
            <w:r w:rsidRPr="00214B6D">
              <w:rPr>
                <w:rFonts w:ascii="Arial" w:hAnsi="Arial" w:cs="Arial"/>
                <w:sz w:val="22"/>
                <w:szCs w:val="22"/>
                <w:lang w:val="bg-BG"/>
              </w:rPr>
              <w:t>Чугун и стомана</w:t>
            </w:r>
            <w:bookmarkEnd w:id="170"/>
          </w:p>
        </w:tc>
      </w:tr>
      <w:tr w:rsidR="00885473" w:rsidRPr="00214B6D" w14:paraId="58CC64E4" w14:textId="77777777" w:rsidTr="00C65809">
        <w:tc>
          <w:tcPr>
            <w:tcW w:w="0" w:type="auto"/>
            <w:gridSpan w:val="2"/>
            <w:hideMark/>
          </w:tcPr>
          <w:p w14:paraId="5F0EE0A1"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lastRenderedPageBreak/>
              <w:t>17 05 Почва (включително изкопана почва от замърсени места), камъни и изкопани земни маси</w:t>
            </w:r>
          </w:p>
        </w:tc>
      </w:tr>
      <w:tr w:rsidR="005B39C6" w:rsidRPr="00214B6D" w14:paraId="5298784E" w14:textId="77777777" w:rsidTr="000B259A">
        <w:tc>
          <w:tcPr>
            <w:tcW w:w="0" w:type="auto"/>
            <w:hideMark/>
          </w:tcPr>
          <w:p w14:paraId="344767F4"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17 05 04</w:t>
            </w:r>
          </w:p>
        </w:tc>
        <w:tc>
          <w:tcPr>
            <w:tcW w:w="0" w:type="auto"/>
            <w:hideMark/>
          </w:tcPr>
          <w:p w14:paraId="6D00CBD4" w14:textId="459725B5"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Почва и камъни, различни от упоменатите в 17 05 03</w:t>
            </w:r>
          </w:p>
        </w:tc>
      </w:tr>
      <w:tr w:rsidR="00885473" w:rsidRPr="00214B6D" w14:paraId="093DF03B" w14:textId="77777777" w:rsidTr="00C65809">
        <w:tc>
          <w:tcPr>
            <w:tcW w:w="0" w:type="auto"/>
            <w:gridSpan w:val="2"/>
            <w:hideMark/>
          </w:tcPr>
          <w:p w14:paraId="3E4C1E94"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17 06 Изолационни материали и съдържащи азбест строителни материали</w:t>
            </w:r>
          </w:p>
        </w:tc>
      </w:tr>
      <w:tr w:rsidR="005B39C6" w:rsidRPr="00214B6D" w14:paraId="075A1929" w14:textId="77777777" w:rsidTr="000B259A">
        <w:tc>
          <w:tcPr>
            <w:tcW w:w="0" w:type="auto"/>
            <w:hideMark/>
          </w:tcPr>
          <w:p w14:paraId="2835C075"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17 06 04</w:t>
            </w:r>
          </w:p>
        </w:tc>
        <w:tc>
          <w:tcPr>
            <w:tcW w:w="0" w:type="auto"/>
            <w:hideMark/>
          </w:tcPr>
          <w:p w14:paraId="7433EEB9" w14:textId="19FDA982"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Изолационни материали, различни от упоменатите в 170601 и 170603</w:t>
            </w:r>
          </w:p>
        </w:tc>
      </w:tr>
      <w:tr w:rsidR="00885473" w:rsidRPr="00214B6D" w14:paraId="2D503188" w14:textId="77777777" w:rsidTr="00C65809">
        <w:tc>
          <w:tcPr>
            <w:tcW w:w="0" w:type="auto"/>
            <w:gridSpan w:val="2"/>
            <w:hideMark/>
          </w:tcPr>
          <w:p w14:paraId="2683E761"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17 09 Други отпадъци от строителство и събаряне</w:t>
            </w:r>
          </w:p>
        </w:tc>
      </w:tr>
      <w:tr w:rsidR="005B39C6" w:rsidRPr="00214B6D" w14:paraId="3D6D9170" w14:textId="77777777" w:rsidTr="000B259A">
        <w:tc>
          <w:tcPr>
            <w:tcW w:w="0" w:type="auto"/>
            <w:hideMark/>
          </w:tcPr>
          <w:p w14:paraId="7888F835"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17 09 04</w:t>
            </w:r>
          </w:p>
        </w:tc>
        <w:tc>
          <w:tcPr>
            <w:tcW w:w="0" w:type="auto"/>
            <w:hideMark/>
          </w:tcPr>
          <w:p w14:paraId="57A704BC" w14:textId="7E406471"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Смесени отпадъци от строителство и събаряне, различни от упоменатите в 17 09 01, 17 09 02 и 17 09 03</w:t>
            </w:r>
          </w:p>
        </w:tc>
      </w:tr>
      <w:tr w:rsidR="00885473" w:rsidRPr="00214B6D" w14:paraId="2A9CED5A" w14:textId="77777777" w:rsidTr="00C65809">
        <w:tc>
          <w:tcPr>
            <w:tcW w:w="0" w:type="auto"/>
            <w:gridSpan w:val="2"/>
            <w:hideMark/>
          </w:tcPr>
          <w:p w14:paraId="2F715A2B" w14:textId="77777777" w:rsidR="00885473" w:rsidRPr="00214B6D" w:rsidRDefault="00885473" w:rsidP="00213819">
            <w:pPr>
              <w:spacing w:after="120" w:line="264" w:lineRule="auto"/>
              <w:jc w:val="center"/>
              <w:rPr>
                <w:rFonts w:ascii="Arial" w:hAnsi="Arial" w:cs="Arial"/>
                <w:b/>
                <w:bCs/>
                <w:sz w:val="22"/>
                <w:szCs w:val="22"/>
                <w:lang w:val="bg-BG"/>
              </w:rPr>
            </w:pPr>
            <w:r w:rsidRPr="00214B6D">
              <w:rPr>
                <w:rFonts w:ascii="Arial" w:hAnsi="Arial" w:cs="Arial"/>
                <w:b/>
                <w:bCs/>
                <w:sz w:val="22"/>
                <w:szCs w:val="22"/>
                <w:lang w:val="bg-BG"/>
              </w:rPr>
              <w:t>20 03 Други битови отпадъци</w:t>
            </w:r>
          </w:p>
        </w:tc>
      </w:tr>
      <w:tr w:rsidR="005B39C6" w:rsidRPr="00214B6D" w14:paraId="7D24D5C5" w14:textId="77777777" w:rsidTr="000B259A">
        <w:tc>
          <w:tcPr>
            <w:tcW w:w="0" w:type="auto"/>
            <w:hideMark/>
          </w:tcPr>
          <w:p w14:paraId="614A6558" w14:textId="77777777" w:rsidR="005B39C6" w:rsidRPr="00214B6D" w:rsidRDefault="005B39C6" w:rsidP="00213819">
            <w:pPr>
              <w:spacing w:after="120" w:line="264" w:lineRule="auto"/>
              <w:jc w:val="center"/>
              <w:rPr>
                <w:rFonts w:ascii="Arial" w:hAnsi="Arial" w:cs="Arial"/>
                <w:sz w:val="22"/>
                <w:szCs w:val="22"/>
                <w:lang w:val="bg-BG"/>
              </w:rPr>
            </w:pPr>
            <w:r w:rsidRPr="00214B6D">
              <w:rPr>
                <w:rFonts w:ascii="Arial" w:hAnsi="Arial" w:cs="Arial"/>
                <w:sz w:val="22"/>
                <w:szCs w:val="22"/>
                <w:lang w:val="bg-BG"/>
              </w:rPr>
              <w:t>20 03 01</w:t>
            </w:r>
          </w:p>
        </w:tc>
        <w:tc>
          <w:tcPr>
            <w:tcW w:w="0" w:type="auto"/>
            <w:hideMark/>
          </w:tcPr>
          <w:p w14:paraId="7C6D034F" w14:textId="6B64204D" w:rsidR="005B39C6" w:rsidRPr="00214B6D" w:rsidRDefault="005B39C6" w:rsidP="005B39C6">
            <w:pPr>
              <w:spacing w:after="120" w:line="264" w:lineRule="auto"/>
              <w:jc w:val="both"/>
              <w:rPr>
                <w:rFonts w:ascii="Arial" w:hAnsi="Arial" w:cs="Arial"/>
                <w:sz w:val="22"/>
                <w:szCs w:val="22"/>
                <w:lang w:val="bg-BG"/>
              </w:rPr>
            </w:pPr>
            <w:r w:rsidRPr="00214B6D">
              <w:rPr>
                <w:rFonts w:ascii="Arial" w:hAnsi="Arial" w:cs="Arial"/>
                <w:sz w:val="22"/>
                <w:szCs w:val="22"/>
                <w:lang w:val="bg-BG"/>
              </w:rPr>
              <w:t>Смесени битови отпадъци</w:t>
            </w:r>
          </w:p>
        </w:tc>
      </w:tr>
    </w:tbl>
    <w:p w14:paraId="497B25AE" w14:textId="77777777" w:rsidR="0011184E" w:rsidRPr="00867D56" w:rsidRDefault="0011184E" w:rsidP="00213819">
      <w:pPr>
        <w:pStyle w:val="a"/>
        <w:spacing w:before="0" w:line="264" w:lineRule="auto"/>
        <w:rPr>
          <w:rFonts w:ascii="Arial" w:hAnsi="Arial" w:cs="Arial"/>
          <w:sz w:val="22"/>
          <w:szCs w:val="22"/>
        </w:rPr>
      </w:pPr>
    </w:p>
    <w:p w14:paraId="0929F250" w14:textId="1611F1EF" w:rsidR="007C325B" w:rsidRPr="00867D56" w:rsidRDefault="007C325B" w:rsidP="00213819">
      <w:pPr>
        <w:pStyle w:val="a"/>
        <w:spacing w:before="0" w:line="264" w:lineRule="auto"/>
        <w:rPr>
          <w:rFonts w:ascii="Arial" w:hAnsi="Arial" w:cs="Arial"/>
          <w:sz w:val="22"/>
          <w:szCs w:val="22"/>
        </w:rPr>
      </w:pPr>
      <w:r w:rsidRPr="00867D56">
        <w:rPr>
          <w:rFonts w:ascii="Arial" w:hAnsi="Arial" w:cs="Arial"/>
          <w:sz w:val="22"/>
          <w:szCs w:val="22"/>
        </w:rPr>
        <w:t>По отношение третирането на генерираните по време на строителството отпадъци, то същото ще става съгласно действащото в страната законодателство – Закона за управление на отпадъците и подзаконовите нормативни актове към него.</w:t>
      </w:r>
    </w:p>
    <w:p w14:paraId="29419166" w14:textId="07793785" w:rsidR="000E3C39" w:rsidRPr="00867D56" w:rsidRDefault="00DF56F0" w:rsidP="00213819">
      <w:pPr>
        <w:pStyle w:val="a"/>
        <w:spacing w:before="0" w:line="264" w:lineRule="auto"/>
        <w:rPr>
          <w:rFonts w:ascii="Arial" w:hAnsi="Arial" w:cs="Arial"/>
          <w:sz w:val="22"/>
          <w:szCs w:val="22"/>
        </w:rPr>
      </w:pPr>
      <w:r w:rsidRPr="00867D56">
        <w:rPr>
          <w:rFonts w:ascii="Arial" w:hAnsi="Arial" w:cs="Arial"/>
          <w:sz w:val="22"/>
          <w:szCs w:val="22"/>
        </w:rPr>
        <w:t>Идентифицираните отпадъци с код 17 05 04</w:t>
      </w:r>
      <w:r w:rsidR="00881314" w:rsidRPr="00867D56">
        <w:rPr>
          <w:rFonts w:ascii="Arial" w:hAnsi="Arial" w:cs="Arial"/>
          <w:sz w:val="22"/>
          <w:szCs w:val="22"/>
        </w:rPr>
        <w:t xml:space="preserve"> </w:t>
      </w:r>
      <w:r w:rsidRPr="00867D56">
        <w:rPr>
          <w:rFonts w:ascii="Arial" w:hAnsi="Arial" w:cs="Arial"/>
          <w:sz w:val="22"/>
          <w:szCs w:val="22"/>
        </w:rPr>
        <w:t>от площадката</w:t>
      </w:r>
      <w:r w:rsidR="00881314" w:rsidRPr="00867D56">
        <w:rPr>
          <w:rFonts w:ascii="Arial" w:hAnsi="Arial" w:cs="Arial"/>
          <w:sz w:val="22"/>
          <w:szCs w:val="22"/>
        </w:rPr>
        <w:t xml:space="preserve"> </w:t>
      </w:r>
      <w:r w:rsidRPr="00867D56">
        <w:rPr>
          <w:rFonts w:ascii="Arial" w:hAnsi="Arial" w:cs="Arial"/>
          <w:sz w:val="22"/>
          <w:szCs w:val="22"/>
        </w:rPr>
        <w:t xml:space="preserve">ще бъдат извозвани на депо в близост до строителната площадката и съгласувано с общинската администрация. За същите такива получили се в следствие </w:t>
      </w:r>
      <w:r w:rsidR="00B62573" w:rsidRPr="00867D56">
        <w:rPr>
          <w:rFonts w:ascii="Arial" w:hAnsi="Arial" w:cs="Arial"/>
          <w:sz w:val="22"/>
          <w:szCs w:val="22"/>
        </w:rPr>
        <w:t>от</w:t>
      </w:r>
      <w:r w:rsidRPr="00867D56">
        <w:rPr>
          <w:rFonts w:ascii="Arial" w:hAnsi="Arial" w:cs="Arial"/>
          <w:sz w:val="22"/>
          <w:szCs w:val="22"/>
        </w:rPr>
        <w:t xml:space="preserve"> изкопите на траншеите за изграждане на </w:t>
      </w:r>
      <w:r w:rsidR="00F32BCF">
        <w:rPr>
          <w:rFonts w:ascii="Arial" w:hAnsi="Arial" w:cs="Arial"/>
          <w:sz w:val="22"/>
          <w:szCs w:val="22"/>
        </w:rPr>
        <w:t xml:space="preserve">газопроводите, </w:t>
      </w:r>
      <w:r w:rsidRPr="00867D56">
        <w:rPr>
          <w:rFonts w:ascii="Arial" w:hAnsi="Arial" w:cs="Arial"/>
          <w:sz w:val="22"/>
          <w:szCs w:val="22"/>
        </w:rPr>
        <w:t xml:space="preserve">шлейфите, водопровода и канализацията </w:t>
      </w:r>
      <w:r w:rsidR="00B62573" w:rsidRPr="00867D56">
        <w:rPr>
          <w:rFonts w:ascii="Arial" w:hAnsi="Arial" w:cs="Arial"/>
          <w:sz w:val="22"/>
          <w:szCs w:val="22"/>
        </w:rPr>
        <w:t xml:space="preserve">те </w:t>
      </w:r>
      <w:r w:rsidRPr="00867D56">
        <w:rPr>
          <w:rFonts w:ascii="Arial" w:hAnsi="Arial" w:cs="Arial"/>
          <w:sz w:val="22"/>
          <w:szCs w:val="22"/>
        </w:rPr>
        <w:t>ще се съ</w:t>
      </w:r>
      <w:r w:rsidR="00B62573" w:rsidRPr="00867D56">
        <w:rPr>
          <w:rFonts w:ascii="Arial" w:hAnsi="Arial" w:cs="Arial"/>
          <w:sz w:val="22"/>
          <w:szCs w:val="22"/>
        </w:rPr>
        <w:t>храняват временно успоредно на изкопа в строителната полоса/сервитут. След полагането на тръбопроводите ще се извърши обратно засипване, което ще представлява част от техническата рекултивация, а излишните земни маси, почви и камъни също ще бъдат извозени на депо.</w:t>
      </w:r>
    </w:p>
    <w:p w14:paraId="5373C195" w14:textId="220C6BC8" w:rsidR="000E3C39" w:rsidRPr="00867D56" w:rsidRDefault="000E3C39" w:rsidP="00213819">
      <w:pPr>
        <w:pStyle w:val="a"/>
        <w:spacing w:before="0" w:line="264" w:lineRule="auto"/>
        <w:rPr>
          <w:rFonts w:ascii="Arial" w:hAnsi="Arial" w:cs="Arial"/>
          <w:sz w:val="22"/>
          <w:szCs w:val="22"/>
        </w:rPr>
      </w:pPr>
      <w:r w:rsidRPr="00867D56">
        <w:rPr>
          <w:rFonts w:ascii="Arial" w:hAnsi="Arial" w:cs="Arial"/>
          <w:sz w:val="22"/>
          <w:szCs w:val="22"/>
        </w:rPr>
        <w:t>Съгласно изискванията на Закона за управление на отпадъците и Наредбата за управление на строителните отпадъци и за влагане на рециклирани строителни материали, то в едно с изготвяне на техническия проект ще бъде изготвен и съгласуван с отговорните инст</w:t>
      </w:r>
      <w:r w:rsidR="00594870" w:rsidRPr="00867D56">
        <w:rPr>
          <w:rFonts w:ascii="Arial" w:hAnsi="Arial" w:cs="Arial"/>
          <w:sz w:val="22"/>
          <w:szCs w:val="22"/>
        </w:rPr>
        <w:t>итуции</w:t>
      </w:r>
      <w:r w:rsidRPr="00867D56">
        <w:rPr>
          <w:rFonts w:ascii="Arial" w:hAnsi="Arial" w:cs="Arial"/>
          <w:sz w:val="22"/>
          <w:szCs w:val="22"/>
        </w:rPr>
        <w:t xml:space="preserve"> План за управление на строителните отпадъци, съгласно, който необходимото количество строителни отпадъци ще бъде предвидено за рециклиране. Това ще стане чрез сключването на договор с фирми, притежаващи необходимите разрешителни по ЗУО.</w:t>
      </w:r>
    </w:p>
    <w:p w14:paraId="1AD64E91" w14:textId="77777777" w:rsidR="000E3C39" w:rsidRPr="00867D56" w:rsidRDefault="000E3C39" w:rsidP="00213819">
      <w:pPr>
        <w:pStyle w:val="a"/>
        <w:spacing w:before="0" w:line="264" w:lineRule="auto"/>
        <w:rPr>
          <w:rFonts w:ascii="Arial" w:hAnsi="Arial" w:cs="Arial"/>
          <w:sz w:val="22"/>
          <w:szCs w:val="22"/>
        </w:rPr>
      </w:pPr>
      <w:r w:rsidRPr="00867D56">
        <w:rPr>
          <w:rFonts w:ascii="Arial" w:hAnsi="Arial" w:cs="Arial"/>
          <w:sz w:val="22"/>
          <w:szCs w:val="22"/>
        </w:rPr>
        <w:t>За останалите количества неопасни отпадъци преди започване на строителните работи ще се обособят площадки за разделно събиране и предаване на лицензирани фирми.</w:t>
      </w:r>
    </w:p>
    <w:p w14:paraId="2A90D78F" w14:textId="77777777" w:rsidR="00082846" w:rsidRPr="00867D56" w:rsidRDefault="007C325B" w:rsidP="00213819">
      <w:pPr>
        <w:pStyle w:val="a"/>
        <w:spacing w:before="0" w:line="264" w:lineRule="auto"/>
        <w:rPr>
          <w:rFonts w:ascii="Arial" w:hAnsi="Arial" w:cs="Arial"/>
          <w:sz w:val="22"/>
          <w:szCs w:val="22"/>
        </w:rPr>
      </w:pPr>
      <w:r w:rsidRPr="00867D56">
        <w:rPr>
          <w:rFonts w:ascii="Arial" w:hAnsi="Arial" w:cs="Arial"/>
          <w:sz w:val="22"/>
          <w:szCs w:val="22"/>
        </w:rPr>
        <w:t xml:space="preserve">По отношение на </w:t>
      </w:r>
      <w:r w:rsidR="000E3C39" w:rsidRPr="00867D56">
        <w:rPr>
          <w:rFonts w:ascii="Arial" w:hAnsi="Arial" w:cs="Arial"/>
          <w:sz w:val="22"/>
          <w:szCs w:val="22"/>
        </w:rPr>
        <w:t>опасните</w:t>
      </w:r>
      <w:r w:rsidRPr="00867D56">
        <w:rPr>
          <w:rFonts w:ascii="Arial" w:hAnsi="Arial" w:cs="Arial"/>
          <w:sz w:val="22"/>
          <w:szCs w:val="22"/>
        </w:rPr>
        <w:t xml:space="preserve"> отпадъци, то се предвижда </w:t>
      </w:r>
      <w:r w:rsidR="000E3C39" w:rsidRPr="00867D56">
        <w:rPr>
          <w:rFonts w:ascii="Arial" w:hAnsi="Arial" w:cs="Arial"/>
          <w:sz w:val="22"/>
          <w:szCs w:val="22"/>
        </w:rPr>
        <w:t xml:space="preserve">да се съхраняват на специално означени площадки и </w:t>
      </w:r>
      <w:r w:rsidRPr="00867D56">
        <w:rPr>
          <w:rFonts w:ascii="Arial" w:hAnsi="Arial" w:cs="Arial"/>
          <w:sz w:val="22"/>
          <w:szCs w:val="22"/>
        </w:rPr>
        <w:t>същите да се предават за последващо третиране на фирми, притежаващи необходимите разрешителни по чл. 35 от ЗУО и/или регистрационен документ. Това ще става въз основа на подписан договор.</w:t>
      </w:r>
    </w:p>
    <w:p w14:paraId="11AA5C59" w14:textId="77777777" w:rsidR="002434AD" w:rsidRPr="00867D56" w:rsidRDefault="003A6CF1" w:rsidP="00213819">
      <w:pPr>
        <w:pStyle w:val="Heading4"/>
        <w:spacing w:before="0" w:line="264" w:lineRule="auto"/>
        <w:ind w:left="1259" w:hanging="862"/>
        <w:rPr>
          <w:rFonts w:ascii="Arial" w:hAnsi="Arial" w:cs="Arial"/>
          <w:color w:val="262626" w:themeColor="text1" w:themeTint="D9"/>
        </w:rPr>
      </w:pPr>
      <w:bookmarkStart w:id="171" w:name="_Toc101779757"/>
      <w:r w:rsidRPr="00867D56">
        <w:rPr>
          <w:rFonts w:ascii="Arial" w:hAnsi="Arial" w:cs="Arial"/>
          <w:color w:val="262626" w:themeColor="text1" w:themeTint="D9"/>
        </w:rPr>
        <w:t>По време на експлоатацията</w:t>
      </w:r>
      <w:bookmarkEnd w:id="171"/>
    </w:p>
    <w:p w14:paraId="4FA57C2D" w14:textId="77777777" w:rsidR="00E125AA" w:rsidRPr="00867D56" w:rsidRDefault="00272643" w:rsidP="00213819">
      <w:pPr>
        <w:pStyle w:val="a"/>
        <w:spacing w:before="0" w:line="264" w:lineRule="auto"/>
        <w:rPr>
          <w:rFonts w:ascii="Arial" w:hAnsi="Arial" w:cs="Arial"/>
          <w:sz w:val="22"/>
          <w:szCs w:val="22"/>
        </w:rPr>
      </w:pPr>
      <w:r w:rsidRPr="00867D56">
        <w:rPr>
          <w:rFonts w:ascii="Arial" w:hAnsi="Arial" w:cs="Arial"/>
          <w:sz w:val="22"/>
          <w:szCs w:val="22"/>
        </w:rPr>
        <w:t>Генерираните отпадъци ще са в следствие от ремонтни дейности на технологичното, електронното и електрическо оборудване на компресорната станция, както и от битовата дейност на служителите на КС.</w:t>
      </w:r>
    </w:p>
    <w:p w14:paraId="1A99ACE2" w14:textId="77777777" w:rsidR="00272643" w:rsidRPr="00867D56" w:rsidRDefault="00E125AA" w:rsidP="00213819">
      <w:pPr>
        <w:pStyle w:val="a"/>
        <w:spacing w:before="0" w:line="264" w:lineRule="auto"/>
        <w:rPr>
          <w:rFonts w:ascii="Arial" w:hAnsi="Arial" w:cs="Arial"/>
          <w:sz w:val="22"/>
          <w:szCs w:val="22"/>
        </w:rPr>
      </w:pPr>
      <w:r w:rsidRPr="00867D56">
        <w:rPr>
          <w:rFonts w:ascii="Arial" w:hAnsi="Arial" w:cs="Arial"/>
          <w:sz w:val="22"/>
          <w:szCs w:val="22"/>
        </w:rPr>
        <w:t>По същество не се очаква формирането на различни видове отпадъци, от вече класифицираните, свързани с производствената дейност на действащото ПГХ Чирен.</w:t>
      </w:r>
    </w:p>
    <w:p w14:paraId="148A081C" w14:textId="67B99061" w:rsidR="00016E64" w:rsidRPr="00867D56" w:rsidRDefault="00272643" w:rsidP="00213819">
      <w:pPr>
        <w:pStyle w:val="a"/>
        <w:spacing w:before="0" w:line="264" w:lineRule="auto"/>
        <w:rPr>
          <w:rFonts w:ascii="Arial" w:hAnsi="Arial" w:cs="Arial"/>
        </w:rPr>
        <w:sectPr w:rsidR="00016E64" w:rsidRPr="00867D56" w:rsidSect="004E4E1F">
          <w:headerReference w:type="default" r:id="rId13"/>
          <w:footerReference w:type="default" r:id="rId14"/>
          <w:pgSz w:w="11906" w:h="16838"/>
          <w:pgMar w:top="1985" w:right="709" w:bottom="992" w:left="1418" w:header="567" w:footer="471" w:gutter="0"/>
          <w:cols w:space="708"/>
          <w:docGrid w:linePitch="360"/>
        </w:sectPr>
      </w:pPr>
      <w:r w:rsidRPr="00867D56">
        <w:rPr>
          <w:rFonts w:ascii="Arial" w:hAnsi="Arial" w:cs="Arial"/>
          <w:sz w:val="22"/>
          <w:szCs w:val="22"/>
        </w:rPr>
        <w:t xml:space="preserve">Очаква се да се генерират следните отпадъци, класифицирани съгласно Наредба №2/23.07.2014г. за класификация на отпадъците, дадени в </w:t>
      </w:r>
      <w:r w:rsidR="00DB2990" w:rsidRPr="00C77902">
        <w:fldChar w:fldCharType="begin"/>
      </w:r>
      <w:r w:rsidR="00DB2990" w:rsidRPr="00867D56">
        <w:instrText xml:space="preserve"> REF _Ref37929193 \h  \* MERGEFORMAT </w:instrText>
      </w:r>
      <w:r w:rsidR="00DB2990" w:rsidRPr="00C77902">
        <w:fldChar w:fldCharType="separate"/>
      </w:r>
      <w:r w:rsidR="00F02137" w:rsidRPr="00F02137">
        <w:rPr>
          <w:rFonts w:ascii="Arial" w:hAnsi="Arial" w:cs="Arial"/>
          <w:sz w:val="22"/>
          <w:szCs w:val="22"/>
        </w:rPr>
        <w:t>Таблица 9</w:t>
      </w:r>
      <w:r w:rsidR="00DB2990" w:rsidRPr="00C77902">
        <w:fldChar w:fldCharType="end"/>
      </w:r>
      <w:r w:rsidRPr="00867D56">
        <w:rPr>
          <w:rFonts w:ascii="Arial" w:hAnsi="Arial" w:cs="Arial"/>
        </w:rPr>
        <w:t>.</w:t>
      </w:r>
    </w:p>
    <w:p w14:paraId="3F8AA1CA" w14:textId="61459206" w:rsidR="00016E64" w:rsidRPr="00867D56" w:rsidRDefault="00272643" w:rsidP="00AF3D1E">
      <w:pPr>
        <w:pStyle w:val="Caption"/>
        <w:spacing w:before="0" w:after="120" w:line="264" w:lineRule="auto"/>
        <w:jc w:val="center"/>
        <w:rPr>
          <w:rFonts w:ascii="Arial" w:hAnsi="Arial" w:cs="Arial"/>
          <w:color w:val="auto"/>
        </w:rPr>
      </w:pPr>
      <w:bookmarkStart w:id="172" w:name="_Ref37929193"/>
      <w:bookmarkStart w:id="173" w:name="_Ref35447463"/>
      <w:bookmarkStart w:id="174" w:name="_Toc101779873"/>
      <w:r w:rsidRPr="00867D56">
        <w:rPr>
          <w:rFonts w:ascii="Arial" w:hAnsi="Arial" w:cs="Arial"/>
          <w:color w:val="auto"/>
        </w:rPr>
        <w:lastRenderedPageBreak/>
        <w:t xml:space="preserve">Таблица </w:t>
      </w:r>
      <w:r w:rsidR="002F26E4" w:rsidRPr="00C77902">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9</w:t>
      </w:r>
      <w:r w:rsidR="002F26E4" w:rsidRPr="00C77902">
        <w:rPr>
          <w:rFonts w:ascii="Arial" w:hAnsi="Arial" w:cs="Arial"/>
          <w:noProof/>
          <w:color w:val="auto"/>
        </w:rPr>
        <w:fldChar w:fldCharType="end"/>
      </w:r>
      <w:bookmarkEnd w:id="172"/>
      <w:r w:rsidRPr="00867D56">
        <w:rPr>
          <w:rFonts w:ascii="Arial" w:hAnsi="Arial" w:cs="Arial"/>
          <w:color w:val="auto"/>
        </w:rPr>
        <w:t xml:space="preserve"> Отпадъци, които се очаква да се генерират по време на експлоатацията</w:t>
      </w:r>
      <w:bookmarkEnd w:id="173"/>
      <w:bookmarkEnd w:id="174"/>
    </w:p>
    <w:tbl>
      <w:tblPr>
        <w:tblW w:w="496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3"/>
        <w:gridCol w:w="8375"/>
      </w:tblGrid>
      <w:tr w:rsidR="00AF3D1E" w:rsidRPr="00214B6D" w14:paraId="27D61BD1" w14:textId="77777777" w:rsidTr="009A5347">
        <w:trPr>
          <w:tblHeader/>
        </w:trPr>
        <w:tc>
          <w:tcPr>
            <w:tcW w:w="654" w:type="pct"/>
            <w:tcBorders>
              <w:top w:val="single" w:sz="4" w:space="0" w:color="auto"/>
              <w:left w:val="single" w:sz="4" w:space="0" w:color="auto"/>
              <w:bottom w:val="single" w:sz="4" w:space="0" w:color="auto"/>
              <w:right w:val="single" w:sz="4" w:space="0" w:color="auto"/>
            </w:tcBorders>
            <w:vAlign w:val="center"/>
            <w:hideMark/>
          </w:tcPr>
          <w:p w14:paraId="3E993C22" w14:textId="77777777" w:rsidR="00AF3D1E" w:rsidRPr="00214B6D" w:rsidRDefault="00AF3D1E" w:rsidP="00AF3D1E">
            <w:pPr>
              <w:tabs>
                <w:tab w:val="left" w:pos="964"/>
              </w:tabs>
              <w:suppressAutoHyphens/>
              <w:spacing w:after="120" w:line="320" w:lineRule="atLeast"/>
              <w:jc w:val="center"/>
              <w:rPr>
                <w:rFonts w:ascii="Arial" w:hAnsi="Arial" w:cs="Arial"/>
                <w:b/>
                <w:sz w:val="22"/>
                <w:szCs w:val="22"/>
                <w:lang w:val="bg-BG"/>
              </w:rPr>
            </w:pPr>
            <w:r w:rsidRPr="00214B6D">
              <w:rPr>
                <w:rFonts w:ascii="Arial" w:hAnsi="Arial" w:cs="Arial"/>
                <w:b/>
                <w:sz w:val="22"/>
                <w:szCs w:val="22"/>
                <w:lang w:val="bg-BG"/>
              </w:rPr>
              <w:t>Група/Код на отпадъка</w:t>
            </w:r>
          </w:p>
        </w:tc>
        <w:tc>
          <w:tcPr>
            <w:tcW w:w="4346" w:type="pct"/>
            <w:tcBorders>
              <w:top w:val="single" w:sz="4" w:space="0" w:color="auto"/>
              <w:left w:val="single" w:sz="4" w:space="0" w:color="auto"/>
              <w:bottom w:val="single" w:sz="4" w:space="0" w:color="auto"/>
              <w:right w:val="single" w:sz="4" w:space="0" w:color="auto"/>
            </w:tcBorders>
            <w:vAlign w:val="center"/>
            <w:hideMark/>
          </w:tcPr>
          <w:p w14:paraId="17A4C995" w14:textId="77777777" w:rsidR="00AF3D1E" w:rsidRPr="00214B6D" w:rsidRDefault="00AF3D1E" w:rsidP="00AF3D1E">
            <w:pPr>
              <w:tabs>
                <w:tab w:val="left" w:pos="964"/>
              </w:tabs>
              <w:suppressAutoHyphens/>
              <w:spacing w:after="120" w:line="320" w:lineRule="atLeast"/>
              <w:jc w:val="center"/>
              <w:rPr>
                <w:rFonts w:ascii="Arial" w:hAnsi="Arial" w:cs="Arial"/>
                <w:b/>
                <w:sz w:val="22"/>
                <w:szCs w:val="22"/>
                <w:lang w:val="bg-BG"/>
              </w:rPr>
            </w:pPr>
            <w:r w:rsidRPr="00214B6D">
              <w:rPr>
                <w:rFonts w:ascii="Arial" w:hAnsi="Arial" w:cs="Arial"/>
                <w:b/>
                <w:sz w:val="22"/>
                <w:szCs w:val="22"/>
                <w:lang w:val="bg-BG"/>
              </w:rPr>
              <w:t>Наименование на отпадъка</w:t>
            </w:r>
          </w:p>
        </w:tc>
      </w:tr>
      <w:tr w:rsidR="00AF3D1E" w:rsidRPr="00214B6D" w14:paraId="04ADD962"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5BF5EDBA"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12 01 Отпадъци от формоване, физична и механична повърхностна обработка на метали и пластмаси</w:t>
            </w:r>
          </w:p>
        </w:tc>
      </w:tr>
      <w:tr w:rsidR="00AF3D1E" w:rsidRPr="00214B6D" w14:paraId="52540A61" w14:textId="77777777" w:rsidTr="009A5347">
        <w:trPr>
          <w:trHeight w:val="352"/>
        </w:trPr>
        <w:tc>
          <w:tcPr>
            <w:tcW w:w="654" w:type="pct"/>
            <w:tcBorders>
              <w:top w:val="single" w:sz="4" w:space="0" w:color="auto"/>
              <w:left w:val="single" w:sz="4" w:space="0" w:color="auto"/>
              <w:bottom w:val="single" w:sz="4" w:space="0" w:color="auto"/>
              <w:right w:val="single" w:sz="4" w:space="0" w:color="auto"/>
            </w:tcBorders>
          </w:tcPr>
          <w:p w14:paraId="1C792BCB"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12 01 01</w:t>
            </w:r>
          </w:p>
          <w:p w14:paraId="6F91BE25" w14:textId="77777777" w:rsidR="00AF3D1E" w:rsidRPr="00214B6D" w:rsidRDefault="00AF3D1E" w:rsidP="00AF3D1E">
            <w:pPr>
              <w:spacing w:after="60" w:line="256" w:lineRule="auto"/>
              <w:jc w:val="center"/>
              <w:rPr>
                <w:rFonts w:ascii="Arial" w:hAnsi="Arial" w:cs="Arial"/>
                <w:sz w:val="22"/>
                <w:szCs w:val="22"/>
                <w:lang w:val="bg-BG"/>
              </w:rPr>
            </w:pPr>
          </w:p>
        </w:tc>
        <w:tc>
          <w:tcPr>
            <w:tcW w:w="4346" w:type="pct"/>
            <w:tcBorders>
              <w:top w:val="single" w:sz="4" w:space="0" w:color="auto"/>
              <w:left w:val="single" w:sz="4" w:space="0" w:color="auto"/>
              <w:bottom w:val="single" w:sz="4" w:space="0" w:color="auto"/>
              <w:right w:val="single" w:sz="4" w:space="0" w:color="auto"/>
            </w:tcBorders>
          </w:tcPr>
          <w:p w14:paraId="45388282"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Стърготини, стружки и изрезки от черни метали</w:t>
            </w:r>
          </w:p>
          <w:p w14:paraId="23F392D0" w14:textId="77777777" w:rsidR="00AF3D1E" w:rsidRPr="00214B6D" w:rsidRDefault="00AF3D1E" w:rsidP="00AF3D1E">
            <w:pPr>
              <w:spacing w:after="60" w:line="256" w:lineRule="auto"/>
              <w:jc w:val="center"/>
              <w:rPr>
                <w:rFonts w:ascii="Arial" w:hAnsi="Arial" w:cs="Arial"/>
                <w:sz w:val="22"/>
                <w:szCs w:val="22"/>
                <w:lang w:val="bg-BG"/>
              </w:rPr>
            </w:pPr>
          </w:p>
        </w:tc>
      </w:tr>
      <w:tr w:rsidR="00AF3D1E" w:rsidRPr="00214B6D" w14:paraId="2D9EF912"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7D1F1CC0"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13 02 Отработени моторни, смазочни и масла за зъбни предавки</w:t>
            </w:r>
          </w:p>
        </w:tc>
      </w:tr>
      <w:tr w:rsidR="00AF3D1E" w:rsidRPr="00214B6D" w14:paraId="59492C69"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46C6032D"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13 02 05*</w:t>
            </w:r>
          </w:p>
        </w:tc>
        <w:tc>
          <w:tcPr>
            <w:tcW w:w="4346" w:type="pct"/>
            <w:tcBorders>
              <w:top w:val="single" w:sz="4" w:space="0" w:color="auto"/>
              <w:left w:val="single" w:sz="4" w:space="0" w:color="auto"/>
              <w:bottom w:val="single" w:sz="4" w:space="0" w:color="auto"/>
              <w:right w:val="single" w:sz="4" w:space="0" w:color="auto"/>
            </w:tcBorders>
            <w:hideMark/>
          </w:tcPr>
          <w:p w14:paraId="3574B4CF"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Нехлорирани моторни и смазочни масла и масла за зъбни предавки на минерална основа</w:t>
            </w:r>
          </w:p>
        </w:tc>
      </w:tr>
      <w:tr w:rsidR="00AF3D1E" w:rsidRPr="00214B6D" w14:paraId="263DA6BF"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67398F5C"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13 05 Отпадъци от маслено-водна сепарация</w:t>
            </w:r>
          </w:p>
        </w:tc>
      </w:tr>
      <w:tr w:rsidR="00AF3D1E" w:rsidRPr="00214B6D" w14:paraId="05936F85" w14:textId="77777777" w:rsidTr="009A5347">
        <w:tc>
          <w:tcPr>
            <w:tcW w:w="654" w:type="pct"/>
            <w:tcBorders>
              <w:top w:val="single" w:sz="4" w:space="0" w:color="auto"/>
              <w:left w:val="single" w:sz="4" w:space="0" w:color="auto"/>
              <w:bottom w:val="single" w:sz="4" w:space="0" w:color="auto"/>
              <w:right w:val="single" w:sz="4" w:space="0" w:color="auto"/>
            </w:tcBorders>
          </w:tcPr>
          <w:p w14:paraId="2632BD90" w14:textId="77777777" w:rsidR="00AF3D1E" w:rsidRPr="00214B6D" w:rsidRDefault="00AF3D1E" w:rsidP="00AF3D1E">
            <w:pPr>
              <w:spacing w:after="60" w:line="256" w:lineRule="auto"/>
              <w:jc w:val="center"/>
              <w:rPr>
                <w:rFonts w:ascii="Arial" w:hAnsi="Arial" w:cs="Arial"/>
                <w:sz w:val="22"/>
                <w:szCs w:val="22"/>
                <w:highlight w:val="green"/>
                <w:lang w:val="bg-BG"/>
              </w:rPr>
            </w:pPr>
            <w:r w:rsidRPr="00214B6D">
              <w:rPr>
                <w:rFonts w:ascii="Arial" w:hAnsi="Arial" w:cs="Arial"/>
                <w:sz w:val="22"/>
                <w:szCs w:val="22"/>
                <w:lang w:val="bg-BG"/>
              </w:rPr>
              <w:t>13 05 01*</w:t>
            </w:r>
          </w:p>
        </w:tc>
        <w:tc>
          <w:tcPr>
            <w:tcW w:w="4346" w:type="pct"/>
            <w:tcBorders>
              <w:top w:val="single" w:sz="4" w:space="0" w:color="auto"/>
              <w:left w:val="single" w:sz="4" w:space="0" w:color="auto"/>
              <w:bottom w:val="single" w:sz="4" w:space="0" w:color="auto"/>
              <w:right w:val="single" w:sz="4" w:space="0" w:color="auto"/>
            </w:tcBorders>
          </w:tcPr>
          <w:p w14:paraId="039EFE6E" w14:textId="77777777" w:rsidR="00AF3D1E" w:rsidRPr="00214B6D" w:rsidRDefault="00AF3D1E" w:rsidP="00AF3D1E">
            <w:pPr>
              <w:spacing w:after="60" w:line="256" w:lineRule="auto"/>
              <w:jc w:val="both"/>
              <w:rPr>
                <w:rFonts w:ascii="Arial" w:hAnsi="Arial" w:cs="Arial"/>
                <w:b/>
                <w:bCs/>
                <w:sz w:val="22"/>
                <w:szCs w:val="22"/>
                <w:lang w:val="bg-BG"/>
              </w:rPr>
            </w:pPr>
            <w:r w:rsidRPr="00214B6D">
              <w:rPr>
                <w:rFonts w:ascii="Arial" w:hAnsi="Arial" w:cs="Arial"/>
                <w:sz w:val="22"/>
                <w:szCs w:val="22"/>
                <w:lang w:val="bg-BG"/>
              </w:rPr>
              <w:t>Твърди остатъци от песъкоуловители и маслено-водни сепаратори</w:t>
            </w:r>
          </w:p>
        </w:tc>
      </w:tr>
      <w:tr w:rsidR="00AF3D1E" w:rsidRPr="00214B6D" w14:paraId="2C9146C5"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042A0594" w14:textId="77777777" w:rsidR="00AF3D1E" w:rsidRPr="00214B6D" w:rsidRDefault="00AF3D1E" w:rsidP="00AF3D1E">
            <w:pPr>
              <w:spacing w:after="60" w:line="256" w:lineRule="auto"/>
              <w:jc w:val="center"/>
              <w:rPr>
                <w:rFonts w:ascii="Arial" w:hAnsi="Arial" w:cs="Arial"/>
                <w:sz w:val="22"/>
                <w:szCs w:val="22"/>
                <w:highlight w:val="green"/>
                <w:lang w:val="bg-BG"/>
              </w:rPr>
            </w:pPr>
            <w:r w:rsidRPr="00214B6D">
              <w:rPr>
                <w:rFonts w:ascii="Arial" w:hAnsi="Arial" w:cs="Arial"/>
                <w:sz w:val="22"/>
                <w:szCs w:val="22"/>
                <w:lang w:val="bg-BG"/>
              </w:rPr>
              <w:t>13 05 03*</w:t>
            </w:r>
          </w:p>
        </w:tc>
        <w:tc>
          <w:tcPr>
            <w:tcW w:w="4346" w:type="pct"/>
            <w:tcBorders>
              <w:top w:val="single" w:sz="4" w:space="0" w:color="auto"/>
              <w:left w:val="single" w:sz="4" w:space="0" w:color="auto"/>
              <w:bottom w:val="single" w:sz="4" w:space="0" w:color="auto"/>
              <w:right w:val="single" w:sz="4" w:space="0" w:color="auto"/>
            </w:tcBorders>
            <w:hideMark/>
          </w:tcPr>
          <w:p w14:paraId="5B24C473"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Утайки от маслоуловителни шахти</w:t>
            </w:r>
          </w:p>
        </w:tc>
      </w:tr>
      <w:tr w:rsidR="00AF3D1E" w:rsidRPr="00214B6D" w14:paraId="3BAF4815"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5C54C8FC"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15 02 Абсорбенти, филтърни материали, кърпи за изтриване и предпазни облекла</w:t>
            </w:r>
          </w:p>
        </w:tc>
      </w:tr>
      <w:tr w:rsidR="00AF3D1E" w:rsidRPr="00214B6D" w14:paraId="3A2335D6"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4E6D33FB" w14:textId="77777777" w:rsidR="00AF3D1E" w:rsidRPr="00214B6D" w:rsidRDefault="00AF3D1E" w:rsidP="00AF3D1E">
            <w:pPr>
              <w:spacing w:after="60" w:line="256" w:lineRule="auto"/>
              <w:jc w:val="center"/>
              <w:rPr>
                <w:rFonts w:ascii="Arial" w:hAnsi="Arial" w:cs="Arial"/>
                <w:sz w:val="22"/>
                <w:szCs w:val="22"/>
                <w:highlight w:val="green"/>
                <w:lang w:val="bg-BG"/>
              </w:rPr>
            </w:pPr>
            <w:r w:rsidRPr="00214B6D">
              <w:rPr>
                <w:rFonts w:ascii="Arial" w:hAnsi="Arial" w:cs="Arial"/>
                <w:sz w:val="22"/>
                <w:szCs w:val="22"/>
                <w:lang w:val="bg-BG"/>
              </w:rPr>
              <w:t>15 02 02*</w:t>
            </w:r>
          </w:p>
        </w:tc>
        <w:tc>
          <w:tcPr>
            <w:tcW w:w="4346" w:type="pct"/>
            <w:tcBorders>
              <w:top w:val="single" w:sz="4" w:space="0" w:color="auto"/>
              <w:left w:val="single" w:sz="4" w:space="0" w:color="auto"/>
              <w:bottom w:val="single" w:sz="4" w:space="0" w:color="auto"/>
              <w:right w:val="single" w:sz="4" w:space="0" w:color="auto"/>
            </w:tcBorders>
            <w:hideMark/>
          </w:tcPr>
          <w:p w14:paraId="4E7002AB"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Абсорбенти, филтърни материали (включително маслени филтри, неупоменати другаде), кърпи за изтриване и предпазни облекла, замърсени с опасни вещества (масла)</w:t>
            </w:r>
          </w:p>
        </w:tc>
      </w:tr>
      <w:tr w:rsidR="00AF3D1E" w:rsidRPr="00214B6D" w14:paraId="27AB44A0"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73D512CE" w14:textId="77777777" w:rsidR="00AF3D1E" w:rsidRPr="00214B6D" w:rsidRDefault="00AF3D1E" w:rsidP="00AF3D1E">
            <w:pPr>
              <w:spacing w:after="60" w:line="256" w:lineRule="auto"/>
              <w:jc w:val="center"/>
              <w:rPr>
                <w:rFonts w:ascii="Arial" w:hAnsi="Arial" w:cs="Arial"/>
                <w:sz w:val="22"/>
                <w:szCs w:val="22"/>
                <w:highlight w:val="green"/>
                <w:lang w:val="bg-BG"/>
              </w:rPr>
            </w:pPr>
            <w:r w:rsidRPr="00214B6D">
              <w:rPr>
                <w:rFonts w:ascii="Arial" w:hAnsi="Arial" w:cs="Arial"/>
                <w:sz w:val="22"/>
                <w:szCs w:val="22"/>
                <w:lang w:val="bg-BG"/>
              </w:rPr>
              <w:t>15 02 03</w:t>
            </w:r>
          </w:p>
        </w:tc>
        <w:tc>
          <w:tcPr>
            <w:tcW w:w="4346" w:type="pct"/>
            <w:tcBorders>
              <w:top w:val="single" w:sz="4" w:space="0" w:color="auto"/>
              <w:left w:val="single" w:sz="4" w:space="0" w:color="auto"/>
              <w:bottom w:val="single" w:sz="4" w:space="0" w:color="auto"/>
              <w:right w:val="single" w:sz="4" w:space="0" w:color="auto"/>
            </w:tcBorders>
            <w:hideMark/>
          </w:tcPr>
          <w:p w14:paraId="503F4E4A"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Абсорбенти, филтърни материали, кърпи за изтриване и предпазни облекла, различни от упоменатите в 15 02 02</w:t>
            </w:r>
          </w:p>
        </w:tc>
      </w:tr>
      <w:tr w:rsidR="00AF3D1E" w:rsidRPr="00214B6D" w14:paraId="3FD91431"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70747C7F"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16 01 Излезли  от  употреба  превозни  средства  от  различни  видове  транспорт  (включително извънпътна  техника)  и  отпадъци  от  разкомплектоване  на  излезли  от  употреба  превозни средства и части от ремонт и поддръжка (с изключение на 13, 14, 16 06 и 16 08)</w:t>
            </w:r>
          </w:p>
        </w:tc>
      </w:tr>
      <w:tr w:rsidR="00AF3D1E" w:rsidRPr="00214B6D" w14:paraId="6CB162C8"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05E85F9D"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16 01 03</w:t>
            </w:r>
          </w:p>
        </w:tc>
        <w:tc>
          <w:tcPr>
            <w:tcW w:w="4346" w:type="pct"/>
            <w:tcBorders>
              <w:top w:val="single" w:sz="4" w:space="0" w:color="auto"/>
              <w:left w:val="single" w:sz="4" w:space="0" w:color="auto"/>
              <w:bottom w:val="single" w:sz="4" w:space="0" w:color="auto"/>
              <w:right w:val="single" w:sz="4" w:space="0" w:color="auto"/>
            </w:tcBorders>
            <w:hideMark/>
          </w:tcPr>
          <w:p w14:paraId="3EA8CC46"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Излезли от употреба гуми</w:t>
            </w:r>
          </w:p>
        </w:tc>
      </w:tr>
      <w:tr w:rsidR="00AF3D1E" w:rsidRPr="00214B6D" w14:paraId="00023729"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6C278C30"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01 04*</w:t>
            </w:r>
          </w:p>
        </w:tc>
        <w:tc>
          <w:tcPr>
            <w:tcW w:w="4346" w:type="pct"/>
            <w:tcBorders>
              <w:top w:val="single" w:sz="4" w:space="0" w:color="auto"/>
              <w:left w:val="single" w:sz="4" w:space="0" w:color="auto"/>
              <w:bottom w:val="single" w:sz="4" w:space="0" w:color="auto"/>
              <w:right w:val="single" w:sz="4" w:space="0" w:color="auto"/>
            </w:tcBorders>
            <w:hideMark/>
          </w:tcPr>
          <w:p w14:paraId="4439FF41" w14:textId="77777777" w:rsidR="00AF3D1E" w:rsidRPr="00214B6D" w:rsidRDefault="00AF3D1E" w:rsidP="00570DC8">
            <w:pPr>
              <w:spacing w:after="60" w:line="256" w:lineRule="auto"/>
              <w:rPr>
                <w:rFonts w:ascii="Arial" w:hAnsi="Arial" w:cs="Arial"/>
                <w:sz w:val="22"/>
                <w:szCs w:val="22"/>
                <w:lang w:val="bg-BG"/>
              </w:rPr>
            </w:pPr>
            <w:r w:rsidRPr="00214B6D">
              <w:rPr>
                <w:rFonts w:ascii="Arial" w:hAnsi="Arial" w:cs="Arial"/>
                <w:sz w:val="22"/>
                <w:szCs w:val="22"/>
                <w:lang w:val="bg-BG"/>
              </w:rPr>
              <w:t>Излезли от употреба превозни средства</w:t>
            </w:r>
          </w:p>
        </w:tc>
      </w:tr>
      <w:tr w:rsidR="00AF3D1E" w:rsidRPr="00214B6D" w14:paraId="206144CF"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700ACB80"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16 01 18</w:t>
            </w:r>
          </w:p>
        </w:tc>
        <w:tc>
          <w:tcPr>
            <w:tcW w:w="4346" w:type="pct"/>
            <w:tcBorders>
              <w:top w:val="single" w:sz="4" w:space="0" w:color="auto"/>
              <w:left w:val="single" w:sz="4" w:space="0" w:color="auto"/>
              <w:bottom w:val="single" w:sz="4" w:space="0" w:color="auto"/>
              <w:right w:val="single" w:sz="4" w:space="0" w:color="auto"/>
            </w:tcBorders>
            <w:hideMark/>
          </w:tcPr>
          <w:p w14:paraId="692DE2C3"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Цветни метали</w:t>
            </w:r>
          </w:p>
        </w:tc>
      </w:tr>
      <w:tr w:rsidR="00AF3D1E" w:rsidRPr="00214B6D" w14:paraId="70804848"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4E99773D"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16 02 Отпадъци от електрическо и електронно оборудване</w:t>
            </w:r>
          </w:p>
        </w:tc>
      </w:tr>
      <w:tr w:rsidR="00AF3D1E" w:rsidRPr="00214B6D" w14:paraId="510C01B5" w14:textId="77777777" w:rsidTr="009A5347">
        <w:tc>
          <w:tcPr>
            <w:tcW w:w="654" w:type="pct"/>
            <w:tcBorders>
              <w:top w:val="single" w:sz="4" w:space="0" w:color="auto"/>
              <w:left w:val="single" w:sz="4" w:space="0" w:color="auto"/>
              <w:bottom w:val="single" w:sz="4" w:space="0" w:color="auto"/>
              <w:right w:val="single" w:sz="4" w:space="0" w:color="auto"/>
            </w:tcBorders>
          </w:tcPr>
          <w:p w14:paraId="0461EC4B"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sz w:val="22"/>
                <w:szCs w:val="22"/>
                <w:lang w:val="bg-BG"/>
              </w:rPr>
              <w:t>16 02 13*</w:t>
            </w:r>
          </w:p>
        </w:tc>
        <w:tc>
          <w:tcPr>
            <w:tcW w:w="4346" w:type="pct"/>
            <w:tcBorders>
              <w:top w:val="single" w:sz="4" w:space="0" w:color="auto"/>
              <w:left w:val="single" w:sz="4" w:space="0" w:color="auto"/>
              <w:bottom w:val="single" w:sz="4" w:space="0" w:color="auto"/>
              <w:right w:val="single" w:sz="4" w:space="0" w:color="auto"/>
            </w:tcBorders>
          </w:tcPr>
          <w:p w14:paraId="3BB2AFB8"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Излязло от употреба оборудване, съдържащо опасни компоненти (3), различно от упоменатото в кодове от 16 02 09 до 16 02 12</w:t>
            </w:r>
          </w:p>
        </w:tc>
      </w:tr>
      <w:tr w:rsidR="00AF3D1E" w:rsidRPr="00214B6D" w14:paraId="1573677F"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54AA4AC1"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16 02 14</w:t>
            </w:r>
          </w:p>
        </w:tc>
        <w:tc>
          <w:tcPr>
            <w:tcW w:w="4346" w:type="pct"/>
            <w:tcBorders>
              <w:top w:val="single" w:sz="4" w:space="0" w:color="auto"/>
              <w:left w:val="single" w:sz="4" w:space="0" w:color="auto"/>
              <w:bottom w:val="single" w:sz="4" w:space="0" w:color="auto"/>
              <w:right w:val="single" w:sz="4" w:space="0" w:color="auto"/>
            </w:tcBorders>
            <w:hideMark/>
          </w:tcPr>
          <w:p w14:paraId="2402AB53"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Излязло от употреба оборудване, различно от упоменатото в кодове от 16 02 09 до 16 02 13</w:t>
            </w:r>
          </w:p>
        </w:tc>
      </w:tr>
      <w:tr w:rsidR="00AF3D1E" w:rsidRPr="00214B6D" w14:paraId="0FF73C7E"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07562C89" w14:textId="77777777" w:rsidR="00AF3D1E" w:rsidRPr="00214B6D" w:rsidRDefault="00AF3D1E" w:rsidP="00AF3D1E">
            <w:pPr>
              <w:spacing w:after="60" w:line="256" w:lineRule="auto"/>
              <w:jc w:val="center"/>
              <w:rPr>
                <w:rFonts w:ascii="Arial" w:hAnsi="Arial" w:cs="Arial"/>
                <w:b/>
                <w:bCs/>
                <w:sz w:val="22"/>
                <w:szCs w:val="22"/>
                <w:lang w:val="bg-BG"/>
              </w:rPr>
            </w:pPr>
          </w:p>
        </w:tc>
      </w:tr>
      <w:tr w:rsidR="00AF3D1E" w:rsidRPr="00214B6D" w14:paraId="7CFA64AF" w14:textId="77777777" w:rsidTr="009A5347">
        <w:tc>
          <w:tcPr>
            <w:tcW w:w="5000" w:type="pct"/>
            <w:gridSpan w:val="2"/>
            <w:tcBorders>
              <w:top w:val="single" w:sz="4" w:space="0" w:color="auto"/>
              <w:left w:val="single" w:sz="4" w:space="0" w:color="auto"/>
              <w:bottom w:val="single" w:sz="4" w:space="0" w:color="auto"/>
              <w:right w:val="single" w:sz="4" w:space="0" w:color="auto"/>
            </w:tcBorders>
          </w:tcPr>
          <w:p w14:paraId="1AD87482"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16 03 Бракувани партиди и неизползвани материали</w:t>
            </w:r>
          </w:p>
        </w:tc>
      </w:tr>
      <w:tr w:rsidR="00AF3D1E" w:rsidRPr="00214B6D" w14:paraId="099A6986" w14:textId="77777777" w:rsidTr="009A5347">
        <w:tc>
          <w:tcPr>
            <w:tcW w:w="654" w:type="pct"/>
            <w:tcBorders>
              <w:top w:val="single" w:sz="4" w:space="0" w:color="auto"/>
              <w:left w:val="single" w:sz="4" w:space="0" w:color="auto"/>
              <w:bottom w:val="single" w:sz="4" w:space="0" w:color="auto"/>
              <w:right w:val="single" w:sz="4" w:space="0" w:color="auto"/>
            </w:tcBorders>
          </w:tcPr>
          <w:p w14:paraId="2CF57607"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03 05*</w:t>
            </w:r>
          </w:p>
        </w:tc>
        <w:tc>
          <w:tcPr>
            <w:tcW w:w="4346" w:type="pct"/>
            <w:tcBorders>
              <w:top w:val="single" w:sz="4" w:space="0" w:color="auto"/>
              <w:left w:val="single" w:sz="4" w:space="0" w:color="auto"/>
              <w:bottom w:val="single" w:sz="4" w:space="0" w:color="auto"/>
              <w:right w:val="single" w:sz="4" w:space="0" w:color="auto"/>
            </w:tcBorders>
          </w:tcPr>
          <w:p w14:paraId="5FBDA61C" w14:textId="77777777" w:rsidR="00AF3D1E" w:rsidRPr="00214B6D" w:rsidRDefault="00AF3D1E" w:rsidP="00AF3D1E">
            <w:pPr>
              <w:spacing w:after="60" w:line="256" w:lineRule="auto"/>
              <w:jc w:val="both"/>
              <w:rPr>
                <w:rFonts w:ascii="Arial" w:hAnsi="Arial" w:cs="Arial"/>
                <w:b/>
                <w:bCs/>
                <w:sz w:val="22"/>
                <w:szCs w:val="22"/>
                <w:lang w:val="bg-BG"/>
              </w:rPr>
            </w:pPr>
            <w:r w:rsidRPr="00214B6D">
              <w:rPr>
                <w:rFonts w:ascii="Arial" w:hAnsi="Arial" w:cs="Arial"/>
                <w:sz w:val="22"/>
                <w:szCs w:val="22"/>
                <w:lang w:val="bg-BG"/>
              </w:rPr>
              <w:t>Органични отпадъци, съдържащи опасни вещества</w:t>
            </w:r>
          </w:p>
        </w:tc>
      </w:tr>
      <w:tr w:rsidR="00AF3D1E" w:rsidRPr="00214B6D" w14:paraId="36A60F99" w14:textId="77777777" w:rsidTr="009A5347">
        <w:tc>
          <w:tcPr>
            <w:tcW w:w="5000" w:type="pct"/>
            <w:gridSpan w:val="2"/>
            <w:tcBorders>
              <w:top w:val="single" w:sz="4" w:space="0" w:color="auto"/>
              <w:left w:val="single" w:sz="4" w:space="0" w:color="auto"/>
              <w:bottom w:val="single" w:sz="4" w:space="0" w:color="auto"/>
              <w:right w:val="single" w:sz="4" w:space="0" w:color="auto"/>
            </w:tcBorders>
          </w:tcPr>
          <w:p w14:paraId="03CEFBFF"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16 06 Батерии и акумулатори</w:t>
            </w:r>
          </w:p>
        </w:tc>
      </w:tr>
      <w:tr w:rsidR="00AF3D1E" w:rsidRPr="00214B6D" w14:paraId="1715976B"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1BB12FA2"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06 01*</w:t>
            </w:r>
          </w:p>
        </w:tc>
        <w:tc>
          <w:tcPr>
            <w:tcW w:w="4346" w:type="pct"/>
            <w:tcBorders>
              <w:top w:val="single" w:sz="4" w:space="0" w:color="auto"/>
              <w:left w:val="single" w:sz="4" w:space="0" w:color="auto"/>
              <w:bottom w:val="single" w:sz="4" w:space="0" w:color="auto"/>
              <w:right w:val="single" w:sz="4" w:space="0" w:color="auto"/>
            </w:tcBorders>
            <w:hideMark/>
          </w:tcPr>
          <w:p w14:paraId="777D2587"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Оловни акумулаторни батерии</w:t>
            </w:r>
          </w:p>
        </w:tc>
      </w:tr>
      <w:tr w:rsidR="00AF3D1E" w:rsidRPr="00214B6D" w14:paraId="7D7F2259"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325EA296"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06 02*</w:t>
            </w:r>
          </w:p>
        </w:tc>
        <w:tc>
          <w:tcPr>
            <w:tcW w:w="4346" w:type="pct"/>
            <w:tcBorders>
              <w:top w:val="single" w:sz="4" w:space="0" w:color="auto"/>
              <w:left w:val="single" w:sz="4" w:space="0" w:color="auto"/>
              <w:bottom w:val="single" w:sz="4" w:space="0" w:color="auto"/>
              <w:right w:val="single" w:sz="4" w:space="0" w:color="auto"/>
            </w:tcBorders>
            <w:hideMark/>
          </w:tcPr>
          <w:p w14:paraId="73902F9A"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Ni-Cd батерии</w:t>
            </w:r>
          </w:p>
        </w:tc>
      </w:tr>
      <w:tr w:rsidR="00AF3D1E" w:rsidRPr="00214B6D" w14:paraId="2053BEA8"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1155B6D5" w14:textId="77777777" w:rsidR="00AF3D1E" w:rsidRPr="00214B6D" w:rsidRDefault="00AF3D1E" w:rsidP="00AF3D1E">
            <w:pPr>
              <w:spacing w:after="60" w:line="256" w:lineRule="auto"/>
              <w:jc w:val="center"/>
              <w:rPr>
                <w:rFonts w:ascii="Arial" w:hAnsi="Arial" w:cs="Arial"/>
                <w:b/>
                <w:sz w:val="22"/>
                <w:szCs w:val="22"/>
                <w:lang w:val="bg-BG"/>
              </w:rPr>
            </w:pPr>
            <w:r w:rsidRPr="00214B6D">
              <w:rPr>
                <w:rFonts w:ascii="Arial" w:hAnsi="Arial" w:cs="Arial"/>
                <w:b/>
                <w:sz w:val="22"/>
                <w:szCs w:val="22"/>
                <w:lang w:val="bg-BG"/>
              </w:rPr>
              <w:t xml:space="preserve">16 07 </w:t>
            </w:r>
            <w:r w:rsidRPr="00214B6D">
              <w:rPr>
                <w:rFonts w:ascii="Arial" w:hAnsi="Arial" w:cs="Arial"/>
                <w:b/>
                <w:bCs/>
                <w:sz w:val="22"/>
                <w:szCs w:val="22"/>
                <w:lang w:val="bg-BG"/>
              </w:rPr>
              <w:t>Отпадъци от почистване на транспортни резервоари, на резервоари за съхранение и на варели (с изключение на 05 и 13)</w:t>
            </w:r>
          </w:p>
        </w:tc>
      </w:tr>
      <w:tr w:rsidR="00AF3D1E" w:rsidRPr="00214B6D" w14:paraId="1F0388BF"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47C5EC20"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16 07 08*</w:t>
            </w:r>
          </w:p>
        </w:tc>
        <w:tc>
          <w:tcPr>
            <w:tcW w:w="4346" w:type="pct"/>
            <w:tcBorders>
              <w:top w:val="single" w:sz="4" w:space="0" w:color="auto"/>
              <w:left w:val="single" w:sz="4" w:space="0" w:color="auto"/>
              <w:bottom w:val="single" w:sz="4" w:space="0" w:color="auto"/>
              <w:right w:val="single" w:sz="4" w:space="0" w:color="auto"/>
            </w:tcBorders>
            <w:hideMark/>
          </w:tcPr>
          <w:p w14:paraId="0F007134"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Отпадъци, съдържащи масла и нефтопродукти</w:t>
            </w:r>
          </w:p>
        </w:tc>
      </w:tr>
      <w:tr w:rsidR="00AF3D1E" w:rsidRPr="00214B6D" w14:paraId="0B02E582" w14:textId="77777777" w:rsidTr="009A5347">
        <w:tc>
          <w:tcPr>
            <w:tcW w:w="5000" w:type="pct"/>
            <w:gridSpan w:val="2"/>
            <w:tcBorders>
              <w:top w:val="single" w:sz="4" w:space="0" w:color="auto"/>
              <w:left w:val="single" w:sz="4" w:space="0" w:color="auto"/>
              <w:bottom w:val="single" w:sz="4" w:space="0" w:color="auto"/>
              <w:right w:val="single" w:sz="4" w:space="0" w:color="auto"/>
            </w:tcBorders>
          </w:tcPr>
          <w:p w14:paraId="65A1CB58" w14:textId="77777777" w:rsidR="00AF3D1E" w:rsidRPr="00214B6D" w:rsidRDefault="00AF3D1E" w:rsidP="00AF3D1E">
            <w:pPr>
              <w:spacing w:after="60" w:line="256" w:lineRule="auto"/>
              <w:jc w:val="center"/>
              <w:rPr>
                <w:rFonts w:ascii="Arial" w:hAnsi="Arial" w:cs="Arial"/>
                <w:b/>
                <w:sz w:val="22"/>
                <w:szCs w:val="22"/>
                <w:lang w:val="bg-BG"/>
              </w:rPr>
            </w:pPr>
            <w:r w:rsidRPr="00214B6D">
              <w:rPr>
                <w:rFonts w:ascii="Arial" w:hAnsi="Arial" w:cs="Arial"/>
                <w:b/>
                <w:sz w:val="22"/>
                <w:szCs w:val="22"/>
                <w:lang w:val="bg-BG"/>
              </w:rPr>
              <w:t>17 01 Бетон, тухли, керемиди, плочки и керамични изделия</w:t>
            </w:r>
          </w:p>
        </w:tc>
      </w:tr>
      <w:tr w:rsidR="00AF3D1E" w:rsidRPr="00214B6D" w14:paraId="5FE5DD4D" w14:textId="77777777" w:rsidTr="009A5347">
        <w:tc>
          <w:tcPr>
            <w:tcW w:w="654" w:type="pct"/>
            <w:tcBorders>
              <w:top w:val="single" w:sz="4" w:space="0" w:color="auto"/>
              <w:left w:val="single" w:sz="4" w:space="0" w:color="auto"/>
              <w:bottom w:val="single" w:sz="4" w:space="0" w:color="auto"/>
              <w:right w:val="single" w:sz="4" w:space="0" w:color="auto"/>
            </w:tcBorders>
          </w:tcPr>
          <w:p w14:paraId="092B6D58"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lastRenderedPageBreak/>
              <w:t>17 01 07</w:t>
            </w:r>
          </w:p>
        </w:tc>
        <w:tc>
          <w:tcPr>
            <w:tcW w:w="4346" w:type="pct"/>
            <w:tcBorders>
              <w:top w:val="single" w:sz="4" w:space="0" w:color="auto"/>
              <w:left w:val="single" w:sz="4" w:space="0" w:color="auto"/>
              <w:bottom w:val="single" w:sz="4" w:space="0" w:color="auto"/>
              <w:right w:val="single" w:sz="4" w:space="0" w:color="auto"/>
            </w:tcBorders>
          </w:tcPr>
          <w:p w14:paraId="620E7686"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Смеси от бетон, тухли, керемиди, плочки и керамични изделия, различни от упоменатите в 17 01 06</w:t>
            </w:r>
          </w:p>
        </w:tc>
      </w:tr>
      <w:tr w:rsidR="00AF3D1E" w:rsidRPr="00214B6D" w14:paraId="7717F9CE" w14:textId="77777777" w:rsidTr="009A5347">
        <w:tc>
          <w:tcPr>
            <w:tcW w:w="5000" w:type="pct"/>
            <w:gridSpan w:val="2"/>
            <w:tcBorders>
              <w:top w:val="single" w:sz="4" w:space="0" w:color="auto"/>
              <w:left w:val="single" w:sz="4" w:space="0" w:color="auto"/>
              <w:bottom w:val="single" w:sz="4" w:space="0" w:color="auto"/>
              <w:right w:val="single" w:sz="4" w:space="0" w:color="auto"/>
            </w:tcBorders>
          </w:tcPr>
          <w:p w14:paraId="1067BF06" w14:textId="77777777" w:rsidR="00AF3D1E" w:rsidRPr="00214B6D" w:rsidRDefault="00AF3D1E" w:rsidP="00AF3D1E">
            <w:pPr>
              <w:spacing w:after="60" w:line="256" w:lineRule="auto"/>
              <w:jc w:val="center"/>
              <w:rPr>
                <w:rFonts w:ascii="Arial" w:hAnsi="Arial" w:cs="Arial"/>
                <w:b/>
                <w:sz w:val="22"/>
                <w:szCs w:val="22"/>
                <w:lang w:val="bg-BG"/>
              </w:rPr>
            </w:pPr>
            <w:r w:rsidRPr="00214B6D">
              <w:rPr>
                <w:rFonts w:ascii="Arial" w:hAnsi="Arial" w:cs="Arial"/>
                <w:b/>
                <w:sz w:val="22"/>
                <w:szCs w:val="22"/>
                <w:lang w:val="bg-BG"/>
              </w:rPr>
              <w:t>17 04 Метали (включително техните сплави)</w:t>
            </w:r>
          </w:p>
        </w:tc>
      </w:tr>
      <w:tr w:rsidR="00AF3D1E" w:rsidRPr="00214B6D" w14:paraId="082C8341" w14:textId="77777777" w:rsidTr="009A5347">
        <w:tc>
          <w:tcPr>
            <w:tcW w:w="654" w:type="pct"/>
            <w:tcBorders>
              <w:top w:val="single" w:sz="4" w:space="0" w:color="auto"/>
              <w:left w:val="single" w:sz="4" w:space="0" w:color="auto"/>
              <w:bottom w:val="single" w:sz="4" w:space="0" w:color="auto"/>
              <w:right w:val="single" w:sz="4" w:space="0" w:color="auto"/>
            </w:tcBorders>
          </w:tcPr>
          <w:p w14:paraId="6DD74F9D" w14:textId="77777777" w:rsidR="00AF3D1E" w:rsidRPr="00214B6D" w:rsidRDefault="00AF3D1E" w:rsidP="00AF3D1E">
            <w:pPr>
              <w:spacing w:after="60" w:line="256" w:lineRule="auto"/>
              <w:jc w:val="center"/>
              <w:rPr>
                <w:rFonts w:ascii="Arial" w:hAnsi="Arial" w:cs="Arial"/>
                <w:bCs/>
                <w:sz w:val="22"/>
                <w:szCs w:val="22"/>
                <w:lang w:val="bg-BG"/>
              </w:rPr>
            </w:pPr>
            <w:r w:rsidRPr="00214B6D">
              <w:rPr>
                <w:rFonts w:ascii="Arial" w:hAnsi="Arial" w:cs="Arial"/>
                <w:bCs/>
                <w:sz w:val="22"/>
                <w:szCs w:val="22"/>
                <w:lang w:val="bg-BG"/>
              </w:rPr>
              <w:t>17 04 05</w:t>
            </w:r>
          </w:p>
        </w:tc>
        <w:tc>
          <w:tcPr>
            <w:tcW w:w="4346" w:type="pct"/>
            <w:tcBorders>
              <w:top w:val="single" w:sz="4" w:space="0" w:color="auto"/>
              <w:left w:val="single" w:sz="4" w:space="0" w:color="auto"/>
              <w:bottom w:val="single" w:sz="4" w:space="0" w:color="auto"/>
              <w:right w:val="single" w:sz="4" w:space="0" w:color="auto"/>
            </w:tcBorders>
          </w:tcPr>
          <w:p w14:paraId="78163CEF" w14:textId="77777777" w:rsidR="00AF3D1E" w:rsidRPr="00214B6D" w:rsidRDefault="00AF3D1E" w:rsidP="00AF3D1E">
            <w:pPr>
              <w:spacing w:after="60" w:line="256" w:lineRule="auto"/>
              <w:jc w:val="both"/>
              <w:rPr>
                <w:rFonts w:ascii="Arial" w:hAnsi="Arial" w:cs="Arial"/>
                <w:bCs/>
                <w:sz w:val="22"/>
                <w:szCs w:val="22"/>
                <w:lang w:val="bg-BG"/>
              </w:rPr>
            </w:pPr>
            <w:r w:rsidRPr="00214B6D">
              <w:rPr>
                <w:rFonts w:ascii="Arial" w:hAnsi="Arial" w:cs="Arial"/>
                <w:bCs/>
                <w:sz w:val="22"/>
                <w:szCs w:val="22"/>
                <w:lang w:val="bg-BG"/>
              </w:rPr>
              <w:t>Чугун и стомана</w:t>
            </w:r>
          </w:p>
        </w:tc>
      </w:tr>
      <w:tr w:rsidR="00AF3D1E" w:rsidRPr="00214B6D" w14:paraId="4D6797DA"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2EB413C7"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19 09 Отпадъци от предварителна подготовка на питейна вода или на вода за промишлени цели</w:t>
            </w:r>
          </w:p>
        </w:tc>
      </w:tr>
      <w:tr w:rsidR="00AF3D1E" w:rsidRPr="00214B6D" w14:paraId="70F36809"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1A3968E1"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19 09 05</w:t>
            </w:r>
          </w:p>
        </w:tc>
        <w:tc>
          <w:tcPr>
            <w:tcW w:w="4346" w:type="pct"/>
            <w:tcBorders>
              <w:top w:val="single" w:sz="4" w:space="0" w:color="auto"/>
              <w:left w:val="single" w:sz="4" w:space="0" w:color="auto"/>
              <w:bottom w:val="single" w:sz="4" w:space="0" w:color="auto"/>
              <w:right w:val="single" w:sz="4" w:space="0" w:color="auto"/>
            </w:tcBorders>
            <w:hideMark/>
          </w:tcPr>
          <w:p w14:paraId="27793BAF"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Наситени или отработени йонообменни смоли</w:t>
            </w:r>
          </w:p>
        </w:tc>
      </w:tr>
      <w:tr w:rsidR="00AF3D1E" w:rsidRPr="00214B6D" w14:paraId="0A929ABE" w14:textId="77777777" w:rsidTr="009A5347">
        <w:tc>
          <w:tcPr>
            <w:tcW w:w="5000" w:type="pct"/>
            <w:gridSpan w:val="2"/>
            <w:tcBorders>
              <w:top w:val="single" w:sz="4" w:space="0" w:color="auto"/>
              <w:left w:val="single" w:sz="4" w:space="0" w:color="auto"/>
              <w:bottom w:val="single" w:sz="4" w:space="0" w:color="auto"/>
              <w:right w:val="single" w:sz="4" w:space="0" w:color="auto"/>
            </w:tcBorders>
          </w:tcPr>
          <w:p w14:paraId="44EB1BB4"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20 01 Разделно събирани фракции (с изключение на 15 01)</w:t>
            </w:r>
          </w:p>
        </w:tc>
      </w:tr>
      <w:tr w:rsidR="00AF3D1E" w:rsidRPr="00214B6D" w14:paraId="4A9A2A7A" w14:textId="77777777" w:rsidTr="009A5347">
        <w:tc>
          <w:tcPr>
            <w:tcW w:w="654" w:type="pct"/>
            <w:tcBorders>
              <w:top w:val="single" w:sz="4" w:space="0" w:color="auto"/>
              <w:left w:val="single" w:sz="4" w:space="0" w:color="auto"/>
              <w:bottom w:val="single" w:sz="4" w:space="0" w:color="auto"/>
              <w:right w:val="single" w:sz="4" w:space="0" w:color="auto"/>
            </w:tcBorders>
          </w:tcPr>
          <w:p w14:paraId="3547100A"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20 01 21*</w:t>
            </w:r>
          </w:p>
        </w:tc>
        <w:tc>
          <w:tcPr>
            <w:tcW w:w="4346" w:type="pct"/>
            <w:tcBorders>
              <w:top w:val="single" w:sz="4" w:space="0" w:color="auto"/>
              <w:left w:val="single" w:sz="4" w:space="0" w:color="auto"/>
              <w:bottom w:val="single" w:sz="4" w:space="0" w:color="auto"/>
              <w:right w:val="single" w:sz="4" w:space="0" w:color="auto"/>
            </w:tcBorders>
          </w:tcPr>
          <w:p w14:paraId="023F1F23" w14:textId="77777777" w:rsidR="00AF3D1E" w:rsidRPr="00214B6D" w:rsidRDefault="00AF3D1E" w:rsidP="00AF3D1E">
            <w:pPr>
              <w:spacing w:after="60" w:line="256" w:lineRule="auto"/>
              <w:jc w:val="both"/>
              <w:rPr>
                <w:rFonts w:ascii="Arial" w:hAnsi="Arial" w:cs="Arial"/>
                <w:bCs/>
                <w:sz w:val="22"/>
                <w:szCs w:val="22"/>
                <w:lang w:val="bg-BG"/>
              </w:rPr>
            </w:pPr>
            <w:r w:rsidRPr="00214B6D">
              <w:rPr>
                <w:rFonts w:ascii="Arial" w:hAnsi="Arial" w:cs="Arial"/>
                <w:bCs/>
                <w:sz w:val="22"/>
                <w:szCs w:val="22"/>
                <w:lang w:val="bg-BG"/>
              </w:rPr>
              <w:t>Луминесцентни тръби и други отпадъци, съдържащи живак</w:t>
            </w:r>
          </w:p>
        </w:tc>
      </w:tr>
      <w:tr w:rsidR="00AF3D1E" w:rsidRPr="00214B6D" w14:paraId="13F338DD" w14:textId="77777777" w:rsidTr="009A5347">
        <w:tc>
          <w:tcPr>
            <w:tcW w:w="654" w:type="pct"/>
            <w:tcBorders>
              <w:top w:val="single" w:sz="4" w:space="0" w:color="auto"/>
              <w:left w:val="single" w:sz="4" w:space="0" w:color="auto"/>
              <w:bottom w:val="single" w:sz="4" w:space="0" w:color="auto"/>
              <w:right w:val="single" w:sz="4" w:space="0" w:color="auto"/>
            </w:tcBorders>
          </w:tcPr>
          <w:p w14:paraId="175C5CF9"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20 01 39</w:t>
            </w:r>
          </w:p>
        </w:tc>
        <w:tc>
          <w:tcPr>
            <w:tcW w:w="4346" w:type="pct"/>
            <w:tcBorders>
              <w:top w:val="single" w:sz="4" w:space="0" w:color="auto"/>
              <w:left w:val="single" w:sz="4" w:space="0" w:color="auto"/>
              <w:bottom w:val="single" w:sz="4" w:space="0" w:color="auto"/>
              <w:right w:val="single" w:sz="4" w:space="0" w:color="auto"/>
            </w:tcBorders>
          </w:tcPr>
          <w:p w14:paraId="4D676DFC" w14:textId="77777777" w:rsidR="00AF3D1E" w:rsidRPr="00214B6D" w:rsidRDefault="00AF3D1E" w:rsidP="00AF3D1E">
            <w:pPr>
              <w:spacing w:after="60" w:line="256" w:lineRule="auto"/>
              <w:jc w:val="both"/>
              <w:rPr>
                <w:rFonts w:ascii="Arial" w:hAnsi="Arial" w:cs="Arial"/>
                <w:bCs/>
                <w:sz w:val="22"/>
                <w:szCs w:val="22"/>
                <w:lang w:val="bg-BG"/>
              </w:rPr>
            </w:pPr>
            <w:r w:rsidRPr="00214B6D">
              <w:rPr>
                <w:rFonts w:ascii="Arial" w:hAnsi="Arial" w:cs="Arial"/>
                <w:bCs/>
                <w:sz w:val="22"/>
                <w:szCs w:val="22"/>
                <w:lang w:val="bg-BG"/>
              </w:rPr>
              <w:t xml:space="preserve">Пластмаси </w:t>
            </w:r>
          </w:p>
        </w:tc>
      </w:tr>
      <w:tr w:rsidR="00AF3D1E" w:rsidRPr="00214B6D" w14:paraId="48E1FDFF" w14:textId="77777777" w:rsidTr="009A5347">
        <w:tc>
          <w:tcPr>
            <w:tcW w:w="5000" w:type="pct"/>
            <w:gridSpan w:val="2"/>
            <w:tcBorders>
              <w:top w:val="single" w:sz="4" w:space="0" w:color="auto"/>
              <w:left w:val="single" w:sz="4" w:space="0" w:color="auto"/>
              <w:bottom w:val="single" w:sz="4" w:space="0" w:color="auto"/>
              <w:right w:val="single" w:sz="4" w:space="0" w:color="auto"/>
            </w:tcBorders>
            <w:hideMark/>
          </w:tcPr>
          <w:p w14:paraId="74D9215E" w14:textId="77777777" w:rsidR="00AF3D1E" w:rsidRPr="00214B6D" w:rsidRDefault="00AF3D1E" w:rsidP="00AF3D1E">
            <w:pPr>
              <w:spacing w:after="60" w:line="256" w:lineRule="auto"/>
              <w:jc w:val="center"/>
              <w:rPr>
                <w:rFonts w:ascii="Arial" w:hAnsi="Arial" w:cs="Arial"/>
                <w:b/>
                <w:bCs/>
                <w:sz w:val="22"/>
                <w:szCs w:val="22"/>
                <w:lang w:val="bg-BG"/>
              </w:rPr>
            </w:pPr>
            <w:r w:rsidRPr="00214B6D">
              <w:rPr>
                <w:rFonts w:ascii="Arial" w:hAnsi="Arial" w:cs="Arial"/>
                <w:b/>
                <w:bCs/>
                <w:sz w:val="22"/>
                <w:szCs w:val="22"/>
                <w:lang w:val="bg-BG"/>
              </w:rPr>
              <w:t>20 03 Други битови отпадъци</w:t>
            </w:r>
          </w:p>
        </w:tc>
      </w:tr>
      <w:tr w:rsidR="00AF3D1E" w:rsidRPr="00214B6D" w14:paraId="3D7B765A" w14:textId="77777777" w:rsidTr="009A5347">
        <w:tc>
          <w:tcPr>
            <w:tcW w:w="654" w:type="pct"/>
            <w:tcBorders>
              <w:top w:val="single" w:sz="4" w:space="0" w:color="auto"/>
              <w:left w:val="single" w:sz="4" w:space="0" w:color="auto"/>
              <w:bottom w:val="single" w:sz="4" w:space="0" w:color="auto"/>
              <w:right w:val="single" w:sz="4" w:space="0" w:color="auto"/>
            </w:tcBorders>
            <w:hideMark/>
          </w:tcPr>
          <w:p w14:paraId="20D9FA61"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20 03 01</w:t>
            </w:r>
          </w:p>
        </w:tc>
        <w:tc>
          <w:tcPr>
            <w:tcW w:w="4346" w:type="pct"/>
            <w:tcBorders>
              <w:top w:val="single" w:sz="4" w:space="0" w:color="auto"/>
              <w:left w:val="single" w:sz="4" w:space="0" w:color="auto"/>
              <w:bottom w:val="single" w:sz="4" w:space="0" w:color="auto"/>
              <w:right w:val="single" w:sz="4" w:space="0" w:color="auto"/>
            </w:tcBorders>
            <w:hideMark/>
          </w:tcPr>
          <w:p w14:paraId="65670D70"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 xml:space="preserve">Смесени битови отпадъци </w:t>
            </w:r>
          </w:p>
        </w:tc>
      </w:tr>
      <w:tr w:rsidR="00AF3D1E" w:rsidRPr="00214B6D" w14:paraId="4A14A5D4" w14:textId="77777777" w:rsidTr="009A5347">
        <w:tc>
          <w:tcPr>
            <w:tcW w:w="654" w:type="pct"/>
            <w:tcBorders>
              <w:top w:val="single" w:sz="4" w:space="0" w:color="auto"/>
              <w:left w:val="single" w:sz="4" w:space="0" w:color="auto"/>
              <w:bottom w:val="single" w:sz="4" w:space="0" w:color="auto"/>
              <w:right w:val="single" w:sz="4" w:space="0" w:color="auto"/>
            </w:tcBorders>
          </w:tcPr>
          <w:p w14:paraId="44782D6B" w14:textId="77777777" w:rsidR="00AF3D1E" w:rsidRPr="00214B6D" w:rsidRDefault="00AF3D1E" w:rsidP="00AF3D1E">
            <w:pPr>
              <w:spacing w:after="60" w:line="256" w:lineRule="auto"/>
              <w:jc w:val="center"/>
              <w:rPr>
                <w:rFonts w:ascii="Arial" w:hAnsi="Arial" w:cs="Arial"/>
                <w:sz w:val="22"/>
                <w:szCs w:val="22"/>
                <w:lang w:val="bg-BG"/>
              </w:rPr>
            </w:pPr>
            <w:r w:rsidRPr="00214B6D">
              <w:rPr>
                <w:rFonts w:ascii="Arial" w:hAnsi="Arial" w:cs="Arial"/>
                <w:sz w:val="22"/>
                <w:szCs w:val="22"/>
                <w:lang w:val="bg-BG"/>
              </w:rPr>
              <w:t>20 03 04</w:t>
            </w:r>
          </w:p>
        </w:tc>
        <w:tc>
          <w:tcPr>
            <w:tcW w:w="4346" w:type="pct"/>
            <w:tcBorders>
              <w:top w:val="single" w:sz="4" w:space="0" w:color="auto"/>
              <w:left w:val="single" w:sz="4" w:space="0" w:color="auto"/>
              <w:bottom w:val="single" w:sz="4" w:space="0" w:color="auto"/>
              <w:right w:val="single" w:sz="4" w:space="0" w:color="auto"/>
            </w:tcBorders>
          </w:tcPr>
          <w:p w14:paraId="517329BA" w14:textId="77777777" w:rsidR="00AF3D1E" w:rsidRPr="00214B6D" w:rsidRDefault="00AF3D1E" w:rsidP="00AF3D1E">
            <w:pPr>
              <w:spacing w:after="60" w:line="256" w:lineRule="auto"/>
              <w:jc w:val="both"/>
              <w:rPr>
                <w:rFonts w:ascii="Arial" w:hAnsi="Arial" w:cs="Arial"/>
                <w:sz w:val="22"/>
                <w:szCs w:val="22"/>
                <w:lang w:val="bg-BG"/>
              </w:rPr>
            </w:pPr>
            <w:r w:rsidRPr="00214B6D">
              <w:rPr>
                <w:rFonts w:ascii="Arial" w:hAnsi="Arial" w:cs="Arial"/>
                <w:sz w:val="22"/>
                <w:szCs w:val="22"/>
                <w:lang w:val="bg-BG"/>
              </w:rPr>
              <w:t>Утайки от септични ями</w:t>
            </w:r>
          </w:p>
        </w:tc>
      </w:tr>
    </w:tbl>
    <w:p w14:paraId="03671F14" w14:textId="77777777" w:rsidR="00900B9E" w:rsidRPr="00867D56" w:rsidRDefault="00900B9E" w:rsidP="00213819">
      <w:pPr>
        <w:pStyle w:val="a"/>
        <w:spacing w:before="0" w:line="264" w:lineRule="auto"/>
        <w:rPr>
          <w:rFonts w:ascii="Arial" w:hAnsi="Arial" w:cs="Arial"/>
          <w:sz w:val="22"/>
          <w:szCs w:val="22"/>
        </w:rPr>
      </w:pPr>
    </w:p>
    <w:p w14:paraId="32B4EACB" w14:textId="629A4F10" w:rsidR="00DB2F12" w:rsidRPr="00867D56" w:rsidRDefault="00DB2F12" w:rsidP="00213819">
      <w:pPr>
        <w:pStyle w:val="a"/>
        <w:spacing w:before="0" w:line="264" w:lineRule="auto"/>
        <w:rPr>
          <w:rFonts w:ascii="Arial" w:hAnsi="Arial" w:cs="Arial"/>
          <w:sz w:val="22"/>
          <w:szCs w:val="22"/>
        </w:rPr>
      </w:pPr>
      <w:r w:rsidRPr="00867D56">
        <w:rPr>
          <w:rFonts w:ascii="Arial" w:hAnsi="Arial" w:cs="Arial"/>
          <w:sz w:val="22"/>
          <w:szCs w:val="22"/>
        </w:rPr>
        <w:t>Третирането на генерираните по време на експлоатацията отпадъци ще става чрез последващото им предаване на фирми, притежаващи необходимите разрешителни по Закона за управление на отпадъците.</w:t>
      </w:r>
    </w:p>
    <w:p w14:paraId="61A03BD2" w14:textId="2620052E" w:rsidR="00885473" w:rsidRPr="00867D56" w:rsidRDefault="00DB2F12" w:rsidP="00213819">
      <w:pPr>
        <w:pStyle w:val="a"/>
        <w:spacing w:before="0" w:line="264" w:lineRule="auto"/>
        <w:rPr>
          <w:rFonts w:ascii="Arial" w:hAnsi="Arial" w:cs="Arial"/>
          <w:sz w:val="22"/>
          <w:szCs w:val="22"/>
        </w:rPr>
      </w:pPr>
      <w:r w:rsidRPr="00867D56">
        <w:rPr>
          <w:rFonts w:ascii="Arial" w:hAnsi="Arial" w:cs="Arial"/>
          <w:sz w:val="22"/>
          <w:szCs w:val="22"/>
        </w:rPr>
        <w:t xml:space="preserve">До момента на тяхното предаване, същите ще се съхраняват предварително на специално отредени за целта места в границите на площадката на </w:t>
      </w:r>
      <w:r w:rsidR="00140DFD" w:rsidRPr="00867D56">
        <w:rPr>
          <w:rFonts w:ascii="Arial" w:hAnsi="Arial" w:cs="Arial"/>
          <w:sz w:val="22"/>
          <w:szCs w:val="22"/>
        </w:rPr>
        <w:t>ПГХ „Чирен“</w:t>
      </w:r>
      <w:r w:rsidRPr="00867D56">
        <w:rPr>
          <w:rFonts w:ascii="Arial" w:hAnsi="Arial" w:cs="Arial"/>
          <w:sz w:val="22"/>
          <w:szCs w:val="22"/>
        </w:rPr>
        <w:t xml:space="preserve">. Ще се води отчетност за генерираните количества отпадъци и за тези, предадени за последващо третиране. Ежегодно ще се изготвят и подават </w:t>
      </w:r>
      <w:r w:rsidR="00F850AD" w:rsidRPr="00867D56">
        <w:rPr>
          <w:rFonts w:ascii="Arial" w:hAnsi="Arial" w:cs="Arial"/>
          <w:sz w:val="22"/>
          <w:szCs w:val="22"/>
        </w:rPr>
        <w:t xml:space="preserve">годишни отчети по чл. 44, ал.6 от ЗУО </w:t>
      </w:r>
      <w:r w:rsidRPr="00867D56">
        <w:rPr>
          <w:rFonts w:ascii="Arial" w:hAnsi="Arial" w:cs="Arial"/>
          <w:sz w:val="22"/>
          <w:szCs w:val="22"/>
        </w:rPr>
        <w:t xml:space="preserve">за образуваните и предадени за </w:t>
      </w:r>
      <w:r w:rsidR="00906E0E" w:rsidRPr="00867D56">
        <w:rPr>
          <w:rFonts w:ascii="Arial" w:hAnsi="Arial" w:cs="Arial"/>
          <w:sz w:val="22"/>
          <w:szCs w:val="22"/>
        </w:rPr>
        <w:t xml:space="preserve">последващо </w:t>
      </w:r>
      <w:r w:rsidRPr="00867D56">
        <w:rPr>
          <w:rFonts w:ascii="Arial" w:hAnsi="Arial" w:cs="Arial"/>
          <w:sz w:val="22"/>
          <w:szCs w:val="22"/>
        </w:rPr>
        <w:t>третиране отпадъци</w:t>
      </w:r>
      <w:r w:rsidR="00AD2736" w:rsidRPr="00867D56">
        <w:rPr>
          <w:rFonts w:ascii="Arial" w:hAnsi="Arial" w:cs="Arial"/>
          <w:sz w:val="22"/>
          <w:szCs w:val="22"/>
        </w:rPr>
        <w:t xml:space="preserve"> в националната информационна система за отпадъци</w:t>
      </w:r>
      <w:r w:rsidRPr="00867D56">
        <w:rPr>
          <w:rFonts w:ascii="Arial" w:hAnsi="Arial" w:cs="Arial"/>
          <w:sz w:val="22"/>
          <w:szCs w:val="22"/>
        </w:rPr>
        <w:t xml:space="preserve">. Площадките за предварително съхранение </w:t>
      </w:r>
      <w:r w:rsidR="00591CA5" w:rsidRPr="00867D56">
        <w:rPr>
          <w:rFonts w:ascii="Arial" w:hAnsi="Arial" w:cs="Arial"/>
          <w:sz w:val="22"/>
          <w:szCs w:val="22"/>
        </w:rPr>
        <w:t>ще отговарят на изискванията</w:t>
      </w:r>
      <w:r w:rsidRPr="00867D56">
        <w:rPr>
          <w:rFonts w:ascii="Arial" w:hAnsi="Arial" w:cs="Arial"/>
          <w:sz w:val="22"/>
          <w:szCs w:val="22"/>
        </w:rPr>
        <w:t xml:space="preserve"> съгласно действащото в страната законодателство – да бъдат изолирани от почвата, за да не се допуска замърсяване на почвите и подземните води, в случай на необходимост да е наличен адсорбент в близост, да са снабдени с обваловки и пр</w:t>
      </w:r>
      <w:r w:rsidR="00900B9E" w:rsidRPr="00867D56">
        <w:rPr>
          <w:rFonts w:ascii="Arial" w:hAnsi="Arial" w:cs="Arial"/>
          <w:sz w:val="22"/>
          <w:szCs w:val="22"/>
        </w:rPr>
        <w:t>.</w:t>
      </w:r>
    </w:p>
    <w:p w14:paraId="5B23CB78" w14:textId="77777777" w:rsidR="00885473" w:rsidRPr="00867D56" w:rsidRDefault="00885473" w:rsidP="00213819">
      <w:pPr>
        <w:pStyle w:val="a"/>
        <w:spacing w:before="0" w:line="264" w:lineRule="auto"/>
        <w:rPr>
          <w:rFonts w:ascii="Arial" w:hAnsi="Arial" w:cs="Arial"/>
          <w:sz w:val="22"/>
          <w:szCs w:val="22"/>
        </w:rPr>
      </w:pPr>
      <w:r w:rsidRPr="00867D56">
        <w:rPr>
          <w:rFonts w:ascii="Arial" w:hAnsi="Arial" w:cs="Arial"/>
          <w:sz w:val="22"/>
          <w:szCs w:val="22"/>
        </w:rPr>
        <w:t xml:space="preserve">На територията на </w:t>
      </w:r>
      <w:r w:rsidR="00037A9A" w:rsidRPr="00867D56">
        <w:rPr>
          <w:rFonts w:ascii="Arial" w:hAnsi="Arial" w:cs="Arial"/>
          <w:sz w:val="22"/>
          <w:szCs w:val="22"/>
        </w:rPr>
        <w:t>новата площадка</w:t>
      </w:r>
      <w:r w:rsidRPr="00867D56">
        <w:rPr>
          <w:rFonts w:ascii="Arial" w:hAnsi="Arial" w:cs="Arial"/>
          <w:sz w:val="22"/>
          <w:szCs w:val="22"/>
        </w:rPr>
        <w:t xml:space="preserve"> ще се въведе система за събиране на отпадъците, които се очаква да се образуват от експлоатацията на </w:t>
      </w:r>
      <w:r w:rsidR="00037A9A" w:rsidRPr="00867D56">
        <w:rPr>
          <w:rFonts w:ascii="Arial" w:hAnsi="Arial" w:cs="Arial"/>
          <w:sz w:val="22"/>
          <w:szCs w:val="22"/>
        </w:rPr>
        <w:t>съоръженията</w:t>
      </w:r>
      <w:r w:rsidRPr="00867D56">
        <w:rPr>
          <w:rFonts w:ascii="Arial" w:hAnsi="Arial" w:cs="Arial"/>
          <w:sz w:val="22"/>
          <w:szCs w:val="22"/>
        </w:rPr>
        <w:t>. Системата е свързана с разделното събиране на отпадъците до местата, където се образуват и своевременното им извозване и складиране на обособени площадки за временно съхранение, непосредствено след формиране на отпадъка.</w:t>
      </w:r>
    </w:p>
    <w:p w14:paraId="0E18053B" w14:textId="74B7B7E8" w:rsidR="00885473" w:rsidRPr="00867D56" w:rsidRDefault="00885473" w:rsidP="00213819">
      <w:pPr>
        <w:pStyle w:val="Caption"/>
        <w:spacing w:before="0" w:after="120" w:line="264" w:lineRule="auto"/>
        <w:jc w:val="center"/>
        <w:rPr>
          <w:rFonts w:ascii="Arial" w:hAnsi="Arial" w:cs="Arial"/>
          <w:i w:val="0"/>
          <w:iCs w:val="0"/>
          <w:color w:val="0070C0"/>
          <w:highlight w:val="yellow"/>
        </w:rPr>
      </w:pPr>
    </w:p>
    <w:p w14:paraId="36DAADF6" w14:textId="77777777" w:rsidR="00BF1C09" w:rsidRPr="00867D56" w:rsidRDefault="00BF1C09" w:rsidP="00213819">
      <w:pPr>
        <w:pStyle w:val="Heading3"/>
        <w:spacing w:before="0" w:after="120" w:line="264" w:lineRule="auto"/>
        <w:rPr>
          <w:rFonts w:ascii="Arial" w:hAnsi="Arial" w:cs="Arial"/>
        </w:rPr>
      </w:pPr>
      <w:bookmarkStart w:id="175" w:name="_Toc30159179"/>
      <w:bookmarkStart w:id="176" w:name="_Toc101779758"/>
      <w:r w:rsidRPr="00867D56">
        <w:rPr>
          <w:rFonts w:ascii="Arial" w:hAnsi="Arial" w:cs="Arial"/>
        </w:rPr>
        <w:t>Замърсяване на води</w:t>
      </w:r>
      <w:bookmarkEnd w:id="175"/>
      <w:bookmarkEnd w:id="176"/>
    </w:p>
    <w:p w14:paraId="7E508171" w14:textId="77777777" w:rsidR="00D06E7E" w:rsidRPr="00867D56" w:rsidRDefault="00D06E7E" w:rsidP="00213819">
      <w:pPr>
        <w:pStyle w:val="Heading4"/>
        <w:spacing w:before="0" w:line="264" w:lineRule="auto"/>
        <w:ind w:left="1259" w:hanging="862"/>
        <w:rPr>
          <w:rFonts w:ascii="Arial" w:hAnsi="Arial" w:cs="Arial"/>
          <w:color w:val="262626" w:themeColor="text1" w:themeTint="D9"/>
        </w:rPr>
      </w:pPr>
      <w:bookmarkStart w:id="177" w:name="_Toc101779759"/>
      <w:r w:rsidRPr="00867D56">
        <w:rPr>
          <w:rFonts w:ascii="Arial" w:hAnsi="Arial" w:cs="Arial"/>
          <w:color w:val="262626" w:themeColor="text1" w:themeTint="D9"/>
        </w:rPr>
        <w:t>По време на строителството</w:t>
      </w:r>
      <w:bookmarkEnd w:id="177"/>
    </w:p>
    <w:p w14:paraId="7182CC66" w14:textId="77777777" w:rsidR="004144E9" w:rsidRPr="00867D56" w:rsidRDefault="004144E9"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Предвижда се площадка за временно строителство (временно селище) с площ около 3 dka. Тя ще бъде разположена в рамките на площадката на компресорната станция, в съседство до новоинсталираните ГТКА, непосредствено до новоизграждания път за достъп до площадката. Предвижда се временно захранване с вода за времето на строителството. С цел захранване с необходимите водни количества ще се използва водопроводната мрежа на съществуващата площадка на ПГХ „Чирен“, където водите за битово-питейни нужди се </w:t>
      </w:r>
      <w:r w:rsidRPr="00867D56">
        <w:rPr>
          <w:rFonts w:ascii="Arial" w:hAnsi="Arial" w:cs="Arial"/>
          <w:sz w:val="22"/>
          <w:szCs w:val="22"/>
        </w:rPr>
        <w:lastRenderedPageBreak/>
        <w:t>доставят от местното ВиК Дружество. Отпадъчната вода ще се събира в резервоар и ще се сключи договор със съответна фирма за почистването му.</w:t>
      </w:r>
    </w:p>
    <w:p w14:paraId="41E86B1A" w14:textId="77777777" w:rsidR="004144E9" w:rsidRPr="00867D56" w:rsidRDefault="004144E9" w:rsidP="00213819">
      <w:pPr>
        <w:pStyle w:val="a"/>
        <w:spacing w:before="0" w:line="264" w:lineRule="auto"/>
        <w:rPr>
          <w:rFonts w:ascii="Arial" w:hAnsi="Arial" w:cs="Arial"/>
          <w:sz w:val="22"/>
          <w:szCs w:val="22"/>
        </w:rPr>
      </w:pPr>
      <w:r w:rsidRPr="00867D56">
        <w:rPr>
          <w:rFonts w:ascii="Arial" w:hAnsi="Arial" w:cs="Arial"/>
          <w:sz w:val="22"/>
          <w:szCs w:val="22"/>
        </w:rPr>
        <w:t>За работниците ще бъде предвидена бутилирана питейна вода и химически тоалетни.</w:t>
      </w:r>
    </w:p>
    <w:p w14:paraId="0C619CA4" w14:textId="77777777" w:rsidR="004144E9" w:rsidRPr="00867D56" w:rsidRDefault="004144E9" w:rsidP="00213819">
      <w:pPr>
        <w:pStyle w:val="a"/>
        <w:spacing w:before="0" w:line="264" w:lineRule="auto"/>
        <w:rPr>
          <w:rFonts w:ascii="Arial" w:hAnsi="Arial" w:cs="Arial"/>
          <w:sz w:val="22"/>
          <w:szCs w:val="22"/>
        </w:rPr>
      </w:pPr>
      <w:r w:rsidRPr="00867D56">
        <w:rPr>
          <w:rFonts w:ascii="Arial" w:hAnsi="Arial" w:cs="Arial"/>
          <w:sz w:val="22"/>
          <w:szCs w:val="22"/>
        </w:rPr>
        <w:t xml:space="preserve">Максималният брой работници  на строителната площадка ще са около 150, като те няма да нощуват във временното селище, а ще пребивават само по време на работния ден. </w:t>
      </w:r>
    </w:p>
    <w:p w14:paraId="17C2EB0A" w14:textId="77777777" w:rsidR="004144E9" w:rsidRPr="00867D56" w:rsidRDefault="004144E9" w:rsidP="00213819">
      <w:pPr>
        <w:pStyle w:val="a"/>
        <w:spacing w:before="0" w:line="264" w:lineRule="auto"/>
        <w:rPr>
          <w:rFonts w:ascii="Arial" w:hAnsi="Arial" w:cs="Arial"/>
          <w:sz w:val="22"/>
          <w:szCs w:val="22"/>
        </w:rPr>
      </w:pPr>
      <w:r w:rsidRPr="00867D56">
        <w:rPr>
          <w:rFonts w:ascii="Arial" w:hAnsi="Arial" w:cs="Arial"/>
          <w:sz w:val="22"/>
          <w:szCs w:val="22"/>
        </w:rPr>
        <w:t xml:space="preserve">Изграждането на ИП е свързано с използването на свежа вода, която ще е необходима за приготвянето на бетонови смеси, в случай че не се използват готови такива, както и за приготвянето на други строителни смеси. Необходимите за тези цели водни количества ще се доставят от съществуващата водопроводна мрежа на площадката на ПГХ Чирен. Водата ще се използва и за целите на оросяване на строителната площадка, на временните пътища и изкопите, за да не се допускат прахови емисии над нормата в атмосферата. </w:t>
      </w:r>
    </w:p>
    <w:p w14:paraId="2BBF9F99" w14:textId="6C3708A9" w:rsidR="004144E9" w:rsidRPr="00867D56" w:rsidRDefault="004144E9" w:rsidP="00213819">
      <w:pPr>
        <w:pStyle w:val="a"/>
        <w:spacing w:before="0" w:line="264" w:lineRule="auto"/>
        <w:rPr>
          <w:rFonts w:ascii="Arial" w:hAnsi="Arial" w:cs="Arial"/>
          <w:sz w:val="22"/>
          <w:szCs w:val="22"/>
        </w:rPr>
      </w:pPr>
      <w:r w:rsidRPr="00867D56">
        <w:rPr>
          <w:rFonts w:ascii="Arial" w:hAnsi="Arial" w:cs="Arial"/>
          <w:sz w:val="22"/>
          <w:szCs w:val="22"/>
        </w:rPr>
        <w:t>За провеждане на хидравличния тест на новоизградените</w:t>
      </w:r>
      <w:r w:rsidR="0078730C" w:rsidRPr="00867D56">
        <w:rPr>
          <w:rFonts w:ascii="Arial" w:hAnsi="Arial" w:cs="Arial"/>
          <w:sz w:val="22"/>
          <w:szCs w:val="22"/>
        </w:rPr>
        <w:t xml:space="preserve"> газопроводи и</w:t>
      </w:r>
      <w:r w:rsidRPr="00867D56">
        <w:rPr>
          <w:rFonts w:ascii="Arial" w:hAnsi="Arial" w:cs="Arial"/>
          <w:sz w:val="22"/>
          <w:szCs w:val="22"/>
        </w:rPr>
        <w:t xml:space="preserve"> шлейфи ще бъдат необходими определени количества вода, които ще бъдат дадени на по-късен етап в доклада по ОВОС. При провеждане на хидравличното изпитване, при възможност, определено количество вода ще се използва повторно, като се прехвърля от единия шлейф към другия. Във водата използвана за хидравличните изпитвания няма да се слагат инхибитори или други добавки. След приключване на изпитванията, водата може да се заусти по подходящ начин в-шахтите на дъждовната канализация на площадката на КС и заедно със смесения поток отпадъчни води от съществуващата площадка на ПГХ „Чирен“ да се заусти в сухо дере в м. „Лъките” в землището на с. Чирен, в съответствие с действащото Разрешително №13140017/14.06.2007г. за ползване на воден обект за заустване на отпадъчни води в повърхностен воден обект.</w:t>
      </w:r>
    </w:p>
    <w:p w14:paraId="715A7690" w14:textId="77777777" w:rsidR="00D06E7E" w:rsidRPr="00867D56" w:rsidRDefault="00D06E7E" w:rsidP="00213819">
      <w:pPr>
        <w:pStyle w:val="Heading4"/>
        <w:spacing w:before="0" w:line="264" w:lineRule="auto"/>
        <w:ind w:left="1259" w:hanging="862"/>
        <w:rPr>
          <w:rFonts w:ascii="Arial" w:hAnsi="Arial" w:cs="Arial"/>
          <w:color w:val="262626" w:themeColor="text1" w:themeTint="D9"/>
        </w:rPr>
      </w:pPr>
      <w:bookmarkStart w:id="178" w:name="_Toc101779760"/>
      <w:r w:rsidRPr="00867D56">
        <w:rPr>
          <w:rFonts w:ascii="Arial" w:hAnsi="Arial" w:cs="Arial"/>
          <w:color w:val="262626" w:themeColor="text1" w:themeTint="D9"/>
        </w:rPr>
        <w:t>По време на експлоатацията</w:t>
      </w:r>
      <w:bookmarkEnd w:id="178"/>
    </w:p>
    <w:p w14:paraId="407C715C"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t xml:space="preserve">На централната съществуваща площадка на ПГХ “Чирен” има изградена гравитачна канализационна мрежа за битови, дъждовни и производствени води. </w:t>
      </w:r>
    </w:p>
    <w:p w14:paraId="0115BE0D"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t xml:space="preserve">По отношение на съществуващата и новопроектираната площадка съгласно използваната технология за работа на ГМК и ГТКА в целия производствен процес няма да се използва вода за преки производствени технологични нужди и няма да отпадат производствени води. Единствено ще е необходима вода за охлаждане на ГМК, както и известни количества води за котелните на двете площадки, за първоначално запълване на отоплителните инсталации и за периодично допълване на загубите. </w:t>
      </w:r>
    </w:p>
    <w:p w14:paraId="3A28B437"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t>От дейността след реализирането на ИП ще се формират следните типове водни потоци:</w:t>
      </w:r>
    </w:p>
    <w:p w14:paraId="4696845D" w14:textId="77777777" w:rsidR="0093511F" w:rsidRPr="004E4E1F" w:rsidRDefault="0093511F" w:rsidP="004E4E1F">
      <w:pPr>
        <w:pStyle w:val="Bullets"/>
        <w:rPr>
          <w:rFonts w:ascii="Arial" w:hAnsi="Arial" w:cs="Arial"/>
          <w:sz w:val="22"/>
          <w:szCs w:val="22"/>
        </w:rPr>
      </w:pPr>
      <w:r w:rsidRPr="004E4E1F">
        <w:rPr>
          <w:rFonts w:ascii="Arial" w:hAnsi="Arial" w:cs="Arial"/>
          <w:sz w:val="22"/>
          <w:szCs w:val="22"/>
        </w:rPr>
        <w:t>Производствени отпадъчни води, образувани от дейности от съществуващата площадка, в т. ч. от измиване пода на компресорния цех, от промивка на филтрите за оборотна вода, отпадъчни води от автомивка</w:t>
      </w:r>
      <w:r w:rsidRPr="004E4E1F">
        <w:rPr>
          <w:rStyle w:val="FootnoteReference"/>
          <w:rFonts w:ascii="Arial" w:hAnsi="Arial" w:cs="Arial"/>
          <w:sz w:val="22"/>
          <w:szCs w:val="22"/>
          <w:vertAlign w:val="baseline"/>
        </w:rPr>
        <w:footnoteReference w:id="2"/>
      </w:r>
      <w:r w:rsidRPr="004E4E1F">
        <w:rPr>
          <w:rFonts w:ascii="Arial" w:hAnsi="Arial" w:cs="Arial"/>
          <w:sz w:val="22"/>
          <w:szCs w:val="22"/>
        </w:rPr>
        <w:t>, производствени отпадъчни води замърсени с кондензат и нефтопродукти от дрениране на тръби, арматури и технологично оборудване от инсталация за индивидуална сепарация, инсталация за инхибитор, инсталация за разделяне на кондензата, инсталация за изсушаване на газа (т.6.1.);</w:t>
      </w:r>
    </w:p>
    <w:p w14:paraId="1760B5AF" w14:textId="77777777" w:rsidR="0093511F" w:rsidRPr="004E4E1F" w:rsidRDefault="0093511F" w:rsidP="004E4E1F">
      <w:pPr>
        <w:pStyle w:val="Bullets"/>
        <w:rPr>
          <w:rFonts w:ascii="Arial" w:hAnsi="Arial" w:cs="Arial"/>
          <w:sz w:val="22"/>
          <w:szCs w:val="22"/>
        </w:rPr>
      </w:pPr>
      <w:r w:rsidRPr="004E4E1F">
        <w:rPr>
          <w:rFonts w:ascii="Arial" w:hAnsi="Arial" w:cs="Arial"/>
          <w:sz w:val="22"/>
          <w:szCs w:val="22"/>
        </w:rPr>
        <w:t xml:space="preserve">Охлаждащи води в затворен цикъл (оборотни води): на съществуващата площадка от охлаждащата система на компресорния цех се формира отпадъчен поток само при дрениране на оборотния водопровод и аварийни течове от него. Също така към </w:t>
      </w:r>
      <w:r w:rsidRPr="004E4E1F">
        <w:rPr>
          <w:rFonts w:ascii="Arial" w:hAnsi="Arial" w:cs="Arial"/>
          <w:sz w:val="22"/>
          <w:szCs w:val="22"/>
        </w:rPr>
        <w:lastRenderedPageBreak/>
        <w:t>охлаждащи води могат да се причислят водите, формирани при аварийни течове или в резултат от периодичната поддръжка на:</w:t>
      </w:r>
    </w:p>
    <w:p w14:paraId="7426C281" w14:textId="77777777" w:rsidR="0093511F" w:rsidRPr="004E4E1F" w:rsidRDefault="0093511F" w:rsidP="0093511F">
      <w:pPr>
        <w:pStyle w:val="Bullets"/>
        <w:numPr>
          <w:ilvl w:val="0"/>
          <w:numId w:val="42"/>
        </w:numPr>
        <w:rPr>
          <w:rFonts w:ascii="Arial" w:hAnsi="Arial" w:cs="Arial"/>
          <w:color w:val="000000"/>
          <w:sz w:val="22"/>
          <w:szCs w:val="22"/>
        </w:rPr>
      </w:pPr>
      <w:r w:rsidRPr="004E4E1F">
        <w:rPr>
          <w:rFonts w:ascii="Arial" w:hAnsi="Arial" w:cs="Arial"/>
          <w:color w:val="000000"/>
          <w:sz w:val="22"/>
          <w:szCs w:val="22"/>
        </w:rPr>
        <w:t>котелното на вече съществуващата площадка;</w:t>
      </w:r>
    </w:p>
    <w:p w14:paraId="0E00B718" w14:textId="77777777" w:rsidR="0093511F" w:rsidRPr="004E4E1F" w:rsidRDefault="0093511F" w:rsidP="0093511F">
      <w:pPr>
        <w:pStyle w:val="Bullets"/>
        <w:numPr>
          <w:ilvl w:val="0"/>
          <w:numId w:val="42"/>
        </w:numPr>
        <w:rPr>
          <w:rFonts w:ascii="Arial" w:hAnsi="Arial" w:cs="Arial"/>
          <w:sz w:val="22"/>
          <w:szCs w:val="22"/>
        </w:rPr>
      </w:pPr>
      <w:r w:rsidRPr="004E4E1F">
        <w:rPr>
          <w:rFonts w:ascii="Arial" w:hAnsi="Arial" w:cs="Arial"/>
          <w:color w:val="000000"/>
          <w:sz w:val="22"/>
          <w:szCs w:val="22"/>
        </w:rPr>
        <w:t xml:space="preserve">блока за подготовка на горивен газ (БПГГ) и котелното за битови нужди на БПГГ, част то новопроектираната площадка и </w:t>
      </w:r>
    </w:p>
    <w:p w14:paraId="4C7CBA4E" w14:textId="77777777" w:rsidR="0093511F" w:rsidRPr="004E4E1F" w:rsidRDefault="0093511F" w:rsidP="0093511F">
      <w:pPr>
        <w:pStyle w:val="Bullets"/>
        <w:numPr>
          <w:ilvl w:val="0"/>
          <w:numId w:val="42"/>
        </w:numPr>
        <w:rPr>
          <w:rFonts w:ascii="Arial" w:hAnsi="Arial" w:cs="Arial"/>
          <w:sz w:val="22"/>
          <w:szCs w:val="22"/>
        </w:rPr>
      </w:pPr>
      <w:r w:rsidRPr="004E4E1F">
        <w:rPr>
          <w:rFonts w:ascii="Arial" w:hAnsi="Arial" w:cs="Arial"/>
          <w:color w:val="000000"/>
          <w:sz w:val="22"/>
          <w:szCs w:val="22"/>
        </w:rPr>
        <w:t>котелното за отопление към „Пропуск“ и това за отопление и БГВ към ПЕБ и двете от които към новото ИП за разширение на ПГХ „Чирен“ (т.6.2.).</w:t>
      </w:r>
    </w:p>
    <w:p w14:paraId="68043114" w14:textId="78D2AAF0" w:rsidR="0093511F" w:rsidRPr="004E4E1F" w:rsidRDefault="0093511F" w:rsidP="004E4E1F">
      <w:pPr>
        <w:pStyle w:val="Bullets"/>
        <w:rPr>
          <w:rFonts w:ascii="Arial" w:hAnsi="Arial" w:cs="Arial"/>
          <w:sz w:val="22"/>
          <w:szCs w:val="22"/>
        </w:rPr>
      </w:pPr>
      <w:r w:rsidRPr="004E4E1F">
        <w:rPr>
          <w:rFonts w:ascii="Arial" w:hAnsi="Arial" w:cs="Arial"/>
          <w:sz w:val="22"/>
          <w:szCs w:val="22"/>
        </w:rPr>
        <w:t>Битово-фекални отпадъчни води от административната сграда и кухненски блок, автогаражи, ремонтна работилница, котелно, КИП и А и АТЦ, ел.</w:t>
      </w:r>
      <w:r w:rsidR="00CB54FA">
        <w:rPr>
          <w:rFonts w:ascii="Arial" w:hAnsi="Arial" w:cs="Arial"/>
          <w:sz w:val="22"/>
          <w:szCs w:val="22"/>
        </w:rPr>
        <w:t xml:space="preserve"> </w:t>
      </w:r>
      <w:r w:rsidRPr="004E4E1F">
        <w:rPr>
          <w:rFonts w:ascii="Arial" w:hAnsi="Arial" w:cs="Arial"/>
          <w:sz w:val="22"/>
          <w:szCs w:val="22"/>
        </w:rPr>
        <w:t xml:space="preserve">подстанция и компресорния цех- от съществуващата площадка както и от санитарните възли на Производствено – енергиен блок (ПЕБ), пропуск и ел. и КИП сгради към ГТКА 1 до ГТКА 4 към новото ИП за разширение на ПГХ „Чирен“. Всички отпадъчни битови води ще постъпват в съществуваща битова пречиствателна станция за </w:t>
      </w:r>
      <w:r w:rsidR="008C13AB">
        <w:rPr>
          <w:rFonts w:ascii="Arial" w:hAnsi="Arial" w:cs="Arial"/>
          <w:sz w:val="22"/>
          <w:szCs w:val="22"/>
        </w:rPr>
        <w:t>отпадъчни</w:t>
      </w:r>
      <w:r w:rsidR="008C13AB" w:rsidRPr="004E4E1F">
        <w:rPr>
          <w:rFonts w:ascii="Arial" w:hAnsi="Arial" w:cs="Arial"/>
          <w:sz w:val="22"/>
          <w:szCs w:val="22"/>
        </w:rPr>
        <w:t xml:space="preserve"> </w:t>
      </w:r>
      <w:r w:rsidRPr="004E4E1F">
        <w:rPr>
          <w:rFonts w:ascii="Arial" w:hAnsi="Arial" w:cs="Arial"/>
          <w:sz w:val="22"/>
          <w:szCs w:val="22"/>
        </w:rPr>
        <w:t>води (БПСОВ) (т.6.3.);</w:t>
      </w:r>
    </w:p>
    <w:p w14:paraId="03DBB7F1" w14:textId="6D39486C" w:rsidR="0093511F" w:rsidRPr="004E4E1F" w:rsidRDefault="0093511F" w:rsidP="004E4E1F">
      <w:pPr>
        <w:pStyle w:val="Bullets"/>
        <w:rPr>
          <w:rFonts w:ascii="Arial" w:hAnsi="Arial" w:cs="Arial"/>
          <w:sz w:val="22"/>
          <w:szCs w:val="22"/>
        </w:rPr>
      </w:pPr>
      <w:r w:rsidRPr="004E4E1F">
        <w:rPr>
          <w:rFonts w:ascii="Arial" w:hAnsi="Arial" w:cs="Arial"/>
          <w:sz w:val="22"/>
          <w:szCs w:val="22"/>
        </w:rPr>
        <w:t>Условно чисти дъждовни води от ел.</w:t>
      </w:r>
      <w:r w:rsidR="00CB54FA">
        <w:rPr>
          <w:rFonts w:ascii="Arial" w:hAnsi="Arial" w:cs="Arial"/>
          <w:sz w:val="22"/>
          <w:szCs w:val="22"/>
        </w:rPr>
        <w:t xml:space="preserve"> </w:t>
      </w:r>
      <w:r w:rsidRPr="004E4E1F">
        <w:rPr>
          <w:rFonts w:ascii="Arial" w:hAnsi="Arial" w:cs="Arial"/>
          <w:sz w:val="22"/>
          <w:szCs w:val="22"/>
        </w:rPr>
        <w:t>подстанция, автогаражи и автоработилница и района около тях, преливни и дренажни води от басейна за противопожарни и охлаждащи води и дъждовни води от площадката на разширението на ПГХ „Чирен“ (т.6.4.).</w:t>
      </w:r>
    </w:p>
    <w:p w14:paraId="1F2C4CB4" w14:textId="77777777" w:rsidR="0093511F" w:rsidRPr="004E4E1F" w:rsidRDefault="0093511F" w:rsidP="004E4E1F">
      <w:pPr>
        <w:pStyle w:val="Bullets"/>
        <w:rPr>
          <w:rFonts w:ascii="Arial" w:hAnsi="Arial" w:cs="Arial"/>
          <w:sz w:val="22"/>
          <w:szCs w:val="22"/>
        </w:rPr>
      </w:pPr>
      <w:r w:rsidRPr="004E4E1F">
        <w:rPr>
          <w:rFonts w:ascii="Arial" w:hAnsi="Arial" w:cs="Arial"/>
          <w:sz w:val="22"/>
          <w:szCs w:val="22"/>
        </w:rPr>
        <w:t>Замърсени атмосферни води от технологични площадки.</w:t>
      </w:r>
    </w:p>
    <w:p w14:paraId="0187590E"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Общо отпадъчните води от площадката формират четири потока. В Поток 1 и Поток 2 се събират отпадъчни води от площадката, като водите се отвеждат чрез извънплощадкови канализации към местата на заустване в повърхностни водни обекти - сухи дерета.</w:t>
      </w:r>
    </w:p>
    <w:p w14:paraId="40702263"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През Поток 3 канализационната система отвежда условно чисти дъждовни води от площадката на склад за кондензат и метанол. Поток 3 се зауства в опашката на яз. „Чирен III“ в местността „Ливадето“, в землището на с. Чирен.</w:t>
      </w:r>
    </w:p>
    <w:p w14:paraId="28E40191"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Заустването в повърхностните водни обекти  от Поток 1, Поток 2 и Поток 3 се извършва съгласно Разрешителното за ползване на воден обект за заустване на отпадъчни води №13140017/14.06.2007 г., издадено от Басейнова дирекция „Дунавски район” (БДДР) – гр. Плевен. Двете сухи дерета и яз. „Чирен III“ попадат във водно тяло с код BG1OG400R1219.</w:t>
      </w:r>
    </w:p>
    <w:p w14:paraId="4E1CCF32"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 xml:space="preserve">Поток 4 се образува от отделената от сепарацията при добива на природен газ течна фаза (пластова вода), която се насочва по тръбопроводи в пречиствателно съоръжение – каломаслоуловител с перлитен филтър. От там постъпва в промишлен резервоар, откъдето чрез помпена станция и тръбопровод се реинжектира в Сондаж Р-15. </w:t>
      </w:r>
    </w:p>
    <w:p w14:paraId="4245A1DB"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За дейностите по реинжектиране има издадено разрешително от БДДР – Плевен № 12570003/16.12.2015 г.</w:t>
      </w:r>
      <w:r w:rsidRPr="004E4E1F">
        <w:rPr>
          <w:rFonts w:ascii="Arial" w:eastAsia="Trebuchet MS" w:hAnsi="Arial" w:cs="Arial"/>
          <w:sz w:val="22"/>
          <w:szCs w:val="22"/>
        </w:rPr>
        <w:t>, изменено с Решение №2757 от 30 септември 2019 год.</w:t>
      </w:r>
    </w:p>
    <w:p w14:paraId="045F2F98"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Разрешителните за заустване са приложени в Приложение 6.3 от заявлението</w:t>
      </w:r>
    </w:p>
    <w:p w14:paraId="52B1964F"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Описание на отпадъчните водни потоци</w:t>
      </w:r>
    </w:p>
    <w:p w14:paraId="01E04878"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Поток №1 -Смесен поток от:</w:t>
      </w:r>
    </w:p>
    <w:p w14:paraId="1448C910" w14:textId="44F4AD6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 xml:space="preserve">Битово-фекални отпадъчни води от административна сграда и кухненски блок, автогаражи, котелно, КИП и А и АТЦ, ремонтна работилница, пропуск, ел. подстанцията и компресорния цех на съществуващата площадка, както и от санитарните възли на производствено – енергиен блок (ПЕБ), пропуск и ел. и КИП сгради към ГТКА 1 до ГТКА 4 към новото ИП за разширение на ПГХ „Чирен“. Всички </w:t>
      </w:r>
      <w:r w:rsidRPr="004E4E1F">
        <w:rPr>
          <w:rFonts w:ascii="Arial" w:hAnsi="Arial" w:cs="Arial"/>
          <w:sz w:val="22"/>
          <w:szCs w:val="22"/>
        </w:rPr>
        <w:lastRenderedPageBreak/>
        <w:t xml:space="preserve">отпадъчни битови води постъпват </w:t>
      </w:r>
      <w:r w:rsidRPr="004E4E1F">
        <w:rPr>
          <w:rFonts w:ascii="Arial" w:hAnsi="Arial" w:cs="Arial"/>
          <w:color w:val="000000"/>
          <w:sz w:val="22"/>
          <w:szCs w:val="22"/>
        </w:rPr>
        <w:t>за</w:t>
      </w:r>
      <w:r w:rsidRPr="004E4E1F">
        <w:rPr>
          <w:rFonts w:ascii="Arial" w:hAnsi="Arial" w:cs="Arial"/>
          <w:sz w:val="22"/>
          <w:szCs w:val="22"/>
        </w:rPr>
        <w:t xml:space="preserve"> пречистване в съществуваща битова пречиствателна станция за </w:t>
      </w:r>
      <w:r w:rsidR="008C13AB">
        <w:rPr>
          <w:rFonts w:ascii="Arial" w:hAnsi="Arial" w:cs="Arial"/>
          <w:sz w:val="22"/>
          <w:szCs w:val="22"/>
        </w:rPr>
        <w:t>отпадъчни</w:t>
      </w:r>
      <w:r w:rsidR="008C13AB" w:rsidRPr="004E4E1F">
        <w:rPr>
          <w:rFonts w:ascii="Arial" w:hAnsi="Arial" w:cs="Arial"/>
          <w:sz w:val="22"/>
          <w:szCs w:val="22"/>
        </w:rPr>
        <w:t xml:space="preserve"> </w:t>
      </w:r>
      <w:r w:rsidRPr="004E4E1F">
        <w:rPr>
          <w:rFonts w:ascii="Arial" w:hAnsi="Arial" w:cs="Arial"/>
          <w:sz w:val="22"/>
          <w:szCs w:val="22"/>
        </w:rPr>
        <w:t>води (БПСОВ);</w:t>
      </w:r>
    </w:p>
    <w:p w14:paraId="47561766"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 xml:space="preserve">Производствени отпадъчни води от измиване пода на компресорния цех, от промивка на филтрите за </w:t>
      </w:r>
      <w:r w:rsidRPr="004E4E1F">
        <w:rPr>
          <w:rFonts w:ascii="Arial" w:hAnsi="Arial" w:cs="Arial"/>
          <w:color w:val="000000"/>
          <w:sz w:val="22"/>
          <w:szCs w:val="22"/>
        </w:rPr>
        <w:t>оборотна</w:t>
      </w:r>
      <w:r w:rsidRPr="004E4E1F">
        <w:rPr>
          <w:rFonts w:ascii="Arial" w:hAnsi="Arial" w:cs="Arial"/>
          <w:sz w:val="22"/>
          <w:szCs w:val="22"/>
        </w:rPr>
        <w:t xml:space="preserve"> вода, пречиствани последователно в КМУ към КЦ и маслен сепаратор с коалесцентен филтър №1 към Компресорния цех;</w:t>
      </w:r>
    </w:p>
    <w:p w14:paraId="4CCC7175"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Отпадъчните води от автомивката, пречиствани в локален каломаслоуловител;</w:t>
      </w:r>
    </w:p>
    <w:p w14:paraId="5A296154"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 xml:space="preserve">Охлаждащи води </w:t>
      </w:r>
      <w:r w:rsidRPr="004E4E1F">
        <w:rPr>
          <w:rFonts w:ascii="Arial" w:hAnsi="Arial" w:cs="Arial"/>
          <w:color w:val="000000"/>
          <w:sz w:val="22"/>
          <w:szCs w:val="22"/>
        </w:rPr>
        <w:t>от</w:t>
      </w:r>
      <w:r w:rsidRPr="004E4E1F">
        <w:rPr>
          <w:rFonts w:ascii="Arial" w:hAnsi="Arial" w:cs="Arial"/>
          <w:sz w:val="22"/>
          <w:szCs w:val="22"/>
        </w:rPr>
        <w:t xml:space="preserve"> </w:t>
      </w:r>
      <w:r w:rsidRPr="004E4E1F">
        <w:rPr>
          <w:rFonts w:ascii="Arial" w:hAnsi="Arial" w:cs="Arial"/>
          <w:sz w:val="22"/>
          <w:szCs w:val="22"/>
          <w:lang w:eastAsia="x-none"/>
        </w:rPr>
        <w:t xml:space="preserve">дрениране на оборотния водопровод </w:t>
      </w:r>
      <w:r w:rsidRPr="004E4E1F">
        <w:rPr>
          <w:rFonts w:ascii="Arial" w:hAnsi="Arial" w:cs="Arial"/>
          <w:sz w:val="22"/>
          <w:szCs w:val="22"/>
        </w:rPr>
        <w:t xml:space="preserve">към КЦ на съществуващата площадка </w:t>
      </w:r>
      <w:r w:rsidRPr="004E4E1F">
        <w:rPr>
          <w:rFonts w:ascii="Arial" w:hAnsi="Arial" w:cs="Arial"/>
          <w:sz w:val="22"/>
          <w:szCs w:val="22"/>
          <w:lang w:eastAsia="x-none"/>
        </w:rPr>
        <w:t>и аварийни течове от него</w:t>
      </w:r>
      <w:r w:rsidRPr="004E4E1F">
        <w:rPr>
          <w:rFonts w:ascii="Arial" w:hAnsi="Arial" w:cs="Arial"/>
          <w:sz w:val="22"/>
          <w:szCs w:val="22"/>
        </w:rPr>
        <w:t>, както и от котелно за отопление на съществуващата площадка и блок за подготовка на горивен газ (БПГГ) и котелни за отопление на новопроектираната площадка.</w:t>
      </w:r>
    </w:p>
    <w:p w14:paraId="0087CCD4"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Замърсени дъждовни води от технологични площадки пречистени в сепаратор №1 и условно чисти дъждовни води от покривите на автогаражи и автоработилница и района около тях, преливни и дренажни води от Басейна за противопожарни и охлаждащи води, както и условно чисти дъждовни води от новото ИП за разширение на ПГХ „Чирен“, които ще се отвеждат чрез извънплощадкова канализация до съществуващата смесена канализация на Поток №1.</w:t>
      </w:r>
    </w:p>
    <w:p w14:paraId="74C99769"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Водоприемник на смесения Поток №1 от битови, охлаждащи, дъждовни и производствени отпадъчни води, е сухо дере м. „Лъките” в землището на с. Чирен, съгласно разрешителното за заустване издадено от Басейнова дирекция „Дунавски район” (БДДР) – гр. Плевен. Дерето е част от водно тяло с код BG1OG400R1219.</w:t>
      </w:r>
    </w:p>
    <w:p w14:paraId="74C29266"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Съгласно изискването на разрешителното за заустване в момента се измерва количеството на заустваните отпадъчни води от Поток 1 чрез съществуваща мониторингова шахта и качеството на водите на изход на канализационен колектор.</w:t>
      </w:r>
    </w:p>
    <w:p w14:paraId="67775727" w14:textId="77777777" w:rsidR="0093511F" w:rsidRPr="006D471D" w:rsidRDefault="0093511F" w:rsidP="0093511F">
      <w:pPr>
        <w:pStyle w:val="Footer"/>
        <w:widowControl w:val="0"/>
        <w:spacing w:after="120" w:line="276" w:lineRule="auto"/>
        <w:ind w:left="1276" w:right="284" w:firstLine="709"/>
        <w:rPr>
          <w:rFonts w:ascii="Arial" w:hAnsi="Arial" w:cs="Arial"/>
          <w:b/>
          <w:lang w:val="bg-BG"/>
        </w:rPr>
      </w:pPr>
    </w:p>
    <w:p w14:paraId="685755FF"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Поток №2:</w:t>
      </w:r>
    </w:p>
    <w:p w14:paraId="798B07E0"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Отпадъчни води от измиване площадките на следните съоръжения, разположени в съществуващата част от ПГХ „Чирен“: инсталация за индивидуална сепарация, сборен манифолд, инсталация за разделяне на кондензата, инсталация за изсушаване на газа, инсталация за охлаждане на водата, склад за масло и склад за тръби;</w:t>
      </w:r>
    </w:p>
    <w:p w14:paraId="65BA2052"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Замърсени дъждовни води от технологични площадки и условно чисти атмосферни води от помпената станция за промишлени води, бензиностанцията и ел. подстанция.</w:t>
      </w:r>
    </w:p>
    <w:p w14:paraId="3076E50C"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 xml:space="preserve">Водоприемникът е сухо дере в м. „Краев трън” в землището на с. Чирен. Дерето е част от водно тяло с код BG1OG400R1219. </w:t>
      </w:r>
    </w:p>
    <w:p w14:paraId="5C3DCF7B"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Съгласно изискването на разрешителното за заустване в момента се извършва качествен мониторинг на заустваните води от Поток 2 на изход канализационен колектор. Няма монтирано измервателно устройство. Количеството на заустваните отпадъчни води от Поток 2 се изчислява на база общата сума от отразените в дневник количества води, използвани за измиване на площадките, както и средногодишното количество на атмосферните валежи, изчислено по данните от най-близката метеорологична станция за района на ПГХ Чирен. Замърсените отпадъчни води от Поток 2 се пречистват преди заустване в каломаслен сепаратор с коалесцентен филтър №2.</w:t>
      </w:r>
    </w:p>
    <w:p w14:paraId="4A4D7E85" w14:textId="77777777" w:rsidR="0093511F" w:rsidRPr="004E4E1F" w:rsidRDefault="0093511F" w:rsidP="004E4E1F">
      <w:pPr>
        <w:pStyle w:val="a"/>
        <w:rPr>
          <w:rFonts w:ascii="Arial" w:hAnsi="Arial" w:cs="Arial"/>
          <w:sz w:val="22"/>
          <w:szCs w:val="22"/>
        </w:rPr>
      </w:pPr>
    </w:p>
    <w:p w14:paraId="19FB902E"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lastRenderedPageBreak/>
        <w:t>Поток №3:</w:t>
      </w:r>
    </w:p>
    <w:p w14:paraId="62D702B6"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Условно чисти дъждовни води от площадката на склад за кондензат и метанол</w:t>
      </w:r>
    </w:p>
    <w:p w14:paraId="6D8FDD53"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Поток 3 се зауства в опашката на яз. „Чирен III“ в местността „Ливадето“.</w:t>
      </w:r>
    </w:p>
    <w:p w14:paraId="432AB7DB"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Съгласно изискването на разрешителното за заустване в момента се извършва качествен мониторинг на заустваните води от Поток 3 на изход канализационен колектор и събирателна шахта към обваловката на склада. Няма монтирано измервателно устройство. Няма монтирано пречиствателно съоръжение за отпадъчните води от Поток 3.</w:t>
      </w:r>
    </w:p>
    <w:p w14:paraId="58DC2C64" w14:textId="77777777" w:rsidR="0093511F" w:rsidRPr="006D471D" w:rsidRDefault="0093511F" w:rsidP="0093511F">
      <w:pPr>
        <w:spacing w:after="120" w:line="276" w:lineRule="auto"/>
        <w:ind w:firstLine="851"/>
        <w:jc w:val="both"/>
        <w:rPr>
          <w:rFonts w:ascii="Arial" w:hAnsi="Arial" w:cs="Arial"/>
          <w:color w:val="000000"/>
        </w:rPr>
      </w:pPr>
    </w:p>
    <w:p w14:paraId="119FDE62"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Поток №4:</w:t>
      </w:r>
    </w:p>
    <w:p w14:paraId="3D231837" w14:textId="77777777" w:rsidR="0093511F" w:rsidRPr="004E4E1F" w:rsidRDefault="0093511F" w:rsidP="0093511F">
      <w:pPr>
        <w:pStyle w:val="Bullets"/>
        <w:ind w:left="900"/>
        <w:rPr>
          <w:rFonts w:ascii="Arial" w:hAnsi="Arial" w:cs="Arial"/>
          <w:sz w:val="22"/>
          <w:szCs w:val="22"/>
        </w:rPr>
      </w:pPr>
      <w:r w:rsidRPr="004E4E1F">
        <w:rPr>
          <w:rFonts w:ascii="Arial" w:hAnsi="Arial" w:cs="Arial"/>
          <w:sz w:val="22"/>
          <w:szCs w:val="22"/>
        </w:rPr>
        <w:t xml:space="preserve">Производствени отпадъчни води от инсталация за индивидуална сепарация, инсталация за разделяне на кондензата, инсталация за изсушаване на природен газ. </w:t>
      </w:r>
    </w:p>
    <w:p w14:paraId="0664BBD1"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Пластовата вода, отделена от изброените инсталации се пречиства в каломаслоуловител с перлитен филтър, след което постъпва в резервоар за промишлени води. Чрез помпена станция и напорни тръбопроводи, пречистените отпадъчни води се отвеждат извън площадката и се реинжектират в сондаж Р-15, за което има издадено разрешително от Басейнова дирекция „Дунавски район” (БДДР) – гр. Плевен.</w:t>
      </w:r>
    </w:p>
    <w:p w14:paraId="6185FF7D" w14:textId="77777777" w:rsidR="0093511F" w:rsidRPr="004E4E1F" w:rsidRDefault="0093511F" w:rsidP="004E4E1F">
      <w:pPr>
        <w:pStyle w:val="a"/>
        <w:rPr>
          <w:rFonts w:ascii="Arial" w:hAnsi="Arial" w:cs="Arial"/>
          <w:sz w:val="22"/>
          <w:szCs w:val="22"/>
        </w:rPr>
      </w:pPr>
      <w:r w:rsidRPr="004E4E1F">
        <w:rPr>
          <w:rFonts w:ascii="Arial" w:hAnsi="Arial" w:cs="Arial"/>
          <w:sz w:val="22"/>
          <w:szCs w:val="22"/>
        </w:rPr>
        <w:t>Съгласно издаденото разрешително за ползване на подземен воден обект за реинжектиране на води №12570003/16.12.2015 г. се измерват ежедневните, месечни и годишни количества реинжектирани води, чрез разходомерно устройство, монтирано в ПС към сондаж Р-15. Извършва се анализ на качеството на реинжектираните води след помпите и преди реинжектиране в сондаж Р-15, веднъж на добивен сезон. С цел оценка на въздействието в отгорележащия аптски водоносен хоризонт, се извършва анализ на питейните води от сондаж ТК2 Чирен – стопанисван от  „ВиК“ ООД- гр. Враца, два пъти годишно в добивен сезон.</w:t>
      </w:r>
    </w:p>
    <w:p w14:paraId="0C3AD901" w14:textId="77777777" w:rsidR="002A3F9C" w:rsidRPr="00867D56" w:rsidRDefault="002A3F9C" w:rsidP="00213819">
      <w:pPr>
        <w:pStyle w:val="a"/>
        <w:spacing w:before="0" w:line="264" w:lineRule="auto"/>
        <w:rPr>
          <w:rFonts w:ascii="Arial" w:hAnsi="Arial" w:cs="Arial"/>
        </w:rPr>
      </w:pPr>
    </w:p>
    <w:p w14:paraId="3F5C6D1A" w14:textId="77777777" w:rsidR="00BF1C09" w:rsidRPr="00867D56" w:rsidRDefault="00BF1C09" w:rsidP="00213819">
      <w:pPr>
        <w:pStyle w:val="Heading3"/>
        <w:spacing w:before="0" w:after="120" w:line="264" w:lineRule="auto"/>
        <w:rPr>
          <w:rFonts w:ascii="Arial" w:hAnsi="Arial" w:cs="Arial"/>
        </w:rPr>
      </w:pPr>
      <w:bookmarkStart w:id="179" w:name="_Toc30159180"/>
      <w:bookmarkStart w:id="180" w:name="_Toc101779761"/>
      <w:r w:rsidRPr="00867D56">
        <w:rPr>
          <w:rFonts w:ascii="Arial" w:hAnsi="Arial" w:cs="Arial"/>
        </w:rPr>
        <w:t xml:space="preserve">Замърсяване на </w:t>
      </w:r>
      <w:r w:rsidR="00DC7F3E" w:rsidRPr="00867D56">
        <w:rPr>
          <w:rFonts w:ascii="Arial" w:hAnsi="Arial" w:cs="Arial"/>
        </w:rPr>
        <w:t xml:space="preserve">атмосферния </w:t>
      </w:r>
      <w:r w:rsidRPr="00867D56">
        <w:rPr>
          <w:rFonts w:ascii="Arial" w:hAnsi="Arial" w:cs="Arial"/>
        </w:rPr>
        <w:t>въздух</w:t>
      </w:r>
      <w:bookmarkEnd w:id="179"/>
      <w:bookmarkEnd w:id="180"/>
    </w:p>
    <w:p w14:paraId="57D24AA5" w14:textId="77777777" w:rsidR="00DB2F12" w:rsidRPr="00867D56" w:rsidRDefault="0064208B" w:rsidP="00213819">
      <w:pPr>
        <w:pStyle w:val="Heading4"/>
        <w:spacing w:before="0" w:line="264" w:lineRule="auto"/>
        <w:ind w:left="1259" w:hanging="862"/>
        <w:rPr>
          <w:rFonts w:ascii="Arial" w:hAnsi="Arial" w:cs="Arial"/>
          <w:color w:val="262626" w:themeColor="text1" w:themeTint="D9"/>
        </w:rPr>
      </w:pPr>
      <w:bookmarkStart w:id="181" w:name="_Toc101779762"/>
      <w:r w:rsidRPr="00867D56">
        <w:rPr>
          <w:rFonts w:ascii="Arial" w:hAnsi="Arial" w:cs="Arial"/>
          <w:color w:val="262626" w:themeColor="text1" w:themeTint="D9"/>
        </w:rPr>
        <w:t>Строителство</w:t>
      </w:r>
      <w:bookmarkEnd w:id="181"/>
    </w:p>
    <w:p w14:paraId="398691BB" w14:textId="77777777" w:rsidR="007E7F99" w:rsidRPr="00867D56" w:rsidRDefault="007E7F99" w:rsidP="00213819">
      <w:pPr>
        <w:pStyle w:val="a"/>
        <w:spacing w:before="0" w:line="264" w:lineRule="auto"/>
        <w:rPr>
          <w:rFonts w:ascii="Arial" w:hAnsi="Arial" w:cs="Arial"/>
          <w:sz w:val="22"/>
          <w:szCs w:val="22"/>
        </w:rPr>
      </w:pPr>
      <w:r w:rsidRPr="00867D56">
        <w:rPr>
          <w:rFonts w:ascii="Arial" w:hAnsi="Arial" w:cs="Arial"/>
          <w:sz w:val="22"/>
          <w:szCs w:val="22"/>
        </w:rPr>
        <w:t>По време на строителството на ПГХ „Чирен“ се очакват неорганизирани емисии от прах и на вредни вещества в отработените газове от ДВГ на използваната строителна техника в резултат на:</w:t>
      </w:r>
    </w:p>
    <w:p w14:paraId="7A917B16" w14:textId="77777777" w:rsidR="007E7F99" w:rsidRPr="00867D56" w:rsidRDefault="007E7F99" w:rsidP="00BB340D">
      <w:pPr>
        <w:pStyle w:val="Bullets"/>
        <w:numPr>
          <w:ilvl w:val="0"/>
          <w:numId w:val="6"/>
        </w:numPr>
        <w:spacing w:line="264" w:lineRule="auto"/>
        <w:ind w:left="900" w:hanging="360"/>
        <w:rPr>
          <w:rFonts w:ascii="Arial" w:hAnsi="Arial" w:cs="Arial"/>
          <w:sz w:val="22"/>
          <w:szCs w:val="22"/>
        </w:rPr>
      </w:pPr>
      <w:r w:rsidRPr="00867D56">
        <w:rPr>
          <w:rFonts w:ascii="Arial" w:hAnsi="Arial" w:cs="Arial"/>
          <w:sz w:val="22"/>
          <w:szCs w:val="22"/>
        </w:rPr>
        <w:t>Земно-изкопни и насипни дейности - разчистване на терените от дървета, храсти и др., отнемане на хумусния слой от почвата, изпълнение на подходни пътища към строителната площадка, което включва изкопно насипни дейности за подравняване на неравности на съществуващи полски пътища и т.н.;</w:t>
      </w:r>
    </w:p>
    <w:p w14:paraId="3A2BF820" w14:textId="77777777" w:rsidR="007E7F99" w:rsidRPr="00867D56" w:rsidRDefault="007E7F99" w:rsidP="00BB340D">
      <w:pPr>
        <w:pStyle w:val="Bullets"/>
        <w:numPr>
          <w:ilvl w:val="0"/>
          <w:numId w:val="6"/>
        </w:numPr>
        <w:spacing w:line="264" w:lineRule="auto"/>
        <w:ind w:left="900" w:hanging="360"/>
        <w:rPr>
          <w:rFonts w:ascii="Arial" w:hAnsi="Arial" w:cs="Arial"/>
          <w:iCs/>
          <w:sz w:val="22"/>
          <w:szCs w:val="22"/>
        </w:rPr>
      </w:pPr>
      <w:r w:rsidRPr="00867D56">
        <w:rPr>
          <w:rFonts w:ascii="Arial" w:eastAsia="Times New Roman" w:hAnsi="Arial" w:cs="Arial"/>
          <w:iCs/>
          <w:sz w:val="22"/>
          <w:szCs w:val="22"/>
        </w:rPr>
        <w:t>Работа на строителна техника с дизелови ДВГ;</w:t>
      </w:r>
    </w:p>
    <w:p w14:paraId="43DAA44A" w14:textId="77777777" w:rsidR="007E7F99" w:rsidRPr="00867D56" w:rsidRDefault="007E7F99" w:rsidP="00BB340D">
      <w:pPr>
        <w:pStyle w:val="Bullets"/>
        <w:numPr>
          <w:ilvl w:val="0"/>
          <w:numId w:val="6"/>
        </w:numPr>
        <w:spacing w:line="264" w:lineRule="auto"/>
        <w:ind w:left="900" w:hanging="360"/>
        <w:rPr>
          <w:rFonts w:ascii="Arial" w:hAnsi="Arial" w:cs="Arial"/>
          <w:iCs/>
          <w:sz w:val="22"/>
          <w:szCs w:val="22"/>
        </w:rPr>
      </w:pPr>
      <w:r w:rsidRPr="00867D56">
        <w:rPr>
          <w:rFonts w:ascii="Arial" w:eastAsia="Times New Roman" w:hAnsi="Arial" w:cs="Arial"/>
          <w:iCs/>
          <w:sz w:val="22"/>
          <w:szCs w:val="22"/>
        </w:rPr>
        <w:t>Транспортни дейности - превоз на хумусния хоризонт на почвите, който ще се депонира на подходящи депа, определени с разрешението за строеж и връщането му в участъците, определени за зелени площи, доставка на строителни материали и технологично оборудване</w:t>
      </w:r>
    </w:p>
    <w:p w14:paraId="35DD7B5B" w14:textId="32441074" w:rsidR="007E7F99" w:rsidRPr="00867D56" w:rsidRDefault="007E7F99" w:rsidP="00213819">
      <w:pPr>
        <w:pStyle w:val="a"/>
        <w:spacing w:before="0" w:line="264" w:lineRule="auto"/>
        <w:rPr>
          <w:rFonts w:ascii="Arial" w:hAnsi="Arial" w:cs="Arial"/>
          <w:sz w:val="22"/>
          <w:szCs w:val="22"/>
        </w:rPr>
      </w:pPr>
      <w:r w:rsidRPr="00867D56">
        <w:rPr>
          <w:rFonts w:ascii="Arial" w:hAnsi="Arial" w:cs="Arial"/>
          <w:sz w:val="22"/>
          <w:szCs w:val="22"/>
        </w:rPr>
        <w:t xml:space="preserve">Площта, върху която ще се извършват горепосочените дейности, ще бъде площен източник основно на прах и в много малка степен на емисии на вредни вещества в отработилите газове на ДВГ на използваната техника, работеща с дизелово гориво - </w:t>
      </w:r>
      <w:r w:rsidRPr="00867D56">
        <w:rPr>
          <w:rFonts w:ascii="Arial" w:hAnsi="Arial" w:cs="Arial"/>
          <w:sz w:val="22"/>
          <w:szCs w:val="22"/>
        </w:rPr>
        <w:lastRenderedPageBreak/>
        <w:t>въглеродни и азотни оксиди, леснолетливи органични съединения, сажди (ФПЧ</w:t>
      </w:r>
      <w:r w:rsidRPr="00867D56">
        <w:rPr>
          <w:rFonts w:ascii="Arial" w:hAnsi="Arial" w:cs="Arial"/>
          <w:sz w:val="22"/>
          <w:szCs w:val="22"/>
          <w:vertAlign w:val="subscript"/>
        </w:rPr>
        <w:t>10</w:t>
      </w:r>
      <w:r w:rsidRPr="00867D56">
        <w:rPr>
          <w:rFonts w:ascii="Arial" w:hAnsi="Arial" w:cs="Arial"/>
          <w:sz w:val="22"/>
          <w:szCs w:val="22"/>
        </w:rPr>
        <w:t xml:space="preserve">) и нищожни количества кадмий и устойчиви органични замърсители. Продължителността на етапа на </w:t>
      </w:r>
      <w:r w:rsidR="00DB47C7" w:rsidRPr="00DB47C7">
        <w:rPr>
          <w:rFonts w:ascii="Arial" w:hAnsi="Arial" w:cs="Arial"/>
          <w:sz w:val="22"/>
          <w:szCs w:val="22"/>
        </w:rPr>
        <w:t xml:space="preserve">активното </w:t>
      </w:r>
      <w:r w:rsidRPr="00DB47C7">
        <w:rPr>
          <w:rFonts w:ascii="Arial" w:hAnsi="Arial" w:cs="Arial"/>
          <w:sz w:val="22"/>
          <w:szCs w:val="22"/>
        </w:rPr>
        <w:t xml:space="preserve">строителство </w:t>
      </w:r>
      <w:r w:rsidR="00DB47C7" w:rsidRPr="004E4E1F">
        <w:rPr>
          <w:rFonts w:ascii="Arial" w:hAnsi="Arial" w:cs="Arial"/>
          <w:sz w:val="22"/>
          <w:szCs w:val="22"/>
        </w:rPr>
        <w:t>с тежка механизация щ</w:t>
      </w:r>
      <w:r w:rsidRPr="00DB47C7">
        <w:rPr>
          <w:rFonts w:ascii="Arial" w:hAnsi="Arial" w:cs="Arial"/>
          <w:sz w:val="22"/>
          <w:szCs w:val="22"/>
        </w:rPr>
        <w:t>е</w:t>
      </w:r>
      <w:r w:rsidR="00DB47C7" w:rsidRPr="004E4E1F">
        <w:rPr>
          <w:rFonts w:ascii="Arial" w:hAnsi="Arial" w:cs="Arial"/>
          <w:sz w:val="22"/>
          <w:szCs w:val="22"/>
        </w:rPr>
        <w:t xml:space="preserve"> е около</w:t>
      </w:r>
      <w:r w:rsidRPr="00DB47C7">
        <w:rPr>
          <w:rFonts w:ascii="Arial" w:hAnsi="Arial" w:cs="Arial"/>
          <w:sz w:val="22"/>
          <w:szCs w:val="22"/>
        </w:rPr>
        <w:t xml:space="preserve"> 250 дни.</w:t>
      </w:r>
    </w:p>
    <w:p w14:paraId="0CD22F0C" w14:textId="77777777" w:rsidR="007E7F99" w:rsidRPr="00867D56" w:rsidRDefault="007E7F99" w:rsidP="00BB340D">
      <w:pPr>
        <w:pStyle w:val="a"/>
        <w:numPr>
          <w:ilvl w:val="0"/>
          <w:numId w:val="10"/>
        </w:numPr>
        <w:spacing w:before="0" w:line="264" w:lineRule="auto"/>
        <w:rPr>
          <w:rFonts w:ascii="Arial" w:hAnsi="Arial" w:cs="Arial"/>
          <w:sz w:val="22"/>
          <w:szCs w:val="22"/>
        </w:rPr>
      </w:pPr>
      <w:r w:rsidRPr="00867D56">
        <w:rPr>
          <w:rFonts w:ascii="Arial" w:hAnsi="Arial" w:cs="Arial"/>
          <w:sz w:val="22"/>
          <w:szCs w:val="22"/>
        </w:rPr>
        <w:t xml:space="preserve">Оценката за </w:t>
      </w:r>
      <w:r w:rsidRPr="00867D56">
        <w:rPr>
          <w:rFonts w:ascii="Arial" w:hAnsi="Arial" w:cs="Arial"/>
          <w:b/>
          <w:bCs/>
          <w:sz w:val="22"/>
          <w:szCs w:val="22"/>
        </w:rPr>
        <w:t>площните праховите емисии</w:t>
      </w:r>
      <w:r w:rsidRPr="00867D56">
        <w:rPr>
          <w:rFonts w:ascii="Arial" w:hAnsi="Arial" w:cs="Arial"/>
          <w:sz w:val="22"/>
          <w:szCs w:val="22"/>
        </w:rPr>
        <w:t xml:space="preserve"> (обща прах, фини прахови частици до 10 (ФПЧ</w:t>
      </w:r>
      <w:r w:rsidRPr="00867D56">
        <w:rPr>
          <w:rFonts w:ascii="Arial" w:hAnsi="Arial" w:cs="Arial"/>
          <w:sz w:val="22"/>
          <w:szCs w:val="22"/>
          <w:vertAlign w:val="subscript"/>
        </w:rPr>
        <w:t>10</w:t>
      </w:r>
      <w:r w:rsidRPr="00867D56">
        <w:rPr>
          <w:rFonts w:ascii="Arial" w:hAnsi="Arial" w:cs="Arial"/>
          <w:sz w:val="22"/>
          <w:szCs w:val="22"/>
        </w:rPr>
        <w:t>) и до 2.5 микрона (ФПЧ</w:t>
      </w:r>
      <w:r w:rsidRPr="00867D56">
        <w:rPr>
          <w:rFonts w:ascii="Arial" w:hAnsi="Arial" w:cs="Arial"/>
          <w:sz w:val="22"/>
          <w:szCs w:val="22"/>
          <w:vertAlign w:val="subscript"/>
        </w:rPr>
        <w:t>2.5</w:t>
      </w:r>
      <w:r w:rsidRPr="00867D56">
        <w:rPr>
          <w:rFonts w:ascii="Arial" w:hAnsi="Arial" w:cs="Arial"/>
          <w:sz w:val="22"/>
          <w:szCs w:val="22"/>
        </w:rPr>
        <w:t>) за строителната площадка на ПГХ „Чирен“ ще се направи на база емисионни фактори на американската Агенция за околна среда (ЕРА) за работа в открити прахови зони: Construction and Aggregate Processing and Fugitive Dust Open Sources - US EPA, Емисионни фактори</w:t>
      </w:r>
      <w:r w:rsidRPr="00867D56">
        <w:rPr>
          <w:rFonts w:ascii="Arial" w:hAnsi="Arial" w:cs="Arial"/>
          <w:sz w:val="22"/>
          <w:szCs w:val="22"/>
          <w:vertAlign w:val="superscript"/>
        </w:rPr>
        <w:footnoteReference w:id="3"/>
      </w:r>
      <w:r w:rsidRPr="00867D56">
        <w:rPr>
          <w:rFonts w:ascii="Arial" w:hAnsi="Arial" w:cs="Arial"/>
          <w:sz w:val="22"/>
          <w:szCs w:val="22"/>
        </w:rPr>
        <w:t>.</w:t>
      </w:r>
    </w:p>
    <w:p w14:paraId="7663A2CB" w14:textId="77777777" w:rsidR="007E7F99" w:rsidRPr="00867D56" w:rsidRDefault="007E7F99" w:rsidP="00213819">
      <w:pPr>
        <w:pStyle w:val="a"/>
        <w:spacing w:before="0" w:line="264" w:lineRule="auto"/>
        <w:ind w:left="928" w:firstLine="0"/>
        <w:rPr>
          <w:rFonts w:ascii="Arial" w:hAnsi="Arial" w:cs="Arial"/>
          <w:sz w:val="22"/>
          <w:szCs w:val="22"/>
        </w:rPr>
      </w:pPr>
      <w:r w:rsidRPr="00867D56">
        <w:rPr>
          <w:rFonts w:ascii="Arial" w:hAnsi="Arial" w:cs="Arial"/>
          <w:sz w:val="22"/>
          <w:szCs w:val="22"/>
        </w:rPr>
        <w:t>Интензивността на прахоотделянето зависи в голяма степен от метеорологичните условия по време на провеждане на разкривните работи и от сезона, през който ще се извършват строителните работи, климатичните и метеорологичните фактори (вятър, влажност, температура, устойчивост на атмосферата), характеристиките на земните частици и много други условия.</w:t>
      </w:r>
    </w:p>
    <w:p w14:paraId="676931DE" w14:textId="77777777" w:rsidR="007E7F99" w:rsidRPr="00867D56" w:rsidRDefault="007E7F99" w:rsidP="00213819">
      <w:pPr>
        <w:pStyle w:val="a"/>
        <w:spacing w:before="0" w:line="264" w:lineRule="auto"/>
        <w:ind w:left="928" w:firstLine="0"/>
        <w:rPr>
          <w:rFonts w:ascii="Arial" w:hAnsi="Arial" w:cs="Arial"/>
          <w:sz w:val="22"/>
          <w:szCs w:val="22"/>
        </w:rPr>
      </w:pPr>
      <w:r w:rsidRPr="00867D56">
        <w:rPr>
          <w:rFonts w:ascii="Arial" w:hAnsi="Arial" w:cs="Arial"/>
          <w:sz w:val="22"/>
          <w:szCs w:val="22"/>
        </w:rPr>
        <w:t>Намаление на прахоотделяне може да се осъществи при следната мярка: използване оросяване за поддържане на достатъчна влага в насипните материали през сухите летни и есенни месеци. При това нивата на праховите емисии (контролирани емисии) се снижават с 80% по формулата:</w:t>
      </w:r>
    </w:p>
    <w:p w14:paraId="49AAEFAF" w14:textId="77777777" w:rsidR="007E7F99" w:rsidRPr="00867D56" w:rsidRDefault="007E7F99" w:rsidP="00213819">
      <w:pPr>
        <w:pStyle w:val="a"/>
        <w:spacing w:before="0" w:line="264" w:lineRule="auto"/>
        <w:ind w:left="928" w:firstLine="0"/>
        <w:rPr>
          <w:rFonts w:ascii="Arial" w:hAnsi="Arial" w:cs="Arial"/>
          <w:sz w:val="22"/>
          <w:szCs w:val="22"/>
        </w:rPr>
      </w:pPr>
      <w:r w:rsidRPr="00760663">
        <w:rPr>
          <w:rFonts w:ascii="Arial" w:hAnsi="Arial" w:cs="Arial"/>
          <w:noProof/>
          <w:sz w:val="22"/>
          <w:szCs w:val="22"/>
          <w:lang w:eastAsia="bg-BG"/>
        </w:rPr>
        <w:drawing>
          <wp:inline distT="0" distB="0" distL="0" distR="0" wp14:anchorId="3F3C5B87" wp14:editId="09901E1E">
            <wp:extent cx="1183005" cy="4387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3005" cy="438785"/>
                    </a:xfrm>
                    <a:prstGeom prst="rect">
                      <a:avLst/>
                    </a:prstGeom>
                    <a:noFill/>
                  </pic:spPr>
                </pic:pic>
              </a:graphicData>
            </a:graphic>
          </wp:inline>
        </w:drawing>
      </w:r>
    </w:p>
    <w:p w14:paraId="3DB9E4D7" w14:textId="77777777" w:rsidR="007E7F99" w:rsidRPr="00867D56" w:rsidRDefault="007E7F99" w:rsidP="00213819">
      <w:pPr>
        <w:pStyle w:val="a"/>
        <w:spacing w:before="0" w:line="264" w:lineRule="auto"/>
        <w:ind w:left="928" w:firstLine="0"/>
        <w:rPr>
          <w:rFonts w:ascii="Arial" w:hAnsi="Arial" w:cs="Arial"/>
          <w:sz w:val="22"/>
          <w:szCs w:val="22"/>
        </w:rPr>
      </w:pPr>
      <w:r w:rsidRPr="00867D56">
        <w:rPr>
          <w:rFonts w:ascii="Arial" w:hAnsi="Arial" w:cs="Arial"/>
          <w:sz w:val="22"/>
          <w:szCs w:val="22"/>
        </w:rPr>
        <w:t>където:</w:t>
      </w:r>
      <w:r w:rsidRPr="00867D56">
        <w:rPr>
          <w:rFonts w:ascii="Arial" w:hAnsi="Arial" w:cs="Arial"/>
          <w:sz w:val="22"/>
          <w:szCs w:val="22"/>
        </w:rPr>
        <w:tab/>
      </w:r>
      <w:r w:rsidRPr="00867D56">
        <w:rPr>
          <w:rFonts w:ascii="Arial" w:hAnsi="Arial" w:cs="Arial"/>
          <w:i/>
          <w:iCs/>
          <w:sz w:val="22"/>
          <w:szCs w:val="22"/>
        </w:rPr>
        <w:t>Еc</w:t>
      </w:r>
      <w:r w:rsidRPr="00867D56">
        <w:rPr>
          <w:rFonts w:ascii="Arial" w:hAnsi="Arial" w:cs="Arial"/>
          <w:sz w:val="22"/>
          <w:szCs w:val="22"/>
        </w:rPr>
        <w:tab/>
        <w:t>- нивото на контролираната емисия,</w:t>
      </w:r>
    </w:p>
    <w:p w14:paraId="1F8CE4E6" w14:textId="77777777" w:rsidR="007E7F99" w:rsidRPr="00867D56" w:rsidRDefault="007E7F99" w:rsidP="00213819">
      <w:pPr>
        <w:pStyle w:val="a"/>
        <w:spacing w:before="0" w:line="264" w:lineRule="auto"/>
        <w:ind w:left="928" w:firstLine="0"/>
        <w:rPr>
          <w:rFonts w:ascii="Arial" w:hAnsi="Arial" w:cs="Arial"/>
          <w:sz w:val="22"/>
          <w:szCs w:val="22"/>
        </w:rPr>
      </w:pPr>
      <w:r w:rsidRPr="00867D56">
        <w:rPr>
          <w:rFonts w:ascii="Arial" w:hAnsi="Arial" w:cs="Arial"/>
          <w:i/>
          <w:iCs/>
          <w:sz w:val="22"/>
          <w:szCs w:val="22"/>
        </w:rPr>
        <w:t>Е</w:t>
      </w:r>
      <w:r w:rsidRPr="00867D56">
        <w:rPr>
          <w:rFonts w:ascii="Arial" w:hAnsi="Arial" w:cs="Arial"/>
          <w:sz w:val="22"/>
          <w:szCs w:val="22"/>
        </w:rPr>
        <w:tab/>
        <w:t>- нивото на неконтролираната емисия,</w:t>
      </w:r>
    </w:p>
    <w:p w14:paraId="7B360865" w14:textId="77777777" w:rsidR="007E7F99" w:rsidRPr="00867D56" w:rsidRDefault="007E7F99" w:rsidP="00213819">
      <w:pPr>
        <w:pStyle w:val="a"/>
        <w:spacing w:before="0" w:line="264" w:lineRule="auto"/>
        <w:ind w:left="928" w:firstLine="0"/>
        <w:rPr>
          <w:rFonts w:ascii="Arial" w:hAnsi="Arial" w:cs="Arial"/>
          <w:sz w:val="22"/>
          <w:szCs w:val="22"/>
        </w:rPr>
      </w:pPr>
      <w:r w:rsidRPr="00867D56">
        <w:rPr>
          <w:rFonts w:ascii="Arial" w:hAnsi="Arial" w:cs="Arial"/>
          <w:i/>
          <w:iCs/>
          <w:sz w:val="22"/>
          <w:szCs w:val="22"/>
        </w:rPr>
        <w:t>С</w:t>
      </w:r>
      <w:r w:rsidRPr="00867D56">
        <w:rPr>
          <w:rFonts w:ascii="Arial" w:hAnsi="Arial" w:cs="Arial"/>
          <w:sz w:val="22"/>
          <w:szCs w:val="22"/>
        </w:rPr>
        <w:tab/>
        <w:t>- ефективността на контрола в %.</w:t>
      </w:r>
    </w:p>
    <w:p w14:paraId="62ECF769" w14:textId="77777777" w:rsidR="007E7F99" w:rsidRPr="00867D56" w:rsidRDefault="007E7F99" w:rsidP="00BB340D">
      <w:pPr>
        <w:pStyle w:val="a"/>
        <w:numPr>
          <w:ilvl w:val="0"/>
          <w:numId w:val="10"/>
        </w:numPr>
        <w:spacing w:before="0" w:line="264" w:lineRule="auto"/>
        <w:rPr>
          <w:rFonts w:ascii="Arial" w:hAnsi="Arial" w:cs="Arial"/>
          <w:sz w:val="22"/>
          <w:szCs w:val="22"/>
        </w:rPr>
      </w:pPr>
      <w:bookmarkStart w:id="182" w:name="_Hlk75087615"/>
      <w:r w:rsidRPr="00867D56">
        <w:rPr>
          <w:rFonts w:ascii="Arial" w:hAnsi="Arial"/>
          <w:sz w:val="22"/>
        </w:rPr>
        <w:t>Оценката</w:t>
      </w:r>
      <w:r w:rsidRPr="00867D56">
        <w:rPr>
          <w:rFonts w:ascii="Arial" w:hAnsi="Arial" w:cs="Arial"/>
          <w:sz w:val="22"/>
          <w:szCs w:val="22"/>
        </w:rPr>
        <w:t xml:space="preserve"> за </w:t>
      </w:r>
      <w:r w:rsidRPr="00867D56">
        <w:rPr>
          <w:rFonts w:ascii="Arial" w:hAnsi="Arial" w:cs="Arial"/>
          <w:b/>
          <w:bCs/>
          <w:sz w:val="22"/>
          <w:szCs w:val="22"/>
        </w:rPr>
        <w:t>площните газови емисии</w:t>
      </w:r>
      <w:bookmarkEnd w:id="182"/>
      <w:r w:rsidRPr="00867D56">
        <w:rPr>
          <w:rFonts w:ascii="Arial" w:hAnsi="Arial" w:cs="Arial"/>
          <w:sz w:val="22"/>
          <w:szCs w:val="22"/>
        </w:rPr>
        <w:t>от строителната техника с ДВГ ще се направи на база методиката EMEP/EEA air pollutant emission inventory guidebook, 2019, NFR</w:t>
      </w:r>
      <w:r w:rsidRPr="00867D56">
        <w:rPr>
          <w:rFonts w:ascii="Arial" w:hAnsi="Arial" w:cs="Arial"/>
          <w:bCs/>
          <w:iCs/>
          <w:sz w:val="22"/>
          <w:szCs w:val="22"/>
          <w:vertAlign w:val="superscript"/>
          <w:lang w:bidi="bg-BG"/>
        </w:rPr>
        <w:footnoteReference w:id="4"/>
      </w:r>
      <w:r w:rsidRPr="00867D56">
        <w:rPr>
          <w:rFonts w:ascii="Arial" w:hAnsi="Arial" w:cs="Arial"/>
          <w:sz w:val="22"/>
          <w:szCs w:val="22"/>
        </w:rPr>
        <w:t xml:space="preserve">  код 1.A.2.g vii - Извънпътни съоръжения и машини с двигатели с вътрешно горене на гориво дизел, а за въглероден диоксид – по 2006 IPCC Guidelines for National </w:t>
      </w:r>
      <w:r w:rsidRPr="00867D56">
        <w:rPr>
          <w:rFonts w:ascii="Arial" w:hAnsi="Arial"/>
          <w:sz w:val="22"/>
        </w:rPr>
        <w:t>Greenhouse Gas Inventories</w:t>
      </w:r>
      <w:r w:rsidRPr="00867D56">
        <w:rPr>
          <w:rFonts w:ascii="Arial" w:hAnsi="Arial" w:cs="Arial"/>
          <w:sz w:val="22"/>
          <w:szCs w:val="22"/>
        </w:rPr>
        <w:t>.</w:t>
      </w:r>
    </w:p>
    <w:p w14:paraId="37DC6690" w14:textId="71B7EB49" w:rsidR="007E7F99" w:rsidRPr="00867D56" w:rsidRDefault="007E7F99" w:rsidP="00BB340D">
      <w:pPr>
        <w:pStyle w:val="a"/>
        <w:numPr>
          <w:ilvl w:val="0"/>
          <w:numId w:val="10"/>
        </w:numPr>
        <w:spacing w:before="0" w:line="264" w:lineRule="auto"/>
        <w:rPr>
          <w:rFonts w:ascii="Arial" w:hAnsi="Arial" w:cs="Arial"/>
          <w:sz w:val="22"/>
          <w:szCs w:val="22"/>
        </w:rPr>
      </w:pPr>
      <w:bookmarkStart w:id="183" w:name="_Hlk75087487"/>
      <w:r w:rsidRPr="00867D56">
        <w:rPr>
          <w:rFonts w:ascii="Arial" w:hAnsi="Arial" w:cs="Arial"/>
          <w:sz w:val="22"/>
          <w:szCs w:val="22"/>
        </w:rPr>
        <w:t xml:space="preserve">Оценката за </w:t>
      </w:r>
      <w:r w:rsidRPr="00867D56">
        <w:rPr>
          <w:rFonts w:ascii="Arial" w:hAnsi="Arial" w:cs="Arial"/>
          <w:b/>
          <w:bCs/>
          <w:sz w:val="22"/>
          <w:szCs w:val="22"/>
        </w:rPr>
        <w:t>линейните газови емисии</w:t>
      </w:r>
      <w:r w:rsidRPr="00867D56">
        <w:rPr>
          <w:rFonts w:ascii="Arial" w:hAnsi="Arial" w:cs="Arial"/>
          <w:sz w:val="22"/>
          <w:szCs w:val="22"/>
        </w:rPr>
        <w:t xml:space="preserve"> от транспортни дейности извън строителната площадка (доставка на строителни материали и технологично оборудване</w:t>
      </w:r>
      <w:bookmarkEnd w:id="183"/>
      <w:r w:rsidRPr="00867D56">
        <w:rPr>
          <w:rFonts w:ascii="Arial" w:hAnsi="Arial" w:cs="Arial"/>
          <w:sz w:val="22"/>
          <w:szCs w:val="22"/>
        </w:rPr>
        <w:t>) ще се направи по методиката EMEP/EEA air pollutant emission inventory guidebook, 2019, NFR код 1.A.3.b.iii. За определяне на серни оксиди и въглероден диоксид ще се използва методика 2006 IPCC - Guidelines for National Greenhouse Gas Inventories.</w:t>
      </w:r>
    </w:p>
    <w:p w14:paraId="1D577FFA" w14:textId="77777777" w:rsidR="007E7F99" w:rsidRPr="00867D56" w:rsidRDefault="007E7F99" w:rsidP="00213819">
      <w:pPr>
        <w:pStyle w:val="a"/>
        <w:spacing w:before="0" w:line="264" w:lineRule="auto"/>
        <w:rPr>
          <w:rFonts w:ascii="Arial" w:hAnsi="Arial" w:cs="Arial"/>
          <w:sz w:val="22"/>
          <w:szCs w:val="22"/>
        </w:rPr>
      </w:pPr>
      <w:r w:rsidRPr="00867D56">
        <w:rPr>
          <w:rFonts w:ascii="Arial" w:hAnsi="Arial" w:cs="Arial"/>
          <w:sz w:val="22"/>
          <w:szCs w:val="22"/>
        </w:rPr>
        <w:t>Фазата на строителството като цяло няма да окаже значим ефект върху качеството на атмосферния въздух по отношение на праховите емисии. За избягването на риска от замърсяване се изисква спазване на точен график на строителните работи, съобразени и с метеорологичните условия, например при силен вятър да не се товарят/разтоварват сухи прахоообразни материали. Ще се набележат и други смекчаващи мерки за намаляване на вредните въздействия от генерирания прах.</w:t>
      </w:r>
    </w:p>
    <w:p w14:paraId="40D54F3F" w14:textId="77777777" w:rsidR="007E7F99" w:rsidRPr="00867D56" w:rsidRDefault="007E7F99" w:rsidP="00213819">
      <w:pPr>
        <w:pStyle w:val="a"/>
        <w:spacing w:before="0" w:line="264" w:lineRule="auto"/>
        <w:rPr>
          <w:rFonts w:ascii="Arial" w:hAnsi="Arial" w:cs="Arial"/>
          <w:sz w:val="22"/>
          <w:szCs w:val="22"/>
        </w:rPr>
      </w:pPr>
      <w:r w:rsidRPr="00867D56">
        <w:rPr>
          <w:rFonts w:ascii="Arial" w:hAnsi="Arial" w:cs="Arial"/>
          <w:sz w:val="22"/>
          <w:szCs w:val="22"/>
        </w:rPr>
        <w:t xml:space="preserve">Замърсяването на атмосферния въздух, вследствие транспортната дейност, е разсредоточено по продължение на пътя, който представлява линеен източник на замърсяване </w:t>
      </w:r>
      <w:r w:rsidRPr="00867D56">
        <w:rPr>
          <w:rFonts w:ascii="Arial" w:hAnsi="Arial" w:cs="Arial"/>
          <w:sz w:val="22"/>
          <w:szCs w:val="22"/>
        </w:rPr>
        <w:lastRenderedPageBreak/>
        <w:t>на атмосферния въздух с прах и токсични вещества от изгорелите газове на дизеловите двигатели на самосвалите.</w:t>
      </w:r>
    </w:p>
    <w:p w14:paraId="524DEAEB" w14:textId="77777777" w:rsidR="001E41A5" w:rsidRPr="00867D56" w:rsidRDefault="001E41A5" w:rsidP="00213819">
      <w:pPr>
        <w:pStyle w:val="Heading4"/>
        <w:spacing w:before="0" w:line="264" w:lineRule="auto"/>
        <w:ind w:left="1259" w:hanging="862"/>
        <w:rPr>
          <w:rFonts w:ascii="Arial" w:hAnsi="Arial" w:cs="Arial"/>
          <w:color w:val="262626" w:themeColor="text1" w:themeTint="D9"/>
        </w:rPr>
      </w:pPr>
      <w:bookmarkStart w:id="184" w:name="_Toc101779763"/>
      <w:r w:rsidRPr="00867D56">
        <w:rPr>
          <w:rFonts w:ascii="Arial" w:hAnsi="Arial" w:cs="Arial"/>
          <w:color w:val="262626" w:themeColor="text1" w:themeTint="D9"/>
        </w:rPr>
        <w:t>Експлоатация</w:t>
      </w:r>
      <w:bookmarkEnd w:id="184"/>
    </w:p>
    <w:p w14:paraId="56D89A85" w14:textId="77777777" w:rsidR="00F422D5" w:rsidRPr="004E4E1F" w:rsidRDefault="00F422D5" w:rsidP="004E4E1F">
      <w:pPr>
        <w:pStyle w:val="a"/>
        <w:spacing w:before="0" w:line="264" w:lineRule="auto"/>
        <w:rPr>
          <w:rFonts w:ascii="Arial" w:hAnsi="Arial" w:cs="Arial"/>
          <w:sz w:val="22"/>
          <w:szCs w:val="22"/>
        </w:rPr>
      </w:pPr>
      <w:bookmarkStart w:id="185" w:name="_Toc30159181"/>
      <w:r w:rsidRPr="004E4E1F">
        <w:rPr>
          <w:rFonts w:ascii="Arial" w:hAnsi="Arial" w:cs="Arial"/>
          <w:sz w:val="22"/>
          <w:szCs w:val="22"/>
        </w:rPr>
        <w:t>При експлоатация на инвестиционното предложение „ПГХ „Чирен“ към обект: „Разширение на газопреносната инфраструктура на „Булгартрансгаз" ЕАД паралелно на северния (магистрален) газопровод до българо-сръбската граница”, атмосферният въздух ще се замърсява от различни източници, които могат да бъдат систематизирани в следните 2 групи организирани (точкови източници) и неорганизирани (</w:t>
      </w:r>
      <w:bookmarkStart w:id="186" w:name="_Hlk75076483"/>
      <w:r w:rsidRPr="004E4E1F">
        <w:rPr>
          <w:rFonts w:ascii="Arial" w:hAnsi="Arial" w:cs="Arial"/>
          <w:sz w:val="22"/>
          <w:szCs w:val="22"/>
        </w:rPr>
        <w:t xml:space="preserve">площни прахови </w:t>
      </w:r>
      <w:bookmarkEnd w:id="186"/>
      <w:r w:rsidRPr="004E4E1F">
        <w:rPr>
          <w:rFonts w:ascii="Arial" w:hAnsi="Arial" w:cs="Arial"/>
          <w:sz w:val="22"/>
          <w:szCs w:val="22"/>
        </w:rPr>
        <w:t xml:space="preserve">и линеен </w:t>
      </w:r>
      <w:bookmarkStart w:id="187" w:name="_Hlk75076518"/>
      <w:r w:rsidRPr="004E4E1F">
        <w:rPr>
          <w:rFonts w:ascii="Arial" w:hAnsi="Arial" w:cs="Arial"/>
          <w:sz w:val="22"/>
          <w:szCs w:val="22"/>
        </w:rPr>
        <w:t>транспортен</w:t>
      </w:r>
      <w:bookmarkEnd w:id="187"/>
      <w:r w:rsidRPr="004E4E1F">
        <w:rPr>
          <w:rFonts w:ascii="Arial" w:hAnsi="Arial" w:cs="Arial"/>
          <w:sz w:val="22"/>
          <w:szCs w:val="22"/>
        </w:rPr>
        <w:t xml:space="preserve"> източник). </w:t>
      </w:r>
    </w:p>
    <w:p w14:paraId="4EACCF5C" w14:textId="77777777" w:rsidR="00F422D5" w:rsidRPr="004E4E1F" w:rsidRDefault="00F422D5" w:rsidP="004E4E1F">
      <w:pPr>
        <w:pStyle w:val="a"/>
        <w:spacing w:before="0" w:line="264" w:lineRule="auto"/>
        <w:rPr>
          <w:rFonts w:ascii="Arial" w:hAnsi="Arial" w:cs="Arial"/>
          <w:sz w:val="22"/>
          <w:szCs w:val="22"/>
        </w:rPr>
      </w:pPr>
      <w:r w:rsidRPr="004E4E1F">
        <w:rPr>
          <w:rFonts w:ascii="Arial" w:hAnsi="Arial" w:cs="Arial"/>
          <w:sz w:val="22"/>
          <w:szCs w:val="22"/>
        </w:rPr>
        <w:t>Организирани емисии от горивни източници - точкови източници</w:t>
      </w:r>
    </w:p>
    <w:p w14:paraId="569BDD9A" w14:textId="77777777" w:rsidR="00F422D5" w:rsidRPr="004E4E1F" w:rsidRDefault="00F422D5" w:rsidP="004E4E1F">
      <w:pPr>
        <w:pStyle w:val="a"/>
        <w:spacing w:before="0" w:line="264" w:lineRule="auto"/>
        <w:rPr>
          <w:rFonts w:ascii="Arial" w:hAnsi="Arial" w:cs="Arial"/>
          <w:sz w:val="22"/>
          <w:szCs w:val="22"/>
        </w:rPr>
      </w:pPr>
      <w:bookmarkStart w:id="188" w:name="_Toc39141850"/>
      <w:bookmarkStart w:id="189" w:name="_Toc36129595"/>
      <w:bookmarkStart w:id="190" w:name="_Ref35795128"/>
      <w:r w:rsidRPr="004E4E1F">
        <w:rPr>
          <w:rFonts w:ascii="Arial" w:hAnsi="Arial" w:cs="Arial"/>
          <w:sz w:val="22"/>
          <w:szCs w:val="22"/>
        </w:rPr>
        <w:t>Съществуващи източници</w:t>
      </w:r>
    </w:p>
    <w:p w14:paraId="34914D57" w14:textId="77777777" w:rsidR="00F422D5" w:rsidRPr="004E4E1F" w:rsidRDefault="00F422D5" w:rsidP="004E4E1F">
      <w:pPr>
        <w:pStyle w:val="a"/>
        <w:spacing w:before="0" w:line="264" w:lineRule="auto"/>
        <w:rPr>
          <w:rFonts w:ascii="Arial" w:hAnsi="Arial" w:cs="Arial"/>
          <w:sz w:val="22"/>
          <w:szCs w:val="22"/>
        </w:rPr>
      </w:pPr>
      <w:r w:rsidRPr="004E4E1F">
        <w:rPr>
          <w:rFonts w:ascii="Arial" w:hAnsi="Arial" w:cs="Arial"/>
          <w:sz w:val="22"/>
          <w:szCs w:val="22"/>
        </w:rPr>
        <w:t>Организираните източници на газови емисии (серни оксиди (SOx), азотни оксиди (NOx) и въглероден оксид (CO) на съществуващата площадка са:</w:t>
      </w:r>
    </w:p>
    <w:p w14:paraId="7312669C" w14:textId="77777777" w:rsidR="0093511F" w:rsidRPr="004E4E1F" w:rsidRDefault="0093511F" w:rsidP="0093511F">
      <w:pPr>
        <w:pStyle w:val="Bullets"/>
        <w:numPr>
          <w:ilvl w:val="0"/>
          <w:numId w:val="6"/>
        </w:numPr>
        <w:ind w:left="900" w:hanging="360"/>
        <w:contextualSpacing w:val="0"/>
        <w:rPr>
          <w:rFonts w:ascii="Arial" w:eastAsia="Times New Roman" w:hAnsi="Arial" w:cs="Arial"/>
          <w:i w:val="0"/>
          <w:sz w:val="22"/>
          <w:szCs w:val="22"/>
        </w:rPr>
      </w:pPr>
      <w:r w:rsidRPr="004E4E1F">
        <w:rPr>
          <w:rFonts w:ascii="Arial" w:eastAsia="Times New Roman" w:hAnsi="Arial" w:cs="Arial"/>
          <w:b/>
          <w:bCs/>
          <w:iCs/>
          <w:sz w:val="22"/>
          <w:szCs w:val="22"/>
        </w:rPr>
        <w:t>8 броя газомоторни компресори (ГМК)</w:t>
      </w:r>
      <w:r w:rsidRPr="004E4E1F">
        <w:rPr>
          <w:rFonts w:ascii="Arial" w:eastAsia="Times New Roman" w:hAnsi="Arial" w:cs="Arial"/>
          <w:iCs/>
          <w:sz w:val="22"/>
          <w:szCs w:val="22"/>
        </w:rPr>
        <w:t xml:space="preserve"> </w:t>
      </w:r>
      <w:r w:rsidRPr="004E4E1F">
        <w:rPr>
          <w:rFonts w:ascii="Arial" w:eastAsia="Times New Roman" w:hAnsi="Arial" w:cs="Arial"/>
          <w:sz w:val="22"/>
          <w:szCs w:val="22"/>
        </w:rPr>
        <w:t>(тип ГМК -10 ГКНАМ), работещи в оптимален режим 5+3, с топлинен капацитет 3.88 MW всеки. Димните газове се изпускат през собствени изпускащи устройства (ИУ).</w:t>
      </w:r>
    </w:p>
    <w:p w14:paraId="23F75181"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Съгласно Наредба за ограничаване на емисиите на определени замърсители, изпускани в атмосферата от средни горивни инсталации (Наредба СГИ), Приложение № 1, част 1, таблица 3 нормата за допустима емисия (НДЕ) за азотни оксиди (NOХ) на съществуващите газомоторни компресори е 190 mg/Nm3, които по § 8, т. 2 от ПЗР влизат в сила от 1 януари 2030 г. (Емисионната норма се отнасят за 15% об. съдържание на кислород в димните газове)</w:t>
      </w:r>
      <w:r w:rsidRPr="004E4E1F">
        <w:rPr>
          <w:rFonts w:cs="Arial"/>
          <w:sz w:val="22"/>
          <w:szCs w:val="22"/>
        </w:rPr>
        <w:footnoteReference w:id="5"/>
      </w:r>
      <w:r w:rsidRPr="004E4E1F">
        <w:rPr>
          <w:rFonts w:ascii="Arial" w:hAnsi="Arial" w:cs="Arial"/>
          <w:sz w:val="22"/>
          <w:szCs w:val="22"/>
        </w:rPr>
        <w:t>.</w:t>
      </w:r>
    </w:p>
    <w:p w14:paraId="61FE8BD1" w14:textId="77777777" w:rsidR="0093511F" w:rsidRPr="004E4E1F" w:rsidRDefault="0093511F" w:rsidP="0093511F">
      <w:pPr>
        <w:pStyle w:val="Bullets"/>
        <w:numPr>
          <w:ilvl w:val="0"/>
          <w:numId w:val="6"/>
        </w:numPr>
        <w:ind w:left="900" w:hanging="360"/>
        <w:contextualSpacing w:val="0"/>
        <w:rPr>
          <w:rFonts w:ascii="Arial" w:eastAsia="Times New Roman" w:hAnsi="Arial" w:cs="Arial"/>
          <w:iCs/>
          <w:sz w:val="22"/>
          <w:szCs w:val="22"/>
        </w:rPr>
      </w:pPr>
      <w:bookmarkStart w:id="191" w:name="_Hlk79586353"/>
      <w:r w:rsidRPr="004E4E1F">
        <w:rPr>
          <w:rFonts w:ascii="Arial" w:eastAsia="Times New Roman" w:hAnsi="Arial" w:cs="Arial"/>
          <w:b/>
          <w:bCs/>
          <w:iCs/>
          <w:sz w:val="22"/>
          <w:szCs w:val="22"/>
        </w:rPr>
        <w:t>1 брой на блок за регенерация на триетилен гликол (ТЕГ)</w:t>
      </w:r>
      <w:bookmarkEnd w:id="191"/>
      <w:r w:rsidRPr="004E4E1F">
        <w:rPr>
          <w:rFonts w:ascii="Arial" w:eastAsia="Times New Roman" w:hAnsi="Arial" w:cs="Arial"/>
          <w:iCs/>
          <w:sz w:val="22"/>
          <w:szCs w:val="22"/>
        </w:rPr>
        <w:t xml:space="preserve"> </w:t>
      </w:r>
      <w:r w:rsidRPr="004E4E1F">
        <w:rPr>
          <w:rFonts w:ascii="Arial" w:eastAsia="Times New Roman" w:hAnsi="Arial" w:cs="Arial"/>
          <w:sz w:val="22"/>
          <w:szCs w:val="22"/>
        </w:rPr>
        <w:t>с мощност 1.4 MW. Димните газове се изпускат през собствено изпускащо устройство (ИУ).</w:t>
      </w:r>
    </w:p>
    <w:p w14:paraId="1CAD0062" w14:textId="4FACFE97" w:rsidR="0093511F" w:rsidRPr="004E4E1F" w:rsidRDefault="008A5353" w:rsidP="004E4E1F">
      <w:pPr>
        <w:pStyle w:val="a"/>
        <w:spacing w:before="0" w:line="264" w:lineRule="auto"/>
        <w:rPr>
          <w:rFonts w:ascii="Arial" w:hAnsi="Arial" w:cs="Arial"/>
          <w:i/>
          <w:sz w:val="22"/>
          <w:szCs w:val="22"/>
        </w:rPr>
      </w:pPr>
      <w:bookmarkStart w:id="192" w:name="_Hlk78897866"/>
      <w:r w:rsidRPr="008A5353">
        <w:rPr>
          <w:rFonts w:ascii="Arial" w:hAnsi="Arial" w:cs="Arial"/>
          <w:sz w:val="22"/>
          <w:szCs w:val="22"/>
        </w:rPr>
        <w:t xml:space="preserve">Съгласно техническото ръководство на производителя за  работата на инсталацията за изсушаване на природен газ, нормалната работна температура в горивната камера (пеща) към блока за регениране на обогатен гликол, е в диапазона от 800 ºС до 900 ºС, а димните газове, образувани в резултат от процеса на горене, се характеризират с 11% об. съдържание на кислород. При посочената работна температура, както и при спазване на проектното време на задържане се постига пълно изгаряне и така се избягва случайното образуване на азотни оксиди. За гориво на горелката в горивната камера се използва природен газ. За целите на настоящата оценка е взета най-консервативната (най-лоша) формула и е прието, че системата за регенерация на ТЕГ е източник на емисии, заложени съгласно Приложение № 1, част 1, таблица 1 на Наредба СГИ, влизащи в сила от 1 януари 2030 год. и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и норми до 1 януари 2030 год. съгласно Приложение 7, към чл. 21, ал. 1. Предвид производствените характеристики на горелката и инсталацията се счита, че същата не е източник на емисии в атмосферата и не подлежи на нормиране съгласно действащата нормативна уредба в страната в областта на опазване чистотата на атмосферния въздух.    </w:t>
      </w:r>
      <w:r w:rsidR="0093511F" w:rsidRPr="004E4E1F">
        <w:rPr>
          <w:rFonts w:ascii="Arial" w:hAnsi="Arial" w:cs="Arial"/>
          <w:sz w:val="22"/>
          <w:szCs w:val="22"/>
        </w:rPr>
        <w:t xml:space="preserve">Отчитайки най-консервативния модел съгласно Приложение № 1, част 1, таблица 1 на Наредба СГИ нормата за допустима емисия (НДЕ) на </w:t>
      </w:r>
      <w:r w:rsidR="0093511F" w:rsidRPr="004E4E1F">
        <w:rPr>
          <w:rFonts w:ascii="Arial" w:hAnsi="Arial" w:cs="Arial"/>
          <w:sz w:val="22"/>
          <w:szCs w:val="22"/>
        </w:rPr>
        <w:lastRenderedPageBreak/>
        <w:t>азотни оксиди (NOХ) на съществуващия блок за регенерация на ТЕГ е 250 mg/Nm</w:t>
      </w:r>
      <w:r w:rsidR="0093511F" w:rsidRPr="00586BC2">
        <w:rPr>
          <w:rFonts w:ascii="Arial" w:hAnsi="Arial" w:cs="Arial"/>
          <w:sz w:val="22"/>
          <w:szCs w:val="22"/>
          <w:vertAlign w:val="superscript"/>
        </w:rPr>
        <w:t>3</w:t>
      </w:r>
      <w:r w:rsidR="0093511F" w:rsidRPr="004E4E1F">
        <w:rPr>
          <w:rFonts w:ascii="Arial" w:hAnsi="Arial" w:cs="Arial"/>
          <w:sz w:val="22"/>
          <w:szCs w:val="22"/>
        </w:rPr>
        <w:t>, които по § 8, т. 2 от ПЗР влизат в сила от 1 януари 2030 г. (Емисионната норма се отнася за 3% об. съдържание на кислород в димните газове).</w:t>
      </w:r>
    </w:p>
    <w:p w14:paraId="33F47B35"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Докато влязат в сила разпоредбите на Наредба СГИ се прилага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и съгласно Приложение 7, към чл. 21, ал. 1 нормата за допустима емисия (НДЕ) при изгаряне на природен газ за серни оксиди е 35 mg/Nm</w:t>
      </w:r>
      <w:r w:rsidRPr="00586BC2">
        <w:rPr>
          <w:rFonts w:ascii="Arial" w:hAnsi="Arial" w:cs="Arial"/>
          <w:sz w:val="22"/>
          <w:szCs w:val="22"/>
          <w:vertAlign w:val="superscript"/>
        </w:rPr>
        <w:t>3</w:t>
      </w:r>
      <w:r w:rsidRPr="004E4E1F">
        <w:rPr>
          <w:rFonts w:ascii="Arial" w:hAnsi="Arial" w:cs="Arial"/>
          <w:sz w:val="22"/>
          <w:szCs w:val="22"/>
        </w:rPr>
        <w:t>; за азотни оксиди (NOX) е 250 mg/Nm</w:t>
      </w:r>
      <w:r w:rsidRPr="00586BC2">
        <w:rPr>
          <w:rFonts w:ascii="Arial" w:hAnsi="Arial" w:cs="Arial"/>
          <w:sz w:val="22"/>
          <w:szCs w:val="22"/>
          <w:vertAlign w:val="superscript"/>
        </w:rPr>
        <w:t xml:space="preserve">3 </w:t>
      </w:r>
      <w:r w:rsidRPr="004E4E1F">
        <w:rPr>
          <w:rFonts w:ascii="Arial" w:hAnsi="Arial" w:cs="Arial"/>
          <w:sz w:val="22"/>
          <w:szCs w:val="22"/>
        </w:rPr>
        <w:t>и за въглероден оксид - 100 mg/Nm</w:t>
      </w:r>
      <w:r w:rsidRPr="00586BC2">
        <w:rPr>
          <w:rFonts w:ascii="Arial" w:hAnsi="Arial" w:cs="Arial"/>
          <w:sz w:val="22"/>
          <w:szCs w:val="22"/>
          <w:vertAlign w:val="superscript"/>
        </w:rPr>
        <w:t>3</w:t>
      </w:r>
      <w:r w:rsidRPr="004E4E1F">
        <w:rPr>
          <w:rFonts w:ascii="Arial" w:hAnsi="Arial" w:cs="Arial"/>
          <w:sz w:val="22"/>
          <w:szCs w:val="22"/>
        </w:rPr>
        <w:t>. (Емисионните норми се отнасят за 3% об. съдържание на кислород в димните газове).</w:t>
      </w:r>
    </w:p>
    <w:p w14:paraId="45275E4B"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Концентрациите на серен диоксид (SO2) и въглероден оксид (СО) в димните газове от ГМК и блока за регенерация на ТЕГ не се нормират съгласно Наредба СГИ, но съгласно чл. 21:</w:t>
      </w:r>
    </w:p>
    <w:p w14:paraId="12594C60" w14:textId="4FE85380" w:rsidR="0093511F" w:rsidRPr="004E4E1F" w:rsidRDefault="0093511F" w:rsidP="004E4E1F">
      <w:pPr>
        <w:pStyle w:val="a"/>
        <w:numPr>
          <w:ilvl w:val="0"/>
          <w:numId w:val="42"/>
        </w:numPr>
        <w:spacing w:before="0" w:line="264" w:lineRule="auto"/>
        <w:rPr>
          <w:rFonts w:ascii="Arial" w:hAnsi="Arial" w:cs="Arial"/>
          <w:sz w:val="22"/>
          <w:szCs w:val="22"/>
        </w:rPr>
      </w:pPr>
      <w:r w:rsidRPr="004E4E1F">
        <w:rPr>
          <w:rFonts w:ascii="Arial" w:hAnsi="Arial" w:cs="Arial"/>
          <w:sz w:val="22"/>
          <w:szCs w:val="22"/>
        </w:rPr>
        <w:t>ал. (7) - операторът на дадена СГИ, включена в КР по реда на глава седма от ЗООС, предоставя на директора на съответната РИОСВ в рамките на годишния доклад по чл. 123в, т. 6 от ЗООС следната информация: точка 10 - концентрация на CO в емисиите от съответната СГИ. Предвидената честота на мониторинг на NOX и СО е веднъж на 3 години (съгл. Приложение 2, част.1, т.1а от Наредбата за СГИ).</w:t>
      </w:r>
    </w:p>
    <w:bookmarkEnd w:id="192"/>
    <w:p w14:paraId="06D3AC49" w14:textId="77777777" w:rsidR="0093511F" w:rsidRPr="004E4E1F" w:rsidRDefault="0093511F" w:rsidP="0093511F">
      <w:pPr>
        <w:pStyle w:val="Bullets"/>
        <w:numPr>
          <w:ilvl w:val="0"/>
          <w:numId w:val="6"/>
        </w:numPr>
        <w:ind w:left="900" w:hanging="360"/>
        <w:contextualSpacing w:val="0"/>
        <w:rPr>
          <w:rFonts w:ascii="Arial" w:eastAsia="Times New Roman" w:hAnsi="Arial" w:cs="Arial"/>
          <w:iCs/>
          <w:sz w:val="22"/>
          <w:szCs w:val="22"/>
        </w:rPr>
      </w:pPr>
      <w:r w:rsidRPr="004E4E1F">
        <w:rPr>
          <w:rFonts w:ascii="Arial" w:eastAsia="Times New Roman" w:hAnsi="Arial" w:cs="Arial"/>
          <w:b/>
          <w:bCs/>
          <w:iCs/>
          <w:sz w:val="22"/>
          <w:szCs w:val="22"/>
        </w:rPr>
        <w:t>1 брой авариен газов агрегат</w:t>
      </w:r>
      <w:r w:rsidRPr="004E4E1F">
        <w:rPr>
          <w:rFonts w:ascii="Arial" w:eastAsia="Times New Roman" w:hAnsi="Arial" w:cs="Arial"/>
          <w:iCs/>
          <w:sz w:val="22"/>
          <w:szCs w:val="22"/>
        </w:rPr>
        <w:t xml:space="preserve"> </w:t>
      </w:r>
      <w:r w:rsidRPr="004E4E1F">
        <w:rPr>
          <w:rFonts w:ascii="Arial" w:eastAsia="Times New Roman" w:hAnsi="Arial" w:cs="Arial"/>
          <w:sz w:val="22"/>
          <w:szCs w:val="22"/>
        </w:rPr>
        <w:t>с мощност 1.67 MW – не се нормира</w:t>
      </w:r>
      <w:r w:rsidRPr="004E4E1F">
        <w:rPr>
          <w:rFonts w:ascii="Arial" w:eastAsia="Times New Roman" w:hAnsi="Arial" w:cs="Arial"/>
          <w:iCs/>
          <w:sz w:val="22"/>
          <w:szCs w:val="22"/>
        </w:rPr>
        <w:t>.</w:t>
      </w:r>
    </w:p>
    <w:p w14:paraId="018522D9" w14:textId="77777777" w:rsidR="0093511F" w:rsidRPr="004E4E1F" w:rsidRDefault="0093511F" w:rsidP="0093511F">
      <w:pPr>
        <w:pStyle w:val="Bullets"/>
        <w:numPr>
          <w:ilvl w:val="0"/>
          <w:numId w:val="6"/>
        </w:numPr>
        <w:ind w:left="900" w:hanging="360"/>
        <w:contextualSpacing w:val="0"/>
        <w:rPr>
          <w:rFonts w:ascii="Arial" w:eastAsia="Times New Roman" w:hAnsi="Arial" w:cs="Arial"/>
          <w:i w:val="0"/>
          <w:sz w:val="22"/>
          <w:szCs w:val="22"/>
        </w:rPr>
      </w:pPr>
      <w:r w:rsidRPr="004E4E1F">
        <w:rPr>
          <w:rFonts w:ascii="Arial" w:eastAsia="Times New Roman" w:hAnsi="Arial" w:cs="Arial"/>
          <w:b/>
          <w:bCs/>
          <w:iCs/>
          <w:sz w:val="22"/>
          <w:szCs w:val="22"/>
        </w:rPr>
        <w:t xml:space="preserve">3 броя </w:t>
      </w:r>
      <w:bookmarkStart w:id="193" w:name="_Hlk79414535"/>
      <w:r w:rsidRPr="004E4E1F">
        <w:rPr>
          <w:rFonts w:ascii="Arial" w:eastAsia="Times New Roman" w:hAnsi="Arial" w:cs="Arial"/>
          <w:b/>
          <w:bCs/>
          <w:iCs/>
          <w:sz w:val="22"/>
          <w:szCs w:val="22"/>
        </w:rPr>
        <w:t>водогрейни котли на фирма “BUDERUS”</w:t>
      </w:r>
      <w:bookmarkEnd w:id="193"/>
      <w:r w:rsidRPr="004E4E1F">
        <w:rPr>
          <w:rFonts w:ascii="Arial" w:eastAsia="Times New Roman" w:hAnsi="Arial" w:cs="Arial"/>
          <w:iCs/>
          <w:sz w:val="22"/>
          <w:szCs w:val="22"/>
        </w:rPr>
        <w:t xml:space="preserve">, </w:t>
      </w:r>
      <w:r w:rsidRPr="004E4E1F">
        <w:rPr>
          <w:rFonts w:ascii="Arial" w:eastAsia="Times New Roman" w:hAnsi="Arial" w:cs="Arial"/>
          <w:sz w:val="22"/>
          <w:szCs w:val="22"/>
        </w:rPr>
        <w:t>тип G 605-740/12 в режим 2+1, с номинална топлинна мощност 0.74 MW всеки. Димните се изпускат през собствени изпускащи устройства (ИУ).</w:t>
      </w:r>
    </w:p>
    <w:p w14:paraId="6B968664"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Нормирането на емисиите от водогрейните котли е съгласно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и съгласно Приложение 7, към чл. 21, ал. 1 нормата за допустима емисия (НДЕ) при изгаряне на природен газ за серни оксиди е 35 mg/Nm</w:t>
      </w:r>
      <w:r w:rsidRPr="00586BC2">
        <w:rPr>
          <w:rFonts w:ascii="Arial" w:hAnsi="Arial" w:cs="Arial"/>
          <w:sz w:val="22"/>
          <w:szCs w:val="22"/>
          <w:vertAlign w:val="superscript"/>
        </w:rPr>
        <w:t>3</w:t>
      </w:r>
      <w:r w:rsidRPr="004E4E1F">
        <w:rPr>
          <w:rFonts w:ascii="Arial" w:hAnsi="Arial" w:cs="Arial"/>
          <w:sz w:val="22"/>
          <w:szCs w:val="22"/>
        </w:rPr>
        <w:t>; за азотни оксиди (NOX) е 250 mg/Nm</w:t>
      </w:r>
      <w:r w:rsidRPr="00586BC2">
        <w:rPr>
          <w:rFonts w:ascii="Arial" w:hAnsi="Arial" w:cs="Arial"/>
          <w:sz w:val="22"/>
          <w:szCs w:val="22"/>
          <w:vertAlign w:val="superscript"/>
        </w:rPr>
        <w:t>3</w:t>
      </w:r>
      <w:r w:rsidRPr="004E4E1F">
        <w:rPr>
          <w:rFonts w:ascii="Arial" w:hAnsi="Arial" w:cs="Arial"/>
          <w:sz w:val="22"/>
          <w:szCs w:val="22"/>
        </w:rPr>
        <w:t xml:space="preserve"> и за въглероден оксид - 100 mg/Nm</w:t>
      </w:r>
      <w:r w:rsidRPr="00586BC2">
        <w:rPr>
          <w:rFonts w:ascii="Arial" w:hAnsi="Arial" w:cs="Arial"/>
          <w:sz w:val="22"/>
          <w:szCs w:val="22"/>
          <w:vertAlign w:val="superscript"/>
        </w:rPr>
        <w:t>3</w:t>
      </w:r>
      <w:r w:rsidRPr="004E4E1F">
        <w:rPr>
          <w:rFonts w:ascii="Arial" w:hAnsi="Arial" w:cs="Arial"/>
          <w:sz w:val="22"/>
          <w:szCs w:val="22"/>
        </w:rPr>
        <w:t>. (Емисионните норми се отнасят за 3% об. съдържание на кислород в димните газове).</w:t>
      </w:r>
    </w:p>
    <w:p w14:paraId="08AEA6F0"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t>Нови източници</w:t>
      </w:r>
    </w:p>
    <w:p w14:paraId="2F4706E7" w14:textId="77777777" w:rsidR="0093511F" w:rsidRPr="004E4E1F" w:rsidRDefault="0093511F" w:rsidP="0093511F">
      <w:pPr>
        <w:pStyle w:val="Bullets"/>
        <w:numPr>
          <w:ilvl w:val="0"/>
          <w:numId w:val="6"/>
        </w:numPr>
        <w:ind w:left="900" w:hanging="360"/>
        <w:contextualSpacing w:val="0"/>
        <w:rPr>
          <w:rFonts w:ascii="Arial" w:hAnsi="Arial" w:cs="Arial"/>
          <w:i w:val="0"/>
          <w:iCs/>
          <w:sz w:val="22"/>
          <w:szCs w:val="22"/>
        </w:rPr>
      </w:pPr>
      <w:r w:rsidRPr="004E4E1F">
        <w:rPr>
          <w:rFonts w:ascii="Arial" w:hAnsi="Arial" w:cs="Arial"/>
          <w:b/>
          <w:bCs/>
          <w:sz w:val="22"/>
          <w:szCs w:val="22"/>
        </w:rPr>
        <w:t xml:space="preserve">4 броя газотурбинни двигатели (ГТД) </w:t>
      </w:r>
      <w:r w:rsidRPr="004E4E1F">
        <w:rPr>
          <w:rFonts w:ascii="Arial" w:hAnsi="Arial" w:cs="Arial"/>
          <w:iCs/>
          <w:sz w:val="22"/>
          <w:szCs w:val="22"/>
        </w:rPr>
        <w:t xml:space="preserve">на газотурбинните компресорни </w:t>
      </w:r>
      <w:r w:rsidRPr="004E4E1F">
        <w:rPr>
          <w:rFonts w:ascii="Arial" w:eastAsia="Times New Roman" w:hAnsi="Arial" w:cs="Arial"/>
          <w:sz w:val="22"/>
          <w:szCs w:val="22"/>
        </w:rPr>
        <w:t>агрегати</w:t>
      </w:r>
      <w:r w:rsidRPr="004E4E1F">
        <w:rPr>
          <w:rFonts w:ascii="Arial" w:hAnsi="Arial" w:cs="Arial"/>
          <w:b/>
          <w:bCs/>
          <w:iCs/>
          <w:sz w:val="22"/>
          <w:szCs w:val="22"/>
        </w:rPr>
        <w:t xml:space="preserve"> </w:t>
      </w:r>
      <w:r w:rsidRPr="004E4E1F">
        <w:rPr>
          <w:rFonts w:ascii="Arial" w:hAnsi="Arial" w:cs="Arial"/>
          <w:iCs/>
          <w:sz w:val="22"/>
          <w:szCs w:val="22"/>
        </w:rPr>
        <w:t>(ГТКА) в режим 3+1</w:t>
      </w:r>
      <w:r w:rsidRPr="004E4E1F">
        <w:rPr>
          <w:rFonts w:ascii="Arial" w:hAnsi="Arial" w:cs="Arial"/>
          <w:b/>
          <w:bCs/>
          <w:iCs/>
          <w:sz w:val="22"/>
          <w:szCs w:val="22"/>
        </w:rPr>
        <w:t xml:space="preserve"> </w:t>
      </w:r>
      <w:r w:rsidRPr="004E4E1F">
        <w:rPr>
          <w:rFonts w:ascii="Arial" w:hAnsi="Arial" w:cs="Arial"/>
          <w:iCs/>
          <w:sz w:val="22"/>
          <w:szCs w:val="22"/>
        </w:rPr>
        <w:t>с топлинна мощност 18 MW всеки. Димните газове се изпускат през собствени изпускащи устройства (ИУ).</w:t>
      </w:r>
    </w:p>
    <w:p w14:paraId="52E08ADB"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Съгласно Наредба за ограничаване на емисиите на определени замърсители, изпускани в атмосферата от средни горивни инсталации (Наредба СГИ), параметърът, който се нормира и подлежи на емисионен контрол са само азотните оксиди в димните газове на газотурбинните двигатели. Съгласно Приложение № 1, част 2, таблица 2 на Наредба СГИ нормата за допустима емисия (НДЕ) на азотни оксиди (NOХ) на газотурбинните двигатели е 50 mg/Nm</w:t>
      </w:r>
      <w:r w:rsidRPr="00586BC2">
        <w:rPr>
          <w:rFonts w:ascii="Arial" w:hAnsi="Arial" w:cs="Arial"/>
          <w:sz w:val="22"/>
          <w:szCs w:val="22"/>
          <w:vertAlign w:val="superscript"/>
        </w:rPr>
        <w:t>3</w:t>
      </w:r>
      <w:r w:rsidRPr="004E4E1F">
        <w:rPr>
          <w:rFonts w:ascii="Arial" w:hAnsi="Arial" w:cs="Arial"/>
          <w:sz w:val="22"/>
          <w:szCs w:val="22"/>
        </w:rPr>
        <w:t>. (Емисионните норми се отнасят за 15% об. съдържание на кислород в димните газове.)</w:t>
      </w:r>
    </w:p>
    <w:p w14:paraId="0B3BE394" w14:textId="77777777" w:rsidR="0093511F" w:rsidRPr="004E4E1F" w:rsidRDefault="0093511F" w:rsidP="0093511F">
      <w:pPr>
        <w:pStyle w:val="Bullets"/>
        <w:numPr>
          <w:ilvl w:val="0"/>
          <w:numId w:val="6"/>
        </w:numPr>
        <w:ind w:left="900" w:hanging="360"/>
        <w:contextualSpacing w:val="0"/>
        <w:rPr>
          <w:rFonts w:ascii="Arial" w:hAnsi="Arial" w:cs="Arial"/>
          <w:i w:val="0"/>
          <w:iCs/>
          <w:sz w:val="22"/>
          <w:szCs w:val="22"/>
        </w:rPr>
      </w:pPr>
      <w:r w:rsidRPr="004E4E1F">
        <w:rPr>
          <w:rFonts w:ascii="Arial" w:hAnsi="Arial" w:cs="Arial"/>
          <w:b/>
          <w:bCs/>
          <w:sz w:val="22"/>
          <w:szCs w:val="22"/>
        </w:rPr>
        <w:t xml:space="preserve">5 броя </w:t>
      </w:r>
      <w:bookmarkStart w:id="194" w:name="_Hlk79586434"/>
      <w:r w:rsidRPr="004E4E1F">
        <w:rPr>
          <w:rFonts w:ascii="Arial" w:hAnsi="Arial" w:cs="Arial"/>
          <w:b/>
          <w:bCs/>
          <w:sz w:val="22"/>
          <w:szCs w:val="22"/>
        </w:rPr>
        <w:t>газови котли</w:t>
      </w:r>
      <w:r w:rsidRPr="004E4E1F">
        <w:rPr>
          <w:rFonts w:ascii="Arial" w:hAnsi="Arial" w:cs="Arial"/>
          <w:sz w:val="22"/>
          <w:szCs w:val="22"/>
        </w:rPr>
        <w:t xml:space="preserve"> </w:t>
      </w:r>
      <w:r w:rsidRPr="004E4E1F">
        <w:rPr>
          <w:rFonts w:ascii="Arial" w:hAnsi="Arial" w:cs="Arial"/>
          <w:iCs/>
          <w:sz w:val="22"/>
          <w:szCs w:val="22"/>
        </w:rPr>
        <w:t>за подгряване на природния газ</w:t>
      </w:r>
      <w:bookmarkEnd w:id="194"/>
      <w:r w:rsidRPr="004E4E1F">
        <w:rPr>
          <w:rFonts w:ascii="Arial" w:hAnsi="Arial" w:cs="Arial"/>
          <w:iCs/>
          <w:sz w:val="22"/>
          <w:szCs w:val="22"/>
        </w:rPr>
        <w:t xml:space="preserve">, работещи в режим 4+1, всеки с мощност 3.1 MW. </w:t>
      </w:r>
    </w:p>
    <w:p w14:paraId="13966D73"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Съгласно Приложение № 1, част 2, таблица 1 от Наредба СГИ, параметърът, който се нормира и подлежи на емисионен контрол в димните газове са само азотните оксиди, като НДЕ за NOХ за нови СГИ, различни от двигатели и газови турбини е равна на 100 mg/Nm3. (Емисионната норма е определена при 3% съдържание на кислород в димните газове.)</w:t>
      </w:r>
    </w:p>
    <w:p w14:paraId="0CF18F99"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lastRenderedPageBreak/>
        <w:t>Концентрациите на серен диоксид (SO2) и въглероден оксид (СО) в димните газове от ГТД и газовите котли не се нормират съгласно горната Наредба, но по чл. 21, ал. (7) Операторът на дадена СГИ, включена в КР по реда на глава седма от ЗООС, предоставя на директора на съответната РИОСВ в рамките на годишния доклад по чл. 123в, т. 6 от ЗООС следната информация: точка 10 - концентрация на CO в емисиите от съответната СГИ. Предвидената честота на мониторинг на NOX и СО е веднъж на 3 години.</w:t>
      </w:r>
    </w:p>
    <w:p w14:paraId="2A1EAA9D" w14:textId="77777777" w:rsidR="0093511F" w:rsidRPr="004E4E1F" w:rsidRDefault="0093511F" w:rsidP="0093511F">
      <w:pPr>
        <w:pStyle w:val="Bullets"/>
        <w:numPr>
          <w:ilvl w:val="0"/>
          <w:numId w:val="6"/>
        </w:numPr>
        <w:ind w:left="900" w:hanging="360"/>
        <w:contextualSpacing w:val="0"/>
        <w:rPr>
          <w:rFonts w:ascii="Arial" w:hAnsi="Arial" w:cs="Arial"/>
          <w:i w:val="0"/>
          <w:iCs/>
          <w:sz w:val="22"/>
          <w:szCs w:val="22"/>
          <w:lang w:eastAsia="bg-BG"/>
        </w:rPr>
      </w:pPr>
      <w:bookmarkStart w:id="195" w:name="_Hlk79414896"/>
      <w:bookmarkStart w:id="196" w:name="_Hlk78898593"/>
      <w:r w:rsidRPr="004E4E1F">
        <w:rPr>
          <w:rFonts w:ascii="Arial" w:hAnsi="Arial" w:cs="Arial"/>
          <w:b/>
          <w:bCs/>
          <w:sz w:val="22"/>
          <w:szCs w:val="22"/>
        </w:rPr>
        <w:t>2 броя подгревателя на системата за регенерация на ТЕГ</w:t>
      </w:r>
      <w:bookmarkEnd w:id="195"/>
      <w:r w:rsidRPr="004E4E1F">
        <w:rPr>
          <w:rFonts w:ascii="Arial" w:hAnsi="Arial" w:cs="Arial"/>
          <w:sz w:val="22"/>
          <w:szCs w:val="22"/>
        </w:rPr>
        <w:t xml:space="preserve">, </w:t>
      </w:r>
      <w:r w:rsidRPr="004E4E1F">
        <w:rPr>
          <w:rFonts w:ascii="Arial" w:hAnsi="Arial" w:cs="Arial"/>
          <w:iCs/>
          <w:sz w:val="22"/>
          <w:szCs w:val="22"/>
        </w:rPr>
        <w:t xml:space="preserve">работещи в режим 1+1, всеки с мощност 0.7 MW. </w:t>
      </w:r>
    </w:p>
    <w:bookmarkEnd w:id="196"/>
    <w:p w14:paraId="75840E31" w14:textId="77777777" w:rsidR="0093511F" w:rsidRPr="004E4E1F" w:rsidRDefault="0093511F" w:rsidP="004E4E1F">
      <w:pPr>
        <w:pStyle w:val="a"/>
        <w:spacing w:before="0" w:line="264" w:lineRule="auto"/>
        <w:rPr>
          <w:rFonts w:ascii="Arial" w:hAnsi="Arial" w:cs="Arial"/>
          <w:sz w:val="22"/>
          <w:szCs w:val="22"/>
        </w:rPr>
      </w:pPr>
      <w:r w:rsidRPr="004E4E1F">
        <w:rPr>
          <w:rFonts w:ascii="Arial" w:hAnsi="Arial" w:cs="Arial"/>
          <w:sz w:val="22"/>
          <w:szCs w:val="22"/>
        </w:rPr>
        <w:t>Отчитайки най-консервативния вариант съгласно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Приложение 7 към чл. 21, ал. 1 нормата за допустима емисия (НДЕ) при изгаряне на природен газ за серни оксиди е 35 mg/Nm</w:t>
      </w:r>
      <w:r w:rsidRPr="00586BC2">
        <w:rPr>
          <w:rFonts w:ascii="Arial" w:hAnsi="Arial" w:cs="Arial"/>
          <w:sz w:val="22"/>
          <w:szCs w:val="22"/>
          <w:vertAlign w:val="superscript"/>
        </w:rPr>
        <w:t>3</w:t>
      </w:r>
      <w:r w:rsidRPr="004E4E1F">
        <w:rPr>
          <w:rFonts w:ascii="Arial" w:hAnsi="Arial" w:cs="Arial"/>
          <w:sz w:val="22"/>
          <w:szCs w:val="22"/>
        </w:rPr>
        <w:t>; за азотни оксиди (NOX) е 250 mg/Nm</w:t>
      </w:r>
      <w:r w:rsidRPr="00586BC2">
        <w:rPr>
          <w:rFonts w:ascii="Arial" w:hAnsi="Arial" w:cs="Arial"/>
          <w:sz w:val="22"/>
          <w:szCs w:val="22"/>
          <w:vertAlign w:val="superscript"/>
        </w:rPr>
        <w:t>3</w:t>
      </w:r>
      <w:r w:rsidRPr="004E4E1F">
        <w:rPr>
          <w:rFonts w:ascii="Arial" w:hAnsi="Arial" w:cs="Arial"/>
          <w:sz w:val="22"/>
          <w:szCs w:val="22"/>
        </w:rPr>
        <w:t xml:space="preserve"> и за въглероден оксид - 100 mg/Nm3. (Емисионните норми се отнасят за 3% об. съдържание на кислород в димните газове.)</w:t>
      </w:r>
    </w:p>
    <w:p w14:paraId="5CA747A3" w14:textId="77777777" w:rsidR="00B11520" w:rsidRDefault="002A34DC" w:rsidP="002A34DC">
      <w:pPr>
        <w:pStyle w:val="a"/>
        <w:spacing w:before="0" w:line="264" w:lineRule="auto"/>
        <w:rPr>
          <w:rFonts w:ascii="Arial" w:hAnsi="Arial" w:cs="Arial"/>
          <w:sz w:val="22"/>
          <w:szCs w:val="22"/>
        </w:rPr>
      </w:pPr>
      <w:r w:rsidRPr="002A34DC">
        <w:rPr>
          <w:rFonts w:ascii="Arial" w:hAnsi="Arial" w:cs="Arial"/>
          <w:sz w:val="22"/>
          <w:szCs w:val="22"/>
        </w:rPr>
        <w:t>Отчитайки спецификите на горелката към системата за регенерация на ТЕГ на новата площадка, подобна на тази на съществуващата, то се счита, че същата практически не е източник на емисии в атмосферата и не подлежи на нормиране съгласно сега действащата нормативна уредба в областта на опазване чистотата на атмосферния въздух. За целите на настоящата оценка и моделиране са взети консервативни стойности, заложени съгласно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Приложение 7 към чл. 21, ал. 1.</w:t>
      </w:r>
    </w:p>
    <w:p w14:paraId="29892514" w14:textId="7C6F3397" w:rsidR="0093511F" w:rsidRPr="00B11520" w:rsidRDefault="0093511F" w:rsidP="00B11520">
      <w:pPr>
        <w:pStyle w:val="Bullets"/>
        <w:numPr>
          <w:ilvl w:val="0"/>
          <w:numId w:val="6"/>
        </w:numPr>
        <w:ind w:left="900" w:hanging="360"/>
        <w:contextualSpacing w:val="0"/>
        <w:rPr>
          <w:rFonts w:ascii="Arial" w:hAnsi="Arial" w:cs="Arial"/>
          <w:sz w:val="22"/>
          <w:szCs w:val="22"/>
        </w:rPr>
      </w:pPr>
      <w:r w:rsidRPr="00B11520">
        <w:rPr>
          <w:rFonts w:ascii="Arial" w:hAnsi="Arial" w:cs="Arial"/>
          <w:b/>
          <w:bCs/>
          <w:sz w:val="22"/>
          <w:szCs w:val="22"/>
        </w:rPr>
        <w:t>3 броя водогрейни котли за технологични нуждите</w:t>
      </w:r>
      <w:r w:rsidR="00B11520">
        <w:rPr>
          <w:rFonts w:ascii="Arial" w:hAnsi="Arial" w:cs="Arial"/>
          <w:b/>
          <w:bCs/>
          <w:sz w:val="22"/>
          <w:szCs w:val="22"/>
        </w:rPr>
        <w:t xml:space="preserve"> и отопление</w:t>
      </w:r>
      <w:r w:rsidRPr="00B11520">
        <w:rPr>
          <w:rFonts w:ascii="Arial" w:hAnsi="Arial" w:cs="Arial"/>
          <w:b/>
          <w:bCs/>
          <w:sz w:val="22"/>
          <w:szCs w:val="22"/>
        </w:rPr>
        <w:t xml:space="preserve"> на БПГГ </w:t>
      </w:r>
      <w:r w:rsidRPr="00B11520">
        <w:rPr>
          <w:rFonts w:ascii="Arial" w:hAnsi="Arial" w:cs="Arial"/>
          <w:sz w:val="22"/>
          <w:szCs w:val="22"/>
        </w:rPr>
        <w:t>всеки с мощност 0.</w:t>
      </w:r>
      <w:r w:rsidR="00B11520">
        <w:rPr>
          <w:rFonts w:ascii="Arial" w:hAnsi="Arial" w:cs="Arial"/>
          <w:sz w:val="22"/>
          <w:szCs w:val="22"/>
        </w:rPr>
        <w:t>1</w:t>
      </w:r>
      <w:r w:rsidRPr="00B11520">
        <w:rPr>
          <w:rFonts w:ascii="Arial" w:hAnsi="Arial" w:cs="Arial"/>
          <w:sz w:val="22"/>
          <w:szCs w:val="22"/>
        </w:rPr>
        <w:t xml:space="preserve"> MW в режим 2 работни и 1 резервен. Димните газове от изгаряне на природния газ се изпускат през собствени изпускащи устройства (ИУ).</w:t>
      </w:r>
    </w:p>
    <w:p w14:paraId="0D6031C2" w14:textId="6EB2B303" w:rsidR="0093511F" w:rsidRPr="004E4E1F" w:rsidRDefault="0093511F" w:rsidP="0093511F">
      <w:pPr>
        <w:pStyle w:val="Bullets"/>
        <w:numPr>
          <w:ilvl w:val="0"/>
          <w:numId w:val="6"/>
        </w:numPr>
        <w:ind w:left="900" w:hanging="360"/>
        <w:contextualSpacing w:val="0"/>
        <w:rPr>
          <w:rFonts w:ascii="Arial" w:hAnsi="Arial" w:cs="Arial"/>
          <w:i w:val="0"/>
          <w:iCs/>
          <w:sz w:val="22"/>
          <w:szCs w:val="22"/>
        </w:rPr>
      </w:pPr>
      <w:r w:rsidRPr="004E4E1F">
        <w:rPr>
          <w:rFonts w:ascii="Arial" w:hAnsi="Arial" w:cs="Arial"/>
          <w:b/>
          <w:bCs/>
          <w:sz w:val="22"/>
          <w:szCs w:val="22"/>
        </w:rPr>
        <w:t>4 водогрейни котли за битови нужди</w:t>
      </w:r>
      <w:r w:rsidRPr="004E4E1F">
        <w:rPr>
          <w:rFonts w:ascii="Arial" w:hAnsi="Arial" w:cs="Arial"/>
          <w:sz w:val="22"/>
          <w:szCs w:val="22"/>
        </w:rPr>
        <w:t xml:space="preserve">: </w:t>
      </w:r>
      <w:r w:rsidRPr="004E4E1F">
        <w:rPr>
          <w:rFonts w:ascii="Arial" w:hAnsi="Arial" w:cs="Arial"/>
          <w:iCs/>
          <w:sz w:val="22"/>
          <w:szCs w:val="22"/>
        </w:rPr>
        <w:t>1 за сграда на пропуск 0.004 MW, 1 за сграда производствено енергиен блок (ПЕБ) – 0.04</w:t>
      </w:r>
      <w:r w:rsidR="00CB54FA">
        <w:rPr>
          <w:rFonts w:ascii="Arial" w:hAnsi="Arial" w:cs="Arial"/>
          <w:iCs/>
          <w:sz w:val="22"/>
          <w:szCs w:val="22"/>
        </w:rPr>
        <w:t>2</w:t>
      </w:r>
      <w:r w:rsidRPr="004E4E1F">
        <w:rPr>
          <w:rFonts w:ascii="Arial" w:hAnsi="Arial" w:cs="Arial"/>
          <w:iCs/>
          <w:sz w:val="22"/>
          <w:szCs w:val="22"/>
        </w:rPr>
        <w:t xml:space="preserve"> MW и 2 броя за сграда </w:t>
      </w:r>
      <w:r w:rsidR="00CB54FA">
        <w:rPr>
          <w:rFonts w:ascii="Arial" w:hAnsi="Arial" w:cs="Arial"/>
          <w:iCs/>
          <w:sz w:val="22"/>
          <w:szCs w:val="22"/>
        </w:rPr>
        <w:t>ГИС</w:t>
      </w:r>
      <w:r w:rsidRPr="004E4E1F">
        <w:rPr>
          <w:rFonts w:ascii="Arial" w:hAnsi="Arial" w:cs="Arial"/>
          <w:iCs/>
          <w:sz w:val="22"/>
          <w:szCs w:val="22"/>
        </w:rPr>
        <w:t xml:space="preserve"> всеки – 0.</w:t>
      </w:r>
      <w:r w:rsidR="00CB54FA">
        <w:rPr>
          <w:rFonts w:ascii="Arial" w:hAnsi="Arial" w:cs="Arial"/>
          <w:iCs/>
          <w:sz w:val="22"/>
          <w:szCs w:val="22"/>
        </w:rPr>
        <w:t>1</w:t>
      </w:r>
      <w:r w:rsidRPr="004E4E1F">
        <w:rPr>
          <w:rFonts w:ascii="Arial" w:hAnsi="Arial" w:cs="Arial"/>
          <w:iCs/>
          <w:sz w:val="22"/>
          <w:szCs w:val="22"/>
        </w:rPr>
        <w:t xml:space="preserve"> MW. Димните газове се изпускат през собствени изпускащи устройства (ИУ).</w:t>
      </w:r>
    </w:p>
    <w:p w14:paraId="3E618983"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Мощността на всеки от водогрейните котли (за технологични и битови нужди) е под 0.5 MW и съгласно разпоредбите на Приложение № 7, чл. 21, ал. (1) от Наредба № 1/2005г. не подлежат на нормиране, съответно и мониторинг.</w:t>
      </w:r>
    </w:p>
    <w:p w14:paraId="3EE53C9C" w14:textId="77777777" w:rsidR="0093511F" w:rsidRPr="004E4E1F" w:rsidRDefault="0093511F" w:rsidP="0093511F">
      <w:pPr>
        <w:pStyle w:val="Bullets"/>
        <w:numPr>
          <w:ilvl w:val="0"/>
          <w:numId w:val="6"/>
        </w:numPr>
        <w:ind w:left="900" w:hanging="360"/>
        <w:contextualSpacing w:val="0"/>
        <w:rPr>
          <w:rFonts w:ascii="Arial" w:hAnsi="Arial" w:cs="Arial"/>
          <w:sz w:val="22"/>
          <w:szCs w:val="22"/>
        </w:rPr>
      </w:pPr>
      <w:r w:rsidRPr="004E4E1F">
        <w:rPr>
          <w:rFonts w:ascii="Arial" w:hAnsi="Arial" w:cs="Arial"/>
          <w:b/>
          <w:bCs/>
          <w:sz w:val="22"/>
          <w:szCs w:val="22"/>
        </w:rPr>
        <w:t>Факел</w:t>
      </w:r>
      <w:r w:rsidRPr="004E4E1F">
        <w:rPr>
          <w:rFonts w:ascii="Arial" w:hAnsi="Arial" w:cs="Arial"/>
          <w:sz w:val="22"/>
          <w:szCs w:val="22"/>
        </w:rPr>
        <w:t xml:space="preserve"> - </w:t>
      </w:r>
      <w:r w:rsidRPr="004E4E1F">
        <w:rPr>
          <w:rFonts w:ascii="Arial" w:hAnsi="Arial" w:cs="Arial"/>
          <w:iCs/>
          <w:sz w:val="22"/>
          <w:szCs w:val="22"/>
        </w:rPr>
        <w:t>в режим на работа на ПГХ (добив и нагнетяване) работи и система за трифазна сепарация, която разделя пластови води, газов кондензат и природен газ. Отделените количества природен газ са минимални и се насочват и изгарят във факел, разположен на обособена външна площадка. Прогнозно (очаквано) годишно потребление на газ е 26 250 Nm</w:t>
      </w:r>
      <w:r w:rsidRPr="004E4E1F">
        <w:rPr>
          <w:rFonts w:ascii="Arial" w:hAnsi="Arial" w:cs="Arial"/>
          <w:iCs/>
          <w:sz w:val="22"/>
          <w:szCs w:val="22"/>
          <w:vertAlign w:val="superscript"/>
        </w:rPr>
        <w:t>3</w:t>
      </w:r>
      <w:r w:rsidRPr="004E4E1F">
        <w:rPr>
          <w:rFonts w:ascii="Arial" w:hAnsi="Arial" w:cs="Arial"/>
          <w:iCs/>
          <w:sz w:val="22"/>
          <w:szCs w:val="22"/>
        </w:rPr>
        <w:t>.</w:t>
      </w:r>
    </w:p>
    <w:p w14:paraId="7B52F43A" w14:textId="77777777" w:rsidR="0093511F" w:rsidRPr="004E4E1F" w:rsidRDefault="0093511F" w:rsidP="004E4E1F">
      <w:pPr>
        <w:pStyle w:val="a"/>
        <w:spacing w:before="0" w:line="264" w:lineRule="auto"/>
        <w:rPr>
          <w:rFonts w:ascii="Arial" w:hAnsi="Arial" w:cs="Arial"/>
          <w:i/>
          <w:sz w:val="22"/>
          <w:szCs w:val="22"/>
        </w:rPr>
      </w:pPr>
      <w:r w:rsidRPr="004E4E1F">
        <w:rPr>
          <w:rFonts w:ascii="Arial" w:hAnsi="Arial" w:cs="Arial"/>
          <w:sz w:val="22"/>
          <w:szCs w:val="22"/>
        </w:rPr>
        <w:t>Факелът е аварийно устройство за безопасност и не подлежи на контролни измервания, няма норми за допустими емисии. Наблюдението или контролът се състои в документиране на потока горивен газ.</w:t>
      </w:r>
    </w:p>
    <w:bookmarkEnd w:id="188"/>
    <w:bookmarkEnd w:id="189"/>
    <w:bookmarkEnd w:id="190"/>
    <w:p w14:paraId="590D1354" w14:textId="77777777" w:rsidR="00F422D5" w:rsidRPr="00867D56" w:rsidRDefault="00F422D5" w:rsidP="00F422D5">
      <w:pPr>
        <w:pStyle w:val="a"/>
        <w:rPr>
          <w:rFonts w:ascii="Arial" w:eastAsia="Calibri" w:hAnsi="Arial" w:cs="Arial"/>
          <w:sz w:val="22"/>
          <w:szCs w:val="22"/>
        </w:rPr>
      </w:pPr>
      <w:r w:rsidRPr="00867D56">
        <w:rPr>
          <w:rFonts w:ascii="Arial" w:eastAsia="Calibri" w:hAnsi="Arial" w:cs="Arial"/>
          <w:sz w:val="22"/>
          <w:szCs w:val="22"/>
        </w:rPr>
        <w:t>В математическия модел за описание на разпространението на замърсителите в атмосферния въздух ще бъдат моделирани емисиите от източниците, за които има НДЕ за горивни източници в цитираните горе наредби за изгаряне на природен газ.</w:t>
      </w:r>
    </w:p>
    <w:p w14:paraId="65AB5B06" w14:textId="77777777" w:rsidR="00F422D5" w:rsidRPr="00867D56" w:rsidRDefault="00F422D5" w:rsidP="00F422D5">
      <w:pPr>
        <w:spacing w:before="120" w:after="120" w:line="264" w:lineRule="auto"/>
        <w:ind w:firstLine="567"/>
        <w:jc w:val="both"/>
        <w:rPr>
          <w:rFonts w:ascii="Arial" w:eastAsia="Calibri" w:hAnsi="Arial" w:cs="Arial"/>
          <w:i/>
          <w:iCs/>
          <w:sz w:val="22"/>
          <w:szCs w:val="22"/>
          <w:lang w:val="bg-BG"/>
        </w:rPr>
      </w:pPr>
      <w:r w:rsidRPr="00867D56">
        <w:rPr>
          <w:rFonts w:ascii="Arial" w:eastAsia="Calibri" w:hAnsi="Arial" w:cs="Arial"/>
          <w:i/>
          <w:iCs/>
          <w:sz w:val="22"/>
          <w:szCs w:val="22"/>
          <w:bdr w:val="single" w:sz="8" w:space="0" w:color="auto" w:frame="1"/>
          <w:lang w:val="bg-BG"/>
        </w:rPr>
        <w:t>Газови емисии от линеен източник (транспорт по време на експлоатация)</w:t>
      </w:r>
    </w:p>
    <w:p w14:paraId="79CFE964" w14:textId="77777777" w:rsidR="00F422D5" w:rsidRPr="00867D56" w:rsidRDefault="00F422D5" w:rsidP="00F422D5">
      <w:pPr>
        <w:pStyle w:val="a"/>
        <w:rPr>
          <w:rFonts w:ascii="Arial" w:eastAsia="Calibri" w:hAnsi="Arial" w:cs="Arial"/>
          <w:sz w:val="22"/>
          <w:szCs w:val="22"/>
        </w:rPr>
      </w:pPr>
      <w:r w:rsidRPr="00867D56">
        <w:rPr>
          <w:rFonts w:ascii="Arial" w:eastAsia="Calibri" w:hAnsi="Arial" w:cs="Arial"/>
          <w:sz w:val="22"/>
          <w:szCs w:val="22"/>
        </w:rPr>
        <w:lastRenderedPageBreak/>
        <w:t>Оценката на емисиите от ДВГ в транспортната схема по време на експлоатация ще се направи по методиката EMEP/EEA air pollutant emission inventory guidebook, 2019, NFR код 1.A.3.b.iii. За определяне на серни оксиди и въглероден диоксид е използвана методика 2006 IPCC - Guidelines for National Greenhouse Gas Inventories.</w:t>
      </w:r>
    </w:p>
    <w:p w14:paraId="383996F7" w14:textId="36C44DFB" w:rsidR="00F422D5" w:rsidRPr="00867D56" w:rsidRDefault="00F422D5" w:rsidP="00F422D5">
      <w:pPr>
        <w:pStyle w:val="a"/>
        <w:rPr>
          <w:rFonts w:ascii="Arial" w:eastAsia="Calibri" w:hAnsi="Arial" w:cs="Arial"/>
          <w:sz w:val="22"/>
          <w:szCs w:val="22"/>
        </w:rPr>
      </w:pPr>
      <w:r w:rsidRPr="00867D56">
        <w:rPr>
          <w:rFonts w:ascii="Arial" w:eastAsia="Calibri" w:hAnsi="Arial" w:cs="Arial"/>
          <w:sz w:val="22"/>
          <w:szCs w:val="22"/>
        </w:rPr>
        <w:t>Количествата емисии ще са определени за:</w:t>
      </w:r>
    </w:p>
    <w:p w14:paraId="14616277" w14:textId="77777777" w:rsidR="00F422D5" w:rsidRPr="00867D56" w:rsidRDefault="00F422D5" w:rsidP="001072B7">
      <w:pPr>
        <w:pStyle w:val="Bullets"/>
        <w:numPr>
          <w:ilvl w:val="0"/>
          <w:numId w:val="6"/>
        </w:numPr>
        <w:spacing w:line="264" w:lineRule="auto"/>
        <w:ind w:left="896" w:hanging="357"/>
        <w:rPr>
          <w:rFonts w:ascii="Arial" w:hAnsi="Arial" w:cs="Arial"/>
          <w:i w:val="0"/>
          <w:iCs/>
          <w:sz w:val="22"/>
          <w:szCs w:val="22"/>
        </w:rPr>
      </w:pPr>
      <w:r w:rsidRPr="00867D56">
        <w:rPr>
          <w:rFonts w:ascii="Arial" w:hAnsi="Arial" w:cs="Arial"/>
          <w:i w:val="0"/>
          <w:iCs/>
          <w:sz w:val="22"/>
          <w:szCs w:val="22"/>
        </w:rPr>
        <w:t>Прекурсори на озон – CO, NOX, NMVOC (неметанови летливи съединения);</w:t>
      </w:r>
    </w:p>
    <w:p w14:paraId="770B35CF" w14:textId="77777777" w:rsidR="00F422D5" w:rsidRPr="00867D56" w:rsidRDefault="00F422D5" w:rsidP="001072B7">
      <w:pPr>
        <w:pStyle w:val="Bullets"/>
        <w:numPr>
          <w:ilvl w:val="0"/>
          <w:numId w:val="6"/>
        </w:numPr>
        <w:spacing w:line="264" w:lineRule="auto"/>
        <w:ind w:left="896" w:hanging="357"/>
        <w:rPr>
          <w:rFonts w:ascii="Arial" w:hAnsi="Arial" w:cs="Arial"/>
          <w:i w:val="0"/>
          <w:iCs/>
          <w:sz w:val="22"/>
          <w:szCs w:val="22"/>
        </w:rPr>
      </w:pPr>
      <w:r w:rsidRPr="00867D56">
        <w:rPr>
          <w:rFonts w:ascii="Arial" w:hAnsi="Arial" w:cs="Arial"/>
          <w:i w:val="0"/>
          <w:iCs/>
          <w:sz w:val="22"/>
          <w:szCs w:val="22"/>
        </w:rPr>
        <w:t>Парникови газове (CO2, CH4, N2O);</w:t>
      </w:r>
    </w:p>
    <w:p w14:paraId="32D79389" w14:textId="582B9A38" w:rsidR="00F422D5" w:rsidRPr="00867D56" w:rsidRDefault="00F422D5" w:rsidP="001072B7">
      <w:pPr>
        <w:pStyle w:val="Bullets"/>
        <w:numPr>
          <w:ilvl w:val="0"/>
          <w:numId w:val="6"/>
        </w:numPr>
        <w:spacing w:line="264" w:lineRule="auto"/>
        <w:ind w:left="896" w:hanging="357"/>
        <w:rPr>
          <w:rFonts w:ascii="Arial" w:hAnsi="Arial" w:cs="Arial"/>
          <w:i w:val="0"/>
          <w:iCs/>
          <w:sz w:val="22"/>
          <w:szCs w:val="22"/>
        </w:rPr>
      </w:pPr>
      <w:r w:rsidRPr="00867D56">
        <w:rPr>
          <w:rFonts w:ascii="Arial" w:hAnsi="Arial" w:cs="Arial"/>
          <w:i w:val="0"/>
          <w:iCs/>
          <w:sz w:val="22"/>
          <w:szCs w:val="22"/>
        </w:rPr>
        <w:t>Вкисляващи вещества (NH3, NOX, SO2);</w:t>
      </w:r>
    </w:p>
    <w:p w14:paraId="24022C79" w14:textId="77777777" w:rsidR="00F422D5" w:rsidRPr="00867D56" w:rsidRDefault="00F422D5" w:rsidP="001072B7">
      <w:pPr>
        <w:pStyle w:val="Bullets"/>
        <w:numPr>
          <w:ilvl w:val="0"/>
          <w:numId w:val="6"/>
        </w:numPr>
        <w:spacing w:line="264" w:lineRule="auto"/>
        <w:ind w:left="896" w:hanging="357"/>
        <w:rPr>
          <w:rFonts w:ascii="Arial" w:hAnsi="Arial" w:cs="Arial"/>
          <w:i w:val="0"/>
          <w:iCs/>
          <w:sz w:val="22"/>
          <w:szCs w:val="22"/>
        </w:rPr>
      </w:pPr>
      <w:r w:rsidRPr="00867D56">
        <w:rPr>
          <w:rFonts w:ascii="Arial" w:hAnsi="Arial" w:cs="Arial"/>
          <w:i w:val="0"/>
          <w:iCs/>
          <w:sz w:val="22"/>
          <w:szCs w:val="22"/>
        </w:rPr>
        <w:t>Фини прахови частици (ФПЧ);</w:t>
      </w:r>
    </w:p>
    <w:p w14:paraId="0270DED9" w14:textId="77777777" w:rsidR="00F422D5" w:rsidRPr="00867D56" w:rsidRDefault="00F422D5" w:rsidP="001072B7">
      <w:pPr>
        <w:pStyle w:val="Bullets"/>
        <w:numPr>
          <w:ilvl w:val="0"/>
          <w:numId w:val="6"/>
        </w:numPr>
        <w:spacing w:line="264" w:lineRule="auto"/>
        <w:ind w:left="896" w:hanging="357"/>
        <w:rPr>
          <w:rFonts w:ascii="Arial" w:hAnsi="Arial" w:cs="Arial"/>
          <w:i w:val="0"/>
          <w:iCs/>
          <w:sz w:val="22"/>
          <w:szCs w:val="22"/>
        </w:rPr>
      </w:pPr>
      <w:r w:rsidRPr="00867D56">
        <w:rPr>
          <w:rFonts w:ascii="Arial" w:hAnsi="Arial" w:cs="Arial"/>
          <w:i w:val="0"/>
          <w:iCs/>
          <w:sz w:val="22"/>
          <w:szCs w:val="22"/>
        </w:rPr>
        <w:t>Канцерогенни съединения;</w:t>
      </w:r>
    </w:p>
    <w:p w14:paraId="3F21E9D9" w14:textId="77777777" w:rsidR="00F422D5" w:rsidRPr="00867D56" w:rsidRDefault="00F422D5" w:rsidP="001072B7">
      <w:pPr>
        <w:pStyle w:val="Bullets"/>
        <w:numPr>
          <w:ilvl w:val="0"/>
          <w:numId w:val="6"/>
        </w:numPr>
        <w:spacing w:line="264" w:lineRule="auto"/>
        <w:ind w:left="900" w:hanging="360"/>
        <w:contextualSpacing w:val="0"/>
        <w:rPr>
          <w:rFonts w:ascii="Arial" w:hAnsi="Arial" w:cs="Arial"/>
          <w:i w:val="0"/>
          <w:iCs/>
          <w:sz w:val="22"/>
          <w:szCs w:val="22"/>
        </w:rPr>
      </w:pPr>
      <w:r w:rsidRPr="00867D56">
        <w:rPr>
          <w:rFonts w:ascii="Arial" w:hAnsi="Arial" w:cs="Arial"/>
          <w:i w:val="0"/>
          <w:iCs/>
          <w:sz w:val="22"/>
          <w:szCs w:val="22"/>
        </w:rPr>
        <w:t>Тежки метали.</w:t>
      </w:r>
    </w:p>
    <w:p w14:paraId="1BC84C5C" w14:textId="3AB8A4DC" w:rsidR="00F422D5" w:rsidRPr="00867D56" w:rsidRDefault="00F422D5" w:rsidP="00F422D5">
      <w:pPr>
        <w:pStyle w:val="a"/>
        <w:spacing w:before="0" w:line="264" w:lineRule="auto"/>
        <w:rPr>
          <w:rFonts w:ascii="Arial" w:hAnsi="Arial" w:cs="Arial"/>
          <w:sz w:val="22"/>
          <w:szCs w:val="22"/>
        </w:rPr>
      </w:pPr>
      <w:r w:rsidRPr="00867D56">
        <w:rPr>
          <w:rFonts w:ascii="Arial" w:hAnsi="Arial" w:cs="Arial"/>
          <w:sz w:val="22"/>
          <w:szCs w:val="22"/>
        </w:rPr>
        <w:t>Ще се отчетат също емисиите на прахови частици от износването на гумите и спирачките (NFR код 1.A.3.b.vi) и от износването на пътната настилка (NFR код 1.A.3.b.vii).</w:t>
      </w:r>
    </w:p>
    <w:p w14:paraId="2D865B10" w14:textId="11724485" w:rsidR="00BF1C09" w:rsidRPr="00867D56" w:rsidRDefault="00BF1C09" w:rsidP="00213819">
      <w:pPr>
        <w:pStyle w:val="Heading3"/>
        <w:spacing w:before="0" w:after="120" w:line="264" w:lineRule="auto"/>
        <w:rPr>
          <w:rFonts w:ascii="Arial" w:hAnsi="Arial" w:cs="Arial"/>
        </w:rPr>
      </w:pPr>
      <w:bookmarkStart w:id="197" w:name="_Toc101779764"/>
      <w:r w:rsidRPr="00867D56">
        <w:rPr>
          <w:rFonts w:ascii="Arial" w:hAnsi="Arial" w:cs="Arial"/>
        </w:rPr>
        <w:t>Замърсяване на почви</w:t>
      </w:r>
      <w:bookmarkEnd w:id="185"/>
      <w:bookmarkEnd w:id="197"/>
    </w:p>
    <w:p w14:paraId="16604045" w14:textId="77777777" w:rsidR="00FD073E" w:rsidRPr="00867D56" w:rsidRDefault="00FD073E" w:rsidP="00213819">
      <w:pPr>
        <w:pStyle w:val="Heading4"/>
        <w:spacing w:before="0" w:line="264" w:lineRule="auto"/>
        <w:ind w:left="1259" w:hanging="862"/>
        <w:rPr>
          <w:rFonts w:ascii="Arial" w:hAnsi="Arial" w:cs="Arial"/>
          <w:color w:val="262626" w:themeColor="text1" w:themeTint="D9"/>
        </w:rPr>
      </w:pPr>
      <w:bookmarkStart w:id="198" w:name="_Toc101779765"/>
      <w:r w:rsidRPr="00867D56">
        <w:rPr>
          <w:rFonts w:ascii="Arial" w:hAnsi="Arial" w:cs="Arial"/>
          <w:color w:val="262626" w:themeColor="text1" w:themeTint="D9"/>
        </w:rPr>
        <w:t>По време на строителството</w:t>
      </w:r>
      <w:bookmarkEnd w:id="198"/>
    </w:p>
    <w:p w14:paraId="058E472D" w14:textId="77777777" w:rsidR="005A6487" w:rsidRPr="00867D56" w:rsidRDefault="005A6487" w:rsidP="00213819">
      <w:pPr>
        <w:pStyle w:val="a"/>
        <w:spacing w:before="0" w:line="264" w:lineRule="auto"/>
        <w:rPr>
          <w:rFonts w:ascii="Arial" w:hAnsi="Arial" w:cs="Arial"/>
          <w:sz w:val="22"/>
          <w:szCs w:val="22"/>
        </w:rPr>
      </w:pPr>
      <w:r w:rsidRPr="00867D56">
        <w:rPr>
          <w:rFonts w:ascii="Arial" w:hAnsi="Arial" w:cs="Arial"/>
          <w:sz w:val="22"/>
          <w:szCs w:val="22"/>
        </w:rPr>
        <w:t xml:space="preserve">Предвижда се строителните дейности по реализация на инвестиционното предложение да са в границите на предвидената площадка на компресорната станция и в сервитутите на шлейфите, връзката към факела и транспортните връзки и не се предвижда да бъдат усвоявани допълнителни почви от земеделския или горския фонд. </w:t>
      </w:r>
    </w:p>
    <w:p w14:paraId="3E4D2DFD" w14:textId="77777777" w:rsidR="005A6487" w:rsidRPr="00867D56" w:rsidRDefault="005A6487" w:rsidP="00213819">
      <w:pPr>
        <w:pStyle w:val="a"/>
        <w:spacing w:before="0" w:line="264" w:lineRule="auto"/>
        <w:rPr>
          <w:rFonts w:ascii="Arial" w:hAnsi="Arial" w:cs="Arial"/>
          <w:sz w:val="22"/>
          <w:szCs w:val="22"/>
        </w:rPr>
      </w:pPr>
      <w:r w:rsidRPr="00867D56">
        <w:rPr>
          <w:rFonts w:ascii="Arial" w:hAnsi="Arial" w:cs="Arial"/>
          <w:sz w:val="22"/>
          <w:szCs w:val="22"/>
        </w:rPr>
        <w:t>Не се очаква замърсяване със строителни, битови или промишлени отпадъци на почвената покривка както на предвидената площадка на компресорната станция така и в сервитутите на шлейфите, връзката към факела и транспортните връзки.</w:t>
      </w:r>
    </w:p>
    <w:p w14:paraId="31EA15EF" w14:textId="77777777" w:rsidR="00FD073E" w:rsidRPr="00867D56" w:rsidRDefault="00FD073E" w:rsidP="00213819">
      <w:pPr>
        <w:pStyle w:val="Heading4"/>
        <w:spacing w:before="0" w:line="264" w:lineRule="auto"/>
        <w:ind w:left="1259" w:hanging="862"/>
        <w:rPr>
          <w:rFonts w:ascii="Arial" w:hAnsi="Arial" w:cs="Arial"/>
          <w:color w:val="262626" w:themeColor="text1" w:themeTint="D9"/>
        </w:rPr>
      </w:pPr>
      <w:bookmarkStart w:id="199" w:name="_Toc101779766"/>
      <w:r w:rsidRPr="00867D56">
        <w:rPr>
          <w:rFonts w:ascii="Arial" w:hAnsi="Arial" w:cs="Arial"/>
          <w:color w:val="262626" w:themeColor="text1" w:themeTint="D9"/>
        </w:rPr>
        <w:t>По време на експлоатацията</w:t>
      </w:r>
      <w:bookmarkEnd w:id="199"/>
    </w:p>
    <w:p w14:paraId="7C582F30" w14:textId="77777777" w:rsidR="005A6487" w:rsidRPr="00867D56" w:rsidRDefault="005A6487" w:rsidP="00213819">
      <w:pPr>
        <w:pStyle w:val="a"/>
        <w:spacing w:before="0" w:line="264" w:lineRule="auto"/>
        <w:rPr>
          <w:rFonts w:ascii="Arial" w:hAnsi="Arial" w:cs="Arial"/>
          <w:sz w:val="22"/>
          <w:szCs w:val="22"/>
        </w:rPr>
      </w:pPr>
      <w:r w:rsidRPr="00867D56">
        <w:rPr>
          <w:rFonts w:ascii="Arial" w:hAnsi="Arial" w:cs="Arial"/>
          <w:sz w:val="22"/>
          <w:szCs w:val="22"/>
        </w:rPr>
        <w:t>По време на нормалната експлоатацията на компресорната станция от съоръженията не се емитират вещества във въздуха и водите, имащи капацитета да замърсят пряко почвите на площадката и извън нея. Поради това не се очаква поява на замърсяване на почвената покривка в дългосрочен план, както на предвидената площадка на компресорната станция така и на площи извън нея.</w:t>
      </w:r>
    </w:p>
    <w:p w14:paraId="5E173B92" w14:textId="79AD17C4" w:rsidR="005A6487" w:rsidRPr="00867D56" w:rsidRDefault="005A6487" w:rsidP="00213819">
      <w:pPr>
        <w:pStyle w:val="a"/>
        <w:spacing w:before="0" w:line="264" w:lineRule="auto"/>
        <w:rPr>
          <w:rFonts w:ascii="Arial" w:hAnsi="Arial" w:cs="Arial"/>
          <w:sz w:val="22"/>
          <w:szCs w:val="22"/>
        </w:rPr>
      </w:pPr>
      <w:r w:rsidRPr="00867D56">
        <w:rPr>
          <w:rFonts w:ascii="Arial" w:hAnsi="Arial" w:cs="Arial"/>
          <w:sz w:val="22"/>
          <w:szCs w:val="22"/>
        </w:rPr>
        <w:t xml:space="preserve">Локални замърсявания на почвите в обхвата на компресорната станция може да се получат като резултат от с разлив на </w:t>
      </w:r>
      <w:r w:rsidR="008C13AB">
        <w:rPr>
          <w:rFonts w:ascii="Arial" w:hAnsi="Arial" w:cs="Arial"/>
          <w:sz w:val="22"/>
          <w:szCs w:val="22"/>
        </w:rPr>
        <w:t>отпадъчни</w:t>
      </w:r>
      <w:r w:rsidR="008C13AB" w:rsidRPr="00867D56">
        <w:rPr>
          <w:rFonts w:ascii="Arial" w:hAnsi="Arial" w:cs="Arial"/>
          <w:sz w:val="22"/>
          <w:szCs w:val="22"/>
        </w:rPr>
        <w:t xml:space="preserve"> </w:t>
      </w:r>
      <w:r w:rsidRPr="00867D56">
        <w:rPr>
          <w:rFonts w:ascii="Arial" w:hAnsi="Arial" w:cs="Arial"/>
          <w:sz w:val="22"/>
          <w:szCs w:val="22"/>
        </w:rPr>
        <w:t>нефтопродукти или замърсяване с битови или строителни отпадъци.</w:t>
      </w:r>
    </w:p>
    <w:p w14:paraId="3C55490C" w14:textId="77777777" w:rsidR="00BF1C09" w:rsidRPr="00867D56" w:rsidRDefault="00BF1C09" w:rsidP="00213819">
      <w:pPr>
        <w:pStyle w:val="Heading3"/>
        <w:spacing w:before="0" w:after="120" w:line="264" w:lineRule="auto"/>
        <w:rPr>
          <w:rFonts w:ascii="Arial" w:hAnsi="Arial" w:cs="Arial"/>
        </w:rPr>
      </w:pPr>
      <w:bookmarkStart w:id="200" w:name="_Ref36763909"/>
      <w:bookmarkStart w:id="201" w:name="_Toc101779767"/>
      <w:r w:rsidRPr="00867D56">
        <w:rPr>
          <w:rFonts w:ascii="Arial" w:hAnsi="Arial" w:cs="Arial"/>
        </w:rPr>
        <w:t>Шум, вибрации, лъчения</w:t>
      </w:r>
      <w:bookmarkStart w:id="202" w:name="_Toc30159182"/>
      <w:bookmarkEnd w:id="200"/>
      <w:bookmarkEnd w:id="201"/>
      <w:bookmarkEnd w:id="202"/>
    </w:p>
    <w:p w14:paraId="2EE0389D" w14:textId="6E9C10DB" w:rsidR="00593A1F" w:rsidRPr="00867D56" w:rsidRDefault="005A6487" w:rsidP="00213819">
      <w:pPr>
        <w:pStyle w:val="a"/>
        <w:spacing w:before="0" w:line="264" w:lineRule="auto"/>
        <w:rPr>
          <w:rFonts w:ascii="Arial" w:hAnsi="Arial" w:cs="Arial"/>
          <w:sz w:val="22"/>
          <w:szCs w:val="22"/>
        </w:rPr>
      </w:pPr>
      <w:r w:rsidRPr="00867D56">
        <w:rPr>
          <w:rFonts w:ascii="Arial" w:hAnsi="Arial" w:cs="Arial"/>
          <w:sz w:val="22"/>
          <w:szCs w:val="22"/>
        </w:rPr>
        <w:t>И</w:t>
      </w:r>
      <w:r w:rsidR="00593A1F" w:rsidRPr="00867D56">
        <w:rPr>
          <w:rFonts w:ascii="Arial" w:hAnsi="Arial" w:cs="Arial"/>
          <w:sz w:val="22"/>
          <w:szCs w:val="22"/>
        </w:rPr>
        <w:t xml:space="preserve">зточник на шум в околната </w:t>
      </w:r>
      <w:r w:rsidRPr="00867D56">
        <w:rPr>
          <w:rFonts w:ascii="Arial" w:hAnsi="Arial" w:cs="Arial"/>
          <w:sz w:val="22"/>
          <w:szCs w:val="22"/>
        </w:rPr>
        <w:t xml:space="preserve">по време на строителството и монтажа на съоръженията на новата площадка, както и допълнителните пътни връзки, шлейфи и водопроводна и канализационна мрежа </w:t>
      </w:r>
      <w:r w:rsidR="00593A1F" w:rsidRPr="00867D56">
        <w:rPr>
          <w:rFonts w:ascii="Arial" w:hAnsi="Arial" w:cs="Arial"/>
          <w:sz w:val="22"/>
          <w:szCs w:val="22"/>
        </w:rPr>
        <w:t xml:space="preserve">ще бъде използваната строителна техника за извършване на различните видове строителни работи – изкопна, насипна, пробивна, бетонова, заваръчна, монтажна, транспортна, и </w:t>
      </w:r>
      <w:r w:rsidR="007D593C" w:rsidRPr="00867D56">
        <w:rPr>
          <w:rFonts w:ascii="Arial" w:hAnsi="Arial" w:cs="Arial"/>
          <w:sz w:val="22"/>
          <w:szCs w:val="22"/>
        </w:rPr>
        <w:t>др. Строителната</w:t>
      </w:r>
      <w:r w:rsidR="00593A1F" w:rsidRPr="00867D56">
        <w:rPr>
          <w:rFonts w:ascii="Arial" w:hAnsi="Arial" w:cs="Arial"/>
          <w:sz w:val="22"/>
          <w:szCs w:val="22"/>
        </w:rPr>
        <w:t xml:space="preserve"> техника, с изключение на обслужващия транспорт</w:t>
      </w:r>
      <w:r w:rsidR="00D75D76" w:rsidRPr="00867D56">
        <w:rPr>
          <w:rFonts w:ascii="Arial" w:hAnsi="Arial" w:cs="Arial"/>
          <w:sz w:val="22"/>
          <w:szCs w:val="22"/>
        </w:rPr>
        <w:t>,</w:t>
      </w:r>
      <w:r w:rsidR="00593A1F" w:rsidRPr="00867D56">
        <w:rPr>
          <w:rFonts w:ascii="Arial" w:hAnsi="Arial" w:cs="Arial"/>
          <w:sz w:val="22"/>
          <w:szCs w:val="22"/>
        </w:rPr>
        <w:t xml:space="preserve"> ще бъде съсредоточена в съответн</w:t>
      </w:r>
      <w:r w:rsidR="00D75D76" w:rsidRPr="00867D56">
        <w:rPr>
          <w:rFonts w:ascii="Arial" w:hAnsi="Arial" w:cs="Arial"/>
          <w:sz w:val="22"/>
          <w:szCs w:val="22"/>
        </w:rPr>
        <w:t>ия участък от ивицата на трасетата на външните връзки</w:t>
      </w:r>
      <w:r w:rsidR="00593A1F" w:rsidRPr="00867D56">
        <w:rPr>
          <w:rFonts w:ascii="Arial" w:hAnsi="Arial" w:cs="Arial"/>
          <w:sz w:val="22"/>
          <w:szCs w:val="22"/>
        </w:rPr>
        <w:t xml:space="preserve">, в границите на сервитутната </w:t>
      </w:r>
      <w:r w:rsidR="00D75D76" w:rsidRPr="00867D56">
        <w:rPr>
          <w:rFonts w:ascii="Arial" w:hAnsi="Arial" w:cs="Arial"/>
          <w:sz w:val="22"/>
          <w:szCs w:val="22"/>
        </w:rPr>
        <w:t xml:space="preserve">им </w:t>
      </w:r>
      <w:r w:rsidR="00593A1F" w:rsidRPr="00867D56">
        <w:rPr>
          <w:rFonts w:ascii="Arial" w:hAnsi="Arial" w:cs="Arial"/>
          <w:sz w:val="22"/>
          <w:szCs w:val="22"/>
        </w:rPr>
        <w:t>зона, както и на площадк</w:t>
      </w:r>
      <w:r w:rsidR="00D75D76" w:rsidRPr="00867D56">
        <w:rPr>
          <w:rFonts w:ascii="Arial" w:hAnsi="Arial" w:cs="Arial"/>
          <w:sz w:val="22"/>
          <w:szCs w:val="22"/>
        </w:rPr>
        <w:t>ата</w:t>
      </w:r>
      <w:r w:rsidR="00593A1F" w:rsidRPr="00867D56">
        <w:rPr>
          <w:rFonts w:ascii="Arial" w:hAnsi="Arial" w:cs="Arial"/>
          <w:sz w:val="22"/>
          <w:szCs w:val="22"/>
        </w:rPr>
        <w:t xml:space="preserve"> на </w:t>
      </w:r>
      <w:r w:rsidRPr="00867D56">
        <w:rPr>
          <w:rFonts w:ascii="Arial" w:hAnsi="Arial" w:cs="Arial"/>
          <w:sz w:val="22"/>
          <w:szCs w:val="22"/>
        </w:rPr>
        <w:t xml:space="preserve">новоизграждащата се </w:t>
      </w:r>
      <w:r w:rsidR="00D75D76" w:rsidRPr="00867D56">
        <w:rPr>
          <w:rFonts w:ascii="Arial" w:hAnsi="Arial" w:cs="Arial"/>
          <w:sz w:val="22"/>
          <w:szCs w:val="22"/>
        </w:rPr>
        <w:t>КС</w:t>
      </w:r>
      <w:r w:rsidR="00593A1F" w:rsidRPr="00867D56">
        <w:rPr>
          <w:rFonts w:ascii="Arial" w:hAnsi="Arial" w:cs="Arial"/>
          <w:sz w:val="22"/>
          <w:szCs w:val="22"/>
        </w:rPr>
        <w:t>. В определени периоди от време, в близост до работещите машини, които извършват различни видове дейности (подготовка на работната ивица, разнасяне и полагане на тръбите, заваряване, изкопни работи и др.)</w:t>
      </w:r>
      <w:r w:rsidR="00D75D76" w:rsidRPr="00867D56">
        <w:rPr>
          <w:rFonts w:ascii="Arial" w:hAnsi="Arial" w:cs="Arial"/>
          <w:sz w:val="22"/>
          <w:szCs w:val="22"/>
        </w:rPr>
        <w:t>,</w:t>
      </w:r>
      <w:r w:rsidR="00593A1F" w:rsidRPr="00867D56">
        <w:rPr>
          <w:rFonts w:ascii="Arial" w:hAnsi="Arial" w:cs="Arial"/>
          <w:sz w:val="22"/>
          <w:szCs w:val="22"/>
        </w:rPr>
        <w:t xml:space="preserve"> може да се очаква еквивалентно ниво на шум от 85 до 93 dBA. </w:t>
      </w:r>
    </w:p>
    <w:p w14:paraId="6AE89E0C" w14:textId="4AB4E77E" w:rsidR="00593A1F" w:rsidRPr="00867D56" w:rsidRDefault="00593A1F" w:rsidP="00213819">
      <w:pPr>
        <w:pStyle w:val="a"/>
        <w:spacing w:before="0" w:line="264" w:lineRule="auto"/>
        <w:rPr>
          <w:rFonts w:ascii="Arial" w:hAnsi="Arial" w:cs="Arial"/>
          <w:sz w:val="22"/>
          <w:szCs w:val="22"/>
        </w:rPr>
      </w:pPr>
      <w:r w:rsidRPr="00867D56">
        <w:rPr>
          <w:rFonts w:ascii="Arial" w:hAnsi="Arial" w:cs="Arial"/>
          <w:sz w:val="22"/>
          <w:szCs w:val="22"/>
        </w:rPr>
        <w:lastRenderedPageBreak/>
        <w:t>На строителните площадки, в местата на пресичане на пътища</w:t>
      </w:r>
      <w:r w:rsidR="005A6487" w:rsidRPr="00867D56">
        <w:rPr>
          <w:rFonts w:ascii="Arial" w:hAnsi="Arial" w:cs="Arial"/>
          <w:sz w:val="22"/>
          <w:szCs w:val="22"/>
        </w:rPr>
        <w:t xml:space="preserve"> </w:t>
      </w:r>
      <w:r w:rsidR="007D593C" w:rsidRPr="00867D56">
        <w:rPr>
          <w:rFonts w:ascii="Arial" w:hAnsi="Arial" w:cs="Arial"/>
          <w:sz w:val="22"/>
          <w:szCs w:val="22"/>
        </w:rPr>
        <w:t>и водопроводи</w:t>
      </w:r>
      <w:r w:rsidRPr="00867D56">
        <w:rPr>
          <w:rFonts w:ascii="Arial" w:hAnsi="Arial" w:cs="Arial"/>
          <w:sz w:val="22"/>
          <w:szCs w:val="22"/>
        </w:rPr>
        <w:t>,</w:t>
      </w:r>
      <w:r w:rsidR="00D75D76" w:rsidRPr="00867D56">
        <w:rPr>
          <w:rFonts w:ascii="Arial" w:hAnsi="Arial" w:cs="Arial"/>
          <w:sz w:val="22"/>
          <w:szCs w:val="22"/>
        </w:rPr>
        <w:t xml:space="preserve"> както и при изграждането на наземните съоръжения на </w:t>
      </w:r>
      <w:r w:rsidR="005A6487" w:rsidRPr="00867D56">
        <w:rPr>
          <w:rFonts w:ascii="Arial" w:hAnsi="Arial" w:cs="Arial"/>
          <w:sz w:val="22"/>
          <w:szCs w:val="22"/>
        </w:rPr>
        <w:t>новата площадка, част от ПГХ „Чирен“</w:t>
      </w:r>
      <w:r w:rsidR="00D75D76" w:rsidRPr="00867D56">
        <w:rPr>
          <w:rFonts w:ascii="Arial" w:hAnsi="Arial" w:cs="Arial"/>
          <w:sz w:val="22"/>
          <w:szCs w:val="22"/>
        </w:rPr>
        <w:t>,</w:t>
      </w:r>
      <w:r w:rsidRPr="00867D56">
        <w:rPr>
          <w:rFonts w:ascii="Arial" w:hAnsi="Arial" w:cs="Arial"/>
          <w:sz w:val="22"/>
          <w:szCs w:val="22"/>
        </w:rPr>
        <w:t xml:space="preserve"> очакваното еквивалентно ниво на шум от работещата техника е около 90 dBA.</w:t>
      </w:r>
      <w:r w:rsidR="007D593C" w:rsidRPr="00867D56">
        <w:rPr>
          <w:rFonts w:ascii="Arial" w:hAnsi="Arial" w:cs="Arial"/>
          <w:sz w:val="22"/>
          <w:szCs w:val="22"/>
        </w:rPr>
        <w:t xml:space="preserve"> </w:t>
      </w:r>
      <w:r w:rsidRPr="00867D56">
        <w:rPr>
          <w:rFonts w:ascii="Arial" w:hAnsi="Arial" w:cs="Arial"/>
          <w:sz w:val="22"/>
          <w:szCs w:val="22"/>
        </w:rPr>
        <w:t>На площадк</w:t>
      </w:r>
      <w:r w:rsidR="005A6487" w:rsidRPr="00867D56">
        <w:rPr>
          <w:rFonts w:ascii="Arial" w:hAnsi="Arial" w:cs="Arial"/>
          <w:sz w:val="22"/>
          <w:szCs w:val="22"/>
        </w:rPr>
        <w:t>ата</w:t>
      </w:r>
      <w:r w:rsidRPr="00867D56">
        <w:rPr>
          <w:rFonts w:ascii="Arial" w:hAnsi="Arial" w:cs="Arial"/>
          <w:sz w:val="22"/>
          <w:szCs w:val="22"/>
        </w:rPr>
        <w:t xml:space="preserve"> на временн</w:t>
      </w:r>
      <w:r w:rsidR="005A6487" w:rsidRPr="00867D56">
        <w:rPr>
          <w:rFonts w:ascii="Arial" w:hAnsi="Arial" w:cs="Arial"/>
          <w:sz w:val="22"/>
          <w:szCs w:val="22"/>
        </w:rPr>
        <w:t>ата</w:t>
      </w:r>
      <w:r w:rsidRPr="00867D56">
        <w:rPr>
          <w:rFonts w:ascii="Arial" w:hAnsi="Arial" w:cs="Arial"/>
          <w:sz w:val="22"/>
          <w:szCs w:val="22"/>
        </w:rPr>
        <w:t xml:space="preserve"> баз</w:t>
      </w:r>
      <w:r w:rsidR="005A6487" w:rsidRPr="00867D56">
        <w:rPr>
          <w:rFonts w:ascii="Arial" w:hAnsi="Arial" w:cs="Arial"/>
          <w:sz w:val="22"/>
          <w:szCs w:val="22"/>
        </w:rPr>
        <w:t>а</w:t>
      </w:r>
      <w:r w:rsidRPr="00867D56">
        <w:rPr>
          <w:rFonts w:ascii="Arial" w:hAnsi="Arial" w:cs="Arial"/>
          <w:sz w:val="22"/>
          <w:szCs w:val="22"/>
        </w:rPr>
        <w:t xml:space="preserve"> може да се очаква еквивалентно ниво на шум около 75 dBA в определени периоди от време. </w:t>
      </w:r>
    </w:p>
    <w:p w14:paraId="79042958" w14:textId="77777777" w:rsidR="00593A1F" w:rsidRPr="00867D56" w:rsidRDefault="00593A1F" w:rsidP="00213819">
      <w:pPr>
        <w:pStyle w:val="a"/>
        <w:spacing w:before="0" w:line="264" w:lineRule="auto"/>
        <w:rPr>
          <w:rFonts w:ascii="Arial" w:hAnsi="Arial" w:cs="Arial"/>
          <w:sz w:val="22"/>
          <w:szCs w:val="22"/>
        </w:rPr>
      </w:pPr>
      <w:r w:rsidRPr="00867D56">
        <w:rPr>
          <w:rFonts w:ascii="Arial" w:hAnsi="Arial" w:cs="Arial"/>
          <w:sz w:val="22"/>
          <w:szCs w:val="22"/>
        </w:rPr>
        <w:t>Източник на шум в околната среда ще бъде и обслужващият строителството товарен транспорт за доставка на необходимите материали, елементи (тръби) и съоръжения</w:t>
      </w:r>
      <w:r w:rsidR="00D75D76" w:rsidRPr="00867D56">
        <w:rPr>
          <w:rFonts w:ascii="Arial" w:hAnsi="Arial" w:cs="Arial"/>
          <w:sz w:val="22"/>
          <w:szCs w:val="22"/>
        </w:rPr>
        <w:t>,</w:t>
      </w:r>
      <w:r w:rsidRPr="00867D56">
        <w:rPr>
          <w:rFonts w:ascii="Arial" w:hAnsi="Arial" w:cs="Arial"/>
          <w:sz w:val="22"/>
          <w:szCs w:val="22"/>
        </w:rPr>
        <w:t xml:space="preserve"> и за извозване на отпадъцит</w:t>
      </w:r>
      <w:r w:rsidR="00D75D76" w:rsidRPr="00867D56">
        <w:rPr>
          <w:rFonts w:ascii="Arial" w:hAnsi="Arial" w:cs="Arial"/>
          <w:sz w:val="22"/>
          <w:szCs w:val="22"/>
        </w:rPr>
        <w:t xml:space="preserve">е. Еквивалентното ниво на шума </w:t>
      </w:r>
      <w:r w:rsidRPr="00867D56">
        <w:rPr>
          <w:rFonts w:ascii="Arial" w:hAnsi="Arial" w:cs="Arial"/>
          <w:sz w:val="22"/>
          <w:szCs w:val="22"/>
        </w:rPr>
        <w:t>зависи основно от броя курсове на ден и скоростта на движение. Броят курсове е определен въз основа на транспортното разстояние за всеки маршрут, скоростта и времето за товаро-разтоварни работи.</w:t>
      </w:r>
    </w:p>
    <w:p w14:paraId="2FB2FFE5" w14:textId="77777777" w:rsidR="00DA59C8" w:rsidRPr="00867D56" w:rsidRDefault="00DA59C8" w:rsidP="00213819">
      <w:pPr>
        <w:pStyle w:val="a"/>
        <w:spacing w:before="0" w:line="264" w:lineRule="auto"/>
        <w:rPr>
          <w:rFonts w:ascii="Arial" w:hAnsi="Arial" w:cs="Arial"/>
          <w:sz w:val="22"/>
          <w:szCs w:val="22"/>
        </w:rPr>
      </w:pPr>
      <w:r w:rsidRPr="00867D56">
        <w:rPr>
          <w:rFonts w:ascii="Arial" w:hAnsi="Arial" w:cs="Arial"/>
          <w:sz w:val="22"/>
          <w:szCs w:val="22"/>
        </w:rPr>
        <w:t>Очакват се нива на шум от строителните дейности и транспорта, който ще е в района на строителната площадка и пътищата за достъп и не се очаква да е значителен, а ще е краткотраен, временен и обратим и не се очаква вредно въздействие.</w:t>
      </w:r>
    </w:p>
    <w:p w14:paraId="010FAF77" w14:textId="77777777" w:rsidR="00DA59C8" w:rsidRPr="00867D56" w:rsidRDefault="00DA59C8" w:rsidP="00213819">
      <w:pPr>
        <w:pStyle w:val="a"/>
        <w:spacing w:before="0" w:line="264" w:lineRule="auto"/>
        <w:rPr>
          <w:rFonts w:ascii="Arial" w:hAnsi="Arial" w:cs="Arial"/>
          <w:sz w:val="22"/>
          <w:szCs w:val="22"/>
        </w:rPr>
      </w:pPr>
      <w:r w:rsidRPr="00867D56">
        <w:rPr>
          <w:rFonts w:ascii="Arial" w:hAnsi="Arial" w:cs="Arial"/>
          <w:sz w:val="22"/>
          <w:szCs w:val="22"/>
        </w:rPr>
        <w:t>По време на експлоатацията инвестиционното предложение не е източник на вредни физични фактори като светлинно, топлинно излъчване или електромагнитни лъчения и не се очакват вредни въздействия от страна на физическите фактори шум, вибрации, йонизиращи или нейонизиращи лъчения.</w:t>
      </w:r>
    </w:p>
    <w:p w14:paraId="51CB0F58" w14:textId="77777777" w:rsidR="001273D9" w:rsidRPr="00867D56" w:rsidRDefault="001273D9" w:rsidP="00213819">
      <w:pPr>
        <w:pStyle w:val="a"/>
        <w:spacing w:before="0" w:line="264" w:lineRule="auto"/>
        <w:rPr>
          <w:rFonts w:ascii="Arial" w:hAnsi="Arial" w:cs="Arial"/>
          <w:sz w:val="22"/>
          <w:szCs w:val="22"/>
        </w:rPr>
      </w:pPr>
      <w:r w:rsidRPr="00867D56">
        <w:rPr>
          <w:rFonts w:ascii="Arial" w:hAnsi="Arial" w:cs="Arial"/>
          <w:sz w:val="22"/>
          <w:szCs w:val="22"/>
        </w:rPr>
        <w:t>Основните източници на шум по време на строителството и експлоатацията ще бъдат подробно разгледани в доклада за ОВОС.</w:t>
      </w:r>
      <w:r w:rsidR="005A6487" w:rsidRPr="00867D56">
        <w:rPr>
          <w:rFonts w:ascii="Arial" w:hAnsi="Arial" w:cs="Arial"/>
          <w:sz w:val="22"/>
          <w:szCs w:val="22"/>
        </w:rPr>
        <w:t xml:space="preserve"> Ще се извърши оценка на</w:t>
      </w:r>
      <w:r w:rsidRPr="00867D56">
        <w:rPr>
          <w:rFonts w:ascii="Arial" w:hAnsi="Arial" w:cs="Arial"/>
          <w:sz w:val="22"/>
          <w:szCs w:val="22"/>
        </w:rPr>
        <w:t xml:space="preserve"> нивата на шум на машините, работещи на открито, с изискванията на НАРЕДБА за съществените изисквания и оценяване съответствието на машини и съоръжения, които работят на открито, по отношение на шума, излъчван от тях във въздуха (ДВ, бр. 11 от 10.02.2004 г.)</w:t>
      </w:r>
    </w:p>
    <w:p w14:paraId="761875C3" w14:textId="77777777" w:rsidR="00BF1C09" w:rsidRPr="00867D56" w:rsidRDefault="00BF1C09" w:rsidP="00213819">
      <w:pPr>
        <w:pStyle w:val="Heading3"/>
        <w:spacing w:before="0" w:after="120" w:line="264" w:lineRule="auto"/>
        <w:rPr>
          <w:rFonts w:ascii="Arial" w:hAnsi="Arial"/>
        </w:rPr>
      </w:pPr>
      <w:bookmarkStart w:id="203" w:name="_Toc30159183"/>
      <w:bookmarkStart w:id="204" w:name="_Toc101779768"/>
      <w:r w:rsidRPr="00867D56">
        <w:rPr>
          <w:rFonts w:ascii="Arial" w:hAnsi="Arial"/>
        </w:rPr>
        <w:t>Рискове от предполагаемите въздействия за човешкото здраве</w:t>
      </w:r>
      <w:bookmarkEnd w:id="203"/>
      <w:bookmarkEnd w:id="204"/>
    </w:p>
    <w:p w14:paraId="236ABA7E" w14:textId="3CF7E318" w:rsidR="00FB7C80" w:rsidRPr="00867D56" w:rsidRDefault="00FC0004" w:rsidP="00213819">
      <w:pPr>
        <w:pStyle w:val="a"/>
        <w:spacing w:before="0" w:line="264" w:lineRule="auto"/>
        <w:rPr>
          <w:rFonts w:ascii="Arial" w:hAnsi="Arial" w:cs="Arial"/>
          <w:sz w:val="22"/>
          <w:szCs w:val="22"/>
        </w:rPr>
      </w:pPr>
      <w:r w:rsidRPr="00867D56">
        <w:rPr>
          <w:rFonts w:ascii="Arial" w:hAnsi="Arial" w:cs="Arial"/>
          <w:sz w:val="22"/>
          <w:szCs w:val="22"/>
        </w:rPr>
        <w:t xml:space="preserve">В непосредствена близост до съществуващата и предвидената за изграждане площадки на ПГХ „Чирен“, както и сервитутите на предстоящите да бъдат изградени елементи на линейната инфраструктура, вкл. пътни връзки, шлейфи и ВиК мрежа, няма жилищни сгради, върху чиито жители реализацията на ИП би могло да окаже отрицателни въздействия. </w:t>
      </w:r>
      <w:r w:rsidR="00FB7C80" w:rsidRPr="00867D56">
        <w:rPr>
          <w:rFonts w:ascii="Arial" w:hAnsi="Arial" w:cs="Arial"/>
          <w:sz w:val="22"/>
          <w:szCs w:val="22"/>
        </w:rPr>
        <w:t xml:space="preserve"> Разстоянието от работещата в момента площадка на ПГХ „Чирен“ до най-близкото населено място – с. Чирен е около </w:t>
      </w:r>
      <w:r w:rsidR="00585235">
        <w:rPr>
          <w:rFonts w:ascii="Arial" w:hAnsi="Arial" w:cs="Arial"/>
          <w:sz w:val="22"/>
          <w:szCs w:val="22"/>
        </w:rPr>
        <w:t xml:space="preserve"> 1500</w:t>
      </w:r>
      <w:r w:rsidR="00FB7C80" w:rsidRPr="00867D56">
        <w:rPr>
          <w:rFonts w:ascii="Arial" w:hAnsi="Arial" w:cs="Arial"/>
          <w:sz w:val="22"/>
          <w:szCs w:val="22"/>
        </w:rPr>
        <w:t xml:space="preserve"> m, като съответно разстоянието от границите на новата площадка към </w:t>
      </w:r>
      <w:r w:rsidR="00176FFB">
        <w:rPr>
          <w:rFonts w:ascii="Arial" w:hAnsi="Arial" w:cs="Arial"/>
          <w:sz w:val="22"/>
          <w:szCs w:val="22"/>
        </w:rPr>
        <w:t>газохранилището</w:t>
      </w:r>
      <w:r w:rsidR="00FB7C80" w:rsidRPr="00867D56">
        <w:rPr>
          <w:rFonts w:ascii="Arial" w:hAnsi="Arial" w:cs="Arial"/>
          <w:sz w:val="22"/>
          <w:szCs w:val="22"/>
        </w:rPr>
        <w:t xml:space="preserve"> до най-близкото населено място – с. Чирен е около </w:t>
      </w:r>
      <w:r w:rsidR="00585235">
        <w:rPr>
          <w:rFonts w:ascii="Arial" w:hAnsi="Arial" w:cs="Arial"/>
          <w:sz w:val="22"/>
          <w:szCs w:val="22"/>
        </w:rPr>
        <w:t xml:space="preserve"> 1200</w:t>
      </w:r>
      <w:r w:rsidR="00FB7C80" w:rsidRPr="00867D56">
        <w:rPr>
          <w:rFonts w:ascii="Arial" w:hAnsi="Arial" w:cs="Arial"/>
          <w:sz w:val="22"/>
          <w:szCs w:val="22"/>
        </w:rPr>
        <w:t xml:space="preserve"> m.</w:t>
      </w:r>
    </w:p>
    <w:p w14:paraId="508148F7" w14:textId="77777777" w:rsidR="00FC0004" w:rsidRPr="00867D56" w:rsidRDefault="00FC0004" w:rsidP="00213819">
      <w:pPr>
        <w:pStyle w:val="a"/>
        <w:spacing w:before="0" w:line="264" w:lineRule="auto"/>
        <w:rPr>
          <w:rFonts w:ascii="Arial" w:hAnsi="Arial" w:cs="Arial"/>
          <w:sz w:val="22"/>
          <w:szCs w:val="22"/>
        </w:rPr>
      </w:pPr>
      <w:r w:rsidRPr="00867D56">
        <w:rPr>
          <w:rFonts w:ascii="Arial" w:hAnsi="Arial" w:cs="Arial"/>
          <w:sz w:val="22"/>
          <w:szCs w:val="22"/>
        </w:rPr>
        <w:t>Не се предвижда да бъдат значително повлияни компоненти на околната среда, които пряко или косвено да повлияят върху човешкото здраве. Не се очакват наднормени емисии във въздуха, водите и почвите, които да окажат отрицателно въздействие върху здравето на хората, както по време на строителството, така и по време на експлоатацията.</w:t>
      </w:r>
    </w:p>
    <w:p w14:paraId="0AD919BB" w14:textId="77777777" w:rsidR="00FC0004" w:rsidRPr="00867D56" w:rsidRDefault="00FC0004" w:rsidP="00213819">
      <w:pPr>
        <w:pStyle w:val="a"/>
        <w:spacing w:before="0" w:line="264" w:lineRule="auto"/>
        <w:rPr>
          <w:rFonts w:ascii="Arial" w:hAnsi="Arial" w:cs="Arial"/>
          <w:sz w:val="22"/>
          <w:szCs w:val="22"/>
        </w:rPr>
      </w:pPr>
      <w:r w:rsidRPr="00867D56">
        <w:rPr>
          <w:rFonts w:ascii="Arial" w:hAnsi="Arial" w:cs="Arial"/>
          <w:sz w:val="22"/>
          <w:szCs w:val="22"/>
        </w:rPr>
        <w:t xml:space="preserve">Рискът за населението при строителството може да се оцени като незначителен, поради локализирането на строителните дейности на територията на </w:t>
      </w:r>
      <w:r w:rsidR="00FB7C80" w:rsidRPr="00867D56">
        <w:rPr>
          <w:rFonts w:ascii="Arial" w:hAnsi="Arial" w:cs="Arial"/>
          <w:sz w:val="22"/>
          <w:szCs w:val="22"/>
        </w:rPr>
        <w:t>предвидената за изграждане нова площадка</w:t>
      </w:r>
      <w:r w:rsidRPr="00867D56">
        <w:rPr>
          <w:rFonts w:ascii="Arial" w:hAnsi="Arial" w:cs="Arial"/>
          <w:sz w:val="22"/>
          <w:szCs w:val="22"/>
        </w:rPr>
        <w:t xml:space="preserve"> и сервитута на </w:t>
      </w:r>
      <w:r w:rsidR="00FB7C80" w:rsidRPr="00867D56">
        <w:rPr>
          <w:rFonts w:ascii="Arial" w:hAnsi="Arial" w:cs="Arial"/>
          <w:sz w:val="22"/>
          <w:szCs w:val="22"/>
        </w:rPr>
        <w:t>линейните съоръжения</w:t>
      </w:r>
      <w:r w:rsidRPr="00867D56">
        <w:rPr>
          <w:rFonts w:ascii="Arial" w:hAnsi="Arial" w:cs="Arial"/>
          <w:sz w:val="22"/>
          <w:szCs w:val="22"/>
        </w:rPr>
        <w:t>, разположени извън населените места, поради което не се очакват въздействия от емисии на прах и шумови емисии по време на строителството.</w:t>
      </w:r>
    </w:p>
    <w:p w14:paraId="45BCC0EC" w14:textId="77777777" w:rsidR="00FC0004" w:rsidRPr="00867D56" w:rsidRDefault="00FC0004" w:rsidP="00213819">
      <w:pPr>
        <w:pStyle w:val="a"/>
        <w:spacing w:before="0" w:line="264" w:lineRule="auto"/>
        <w:rPr>
          <w:rFonts w:ascii="Arial" w:hAnsi="Arial" w:cs="Arial"/>
          <w:sz w:val="22"/>
          <w:szCs w:val="22"/>
        </w:rPr>
      </w:pPr>
      <w:r w:rsidRPr="00867D56">
        <w:rPr>
          <w:rFonts w:ascii="Arial" w:hAnsi="Arial" w:cs="Arial"/>
          <w:sz w:val="22"/>
          <w:szCs w:val="22"/>
        </w:rPr>
        <w:t xml:space="preserve">Рискът за населението при експлоатацията може да се оцени като незначителен поради локализирането на всичките видове дейности на територията </w:t>
      </w:r>
      <w:r w:rsidR="00FB7C80" w:rsidRPr="00867D56">
        <w:rPr>
          <w:rFonts w:ascii="Arial" w:hAnsi="Arial" w:cs="Arial"/>
          <w:sz w:val="22"/>
          <w:szCs w:val="22"/>
        </w:rPr>
        <w:t>на производствената площадка</w:t>
      </w:r>
      <w:r w:rsidRPr="00867D56">
        <w:rPr>
          <w:rFonts w:ascii="Arial" w:hAnsi="Arial" w:cs="Arial"/>
          <w:sz w:val="22"/>
          <w:szCs w:val="22"/>
        </w:rPr>
        <w:t xml:space="preserve"> и сервитута на </w:t>
      </w:r>
      <w:r w:rsidR="00FB7C80" w:rsidRPr="00867D56">
        <w:rPr>
          <w:rFonts w:ascii="Arial" w:hAnsi="Arial" w:cs="Arial"/>
          <w:sz w:val="22"/>
          <w:szCs w:val="22"/>
        </w:rPr>
        <w:t>съоръженията</w:t>
      </w:r>
      <w:r w:rsidRPr="00867D56">
        <w:rPr>
          <w:rFonts w:ascii="Arial" w:hAnsi="Arial" w:cs="Arial"/>
          <w:sz w:val="22"/>
          <w:szCs w:val="22"/>
        </w:rPr>
        <w:t>, разположени извън населените места.</w:t>
      </w:r>
    </w:p>
    <w:p w14:paraId="7541FB18" w14:textId="6C6618ED" w:rsidR="00BF1C09" w:rsidRPr="004E4E1F" w:rsidRDefault="00BF1C09" w:rsidP="00213819">
      <w:pPr>
        <w:pStyle w:val="Heading1"/>
        <w:spacing w:before="0" w:after="120" w:line="264" w:lineRule="auto"/>
        <w:rPr>
          <w:rStyle w:val="SubtleReference"/>
          <w:rFonts w:ascii="Arial" w:hAnsi="Arial" w:cs="Arial"/>
          <w:b/>
          <w:bCs w:val="0"/>
          <w:color w:val="262626" w:themeColor="text1" w:themeTint="D9"/>
          <w:sz w:val="32"/>
          <w:szCs w:val="32"/>
        </w:rPr>
      </w:pPr>
      <w:bookmarkStart w:id="205" w:name="_Toc164253399"/>
      <w:bookmarkStart w:id="206" w:name="_Toc101779769"/>
      <w:r w:rsidRPr="004E4E1F">
        <w:rPr>
          <w:rStyle w:val="SubtleReference"/>
          <w:rFonts w:ascii="Arial" w:hAnsi="Arial" w:cs="Arial"/>
          <w:b/>
          <w:bCs w:val="0"/>
          <w:color w:val="262626" w:themeColor="text1" w:themeTint="D9"/>
          <w:sz w:val="32"/>
          <w:szCs w:val="32"/>
        </w:rPr>
        <w:lastRenderedPageBreak/>
        <w:t>Алтернативи за осъществяване на инвестиционното предложение</w:t>
      </w:r>
      <w:bookmarkStart w:id="207" w:name="_Toc30159184"/>
      <w:bookmarkEnd w:id="205"/>
      <w:bookmarkEnd w:id="206"/>
      <w:bookmarkEnd w:id="207"/>
    </w:p>
    <w:p w14:paraId="7F4AADFE" w14:textId="77777777" w:rsidR="00BF1C09" w:rsidRPr="00867D56" w:rsidRDefault="00BF1C09" w:rsidP="00213819">
      <w:pPr>
        <w:pStyle w:val="a"/>
        <w:spacing w:before="0" w:line="264" w:lineRule="auto"/>
        <w:rPr>
          <w:rFonts w:ascii="Arial" w:hAnsi="Arial" w:cs="Arial"/>
          <w:sz w:val="22"/>
          <w:szCs w:val="22"/>
        </w:rPr>
      </w:pPr>
      <w:r w:rsidRPr="00867D56">
        <w:rPr>
          <w:rFonts w:ascii="Arial" w:hAnsi="Arial" w:cs="Arial"/>
          <w:sz w:val="22"/>
          <w:szCs w:val="22"/>
        </w:rPr>
        <w:t>Съгласно българското и европейското законодателства, процедурата по оценка на въздействието върху околната среда изисква да се разгледат проучените от възложителя алтернативи за местоположение и/или алтернативи на технологии и мотивите за направения избор за проучването, имайки предвид въздействието върху околната среда, включително "нулева алтернатива".</w:t>
      </w:r>
    </w:p>
    <w:p w14:paraId="6F01E73A" w14:textId="77777777" w:rsidR="00BF1C09" w:rsidRPr="00867D56" w:rsidRDefault="00BF1C09" w:rsidP="00213819">
      <w:pPr>
        <w:pStyle w:val="Heading2"/>
        <w:spacing w:before="0" w:after="120" w:line="264" w:lineRule="auto"/>
        <w:rPr>
          <w:rFonts w:ascii="Arial" w:hAnsi="Arial" w:cs="Arial"/>
          <w:color w:val="262626" w:themeColor="text1" w:themeTint="D9"/>
          <w:sz w:val="28"/>
          <w:szCs w:val="28"/>
        </w:rPr>
      </w:pPr>
      <w:bookmarkStart w:id="208" w:name="_Toc30159185"/>
      <w:bookmarkStart w:id="209" w:name="_Toc101779770"/>
      <w:r w:rsidRPr="00867D56">
        <w:rPr>
          <w:rFonts w:ascii="Arial" w:hAnsi="Arial" w:cs="Arial"/>
          <w:color w:val="262626" w:themeColor="text1" w:themeTint="D9"/>
          <w:sz w:val="28"/>
          <w:szCs w:val="28"/>
        </w:rPr>
        <w:t>Нулева алтернатива</w:t>
      </w:r>
      <w:bookmarkEnd w:id="208"/>
      <w:bookmarkEnd w:id="209"/>
    </w:p>
    <w:p w14:paraId="371082F3" w14:textId="77777777" w:rsidR="00EF6B56" w:rsidRPr="00867D56" w:rsidRDefault="00EF6B56" w:rsidP="00213819">
      <w:pPr>
        <w:pStyle w:val="BodyText"/>
        <w:widowControl w:val="0"/>
        <w:spacing w:after="120" w:line="264" w:lineRule="auto"/>
        <w:ind w:firstLine="720"/>
        <w:rPr>
          <w:rFonts w:ascii="Arial" w:hAnsi="Arial" w:cs="Arial"/>
          <w:sz w:val="22"/>
          <w:szCs w:val="22"/>
        </w:rPr>
      </w:pPr>
      <w:r w:rsidRPr="00867D56">
        <w:rPr>
          <w:rFonts w:ascii="Arial" w:hAnsi="Arial" w:cs="Arial"/>
          <w:sz w:val="22"/>
          <w:szCs w:val="22"/>
        </w:rPr>
        <w:t>В ДОВОС ще бъде направено описание на основната причина за избор на предлаганата площадка, включително причини за избор, свързани с околната среда, като ще бъде разгледана и “нулевата” алтернатива (съществуващо състояние).</w:t>
      </w:r>
    </w:p>
    <w:p w14:paraId="0F7C66E4" w14:textId="77777777" w:rsidR="00EF6B56" w:rsidRPr="00867D56" w:rsidRDefault="00EF6B56" w:rsidP="00213819">
      <w:pPr>
        <w:pStyle w:val="BodyText"/>
        <w:widowControl w:val="0"/>
        <w:spacing w:after="120" w:line="264" w:lineRule="auto"/>
        <w:ind w:firstLine="720"/>
        <w:rPr>
          <w:rFonts w:ascii="Arial" w:hAnsi="Arial" w:cs="Arial"/>
          <w:sz w:val="22"/>
          <w:szCs w:val="22"/>
        </w:rPr>
      </w:pPr>
      <w:r w:rsidRPr="00867D56">
        <w:rPr>
          <w:rFonts w:ascii="Arial" w:hAnsi="Arial" w:cs="Arial"/>
          <w:sz w:val="22"/>
          <w:szCs w:val="22"/>
        </w:rPr>
        <w:t>При анализа на нулевата алтернатива се прави оценка на елементите на околната среда и социално-икономическите условия при съществуващото състояние.</w:t>
      </w:r>
    </w:p>
    <w:p w14:paraId="3283FEAA" w14:textId="005EE08F" w:rsidR="00EF6B56" w:rsidRPr="00867D56" w:rsidRDefault="00EF6B56" w:rsidP="00213819">
      <w:pPr>
        <w:pStyle w:val="BodyText"/>
        <w:widowControl w:val="0"/>
        <w:spacing w:after="120" w:line="264" w:lineRule="auto"/>
        <w:ind w:firstLine="720"/>
        <w:rPr>
          <w:rFonts w:ascii="Arial" w:hAnsi="Arial" w:cs="Arial"/>
          <w:sz w:val="22"/>
          <w:szCs w:val="22"/>
        </w:rPr>
      </w:pPr>
      <w:r w:rsidRPr="00867D56">
        <w:rPr>
          <w:rFonts w:ascii="Arial" w:hAnsi="Arial" w:cs="Arial"/>
          <w:sz w:val="22"/>
          <w:szCs w:val="22"/>
        </w:rPr>
        <w:t>Прилагането на нулева алтернатива, т.е. ако не се реализира предвиденото инвестиционно предложение, води до пропускане на икономически ползи за Възложителя, както и социални и финансови негативи за работещите, местното население, общините и региона като цяло</w:t>
      </w:r>
      <w:r w:rsidR="00214966" w:rsidRPr="00867D56">
        <w:rPr>
          <w:rFonts w:ascii="Arial" w:hAnsi="Arial" w:cs="Arial"/>
          <w:sz w:val="22"/>
          <w:szCs w:val="22"/>
        </w:rPr>
        <w:t xml:space="preserve">. Не на последно място нереализирането на ИП ще се отрази отрицателно и на национално ниво, като </w:t>
      </w:r>
      <w:r w:rsidR="00A63D74">
        <w:rPr>
          <w:rFonts w:ascii="Arial" w:hAnsi="Arial" w:cs="Arial"/>
          <w:sz w:val="22"/>
          <w:szCs w:val="22"/>
        </w:rPr>
        <w:t>блокира</w:t>
      </w:r>
      <w:r w:rsidR="00214966" w:rsidRPr="00867D56">
        <w:rPr>
          <w:rFonts w:ascii="Arial" w:hAnsi="Arial" w:cs="Arial"/>
          <w:sz w:val="22"/>
          <w:szCs w:val="22"/>
        </w:rPr>
        <w:t xml:space="preserve"> увеличаване капацитета на ПГХ, което от своя страна може да има негативен ефект върху икономиката и населението</w:t>
      </w:r>
      <w:r w:rsidRPr="00867D56">
        <w:rPr>
          <w:rFonts w:ascii="Arial" w:hAnsi="Arial" w:cs="Arial"/>
          <w:sz w:val="22"/>
          <w:szCs w:val="22"/>
        </w:rPr>
        <w:t>.</w:t>
      </w:r>
    </w:p>
    <w:p w14:paraId="0CCD7E54" w14:textId="77777777" w:rsidR="00EF6B56" w:rsidRPr="00867D56" w:rsidRDefault="00EF6B56" w:rsidP="00213819">
      <w:pPr>
        <w:pStyle w:val="BodyText"/>
        <w:widowControl w:val="0"/>
        <w:spacing w:after="120" w:line="264" w:lineRule="auto"/>
        <w:ind w:firstLine="720"/>
        <w:rPr>
          <w:rFonts w:ascii="Arial" w:hAnsi="Arial" w:cs="Arial"/>
          <w:sz w:val="22"/>
          <w:szCs w:val="22"/>
        </w:rPr>
      </w:pPr>
      <w:r w:rsidRPr="00867D56">
        <w:rPr>
          <w:rFonts w:ascii="Arial" w:hAnsi="Arial" w:cs="Arial"/>
          <w:sz w:val="22"/>
          <w:szCs w:val="22"/>
        </w:rPr>
        <w:t>Инвестиционното предложение не противоречи на националното законодателство, поради което няма основание да се прилага нулева алтернатива.</w:t>
      </w:r>
    </w:p>
    <w:p w14:paraId="42740354" w14:textId="77777777" w:rsidR="00BF1C09" w:rsidRPr="00867D56" w:rsidRDefault="00BF1C09" w:rsidP="00213819">
      <w:pPr>
        <w:pStyle w:val="Heading2"/>
        <w:spacing w:before="0" w:after="120" w:line="264" w:lineRule="auto"/>
        <w:rPr>
          <w:rFonts w:ascii="Arial" w:hAnsi="Arial" w:cs="Arial"/>
          <w:color w:val="262626" w:themeColor="text1" w:themeTint="D9"/>
          <w:sz w:val="28"/>
          <w:szCs w:val="28"/>
        </w:rPr>
      </w:pPr>
      <w:bookmarkStart w:id="210" w:name="_Toc38197947"/>
      <w:bookmarkStart w:id="211" w:name="_Toc38359263"/>
      <w:bookmarkStart w:id="212" w:name="_Toc30159186"/>
      <w:bookmarkStart w:id="213" w:name="_Toc101779771"/>
      <w:bookmarkEnd w:id="210"/>
      <w:bookmarkEnd w:id="211"/>
      <w:r w:rsidRPr="00867D56">
        <w:rPr>
          <w:rFonts w:ascii="Arial" w:hAnsi="Arial" w:cs="Arial"/>
          <w:color w:val="262626" w:themeColor="text1" w:themeTint="D9"/>
          <w:sz w:val="28"/>
          <w:szCs w:val="28"/>
        </w:rPr>
        <w:t>Други алтернативи</w:t>
      </w:r>
      <w:bookmarkEnd w:id="212"/>
      <w:bookmarkEnd w:id="213"/>
    </w:p>
    <w:p w14:paraId="77B08ACC" w14:textId="77777777" w:rsidR="00BF1C09" w:rsidRPr="00867D56" w:rsidRDefault="00BF1C09" w:rsidP="00213819">
      <w:pPr>
        <w:pStyle w:val="Heading3"/>
        <w:spacing w:before="0" w:after="120" w:line="264" w:lineRule="auto"/>
        <w:rPr>
          <w:rFonts w:ascii="Arial" w:hAnsi="Arial" w:cs="Arial"/>
          <w:color w:val="262626" w:themeColor="text1" w:themeTint="D9"/>
        </w:rPr>
      </w:pPr>
      <w:bookmarkStart w:id="214" w:name="_Toc101779772"/>
      <w:r w:rsidRPr="00867D56">
        <w:rPr>
          <w:rFonts w:ascii="Arial" w:hAnsi="Arial" w:cs="Arial"/>
          <w:color w:val="262626" w:themeColor="text1" w:themeTint="D9"/>
        </w:rPr>
        <w:t>По отношение на местоположението</w:t>
      </w:r>
      <w:bookmarkEnd w:id="214"/>
    </w:p>
    <w:p w14:paraId="4AC9B9C8" w14:textId="68D92BA4" w:rsidR="00E87B50" w:rsidRPr="00867D56" w:rsidRDefault="000362FE" w:rsidP="00213819">
      <w:pPr>
        <w:pStyle w:val="BodyText"/>
        <w:widowControl w:val="0"/>
        <w:spacing w:after="120" w:line="264" w:lineRule="auto"/>
        <w:ind w:firstLine="720"/>
        <w:rPr>
          <w:rFonts w:ascii="Arial" w:hAnsi="Arial" w:cs="Arial"/>
          <w:sz w:val="22"/>
          <w:szCs w:val="22"/>
        </w:rPr>
      </w:pPr>
      <w:r w:rsidRPr="00867D56">
        <w:rPr>
          <w:rFonts w:ascii="Arial" w:hAnsi="Arial" w:cs="Arial"/>
          <w:sz w:val="22"/>
          <w:szCs w:val="22"/>
        </w:rPr>
        <w:t>Не са разглеждани алтернативи по отношение местоположението на новата площадка на ПГХ „</w:t>
      </w:r>
      <w:r w:rsidR="00B61D74" w:rsidRPr="00867D56">
        <w:rPr>
          <w:rFonts w:ascii="Arial" w:hAnsi="Arial" w:cs="Arial"/>
          <w:sz w:val="22"/>
          <w:szCs w:val="22"/>
        </w:rPr>
        <w:t>Чирен“. Настоящата</w:t>
      </w:r>
      <w:r w:rsidR="009B1BF4" w:rsidRPr="00867D56">
        <w:rPr>
          <w:rFonts w:ascii="Arial" w:hAnsi="Arial" w:cs="Arial"/>
          <w:sz w:val="22"/>
          <w:szCs w:val="22"/>
        </w:rPr>
        <w:t xml:space="preserve"> локация </w:t>
      </w:r>
      <w:r w:rsidRPr="00867D56">
        <w:rPr>
          <w:rFonts w:ascii="Arial" w:hAnsi="Arial" w:cs="Arial"/>
          <w:sz w:val="22"/>
          <w:szCs w:val="22"/>
        </w:rPr>
        <w:t>е наложен</w:t>
      </w:r>
      <w:r w:rsidR="009B1BF4" w:rsidRPr="00867D56">
        <w:rPr>
          <w:rFonts w:ascii="Arial" w:hAnsi="Arial" w:cs="Arial"/>
          <w:sz w:val="22"/>
          <w:szCs w:val="22"/>
        </w:rPr>
        <w:t>а</w:t>
      </w:r>
      <w:r w:rsidR="00B61D74" w:rsidRPr="00867D56">
        <w:rPr>
          <w:rFonts w:ascii="Arial" w:hAnsi="Arial" w:cs="Arial"/>
          <w:sz w:val="22"/>
          <w:szCs w:val="22"/>
        </w:rPr>
        <w:t xml:space="preserve"> </w:t>
      </w:r>
      <w:r w:rsidR="00214966" w:rsidRPr="00867D56">
        <w:rPr>
          <w:rFonts w:ascii="Arial" w:hAnsi="Arial" w:cs="Arial"/>
          <w:sz w:val="22"/>
          <w:szCs w:val="22"/>
        </w:rPr>
        <w:t>най-вече</w:t>
      </w:r>
      <w:r w:rsidRPr="00867D56">
        <w:rPr>
          <w:rFonts w:ascii="Arial" w:hAnsi="Arial" w:cs="Arial"/>
          <w:sz w:val="22"/>
          <w:szCs w:val="22"/>
        </w:rPr>
        <w:t xml:space="preserve"> от технологичната необходимост за близост на съществуващите сондажни шлейфи, както и близостта на административните и складови помещения на съществуващата площадка на ПГХ „Чирен“</w:t>
      </w:r>
      <w:r w:rsidR="00214966" w:rsidRPr="00867D56">
        <w:rPr>
          <w:rFonts w:ascii="Arial" w:hAnsi="Arial" w:cs="Arial"/>
          <w:sz w:val="22"/>
          <w:szCs w:val="22"/>
        </w:rPr>
        <w:t>, като предвид същото не са били налице други възможни алтернативни решения в пространствен обхват за разполагането на новите съоръжения на ПГХ „Чирен“</w:t>
      </w:r>
      <w:r w:rsidR="009B1BF4" w:rsidRPr="00867D56">
        <w:rPr>
          <w:rFonts w:ascii="Arial" w:hAnsi="Arial" w:cs="Arial"/>
          <w:sz w:val="22"/>
          <w:szCs w:val="22"/>
        </w:rPr>
        <w:t xml:space="preserve">. </w:t>
      </w:r>
    </w:p>
    <w:p w14:paraId="37E9094B" w14:textId="77777777" w:rsidR="00BF1C09" w:rsidRPr="00867D56" w:rsidRDefault="00BF1C09" w:rsidP="00213819">
      <w:pPr>
        <w:pStyle w:val="Heading3"/>
        <w:spacing w:before="0" w:after="120" w:line="264" w:lineRule="auto"/>
        <w:rPr>
          <w:rFonts w:ascii="Arial" w:hAnsi="Arial" w:cs="Arial"/>
          <w:color w:val="262626" w:themeColor="text1" w:themeTint="D9"/>
        </w:rPr>
      </w:pPr>
      <w:bookmarkStart w:id="215" w:name="_Toc101779773"/>
      <w:r w:rsidRPr="00867D56">
        <w:rPr>
          <w:rFonts w:ascii="Arial" w:hAnsi="Arial" w:cs="Arial"/>
          <w:color w:val="262626" w:themeColor="text1" w:themeTint="D9"/>
        </w:rPr>
        <w:t>По отношение на технологията</w:t>
      </w:r>
      <w:bookmarkEnd w:id="215"/>
    </w:p>
    <w:p w14:paraId="021661B5" w14:textId="77777777" w:rsidR="00FF72D9" w:rsidRPr="00867D56" w:rsidRDefault="00FF72D9" w:rsidP="00213819">
      <w:pPr>
        <w:pStyle w:val="a"/>
        <w:spacing w:before="0" w:line="264" w:lineRule="auto"/>
        <w:rPr>
          <w:rFonts w:ascii="Arial" w:hAnsi="Arial" w:cs="Arial"/>
          <w:sz w:val="22"/>
          <w:szCs w:val="22"/>
        </w:rPr>
      </w:pPr>
      <w:r w:rsidRPr="00867D56">
        <w:rPr>
          <w:rFonts w:ascii="Arial" w:hAnsi="Arial" w:cs="Arial"/>
          <w:sz w:val="22"/>
          <w:szCs w:val="22"/>
        </w:rPr>
        <w:t xml:space="preserve">За осъществяването на </w:t>
      </w:r>
      <w:r w:rsidR="00E87B50" w:rsidRPr="00867D56">
        <w:rPr>
          <w:rFonts w:ascii="Arial" w:hAnsi="Arial" w:cs="Arial"/>
          <w:sz w:val="22"/>
          <w:szCs w:val="22"/>
        </w:rPr>
        <w:t>разширението на ПГХ „Чирен“</w:t>
      </w:r>
      <w:r w:rsidRPr="00867D56">
        <w:rPr>
          <w:rFonts w:ascii="Arial" w:hAnsi="Arial" w:cs="Arial"/>
          <w:sz w:val="22"/>
          <w:szCs w:val="22"/>
        </w:rPr>
        <w:t xml:space="preserve"> е използвана концепция с центробежен компресор</w:t>
      </w:r>
      <w:r w:rsidR="005D5960" w:rsidRPr="00867D56">
        <w:rPr>
          <w:rFonts w:ascii="Arial" w:hAnsi="Arial" w:cs="Arial"/>
          <w:sz w:val="22"/>
          <w:szCs w:val="22"/>
        </w:rPr>
        <w:t>,</w:t>
      </w:r>
      <w:r w:rsidRPr="00867D56">
        <w:rPr>
          <w:rFonts w:ascii="Arial" w:hAnsi="Arial" w:cs="Arial"/>
          <w:sz w:val="22"/>
          <w:szCs w:val="22"/>
        </w:rPr>
        <w:t xml:space="preserve"> задвижван от газотурбинен двигател (ГТКА).</w:t>
      </w:r>
    </w:p>
    <w:p w14:paraId="2FAF1FF7" w14:textId="77777777" w:rsidR="00214966" w:rsidRPr="00867D56" w:rsidRDefault="00FF72D9" w:rsidP="00213819">
      <w:pPr>
        <w:pStyle w:val="a"/>
        <w:spacing w:before="0" w:line="264" w:lineRule="auto"/>
        <w:rPr>
          <w:rFonts w:ascii="Arial" w:hAnsi="Arial" w:cs="Arial"/>
          <w:sz w:val="22"/>
          <w:szCs w:val="22"/>
        </w:rPr>
      </w:pPr>
      <w:r w:rsidRPr="00867D56">
        <w:rPr>
          <w:rFonts w:ascii="Arial" w:hAnsi="Arial" w:cs="Arial"/>
          <w:sz w:val="22"/>
          <w:szCs w:val="22"/>
        </w:rPr>
        <w:t xml:space="preserve">При проектиране на </w:t>
      </w:r>
      <w:r w:rsidR="00E87B50" w:rsidRPr="00867D56">
        <w:rPr>
          <w:rFonts w:ascii="Arial" w:hAnsi="Arial" w:cs="Arial"/>
          <w:sz w:val="22"/>
          <w:szCs w:val="22"/>
        </w:rPr>
        <w:t>подобни съоръжения</w:t>
      </w:r>
      <w:r w:rsidRPr="00867D56">
        <w:rPr>
          <w:rFonts w:ascii="Arial" w:hAnsi="Arial" w:cs="Arial"/>
          <w:sz w:val="22"/>
          <w:szCs w:val="22"/>
        </w:rPr>
        <w:t xml:space="preserve"> са възможни три концепции, различаващи се една от друга с типа на използвания компресор и вид задвижване. Първата концепция е използване на центробежен компресор задвижван от газотурбинен двигател. Втората е използване на бутален компресор задвижван от газов двигател (БКА – бутален компресорен агрегат). </w:t>
      </w:r>
      <w:r w:rsidR="005D5960" w:rsidRPr="00867D56">
        <w:rPr>
          <w:rFonts w:ascii="Arial" w:hAnsi="Arial" w:cs="Arial"/>
          <w:sz w:val="22"/>
          <w:szCs w:val="22"/>
        </w:rPr>
        <w:t xml:space="preserve">Третата </w:t>
      </w:r>
      <w:r w:rsidRPr="00867D56">
        <w:rPr>
          <w:rFonts w:ascii="Arial" w:hAnsi="Arial" w:cs="Arial"/>
          <w:sz w:val="22"/>
          <w:szCs w:val="22"/>
        </w:rPr>
        <w:t>концепция е използване на центробежен компресор задвижван от електродвигател (ЕКА – електрически компресорен агрегат). В таблицата по-долу са очертани тенденциите на различните концепции.</w:t>
      </w:r>
    </w:p>
    <w:p w14:paraId="6C6A1DF2" w14:textId="4633A5B3" w:rsidR="00FF72D9" w:rsidRPr="00867D56" w:rsidRDefault="00214966" w:rsidP="00213819">
      <w:pPr>
        <w:pStyle w:val="a"/>
        <w:spacing w:before="0" w:line="264" w:lineRule="auto"/>
        <w:rPr>
          <w:rFonts w:ascii="Arial" w:hAnsi="Arial" w:cs="Arial"/>
          <w:sz w:val="22"/>
          <w:szCs w:val="22"/>
        </w:rPr>
      </w:pPr>
      <w:r w:rsidRPr="00867D56">
        <w:rPr>
          <w:rFonts w:ascii="Arial" w:hAnsi="Arial" w:cs="Arial"/>
          <w:sz w:val="22"/>
          <w:szCs w:val="22"/>
        </w:rPr>
        <w:t xml:space="preserve">Сравнение на разгледаните концепции е дадена в </w:t>
      </w:r>
      <w:r w:rsidR="00DB2990" w:rsidRPr="00C77902">
        <w:fldChar w:fldCharType="begin"/>
      </w:r>
      <w:r w:rsidR="00DB2990" w:rsidRPr="00867D56">
        <w:instrText xml:space="preserve"> REF _Ref75534479 \h  \* MERGEFORMAT </w:instrText>
      </w:r>
      <w:r w:rsidR="00DB2990" w:rsidRPr="00C77902">
        <w:fldChar w:fldCharType="separate"/>
      </w:r>
      <w:r w:rsidR="00F02137" w:rsidRPr="00F02137">
        <w:rPr>
          <w:rFonts w:ascii="Arial" w:hAnsi="Arial" w:cs="Arial"/>
          <w:sz w:val="22"/>
          <w:szCs w:val="22"/>
        </w:rPr>
        <w:t>Таблица 10</w:t>
      </w:r>
      <w:r w:rsidR="00DB2990" w:rsidRPr="00C77902">
        <w:fldChar w:fldCharType="end"/>
      </w:r>
      <w:r w:rsidRPr="00867D56">
        <w:rPr>
          <w:rFonts w:ascii="Arial" w:hAnsi="Arial" w:cs="Arial"/>
          <w:sz w:val="22"/>
          <w:szCs w:val="22"/>
        </w:rPr>
        <w:t>по-долу.</w:t>
      </w:r>
    </w:p>
    <w:p w14:paraId="3E0BCE3E" w14:textId="6F0F8D50" w:rsidR="00214966" w:rsidRPr="00867D56" w:rsidRDefault="00214966" w:rsidP="00213819">
      <w:pPr>
        <w:pStyle w:val="Caption"/>
        <w:spacing w:before="0" w:after="120" w:line="264" w:lineRule="auto"/>
        <w:jc w:val="center"/>
        <w:rPr>
          <w:rFonts w:ascii="Arial" w:hAnsi="Arial" w:cs="Arial"/>
          <w:color w:val="auto"/>
        </w:rPr>
      </w:pPr>
      <w:bookmarkStart w:id="216" w:name="_Ref75534479"/>
      <w:bookmarkStart w:id="217" w:name="_Toc101779874"/>
      <w:r w:rsidRPr="00867D56">
        <w:rPr>
          <w:rFonts w:ascii="Arial" w:hAnsi="Arial" w:cs="Arial"/>
          <w:color w:val="auto"/>
        </w:rPr>
        <w:lastRenderedPageBreak/>
        <w:t xml:space="preserve">Таблица </w:t>
      </w:r>
      <w:r w:rsidR="002F26E4" w:rsidRPr="00C77902">
        <w:rPr>
          <w:rFonts w:ascii="Arial" w:hAnsi="Arial" w:cs="Arial"/>
          <w:color w:val="auto"/>
        </w:rPr>
        <w:fldChar w:fldCharType="begin"/>
      </w:r>
      <w:r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10</w:t>
      </w:r>
      <w:r w:rsidR="002F26E4" w:rsidRPr="00C77902">
        <w:rPr>
          <w:rFonts w:ascii="Arial" w:hAnsi="Arial" w:cs="Arial"/>
          <w:noProof/>
          <w:color w:val="auto"/>
        </w:rPr>
        <w:fldChar w:fldCharType="end"/>
      </w:r>
      <w:bookmarkEnd w:id="216"/>
      <w:r w:rsidR="00871A18" w:rsidRPr="00867D56">
        <w:rPr>
          <w:rFonts w:ascii="Arial" w:hAnsi="Arial" w:cs="Arial"/>
          <w:color w:val="auto"/>
        </w:rPr>
        <w:t xml:space="preserve"> </w:t>
      </w:r>
      <w:r w:rsidR="008D3EBA" w:rsidRPr="00867D56">
        <w:rPr>
          <w:rFonts w:ascii="Arial" w:hAnsi="Arial" w:cs="Arial"/>
          <w:color w:val="auto"/>
        </w:rPr>
        <w:t>Кратък сравнителен технико-икономичен анализ на съществуващите технологични алтернативи</w:t>
      </w:r>
      <w:bookmarkEnd w:id="217"/>
    </w:p>
    <w:tbl>
      <w:tblPr>
        <w:tblStyle w:val="10"/>
        <w:tblW w:w="0" w:type="auto"/>
        <w:jc w:val="center"/>
        <w:tblLook w:val="04A0" w:firstRow="1" w:lastRow="0" w:firstColumn="1" w:lastColumn="0" w:noHBand="0" w:noVBand="1"/>
      </w:tblPr>
      <w:tblGrid>
        <w:gridCol w:w="3352"/>
        <w:gridCol w:w="2024"/>
        <w:gridCol w:w="2141"/>
        <w:gridCol w:w="2141"/>
      </w:tblGrid>
      <w:tr w:rsidR="00FF72D9" w:rsidRPr="00586BC2" w14:paraId="4C8E7C1D" w14:textId="77777777" w:rsidTr="00C65809">
        <w:trPr>
          <w:trHeight w:val="283"/>
          <w:jc w:val="center"/>
        </w:trPr>
        <w:tc>
          <w:tcPr>
            <w:tcW w:w="0" w:type="auto"/>
          </w:tcPr>
          <w:p w14:paraId="65F3E7C7"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Концепция</w:t>
            </w:r>
          </w:p>
        </w:tc>
        <w:tc>
          <w:tcPr>
            <w:tcW w:w="0" w:type="auto"/>
          </w:tcPr>
          <w:p w14:paraId="590FB387"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ГТКА</w:t>
            </w:r>
          </w:p>
        </w:tc>
        <w:tc>
          <w:tcPr>
            <w:tcW w:w="0" w:type="auto"/>
          </w:tcPr>
          <w:p w14:paraId="4A673402"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ЕКА</w:t>
            </w:r>
          </w:p>
        </w:tc>
        <w:tc>
          <w:tcPr>
            <w:tcW w:w="0" w:type="auto"/>
          </w:tcPr>
          <w:p w14:paraId="74431521"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БКА</w:t>
            </w:r>
          </w:p>
        </w:tc>
      </w:tr>
      <w:tr w:rsidR="00FF72D9" w:rsidRPr="00586BC2" w14:paraId="59588D8D" w14:textId="77777777" w:rsidTr="00C65809">
        <w:trPr>
          <w:trHeight w:val="283"/>
          <w:jc w:val="center"/>
        </w:trPr>
        <w:tc>
          <w:tcPr>
            <w:tcW w:w="0" w:type="auto"/>
          </w:tcPr>
          <w:p w14:paraId="113C3862"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Ефективност на компресора</w:t>
            </w:r>
          </w:p>
        </w:tc>
        <w:tc>
          <w:tcPr>
            <w:tcW w:w="0" w:type="auto"/>
          </w:tcPr>
          <w:p w14:paraId="4E4BC4E4"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висока</w:t>
            </w:r>
          </w:p>
        </w:tc>
        <w:tc>
          <w:tcPr>
            <w:tcW w:w="0" w:type="auto"/>
          </w:tcPr>
          <w:p w14:paraId="4BCD4EFF"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висока</w:t>
            </w:r>
          </w:p>
        </w:tc>
        <w:tc>
          <w:tcPr>
            <w:tcW w:w="0" w:type="auto"/>
          </w:tcPr>
          <w:p w14:paraId="1E5C6342"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средна</w:t>
            </w:r>
          </w:p>
        </w:tc>
      </w:tr>
      <w:tr w:rsidR="00FF72D9" w:rsidRPr="00586BC2" w14:paraId="7F01E397" w14:textId="77777777" w:rsidTr="00C65809">
        <w:trPr>
          <w:trHeight w:val="283"/>
          <w:jc w:val="center"/>
        </w:trPr>
        <w:tc>
          <w:tcPr>
            <w:tcW w:w="0" w:type="auto"/>
          </w:tcPr>
          <w:p w14:paraId="353B4B5E"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Цена на гориво</w:t>
            </w:r>
          </w:p>
        </w:tc>
        <w:tc>
          <w:tcPr>
            <w:tcW w:w="0" w:type="auto"/>
          </w:tcPr>
          <w:p w14:paraId="3EC71344"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ниска</w:t>
            </w:r>
          </w:p>
        </w:tc>
        <w:tc>
          <w:tcPr>
            <w:tcW w:w="0" w:type="auto"/>
          </w:tcPr>
          <w:p w14:paraId="763AE16E"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висока</w:t>
            </w:r>
          </w:p>
        </w:tc>
        <w:tc>
          <w:tcPr>
            <w:tcW w:w="0" w:type="auto"/>
          </w:tcPr>
          <w:p w14:paraId="4BE72EF9"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ниска към средна</w:t>
            </w:r>
          </w:p>
        </w:tc>
      </w:tr>
      <w:tr w:rsidR="00FF72D9" w:rsidRPr="00586BC2" w14:paraId="0AA48BA8" w14:textId="77777777" w:rsidTr="00C65809">
        <w:trPr>
          <w:trHeight w:val="283"/>
          <w:jc w:val="center"/>
        </w:trPr>
        <w:tc>
          <w:tcPr>
            <w:tcW w:w="0" w:type="auto"/>
          </w:tcPr>
          <w:p w14:paraId="06850F98"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Капитални вложения</w:t>
            </w:r>
          </w:p>
        </w:tc>
        <w:tc>
          <w:tcPr>
            <w:tcW w:w="0" w:type="auto"/>
          </w:tcPr>
          <w:p w14:paraId="39B3F7E3"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средно</w:t>
            </w:r>
          </w:p>
        </w:tc>
        <w:tc>
          <w:tcPr>
            <w:tcW w:w="0" w:type="auto"/>
          </w:tcPr>
          <w:p w14:paraId="483985BF"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ниско към средно</w:t>
            </w:r>
          </w:p>
        </w:tc>
        <w:tc>
          <w:tcPr>
            <w:tcW w:w="0" w:type="auto"/>
          </w:tcPr>
          <w:p w14:paraId="61CCD8C3"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средно към високо</w:t>
            </w:r>
          </w:p>
        </w:tc>
      </w:tr>
      <w:tr w:rsidR="00FF72D9" w:rsidRPr="00586BC2" w14:paraId="2AFD85E0" w14:textId="77777777" w:rsidTr="00C65809">
        <w:trPr>
          <w:trHeight w:val="283"/>
          <w:jc w:val="center"/>
        </w:trPr>
        <w:tc>
          <w:tcPr>
            <w:tcW w:w="0" w:type="auto"/>
          </w:tcPr>
          <w:p w14:paraId="658E6533"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Надеждност и наличност</w:t>
            </w:r>
          </w:p>
        </w:tc>
        <w:tc>
          <w:tcPr>
            <w:tcW w:w="0" w:type="auto"/>
          </w:tcPr>
          <w:p w14:paraId="22CD4612"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висока</w:t>
            </w:r>
          </w:p>
        </w:tc>
        <w:tc>
          <w:tcPr>
            <w:tcW w:w="0" w:type="auto"/>
          </w:tcPr>
          <w:p w14:paraId="3805F3A3"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средна към висока</w:t>
            </w:r>
          </w:p>
        </w:tc>
        <w:tc>
          <w:tcPr>
            <w:tcW w:w="0" w:type="auto"/>
          </w:tcPr>
          <w:p w14:paraId="5760788C"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средна</w:t>
            </w:r>
          </w:p>
        </w:tc>
      </w:tr>
      <w:tr w:rsidR="00FF72D9" w:rsidRPr="00586BC2" w14:paraId="20AEDB5C" w14:textId="77777777" w:rsidTr="00C65809">
        <w:trPr>
          <w:trHeight w:val="283"/>
          <w:jc w:val="center"/>
        </w:trPr>
        <w:tc>
          <w:tcPr>
            <w:tcW w:w="0" w:type="auto"/>
          </w:tcPr>
          <w:p w14:paraId="5B05B53F"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Поддръжка</w:t>
            </w:r>
          </w:p>
        </w:tc>
        <w:tc>
          <w:tcPr>
            <w:tcW w:w="0" w:type="auto"/>
          </w:tcPr>
          <w:p w14:paraId="050707AF"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средна</w:t>
            </w:r>
          </w:p>
        </w:tc>
        <w:tc>
          <w:tcPr>
            <w:tcW w:w="0" w:type="auto"/>
          </w:tcPr>
          <w:p w14:paraId="79BE7739"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ниска</w:t>
            </w:r>
          </w:p>
        </w:tc>
        <w:tc>
          <w:tcPr>
            <w:tcW w:w="0" w:type="auto"/>
          </w:tcPr>
          <w:p w14:paraId="1AF0BDD2"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висока</w:t>
            </w:r>
          </w:p>
        </w:tc>
      </w:tr>
      <w:tr w:rsidR="00FF72D9" w:rsidRPr="00586BC2" w14:paraId="361C481E" w14:textId="77777777" w:rsidTr="00C65809">
        <w:trPr>
          <w:trHeight w:val="283"/>
          <w:jc w:val="center"/>
        </w:trPr>
        <w:tc>
          <w:tcPr>
            <w:tcW w:w="0" w:type="auto"/>
          </w:tcPr>
          <w:p w14:paraId="6F22297E" w14:textId="77777777" w:rsidR="00FF72D9" w:rsidRPr="00586BC2" w:rsidRDefault="00FF72D9" w:rsidP="00213819">
            <w:pPr>
              <w:pStyle w:val="a"/>
              <w:spacing w:before="0" w:line="264" w:lineRule="auto"/>
              <w:ind w:firstLine="0"/>
              <w:jc w:val="left"/>
              <w:rPr>
                <w:rFonts w:ascii="Arial" w:hAnsi="Arial" w:cs="Arial"/>
                <w:b/>
                <w:bCs/>
                <w:sz w:val="22"/>
                <w:szCs w:val="22"/>
              </w:rPr>
            </w:pPr>
            <w:r w:rsidRPr="00586BC2">
              <w:rPr>
                <w:rFonts w:ascii="Arial" w:hAnsi="Arial" w:cs="Arial"/>
                <w:b/>
                <w:bCs/>
                <w:sz w:val="22"/>
                <w:szCs w:val="22"/>
              </w:rPr>
              <w:t>Екологично въздействие</w:t>
            </w:r>
          </w:p>
        </w:tc>
        <w:tc>
          <w:tcPr>
            <w:tcW w:w="0" w:type="auto"/>
          </w:tcPr>
          <w:p w14:paraId="0C9EB525"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ниско към средно</w:t>
            </w:r>
          </w:p>
        </w:tc>
        <w:tc>
          <w:tcPr>
            <w:tcW w:w="0" w:type="auto"/>
          </w:tcPr>
          <w:p w14:paraId="3F981559"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ниско</w:t>
            </w:r>
          </w:p>
        </w:tc>
        <w:tc>
          <w:tcPr>
            <w:tcW w:w="0" w:type="auto"/>
          </w:tcPr>
          <w:p w14:paraId="4877C70E" w14:textId="77777777" w:rsidR="00FF72D9" w:rsidRPr="00586BC2" w:rsidRDefault="00FF72D9" w:rsidP="00213819">
            <w:pPr>
              <w:pStyle w:val="a"/>
              <w:spacing w:before="0" w:line="264" w:lineRule="auto"/>
              <w:ind w:firstLine="0"/>
              <w:jc w:val="left"/>
              <w:rPr>
                <w:rFonts w:ascii="Arial" w:hAnsi="Arial" w:cs="Arial"/>
                <w:sz w:val="22"/>
                <w:szCs w:val="22"/>
              </w:rPr>
            </w:pPr>
            <w:r w:rsidRPr="00586BC2">
              <w:rPr>
                <w:rFonts w:ascii="Arial" w:hAnsi="Arial" w:cs="Arial"/>
                <w:sz w:val="22"/>
                <w:szCs w:val="22"/>
              </w:rPr>
              <w:t>високо към средно</w:t>
            </w:r>
          </w:p>
        </w:tc>
      </w:tr>
    </w:tbl>
    <w:p w14:paraId="76076D2E" w14:textId="77777777" w:rsidR="00612565" w:rsidRPr="00867D56" w:rsidRDefault="00612565" w:rsidP="00213819">
      <w:pPr>
        <w:pStyle w:val="a"/>
        <w:spacing w:before="0" w:line="264" w:lineRule="auto"/>
        <w:rPr>
          <w:rFonts w:ascii="Arial" w:hAnsi="Arial" w:cs="Arial"/>
          <w:sz w:val="22"/>
          <w:szCs w:val="22"/>
        </w:rPr>
      </w:pPr>
    </w:p>
    <w:p w14:paraId="15F46617" w14:textId="093F62ED" w:rsidR="00FF72D9" w:rsidRPr="00867D56" w:rsidRDefault="00FF72D9" w:rsidP="00213819">
      <w:pPr>
        <w:pStyle w:val="a"/>
        <w:spacing w:before="0" w:line="264" w:lineRule="auto"/>
        <w:rPr>
          <w:rFonts w:ascii="Arial" w:hAnsi="Arial" w:cs="Arial"/>
          <w:sz w:val="22"/>
          <w:szCs w:val="22"/>
        </w:rPr>
      </w:pPr>
      <w:r w:rsidRPr="00867D56">
        <w:rPr>
          <w:rFonts w:ascii="Arial" w:hAnsi="Arial" w:cs="Arial"/>
          <w:sz w:val="22"/>
          <w:szCs w:val="22"/>
        </w:rPr>
        <w:t>Разликата при ГТКА и ЕКА е типа на задвижването, докато при БКА разликата е както в типа на компресора, така и във вида на задвижването. По отношение екологичното въздействие на ЕКА, трябва да се отбележи, че има ниско локално влияние върху околната среда, но поради загуби в преноса на ел. енергия, както и необходимостта енергията да бъде произведена (генерират се замърсители), общото екологично въздействие се увеличава. Също така недостатък на ЕКА е също необходимостта на много надежден източник на електрозахранване, както и възможни неустойки (поради нереализирана продажба на електроенергия) при спиране на компресорната станция. В допълнение на казаното, при необходимост от изграждане на инфраструктура за пренос на електроенергия, недостатъците стават дори по-големи. Причината ГТКА да бъдат избрани като концепция пред БКА за новостроящата се компресорна станция е сравнително високата цена за поддръжка на БКА, малки наличности на резервни части, ниска надеждност на оборудването както и от екологични съображения (по-високи емисии</w:t>
      </w:r>
      <w:r w:rsidR="00612565" w:rsidRPr="00867D56">
        <w:rPr>
          <w:rFonts w:ascii="Arial" w:hAnsi="Arial" w:cs="Arial"/>
          <w:sz w:val="22"/>
          <w:szCs w:val="22"/>
        </w:rPr>
        <w:t>, в частност на азотни и въглеродни оксиди</w:t>
      </w:r>
      <w:r w:rsidRPr="00867D56">
        <w:rPr>
          <w:rFonts w:ascii="Arial" w:hAnsi="Arial" w:cs="Arial"/>
          <w:sz w:val="22"/>
          <w:szCs w:val="22"/>
        </w:rPr>
        <w:t xml:space="preserve">, необходимост от по-голямо количество смазочно масло и охлаждащи флуиди). Друг недостатък на БКА е по-ниската ефективност при конкретните условия на работа, а именно голям разход на </w:t>
      </w:r>
      <w:r w:rsidR="009F0623">
        <w:rPr>
          <w:rFonts w:ascii="Arial" w:hAnsi="Arial" w:cs="Arial"/>
          <w:sz w:val="22"/>
          <w:szCs w:val="22"/>
        </w:rPr>
        <w:t xml:space="preserve"> нагнетявания </w:t>
      </w:r>
      <w:r w:rsidRPr="00867D56">
        <w:rPr>
          <w:rFonts w:ascii="Arial" w:hAnsi="Arial" w:cs="Arial"/>
          <w:sz w:val="22"/>
          <w:szCs w:val="22"/>
        </w:rPr>
        <w:t>природен газ при сравнително ниска степен на компресия.</w:t>
      </w:r>
    </w:p>
    <w:p w14:paraId="5BFD34E1" w14:textId="77777777" w:rsidR="001273D9" w:rsidRPr="00867D56" w:rsidRDefault="001273D9" w:rsidP="00213819">
      <w:pPr>
        <w:pStyle w:val="Heading3"/>
        <w:spacing w:before="0" w:after="120" w:line="264" w:lineRule="auto"/>
        <w:rPr>
          <w:rFonts w:ascii="Arial" w:hAnsi="Arial" w:cs="Arial"/>
        </w:rPr>
      </w:pPr>
      <w:bookmarkStart w:id="218" w:name="_Toc101779774"/>
      <w:r w:rsidRPr="00867D56">
        <w:rPr>
          <w:rFonts w:ascii="Arial" w:hAnsi="Arial" w:cs="Arial"/>
        </w:rPr>
        <w:t>Алтернатива по отношение на капацитет на съоръженията - предимства и недостатъци</w:t>
      </w:r>
      <w:bookmarkEnd w:id="218"/>
    </w:p>
    <w:p w14:paraId="1BE2823E" w14:textId="77777777" w:rsidR="00E87B50" w:rsidRPr="00867D56" w:rsidRDefault="00E87B50" w:rsidP="00213819">
      <w:pPr>
        <w:pStyle w:val="a"/>
        <w:spacing w:before="0" w:line="264" w:lineRule="auto"/>
        <w:rPr>
          <w:rFonts w:ascii="Arial" w:hAnsi="Arial" w:cs="Arial"/>
          <w:sz w:val="22"/>
          <w:szCs w:val="22"/>
        </w:rPr>
      </w:pPr>
      <w:r w:rsidRPr="00867D56">
        <w:rPr>
          <w:rFonts w:ascii="Arial" w:hAnsi="Arial" w:cs="Arial"/>
          <w:sz w:val="22"/>
          <w:szCs w:val="22"/>
        </w:rPr>
        <w:t>За реализиране на инве</w:t>
      </w:r>
      <w:r w:rsidR="007364C1" w:rsidRPr="00867D56">
        <w:rPr>
          <w:rFonts w:ascii="Arial" w:hAnsi="Arial" w:cs="Arial"/>
          <w:sz w:val="22"/>
          <w:szCs w:val="22"/>
        </w:rPr>
        <w:t xml:space="preserve">стиционното предложение </w:t>
      </w:r>
      <w:r w:rsidR="00612565" w:rsidRPr="00867D56">
        <w:rPr>
          <w:rFonts w:ascii="Arial" w:hAnsi="Arial" w:cs="Arial"/>
          <w:sz w:val="22"/>
          <w:szCs w:val="22"/>
        </w:rPr>
        <w:t xml:space="preserve">са </w:t>
      </w:r>
      <w:r w:rsidR="007364C1" w:rsidRPr="00867D56">
        <w:rPr>
          <w:rFonts w:ascii="Arial" w:hAnsi="Arial" w:cs="Arial"/>
          <w:sz w:val="22"/>
          <w:szCs w:val="22"/>
        </w:rPr>
        <w:t>разгледани две възможни алтернативи, що се отнася до капацитета на съоръженията. Първата разгледана алтернатива е конфигурация 2 + 1 – три броя високомощни ГТКА, от които две работещи и една в резерв. Втората разглеждана алтернатива е за система от 4 броя по-малки ГТКА в режим 3 + 1. Избран е вторият вариант поради следните причини:</w:t>
      </w:r>
    </w:p>
    <w:p w14:paraId="5BAB4A94" w14:textId="77777777" w:rsidR="007364C1" w:rsidRPr="00867D56" w:rsidRDefault="007364C1" w:rsidP="00213819">
      <w:pPr>
        <w:pStyle w:val="Bullets"/>
        <w:spacing w:line="264" w:lineRule="auto"/>
        <w:ind w:left="900"/>
        <w:rPr>
          <w:rFonts w:ascii="Arial" w:hAnsi="Arial" w:cs="Arial"/>
          <w:sz w:val="22"/>
          <w:szCs w:val="22"/>
        </w:rPr>
      </w:pPr>
      <w:r w:rsidRPr="00867D56">
        <w:rPr>
          <w:rFonts w:ascii="Arial" w:hAnsi="Arial" w:cs="Arial"/>
          <w:sz w:val="22"/>
          <w:szCs w:val="22"/>
        </w:rPr>
        <w:t>Възможност за работа в еко-режим (натоварване на ГТД над 50%, при което се активира система за намаляване на вредните емисии);</w:t>
      </w:r>
    </w:p>
    <w:p w14:paraId="55590999" w14:textId="77777777" w:rsidR="007364C1" w:rsidRPr="00867D56" w:rsidRDefault="007364C1" w:rsidP="00213819">
      <w:pPr>
        <w:pStyle w:val="Bullets"/>
        <w:spacing w:line="264" w:lineRule="auto"/>
        <w:ind w:left="900"/>
        <w:rPr>
          <w:rFonts w:ascii="Arial" w:hAnsi="Arial" w:cs="Arial"/>
          <w:sz w:val="22"/>
          <w:szCs w:val="22"/>
        </w:rPr>
      </w:pPr>
      <w:r w:rsidRPr="00867D56">
        <w:rPr>
          <w:rFonts w:ascii="Arial" w:hAnsi="Arial" w:cs="Arial"/>
          <w:sz w:val="22"/>
          <w:szCs w:val="22"/>
        </w:rPr>
        <w:t>По-ниски разходи за горивен газ за работата на съоръжението;</w:t>
      </w:r>
    </w:p>
    <w:p w14:paraId="53D219C2" w14:textId="77777777" w:rsidR="007364C1" w:rsidRPr="00867D56" w:rsidRDefault="007364C1" w:rsidP="00213819">
      <w:pPr>
        <w:pStyle w:val="Bullets"/>
        <w:spacing w:line="264" w:lineRule="auto"/>
        <w:ind w:left="900"/>
        <w:rPr>
          <w:rFonts w:ascii="Arial" w:hAnsi="Arial" w:cs="Arial"/>
          <w:sz w:val="22"/>
          <w:szCs w:val="22"/>
        </w:rPr>
      </w:pPr>
      <w:r w:rsidRPr="00867D56">
        <w:rPr>
          <w:rFonts w:ascii="Arial" w:hAnsi="Arial" w:cs="Arial"/>
          <w:sz w:val="22"/>
          <w:szCs w:val="22"/>
        </w:rPr>
        <w:t>Възможност за по-гъвкава работа на инсталацията и за покриване на по-голям диапазон от входящ природен газ</w:t>
      </w:r>
      <w:r w:rsidR="00612565" w:rsidRPr="00867D56">
        <w:rPr>
          <w:rFonts w:ascii="Arial" w:hAnsi="Arial" w:cs="Arial"/>
          <w:sz w:val="22"/>
          <w:szCs w:val="22"/>
        </w:rPr>
        <w:t>.</w:t>
      </w:r>
    </w:p>
    <w:p w14:paraId="3E3305E3" w14:textId="77777777" w:rsidR="001273D9" w:rsidRPr="00867D56" w:rsidRDefault="001273D9" w:rsidP="00213819">
      <w:pPr>
        <w:pStyle w:val="Heading3"/>
        <w:spacing w:before="0" w:after="120" w:line="264" w:lineRule="auto"/>
        <w:rPr>
          <w:rFonts w:ascii="Arial" w:hAnsi="Arial" w:cs="Arial"/>
        </w:rPr>
      </w:pPr>
      <w:bookmarkStart w:id="219" w:name="_Toc101779775"/>
      <w:r w:rsidRPr="00867D56">
        <w:rPr>
          <w:rFonts w:ascii="Arial" w:hAnsi="Arial" w:cs="Arial"/>
        </w:rPr>
        <w:t>Алтернатива по отношение въздействието върху човешкото здраве, здравен риск - по време на строителството и експлоатация на ИП</w:t>
      </w:r>
      <w:bookmarkEnd w:id="219"/>
    </w:p>
    <w:p w14:paraId="4675AA35" w14:textId="77777777" w:rsidR="001273D9" w:rsidRPr="00867D56" w:rsidRDefault="001273D9" w:rsidP="00213819">
      <w:pPr>
        <w:pStyle w:val="a"/>
        <w:spacing w:before="0" w:line="264" w:lineRule="auto"/>
        <w:rPr>
          <w:rFonts w:ascii="Arial" w:hAnsi="Arial" w:cs="Arial"/>
          <w:sz w:val="22"/>
          <w:szCs w:val="22"/>
        </w:rPr>
      </w:pPr>
      <w:r w:rsidRPr="00867D56">
        <w:rPr>
          <w:rFonts w:ascii="Arial" w:hAnsi="Arial" w:cs="Arial"/>
          <w:sz w:val="22"/>
          <w:szCs w:val="22"/>
        </w:rPr>
        <w:t xml:space="preserve">В доклада за ОВОС ще се разгледат </w:t>
      </w:r>
      <w:r w:rsidR="00612565" w:rsidRPr="00867D56">
        <w:rPr>
          <w:rFonts w:ascii="Arial" w:hAnsi="Arial" w:cs="Arial"/>
          <w:sz w:val="22"/>
          <w:szCs w:val="22"/>
        </w:rPr>
        <w:t xml:space="preserve">в подробности предложените </w:t>
      </w:r>
      <w:r w:rsidRPr="00867D56">
        <w:rPr>
          <w:rFonts w:ascii="Arial" w:hAnsi="Arial" w:cs="Arial"/>
          <w:sz w:val="22"/>
          <w:szCs w:val="22"/>
        </w:rPr>
        <w:t>алтернативи по отношение на човешкото здраве и здравния риск</w:t>
      </w:r>
      <w:r w:rsidR="00612565" w:rsidRPr="00867D56">
        <w:rPr>
          <w:rFonts w:ascii="Arial" w:hAnsi="Arial" w:cs="Arial"/>
          <w:sz w:val="22"/>
          <w:szCs w:val="22"/>
        </w:rPr>
        <w:t>,</w:t>
      </w:r>
      <w:r w:rsidRPr="00867D56">
        <w:rPr>
          <w:rFonts w:ascii="Arial" w:hAnsi="Arial" w:cs="Arial"/>
          <w:sz w:val="22"/>
          <w:szCs w:val="22"/>
        </w:rPr>
        <w:t xml:space="preserve"> както по време на строителството, така и по </w:t>
      </w:r>
      <w:r w:rsidRPr="00867D56">
        <w:rPr>
          <w:rFonts w:ascii="Arial" w:hAnsi="Arial" w:cs="Arial"/>
          <w:sz w:val="22"/>
          <w:szCs w:val="22"/>
        </w:rPr>
        <w:lastRenderedPageBreak/>
        <w:t>време на експлоатацията.</w:t>
      </w:r>
      <w:r w:rsidR="00612565" w:rsidRPr="00867D56">
        <w:rPr>
          <w:rFonts w:ascii="Arial" w:hAnsi="Arial" w:cs="Arial"/>
          <w:sz w:val="22"/>
          <w:szCs w:val="22"/>
        </w:rPr>
        <w:t xml:space="preserve"> Отчитайки по-ниските нива на замърсители при избора на ГТКА е оценен незначителния риск за въздействие върху здравето на населението, което от своя страна е дало значително отражение при избора на предложената алтернатива по технологията.</w:t>
      </w:r>
    </w:p>
    <w:p w14:paraId="2B0F9DCE" w14:textId="0A4E0543" w:rsidR="00384B45" w:rsidRPr="004E4E1F" w:rsidRDefault="00BF1C09" w:rsidP="00213819">
      <w:pPr>
        <w:pStyle w:val="Heading1"/>
        <w:spacing w:before="0" w:after="120" w:line="264" w:lineRule="auto"/>
        <w:rPr>
          <w:rStyle w:val="SubtleReference"/>
          <w:rFonts w:ascii="Arial" w:hAnsi="Arial" w:cs="Arial"/>
          <w:b/>
          <w:bCs w:val="0"/>
          <w:color w:val="262626" w:themeColor="text1" w:themeTint="D9"/>
          <w:sz w:val="32"/>
          <w:szCs w:val="32"/>
        </w:rPr>
      </w:pPr>
      <w:bookmarkStart w:id="220" w:name="_Toc164253400"/>
      <w:bookmarkStart w:id="221" w:name="_Toc30159187"/>
      <w:bookmarkStart w:id="222" w:name="_Toc101779776"/>
      <w:r w:rsidRPr="004E4E1F">
        <w:rPr>
          <w:rStyle w:val="SubtleReference"/>
          <w:rFonts w:ascii="Arial" w:hAnsi="Arial" w:cs="Arial"/>
          <w:b/>
          <w:bCs w:val="0"/>
          <w:color w:val="262626" w:themeColor="text1" w:themeTint="D9"/>
          <w:sz w:val="32"/>
          <w:szCs w:val="32"/>
        </w:rPr>
        <w:t>Характеристика на околната среда, в която ще се реализира инвестиционното предложение и прогноза на въздействието</w:t>
      </w:r>
      <w:bookmarkEnd w:id="220"/>
      <w:r w:rsidRPr="004E4E1F">
        <w:rPr>
          <w:rStyle w:val="SubtleReference"/>
          <w:rFonts w:ascii="Arial" w:hAnsi="Arial" w:cs="Arial"/>
          <w:b/>
          <w:bCs w:val="0"/>
          <w:color w:val="262626" w:themeColor="text1" w:themeTint="D9"/>
          <w:sz w:val="32"/>
          <w:szCs w:val="32"/>
        </w:rPr>
        <w:t>, в това число кумулативно</w:t>
      </w:r>
      <w:bookmarkEnd w:id="221"/>
      <w:bookmarkEnd w:id="222"/>
    </w:p>
    <w:p w14:paraId="1125A68E" w14:textId="77777777" w:rsidR="00BF1C09" w:rsidRPr="00867D56" w:rsidRDefault="00384B45" w:rsidP="00213819">
      <w:pPr>
        <w:pStyle w:val="a"/>
        <w:spacing w:before="0" w:line="264" w:lineRule="auto"/>
        <w:rPr>
          <w:rFonts w:ascii="Arial" w:hAnsi="Arial" w:cs="Arial"/>
          <w:sz w:val="22"/>
          <w:szCs w:val="22"/>
        </w:rPr>
      </w:pPr>
      <w:r w:rsidRPr="00867D56">
        <w:rPr>
          <w:rFonts w:ascii="Arial" w:hAnsi="Arial" w:cs="Arial"/>
          <w:sz w:val="22"/>
          <w:szCs w:val="22"/>
        </w:rPr>
        <w:t>По долу са разгледани компонентите на околната среда, които включват: атмосферния въздух, атмосферата, водите, почвата, земните недра, ландшафт</w:t>
      </w:r>
      <w:r w:rsidR="00D07994" w:rsidRPr="00867D56">
        <w:rPr>
          <w:rFonts w:ascii="Arial" w:hAnsi="Arial" w:cs="Arial"/>
          <w:sz w:val="22"/>
          <w:szCs w:val="22"/>
        </w:rPr>
        <w:t>а</w:t>
      </w:r>
      <w:r w:rsidRPr="00867D56">
        <w:rPr>
          <w:rFonts w:ascii="Arial" w:hAnsi="Arial" w:cs="Arial"/>
          <w:sz w:val="22"/>
          <w:szCs w:val="22"/>
        </w:rPr>
        <w:t>, природните обекти, минералното разнообразие, биологичното разнообразие и неговите елементи. Разгледани са и факторите, които замърсяват или увреждат околната среда,</w:t>
      </w:r>
      <w:r w:rsidR="00D07994" w:rsidRPr="00867D56">
        <w:rPr>
          <w:rFonts w:ascii="Arial" w:hAnsi="Arial" w:cs="Arial"/>
          <w:sz w:val="22"/>
          <w:szCs w:val="22"/>
        </w:rPr>
        <w:t xml:space="preserve"> и</w:t>
      </w:r>
      <w:r w:rsidRPr="00867D56">
        <w:rPr>
          <w:rFonts w:ascii="Arial" w:hAnsi="Arial" w:cs="Arial"/>
          <w:sz w:val="22"/>
          <w:szCs w:val="22"/>
        </w:rPr>
        <w:t xml:space="preserve"> могат да бъдат: различни видове отпадъци и техните местонахождения; рискови енергийни източници - шумове, вибрации, радиации, както и някои генетично модифицирани организми.</w:t>
      </w:r>
    </w:p>
    <w:p w14:paraId="6C734A55" w14:textId="77777777" w:rsidR="00BF1C09" w:rsidRPr="00867D56" w:rsidRDefault="00BF1C09" w:rsidP="00213819">
      <w:pPr>
        <w:pStyle w:val="Heading2"/>
        <w:spacing w:before="0" w:after="120" w:line="264" w:lineRule="auto"/>
        <w:rPr>
          <w:rFonts w:ascii="Arial" w:hAnsi="Arial" w:cs="Arial"/>
          <w:color w:val="262626" w:themeColor="text1" w:themeTint="D9"/>
          <w:sz w:val="28"/>
          <w:szCs w:val="28"/>
        </w:rPr>
      </w:pPr>
      <w:bookmarkStart w:id="223" w:name="_Toc167775557"/>
      <w:bookmarkStart w:id="224" w:name="_Toc178336390"/>
      <w:bookmarkStart w:id="225" w:name="_Toc30159188"/>
      <w:bookmarkStart w:id="226" w:name="_Toc101779777"/>
      <w:r w:rsidRPr="00867D56">
        <w:rPr>
          <w:rFonts w:ascii="Arial" w:hAnsi="Arial" w:cs="Arial"/>
          <w:color w:val="262626" w:themeColor="text1" w:themeTint="D9"/>
          <w:sz w:val="28"/>
          <w:szCs w:val="28"/>
        </w:rPr>
        <w:t>Атмосферен въздух</w:t>
      </w:r>
      <w:bookmarkEnd w:id="223"/>
      <w:bookmarkEnd w:id="224"/>
      <w:r w:rsidRPr="00867D56">
        <w:rPr>
          <w:rFonts w:ascii="Arial" w:hAnsi="Arial" w:cs="Arial"/>
          <w:color w:val="262626" w:themeColor="text1" w:themeTint="D9"/>
          <w:sz w:val="28"/>
          <w:szCs w:val="28"/>
        </w:rPr>
        <w:t xml:space="preserve"> и климат</w:t>
      </w:r>
      <w:bookmarkEnd w:id="225"/>
      <w:bookmarkEnd w:id="226"/>
    </w:p>
    <w:p w14:paraId="1DF79A4A" w14:textId="77777777" w:rsidR="00054C68" w:rsidRPr="00867D56" w:rsidRDefault="00652B3D" w:rsidP="00213819">
      <w:pPr>
        <w:pStyle w:val="Heading3"/>
        <w:spacing w:before="0" w:after="120" w:line="264" w:lineRule="auto"/>
        <w:rPr>
          <w:rFonts w:ascii="Arial" w:hAnsi="Arial" w:cs="Arial"/>
        </w:rPr>
      </w:pPr>
      <w:bookmarkStart w:id="227" w:name="_Toc101779778"/>
      <w:r w:rsidRPr="00867D56">
        <w:rPr>
          <w:rFonts w:ascii="Arial" w:hAnsi="Arial" w:cs="Arial"/>
        </w:rPr>
        <w:t>Местоположение</w:t>
      </w:r>
      <w:bookmarkEnd w:id="227"/>
    </w:p>
    <w:p w14:paraId="3EE6C2A7" w14:textId="77777777" w:rsidR="00612565" w:rsidRPr="00867D56" w:rsidRDefault="00612565" w:rsidP="00213819">
      <w:pPr>
        <w:pStyle w:val="a"/>
        <w:spacing w:before="0" w:line="264" w:lineRule="auto"/>
        <w:rPr>
          <w:rFonts w:ascii="Arial" w:hAnsi="Arial" w:cs="Arial"/>
          <w:sz w:val="22"/>
          <w:szCs w:val="22"/>
        </w:rPr>
      </w:pPr>
      <w:bookmarkStart w:id="228" w:name="_Toc38197954"/>
      <w:bookmarkStart w:id="229" w:name="_Toc38359270"/>
      <w:bookmarkStart w:id="230" w:name="_Toc30159189"/>
      <w:bookmarkEnd w:id="228"/>
      <w:bookmarkEnd w:id="229"/>
      <w:r w:rsidRPr="00867D56">
        <w:rPr>
          <w:rFonts w:ascii="Arial" w:hAnsi="Arial" w:cs="Arial"/>
          <w:sz w:val="22"/>
          <w:szCs w:val="22"/>
        </w:rPr>
        <w:t>ПГХ „Чирен“ се намира на север от гр. Враца в северната част на общината, характеризираща се с плосък, равнинен релеф. Според климатичното райониране на България районът на ИП попада в умерено-континенталната подобласт от Европейско- континенталната климатична област.</w:t>
      </w:r>
    </w:p>
    <w:p w14:paraId="35C65C3B" w14:textId="77777777" w:rsidR="00BF1C09" w:rsidRPr="00867D56" w:rsidRDefault="00BF1C09" w:rsidP="00213819">
      <w:pPr>
        <w:pStyle w:val="Heading3"/>
        <w:spacing w:before="0" w:after="120" w:line="264" w:lineRule="auto"/>
        <w:rPr>
          <w:rFonts w:ascii="Arial" w:hAnsi="Arial" w:cs="Arial"/>
        </w:rPr>
      </w:pPr>
      <w:bookmarkStart w:id="231" w:name="_Toc101779779"/>
      <w:r w:rsidRPr="00867D56">
        <w:rPr>
          <w:rFonts w:ascii="Arial" w:hAnsi="Arial" w:cs="Arial"/>
        </w:rPr>
        <w:t>Климат</w:t>
      </w:r>
      <w:bookmarkEnd w:id="230"/>
      <w:r w:rsidR="00761962" w:rsidRPr="00867D56">
        <w:rPr>
          <w:rFonts w:ascii="Arial" w:hAnsi="Arial" w:cs="Arial"/>
        </w:rPr>
        <w:t>ични условия</w:t>
      </w:r>
      <w:bookmarkEnd w:id="231"/>
    </w:p>
    <w:p w14:paraId="15CD1BED"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За охарактеризиране на климата в района са използвани данни от сайта на Meteoblue , които за периода от 1985 година насам използват глобален климатичен модел NEMS за получаване на метеорологичните параметри във всяка точка на земното кълбо във всеки момент без значение дали за точката има налична метеорологична станция. Симулациите на метеорологичните данни се извършва при средна пространствена резолюция от 30 km, като получените метеорологични данни осигуряват добра информация за типична климатични събития и очаквани метеорологични показатели (температура, валежи, слънчеви периоди и вятър).</w:t>
      </w:r>
    </w:p>
    <w:p w14:paraId="78B51A6D"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Върху процесите на разпространение на замърсители, а от там и на тяхното ниво в атмосферния въздух, съществено влияние оказват следните метеорологични фактори.</w:t>
      </w:r>
    </w:p>
    <w:p w14:paraId="56C3C4CD"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Слънчево греене</w:t>
      </w:r>
    </w:p>
    <w:p w14:paraId="2F61DA65"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Стойностите на този климатичен елемент зависят от продължителността на деня, количеството на облачността и откритостта на хоризонта на дадено място. За средната месечна продължителност на слънчевото греене за разглеждания район е характерно, че максимумът му е през юли-август, а не при максималната продължителност на деня през юни. </w:t>
      </w:r>
    </w:p>
    <w:p w14:paraId="58041A13"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Районът се характеризира с висока годишна продължителност на слънчево греене. Средно за всички части на община Враца годишна продължителност на слънчевото греене е около 2220 часа - между 1300 и 1450 kWh/m</w:t>
      </w:r>
      <w:r w:rsidRPr="00867D56">
        <w:rPr>
          <w:rFonts w:ascii="Arial" w:hAnsi="Arial" w:cs="Arial"/>
          <w:sz w:val="22"/>
          <w:szCs w:val="22"/>
          <w:vertAlign w:val="superscript"/>
        </w:rPr>
        <w:t>2</w:t>
      </w:r>
      <w:r w:rsidRPr="00867D56">
        <w:rPr>
          <w:rFonts w:ascii="Arial" w:hAnsi="Arial" w:cs="Arial"/>
          <w:sz w:val="22"/>
          <w:szCs w:val="22"/>
        </w:rPr>
        <w:t xml:space="preserve"> с голям процент при средна продължителност на температура на въздуха над 10°С (в 266 дни през годината). Тази продължителност е около 50% от максимално възможната (определя се от дължината на светлата част на денонощието) за съответната географска ширина. През лятото този процент е около 75%, а през зимата – около 25%.</w:t>
      </w:r>
    </w:p>
    <w:p w14:paraId="53F076AE" w14:textId="66C15DBB" w:rsidR="00586BC2" w:rsidRPr="00C72C4F" w:rsidRDefault="00612565" w:rsidP="00C72C4F">
      <w:pPr>
        <w:pStyle w:val="a"/>
        <w:spacing w:before="0" w:line="264" w:lineRule="auto"/>
        <w:rPr>
          <w:rFonts w:ascii="Arial" w:hAnsi="Arial" w:cs="Arial"/>
          <w:sz w:val="22"/>
          <w:szCs w:val="22"/>
        </w:rPr>
      </w:pPr>
      <w:r w:rsidRPr="00867D56">
        <w:rPr>
          <w:rFonts w:ascii="Arial" w:hAnsi="Arial" w:cs="Arial"/>
          <w:sz w:val="22"/>
          <w:szCs w:val="22"/>
        </w:rPr>
        <w:lastRenderedPageBreak/>
        <w:t>Радиационната характеристика за района не стимулира вторични фото-химични реакции между замърсителите и появата на приземен озон в атмосферния въздух.</w:t>
      </w:r>
    </w:p>
    <w:p w14:paraId="4DD89181" w14:textId="0F01D260"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 xml:space="preserve">Температура </w:t>
      </w:r>
    </w:p>
    <w:p w14:paraId="0852DCE8" w14:textId="308EFB4A" w:rsidR="00612565" w:rsidRPr="00867D56" w:rsidRDefault="00612565" w:rsidP="00213819">
      <w:pPr>
        <w:pStyle w:val="a"/>
        <w:spacing w:before="0" w:line="264" w:lineRule="auto"/>
        <w:rPr>
          <w:rFonts w:ascii="Arial" w:hAnsi="Arial" w:cs="Arial"/>
          <w:b/>
          <w:sz w:val="22"/>
          <w:szCs w:val="22"/>
        </w:rPr>
      </w:pPr>
      <w:r w:rsidRPr="00867D56">
        <w:rPr>
          <w:rFonts w:ascii="Arial" w:hAnsi="Arial" w:cs="Arial"/>
          <w:sz w:val="22"/>
          <w:szCs w:val="22"/>
        </w:rPr>
        <w:t>Само 55 дни от дните през зимните месеци (декември, януари и февруари) са мразовити – дни, в които при някое от наблюденията през денонощието, температурата на въздуха е под 0°C, а в 3 дни през годината среднодневни максимални температури на въздуха са над 35°C. В 27 дни през годината температурите са над 30°C, а в 58 дни – над 25°C.</w:t>
      </w:r>
      <w:r w:rsidR="00425195">
        <w:rPr>
          <w:rFonts w:ascii="Arial" w:hAnsi="Arial" w:cs="Arial"/>
          <w:sz w:val="22"/>
          <w:szCs w:val="22"/>
        </w:rPr>
        <w:t xml:space="preserve"> </w:t>
      </w:r>
      <w:r w:rsidRPr="00867D56">
        <w:rPr>
          <w:rFonts w:ascii="Arial" w:hAnsi="Arial" w:cs="Arial"/>
          <w:sz w:val="22"/>
          <w:szCs w:val="22"/>
        </w:rPr>
        <w:t>Пролетта е по-студена от есента – интегралният месечен индекс, изчислен по произведението на дните с максимална температура в интервала от 5ºС до 30ºС за пролетните месеци (март, април, май) е 14.1°С, докато за есенните (септември, октомври</w:t>
      </w:r>
      <w:r w:rsidR="00425195">
        <w:rPr>
          <w:rFonts w:ascii="Arial" w:hAnsi="Arial" w:cs="Arial"/>
          <w:sz w:val="22"/>
          <w:szCs w:val="22"/>
        </w:rPr>
        <w:t xml:space="preserve"> и</w:t>
      </w:r>
      <w:r w:rsidRPr="00867D56">
        <w:rPr>
          <w:rFonts w:ascii="Arial" w:hAnsi="Arial" w:cs="Arial"/>
          <w:sz w:val="22"/>
          <w:szCs w:val="22"/>
        </w:rPr>
        <w:t xml:space="preserve"> ноември) - е 15.3°С.</w:t>
      </w:r>
    </w:p>
    <w:p w14:paraId="6DF157FE"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Вертикален температурен градиент - клас на устойчивост на атмосферата</w:t>
      </w:r>
    </w:p>
    <w:p w14:paraId="5EC98F73" w14:textId="08D62CDB"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Изменението на температурата на въздуха във височина се нарича вертикален температурен градиент (стратификация на температурата), който представлява много важен показател, характеризиращ вертикалната устойчивост на въздушните маси, а оттам и способността на атмосферата за самоочистване. При малък градиент въздушната маса има устойчива стратификация - конвективните движения по вертикала са слаби и по дълго време облакът със замърсители остава в района на източника. При по-голям температурен градиент конвективните движения на въздуха са мощни и достигат до голяма височина, т.е. атмосферата е неустойчива.</w:t>
      </w:r>
    </w:p>
    <w:p w14:paraId="7591296F"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Съгласно </w:t>
      </w:r>
      <w:r w:rsidRPr="00867D56">
        <w:rPr>
          <w:rFonts w:ascii="Arial" w:hAnsi="Arial" w:cs="Arial"/>
          <w:b/>
          <w:bCs/>
          <w:sz w:val="22"/>
          <w:szCs w:val="22"/>
        </w:rPr>
        <w:t>„</w:t>
      </w:r>
      <w:r w:rsidRPr="00867D56">
        <w:rPr>
          <w:rFonts w:ascii="Arial" w:hAnsi="Arial" w:cs="Arial"/>
          <w:b/>
          <w:bCs/>
          <w:i/>
          <w:iCs/>
          <w:sz w:val="22"/>
          <w:szCs w:val="22"/>
        </w:rPr>
        <w:t>Актуализация на програмата за управление на качеството на атмосферния въздух в Община Враца“</w:t>
      </w:r>
      <w:r w:rsidRPr="00867D56">
        <w:rPr>
          <w:rFonts w:ascii="Arial" w:hAnsi="Arial" w:cs="Arial"/>
          <w:i/>
          <w:iCs/>
          <w:sz w:val="22"/>
          <w:szCs w:val="22"/>
        </w:rPr>
        <w:t xml:space="preserve">, </w:t>
      </w:r>
      <w:r w:rsidRPr="00867D56">
        <w:rPr>
          <w:rFonts w:ascii="Arial" w:hAnsi="Arial" w:cs="Arial"/>
          <w:sz w:val="22"/>
          <w:szCs w:val="22"/>
        </w:rPr>
        <w:t>са анализирани класовете на устойчивост на въздушния басейн на община, в границата на която е и районът на ИП:.</w:t>
      </w:r>
    </w:p>
    <w:p w14:paraId="5CEF6E6D" w14:textId="77777777" w:rsidR="00612565" w:rsidRPr="00867D56" w:rsidRDefault="00612565" w:rsidP="00BB340D">
      <w:pPr>
        <w:numPr>
          <w:ilvl w:val="0"/>
          <w:numId w:val="13"/>
        </w:numPr>
        <w:spacing w:after="120" w:line="264" w:lineRule="auto"/>
        <w:ind w:left="900"/>
        <w:contextualSpacing/>
        <w:jc w:val="both"/>
        <w:rPr>
          <w:rFonts w:ascii="Arial" w:hAnsi="Arial" w:cs="Arial"/>
          <w:sz w:val="22"/>
          <w:szCs w:val="22"/>
          <w:lang w:val="bg-BG"/>
        </w:rPr>
      </w:pPr>
      <w:r w:rsidRPr="00867D56">
        <w:rPr>
          <w:rFonts w:ascii="Arial" w:hAnsi="Arial" w:cs="Arial"/>
          <w:b/>
          <w:bCs/>
          <w:sz w:val="22"/>
          <w:szCs w:val="22"/>
          <w:lang w:val="bg-BG"/>
        </w:rPr>
        <w:t>устойчиви състояния</w:t>
      </w:r>
      <w:r w:rsidRPr="00867D56">
        <w:rPr>
          <w:rFonts w:ascii="Arial" w:hAnsi="Arial" w:cs="Arial"/>
          <w:sz w:val="22"/>
          <w:szCs w:val="22"/>
          <w:lang w:val="bg-BG"/>
        </w:rPr>
        <w:t xml:space="preserve"> на атмосферата се наблюдават в 47% от случаите през годината, като в 30% от тях преобладава клас на устойчивост </w:t>
      </w:r>
      <w:r w:rsidRPr="00867D56">
        <w:rPr>
          <w:rFonts w:ascii="Arial" w:hAnsi="Arial" w:cs="Arial"/>
          <w:b/>
          <w:bCs/>
          <w:sz w:val="22"/>
          <w:szCs w:val="22"/>
          <w:lang w:val="bg-BG"/>
        </w:rPr>
        <w:t>F</w:t>
      </w:r>
      <w:r w:rsidRPr="00867D56">
        <w:rPr>
          <w:rFonts w:ascii="Arial" w:hAnsi="Arial" w:cs="Arial"/>
          <w:sz w:val="22"/>
          <w:szCs w:val="22"/>
          <w:lang w:val="bg-BG"/>
        </w:rPr>
        <w:t xml:space="preserve">, с максимум от 8.3% при юг-югозападни ветрове (SSW). </w:t>
      </w:r>
    </w:p>
    <w:p w14:paraId="686C2309" w14:textId="77777777" w:rsidR="00612565" w:rsidRPr="00867D56" w:rsidRDefault="00612565" w:rsidP="00BB340D">
      <w:pPr>
        <w:numPr>
          <w:ilvl w:val="0"/>
          <w:numId w:val="13"/>
        </w:numPr>
        <w:spacing w:after="120" w:line="264" w:lineRule="auto"/>
        <w:ind w:left="900"/>
        <w:contextualSpacing/>
        <w:jc w:val="both"/>
        <w:rPr>
          <w:rFonts w:ascii="Arial" w:hAnsi="Arial" w:cs="Arial"/>
          <w:sz w:val="22"/>
          <w:szCs w:val="22"/>
          <w:lang w:val="bg-BG"/>
        </w:rPr>
      </w:pPr>
      <w:r w:rsidRPr="00867D56">
        <w:rPr>
          <w:rFonts w:ascii="Arial" w:hAnsi="Arial" w:cs="Arial"/>
          <w:b/>
          <w:bCs/>
          <w:sz w:val="22"/>
          <w:szCs w:val="22"/>
          <w:lang w:val="bg-BG"/>
        </w:rPr>
        <w:t>неустойчиви състояния</w:t>
      </w:r>
      <w:r w:rsidRPr="00867D56">
        <w:rPr>
          <w:rFonts w:ascii="Arial" w:hAnsi="Arial" w:cs="Arial"/>
          <w:sz w:val="22"/>
          <w:szCs w:val="22"/>
          <w:lang w:val="bg-BG"/>
        </w:rPr>
        <w:t xml:space="preserve"> се наблюдават в 35% през годината, като най-малко е представен клас </w:t>
      </w:r>
      <w:r w:rsidRPr="00867D56">
        <w:rPr>
          <w:rFonts w:ascii="Arial" w:hAnsi="Arial" w:cs="Arial"/>
          <w:b/>
          <w:bCs/>
          <w:sz w:val="22"/>
          <w:szCs w:val="22"/>
          <w:lang w:val="bg-BG"/>
        </w:rPr>
        <w:t>А</w:t>
      </w:r>
      <w:r w:rsidRPr="00867D56">
        <w:rPr>
          <w:rFonts w:ascii="Arial" w:hAnsi="Arial" w:cs="Arial"/>
          <w:sz w:val="22"/>
          <w:szCs w:val="22"/>
          <w:lang w:val="bg-BG"/>
        </w:rPr>
        <w:t xml:space="preserve"> – 2%, а най-наблюдавани са условията при клас </w:t>
      </w:r>
      <w:r w:rsidRPr="00867D56">
        <w:rPr>
          <w:rFonts w:ascii="Arial" w:hAnsi="Arial" w:cs="Arial"/>
          <w:b/>
          <w:bCs/>
          <w:sz w:val="22"/>
          <w:szCs w:val="22"/>
          <w:lang w:val="bg-BG"/>
        </w:rPr>
        <w:t>С</w:t>
      </w:r>
      <w:r w:rsidRPr="00867D56">
        <w:rPr>
          <w:rFonts w:ascii="Arial" w:hAnsi="Arial" w:cs="Arial"/>
          <w:sz w:val="22"/>
          <w:szCs w:val="22"/>
          <w:lang w:val="bg-BG"/>
        </w:rPr>
        <w:t xml:space="preserve"> – 18%, с максимум при северозападни ветрове (NW).</w:t>
      </w:r>
    </w:p>
    <w:p w14:paraId="17890F80" w14:textId="77777777" w:rsidR="00612565" w:rsidRPr="00867D56" w:rsidRDefault="00612565" w:rsidP="00BB340D">
      <w:pPr>
        <w:numPr>
          <w:ilvl w:val="0"/>
          <w:numId w:val="13"/>
        </w:numPr>
        <w:spacing w:after="120" w:line="264" w:lineRule="auto"/>
        <w:ind w:left="900"/>
        <w:jc w:val="both"/>
        <w:rPr>
          <w:rFonts w:ascii="Arial" w:hAnsi="Arial" w:cs="Arial"/>
          <w:sz w:val="22"/>
          <w:szCs w:val="22"/>
          <w:lang w:val="bg-BG"/>
        </w:rPr>
      </w:pPr>
      <w:r w:rsidRPr="00867D56">
        <w:rPr>
          <w:rFonts w:ascii="Arial" w:hAnsi="Arial" w:cs="Arial"/>
          <w:b/>
          <w:bCs/>
          <w:sz w:val="22"/>
          <w:szCs w:val="22"/>
          <w:lang w:val="bg-BG"/>
        </w:rPr>
        <w:t>неутралните състояния</w:t>
      </w:r>
      <w:r w:rsidRPr="00867D56">
        <w:rPr>
          <w:rFonts w:ascii="Arial" w:hAnsi="Arial" w:cs="Arial"/>
          <w:sz w:val="22"/>
          <w:szCs w:val="22"/>
          <w:lang w:val="bg-BG"/>
        </w:rPr>
        <w:t xml:space="preserve"> са наблюдавани в 18% от случаите през годината с максимум от 2% при юг-югозападни ветрове (SSW).</w:t>
      </w:r>
    </w:p>
    <w:p w14:paraId="00246550"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b/>
          <w:sz w:val="22"/>
          <w:bdr w:val="single" w:sz="4" w:space="0" w:color="auto"/>
          <w:lang w:val="bg-BG"/>
        </w:rPr>
        <w:t>Валежи</w:t>
      </w:r>
      <w:r w:rsidRPr="00867D56">
        <w:rPr>
          <w:rFonts w:ascii="Arial" w:hAnsi="Arial" w:cs="Arial"/>
          <w:b/>
          <w:sz w:val="22"/>
          <w:szCs w:val="22"/>
          <w:bdr w:val="single" w:sz="4" w:space="0" w:color="auto"/>
          <w:lang w:val="bg-BG"/>
        </w:rPr>
        <w:t xml:space="preserve"> </w:t>
      </w:r>
    </w:p>
    <w:p w14:paraId="0F4F704D"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sz w:val="22"/>
        </w:rPr>
        <w:t>Количеството на валежите</w:t>
      </w:r>
      <w:r w:rsidRPr="00867D56">
        <w:rPr>
          <w:rFonts w:ascii="Arial" w:hAnsi="Arial" w:cs="Arial"/>
          <w:sz w:val="22"/>
          <w:szCs w:val="22"/>
        </w:rPr>
        <w:t xml:space="preserve"> (около 580 mm) е под средното за страната, което е 650 mm. Повече от половината дни през месеците са сухи - броят безвалежни дни е 65 % през годината – 236 дни. Най-висок е броят на дни с валеж до 5 mm - 93 дни през годината (25%), а дните с валежи над 5 mm са 36 или10%. Дните със снеговалеж през зимните месеци (декември, януари, февруари и март) са 19.</w:t>
      </w:r>
    </w:p>
    <w:p w14:paraId="75940353"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Влажност на въздуха</w:t>
      </w:r>
    </w:p>
    <w:p w14:paraId="4A508F0E" w14:textId="0599BF10" w:rsidR="00612565" w:rsidRPr="00867D56" w:rsidRDefault="00612565" w:rsidP="00213819">
      <w:pPr>
        <w:pStyle w:val="a"/>
        <w:spacing w:before="0" w:line="264" w:lineRule="auto"/>
        <w:rPr>
          <w:rFonts w:ascii="Arial" w:hAnsi="Arial" w:cs="Arial"/>
          <w:sz w:val="22"/>
          <w:szCs w:val="22"/>
          <w:lang w:eastAsia="bg-BG"/>
        </w:rPr>
      </w:pPr>
      <w:r w:rsidRPr="00867D56">
        <w:rPr>
          <w:rFonts w:ascii="Arial" w:hAnsi="Arial" w:cs="Arial"/>
          <w:sz w:val="22"/>
          <w:szCs w:val="22"/>
          <w:lang w:eastAsia="bg-BG"/>
        </w:rPr>
        <w:t xml:space="preserve">Относителната влажност е с вътрешно-годишен ход, обратен на този на температурата – максимумът е през декември – 85% и минимум </w:t>
      </w:r>
      <w:r w:rsidRPr="00867D56">
        <w:rPr>
          <w:rFonts w:ascii="Arial" w:hAnsi="Arial"/>
          <w:sz w:val="22"/>
        </w:rPr>
        <w:t>през ю</w:t>
      </w:r>
      <w:r w:rsidR="00855753" w:rsidRPr="00867D56">
        <w:rPr>
          <w:rFonts w:ascii="Arial" w:hAnsi="Arial"/>
          <w:sz w:val="22"/>
        </w:rPr>
        <w:t>ни</w:t>
      </w:r>
      <w:r w:rsidRPr="00867D56">
        <w:rPr>
          <w:rFonts w:ascii="Arial" w:hAnsi="Arial"/>
          <w:sz w:val="22"/>
        </w:rPr>
        <w:t xml:space="preserve"> и юли</w:t>
      </w:r>
      <w:r w:rsidRPr="00867D56">
        <w:rPr>
          <w:rFonts w:ascii="Arial" w:hAnsi="Arial" w:cs="Arial"/>
          <w:sz w:val="22"/>
          <w:szCs w:val="22"/>
          <w:lang w:eastAsia="bg-BG"/>
        </w:rPr>
        <w:t xml:space="preserve"> – 59%. Средногодишната й стойност е 71%. Високата влажност на въздуха през зимните месеци, спомага за натрупването на атмосферни замърсители в приземния слой на атмосферата.</w:t>
      </w:r>
    </w:p>
    <w:p w14:paraId="0F8CDA8A"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Снежна покривка</w:t>
      </w:r>
    </w:p>
    <w:p w14:paraId="29A89A6E"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Средната годишна продължителност на задържането на снежна покривка в ниските части на община Враца (където е разположено ИП) е 50-60 дни с вероятност за формирането й в </w:t>
      </w:r>
      <w:r w:rsidRPr="00867D56">
        <w:rPr>
          <w:rFonts w:ascii="Arial" w:hAnsi="Arial" w:cs="Arial"/>
          <w:sz w:val="22"/>
          <w:szCs w:val="22"/>
        </w:rPr>
        <w:lastRenderedPageBreak/>
        <w:t>периода от третата десетдневка на м. ноември до втората десетдневка на м. март. Когато се образува тя се задържа от 2 до 8 денонощия.</w:t>
      </w:r>
    </w:p>
    <w:p w14:paraId="44392D93"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 xml:space="preserve">Мъгли </w:t>
      </w:r>
    </w:p>
    <w:p w14:paraId="60964268" w14:textId="77777777" w:rsidR="00612565" w:rsidRPr="00867D56" w:rsidRDefault="00612565" w:rsidP="00213819">
      <w:pPr>
        <w:pStyle w:val="a"/>
        <w:spacing w:before="0" w:line="264" w:lineRule="auto"/>
        <w:rPr>
          <w:rFonts w:ascii="Arial" w:hAnsi="Arial" w:cs="Arial"/>
          <w:sz w:val="22"/>
          <w:szCs w:val="22"/>
          <w:lang w:eastAsia="bg-BG"/>
        </w:rPr>
      </w:pPr>
      <w:r w:rsidRPr="00867D56">
        <w:rPr>
          <w:rFonts w:ascii="Arial" w:hAnsi="Arial" w:cs="Arial"/>
          <w:sz w:val="22"/>
          <w:szCs w:val="22"/>
          <w:lang w:eastAsia="bg-BG"/>
        </w:rPr>
        <w:t xml:space="preserve">Броят на дните с мъгла за района на ИП, който е открит и добре проветряем е среден – около 40 дни годишно. Максимумът е през зимата (декември-януари – 15-16 дни), а минимумът – през лятото (юли-август) – само около 1 ден. </w:t>
      </w:r>
    </w:p>
    <w:p w14:paraId="7F7E8018"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Облачност</w:t>
      </w:r>
    </w:p>
    <w:p w14:paraId="330523A3"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Режимът и характерът на облачността в дадено място е свързан както с режима на валежите и мъглите, така и с количеството слънчева радиация, която достига до земята. </w:t>
      </w:r>
    </w:p>
    <w:p w14:paraId="6734F50F"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Средногодишната обща облачност е около 5.5 бала. Годишният ход на облачните и слънчеви дни по отделните месеци показа, че </w:t>
      </w:r>
      <w:bookmarkStart w:id="232" w:name="OLE_LINK1"/>
      <w:r w:rsidRPr="00867D56">
        <w:rPr>
          <w:rFonts w:ascii="Arial" w:hAnsi="Arial" w:cs="Arial"/>
          <w:sz w:val="22"/>
          <w:szCs w:val="22"/>
        </w:rPr>
        <w:t xml:space="preserve">ясните, слънчеви дни (119) са по-малко от дните с незначителна облачност (147), а мрачните дни са 99. </w:t>
      </w:r>
      <w:bookmarkEnd w:id="232"/>
    </w:p>
    <w:p w14:paraId="75AA4046" w14:textId="77777777"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Атмосферна (обща и локална) циркулация и ветрове</w:t>
      </w:r>
    </w:p>
    <w:p w14:paraId="1F70B8FD" w14:textId="77777777" w:rsidR="00612565" w:rsidRPr="00867D56" w:rsidRDefault="00612565" w:rsidP="00213819">
      <w:pPr>
        <w:pStyle w:val="a"/>
        <w:spacing w:before="0" w:line="264" w:lineRule="auto"/>
        <w:rPr>
          <w:rFonts w:ascii="Arial" w:hAnsi="Arial" w:cs="Arial"/>
          <w:bCs/>
          <w:iCs/>
          <w:sz w:val="22"/>
          <w:szCs w:val="22"/>
        </w:rPr>
      </w:pPr>
      <w:r w:rsidRPr="00867D56">
        <w:rPr>
          <w:rFonts w:ascii="Arial" w:hAnsi="Arial" w:cs="Arial"/>
          <w:bCs/>
          <w:iCs/>
          <w:sz w:val="22"/>
          <w:szCs w:val="22"/>
        </w:rPr>
        <w:t xml:space="preserve">Под потенциал на замърсяване се разбира способността на атмосферата да задържа замърсители и се изразява чрез честотата (в проценти от 1 до 100) на случаите на „тихо време“ - скорост на вятъра под 1 m/s. За висок потенциал на замърсяване се приема диапазона 75÷100%, за нисък – 0÷25%. Потенциал 25÷50% е среден, а потенциал 50÷75 %– средно висок. </w:t>
      </w:r>
    </w:p>
    <w:p w14:paraId="4275899E" w14:textId="77777777" w:rsidR="00612565" w:rsidRPr="00867D56" w:rsidRDefault="00612565" w:rsidP="00213819">
      <w:pPr>
        <w:pStyle w:val="a"/>
        <w:spacing w:before="0" w:line="264" w:lineRule="auto"/>
        <w:rPr>
          <w:rFonts w:ascii="Arial" w:hAnsi="Arial" w:cs="Arial"/>
          <w:bCs/>
          <w:iCs/>
          <w:sz w:val="22"/>
          <w:szCs w:val="22"/>
        </w:rPr>
      </w:pPr>
      <w:r w:rsidRPr="00867D56">
        <w:rPr>
          <w:rFonts w:ascii="Arial" w:hAnsi="Arial" w:cs="Arial"/>
          <w:bCs/>
          <w:iCs/>
          <w:sz w:val="22"/>
          <w:szCs w:val="22"/>
        </w:rPr>
        <w:t xml:space="preserve">Спрямо часовете със скорости на вятъра под 1 </w:t>
      </w:r>
      <w:r w:rsidRPr="00867D56">
        <w:rPr>
          <w:rFonts w:ascii="Arial" w:hAnsi="Arial" w:cs="Arial"/>
          <w:iCs/>
          <w:sz w:val="22"/>
          <w:szCs w:val="22"/>
        </w:rPr>
        <w:t xml:space="preserve">m/s се определя т.н. „тихо време“, което за района е 29.6%. </w:t>
      </w:r>
      <w:r w:rsidRPr="00867D56">
        <w:rPr>
          <w:rFonts w:ascii="Arial" w:hAnsi="Arial" w:cs="Arial"/>
          <w:bCs/>
          <w:iCs/>
          <w:sz w:val="22"/>
          <w:szCs w:val="22"/>
        </w:rPr>
        <w:t xml:space="preserve">Следователно потенциалът на въздушния басейн в обсега на ПГХ „Чирен“ </w:t>
      </w:r>
      <w:r w:rsidRPr="00867D56">
        <w:rPr>
          <w:rFonts w:ascii="Arial" w:hAnsi="Arial" w:cs="Arial"/>
          <w:b/>
          <w:iCs/>
          <w:sz w:val="22"/>
          <w:szCs w:val="22"/>
        </w:rPr>
        <w:t>е среден.</w:t>
      </w:r>
    </w:p>
    <w:p w14:paraId="322D45B8" w14:textId="24091D5E"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На </w:t>
      </w:r>
      <w:r w:rsidR="00DB2990" w:rsidRPr="00C77902">
        <w:fldChar w:fldCharType="begin"/>
      </w:r>
      <w:r w:rsidR="00DB2990" w:rsidRPr="00867D56">
        <w:instrText xml:space="preserve"> REF _Ref75085081 \h  \* MERGEFORMAT </w:instrText>
      </w:r>
      <w:r w:rsidR="00DB2990" w:rsidRPr="00C77902">
        <w:fldChar w:fldCharType="separate"/>
      </w:r>
      <w:r w:rsidR="00F02137" w:rsidRPr="00F02137">
        <w:rPr>
          <w:rFonts w:ascii="Arial" w:hAnsi="Arial" w:cs="Arial"/>
          <w:sz w:val="22"/>
          <w:szCs w:val="22"/>
        </w:rPr>
        <w:t>Фигура 1</w:t>
      </w:r>
      <w:r w:rsidR="00DB2990" w:rsidRPr="00C77902">
        <w:fldChar w:fldCharType="end"/>
      </w:r>
      <w:r w:rsidRPr="00867D56">
        <w:rPr>
          <w:rFonts w:ascii="Arial" w:hAnsi="Arial" w:cs="Arial"/>
          <w:sz w:val="22"/>
          <w:szCs w:val="22"/>
        </w:rPr>
        <w:t xml:space="preserve"> е показана интегралната годишна роза на вятъра за ИП, която ще се използва при моделиране на годишното замърсяването от източниците на ПГХ „Чирен“.</w:t>
      </w:r>
    </w:p>
    <w:p w14:paraId="0DD87D16" w14:textId="77777777" w:rsidR="00612565" w:rsidRPr="00867D56" w:rsidRDefault="00612565" w:rsidP="00213819">
      <w:pPr>
        <w:spacing w:after="120" w:line="264" w:lineRule="auto"/>
        <w:jc w:val="center"/>
        <w:rPr>
          <w:rFonts w:ascii="Arial" w:hAnsi="Arial" w:cs="Arial"/>
          <w:sz w:val="22"/>
          <w:szCs w:val="22"/>
          <w:lang w:val="bg-BG"/>
        </w:rPr>
      </w:pPr>
      <w:r w:rsidRPr="00760663">
        <w:rPr>
          <w:rFonts w:ascii="Arial" w:hAnsi="Arial" w:cs="Arial"/>
          <w:noProof/>
          <w:sz w:val="22"/>
          <w:szCs w:val="22"/>
          <w:lang w:val="bg-BG" w:eastAsia="bg-BG"/>
        </w:rPr>
        <w:drawing>
          <wp:inline distT="0" distB="0" distL="0" distR="0" wp14:anchorId="78E010BA" wp14:editId="46EEB9BD">
            <wp:extent cx="2880000" cy="274289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0000" cy="2742895"/>
                    </a:xfrm>
                    <a:prstGeom prst="rect">
                      <a:avLst/>
                    </a:prstGeom>
                    <a:noFill/>
                  </pic:spPr>
                </pic:pic>
              </a:graphicData>
            </a:graphic>
          </wp:inline>
        </w:drawing>
      </w:r>
    </w:p>
    <w:p w14:paraId="45437548" w14:textId="77B2F999" w:rsidR="00612565" w:rsidRPr="00867D56" w:rsidRDefault="00612565" w:rsidP="00213819">
      <w:pPr>
        <w:pStyle w:val="Caption"/>
        <w:spacing w:before="0" w:after="120" w:line="264" w:lineRule="auto"/>
        <w:jc w:val="center"/>
        <w:rPr>
          <w:rFonts w:ascii="Arial" w:hAnsi="Arial" w:cs="Arial"/>
          <w:color w:val="auto"/>
        </w:rPr>
      </w:pPr>
      <w:bookmarkStart w:id="233" w:name="_Ref75085081"/>
      <w:bookmarkStart w:id="234" w:name="_Toc42093669"/>
      <w:bookmarkStart w:id="235" w:name="_Toc69041796"/>
      <w:bookmarkStart w:id="236" w:name="_Toc101779880"/>
      <w:r w:rsidRPr="00867D56">
        <w:rPr>
          <w:rFonts w:ascii="Arial" w:hAnsi="Arial" w:cs="Arial"/>
          <w:color w:val="auto"/>
        </w:rPr>
        <w:t xml:space="preserve">Фигура </w:t>
      </w:r>
      <w:r w:rsidR="002F26E4" w:rsidRPr="00C77902">
        <w:rPr>
          <w:rFonts w:ascii="Arial" w:hAnsi="Arial" w:cs="Arial"/>
          <w:color w:val="auto"/>
        </w:rPr>
        <w:fldChar w:fldCharType="begin"/>
      </w:r>
      <w:r w:rsidRPr="00867D56">
        <w:rPr>
          <w:rFonts w:ascii="Arial" w:hAnsi="Arial" w:cs="Arial"/>
          <w:color w:val="auto"/>
        </w:rPr>
        <w:instrText xml:space="preserve"> SEQ Фигура \* ARABIC </w:instrText>
      </w:r>
      <w:r w:rsidR="002F26E4" w:rsidRPr="00C77902">
        <w:rPr>
          <w:rFonts w:ascii="Arial" w:hAnsi="Arial" w:cs="Arial"/>
          <w:color w:val="auto"/>
        </w:rPr>
        <w:fldChar w:fldCharType="separate"/>
      </w:r>
      <w:r w:rsidR="00F02137">
        <w:rPr>
          <w:rFonts w:ascii="Arial" w:hAnsi="Arial" w:cs="Arial"/>
          <w:noProof/>
          <w:color w:val="auto"/>
        </w:rPr>
        <w:t>1</w:t>
      </w:r>
      <w:r w:rsidR="002F26E4" w:rsidRPr="00C77902">
        <w:rPr>
          <w:rFonts w:ascii="Arial" w:hAnsi="Arial" w:cs="Arial"/>
          <w:noProof/>
          <w:color w:val="auto"/>
        </w:rPr>
        <w:fldChar w:fldCharType="end"/>
      </w:r>
      <w:bookmarkEnd w:id="233"/>
      <w:r w:rsidRPr="00867D56">
        <w:rPr>
          <w:rFonts w:ascii="Arial" w:hAnsi="Arial" w:cs="Arial"/>
          <w:color w:val="auto"/>
        </w:rPr>
        <w:t xml:space="preserve"> – Интегрална годишна роза на вятъра за района на </w:t>
      </w:r>
      <w:bookmarkEnd w:id="234"/>
      <w:r w:rsidRPr="00867D56">
        <w:rPr>
          <w:rFonts w:ascii="Arial" w:hAnsi="Arial" w:cs="Arial"/>
          <w:color w:val="auto"/>
        </w:rPr>
        <w:t>ПГХ „Чирен“</w:t>
      </w:r>
      <w:bookmarkEnd w:id="235"/>
      <w:bookmarkEnd w:id="236"/>
    </w:p>
    <w:p w14:paraId="7ACD0459" w14:textId="77777777" w:rsidR="00B61D74" w:rsidRPr="00867D56" w:rsidRDefault="00B61D74" w:rsidP="00213819">
      <w:pPr>
        <w:spacing w:after="120" w:line="264" w:lineRule="auto"/>
        <w:ind w:left="567"/>
        <w:jc w:val="both"/>
        <w:rPr>
          <w:rFonts w:ascii="Arial" w:hAnsi="Arial" w:cs="Arial"/>
          <w:b/>
          <w:sz w:val="22"/>
          <w:szCs w:val="22"/>
          <w:bdr w:val="single" w:sz="4" w:space="0" w:color="auto"/>
          <w:lang w:val="bg-BG"/>
        </w:rPr>
      </w:pPr>
    </w:p>
    <w:p w14:paraId="6E72E665" w14:textId="21454DF9" w:rsidR="00612565" w:rsidRPr="00867D56" w:rsidRDefault="00612565" w:rsidP="00213819">
      <w:pPr>
        <w:spacing w:after="120" w:line="264" w:lineRule="auto"/>
        <w:ind w:left="567"/>
        <w:jc w:val="both"/>
        <w:rPr>
          <w:rFonts w:ascii="Arial" w:hAnsi="Arial" w:cs="Arial"/>
          <w:b/>
          <w:sz w:val="22"/>
          <w:szCs w:val="22"/>
          <w:bdr w:val="single" w:sz="4" w:space="0" w:color="auto"/>
          <w:lang w:val="bg-BG"/>
        </w:rPr>
      </w:pPr>
      <w:r w:rsidRPr="00867D56">
        <w:rPr>
          <w:rFonts w:ascii="Arial" w:hAnsi="Arial" w:cs="Arial"/>
          <w:b/>
          <w:sz w:val="22"/>
          <w:szCs w:val="22"/>
          <w:bdr w:val="single" w:sz="4" w:space="0" w:color="auto"/>
          <w:lang w:val="bg-BG"/>
        </w:rPr>
        <w:t>Обобщение</w:t>
      </w:r>
    </w:p>
    <w:p w14:paraId="48FD989E"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Вследствие на анализът на данните и оценките на климатичните и метеорологични условия могат да се направят следните заключения за процесите и явленията, които имат </w:t>
      </w:r>
      <w:r w:rsidRPr="00867D56">
        <w:rPr>
          <w:rFonts w:ascii="Arial" w:hAnsi="Arial" w:cs="Arial"/>
          <w:sz w:val="22"/>
          <w:szCs w:val="22"/>
        </w:rPr>
        <w:lastRenderedPageBreak/>
        <w:t>неблагоприятно въздействие върху самопречистващите способности на въздушния слой в района на ПГХ „Чирен“.</w:t>
      </w:r>
    </w:p>
    <w:p w14:paraId="43D4BCD7" w14:textId="77777777" w:rsidR="00612565" w:rsidRPr="00867D56" w:rsidRDefault="00612565" w:rsidP="00BB340D">
      <w:pPr>
        <w:pStyle w:val="ListParagraph"/>
        <w:numPr>
          <w:ilvl w:val="0"/>
          <w:numId w:val="14"/>
        </w:numPr>
        <w:spacing w:after="120" w:line="264" w:lineRule="auto"/>
        <w:ind w:left="900"/>
        <w:jc w:val="both"/>
        <w:rPr>
          <w:rFonts w:ascii="Arial" w:hAnsi="Arial" w:cs="Arial"/>
          <w:iCs/>
          <w:lang w:val="bg-BG"/>
        </w:rPr>
      </w:pPr>
      <w:r w:rsidRPr="00867D56">
        <w:rPr>
          <w:rFonts w:ascii="Arial" w:hAnsi="Arial" w:cs="Arial"/>
          <w:iCs/>
          <w:lang w:val="bg-BG"/>
        </w:rPr>
        <w:t>В района на ПГХ „Чирен“ средната скорост на вятъра не е висока – в 72% скоростта е до 4 m/s, което е белег за слаби способности за разсейване на замърсителите, изпускани от ИУ на КС. Откритостта на терена осигурява проветривост в района, но потенциалът за очистване на атмосферата възпрепятства разпространението на примесите във вертикална посока и ги транспортира в хоризонтална посока. По този начин максималното замърсяване е с по-ниски стойности (времето за смесване с околния въздух е по-голямо) като се изнася далеч от източника. Такива условия се реализират в късните вечерни часове – умерена и слаба устойчивост на атмосферата (клас</w:t>
      </w:r>
      <w:r w:rsidRPr="00867D56">
        <w:rPr>
          <w:rFonts w:ascii="Arial" w:hAnsi="Arial" w:cs="Arial"/>
          <w:b/>
          <w:bCs/>
          <w:iCs/>
          <w:lang w:val="bg-BG"/>
        </w:rPr>
        <w:t xml:space="preserve"> E</w:t>
      </w:r>
      <w:r w:rsidRPr="00867D56">
        <w:rPr>
          <w:rFonts w:ascii="Arial" w:hAnsi="Arial" w:cs="Arial"/>
          <w:iCs/>
          <w:lang w:val="bg-BG"/>
        </w:rPr>
        <w:t xml:space="preserve"> и </w:t>
      </w:r>
      <w:r w:rsidRPr="00867D56">
        <w:rPr>
          <w:rFonts w:ascii="Arial" w:hAnsi="Arial" w:cs="Arial"/>
          <w:b/>
          <w:bCs/>
          <w:iCs/>
          <w:lang w:val="bg-BG"/>
        </w:rPr>
        <w:t>F</w:t>
      </w:r>
      <w:r w:rsidRPr="00867D56">
        <w:rPr>
          <w:rFonts w:ascii="Arial" w:hAnsi="Arial" w:cs="Arial"/>
          <w:iCs/>
          <w:lang w:val="bg-BG"/>
        </w:rPr>
        <w:t>).</w:t>
      </w:r>
    </w:p>
    <w:p w14:paraId="535D5CF8" w14:textId="77777777" w:rsidR="00612565" w:rsidRPr="00867D56" w:rsidRDefault="00612565" w:rsidP="00BB340D">
      <w:pPr>
        <w:pStyle w:val="ListParagraph"/>
        <w:numPr>
          <w:ilvl w:val="0"/>
          <w:numId w:val="14"/>
        </w:numPr>
        <w:spacing w:after="120" w:line="264" w:lineRule="auto"/>
        <w:ind w:left="900"/>
        <w:jc w:val="both"/>
        <w:rPr>
          <w:rFonts w:ascii="Arial" w:hAnsi="Arial" w:cs="Arial"/>
          <w:iCs/>
          <w:lang w:val="bg-BG"/>
        </w:rPr>
      </w:pPr>
      <w:r w:rsidRPr="00867D56">
        <w:rPr>
          <w:rFonts w:ascii="Arial" w:hAnsi="Arial" w:cs="Arial"/>
          <w:iCs/>
          <w:lang w:val="bg-BG"/>
        </w:rPr>
        <w:t>Тъй като количеството на валежите е под средното за страната и поради големия брой безвалежни дни – около 65% през годината, тези условия не допринасят за мокро очистване на атмосферата.</w:t>
      </w:r>
    </w:p>
    <w:p w14:paraId="3FC48044" w14:textId="77777777" w:rsidR="00612565" w:rsidRPr="00867D56" w:rsidRDefault="00612565" w:rsidP="00BB340D">
      <w:pPr>
        <w:pStyle w:val="ListParagraph"/>
        <w:numPr>
          <w:ilvl w:val="0"/>
          <w:numId w:val="14"/>
        </w:numPr>
        <w:spacing w:after="120" w:line="264" w:lineRule="auto"/>
        <w:ind w:left="900"/>
        <w:jc w:val="both"/>
        <w:rPr>
          <w:rFonts w:ascii="Arial" w:hAnsi="Arial" w:cs="Arial"/>
          <w:iCs/>
          <w:lang w:val="bg-BG"/>
        </w:rPr>
      </w:pPr>
      <w:r w:rsidRPr="00867D56">
        <w:rPr>
          <w:rFonts w:ascii="Arial" w:hAnsi="Arial" w:cs="Arial"/>
          <w:iCs/>
          <w:lang w:val="bg-BG"/>
        </w:rPr>
        <w:t xml:space="preserve">Мъглите имат особено неблагоприятно влияние, когато наличието на твърди частици във въздуха се дължи на замърсяване с прах и сажди от изгарянето на течни/ твърди горива или от ветрова ерозия. Разсейването на мъглите става след изгрев слънце с нагряване на земната повърхност и повишаване на температурата в долните приземни слоеве на атмосферата, което усилва турбулентността на въздуха (клас на устойчивост </w:t>
      </w:r>
      <w:r w:rsidRPr="00867D56">
        <w:rPr>
          <w:rFonts w:ascii="Arial" w:hAnsi="Arial" w:cs="Arial"/>
          <w:b/>
          <w:bCs/>
          <w:iCs/>
          <w:lang w:val="bg-BG"/>
        </w:rPr>
        <w:t>А</w:t>
      </w:r>
      <w:r w:rsidRPr="00867D56">
        <w:rPr>
          <w:rFonts w:ascii="Arial" w:hAnsi="Arial" w:cs="Arial"/>
          <w:iCs/>
          <w:lang w:val="bg-BG"/>
        </w:rPr>
        <w:t xml:space="preserve">, </w:t>
      </w:r>
      <w:r w:rsidRPr="00867D56">
        <w:rPr>
          <w:rFonts w:ascii="Arial" w:hAnsi="Arial" w:cs="Arial"/>
          <w:b/>
          <w:bCs/>
          <w:iCs/>
          <w:lang w:val="bg-BG"/>
        </w:rPr>
        <w:t>В</w:t>
      </w:r>
      <w:r w:rsidRPr="00867D56">
        <w:rPr>
          <w:rFonts w:ascii="Arial" w:hAnsi="Arial" w:cs="Arial"/>
          <w:iCs/>
          <w:lang w:val="bg-BG"/>
        </w:rPr>
        <w:t xml:space="preserve"> или </w:t>
      </w:r>
      <w:r w:rsidRPr="00867D56">
        <w:rPr>
          <w:rFonts w:ascii="Arial" w:hAnsi="Arial" w:cs="Arial"/>
          <w:b/>
          <w:bCs/>
          <w:iCs/>
          <w:lang w:val="bg-BG"/>
        </w:rPr>
        <w:t xml:space="preserve">С – </w:t>
      </w:r>
      <w:r w:rsidRPr="00867D56">
        <w:rPr>
          <w:rFonts w:ascii="Arial" w:hAnsi="Arial" w:cs="Arial"/>
          <w:iCs/>
          <w:lang w:val="bg-BG"/>
        </w:rPr>
        <w:t>общо 35% от случаите) или при смяна на въздушните маси при нахлуване на атмосферен фронт. Поради ниския им брой през годината (около 40 дни) и откритостта на терена на ИП, мъглите не са фактор, който допринася за замърсяване в района.</w:t>
      </w:r>
    </w:p>
    <w:p w14:paraId="7079994D" w14:textId="4A9DF621" w:rsidR="00612565" w:rsidRPr="00867D56" w:rsidRDefault="00612565" w:rsidP="00BB340D">
      <w:pPr>
        <w:pStyle w:val="ListParagraph"/>
        <w:numPr>
          <w:ilvl w:val="0"/>
          <w:numId w:val="14"/>
        </w:numPr>
        <w:spacing w:after="120" w:line="264" w:lineRule="auto"/>
        <w:ind w:left="900"/>
        <w:jc w:val="both"/>
        <w:rPr>
          <w:rFonts w:ascii="Arial" w:hAnsi="Arial" w:cs="Arial"/>
          <w:iCs/>
          <w:lang w:val="bg-BG"/>
        </w:rPr>
      </w:pPr>
      <w:r w:rsidRPr="00867D56">
        <w:rPr>
          <w:rFonts w:ascii="Arial" w:hAnsi="Arial" w:cs="Arial"/>
          <w:bCs/>
          <w:iCs/>
          <w:lang w:val="bg-BG"/>
        </w:rPr>
        <w:t xml:space="preserve">Преобладаващите ветровете от северната  четвърт на хоризонта (от 315° до 45° - </w:t>
      </w:r>
      <w:r w:rsidR="00DB2990" w:rsidRPr="00C77902">
        <w:rPr>
          <w:lang w:val="bg-BG"/>
        </w:rPr>
        <w:fldChar w:fldCharType="begin"/>
      </w:r>
      <w:r w:rsidR="00DB2990" w:rsidRPr="00867D56">
        <w:rPr>
          <w:lang w:val="bg-BG"/>
        </w:rPr>
        <w:instrText xml:space="preserve"> REF _Ref75085081 \h  \* MERGEFORMAT </w:instrText>
      </w:r>
      <w:r w:rsidR="00DB2990" w:rsidRPr="00C77902">
        <w:rPr>
          <w:lang w:val="bg-BG"/>
        </w:rPr>
      </w:r>
      <w:r w:rsidR="00DB2990" w:rsidRPr="00C77902">
        <w:rPr>
          <w:lang w:val="bg-BG"/>
        </w:rPr>
        <w:fldChar w:fldCharType="separate"/>
      </w:r>
      <w:r w:rsidR="00F02137" w:rsidRPr="00F02137">
        <w:rPr>
          <w:rFonts w:ascii="Arial" w:hAnsi="Arial" w:cs="Arial"/>
          <w:bCs/>
          <w:iCs/>
          <w:lang w:val="bg-BG"/>
        </w:rPr>
        <w:t>Фигура 1</w:t>
      </w:r>
      <w:r w:rsidR="00DB2990" w:rsidRPr="00C77902">
        <w:rPr>
          <w:lang w:val="bg-BG"/>
        </w:rPr>
        <w:fldChar w:fldCharType="end"/>
      </w:r>
      <w:r w:rsidRPr="00867D56">
        <w:rPr>
          <w:rFonts w:ascii="Arial" w:hAnsi="Arial" w:cs="Arial"/>
          <w:bCs/>
          <w:iCs/>
          <w:lang w:val="bg-BG"/>
        </w:rPr>
        <w:t xml:space="preserve">) е само в 10.6% от случаите през годината и показва, че най-близкото населено място с. Чирен в тази посока (над 1000 метра) </w:t>
      </w:r>
      <w:r w:rsidRPr="00867D56">
        <w:rPr>
          <w:rFonts w:ascii="Arial" w:hAnsi="Arial" w:cs="Arial"/>
          <w:iCs/>
          <w:lang w:val="bg-BG"/>
        </w:rPr>
        <w:t>не е заплашено от замърсяване с наднормени концентрации на вредни вещества от източниците на ПГХ „Чирен“ след реализация на ИП.</w:t>
      </w:r>
    </w:p>
    <w:p w14:paraId="03FB0EB2" w14:textId="77777777" w:rsidR="00612565" w:rsidRPr="00867D56" w:rsidRDefault="00612565" w:rsidP="00213819">
      <w:pPr>
        <w:pStyle w:val="a"/>
        <w:spacing w:before="0" w:line="264" w:lineRule="auto"/>
        <w:rPr>
          <w:rFonts w:ascii="Arial" w:hAnsi="Arial" w:cs="Arial"/>
          <w:sz w:val="22"/>
          <w:szCs w:val="22"/>
        </w:rPr>
      </w:pPr>
      <w:r w:rsidRPr="00867D56">
        <w:rPr>
          <w:rFonts w:ascii="Arial" w:hAnsi="Arial" w:cs="Arial"/>
          <w:sz w:val="22"/>
          <w:szCs w:val="22"/>
        </w:rPr>
        <w:t xml:space="preserve">Следователно, климатичните и метеорологични характеристики в района на </w:t>
      </w:r>
      <w:bookmarkStart w:id="237" w:name="_Hlk75088306"/>
      <w:r w:rsidRPr="00867D56">
        <w:rPr>
          <w:rFonts w:ascii="Arial" w:hAnsi="Arial" w:cs="Arial"/>
          <w:sz w:val="22"/>
          <w:szCs w:val="22"/>
        </w:rPr>
        <w:t xml:space="preserve">ПГХ „Чирен“ </w:t>
      </w:r>
      <w:bookmarkEnd w:id="237"/>
      <w:r w:rsidRPr="00867D56">
        <w:rPr>
          <w:rFonts w:ascii="Arial" w:hAnsi="Arial" w:cs="Arial"/>
          <w:sz w:val="22"/>
          <w:szCs w:val="22"/>
        </w:rPr>
        <w:t xml:space="preserve">са благоприятни по отношение на разсейването на вредни емисии, изхвърляни в атмосферата и за намаляване на локалното въздействие от антропогенните дейности върху компонентите на околната среда. </w:t>
      </w:r>
    </w:p>
    <w:p w14:paraId="516F6F8C" w14:textId="77777777" w:rsidR="00612565" w:rsidRPr="00867D56" w:rsidRDefault="00612565" w:rsidP="00213819">
      <w:pPr>
        <w:pStyle w:val="a"/>
        <w:spacing w:before="0" w:line="264" w:lineRule="auto"/>
        <w:rPr>
          <w:rFonts w:ascii="Arial" w:hAnsi="Arial" w:cs="Arial"/>
          <w:b/>
          <w:bCs/>
          <w:sz w:val="22"/>
          <w:szCs w:val="22"/>
        </w:rPr>
      </w:pPr>
      <w:r w:rsidRPr="00867D56">
        <w:rPr>
          <w:rFonts w:ascii="Arial" w:hAnsi="Arial" w:cs="Arial"/>
          <w:b/>
          <w:bCs/>
          <w:sz w:val="22"/>
          <w:szCs w:val="22"/>
        </w:rPr>
        <w:t xml:space="preserve">Последното не отменя изискването за внимателно планиране и изпълнение на строителните и транспортни дейности с цел недопускане на наднормени газо-прахови емисии при реализация на всички свързани с функционирането на ИП транспортни, технически и инженерни обекти. </w:t>
      </w:r>
    </w:p>
    <w:p w14:paraId="3B172022" w14:textId="77777777" w:rsidR="00BF1C09" w:rsidRPr="00867D56" w:rsidRDefault="00BF1C09" w:rsidP="00213819">
      <w:pPr>
        <w:pStyle w:val="Heading4"/>
        <w:spacing w:before="0" w:line="264" w:lineRule="auto"/>
        <w:ind w:left="1259" w:hanging="862"/>
        <w:rPr>
          <w:rFonts w:ascii="Arial" w:hAnsi="Arial" w:cs="Arial"/>
          <w:color w:val="262626" w:themeColor="text1" w:themeTint="D9"/>
        </w:rPr>
      </w:pPr>
      <w:bookmarkStart w:id="238" w:name="_Toc101779780"/>
      <w:r w:rsidRPr="00867D56">
        <w:rPr>
          <w:rFonts w:ascii="Arial" w:hAnsi="Arial" w:cs="Arial"/>
          <w:color w:val="262626" w:themeColor="text1" w:themeTint="D9"/>
        </w:rPr>
        <w:t>Прогноза на въздействието</w:t>
      </w:r>
      <w:bookmarkEnd w:id="238"/>
    </w:p>
    <w:p w14:paraId="01387CC4" w14:textId="77777777" w:rsidR="00C82B1A" w:rsidRPr="00867D56" w:rsidRDefault="00C82B1A" w:rsidP="00213819">
      <w:pPr>
        <w:pStyle w:val="a"/>
        <w:spacing w:before="0" w:line="264" w:lineRule="auto"/>
        <w:rPr>
          <w:rFonts w:ascii="Arial" w:hAnsi="Arial" w:cs="Arial"/>
          <w:sz w:val="22"/>
          <w:szCs w:val="22"/>
        </w:rPr>
      </w:pPr>
      <w:bookmarkStart w:id="239" w:name="_Toc532941010"/>
      <w:bookmarkStart w:id="240" w:name="_Toc30159190"/>
      <w:r w:rsidRPr="00867D56">
        <w:rPr>
          <w:rFonts w:ascii="Arial" w:hAnsi="Arial" w:cs="Arial"/>
          <w:sz w:val="22"/>
          <w:szCs w:val="22"/>
        </w:rPr>
        <w:t xml:space="preserve">Промени на климата са факт, вследствие на глобални процеси с големи териториални мащаби както в Северното, така и в Южното полукълбо. Те се отразяват най-вече на режима на температурата на въздуха и на валежите, както и на промяната на сезоните. В последните десетилетия обща е тенденцията в повишение на глобалната температура на въздуха, увеличаване на изпарението и намаляване количеството на валежите, особено зимните, както и увеличаване на екстремните събития каквито са наводненията, високите температури и свързаните с тях пожари. </w:t>
      </w:r>
    </w:p>
    <w:p w14:paraId="6F171875"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 xml:space="preserve">Както количеството на емисиите от ИП (по време на строителството и по време на експлоатацията), така и мащаба на източниците с емисии са с подмрежов ефект за пространствените мащаби на изменение на климата и няма да окажат въздействие върху </w:t>
      </w:r>
      <w:r w:rsidRPr="00867D56">
        <w:rPr>
          <w:rFonts w:ascii="Arial" w:hAnsi="Arial" w:cs="Arial"/>
          <w:sz w:val="22"/>
          <w:szCs w:val="22"/>
        </w:rPr>
        <w:lastRenderedPageBreak/>
        <w:t xml:space="preserve">режима и разпределението на стойностите на климатичните елементи на прилежащите територии на площадка на ПГХ „Чирен“. </w:t>
      </w:r>
    </w:p>
    <w:p w14:paraId="6412359E"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Не се очаква да настъпят промени в климата, вследствие на реализацията на ИП по време фазите на реализация: строителство и експлоатация.</w:t>
      </w:r>
    </w:p>
    <w:p w14:paraId="299FD02E"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От друга страна, ПГХ „Чирен“ не е урбанизирана територия, а предвиденото озеленяване около нея ще смекчи натиска върху микроклиматичните условия и ще допринесе за адаптацията към вече настъпилите промени в района.</w:t>
      </w:r>
    </w:p>
    <w:p w14:paraId="7302501F" w14:textId="164051D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Следва обаче да се отбележи, че ПГХ „Чирен“, като инсталация с обща номинална топлинна мощност, превишаваща 20 MW, попада в обхвата на Приложение № 1 към Закона за ограничаване изменението на климата (ЗОИК). Поради високия инсталиран капацитет съгласно изискванията на МОСВ е целесъобразно в ДОВОС да се оцени степента на въздействие на ИП по отношение на повишението на емисиите на парникови газове.</w:t>
      </w:r>
    </w:p>
    <w:p w14:paraId="3AC8A62E" w14:textId="77777777" w:rsidR="009000C9" w:rsidRPr="00867D56" w:rsidRDefault="0002185F" w:rsidP="00213819">
      <w:pPr>
        <w:pStyle w:val="Heading3"/>
        <w:spacing w:before="0" w:after="120" w:line="264" w:lineRule="auto"/>
        <w:rPr>
          <w:rFonts w:ascii="Arial" w:hAnsi="Arial" w:cs="Arial"/>
        </w:rPr>
      </w:pPr>
      <w:bookmarkStart w:id="241" w:name="_Toc101779781"/>
      <w:r w:rsidRPr="00867D56">
        <w:rPr>
          <w:rFonts w:ascii="Arial" w:hAnsi="Arial" w:cs="Arial"/>
        </w:rPr>
        <w:t>Качество на а</w:t>
      </w:r>
      <w:r w:rsidR="009000C9" w:rsidRPr="00867D56">
        <w:rPr>
          <w:rFonts w:ascii="Arial" w:hAnsi="Arial" w:cs="Arial"/>
        </w:rPr>
        <w:t>тмосфер</w:t>
      </w:r>
      <w:r w:rsidRPr="00867D56">
        <w:rPr>
          <w:rFonts w:ascii="Arial" w:hAnsi="Arial" w:cs="Arial"/>
        </w:rPr>
        <w:t>ния</w:t>
      </w:r>
      <w:r w:rsidR="009000C9" w:rsidRPr="00867D56">
        <w:rPr>
          <w:rFonts w:ascii="Arial" w:hAnsi="Arial" w:cs="Arial"/>
        </w:rPr>
        <w:t xml:space="preserve"> въздух</w:t>
      </w:r>
      <w:bookmarkEnd w:id="239"/>
      <w:bookmarkEnd w:id="240"/>
      <w:bookmarkEnd w:id="241"/>
    </w:p>
    <w:p w14:paraId="3E9C025C" w14:textId="77777777" w:rsidR="00C82B1A" w:rsidRPr="00867D56" w:rsidRDefault="00C82B1A" w:rsidP="00213819">
      <w:pPr>
        <w:pStyle w:val="Heading4"/>
        <w:spacing w:before="0" w:line="264" w:lineRule="auto"/>
        <w:ind w:left="1259" w:hanging="862"/>
        <w:rPr>
          <w:rFonts w:ascii="Arial" w:hAnsi="Arial" w:cs="Arial"/>
          <w:color w:val="262626" w:themeColor="text1" w:themeTint="D9"/>
        </w:rPr>
      </w:pPr>
      <w:bookmarkStart w:id="242" w:name="_Toc75269094"/>
      <w:bookmarkStart w:id="243" w:name="_Toc101779782"/>
      <w:bookmarkStart w:id="244" w:name="_Toc30159191"/>
      <w:r w:rsidRPr="00867D56">
        <w:rPr>
          <w:rFonts w:ascii="Arial" w:hAnsi="Arial" w:cs="Arial"/>
          <w:color w:val="262626" w:themeColor="text1" w:themeTint="D9"/>
        </w:rPr>
        <w:t>Емисионен контрол</w:t>
      </w:r>
      <w:bookmarkEnd w:id="242"/>
      <w:bookmarkEnd w:id="243"/>
    </w:p>
    <w:p w14:paraId="0213607D"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 xml:space="preserve">В района на ИП и във връзка с изпълнение на утвърден „График за извършване на </w:t>
      </w:r>
      <w:r w:rsidRPr="00867D56">
        <w:rPr>
          <w:rFonts w:ascii="Arial" w:hAnsi="Arial" w:cs="Arial"/>
          <w:b/>
          <w:bCs/>
          <w:sz w:val="22"/>
          <w:szCs w:val="22"/>
        </w:rPr>
        <w:t>контролни измервания на емисии от неподвижни източници</w:t>
      </w:r>
      <w:r w:rsidRPr="00867D56">
        <w:rPr>
          <w:rFonts w:ascii="Arial" w:hAnsi="Arial" w:cs="Arial"/>
          <w:sz w:val="22"/>
          <w:szCs w:val="22"/>
        </w:rPr>
        <w:t xml:space="preserve"> през 2020г.“ РИОСВ-Враца съвместно с Регионална Лаборатория- Плевен към ИАОС - София са извършени 2 броя проверки:</w:t>
      </w:r>
    </w:p>
    <w:p w14:paraId="3C693F74" w14:textId="77777777" w:rsidR="00C82B1A" w:rsidRPr="00867D56" w:rsidRDefault="00C82B1A" w:rsidP="00BB340D">
      <w:pPr>
        <w:pStyle w:val="a"/>
        <w:numPr>
          <w:ilvl w:val="0"/>
          <w:numId w:val="15"/>
        </w:numPr>
        <w:spacing w:before="0" w:line="264" w:lineRule="auto"/>
        <w:ind w:left="900"/>
        <w:rPr>
          <w:rFonts w:ascii="Arial" w:hAnsi="Arial" w:cs="Arial"/>
          <w:sz w:val="22"/>
          <w:szCs w:val="22"/>
        </w:rPr>
      </w:pPr>
      <w:r w:rsidRPr="00867D56">
        <w:rPr>
          <w:rFonts w:ascii="Arial" w:hAnsi="Arial" w:cs="Arial"/>
          <w:sz w:val="22"/>
          <w:szCs w:val="22"/>
        </w:rPr>
        <w:t xml:space="preserve">“Подземно Газохранилище - с. Чирен, общ. Враца, обл. Враца към “Булгартрансгаз” ЕАД, гр. София - 3 броя подобекти: горивни инсталации на гориво природен газводогрейни котли № 1, 2 и 3 (с номинална мощност по 0.74 MW); </w:t>
      </w:r>
    </w:p>
    <w:p w14:paraId="2CB406C8" w14:textId="77777777" w:rsidR="00C82B1A" w:rsidRPr="00867D56" w:rsidRDefault="00C82B1A" w:rsidP="00BB340D">
      <w:pPr>
        <w:pStyle w:val="a"/>
        <w:numPr>
          <w:ilvl w:val="0"/>
          <w:numId w:val="15"/>
        </w:numPr>
        <w:spacing w:before="0" w:line="264" w:lineRule="auto"/>
        <w:ind w:left="900"/>
        <w:rPr>
          <w:rFonts w:ascii="Arial" w:hAnsi="Arial" w:cs="Arial"/>
          <w:sz w:val="22"/>
          <w:szCs w:val="22"/>
        </w:rPr>
      </w:pPr>
      <w:r w:rsidRPr="00867D56">
        <w:rPr>
          <w:rFonts w:ascii="Arial" w:hAnsi="Arial" w:cs="Arial"/>
          <w:sz w:val="22"/>
          <w:szCs w:val="22"/>
        </w:rPr>
        <w:t>“Нивего” ООД, с. Чирен, общ. Враца, обл. Враца за 1 брой подобект: горивна инсталация- Парен Котел ПКН/Г-1.6 (с номинална мощност 1.2MW) на гориво природен газ;</w:t>
      </w:r>
    </w:p>
    <w:p w14:paraId="1174F5A2"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 xml:space="preserve">Няма констатирани нарушения на нормите за допустими емисии съгласно Наредба №1 </w:t>
      </w:r>
      <w:r w:rsidRPr="00867D56">
        <w:rPr>
          <w:rFonts w:ascii="Arial" w:hAnsi="Arial" w:cs="Arial"/>
          <w:i/>
          <w:iCs/>
          <w:sz w:val="22"/>
          <w:szCs w:val="22"/>
        </w:rPr>
        <w:t>за норми за допустими емисии на вредни вещества (замърсители), изпускани в атмосферата от обекти и дейности с неподвижни източници на емисии</w:t>
      </w:r>
      <w:r w:rsidRPr="00867D56">
        <w:rPr>
          <w:rFonts w:ascii="Arial" w:hAnsi="Arial" w:cs="Arial"/>
          <w:sz w:val="22"/>
          <w:szCs w:val="22"/>
        </w:rPr>
        <w:t xml:space="preserve"> (обн. ДВ, бр.64/2005г.) и Протокол към Конвенцията от 1979г. </w:t>
      </w:r>
      <w:r w:rsidRPr="00867D56">
        <w:rPr>
          <w:rFonts w:ascii="Arial" w:hAnsi="Arial" w:cs="Arial"/>
          <w:i/>
          <w:iCs/>
          <w:sz w:val="22"/>
          <w:szCs w:val="22"/>
        </w:rPr>
        <w:t>за трансграничното замърсяване на въздуха на далечни разстояния за намаляване на подкиселяването, еутрофикацията и тропосферния озон</w:t>
      </w:r>
      <w:r w:rsidRPr="00867D56">
        <w:rPr>
          <w:rFonts w:ascii="Arial" w:hAnsi="Arial" w:cs="Arial"/>
          <w:sz w:val="22"/>
          <w:szCs w:val="22"/>
        </w:rPr>
        <w:t xml:space="preserve"> (обн. ДВ, бр. 93/2005г.)</w:t>
      </w:r>
    </w:p>
    <w:p w14:paraId="4F000C8F" w14:textId="77777777" w:rsidR="00C82B1A" w:rsidRPr="00867D56" w:rsidRDefault="00C82B1A" w:rsidP="00213819">
      <w:pPr>
        <w:pStyle w:val="Heading4"/>
        <w:spacing w:before="0" w:line="264" w:lineRule="auto"/>
        <w:ind w:left="1259" w:hanging="862"/>
        <w:rPr>
          <w:rFonts w:ascii="Arial" w:hAnsi="Arial" w:cs="Arial"/>
          <w:color w:val="262626" w:themeColor="text1" w:themeTint="D9"/>
        </w:rPr>
      </w:pPr>
      <w:bookmarkStart w:id="245" w:name="_Toc75269095"/>
      <w:bookmarkStart w:id="246" w:name="_Toc101779783"/>
      <w:r w:rsidRPr="00867D56">
        <w:rPr>
          <w:rFonts w:ascii="Arial" w:hAnsi="Arial" w:cs="Arial"/>
          <w:color w:val="262626" w:themeColor="text1" w:themeTint="D9"/>
        </w:rPr>
        <w:t>Имисионен контрол (измерени концентрации в приземен атмосферен слой)</w:t>
      </w:r>
      <w:bookmarkEnd w:id="245"/>
      <w:bookmarkEnd w:id="246"/>
    </w:p>
    <w:p w14:paraId="4FEEB971" w14:textId="67682DB1"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Община Враца е разработила и изпълнява „Актуализирана програма за управление на качеството на атмосферния въздух (КАВ) в Община Враца за периода 2019-2023г.” за достигане на нормата по отношение на замърсителя фини прахови частици (ФПЧ</w:t>
      </w:r>
      <w:r w:rsidRPr="00867D56">
        <w:rPr>
          <w:rFonts w:ascii="Arial" w:hAnsi="Arial" w:cs="Arial"/>
          <w:sz w:val="22"/>
          <w:szCs w:val="22"/>
          <w:vertAlign w:val="subscript"/>
        </w:rPr>
        <w:t>10</w:t>
      </w:r>
      <w:r w:rsidRPr="00867D56">
        <w:rPr>
          <w:rFonts w:ascii="Arial" w:hAnsi="Arial" w:cs="Arial"/>
          <w:sz w:val="22"/>
          <w:szCs w:val="22"/>
        </w:rPr>
        <w:t>). Съгласно разпоредбите на чл. 27, ал. 6 от Закон за чистотата на атмосферния въздух (ЗЧАВ), изпълнението на предвидените мерки, заложени в програмата следва да доведат до намаляване броя на превишенията и достигане на европейските норми. През 2020г. контрол на качеството на атмосферния въздух в гр. Враца се осъществява чрез Автоматична измервателна станция (АИС) "ЖП Гара" гр. Враца</w:t>
      </w:r>
      <w:r w:rsidR="00DB1850">
        <w:rPr>
          <w:rFonts w:ascii="Arial" w:hAnsi="Arial" w:cs="Arial"/>
          <w:sz w:val="22"/>
          <w:szCs w:val="22"/>
        </w:rPr>
        <w:t xml:space="preserve"> </w:t>
      </w:r>
      <w:r w:rsidRPr="00867D56">
        <w:rPr>
          <w:rFonts w:ascii="Arial" w:hAnsi="Arial" w:cs="Arial"/>
          <w:sz w:val="22"/>
          <w:szCs w:val="22"/>
        </w:rPr>
        <w:t>- част от Националната система за мониторинг на околната среда. Контролират се следните показатели: серен диоксид, азотен оксид, азотен диоксид, азотни оксиди, въглероден оксид, ФПЧ</w:t>
      </w:r>
      <w:r w:rsidRPr="00867D56">
        <w:rPr>
          <w:rFonts w:ascii="Arial" w:hAnsi="Arial" w:cs="Arial"/>
          <w:sz w:val="22"/>
          <w:szCs w:val="22"/>
          <w:vertAlign w:val="subscript"/>
        </w:rPr>
        <w:t>10</w:t>
      </w:r>
      <w:r w:rsidRPr="00867D56">
        <w:rPr>
          <w:rFonts w:ascii="Arial" w:hAnsi="Arial" w:cs="Arial"/>
          <w:sz w:val="22"/>
          <w:szCs w:val="22"/>
        </w:rPr>
        <w:t xml:space="preserve"> и озон. При анализ на регистрираните концентрации на контролираните замърсители, превишения са констатирани само по показателя ФПЧ</w:t>
      </w:r>
      <w:r w:rsidRPr="00867D56">
        <w:rPr>
          <w:rFonts w:ascii="Arial" w:hAnsi="Arial" w:cs="Arial"/>
          <w:sz w:val="22"/>
          <w:szCs w:val="22"/>
          <w:vertAlign w:val="subscript"/>
        </w:rPr>
        <w:t>10</w:t>
      </w:r>
      <w:r w:rsidRPr="00867D56">
        <w:rPr>
          <w:rFonts w:ascii="Arial" w:hAnsi="Arial" w:cs="Arial"/>
          <w:sz w:val="22"/>
          <w:szCs w:val="22"/>
        </w:rPr>
        <w:t xml:space="preserve">. </w:t>
      </w:r>
    </w:p>
    <w:p w14:paraId="144D08AF"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lastRenderedPageBreak/>
        <w:t>През 2020г. са регистрирани 23 броя превишения на средноденонощната норма (СДН) за ФПЧ</w:t>
      </w:r>
      <w:r w:rsidRPr="00867D56">
        <w:rPr>
          <w:rFonts w:ascii="Arial" w:hAnsi="Arial" w:cs="Arial"/>
          <w:sz w:val="22"/>
          <w:szCs w:val="22"/>
          <w:vertAlign w:val="subscript"/>
        </w:rPr>
        <w:t xml:space="preserve">10 </w:t>
      </w:r>
      <w:r w:rsidRPr="00867D56">
        <w:rPr>
          <w:rFonts w:ascii="Arial" w:hAnsi="Arial" w:cs="Arial"/>
          <w:sz w:val="22"/>
          <w:szCs w:val="22"/>
        </w:rPr>
        <w:t>от 50 µg/m</w:t>
      </w:r>
      <w:r w:rsidRPr="00867D56">
        <w:rPr>
          <w:rFonts w:ascii="Arial" w:hAnsi="Arial" w:cs="Arial"/>
          <w:sz w:val="22"/>
          <w:szCs w:val="22"/>
          <w:vertAlign w:val="superscript"/>
        </w:rPr>
        <w:t>3</w:t>
      </w:r>
      <w:r w:rsidRPr="00867D56">
        <w:rPr>
          <w:rFonts w:ascii="Arial" w:hAnsi="Arial" w:cs="Arial"/>
          <w:sz w:val="22"/>
          <w:szCs w:val="22"/>
        </w:rPr>
        <w:t>, като те са под допустимата норма от 35 броя за годишна. През 2019г са били 44 броя превишения. Намаление се наблюдава и в регистрираната средногодишна концентрация (СГН 40 µg/m</w:t>
      </w:r>
      <w:r w:rsidRPr="00867D56">
        <w:rPr>
          <w:rFonts w:ascii="Arial" w:hAnsi="Arial" w:cs="Arial"/>
          <w:sz w:val="22"/>
          <w:szCs w:val="22"/>
          <w:vertAlign w:val="superscript"/>
        </w:rPr>
        <w:t>3</w:t>
      </w:r>
      <w:r w:rsidRPr="00867D56">
        <w:rPr>
          <w:rFonts w:ascii="Arial" w:hAnsi="Arial" w:cs="Arial"/>
          <w:sz w:val="22"/>
          <w:szCs w:val="22"/>
        </w:rPr>
        <w:t>) на ФПЧ</w:t>
      </w:r>
      <w:r w:rsidRPr="00867D56">
        <w:rPr>
          <w:rFonts w:ascii="Arial" w:hAnsi="Arial" w:cs="Arial"/>
          <w:sz w:val="22"/>
          <w:szCs w:val="22"/>
          <w:vertAlign w:val="subscript"/>
        </w:rPr>
        <w:t>10</w:t>
      </w:r>
      <w:r w:rsidRPr="00867D56">
        <w:rPr>
          <w:rFonts w:ascii="Arial" w:hAnsi="Arial" w:cs="Arial"/>
          <w:sz w:val="22"/>
          <w:szCs w:val="22"/>
        </w:rPr>
        <w:t>, която за 2020г. е 25.50 µg/m</w:t>
      </w:r>
      <w:r w:rsidRPr="00867D56">
        <w:rPr>
          <w:rFonts w:ascii="Arial" w:hAnsi="Arial" w:cs="Arial"/>
          <w:sz w:val="22"/>
          <w:szCs w:val="22"/>
          <w:vertAlign w:val="superscript"/>
        </w:rPr>
        <w:t>3</w:t>
      </w:r>
      <w:r w:rsidRPr="00867D56">
        <w:rPr>
          <w:rFonts w:ascii="Arial" w:hAnsi="Arial" w:cs="Arial"/>
          <w:sz w:val="22"/>
          <w:szCs w:val="22"/>
        </w:rPr>
        <w:t>.</w:t>
      </w:r>
    </w:p>
    <w:p w14:paraId="6A52D2E0"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Източниците на емисии, които определят качеството на атмосферния въздух в района на ПГХ „Чирен“ освен действащите в момента към подземното газохранилище и водогрейния котел на “Нивего” ООД основно са битови отоплителни уредби и отоплителни инсталации на обществени сгради в с. Чирен, които имат сезонен характер, както и домакинствата в селото, които се отопляват на твърдо гориво (дърва и въглища). Ограниченият брой замърсители около ИП с малката им мощност, както и благоприятните метеорологични характеристики и откритоста на района са предпоставка за доброто качество на атмосферния въздух.</w:t>
      </w:r>
    </w:p>
    <w:p w14:paraId="0670C926" w14:textId="77777777" w:rsidR="00C82B1A" w:rsidRPr="00867D56" w:rsidRDefault="00C82B1A" w:rsidP="00213819">
      <w:pPr>
        <w:pStyle w:val="Heading4"/>
        <w:spacing w:before="0" w:line="264" w:lineRule="auto"/>
        <w:ind w:left="1259" w:hanging="862"/>
        <w:rPr>
          <w:rFonts w:ascii="Arial" w:hAnsi="Arial" w:cs="Arial"/>
          <w:color w:val="262626" w:themeColor="text1" w:themeTint="D9"/>
        </w:rPr>
      </w:pPr>
      <w:bookmarkStart w:id="247" w:name="_Toc75269096"/>
      <w:bookmarkStart w:id="248" w:name="_Toc101779784"/>
      <w:r w:rsidRPr="00867D56">
        <w:rPr>
          <w:rFonts w:ascii="Arial" w:hAnsi="Arial" w:cs="Arial"/>
          <w:color w:val="262626" w:themeColor="text1" w:themeTint="D9"/>
        </w:rPr>
        <w:t>Прогноза на въздействието</w:t>
      </w:r>
      <w:bookmarkEnd w:id="247"/>
      <w:bookmarkEnd w:id="248"/>
    </w:p>
    <w:p w14:paraId="2FE16E41" w14:textId="74F89BD8" w:rsidR="00C82B1A" w:rsidRPr="00867D56" w:rsidRDefault="00855753" w:rsidP="00213819">
      <w:pPr>
        <w:pStyle w:val="a"/>
        <w:spacing w:before="0" w:line="264" w:lineRule="auto"/>
        <w:rPr>
          <w:rFonts w:ascii="Arial" w:hAnsi="Arial" w:cs="Arial"/>
          <w:bCs/>
          <w:sz w:val="22"/>
          <w:szCs w:val="22"/>
        </w:rPr>
      </w:pPr>
      <w:r w:rsidRPr="00867D56">
        <w:rPr>
          <w:rFonts w:ascii="Arial" w:hAnsi="Arial" w:cs="Arial"/>
          <w:bCs/>
          <w:sz w:val="22"/>
          <w:szCs w:val="22"/>
        </w:rPr>
        <w:t>П</w:t>
      </w:r>
      <w:r w:rsidR="00C82B1A" w:rsidRPr="00867D56">
        <w:rPr>
          <w:rFonts w:ascii="Arial" w:hAnsi="Arial" w:cs="Arial"/>
          <w:bCs/>
          <w:sz w:val="22"/>
          <w:szCs w:val="22"/>
        </w:rPr>
        <w:t>ри разработването на ДОВОС по компонент „Атмосферен въздух"</w:t>
      </w:r>
      <w:r w:rsidRPr="00867D56">
        <w:rPr>
          <w:rFonts w:ascii="Arial" w:hAnsi="Arial" w:cs="Arial"/>
          <w:bCs/>
          <w:sz w:val="22"/>
          <w:szCs w:val="22"/>
        </w:rPr>
        <w:t xml:space="preserve"> е</w:t>
      </w:r>
      <w:r w:rsidR="00C82B1A" w:rsidRPr="00867D56">
        <w:rPr>
          <w:rFonts w:ascii="Arial" w:hAnsi="Arial" w:cs="Arial"/>
          <w:bCs/>
          <w:sz w:val="22"/>
          <w:szCs w:val="22"/>
        </w:rPr>
        <w:t xml:space="preserve"> </w:t>
      </w:r>
      <w:r w:rsidRPr="00867D56">
        <w:rPr>
          <w:rFonts w:ascii="Arial" w:hAnsi="Arial" w:cs="Arial"/>
          <w:bCs/>
          <w:sz w:val="22"/>
          <w:szCs w:val="22"/>
        </w:rPr>
        <w:t xml:space="preserve">необходимо </w:t>
      </w:r>
      <w:r w:rsidR="00C82B1A" w:rsidRPr="00867D56">
        <w:rPr>
          <w:rFonts w:ascii="Arial" w:hAnsi="Arial" w:cs="Arial"/>
          <w:bCs/>
          <w:sz w:val="22"/>
          <w:szCs w:val="22"/>
        </w:rPr>
        <w:t xml:space="preserve">да се спазят изискванията на нормативната уредба по опазване чистотата на атмосферния въздух, в т.ч. да се извърши математическо моделиране на емисиите, съгласно методиката по чл.11. ат. 3 от Закона за чистотата на атмосферния въздух (ДВ. бр. 45/1996 г. с изм. и доп.). </w:t>
      </w:r>
    </w:p>
    <w:p w14:paraId="764F76F9"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В доклада за ОВОС по компонент атмосферен въздух и климат ще бъдат разгледани и оценени:</w:t>
      </w:r>
    </w:p>
    <w:p w14:paraId="6194139C" w14:textId="77777777" w:rsidR="00C82B1A" w:rsidRPr="00867D56" w:rsidRDefault="009F50B9" w:rsidP="00BB340D">
      <w:pPr>
        <w:numPr>
          <w:ilvl w:val="0"/>
          <w:numId w:val="13"/>
        </w:numPr>
        <w:spacing w:after="120" w:line="264" w:lineRule="auto"/>
        <w:ind w:left="900"/>
        <w:contextualSpacing/>
        <w:jc w:val="both"/>
        <w:rPr>
          <w:rFonts w:ascii="Arial" w:hAnsi="Arial" w:cs="Arial"/>
          <w:i/>
          <w:iCs/>
          <w:sz w:val="22"/>
          <w:szCs w:val="22"/>
          <w:lang w:val="bg-BG"/>
        </w:rPr>
      </w:pPr>
      <w:r w:rsidRPr="00867D56">
        <w:rPr>
          <w:rFonts w:ascii="Arial" w:hAnsi="Arial" w:cs="Arial"/>
          <w:i/>
          <w:iCs/>
          <w:sz w:val="22"/>
          <w:szCs w:val="22"/>
          <w:lang w:val="bg-BG"/>
        </w:rPr>
        <w:t>В</w:t>
      </w:r>
      <w:r w:rsidR="00C82B1A" w:rsidRPr="00867D56">
        <w:rPr>
          <w:rFonts w:ascii="Arial" w:hAnsi="Arial" w:cs="Arial"/>
          <w:i/>
          <w:iCs/>
          <w:sz w:val="22"/>
          <w:szCs w:val="22"/>
          <w:lang w:val="bg-BG"/>
        </w:rPr>
        <w:t>сички източници, изпускащи емисии в атмосферния въздух, като се оценят и техните количества - организирани и неорганизирани източници на емисии на вредни вещества;</w:t>
      </w:r>
    </w:p>
    <w:p w14:paraId="08C129E8" w14:textId="77777777" w:rsidR="00C82B1A" w:rsidRPr="00867D56" w:rsidRDefault="009F50B9" w:rsidP="00BB340D">
      <w:pPr>
        <w:numPr>
          <w:ilvl w:val="0"/>
          <w:numId w:val="13"/>
        </w:numPr>
        <w:spacing w:after="120" w:line="264" w:lineRule="auto"/>
        <w:ind w:left="900"/>
        <w:contextualSpacing/>
        <w:jc w:val="both"/>
        <w:rPr>
          <w:rFonts w:ascii="Arial" w:hAnsi="Arial" w:cs="Arial"/>
          <w:i/>
          <w:iCs/>
          <w:sz w:val="22"/>
          <w:szCs w:val="22"/>
          <w:lang w:val="bg-BG"/>
        </w:rPr>
      </w:pPr>
      <w:r w:rsidRPr="00867D56">
        <w:rPr>
          <w:rFonts w:ascii="Arial" w:hAnsi="Arial" w:cs="Arial"/>
          <w:i/>
          <w:iCs/>
          <w:sz w:val="22"/>
          <w:szCs w:val="22"/>
          <w:lang w:val="bg-BG"/>
        </w:rPr>
        <w:t>М</w:t>
      </w:r>
      <w:r w:rsidR="00C82B1A" w:rsidRPr="00867D56">
        <w:rPr>
          <w:rFonts w:ascii="Arial" w:hAnsi="Arial" w:cs="Arial"/>
          <w:i/>
          <w:iCs/>
          <w:sz w:val="22"/>
          <w:szCs w:val="22"/>
          <w:lang w:val="bg-BG"/>
        </w:rPr>
        <w:t>атематическо моделиране на разсейването на емисиите от всички източници на ПГХ „Чирен“, което да покаже дали приземното замърсяване не превишава нормите за опазване на човешкото здраве, включително ще се моделира и кумулативното въздействие от подобни източници на емисии в района на ИП;</w:t>
      </w:r>
    </w:p>
    <w:p w14:paraId="757161C6" w14:textId="77777777" w:rsidR="00C82B1A" w:rsidRPr="00867D56" w:rsidRDefault="00C82B1A" w:rsidP="00BB340D">
      <w:pPr>
        <w:numPr>
          <w:ilvl w:val="0"/>
          <w:numId w:val="13"/>
        </w:numPr>
        <w:spacing w:after="120" w:line="264" w:lineRule="auto"/>
        <w:ind w:left="900"/>
        <w:contextualSpacing/>
        <w:jc w:val="both"/>
        <w:rPr>
          <w:rFonts w:ascii="Arial" w:hAnsi="Arial" w:cs="Arial"/>
          <w:i/>
          <w:iCs/>
          <w:sz w:val="22"/>
          <w:szCs w:val="22"/>
          <w:lang w:val="bg-BG"/>
        </w:rPr>
      </w:pPr>
      <w:r w:rsidRPr="00867D56">
        <w:rPr>
          <w:rFonts w:ascii="Arial" w:hAnsi="Arial" w:cs="Arial"/>
          <w:i/>
          <w:iCs/>
          <w:sz w:val="22"/>
          <w:szCs w:val="22"/>
          <w:lang w:val="bg-BG"/>
        </w:rPr>
        <w:t>мерки за ограничаване и намаляване на замърсяването на атмосферния въздух.</w:t>
      </w:r>
    </w:p>
    <w:p w14:paraId="19C0E77C" w14:textId="17703DB6" w:rsidR="00C82B1A" w:rsidRPr="00867D56" w:rsidRDefault="00C82B1A" w:rsidP="00213819">
      <w:pPr>
        <w:pStyle w:val="a"/>
        <w:spacing w:before="0" w:line="264" w:lineRule="auto"/>
        <w:rPr>
          <w:rFonts w:ascii="Arial" w:hAnsi="Arial" w:cs="Arial"/>
          <w:sz w:val="22"/>
          <w:szCs w:val="22"/>
        </w:rPr>
      </w:pPr>
      <w:r w:rsidRPr="00867D56">
        <w:rPr>
          <w:rFonts w:ascii="Arial" w:hAnsi="Arial" w:cs="Arial"/>
          <w:bCs/>
          <w:sz w:val="22"/>
          <w:szCs w:val="22"/>
        </w:rPr>
        <w:t xml:space="preserve">По отношение на климата, поради високия инсталиран капацитет в ДОВОС ще се </w:t>
      </w:r>
      <w:r w:rsidRPr="00867D56">
        <w:rPr>
          <w:rFonts w:ascii="Arial" w:hAnsi="Arial" w:cs="Arial"/>
          <w:sz w:val="22"/>
          <w:szCs w:val="22"/>
        </w:rPr>
        <w:t>определят нивата на емисиите на парникови газове (ПГ) от горивни СО</w:t>
      </w:r>
      <w:r w:rsidRPr="00867D56">
        <w:rPr>
          <w:rFonts w:ascii="Arial" w:hAnsi="Arial" w:cs="Arial"/>
          <w:sz w:val="22"/>
          <w:szCs w:val="22"/>
          <w:vertAlign w:val="subscript"/>
        </w:rPr>
        <w:t>2</w:t>
      </w:r>
      <w:r w:rsidRPr="00867D56">
        <w:rPr>
          <w:rFonts w:ascii="Arial" w:hAnsi="Arial" w:cs="Arial"/>
          <w:sz w:val="22"/>
          <w:szCs w:val="22"/>
        </w:rPr>
        <w:t xml:space="preserve"> емисии на ПГХ „Чирен“ в сравнение с количеството ПГ в национален мащаб (</w:t>
      </w:r>
      <w:bookmarkStart w:id="249" w:name="_Hlk75095672"/>
      <w:r w:rsidRPr="00867D56">
        <w:rPr>
          <w:rFonts w:ascii="Arial" w:hAnsi="Arial" w:cs="Arial"/>
          <w:b/>
          <w:bCs/>
          <w:sz w:val="22"/>
          <w:szCs w:val="22"/>
        </w:rPr>
        <w:t>Национални доклади по инвентаризация на парниковите газове за България 2021г</w:t>
      </w:r>
      <w:bookmarkEnd w:id="249"/>
      <w:r w:rsidRPr="00867D56">
        <w:rPr>
          <w:rFonts w:ascii="Arial" w:hAnsi="Arial" w:cs="Arial"/>
          <w:sz w:val="22"/>
          <w:szCs w:val="22"/>
        </w:rPr>
        <w:t>., който включва данните за общите емисии на ПГ за 2019г.), които са 55 955 Gg CO2 екв.</w:t>
      </w:r>
    </w:p>
    <w:p w14:paraId="187D51F2" w14:textId="22B3CEC8"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След въвеждане в експлоатация горивни емисии на СО</w:t>
      </w:r>
      <w:r w:rsidRPr="00867D56">
        <w:rPr>
          <w:rFonts w:ascii="Arial" w:hAnsi="Arial" w:cs="Arial"/>
          <w:sz w:val="22"/>
          <w:szCs w:val="22"/>
          <w:vertAlign w:val="subscript"/>
        </w:rPr>
        <w:t>2</w:t>
      </w:r>
      <w:r w:rsidRPr="00867D56">
        <w:rPr>
          <w:rFonts w:ascii="Arial" w:hAnsi="Arial" w:cs="Arial"/>
          <w:sz w:val="22"/>
          <w:szCs w:val="22"/>
        </w:rPr>
        <w:t xml:space="preserve"> от </w:t>
      </w:r>
      <w:r w:rsidR="00855753" w:rsidRPr="00867D56">
        <w:rPr>
          <w:rFonts w:ascii="Arial" w:hAnsi="Arial" w:cs="Arial"/>
          <w:sz w:val="22"/>
          <w:szCs w:val="22"/>
        </w:rPr>
        <w:t xml:space="preserve">разширението на площадката на </w:t>
      </w:r>
      <w:r w:rsidR="00176FFB">
        <w:rPr>
          <w:rFonts w:ascii="Arial" w:hAnsi="Arial" w:cs="Arial"/>
          <w:sz w:val="22"/>
          <w:szCs w:val="22"/>
        </w:rPr>
        <w:t>газохранилището</w:t>
      </w:r>
      <w:r w:rsidRPr="00867D56">
        <w:rPr>
          <w:rFonts w:ascii="Arial" w:hAnsi="Arial" w:cs="Arial"/>
          <w:sz w:val="22"/>
          <w:szCs w:val="22"/>
        </w:rPr>
        <w:t xml:space="preserve"> </w:t>
      </w:r>
      <w:r w:rsidRPr="00867D56">
        <w:rPr>
          <w:rFonts w:ascii="Arial" w:hAnsi="Arial"/>
          <w:sz w:val="22"/>
        </w:rPr>
        <w:t>ще бъдат включени в Европейската схема за търговия с емисии на парникови газове, като Оператор</w:t>
      </w:r>
      <w:r w:rsidRPr="00867D56">
        <w:rPr>
          <w:rFonts w:ascii="Arial" w:hAnsi="Arial" w:cs="Arial"/>
          <w:sz w:val="22"/>
          <w:szCs w:val="22"/>
        </w:rPr>
        <w:t xml:space="preserve">ът на инсталацията подлежи на </w:t>
      </w:r>
      <w:r w:rsidR="0021336C" w:rsidRPr="00867D56">
        <w:rPr>
          <w:rFonts w:ascii="Arial" w:hAnsi="Arial" w:cs="Arial"/>
          <w:sz w:val="22"/>
          <w:szCs w:val="22"/>
        </w:rPr>
        <w:t xml:space="preserve">актуализиране на </w:t>
      </w:r>
      <w:r w:rsidRPr="00867D56">
        <w:rPr>
          <w:rFonts w:ascii="Arial" w:hAnsi="Arial" w:cs="Arial"/>
          <w:sz w:val="22"/>
          <w:szCs w:val="22"/>
        </w:rPr>
        <w:t xml:space="preserve"> разрешително</w:t>
      </w:r>
      <w:r w:rsidR="0021336C" w:rsidRPr="00867D56">
        <w:rPr>
          <w:rFonts w:ascii="Arial" w:hAnsi="Arial" w:cs="Arial"/>
          <w:sz w:val="22"/>
          <w:szCs w:val="22"/>
        </w:rPr>
        <w:t>то си</w:t>
      </w:r>
      <w:r w:rsidRPr="00867D56">
        <w:rPr>
          <w:rFonts w:ascii="Arial" w:hAnsi="Arial" w:cs="Arial"/>
          <w:sz w:val="22"/>
          <w:szCs w:val="22"/>
        </w:rPr>
        <w:t xml:space="preserve"> за емисии на парникови газове (РЕПГ) с цел осъществяване на мониторинг и участие в Европейската схема за търговия с емисии (ЕСТЕ).</w:t>
      </w:r>
    </w:p>
    <w:p w14:paraId="1ABD78D9"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 xml:space="preserve">Заложената в цялостния проект технологична схема за осъществяване на ИП включва дейности по почистване от растителност и хумус на площадката на бъдещата КС, изземване и натоварване на земна маса, транспортна дейност до и от площадката, чрез която се обслужва фазата на строителство и която осигурява необходимите суровини и материали за изграждане на техническите и инженерни съоръжения. </w:t>
      </w:r>
    </w:p>
    <w:p w14:paraId="71D1DEB1" w14:textId="77777777" w:rsidR="00C82B1A" w:rsidRPr="00867D56" w:rsidRDefault="00C82B1A" w:rsidP="00213819">
      <w:pPr>
        <w:pStyle w:val="a"/>
        <w:spacing w:before="0" w:line="264" w:lineRule="auto"/>
        <w:rPr>
          <w:rFonts w:ascii="Arial" w:hAnsi="Arial" w:cs="Arial"/>
          <w:sz w:val="22"/>
          <w:szCs w:val="22"/>
        </w:rPr>
      </w:pPr>
      <w:r w:rsidRPr="00867D56">
        <w:rPr>
          <w:rFonts w:ascii="Arial" w:hAnsi="Arial" w:cs="Arial"/>
          <w:sz w:val="22"/>
          <w:szCs w:val="22"/>
        </w:rPr>
        <w:t>Инвентаризацията на емисиите дава оценка както за нивата на замърсяване, така и идентифицира типа източник:</w:t>
      </w:r>
    </w:p>
    <w:p w14:paraId="1B591F8B" w14:textId="77777777" w:rsidR="00C82B1A" w:rsidRPr="00867D56" w:rsidRDefault="00C82B1A" w:rsidP="00213819">
      <w:pPr>
        <w:pStyle w:val="Bullets"/>
        <w:spacing w:line="264" w:lineRule="auto"/>
        <w:ind w:left="900"/>
        <w:rPr>
          <w:rFonts w:ascii="Arial" w:hAnsi="Arial" w:cs="Arial"/>
          <w:sz w:val="22"/>
          <w:szCs w:val="22"/>
        </w:rPr>
      </w:pPr>
      <w:r w:rsidRPr="00867D56">
        <w:rPr>
          <w:rFonts w:ascii="Arial" w:hAnsi="Arial" w:cs="Arial"/>
          <w:b/>
          <w:bCs/>
          <w:sz w:val="22"/>
          <w:szCs w:val="22"/>
        </w:rPr>
        <w:lastRenderedPageBreak/>
        <w:t>Площни</w:t>
      </w:r>
      <w:r w:rsidRPr="00867D56">
        <w:rPr>
          <w:rFonts w:ascii="Arial" w:hAnsi="Arial" w:cs="Arial"/>
          <w:sz w:val="22"/>
          <w:szCs w:val="22"/>
        </w:rPr>
        <w:t xml:space="preserve"> – прахови емисии при почистване на площадката и земно-изкопни работи, газови емисии от ДВГ на строителната техника. За намаляване запрашеността на въздуха на работната площадка се предвижда редовно оросяване с вода.</w:t>
      </w:r>
    </w:p>
    <w:p w14:paraId="451BD90F" w14:textId="77777777" w:rsidR="00C82B1A" w:rsidRPr="00867D56" w:rsidRDefault="00C82B1A" w:rsidP="00213819">
      <w:pPr>
        <w:pStyle w:val="Bullets"/>
        <w:numPr>
          <w:ilvl w:val="0"/>
          <w:numId w:val="0"/>
        </w:numPr>
        <w:spacing w:line="264" w:lineRule="auto"/>
        <w:ind w:left="900"/>
        <w:rPr>
          <w:rFonts w:ascii="Arial" w:hAnsi="Arial" w:cs="Arial"/>
          <w:i w:val="0"/>
          <w:iCs/>
          <w:sz w:val="22"/>
          <w:szCs w:val="22"/>
        </w:rPr>
      </w:pPr>
      <w:r w:rsidRPr="00867D56">
        <w:rPr>
          <w:rFonts w:ascii="Arial" w:hAnsi="Arial" w:cs="Arial"/>
          <w:i w:val="0"/>
          <w:iCs/>
          <w:sz w:val="22"/>
          <w:szCs w:val="22"/>
        </w:rPr>
        <w:t>Очаква се въздействието да е краткотрайно, временно (само по време на строителството) и с ограничен обхват за хората и екосистемите, без кумулиращ ефект за почвите и обратимо за атмосферата. Степента на въздействието е много ниска.</w:t>
      </w:r>
    </w:p>
    <w:p w14:paraId="5862EBD0" w14:textId="77777777" w:rsidR="00C82B1A" w:rsidRPr="00867D56" w:rsidRDefault="00C82B1A" w:rsidP="00213819">
      <w:pPr>
        <w:pStyle w:val="Bullets"/>
        <w:tabs>
          <w:tab w:val="center" w:pos="1064"/>
        </w:tabs>
        <w:spacing w:line="264" w:lineRule="auto"/>
        <w:ind w:left="900"/>
        <w:rPr>
          <w:rFonts w:ascii="Arial" w:hAnsi="Arial" w:cs="Arial"/>
          <w:sz w:val="22"/>
          <w:szCs w:val="22"/>
        </w:rPr>
      </w:pPr>
      <w:r w:rsidRPr="00867D56">
        <w:rPr>
          <w:rFonts w:ascii="Arial" w:hAnsi="Arial" w:cs="Arial"/>
          <w:b/>
          <w:bCs/>
          <w:sz w:val="22"/>
          <w:szCs w:val="22"/>
        </w:rPr>
        <w:t xml:space="preserve">Линейни </w:t>
      </w:r>
      <w:r w:rsidRPr="00867D56">
        <w:rPr>
          <w:rFonts w:ascii="Arial" w:hAnsi="Arial" w:cs="Arial"/>
          <w:sz w:val="22"/>
          <w:szCs w:val="22"/>
        </w:rPr>
        <w:t>– прах и газови емисии от ДВГ на тежкотоварен транспорт за доставка на суровини и материали по републиканските пътища. Замърсяването на атмосферния въздух ще е разсредоточено по продължение на пътната отсечка от работната площадка на ПГХ „Чирен“, като при превоз на ситни фракции, задължително ще се поставят брезентови покривала на самосвалите.</w:t>
      </w:r>
    </w:p>
    <w:p w14:paraId="65FD82D2" w14:textId="77777777" w:rsidR="00C82B1A" w:rsidRPr="00867D56" w:rsidRDefault="00C82B1A" w:rsidP="00213819">
      <w:pPr>
        <w:pStyle w:val="Bullets"/>
        <w:numPr>
          <w:ilvl w:val="0"/>
          <w:numId w:val="0"/>
        </w:numPr>
        <w:spacing w:line="264" w:lineRule="auto"/>
        <w:ind w:left="900"/>
        <w:rPr>
          <w:rFonts w:ascii="Arial" w:hAnsi="Arial" w:cs="Arial"/>
          <w:i w:val="0"/>
          <w:iCs/>
          <w:sz w:val="22"/>
          <w:szCs w:val="22"/>
        </w:rPr>
      </w:pPr>
      <w:r w:rsidRPr="00867D56">
        <w:rPr>
          <w:rFonts w:ascii="Arial" w:hAnsi="Arial" w:cs="Arial"/>
          <w:i w:val="0"/>
          <w:iCs/>
          <w:sz w:val="22"/>
          <w:szCs w:val="22"/>
        </w:rPr>
        <w:t xml:space="preserve">Очаква се въздействието върху качеството на атмосферния въздух от газо-праховите линейни емисии по време на строителство да е незначително, с много ниска значимост в района на пътните отсечки, а чрез въздуха – и индиректно върху други компоненти на околната среда – почви, растителен и животински свят, здравно-хигиенни условия. </w:t>
      </w:r>
    </w:p>
    <w:p w14:paraId="4990A095" w14:textId="77777777" w:rsidR="00C82B1A" w:rsidRPr="00867D56" w:rsidRDefault="00C82B1A" w:rsidP="00213819">
      <w:pPr>
        <w:pStyle w:val="Bullets"/>
        <w:numPr>
          <w:ilvl w:val="0"/>
          <w:numId w:val="0"/>
        </w:numPr>
        <w:spacing w:line="264" w:lineRule="auto"/>
        <w:ind w:left="900"/>
        <w:rPr>
          <w:rFonts w:ascii="Arial" w:hAnsi="Arial" w:cs="Arial"/>
          <w:i w:val="0"/>
          <w:iCs/>
          <w:sz w:val="22"/>
          <w:szCs w:val="22"/>
        </w:rPr>
      </w:pPr>
      <w:r w:rsidRPr="00867D56">
        <w:rPr>
          <w:rFonts w:ascii="Arial" w:hAnsi="Arial" w:cs="Arial"/>
          <w:i w:val="0"/>
          <w:iCs/>
          <w:sz w:val="22"/>
          <w:szCs w:val="22"/>
        </w:rPr>
        <w:t>Не се очаква кумулиращ ефект с трафика по общинския път до с. Чирен по време на експлоатация.</w:t>
      </w:r>
    </w:p>
    <w:p w14:paraId="4C6D5C5B" w14:textId="77777777" w:rsidR="00C82B1A" w:rsidRPr="00867D56" w:rsidRDefault="00C82B1A" w:rsidP="00213819">
      <w:pPr>
        <w:pStyle w:val="a"/>
        <w:spacing w:before="0" w:line="264" w:lineRule="auto"/>
        <w:rPr>
          <w:rFonts w:ascii="Arial" w:hAnsi="Arial" w:cs="Arial"/>
          <w:bCs/>
          <w:sz w:val="22"/>
          <w:szCs w:val="22"/>
        </w:rPr>
      </w:pPr>
      <w:r w:rsidRPr="00867D56">
        <w:rPr>
          <w:rFonts w:ascii="Arial" w:hAnsi="Arial" w:cs="Arial"/>
          <w:bCs/>
          <w:sz w:val="22"/>
          <w:szCs w:val="22"/>
        </w:rPr>
        <w:t>Следователно, не се очаква реализацията на ИП да окаже значимо въздействие върху качеството на атмосферния въздух по време на строителството и по време на експлоатацията на ПГХ „Чирен“, тъй като емисиите са незначителни, а климатичните и метеорологични характеристики в района, който е предмет оценка са благоприятни по отношение на разсейването на вредните вещества, изхвърляни в атмосферата и способстват за намаляване на локалното въздействие от антропогенните дейности върху компонентите на околната среда.</w:t>
      </w:r>
    </w:p>
    <w:p w14:paraId="1A7CDBF0" w14:textId="41DF29BE" w:rsidR="009000C9" w:rsidRPr="00867D56" w:rsidRDefault="009000C9" w:rsidP="00213819">
      <w:pPr>
        <w:pStyle w:val="Heading2"/>
        <w:spacing w:before="0" w:after="120" w:line="264" w:lineRule="auto"/>
        <w:rPr>
          <w:rFonts w:ascii="Arial" w:hAnsi="Arial" w:cs="Arial"/>
          <w:color w:val="262626" w:themeColor="text1" w:themeTint="D9"/>
          <w:sz w:val="28"/>
          <w:szCs w:val="28"/>
        </w:rPr>
      </w:pPr>
      <w:bookmarkStart w:id="250" w:name="_Toc101779785"/>
      <w:r w:rsidRPr="00867D56">
        <w:rPr>
          <w:rFonts w:ascii="Arial" w:hAnsi="Arial" w:cs="Arial"/>
          <w:color w:val="262626" w:themeColor="text1" w:themeTint="D9"/>
          <w:sz w:val="28"/>
          <w:szCs w:val="28"/>
        </w:rPr>
        <w:t>Води</w:t>
      </w:r>
      <w:bookmarkEnd w:id="244"/>
      <w:bookmarkEnd w:id="250"/>
    </w:p>
    <w:p w14:paraId="430E479A" w14:textId="77777777" w:rsidR="00BB3DDA" w:rsidRPr="00867D56" w:rsidRDefault="00BB3DDA" w:rsidP="00213819">
      <w:pPr>
        <w:pStyle w:val="Heading3"/>
        <w:spacing w:before="0" w:after="120" w:line="264" w:lineRule="auto"/>
        <w:rPr>
          <w:rFonts w:ascii="Arial" w:hAnsi="Arial" w:cs="Arial"/>
        </w:rPr>
      </w:pPr>
      <w:bookmarkStart w:id="251" w:name="_Toc30159192"/>
      <w:bookmarkStart w:id="252" w:name="_Toc101779786"/>
      <w:r w:rsidRPr="00867D56">
        <w:rPr>
          <w:rFonts w:ascii="Arial" w:hAnsi="Arial" w:cs="Arial"/>
        </w:rPr>
        <w:t>Повърхностни води</w:t>
      </w:r>
      <w:bookmarkEnd w:id="251"/>
      <w:bookmarkEnd w:id="252"/>
    </w:p>
    <w:p w14:paraId="15DDA861" w14:textId="77777777" w:rsidR="00BB3DDA" w:rsidRPr="00867D56" w:rsidRDefault="008B4F5B" w:rsidP="00213819">
      <w:pPr>
        <w:pStyle w:val="Heading4"/>
        <w:spacing w:before="0" w:line="264" w:lineRule="auto"/>
        <w:ind w:left="1259" w:hanging="862"/>
        <w:rPr>
          <w:rFonts w:ascii="Arial" w:hAnsi="Arial" w:cs="Arial"/>
          <w:color w:val="262626" w:themeColor="text1" w:themeTint="D9"/>
        </w:rPr>
      </w:pPr>
      <w:bookmarkStart w:id="253" w:name="_Toc101779787"/>
      <w:r w:rsidRPr="00867D56">
        <w:rPr>
          <w:rFonts w:ascii="Arial" w:hAnsi="Arial" w:cs="Arial"/>
          <w:color w:val="262626" w:themeColor="text1" w:themeTint="D9"/>
        </w:rPr>
        <w:t>Съществуващо състояние</w:t>
      </w:r>
      <w:bookmarkEnd w:id="253"/>
    </w:p>
    <w:p w14:paraId="73914503" w14:textId="77777777" w:rsidR="009D5C55" w:rsidRPr="00867D56" w:rsidRDefault="009D5C55" w:rsidP="00213819">
      <w:pPr>
        <w:pStyle w:val="a"/>
        <w:spacing w:before="0" w:line="264" w:lineRule="auto"/>
        <w:rPr>
          <w:rFonts w:ascii="Arial" w:hAnsi="Arial" w:cs="Arial"/>
          <w:sz w:val="22"/>
          <w:szCs w:val="22"/>
          <w:highlight w:val="cyan"/>
        </w:rPr>
      </w:pPr>
      <w:r w:rsidRPr="00867D56">
        <w:rPr>
          <w:rFonts w:ascii="Arial" w:hAnsi="Arial" w:cs="Arial"/>
          <w:sz w:val="22"/>
          <w:szCs w:val="22"/>
        </w:rPr>
        <w:t>Според българското разделение на речни региони Община Враца попада в Дунавски регион за басейново управление, и по точно в част от водосбора на река Огоста.</w:t>
      </w:r>
    </w:p>
    <w:p w14:paraId="271171A3"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Съгласно писмо на БДДР с изх. № ПУ-01-128(1)/17.02.2021г. по отношение на ПУРБ за Дунавски район 2016-2021 г., предвидените дейности попадат в обхвата на:</w:t>
      </w:r>
    </w:p>
    <w:p w14:paraId="63414345" w14:textId="77777777" w:rsidR="009D5C55" w:rsidRPr="00867D56" w:rsidRDefault="009D5C55" w:rsidP="00213819">
      <w:pPr>
        <w:pStyle w:val="Bullets"/>
        <w:spacing w:line="264" w:lineRule="auto"/>
        <w:ind w:left="900"/>
        <w:rPr>
          <w:rFonts w:ascii="Arial" w:hAnsi="Arial" w:cs="Arial"/>
          <w:sz w:val="22"/>
          <w:szCs w:val="22"/>
        </w:rPr>
      </w:pPr>
      <w:r w:rsidRPr="00867D56">
        <w:rPr>
          <w:rFonts w:ascii="Arial" w:hAnsi="Arial" w:cs="Arial"/>
          <w:sz w:val="22"/>
          <w:szCs w:val="22"/>
        </w:rPr>
        <w:t>Повърхностно водно тяло “</w:t>
      </w:r>
      <w:r w:rsidRPr="00867D56">
        <w:rPr>
          <w:rStyle w:val="2"/>
          <w:rFonts w:ascii="Arial" w:eastAsia="Calibri" w:hAnsi="Arial" w:cs="Arial"/>
          <w:color w:val="auto"/>
        </w:rPr>
        <w:t>р. Рибене от извор до вливане на приток при Лесура вкл. язовир Трикладенци</w:t>
      </w:r>
      <w:r w:rsidRPr="00867D56">
        <w:rPr>
          <w:rFonts w:ascii="Arial" w:hAnsi="Arial" w:cs="Arial"/>
          <w:sz w:val="22"/>
          <w:szCs w:val="22"/>
        </w:rPr>
        <w:t xml:space="preserve">", с код </w:t>
      </w:r>
      <w:r w:rsidRPr="00867D56">
        <w:rPr>
          <w:rStyle w:val="2"/>
          <w:rFonts w:ascii="Arial" w:eastAsia="Calibri" w:hAnsi="Arial" w:cs="Arial"/>
          <w:color w:val="auto"/>
        </w:rPr>
        <w:t>BG1</w:t>
      </w:r>
      <w:r w:rsidRPr="00867D56">
        <w:rPr>
          <w:rStyle w:val="2"/>
          <w:rFonts w:ascii="Arial" w:eastAsia="Calibri" w:hAnsi="Arial" w:cs="Arial"/>
          <w:color w:val="auto"/>
          <w:lang w:bidi="en-US"/>
        </w:rPr>
        <w:t>OG400R</w:t>
      </w:r>
      <w:r w:rsidRPr="00867D56">
        <w:rPr>
          <w:rStyle w:val="2"/>
          <w:rFonts w:ascii="Arial" w:eastAsia="Calibri" w:hAnsi="Arial" w:cs="Arial"/>
          <w:color w:val="auto"/>
        </w:rPr>
        <w:t>1219</w:t>
      </w:r>
      <w:r w:rsidRPr="00867D56">
        <w:rPr>
          <w:rFonts w:ascii="Arial" w:hAnsi="Arial" w:cs="Arial"/>
          <w:sz w:val="22"/>
          <w:szCs w:val="22"/>
        </w:rPr>
        <w:t>, определено в добро екологично състояние и неизвестно химично състояние, и с поставени следните цели: Запазване на добър екологичен потенциал и добро химично състояние.</w:t>
      </w:r>
    </w:p>
    <w:p w14:paraId="59BE8BBA"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По отношение на ПУРН за Дунавски район 2016-2021 г. Инвестиционното предложение не попада в обхвата на определен район със значителен потенциален риск от наводнение (РЗПРН) и няма предвидени забрани и ограничения, касаещи реализирането на предвидените дейности.</w:t>
      </w:r>
    </w:p>
    <w:p w14:paraId="7E033A5B" w14:textId="37A10F53"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По отношение изискванията на Закона за водите за водоснабдяването и канализацията на площадката на ИП, възложителят е посочил, че се предвижда изграждане на нов водопровод за питейно-битови </w:t>
      </w:r>
      <w:r w:rsidR="009F67E7">
        <w:rPr>
          <w:rFonts w:ascii="Arial" w:hAnsi="Arial" w:cs="Arial"/>
          <w:sz w:val="22"/>
          <w:szCs w:val="22"/>
        </w:rPr>
        <w:t xml:space="preserve"> нужди </w:t>
      </w:r>
      <w:r w:rsidRPr="00867D56">
        <w:rPr>
          <w:rFonts w:ascii="Arial" w:hAnsi="Arial" w:cs="Arial"/>
          <w:sz w:val="22"/>
          <w:szCs w:val="22"/>
        </w:rPr>
        <w:t xml:space="preserve">и </w:t>
      </w:r>
      <w:r w:rsidR="009F67E7">
        <w:rPr>
          <w:rFonts w:ascii="Arial" w:hAnsi="Arial" w:cs="Arial"/>
          <w:sz w:val="22"/>
          <w:szCs w:val="22"/>
        </w:rPr>
        <w:t xml:space="preserve">водопровод за </w:t>
      </w:r>
      <w:r w:rsidRPr="00867D56">
        <w:rPr>
          <w:rFonts w:ascii="Arial" w:hAnsi="Arial" w:cs="Arial"/>
          <w:sz w:val="22"/>
          <w:szCs w:val="22"/>
        </w:rPr>
        <w:t xml:space="preserve">противопожарни нужди. Нужните количества битово-питейна вода ще се доставят от ново водопроводно отклонение от съществуващия водопровод към ПГХ „Чирен“. За доставка на вода за питейно-битови нужди </w:t>
      </w:r>
      <w:r w:rsidRPr="00867D56">
        <w:rPr>
          <w:rFonts w:ascii="Arial" w:hAnsi="Arial" w:cs="Arial"/>
          <w:sz w:val="22"/>
          <w:szCs w:val="22"/>
          <w:lang w:eastAsia="bg-BG" w:bidi="bg-BG"/>
        </w:rPr>
        <w:t>„Булгартрансгаз“ ЕАД</w:t>
      </w:r>
      <w:r w:rsidRPr="00867D56">
        <w:rPr>
          <w:rFonts w:ascii="Arial" w:hAnsi="Arial" w:cs="Arial"/>
          <w:sz w:val="22"/>
          <w:szCs w:val="22"/>
        </w:rPr>
        <w:t xml:space="preserve"> има сключен договор с „ВиК“ гр. Враца. </w:t>
      </w:r>
    </w:p>
    <w:p w14:paraId="5CE2A274" w14:textId="4C1552AF"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lastRenderedPageBreak/>
        <w:t xml:space="preserve">Новоизграденият резервоар за противопожарна вода ще се водоснабдява чрез отклонение от съществуващ водопровод от съществуващата площадка на ПГХ „Чирен“.  Доставката на вода за противопожарни нужди за съществуващата площадка на ПГХ „Чирен“ става посредством помпена станция изградена на близкия язовир “Чирен III” </w:t>
      </w:r>
      <w:r w:rsidRPr="00867D56">
        <w:rPr>
          <w:rFonts w:ascii="Arial" w:hAnsi="Arial"/>
          <w:sz w:val="22"/>
        </w:rPr>
        <w:t xml:space="preserve">и </w:t>
      </w:r>
      <w:r w:rsidR="004844E1" w:rsidRPr="00867D56">
        <w:rPr>
          <w:rFonts w:ascii="Arial" w:hAnsi="Arial" w:cs="Arial"/>
          <w:sz w:val="22"/>
          <w:szCs w:val="22"/>
        </w:rPr>
        <w:t>съгласно издадено</w:t>
      </w:r>
      <w:r w:rsidR="00AF3B71" w:rsidRPr="00867D56">
        <w:rPr>
          <w:rFonts w:ascii="Arial" w:hAnsi="Arial" w:cs="Arial"/>
          <w:sz w:val="22"/>
          <w:szCs w:val="22"/>
        </w:rPr>
        <w:t xml:space="preserve"> </w:t>
      </w:r>
      <w:r w:rsidRPr="00867D56">
        <w:rPr>
          <w:rFonts w:ascii="Arial" w:hAnsi="Arial" w:cs="Arial"/>
          <w:sz w:val="22"/>
          <w:szCs w:val="22"/>
        </w:rPr>
        <w:t>Разрешително №11490001/14.06.2007 за водовземане от повърхностен воден обект.</w:t>
      </w:r>
    </w:p>
    <w:p w14:paraId="7D7F1D78" w14:textId="791AD34F"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Предвижда се изграждането и на нова разделна канализационна система включва</w:t>
      </w:r>
      <w:r w:rsidRPr="00867D56">
        <w:rPr>
          <w:rFonts w:ascii="Arial" w:hAnsi="Arial"/>
          <w:sz w:val="22"/>
        </w:rPr>
        <w:t>щ</w:t>
      </w:r>
      <w:r w:rsidR="004844E1" w:rsidRPr="00867D56">
        <w:rPr>
          <w:rFonts w:ascii="Arial" w:hAnsi="Arial"/>
          <w:sz w:val="22"/>
        </w:rPr>
        <w:t xml:space="preserve">а </w:t>
      </w:r>
      <w:r w:rsidRPr="00867D56">
        <w:rPr>
          <w:rFonts w:ascii="Arial" w:hAnsi="Arial" w:cs="Arial"/>
          <w:sz w:val="22"/>
          <w:szCs w:val="22"/>
        </w:rPr>
        <w:t xml:space="preserve">битово-фекална и дъждовна канализация. </w:t>
      </w:r>
    </w:p>
    <w:p w14:paraId="109A82ED"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Битово-фекалните отпадъчни води, отвеждани по съответния клон на новоизградената канализационна система ще постъпват в съществуващата пречиствателна станция за битови отпадъчни води (БПСОВ) на площадката на ПГХ „Чирен“, откъдето след пречистване ще се отвеждат към сухо дере в м. „Лъките” в землището на с. Чирен</w:t>
      </w:r>
    </w:p>
    <w:p w14:paraId="129D7B2B" w14:textId="09B222DE"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Дъждовната канализация ще отводнява дъждовните води, паднали в района на площадката и ще ги отвежда в новопроектирана извън площадкова канализация. Това са води от покривите на сградите, от площадки, пътища, тротоари и зелени площи. </w:t>
      </w:r>
      <w:r w:rsidRPr="00867D56">
        <w:rPr>
          <w:rFonts w:ascii="Arial" w:hAnsi="Arial"/>
          <w:sz w:val="22"/>
        </w:rPr>
        <w:t xml:space="preserve">Дъждовните води, отпадащи от площадката, </w:t>
      </w:r>
      <w:r w:rsidRPr="00867D56">
        <w:rPr>
          <w:rFonts w:ascii="Arial" w:hAnsi="Arial" w:cs="Arial"/>
          <w:sz w:val="22"/>
          <w:szCs w:val="22"/>
        </w:rPr>
        <w:t xml:space="preserve">ще се заустват </w:t>
      </w:r>
      <w:r w:rsidR="00825D2F" w:rsidRPr="00867D56">
        <w:rPr>
          <w:rFonts w:ascii="Arial" w:hAnsi="Arial" w:cs="Arial"/>
          <w:sz w:val="22"/>
          <w:szCs w:val="22"/>
        </w:rPr>
        <w:t>в едно</w:t>
      </w:r>
      <w:r w:rsidRPr="00867D56">
        <w:rPr>
          <w:rFonts w:ascii="Arial" w:hAnsi="Arial" w:cs="Arial"/>
          <w:sz w:val="22"/>
          <w:szCs w:val="22"/>
        </w:rPr>
        <w:t xml:space="preserve"> със смесен поток отпадъчни води от съществуващата площадка на ПГХ „Чирен“,  в сухо дере в м. „Лъките” в землището на с. Чирен</w:t>
      </w:r>
      <w:r w:rsidR="00825D2F" w:rsidRPr="00867D56">
        <w:rPr>
          <w:rFonts w:ascii="Arial" w:hAnsi="Arial" w:cs="Arial"/>
          <w:sz w:val="22"/>
          <w:szCs w:val="22"/>
        </w:rPr>
        <w:t>.</w:t>
      </w:r>
    </w:p>
    <w:p w14:paraId="3E8AD585" w14:textId="77777777" w:rsidR="009D5C55" w:rsidRPr="00867D56" w:rsidRDefault="009D5C55" w:rsidP="00213819">
      <w:pPr>
        <w:pStyle w:val="a"/>
        <w:spacing w:before="0" w:line="264" w:lineRule="auto"/>
        <w:rPr>
          <w:rFonts w:ascii="Arial" w:hAnsi="Arial" w:cs="Arial"/>
          <w:sz w:val="22"/>
          <w:szCs w:val="22"/>
        </w:rPr>
      </w:pPr>
    </w:p>
    <w:p w14:paraId="6F2E324B" w14:textId="77777777" w:rsidR="009D5C55" w:rsidRPr="00867D56" w:rsidRDefault="009D5C55" w:rsidP="00213819">
      <w:pPr>
        <w:spacing w:after="120" w:line="264" w:lineRule="auto"/>
        <w:ind w:firstLine="420"/>
        <w:jc w:val="both"/>
        <w:rPr>
          <w:rFonts w:ascii="Arial" w:hAnsi="Arial" w:cs="Arial"/>
          <w:sz w:val="22"/>
          <w:szCs w:val="22"/>
          <w:lang w:val="bg-BG"/>
        </w:rPr>
      </w:pPr>
      <w:r w:rsidRPr="00867D56">
        <w:rPr>
          <w:rFonts w:ascii="Arial" w:hAnsi="Arial" w:cs="Arial"/>
          <w:sz w:val="22"/>
          <w:szCs w:val="22"/>
          <w:lang w:val="bg-BG" w:eastAsia="bg-BG" w:bidi="bg-BG"/>
        </w:rPr>
        <w:t>Към настоящият момент „Булгартрансгаз“ ЕАД има действащи разрешителни за:</w:t>
      </w:r>
    </w:p>
    <w:p w14:paraId="5A4C656D" w14:textId="671333B2" w:rsidR="009D5C55" w:rsidRPr="00867D56" w:rsidRDefault="009D5C55" w:rsidP="00BB340D">
      <w:pPr>
        <w:pStyle w:val="ListParagraph"/>
        <w:numPr>
          <w:ilvl w:val="0"/>
          <w:numId w:val="16"/>
        </w:numPr>
        <w:tabs>
          <w:tab w:val="left" w:pos="7147"/>
        </w:tabs>
        <w:spacing w:after="120" w:line="264" w:lineRule="auto"/>
        <w:ind w:left="900"/>
        <w:jc w:val="both"/>
        <w:rPr>
          <w:rFonts w:ascii="Arial" w:hAnsi="Arial" w:cs="Arial"/>
          <w:i/>
          <w:iCs/>
          <w:lang w:val="bg-BG"/>
        </w:rPr>
      </w:pPr>
      <w:r w:rsidRPr="00867D56">
        <w:rPr>
          <w:rFonts w:ascii="Arial" w:hAnsi="Arial" w:cs="Arial"/>
          <w:i/>
          <w:iCs/>
          <w:lang w:val="bg-BG" w:eastAsia="bg-BG" w:bidi="bg-BG"/>
        </w:rPr>
        <w:t xml:space="preserve">Водовземане от повърхностен воден обект №11490001/14.06.2007 г.. изменено и продължено с Решение №Вр-1/29.07.2020 г. </w:t>
      </w:r>
      <w:r w:rsidR="001234A7">
        <w:rPr>
          <w:rFonts w:ascii="Arial" w:hAnsi="Arial" w:cs="Arial"/>
          <w:i/>
          <w:iCs/>
          <w:lang w:val="bg-BG" w:eastAsia="bg-BG" w:bidi="bg-BG"/>
        </w:rPr>
        <w:t xml:space="preserve">валидно </w:t>
      </w:r>
      <w:r w:rsidRPr="00867D56">
        <w:rPr>
          <w:rFonts w:ascii="Arial" w:hAnsi="Arial" w:cs="Arial"/>
          <w:i/>
          <w:iCs/>
          <w:lang w:val="bg-BG" w:eastAsia="bg-BG" w:bidi="bg-BG"/>
        </w:rPr>
        <w:t>до 06.05.2025г</w:t>
      </w:r>
      <w:r w:rsidRPr="00867D56">
        <w:rPr>
          <w:rFonts w:ascii="Arial" w:hAnsi="Arial" w:cs="Arial"/>
          <w:i/>
          <w:iCs/>
          <w:lang w:val="bg-BG" w:eastAsia="bg-BG" w:bidi="bg-BG"/>
        </w:rPr>
        <w:tab/>
      </w:r>
      <w:r w:rsidR="006D79D9">
        <w:rPr>
          <w:rFonts w:ascii="Arial" w:hAnsi="Arial" w:cs="Arial"/>
          <w:i/>
          <w:iCs/>
          <w:lang w:eastAsia="bg-BG" w:bidi="bg-BG"/>
        </w:rPr>
        <w:t xml:space="preserve"> </w:t>
      </w:r>
      <w:r w:rsidRPr="00867D56">
        <w:rPr>
          <w:rFonts w:ascii="Arial" w:hAnsi="Arial" w:cs="Arial"/>
          <w:i/>
          <w:iCs/>
          <w:lang w:val="bg-BG" w:eastAsia="bg-BG" w:bidi="bg-BG"/>
        </w:rPr>
        <w:t>за</w:t>
      </w:r>
      <w:r w:rsidR="006D79D9">
        <w:rPr>
          <w:rFonts w:ascii="Arial" w:hAnsi="Arial" w:cs="Arial"/>
          <w:i/>
          <w:iCs/>
          <w:lang w:eastAsia="bg-BG" w:bidi="bg-BG"/>
        </w:rPr>
        <w:t xml:space="preserve"> </w:t>
      </w:r>
      <w:r w:rsidRPr="00867D56">
        <w:rPr>
          <w:rFonts w:ascii="Arial" w:hAnsi="Arial" w:cs="Arial"/>
          <w:i/>
          <w:iCs/>
          <w:lang w:val="bg-BG" w:eastAsia="bg-BG" w:bidi="bg-BG"/>
        </w:rPr>
        <w:t xml:space="preserve">водовземане от язовир </w:t>
      </w:r>
      <w:r w:rsidRPr="00867D56">
        <w:rPr>
          <w:rFonts w:ascii="Arial" w:hAnsi="Arial" w:cs="Arial"/>
          <w:i/>
          <w:iCs/>
          <w:lang w:val="bg-BG"/>
        </w:rPr>
        <w:t>„</w:t>
      </w:r>
      <w:r w:rsidRPr="00867D56">
        <w:rPr>
          <w:rFonts w:ascii="Arial" w:hAnsi="Arial" w:cs="Arial"/>
          <w:i/>
          <w:iCs/>
          <w:lang w:val="bg-BG" w:eastAsia="bg-BG" w:bidi="bg-BG"/>
        </w:rPr>
        <w:t>Чирен III</w:t>
      </w:r>
      <w:r w:rsidRPr="00867D56">
        <w:rPr>
          <w:rFonts w:ascii="Arial" w:hAnsi="Arial" w:cs="Arial"/>
          <w:i/>
          <w:iCs/>
          <w:lang w:val="bg-BG"/>
        </w:rPr>
        <w:t>“</w:t>
      </w:r>
      <w:r w:rsidRPr="00867D56">
        <w:rPr>
          <w:rFonts w:ascii="Arial" w:hAnsi="Arial" w:cs="Arial"/>
          <w:i/>
          <w:iCs/>
          <w:lang w:val="bg-BG" w:eastAsia="bg-BG" w:bidi="bg-BG"/>
        </w:rPr>
        <w:t>:</w:t>
      </w:r>
    </w:p>
    <w:p w14:paraId="3FDBDBF1" w14:textId="23F9A803" w:rsidR="009D5C55" w:rsidRPr="00867D56" w:rsidRDefault="009D5C55" w:rsidP="00BB340D">
      <w:pPr>
        <w:pStyle w:val="ListParagraph"/>
        <w:numPr>
          <w:ilvl w:val="0"/>
          <w:numId w:val="16"/>
        </w:numPr>
        <w:tabs>
          <w:tab w:val="left" w:pos="7147"/>
        </w:tabs>
        <w:spacing w:after="120" w:line="264" w:lineRule="auto"/>
        <w:ind w:left="900"/>
        <w:jc w:val="both"/>
        <w:rPr>
          <w:rFonts w:ascii="Arial" w:hAnsi="Arial" w:cs="Arial"/>
          <w:i/>
          <w:iCs/>
          <w:lang w:val="bg-BG" w:eastAsia="bg-BG" w:bidi="bg-BG"/>
        </w:rPr>
      </w:pPr>
      <w:r w:rsidRPr="00867D56">
        <w:rPr>
          <w:rFonts w:ascii="Arial" w:hAnsi="Arial" w:cs="Arial"/>
          <w:i/>
          <w:iCs/>
          <w:lang w:val="bg-BG" w:eastAsia="bg-BG" w:bidi="bg-BG"/>
        </w:rPr>
        <w:t>Заустване на отпадъчни води в повърхностни водни обекти №13140017/14.06.2007 г.</w:t>
      </w:r>
      <w:r w:rsidR="00F432B6" w:rsidRPr="00867D56">
        <w:rPr>
          <w:rFonts w:ascii="Arial" w:hAnsi="Arial" w:cs="Arial"/>
          <w:i/>
          <w:iCs/>
          <w:lang w:val="bg-BG" w:eastAsia="bg-BG" w:bidi="bg-BG"/>
        </w:rPr>
        <w:t xml:space="preserve">, </w:t>
      </w:r>
      <w:r w:rsidRPr="00867D56">
        <w:rPr>
          <w:rFonts w:ascii="Arial" w:hAnsi="Arial" w:cs="Arial"/>
          <w:i/>
          <w:iCs/>
          <w:lang w:val="bg-BG" w:eastAsia="bg-BG" w:bidi="bg-BG"/>
        </w:rPr>
        <w:t xml:space="preserve">изменено и продължено с Решение №2623/23.04.2019г. </w:t>
      </w:r>
      <w:r w:rsidR="001234A7">
        <w:rPr>
          <w:rFonts w:ascii="Arial" w:hAnsi="Arial" w:cs="Arial"/>
          <w:i/>
          <w:iCs/>
          <w:lang w:val="bg-BG" w:eastAsia="bg-BG" w:bidi="bg-BG"/>
        </w:rPr>
        <w:t xml:space="preserve">валидно </w:t>
      </w:r>
      <w:r w:rsidRPr="00867D56">
        <w:rPr>
          <w:rFonts w:ascii="Arial" w:hAnsi="Arial" w:cs="Arial"/>
          <w:i/>
          <w:iCs/>
          <w:lang w:val="bg-BG" w:eastAsia="bg-BG" w:bidi="bg-BG"/>
        </w:rPr>
        <w:t>до 14.06.2025г.</w:t>
      </w:r>
    </w:p>
    <w:p w14:paraId="7091821E"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При реализиране на ИП не се очаква превишаване или промяна на вече разрешените лимити и режими на водовземане и заустване съгласно действащите разрешителни.</w:t>
      </w:r>
    </w:p>
    <w:p w14:paraId="1939A360"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За дейностите, предвидени на площадката, ще бъдат предприети необходимите стъпки за издаване на Комплексно разрешително(КР) за дейността по реда на чл. 117, ал.1 от ЗООС. </w:t>
      </w:r>
    </w:p>
    <w:p w14:paraId="533D51B2"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Инвестиционното намерение е допустимо спрямо ПУРБ и ПУРН.</w:t>
      </w:r>
    </w:p>
    <w:p w14:paraId="7273FFDD" w14:textId="77777777" w:rsidR="00BB3DDA" w:rsidRPr="00867D56" w:rsidRDefault="008B4F5B" w:rsidP="00213819">
      <w:pPr>
        <w:pStyle w:val="Heading4"/>
        <w:spacing w:before="0" w:line="264" w:lineRule="auto"/>
        <w:ind w:left="1259" w:hanging="862"/>
        <w:rPr>
          <w:rFonts w:ascii="Arial" w:hAnsi="Arial" w:cs="Arial"/>
          <w:color w:val="262626" w:themeColor="text1" w:themeTint="D9"/>
        </w:rPr>
      </w:pPr>
      <w:bookmarkStart w:id="254" w:name="_Toc101779788"/>
      <w:r w:rsidRPr="00867D56">
        <w:rPr>
          <w:rFonts w:ascii="Arial" w:hAnsi="Arial" w:cs="Arial"/>
          <w:color w:val="262626" w:themeColor="text1" w:themeTint="D9"/>
        </w:rPr>
        <w:t>Прогноза на въздействието по</w:t>
      </w:r>
      <w:r w:rsidR="00BB3DDA" w:rsidRPr="00867D56">
        <w:rPr>
          <w:rFonts w:ascii="Arial" w:hAnsi="Arial" w:cs="Arial"/>
          <w:color w:val="262626" w:themeColor="text1" w:themeTint="D9"/>
        </w:rPr>
        <w:t xml:space="preserve"> време на строителството</w:t>
      </w:r>
      <w:bookmarkEnd w:id="254"/>
    </w:p>
    <w:p w14:paraId="672BB832" w14:textId="77777777" w:rsidR="009D5C55" w:rsidRPr="00867D56" w:rsidRDefault="009D5C55" w:rsidP="00213819">
      <w:pPr>
        <w:pStyle w:val="a"/>
        <w:spacing w:before="0" w:line="264" w:lineRule="auto"/>
        <w:rPr>
          <w:rFonts w:ascii="Arial" w:hAnsi="Arial" w:cs="Arial"/>
          <w:sz w:val="22"/>
          <w:szCs w:val="22"/>
          <w:highlight w:val="cyan"/>
        </w:rPr>
      </w:pPr>
      <w:r w:rsidRPr="00867D56">
        <w:rPr>
          <w:rFonts w:ascii="Arial" w:hAnsi="Arial" w:cs="Arial"/>
          <w:sz w:val="22"/>
          <w:szCs w:val="22"/>
        </w:rPr>
        <w:t>Съгласно писмо на БДДР с изх. № ПУ-01-128(1)/17.02.2021г. реализирането на инвестиционното предложение няма да окаже значително въздействие върху водите и водните екосистеми при условие, че:</w:t>
      </w:r>
    </w:p>
    <w:p w14:paraId="13463A32" w14:textId="77777777" w:rsidR="009D5C55" w:rsidRPr="00867D56" w:rsidRDefault="009D5C55" w:rsidP="00213819">
      <w:pPr>
        <w:pStyle w:val="Bullets"/>
        <w:spacing w:line="264" w:lineRule="auto"/>
        <w:ind w:left="900"/>
        <w:rPr>
          <w:rFonts w:ascii="Arial" w:hAnsi="Arial" w:cs="Arial"/>
          <w:sz w:val="22"/>
          <w:szCs w:val="22"/>
        </w:rPr>
      </w:pPr>
      <w:r w:rsidRPr="00867D56">
        <w:rPr>
          <w:rFonts w:ascii="Arial" w:hAnsi="Arial" w:cs="Arial"/>
          <w:sz w:val="22"/>
          <w:szCs w:val="22"/>
        </w:rPr>
        <w:t>Бъдат спазени нормативните изисквания, посочени в т. 2 от становището на БДДР;</w:t>
      </w:r>
    </w:p>
    <w:p w14:paraId="08335673" w14:textId="77777777" w:rsidR="009D5C55" w:rsidRPr="00867D56" w:rsidRDefault="009D5C55" w:rsidP="00213819">
      <w:pPr>
        <w:pStyle w:val="Bullets"/>
        <w:spacing w:line="264" w:lineRule="auto"/>
        <w:ind w:left="900"/>
        <w:rPr>
          <w:rFonts w:ascii="Arial" w:hAnsi="Arial" w:cs="Arial"/>
          <w:sz w:val="22"/>
          <w:szCs w:val="22"/>
        </w:rPr>
      </w:pPr>
      <w:r w:rsidRPr="00867D56">
        <w:rPr>
          <w:rFonts w:ascii="Arial" w:hAnsi="Arial" w:cs="Arial"/>
          <w:sz w:val="22"/>
          <w:szCs w:val="22"/>
        </w:rPr>
        <w:t>Бъдат спазвани посочените мерки в т.1.1.2 от становището на БДДР;</w:t>
      </w:r>
    </w:p>
    <w:p w14:paraId="34883BCA" w14:textId="77777777" w:rsidR="009D5C55" w:rsidRPr="00867D56" w:rsidRDefault="009D5C55" w:rsidP="00213819">
      <w:pPr>
        <w:pStyle w:val="Bullets"/>
        <w:spacing w:line="264" w:lineRule="auto"/>
        <w:ind w:left="900"/>
        <w:rPr>
          <w:rFonts w:ascii="Arial" w:hAnsi="Arial" w:cs="Arial"/>
          <w:sz w:val="22"/>
          <w:szCs w:val="22"/>
        </w:rPr>
      </w:pPr>
      <w:r w:rsidRPr="00867D56">
        <w:rPr>
          <w:rFonts w:ascii="Arial" w:hAnsi="Arial" w:cs="Arial"/>
          <w:sz w:val="22"/>
          <w:szCs w:val="22"/>
        </w:rPr>
        <w:t>Не се допуска замърсяване на водите и влошаване на състоянието на водните тела.</w:t>
      </w:r>
    </w:p>
    <w:p w14:paraId="696A8F32" w14:textId="711AC66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Не се очакват отрицателни преки въздействия върху повърхностни води. Площадката на КС и новоизградените </w:t>
      </w:r>
      <w:r w:rsidRPr="00867D56">
        <w:rPr>
          <w:rFonts w:ascii="Arial" w:hAnsi="Arial"/>
          <w:sz w:val="22"/>
        </w:rPr>
        <w:t>шлейфи</w:t>
      </w:r>
      <w:r w:rsidR="00DB08FE" w:rsidRPr="00867D56">
        <w:rPr>
          <w:rFonts w:ascii="Arial" w:hAnsi="Arial"/>
          <w:sz w:val="22"/>
        </w:rPr>
        <w:t>, описани в детайли в т. 2.1.3.2 по-горе,</w:t>
      </w:r>
      <w:r w:rsidRPr="00867D56">
        <w:rPr>
          <w:rFonts w:ascii="Arial" w:hAnsi="Arial" w:cs="Arial"/>
          <w:sz w:val="22"/>
          <w:szCs w:val="22"/>
        </w:rPr>
        <w:t xml:space="preserve"> не засягат водни обекти. Най-близкият повърхностен воден обект е дере намиращо са на около 60</w:t>
      </w:r>
      <w:r w:rsidR="00E513F3">
        <w:rPr>
          <w:rFonts w:ascii="Arial" w:hAnsi="Arial" w:cs="Arial"/>
          <w:sz w:val="22"/>
          <w:szCs w:val="22"/>
        </w:rPr>
        <w:t xml:space="preserve"> </w:t>
      </w:r>
      <w:r w:rsidR="00E513F3">
        <w:rPr>
          <w:rFonts w:ascii="Arial" w:hAnsi="Arial" w:cs="Arial"/>
          <w:sz w:val="22"/>
          <w:szCs w:val="22"/>
          <w:lang w:val="en-US"/>
        </w:rPr>
        <w:t>m</w:t>
      </w:r>
      <w:r w:rsidRPr="00867D56">
        <w:rPr>
          <w:rFonts w:ascii="Arial" w:hAnsi="Arial" w:cs="Arial"/>
          <w:sz w:val="22"/>
          <w:szCs w:val="22"/>
        </w:rPr>
        <w:t xml:space="preserve">. </w:t>
      </w:r>
      <w:r w:rsidR="00E55CDC">
        <w:rPr>
          <w:rFonts w:ascii="Arial" w:hAnsi="Arial" w:cs="Arial"/>
          <w:sz w:val="22"/>
          <w:szCs w:val="22"/>
        </w:rPr>
        <w:t>западно</w:t>
      </w:r>
      <w:r w:rsidR="00E55CDC" w:rsidRPr="00867D56">
        <w:rPr>
          <w:rFonts w:ascii="Arial" w:hAnsi="Arial" w:cs="Arial"/>
          <w:sz w:val="22"/>
          <w:szCs w:val="22"/>
        </w:rPr>
        <w:t xml:space="preserve"> </w:t>
      </w:r>
      <w:r w:rsidRPr="00867D56">
        <w:rPr>
          <w:rFonts w:ascii="Arial" w:hAnsi="Arial" w:cs="Arial"/>
          <w:sz w:val="22"/>
          <w:szCs w:val="22"/>
        </w:rPr>
        <w:t xml:space="preserve">площадката на ИП. </w:t>
      </w:r>
    </w:p>
    <w:p w14:paraId="380450B3"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За провеждане на </w:t>
      </w:r>
      <w:r w:rsidRPr="00867D56">
        <w:rPr>
          <w:rFonts w:ascii="Arial" w:hAnsi="Arial"/>
          <w:sz w:val="22"/>
        </w:rPr>
        <w:t>хидравличния тест</w:t>
      </w:r>
      <w:r w:rsidRPr="00867D56">
        <w:rPr>
          <w:rFonts w:ascii="Arial" w:hAnsi="Arial" w:cs="Arial"/>
          <w:sz w:val="22"/>
          <w:szCs w:val="22"/>
        </w:rPr>
        <w:t xml:space="preserve"> на шлейфите ще бъде необходимо определено количество вода, което ще бъде дадено на по-късен етап в доклада по ОВОС. При провеждане на хидравличното изпитване, при възможност, определено количество вода ще се използва </w:t>
      </w:r>
      <w:r w:rsidRPr="00867D56">
        <w:rPr>
          <w:rFonts w:ascii="Arial" w:hAnsi="Arial" w:cs="Arial"/>
          <w:sz w:val="22"/>
          <w:szCs w:val="22"/>
        </w:rPr>
        <w:lastRenderedPageBreak/>
        <w:t xml:space="preserve">повторно, като се прехвърля от единия шлейф към другия. Във водата използвана за хидравличните изпитвания няма да се слагат инхибитори или други добавки. След приключване на изпитванията, водата може да се заусти по подходящ начин в-шахтите на дъждовната канализация на площадката на КС и да се заусти заедно със смесените отпадъчни води от ПГХ „Чирен“ в сухо дере в м. „Лъките” в землището на с. Чирен, съгласно Разрешително №13140017/14.06.2007г. за заустване на отпадъчни води в повърхностни водни обекти </w:t>
      </w:r>
    </w:p>
    <w:p w14:paraId="1898AD36"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Очаква се незначително краткотрайно, временно и обратимо въздействие при заустването на водите от хидротеста.</w:t>
      </w:r>
    </w:p>
    <w:p w14:paraId="34399D5A" w14:textId="77777777" w:rsidR="00BB3DDA" w:rsidRPr="00867D56" w:rsidRDefault="008B4F5B" w:rsidP="00213819">
      <w:pPr>
        <w:pStyle w:val="Heading4"/>
        <w:spacing w:before="0" w:line="264" w:lineRule="auto"/>
        <w:ind w:left="1259" w:hanging="862"/>
        <w:rPr>
          <w:rFonts w:ascii="Arial" w:hAnsi="Arial" w:cs="Arial"/>
          <w:color w:val="262626" w:themeColor="text1" w:themeTint="D9"/>
        </w:rPr>
      </w:pPr>
      <w:bookmarkStart w:id="255" w:name="_Toc38197975"/>
      <w:bookmarkStart w:id="256" w:name="_Toc38359291"/>
      <w:bookmarkStart w:id="257" w:name="_Toc101779789"/>
      <w:bookmarkEnd w:id="255"/>
      <w:bookmarkEnd w:id="256"/>
      <w:r w:rsidRPr="00867D56">
        <w:rPr>
          <w:rFonts w:ascii="Arial" w:hAnsi="Arial" w:cs="Arial"/>
          <w:color w:val="262626" w:themeColor="text1" w:themeTint="D9"/>
        </w:rPr>
        <w:t>Прогноза на въздействието по</w:t>
      </w:r>
      <w:r w:rsidR="00BB3DDA" w:rsidRPr="00867D56">
        <w:rPr>
          <w:rFonts w:ascii="Arial" w:hAnsi="Arial" w:cs="Arial"/>
          <w:color w:val="262626" w:themeColor="text1" w:themeTint="D9"/>
        </w:rPr>
        <w:t xml:space="preserve"> време на експлоатацията</w:t>
      </w:r>
      <w:bookmarkEnd w:id="257"/>
    </w:p>
    <w:p w14:paraId="21564A08"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Не се очаква въздействие върху повърхностните води след приключването на етапа на строителството и възстановителните дейности, тъй като основният и спомагателните технологични процеси не са източник на отпадъчни води. </w:t>
      </w:r>
    </w:p>
    <w:p w14:paraId="0662E190" w14:textId="39B5B6FC" w:rsidR="009D5C55" w:rsidRPr="00867D56" w:rsidRDefault="009D5C55" w:rsidP="00213819">
      <w:pPr>
        <w:pStyle w:val="a"/>
        <w:spacing w:before="0" w:line="264" w:lineRule="auto"/>
        <w:rPr>
          <w:rFonts w:ascii="Arial" w:hAnsi="Arial" w:cs="Arial"/>
          <w:sz w:val="22"/>
          <w:szCs w:val="22"/>
          <w:highlight w:val="magenta"/>
        </w:rPr>
      </w:pPr>
      <w:r w:rsidRPr="00867D56">
        <w:rPr>
          <w:rFonts w:ascii="Arial" w:hAnsi="Arial" w:cs="Arial"/>
          <w:sz w:val="22"/>
          <w:szCs w:val="22"/>
        </w:rPr>
        <w:t>Очакват се битово фекални води от обслужващия персонал (около 7 души</w:t>
      </w:r>
      <w:r w:rsidR="00D04BE8">
        <w:rPr>
          <w:rFonts w:ascii="Arial" w:hAnsi="Arial" w:cs="Arial"/>
          <w:sz w:val="22"/>
          <w:szCs w:val="22"/>
        </w:rPr>
        <w:t xml:space="preserve"> на новата площадка</w:t>
      </w:r>
      <w:r w:rsidRPr="00867D56">
        <w:rPr>
          <w:rFonts w:ascii="Arial" w:hAnsi="Arial" w:cs="Arial"/>
          <w:sz w:val="22"/>
          <w:szCs w:val="22"/>
        </w:rPr>
        <w:t>). Отпадъчните води ще постъпват в съществуващата пречиствателна станция за битови отпадъчни води (БПСОВ) на площадката на ПГХ „Чирен”.</w:t>
      </w:r>
    </w:p>
    <w:p w14:paraId="1A73FDD3"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Очакват се незначителни въздействия при заустване на дъждовните води. Дъждовната канализация ще отводнява дъждовните води, паднали в района на площадката и ще ги отвежда в новопроектирана извън площадкова канализация. Това са води от покривите на сградите, от площадки, пътища, тротоари и зелени площи. Дъждовните води, отпадащи от площадката, ще отговарят на изискванията за заустване в повърхностни водни обекти и ще се заустват заедно с смесените отпадъчни води от съществуващата площадка на ПГХ „Чирен” в сухо дере в м. „Лъките” в землището на с. Чирен, </w:t>
      </w:r>
      <w:r w:rsidRPr="00867D56">
        <w:rPr>
          <w:rFonts w:ascii="Arial" w:hAnsi="Arial" w:cs="Arial"/>
          <w:bCs/>
          <w:sz w:val="22"/>
          <w:szCs w:val="22"/>
        </w:rPr>
        <w:t xml:space="preserve">съгласно Разрешително №13140017/14.06.2007г. за заустване на отпадъчни води в повърхностни водни обекти </w:t>
      </w:r>
    </w:p>
    <w:p w14:paraId="6EDD3714" w14:textId="6CC50762"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При експлоатацията на настоящето ИП ще бъде извършвано водовземане от повърхностен воден обект язовир “Чирен III” за “противопожарни цели” и “други цели” – </w:t>
      </w:r>
      <w:r w:rsidRPr="00867D56">
        <w:rPr>
          <w:rFonts w:ascii="Arial" w:hAnsi="Arial"/>
          <w:sz w:val="22"/>
        </w:rPr>
        <w:t>в това число водата ще се използва за напояване на зелените площи и измиване на производствените площадки</w:t>
      </w:r>
      <w:r w:rsidRPr="00867D56">
        <w:rPr>
          <w:rFonts w:ascii="Arial" w:hAnsi="Arial" w:cs="Arial"/>
          <w:sz w:val="22"/>
          <w:szCs w:val="22"/>
        </w:rPr>
        <w:t>. Не се очаква превишаване или промяна на вече разрешените лимити и режими на водовземане, съгласно действащото разрешително, поради което реализирането на ИП не следва да окаже значително влияние върху биологичните и хидроморфологичните елементи за качество и влошаване на екологичното и химичното състояние на повърхностните водни тела и непостигане на поставените екологични цели</w:t>
      </w:r>
      <w:r w:rsidR="00DB08FE" w:rsidRPr="00867D56">
        <w:rPr>
          <w:rFonts w:ascii="Arial" w:hAnsi="Arial" w:cs="Arial"/>
          <w:sz w:val="22"/>
          <w:szCs w:val="22"/>
        </w:rPr>
        <w:t xml:space="preserve">. В случай на </w:t>
      </w:r>
      <w:r w:rsidR="00C808A6">
        <w:rPr>
          <w:rFonts w:ascii="Arial" w:hAnsi="Arial" w:cs="Arial"/>
          <w:sz w:val="22"/>
          <w:szCs w:val="22"/>
        </w:rPr>
        <w:t xml:space="preserve">необходимост или </w:t>
      </w:r>
      <w:r w:rsidR="00DB08FE" w:rsidRPr="00867D56">
        <w:rPr>
          <w:rFonts w:ascii="Arial" w:hAnsi="Arial" w:cs="Arial"/>
          <w:sz w:val="22"/>
          <w:szCs w:val="22"/>
        </w:rPr>
        <w:t>очаквани отклонения от разрешените за ползване водни количества ще бъдат предприети постъпки за изменение на действащото разрешително за водовземане.</w:t>
      </w:r>
    </w:p>
    <w:p w14:paraId="3796F9A5"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Следователно, не се очаква реализацията на ИП да окаже значимо въздействие върху качеството на повърхностните води по време на строителството и по време на експлоатацията на новата КС </w:t>
      </w:r>
    </w:p>
    <w:p w14:paraId="35F400B0"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В доклада за ОВОС ще бъде разгледан и оценен компонент повърхностни води, като следва задължително да се разгледат:</w:t>
      </w:r>
    </w:p>
    <w:p w14:paraId="6CCB404B"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t>Всички възможни въздействия върху количеството и качеството на повърхностните води от реализацията на ИП и последиците от тези въздействия;</w:t>
      </w:r>
    </w:p>
    <w:p w14:paraId="4C6E6DB7"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t>Вероятните отрицателни въздействия върху водите, произтичащи от реализацията на всички планирани дейности върху повърхностни водни тела, от гледна точка на постигане на целите на околната среда и зоните за защита на водите, определени по чл. 119а от Закона за водите;</w:t>
      </w:r>
    </w:p>
    <w:p w14:paraId="4373D1AF"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lastRenderedPageBreak/>
        <w:t>Конкретни мерки за недопускане или намаляване на отрицателните въздействия върху повърхностните водни тела, от гледна точка на постигане на целите на околната среда и мерките, заложени в ПУРБ 2016-2021 г.. , които трябва да се вземат предвид при реализиране на ИП;</w:t>
      </w:r>
    </w:p>
    <w:p w14:paraId="4D3FF5FF"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t>Приложимите мерки съгласно Становище по Екологична оценка №7-3/2016 на проекта на ПУРБ към ПУРБ 2016-2021г. в ДРБУ;</w:t>
      </w:r>
    </w:p>
    <w:p w14:paraId="29CD2628"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t>Актуализираните цели за опазване на повърхностните води, както и мерките за тяхното постигане на ПУРБ и ПУРН, които ще са с период на действие 2022-2027г.;</w:t>
      </w:r>
    </w:p>
    <w:p w14:paraId="3E3DA34C" w14:textId="77777777" w:rsidR="009D5C55" w:rsidRPr="00867D56" w:rsidRDefault="009D5C55" w:rsidP="00213819">
      <w:pPr>
        <w:pStyle w:val="Bullets"/>
        <w:tabs>
          <w:tab w:val="left" w:pos="900"/>
        </w:tabs>
        <w:spacing w:line="264" w:lineRule="auto"/>
        <w:ind w:left="900"/>
        <w:rPr>
          <w:rFonts w:ascii="Arial" w:hAnsi="Arial" w:cs="Arial"/>
          <w:sz w:val="22"/>
          <w:szCs w:val="22"/>
        </w:rPr>
      </w:pPr>
      <w:r w:rsidRPr="00867D56">
        <w:rPr>
          <w:rFonts w:ascii="Arial" w:hAnsi="Arial" w:cs="Arial"/>
          <w:sz w:val="22"/>
          <w:szCs w:val="22"/>
        </w:rPr>
        <w:t>Да се имат предвид забраните и ограниченията, регламентирани в Закона за водите</w:t>
      </w:r>
    </w:p>
    <w:p w14:paraId="5DAE817C" w14:textId="77777777" w:rsidR="00BB3DDA" w:rsidRPr="00867D56" w:rsidRDefault="00BB3DDA" w:rsidP="00213819">
      <w:pPr>
        <w:pStyle w:val="Heading3"/>
        <w:spacing w:before="0" w:after="120" w:line="264" w:lineRule="auto"/>
        <w:rPr>
          <w:rFonts w:ascii="Arial" w:hAnsi="Arial" w:cs="Arial"/>
        </w:rPr>
      </w:pPr>
      <w:bookmarkStart w:id="258" w:name="_Toc30159193"/>
      <w:bookmarkStart w:id="259" w:name="_Toc101779790"/>
      <w:r w:rsidRPr="00867D56">
        <w:rPr>
          <w:rFonts w:ascii="Arial" w:hAnsi="Arial" w:cs="Arial"/>
        </w:rPr>
        <w:t>Подземни води</w:t>
      </w:r>
      <w:bookmarkEnd w:id="258"/>
      <w:bookmarkEnd w:id="259"/>
    </w:p>
    <w:p w14:paraId="0AAA5AF3" w14:textId="77777777" w:rsidR="008B4F5B" w:rsidRPr="00867D56" w:rsidRDefault="008B4F5B" w:rsidP="00213819">
      <w:pPr>
        <w:pStyle w:val="Heading4"/>
        <w:spacing w:before="0" w:line="264" w:lineRule="auto"/>
        <w:ind w:left="1259" w:hanging="862"/>
        <w:rPr>
          <w:rFonts w:ascii="Arial" w:hAnsi="Arial" w:cs="Arial"/>
          <w:color w:val="262626" w:themeColor="text1" w:themeTint="D9"/>
        </w:rPr>
      </w:pPr>
      <w:bookmarkStart w:id="260" w:name="_Toc101779791"/>
      <w:r w:rsidRPr="00867D56">
        <w:rPr>
          <w:rFonts w:ascii="Arial" w:hAnsi="Arial" w:cs="Arial"/>
          <w:color w:val="262626" w:themeColor="text1" w:themeTint="D9"/>
        </w:rPr>
        <w:t>Съществуващо състояние</w:t>
      </w:r>
      <w:bookmarkEnd w:id="260"/>
    </w:p>
    <w:p w14:paraId="446FDB24" w14:textId="77777777"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Пряко отношение към настоящия обект има едно подземно водно тяло, а именно BG1G000K1ap043 – Карстови води в Мраморенски масив.</w:t>
      </w:r>
    </w:p>
    <w:p w14:paraId="1236DD21" w14:textId="243C72A6"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Характеристиката на подземното водно тяло е представена </w:t>
      </w:r>
      <w:r w:rsidR="00647870" w:rsidRPr="00867D56">
        <w:rPr>
          <w:rFonts w:ascii="Arial" w:hAnsi="Arial" w:cs="Arial"/>
          <w:sz w:val="22"/>
          <w:szCs w:val="22"/>
        </w:rPr>
        <w:t xml:space="preserve">на </w:t>
      </w:r>
      <w:r w:rsidR="00DB2990" w:rsidRPr="00C77902">
        <w:fldChar w:fldCharType="begin"/>
      </w:r>
      <w:r w:rsidR="00DB2990" w:rsidRPr="00867D56">
        <w:instrText xml:space="preserve"> REF _Ref75537096 \h  \* MERGEFORMAT </w:instrText>
      </w:r>
      <w:r w:rsidR="00DB2990" w:rsidRPr="00C77902">
        <w:fldChar w:fldCharType="separate"/>
      </w:r>
      <w:r w:rsidR="00F02137" w:rsidRPr="00F02137">
        <w:rPr>
          <w:rFonts w:ascii="Arial" w:hAnsi="Arial" w:cs="Arial"/>
          <w:sz w:val="22"/>
          <w:szCs w:val="22"/>
        </w:rPr>
        <w:t>Фигура 2</w:t>
      </w:r>
      <w:r w:rsidR="00DB2990" w:rsidRPr="00C77902">
        <w:fldChar w:fldCharType="end"/>
      </w:r>
      <w:r w:rsidR="00647870" w:rsidRPr="00867D56">
        <w:rPr>
          <w:rFonts w:ascii="Arial" w:hAnsi="Arial" w:cs="Arial"/>
          <w:sz w:val="22"/>
          <w:szCs w:val="22"/>
        </w:rPr>
        <w:t xml:space="preserve"> и </w:t>
      </w:r>
      <w:r w:rsidR="00DB2990" w:rsidRPr="00C77902">
        <w:fldChar w:fldCharType="begin"/>
      </w:r>
      <w:r w:rsidR="00DB2990" w:rsidRPr="00867D56">
        <w:instrText xml:space="preserve"> REF _Ref75537123 \h  \* MERGEFORMAT </w:instrText>
      </w:r>
      <w:r w:rsidR="00DB2990" w:rsidRPr="00C77902">
        <w:fldChar w:fldCharType="separate"/>
      </w:r>
      <w:r w:rsidR="00F02137" w:rsidRPr="00F02137">
        <w:rPr>
          <w:rFonts w:ascii="Arial" w:hAnsi="Arial" w:cs="Arial"/>
          <w:sz w:val="22"/>
          <w:szCs w:val="22"/>
        </w:rPr>
        <w:t>Таблица 11</w:t>
      </w:r>
      <w:r w:rsidR="00DB2990" w:rsidRPr="00C77902">
        <w:fldChar w:fldCharType="end"/>
      </w:r>
      <w:r w:rsidRPr="00867D56">
        <w:rPr>
          <w:rFonts w:ascii="Arial" w:hAnsi="Arial" w:cs="Arial"/>
          <w:sz w:val="22"/>
          <w:szCs w:val="22"/>
        </w:rPr>
        <w:t>по-долу</w:t>
      </w:r>
      <w:r w:rsidR="00647870" w:rsidRPr="00867D56">
        <w:rPr>
          <w:rFonts w:ascii="Arial" w:hAnsi="Arial" w:cs="Arial"/>
          <w:sz w:val="22"/>
          <w:szCs w:val="22"/>
        </w:rPr>
        <w:t>.</w:t>
      </w:r>
    </w:p>
    <w:p w14:paraId="5DCE07CA" w14:textId="77777777" w:rsidR="009D5C55" w:rsidRPr="00867D56" w:rsidRDefault="009D5C55" w:rsidP="00213819">
      <w:pPr>
        <w:spacing w:after="120" w:line="264" w:lineRule="auto"/>
        <w:jc w:val="both"/>
        <w:rPr>
          <w:rFonts w:ascii="Arial" w:hAnsi="Arial" w:cs="Arial"/>
          <w:sz w:val="22"/>
          <w:szCs w:val="22"/>
          <w:lang w:val="bg-BG"/>
        </w:rPr>
      </w:pPr>
      <w:r w:rsidRPr="00760663">
        <w:rPr>
          <w:rFonts w:ascii="Arial" w:hAnsi="Arial" w:cs="Arial"/>
          <w:noProof/>
          <w:sz w:val="22"/>
          <w:szCs w:val="22"/>
          <w:lang w:val="bg-BG" w:eastAsia="bg-BG"/>
        </w:rPr>
        <w:drawing>
          <wp:inline distT="0" distB="0" distL="0" distR="0" wp14:anchorId="4F585F67" wp14:editId="0C50C0CC">
            <wp:extent cx="5985510" cy="3263129"/>
            <wp:effectExtent l="57150" t="57150" r="110490" b="1092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BEBA8EAE-BF5A-486C-A8C5-ECC9F3942E4B}">
                          <a14:imgProps xmlns:a14="http://schemas.microsoft.com/office/drawing/2010/main">
                            <a14:imgLayer r:embed="rId1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87141" cy="3264018"/>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40DB131" w14:textId="400EBA79" w:rsidR="009D5C55" w:rsidRPr="00867D56" w:rsidRDefault="009D5C55" w:rsidP="00213819">
      <w:pPr>
        <w:pStyle w:val="Caption"/>
        <w:spacing w:before="0" w:after="120" w:line="264" w:lineRule="auto"/>
        <w:jc w:val="center"/>
        <w:rPr>
          <w:rFonts w:ascii="Arial" w:hAnsi="Arial" w:cs="Arial"/>
          <w:color w:val="auto"/>
        </w:rPr>
      </w:pPr>
      <w:bookmarkStart w:id="261" w:name="_Ref75537096"/>
      <w:bookmarkStart w:id="262" w:name="_Toc101779881"/>
      <w:r w:rsidRPr="00867D56">
        <w:rPr>
          <w:rFonts w:ascii="Arial" w:hAnsi="Arial" w:cs="Arial"/>
          <w:color w:val="auto"/>
        </w:rPr>
        <w:t xml:space="preserve">Фигура </w:t>
      </w:r>
      <w:r w:rsidR="002F26E4" w:rsidRPr="00C77902">
        <w:rPr>
          <w:rFonts w:ascii="Arial" w:hAnsi="Arial" w:cs="Arial"/>
          <w:color w:val="auto"/>
        </w:rPr>
        <w:fldChar w:fldCharType="begin"/>
      </w:r>
      <w:r w:rsidRPr="00867D56">
        <w:rPr>
          <w:rFonts w:ascii="Arial" w:hAnsi="Arial" w:cs="Arial"/>
          <w:color w:val="auto"/>
        </w:rPr>
        <w:instrText xml:space="preserve"> SEQ Фигура \* ARABIC </w:instrText>
      </w:r>
      <w:r w:rsidR="002F26E4" w:rsidRPr="00C77902">
        <w:rPr>
          <w:rFonts w:ascii="Arial" w:hAnsi="Arial" w:cs="Arial"/>
          <w:color w:val="auto"/>
        </w:rPr>
        <w:fldChar w:fldCharType="separate"/>
      </w:r>
      <w:r w:rsidR="00F02137">
        <w:rPr>
          <w:rFonts w:ascii="Arial" w:hAnsi="Arial" w:cs="Arial"/>
          <w:noProof/>
          <w:color w:val="auto"/>
        </w:rPr>
        <w:t>2</w:t>
      </w:r>
      <w:r w:rsidR="002F26E4" w:rsidRPr="00C77902">
        <w:rPr>
          <w:rFonts w:ascii="Arial" w:hAnsi="Arial" w:cs="Arial"/>
          <w:noProof/>
          <w:color w:val="auto"/>
        </w:rPr>
        <w:fldChar w:fldCharType="end"/>
      </w:r>
      <w:bookmarkEnd w:id="261"/>
      <w:r w:rsidRPr="00867D56">
        <w:rPr>
          <w:rFonts w:ascii="Arial" w:hAnsi="Arial" w:cs="Arial"/>
          <w:color w:val="auto"/>
        </w:rPr>
        <w:t xml:space="preserve"> – ПВТ BG1G000K1ap043 – Карстови води в Мраморенски масив</w:t>
      </w:r>
      <w:bookmarkEnd w:id="262"/>
    </w:p>
    <w:p w14:paraId="5C53725A" w14:textId="77777777" w:rsidR="009D5C55" w:rsidRPr="00867D56" w:rsidRDefault="009D5C55" w:rsidP="00213819">
      <w:pPr>
        <w:spacing w:after="120" w:line="264" w:lineRule="auto"/>
        <w:ind w:firstLine="709"/>
        <w:jc w:val="both"/>
        <w:rPr>
          <w:rFonts w:ascii="Arial" w:hAnsi="Arial" w:cs="Arial"/>
          <w:sz w:val="22"/>
          <w:szCs w:val="22"/>
          <w:lang w:val="bg-BG"/>
        </w:rPr>
      </w:pPr>
      <w:r w:rsidRPr="00867D56">
        <w:rPr>
          <w:rFonts w:ascii="Arial" w:hAnsi="Arial" w:cs="Arial"/>
          <w:sz w:val="22"/>
          <w:szCs w:val="22"/>
          <w:lang w:val="bg-BG"/>
        </w:rPr>
        <w:t>Разглежданото водно тяло обхваща карстовите подземни води, акумулирани в долнокредните седименти в района</w:t>
      </w:r>
      <w:r w:rsidRPr="00867D56">
        <w:rPr>
          <w:rFonts w:ascii="Arial" w:hAnsi="Arial" w:cs="Arial"/>
          <w:b/>
          <w:sz w:val="22"/>
          <w:szCs w:val="22"/>
          <w:lang w:val="bg-BG"/>
        </w:rPr>
        <w:t xml:space="preserve">. </w:t>
      </w:r>
      <w:r w:rsidRPr="00867D56">
        <w:rPr>
          <w:rFonts w:ascii="Arial" w:hAnsi="Arial" w:cs="Arial"/>
          <w:sz w:val="22"/>
          <w:szCs w:val="22"/>
          <w:lang w:val="bg-BG"/>
        </w:rPr>
        <w:t>Характеристика на водното тяло е представена в следващата таблица:</w:t>
      </w:r>
    </w:p>
    <w:p w14:paraId="0856C077" w14:textId="6736A6D9" w:rsidR="009D5C55" w:rsidRPr="00867D56" w:rsidRDefault="009D5C55" w:rsidP="00213819">
      <w:pPr>
        <w:pStyle w:val="Caption"/>
        <w:spacing w:before="0" w:after="120" w:line="264" w:lineRule="auto"/>
        <w:jc w:val="center"/>
        <w:rPr>
          <w:rFonts w:ascii="Arial" w:hAnsi="Arial" w:cs="Arial"/>
          <w:color w:val="auto"/>
        </w:rPr>
      </w:pPr>
      <w:bookmarkStart w:id="263" w:name="_Ref75537123"/>
      <w:bookmarkStart w:id="264" w:name="_Ref75537111"/>
      <w:bookmarkStart w:id="265" w:name="_Toc101779875"/>
      <w:r w:rsidRPr="00867D56">
        <w:rPr>
          <w:rFonts w:ascii="Arial" w:hAnsi="Arial" w:cs="Arial"/>
          <w:color w:val="auto"/>
        </w:rPr>
        <w:t xml:space="preserve">Таблица </w:t>
      </w:r>
      <w:r w:rsidR="002F26E4" w:rsidRPr="00C77902">
        <w:rPr>
          <w:rFonts w:ascii="Arial" w:hAnsi="Arial" w:cs="Arial"/>
          <w:color w:val="auto"/>
        </w:rPr>
        <w:fldChar w:fldCharType="begin"/>
      </w:r>
      <w:r w:rsidRPr="00867D56">
        <w:rPr>
          <w:rFonts w:ascii="Arial" w:hAnsi="Arial" w:cs="Arial"/>
          <w:color w:val="auto"/>
        </w:rPr>
        <w:instrText xml:space="preserve"> SEQ Таблица \* ARABIC </w:instrText>
      </w:r>
      <w:r w:rsidR="002F26E4" w:rsidRPr="00C77902">
        <w:rPr>
          <w:rFonts w:ascii="Arial" w:hAnsi="Arial" w:cs="Arial"/>
          <w:color w:val="auto"/>
        </w:rPr>
        <w:fldChar w:fldCharType="separate"/>
      </w:r>
      <w:r w:rsidR="00F02137">
        <w:rPr>
          <w:rFonts w:ascii="Arial" w:hAnsi="Arial" w:cs="Arial"/>
          <w:noProof/>
          <w:color w:val="auto"/>
        </w:rPr>
        <w:t>11</w:t>
      </w:r>
      <w:r w:rsidR="002F26E4" w:rsidRPr="00C77902">
        <w:rPr>
          <w:rFonts w:ascii="Arial" w:hAnsi="Arial" w:cs="Arial"/>
          <w:color w:val="auto"/>
        </w:rPr>
        <w:fldChar w:fldCharType="end"/>
      </w:r>
      <w:bookmarkEnd w:id="263"/>
      <w:r w:rsidRPr="00867D56">
        <w:rPr>
          <w:rFonts w:ascii="Arial" w:hAnsi="Arial" w:cs="Arial"/>
          <w:color w:val="auto"/>
        </w:rPr>
        <w:t xml:space="preserve"> Обобщена х</w:t>
      </w:r>
      <w:r w:rsidRPr="00867D56">
        <w:rPr>
          <w:rFonts w:ascii="Arial" w:hAnsi="Arial" w:cs="Arial"/>
          <w:i w:val="0"/>
          <w:iCs w:val="0"/>
          <w:color w:val="auto"/>
        </w:rPr>
        <w:t xml:space="preserve">арактеристика на </w:t>
      </w:r>
      <w:r w:rsidRPr="00867D56">
        <w:rPr>
          <w:rFonts w:ascii="Arial" w:hAnsi="Arial" w:cs="Arial"/>
          <w:color w:val="auto"/>
        </w:rPr>
        <w:t>ПВТ BG1G000K1ap043 – Карстови води в Мраморенски масив</w:t>
      </w:r>
      <w:bookmarkEnd w:id="264"/>
      <w:bookmarkEnd w:id="265"/>
    </w:p>
    <w:tbl>
      <w:tblPr>
        <w:tblStyle w:val="10"/>
        <w:tblW w:w="0" w:type="auto"/>
        <w:jc w:val="center"/>
        <w:tblLook w:val="04A0" w:firstRow="1" w:lastRow="0" w:firstColumn="1" w:lastColumn="0" w:noHBand="0" w:noVBand="1"/>
      </w:tblPr>
      <w:tblGrid>
        <w:gridCol w:w="3362"/>
        <w:gridCol w:w="6410"/>
      </w:tblGrid>
      <w:tr w:rsidR="009D5C55" w:rsidRPr="00867D56" w14:paraId="5FE8B613" w14:textId="77777777" w:rsidTr="00C65809">
        <w:trPr>
          <w:tblHeader/>
          <w:jc w:val="center"/>
        </w:trPr>
        <w:tc>
          <w:tcPr>
            <w:tcW w:w="0" w:type="auto"/>
          </w:tcPr>
          <w:p w14:paraId="03223993" w14:textId="77777777" w:rsidR="009D5C55" w:rsidRPr="00867D56" w:rsidRDefault="009D5C55" w:rsidP="00213819">
            <w:pPr>
              <w:autoSpaceDE w:val="0"/>
              <w:autoSpaceDN w:val="0"/>
              <w:spacing w:after="120" w:line="264" w:lineRule="auto"/>
              <w:jc w:val="center"/>
              <w:rPr>
                <w:rFonts w:ascii="Arial" w:hAnsi="Arial" w:cs="Arial"/>
                <w:i/>
                <w:sz w:val="22"/>
                <w:szCs w:val="22"/>
                <w:u w:val="single"/>
                <w:lang w:val="bg-BG"/>
              </w:rPr>
            </w:pPr>
            <w:r w:rsidRPr="00867D56">
              <w:rPr>
                <w:rFonts w:ascii="Arial" w:hAnsi="Arial" w:cs="Arial"/>
                <w:i/>
                <w:sz w:val="22"/>
                <w:szCs w:val="22"/>
                <w:u w:val="single"/>
                <w:lang w:val="bg-BG"/>
              </w:rPr>
              <w:t>ПАРАМЕТЪР:</w:t>
            </w:r>
          </w:p>
        </w:tc>
        <w:tc>
          <w:tcPr>
            <w:tcW w:w="0" w:type="auto"/>
          </w:tcPr>
          <w:p w14:paraId="5307738C" w14:textId="77777777" w:rsidR="009D5C55" w:rsidRPr="00867D56" w:rsidRDefault="009D5C55" w:rsidP="00213819">
            <w:pPr>
              <w:autoSpaceDE w:val="0"/>
              <w:autoSpaceDN w:val="0"/>
              <w:spacing w:after="120" w:line="264" w:lineRule="auto"/>
              <w:jc w:val="center"/>
              <w:rPr>
                <w:rFonts w:ascii="Arial" w:hAnsi="Arial" w:cs="Arial"/>
                <w:i/>
                <w:caps/>
                <w:sz w:val="22"/>
                <w:szCs w:val="22"/>
                <w:u w:val="single"/>
                <w:lang w:val="bg-BG"/>
              </w:rPr>
            </w:pPr>
            <w:r w:rsidRPr="00867D56">
              <w:rPr>
                <w:rFonts w:ascii="Arial" w:hAnsi="Arial" w:cs="Arial"/>
                <w:i/>
                <w:caps/>
                <w:sz w:val="22"/>
                <w:szCs w:val="22"/>
                <w:u w:val="single"/>
                <w:lang w:val="bg-BG"/>
              </w:rPr>
              <w:t>Стойност:</w:t>
            </w:r>
          </w:p>
        </w:tc>
      </w:tr>
      <w:tr w:rsidR="009D5C55" w:rsidRPr="00867D56" w14:paraId="6F4461E7" w14:textId="77777777" w:rsidTr="00C65809">
        <w:trPr>
          <w:jc w:val="center"/>
        </w:trPr>
        <w:tc>
          <w:tcPr>
            <w:tcW w:w="0" w:type="auto"/>
          </w:tcPr>
          <w:p w14:paraId="7D9DDD2D"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Водно тяло:</w:t>
            </w:r>
          </w:p>
        </w:tc>
        <w:tc>
          <w:tcPr>
            <w:tcW w:w="0" w:type="auto"/>
          </w:tcPr>
          <w:p w14:paraId="2C3B053B"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Карстови води в Мраморенски масив.</w:t>
            </w:r>
          </w:p>
        </w:tc>
      </w:tr>
      <w:tr w:rsidR="009D5C55" w:rsidRPr="00867D56" w14:paraId="1F3ADF1E" w14:textId="77777777" w:rsidTr="00C65809">
        <w:trPr>
          <w:jc w:val="center"/>
        </w:trPr>
        <w:tc>
          <w:tcPr>
            <w:tcW w:w="0" w:type="auto"/>
          </w:tcPr>
          <w:p w14:paraId="2D6CC0F9"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lastRenderedPageBreak/>
              <w:t>Код на ПВТ:</w:t>
            </w:r>
          </w:p>
        </w:tc>
        <w:tc>
          <w:tcPr>
            <w:tcW w:w="0" w:type="auto"/>
          </w:tcPr>
          <w:p w14:paraId="4033D338"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BG1G000K1ap043 </w:t>
            </w:r>
          </w:p>
        </w:tc>
      </w:tr>
      <w:tr w:rsidR="009D5C55" w:rsidRPr="00867D56" w14:paraId="03F80D19" w14:textId="77777777" w:rsidTr="00C65809">
        <w:trPr>
          <w:jc w:val="center"/>
        </w:trPr>
        <w:tc>
          <w:tcPr>
            <w:tcW w:w="0" w:type="auto"/>
          </w:tcPr>
          <w:p w14:paraId="308E3839"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Площ на ПВТ:</w:t>
            </w:r>
          </w:p>
        </w:tc>
        <w:tc>
          <w:tcPr>
            <w:tcW w:w="0" w:type="auto"/>
          </w:tcPr>
          <w:p w14:paraId="5B0FB0A2" w14:textId="77777777" w:rsidR="009D5C55" w:rsidRPr="00867D56" w:rsidRDefault="009D5C55" w:rsidP="00213819">
            <w:pPr>
              <w:spacing w:after="120" w:line="264" w:lineRule="auto"/>
              <w:rPr>
                <w:rFonts w:ascii="Arial" w:hAnsi="Arial" w:cs="Arial"/>
                <w:sz w:val="22"/>
                <w:szCs w:val="22"/>
                <w:vertAlign w:val="superscript"/>
                <w:lang w:val="bg-BG"/>
              </w:rPr>
            </w:pPr>
            <w:r w:rsidRPr="00867D56">
              <w:rPr>
                <w:rFonts w:ascii="Arial" w:hAnsi="Arial" w:cs="Arial"/>
                <w:sz w:val="22"/>
                <w:szCs w:val="22"/>
                <w:lang w:val="bg-BG"/>
              </w:rPr>
              <w:t xml:space="preserve">71,00 </w:t>
            </w:r>
            <w:r w:rsidR="00647870" w:rsidRPr="00867D56">
              <w:rPr>
                <w:rFonts w:ascii="Arial" w:hAnsi="Arial" w:cs="Arial"/>
                <w:sz w:val="22"/>
                <w:szCs w:val="22"/>
                <w:lang w:val="bg-BG"/>
              </w:rPr>
              <w:t>km</w:t>
            </w:r>
            <w:r w:rsidRPr="00867D56">
              <w:rPr>
                <w:rFonts w:ascii="Arial" w:hAnsi="Arial" w:cs="Arial"/>
                <w:sz w:val="22"/>
                <w:szCs w:val="22"/>
                <w:vertAlign w:val="superscript"/>
                <w:lang w:val="bg-BG"/>
              </w:rPr>
              <w:t>2</w:t>
            </w:r>
          </w:p>
        </w:tc>
      </w:tr>
      <w:tr w:rsidR="009D5C55" w:rsidRPr="00867D56" w14:paraId="26A3CD54" w14:textId="77777777" w:rsidTr="00C65809">
        <w:trPr>
          <w:jc w:val="center"/>
        </w:trPr>
        <w:tc>
          <w:tcPr>
            <w:tcW w:w="0" w:type="auto"/>
          </w:tcPr>
          <w:p w14:paraId="5E1B2E2E"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Тип на ПВТ:</w:t>
            </w:r>
          </w:p>
        </w:tc>
        <w:tc>
          <w:tcPr>
            <w:tcW w:w="0" w:type="auto"/>
          </w:tcPr>
          <w:p w14:paraId="53C77A18"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Безнапорен </w:t>
            </w:r>
          </w:p>
        </w:tc>
      </w:tr>
      <w:tr w:rsidR="009D5C55" w:rsidRPr="00867D56" w14:paraId="40AD7244" w14:textId="77777777" w:rsidTr="00C65809">
        <w:trPr>
          <w:jc w:val="center"/>
        </w:trPr>
        <w:tc>
          <w:tcPr>
            <w:tcW w:w="0" w:type="auto"/>
          </w:tcPr>
          <w:p w14:paraId="7508C47D"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Покриващи седименти върху ПВТ:</w:t>
            </w:r>
          </w:p>
        </w:tc>
        <w:tc>
          <w:tcPr>
            <w:tcW w:w="0" w:type="auto"/>
          </w:tcPr>
          <w:p w14:paraId="6C66D95B"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Повърхностни и подземни карстови форми</w:t>
            </w:r>
          </w:p>
        </w:tc>
      </w:tr>
      <w:tr w:rsidR="009D5C55" w:rsidRPr="00867D56" w14:paraId="492B4694" w14:textId="77777777" w:rsidTr="00C65809">
        <w:trPr>
          <w:jc w:val="center"/>
        </w:trPr>
        <w:tc>
          <w:tcPr>
            <w:tcW w:w="0" w:type="auto"/>
          </w:tcPr>
          <w:p w14:paraId="59057E6E"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Литоложки строеж на ПВТ:</w:t>
            </w:r>
          </w:p>
        </w:tc>
        <w:tc>
          <w:tcPr>
            <w:tcW w:w="0" w:type="auto"/>
          </w:tcPr>
          <w:p w14:paraId="42D03919"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Интензивнонапукани и окарстени варовици</w:t>
            </w:r>
          </w:p>
        </w:tc>
      </w:tr>
      <w:tr w:rsidR="009D5C55" w:rsidRPr="00867D56" w14:paraId="1F336D57" w14:textId="77777777" w:rsidTr="00C65809">
        <w:trPr>
          <w:jc w:val="center"/>
        </w:trPr>
        <w:tc>
          <w:tcPr>
            <w:tcW w:w="0" w:type="auto"/>
          </w:tcPr>
          <w:p w14:paraId="1C3F7515"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Средна дебелина на ПВТ:</w:t>
            </w:r>
          </w:p>
        </w:tc>
        <w:tc>
          <w:tcPr>
            <w:tcW w:w="0" w:type="auto"/>
          </w:tcPr>
          <w:p w14:paraId="497B6DE3"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180,00 </w:t>
            </w:r>
            <w:r w:rsidR="00647870" w:rsidRPr="00867D56">
              <w:rPr>
                <w:rFonts w:ascii="Arial" w:hAnsi="Arial" w:cs="Arial"/>
                <w:sz w:val="22"/>
                <w:szCs w:val="22"/>
                <w:lang w:val="bg-BG"/>
              </w:rPr>
              <w:t>m</w:t>
            </w:r>
          </w:p>
        </w:tc>
      </w:tr>
      <w:tr w:rsidR="009D5C55" w:rsidRPr="00867D56" w14:paraId="6E07D527" w14:textId="77777777" w:rsidTr="00C65809">
        <w:trPr>
          <w:jc w:val="center"/>
        </w:trPr>
        <w:tc>
          <w:tcPr>
            <w:tcW w:w="0" w:type="auto"/>
          </w:tcPr>
          <w:p w14:paraId="12F66E36"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Средна проводимост на ПВТ:</w:t>
            </w:r>
          </w:p>
        </w:tc>
        <w:tc>
          <w:tcPr>
            <w:tcW w:w="0" w:type="auto"/>
          </w:tcPr>
          <w:p w14:paraId="12EECBA9"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&lt;100,00 </w:t>
            </w:r>
            <w:r w:rsidR="00647870" w:rsidRPr="00867D56">
              <w:rPr>
                <w:rFonts w:ascii="Arial" w:hAnsi="Arial" w:cs="Arial"/>
                <w:sz w:val="22"/>
                <w:szCs w:val="22"/>
                <w:lang w:val="bg-BG"/>
              </w:rPr>
              <w:t>m</w:t>
            </w:r>
            <w:r w:rsidRPr="00867D56">
              <w:rPr>
                <w:rFonts w:ascii="Arial" w:hAnsi="Arial" w:cs="Arial"/>
                <w:sz w:val="22"/>
                <w:szCs w:val="22"/>
                <w:vertAlign w:val="superscript"/>
                <w:lang w:val="bg-BG"/>
              </w:rPr>
              <w:t>2</w:t>
            </w:r>
            <w:r w:rsidRPr="00867D56">
              <w:rPr>
                <w:rFonts w:ascii="Arial" w:hAnsi="Arial" w:cs="Arial"/>
                <w:sz w:val="22"/>
                <w:szCs w:val="22"/>
                <w:lang w:val="bg-BG"/>
              </w:rPr>
              <w:t>/</w:t>
            </w:r>
            <w:r w:rsidR="00647870" w:rsidRPr="00867D56">
              <w:rPr>
                <w:rFonts w:ascii="Arial" w:hAnsi="Arial" w:cs="Arial"/>
                <w:sz w:val="22"/>
                <w:szCs w:val="22"/>
                <w:lang w:val="bg-BG"/>
              </w:rPr>
              <w:t>d</w:t>
            </w:r>
          </w:p>
        </w:tc>
      </w:tr>
      <w:tr w:rsidR="009D5C55" w:rsidRPr="00867D56" w14:paraId="3A8CFA10" w14:textId="77777777" w:rsidTr="00C65809">
        <w:trPr>
          <w:jc w:val="center"/>
        </w:trPr>
        <w:tc>
          <w:tcPr>
            <w:tcW w:w="0" w:type="auto"/>
          </w:tcPr>
          <w:p w14:paraId="3D89334D"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Среден коефициент на филтрация:</w:t>
            </w:r>
          </w:p>
        </w:tc>
        <w:tc>
          <w:tcPr>
            <w:tcW w:w="0" w:type="auto"/>
          </w:tcPr>
          <w:p w14:paraId="5381EDCF"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&lt;5,00 </w:t>
            </w:r>
            <w:r w:rsidR="00647870" w:rsidRPr="00867D56">
              <w:rPr>
                <w:rFonts w:ascii="Arial" w:hAnsi="Arial" w:cs="Arial"/>
                <w:sz w:val="22"/>
                <w:szCs w:val="22"/>
                <w:lang w:val="bg-BG"/>
              </w:rPr>
              <w:t>m</w:t>
            </w:r>
            <w:r w:rsidRPr="00867D56">
              <w:rPr>
                <w:rFonts w:ascii="Arial" w:hAnsi="Arial" w:cs="Arial"/>
                <w:sz w:val="22"/>
                <w:szCs w:val="22"/>
                <w:lang w:val="bg-BG"/>
              </w:rPr>
              <w:t>/</w:t>
            </w:r>
            <w:r w:rsidR="00647870" w:rsidRPr="00867D56">
              <w:rPr>
                <w:rFonts w:ascii="Arial" w:hAnsi="Arial" w:cs="Arial"/>
                <w:sz w:val="22"/>
                <w:szCs w:val="22"/>
                <w:lang w:val="bg-BG"/>
              </w:rPr>
              <w:t>d</w:t>
            </w:r>
          </w:p>
        </w:tc>
      </w:tr>
      <w:tr w:rsidR="009D5C55" w:rsidRPr="00867D56" w14:paraId="5E005945" w14:textId="77777777" w:rsidTr="00C65809">
        <w:trPr>
          <w:jc w:val="center"/>
        </w:trPr>
        <w:tc>
          <w:tcPr>
            <w:tcW w:w="0" w:type="auto"/>
          </w:tcPr>
          <w:p w14:paraId="4D6205D0"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Площ на зоната на подхранване:</w:t>
            </w:r>
          </w:p>
        </w:tc>
        <w:tc>
          <w:tcPr>
            <w:tcW w:w="0" w:type="auto"/>
          </w:tcPr>
          <w:p w14:paraId="4485D9C6" w14:textId="77777777" w:rsidR="009D5C55" w:rsidRPr="00867D56" w:rsidRDefault="009D5C55" w:rsidP="00213819">
            <w:pPr>
              <w:spacing w:after="120" w:line="264" w:lineRule="auto"/>
              <w:rPr>
                <w:rFonts w:ascii="Arial" w:hAnsi="Arial" w:cs="Arial"/>
                <w:sz w:val="22"/>
                <w:szCs w:val="22"/>
                <w:vertAlign w:val="superscript"/>
                <w:lang w:val="bg-BG"/>
              </w:rPr>
            </w:pPr>
            <w:r w:rsidRPr="00867D56">
              <w:rPr>
                <w:rFonts w:ascii="Arial" w:hAnsi="Arial" w:cs="Arial"/>
                <w:sz w:val="22"/>
                <w:szCs w:val="22"/>
                <w:lang w:val="bg-BG"/>
              </w:rPr>
              <w:t xml:space="preserve">70,00 </w:t>
            </w:r>
            <w:r w:rsidR="00647870" w:rsidRPr="00867D56">
              <w:rPr>
                <w:rFonts w:ascii="Arial" w:hAnsi="Arial" w:cs="Arial"/>
                <w:sz w:val="22"/>
                <w:szCs w:val="22"/>
                <w:lang w:val="bg-BG"/>
              </w:rPr>
              <w:t>km</w:t>
            </w:r>
            <w:r w:rsidRPr="00867D56">
              <w:rPr>
                <w:rFonts w:ascii="Arial" w:hAnsi="Arial" w:cs="Arial"/>
                <w:sz w:val="22"/>
                <w:szCs w:val="22"/>
                <w:vertAlign w:val="superscript"/>
                <w:lang w:val="bg-BG"/>
              </w:rPr>
              <w:t>2</w:t>
            </w:r>
          </w:p>
        </w:tc>
      </w:tr>
      <w:tr w:rsidR="009D5C55" w:rsidRPr="00867D56" w14:paraId="3D81A565" w14:textId="77777777" w:rsidTr="00C65809">
        <w:trPr>
          <w:jc w:val="center"/>
        </w:trPr>
        <w:tc>
          <w:tcPr>
            <w:tcW w:w="0" w:type="auto"/>
          </w:tcPr>
          <w:p w14:paraId="4E6D8BD3"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Среден модул на подземния отток:</w:t>
            </w:r>
          </w:p>
        </w:tc>
        <w:tc>
          <w:tcPr>
            <w:tcW w:w="0" w:type="auto"/>
          </w:tcPr>
          <w:p w14:paraId="5B99FCBC" w14:textId="77777777" w:rsidR="009D5C55" w:rsidRPr="00867D56" w:rsidRDefault="009D5C55" w:rsidP="00213819">
            <w:pPr>
              <w:spacing w:after="120" w:line="264" w:lineRule="auto"/>
              <w:rPr>
                <w:rFonts w:ascii="Arial" w:hAnsi="Arial" w:cs="Arial"/>
                <w:sz w:val="22"/>
                <w:szCs w:val="22"/>
                <w:vertAlign w:val="superscript"/>
                <w:lang w:val="bg-BG"/>
              </w:rPr>
            </w:pPr>
            <w:r w:rsidRPr="00867D56">
              <w:rPr>
                <w:rFonts w:ascii="Arial" w:hAnsi="Arial" w:cs="Arial"/>
                <w:sz w:val="22"/>
                <w:szCs w:val="22"/>
                <w:lang w:val="bg-BG"/>
              </w:rPr>
              <w:t xml:space="preserve">1,50 </w:t>
            </w:r>
            <w:r w:rsidR="00647870" w:rsidRPr="00867D56">
              <w:rPr>
                <w:rFonts w:ascii="Arial" w:hAnsi="Arial" w:cs="Arial"/>
                <w:sz w:val="22"/>
                <w:szCs w:val="22"/>
                <w:lang w:val="bg-BG"/>
              </w:rPr>
              <w:t>l</w:t>
            </w:r>
            <w:r w:rsidRPr="00867D56">
              <w:rPr>
                <w:rFonts w:ascii="Arial" w:hAnsi="Arial" w:cs="Arial"/>
                <w:sz w:val="22"/>
                <w:szCs w:val="22"/>
                <w:lang w:val="bg-BG"/>
              </w:rPr>
              <w:t>/</w:t>
            </w:r>
            <w:r w:rsidR="00647870" w:rsidRPr="00867D56">
              <w:rPr>
                <w:rFonts w:ascii="Arial" w:hAnsi="Arial" w:cs="Arial"/>
                <w:sz w:val="22"/>
                <w:szCs w:val="22"/>
                <w:lang w:val="bg-BG"/>
              </w:rPr>
              <w:t>s</w:t>
            </w:r>
            <w:r w:rsidRPr="00867D56">
              <w:rPr>
                <w:rFonts w:ascii="Arial" w:hAnsi="Arial" w:cs="Arial"/>
                <w:sz w:val="22"/>
                <w:szCs w:val="22"/>
                <w:lang w:val="bg-BG"/>
              </w:rPr>
              <w:t>/</w:t>
            </w:r>
            <w:r w:rsidR="00647870" w:rsidRPr="00867D56">
              <w:rPr>
                <w:rFonts w:ascii="Arial" w:hAnsi="Arial" w:cs="Arial"/>
                <w:sz w:val="22"/>
                <w:szCs w:val="22"/>
                <w:lang w:val="bg-BG"/>
              </w:rPr>
              <w:t>km</w:t>
            </w:r>
            <w:r w:rsidRPr="00867D56">
              <w:rPr>
                <w:rFonts w:ascii="Arial" w:hAnsi="Arial" w:cs="Arial"/>
                <w:sz w:val="22"/>
                <w:szCs w:val="22"/>
                <w:vertAlign w:val="superscript"/>
                <w:lang w:val="bg-BG"/>
              </w:rPr>
              <w:t>2</w:t>
            </w:r>
          </w:p>
        </w:tc>
      </w:tr>
      <w:tr w:rsidR="009D5C55" w:rsidRPr="00867D56" w14:paraId="2A55F265" w14:textId="77777777" w:rsidTr="00C65809">
        <w:trPr>
          <w:jc w:val="center"/>
        </w:trPr>
        <w:tc>
          <w:tcPr>
            <w:tcW w:w="0" w:type="auto"/>
          </w:tcPr>
          <w:p w14:paraId="31B2D927"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Естествен ресурс на ПВТ:</w:t>
            </w:r>
          </w:p>
        </w:tc>
        <w:tc>
          <w:tcPr>
            <w:tcW w:w="0" w:type="auto"/>
          </w:tcPr>
          <w:p w14:paraId="35416F41"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208,00 </w:t>
            </w:r>
            <w:r w:rsidR="00647870" w:rsidRPr="00867D56">
              <w:rPr>
                <w:rFonts w:ascii="Arial" w:hAnsi="Arial" w:cs="Arial"/>
                <w:sz w:val="22"/>
                <w:szCs w:val="22"/>
                <w:lang w:val="bg-BG"/>
              </w:rPr>
              <w:t>l</w:t>
            </w:r>
            <w:r w:rsidRPr="00867D56">
              <w:rPr>
                <w:rFonts w:ascii="Arial" w:hAnsi="Arial" w:cs="Arial"/>
                <w:sz w:val="22"/>
                <w:szCs w:val="22"/>
                <w:lang w:val="bg-BG"/>
              </w:rPr>
              <w:t>/</w:t>
            </w:r>
            <w:r w:rsidR="00647870" w:rsidRPr="00867D56">
              <w:rPr>
                <w:rFonts w:ascii="Arial" w:hAnsi="Arial" w:cs="Arial"/>
                <w:sz w:val="22"/>
                <w:szCs w:val="22"/>
                <w:lang w:val="bg-BG"/>
              </w:rPr>
              <w:t>s</w:t>
            </w:r>
          </w:p>
        </w:tc>
      </w:tr>
      <w:tr w:rsidR="009D5C55" w:rsidRPr="00867D56" w14:paraId="543AA55C" w14:textId="77777777" w:rsidTr="00C65809">
        <w:trPr>
          <w:jc w:val="center"/>
        </w:trPr>
        <w:tc>
          <w:tcPr>
            <w:tcW w:w="0" w:type="auto"/>
          </w:tcPr>
          <w:p w14:paraId="3E40E81B"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Необходим ресурс за екосистемите:</w:t>
            </w:r>
          </w:p>
        </w:tc>
        <w:tc>
          <w:tcPr>
            <w:tcW w:w="0" w:type="auto"/>
          </w:tcPr>
          <w:p w14:paraId="5B151E5C"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3,00 </w:t>
            </w:r>
            <w:r w:rsidR="00647870" w:rsidRPr="00867D56">
              <w:rPr>
                <w:rFonts w:ascii="Arial" w:hAnsi="Arial" w:cs="Arial"/>
                <w:sz w:val="22"/>
                <w:szCs w:val="22"/>
                <w:lang w:val="bg-BG"/>
              </w:rPr>
              <w:t>l/s</w:t>
            </w:r>
          </w:p>
        </w:tc>
      </w:tr>
      <w:tr w:rsidR="009D5C55" w:rsidRPr="00867D56" w14:paraId="5190BDF2" w14:textId="77777777" w:rsidTr="00C65809">
        <w:trPr>
          <w:jc w:val="center"/>
        </w:trPr>
        <w:tc>
          <w:tcPr>
            <w:tcW w:w="0" w:type="auto"/>
          </w:tcPr>
          <w:p w14:paraId="68E69083"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Разполагаем ресурс на ПВТ:</w:t>
            </w:r>
          </w:p>
        </w:tc>
        <w:tc>
          <w:tcPr>
            <w:tcW w:w="0" w:type="auto"/>
          </w:tcPr>
          <w:p w14:paraId="7042E67A"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205,00 </w:t>
            </w:r>
            <w:r w:rsidR="00647870" w:rsidRPr="00867D56">
              <w:rPr>
                <w:rFonts w:ascii="Arial" w:hAnsi="Arial" w:cs="Arial"/>
                <w:sz w:val="22"/>
                <w:szCs w:val="22"/>
                <w:lang w:val="bg-BG"/>
              </w:rPr>
              <w:t>l/s</w:t>
            </w:r>
          </w:p>
        </w:tc>
      </w:tr>
      <w:tr w:rsidR="009D5C55" w:rsidRPr="00867D56" w14:paraId="628BC399" w14:textId="77777777" w:rsidTr="00C65809">
        <w:trPr>
          <w:jc w:val="center"/>
        </w:trPr>
        <w:tc>
          <w:tcPr>
            <w:tcW w:w="0" w:type="auto"/>
          </w:tcPr>
          <w:p w14:paraId="38D3CED9"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Разрешен дебит за стопански нужди:</w:t>
            </w:r>
          </w:p>
        </w:tc>
        <w:tc>
          <w:tcPr>
            <w:tcW w:w="0" w:type="auto"/>
          </w:tcPr>
          <w:p w14:paraId="30B31DD2"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4,00 </w:t>
            </w:r>
            <w:r w:rsidR="00647870" w:rsidRPr="00867D56">
              <w:rPr>
                <w:rFonts w:ascii="Arial" w:hAnsi="Arial" w:cs="Arial"/>
                <w:sz w:val="22"/>
                <w:szCs w:val="22"/>
                <w:lang w:val="bg-BG"/>
              </w:rPr>
              <w:t>l/s</w:t>
            </w:r>
          </w:p>
        </w:tc>
      </w:tr>
      <w:tr w:rsidR="009D5C55" w:rsidRPr="00867D56" w14:paraId="22B2EB94" w14:textId="77777777" w:rsidTr="00C65809">
        <w:trPr>
          <w:jc w:val="center"/>
        </w:trPr>
        <w:tc>
          <w:tcPr>
            <w:tcW w:w="0" w:type="auto"/>
          </w:tcPr>
          <w:p w14:paraId="26DBBB45"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Разрешен дебит за лични нужди:</w:t>
            </w:r>
          </w:p>
        </w:tc>
        <w:tc>
          <w:tcPr>
            <w:tcW w:w="0" w:type="auto"/>
          </w:tcPr>
          <w:p w14:paraId="56AC151D"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5,00 </w:t>
            </w:r>
            <w:r w:rsidR="00647870" w:rsidRPr="00867D56">
              <w:rPr>
                <w:rFonts w:ascii="Arial" w:hAnsi="Arial" w:cs="Arial"/>
                <w:sz w:val="22"/>
                <w:szCs w:val="22"/>
                <w:lang w:val="bg-BG"/>
              </w:rPr>
              <w:t>l/s</w:t>
            </w:r>
          </w:p>
        </w:tc>
      </w:tr>
      <w:tr w:rsidR="009D5C55" w:rsidRPr="00867D56" w14:paraId="1A378DF9" w14:textId="77777777" w:rsidTr="00C65809">
        <w:trPr>
          <w:jc w:val="center"/>
        </w:trPr>
        <w:tc>
          <w:tcPr>
            <w:tcW w:w="0" w:type="auto"/>
          </w:tcPr>
          <w:p w14:paraId="450451C6"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Общо водовземане от ПВТ:</w:t>
            </w:r>
          </w:p>
        </w:tc>
        <w:tc>
          <w:tcPr>
            <w:tcW w:w="0" w:type="auto"/>
          </w:tcPr>
          <w:p w14:paraId="51C1FDEF"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9,00 </w:t>
            </w:r>
            <w:r w:rsidR="00647870" w:rsidRPr="00867D56">
              <w:rPr>
                <w:rFonts w:ascii="Arial" w:hAnsi="Arial" w:cs="Arial"/>
                <w:sz w:val="22"/>
                <w:szCs w:val="22"/>
                <w:lang w:val="bg-BG"/>
              </w:rPr>
              <w:t>l/s</w:t>
            </w:r>
          </w:p>
        </w:tc>
      </w:tr>
      <w:tr w:rsidR="009D5C55" w:rsidRPr="00867D56" w14:paraId="77161E82" w14:textId="77777777" w:rsidTr="00C65809">
        <w:trPr>
          <w:jc w:val="center"/>
        </w:trPr>
        <w:tc>
          <w:tcPr>
            <w:tcW w:w="0" w:type="auto"/>
          </w:tcPr>
          <w:p w14:paraId="604E3C42"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Свободни водни количества от ПВТ:</w:t>
            </w:r>
          </w:p>
        </w:tc>
        <w:tc>
          <w:tcPr>
            <w:tcW w:w="0" w:type="auto"/>
          </w:tcPr>
          <w:p w14:paraId="346A8FA9"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 xml:space="preserve">196,00 </w:t>
            </w:r>
            <w:r w:rsidR="00647870" w:rsidRPr="00867D56">
              <w:rPr>
                <w:rFonts w:ascii="Arial" w:hAnsi="Arial" w:cs="Arial"/>
                <w:sz w:val="22"/>
                <w:szCs w:val="22"/>
                <w:lang w:val="bg-BG"/>
              </w:rPr>
              <w:t xml:space="preserve">l/s </w:t>
            </w:r>
          </w:p>
        </w:tc>
      </w:tr>
      <w:tr w:rsidR="009D5C55" w:rsidRPr="00867D56" w14:paraId="086667FC" w14:textId="77777777" w:rsidTr="00C65809">
        <w:trPr>
          <w:jc w:val="center"/>
        </w:trPr>
        <w:tc>
          <w:tcPr>
            <w:tcW w:w="0" w:type="auto"/>
          </w:tcPr>
          <w:p w14:paraId="269D5272"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Експлоатационен индекс:</w:t>
            </w:r>
          </w:p>
        </w:tc>
        <w:tc>
          <w:tcPr>
            <w:tcW w:w="0" w:type="auto"/>
          </w:tcPr>
          <w:p w14:paraId="7C70A492"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4,00%</w:t>
            </w:r>
          </w:p>
        </w:tc>
      </w:tr>
      <w:tr w:rsidR="009D5C55" w:rsidRPr="00867D56" w14:paraId="2AA955B4" w14:textId="77777777" w:rsidTr="00C65809">
        <w:trPr>
          <w:jc w:val="center"/>
        </w:trPr>
        <w:tc>
          <w:tcPr>
            <w:tcW w:w="0" w:type="auto"/>
          </w:tcPr>
          <w:p w14:paraId="5BAFD43C"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Обмен с повърхностни води:</w:t>
            </w:r>
          </w:p>
        </w:tc>
        <w:tc>
          <w:tcPr>
            <w:tcW w:w="0" w:type="auto"/>
          </w:tcPr>
          <w:p w14:paraId="036DE9A7"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Затруднен</w:t>
            </w:r>
          </w:p>
        </w:tc>
      </w:tr>
      <w:tr w:rsidR="009D5C55" w:rsidRPr="00867D56" w14:paraId="05C085C7" w14:textId="77777777" w:rsidTr="00C65809">
        <w:trPr>
          <w:jc w:val="center"/>
        </w:trPr>
        <w:tc>
          <w:tcPr>
            <w:tcW w:w="0" w:type="auto"/>
          </w:tcPr>
          <w:p w14:paraId="3D49B069"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Количествено състояние на ПВТ:</w:t>
            </w:r>
          </w:p>
        </w:tc>
        <w:tc>
          <w:tcPr>
            <w:tcW w:w="0" w:type="auto"/>
          </w:tcPr>
          <w:p w14:paraId="4F0173B3"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Добро</w:t>
            </w:r>
          </w:p>
        </w:tc>
      </w:tr>
      <w:tr w:rsidR="009D5C55" w:rsidRPr="00867D56" w14:paraId="49ADCF66" w14:textId="77777777" w:rsidTr="00C65809">
        <w:trPr>
          <w:jc w:val="center"/>
        </w:trPr>
        <w:tc>
          <w:tcPr>
            <w:tcW w:w="0" w:type="auto"/>
          </w:tcPr>
          <w:p w14:paraId="45D8DE69"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Химично състояние на ПВТ:</w:t>
            </w:r>
          </w:p>
        </w:tc>
        <w:tc>
          <w:tcPr>
            <w:tcW w:w="0" w:type="auto"/>
          </w:tcPr>
          <w:p w14:paraId="2BD9480C"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Добро</w:t>
            </w:r>
          </w:p>
        </w:tc>
      </w:tr>
      <w:tr w:rsidR="009D5C55" w:rsidRPr="00867D56" w14:paraId="1C781DD8" w14:textId="77777777" w:rsidTr="00C65809">
        <w:trPr>
          <w:jc w:val="center"/>
        </w:trPr>
        <w:tc>
          <w:tcPr>
            <w:tcW w:w="0" w:type="auto"/>
          </w:tcPr>
          <w:p w14:paraId="2BFA4A22"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Обща оценка за състоянието на ПВТ:</w:t>
            </w:r>
          </w:p>
        </w:tc>
        <w:tc>
          <w:tcPr>
            <w:tcW w:w="0" w:type="auto"/>
          </w:tcPr>
          <w:p w14:paraId="3BFAB82B" w14:textId="77777777" w:rsidR="009D5C55" w:rsidRPr="00867D56" w:rsidRDefault="009D5C55" w:rsidP="00213819">
            <w:pPr>
              <w:spacing w:after="120" w:line="264" w:lineRule="auto"/>
              <w:rPr>
                <w:rFonts w:ascii="Arial" w:hAnsi="Arial" w:cs="Arial"/>
                <w:sz w:val="22"/>
                <w:szCs w:val="22"/>
                <w:lang w:val="bg-BG"/>
              </w:rPr>
            </w:pPr>
            <w:r w:rsidRPr="00867D56">
              <w:rPr>
                <w:rFonts w:ascii="Arial" w:hAnsi="Arial" w:cs="Arial"/>
                <w:sz w:val="22"/>
                <w:szCs w:val="22"/>
                <w:lang w:val="bg-BG"/>
              </w:rPr>
              <w:t>Добро</w:t>
            </w:r>
          </w:p>
        </w:tc>
      </w:tr>
      <w:tr w:rsidR="009D5C55" w:rsidRPr="00867D56" w14:paraId="4CDDD743" w14:textId="77777777" w:rsidTr="00C65809">
        <w:trPr>
          <w:jc w:val="center"/>
        </w:trPr>
        <w:tc>
          <w:tcPr>
            <w:tcW w:w="0" w:type="auto"/>
          </w:tcPr>
          <w:p w14:paraId="471DA13D" w14:textId="77777777" w:rsidR="009D5C55" w:rsidRPr="00867D56" w:rsidRDefault="009D5C55" w:rsidP="00213819">
            <w:pPr>
              <w:autoSpaceDE w:val="0"/>
              <w:autoSpaceDN w:val="0"/>
              <w:spacing w:after="120" w:line="264" w:lineRule="auto"/>
              <w:rPr>
                <w:rFonts w:ascii="Arial" w:hAnsi="Arial" w:cs="Arial"/>
                <w:sz w:val="22"/>
                <w:szCs w:val="22"/>
                <w:lang w:val="bg-BG"/>
              </w:rPr>
            </w:pPr>
            <w:r w:rsidRPr="00867D56">
              <w:rPr>
                <w:rFonts w:ascii="Arial" w:hAnsi="Arial" w:cs="Arial"/>
                <w:sz w:val="22"/>
                <w:szCs w:val="22"/>
                <w:lang w:val="bg-BG"/>
              </w:rPr>
              <w:t>Антропогенно натоварване:</w:t>
            </w:r>
          </w:p>
        </w:tc>
        <w:tc>
          <w:tcPr>
            <w:tcW w:w="0" w:type="auto"/>
          </w:tcPr>
          <w:p w14:paraId="56BF7CB9" w14:textId="77777777" w:rsidR="009D5C55" w:rsidRPr="00867D56" w:rsidRDefault="009D5C55" w:rsidP="00213819">
            <w:pPr>
              <w:autoSpaceDE w:val="0"/>
              <w:autoSpaceDN w:val="0"/>
              <w:adjustRightInd w:val="0"/>
              <w:spacing w:after="120" w:line="264" w:lineRule="auto"/>
              <w:jc w:val="both"/>
              <w:rPr>
                <w:rFonts w:ascii="Arial" w:eastAsiaTheme="minorHAnsi" w:hAnsi="Arial" w:cs="Arial"/>
                <w:sz w:val="22"/>
                <w:szCs w:val="22"/>
                <w:lang w:val="bg-BG"/>
              </w:rPr>
            </w:pPr>
            <w:r w:rsidRPr="00867D56">
              <w:rPr>
                <w:rFonts w:ascii="Arial" w:eastAsiaTheme="minorHAnsi" w:hAnsi="Arial" w:cs="Arial"/>
                <w:sz w:val="22"/>
                <w:szCs w:val="22"/>
                <w:lang w:val="bg-BG"/>
              </w:rPr>
              <w:t>П</w:t>
            </w:r>
            <w:r w:rsidRPr="00867D56">
              <w:rPr>
                <w:rFonts w:ascii="Arial" w:eastAsia="ArialNarrow" w:hAnsi="Arial" w:cs="Arial"/>
                <w:sz w:val="22"/>
                <w:szCs w:val="22"/>
                <w:lang w:val="bg-BG"/>
              </w:rPr>
              <w:t xml:space="preserve">лощи за земеделие </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нитрати</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нитрити</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фосфати</w:t>
            </w:r>
            <w:r w:rsidRPr="00867D56">
              <w:rPr>
                <w:rFonts w:ascii="Arial" w:eastAsiaTheme="minorHAnsi" w:hAnsi="Arial" w:cs="Arial"/>
                <w:sz w:val="22"/>
                <w:szCs w:val="22"/>
                <w:lang w:val="bg-BG"/>
              </w:rPr>
              <w:t>, п</w:t>
            </w:r>
            <w:r w:rsidRPr="00867D56">
              <w:rPr>
                <w:rFonts w:ascii="Arial" w:eastAsia="ArialNarrow" w:hAnsi="Arial" w:cs="Arial"/>
                <w:sz w:val="22"/>
                <w:szCs w:val="22"/>
                <w:lang w:val="bg-BG"/>
              </w:rPr>
              <w:t>естициди</w:t>
            </w:r>
            <w:r w:rsidRPr="00867D56">
              <w:rPr>
                <w:rFonts w:ascii="Arial" w:eastAsiaTheme="minorHAnsi" w:hAnsi="Arial" w:cs="Arial"/>
                <w:sz w:val="22"/>
                <w:szCs w:val="22"/>
                <w:lang w:val="bg-BG"/>
              </w:rPr>
              <w:t xml:space="preserve">. </w:t>
            </w:r>
          </w:p>
          <w:p w14:paraId="0B209DB3" w14:textId="77777777" w:rsidR="009D5C55" w:rsidRPr="00867D56" w:rsidRDefault="009D5C55" w:rsidP="00213819">
            <w:pPr>
              <w:autoSpaceDE w:val="0"/>
              <w:autoSpaceDN w:val="0"/>
              <w:adjustRightInd w:val="0"/>
              <w:spacing w:after="120" w:line="264" w:lineRule="auto"/>
              <w:jc w:val="both"/>
              <w:rPr>
                <w:rFonts w:ascii="Arial" w:eastAsiaTheme="minorHAnsi" w:hAnsi="Arial" w:cs="Arial"/>
                <w:sz w:val="22"/>
                <w:szCs w:val="22"/>
                <w:lang w:val="bg-BG"/>
              </w:rPr>
            </w:pPr>
            <w:r w:rsidRPr="00867D56">
              <w:rPr>
                <w:rFonts w:ascii="Arial" w:eastAsiaTheme="minorHAnsi" w:hAnsi="Arial" w:cs="Arial"/>
                <w:sz w:val="22"/>
                <w:szCs w:val="22"/>
                <w:lang w:val="bg-BG"/>
              </w:rPr>
              <w:t>Н</w:t>
            </w:r>
            <w:r w:rsidRPr="00867D56">
              <w:rPr>
                <w:rFonts w:ascii="Arial" w:eastAsia="ArialNarrow" w:hAnsi="Arial" w:cs="Arial"/>
                <w:sz w:val="22"/>
                <w:szCs w:val="22"/>
                <w:lang w:val="bg-BG"/>
              </w:rPr>
              <w:t xml:space="preserve">аселени места - без канализация и ПСОВ </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амоняк</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нитрати</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нитрити</w:t>
            </w:r>
            <w:r w:rsidRPr="00867D56">
              <w:rPr>
                <w:rFonts w:ascii="Arial" w:eastAsiaTheme="minorHAnsi" w:hAnsi="Arial" w:cs="Arial"/>
                <w:sz w:val="22"/>
                <w:szCs w:val="22"/>
                <w:lang w:val="bg-BG"/>
              </w:rPr>
              <w:t xml:space="preserve">, </w:t>
            </w:r>
            <w:r w:rsidRPr="00867D56">
              <w:rPr>
                <w:rFonts w:ascii="Arial" w:eastAsia="ArialNarrow" w:hAnsi="Arial" w:cs="Arial"/>
                <w:sz w:val="22"/>
                <w:szCs w:val="22"/>
                <w:lang w:val="bg-BG"/>
              </w:rPr>
              <w:t>фосфати</w:t>
            </w:r>
            <w:r w:rsidRPr="00867D56">
              <w:rPr>
                <w:rFonts w:ascii="Arial" w:eastAsiaTheme="minorHAnsi" w:hAnsi="Arial" w:cs="Arial"/>
                <w:sz w:val="22"/>
                <w:szCs w:val="22"/>
                <w:lang w:val="bg-BG"/>
              </w:rPr>
              <w:t xml:space="preserve">. </w:t>
            </w:r>
          </w:p>
          <w:p w14:paraId="7D4EA35B" w14:textId="77777777" w:rsidR="009D5C55" w:rsidRPr="00867D56" w:rsidRDefault="009D5C55" w:rsidP="00213819">
            <w:pPr>
              <w:autoSpaceDE w:val="0"/>
              <w:autoSpaceDN w:val="0"/>
              <w:adjustRightInd w:val="0"/>
              <w:spacing w:after="120" w:line="264" w:lineRule="auto"/>
              <w:jc w:val="both"/>
              <w:rPr>
                <w:rFonts w:ascii="Arial" w:hAnsi="Arial" w:cs="Arial"/>
                <w:sz w:val="22"/>
                <w:szCs w:val="22"/>
                <w:lang w:val="bg-BG"/>
              </w:rPr>
            </w:pPr>
            <w:r w:rsidRPr="00867D56">
              <w:rPr>
                <w:rFonts w:ascii="Arial" w:eastAsiaTheme="minorHAnsi" w:hAnsi="Arial" w:cs="Arial"/>
                <w:sz w:val="22"/>
                <w:szCs w:val="22"/>
                <w:lang w:val="bg-BG"/>
              </w:rPr>
              <w:t>Стопанска дейност – замърсяване с промишлени отпадъци.</w:t>
            </w:r>
          </w:p>
        </w:tc>
      </w:tr>
    </w:tbl>
    <w:p w14:paraId="75981342" w14:textId="77777777" w:rsidR="00647870" w:rsidRPr="00867D56" w:rsidRDefault="00647870" w:rsidP="00213819">
      <w:pPr>
        <w:pStyle w:val="a"/>
        <w:spacing w:before="0" w:line="264" w:lineRule="auto"/>
        <w:rPr>
          <w:rFonts w:ascii="Arial" w:hAnsi="Arial" w:cs="Arial"/>
          <w:sz w:val="22"/>
          <w:szCs w:val="22"/>
        </w:rPr>
      </w:pPr>
    </w:p>
    <w:p w14:paraId="6627B6B9" w14:textId="4B05C7D4" w:rsidR="009D5C55" w:rsidRPr="00867D56" w:rsidRDefault="009D5C55" w:rsidP="00213819">
      <w:pPr>
        <w:pStyle w:val="a"/>
        <w:spacing w:before="0" w:line="264" w:lineRule="auto"/>
        <w:rPr>
          <w:rFonts w:ascii="Arial" w:hAnsi="Arial" w:cs="Arial"/>
          <w:sz w:val="22"/>
          <w:szCs w:val="22"/>
        </w:rPr>
      </w:pPr>
      <w:r w:rsidRPr="00867D56">
        <w:rPr>
          <w:rFonts w:ascii="Arial" w:hAnsi="Arial" w:cs="Arial"/>
          <w:sz w:val="22"/>
          <w:szCs w:val="22"/>
        </w:rPr>
        <w:t xml:space="preserve">В допълнение „Булгартрансгаз“ ЕАД има издадено и действащо към момента разрешително за ползване на подземен воден обект за реинжектиране на води – Решение № 12570003 от 16.12.2015 </w:t>
      </w:r>
      <w:r w:rsidR="00A117A2" w:rsidRPr="00867D56">
        <w:rPr>
          <w:rFonts w:ascii="Arial" w:hAnsi="Arial" w:cs="Arial"/>
          <w:sz w:val="22"/>
          <w:szCs w:val="22"/>
        </w:rPr>
        <w:t>год.</w:t>
      </w:r>
      <w:r w:rsidRPr="00867D56">
        <w:rPr>
          <w:rFonts w:ascii="Arial" w:hAnsi="Arial" w:cs="Arial"/>
          <w:sz w:val="22"/>
          <w:szCs w:val="22"/>
        </w:rPr>
        <w:t xml:space="preserve">, изменено с Решение </w:t>
      </w:r>
      <w:r w:rsidR="007669BF" w:rsidRPr="00867D56">
        <w:rPr>
          <w:rFonts w:ascii="Arial" w:hAnsi="Arial" w:cs="Arial"/>
          <w:sz w:val="22"/>
          <w:szCs w:val="22"/>
        </w:rPr>
        <w:t>№</w:t>
      </w:r>
      <w:r w:rsidRPr="00867D56">
        <w:rPr>
          <w:rFonts w:ascii="Arial" w:hAnsi="Arial" w:cs="Arial"/>
          <w:sz w:val="22"/>
          <w:szCs w:val="22"/>
        </w:rPr>
        <w:t>2757 от 30</w:t>
      </w:r>
      <w:r w:rsidR="00586BC2">
        <w:rPr>
          <w:rFonts w:ascii="Arial" w:hAnsi="Arial" w:cs="Arial"/>
          <w:sz w:val="22"/>
          <w:szCs w:val="22"/>
        </w:rPr>
        <w:t xml:space="preserve"> </w:t>
      </w:r>
      <w:r w:rsidRPr="00867D56">
        <w:rPr>
          <w:rFonts w:ascii="Arial" w:hAnsi="Arial" w:cs="Arial"/>
          <w:sz w:val="22"/>
          <w:szCs w:val="22"/>
        </w:rPr>
        <w:t>септември 2019</w:t>
      </w:r>
      <w:r w:rsidR="00740FFC" w:rsidRPr="00867D56">
        <w:rPr>
          <w:rFonts w:ascii="Arial" w:hAnsi="Arial" w:cs="Arial"/>
          <w:sz w:val="22"/>
          <w:szCs w:val="22"/>
        </w:rPr>
        <w:t xml:space="preserve"> </w:t>
      </w:r>
      <w:r w:rsidR="00A117A2" w:rsidRPr="00867D56">
        <w:rPr>
          <w:rFonts w:ascii="Arial" w:hAnsi="Arial" w:cs="Arial"/>
          <w:sz w:val="22"/>
          <w:szCs w:val="22"/>
        </w:rPr>
        <w:t>год.</w:t>
      </w:r>
      <w:r w:rsidR="00DB08FE" w:rsidRPr="00867D56">
        <w:rPr>
          <w:rFonts w:ascii="Arial" w:hAnsi="Arial" w:cs="Arial"/>
          <w:sz w:val="22"/>
          <w:szCs w:val="22"/>
        </w:rPr>
        <w:t xml:space="preserve"> и Решение </w:t>
      </w:r>
      <w:r w:rsidR="007669BF" w:rsidRPr="00867D56">
        <w:rPr>
          <w:rFonts w:ascii="Arial" w:hAnsi="Arial" w:cs="Arial"/>
          <w:sz w:val="22"/>
          <w:szCs w:val="22"/>
        </w:rPr>
        <w:t>№</w:t>
      </w:r>
      <w:r w:rsidR="00DB08FE" w:rsidRPr="00867D56">
        <w:rPr>
          <w:rFonts w:ascii="Arial" w:hAnsi="Arial" w:cs="Arial"/>
          <w:sz w:val="22"/>
          <w:szCs w:val="22"/>
        </w:rPr>
        <w:t>РР-05-3/30.10.2019 г.</w:t>
      </w:r>
    </w:p>
    <w:p w14:paraId="1C99B8D7" w14:textId="77777777" w:rsidR="00BB3DDA" w:rsidRPr="00867D56" w:rsidRDefault="008B4F5B" w:rsidP="00213819">
      <w:pPr>
        <w:pStyle w:val="Heading4"/>
        <w:spacing w:before="0" w:line="264" w:lineRule="auto"/>
        <w:ind w:left="1259" w:hanging="862"/>
        <w:rPr>
          <w:rFonts w:ascii="Arial" w:hAnsi="Arial" w:cs="Arial"/>
          <w:color w:val="262626" w:themeColor="text1" w:themeTint="D9"/>
        </w:rPr>
      </w:pPr>
      <w:bookmarkStart w:id="266" w:name="_Toc101779792"/>
      <w:r w:rsidRPr="00867D56">
        <w:rPr>
          <w:rFonts w:ascii="Arial" w:hAnsi="Arial" w:cs="Arial"/>
          <w:color w:val="262626" w:themeColor="text1" w:themeTint="D9"/>
        </w:rPr>
        <w:t>Прогноза на въздействието по</w:t>
      </w:r>
      <w:r w:rsidR="00BB3DDA" w:rsidRPr="00867D56">
        <w:rPr>
          <w:rFonts w:ascii="Arial" w:hAnsi="Arial" w:cs="Arial"/>
          <w:color w:val="262626" w:themeColor="text1" w:themeTint="D9"/>
        </w:rPr>
        <w:t xml:space="preserve"> време на строителството</w:t>
      </w:r>
      <w:bookmarkEnd w:id="266"/>
    </w:p>
    <w:p w14:paraId="5054DD95" w14:textId="77777777" w:rsidR="00687E4C" w:rsidRPr="00867D56" w:rsidRDefault="00687E4C" w:rsidP="00213819">
      <w:pPr>
        <w:pStyle w:val="a"/>
        <w:spacing w:before="0" w:line="264" w:lineRule="auto"/>
        <w:rPr>
          <w:rFonts w:ascii="Arial" w:hAnsi="Arial" w:cs="Arial"/>
          <w:sz w:val="22"/>
          <w:szCs w:val="22"/>
        </w:rPr>
      </w:pPr>
      <w:bookmarkStart w:id="267" w:name="_Hlk59959725"/>
      <w:r w:rsidRPr="00867D56">
        <w:rPr>
          <w:rFonts w:ascii="Arial" w:hAnsi="Arial" w:cs="Arial"/>
          <w:sz w:val="22"/>
          <w:szCs w:val="22"/>
        </w:rPr>
        <w:t>Не се очаква въздействие по време на строителството. Учредените санитарно-охранителни зони около източниците за питейно-битово водоснабдяване, отстоят на големи разстояния от площадката и няма хидрогеоложка предпоставка за негативен ефект върху режима им на експлоатация.</w:t>
      </w:r>
    </w:p>
    <w:p w14:paraId="62C56FEC" w14:textId="77777777" w:rsidR="00BB3DDA" w:rsidRPr="00867D56" w:rsidRDefault="008B4F5B" w:rsidP="00213819">
      <w:pPr>
        <w:pStyle w:val="Heading4"/>
        <w:spacing w:before="0" w:line="264" w:lineRule="auto"/>
        <w:ind w:left="1259" w:hanging="862"/>
        <w:rPr>
          <w:rFonts w:ascii="Arial" w:hAnsi="Arial" w:cs="Arial"/>
          <w:color w:val="262626" w:themeColor="text1" w:themeTint="D9"/>
        </w:rPr>
      </w:pPr>
      <w:bookmarkStart w:id="268" w:name="_Toc101779793"/>
      <w:bookmarkEnd w:id="267"/>
      <w:r w:rsidRPr="00867D56">
        <w:rPr>
          <w:rFonts w:ascii="Arial" w:hAnsi="Arial" w:cs="Arial"/>
          <w:color w:val="262626" w:themeColor="text1" w:themeTint="D9"/>
        </w:rPr>
        <w:t>Прогноза на въздействието по</w:t>
      </w:r>
      <w:r w:rsidR="00BB3DDA" w:rsidRPr="00867D56">
        <w:rPr>
          <w:rFonts w:ascii="Arial" w:hAnsi="Arial" w:cs="Arial"/>
          <w:color w:val="262626" w:themeColor="text1" w:themeTint="D9"/>
        </w:rPr>
        <w:t xml:space="preserve"> време на експлоатацията</w:t>
      </w:r>
      <w:bookmarkEnd w:id="268"/>
    </w:p>
    <w:p w14:paraId="4B63A5EC" w14:textId="787CBAEF" w:rsidR="003F37ED" w:rsidRPr="00867D56" w:rsidRDefault="00687E4C" w:rsidP="00213819">
      <w:pPr>
        <w:pStyle w:val="a"/>
        <w:spacing w:before="0" w:line="264" w:lineRule="auto"/>
        <w:rPr>
          <w:rFonts w:ascii="Arial" w:hAnsi="Arial" w:cs="Arial"/>
        </w:rPr>
      </w:pPr>
      <w:r w:rsidRPr="00867D56">
        <w:rPr>
          <w:rFonts w:ascii="Arial" w:hAnsi="Arial" w:cs="Arial"/>
          <w:sz w:val="22"/>
          <w:szCs w:val="22"/>
        </w:rPr>
        <w:t xml:space="preserve">Не се очаква въздействие върху ПВТ по време на експлоатацията на ИП. Както бе упоменато по-горе „Булгартрансгаз“ ЕАД има издадено и действащо към момента разрешително за ползване на подземен воден обект за реинжектиране на води – Решение № 12570003 от 16.12.2015 год, изменено с Решение </w:t>
      </w:r>
      <w:r w:rsidR="00D11C4E" w:rsidRPr="00867D56">
        <w:rPr>
          <w:rFonts w:ascii="Arial" w:hAnsi="Arial" w:cs="Arial"/>
          <w:sz w:val="22"/>
          <w:szCs w:val="22"/>
        </w:rPr>
        <w:t>№</w:t>
      </w:r>
      <w:r w:rsidR="00D11C4E">
        <w:rPr>
          <w:rFonts w:ascii="Arial" w:hAnsi="Arial" w:cs="Arial"/>
          <w:sz w:val="22"/>
          <w:szCs w:val="22"/>
          <w:lang w:val="en-US"/>
        </w:rPr>
        <w:t xml:space="preserve"> </w:t>
      </w:r>
      <w:r w:rsidRPr="00867D56">
        <w:rPr>
          <w:rFonts w:ascii="Arial" w:hAnsi="Arial" w:cs="Arial"/>
          <w:sz w:val="22"/>
          <w:szCs w:val="22"/>
        </w:rPr>
        <w:t xml:space="preserve">2757 от 30септември 2019год. Не се очаква реализирането на ИП да доведе до промяна във вида и качеството на реинжектираните води, </w:t>
      </w:r>
      <w:r w:rsidR="00487B52">
        <w:rPr>
          <w:rFonts w:ascii="Arial" w:hAnsi="Arial" w:cs="Arial"/>
          <w:sz w:val="22"/>
          <w:szCs w:val="22"/>
        </w:rPr>
        <w:t>П</w:t>
      </w:r>
      <w:r w:rsidR="00487B52" w:rsidRPr="00867D56">
        <w:rPr>
          <w:rFonts w:ascii="Arial" w:hAnsi="Arial" w:cs="Arial"/>
          <w:sz w:val="22"/>
          <w:szCs w:val="22"/>
        </w:rPr>
        <w:t xml:space="preserve">ри </w:t>
      </w:r>
      <w:r w:rsidRPr="00867D56">
        <w:rPr>
          <w:rFonts w:ascii="Arial" w:hAnsi="Arial" w:cs="Arial"/>
          <w:sz w:val="22"/>
          <w:szCs w:val="22"/>
        </w:rPr>
        <w:t>необходимост, поради</w:t>
      </w:r>
      <w:r w:rsidR="00487B52">
        <w:rPr>
          <w:rFonts w:ascii="Arial" w:hAnsi="Arial" w:cs="Arial"/>
          <w:sz w:val="22"/>
          <w:szCs w:val="22"/>
        </w:rPr>
        <w:t xml:space="preserve"> промени настъпили в </w:t>
      </w:r>
      <w:r w:rsidRPr="00867D56">
        <w:rPr>
          <w:rFonts w:ascii="Arial" w:hAnsi="Arial" w:cs="Arial"/>
          <w:sz w:val="22"/>
          <w:szCs w:val="22"/>
        </w:rPr>
        <w:t xml:space="preserve"> резултат от увеличения капацитет на ПГХ</w:t>
      </w:r>
      <w:r w:rsidR="00681515">
        <w:rPr>
          <w:rFonts w:ascii="Arial" w:hAnsi="Arial" w:cs="Arial"/>
          <w:sz w:val="22"/>
          <w:szCs w:val="22"/>
        </w:rPr>
        <w:t xml:space="preserve"> </w:t>
      </w:r>
      <w:r w:rsidRPr="00867D56">
        <w:rPr>
          <w:rFonts w:ascii="Arial" w:hAnsi="Arial" w:cs="Arial"/>
          <w:sz w:val="22"/>
          <w:szCs w:val="22"/>
        </w:rPr>
        <w:t xml:space="preserve">ще </w:t>
      </w:r>
      <w:r w:rsidR="00487B52">
        <w:rPr>
          <w:rFonts w:ascii="Arial" w:hAnsi="Arial" w:cs="Arial"/>
          <w:sz w:val="22"/>
          <w:szCs w:val="22"/>
        </w:rPr>
        <w:t xml:space="preserve">бъдат предприети действия за изменения </w:t>
      </w:r>
      <w:r w:rsidRPr="00867D56">
        <w:rPr>
          <w:rFonts w:ascii="Arial" w:hAnsi="Arial" w:cs="Arial"/>
          <w:sz w:val="22"/>
          <w:szCs w:val="22"/>
        </w:rPr>
        <w:t>на действащото разрешително.</w:t>
      </w:r>
    </w:p>
    <w:p w14:paraId="48E12BDF"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269" w:name="_Toc30159194"/>
      <w:bookmarkStart w:id="270" w:name="_Toc101779794"/>
      <w:r w:rsidRPr="00867D56">
        <w:rPr>
          <w:rFonts w:ascii="Arial" w:hAnsi="Arial" w:cs="Arial"/>
          <w:color w:val="262626" w:themeColor="text1" w:themeTint="D9"/>
          <w:sz w:val="28"/>
          <w:szCs w:val="28"/>
        </w:rPr>
        <w:t>Почви</w:t>
      </w:r>
      <w:bookmarkEnd w:id="269"/>
      <w:bookmarkEnd w:id="270"/>
    </w:p>
    <w:p w14:paraId="015CDB63" w14:textId="77777777" w:rsidR="00CB5D9B" w:rsidRPr="00867D56" w:rsidRDefault="00CB5D9B" w:rsidP="00213819">
      <w:pPr>
        <w:pStyle w:val="Heading3"/>
        <w:spacing w:before="0" w:after="120" w:line="264" w:lineRule="auto"/>
        <w:rPr>
          <w:rFonts w:ascii="Arial" w:hAnsi="Arial" w:cs="Arial"/>
        </w:rPr>
      </w:pPr>
      <w:bookmarkStart w:id="271" w:name="_Toc101779795"/>
      <w:r w:rsidRPr="00867D56">
        <w:rPr>
          <w:rFonts w:ascii="Arial" w:hAnsi="Arial" w:cs="Arial"/>
        </w:rPr>
        <w:t>Съществуващо състояние</w:t>
      </w:r>
      <w:bookmarkEnd w:id="271"/>
    </w:p>
    <w:p w14:paraId="6259227B"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Почвата представлява повърхностния рохкав слой от земната кора на сушата, образуван  под действието на много фактори и притежаващ свойството плодородие. Почвата се изгражда, оформя и развива в резултат на продължителни и сложно протичащи специфични вътрешни процеси и явления, които при своето взаимодействие влизат в различни съчетания и по този начин обуславят голямото почвено разнообразие в страната.</w:t>
      </w:r>
    </w:p>
    <w:p w14:paraId="108CA766"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 xml:space="preserve">Съгласно общо европейското почвено-географското райониране, към което нашата страна може да бъде привързана (Герасимов 1960 г., Нинов 1997 г.), инвестиционното предложение попада в Карпатско-Дунавската област, Средна Предбалканска провинция.  </w:t>
      </w:r>
    </w:p>
    <w:p w14:paraId="7EFEA368"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Средната Предбалканска провинция се простира от р. Огоста до р. Стара река. Релефа е добре дрениран, а ерозията широко застъпена. Доминират лесивирани почви, които са характерни с акумулацията на глина и органична материя в подповърхностните хоризонти.</w:t>
      </w:r>
    </w:p>
    <w:p w14:paraId="09CFC532"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В района на инвестиционното предложение се срещат най-често сиви горски почви (Haplic Luvisols, FAO) и тъмносиви горски почви ( Luvic Phaeozems, FAO).</w:t>
      </w:r>
    </w:p>
    <w:p w14:paraId="02CCBEBF"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 xml:space="preserve">Сивите горски почви са образувани във височинния пояс до около 800 m върху различни карбонатни и рядко върху безкарбонатни материали, в условията на влажен климат и продължителното въздействие на широколистна горска растителност. Характеризират се с маломощен (25-30 cm) хумусно-елувиален хоризонт със светло сиво-кафяв цвят с уплътнено сложение и едро троховидна-разпрашена структура. Той преминава с ясен до рязък преход в добре оформен илувиално-глинест  хоризонт, мощен 60-100 cm с червеникаво-кафяв цвят, с много плътно сложение, глинести натичания, множество железно-манганови конкреции и буцесто-призматична структура. Механичния състав зависи от почвообразуващите материали – когато са тежки карбонатни материали механичния състав е средно песъкливо-глинест, а когато са образувани върху елувий от безкарбонатни пясъчници са леко песъкливо-глинести. Сивите горски почви са бедни на хумус като съдържанието в хумусно-елувиалния хоризонт не </w:t>
      </w:r>
      <w:r w:rsidRPr="00867D56">
        <w:rPr>
          <w:rFonts w:ascii="Arial" w:hAnsi="Arial" w:cs="Arial"/>
          <w:sz w:val="22"/>
          <w:szCs w:val="22"/>
        </w:rPr>
        <w:lastRenderedPageBreak/>
        <w:t>надвишава 1,5-2% и рязко намалява в илувиално-глинестия хоризонт. Почвената реакция в повърхностния слой е от силно до средно кисела.</w:t>
      </w:r>
    </w:p>
    <w:p w14:paraId="03BE65FB"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Тъмносивите горски почви са образувани само върху карбонатни материали (предимно глинясал льос и тежки червено-кафяви глини) при по-голямо участие на разредена широколистна растителност (дъбова) и по-промивен режим. Хумусният им хоризонт е слабо изразен, има кафяв до тъмно-кафяв цвят, мощност 30-35 cm и от троховидно до едро троховидна-разпрашена структура. Повърхностният хоризонт преминава в преходен хоризонт с мощност около 20 cm. Следващият хоризонт е илувиално-метаморфен и в зависимост от вида на почвообразуващите материали и продължителността на въздействието на горската растителност е с кафяви или червеникаво-кафяви оттенъци и с мощност достигаща до 70-100 cm. Характеризира се с буцесто-призматична структура и плътно сложение. Преходът към най-долният богато-карбонатен хоризонт е рязък, а самият той изобилства с различни по форма и големина твърди карбонатни конкреции. Хумусното съдържание в повърхностния хоризонт е ниско (1,5-2,5%) и рязко намалява по дълбочина на почвения профил. Почвената реакция е средно кисела. Тъмносивите горски почви са добре влагозапасени, но притежат неблагопроятни физико-механични свойства. В сухо състояние се обработват трудно (къртят се на големи буци), а във влажно състояние се приплескват и са склонни към уплътняване.</w:t>
      </w:r>
    </w:p>
    <w:p w14:paraId="3A5AF154" w14:textId="2442B1AE"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По данни от извършвания от РИОСВ Враца мониторинг от I-во ниво, няма замърсени почви с тежки метали, пестициди и устойчиви органични замърсители. Не се наблюдават процеси на вкисляване и засоляване, а почвена ерозия</w:t>
      </w:r>
      <w:r w:rsidR="001550B9">
        <w:rPr>
          <w:rFonts w:ascii="Arial" w:hAnsi="Arial" w:cs="Arial"/>
          <w:sz w:val="22"/>
          <w:szCs w:val="22"/>
        </w:rPr>
        <w:t xml:space="preserve"> </w:t>
      </w:r>
      <w:r w:rsidRPr="00867D56">
        <w:rPr>
          <w:rFonts w:ascii="Arial" w:hAnsi="Arial" w:cs="Arial"/>
          <w:sz w:val="22"/>
          <w:szCs w:val="22"/>
        </w:rPr>
        <w:t xml:space="preserve">(брегова и водна) се наблюдава по бреговете на р. Дунав и р. Искър. </w:t>
      </w:r>
    </w:p>
    <w:p w14:paraId="4DE8F541" w14:textId="77777777" w:rsidR="00BB3DDA" w:rsidRPr="00867D56" w:rsidRDefault="00BB3DDA" w:rsidP="00213819">
      <w:pPr>
        <w:pStyle w:val="Heading3"/>
        <w:spacing w:before="0" w:after="120" w:line="264" w:lineRule="auto"/>
        <w:rPr>
          <w:rFonts w:ascii="Arial" w:hAnsi="Arial" w:cs="Arial"/>
        </w:rPr>
      </w:pPr>
      <w:bookmarkStart w:id="272" w:name="_Toc101779796"/>
      <w:r w:rsidRPr="00867D56">
        <w:rPr>
          <w:rFonts w:ascii="Arial" w:hAnsi="Arial" w:cs="Arial"/>
        </w:rPr>
        <w:t>Прогноза на въздействието</w:t>
      </w:r>
      <w:bookmarkEnd w:id="272"/>
    </w:p>
    <w:p w14:paraId="7D158FAF" w14:textId="77777777" w:rsidR="00BB3DDA" w:rsidRPr="00867D56" w:rsidRDefault="00BB3DDA" w:rsidP="00213819">
      <w:pPr>
        <w:pStyle w:val="Heading4"/>
        <w:spacing w:before="0" w:line="264" w:lineRule="auto"/>
        <w:ind w:left="1259" w:hanging="862"/>
        <w:rPr>
          <w:rFonts w:ascii="Arial" w:hAnsi="Arial" w:cs="Arial"/>
          <w:color w:val="262626" w:themeColor="text1" w:themeTint="D9"/>
        </w:rPr>
      </w:pPr>
      <w:bookmarkStart w:id="273" w:name="_Toc101779797"/>
      <w:r w:rsidRPr="00867D56">
        <w:rPr>
          <w:rFonts w:ascii="Arial" w:hAnsi="Arial" w:cs="Arial"/>
          <w:color w:val="262626" w:themeColor="text1" w:themeTint="D9"/>
        </w:rPr>
        <w:t>По време на строителството</w:t>
      </w:r>
      <w:bookmarkEnd w:id="273"/>
    </w:p>
    <w:p w14:paraId="3F361AF2"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Отрицателните въздействия върху почвите са съсредоточени главно във фазата на строителството на компресорната станция, шлейфите, връзката с факела и прилежащата инфраструктура.</w:t>
      </w:r>
    </w:p>
    <w:p w14:paraId="19B47ED2"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 xml:space="preserve">Въздействията върху почвите се изрязват в: </w:t>
      </w:r>
    </w:p>
    <w:p w14:paraId="3C720E03"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sz w:val="22"/>
          <w:szCs w:val="22"/>
        </w:rPr>
        <w:t>•</w:t>
      </w:r>
      <w:r w:rsidRPr="00867D56">
        <w:rPr>
          <w:rFonts w:ascii="Arial" w:hAnsi="Arial" w:cs="Arial"/>
          <w:sz w:val="22"/>
          <w:szCs w:val="22"/>
        </w:rPr>
        <w:tab/>
      </w:r>
      <w:r w:rsidR="00F8097B" w:rsidRPr="00867D56">
        <w:rPr>
          <w:rFonts w:ascii="Arial" w:hAnsi="Arial" w:cs="Arial"/>
          <w:i/>
          <w:iCs/>
          <w:sz w:val="22"/>
          <w:szCs w:val="22"/>
        </w:rPr>
        <w:t>В</w:t>
      </w:r>
      <w:r w:rsidRPr="00867D56">
        <w:rPr>
          <w:rFonts w:ascii="Arial" w:hAnsi="Arial" w:cs="Arial"/>
          <w:i/>
          <w:iCs/>
          <w:sz w:val="22"/>
          <w:szCs w:val="22"/>
        </w:rPr>
        <w:t>ременно нарушаване в рамките на сервитута на шлейфите, водопровода и канализацията, тръбопроводите за пластови води и кондензат, връзката с факела</w:t>
      </w:r>
    </w:p>
    <w:p w14:paraId="7E906D1E"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t>•</w:t>
      </w:r>
      <w:r w:rsidRPr="00867D56">
        <w:rPr>
          <w:rFonts w:ascii="Arial" w:hAnsi="Arial" w:cs="Arial"/>
          <w:i/>
          <w:iCs/>
          <w:sz w:val="22"/>
          <w:szCs w:val="22"/>
        </w:rPr>
        <w:tab/>
      </w:r>
      <w:r w:rsidR="00F8097B" w:rsidRPr="00867D56">
        <w:rPr>
          <w:rFonts w:ascii="Arial" w:hAnsi="Arial" w:cs="Arial"/>
          <w:i/>
          <w:iCs/>
          <w:sz w:val="22"/>
          <w:szCs w:val="22"/>
        </w:rPr>
        <w:t>Ч</w:t>
      </w:r>
      <w:r w:rsidRPr="00867D56">
        <w:rPr>
          <w:rFonts w:ascii="Arial" w:hAnsi="Arial" w:cs="Arial"/>
          <w:i/>
          <w:iCs/>
          <w:sz w:val="22"/>
          <w:szCs w:val="22"/>
        </w:rPr>
        <w:t>астично унищожаване и увреждане в обхвата на площадката на компресорната станция</w:t>
      </w:r>
    </w:p>
    <w:p w14:paraId="05B7048C"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t>•</w:t>
      </w:r>
      <w:r w:rsidRPr="00867D56">
        <w:rPr>
          <w:rFonts w:ascii="Arial" w:hAnsi="Arial" w:cs="Arial"/>
          <w:i/>
          <w:iCs/>
          <w:sz w:val="22"/>
          <w:szCs w:val="22"/>
        </w:rPr>
        <w:tab/>
      </w:r>
      <w:r w:rsidR="00F8097B" w:rsidRPr="00867D56">
        <w:rPr>
          <w:rFonts w:ascii="Arial" w:hAnsi="Arial" w:cs="Arial"/>
          <w:i/>
          <w:iCs/>
          <w:sz w:val="22"/>
          <w:szCs w:val="22"/>
        </w:rPr>
        <w:t>У</w:t>
      </w:r>
      <w:r w:rsidRPr="00867D56">
        <w:rPr>
          <w:rFonts w:ascii="Arial" w:hAnsi="Arial" w:cs="Arial"/>
          <w:i/>
          <w:iCs/>
          <w:sz w:val="22"/>
          <w:szCs w:val="22"/>
        </w:rPr>
        <w:t>вреждане или унищожаване в обхвата на предвидените за изграждане пътни връзки.</w:t>
      </w:r>
    </w:p>
    <w:p w14:paraId="59363105"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За изграждане на площадката на компресорната станция и пътните връзки се предвиждат строителни дейности, включващи:</w:t>
      </w:r>
    </w:p>
    <w:p w14:paraId="0F037592"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sz w:val="22"/>
          <w:szCs w:val="22"/>
        </w:rPr>
        <w:t>•</w:t>
      </w:r>
      <w:r w:rsidRPr="00867D56">
        <w:rPr>
          <w:rFonts w:ascii="Arial" w:hAnsi="Arial" w:cs="Arial"/>
          <w:sz w:val="22"/>
          <w:szCs w:val="22"/>
        </w:rPr>
        <w:tab/>
      </w:r>
      <w:r w:rsidRPr="00867D56">
        <w:rPr>
          <w:rFonts w:ascii="Arial" w:hAnsi="Arial" w:cs="Arial"/>
          <w:i/>
          <w:iCs/>
          <w:sz w:val="22"/>
          <w:szCs w:val="22"/>
        </w:rPr>
        <w:t>Покриване на част от площадката с непропускливи настилки (бетониране) за разполагане на съоръженията, инфраструктурата и сградите</w:t>
      </w:r>
      <w:r w:rsidR="00F8097B" w:rsidRPr="00867D56">
        <w:rPr>
          <w:rFonts w:ascii="Arial" w:hAnsi="Arial" w:cs="Arial"/>
          <w:i/>
          <w:iCs/>
          <w:sz w:val="22"/>
          <w:szCs w:val="22"/>
        </w:rPr>
        <w:t>;</w:t>
      </w:r>
    </w:p>
    <w:p w14:paraId="12C212F8"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t>•</w:t>
      </w:r>
      <w:r w:rsidRPr="00867D56">
        <w:rPr>
          <w:rFonts w:ascii="Arial" w:hAnsi="Arial" w:cs="Arial"/>
          <w:i/>
          <w:iCs/>
          <w:sz w:val="22"/>
          <w:szCs w:val="22"/>
        </w:rPr>
        <w:tab/>
        <w:t>Изграждане на оградни съоръжения</w:t>
      </w:r>
      <w:r w:rsidR="00F8097B" w:rsidRPr="00867D56">
        <w:rPr>
          <w:rFonts w:ascii="Arial" w:hAnsi="Arial" w:cs="Arial"/>
          <w:i/>
          <w:iCs/>
          <w:sz w:val="22"/>
          <w:szCs w:val="22"/>
        </w:rPr>
        <w:t>;</w:t>
      </w:r>
    </w:p>
    <w:p w14:paraId="3A5E7F06"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t>•</w:t>
      </w:r>
      <w:r w:rsidRPr="00867D56">
        <w:rPr>
          <w:rFonts w:ascii="Arial" w:hAnsi="Arial" w:cs="Arial"/>
          <w:i/>
          <w:iCs/>
          <w:sz w:val="22"/>
          <w:szCs w:val="22"/>
        </w:rPr>
        <w:tab/>
        <w:t>Изграждане на пътни връзки чрез изкопно/насипни дейности и поставяне на трайна настилка</w:t>
      </w:r>
      <w:r w:rsidR="00F8097B" w:rsidRPr="00867D56">
        <w:rPr>
          <w:rFonts w:ascii="Arial" w:hAnsi="Arial" w:cs="Arial"/>
          <w:i/>
          <w:iCs/>
          <w:sz w:val="22"/>
          <w:szCs w:val="22"/>
        </w:rPr>
        <w:t>.</w:t>
      </w:r>
    </w:p>
    <w:p w14:paraId="563BD53B"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 xml:space="preserve">По време на тези дейности се очакват следните въздействия: </w:t>
      </w:r>
    </w:p>
    <w:p w14:paraId="50702049"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sz w:val="22"/>
          <w:szCs w:val="22"/>
        </w:rPr>
        <w:t>•</w:t>
      </w:r>
      <w:r w:rsidRPr="00867D56">
        <w:rPr>
          <w:rFonts w:ascii="Arial" w:hAnsi="Arial" w:cs="Arial"/>
          <w:sz w:val="22"/>
          <w:szCs w:val="22"/>
        </w:rPr>
        <w:tab/>
      </w:r>
      <w:r w:rsidRPr="00867D56">
        <w:rPr>
          <w:rFonts w:ascii="Arial" w:hAnsi="Arial" w:cs="Arial"/>
          <w:i/>
          <w:iCs/>
          <w:sz w:val="22"/>
          <w:szCs w:val="22"/>
        </w:rPr>
        <w:t>Запечатване и унищожаване на почвения профил при строежа (след отстраняване на хумусния слой),</w:t>
      </w:r>
    </w:p>
    <w:p w14:paraId="789360EA"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lastRenderedPageBreak/>
        <w:t>•</w:t>
      </w:r>
      <w:r w:rsidRPr="00867D56">
        <w:rPr>
          <w:rFonts w:ascii="Arial" w:hAnsi="Arial" w:cs="Arial"/>
          <w:i/>
          <w:iCs/>
          <w:sz w:val="22"/>
          <w:szCs w:val="22"/>
        </w:rPr>
        <w:tab/>
        <w:t>Отъпкване и уплътняване на почвите от строителните машини в рамките на определените площи за площадката и пътните връзки,</w:t>
      </w:r>
    </w:p>
    <w:p w14:paraId="48F9ED63" w14:textId="77777777" w:rsidR="00B3540C" w:rsidRPr="00867D56" w:rsidRDefault="00B3540C" w:rsidP="00213819">
      <w:pPr>
        <w:pStyle w:val="a"/>
        <w:spacing w:before="0" w:line="264" w:lineRule="auto"/>
        <w:ind w:left="900" w:hanging="360"/>
        <w:rPr>
          <w:rFonts w:ascii="Arial" w:hAnsi="Arial" w:cs="Arial"/>
          <w:i/>
          <w:iCs/>
          <w:sz w:val="22"/>
          <w:szCs w:val="22"/>
        </w:rPr>
      </w:pPr>
      <w:r w:rsidRPr="00867D56">
        <w:rPr>
          <w:rFonts w:ascii="Arial" w:hAnsi="Arial" w:cs="Arial"/>
          <w:i/>
          <w:iCs/>
          <w:sz w:val="22"/>
          <w:szCs w:val="22"/>
        </w:rPr>
        <w:t>•</w:t>
      </w:r>
      <w:r w:rsidRPr="00867D56">
        <w:rPr>
          <w:rFonts w:ascii="Arial" w:hAnsi="Arial" w:cs="Arial"/>
          <w:i/>
          <w:iCs/>
          <w:sz w:val="22"/>
          <w:szCs w:val="22"/>
        </w:rPr>
        <w:tab/>
        <w:t>Потенциално локализирано замърсяване на почвите по време на строителството от случайни разливи на смазочни материали, гориво и твърди отпадъци.</w:t>
      </w:r>
    </w:p>
    <w:p w14:paraId="3714DCE3" w14:textId="77777777"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Тези въздействия ще бъдат отрицателни, постоянни и необратими (площадката, пътищата и съоръженията остават по време на експлоатацията на компресорната станция), дълготрайни, локални, преки.</w:t>
      </w:r>
    </w:p>
    <w:p w14:paraId="366AB5D9" w14:textId="77777777" w:rsidR="006677D5" w:rsidRPr="00867D56" w:rsidRDefault="00BB3DDA" w:rsidP="00213819">
      <w:pPr>
        <w:pStyle w:val="Heading4"/>
        <w:spacing w:before="0" w:line="264" w:lineRule="auto"/>
        <w:ind w:left="1259" w:hanging="862"/>
        <w:rPr>
          <w:rFonts w:ascii="Arial" w:hAnsi="Arial" w:cs="Arial"/>
          <w:color w:val="262626" w:themeColor="text1" w:themeTint="D9"/>
        </w:rPr>
      </w:pPr>
      <w:bookmarkStart w:id="274" w:name="_Toc101779798"/>
      <w:r w:rsidRPr="00867D56">
        <w:rPr>
          <w:rFonts w:ascii="Arial" w:hAnsi="Arial" w:cs="Arial"/>
          <w:color w:val="262626" w:themeColor="text1" w:themeTint="D9"/>
        </w:rPr>
        <w:t>По време на експлоатацията</w:t>
      </w:r>
      <w:bookmarkEnd w:id="274"/>
    </w:p>
    <w:p w14:paraId="36CF2751" w14:textId="77777777" w:rsidR="00B3540C" w:rsidRPr="00867D56" w:rsidRDefault="00BB3DDA" w:rsidP="00213819">
      <w:pPr>
        <w:pStyle w:val="a"/>
        <w:spacing w:before="0" w:line="264" w:lineRule="auto"/>
        <w:rPr>
          <w:rFonts w:ascii="Arial" w:hAnsi="Arial" w:cs="Arial"/>
          <w:sz w:val="22"/>
          <w:szCs w:val="22"/>
        </w:rPr>
      </w:pPr>
      <w:r w:rsidRPr="00867D56">
        <w:rPr>
          <w:rFonts w:ascii="Arial" w:hAnsi="Arial" w:cs="Arial"/>
        </w:rPr>
        <w:tab/>
      </w:r>
      <w:r w:rsidR="00B3540C" w:rsidRPr="00867D56">
        <w:rPr>
          <w:rFonts w:ascii="Arial" w:hAnsi="Arial" w:cs="Arial"/>
          <w:sz w:val="22"/>
          <w:szCs w:val="22"/>
        </w:rPr>
        <w:t>По време на експлоатацията не се очакват въздействия върху почвите извън границите на компресорната станция.</w:t>
      </w:r>
    </w:p>
    <w:p w14:paraId="44240DF7" w14:textId="00FB1276" w:rsidR="00B3540C" w:rsidRPr="00867D56" w:rsidRDefault="00B3540C" w:rsidP="00213819">
      <w:pPr>
        <w:pStyle w:val="a"/>
        <w:spacing w:before="0" w:line="264" w:lineRule="auto"/>
        <w:rPr>
          <w:rFonts w:ascii="Arial" w:hAnsi="Arial" w:cs="Arial"/>
          <w:sz w:val="22"/>
          <w:szCs w:val="22"/>
        </w:rPr>
      </w:pPr>
      <w:r w:rsidRPr="00867D56">
        <w:rPr>
          <w:rFonts w:ascii="Arial" w:hAnsi="Arial" w:cs="Arial"/>
          <w:sz w:val="22"/>
          <w:szCs w:val="22"/>
        </w:rPr>
        <w:t xml:space="preserve">На площадката са възможни локални замърсявания на почвите с нефтопродукти </w:t>
      </w:r>
      <w:r w:rsidRPr="00867D56">
        <w:rPr>
          <w:rFonts w:ascii="Arial" w:hAnsi="Arial"/>
          <w:sz w:val="22"/>
        </w:rPr>
        <w:t>или с битови и строителни отпадъци от дейности, свързани с поддръжката на сградите и съоръженията.</w:t>
      </w:r>
    </w:p>
    <w:p w14:paraId="363897C5"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275" w:name="_Toc38197986"/>
      <w:bookmarkStart w:id="276" w:name="_Toc38359302"/>
      <w:bookmarkStart w:id="277" w:name="_Toc30159195"/>
      <w:bookmarkStart w:id="278" w:name="_Toc101779799"/>
      <w:bookmarkEnd w:id="275"/>
      <w:bookmarkEnd w:id="276"/>
      <w:r w:rsidRPr="00867D56">
        <w:rPr>
          <w:rFonts w:ascii="Arial" w:hAnsi="Arial" w:cs="Arial"/>
          <w:color w:val="262626" w:themeColor="text1" w:themeTint="D9"/>
          <w:sz w:val="28"/>
          <w:szCs w:val="28"/>
        </w:rPr>
        <w:t>Земни недра</w:t>
      </w:r>
      <w:bookmarkStart w:id="279" w:name="_Toc167775562"/>
      <w:bookmarkStart w:id="280" w:name="_Toc178336395"/>
      <w:bookmarkStart w:id="281" w:name="_Toc167775561"/>
      <w:bookmarkStart w:id="282" w:name="_Toc178336394"/>
      <w:bookmarkEnd w:id="277"/>
      <w:r w:rsidR="000F4CBA" w:rsidRPr="00867D56">
        <w:rPr>
          <w:rFonts w:ascii="Arial" w:hAnsi="Arial" w:cs="Arial"/>
          <w:color w:val="262626" w:themeColor="text1" w:themeTint="D9"/>
          <w:sz w:val="28"/>
          <w:szCs w:val="28"/>
        </w:rPr>
        <w:t xml:space="preserve"> и минерално разнообразие</w:t>
      </w:r>
      <w:bookmarkEnd w:id="278"/>
    </w:p>
    <w:p w14:paraId="34232EA5" w14:textId="77777777" w:rsidR="00CB5D9B" w:rsidRPr="00867D56" w:rsidRDefault="00CB5D9B" w:rsidP="00213819">
      <w:pPr>
        <w:pStyle w:val="Heading3"/>
        <w:spacing w:before="0" w:after="120" w:line="264" w:lineRule="auto"/>
        <w:rPr>
          <w:rFonts w:ascii="Arial" w:hAnsi="Arial" w:cs="Arial"/>
        </w:rPr>
      </w:pPr>
      <w:bookmarkStart w:id="283" w:name="_Toc101779800"/>
      <w:r w:rsidRPr="00867D56">
        <w:rPr>
          <w:rFonts w:ascii="Arial" w:hAnsi="Arial" w:cs="Arial"/>
        </w:rPr>
        <w:t>Съществуващо състояние</w:t>
      </w:r>
      <w:bookmarkEnd w:id="283"/>
    </w:p>
    <w:p w14:paraId="44C12DC2"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Настоящия обект се намира в обсега на Чиренската площ, попадаща в Чиренската брахиантиклинална гънка на Мраморенската антиклинала.</w:t>
      </w:r>
    </w:p>
    <w:p w14:paraId="42053FB2"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 xml:space="preserve">В геохроноложки аспект, района е представен от скали с датировка от пермска до кватернерна възраст. </w:t>
      </w:r>
    </w:p>
    <w:p w14:paraId="5E696FCC" w14:textId="603FDC24"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 xml:space="preserve">Компресорната </w:t>
      </w:r>
      <w:r w:rsidR="00F03B3C">
        <w:rPr>
          <w:rFonts w:ascii="Arial" w:hAnsi="Arial" w:cs="Arial"/>
          <w:sz w:val="22"/>
          <w:szCs w:val="22"/>
        </w:rPr>
        <w:t xml:space="preserve">станция </w:t>
      </w:r>
      <w:r w:rsidRPr="00867D56">
        <w:rPr>
          <w:rFonts w:ascii="Arial" w:hAnsi="Arial" w:cs="Arial"/>
          <w:sz w:val="22"/>
          <w:szCs w:val="22"/>
        </w:rPr>
        <w:t>към разширението на ПГХ „Чирен“, ще бъде реализирана върху нова площадка, разположена в землището на с. Чирен, община Враца, обл. Враца. Необходимата площ за реализиране на инвестиционното предложение, съгласно технологичните, противопожарните и строителните изисквания е приблизително</w:t>
      </w:r>
      <w:r w:rsidR="00F8396A">
        <w:rPr>
          <w:rFonts w:ascii="Arial" w:hAnsi="Arial" w:cs="Arial"/>
          <w:sz w:val="22"/>
          <w:szCs w:val="22"/>
        </w:rPr>
        <w:t xml:space="preserve"> </w:t>
      </w:r>
      <w:r w:rsidR="00855EB1">
        <w:rPr>
          <w:rFonts w:ascii="Arial" w:hAnsi="Arial" w:cs="Arial"/>
          <w:sz w:val="22"/>
          <w:szCs w:val="22"/>
          <w:lang w:val="en-US"/>
        </w:rPr>
        <w:t>82.24</w:t>
      </w:r>
      <w:r w:rsidRPr="00867D56">
        <w:rPr>
          <w:rFonts w:ascii="Arial" w:hAnsi="Arial" w:cs="Arial"/>
          <w:sz w:val="22"/>
          <w:szCs w:val="22"/>
        </w:rPr>
        <w:t xml:space="preserve">. Площадката ще бъде с размери </w:t>
      </w:r>
      <w:r w:rsidR="00855EB1">
        <w:rPr>
          <w:rFonts w:ascii="Arial" w:hAnsi="Arial" w:cs="Arial"/>
          <w:sz w:val="22"/>
          <w:szCs w:val="22"/>
          <w:lang w:val="en-US"/>
        </w:rPr>
        <w:t>30</w:t>
      </w:r>
      <w:r w:rsidRPr="00867D56">
        <w:rPr>
          <w:rFonts w:ascii="Arial" w:hAnsi="Arial" w:cs="Arial"/>
          <w:sz w:val="22"/>
          <w:szCs w:val="22"/>
        </w:rPr>
        <w:t>0 m на 320 m.</w:t>
      </w:r>
    </w:p>
    <w:p w14:paraId="0DF2C0AD"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 xml:space="preserve">Фундирането на бъдещите съоръжения ще се изпълнява на дълбочина не по-голяма от 10 m от повърхността на терена. На тези дълбочини се разкриват отложения с кватернерна, неогенска </w:t>
      </w:r>
      <w:r w:rsidRPr="00867D56">
        <w:rPr>
          <w:rFonts w:ascii="Arial" w:eastAsiaTheme="minorEastAsia" w:hAnsi="Arial" w:cs="Arial"/>
          <w:sz w:val="22"/>
          <w:szCs w:val="22"/>
          <w:lang w:eastAsia="zh-TW"/>
        </w:rPr>
        <w:t xml:space="preserve">и долнокредна </w:t>
      </w:r>
      <w:r w:rsidRPr="00867D56">
        <w:rPr>
          <w:rFonts w:ascii="Arial" w:hAnsi="Arial" w:cs="Arial"/>
          <w:sz w:val="22"/>
          <w:szCs w:val="22"/>
        </w:rPr>
        <w:t>възраст (фиг. 1).</w:t>
      </w:r>
    </w:p>
    <w:p w14:paraId="34D65EFA"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b/>
          <w:i/>
          <w:sz w:val="22"/>
          <w:szCs w:val="22"/>
        </w:rPr>
        <w:t>Кватернерните</w:t>
      </w:r>
      <w:r w:rsidRPr="00867D56">
        <w:rPr>
          <w:rFonts w:ascii="Arial" w:hAnsi="Arial" w:cs="Arial"/>
          <w:sz w:val="22"/>
          <w:szCs w:val="22"/>
        </w:rPr>
        <w:t xml:space="preserve"> отложения са представени от:</w:t>
      </w:r>
    </w:p>
    <w:p w14:paraId="1F066428" w14:textId="54AD548E" w:rsidR="00213819" w:rsidRPr="00867D56" w:rsidRDefault="00213819" w:rsidP="00BB340D">
      <w:pPr>
        <w:pStyle w:val="a"/>
        <w:numPr>
          <w:ilvl w:val="0"/>
          <w:numId w:val="17"/>
        </w:numPr>
        <w:spacing w:line="264" w:lineRule="auto"/>
        <w:ind w:left="900"/>
        <w:rPr>
          <w:rFonts w:ascii="Arial" w:hAnsi="Arial" w:cs="Arial"/>
          <w:i/>
          <w:iCs/>
          <w:sz w:val="22"/>
          <w:szCs w:val="22"/>
        </w:rPr>
      </w:pPr>
      <w:r w:rsidRPr="00867D56">
        <w:rPr>
          <w:rFonts w:ascii="Arial" w:hAnsi="Arial" w:cs="Arial"/>
          <w:i/>
          <w:iCs/>
          <w:sz w:val="22"/>
          <w:szCs w:val="22"/>
        </w:rPr>
        <w:t xml:space="preserve">почвен </w:t>
      </w:r>
      <w:r w:rsidR="007F0019" w:rsidRPr="00867D56">
        <w:rPr>
          <w:rFonts w:ascii="Arial" w:hAnsi="Arial" w:cs="Arial"/>
          <w:i/>
          <w:iCs/>
          <w:sz w:val="22"/>
          <w:szCs w:val="22"/>
        </w:rPr>
        <w:t>сло</w:t>
      </w:r>
      <w:r w:rsidR="007F0019">
        <w:rPr>
          <w:rFonts w:ascii="Arial" w:hAnsi="Arial" w:cs="Arial"/>
          <w:i/>
          <w:iCs/>
          <w:sz w:val="22"/>
          <w:szCs w:val="22"/>
        </w:rPr>
        <w:t>й</w:t>
      </w:r>
      <w:r w:rsidR="007F0019" w:rsidRPr="00867D56">
        <w:rPr>
          <w:rFonts w:ascii="Arial" w:hAnsi="Arial" w:cs="Arial"/>
          <w:i/>
          <w:iCs/>
          <w:sz w:val="22"/>
          <w:szCs w:val="22"/>
        </w:rPr>
        <w:t xml:space="preserve"> </w:t>
      </w:r>
      <w:r w:rsidRPr="00867D56">
        <w:rPr>
          <w:rFonts w:ascii="Arial" w:hAnsi="Arial" w:cs="Arial"/>
          <w:i/>
          <w:iCs/>
          <w:sz w:val="22"/>
          <w:szCs w:val="22"/>
        </w:rPr>
        <w:t>–хумус;</w:t>
      </w:r>
    </w:p>
    <w:p w14:paraId="533D0302" w14:textId="77777777" w:rsidR="00213819" w:rsidRPr="00867D56" w:rsidRDefault="00213819" w:rsidP="00BB340D">
      <w:pPr>
        <w:pStyle w:val="a"/>
        <w:numPr>
          <w:ilvl w:val="0"/>
          <w:numId w:val="17"/>
        </w:numPr>
        <w:spacing w:line="264" w:lineRule="auto"/>
        <w:ind w:left="900"/>
        <w:rPr>
          <w:rFonts w:ascii="Arial" w:hAnsi="Arial" w:cs="Arial"/>
          <w:i/>
          <w:iCs/>
          <w:sz w:val="22"/>
          <w:szCs w:val="22"/>
        </w:rPr>
      </w:pPr>
      <w:r w:rsidRPr="00867D56">
        <w:rPr>
          <w:rFonts w:ascii="Arial" w:hAnsi="Arial" w:cs="Arial"/>
          <w:i/>
          <w:iCs/>
          <w:sz w:val="22"/>
          <w:szCs w:val="22"/>
        </w:rPr>
        <w:t>еолично-алувиално-делувиални образувания – льос. Характеризират се с добра носимоспособност в сухо състояние. При омокряне льосът, когато е натоварен сляга. Дебелината в района на площадката достига до 6 m</w:t>
      </w:r>
      <w:r w:rsidRPr="00867D56">
        <w:rPr>
          <w:rFonts w:ascii="Arial" w:eastAsiaTheme="minorEastAsia" w:hAnsi="Arial" w:cs="Arial"/>
          <w:i/>
          <w:iCs/>
          <w:sz w:val="22"/>
          <w:szCs w:val="22"/>
          <w:lang w:eastAsia="zh-TW"/>
        </w:rPr>
        <w:t>.</w:t>
      </w:r>
    </w:p>
    <w:p w14:paraId="66A95192"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b/>
          <w:i/>
          <w:sz w:val="22"/>
          <w:szCs w:val="22"/>
        </w:rPr>
        <w:t xml:space="preserve">Неогенските </w:t>
      </w:r>
      <w:r w:rsidRPr="00867D56">
        <w:rPr>
          <w:rFonts w:ascii="Arial" w:hAnsi="Arial" w:cs="Arial"/>
          <w:sz w:val="22"/>
          <w:szCs w:val="22"/>
        </w:rPr>
        <w:t>отложения са представени от глини, песъчливи глини и пясъци. Дебелината в района варира между 15 и 20 m.</w:t>
      </w:r>
    </w:p>
    <w:p w14:paraId="08AB32D2" w14:textId="77777777" w:rsidR="00213819" w:rsidRPr="00867D56" w:rsidRDefault="00213819" w:rsidP="00213819">
      <w:pPr>
        <w:pStyle w:val="a"/>
        <w:spacing w:line="264" w:lineRule="auto"/>
        <w:rPr>
          <w:rFonts w:ascii="Arial" w:eastAsiaTheme="minorEastAsia" w:hAnsi="Arial" w:cs="Arial"/>
          <w:sz w:val="22"/>
          <w:szCs w:val="22"/>
          <w:lang w:eastAsia="zh-TW"/>
        </w:rPr>
      </w:pPr>
      <w:r w:rsidRPr="00867D56">
        <w:rPr>
          <w:rFonts w:ascii="Arial" w:hAnsi="Arial" w:cs="Arial"/>
          <w:b/>
          <w:i/>
          <w:sz w:val="22"/>
          <w:szCs w:val="22"/>
        </w:rPr>
        <w:t xml:space="preserve">Долната креда </w:t>
      </w:r>
      <w:r w:rsidRPr="00867D56">
        <w:rPr>
          <w:rFonts w:ascii="Arial" w:hAnsi="Arial" w:cs="Arial"/>
          <w:sz w:val="22"/>
          <w:szCs w:val="22"/>
        </w:rPr>
        <w:t>е представена от отложенията Стубленския член а Мраморенската свита. Отложенията са тъмносиви, плътни варовити мергели. В района достигат дебелина до 900 m</w:t>
      </w:r>
      <w:r w:rsidRPr="00867D56">
        <w:rPr>
          <w:rFonts w:ascii="Arial" w:eastAsiaTheme="minorEastAsia" w:hAnsi="Arial" w:cs="Arial"/>
          <w:sz w:val="22"/>
          <w:szCs w:val="22"/>
          <w:lang w:eastAsia="zh-TW"/>
        </w:rPr>
        <w:t>.</w:t>
      </w:r>
    </w:p>
    <w:p w14:paraId="2AC96188"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Не се засягат действащи концесионни площи за добив и находища на подземни богатства.</w:t>
      </w:r>
    </w:p>
    <w:p w14:paraId="0AAF5D93" w14:textId="77777777" w:rsidR="00BB3DDA" w:rsidRPr="00867D56" w:rsidRDefault="00BB3DDA" w:rsidP="00213819">
      <w:pPr>
        <w:pStyle w:val="Heading3"/>
        <w:spacing w:before="0" w:after="120" w:line="264" w:lineRule="auto"/>
        <w:rPr>
          <w:rFonts w:ascii="Arial" w:hAnsi="Arial" w:cs="Arial"/>
        </w:rPr>
      </w:pPr>
      <w:bookmarkStart w:id="284" w:name="_Toc101779801"/>
      <w:r w:rsidRPr="00867D56">
        <w:rPr>
          <w:rFonts w:ascii="Arial" w:hAnsi="Arial" w:cs="Arial"/>
        </w:rPr>
        <w:lastRenderedPageBreak/>
        <w:t>Прогноза на въздействието</w:t>
      </w:r>
      <w:bookmarkEnd w:id="284"/>
    </w:p>
    <w:p w14:paraId="04A5889A" w14:textId="77777777" w:rsidR="00BB3DDA" w:rsidRPr="00867D56" w:rsidRDefault="00BB3DDA" w:rsidP="00213819">
      <w:pPr>
        <w:pStyle w:val="Heading4"/>
        <w:spacing w:before="0" w:line="264" w:lineRule="auto"/>
        <w:ind w:left="1259" w:hanging="862"/>
        <w:rPr>
          <w:rFonts w:ascii="Arial" w:hAnsi="Arial" w:cs="Arial"/>
          <w:color w:val="262626" w:themeColor="text1" w:themeTint="D9"/>
        </w:rPr>
      </w:pPr>
      <w:bookmarkStart w:id="285" w:name="_Toc101779802"/>
      <w:r w:rsidRPr="00867D56">
        <w:rPr>
          <w:rFonts w:ascii="Arial" w:hAnsi="Arial" w:cs="Arial"/>
          <w:color w:val="262626" w:themeColor="text1" w:themeTint="D9"/>
        </w:rPr>
        <w:t>По време на строителството</w:t>
      </w:r>
      <w:bookmarkEnd w:id="285"/>
    </w:p>
    <w:p w14:paraId="5D763843" w14:textId="77777777" w:rsidR="00213819"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 xml:space="preserve">По време на строителството при направа на изкопите ще бъде отнето определено количество земни маси. Въздействието е локално, само на територията на </w:t>
      </w:r>
      <w:r w:rsidR="00F432B6" w:rsidRPr="00867D56">
        <w:rPr>
          <w:rFonts w:ascii="Arial" w:hAnsi="Arial" w:cs="Arial"/>
          <w:sz w:val="22"/>
          <w:szCs w:val="22"/>
        </w:rPr>
        <w:t>площадката</w:t>
      </w:r>
      <w:r w:rsidRPr="00867D56">
        <w:rPr>
          <w:rFonts w:ascii="Arial" w:hAnsi="Arial" w:cs="Arial"/>
          <w:sz w:val="22"/>
          <w:szCs w:val="22"/>
        </w:rPr>
        <w:t>.</w:t>
      </w:r>
    </w:p>
    <w:p w14:paraId="1B5944A6" w14:textId="77777777" w:rsidR="006677D5" w:rsidRPr="00867D56" w:rsidRDefault="00BB3DDA" w:rsidP="00213819">
      <w:pPr>
        <w:pStyle w:val="Heading4"/>
        <w:spacing w:before="0" w:line="264" w:lineRule="auto"/>
        <w:ind w:left="1259" w:hanging="862"/>
        <w:rPr>
          <w:rFonts w:ascii="Arial" w:hAnsi="Arial" w:cs="Arial"/>
          <w:color w:val="262626" w:themeColor="text1" w:themeTint="D9"/>
        </w:rPr>
      </w:pPr>
      <w:bookmarkStart w:id="286" w:name="_Toc101779803"/>
      <w:r w:rsidRPr="00867D56">
        <w:rPr>
          <w:rFonts w:ascii="Arial" w:hAnsi="Arial" w:cs="Arial"/>
          <w:color w:val="262626" w:themeColor="text1" w:themeTint="D9"/>
        </w:rPr>
        <w:t>По време на експлоатацията</w:t>
      </w:r>
      <w:bookmarkEnd w:id="286"/>
    </w:p>
    <w:p w14:paraId="4AAB53C5" w14:textId="77777777" w:rsidR="00BB3DDA" w:rsidRPr="00867D56" w:rsidRDefault="00213819" w:rsidP="00213819">
      <w:pPr>
        <w:pStyle w:val="a"/>
        <w:spacing w:line="264" w:lineRule="auto"/>
        <w:rPr>
          <w:rFonts w:ascii="Arial" w:hAnsi="Arial" w:cs="Arial"/>
          <w:sz w:val="22"/>
          <w:szCs w:val="22"/>
        </w:rPr>
      </w:pPr>
      <w:r w:rsidRPr="00867D56">
        <w:rPr>
          <w:rFonts w:ascii="Arial" w:hAnsi="Arial" w:cs="Arial"/>
          <w:sz w:val="22"/>
          <w:szCs w:val="22"/>
        </w:rPr>
        <w:t>Не се очаква негативно въздействие по време на експлоатацията.</w:t>
      </w:r>
    </w:p>
    <w:p w14:paraId="29B980A3"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287" w:name="_Toc30159196"/>
      <w:bookmarkStart w:id="288" w:name="_Toc101779804"/>
      <w:r w:rsidRPr="00867D56">
        <w:rPr>
          <w:rFonts w:ascii="Arial" w:hAnsi="Arial" w:cs="Arial"/>
          <w:color w:val="262626" w:themeColor="text1" w:themeTint="D9"/>
          <w:sz w:val="28"/>
          <w:szCs w:val="28"/>
        </w:rPr>
        <w:t>Ландшафт</w:t>
      </w:r>
      <w:bookmarkEnd w:id="279"/>
      <w:bookmarkEnd w:id="280"/>
      <w:bookmarkEnd w:id="287"/>
      <w:r w:rsidR="007650A0" w:rsidRPr="00867D56">
        <w:rPr>
          <w:rFonts w:ascii="Arial" w:hAnsi="Arial" w:cs="Arial"/>
          <w:color w:val="262626" w:themeColor="text1" w:themeTint="D9"/>
          <w:sz w:val="28"/>
          <w:szCs w:val="28"/>
        </w:rPr>
        <w:t xml:space="preserve"> и природни обекти</w:t>
      </w:r>
      <w:bookmarkEnd w:id="288"/>
    </w:p>
    <w:p w14:paraId="4C88BF69" w14:textId="77777777" w:rsidR="00CB5D9B" w:rsidRPr="00867D56" w:rsidRDefault="00CB5D9B" w:rsidP="00213819">
      <w:pPr>
        <w:pStyle w:val="Heading3"/>
        <w:spacing w:before="0" w:after="120" w:line="264" w:lineRule="auto"/>
        <w:rPr>
          <w:rFonts w:ascii="Arial" w:hAnsi="Arial" w:cs="Arial"/>
        </w:rPr>
      </w:pPr>
      <w:bookmarkStart w:id="289" w:name="_Toc101779805"/>
      <w:r w:rsidRPr="00867D56">
        <w:rPr>
          <w:rFonts w:ascii="Arial" w:hAnsi="Arial" w:cs="Arial"/>
        </w:rPr>
        <w:t>Съществуващо състояние</w:t>
      </w:r>
      <w:bookmarkEnd w:id="289"/>
    </w:p>
    <w:p w14:paraId="352402F3" w14:textId="1891AB46"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Класификацията на ландшафтите е базирана на разработената от А. Велчев, Н. Тодоров и Р.</w:t>
      </w:r>
      <w:r w:rsidR="001550B9">
        <w:rPr>
          <w:rFonts w:ascii="Arial" w:hAnsi="Arial" w:cs="Arial"/>
          <w:sz w:val="22"/>
          <w:szCs w:val="22"/>
        </w:rPr>
        <w:t xml:space="preserve"> </w:t>
      </w:r>
      <w:r w:rsidRPr="00867D56">
        <w:rPr>
          <w:rFonts w:ascii="Arial" w:hAnsi="Arial" w:cs="Arial"/>
          <w:sz w:val="22"/>
          <w:szCs w:val="22"/>
        </w:rPr>
        <w:t>Пенин схема на регионална ландшафтна диференциация на България. Според тази класификация районът на инвестиционното предложение попада в Южнодунавска-Лудогорска област.</w:t>
      </w:r>
    </w:p>
    <w:p w14:paraId="4191FC05"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Южнодунавска-Лудогорска област на север граничи с Придунавско-Добруджанската област, а на юг за граница се приема тектонската линия, отделяща областта на Предбалкана, добре изразена в смяната на формите на релефа. На много места границата има условен характер, тъй като определени типове ландшафти преминават от една област в друга. </w:t>
      </w:r>
    </w:p>
    <w:p w14:paraId="187E1A32"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От ландшафтноформиращите фактори с най-голямо значение са разчлеността на релефа, по-големите хипсометрични различия в сравнение с Придунавско-Добруджанската област и наличието на карбонатни терени. Всички те оказват влияние върху формирането и развитието на горски и лесостепни съобщества и само на определени места – ксеротермни формации. Ето защо в структурата на ландшафтите фоново значение имат хълмистите и предпланинско-хълмистите топлоумерени хумидни и семихумидни със своите  разновидности – лудогорски и равнинно-хълмисти лесостепни ландшафти и семиаридни (кулски тип) ландшафти.</w:t>
      </w:r>
    </w:p>
    <w:p w14:paraId="38BFA37E"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 В хоризонталната структура значително място заемат и равнинните и денудационни карстови ландшафти с лесостепна и ксеротермна растителност.</w:t>
      </w:r>
    </w:p>
    <w:p w14:paraId="2AEFDC83"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 Във вертикалната структура на ландшафтите се наблюдава сложност и разнообразие. Преобладават структури със средна мощност, повишена и голяма мощност. Само на карбонатни терени тя намалява, като в общи линии запазва основните си геохоризонти. В подземните части на профила се  разкриват от два до четири геохоризонта. С най-голямо значение е вторият геохоризонт за горските (илувиалният) и първият (хумусен) геохоризонт за степните и агроландшафтите със слято-покровна повърхност. </w:t>
      </w:r>
    </w:p>
    <w:p w14:paraId="4EEB48DC"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Спрямо ландшафтната карта на България (М 1:500 000) инвестиционното предложение попада в групата на Хълмистите и предпланински хълмисти топлоумерено-хумидни ландшафти в тип Хълмисти и предпланинско-хълмисти ерозионно-денудационни с дъбови гори (Q. frainetto, Q. robus, Q. cerris) с подлес.</w:t>
      </w:r>
    </w:p>
    <w:p w14:paraId="3356ED66"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Голяма част от Южнодунавско-Лудогорската област е силно антропогенно натоварена и изменена, като особено в последните години се наблюдава интензивно развитие на агрофитоценозите и намаляване на естествените природни ландшафтни комплекси. </w:t>
      </w:r>
    </w:p>
    <w:p w14:paraId="28DE34DA" w14:textId="77777777" w:rsidR="00BB3DDA" w:rsidRPr="00867D56" w:rsidRDefault="00BB3DDA" w:rsidP="00213819">
      <w:pPr>
        <w:pStyle w:val="Heading3"/>
        <w:spacing w:before="0" w:after="120" w:line="264" w:lineRule="auto"/>
        <w:rPr>
          <w:rFonts w:ascii="Arial" w:hAnsi="Arial" w:cs="Arial"/>
        </w:rPr>
      </w:pPr>
      <w:bookmarkStart w:id="290" w:name="_Toc101779806"/>
      <w:r w:rsidRPr="00867D56">
        <w:rPr>
          <w:rFonts w:ascii="Arial" w:hAnsi="Arial" w:cs="Arial"/>
        </w:rPr>
        <w:lastRenderedPageBreak/>
        <w:t>Прогноза на въздействието</w:t>
      </w:r>
      <w:bookmarkEnd w:id="290"/>
    </w:p>
    <w:p w14:paraId="6F9E5E04" w14:textId="77777777" w:rsidR="00BB3DDA" w:rsidRPr="00867D56" w:rsidRDefault="00BB3DDA" w:rsidP="000F4CBA">
      <w:pPr>
        <w:pStyle w:val="Heading4"/>
        <w:spacing w:before="0" w:line="264" w:lineRule="auto"/>
        <w:ind w:left="1259" w:hanging="862"/>
        <w:rPr>
          <w:rFonts w:ascii="Arial" w:hAnsi="Arial" w:cs="Arial"/>
          <w:color w:val="262626" w:themeColor="text1" w:themeTint="D9"/>
        </w:rPr>
      </w:pPr>
      <w:bookmarkStart w:id="291" w:name="_Toc101779807"/>
      <w:r w:rsidRPr="00867D56">
        <w:rPr>
          <w:rFonts w:ascii="Arial" w:hAnsi="Arial" w:cs="Arial"/>
          <w:color w:val="262626" w:themeColor="text1" w:themeTint="D9"/>
        </w:rPr>
        <w:t>По време на строителството</w:t>
      </w:r>
      <w:bookmarkEnd w:id="291"/>
    </w:p>
    <w:p w14:paraId="2989C2F4"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Строителството на инвестиционното предложение е свързано с извършване на изкопно/ насипни дейности, които неминуемо водят до нарушаване на естествените ландшафти и поява на отрицателни визуално – естетически въздействия. </w:t>
      </w:r>
    </w:p>
    <w:p w14:paraId="2508DC17"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Очакваното визуално въздействие от изграждането на компресорната станция и прилежащата й инфраструктура ще бъде отрицателно, временно, краткотрайно, локално (в района на строителните дейности), пряко и средно по степен. </w:t>
      </w:r>
    </w:p>
    <w:p w14:paraId="5FF022D7"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След приключване на етапа на строителство ще се извърши възстановяване и рекултивация на терените. По същество това ще бъде положително въздействие, постоянно, дълготрайно, локално и пряко.</w:t>
      </w:r>
    </w:p>
    <w:p w14:paraId="1A756CB2"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При строителството ще има също така промяна и на съществуващите ландшафти и създаването на нови такива свързани с изграждането на новите обекти,. Като цяло ландшафтите няма да добият коренно нов облик, но част от тях ще бъдат силно антропогенизирани.</w:t>
      </w:r>
    </w:p>
    <w:p w14:paraId="25D7B34B"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По време на строителството на инвестиционното предложение се очакват отрицателни преки и непреки въздействия върху ландшафта с локален пространствен обхват, по продължителност е краткотрайно, по честота е временно и е обратимо, със средна степен на интензивност.</w:t>
      </w:r>
    </w:p>
    <w:p w14:paraId="5F061AC9" w14:textId="77777777" w:rsidR="006677D5" w:rsidRPr="00867D56" w:rsidRDefault="00BB3DDA" w:rsidP="000F4CBA">
      <w:pPr>
        <w:pStyle w:val="Heading4"/>
        <w:spacing w:before="0" w:line="264" w:lineRule="auto"/>
        <w:ind w:left="1259" w:hanging="862"/>
        <w:rPr>
          <w:rFonts w:ascii="Arial" w:hAnsi="Arial" w:cs="Arial"/>
          <w:color w:val="262626" w:themeColor="text1" w:themeTint="D9"/>
        </w:rPr>
      </w:pPr>
      <w:bookmarkStart w:id="292" w:name="_Toc101779808"/>
      <w:r w:rsidRPr="00867D56">
        <w:rPr>
          <w:rFonts w:ascii="Arial" w:hAnsi="Arial" w:cs="Arial"/>
          <w:color w:val="262626" w:themeColor="text1" w:themeTint="D9"/>
        </w:rPr>
        <w:t>По време на експлоатацията</w:t>
      </w:r>
      <w:bookmarkEnd w:id="292"/>
    </w:p>
    <w:bookmarkEnd w:id="281"/>
    <w:bookmarkEnd w:id="282"/>
    <w:p w14:paraId="083E895C"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 xml:space="preserve">Преди започване на експлоатацията ще бъде извършена рекултивация на терените съгласно техническия проект. Очаква се в сервитутната зона на шлейфите, земите използвани за земеделски цели да възстановяват предишния си вид и начин на трайно ползване. Така преките и непреките въздействия върху ландшафтните компоненти и визуалното въздействие, ще бъдат предимно свързани с експлоатацията и поддръжката на съоръженията. </w:t>
      </w:r>
    </w:p>
    <w:p w14:paraId="622836F5" w14:textId="6F510100" w:rsidR="000F4CBA" w:rsidRPr="00867D56" w:rsidRDefault="000F4CBA" w:rsidP="000F4CBA">
      <w:pPr>
        <w:pStyle w:val="a"/>
        <w:spacing w:line="264" w:lineRule="auto"/>
        <w:rPr>
          <w:rFonts w:ascii="Arial" w:hAnsi="Arial" w:cs="Arial"/>
          <w:sz w:val="22"/>
          <w:szCs w:val="22"/>
        </w:rPr>
      </w:pPr>
      <w:r w:rsidRPr="00867D56">
        <w:rPr>
          <w:rFonts w:ascii="Arial" w:hAnsi="Arial"/>
          <w:sz w:val="22"/>
        </w:rPr>
        <w:t>Визуално въздействие по време на експлоатацията ще има върху хората, живеещи във видима близост до наличните надземни съоръжения (</w:t>
      </w:r>
      <w:r w:rsidR="00365EA6">
        <w:rPr>
          <w:rFonts w:ascii="Arial" w:hAnsi="Arial"/>
          <w:sz w:val="22"/>
        </w:rPr>
        <w:t xml:space="preserve">най-близките къщи на </w:t>
      </w:r>
      <w:r w:rsidRPr="00867D56">
        <w:rPr>
          <w:rFonts w:ascii="Arial" w:hAnsi="Arial"/>
          <w:sz w:val="22"/>
        </w:rPr>
        <w:t>с. Чирен</w:t>
      </w:r>
      <w:r w:rsidR="00365EA6">
        <w:rPr>
          <w:rFonts w:ascii="Arial" w:hAnsi="Arial"/>
          <w:sz w:val="22"/>
        </w:rPr>
        <w:t xml:space="preserve"> се намират на около 1200 м от новата площадка</w:t>
      </w:r>
      <w:r w:rsidRPr="00867D56">
        <w:rPr>
          <w:rFonts w:ascii="Arial" w:hAnsi="Arial" w:cs="Arial"/>
          <w:sz w:val="22"/>
          <w:szCs w:val="22"/>
        </w:rPr>
        <w:t>). Очаква се кумулативно отрицателно визуално въздействие, тъй като инвестиционното предложение се изгражда до вече съществуващите сгради и съоръжения на ПГХ Чирен. Смекчаване на въздействията се очаква от извършването на рекултивационните дей</w:t>
      </w:r>
      <w:r w:rsidR="00F432B6" w:rsidRPr="00867D56">
        <w:rPr>
          <w:rFonts w:ascii="Arial" w:hAnsi="Arial" w:cs="Arial"/>
          <w:sz w:val="22"/>
          <w:szCs w:val="22"/>
        </w:rPr>
        <w:t>н</w:t>
      </w:r>
      <w:r w:rsidRPr="00867D56">
        <w:rPr>
          <w:rFonts w:ascii="Arial" w:hAnsi="Arial" w:cs="Arial"/>
          <w:sz w:val="22"/>
          <w:szCs w:val="22"/>
        </w:rPr>
        <w:t xml:space="preserve">ости свързани с озеленяване и облагородяване на свободните от съоръжения площи на площадката. </w:t>
      </w:r>
    </w:p>
    <w:p w14:paraId="3BD1391C" w14:textId="77777777" w:rsidR="000F4CBA" w:rsidRPr="00867D56" w:rsidRDefault="000F4CBA" w:rsidP="000F4CBA">
      <w:pPr>
        <w:pStyle w:val="a"/>
        <w:spacing w:line="264" w:lineRule="auto"/>
        <w:rPr>
          <w:rFonts w:ascii="Arial" w:hAnsi="Arial" w:cs="Arial"/>
          <w:sz w:val="22"/>
          <w:szCs w:val="22"/>
        </w:rPr>
      </w:pPr>
      <w:r w:rsidRPr="00867D56">
        <w:rPr>
          <w:rFonts w:ascii="Arial" w:hAnsi="Arial" w:cs="Arial"/>
          <w:sz w:val="22"/>
          <w:szCs w:val="22"/>
        </w:rPr>
        <w:t>Въздействието върху ландшафтите и компонентите им по време на експлоатацията ще е непряко, дълготрайно (за цялото време на експлоатация), постоянно, отрицателно. То ще бъде също локално, от наземните съоръжения, и косвено. Въздействието при експлоатация на проекта върху пейзажа и визуалното възприятие ще бъде средно по степен.</w:t>
      </w:r>
    </w:p>
    <w:p w14:paraId="6488B46C"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293" w:name="_Toc30159198"/>
      <w:bookmarkStart w:id="294" w:name="_Toc101779809"/>
      <w:r w:rsidRPr="00867D56">
        <w:rPr>
          <w:rFonts w:ascii="Arial" w:hAnsi="Arial" w:cs="Arial"/>
          <w:color w:val="262626" w:themeColor="text1" w:themeTint="D9"/>
          <w:sz w:val="28"/>
          <w:szCs w:val="28"/>
        </w:rPr>
        <w:t>Биологично разнообразие</w:t>
      </w:r>
      <w:bookmarkEnd w:id="293"/>
      <w:bookmarkEnd w:id="294"/>
    </w:p>
    <w:p w14:paraId="6B7E777C" w14:textId="77777777" w:rsidR="00BB3DDA" w:rsidRPr="00867D56" w:rsidRDefault="00BB3DDA" w:rsidP="00213819">
      <w:pPr>
        <w:pStyle w:val="Heading3"/>
        <w:spacing w:before="0" w:after="120" w:line="264" w:lineRule="auto"/>
        <w:rPr>
          <w:rFonts w:ascii="Arial" w:hAnsi="Arial" w:cs="Arial"/>
        </w:rPr>
      </w:pPr>
      <w:bookmarkStart w:id="295" w:name="_Toc30159199"/>
      <w:bookmarkStart w:id="296" w:name="_Toc101779810"/>
      <w:r w:rsidRPr="00867D56">
        <w:rPr>
          <w:rFonts w:ascii="Arial" w:hAnsi="Arial" w:cs="Arial"/>
        </w:rPr>
        <w:t>Флора</w:t>
      </w:r>
      <w:bookmarkEnd w:id="295"/>
      <w:bookmarkEnd w:id="296"/>
    </w:p>
    <w:p w14:paraId="6DBAD198" w14:textId="77777777" w:rsidR="00005321" w:rsidRPr="00867D56" w:rsidRDefault="00005321" w:rsidP="000F4CBA">
      <w:pPr>
        <w:pStyle w:val="Heading4"/>
        <w:spacing w:before="0" w:line="264" w:lineRule="auto"/>
        <w:ind w:left="1259" w:hanging="862"/>
        <w:rPr>
          <w:rFonts w:ascii="Arial" w:hAnsi="Arial" w:cs="Arial"/>
          <w:color w:val="262626" w:themeColor="text1" w:themeTint="D9"/>
        </w:rPr>
      </w:pPr>
      <w:bookmarkStart w:id="297" w:name="_Toc101779811"/>
      <w:r w:rsidRPr="00867D56">
        <w:rPr>
          <w:rFonts w:ascii="Arial" w:hAnsi="Arial" w:cs="Arial"/>
          <w:color w:val="262626" w:themeColor="text1" w:themeTint="D9"/>
        </w:rPr>
        <w:t>Съществуващо състояние</w:t>
      </w:r>
      <w:bookmarkEnd w:id="297"/>
    </w:p>
    <w:p w14:paraId="3307B6AC"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 xml:space="preserve">ИП </w:t>
      </w:r>
      <w:r w:rsidRPr="00867D56">
        <w:rPr>
          <w:rFonts w:ascii="Arial" w:hAnsi="Arial" w:cs="Arial"/>
          <w:bCs/>
          <w:sz w:val="22"/>
          <w:szCs w:val="22"/>
        </w:rPr>
        <w:t>попада</w:t>
      </w:r>
      <w:r w:rsidRPr="00867D56">
        <w:rPr>
          <w:rFonts w:ascii="Arial" w:hAnsi="Arial" w:cs="Arial"/>
          <w:sz w:val="22"/>
          <w:szCs w:val="22"/>
        </w:rPr>
        <w:t xml:space="preserve"> на територията на флористичен район Предбалкан-Западен. </w:t>
      </w:r>
    </w:p>
    <w:p w14:paraId="49F7A11A"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 xml:space="preserve">Естествената растителност в района е силно разпокъсана от земеделски култури. Запазените </w:t>
      </w:r>
      <w:r w:rsidRPr="00867D56">
        <w:rPr>
          <w:rFonts w:ascii="Arial" w:hAnsi="Arial" w:cs="Arial"/>
          <w:bCs/>
          <w:sz w:val="22"/>
          <w:szCs w:val="22"/>
        </w:rPr>
        <w:t>гори</w:t>
      </w:r>
      <w:r w:rsidRPr="00867D56">
        <w:rPr>
          <w:rFonts w:ascii="Arial" w:hAnsi="Arial" w:cs="Arial"/>
          <w:sz w:val="22"/>
          <w:szCs w:val="22"/>
        </w:rPr>
        <w:t xml:space="preserve"> най-често са от цер (</w:t>
      </w:r>
      <w:r w:rsidRPr="00867D56">
        <w:rPr>
          <w:rFonts w:ascii="Arial" w:hAnsi="Arial" w:cs="Arial"/>
          <w:i/>
          <w:sz w:val="22"/>
          <w:szCs w:val="22"/>
        </w:rPr>
        <w:t>Quercus cerris</w:t>
      </w:r>
      <w:r w:rsidRPr="00867D56">
        <w:rPr>
          <w:rFonts w:ascii="Arial" w:hAnsi="Arial" w:cs="Arial"/>
          <w:sz w:val="22"/>
          <w:szCs w:val="22"/>
        </w:rPr>
        <w:t>) и благун (</w:t>
      </w:r>
      <w:r w:rsidRPr="00867D56">
        <w:rPr>
          <w:rFonts w:ascii="Arial" w:hAnsi="Arial" w:cs="Arial"/>
          <w:i/>
          <w:sz w:val="22"/>
          <w:szCs w:val="22"/>
        </w:rPr>
        <w:t>Quercus frainetto</w:t>
      </w:r>
      <w:r w:rsidRPr="00867D56">
        <w:rPr>
          <w:rFonts w:ascii="Arial" w:hAnsi="Arial" w:cs="Arial"/>
          <w:sz w:val="22"/>
          <w:szCs w:val="22"/>
        </w:rPr>
        <w:t>). На места са възникнали смесени гори от горун (</w:t>
      </w:r>
      <w:r w:rsidRPr="00867D56">
        <w:rPr>
          <w:rFonts w:ascii="Arial" w:hAnsi="Arial" w:cs="Arial"/>
          <w:i/>
          <w:sz w:val="22"/>
          <w:szCs w:val="22"/>
        </w:rPr>
        <w:t>Quercus dalechampii</w:t>
      </w:r>
      <w:r w:rsidRPr="00867D56">
        <w:rPr>
          <w:rFonts w:ascii="Arial" w:hAnsi="Arial" w:cs="Arial"/>
          <w:sz w:val="22"/>
          <w:szCs w:val="22"/>
        </w:rPr>
        <w:t>) и келяв габър (</w:t>
      </w:r>
      <w:r w:rsidRPr="00867D56">
        <w:rPr>
          <w:rFonts w:ascii="Arial" w:hAnsi="Arial" w:cs="Arial"/>
          <w:i/>
          <w:sz w:val="22"/>
          <w:szCs w:val="22"/>
        </w:rPr>
        <w:t>Carpinus orientalis</w:t>
      </w:r>
      <w:r w:rsidRPr="00867D56">
        <w:rPr>
          <w:rFonts w:ascii="Arial" w:hAnsi="Arial" w:cs="Arial"/>
          <w:sz w:val="22"/>
          <w:szCs w:val="22"/>
        </w:rPr>
        <w:t xml:space="preserve">), а </w:t>
      </w:r>
      <w:r w:rsidRPr="00867D56">
        <w:rPr>
          <w:rFonts w:ascii="Arial" w:hAnsi="Arial" w:cs="Arial"/>
          <w:sz w:val="22"/>
          <w:szCs w:val="22"/>
        </w:rPr>
        <w:lastRenderedPageBreak/>
        <w:t>върху ограничени пространства се наблюдава съчетаването на сребролистна липа (</w:t>
      </w:r>
      <w:r w:rsidRPr="00867D56">
        <w:rPr>
          <w:rFonts w:ascii="Arial" w:hAnsi="Arial" w:cs="Arial"/>
          <w:i/>
          <w:sz w:val="22"/>
          <w:szCs w:val="22"/>
        </w:rPr>
        <w:t>Tilia tomentosa</w:t>
      </w:r>
      <w:r w:rsidRPr="00867D56">
        <w:rPr>
          <w:rFonts w:ascii="Arial" w:hAnsi="Arial" w:cs="Arial"/>
          <w:sz w:val="22"/>
          <w:szCs w:val="22"/>
        </w:rPr>
        <w:t>) и обикновен габър (</w:t>
      </w:r>
      <w:r w:rsidRPr="00867D56">
        <w:rPr>
          <w:rFonts w:ascii="Arial" w:hAnsi="Arial" w:cs="Arial"/>
          <w:i/>
          <w:sz w:val="22"/>
          <w:szCs w:val="22"/>
        </w:rPr>
        <w:t>Carpinus betunus</w:t>
      </w:r>
      <w:r w:rsidRPr="00867D56">
        <w:rPr>
          <w:rFonts w:ascii="Arial" w:hAnsi="Arial" w:cs="Arial"/>
          <w:sz w:val="22"/>
          <w:szCs w:val="22"/>
        </w:rPr>
        <w:t xml:space="preserve">). </w:t>
      </w:r>
    </w:p>
    <w:p w14:paraId="3BEC3A43"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В 5 km Буфер около ИП потенциално се срещат 11 типа природни местообитания от Приложение 1 на Закона за биологичното разнообразие. Консервационно значим растителен вид, срещащ се в буфера е обикновената пърчовка (</w:t>
      </w:r>
      <w:r w:rsidRPr="00867D56">
        <w:rPr>
          <w:rFonts w:ascii="Arial" w:hAnsi="Arial" w:cs="Arial"/>
          <w:i/>
          <w:sz w:val="22"/>
          <w:szCs w:val="22"/>
        </w:rPr>
        <w:t>Himantoglossum caprinum</w:t>
      </w:r>
      <w:r w:rsidRPr="00867D56">
        <w:rPr>
          <w:rFonts w:ascii="Arial" w:hAnsi="Arial" w:cs="Arial"/>
          <w:sz w:val="22"/>
          <w:szCs w:val="22"/>
        </w:rPr>
        <w:t xml:space="preserve">). </w:t>
      </w:r>
    </w:p>
    <w:p w14:paraId="7083F1AE"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 xml:space="preserve">ИП е разположено в обработваема земя и не предоставя потенциално местообитание за растения с консервационна значимост. На територията на ИП няма природни местообитания от Приложение 1 на ЗБР. </w:t>
      </w:r>
    </w:p>
    <w:p w14:paraId="10DB9C25" w14:textId="77777777" w:rsidR="00005321" w:rsidRPr="00867D56" w:rsidRDefault="00F0102A" w:rsidP="000F4CBA">
      <w:pPr>
        <w:pStyle w:val="Heading4"/>
        <w:spacing w:before="0" w:line="264" w:lineRule="auto"/>
        <w:ind w:left="1259" w:hanging="862"/>
        <w:rPr>
          <w:rFonts w:ascii="Arial" w:hAnsi="Arial" w:cs="Arial"/>
          <w:color w:val="262626" w:themeColor="text1" w:themeTint="D9"/>
        </w:rPr>
      </w:pPr>
      <w:bookmarkStart w:id="298" w:name="_Toc101779812"/>
      <w:r w:rsidRPr="00867D56">
        <w:rPr>
          <w:rFonts w:ascii="Arial" w:hAnsi="Arial" w:cs="Arial"/>
          <w:color w:val="262626" w:themeColor="text1" w:themeTint="D9"/>
        </w:rPr>
        <w:t>Прогноза на въздействието</w:t>
      </w:r>
      <w:bookmarkEnd w:id="298"/>
    </w:p>
    <w:p w14:paraId="5401FBB3" w14:textId="77777777" w:rsidR="003C6683" w:rsidRPr="00867D56" w:rsidRDefault="003C6683" w:rsidP="003C6683">
      <w:pPr>
        <w:pStyle w:val="a"/>
        <w:spacing w:before="0" w:line="264" w:lineRule="auto"/>
        <w:rPr>
          <w:rFonts w:ascii="Arial" w:hAnsi="Arial" w:cs="Arial"/>
          <w:b/>
          <w:i/>
          <w:sz w:val="22"/>
          <w:szCs w:val="22"/>
        </w:rPr>
      </w:pPr>
      <w:bookmarkStart w:id="299" w:name="_Toc30159200"/>
      <w:r w:rsidRPr="00867D56">
        <w:rPr>
          <w:rFonts w:ascii="Arial" w:hAnsi="Arial" w:cs="Arial"/>
          <w:b/>
          <w:i/>
          <w:sz w:val="22"/>
          <w:szCs w:val="22"/>
        </w:rPr>
        <w:t xml:space="preserve">По време на строителството </w:t>
      </w:r>
    </w:p>
    <w:p w14:paraId="6B21EE12" w14:textId="77777777" w:rsidR="003C6683" w:rsidRPr="00867D56" w:rsidRDefault="003C6683" w:rsidP="003C6683">
      <w:pPr>
        <w:pStyle w:val="a"/>
        <w:spacing w:before="0" w:line="264" w:lineRule="auto"/>
        <w:rPr>
          <w:rFonts w:ascii="Arial" w:hAnsi="Arial" w:cs="Arial"/>
          <w:sz w:val="22"/>
          <w:szCs w:val="22"/>
        </w:rPr>
      </w:pPr>
      <w:r w:rsidRPr="00867D56">
        <w:rPr>
          <w:rFonts w:ascii="Arial" w:hAnsi="Arial" w:cs="Arial"/>
          <w:sz w:val="22"/>
          <w:szCs w:val="22"/>
        </w:rPr>
        <w:t xml:space="preserve">ИП ще се реализира в обработваема земя, поради което не се очаква да се засегнат естествени растителни съобщества, консервационно значими природни местообитания и видове. </w:t>
      </w:r>
    </w:p>
    <w:p w14:paraId="0FB725E6" w14:textId="77777777" w:rsidR="003C6683" w:rsidRPr="00867D56" w:rsidRDefault="003C6683" w:rsidP="003C6683">
      <w:pPr>
        <w:pStyle w:val="a"/>
        <w:spacing w:before="0" w:line="264" w:lineRule="auto"/>
        <w:rPr>
          <w:rFonts w:ascii="Arial" w:hAnsi="Arial" w:cs="Arial"/>
          <w:sz w:val="22"/>
          <w:szCs w:val="22"/>
        </w:rPr>
      </w:pPr>
      <w:r w:rsidRPr="00867D56">
        <w:rPr>
          <w:rFonts w:ascii="Arial" w:hAnsi="Arial" w:cs="Arial"/>
          <w:sz w:val="22"/>
          <w:szCs w:val="22"/>
        </w:rPr>
        <w:t>Въздействията, които биха могли да се очакват по време на строителството са:</w:t>
      </w:r>
    </w:p>
    <w:p w14:paraId="003597B0"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Унищожаване на растителността;</w:t>
      </w:r>
    </w:p>
    <w:p w14:paraId="2308F815"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Влошаване качеството на местообитанията;</w:t>
      </w:r>
    </w:p>
    <w:p w14:paraId="2A21F980"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Трансформация на местообитания в резултат от разпространение на инвазивни видове.</w:t>
      </w:r>
    </w:p>
    <w:p w14:paraId="746D6A61" w14:textId="77777777" w:rsidR="003C6683" w:rsidRPr="00867D56" w:rsidRDefault="003C6683" w:rsidP="003C6683">
      <w:pPr>
        <w:pStyle w:val="a"/>
        <w:spacing w:before="0" w:line="264" w:lineRule="auto"/>
        <w:rPr>
          <w:rFonts w:ascii="Arial" w:hAnsi="Arial" w:cs="Arial"/>
          <w:b/>
          <w:i/>
          <w:sz w:val="22"/>
          <w:szCs w:val="22"/>
        </w:rPr>
      </w:pPr>
      <w:r w:rsidRPr="00867D56">
        <w:rPr>
          <w:rFonts w:ascii="Arial" w:hAnsi="Arial" w:cs="Arial"/>
          <w:b/>
          <w:i/>
          <w:sz w:val="22"/>
          <w:szCs w:val="22"/>
        </w:rPr>
        <w:t>По време на експлоатацията</w:t>
      </w:r>
    </w:p>
    <w:p w14:paraId="24970500" w14:textId="77777777" w:rsidR="003C6683" w:rsidRPr="00867D56" w:rsidRDefault="003C6683" w:rsidP="003C6683">
      <w:pPr>
        <w:pStyle w:val="a"/>
        <w:spacing w:before="0" w:line="264" w:lineRule="auto"/>
        <w:rPr>
          <w:rFonts w:ascii="Arial" w:hAnsi="Arial" w:cs="Arial"/>
          <w:sz w:val="22"/>
          <w:szCs w:val="22"/>
        </w:rPr>
      </w:pPr>
      <w:r w:rsidRPr="00867D56">
        <w:rPr>
          <w:rFonts w:ascii="Arial" w:hAnsi="Arial" w:cs="Arial"/>
          <w:sz w:val="22"/>
          <w:szCs w:val="22"/>
        </w:rPr>
        <w:t>Не се очаква въздействие върху растителността по време на експлоатацията.</w:t>
      </w:r>
    </w:p>
    <w:p w14:paraId="50A78AEB" w14:textId="77777777" w:rsidR="003C6683" w:rsidRPr="00867D56" w:rsidRDefault="003C6683" w:rsidP="003C6683">
      <w:pPr>
        <w:pStyle w:val="a"/>
        <w:spacing w:before="0" w:line="264" w:lineRule="auto"/>
        <w:rPr>
          <w:rFonts w:ascii="Arial" w:hAnsi="Arial" w:cs="Arial"/>
          <w:b/>
          <w:i/>
          <w:sz w:val="22"/>
          <w:szCs w:val="22"/>
        </w:rPr>
      </w:pPr>
      <w:r w:rsidRPr="00867D56">
        <w:rPr>
          <w:rFonts w:ascii="Arial" w:hAnsi="Arial" w:cs="Arial"/>
          <w:b/>
          <w:i/>
          <w:sz w:val="22"/>
          <w:szCs w:val="22"/>
        </w:rPr>
        <w:t>Характеристики на въздействието</w:t>
      </w:r>
    </w:p>
    <w:p w14:paraId="468942DF" w14:textId="77777777" w:rsidR="003C6683" w:rsidRPr="00867D56" w:rsidRDefault="003C6683" w:rsidP="003C6683">
      <w:pPr>
        <w:pStyle w:val="a"/>
        <w:spacing w:before="0" w:line="264" w:lineRule="auto"/>
        <w:rPr>
          <w:rFonts w:ascii="Arial" w:hAnsi="Arial" w:cs="Arial"/>
          <w:b/>
          <w:i/>
          <w:sz w:val="22"/>
          <w:szCs w:val="22"/>
        </w:rPr>
      </w:pPr>
      <w:r w:rsidRPr="00867D56">
        <w:rPr>
          <w:rFonts w:ascii="Arial" w:hAnsi="Arial" w:cs="Arial"/>
          <w:sz w:val="22"/>
          <w:szCs w:val="22"/>
        </w:rPr>
        <w:t>Очакваното въздействие върху флората е със следните характеристики:</w:t>
      </w:r>
    </w:p>
    <w:p w14:paraId="1AD73543"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Характер на въздействието: отрицателно;</w:t>
      </w:r>
    </w:p>
    <w:p w14:paraId="4D23136C"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Вид на въздействието: индиректно, директно;</w:t>
      </w:r>
    </w:p>
    <w:p w14:paraId="55ACE608"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Обратимост на въздействието: обратимо, необратимо;</w:t>
      </w:r>
    </w:p>
    <w:p w14:paraId="6501ABE7"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 xml:space="preserve">Обхват на въздействието: локално; </w:t>
      </w:r>
    </w:p>
    <w:p w14:paraId="0C2CA572"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 xml:space="preserve">Продължителност на въздействието: краткосрочно, дългосрочно или постоянно; </w:t>
      </w:r>
    </w:p>
    <w:p w14:paraId="27D3C8CD"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Вероятност за въздействие: различна, в зависимост от въздействието;</w:t>
      </w:r>
    </w:p>
    <w:p w14:paraId="02CB37C5"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 xml:space="preserve">Степен на въздействието: ниска; </w:t>
      </w:r>
    </w:p>
    <w:p w14:paraId="49272522" w14:textId="77777777" w:rsidR="003C6683" w:rsidRPr="00867D56" w:rsidRDefault="003C6683" w:rsidP="00270855">
      <w:pPr>
        <w:pStyle w:val="a"/>
        <w:numPr>
          <w:ilvl w:val="0"/>
          <w:numId w:val="18"/>
        </w:numPr>
        <w:spacing w:before="0" w:line="264" w:lineRule="auto"/>
        <w:ind w:left="900"/>
        <w:rPr>
          <w:rFonts w:ascii="Arial" w:hAnsi="Arial" w:cs="Arial"/>
          <w:i/>
          <w:iCs/>
          <w:sz w:val="22"/>
          <w:szCs w:val="22"/>
        </w:rPr>
      </w:pPr>
      <w:r w:rsidRPr="00867D56">
        <w:rPr>
          <w:rFonts w:ascii="Arial" w:hAnsi="Arial" w:cs="Arial"/>
          <w:i/>
          <w:iCs/>
          <w:sz w:val="22"/>
          <w:szCs w:val="22"/>
        </w:rPr>
        <w:t xml:space="preserve">Трансграничен характер на въздействията: няма да се генерира трансгранично въздействие. </w:t>
      </w:r>
    </w:p>
    <w:p w14:paraId="7DC85567" w14:textId="77777777" w:rsidR="003C6683" w:rsidRPr="00867D56" w:rsidRDefault="003C6683" w:rsidP="003C6683">
      <w:pPr>
        <w:pStyle w:val="a"/>
        <w:spacing w:before="0" w:line="264" w:lineRule="auto"/>
        <w:rPr>
          <w:rFonts w:ascii="Arial" w:hAnsi="Arial" w:cs="Arial"/>
          <w:sz w:val="22"/>
          <w:szCs w:val="22"/>
        </w:rPr>
      </w:pPr>
      <w:r w:rsidRPr="00867D56">
        <w:rPr>
          <w:rFonts w:ascii="Arial" w:hAnsi="Arial" w:cs="Arial"/>
          <w:sz w:val="22"/>
          <w:szCs w:val="22"/>
        </w:rPr>
        <w:t xml:space="preserve">В Доклада за оценка на въздействието върху околната среда ще бъде разгледано в детайли съществуващото състояние на флората в района на ИП и ще бъдат оценени потенциалните въздействия от реализирането му. </w:t>
      </w:r>
    </w:p>
    <w:p w14:paraId="09814F46" w14:textId="77777777" w:rsidR="00BB3DDA" w:rsidRPr="00867D56" w:rsidRDefault="00BB3DDA" w:rsidP="00213819">
      <w:pPr>
        <w:pStyle w:val="Heading3"/>
        <w:spacing w:before="0" w:after="120" w:line="264" w:lineRule="auto"/>
        <w:rPr>
          <w:rFonts w:ascii="Arial" w:hAnsi="Arial" w:cs="Arial"/>
        </w:rPr>
      </w:pPr>
      <w:bookmarkStart w:id="300" w:name="_Toc101779813"/>
      <w:r w:rsidRPr="00867D56">
        <w:rPr>
          <w:rFonts w:ascii="Arial" w:hAnsi="Arial" w:cs="Arial"/>
        </w:rPr>
        <w:t>Фауна</w:t>
      </w:r>
      <w:bookmarkEnd w:id="299"/>
      <w:bookmarkEnd w:id="300"/>
    </w:p>
    <w:p w14:paraId="40CAF7D6" w14:textId="77777777" w:rsidR="00005321" w:rsidRPr="00867D56" w:rsidRDefault="00005321" w:rsidP="003C6683">
      <w:pPr>
        <w:pStyle w:val="Heading4"/>
        <w:spacing w:before="0" w:line="264" w:lineRule="auto"/>
        <w:ind w:left="1259" w:hanging="862"/>
        <w:rPr>
          <w:rFonts w:ascii="Arial" w:hAnsi="Arial" w:cs="Arial"/>
          <w:color w:val="262626" w:themeColor="text1" w:themeTint="D9"/>
        </w:rPr>
      </w:pPr>
      <w:bookmarkStart w:id="301" w:name="_Toc101779814"/>
      <w:r w:rsidRPr="00867D56">
        <w:rPr>
          <w:rFonts w:ascii="Arial" w:hAnsi="Arial" w:cs="Arial"/>
          <w:color w:val="262626" w:themeColor="text1" w:themeTint="D9"/>
        </w:rPr>
        <w:t>Съществуващо състояние</w:t>
      </w:r>
      <w:bookmarkEnd w:id="301"/>
    </w:p>
    <w:p w14:paraId="4592AA8D"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 xml:space="preserve">ИП попада на територията на западния дял на природно-географска област Предбалкан. Преобладаващата фауна в областта е от евросибирски и европейски тип, средиземноморските </w:t>
      </w:r>
      <w:r w:rsidRPr="00867D56">
        <w:rPr>
          <w:rFonts w:ascii="Arial" w:hAnsi="Arial" w:cs="Arial"/>
          <w:sz w:val="22"/>
          <w:szCs w:val="22"/>
        </w:rPr>
        <w:lastRenderedPageBreak/>
        <w:t xml:space="preserve">видове са малко поради бариерната роля на Стара планина. Срещат се както консервационно значими, така и широко разпространени видове. </w:t>
      </w:r>
    </w:p>
    <w:p w14:paraId="26A5CCF3" w14:textId="77777777" w:rsidR="003C6683" w:rsidRPr="00867D56" w:rsidRDefault="003C6683" w:rsidP="003C6683">
      <w:pPr>
        <w:pStyle w:val="a"/>
        <w:spacing w:before="0" w:line="264" w:lineRule="auto"/>
        <w:ind w:firstLine="562"/>
        <w:rPr>
          <w:rFonts w:ascii="Arial" w:hAnsi="Arial" w:cs="Arial"/>
          <w:sz w:val="22"/>
          <w:szCs w:val="22"/>
        </w:rPr>
      </w:pPr>
      <w:r w:rsidRPr="00867D56">
        <w:rPr>
          <w:rFonts w:ascii="Arial" w:hAnsi="Arial" w:cs="Arial"/>
          <w:sz w:val="22"/>
          <w:szCs w:val="22"/>
        </w:rPr>
        <w:t xml:space="preserve">От бозайниците се срещат видра, лалугер, пъстър пор и др. Района предлага местообитания както за пещерни, така и горски видове прилепи, вкл. голям подковонос, гладконос прилеп, дългокрил прилеп, дългопръст нощник, подковонос на мехели и др. От птиците се срещат синигери, врабчета, кос, поен дрозд, ливаден дърдавец, бял щъркел, мишелов, малък креслив орел, кълвачи и др. В района се срещат двата вида сухоземни костенурки, разпространени в България, обикновената блатна костенурка, бумки, различни видове змии и гущери. Във водоемите се срещат балкански и обикновен щипок, черна мряна, горчивка и др. Районът е богат на безгръбначна фауна. </w:t>
      </w:r>
    </w:p>
    <w:p w14:paraId="41B44511" w14:textId="77777777" w:rsidR="00BB3DDA" w:rsidRPr="00867D56" w:rsidRDefault="00F0102A" w:rsidP="003C6683">
      <w:pPr>
        <w:pStyle w:val="Heading4"/>
        <w:spacing w:before="0" w:line="264" w:lineRule="auto"/>
        <w:ind w:left="1259" w:hanging="862"/>
        <w:rPr>
          <w:rFonts w:ascii="Arial" w:hAnsi="Arial" w:cs="Arial"/>
          <w:color w:val="262626" w:themeColor="text1" w:themeTint="D9"/>
        </w:rPr>
      </w:pPr>
      <w:bookmarkStart w:id="302" w:name="_Toc101779815"/>
      <w:r w:rsidRPr="00867D56">
        <w:rPr>
          <w:rFonts w:ascii="Arial" w:hAnsi="Arial" w:cs="Arial"/>
          <w:color w:val="262626" w:themeColor="text1" w:themeTint="D9"/>
        </w:rPr>
        <w:t>Прогноза на въздействието</w:t>
      </w:r>
      <w:bookmarkEnd w:id="302"/>
    </w:p>
    <w:p w14:paraId="3BCA7F42" w14:textId="77777777" w:rsidR="00466C05" w:rsidRPr="00867D56" w:rsidRDefault="00466C05" w:rsidP="00466C05">
      <w:pPr>
        <w:pStyle w:val="a"/>
        <w:spacing w:before="0" w:line="264" w:lineRule="auto"/>
        <w:rPr>
          <w:rFonts w:ascii="Arial" w:hAnsi="Arial" w:cs="Arial"/>
          <w:b/>
          <w:i/>
          <w:sz w:val="22"/>
          <w:szCs w:val="22"/>
        </w:rPr>
      </w:pPr>
      <w:r w:rsidRPr="00867D56">
        <w:rPr>
          <w:rFonts w:ascii="Arial" w:hAnsi="Arial" w:cs="Arial"/>
          <w:b/>
          <w:i/>
          <w:sz w:val="22"/>
          <w:szCs w:val="22"/>
        </w:rPr>
        <w:t>По време на строителството</w:t>
      </w:r>
    </w:p>
    <w:p w14:paraId="6280D7E6" w14:textId="77777777" w:rsidR="00466C05" w:rsidRPr="00867D56" w:rsidRDefault="00466C05" w:rsidP="00466C05">
      <w:pPr>
        <w:pStyle w:val="a"/>
        <w:spacing w:before="0" w:line="264" w:lineRule="auto"/>
        <w:rPr>
          <w:rFonts w:ascii="Arial" w:hAnsi="Arial" w:cs="Arial"/>
          <w:sz w:val="22"/>
          <w:szCs w:val="22"/>
        </w:rPr>
      </w:pPr>
      <w:r w:rsidRPr="00867D56">
        <w:rPr>
          <w:rFonts w:ascii="Arial" w:hAnsi="Arial" w:cs="Arial"/>
          <w:sz w:val="22"/>
          <w:szCs w:val="22"/>
        </w:rPr>
        <w:t>Потенциалните въздействия върху фауната по време на строителната фаза на ИП включват:</w:t>
      </w:r>
    </w:p>
    <w:p w14:paraId="03E772FE"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Загуба на местообитание;</w:t>
      </w:r>
    </w:p>
    <w:p w14:paraId="613324FB"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 xml:space="preserve">Влошаване качеството на местообитание; </w:t>
      </w:r>
    </w:p>
    <w:p w14:paraId="021E9F8F"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Загуба на екземпляри;</w:t>
      </w:r>
    </w:p>
    <w:p w14:paraId="6BDBD36A"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Безпокойство (шум, вибрации, визуално въздействие);</w:t>
      </w:r>
    </w:p>
    <w:p w14:paraId="6B4A78A0"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Загуба или влошаване на хранителна база;</w:t>
      </w:r>
    </w:p>
    <w:p w14:paraId="23029148" w14:textId="77777777" w:rsidR="00466C05" w:rsidRPr="00867D56" w:rsidRDefault="00466C05" w:rsidP="00270855">
      <w:pPr>
        <w:pStyle w:val="a"/>
        <w:numPr>
          <w:ilvl w:val="0"/>
          <w:numId w:val="19"/>
        </w:numPr>
        <w:spacing w:before="0" w:line="264" w:lineRule="auto"/>
        <w:ind w:left="900"/>
        <w:rPr>
          <w:rFonts w:ascii="Arial" w:hAnsi="Arial" w:cs="Arial"/>
          <w:i/>
          <w:iCs/>
          <w:sz w:val="22"/>
          <w:szCs w:val="22"/>
        </w:rPr>
      </w:pPr>
      <w:r w:rsidRPr="00867D56">
        <w:rPr>
          <w:rFonts w:ascii="Arial" w:hAnsi="Arial" w:cs="Arial"/>
          <w:i/>
          <w:iCs/>
          <w:sz w:val="22"/>
          <w:szCs w:val="22"/>
        </w:rPr>
        <w:t>Фрагментация и бариерен ефект.</w:t>
      </w:r>
    </w:p>
    <w:p w14:paraId="348C3413" w14:textId="77777777" w:rsidR="00466C05" w:rsidRPr="00867D56" w:rsidRDefault="00466C05" w:rsidP="00466C05">
      <w:pPr>
        <w:pStyle w:val="a"/>
        <w:spacing w:before="0" w:line="264" w:lineRule="auto"/>
        <w:rPr>
          <w:rFonts w:ascii="Arial" w:hAnsi="Arial" w:cs="Arial"/>
          <w:b/>
          <w:i/>
          <w:sz w:val="22"/>
          <w:szCs w:val="22"/>
        </w:rPr>
      </w:pPr>
      <w:r w:rsidRPr="00867D56">
        <w:rPr>
          <w:rFonts w:ascii="Arial" w:hAnsi="Arial" w:cs="Arial"/>
          <w:b/>
          <w:i/>
          <w:sz w:val="22"/>
          <w:szCs w:val="22"/>
        </w:rPr>
        <w:t>По време на експлоатацията</w:t>
      </w:r>
    </w:p>
    <w:p w14:paraId="01B68A3C" w14:textId="77777777" w:rsidR="00466C05" w:rsidRPr="00867D56" w:rsidRDefault="00466C05" w:rsidP="00466C05">
      <w:pPr>
        <w:pStyle w:val="a"/>
        <w:spacing w:before="0" w:line="264" w:lineRule="auto"/>
        <w:rPr>
          <w:rFonts w:ascii="Arial" w:hAnsi="Arial" w:cs="Arial"/>
          <w:sz w:val="22"/>
          <w:szCs w:val="22"/>
        </w:rPr>
      </w:pPr>
      <w:r w:rsidRPr="00867D56">
        <w:rPr>
          <w:rFonts w:ascii="Arial" w:hAnsi="Arial" w:cs="Arial"/>
          <w:sz w:val="22"/>
          <w:szCs w:val="22"/>
        </w:rPr>
        <w:t xml:space="preserve">По време на експлоатация може да се очаква локално безпокойство. </w:t>
      </w:r>
    </w:p>
    <w:p w14:paraId="52E1BE4B" w14:textId="77777777" w:rsidR="00466C05" w:rsidRPr="00867D56" w:rsidRDefault="00466C05" w:rsidP="00466C05">
      <w:pPr>
        <w:pStyle w:val="a"/>
        <w:spacing w:before="0" w:line="264" w:lineRule="auto"/>
        <w:rPr>
          <w:rFonts w:ascii="Arial" w:hAnsi="Arial" w:cs="Arial"/>
          <w:b/>
          <w:i/>
          <w:sz w:val="22"/>
          <w:szCs w:val="22"/>
        </w:rPr>
      </w:pPr>
      <w:r w:rsidRPr="00867D56">
        <w:rPr>
          <w:rFonts w:ascii="Arial" w:hAnsi="Arial" w:cs="Arial"/>
          <w:b/>
          <w:i/>
          <w:sz w:val="22"/>
          <w:szCs w:val="22"/>
        </w:rPr>
        <w:t>Характеристики на въздействието</w:t>
      </w:r>
    </w:p>
    <w:p w14:paraId="394E1A51" w14:textId="77777777" w:rsidR="00466C05" w:rsidRPr="00867D56" w:rsidRDefault="00466C05" w:rsidP="00466C05">
      <w:pPr>
        <w:pStyle w:val="a"/>
        <w:spacing w:before="0" w:line="264" w:lineRule="auto"/>
        <w:rPr>
          <w:rFonts w:ascii="Arial" w:hAnsi="Arial" w:cs="Arial"/>
          <w:b/>
          <w:i/>
          <w:sz w:val="22"/>
          <w:szCs w:val="22"/>
        </w:rPr>
      </w:pPr>
      <w:r w:rsidRPr="00867D56">
        <w:rPr>
          <w:rFonts w:ascii="Arial" w:hAnsi="Arial" w:cs="Arial"/>
          <w:sz w:val="22"/>
          <w:szCs w:val="22"/>
        </w:rPr>
        <w:t>Очакваното въздействие върху фауната е със следните характеристики:</w:t>
      </w:r>
    </w:p>
    <w:p w14:paraId="04546275"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Характер на въздействието: отрицателно;</w:t>
      </w:r>
    </w:p>
    <w:p w14:paraId="3451CB7E"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Вид на въздействието: индиректно, директно;</w:t>
      </w:r>
    </w:p>
    <w:p w14:paraId="40F861F6"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Обратимост на въздействието: обратимо, необратимо;</w:t>
      </w:r>
    </w:p>
    <w:p w14:paraId="13D2F542"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 xml:space="preserve">Обхват на въздействието: локален; </w:t>
      </w:r>
    </w:p>
    <w:p w14:paraId="1F17A51E"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 xml:space="preserve">Продължителност на въздействието: краткосрочно, дългосрочно или постоянно; </w:t>
      </w:r>
    </w:p>
    <w:p w14:paraId="692635F4"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Вероятност за въздействие: различна, в зависимост от въздействието;</w:t>
      </w:r>
    </w:p>
    <w:p w14:paraId="79F0CB79"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 xml:space="preserve">Степен на въздействието: ниска до висока, </w:t>
      </w:r>
    </w:p>
    <w:p w14:paraId="25BAC823" w14:textId="77777777" w:rsidR="00466C05" w:rsidRPr="00867D56" w:rsidRDefault="00466C05" w:rsidP="00270855">
      <w:pPr>
        <w:pStyle w:val="a"/>
        <w:numPr>
          <w:ilvl w:val="0"/>
          <w:numId w:val="20"/>
        </w:numPr>
        <w:spacing w:before="0" w:line="264" w:lineRule="auto"/>
        <w:ind w:left="900"/>
        <w:rPr>
          <w:rFonts w:ascii="Arial" w:hAnsi="Arial" w:cs="Arial"/>
          <w:i/>
          <w:iCs/>
          <w:sz w:val="22"/>
          <w:szCs w:val="22"/>
        </w:rPr>
      </w:pPr>
      <w:r w:rsidRPr="00867D56">
        <w:rPr>
          <w:rFonts w:ascii="Arial" w:hAnsi="Arial" w:cs="Arial"/>
          <w:i/>
          <w:iCs/>
          <w:sz w:val="22"/>
          <w:szCs w:val="22"/>
        </w:rPr>
        <w:t xml:space="preserve">Трансграничен характер на въздействията: няма да се генерира трансгранично въздействие. </w:t>
      </w:r>
    </w:p>
    <w:p w14:paraId="099C9ED7" w14:textId="77777777" w:rsidR="00466C05" w:rsidRPr="00867D56" w:rsidRDefault="00466C05" w:rsidP="00466C05">
      <w:pPr>
        <w:pStyle w:val="a"/>
        <w:spacing w:before="0" w:line="264" w:lineRule="auto"/>
        <w:rPr>
          <w:rFonts w:ascii="Arial" w:hAnsi="Arial" w:cs="Arial"/>
          <w:sz w:val="22"/>
          <w:szCs w:val="22"/>
        </w:rPr>
      </w:pPr>
      <w:r w:rsidRPr="00867D56">
        <w:rPr>
          <w:rFonts w:ascii="Arial" w:hAnsi="Arial" w:cs="Arial"/>
          <w:sz w:val="22"/>
          <w:szCs w:val="22"/>
        </w:rPr>
        <w:t>В Доклада за оценка на въздействието върху околната среда ще бъде разгледано в детайли съществуващото състояние на фауната и въздействията ще бъдат оценени конкретно за всеки засегнат вид/група видове.</w:t>
      </w:r>
    </w:p>
    <w:p w14:paraId="58865374" w14:textId="77777777" w:rsidR="00BB3DDA" w:rsidRPr="00867D56" w:rsidRDefault="00BB3DDA" w:rsidP="00213819">
      <w:pPr>
        <w:pStyle w:val="Heading3"/>
        <w:spacing w:before="0" w:after="120" w:line="264" w:lineRule="auto"/>
        <w:rPr>
          <w:rFonts w:ascii="Arial" w:hAnsi="Arial" w:cs="Arial"/>
        </w:rPr>
      </w:pPr>
      <w:bookmarkStart w:id="303" w:name="_Toc30159201"/>
      <w:bookmarkStart w:id="304" w:name="_Toc101779816"/>
      <w:r w:rsidRPr="00867D56">
        <w:rPr>
          <w:rFonts w:ascii="Arial" w:hAnsi="Arial" w:cs="Arial"/>
        </w:rPr>
        <w:lastRenderedPageBreak/>
        <w:t>Защитени територии и защитени зони</w:t>
      </w:r>
      <w:bookmarkEnd w:id="303"/>
      <w:bookmarkEnd w:id="304"/>
    </w:p>
    <w:p w14:paraId="343C6F92" w14:textId="77777777" w:rsidR="00201155" w:rsidRPr="00867D56" w:rsidRDefault="00201155" w:rsidP="003C6683">
      <w:pPr>
        <w:pStyle w:val="Heading4"/>
        <w:spacing w:before="0" w:line="264" w:lineRule="auto"/>
        <w:ind w:left="1259" w:hanging="862"/>
        <w:rPr>
          <w:rFonts w:ascii="Arial" w:hAnsi="Arial" w:cs="Arial"/>
          <w:color w:val="262626" w:themeColor="text1" w:themeTint="D9"/>
        </w:rPr>
      </w:pPr>
      <w:bookmarkStart w:id="305" w:name="_Toc101779817"/>
      <w:r w:rsidRPr="00867D56">
        <w:rPr>
          <w:rFonts w:ascii="Arial" w:hAnsi="Arial" w:cs="Arial"/>
          <w:color w:val="262626" w:themeColor="text1" w:themeTint="D9"/>
        </w:rPr>
        <w:t>Съществуващо състояние</w:t>
      </w:r>
      <w:bookmarkEnd w:id="305"/>
    </w:p>
    <w:p w14:paraId="0D90F322" w14:textId="77777777" w:rsidR="00154E0C" w:rsidRPr="00867D56" w:rsidRDefault="00154E0C" w:rsidP="00154E0C">
      <w:pPr>
        <w:pStyle w:val="a"/>
        <w:spacing w:before="0" w:line="264" w:lineRule="auto"/>
        <w:rPr>
          <w:rFonts w:ascii="Arial" w:hAnsi="Arial" w:cs="Arial"/>
          <w:sz w:val="22"/>
          <w:szCs w:val="22"/>
        </w:rPr>
      </w:pPr>
      <w:r w:rsidRPr="00867D56">
        <w:rPr>
          <w:rFonts w:ascii="Arial" w:hAnsi="Arial" w:cs="Arial"/>
          <w:sz w:val="22"/>
          <w:szCs w:val="22"/>
        </w:rPr>
        <w:t>ИП не попада в границите на защитени територии по смисъла на Закона за защитените територии, както и в границите на защитени зони по смисъла на Закона за биологично разнообразие. Най-близко разположените защитени територии са:</w:t>
      </w:r>
    </w:p>
    <w:p w14:paraId="0CCC1095" w14:textId="413AF001" w:rsidR="00154E0C" w:rsidRPr="00867D56" w:rsidRDefault="00154E0C" w:rsidP="00270855">
      <w:pPr>
        <w:pStyle w:val="a"/>
        <w:numPr>
          <w:ilvl w:val="0"/>
          <w:numId w:val="21"/>
        </w:numPr>
        <w:spacing w:before="0" w:line="264" w:lineRule="auto"/>
        <w:ind w:left="900"/>
        <w:rPr>
          <w:rFonts w:ascii="Arial" w:hAnsi="Arial" w:cs="Arial"/>
          <w:i/>
          <w:iCs/>
          <w:sz w:val="22"/>
          <w:szCs w:val="22"/>
        </w:rPr>
      </w:pPr>
      <w:r w:rsidRPr="00867D56">
        <w:rPr>
          <w:rFonts w:ascii="Arial" w:hAnsi="Arial" w:cs="Arial"/>
          <w:i/>
          <w:iCs/>
          <w:sz w:val="22"/>
          <w:szCs w:val="22"/>
        </w:rPr>
        <w:t>Природна забележителност</w:t>
      </w:r>
      <w:r w:rsidR="00FC7944">
        <w:rPr>
          <w:rFonts w:ascii="Arial" w:hAnsi="Arial" w:cs="Arial"/>
          <w:i/>
          <w:iCs/>
          <w:sz w:val="22"/>
          <w:szCs w:val="22"/>
        </w:rPr>
        <w:t xml:space="preserve"> „</w:t>
      </w:r>
      <w:r w:rsidRPr="00867D56">
        <w:rPr>
          <w:rFonts w:ascii="Arial" w:hAnsi="Arial" w:cs="Arial"/>
          <w:i/>
          <w:iCs/>
          <w:sz w:val="22"/>
          <w:szCs w:val="22"/>
        </w:rPr>
        <w:t xml:space="preserve"> Понора</w:t>
      </w:r>
      <w:r w:rsidR="00FC7944">
        <w:rPr>
          <w:rFonts w:ascii="Arial" w:hAnsi="Arial" w:cs="Arial"/>
          <w:i/>
          <w:iCs/>
          <w:sz w:val="22"/>
          <w:szCs w:val="22"/>
        </w:rPr>
        <w:t>“</w:t>
      </w:r>
      <w:r w:rsidRPr="00867D56">
        <w:rPr>
          <w:rFonts w:ascii="Arial" w:hAnsi="Arial" w:cs="Arial"/>
          <w:i/>
          <w:iCs/>
          <w:sz w:val="22"/>
          <w:szCs w:val="22"/>
        </w:rPr>
        <w:t xml:space="preserve">, разположена на 4,1 km от ИП. Обявена е за опазване на водна пещера със Заповед </w:t>
      </w:r>
      <w:r w:rsidR="00FC7944">
        <w:rPr>
          <w:rFonts w:ascii="Arial" w:hAnsi="Arial" w:cs="Arial"/>
          <w:i/>
          <w:iCs/>
          <w:sz w:val="22"/>
          <w:szCs w:val="22"/>
        </w:rPr>
        <w:t>№</w:t>
      </w:r>
      <w:r w:rsidRPr="00867D56">
        <w:rPr>
          <w:rFonts w:ascii="Arial" w:hAnsi="Arial" w:cs="Arial"/>
          <w:i/>
          <w:iCs/>
          <w:sz w:val="22"/>
          <w:szCs w:val="22"/>
        </w:rPr>
        <w:t xml:space="preserve"> 2810 от 10.10.1962 г., бр. 56/1963 на Държавен вестник. </w:t>
      </w:r>
    </w:p>
    <w:p w14:paraId="0BA4E492" w14:textId="0D163A05" w:rsidR="00154E0C" w:rsidRPr="00867D56" w:rsidRDefault="00154E0C" w:rsidP="00270855">
      <w:pPr>
        <w:pStyle w:val="a"/>
        <w:numPr>
          <w:ilvl w:val="0"/>
          <w:numId w:val="21"/>
        </w:numPr>
        <w:spacing w:before="0" w:line="264" w:lineRule="auto"/>
        <w:ind w:left="900"/>
        <w:rPr>
          <w:rFonts w:ascii="Arial" w:hAnsi="Arial" w:cs="Arial"/>
          <w:i/>
          <w:iCs/>
          <w:sz w:val="22"/>
          <w:szCs w:val="22"/>
        </w:rPr>
      </w:pPr>
      <w:r w:rsidRPr="00867D56">
        <w:rPr>
          <w:rFonts w:ascii="Arial" w:hAnsi="Arial" w:cs="Arial"/>
          <w:i/>
          <w:iCs/>
          <w:sz w:val="22"/>
          <w:szCs w:val="22"/>
        </w:rPr>
        <w:t xml:space="preserve">Природна забележителност Божите мостове, разположена на 4,3 km от ИП. Обявена е за опазване на скали със Заповед </w:t>
      </w:r>
      <w:r w:rsidR="00FC7944">
        <w:rPr>
          <w:rFonts w:ascii="Arial" w:hAnsi="Arial" w:cs="Arial"/>
          <w:i/>
          <w:iCs/>
          <w:sz w:val="22"/>
          <w:szCs w:val="22"/>
        </w:rPr>
        <w:t>№</w:t>
      </w:r>
      <w:r w:rsidRPr="00867D56">
        <w:rPr>
          <w:rFonts w:ascii="Arial" w:hAnsi="Arial" w:cs="Arial"/>
          <w:i/>
          <w:iCs/>
          <w:sz w:val="22"/>
          <w:szCs w:val="22"/>
        </w:rPr>
        <w:t xml:space="preserve"> 378 от 05.02.1964 г., бр. 12/1966 на Държавен вестник. </w:t>
      </w:r>
    </w:p>
    <w:p w14:paraId="4FE1709B" w14:textId="77777777" w:rsidR="00154E0C" w:rsidRPr="00867D56" w:rsidRDefault="00154E0C" w:rsidP="00154E0C">
      <w:pPr>
        <w:pStyle w:val="a"/>
        <w:spacing w:before="0" w:line="264" w:lineRule="auto"/>
        <w:rPr>
          <w:rFonts w:ascii="Arial" w:hAnsi="Arial" w:cs="Arial"/>
          <w:sz w:val="22"/>
          <w:szCs w:val="22"/>
        </w:rPr>
      </w:pPr>
      <w:r w:rsidRPr="00867D56">
        <w:rPr>
          <w:rFonts w:ascii="Arial" w:hAnsi="Arial" w:cs="Arial"/>
          <w:sz w:val="22"/>
          <w:szCs w:val="22"/>
        </w:rPr>
        <w:t>Най-близко разположените защитени зони са:</w:t>
      </w:r>
    </w:p>
    <w:p w14:paraId="16A9D3A9" w14:textId="28BC9B9F" w:rsidR="00154E0C" w:rsidRPr="00867D56" w:rsidRDefault="00154E0C" w:rsidP="00270855">
      <w:pPr>
        <w:pStyle w:val="a"/>
        <w:numPr>
          <w:ilvl w:val="0"/>
          <w:numId w:val="21"/>
        </w:numPr>
        <w:spacing w:before="0" w:line="264" w:lineRule="auto"/>
        <w:ind w:left="900"/>
        <w:rPr>
          <w:rFonts w:ascii="Arial" w:hAnsi="Arial" w:cs="Arial"/>
          <w:i/>
          <w:iCs/>
          <w:sz w:val="22"/>
          <w:szCs w:val="22"/>
        </w:rPr>
      </w:pPr>
      <w:r w:rsidRPr="00867D56">
        <w:rPr>
          <w:rFonts w:ascii="Arial" w:hAnsi="Arial" w:cs="Arial"/>
          <w:sz w:val="22"/>
          <w:szCs w:val="22"/>
        </w:rPr>
        <w:t xml:space="preserve">33 </w:t>
      </w:r>
      <w:r w:rsidRPr="00867D56">
        <w:rPr>
          <w:rFonts w:ascii="Arial" w:hAnsi="Arial" w:cs="Arial"/>
          <w:i/>
          <w:iCs/>
          <w:sz w:val="22"/>
          <w:szCs w:val="22"/>
        </w:rPr>
        <w:t xml:space="preserve">BG0000594 Божия мост – Понора за опазване на природните местообитания и на дивата флора и фауна, разположена на 3,2 km от ИП. Обявена е с Решение </w:t>
      </w:r>
      <w:r w:rsidR="005F3F4A">
        <w:rPr>
          <w:rFonts w:ascii="Arial" w:hAnsi="Arial" w:cs="Arial"/>
          <w:i/>
          <w:iCs/>
          <w:sz w:val="22"/>
          <w:szCs w:val="22"/>
        </w:rPr>
        <w:t>№</w:t>
      </w:r>
      <w:r w:rsidRPr="00867D56">
        <w:rPr>
          <w:rFonts w:ascii="Arial" w:hAnsi="Arial" w:cs="Arial"/>
          <w:i/>
          <w:iCs/>
          <w:sz w:val="22"/>
          <w:szCs w:val="22"/>
        </w:rPr>
        <w:t xml:space="preserve">122 от 02.03.2007 г., бр. 21/2007 на Държавен вестник. </w:t>
      </w:r>
    </w:p>
    <w:p w14:paraId="0C29BCB6" w14:textId="66AAF960" w:rsidR="00154E0C" w:rsidRPr="00867D56" w:rsidRDefault="00154E0C" w:rsidP="00270855">
      <w:pPr>
        <w:pStyle w:val="a"/>
        <w:numPr>
          <w:ilvl w:val="0"/>
          <w:numId w:val="21"/>
        </w:numPr>
        <w:spacing w:before="0" w:line="264" w:lineRule="auto"/>
        <w:ind w:left="900"/>
        <w:rPr>
          <w:rFonts w:ascii="Arial" w:hAnsi="Arial" w:cs="Arial"/>
          <w:i/>
          <w:iCs/>
          <w:sz w:val="22"/>
          <w:szCs w:val="22"/>
        </w:rPr>
      </w:pPr>
      <w:r w:rsidRPr="00867D56">
        <w:rPr>
          <w:rFonts w:ascii="Arial" w:hAnsi="Arial" w:cs="Arial"/>
          <w:i/>
          <w:iCs/>
          <w:sz w:val="22"/>
          <w:szCs w:val="22"/>
        </w:rPr>
        <w:t xml:space="preserve">33 BG0000487 Божите мостове за опазване на природните местообитания и на дивата флора и фауна, разположена на 4,6 km от ИП. Обявена е с Решение </w:t>
      </w:r>
      <w:r w:rsidR="005F3F4A">
        <w:rPr>
          <w:rFonts w:ascii="Arial" w:hAnsi="Arial" w:cs="Arial"/>
          <w:i/>
          <w:iCs/>
          <w:sz w:val="22"/>
          <w:szCs w:val="22"/>
        </w:rPr>
        <w:t>№</w:t>
      </w:r>
      <w:r w:rsidRPr="00867D56">
        <w:rPr>
          <w:rFonts w:ascii="Arial" w:hAnsi="Arial" w:cs="Arial"/>
          <w:i/>
          <w:iCs/>
          <w:sz w:val="22"/>
          <w:szCs w:val="22"/>
        </w:rPr>
        <w:t>122 от 02.03.2007 г., бр. 21/2007 на Държавен вестник.</w:t>
      </w:r>
    </w:p>
    <w:p w14:paraId="38393C14" w14:textId="77777777" w:rsidR="00201155" w:rsidRPr="00867D56" w:rsidRDefault="00F0102A" w:rsidP="003C6683">
      <w:pPr>
        <w:pStyle w:val="Heading4"/>
        <w:spacing w:before="0" w:line="264" w:lineRule="auto"/>
        <w:ind w:left="1259" w:hanging="862"/>
        <w:rPr>
          <w:rFonts w:ascii="Arial" w:hAnsi="Arial" w:cs="Arial"/>
          <w:color w:val="262626" w:themeColor="text1" w:themeTint="D9"/>
        </w:rPr>
      </w:pPr>
      <w:bookmarkStart w:id="306" w:name="_Toc101779818"/>
      <w:r w:rsidRPr="00867D56">
        <w:rPr>
          <w:rFonts w:ascii="Arial" w:hAnsi="Arial" w:cs="Arial"/>
          <w:color w:val="262626" w:themeColor="text1" w:themeTint="D9"/>
        </w:rPr>
        <w:t>Прогноза на въздействието</w:t>
      </w:r>
      <w:bookmarkEnd w:id="306"/>
    </w:p>
    <w:p w14:paraId="06C29A52" w14:textId="77777777" w:rsidR="00154E0C" w:rsidRPr="00867D56" w:rsidRDefault="00154E0C" w:rsidP="00154E0C">
      <w:pPr>
        <w:pStyle w:val="a"/>
        <w:spacing w:before="0" w:line="264" w:lineRule="auto"/>
        <w:rPr>
          <w:rFonts w:ascii="Arial" w:hAnsi="Arial" w:cs="Arial"/>
          <w:sz w:val="22"/>
          <w:szCs w:val="22"/>
        </w:rPr>
      </w:pPr>
      <w:r w:rsidRPr="00867D56">
        <w:rPr>
          <w:rFonts w:ascii="Arial" w:hAnsi="Arial" w:cs="Arial"/>
          <w:sz w:val="22"/>
          <w:szCs w:val="22"/>
        </w:rPr>
        <w:t xml:space="preserve">ИП не попада в границите на защитени територии по смисъла на Закона за защитените територии и в защитени зони по смисъла на Закона за биологично разнообразие, както и в непосредствена близост. Не се очаква въздействие върху защитени територии и защитени зони в резултат от реализиране на ИП както по време на строителството, така и по време на експлоатацията. </w:t>
      </w:r>
    </w:p>
    <w:p w14:paraId="72A6E11A"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307" w:name="_Toc30159202"/>
      <w:bookmarkStart w:id="308" w:name="_Toc101779819"/>
      <w:r w:rsidRPr="00867D56">
        <w:rPr>
          <w:rFonts w:ascii="Arial" w:hAnsi="Arial" w:cs="Arial"/>
          <w:color w:val="262626" w:themeColor="text1" w:themeTint="D9"/>
          <w:sz w:val="28"/>
          <w:szCs w:val="28"/>
        </w:rPr>
        <w:t>Културно-историческо наследство</w:t>
      </w:r>
      <w:bookmarkEnd w:id="307"/>
      <w:bookmarkEnd w:id="308"/>
    </w:p>
    <w:p w14:paraId="07168DD2" w14:textId="77777777" w:rsidR="008B4F5B" w:rsidRPr="00867D56" w:rsidRDefault="008B4F5B" w:rsidP="00213819">
      <w:pPr>
        <w:pStyle w:val="Heading3"/>
        <w:spacing w:before="0" w:after="120" w:line="264" w:lineRule="auto"/>
        <w:rPr>
          <w:rFonts w:ascii="Arial" w:hAnsi="Arial" w:cs="Arial"/>
        </w:rPr>
      </w:pPr>
      <w:bookmarkStart w:id="309" w:name="_Toc101779820"/>
      <w:r w:rsidRPr="00867D56">
        <w:rPr>
          <w:rFonts w:ascii="Arial" w:hAnsi="Arial" w:cs="Arial"/>
        </w:rPr>
        <w:t>Съществуващо състояние</w:t>
      </w:r>
      <w:bookmarkEnd w:id="309"/>
    </w:p>
    <w:p w14:paraId="074B7002" w14:textId="77777777" w:rsidR="00811F37" w:rsidRPr="00867D56" w:rsidRDefault="00811F37" w:rsidP="00811F37">
      <w:pPr>
        <w:pStyle w:val="a"/>
        <w:spacing w:before="0" w:line="264" w:lineRule="auto"/>
        <w:rPr>
          <w:rFonts w:ascii="Arial" w:hAnsi="Arial" w:cs="Arial"/>
          <w:sz w:val="22"/>
          <w:szCs w:val="22"/>
        </w:rPr>
      </w:pPr>
      <w:r w:rsidRPr="00867D56">
        <w:rPr>
          <w:rFonts w:ascii="Arial" w:hAnsi="Arial" w:cs="Arial"/>
          <w:sz w:val="22"/>
          <w:szCs w:val="22"/>
        </w:rPr>
        <w:t xml:space="preserve">Село Чирен се намира на 18 км северно от гр. Враца, на изток граничи със с. Баница и с. Мраморен, на запад със с. Лиляче и с. Осен, а на север със с. Девене. Селото е разположено по склоновете на голям дол около карстовия извор Чубренка. Землището му се простира на площ от 50 779 дка. Малко се знае за историята на селото. Според ст.н.с. к.и.н. Богдан Николов - известен археолог и историк с. Чирен е изградено върху голямо тракийско селище и неговия некропол. В околностите многократно са откривани тракийски погребения. В селскостопански двор в селото, по време на строителни дейности са открити меч и юзда от Ранножелязната епоха. </w:t>
      </w:r>
    </w:p>
    <w:p w14:paraId="7414B179" w14:textId="77777777" w:rsidR="00811F37" w:rsidRPr="00867D56" w:rsidRDefault="00811F37" w:rsidP="00811F37">
      <w:pPr>
        <w:pStyle w:val="a"/>
        <w:spacing w:before="0" w:line="264" w:lineRule="auto"/>
        <w:rPr>
          <w:rFonts w:ascii="Arial" w:hAnsi="Arial" w:cs="Arial"/>
          <w:sz w:val="22"/>
          <w:szCs w:val="22"/>
        </w:rPr>
      </w:pPr>
      <w:r w:rsidRPr="00867D56">
        <w:rPr>
          <w:rFonts w:ascii="Arial" w:hAnsi="Arial" w:cs="Arial"/>
          <w:sz w:val="22"/>
          <w:szCs w:val="22"/>
        </w:rPr>
        <w:t>На 2,50 км източно от днешното село се намират руините на късноантичната и средновековна крепост Чиренско кале обявена като археологическа недвижима културна ценност с категория „местно значение“. Тя е възстановявана и използвана по времето на ранна Византия и през българското средновековие. От южната укрепителна система на калето са запазени основите на два успоредни крепостни зидове, правени с ломен камък и варов разтвор. Сред развалините са намерени римски монети и мраморен торс от късноантична статуя. Намерени са и глинени съдове, характерни за периода на Първото българско царство.</w:t>
      </w:r>
    </w:p>
    <w:p w14:paraId="58E96A5D" w14:textId="77777777" w:rsidR="00811F37" w:rsidRPr="00867D56" w:rsidRDefault="00811F37" w:rsidP="00811F37">
      <w:pPr>
        <w:pStyle w:val="a"/>
        <w:spacing w:before="0" w:line="264" w:lineRule="auto"/>
        <w:rPr>
          <w:rFonts w:ascii="Arial" w:hAnsi="Arial" w:cs="Arial"/>
          <w:sz w:val="22"/>
          <w:szCs w:val="22"/>
        </w:rPr>
      </w:pPr>
      <w:r w:rsidRPr="00867D56">
        <w:rPr>
          <w:rFonts w:ascii="Arial" w:hAnsi="Arial" w:cs="Arial"/>
          <w:sz w:val="22"/>
          <w:szCs w:val="22"/>
        </w:rPr>
        <w:lastRenderedPageBreak/>
        <w:t xml:space="preserve">Територията на с. Чирен е слабо проучена и има малко регистрирани недвижими културни ценности. В селото, църквата “Св. Възнесение Господне“ строена през 1859 г., има статут на художествена недвижима културна ценност съгласно Закона за културното наследство /ЗКН/. </w:t>
      </w:r>
    </w:p>
    <w:p w14:paraId="0DA251EC" w14:textId="77777777" w:rsidR="00811F37" w:rsidRPr="00867D56" w:rsidRDefault="00811F37" w:rsidP="00811F37">
      <w:pPr>
        <w:pStyle w:val="a"/>
        <w:spacing w:before="0" w:line="264" w:lineRule="auto"/>
        <w:rPr>
          <w:rFonts w:ascii="Arial" w:hAnsi="Arial" w:cs="Arial"/>
          <w:sz w:val="22"/>
          <w:szCs w:val="22"/>
        </w:rPr>
      </w:pPr>
      <w:r w:rsidRPr="00867D56">
        <w:rPr>
          <w:rFonts w:ascii="Arial" w:hAnsi="Arial" w:cs="Arial"/>
          <w:sz w:val="22"/>
          <w:szCs w:val="22"/>
        </w:rPr>
        <w:t xml:space="preserve">В селото има издигната паметна плоча на лобното място на Георги Комитчето - легендарен Ботев четник. </w:t>
      </w:r>
    </w:p>
    <w:p w14:paraId="272D7FEF" w14:textId="77777777" w:rsidR="00811F37" w:rsidRPr="00867D56" w:rsidRDefault="00811F37" w:rsidP="00811F37">
      <w:pPr>
        <w:pStyle w:val="a"/>
        <w:spacing w:before="0" w:line="264" w:lineRule="auto"/>
        <w:rPr>
          <w:rFonts w:ascii="Arial" w:hAnsi="Arial" w:cs="Arial"/>
          <w:sz w:val="22"/>
          <w:szCs w:val="22"/>
        </w:rPr>
      </w:pPr>
      <w:r w:rsidRPr="00867D56">
        <w:rPr>
          <w:rFonts w:ascii="Arial" w:hAnsi="Arial" w:cs="Arial"/>
          <w:sz w:val="22"/>
          <w:szCs w:val="22"/>
        </w:rPr>
        <w:t>Във връзка с реконструкция на газопроводно отклонение „Враца – 1“, са извършени предварителни археологически проучвания за издирване на археологически обекти,  при които в землището на с. Чирен е регистриран един археологически обект.</w:t>
      </w:r>
    </w:p>
    <w:p w14:paraId="1791CC51" w14:textId="77777777" w:rsidR="00BB3DDA" w:rsidRPr="00867D56" w:rsidRDefault="00BB3DDA" w:rsidP="00213819">
      <w:pPr>
        <w:pStyle w:val="Heading3"/>
        <w:spacing w:before="0" w:after="120" w:line="264" w:lineRule="auto"/>
        <w:rPr>
          <w:rFonts w:ascii="Arial" w:hAnsi="Arial" w:cs="Arial"/>
        </w:rPr>
      </w:pPr>
      <w:bookmarkStart w:id="310" w:name="_Toc101779821"/>
      <w:r w:rsidRPr="00867D56">
        <w:rPr>
          <w:rFonts w:ascii="Arial" w:hAnsi="Arial" w:cs="Arial"/>
        </w:rPr>
        <w:t>Прогноза на въздействието</w:t>
      </w:r>
      <w:bookmarkEnd w:id="310"/>
    </w:p>
    <w:p w14:paraId="4F5806C2" w14:textId="77777777" w:rsidR="00BB3DDA" w:rsidRPr="00867D56" w:rsidRDefault="00BB3DDA" w:rsidP="00EF537C">
      <w:pPr>
        <w:pStyle w:val="Heading4"/>
        <w:spacing w:before="0" w:line="264" w:lineRule="auto"/>
        <w:ind w:left="1259" w:hanging="862"/>
        <w:rPr>
          <w:rFonts w:ascii="Arial" w:hAnsi="Arial" w:cs="Arial"/>
          <w:color w:val="262626" w:themeColor="text1" w:themeTint="D9"/>
        </w:rPr>
      </w:pPr>
      <w:bookmarkStart w:id="311" w:name="_Toc101779822"/>
      <w:r w:rsidRPr="00867D56">
        <w:rPr>
          <w:rFonts w:ascii="Arial" w:hAnsi="Arial" w:cs="Arial"/>
          <w:color w:val="262626" w:themeColor="text1" w:themeTint="D9"/>
        </w:rPr>
        <w:t>По време на строителството</w:t>
      </w:r>
      <w:bookmarkEnd w:id="311"/>
    </w:p>
    <w:p w14:paraId="7F081751" w14:textId="77777777" w:rsidR="00CA13F6" w:rsidRPr="00867D56" w:rsidRDefault="00CA13F6" w:rsidP="00CA13F6">
      <w:pPr>
        <w:pStyle w:val="a"/>
        <w:spacing w:before="0" w:line="264" w:lineRule="auto"/>
        <w:rPr>
          <w:rFonts w:ascii="Arial" w:hAnsi="Arial" w:cs="Arial"/>
          <w:sz w:val="22"/>
          <w:szCs w:val="22"/>
        </w:rPr>
      </w:pPr>
      <w:r w:rsidRPr="00867D56">
        <w:rPr>
          <w:rFonts w:ascii="Arial" w:hAnsi="Arial" w:cs="Arial"/>
          <w:sz w:val="22"/>
          <w:szCs w:val="22"/>
        </w:rPr>
        <w:t>Вероятността за наличие на неизвестни археологически обекти в обхвата на строителните дейности може да доведе до поява на отрицателни въздействия, локални по обхват, постоянни и необратими. Предвид наличието на археологически обект, който е в непосредствена близост до инвестиционното намерение и предо</w:t>
      </w:r>
      <w:r w:rsidR="00F432B6" w:rsidRPr="00867D56">
        <w:rPr>
          <w:rFonts w:ascii="Arial" w:hAnsi="Arial" w:cs="Arial"/>
          <w:sz w:val="22"/>
          <w:szCs w:val="22"/>
        </w:rPr>
        <w:t>т</w:t>
      </w:r>
      <w:r w:rsidRPr="00867D56">
        <w:rPr>
          <w:rFonts w:ascii="Arial" w:hAnsi="Arial" w:cs="Arial"/>
          <w:sz w:val="22"/>
          <w:szCs w:val="22"/>
        </w:rPr>
        <w:t>вратяването на унищожаването на потенциални археологически обекти, следва да бъдат извършени предварителни археологически проучвания-теренни издирвания в границите на площта съгласно изискванията на чл. 161, ал. 1 и чл. 148, ал. 5 от ЗКН. Резултатите от проучванията трябва да бъдат приети от Комисия по чл. 158а от ЗКН, която ще определи бъдещите предписания на евентуално регистрираните археологически обекти.</w:t>
      </w:r>
    </w:p>
    <w:p w14:paraId="74736C45" w14:textId="77777777" w:rsidR="00BB3DDA" w:rsidRPr="00867D56" w:rsidRDefault="00BB3DDA" w:rsidP="00EF537C">
      <w:pPr>
        <w:pStyle w:val="Heading4"/>
        <w:spacing w:before="0" w:line="264" w:lineRule="auto"/>
        <w:ind w:left="1259" w:hanging="862"/>
        <w:rPr>
          <w:rFonts w:ascii="Arial" w:hAnsi="Arial" w:cs="Arial"/>
          <w:color w:val="262626" w:themeColor="text1" w:themeTint="D9"/>
        </w:rPr>
      </w:pPr>
      <w:bookmarkStart w:id="312" w:name="_Toc101779823"/>
      <w:r w:rsidRPr="00867D56">
        <w:rPr>
          <w:rFonts w:ascii="Arial" w:hAnsi="Arial" w:cs="Arial"/>
          <w:color w:val="262626" w:themeColor="text1" w:themeTint="D9"/>
        </w:rPr>
        <w:t>По време на експлоатацията</w:t>
      </w:r>
      <w:bookmarkEnd w:id="312"/>
    </w:p>
    <w:p w14:paraId="0B0D7800" w14:textId="77777777" w:rsidR="00CA13F6" w:rsidRPr="00867D56" w:rsidRDefault="00CA13F6" w:rsidP="00CA13F6">
      <w:pPr>
        <w:pStyle w:val="a"/>
        <w:spacing w:before="0" w:line="264" w:lineRule="auto"/>
        <w:rPr>
          <w:rFonts w:ascii="Arial" w:hAnsi="Arial" w:cs="Arial"/>
          <w:sz w:val="22"/>
          <w:szCs w:val="22"/>
        </w:rPr>
      </w:pPr>
      <w:r w:rsidRPr="00867D56">
        <w:rPr>
          <w:rFonts w:ascii="Arial" w:hAnsi="Arial" w:cs="Arial"/>
          <w:sz w:val="22"/>
          <w:szCs w:val="22"/>
        </w:rPr>
        <w:t>По време на експлоатацията не се очаква въздействие върху археологическите обекти.</w:t>
      </w:r>
    </w:p>
    <w:p w14:paraId="1EC13EE4"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313" w:name="_Toc101779824"/>
      <w:r w:rsidRPr="00867D56">
        <w:rPr>
          <w:rFonts w:ascii="Arial" w:hAnsi="Arial" w:cs="Arial"/>
          <w:color w:val="262626" w:themeColor="text1" w:themeTint="D9"/>
          <w:sz w:val="28"/>
          <w:szCs w:val="28"/>
        </w:rPr>
        <w:t>Вредни физични фактори</w:t>
      </w:r>
      <w:bookmarkEnd w:id="313"/>
    </w:p>
    <w:p w14:paraId="76966EB7" w14:textId="77777777" w:rsidR="00BB3DDA" w:rsidRPr="00867D56" w:rsidRDefault="008B4F5B" w:rsidP="00213819">
      <w:pPr>
        <w:pStyle w:val="Heading3"/>
        <w:spacing w:before="0" w:after="120" w:line="264" w:lineRule="auto"/>
        <w:rPr>
          <w:rFonts w:ascii="Arial" w:hAnsi="Arial" w:cs="Arial"/>
        </w:rPr>
      </w:pPr>
      <w:bookmarkStart w:id="314" w:name="_Toc101779825"/>
      <w:r w:rsidRPr="00867D56">
        <w:rPr>
          <w:rFonts w:ascii="Arial" w:hAnsi="Arial" w:cs="Arial"/>
        </w:rPr>
        <w:t>Съществуващо състояние</w:t>
      </w:r>
      <w:bookmarkEnd w:id="314"/>
    </w:p>
    <w:p w14:paraId="04226409" w14:textId="77777777" w:rsidR="00E90706" w:rsidRPr="00867D56" w:rsidRDefault="00E90706" w:rsidP="00E90706">
      <w:pPr>
        <w:pStyle w:val="a"/>
        <w:spacing w:before="0" w:line="264" w:lineRule="auto"/>
        <w:rPr>
          <w:rFonts w:ascii="Arial" w:hAnsi="Arial" w:cs="Arial"/>
          <w:sz w:val="22"/>
          <w:szCs w:val="22"/>
        </w:rPr>
      </w:pPr>
      <w:r w:rsidRPr="00867D56">
        <w:rPr>
          <w:rFonts w:ascii="Arial" w:hAnsi="Arial" w:cs="Arial"/>
          <w:sz w:val="22"/>
          <w:szCs w:val="22"/>
        </w:rPr>
        <w:t>Източници на шум на територията, в която ще се реализира ИП, са транспортните потоци по пътищата от Републиканската пътна мрежа, както и транспортните потоци за достъп до съществуващата площадка на ПГХ „Чирен“ и работата на съоръженията за добив и нагнетяване на природен газ на съществуващата площадка. Единствено газопроводния шлейф за връзка с газопровод Враца 1 пресича пътища от Републиканската пътна мрежа – асфалтов път Девене -Чирен, с който се предвижда и изграждане на директна пътна връзка с новопроектираната площадка, обект на настоящото ИП.</w:t>
      </w:r>
    </w:p>
    <w:p w14:paraId="366462FE" w14:textId="77777777" w:rsidR="00E90706" w:rsidRPr="00867D56" w:rsidRDefault="00E90706" w:rsidP="00E90706">
      <w:pPr>
        <w:pStyle w:val="a"/>
        <w:spacing w:before="0" w:line="264" w:lineRule="auto"/>
        <w:rPr>
          <w:rFonts w:ascii="Arial" w:hAnsi="Arial" w:cs="Arial"/>
          <w:sz w:val="22"/>
          <w:szCs w:val="22"/>
        </w:rPr>
      </w:pPr>
      <w:r w:rsidRPr="00867D56">
        <w:rPr>
          <w:rFonts w:ascii="Arial" w:hAnsi="Arial" w:cs="Arial"/>
          <w:sz w:val="22"/>
          <w:szCs w:val="22"/>
        </w:rPr>
        <w:t>Шумовият фон в конкретните участъци на пресичания на автомобилните пътища се определя от шума, излъчван от транспортните средства по тях. Шумовият фон на съществуващата площадка е резултата от една страна от работата на съществуващото оборудване, а от друга от транспортните средства, обслужващи производствената дейност и персонала на обекта. В останалите части на ИП, където няма източници на шум, шумовият фон е естествения природен фон на околната му среда.</w:t>
      </w:r>
    </w:p>
    <w:p w14:paraId="44368D2E" w14:textId="77777777" w:rsidR="0096447E" w:rsidRPr="00867D56" w:rsidRDefault="0096447E" w:rsidP="00E90706">
      <w:pPr>
        <w:pStyle w:val="a"/>
        <w:spacing w:before="0" w:line="264" w:lineRule="auto"/>
        <w:rPr>
          <w:rFonts w:ascii="Arial" w:hAnsi="Arial" w:cs="Arial"/>
          <w:i/>
          <w:sz w:val="22"/>
          <w:szCs w:val="22"/>
        </w:rPr>
      </w:pPr>
      <w:r w:rsidRPr="00867D56">
        <w:rPr>
          <w:rFonts w:ascii="Arial" w:hAnsi="Arial" w:cs="Arial"/>
          <w:i/>
          <w:sz w:val="22"/>
          <w:szCs w:val="22"/>
        </w:rPr>
        <w:t>Автомобилен транспорт</w:t>
      </w:r>
    </w:p>
    <w:p w14:paraId="7BD2EE8E" w14:textId="437FB4F2"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Част от инвестиционно предложение – </w:t>
      </w:r>
      <w:r w:rsidR="005235E4" w:rsidRPr="00867D56">
        <w:rPr>
          <w:rFonts w:ascii="Arial" w:hAnsi="Arial" w:cs="Arial"/>
          <w:sz w:val="22"/>
          <w:szCs w:val="22"/>
        </w:rPr>
        <w:t xml:space="preserve">газопроводно отклонение </w:t>
      </w:r>
      <w:r w:rsidRPr="00867D56">
        <w:rPr>
          <w:rFonts w:ascii="Arial" w:hAnsi="Arial"/>
          <w:sz w:val="22"/>
        </w:rPr>
        <w:t>за връзка</w:t>
      </w:r>
      <w:r w:rsidRPr="00867D56">
        <w:rPr>
          <w:rFonts w:ascii="Arial" w:hAnsi="Arial" w:cs="Arial"/>
          <w:sz w:val="22"/>
          <w:szCs w:val="22"/>
        </w:rPr>
        <w:t xml:space="preserve"> с газопровод Враца 1 пресича пътища от Републиканската пътна мрежа – асфалтов път Девене -Чирен, с който се предвижда и изграждане на директна пътна връзка с новопроектираната площадка, обект на настоящото ИП.</w:t>
      </w:r>
    </w:p>
    <w:p w14:paraId="6616BD69"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Еквивалентното ниво на шума, Leq, dBA, излъчван от транспортния автомобилен поток (шумова характеристика) се определя от динамичните параметри на потока – интензивност </w:t>
      </w:r>
      <w:r w:rsidRPr="00867D56">
        <w:rPr>
          <w:rFonts w:ascii="Arial" w:hAnsi="Arial" w:cs="Arial"/>
          <w:sz w:val="22"/>
          <w:szCs w:val="22"/>
        </w:rPr>
        <w:lastRenderedPageBreak/>
        <w:t xml:space="preserve">(брой МПС/час), структура (процент тежкотоварни МПС и автобуси в общия поток), скорост на движение (km/h) и параметри на пътното трасе – настилка, надлъжен наклон (%) по методика регламентирана в Наредба №6 за показателите за шум в околната среда (МЗ, МОСВ, 2006 г.). </w:t>
      </w:r>
    </w:p>
    <w:p w14:paraId="116D60DB"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Новопроектираната площадка също така граничи непосредствено със съществуващата площадка на ПГХ „Чирен“, като двете площадки, след реализиране на ИП, ще бъдат неразривно свързани. Към настоящия момент източник на шум на съществуващата производствена площадка са технологичното оборудване за осъществяване на основните производствени процеси, добив и нагнетяване на природен газ, както и транспортната техника, обслужваща площадката и автомобилния транспорт за нуждите на персонала. </w:t>
      </w:r>
    </w:p>
    <w:p w14:paraId="2C2960C4"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На база извършвани контролни шумови измервания за нивата на шум по границите на производствената площадка, последното от които е направено на 26 май 2020 год от Регионална лаборатория – Враца при ИАОС, може да се направи извода, че не се завишават нормите от 70 dBA, съгласно Наредба №6 за показателите за шум в околната среда.    </w:t>
      </w:r>
    </w:p>
    <w:p w14:paraId="4A720350" w14:textId="77777777" w:rsidR="0096447E" w:rsidRPr="00867D56" w:rsidRDefault="0096447E" w:rsidP="0096447E">
      <w:pPr>
        <w:pStyle w:val="a"/>
        <w:spacing w:before="0" w:line="264" w:lineRule="auto"/>
        <w:rPr>
          <w:rFonts w:ascii="Arial" w:hAnsi="Arial" w:cs="Arial"/>
          <w:i/>
          <w:sz w:val="22"/>
          <w:szCs w:val="22"/>
        </w:rPr>
      </w:pPr>
      <w:r w:rsidRPr="00867D56">
        <w:rPr>
          <w:rFonts w:ascii="Arial" w:hAnsi="Arial" w:cs="Arial"/>
          <w:i/>
          <w:sz w:val="22"/>
          <w:szCs w:val="22"/>
        </w:rPr>
        <w:t>Територии с нормиран шумов режим</w:t>
      </w:r>
    </w:p>
    <w:p w14:paraId="12F5F22D" w14:textId="49F901E4"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Инвестиционното предложение ще се осъществи в землището на с. Чирен. Разстоянието от работещата в момента площадка на ПГХ „Чирен“ до най-близкото населено място – с. Чирен е около </w:t>
      </w:r>
      <w:r w:rsidR="00583698">
        <w:rPr>
          <w:rFonts w:ascii="Arial" w:hAnsi="Arial" w:cs="Arial"/>
          <w:sz w:val="22"/>
          <w:szCs w:val="22"/>
        </w:rPr>
        <w:t>1500</w:t>
      </w:r>
      <w:r w:rsidRPr="00867D56">
        <w:rPr>
          <w:rFonts w:ascii="Arial" w:hAnsi="Arial" w:cs="Arial"/>
          <w:sz w:val="22"/>
          <w:szCs w:val="22"/>
        </w:rPr>
        <w:t xml:space="preserve"> m, като съответно разстоянието от границите на новата площадка към </w:t>
      </w:r>
      <w:r w:rsidR="00176FFB">
        <w:rPr>
          <w:rFonts w:ascii="Arial" w:hAnsi="Arial" w:cs="Arial"/>
          <w:sz w:val="22"/>
          <w:szCs w:val="22"/>
        </w:rPr>
        <w:t>газохранилището</w:t>
      </w:r>
      <w:r w:rsidRPr="00867D56">
        <w:rPr>
          <w:rFonts w:ascii="Arial" w:hAnsi="Arial" w:cs="Arial"/>
          <w:sz w:val="22"/>
          <w:szCs w:val="22"/>
        </w:rPr>
        <w:t xml:space="preserve"> до най-близкото населено място – с. Чирен е около </w:t>
      </w:r>
      <w:r w:rsidR="00583698">
        <w:rPr>
          <w:rFonts w:ascii="Arial" w:hAnsi="Arial" w:cs="Arial"/>
          <w:sz w:val="22"/>
          <w:szCs w:val="22"/>
        </w:rPr>
        <w:t>1200</w:t>
      </w:r>
      <w:r w:rsidRPr="00867D56">
        <w:rPr>
          <w:rFonts w:ascii="Arial" w:hAnsi="Arial" w:cs="Arial"/>
          <w:sz w:val="22"/>
          <w:szCs w:val="22"/>
        </w:rPr>
        <w:t xml:space="preserve"> m.</w:t>
      </w:r>
    </w:p>
    <w:p w14:paraId="00586139"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Очакваните въздействия в резултат от реализацията на инвестиционното предложение са следните:</w:t>
      </w:r>
    </w:p>
    <w:p w14:paraId="59967603"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Строителните дейности ще се осъществят с помощта на различни специализирани машини и съоръжения, които са източници на въздушен шум в околната среда. Строителната дейност ще се извършва само през деня. Експлоатацията е денонощна (24 часа).</w:t>
      </w:r>
    </w:p>
    <w:p w14:paraId="7C3A34AB"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Показател за оценка на шума в околната среда е еквивалентното ниво на шум, в dBA. Периодите за оценка са: </w:t>
      </w:r>
    </w:p>
    <w:p w14:paraId="60037BB4"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Ден (07:00÷19:00 ч.);</w:t>
      </w:r>
    </w:p>
    <w:p w14:paraId="00ADA4B3"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Вечер (19:00÷23:00 ч.) и</w:t>
      </w:r>
    </w:p>
    <w:p w14:paraId="2094279E"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Нощ (23:00÷07:00 ч.).</w:t>
      </w:r>
    </w:p>
    <w:p w14:paraId="6EC0A1E7"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В България граничните стойности за нивото на шума за различни територии и устройствени зони (хигиенни норми) са регламентирани в Наредба №6/2006 за показателите за шум в околната среда, отчитащи степента на дискомфорт през различните часове на денонощието, граничните стойности на показателите за шум в околната среда, методите за оценка на стойностите на показателите за шум и вредните ефекти от шума върху здравето на населението (МЗ, МОСВ, ДВ 58/2006г).</w:t>
      </w:r>
    </w:p>
    <w:p w14:paraId="6F100786"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Съгласно тази наредба граничните стойности на нивото на шума </w:t>
      </w:r>
      <w:r w:rsidRPr="00867D56">
        <w:rPr>
          <w:rFonts w:ascii="Arial" w:hAnsi="Arial"/>
          <w:sz w:val="22"/>
        </w:rPr>
        <w:t>за жилищни зони</w:t>
      </w:r>
      <w:r w:rsidRPr="00867D56">
        <w:rPr>
          <w:rFonts w:ascii="Arial" w:hAnsi="Arial" w:cs="Arial"/>
          <w:sz w:val="22"/>
          <w:szCs w:val="22"/>
        </w:rPr>
        <w:t xml:space="preserve"> са:</w:t>
      </w:r>
    </w:p>
    <w:p w14:paraId="54FD97CA"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Дневен период – 55 dBA,</w:t>
      </w:r>
    </w:p>
    <w:p w14:paraId="1FB500D1"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Вечерен период – 50 dBA и</w:t>
      </w:r>
    </w:p>
    <w:p w14:paraId="7DED22FF"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Нощен период – 45 dBA.</w:t>
      </w:r>
    </w:p>
    <w:p w14:paraId="0D647F02"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За производствено-складови зони за дневен, вечерен и нощен период граничната стойност е 70 dBA.</w:t>
      </w:r>
    </w:p>
    <w:p w14:paraId="636938A1"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За зони, предназначени за </w:t>
      </w:r>
      <w:r w:rsidRPr="00867D56">
        <w:rPr>
          <w:rFonts w:ascii="Arial" w:hAnsi="Arial"/>
          <w:sz w:val="22"/>
        </w:rPr>
        <w:t>обществен и индивидуален</w:t>
      </w:r>
      <w:r w:rsidRPr="00867D56">
        <w:rPr>
          <w:rFonts w:ascii="Arial" w:hAnsi="Arial" w:cs="Arial"/>
          <w:sz w:val="22"/>
          <w:szCs w:val="22"/>
        </w:rPr>
        <w:t xml:space="preserve"> отдих тези норми са:</w:t>
      </w:r>
    </w:p>
    <w:p w14:paraId="56AE6E93"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Дневен период – 45 dBA;</w:t>
      </w:r>
    </w:p>
    <w:p w14:paraId="7CD4E16E"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 xml:space="preserve">Вечерен период – 40 dBA и </w:t>
      </w:r>
    </w:p>
    <w:p w14:paraId="0DD9259C" w14:textId="77777777" w:rsidR="0096447E" w:rsidRPr="00867D56" w:rsidRDefault="0096447E"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lastRenderedPageBreak/>
        <w:t>Нощен период - 35 dBA.</w:t>
      </w:r>
    </w:p>
    <w:p w14:paraId="5E8493D5" w14:textId="40247AEA"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 xml:space="preserve">При осъществяването на инвестиционното предложение, въздействието на шума ще е съсредоточено в и около работната </w:t>
      </w:r>
      <w:r w:rsidR="005235E4" w:rsidRPr="00867D56">
        <w:rPr>
          <w:rFonts w:ascii="Arial" w:hAnsi="Arial" w:cs="Arial"/>
          <w:sz w:val="22"/>
          <w:szCs w:val="22"/>
        </w:rPr>
        <w:t>площадка</w:t>
      </w:r>
      <w:r w:rsidRPr="00867D56">
        <w:rPr>
          <w:rFonts w:ascii="Arial" w:hAnsi="Arial" w:cs="Arial"/>
          <w:sz w:val="22"/>
          <w:szCs w:val="22"/>
        </w:rPr>
        <w:t xml:space="preserve">, като се очаква кумулация на шумово натоварване от различната строителна техника в светлата част на деня. По своя характер, излъчваният от строителната техника шум е постоянен, като нивата на очакваните емисии са в диапазона от 0 dBA до 85 dBA. Очаква се шумът по границата на работната </w:t>
      </w:r>
      <w:r w:rsidR="005235E4" w:rsidRPr="00867D56">
        <w:rPr>
          <w:rFonts w:ascii="Arial" w:hAnsi="Arial" w:cs="Arial"/>
          <w:sz w:val="22"/>
          <w:szCs w:val="22"/>
        </w:rPr>
        <w:t>площадка</w:t>
      </w:r>
      <w:r w:rsidRPr="00867D56">
        <w:rPr>
          <w:rFonts w:ascii="Arial" w:hAnsi="Arial" w:cs="Arial"/>
          <w:sz w:val="22"/>
          <w:szCs w:val="22"/>
        </w:rPr>
        <w:t xml:space="preserve"> да е с нива под допустимите норми, съгласно Наредба № 6 от 26 юни 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на вредните ефекти от шума върху здравето на населението (ДВ. бр. 58 от 18 юли 2006 г., изм. и доп., бр. 26 от 29.03.2019 г.). В близост до площадката няма обекти, подлежащи на усилена шумозащита по смисъла на §1, т.4 от ДР на Наредба №54 за дейността на националната система за мониторинг на шума в околната среда и за изискванията за провеждане на собствен мониторинг и представяне на информация от промишлените източници на шум в околната среда (ДВ бр.3/2011 г.).</w:t>
      </w:r>
    </w:p>
    <w:p w14:paraId="1F283B22"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Наднормени нива на общи вибрации - от литературни данни и експертни изследвания е известно, че тежкотоварните машини генерират общи вибрации в наднормени нива. Те са в по-голяма степен проявени при по-старите машини. На общи вибрации ще бъдат изложени водачите на тежкотоварните камиони, багери, булдозери, както и работниците. На общи вибрации не на последно място ще са подложени и хората от населените места, които ще са засегнати от увеличения интензитет на тежкотоварния автомобилен трафик, резултат от транспортирането на материали и работна ръка за реализиране на инвестиционното предложение.</w:t>
      </w:r>
    </w:p>
    <w:p w14:paraId="65713847"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За очакваните нива на шум по време на експлоатацията в Доклада за ОВОС ще бъде направена прогноза и оценка на нивото на шум в района на ПГХ „Чирен” след реализиране на ИП и съответствието й с изискванията за гранични нива на шума съгласно Българското законодателство. Граничните стойности на показателите за шум в околната среда се определят от Наредба № 6 от 26 юни 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на вредните ефекти от шума върху здравето на населението. Конкретно за площадката на ПГХ, граничните стойности на нивата на шума трябва да бъдат под 70 dB(А), което е допустимо за Производствено-складови територии и зони.</w:t>
      </w:r>
    </w:p>
    <w:p w14:paraId="4388ED16" w14:textId="77777777" w:rsidR="0096447E" w:rsidRPr="00867D56" w:rsidRDefault="0096447E" w:rsidP="0096447E">
      <w:pPr>
        <w:pStyle w:val="a"/>
        <w:spacing w:before="0" w:line="264" w:lineRule="auto"/>
        <w:rPr>
          <w:rFonts w:ascii="Arial" w:hAnsi="Arial" w:cs="Arial"/>
          <w:sz w:val="22"/>
          <w:szCs w:val="22"/>
        </w:rPr>
      </w:pPr>
      <w:r w:rsidRPr="00867D56">
        <w:rPr>
          <w:rFonts w:ascii="Arial" w:hAnsi="Arial" w:cs="Arial"/>
          <w:sz w:val="22"/>
          <w:szCs w:val="22"/>
        </w:rPr>
        <w:t>С цел определяне на средното ниво на шума на производствената площадка на ПГХ „Чирен“, ще се извърши следното:</w:t>
      </w:r>
    </w:p>
    <w:p w14:paraId="76FC310B" w14:textId="77777777" w:rsidR="0096447E" w:rsidRPr="00867D56" w:rsidRDefault="00FD65E7"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О</w:t>
      </w:r>
      <w:r w:rsidR="0096447E" w:rsidRPr="00867D56">
        <w:rPr>
          <w:rFonts w:ascii="Arial" w:hAnsi="Arial" w:cs="Arial"/>
          <w:sz w:val="22"/>
          <w:szCs w:val="22"/>
        </w:rPr>
        <w:t>пределяне на измерителни контури около източниците на шум, с максимален линеен размер на всеки контур 500 m;</w:t>
      </w:r>
    </w:p>
    <w:p w14:paraId="43F25AD9" w14:textId="77777777" w:rsidR="0096447E" w:rsidRPr="00867D56" w:rsidRDefault="00FD65E7"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О</w:t>
      </w:r>
      <w:r w:rsidR="0096447E" w:rsidRPr="00867D56">
        <w:rPr>
          <w:rFonts w:ascii="Arial" w:hAnsi="Arial" w:cs="Arial"/>
          <w:sz w:val="22"/>
          <w:szCs w:val="22"/>
        </w:rPr>
        <w:t>пределяне на изчислителни точки по контура;</w:t>
      </w:r>
    </w:p>
    <w:p w14:paraId="43940761" w14:textId="77777777" w:rsidR="0096447E" w:rsidRPr="00867D56" w:rsidRDefault="00FD65E7"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И</w:t>
      </w:r>
      <w:r w:rsidR="0096447E" w:rsidRPr="00867D56">
        <w:rPr>
          <w:rFonts w:ascii="Arial" w:hAnsi="Arial" w:cs="Arial"/>
          <w:sz w:val="22"/>
          <w:szCs w:val="22"/>
        </w:rPr>
        <w:t>зчисляване на кумулативния звук в имисионните точки (изчислителните точки);</w:t>
      </w:r>
    </w:p>
    <w:p w14:paraId="20EBF832" w14:textId="77777777" w:rsidR="0096447E" w:rsidRPr="00867D56" w:rsidRDefault="00FD65E7"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И</w:t>
      </w:r>
      <w:r w:rsidR="0096447E" w:rsidRPr="00867D56">
        <w:rPr>
          <w:rFonts w:ascii="Arial" w:hAnsi="Arial" w:cs="Arial"/>
          <w:sz w:val="22"/>
          <w:szCs w:val="22"/>
        </w:rPr>
        <w:t>зчисляване на средното ниво на шума по измерителния контур;</w:t>
      </w:r>
    </w:p>
    <w:p w14:paraId="179D557B" w14:textId="77777777" w:rsidR="0096447E" w:rsidRPr="00867D56" w:rsidRDefault="00FD65E7"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А</w:t>
      </w:r>
      <w:r w:rsidR="0096447E" w:rsidRPr="00867D56">
        <w:rPr>
          <w:rFonts w:ascii="Arial" w:hAnsi="Arial" w:cs="Arial"/>
          <w:sz w:val="22"/>
          <w:szCs w:val="22"/>
        </w:rPr>
        <w:t>нализ на резултатите и извод за съответствие на ПГХ „Чирен” с изискванията на Българското законодателство в частта шум в околната среда.</w:t>
      </w:r>
    </w:p>
    <w:p w14:paraId="09E515D2" w14:textId="77777777" w:rsidR="008B4F5B" w:rsidRPr="00867D56" w:rsidRDefault="008B4F5B" w:rsidP="00213819">
      <w:pPr>
        <w:pStyle w:val="Heading3"/>
        <w:spacing w:before="0" w:after="120" w:line="264" w:lineRule="auto"/>
        <w:rPr>
          <w:rFonts w:ascii="Arial" w:hAnsi="Arial" w:cs="Arial"/>
        </w:rPr>
      </w:pPr>
      <w:bookmarkStart w:id="315" w:name="_Toc101779826"/>
      <w:r w:rsidRPr="00867D56">
        <w:rPr>
          <w:rFonts w:ascii="Arial" w:hAnsi="Arial" w:cs="Arial"/>
        </w:rPr>
        <w:t>Прогноза на въздействието</w:t>
      </w:r>
      <w:bookmarkEnd w:id="315"/>
    </w:p>
    <w:p w14:paraId="3482CD5E" w14:textId="77777777" w:rsidR="00BB3DDA" w:rsidRPr="00867D56" w:rsidRDefault="00BB3DDA" w:rsidP="00E90706">
      <w:pPr>
        <w:pStyle w:val="Heading4"/>
        <w:spacing w:before="0" w:line="264" w:lineRule="auto"/>
        <w:ind w:left="1259" w:hanging="862"/>
        <w:rPr>
          <w:rFonts w:ascii="Arial" w:hAnsi="Arial" w:cs="Arial"/>
          <w:color w:val="262626" w:themeColor="text1" w:themeTint="D9"/>
        </w:rPr>
      </w:pPr>
      <w:bookmarkStart w:id="316" w:name="_Toc101779827"/>
      <w:r w:rsidRPr="00867D56">
        <w:rPr>
          <w:rFonts w:ascii="Arial" w:hAnsi="Arial" w:cs="Arial"/>
          <w:color w:val="262626" w:themeColor="text1" w:themeTint="D9"/>
        </w:rPr>
        <w:t>По време на строителството</w:t>
      </w:r>
      <w:bookmarkEnd w:id="316"/>
    </w:p>
    <w:p w14:paraId="190D4BD8" w14:textId="77777777" w:rsidR="00FD65E7" w:rsidRPr="00867D56" w:rsidRDefault="00FD65E7" w:rsidP="00A4690E">
      <w:pPr>
        <w:pStyle w:val="a"/>
        <w:spacing w:before="0" w:line="264" w:lineRule="auto"/>
        <w:rPr>
          <w:rFonts w:ascii="Arial" w:hAnsi="Arial" w:cs="Arial"/>
          <w:sz w:val="22"/>
          <w:szCs w:val="22"/>
        </w:rPr>
      </w:pPr>
      <w:r w:rsidRPr="00867D56">
        <w:rPr>
          <w:rFonts w:ascii="Arial" w:hAnsi="Arial" w:cs="Arial"/>
          <w:sz w:val="22"/>
          <w:szCs w:val="22"/>
        </w:rPr>
        <w:t xml:space="preserve">По време на строителството се очакват </w:t>
      </w:r>
      <w:r w:rsidR="00180E18" w:rsidRPr="00867D56">
        <w:rPr>
          <w:rFonts w:ascii="Arial" w:hAnsi="Arial" w:cs="Arial"/>
          <w:sz w:val="22"/>
          <w:szCs w:val="22"/>
        </w:rPr>
        <w:t xml:space="preserve">отрицателни </w:t>
      </w:r>
      <w:r w:rsidRPr="00867D56">
        <w:rPr>
          <w:rFonts w:ascii="Arial" w:hAnsi="Arial" w:cs="Arial"/>
          <w:sz w:val="22"/>
          <w:szCs w:val="22"/>
        </w:rPr>
        <w:t xml:space="preserve">въздействия върху шумовата среда със </w:t>
      </w:r>
      <w:r w:rsidR="00A4690E" w:rsidRPr="00867D56">
        <w:rPr>
          <w:rFonts w:ascii="Arial" w:hAnsi="Arial" w:cs="Arial"/>
          <w:sz w:val="22"/>
          <w:szCs w:val="22"/>
        </w:rPr>
        <w:t>ниска</w:t>
      </w:r>
      <w:r w:rsidRPr="00867D56">
        <w:rPr>
          <w:rFonts w:ascii="Arial" w:hAnsi="Arial" w:cs="Arial"/>
          <w:sz w:val="22"/>
          <w:szCs w:val="22"/>
        </w:rPr>
        <w:t xml:space="preserve"> през умерена до силна значимост, което ще зависи основно от степента на </w:t>
      </w:r>
      <w:r w:rsidRPr="00867D56">
        <w:rPr>
          <w:rFonts w:ascii="Arial" w:hAnsi="Arial" w:cs="Arial"/>
          <w:sz w:val="22"/>
          <w:szCs w:val="22"/>
        </w:rPr>
        <w:lastRenderedPageBreak/>
        <w:t>въздействие и чувствителността на средата. Така например генерирането на значителни шумови емисии, резултат от реализирането на която и да е от описаните по-горе дейности в непосредствена близост до населени места, без прилагане на смекчаващи мерки (например поставяне на шумозащитна стена), ще доведе до проява на въздействия със силна значимост. Навременното и правилно прилагане на предвидените да смекчат очакваните въздействия мерки, ще допринесе до проява единствено на такива, със слаба и умерена значимост.</w:t>
      </w:r>
    </w:p>
    <w:p w14:paraId="2E2355E4" w14:textId="77777777" w:rsidR="00BB3DDA" w:rsidRPr="00867D56" w:rsidRDefault="00BB3DDA" w:rsidP="00E90706">
      <w:pPr>
        <w:pStyle w:val="Heading4"/>
        <w:spacing w:before="0" w:line="264" w:lineRule="auto"/>
        <w:ind w:left="1259" w:hanging="862"/>
        <w:rPr>
          <w:rFonts w:ascii="Arial" w:hAnsi="Arial" w:cs="Arial"/>
          <w:color w:val="262626" w:themeColor="text1" w:themeTint="D9"/>
        </w:rPr>
      </w:pPr>
      <w:bookmarkStart w:id="317" w:name="_Toc101779828"/>
      <w:r w:rsidRPr="00867D56">
        <w:rPr>
          <w:rFonts w:ascii="Arial" w:hAnsi="Arial" w:cs="Arial"/>
          <w:color w:val="262626" w:themeColor="text1" w:themeTint="D9"/>
        </w:rPr>
        <w:t>По време на експлоатацията</w:t>
      </w:r>
      <w:bookmarkEnd w:id="317"/>
    </w:p>
    <w:p w14:paraId="1CA2DD0E" w14:textId="77777777" w:rsidR="00180E18" w:rsidRPr="00867D56" w:rsidRDefault="00180E18" w:rsidP="00A4690E">
      <w:pPr>
        <w:pStyle w:val="a"/>
        <w:spacing w:before="0" w:line="264" w:lineRule="auto"/>
        <w:rPr>
          <w:rFonts w:ascii="Arial" w:hAnsi="Arial" w:cs="Arial"/>
          <w:sz w:val="22"/>
          <w:szCs w:val="22"/>
        </w:rPr>
      </w:pPr>
      <w:r w:rsidRPr="00867D56">
        <w:rPr>
          <w:rFonts w:ascii="Arial" w:hAnsi="Arial" w:cs="Arial"/>
          <w:sz w:val="22"/>
          <w:szCs w:val="22"/>
        </w:rPr>
        <w:t xml:space="preserve">Очаква се по време на експлоатацията </w:t>
      </w:r>
      <w:r w:rsidR="00A4690E" w:rsidRPr="00867D56">
        <w:rPr>
          <w:rFonts w:ascii="Arial" w:hAnsi="Arial" w:cs="Arial"/>
          <w:sz w:val="22"/>
          <w:szCs w:val="22"/>
        </w:rPr>
        <w:t>ПГХ</w:t>
      </w:r>
      <w:r w:rsidRPr="00867D56">
        <w:rPr>
          <w:rFonts w:ascii="Arial" w:hAnsi="Arial" w:cs="Arial"/>
          <w:sz w:val="22"/>
          <w:szCs w:val="22"/>
        </w:rPr>
        <w:t xml:space="preserve"> „</w:t>
      </w:r>
      <w:r w:rsidR="00A4690E" w:rsidRPr="00867D56">
        <w:rPr>
          <w:rFonts w:ascii="Arial" w:hAnsi="Arial" w:cs="Arial"/>
          <w:sz w:val="22"/>
          <w:szCs w:val="22"/>
        </w:rPr>
        <w:t>Чирен</w:t>
      </w:r>
      <w:r w:rsidRPr="00867D56">
        <w:rPr>
          <w:rFonts w:ascii="Arial" w:hAnsi="Arial" w:cs="Arial"/>
          <w:sz w:val="22"/>
          <w:szCs w:val="22"/>
        </w:rPr>
        <w:t>“ да не бъде източник на вредни физични фактори като светлинно, топлинно излъчване или електромагнитни лъчения и не се очакват вредни въздействия от страна на физическите фактори шум, вибрации, йонизиращи или нейонизиращи лъчения.</w:t>
      </w:r>
    </w:p>
    <w:p w14:paraId="2F0711AB" w14:textId="77777777" w:rsidR="00FA6C6D" w:rsidRPr="00867D56" w:rsidRDefault="00FA6C6D" w:rsidP="00213819">
      <w:pPr>
        <w:pStyle w:val="Heading2"/>
        <w:spacing w:before="0" w:after="120" w:line="264" w:lineRule="auto"/>
        <w:rPr>
          <w:rFonts w:ascii="Arial" w:hAnsi="Arial" w:cs="Arial"/>
          <w:color w:val="262626" w:themeColor="text1" w:themeTint="D9"/>
          <w:sz w:val="28"/>
          <w:szCs w:val="28"/>
        </w:rPr>
      </w:pPr>
      <w:bookmarkStart w:id="318" w:name="_Toc101779829"/>
      <w:r w:rsidRPr="00867D56">
        <w:rPr>
          <w:rFonts w:ascii="Arial" w:hAnsi="Arial" w:cs="Arial"/>
          <w:color w:val="262626" w:themeColor="text1" w:themeTint="D9"/>
          <w:sz w:val="28"/>
          <w:szCs w:val="28"/>
        </w:rPr>
        <w:t>Отпадъци</w:t>
      </w:r>
      <w:bookmarkEnd w:id="318"/>
    </w:p>
    <w:p w14:paraId="3D3D8DB6" w14:textId="77777777" w:rsidR="00E55190" w:rsidRPr="00867D56" w:rsidRDefault="00E55190" w:rsidP="00E55190">
      <w:pPr>
        <w:pStyle w:val="Heading3"/>
        <w:spacing w:before="0" w:after="120" w:line="264" w:lineRule="auto"/>
        <w:rPr>
          <w:rFonts w:ascii="Arial" w:hAnsi="Arial" w:cs="Arial"/>
        </w:rPr>
      </w:pPr>
      <w:bookmarkStart w:id="319" w:name="_Toc101779830"/>
      <w:r w:rsidRPr="00867D56">
        <w:rPr>
          <w:rFonts w:ascii="Arial" w:hAnsi="Arial" w:cs="Arial"/>
        </w:rPr>
        <w:t>Съществуващо състояние</w:t>
      </w:r>
      <w:bookmarkEnd w:id="319"/>
    </w:p>
    <w:p w14:paraId="7D72489E" w14:textId="2DD82C9B" w:rsidR="00E55190" w:rsidRPr="00867D56" w:rsidRDefault="00E55190" w:rsidP="00213819">
      <w:pPr>
        <w:pStyle w:val="a"/>
        <w:spacing w:before="0" w:line="264" w:lineRule="auto"/>
        <w:rPr>
          <w:rFonts w:ascii="Arial" w:hAnsi="Arial" w:cs="Arial"/>
          <w:sz w:val="22"/>
          <w:szCs w:val="22"/>
        </w:rPr>
      </w:pPr>
      <w:r w:rsidRPr="00867D56">
        <w:rPr>
          <w:rFonts w:ascii="Arial" w:hAnsi="Arial" w:cs="Arial"/>
          <w:sz w:val="22"/>
          <w:szCs w:val="22"/>
        </w:rPr>
        <w:t xml:space="preserve">Към настоящия момент на територията на съществуващата площадка е въведена система за управление на образуваните производствени, опасни и битови отпадъци. Образуваните видове отпадъци и техния произход са същите, както и тези, които се очаква да се образуват и след реализацията на ИП и са подробно разгледани в точка </w:t>
      </w:r>
      <w:r w:rsidR="002F26E4" w:rsidRPr="00C77902">
        <w:rPr>
          <w:rFonts w:ascii="Arial" w:hAnsi="Arial" w:cs="Arial"/>
          <w:sz w:val="22"/>
          <w:szCs w:val="22"/>
        </w:rPr>
        <w:fldChar w:fldCharType="begin"/>
      </w:r>
      <w:r w:rsidRPr="00867D56">
        <w:rPr>
          <w:rFonts w:ascii="Arial" w:hAnsi="Arial" w:cs="Arial"/>
          <w:sz w:val="22"/>
          <w:szCs w:val="22"/>
        </w:rPr>
        <w:instrText xml:space="preserve"> REF _Ref75627729 \r \h </w:instrText>
      </w:r>
      <w:r w:rsidR="002F26E4" w:rsidRPr="00C77902">
        <w:rPr>
          <w:rFonts w:ascii="Arial" w:hAnsi="Arial" w:cs="Arial"/>
          <w:sz w:val="22"/>
          <w:szCs w:val="22"/>
        </w:rPr>
      </w:r>
      <w:r w:rsidR="002F26E4" w:rsidRPr="00C77902">
        <w:rPr>
          <w:rFonts w:ascii="Arial" w:hAnsi="Arial" w:cs="Arial"/>
          <w:sz w:val="22"/>
          <w:szCs w:val="22"/>
        </w:rPr>
        <w:fldChar w:fldCharType="separate"/>
      </w:r>
      <w:r w:rsidR="00F02137">
        <w:rPr>
          <w:rFonts w:ascii="Arial" w:hAnsi="Arial" w:cs="Arial"/>
          <w:sz w:val="22"/>
          <w:szCs w:val="22"/>
        </w:rPr>
        <w:t>2.3.1</w:t>
      </w:r>
      <w:r w:rsidR="002F26E4" w:rsidRPr="00C77902">
        <w:rPr>
          <w:rFonts w:ascii="Arial" w:hAnsi="Arial" w:cs="Arial"/>
          <w:sz w:val="22"/>
          <w:szCs w:val="22"/>
        </w:rPr>
        <w:fldChar w:fldCharType="end"/>
      </w:r>
      <w:r w:rsidRPr="00867D56">
        <w:rPr>
          <w:rFonts w:ascii="Arial" w:hAnsi="Arial" w:cs="Arial"/>
          <w:sz w:val="22"/>
          <w:szCs w:val="22"/>
        </w:rPr>
        <w:t xml:space="preserve"> по-горе, където са подробно описани и очакваните да се образуват видове и количества отпадъци по време на процеса на строителство.</w:t>
      </w:r>
    </w:p>
    <w:p w14:paraId="2458DCDF" w14:textId="77777777" w:rsidR="00E55190" w:rsidRPr="00867D56" w:rsidRDefault="00E55190" w:rsidP="00E55190">
      <w:pPr>
        <w:pStyle w:val="Heading3"/>
        <w:spacing w:before="0" w:after="120" w:line="264" w:lineRule="auto"/>
        <w:rPr>
          <w:rFonts w:ascii="Arial" w:hAnsi="Arial" w:cs="Arial"/>
        </w:rPr>
      </w:pPr>
      <w:bookmarkStart w:id="320" w:name="_Toc101779831"/>
      <w:r w:rsidRPr="00867D56">
        <w:rPr>
          <w:rFonts w:ascii="Arial" w:hAnsi="Arial" w:cs="Arial"/>
        </w:rPr>
        <w:t>Прогноза на въздействието</w:t>
      </w:r>
      <w:bookmarkEnd w:id="320"/>
    </w:p>
    <w:p w14:paraId="001E1A14" w14:textId="77777777" w:rsidR="00E55190" w:rsidRPr="00867D56" w:rsidRDefault="00E55190" w:rsidP="00E55190">
      <w:pPr>
        <w:pStyle w:val="Heading4"/>
        <w:spacing w:before="0" w:line="264" w:lineRule="auto"/>
        <w:ind w:left="1259" w:hanging="862"/>
        <w:rPr>
          <w:rFonts w:ascii="Arial" w:hAnsi="Arial" w:cs="Arial"/>
          <w:color w:val="262626" w:themeColor="text1" w:themeTint="D9"/>
        </w:rPr>
      </w:pPr>
      <w:bookmarkStart w:id="321" w:name="_Toc101779832"/>
      <w:r w:rsidRPr="00867D56">
        <w:rPr>
          <w:rFonts w:ascii="Arial" w:hAnsi="Arial" w:cs="Arial"/>
          <w:color w:val="262626" w:themeColor="text1" w:themeTint="D9"/>
        </w:rPr>
        <w:t>По време на строителството</w:t>
      </w:r>
      <w:bookmarkEnd w:id="321"/>
    </w:p>
    <w:p w14:paraId="1DDB142F" w14:textId="39ECBB0D" w:rsidR="00E55190" w:rsidRPr="00867D56" w:rsidRDefault="007755C2" w:rsidP="006206E3">
      <w:pPr>
        <w:pStyle w:val="a"/>
        <w:spacing w:before="0" w:line="264" w:lineRule="auto"/>
        <w:rPr>
          <w:rFonts w:ascii="Arial" w:hAnsi="Arial" w:cs="Arial"/>
          <w:sz w:val="22"/>
          <w:szCs w:val="22"/>
        </w:rPr>
      </w:pPr>
      <w:r w:rsidRPr="00867D56">
        <w:rPr>
          <w:rFonts w:ascii="Arial" w:hAnsi="Arial" w:cs="Arial"/>
          <w:sz w:val="22"/>
          <w:szCs w:val="22"/>
        </w:rPr>
        <w:t xml:space="preserve">Очакваните по вид и количество да се образуват отпадъци </w:t>
      </w:r>
      <w:r w:rsidR="006206E3" w:rsidRPr="00867D56">
        <w:rPr>
          <w:rFonts w:ascii="Arial" w:hAnsi="Arial" w:cs="Arial"/>
          <w:sz w:val="22"/>
          <w:szCs w:val="22"/>
        </w:rPr>
        <w:t xml:space="preserve">са периода на строителство </w:t>
      </w:r>
      <w:r w:rsidRPr="00867D56">
        <w:rPr>
          <w:rFonts w:ascii="Arial" w:hAnsi="Arial" w:cs="Arial"/>
          <w:sz w:val="22"/>
          <w:szCs w:val="22"/>
        </w:rPr>
        <w:t xml:space="preserve">са подробно представени в точка </w:t>
      </w:r>
      <w:r w:rsidR="00DB2990" w:rsidRPr="00760663">
        <w:fldChar w:fldCharType="begin"/>
      </w:r>
      <w:r w:rsidR="00DB2990" w:rsidRPr="00867D56">
        <w:instrText xml:space="preserve"> REF _Ref75628775 \r \h  \* MERGEFORMAT </w:instrText>
      </w:r>
      <w:r w:rsidR="00DB2990" w:rsidRPr="00760663">
        <w:fldChar w:fldCharType="separate"/>
      </w:r>
      <w:r w:rsidR="00F02137" w:rsidRPr="00F02137">
        <w:rPr>
          <w:rFonts w:ascii="Arial" w:hAnsi="Arial" w:cs="Arial"/>
          <w:sz w:val="22"/>
          <w:szCs w:val="22"/>
        </w:rPr>
        <w:t>2.3.1</w:t>
      </w:r>
      <w:r w:rsidR="00DB2990" w:rsidRPr="00760663">
        <w:fldChar w:fldCharType="end"/>
      </w:r>
      <w:r w:rsidR="006206E3" w:rsidRPr="00867D56">
        <w:rPr>
          <w:rFonts w:ascii="Arial" w:hAnsi="Arial" w:cs="Arial"/>
          <w:sz w:val="22"/>
          <w:szCs w:val="22"/>
        </w:rPr>
        <w:t xml:space="preserve">. Същите ще бъдат незначителни по количество и ще се предават за третиране на фирми, притежаващи необходимите разрешителни по ЗУО. До момента на образуване ще се съхраняват на мястото им на образуване на специално отредени за целта площадки. </w:t>
      </w:r>
    </w:p>
    <w:p w14:paraId="78A21B46" w14:textId="77777777" w:rsidR="006206E3" w:rsidRPr="00867D56" w:rsidRDefault="006206E3" w:rsidP="006206E3">
      <w:pPr>
        <w:pStyle w:val="a"/>
        <w:spacing w:before="0" w:line="264" w:lineRule="auto"/>
        <w:rPr>
          <w:rFonts w:ascii="Arial" w:hAnsi="Arial" w:cs="Arial"/>
          <w:sz w:val="22"/>
          <w:szCs w:val="22"/>
        </w:rPr>
      </w:pPr>
      <w:r w:rsidRPr="00867D56">
        <w:rPr>
          <w:rFonts w:ascii="Arial" w:hAnsi="Arial" w:cs="Arial"/>
          <w:sz w:val="22"/>
          <w:szCs w:val="22"/>
        </w:rPr>
        <w:t xml:space="preserve">Очакваните въздействия са преки, отрицателни, незначителни и временни, само за периода на строителство и в границите на строителната площадка. При правилно съхранение на отпадъците на мястото на образуването им не се очаква да се окажат отрицателни въздействия върху компонентите на околната среда, в т. ч. въздух, води, почви и биологично разнообразие. </w:t>
      </w:r>
    </w:p>
    <w:p w14:paraId="7DFD509A" w14:textId="77777777" w:rsidR="00E55190" w:rsidRPr="00867D56" w:rsidRDefault="00E55190" w:rsidP="00E55190">
      <w:pPr>
        <w:pStyle w:val="Heading4"/>
        <w:spacing w:before="0" w:line="264" w:lineRule="auto"/>
        <w:ind w:left="1259" w:hanging="862"/>
        <w:rPr>
          <w:rFonts w:ascii="Arial" w:hAnsi="Arial" w:cs="Arial"/>
          <w:color w:val="262626" w:themeColor="text1" w:themeTint="D9"/>
        </w:rPr>
      </w:pPr>
      <w:bookmarkStart w:id="322" w:name="_Toc101779833"/>
      <w:r w:rsidRPr="00867D56">
        <w:rPr>
          <w:rFonts w:ascii="Arial" w:hAnsi="Arial" w:cs="Arial"/>
          <w:color w:val="262626" w:themeColor="text1" w:themeTint="D9"/>
        </w:rPr>
        <w:t>По време на експлоатацията</w:t>
      </w:r>
      <w:bookmarkEnd w:id="322"/>
    </w:p>
    <w:p w14:paraId="7A0A0DAA" w14:textId="1CA7AA9A" w:rsidR="007172FC" w:rsidRPr="00867D56" w:rsidRDefault="00A4690E" w:rsidP="00213819">
      <w:pPr>
        <w:pStyle w:val="a"/>
        <w:spacing w:before="0" w:line="264" w:lineRule="auto"/>
        <w:rPr>
          <w:rFonts w:ascii="Arial" w:hAnsi="Arial" w:cs="Arial"/>
          <w:sz w:val="22"/>
          <w:szCs w:val="22"/>
        </w:rPr>
      </w:pPr>
      <w:r w:rsidRPr="00867D56">
        <w:rPr>
          <w:rFonts w:ascii="Arial" w:hAnsi="Arial" w:cs="Arial"/>
          <w:sz w:val="22"/>
          <w:szCs w:val="22"/>
        </w:rPr>
        <w:t xml:space="preserve">Реализирането на ИП няма да доведе до </w:t>
      </w:r>
      <w:r w:rsidR="006206E3" w:rsidRPr="00867D56">
        <w:rPr>
          <w:rFonts w:ascii="Arial" w:hAnsi="Arial" w:cs="Arial"/>
          <w:sz w:val="22"/>
          <w:szCs w:val="22"/>
        </w:rPr>
        <w:t>съществена промяна в количествата образувани понастоящем</w:t>
      </w:r>
      <w:r w:rsidR="00164167" w:rsidRPr="00867D56">
        <w:rPr>
          <w:rFonts w:ascii="Arial" w:hAnsi="Arial" w:cs="Arial"/>
          <w:sz w:val="22"/>
          <w:szCs w:val="22"/>
        </w:rPr>
        <w:t xml:space="preserve"> </w:t>
      </w:r>
      <w:r w:rsidR="007172FC" w:rsidRPr="00867D56">
        <w:rPr>
          <w:rFonts w:ascii="Arial" w:hAnsi="Arial" w:cs="Arial"/>
          <w:sz w:val="22"/>
          <w:szCs w:val="22"/>
        </w:rPr>
        <w:t>производствените</w:t>
      </w:r>
      <w:r w:rsidR="001C4DCC" w:rsidRPr="00867D56">
        <w:rPr>
          <w:rFonts w:ascii="Arial" w:hAnsi="Arial" w:cs="Arial"/>
          <w:sz w:val="22"/>
          <w:szCs w:val="22"/>
        </w:rPr>
        <w:t>,</w:t>
      </w:r>
      <w:r w:rsidR="00164167" w:rsidRPr="00867D56">
        <w:rPr>
          <w:rFonts w:ascii="Arial" w:hAnsi="Arial" w:cs="Arial"/>
          <w:sz w:val="22"/>
          <w:szCs w:val="22"/>
        </w:rPr>
        <w:t xml:space="preserve"> </w:t>
      </w:r>
      <w:r w:rsidR="00C63997" w:rsidRPr="00867D56">
        <w:rPr>
          <w:rFonts w:ascii="Arial" w:hAnsi="Arial" w:cs="Arial"/>
          <w:sz w:val="22"/>
          <w:szCs w:val="22"/>
        </w:rPr>
        <w:t>опасните</w:t>
      </w:r>
      <w:r w:rsidR="00164167" w:rsidRPr="00867D56">
        <w:rPr>
          <w:rFonts w:ascii="Arial" w:hAnsi="Arial" w:cs="Arial"/>
          <w:sz w:val="22"/>
          <w:szCs w:val="22"/>
        </w:rPr>
        <w:t xml:space="preserve"> </w:t>
      </w:r>
      <w:r w:rsidR="00C63997" w:rsidRPr="00867D56">
        <w:rPr>
          <w:rFonts w:ascii="Arial" w:hAnsi="Arial" w:cs="Arial"/>
          <w:sz w:val="22"/>
          <w:szCs w:val="22"/>
        </w:rPr>
        <w:t xml:space="preserve">и битови </w:t>
      </w:r>
      <w:r w:rsidR="007172FC" w:rsidRPr="00867D56">
        <w:rPr>
          <w:rFonts w:ascii="Arial" w:hAnsi="Arial" w:cs="Arial"/>
          <w:sz w:val="22"/>
          <w:szCs w:val="22"/>
        </w:rPr>
        <w:t>отпадъци</w:t>
      </w:r>
      <w:r w:rsidRPr="00867D56">
        <w:rPr>
          <w:rFonts w:ascii="Arial" w:hAnsi="Arial" w:cs="Arial"/>
          <w:sz w:val="22"/>
          <w:szCs w:val="22"/>
        </w:rPr>
        <w:t xml:space="preserve">, като не се очаква </w:t>
      </w:r>
      <w:r w:rsidR="006206E3" w:rsidRPr="00867D56">
        <w:rPr>
          <w:rFonts w:ascii="Arial" w:hAnsi="Arial" w:cs="Arial"/>
          <w:sz w:val="22"/>
          <w:szCs w:val="22"/>
        </w:rPr>
        <w:t xml:space="preserve">значително </w:t>
      </w:r>
      <w:r w:rsidRPr="00867D56">
        <w:rPr>
          <w:rFonts w:ascii="Arial" w:hAnsi="Arial" w:cs="Arial"/>
          <w:sz w:val="22"/>
          <w:szCs w:val="22"/>
        </w:rPr>
        <w:t>отрицателно въздействие</w:t>
      </w:r>
      <w:r w:rsidR="00164167" w:rsidRPr="00867D56">
        <w:rPr>
          <w:rFonts w:ascii="Arial" w:hAnsi="Arial" w:cs="Arial"/>
          <w:sz w:val="22"/>
          <w:szCs w:val="22"/>
        </w:rPr>
        <w:t xml:space="preserve"> </w:t>
      </w:r>
      <w:r w:rsidRPr="00867D56">
        <w:rPr>
          <w:rFonts w:ascii="Arial" w:hAnsi="Arial" w:cs="Arial"/>
          <w:sz w:val="22"/>
          <w:szCs w:val="22"/>
        </w:rPr>
        <w:t>върху фактор отпадъци на местно, регионално и национално ниво</w:t>
      </w:r>
      <w:r w:rsidR="006206E3" w:rsidRPr="00867D56">
        <w:rPr>
          <w:rFonts w:ascii="Arial" w:hAnsi="Arial" w:cs="Arial"/>
          <w:sz w:val="22"/>
          <w:szCs w:val="22"/>
        </w:rPr>
        <w:t xml:space="preserve">. Правилното съхранение на образуваните отпадъци на мястото на образуването им и </w:t>
      </w:r>
      <w:r w:rsidR="00306244" w:rsidRPr="00867D56">
        <w:rPr>
          <w:rFonts w:ascii="Arial" w:hAnsi="Arial" w:cs="Arial"/>
          <w:sz w:val="22"/>
          <w:szCs w:val="22"/>
        </w:rPr>
        <w:t xml:space="preserve">последващото им третиране при спазване на нормативните изисквания няма да позволи да </w:t>
      </w:r>
      <w:r w:rsidR="00164167" w:rsidRPr="00867D56">
        <w:rPr>
          <w:rFonts w:ascii="Arial" w:hAnsi="Arial" w:cs="Arial"/>
          <w:sz w:val="22"/>
          <w:szCs w:val="22"/>
        </w:rPr>
        <w:t>се</w:t>
      </w:r>
      <w:r w:rsidR="00306244" w:rsidRPr="00867D56">
        <w:rPr>
          <w:rFonts w:ascii="Arial" w:hAnsi="Arial" w:cs="Arial"/>
          <w:sz w:val="22"/>
          <w:szCs w:val="22"/>
        </w:rPr>
        <w:t xml:space="preserve"> окаже индиректно отрицателно въздействие</w:t>
      </w:r>
      <w:r w:rsidRPr="00867D56">
        <w:rPr>
          <w:rFonts w:ascii="Arial" w:hAnsi="Arial" w:cs="Arial"/>
          <w:sz w:val="22"/>
          <w:szCs w:val="22"/>
        </w:rPr>
        <w:t xml:space="preserve"> върху компонентите на околната среда, резултат от вторично замърсяване от образуваните отпадъци. Към настоящия момент на съществуващата площадка на ПГХ „Чирен“ е въведена и доказано действаща система за управление на образуваните потоци отпадъци и видно са налице екологосъобразни решения за тяхното управление. Образуваните отпадъци се събират и временно съхраняват на определени за целта места въз основа на утвърдени от РИОСВ Враца работни листа за класификация на отпадъците и последващо се предават за третиране на фирми, притежаващи </w:t>
      </w:r>
      <w:r w:rsidRPr="00867D56">
        <w:rPr>
          <w:rFonts w:ascii="Arial" w:hAnsi="Arial" w:cs="Arial"/>
          <w:sz w:val="22"/>
          <w:szCs w:val="22"/>
        </w:rPr>
        <w:lastRenderedPageBreak/>
        <w:t xml:space="preserve">съответния разрешителен документ за дейност с отпадъци. За образуваните и предадени отпадъци от площадката на подземното </w:t>
      </w:r>
      <w:r w:rsidR="002333D3" w:rsidRPr="00867D56">
        <w:rPr>
          <w:rFonts w:ascii="Arial" w:hAnsi="Arial" w:cs="Arial"/>
          <w:sz w:val="22"/>
          <w:szCs w:val="22"/>
        </w:rPr>
        <w:t>газохранилище</w:t>
      </w:r>
      <w:r w:rsidRPr="00867D56">
        <w:rPr>
          <w:rFonts w:ascii="Arial" w:hAnsi="Arial" w:cs="Arial"/>
          <w:sz w:val="22"/>
          <w:szCs w:val="22"/>
        </w:rPr>
        <w:t xml:space="preserve"> се води регулярна отчетност въз основа нормативните изисквания на действащото в страната законодателство в областта на управлението на отпадъците. </w:t>
      </w:r>
    </w:p>
    <w:p w14:paraId="6EBB3E59" w14:textId="77777777" w:rsidR="007172FC" w:rsidRPr="00867D56" w:rsidRDefault="00C63997" w:rsidP="00213819">
      <w:pPr>
        <w:pStyle w:val="a"/>
        <w:spacing w:before="0" w:line="264" w:lineRule="auto"/>
        <w:rPr>
          <w:rFonts w:ascii="Arial" w:hAnsi="Arial" w:cs="Arial"/>
          <w:sz w:val="22"/>
          <w:szCs w:val="22"/>
        </w:rPr>
      </w:pPr>
      <w:r w:rsidRPr="00867D56">
        <w:rPr>
          <w:rFonts w:ascii="Arial" w:hAnsi="Arial" w:cs="Arial"/>
          <w:sz w:val="22"/>
          <w:szCs w:val="22"/>
        </w:rPr>
        <w:t xml:space="preserve">Независимо от това тези </w:t>
      </w:r>
      <w:r w:rsidR="007172FC" w:rsidRPr="00867D56">
        <w:rPr>
          <w:rFonts w:ascii="Arial" w:hAnsi="Arial" w:cs="Arial"/>
          <w:sz w:val="22"/>
          <w:szCs w:val="22"/>
        </w:rPr>
        <w:t xml:space="preserve">въпроси </w:t>
      </w:r>
      <w:r w:rsidR="00A4690E" w:rsidRPr="00867D56">
        <w:rPr>
          <w:rFonts w:ascii="Arial" w:hAnsi="Arial" w:cs="Arial"/>
          <w:sz w:val="22"/>
          <w:szCs w:val="22"/>
        </w:rPr>
        <w:t>въздействията, както първични, така и вторични, които могат да бъдат породени от фактор отпадъци, ще бъдат</w:t>
      </w:r>
      <w:r w:rsidR="007172FC" w:rsidRPr="00867D56">
        <w:rPr>
          <w:rFonts w:ascii="Arial" w:hAnsi="Arial" w:cs="Arial"/>
          <w:sz w:val="22"/>
          <w:szCs w:val="22"/>
        </w:rPr>
        <w:t xml:space="preserve"> подробно </w:t>
      </w:r>
      <w:r w:rsidR="00A4690E" w:rsidRPr="00867D56">
        <w:rPr>
          <w:rFonts w:ascii="Arial" w:hAnsi="Arial" w:cs="Arial"/>
          <w:sz w:val="22"/>
          <w:szCs w:val="22"/>
        </w:rPr>
        <w:t>разгледани</w:t>
      </w:r>
      <w:r w:rsidR="007172FC" w:rsidRPr="00867D56">
        <w:rPr>
          <w:rFonts w:ascii="Arial" w:hAnsi="Arial" w:cs="Arial"/>
          <w:sz w:val="22"/>
          <w:szCs w:val="22"/>
        </w:rPr>
        <w:t xml:space="preserve"> в ДОВОС</w:t>
      </w:r>
      <w:r w:rsidR="00A4690E" w:rsidRPr="00867D56">
        <w:rPr>
          <w:rFonts w:ascii="Arial" w:hAnsi="Arial" w:cs="Arial"/>
          <w:sz w:val="22"/>
          <w:szCs w:val="22"/>
        </w:rPr>
        <w:t xml:space="preserve">, като ще бъдат отчетени </w:t>
      </w:r>
      <w:r w:rsidR="007172FC" w:rsidRPr="00867D56">
        <w:rPr>
          <w:rFonts w:ascii="Arial" w:hAnsi="Arial" w:cs="Arial"/>
          <w:sz w:val="22"/>
          <w:szCs w:val="22"/>
        </w:rPr>
        <w:t>евентуални отдалечени и кумулативни ефекти с други реализирани инвестиционни предложения в района</w:t>
      </w:r>
      <w:r w:rsidRPr="00867D56">
        <w:rPr>
          <w:rFonts w:ascii="Arial" w:hAnsi="Arial" w:cs="Arial"/>
          <w:sz w:val="22"/>
          <w:szCs w:val="22"/>
        </w:rPr>
        <w:t>.</w:t>
      </w:r>
    </w:p>
    <w:p w14:paraId="2053C575" w14:textId="77777777" w:rsidR="00FA6C6D" w:rsidRPr="00867D56" w:rsidRDefault="0053320D" w:rsidP="00213819">
      <w:pPr>
        <w:pStyle w:val="Heading2"/>
        <w:spacing w:before="0" w:after="120" w:line="264" w:lineRule="auto"/>
        <w:rPr>
          <w:rFonts w:ascii="Arial" w:hAnsi="Arial" w:cs="Arial"/>
          <w:color w:val="262626" w:themeColor="text1" w:themeTint="D9"/>
          <w:sz w:val="28"/>
          <w:szCs w:val="28"/>
        </w:rPr>
      </w:pPr>
      <w:bookmarkStart w:id="323" w:name="_Toc101779834"/>
      <w:r w:rsidRPr="00867D56">
        <w:rPr>
          <w:rFonts w:ascii="Arial" w:hAnsi="Arial" w:cs="Arial"/>
          <w:color w:val="262626" w:themeColor="text1" w:themeTint="D9"/>
          <w:sz w:val="28"/>
          <w:szCs w:val="28"/>
        </w:rPr>
        <w:t xml:space="preserve">Генетично </w:t>
      </w:r>
      <w:r w:rsidR="00B63131" w:rsidRPr="00867D56">
        <w:rPr>
          <w:rFonts w:ascii="Arial" w:hAnsi="Arial" w:cs="Arial"/>
          <w:color w:val="262626" w:themeColor="text1" w:themeTint="D9"/>
          <w:sz w:val="28"/>
          <w:szCs w:val="28"/>
        </w:rPr>
        <w:t>модифицирани организми</w:t>
      </w:r>
      <w:bookmarkEnd w:id="323"/>
    </w:p>
    <w:p w14:paraId="48CAED59" w14:textId="3DAA0D72" w:rsidR="00FA6C6D" w:rsidRPr="00867D56" w:rsidRDefault="00E55190" w:rsidP="00213819">
      <w:pPr>
        <w:pStyle w:val="a"/>
        <w:spacing w:before="0" w:line="264" w:lineRule="auto"/>
        <w:rPr>
          <w:rFonts w:ascii="Arial" w:hAnsi="Arial" w:cs="Arial"/>
          <w:sz w:val="22"/>
          <w:szCs w:val="22"/>
        </w:rPr>
      </w:pPr>
      <w:r w:rsidRPr="00867D56">
        <w:rPr>
          <w:rFonts w:ascii="Arial" w:hAnsi="Arial" w:cs="Arial"/>
          <w:sz w:val="22"/>
          <w:szCs w:val="22"/>
        </w:rPr>
        <w:t xml:space="preserve">Резултат от реализирането на </w:t>
      </w:r>
      <w:r w:rsidR="00204730" w:rsidRPr="00867D56">
        <w:rPr>
          <w:rFonts w:ascii="Arial" w:hAnsi="Arial" w:cs="Arial"/>
          <w:sz w:val="22"/>
          <w:szCs w:val="22"/>
        </w:rPr>
        <w:t>ИП</w:t>
      </w:r>
      <w:r w:rsidRPr="00867D56">
        <w:rPr>
          <w:rFonts w:ascii="Arial" w:hAnsi="Arial" w:cs="Arial"/>
          <w:sz w:val="22"/>
          <w:szCs w:val="22"/>
        </w:rPr>
        <w:t xml:space="preserve"> няма да се извършват </w:t>
      </w:r>
      <w:r w:rsidR="00164167" w:rsidRPr="00867D56">
        <w:rPr>
          <w:rFonts w:ascii="Arial" w:hAnsi="Arial" w:cs="Arial"/>
          <w:sz w:val="22"/>
          <w:szCs w:val="22"/>
        </w:rPr>
        <w:t>дейности, свързани</w:t>
      </w:r>
      <w:r w:rsidR="00B63131" w:rsidRPr="00867D56">
        <w:rPr>
          <w:rFonts w:ascii="Arial" w:hAnsi="Arial" w:cs="Arial"/>
          <w:sz w:val="22"/>
          <w:szCs w:val="22"/>
        </w:rPr>
        <w:t xml:space="preserve"> с генериране или използване на генетично модифицирани организми.</w:t>
      </w:r>
      <w:r w:rsidR="00CC1AE0" w:rsidRPr="00867D56">
        <w:rPr>
          <w:rFonts w:ascii="Arial" w:hAnsi="Arial" w:cs="Arial"/>
          <w:sz w:val="22"/>
          <w:szCs w:val="22"/>
        </w:rPr>
        <w:t xml:space="preserve"> Не се очаква въздействие от генетично модифицирани организми, поради което и в </w:t>
      </w:r>
      <w:r w:rsidR="00B63131" w:rsidRPr="00867D56">
        <w:rPr>
          <w:rFonts w:ascii="Arial" w:hAnsi="Arial" w:cs="Arial"/>
          <w:sz w:val="22"/>
          <w:szCs w:val="22"/>
        </w:rPr>
        <w:t xml:space="preserve">ДОВОС </w:t>
      </w:r>
      <w:r w:rsidRPr="00867D56">
        <w:rPr>
          <w:rFonts w:ascii="Arial" w:hAnsi="Arial" w:cs="Arial"/>
          <w:sz w:val="22"/>
          <w:szCs w:val="22"/>
        </w:rPr>
        <w:t>не е предвидено извършването на оценка на въздействието върху ОС от генетично модифицирани организми</w:t>
      </w:r>
      <w:r w:rsidR="00B63131" w:rsidRPr="00867D56">
        <w:rPr>
          <w:rFonts w:ascii="Arial" w:hAnsi="Arial" w:cs="Arial"/>
          <w:sz w:val="22"/>
          <w:szCs w:val="22"/>
        </w:rPr>
        <w:t>.</w:t>
      </w:r>
    </w:p>
    <w:p w14:paraId="2C0052FD" w14:textId="77777777" w:rsidR="00BB3DDA" w:rsidRPr="00867D56" w:rsidRDefault="00BB3DDA" w:rsidP="00213819">
      <w:pPr>
        <w:pStyle w:val="Heading2"/>
        <w:spacing w:before="0" w:after="120" w:line="264" w:lineRule="auto"/>
        <w:rPr>
          <w:rFonts w:ascii="Arial" w:hAnsi="Arial" w:cs="Arial"/>
          <w:color w:val="262626" w:themeColor="text1" w:themeTint="D9"/>
          <w:sz w:val="28"/>
          <w:szCs w:val="28"/>
        </w:rPr>
      </w:pPr>
      <w:bookmarkStart w:id="324" w:name="_Toc101779835"/>
      <w:r w:rsidRPr="00867D56">
        <w:rPr>
          <w:rFonts w:ascii="Arial" w:hAnsi="Arial" w:cs="Arial"/>
          <w:color w:val="262626" w:themeColor="text1" w:themeTint="D9"/>
          <w:sz w:val="28"/>
          <w:szCs w:val="28"/>
        </w:rPr>
        <w:t>Здравно-хигиенни аспекти</w:t>
      </w:r>
      <w:bookmarkEnd w:id="324"/>
    </w:p>
    <w:p w14:paraId="237C7DB7" w14:textId="6FB87E69" w:rsidR="003C6683" w:rsidRPr="00867D56" w:rsidRDefault="003C6683" w:rsidP="00E4464C">
      <w:pPr>
        <w:pStyle w:val="a"/>
        <w:spacing w:before="0" w:line="264" w:lineRule="auto"/>
        <w:rPr>
          <w:rFonts w:ascii="Arial" w:hAnsi="Arial" w:cs="Arial"/>
          <w:sz w:val="22"/>
          <w:szCs w:val="22"/>
        </w:rPr>
      </w:pPr>
      <w:r w:rsidRPr="00867D56">
        <w:rPr>
          <w:rFonts w:ascii="Arial" w:hAnsi="Arial" w:cs="Arial"/>
          <w:sz w:val="22"/>
          <w:szCs w:val="22"/>
        </w:rPr>
        <w:t>Реализацията и експлоатацията на ИП в голяма степен зависи от  човешкия фактор в неговата целокупна характеристика – налични човешки ресурси, здравно и социално  състояние, образование и квалификация. От друга страна, евентуалните изменения в компонентите на околната</w:t>
      </w:r>
      <w:r w:rsidR="00C37EB7">
        <w:rPr>
          <w:rFonts w:ascii="Arial" w:hAnsi="Arial" w:cs="Arial"/>
          <w:sz w:val="22"/>
          <w:szCs w:val="22"/>
          <w:lang w:val="en-US"/>
        </w:rPr>
        <w:t xml:space="preserve"> </w:t>
      </w:r>
      <w:r w:rsidR="00C37EB7">
        <w:rPr>
          <w:rFonts w:ascii="Arial" w:hAnsi="Arial" w:cs="Arial"/>
          <w:sz w:val="22"/>
          <w:szCs w:val="22"/>
        </w:rPr>
        <w:t>среда</w:t>
      </w:r>
      <w:r w:rsidRPr="00867D56">
        <w:rPr>
          <w:rFonts w:ascii="Arial" w:hAnsi="Arial" w:cs="Arial"/>
          <w:sz w:val="22"/>
          <w:szCs w:val="22"/>
        </w:rPr>
        <w:t xml:space="preserve"> възникващи в хода на реализацията   и/или експлоатацията на обектите, могат  да имат негативен ефект върху здравето на населението в региона и работниците.</w:t>
      </w:r>
    </w:p>
    <w:p w14:paraId="79EFAC18" w14:textId="77777777" w:rsidR="00711194" w:rsidRPr="00867D56" w:rsidRDefault="00711194" w:rsidP="00213819">
      <w:pPr>
        <w:pStyle w:val="Heading3"/>
        <w:spacing w:before="0" w:after="120" w:line="264" w:lineRule="auto"/>
        <w:rPr>
          <w:rFonts w:ascii="Arial" w:hAnsi="Arial" w:cs="Arial"/>
        </w:rPr>
      </w:pPr>
      <w:bookmarkStart w:id="325" w:name="_Toc101779836"/>
      <w:r w:rsidRPr="00867D56">
        <w:rPr>
          <w:rFonts w:ascii="Arial" w:hAnsi="Arial" w:cs="Arial"/>
        </w:rPr>
        <w:t>Съществуващо състояние</w:t>
      </w:r>
      <w:bookmarkEnd w:id="325"/>
    </w:p>
    <w:p w14:paraId="7AAA1405" w14:textId="62AB5D7A" w:rsidR="003C6683" w:rsidRPr="00867D56" w:rsidRDefault="003C6683" w:rsidP="00E4464C">
      <w:pPr>
        <w:pStyle w:val="a"/>
        <w:spacing w:before="0" w:line="264" w:lineRule="auto"/>
        <w:rPr>
          <w:rFonts w:ascii="Arial" w:hAnsi="Arial" w:cs="Arial"/>
          <w:sz w:val="22"/>
          <w:szCs w:val="22"/>
        </w:rPr>
      </w:pPr>
      <w:r w:rsidRPr="00867D56">
        <w:rPr>
          <w:rFonts w:ascii="Arial" w:hAnsi="Arial" w:cs="Arial"/>
          <w:sz w:val="22"/>
          <w:szCs w:val="22"/>
        </w:rPr>
        <w:t>ИП към разширението на ПГХ „Чирен“, ще бъде реализирана върху нова площадка, разположена в землището на с. Чирен, Общ. Враца, Об. Враца. Населението от областта, и общината ще бъде основният източник на работни ресурси, зависещи главно от  демографската структура на населението и тенденциите във измененията на възрастовите коефициенти, миграционните процеси, образователния и здравно-социален статус.</w:t>
      </w:r>
    </w:p>
    <w:p w14:paraId="69CEF508" w14:textId="77777777" w:rsidR="003C6683" w:rsidRPr="00867D56" w:rsidRDefault="003C6683" w:rsidP="00E4464C">
      <w:pPr>
        <w:pStyle w:val="Heading4"/>
        <w:spacing w:before="0" w:line="264" w:lineRule="auto"/>
        <w:ind w:left="1259" w:hanging="862"/>
        <w:rPr>
          <w:rFonts w:ascii="Arial" w:hAnsi="Arial" w:cs="Arial"/>
          <w:color w:val="262626" w:themeColor="text1" w:themeTint="D9"/>
        </w:rPr>
      </w:pPr>
      <w:bookmarkStart w:id="326" w:name="_Toc101779837"/>
      <w:r w:rsidRPr="00867D56">
        <w:rPr>
          <w:rFonts w:ascii="Arial" w:hAnsi="Arial" w:cs="Arial"/>
          <w:color w:val="262626" w:themeColor="text1" w:themeTint="D9"/>
        </w:rPr>
        <w:t>Население и демографски характеристики.</w:t>
      </w:r>
      <w:bookmarkEnd w:id="326"/>
    </w:p>
    <w:p w14:paraId="42E3DABE" w14:textId="67488CB7" w:rsidR="00EE27B3" w:rsidRPr="00867D56" w:rsidRDefault="003C6683" w:rsidP="00EE27B3">
      <w:pPr>
        <w:pStyle w:val="a"/>
        <w:spacing w:before="0" w:line="264" w:lineRule="auto"/>
        <w:rPr>
          <w:rFonts w:ascii="Arial" w:hAnsi="Arial"/>
          <w:sz w:val="22"/>
        </w:rPr>
      </w:pPr>
      <w:r w:rsidRPr="00867D56">
        <w:rPr>
          <w:rFonts w:ascii="Arial" w:hAnsi="Arial" w:cs="Arial"/>
          <w:sz w:val="22"/>
          <w:szCs w:val="22"/>
        </w:rPr>
        <w:t xml:space="preserve">През последните две десетилетия, броят на населението в </w:t>
      </w:r>
      <w:r w:rsidR="00E4464C" w:rsidRPr="00867D56">
        <w:rPr>
          <w:rFonts w:ascii="Arial" w:hAnsi="Arial" w:cs="Arial"/>
          <w:sz w:val="22"/>
          <w:szCs w:val="22"/>
        </w:rPr>
        <w:t>област</w:t>
      </w:r>
      <w:r w:rsidRPr="00867D56">
        <w:rPr>
          <w:rFonts w:ascii="Arial" w:hAnsi="Arial" w:cs="Arial"/>
          <w:sz w:val="22"/>
          <w:szCs w:val="22"/>
        </w:rPr>
        <w:t xml:space="preserve"> и </w:t>
      </w:r>
      <w:r w:rsidR="00E4464C" w:rsidRPr="00867D56">
        <w:rPr>
          <w:rFonts w:ascii="Arial" w:hAnsi="Arial" w:cs="Arial"/>
          <w:sz w:val="22"/>
          <w:szCs w:val="22"/>
        </w:rPr>
        <w:t>община</w:t>
      </w:r>
      <w:r w:rsidRPr="00867D56">
        <w:rPr>
          <w:rFonts w:ascii="Arial" w:hAnsi="Arial" w:cs="Arial"/>
          <w:sz w:val="22"/>
          <w:szCs w:val="22"/>
        </w:rPr>
        <w:t xml:space="preserve"> Враца следва общата тенденция  на намаляване,  при това с по-ускорен темп в сравнение със средните данни за страната. </w:t>
      </w:r>
      <w:r w:rsidR="00EE27B3" w:rsidRPr="00867D56">
        <w:rPr>
          <w:rFonts w:ascii="Arial" w:hAnsi="Arial" w:cs="Arial"/>
          <w:sz w:val="22"/>
          <w:szCs w:val="22"/>
        </w:rPr>
        <w:t>Това се запазва и през последните три години, както се вижда от следващата таблица.</w:t>
      </w:r>
    </w:p>
    <w:p w14:paraId="254EF5D1" w14:textId="4402D6D0" w:rsidR="00EE27B3" w:rsidRPr="00867D56" w:rsidRDefault="00EE27B3" w:rsidP="00871A18">
      <w:pPr>
        <w:pStyle w:val="Caption"/>
        <w:spacing w:before="0" w:after="120" w:line="264" w:lineRule="auto"/>
        <w:jc w:val="center"/>
        <w:rPr>
          <w:rFonts w:ascii="Arial" w:hAnsi="Arial" w:cs="Arial"/>
          <w:color w:val="auto"/>
        </w:rPr>
      </w:pPr>
      <w:bookmarkStart w:id="327" w:name="_Toc101779876"/>
      <w:r w:rsidRPr="00867D56">
        <w:rPr>
          <w:rFonts w:ascii="Arial" w:hAnsi="Arial" w:cs="Arial"/>
          <w:color w:val="auto"/>
        </w:rPr>
        <w:t xml:space="preserve">Таблица </w:t>
      </w:r>
      <w:r w:rsidRPr="00760663">
        <w:rPr>
          <w:rFonts w:ascii="Arial" w:hAnsi="Arial" w:cs="Arial"/>
          <w:color w:val="auto"/>
        </w:rPr>
        <w:fldChar w:fldCharType="begin"/>
      </w:r>
      <w:r w:rsidRPr="00867D56">
        <w:rPr>
          <w:rFonts w:ascii="Arial" w:hAnsi="Arial" w:cs="Arial"/>
          <w:color w:val="auto"/>
        </w:rPr>
        <w:instrText xml:space="preserve"> SEQ Таблица \* ARABIC </w:instrText>
      </w:r>
      <w:r w:rsidRPr="00760663">
        <w:rPr>
          <w:rFonts w:ascii="Arial" w:hAnsi="Arial" w:cs="Arial"/>
          <w:color w:val="auto"/>
        </w:rPr>
        <w:fldChar w:fldCharType="separate"/>
      </w:r>
      <w:r w:rsidR="00F02137">
        <w:rPr>
          <w:rFonts w:ascii="Arial" w:hAnsi="Arial" w:cs="Arial"/>
          <w:noProof/>
          <w:color w:val="auto"/>
        </w:rPr>
        <w:t>12</w:t>
      </w:r>
      <w:r w:rsidRPr="00760663">
        <w:rPr>
          <w:rFonts w:ascii="Arial" w:hAnsi="Arial" w:cs="Arial"/>
          <w:color w:val="auto"/>
        </w:rPr>
        <w:fldChar w:fldCharType="end"/>
      </w:r>
      <w:r w:rsidRPr="00867D56">
        <w:rPr>
          <w:rFonts w:ascii="Arial" w:hAnsi="Arial" w:cs="Arial"/>
          <w:color w:val="auto"/>
        </w:rPr>
        <w:t xml:space="preserve"> Естествен прираст на населението</w:t>
      </w:r>
      <w:bookmarkEnd w:id="327"/>
    </w:p>
    <w:tbl>
      <w:tblPr>
        <w:tblStyle w:val="TableGrid"/>
        <w:tblW w:w="0" w:type="auto"/>
        <w:tblLook w:val="04A0" w:firstRow="1" w:lastRow="0" w:firstColumn="1" w:lastColumn="0" w:noHBand="0" w:noVBand="1"/>
      </w:tblPr>
      <w:tblGrid>
        <w:gridCol w:w="2458"/>
        <w:gridCol w:w="2440"/>
        <w:gridCol w:w="2437"/>
        <w:gridCol w:w="2437"/>
      </w:tblGrid>
      <w:tr w:rsidR="00EE27B3" w:rsidRPr="00867D56" w14:paraId="2759FF2A" w14:textId="77777777" w:rsidTr="00EE27B3">
        <w:tc>
          <w:tcPr>
            <w:tcW w:w="2458" w:type="dxa"/>
          </w:tcPr>
          <w:p w14:paraId="7C381AD8" w14:textId="77777777" w:rsidR="00EE27B3" w:rsidRPr="00867D56" w:rsidRDefault="00EE27B3" w:rsidP="000B259A">
            <w:pPr>
              <w:pStyle w:val="a"/>
              <w:spacing w:before="0" w:line="264" w:lineRule="auto"/>
              <w:ind w:firstLine="0"/>
              <w:jc w:val="center"/>
              <w:rPr>
                <w:rFonts w:ascii="Arial" w:hAnsi="Arial" w:cs="Arial"/>
                <w:b/>
                <w:sz w:val="22"/>
                <w:szCs w:val="22"/>
              </w:rPr>
            </w:pPr>
            <w:r w:rsidRPr="00867D56">
              <w:rPr>
                <w:rFonts w:ascii="Arial" w:hAnsi="Arial" w:cs="Arial"/>
                <w:b/>
                <w:sz w:val="22"/>
                <w:szCs w:val="22"/>
              </w:rPr>
              <w:t>Естествен прираст на населението</w:t>
            </w:r>
          </w:p>
        </w:tc>
        <w:tc>
          <w:tcPr>
            <w:tcW w:w="2440" w:type="dxa"/>
          </w:tcPr>
          <w:p w14:paraId="0F6AD0C0" w14:textId="77777777" w:rsidR="00EE27B3" w:rsidRPr="00867D56" w:rsidRDefault="00EE27B3" w:rsidP="000B259A">
            <w:pPr>
              <w:pStyle w:val="a"/>
              <w:spacing w:before="0" w:line="264" w:lineRule="auto"/>
              <w:ind w:firstLine="0"/>
              <w:jc w:val="center"/>
              <w:rPr>
                <w:rFonts w:ascii="Arial" w:hAnsi="Arial" w:cs="Arial"/>
                <w:b/>
                <w:sz w:val="22"/>
                <w:szCs w:val="22"/>
              </w:rPr>
            </w:pPr>
            <w:r w:rsidRPr="00867D56">
              <w:rPr>
                <w:rFonts w:ascii="Arial" w:hAnsi="Arial" w:cs="Arial"/>
                <w:b/>
                <w:sz w:val="22"/>
                <w:szCs w:val="22"/>
              </w:rPr>
              <w:t>2017г.</w:t>
            </w:r>
          </w:p>
        </w:tc>
        <w:tc>
          <w:tcPr>
            <w:tcW w:w="2437" w:type="dxa"/>
          </w:tcPr>
          <w:p w14:paraId="0FD70808" w14:textId="77777777" w:rsidR="00EE27B3" w:rsidRPr="00867D56" w:rsidRDefault="00EE27B3" w:rsidP="000B259A">
            <w:pPr>
              <w:pStyle w:val="a"/>
              <w:spacing w:before="0" w:line="264" w:lineRule="auto"/>
              <w:ind w:firstLine="0"/>
              <w:jc w:val="center"/>
              <w:rPr>
                <w:rFonts w:ascii="Arial" w:hAnsi="Arial" w:cs="Arial"/>
                <w:b/>
                <w:sz w:val="22"/>
                <w:szCs w:val="22"/>
              </w:rPr>
            </w:pPr>
            <w:r w:rsidRPr="00867D56">
              <w:rPr>
                <w:rFonts w:ascii="Arial" w:hAnsi="Arial" w:cs="Arial"/>
                <w:b/>
                <w:sz w:val="22"/>
                <w:szCs w:val="22"/>
              </w:rPr>
              <w:t>2018 г.</w:t>
            </w:r>
          </w:p>
        </w:tc>
        <w:tc>
          <w:tcPr>
            <w:tcW w:w="2437" w:type="dxa"/>
          </w:tcPr>
          <w:p w14:paraId="475BC9D0" w14:textId="77777777" w:rsidR="00EE27B3" w:rsidRPr="00867D56" w:rsidRDefault="00EE27B3" w:rsidP="000B259A">
            <w:pPr>
              <w:pStyle w:val="a"/>
              <w:spacing w:before="0" w:line="264" w:lineRule="auto"/>
              <w:ind w:firstLine="0"/>
              <w:jc w:val="center"/>
              <w:rPr>
                <w:rFonts w:ascii="Arial" w:hAnsi="Arial" w:cs="Arial"/>
                <w:b/>
                <w:sz w:val="22"/>
                <w:szCs w:val="22"/>
              </w:rPr>
            </w:pPr>
            <w:r w:rsidRPr="00867D56">
              <w:rPr>
                <w:rFonts w:ascii="Arial" w:hAnsi="Arial" w:cs="Arial"/>
                <w:b/>
                <w:sz w:val="22"/>
                <w:szCs w:val="22"/>
              </w:rPr>
              <w:t>2019 г.</w:t>
            </w:r>
          </w:p>
        </w:tc>
      </w:tr>
      <w:tr w:rsidR="00EE27B3" w:rsidRPr="00867D56" w14:paraId="38720678" w14:textId="77777777" w:rsidTr="00EE27B3">
        <w:tc>
          <w:tcPr>
            <w:tcW w:w="2458" w:type="dxa"/>
          </w:tcPr>
          <w:p w14:paraId="429EB67D" w14:textId="77777777" w:rsidR="00EE27B3" w:rsidRPr="00867D56" w:rsidRDefault="00EE27B3" w:rsidP="000B259A">
            <w:pPr>
              <w:pStyle w:val="a"/>
              <w:spacing w:before="0" w:line="264" w:lineRule="auto"/>
              <w:ind w:firstLine="0"/>
              <w:rPr>
                <w:rFonts w:ascii="Arial" w:hAnsi="Arial" w:cs="Arial"/>
                <w:sz w:val="22"/>
                <w:szCs w:val="22"/>
              </w:rPr>
            </w:pPr>
            <w:r w:rsidRPr="00867D56">
              <w:rPr>
                <w:rFonts w:ascii="Arial" w:hAnsi="Arial" w:cs="Arial"/>
                <w:sz w:val="22"/>
                <w:szCs w:val="22"/>
              </w:rPr>
              <w:t>За страната, ‰</w:t>
            </w:r>
          </w:p>
        </w:tc>
        <w:tc>
          <w:tcPr>
            <w:tcW w:w="2440" w:type="dxa"/>
          </w:tcPr>
          <w:p w14:paraId="5DCBB725"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-6,3</w:t>
            </w:r>
          </w:p>
        </w:tc>
        <w:tc>
          <w:tcPr>
            <w:tcW w:w="2437" w:type="dxa"/>
          </w:tcPr>
          <w:p w14:paraId="6B3DE932"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-6,6</w:t>
            </w:r>
          </w:p>
        </w:tc>
        <w:tc>
          <w:tcPr>
            <w:tcW w:w="2437" w:type="dxa"/>
          </w:tcPr>
          <w:p w14:paraId="41280C70"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-6,9</w:t>
            </w:r>
          </w:p>
        </w:tc>
      </w:tr>
      <w:tr w:rsidR="00EE27B3" w:rsidRPr="00867D56" w14:paraId="16E98713" w14:textId="77777777" w:rsidTr="00EE27B3">
        <w:tc>
          <w:tcPr>
            <w:tcW w:w="2458" w:type="dxa"/>
          </w:tcPr>
          <w:p w14:paraId="096F0503" w14:textId="77777777" w:rsidR="00EE27B3" w:rsidRPr="00867D56" w:rsidRDefault="00EE27B3" w:rsidP="000B259A">
            <w:pPr>
              <w:pStyle w:val="a"/>
              <w:spacing w:before="0" w:line="264" w:lineRule="auto"/>
              <w:ind w:firstLine="0"/>
              <w:rPr>
                <w:rFonts w:ascii="Arial" w:hAnsi="Arial" w:cs="Arial"/>
                <w:sz w:val="22"/>
                <w:szCs w:val="22"/>
              </w:rPr>
            </w:pPr>
            <w:r w:rsidRPr="00867D56">
              <w:rPr>
                <w:rFonts w:ascii="Arial" w:hAnsi="Arial" w:cs="Arial"/>
                <w:sz w:val="22"/>
                <w:szCs w:val="22"/>
              </w:rPr>
              <w:t>За област Враца, ‰</w:t>
            </w:r>
          </w:p>
        </w:tc>
        <w:tc>
          <w:tcPr>
            <w:tcW w:w="2440" w:type="dxa"/>
          </w:tcPr>
          <w:p w14:paraId="031FE849"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-12</w:t>
            </w:r>
          </w:p>
        </w:tc>
        <w:tc>
          <w:tcPr>
            <w:tcW w:w="2437" w:type="dxa"/>
          </w:tcPr>
          <w:p w14:paraId="7A1EE1BA"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-11,5</w:t>
            </w:r>
          </w:p>
        </w:tc>
        <w:tc>
          <w:tcPr>
            <w:tcW w:w="2437" w:type="dxa"/>
          </w:tcPr>
          <w:p w14:paraId="0DC69908"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-11,5</w:t>
            </w:r>
          </w:p>
        </w:tc>
      </w:tr>
      <w:tr w:rsidR="00EE27B3" w:rsidRPr="00867D56" w14:paraId="670BEC35" w14:textId="77777777" w:rsidTr="00EE27B3">
        <w:tc>
          <w:tcPr>
            <w:tcW w:w="2458" w:type="dxa"/>
          </w:tcPr>
          <w:p w14:paraId="17EF9C1A" w14:textId="77777777" w:rsidR="00EE27B3" w:rsidRPr="00867D56" w:rsidRDefault="00EE27B3" w:rsidP="000B259A">
            <w:pPr>
              <w:pStyle w:val="a"/>
              <w:spacing w:before="0" w:line="264" w:lineRule="auto"/>
              <w:ind w:firstLine="0"/>
              <w:rPr>
                <w:rFonts w:ascii="Arial" w:hAnsi="Arial" w:cs="Arial"/>
                <w:sz w:val="22"/>
                <w:szCs w:val="22"/>
              </w:rPr>
            </w:pPr>
            <w:r w:rsidRPr="00867D56">
              <w:rPr>
                <w:rFonts w:ascii="Arial" w:hAnsi="Arial" w:cs="Arial"/>
                <w:sz w:val="22"/>
                <w:szCs w:val="22"/>
              </w:rPr>
              <w:t>За община Враца, ‰</w:t>
            </w:r>
          </w:p>
        </w:tc>
        <w:tc>
          <w:tcPr>
            <w:tcW w:w="2440" w:type="dxa"/>
          </w:tcPr>
          <w:p w14:paraId="5E444DC3"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-8,5</w:t>
            </w:r>
          </w:p>
        </w:tc>
        <w:tc>
          <w:tcPr>
            <w:tcW w:w="2437" w:type="dxa"/>
          </w:tcPr>
          <w:p w14:paraId="7D681424"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-9,9</w:t>
            </w:r>
          </w:p>
        </w:tc>
        <w:tc>
          <w:tcPr>
            <w:tcW w:w="2437" w:type="dxa"/>
          </w:tcPr>
          <w:p w14:paraId="1CD9B545" w14:textId="77777777" w:rsidR="00EE27B3" w:rsidRPr="00867D56" w:rsidRDefault="00EE27B3" w:rsidP="000B259A">
            <w:pPr>
              <w:pStyle w:val="a"/>
              <w:spacing w:before="0" w:line="264" w:lineRule="auto"/>
              <w:ind w:firstLine="0"/>
              <w:jc w:val="center"/>
              <w:rPr>
                <w:rFonts w:ascii="Arial" w:hAnsi="Arial" w:cs="Arial"/>
                <w:sz w:val="22"/>
                <w:szCs w:val="22"/>
              </w:rPr>
            </w:pPr>
            <w:r w:rsidRPr="00867D56">
              <w:rPr>
                <w:rFonts w:ascii="Arial" w:hAnsi="Arial" w:cs="Arial"/>
                <w:sz w:val="22"/>
                <w:szCs w:val="22"/>
              </w:rPr>
              <w:t>-9,7</w:t>
            </w:r>
          </w:p>
        </w:tc>
      </w:tr>
    </w:tbl>
    <w:p w14:paraId="439B1F6E" w14:textId="4F71ACC8" w:rsidR="003C6683" w:rsidRPr="00867D56" w:rsidRDefault="003C6683" w:rsidP="00E4464C">
      <w:pPr>
        <w:pStyle w:val="a"/>
        <w:spacing w:before="0" w:line="264" w:lineRule="auto"/>
        <w:rPr>
          <w:rFonts w:ascii="Arial" w:hAnsi="Arial" w:cs="Arial"/>
          <w:sz w:val="22"/>
          <w:szCs w:val="22"/>
        </w:rPr>
      </w:pPr>
    </w:p>
    <w:p w14:paraId="31118B8A" w14:textId="77777777" w:rsidR="003C6683" w:rsidRPr="00867D56" w:rsidRDefault="003C6683" w:rsidP="00E4464C">
      <w:pPr>
        <w:pStyle w:val="a"/>
        <w:spacing w:before="0" w:line="264" w:lineRule="auto"/>
        <w:rPr>
          <w:rFonts w:ascii="Arial" w:hAnsi="Arial" w:cs="Arial"/>
          <w:sz w:val="22"/>
          <w:szCs w:val="22"/>
        </w:rPr>
      </w:pPr>
      <w:r w:rsidRPr="00867D56">
        <w:rPr>
          <w:rFonts w:ascii="Arial" w:hAnsi="Arial" w:cs="Arial"/>
          <w:sz w:val="22"/>
          <w:szCs w:val="22"/>
        </w:rPr>
        <w:t xml:space="preserve">Динамиката на възрастовата структура на населението по местожителство (градове и села) и пол, както и настоящите и прогнозни коефициентите на възрастовите зависимости,  ще бъдат анализирани на основата на данни на НСИ за </w:t>
      </w:r>
      <w:r w:rsidR="00246EB2" w:rsidRPr="00867D56">
        <w:rPr>
          <w:rFonts w:ascii="Arial" w:hAnsi="Arial" w:cs="Arial"/>
          <w:sz w:val="22"/>
          <w:szCs w:val="22"/>
        </w:rPr>
        <w:t>о</w:t>
      </w:r>
      <w:r w:rsidRPr="00867D56">
        <w:rPr>
          <w:rFonts w:ascii="Arial" w:hAnsi="Arial" w:cs="Arial"/>
          <w:sz w:val="22"/>
          <w:szCs w:val="22"/>
        </w:rPr>
        <w:t xml:space="preserve">бласт и </w:t>
      </w:r>
      <w:r w:rsidR="00246EB2" w:rsidRPr="00867D56">
        <w:rPr>
          <w:rFonts w:ascii="Arial" w:hAnsi="Arial" w:cs="Arial"/>
          <w:sz w:val="22"/>
          <w:szCs w:val="22"/>
        </w:rPr>
        <w:t>о</w:t>
      </w:r>
      <w:r w:rsidRPr="00867D56">
        <w:rPr>
          <w:rFonts w:ascii="Arial" w:hAnsi="Arial" w:cs="Arial"/>
          <w:sz w:val="22"/>
          <w:szCs w:val="22"/>
        </w:rPr>
        <w:t>бщина  Враца, и сравнени със средните данни за страната.</w:t>
      </w:r>
    </w:p>
    <w:p w14:paraId="0922F90A" w14:textId="77777777" w:rsidR="003C6683" w:rsidRPr="00867D56" w:rsidRDefault="003C6683" w:rsidP="00E4464C">
      <w:pPr>
        <w:pStyle w:val="Heading4"/>
        <w:spacing w:before="0" w:line="264" w:lineRule="auto"/>
        <w:ind w:left="1259" w:hanging="862"/>
        <w:rPr>
          <w:rFonts w:ascii="Arial" w:hAnsi="Arial" w:cs="Arial"/>
          <w:color w:val="262626" w:themeColor="text1" w:themeTint="D9"/>
        </w:rPr>
      </w:pPr>
      <w:bookmarkStart w:id="328" w:name="_Toc101779838"/>
      <w:r w:rsidRPr="00867D56">
        <w:rPr>
          <w:rFonts w:ascii="Arial" w:hAnsi="Arial" w:cs="Arial"/>
          <w:color w:val="262626" w:themeColor="text1" w:themeTint="D9"/>
        </w:rPr>
        <w:lastRenderedPageBreak/>
        <w:t>Миграция на населението (механичен прираст)</w:t>
      </w:r>
      <w:bookmarkEnd w:id="328"/>
    </w:p>
    <w:p w14:paraId="1DB8A830" w14:textId="77777777"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 xml:space="preserve">Миграцията на населението от селата към градовете и от по-малките към по-големите градове са процеси, които също влияят на териториалното разпределение на населението. През 2020 г. механичния прираст на населението за областта е +182 лица. За по-големите като </w:t>
      </w:r>
      <w:r w:rsidR="00246EB2" w:rsidRPr="00867D56">
        <w:rPr>
          <w:rFonts w:ascii="Arial" w:hAnsi="Arial" w:cs="Arial"/>
          <w:sz w:val="22"/>
          <w:szCs w:val="22"/>
        </w:rPr>
        <w:t xml:space="preserve">община </w:t>
      </w:r>
      <w:r w:rsidRPr="00867D56">
        <w:rPr>
          <w:rFonts w:ascii="Arial" w:hAnsi="Arial" w:cs="Arial"/>
          <w:sz w:val="22"/>
          <w:szCs w:val="22"/>
        </w:rPr>
        <w:t xml:space="preserve">Враца и </w:t>
      </w:r>
      <w:r w:rsidR="00246EB2" w:rsidRPr="00867D56">
        <w:rPr>
          <w:rFonts w:ascii="Arial" w:hAnsi="Arial" w:cs="Arial"/>
          <w:sz w:val="22"/>
          <w:szCs w:val="22"/>
        </w:rPr>
        <w:t xml:space="preserve">община </w:t>
      </w:r>
      <w:r w:rsidRPr="00867D56">
        <w:rPr>
          <w:rFonts w:ascii="Arial" w:hAnsi="Arial" w:cs="Arial"/>
          <w:sz w:val="22"/>
          <w:szCs w:val="22"/>
        </w:rPr>
        <w:t>Мездра той  също е положителен  -  населението в тях нараства с 79 и 94 жители. По отношение на по-малките общини е на лице отрицателен механичен прираст. Коефициентът на механичен прираст (КМП) е по-вариабилен от КЕ прираст, ще бъде изчислен  на 1000  и анализиран по отношение на отделните общини в областта.</w:t>
      </w:r>
    </w:p>
    <w:p w14:paraId="5018EBB7" w14:textId="77777777"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В миграционните процеси най-активно е населението в работоспособна възраст в резултат на което  механичният прираст влияе и на възрастовата структура.</w:t>
      </w:r>
    </w:p>
    <w:p w14:paraId="6717A0BF" w14:textId="77777777" w:rsidR="003C6683" w:rsidRPr="00867D56" w:rsidRDefault="003C6683" w:rsidP="00933C0D">
      <w:pPr>
        <w:pStyle w:val="Heading4"/>
        <w:spacing w:before="0" w:line="264" w:lineRule="auto"/>
        <w:ind w:left="1259" w:hanging="862"/>
        <w:rPr>
          <w:rFonts w:ascii="Arial" w:hAnsi="Arial" w:cs="Arial"/>
          <w:color w:val="262626" w:themeColor="text1" w:themeTint="D9"/>
        </w:rPr>
      </w:pPr>
      <w:bookmarkStart w:id="329" w:name="_Toc101779839"/>
      <w:r w:rsidRPr="00867D56">
        <w:rPr>
          <w:rFonts w:ascii="Arial" w:hAnsi="Arial" w:cs="Arial"/>
          <w:color w:val="262626" w:themeColor="text1" w:themeTint="D9"/>
        </w:rPr>
        <w:t>Демографски показатели.</w:t>
      </w:r>
      <w:bookmarkEnd w:id="329"/>
    </w:p>
    <w:p w14:paraId="107EB45A" w14:textId="77777777"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 xml:space="preserve">Анализът и общението на основните демографски показатели - Коефициент на смъртност, на раждаемост, на  естествен и механичен прираст, коефициенти на възрастови зависимости за страната и </w:t>
      </w:r>
      <w:r w:rsidR="00246EB2" w:rsidRPr="00867D56">
        <w:rPr>
          <w:rFonts w:ascii="Arial" w:hAnsi="Arial" w:cs="Arial"/>
          <w:sz w:val="22"/>
          <w:szCs w:val="22"/>
        </w:rPr>
        <w:t>област</w:t>
      </w:r>
      <w:r w:rsidRPr="00867D56">
        <w:rPr>
          <w:rFonts w:ascii="Arial" w:hAnsi="Arial" w:cs="Arial"/>
          <w:sz w:val="22"/>
          <w:szCs w:val="22"/>
        </w:rPr>
        <w:t xml:space="preserve"> Враца ще бъде основа заключенията относно настоящата демографска картина.</w:t>
      </w:r>
    </w:p>
    <w:p w14:paraId="67D9A8ED" w14:textId="77777777" w:rsidR="003C6683" w:rsidRPr="00867D56" w:rsidRDefault="003C6683" w:rsidP="00933C0D">
      <w:pPr>
        <w:pStyle w:val="Heading4"/>
        <w:spacing w:before="0" w:line="264" w:lineRule="auto"/>
        <w:ind w:left="1259" w:hanging="862"/>
        <w:rPr>
          <w:rFonts w:ascii="Arial" w:hAnsi="Arial" w:cs="Arial"/>
          <w:color w:val="262626" w:themeColor="text1" w:themeTint="D9"/>
        </w:rPr>
      </w:pPr>
      <w:bookmarkStart w:id="330" w:name="_Toc101779840"/>
      <w:r w:rsidRPr="00867D56">
        <w:rPr>
          <w:rFonts w:ascii="Arial" w:hAnsi="Arial" w:cs="Arial"/>
          <w:color w:val="262626" w:themeColor="text1" w:themeTint="D9"/>
        </w:rPr>
        <w:t>Заболеваемост и болестност сред населението и работниците</w:t>
      </w:r>
      <w:bookmarkEnd w:id="330"/>
    </w:p>
    <w:p w14:paraId="243269D6" w14:textId="419F2484"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Здравното състояние на населението и работниците зависи от комплексните условия на живот и труд. По отношение на цялото население т</w:t>
      </w:r>
      <w:r w:rsidR="008F6C9D">
        <w:rPr>
          <w:rFonts w:ascii="Arial" w:hAnsi="Arial" w:cs="Arial"/>
          <w:sz w:val="22"/>
          <w:szCs w:val="22"/>
        </w:rPr>
        <w:t>о</w:t>
      </w:r>
      <w:r w:rsidRPr="00867D56">
        <w:rPr>
          <w:rFonts w:ascii="Arial" w:hAnsi="Arial" w:cs="Arial"/>
          <w:sz w:val="22"/>
          <w:szCs w:val="22"/>
        </w:rPr>
        <w:t xml:space="preserve">ва е социалния и демографския статус, параметрите на околната среда, здравното осигуряване и генетични проблеми: </w:t>
      </w:r>
    </w:p>
    <w:p w14:paraId="3D12F323" w14:textId="77777777" w:rsidR="003C6683" w:rsidRPr="00867D56" w:rsidRDefault="003C6683"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Територията контролирана от РИОСВ - Враца попада В Район за оценка и управление на КАВ. РИОСВ - Враца съгласно закона за защита от шум в околна среда, извършва мониторинг и оценка на шум излъчван в околната среда от 35 промишлени инсталации и съоръжения.  Тези данни, както и данни за други замърсители ще бъдат анализирани за определен ретроспективен период</w:t>
      </w:r>
      <w:r w:rsidR="00246EB2" w:rsidRPr="00867D56">
        <w:rPr>
          <w:rFonts w:ascii="Arial" w:hAnsi="Arial" w:cs="Arial"/>
          <w:sz w:val="22"/>
          <w:szCs w:val="22"/>
        </w:rPr>
        <w:t>;</w:t>
      </w:r>
    </w:p>
    <w:p w14:paraId="1B0648A1" w14:textId="77777777" w:rsidR="003C6683" w:rsidRPr="00867D56" w:rsidRDefault="003C6683"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Социалният статус ще бъде оценен на основата на данни за заетостта на населението, нивото на доходите  и нивото на бедност</w:t>
      </w:r>
      <w:r w:rsidR="00246EB2" w:rsidRPr="00867D56">
        <w:rPr>
          <w:rFonts w:ascii="Arial" w:hAnsi="Arial" w:cs="Arial"/>
          <w:sz w:val="22"/>
          <w:szCs w:val="22"/>
        </w:rPr>
        <w:t>;</w:t>
      </w:r>
    </w:p>
    <w:p w14:paraId="5B1D03D5" w14:textId="77777777" w:rsidR="003C6683" w:rsidRPr="00867D56" w:rsidRDefault="003C6683" w:rsidP="00270855">
      <w:pPr>
        <w:pStyle w:val="Bullets"/>
        <w:numPr>
          <w:ilvl w:val="0"/>
          <w:numId w:val="23"/>
        </w:numPr>
        <w:spacing w:line="264" w:lineRule="auto"/>
        <w:ind w:left="900"/>
        <w:rPr>
          <w:rFonts w:ascii="Arial" w:hAnsi="Arial" w:cs="Arial"/>
          <w:sz w:val="22"/>
          <w:szCs w:val="22"/>
        </w:rPr>
      </w:pPr>
      <w:r w:rsidRPr="00867D56">
        <w:rPr>
          <w:rFonts w:ascii="Arial" w:hAnsi="Arial" w:cs="Arial"/>
          <w:sz w:val="22"/>
          <w:szCs w:val="22"/>
        </w:rPr>
        <w:t>Ще се направи оценка и на осигуряването с медицинска помощ.</w:t>
      </w:r>
    </w:p>
    <w:p w14:paraId="0328D6D4" w14:textId="77777777"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 xml:space="preserve">За оценка на здравното състояние на населението ще бъдат използвани данни на НСИ за общата смъртност и честотата на  водещите до смърт заболявания и честотата на  социално-значими заболявания. В периода 2017 - 2019 г. Коефициентите за обща смъртност за страната са съответно 15,4, 15,5 и 15,5‰, а тези за населението на </w:t>
      </w:r>
      <w:r w:rsidR="00933C0D" w:rsidRPr="00867D56">
        <w:rPr>
          <w:rFonts w:ascii="Arial" w:hAnsi="Arial" w:cs="Arial"/>
          <w:sz w:val="22"/>
          <w:szCs w:val="22"/>
        </w:rPr>
        <w:t xml:space="preserve">област </w:t>
      </w:r>
      <w:r w:rsidRPr="00867D56">
        <w:rPr>
          <w:rFonts w:ascii="Arial" w:hAnsi="Arial" w:cs="Arial"/>
          <w:sz w:val="22"/>
          <w:szCs w:val="22"/>
        </w:rPr>
        <w:t>Враца с</w:t>
      </w:r>
      <w:r w:rsidR="00933C0D" w:rsidRPr="00867D56">
        <w:rPr>
          <w:rFonts w:ascii="Arial" w:hAnsi="Arial" w:cs="Arial"/>
          <w:sz w:val="22"/>
          <w:szCs w:val="22"/>
        </w:rPr>
        <w:t>ъ</w:t>
      </w:r>
      <w:r w:rsidRPr="00867D56">
        <w:rPr>
          <w:rFonts w:ascii="Arial" w:hAnsi="Arial" w:cs="Arial"/>
          <w:sz w:val="22"/>
          <w:szCs w:val="22"/>
        </w:rPr>
        <w:t>ответно 20,3, 19,9 и 17,4‰.</w:t>
      </w:r>
    </w:p>
    <w:p w14:paraId="50C62B54" w14:textId="77777777" w:rsidR="003C6683" w:rsidRPr="00867D56" w:rsidRDefault="003C6683" w:rsidP="00933C0D">
      <w:pPr>
        <w:pStyle w:val="a"/>
        <w:spacing w:before="0" w:line="264" w:lineRule="auto"/>
        <w:rPr>
          <w:rFonts w:ascii="Arial" w:hAnsi="Arial" w:cs="Arial"/>
          <w:sz w:val="22"/>
          <w:szCs w:val="22"/>
        </w:rPr>
      </w:pPr>
      <w:r w:rsidRPr="00867D56">
        <w:rPr>
          <w:rFonts w:ascii="Arial" w:hAnsi="Arial" w:cs="Arial"/>
          <w:sz w:val="22"/>
          <w:szCs w:val="22"/>
        </w:rPr>
        <w:t>Здравното състояние на работниците ще бъде оценено на основата на Анализа на заболеваемостта с временна нетрудоспособност и болестността разкрита при профилактичните прегледи. Ще се анализира влиянието на условията и характера на труда и здравното състояние на работниците в ПГХ.</w:t>
      </w:r>
    </w:p>
    <w:p w14:paraId="5D7904B7" w14:textId="77777777" w:rsidR="00BB3DDA" w:rsidRPr="00867D56" w:rsidRDefault="00BB3DDA" w:rsidP="00246EB2">
      <w:pPr>
        <w:pStyle w:val="Heading3"/>
        <w:spacing w:before="0" w:after="120" w:line="264" w:lineRule="auto"/>
        <w:rPr>
          <w:rFonts w:ascii="Arial" w:hAnsi="Arial" w:cs="Arial"/>
        </w:rPr>
      </w:pPr>
      <w:bookmarkStart w:id="331" w:name="_Toc101779841"/>
      <w:r w:rsidRPr="00867D56">
        <w:rPr>
          <w:rFonts w:ascii="Arial" w:hAnsi="Arial" w:cs="Arial"/>
        </w:rPr>
        <w:t>Прогноза на въздействието</w:t>
      </w:r>
      <w:bookmarkEnd w:id="331"/>
    </w:p>
    <w:p w14:paraId="06B6D11A" w14:textId="77777777" w:rsidR="003C6683" w:rsidRPr="00867D56" w:rsidRDefault="003C6683" w:rsidP="00246EB2">
      <w:pPr>
        <w:pStyle w:val="a"/>
        <w:spacing w:before="0" w:line="264" w:lineRule="auto"/>
        <w:rPr>
          <w:rFonts w:ascii="Arial" w:hAnsi="Arial" w:cs="Arial"/>
          <w:sz w:val="22"/>
          <w:szCs w:val="22"/>
        </w:rPr>
      </w:pPr>
      <w:r w:rsidRPr="00867D56">
        <w:rPr>
          <w:rFonts w:ascii="Arial" w:hAnsi="Arial" w:cs="Arial"/>
          <w:sz w:val="22"/>
          <w:szCs w:val="22"/>
        </w:rPr>
        <w:t>Въз основа на анализ зададените в ИП промени на компонентите на околната и работна среда и направи преценка на възможното им въздействие върху човешкото здраве.</w:t>
      </w:r>
    </w:p>
    <w:p w14:paraId="2E808626" w14:textId="77777777" w:rsidR="003C6683" w:rsidRPr="00867D56" w:rsidRDefault="003C6683" w:rsidP="00246EB2">
      <w:pPr>
        <w:pStyle w:val="Heading4"/>
        <w:spacing w:before="0" w:line="264" w:lineRule="auto"/>
        <w:ind w:left="1259" w:hanging="862"/>
        <w:rPr>
          <w:rFonts w:ascii="Arial" w:hAnsi="Arial" w:cs="Arial"/>
          <w:color w:val="262626" w:themeColor="text1" w:themeTint="D9"/>
        </w:rPr>
      </w:pPr>
      <w:bookmarkStart w:id="332" w:name="_Toc101779842"/>
      <w:r w:rsidRPr="00867D56">
        <w:rPr>
          <w:rFonts w:ascii="Arial" w:hAnsi="Arial" w:cs="Arial"/>
          <w:color w:val="262626" w:themeColor="text1" w:themeTint="D9"/>
        </w:rPr>
        <w:t>По време на строителството</w:t>
      </w:r>
      <w:bookmarkEnd w:id="332"/>
    </w:p>
    <w:p w14:paraId="13A72005" w14:textId="77777777" w:rsidR="006B6CB3" w:rsidRPr="00867D56" w:rsidRDefault="003C6683" w:rsidP="00246EB2">
      <w:pPr>
        <w:pStyle w:val="a"/>
        <w:spacing w:before="0" w:line="264" w:lineRule="auto"/>
        <w:rPr>
          <w:rFonts w:ascii="Arial" w:hAnsi="Arial" w:cs="Arial"/>
          <w:sz w:val="22"/>
          <w:szCs w:val="22"/>
        </w:rPr>
      </w:pPr>
      <w:r w:rsidRPr="00867D56">
        <w:rPr>
          <w:rFonts w:ascii="Arial" w:hAnsi="Arial" w:cs="Arial"/>
          <w:sz w:val="22"/>
          <w:szCs w:val="22"/>
        </w:rPr>
        <w:t xml:space="preserve">Ще се определи потенциално засегнатото население от непосредствените дейности  по време на строителството. </w:t>
      </w:r>
      <w:r w:rsidR="00246EB2" w:rsidRPr="00867D56">
        <w:rPr>
          <w:rFonts w:ascii="Arial" w:hAnsi="Arial" w:cs="Arial"/>
          <w:sz w:val="22"/>
          <w:szCs w:val="22"/>
        </w:rPr>
        <w:t xml:space="preserve">Не се очаква строителните работи да доведат до отрицателни въздействия върху населението в близко населеното място – с. Чирен. По отношението въздействията върху здравето на работниците се очакват от незначителни през умерени </w:t>
      </w:r>
      <w:r w:rsidR="006B6CB3" w:rsidRPr="00867D56">
        <w:rPr>
          <w:rFonts w:ascii="Arial" w:hAnsi="Arial" w:cs="Arial"/>
          <w:sz w:val="22"/>
          <w:szCs w:val="22"/>
        </w:rPr>
        <w:t xml:space="preserve">до </w:t>
      </w:r>
      <w:r w:rsidR="006B6CB3" w:rsidRPr="00867D56">
        <w:rPr>
          <w:rFonts w:ascii="Arial" w:hAnsi="Arial" w:cs="Arial"/>
          <w:sz w:val="22"/>
          <w:szCs w:val="22"/>
        </w:rPr>
        <w:lastRenderedPageBreak/>
        <w:t xml:space="preserve">значителни отрицателни въздействия, като същите ще бъдат с временен характер и обратими, само за периода на строителството. Ще бъдат предписани смекчаващи мерки, така че да не се допускат, а там, където не е възможно, да бъдат сведени до незначителни отрицателни въздействия. </w:t>
      </w:r>
    </w:p>
    <w:p w14:paraId="0D842CD9" w14:textId="77777777" w:rsidR="003C6683" w:rsidRPr="00867D56" w:rsidRDefault="003C6683" w:rsidP="00246EB2">
      <w:pPr>
        <w:pStyle w:val="Heading4"/>
        <w:spacing w:before="0" w:line="264" w:lineRule="auto"/>
        <w:ind w:left="1259" w:hanging="862"/>
        <w:rPr>
          <w:rFonts w:ascii="Arial" w:hAnsi="Arial" w:cs="Arial"/>
          <w:color w:val="262626" w:themeColor="text1" w:themeTint="D9"/>
        </w:rPr>
      </w:pPr>
      <w:bookmarkStart w:id="333" w:name="_Toc101779843"/>
      <w:r w:rsidRPr="00867D56">
        <w:rPr>
          <w:rFonts w:ascii="Arial" w:hAnsi="Arial" w:cs="Arial"/>
          <w:color w:val="262626" w:themeColor="text1" w:themeTint="D9"/>
        </w:rPr>
        <w:t>По време на експлоатацията и закриването</w:t>
      </w:r>
      <w:bookmarkEnd w:id="333"/>
    </w:p>
    <w:p w14:paraId="22B929D2" w14:textId="77777777" w:rsidR="003C6683" w:rsidRPr="00867D56" w:rsidRDefault="003C6683" w:rsidP="00246EB2">
      <w:pPr>
        <w:pStyle w:val="a"/>
        <w:spacing w:before="0" w:line="264" w:lineRule="auto"/>
        <w:rPr>
          <w:rFonts w:ascii="Arial" w:hAnsi="Arial" w:cs="Arial"/>
          <w:sz w:val="22"/>
          <w:szCs w:val="22"/>
        </w:rPr>
      </w:pPr>
      <w:r w:rsidRPr="00867D56">
        <w:rPr>
          <w:rFonts w:ascii="Arial" w:hAnsi="Arial" w:cs="Arial"/>
          <w:sz w:val="22"/>
          <w:szCs w:val="22"/>
        </w:rPr>
        <w:t>Прогноза за въздействието па време на експлоатацията ще се извърши на основата на зададените в ИП параметри на емисии  на химически и физически фактори и тяхното разпространение в околната и работната среда.</w:t>
      </w:r>
      <w:r w:rsidR="006B6CB3" w:rsidRPr="00867D56">
        <w:rPr>
          <w:rFonts w:ascii="Arial" w:hAnsi="Arial" w:cs="Arial"/>
          <w:sz w:val="22"/>
          <w:szCs w:val="22"/>
        </w:rPr>
        <w:t xml:space="preserve"> Не се очакват отрицателни въздействия върху здравето на населението в района на ИП. Очаква се положително въздействие от икономическа гледна точка, като това от своя страна ще доведе и до индиректно положително въздействие, макар и незначително, върху здравословното състояние на населението, резултата от подобрените икономически показатели на района. </w:t>
      </w:r>
    </w:p>
    <w:p w14:paraId="34861E7A" w14:textId="77777777" w:rsidR="006B6CB3" w:rsidRPr="00867D56" w:rsidRDefault="006B6CB3" w:rsidP="006B6CB3">
      <w:pPr>
        <w:pStyle w:val="a"/>
        <w:spacing w:before="0" w:line="264" w:lineRule="auto"/>
        <w:rPr>
          <w:rFonts w:ascii="Arial" w:hAnsi="Arial" w:cs="Arial"/>
          <w:sz w:val="22"/>
          <w:szCs w:val="22"/>
        </w:rPr>
      </w:pPr>
      <w:r w:rsidRPr="00867D56">
        <w:rPr>
          <w:rFonts w:ascii="Arial" w:hAnsi="Arial" w:cs="Arial"/>
          <w:sz w:val="22"/>
          <w:szCs w:val="22"/>
        </w:rPr>
        <w:t xml:space="preserve">По отношението въздействията върху здравето на работниците и по време на експлоатацията се очакват от незначителни през умерени до значителни отрицателни въздействия, като същите ще бъдат с временен характер и обратими, само за периода на строителството. Ще бъдат предписани смекчаващи мерки, така че да не се допускат, а там, където не е възможно, да бъдат сведени до незначителни отрицателни въздействия. </w:t>
      </w:r>
    </w:p>
    <w:p w14:paraId="184C0936" w14:textId="77777777" w:rsidR="006B6CB3" w:rsidRPr="00867D56" w:rsidRDefault="006B6CB3" w:rsidP="00246EB2">
      <w:pPr>
        <w:pStyle w:val="a"/>
        <w:spacing w:before="0" w:line="264" w:lineRule="auto"/>
        <w:rPr>
          <w:rFonts w:ascii="Arial" w:hAnsi="Arial" w:cs="Arial"/>
          <w:sz w:val="22"/>
          <w:szCs w:val="22"/>
        </w:rPr>
      </w:pPr>
    </w:p>
    <w:p w14:paraId="380A1CC2" w14:textId="77777777" w:rsidR="006B6CB3" w:rsidRPr="00867D56" w:rsidRDefault="006B6CB3" w:rsidP="006B6CB3">
      <w:pPr>
        <w:pStyle w:val="a"/>
        <w:spacing w:before="0" w:line="264" w:lineRule="auto"/>
        <w:rPr>
          <w:rFonts w:ascii="Arial" w:hAnsi="Arial" w:cs="Arial"/>
          <w:sz w:val="22"/>
          <w:szCs w:val="22"/>
        </w:rPr>
      </w:pPr>
      <w:r w:rsidRPr="00867D56">
        <w:rPr>
          <w:rFonts w:ascii="Arial" w:hAnsi="Arial" w:cs="Arial"/>
          <w:sz w:val="22"/>
          <w:szCs w:val="22"/>
        </w:rPr>
        <w:t>Въздействието върху човешкото здраве, както по време на строителството, така и по време на експлоатацията, ще се определи и от гледна точка на възможности за комбиниран  ефект на отделните компоненти на околната и работна среда, от гледна точка на възможен кумулативен ефект, както и по отношение степента и  продължителността на въздействието.</w:t>
      </w:r>
    </w:p>
    <w:p w14:paraId="76FE0488" w14:textId="77777777" w:rsidR="002A2385" w:rsidRPr="00867D56" w:rsidRDefault="002A2385" w:rsidP="00213819">
      <w:pPr>
        <w:pStyle w:val="Heading2"/>
        <w:spacing w:before="0" w:after="120" w:line="264" w:lineRule="auto"/>
        <w:rPr>
          <w:rFonts w:ascii="Arial" w:hAnsi="Arial" w:cs="Arial"/>
          <w:color w:val="262626" w:themeColor="text1" w:themeTint="D9"/>
          <w:sz w:val="28"/>
          <w:szCs w:val="28"/>
        </w:rPr>
      </w:pPr>
      <w:bookmarkStart w:id="334" w:name="_Toc101779844"/>
      <w:r w:rsidRPr="00867D56">
        <w:rPr>
          <w:rFonts w:ascii="Arial" w:hAnsi="Arial" w:cs="Arial"/>
          <w:color w:val="262626" w:themeColor="text1" w:themeTint="D9"/>
          <w:sz w:val="28"/>
          <w:szCs w:val="28"/>
        </w:rPr>
        <w:t>Материални активи</w:t>
      </w:r>
      <w:bookmarkEnd w:id="334"/>
    </w:p>
    <w:p w14:paraId="0A00CF3E" w14:textId="77777777" w:rsidR="00C75B79" w:rsidRPr="00867D56" w:rsidRDefault="00C75B79" w:rsidP="00213819">
      <w:pPr>
        <w:pStyle w:val="Heading3"/>
        <w:spacing w:before="0" w:after="120" w:line="264" w:lineRule="auto"/>
        <w:rPr>
          <w:rFonts w:ascii="Arial" w:hAnsi="Arial" w:cs="Arial"/>
        </w:rPr>
      </w:pPr>
      <w:bookmarkStart w:id="335" w:name="_Toc101779845"/>
      <w:r w:rsidRPr="00867D56">
        <w:rPr>
          <w:rFonts w:ascii="Arial" w:hAnsi="Arial" w:cs="Arial"/>
        </w:rPr>
        <w:t>Съществуващо състояние</w:t>
      </w:r>
      <w:bookmarkEnd w:id="335"/>
    </w:p>
    <w:p w14:paraId="5C1B3E7C" w14:textId="77777777" w:rsidR="002300BE" w:rsidRPr="00867D56" w:rsidRDefault="002300BE" w:rsidP="00725759">
      <w:pPr>
        <w:pStyle w:val="a"/>
        <w:spacing w:before="0" w:line="264" w:lineRule="auto"/>
        <w:rPr>
          <w:rFonts w:ascii="Arial" w:hAnsi="Arial" w:cs="Arial"/>
          <w:sz w:val="22"/>
          <w:szCs w:val="22"/>
        </w:rPr>
      </w:pPr>
      <w:r w:rsidRPr="00867D56">
        <w:rPr>
          <w:rFonts w:ascii="Arial" w:hAnsi="Arial" w:cs="Arial"/>
          <w:sz w:val="22"/>
          <w:szCs w:val="22"/>
        </w:rPr>
        <w:t xml:space="preserve">По отношение материалните активи, то такива не са налични на площите, предвидени за изграждане на бъдещата площадка на ПГХ „Чирен“. Във връзка с това, че на съществуващата площадка и към настоящия момент се извършват дейности по нагнетяване и добив </w:t>
      </w:r>
      <w:r w:rsidR="00725759" w:rsidRPr="00867D56">
        <w:rPr>
          <w:rFonts w:ascii="Arial" w:hAnsi="Arial" w:cs="Arial"/>
          <w:sz w:val="22"/>
          <w:szCs w:val="22"/>
        </w:rPr>
        <w:t>на</w:t>
      </w:r>
      <w:r w:rsidRPr="00867D56">
        <w:rPr>
          <w:rFonts w:ascii="Arial" w:hAnsi="Arial" w:cs="Arial"/>
          <w:sz w:val="22"/>
          <w:szCs w:val="22"/>
        </w:rPr>
        <w:t xml:space="preserve"> газ, то там  </w:t>
      </w:r>
      <w:r w:rsidR="00725759" w:rsidRPr="00867D56">
        <w:rPr>
          <w:rFonts w:ascii="Arial" w:hAnsi="Arial" w:cs="Arial"/>
          <w:sz w:val="22"/>
          <w:szCs w:val="22"/>
        </w:rPr>
        <w:t>е разположено и цялото налично оборудване за целта, което ще продължи да съществува и работи и след изграждане на новата площадка.</w:t>
      </w:r>
    </w:p>
    <w:p w14:paraId="1C390765" w14:textId="77777777" w:rsidR="0073171F" w:rsidRPr="00867D56" w:rsidRDefault="00C75B79" w:rsidP="00213819">
      <w:pPr>
        <w:pStyle w:val="Heading3"/>
        <w:spacing w:before="0" w:after="120" w:line="264" w:lineRule="auto"/>
        <w:rPr>
          <w:rFonts w:ascii="Arial" w:hAnsi="Arial" w:cs="Arial"/>
        </w:rPr>
      </w:pPr>
      <w:bookmarkStart w:id="336" w:name="_Toc101779846"/>
      <w:r w:rsidRPr="00867D56">
        <w:rPr>
          <w:rFonts w:ascii="Arial" w:hAnsi="Arial" w:cs="Arial"/>
        </w:rPr>
        <w:t>Прогноза на въздействието</w:t>
      </w:r>
      <w:bookmarkEnd w:id="336"/>
    </w:p>
    <w:p w14:paraId="52DD7A31" w14:textId="77777777" w:rsidR="00725759" w:rsidRPr="00867D56" w:rsidRDefault="00725759" w:rsidP="00725759">
      <w:pPr>
        <w:pStyle w:val="a"/>
        <w:spacing w:before="0" w:line="264" w:lineRule="auto"/>
        <w:rPr>
          <w:rFonts w:ascii="Arial" w:hAnsi="Arial" w:cs="Arial"/>
          <w:sz w:val="22"/>
          <w:szCs w:val="22"/>
        </w:rPr>
      </w:pPr>
      <w:r w:rsidRPr="00867D56">
        <w:rPr>
          <w:rFonts w:ascii="Arial" w:hAnsi="Arial" w:cs="Arial"/>
          <w:sz w:val="22"/>
          <w:szCs w:val="22"/>
        </w:rPr>
        <w:t>По време на строителството м</w:t>
      </w:r>
      <w:r w:rsidR="002300BE" w:rsidRPr="00867D56">
        <w:rPr>
          <w:rFonts w:ascii="Arial" w:hAnsi="Arial" w:cs="Arial"/>
          <w:sz w:val="22"/>
          <w:szCs w:val="22"/>
        </w:rPr>
        <w:t xml:space="preserve">атериалните активи (инженерни съоръжения) могат да бъдат засегнати вследствие на строителните дейности, както и от транспортирането на строителни материали и движение на тежка строителна техника. Най-податливи на такива потенциални въздействия са елементите на подземната инфраструктура, които могат да бъдат прекъснати или увредени с всички свързани с това отрицателни последици. Отрицателни въздействия могат да се очакват и върху пътната инфраструктура вследствие на придвижването на тежка техника, особено ако пътищата не са в състояние да поемат такова натоварване. Тези въздействия се очаква да бъдат </w:t>
      </w:r>
      <w:r w:rsidR="00926957" w:rsidRPr="00867D56">
        <w:rPr>
          <w:rFonts w:ascii="Arial" w:hAnsi="Arial" w:cs="Arial"/>
          <w:sz w:val="22"/>
          <w:szCs w:val="22"/>
        </w:rPr>
        <w:t xml:space="preserve">преки и отрицателни, </w:t>
      </w:r>
      <w:r w:rsidR="002300BE" w:rsidRPr="00867D56">
        <w:rPr>
          <w:rFonts w:ascii="Arial" w:hAnsi="Arial" w:cs="Arial"/>
          <w:sz w:val="22"/>
          <w:szCs w:val="22"/>
        </w:rPr>
        <w:t>локални</w:t>
      </w:r>
      <w:r w:rsidR="00926957" w:rsidRPr="00867D56">
        <w:rPr>
          <w:rFonts w:ascii="Arial" w:hAnsi="Arial" w:cs="Arial"/>
          <w:sz w:val="22"/>
          <w:szCs w:val="22"/>
        </w:rPr>
        <w:t xml:space="preserve"> и незначителни</w:t>
      </w:r>
      <w:r w:rsidR="002300BE" w:rsidRPr="00867D56">
        <w:rPr>
          <w:rFonts w:ascii="Arial" w:hAnsi="Arial" w:cs="Arial"/>
          <w:sz w:val="22"/>
          <w:szCs w:val="22"/>
        </w:rPr>
        <w:t xml:space="preserve">, но могат да се кумулират с използването на пътната инфраструктура за цели, различни от свързаните с разглежданото ИП. </w:t>
      </w:r>
    </w:p>
    <w:p w14:paraId="15A5951A" w14:textId="1148BAD1" w:rsidR="002300BE" w:rsidRPr="00867D56" w:rsidRDefault="002300BE" w:rsidP="00725759">
      <w:pPr>
        <w:pStyle w:val="a"/>
        <w:spacing w:before="0" w:line="264" w:lineRule="auto"/>
        <w:rPr>
          <w:rFonts w:ascii="Arial" w:hAnsi="Arial" w:cs="Arial"/>
          <w:sz w:val="22"/>
          <w:szCs w:val="22"/>
        </w:rPr>
      </w:pPr>
      <w:r w:rsidRPr="00867D56">
        <w:rPr>
          <w:rFonts w:ascii="Arial" w:hAnsi="Arial" w:cs="Arial"/>
          <w:sz w:val="22"/>
          <w:szCs w:val="22"/>
        </w:rPr>
        <w:t>С реализацията на ИП ще се увеличат инженерните съоръжения (</w:t>
      </w:r>
      <w:r w:rsidR="00725759" w:rsidRPr="00867D56">
        <w:rPr>
          <w:rFonts w:ascii="Arial" w:hAnsi="Arial" w:cs="Arial"/>
          <w:sz w:val="22"/>
          <w:szCs w:val="22"/>
        </w:rPr>
        <w:t>изграденото ново оборудване за нагнетяване и добив н</w:t>
      </w:r>
      <w:r w:rsidR="008F6C9D" w:rsidRPr="00867D56">
        <w:rPr>
          <w:rFonts w:ascii="Arial" w:hAnsi="Arial" w:cs="Arial"/>
          <w:sz w:val="22"/>
          <w:szCs w:val="22"/>
        </w:rPr>
        <w:t>а</w:t>
      </w:r>
      <w:r w:rsidR="00725759" w:rsidRPr="00867D56">
        <w:rPr>
          <w:rFonts w:ascii="Arial" w:hAnsi="Arial" w:cs="Arial"/>
          <w:sz w:val="22"/>
          <w:szCs w:val="22"/>
        </w:rPr>
        <w:t xml:space="preserve"> газ</w:t>
      </w:r>
      <w:r w:rsidRPr="00867D56">
        <w:rPr>
          <w:rFonts w:ascii="Arial" w:hAnsi="Arial" w:cs="Arial"/>
          <w:sz w:val="22"/>
          <w:szCs w:val="22"/>
        </w:rPr>
        <w:t xml:space="preserve"> и прилежаща инфраструктура), което по отношение на материалните активи означава дългосрочно </w:t>
      </w:r>
      <w:r w:rsidR="00725759" w:rsidRPr="00867D56">
        <w:rPr>
          <w:rFonts w:ascii="Arial" w:hAnsi="Arial" w:cs="Arial"/>
          <w:sz w:val="22"/>
          <w:szCs w:val="22"/>
        </w:rPr>
        <w:t xml:space="preserve">пряко и значително </w:t>
      </w:r>
      <w:r w:rsidRPr="00867D56">
        <w:rPr>
          <w:rFonts w:ascii="Arial" w:hAnsi="Arial" w:cs="Arial"/>
          <w:sz w:val="22"/>
          <w:szCs w:val="22"/>
        </w:rPr>
        <w:t xml:space="preserve">положително въздействие. </w:t>
      </w:r>
    </w:p>
    <w:p w14:paraId="0C55BE1F" w14:textId="77777777" w:rsidR="002300BE" w:rsidRPr="00867D56" w:rsidRDefault="002300BE" w:rsidP="00725759">
      <w:pPr>
        <w:pStyle w:val="a"/>
        <w:spacing w:before="0" w:line="264" w:lineRule="auto"/>
        <w:rPr>
          <w:rFonts w:ascii="Arial" w:hAnsi="Arial" w:cs="Arial"/>
          <w:sz w:val="22"/>
          <w:szCs w:val="22"/>
        </w:rPr>
      </w:pPr>
      <w:r w:rsidRPr="00867D56">
        <w:rPr>
          <w:rFonts w:ascii="Arial" w:hAnsi="Arial" w:cs="Arial"/>
          <w:sz w:val="22"/>
          <w:szCs w:val="22"/>
        </w:rPr>
        <w:lastRenderedPageBreak/>
        <w:t xml:space="preserve">В ДОВОС следва да се разгледат потенциалните въздействия върху пресичаните или ползваните от ИП материални активи и </w:t>
      </w:r>
      <w:r w:rsidR="00725759" w:rsidRPr="00867D56">
        <w:rPr>
          <w:rFonts w:ascii="Arial" w:hAnsi="Arial" w:cs="Arial"/>
          <w:sz w:val="22"/>
          <w:szCs w:val="22"/>
        </w:rPr>
        <w:t>при очаквани отрицателния въздействия ще</w:t>
      </w:r>
      <w:r w:rsidRPr="00867D56">
        <w:rPr>
          <w:rFonts w:ascii="Arial" w:hAnsi="Arial" w:cs="Arial"/>
          <w:sz w:val="22"/>
          <w:szCs w:val="22"/>
        </w:rPr>
        <w:t xml:space="preserve"> се предложат мерки за тяхното</w:t>
      </w:r>
      <w:r w:rsidR="00725759" w:rsidRPr="00867D56">
        <w:rPr>
          <w:rFonts w:ascii="Arial" w:hAnsi="Arial" w:cs="Arial"/>
          <w:sz w:val="22"/>
          <w:szCs w:val="22"/>
        </w:rPr>
        <w:t xml:space="preserve"> недопускане или</w:t>
      </w:r>
      <w:r w:rsidRPr="00867D56">
        <w:rPr>
          <w:rFonts w:ascii="Arial" w:hAnsi="Arial" w:cs="Arial"/>
          <w:sz w:val="22"/>
          <w:szCs w:val="22"/>
        </w:rPr>
        <w:t xml:space="preserve"> смекчаване.</w:t>
      </w:r>
    </w:p>
    <w:p w14:paraId="506B5D2A" w14:textId="77777777" w:rsidR="00BB3DDA" w:rsidRPr="00867D56" w:rsidRDefault="002D05F2" w:rsidP="00213819">
      <w:pPr>
        <w:pStyle w:val="Heading2"/>
        <w:spacing w:before="0" w:after="120" w:line="264" w:lineRule="auto"/>
        <w:rPr>
          <w:rFonts w:ascii="Arial" w:hAnsi="Arial" w:cs="Arial"/>
          <w:color w:val="262626" w:themeColor="text1" w:themeTint="D9"/>
          <w:sz w:val="28"/>
          <w:szCs w:val="28"/>
        </w:rPr>
      </w:pPr>
      <w:bookmarkStart w:id="337" w:name="_Toc101779847"/>
      <w:r w:rsidRPr="00867D56">
        <w:rPr>
          <w:rFonts w:ascii="Arial" w:hAnsi="Arial" w:cs="Arial"/>
          <w:color w:val="262626" w:themeColor="text1" w:themeTint="D9"/>
          <w:sz w:val="28"/>
          <w:szCs w:val="28"/>
        </w:rPr>
        <w:t>Кумулативно</w:t>
      </w:r>
      <w:r w:rsidR="00BB3DDA" w:rsidRPr="00867D56">
        <w:rPr>
          <w:rFonts w:ascii="Arial" w:hAnsi="Arial" w:cs="Arial"/>
          <w:color w:val="262626" w:themeColor="text1" w:themeTint="D9"/>
          <w:sz w:val="28"/>
          <w:szCs w:val="28"/>
        </w:rPr>
        <w:t xml:space="preserve"> въздействие</w:t>
      </w:r>
      <w:bookmarkEnd w:id="337"/>
    </w:p>
    <w:p w14:paraId="41E1ED0C" w14:textId="77777777" w:rsidR="00BB3DDA" w:rsidRPr="00867D56" w:rsidRDefault="00BB3DDA" w:rsidP="00213819">
      <w:pPr>
        <w:pStyle w:val="a"/>
        <w:spacing w:before="0" w:line="264" w:lineRule="auto"/>
        <w:rPr>
          <w:rFonts w:ascii="Arial" w:hAnsi="Arial" w:cs="Arial"/>
          <w:sz w:val="22"/>
          <w:szCs w:val="22"/>
        </w:rPr>
      </w:pPr>
      <w:r w:rsidRPr="00867D56">
        <w:rPr>
          <w:rFonts w:ascii="Arial" w:hAnsi="Arial" w:cs="Arial"/>
          <w:sz w:val="22"/>
          <w:szCs w:val="22"/>
        </w:rPr>
        <w:t xml:space="preserve">За целите на </w:t>
      </w:r>
      <w:r w:rsidR="002D05F2" w:rsidRPr="00867D56">
        <w:rPr>
          <w:rFonts w:ascii="Arial" w:hAnsi="Arial" w:cs="Arial"/>
          <w:sz w:val="22"/>
          <w:szCs w:val="22"/>
        </w:rPr>
        <w:t>изготвянето</w:t>
      </w:r>
      <w:r w:rsidRPr="00867D56">
        <w:rPr>
          <w:rFonts w:ascii="Arial" w:hAnsi="Arial" w:cs="Arial"/>
          <w:sz w:val="22"/>
          <w:szCs w:val="22"/>
        </w:rPr>
        <w:t xml:space="preserve"> на Доклада за оценка на въздействието върху околната среда ще се събере </w:t>
      </w:r>
      <w:r w:rsidR="002D05F2" w:rsidRPr="00867D56">
        <w:rPr>
          <w:rFonts w:ascii="Arial" w:hAnsi="Arial" w:cs="Arial"/>
          <w:sz w:val="22"/>
          <w:szCs w:val="22"/>
        </w:rPr>
        <w:t>информация</w:t>
      </w:r>
      <w:r w:rsidRPr="00867D56">
        <w:rPr>
          <w:rFonts w:ascii="Arial" w:hAnsi="Arial" w:cs="Arial"/>
          <w:sz w:val="22"/>
          <w:szCs w:val="22"/>
        </w:rPr>
        <w:t xml:space="preserve"> за наличието на други инвестиционни предложения в района на компресорна станция </w:t>
      </w:r>
      <w:r w:rsidR="0073171F" w:rsidRPr="00867D56">
        <w:rPr>
          <w:rFonts w:ascii="Arial" w:hAnsi="Arial" w:cs="Arial"/>
          <w:sz w:val="22"/>
          <w:szCs w:val="22"/>
        </w:rPr>
        <w:t>на ПГХ „Чирен“</w:t>
      </w:r>
      <w:r w:rsidRPr="00867D56">
        <w:rPr>
          <w:rFonts w:ascii="Arial" w:hAnsi="Arial" w:cs="Arial"/>
          <w:sz w:val="22"/>
          <w:szCs w:val="22"/>
        </w:rPr>
        <w:t xml:space="preserve"> и съпътстващите я съоръжения, чиито дейности, свързани с реализиране и/ или експлоатация</w:t>
      </w:r>
      <w:r w:rsidR="004E3778" w:rsidRPr="00867D56">
        <w:rPr>
          <w:rFonts w:ascii="Arial" w:hAnsi="Arial" w:cs="Arial"/>
          <w:sz w:val="22"/>
          <w:szCs w:val="22"/>
        </w:rPr>
        <w:t>,</w:t>
      </w:r>
      <w:r w:rsidRPr="00867D56">
        <w:rPr>
          <w:rFonts w:ascii="Arial" w:hAnsi="Arial" w:cs="Arial"/>
          <w:sz w:val="22"/>
          <w:szCs w:val="22"/>
        </w:rPr>
        <w:t xml:space="preserve"> биха могли да се кумулират с тези на изграждането и/ или експлоатацията й.</w:t>
      </w:r>
      <w:r w:rsidR="002300BE" w:rsidRPr="00867D56">
        <w:rPr>
          <w:rFonts w:ascii="Arial" w:hAnsi="Arial" w:cs="Arial"/>
          <w:sz w:val="22"/>
          <w:szCs w:val="22"/>
        </w:rPr>
        <w:t xml:space="preserve"> За етапа на строителство ще се разгледат възможните кумулативни въздействия и резултата от едновременната работа на съществуващата площадка.</w:t>
      </w:r>
    </w:p>
    <w:p w14:paraId="134FC891" w14:textId="1B71E0D2" w:rsidR="00BB3DDA" w:rsidRPr="004E4E1F" w:rsidRDefault="00071D3B" w:rsidP="00213819">
      <w:pPr>
        <w:pStyle w:val="Heading1"/>
        <w:spacing w:before="0" w:after="120" w:line="264" w:lineRule="auto"/>
        <w:rPr>
          <w:rStyle w:val="SubtleReference"/>
          <w:rFonts w:ascii="Arial" w:hAnsi="Arial" w:cs="Arial"/>
          <w:b/>
          <w:color w:val="262626" w:themeColor="text1" w:themeTint="D9"/>
          <w:sz w:val="32"/>
          <w:szCs w:val="32"/>
        </w:rPr>
      </w:pPr>
      <w:bookmarkStart w:id="338" w:name="_Toc164253401"/>
      <w:bookmarkStart w:id="339" w:name="_Toc30159203"/>
      <w:bookmarkStart w:id="340" w:name="_Toc101779848"/>
      <w:r w:rsidRPr="004E4E1F">
        <w:rPr>
          <w:rStyle w:val="SubtleReference"/>
          <w:rFonts w:ascii="Arial" w:hAnsi="Arial" w:cs="Arial"/>
          <w:b/>
          <w:color w:val="262626" w:themeColor="text1" w:themeTint="D9"/>
          <w:sz w:val="32"/>
          <w:szCs w:val="32"/>
        </w:rPr>
        <w:t>Значимост на въздействията върху околната среда</w:t>
      </w:r>
      <w:bookmarkEnd w:id="338"/>
      <w:r w:rsidRPr="004E4E1F">
        <w:rPr>
          <w:rStyle w:val="SubtleReference"/>
          <w:rFonts w:ascii="Arial" w:hAnsi="Arial" w:cs="Arial"/>
          <w:b/>
          <w:color w:val="262626" w:themeColor="text1" w:themeTint="D9"/>
          <w:sz w:val="32"/>
          <w:szCs w:val="32"/>
        </w:rPr>
        <w:t>, определяне на неизбежните и трайните въздействия върху околната среда от строителството и експлоатацията на обекта на инвестиционното предложение, които могат да се окажат значителни и които трябва да се разгледат подробно в доклада за ОВОС, в т.ч. в случаите по чл. 99б във връзка с чл. 109, ал. 4 ЗООС</w:t>
      </w:r>
      <w:bookmarkEnd w:id="339"/>
      <w:bookmarkEnd w:id="340"/>
    </w:p>
    <w:p w14:paraId="76CE2908"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Обхватът на въздействието ще се определи въз основа на систематизиране, анализ и оценка на информацията за:</w:t>
      </w:r>
    </w:p>
    <w:p w14:paraId="5E090740"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специфични особености на ИП;</w:t>
      </w:r>
    </w:p>
    <w:p w14:paraId="1B67F918"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територията и границите на площадката на ИП след нейното разширение, помощните съоръжения към нея и сервитутната зона;</w:t>
      </w:r>
    </w:p>
    <w:p w14:paraId="7ECBD532"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състоянието на компонентите на околната среда преди реализацията на инвестиционното предложение;</w:t>
      </w:r>
    </w:p>
    <w:p w14:paraId="6CBEEA4E"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предлаганите методи за строителство и дейности;</w:t>
      </w:r>
    </w:p>
    <w:p w14:paraId="732F9803"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характеристиките на компонентите и факторите на околната среда;</w:t>
      </w:r>
    </w:p>
    <w:p w14:paraId="03E797AA"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значимостта на предполагаемите въздействия;</w:t>
      </w:r>
    </w:p>
    <w:p w14:paraId="66B20FE0"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резултатите от направените консултации със засегнатата общественост и компетентния орган;</w:t>
      </w:r>
    </w:p>
    <w:p w14:paraId="5817EA47"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оценка на съответствието с нормативните документи;</w:t>
      </w:r>
    </w:p>
    <w:p w14:paraId="288380D5" w14:textId="77777777" w:rsidR="005E15B9" w:rsidRPr="00867D56" w:rsidRDefault="005E15B9" w:rsidP="00BB340D">
      <w:pPr>
        <w:pStyle w:val="Bullets"/>
        <w:numPr>
          <w:ilvl w:val="0"/>
          <w:numId w:val="12"/>
        </w:numPr>
        <w:spacing w:line="264" w:lineRule="auto"/>
        <w:rPr>
          <w:rFonts w:ascii="Arial" w:hAnsi="Arial" w:cs="Arial"/>
          <w:sz w:val="22"/>
          <w:szCs w:val="22"/>
          <w:lang w:eastAsia="de-DE"/>
        </w:rPr>
      </w:pPr>
      <w:r w:rsidRPr="00867D56">
        <w:rPr>
          <w:rFonts w:ascii="Arial" w:hAnsi="Arial" w:cs="Arial"/>
          <w:sz w:val="22"/>
          <w:szCs w:val="22"/>
          <w:lang w:eastAsia="de-DE"/>
        </w:rPr>
        <w:t>настоящото задание за обхват и съдържание на Доклада за ОВОС.</w:t>
      </w:r>
    </w:p>
    <w:p w14:paraId="57F23974" w14:textId="77777777" w:rsidR="005E15B9" w:rsidRPr="00867D56" w:rsidRDefault="005E15B9" w:rsidP="00F71B9D">
      <w:pPr>
        <w:pStyle w:val="Heading2"/>
        <w:spacing w:before="0" w:after="120" w:line="264" w:lineRule="auto"/>
        <w:rPr>
          <w:rFonts w:ascii="Arial" w:hAnsi="Arial" w:cs="Arial"/>
          <w:color w:val="262626" w:themeColor="text1" w:themeTint="D9"/>
          <w:sz w:val="28"/>
          <w:szCs w:val="28"/>
        </w:rPr>
      </w:pPr>
      <w:bookmarkStart w:id="341" w:name="_Toc30159204"/>
      <w:bookmarkStart w:id="342" w:name="_Toc44523827"/>
      <w:bookmarkStart w:id="343" w:name="_Toc101779849"/>
      <w:r w:rsidRPr="00867D56">
        <w:rPr>
          <w:rFonts w:ascii="Arial" w:hAnsi="Arial" w:cs="Arial"/>
          <w:color w:val="262626" w:themeColor="text1" w:themeTint="D9"/>
          <w:sz w:val="28"/>
          <w:szCs w:val="28"/>
        </w:rPr>
        <w:t>Въздействие върху населението</w:t>
      </w:r>
      <w:bookmarkEnd w:id="341"/>
      <w:bookmarkEnd w:id="342"/>
      <w:bookmarkEnd w:id="343"/>
    </w:p>
    <w:p w14:paraId="0292FB53" w14:textId="0798CC10" w:rsidR="005E15B9" w:rsidRPr="00867D56" w:rsidRDefault="005E15B9" w:rsidP="00F71B9D">
      <w:pPr>
        <w:pStyle w:val="a"/>
        <w:spacing w:before="0" w:line="264" w:lineRule="auto"/>
        <w:ind w:firstLine="562"/>
        <w:rPr>
          <w:rFonts w:ascii="Arial" w:eastAsia="Calibri" w:hAnsi="Arial" w:cs="Arial"/>
          <w:sz w:val="22"/>
          <w:szCs w:val="22"/>
        </w:rPr>
      </w:pPr>
      <w:r w:rsidRPr="00867D56">
        <w:rPr>
          <w:rFonts w:ascii="Arial" w:eastAsia="Calibri" w:hAnsi="Arial" w:cs="Arial"/>
          <w:sz w:val="22"/>
          <w:szCs w:val="22"/>
        </w:rPr>
        <w:t xml:space="preserve">Що се касае до експертната оценка за очакваните въздействия върху здравето на населението в района на ИП по време на и след реализирането на инвестиционното предложение, то същата ще се изготви въз основа на анализ на демографската картина на населението на местно и регионално ниво, както и отчитайки здравното му състояние през последните години. Ще се изготви анализ на възможния ефект на прогнозираните евентуални въздействия върху параметрите на работната и околна среда, имащи отношение, както към здравословните и безопасни условия на труд, така и към опазване живота и здравето на населението в района на ИП. </w:t>
      </w:r>
    </w:p>
    <w:p w14:paraId="5BC04D02" w14:textId="77777777" w:rsidR="005E15B9" w:rsidRPr="00867D56" w:rsidRDefault="005E15B9" w:rsidP="00F71B9D">
      <w:pPr>
        <w:pStyle w:val="a"/>
        <w:spacing w:before="0" w:line="264" w:lineRule="auto"/>
        <w:ind w:firstLine="562"/>
        <w:rPr>
          <w:rFonts w:ascii="Arial" w:eastAsia="Calibri" w:hAnsi="Arial" w:cs="Arial"/>
          <w:sz w:val="22"/>
          <w:szCs w:val="22"/>
        </w:rPr>
      </w:pPr>
      <w:r w:rsidRPr="00867D56">
        <w:rPr>
          <w:rFonts w:ascii="Arial" w:eastAsia="Calibri" w:hAnsi="Arial" w:cs="Arial"/>
          <w:sz w:val="22"/>
          <w:szCs w:val="22"/>
        </w:rPr>
        <w:lastRenderedPageBreak/>
        <w:t>В Доклада за ОВОС ще се анализира и оцени възможният ефект върху здравето на населението и работниците по време на фазите на строителство, експлоатация и извеждане от експлоатация.</w:t>
      </w:r>
    </w:p>
    <w:p w14:paraId="7B5725DC" w14:textId="77777777" w:rsidR="005E15B9" w:rsidRPr="00867D56" w:rsidRDefault="005E15B9" w:rsidP="00F71B9D">
      <w:pPr>
        <w:pStyle w:val="Heading2"/>
        <w:spacing w:before="0" w:after="120" w:line="264" w:lineRule="auto"/>
        <w:rPr>
          <w:rFonts w:ascii="Arial" w:hAnsi="Arial" w:cs="Arial"/>
          <w:color w:val="262626" w:themeColor="text1" w:themeTint="D9"/>
          <w:sz w:val="28"/>
          <w:szCs w:val="28"/>
        </w:rPr>
      </w:pPr>
      <w:bookmarkStart w:id="344" w:name="_Toc167775568"/>
      <w:bookmarkStart w:id="345" w:name="_Toc30159205"/>
      <w:bookmarkStart w:id="346" w:name="_Toc44523828"/>
      <w:bookmarkStart w:id="347" w:name="_Toc101779850"/>
      <w:r w:rsidRPr="00867D56">
        <w:rPr>
          <w:rFonts w:ascii="Arial" w:hAnsi="Arial" w:cs="Arial"/>
          <w:color w:val="262626" w:themeColor="text1" w:themeTint="D9"/>
          <w:sz w:val="28"/>
          <w:szCs w:val="28"/>
        </w:rPr>
        <w:t>Въздействие върху околната среда</w:t>
      </w:r>
      <w:bookmarkEnd w:id="344"/>
      <w:bookmarkEnd w:id="345"/>
      <w:bookmarkEnd w:id="346"/>
      <w:bookmarkEnd w:id="347"/>
    </w:p>
    <w:p w14:paraId="59545B7C"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Оценката на въздействието върху околната среда определя, описва и оценява по подходящ начин съобразно особеностите на всеки отделен случай преките и непреките значителни въздействия на инвестиционното предложение върху (елементите по чл. 95, ал. 4 от ЗООС):</w:t>
      </w:r>
    </w:p>
    <w:p w14:paraId="144699E9" w14:textId="77777777" w:rsidR="005E15B9" w:rsidRPr="00867D56" w:rsidRDefault="005E15B9" w:rsidP="00F71B9D">
      <w:pPr>
        <w:spacing w:after="120" w:line="264" w:lineRule="auto"/>
        <w:ind w:left="900" w:hanging="360"/>
        <w:jc w:val="both"/>
        <w:rPr>
          <w:rFonts w:ascii="Arial" w:hAnsi="Arial" w:cs="Arial"/>
          <w:sz w:val="22"/>
          <w:szCs w:val="22"/>
          <w:lang w:val="bg-BG"/>
        </w:rPr>
      </w:pPr>
      <w:r w:rsidRPr="00867D56">
        <w:rPr>
          <w:rFonts w:ascii="Arial" w:hAnsi="Arial" w:cs="Arial"/>
          <w:sz w:val="22"/>
          <w:szCs w:val="22"/>
          <w:lang w:val="bg-BG"/>
        </w:rPr>
        <w:t>1. </w:t>
      </w:r>
      <w:r w:rsidR="00300EE5" w:rsidRPr="00867D56">
        <w:rPr>
          <w:rFonts w:ascii="Arial" w:hAnsi="Arial" w:cs="Arial"/>
          <w:sz w:val="22"/>
          <w:szCs w:val="22"/>
          <w:lang w:val="bg-BG"/>
        </w:rPr>
        <w:t>Н</w:t>
      </w:r>
      <w:r w:rsidRPr="00867D56">
        <w:rPr>
          <w:rFonts w:ascii="Arial" w:hAnsi="Arial" w:cs="Arial"/>
          <w:sz w:val="22"/>
          <w:szCs w:val="22"/>
          <w:lang w:val="bg-BG"/>
        </w:rPr>
        <w:t>аселението и човешкото здраве;</w:t>
      </w:r>
    </w:p>
    <w:p w14:paraId="738B4EC4" w14:textId="77777777" w:rsidR="005E15B9" w:rsidRPr="00867D56" w:rsidRDefault="005E15B9" w:rsidP="00F71B9D">
      <w:pPr>
        <w:spacing w:after="120" w:line="264" w:lineRule="auto"/>
        <w:ind w:left="900" w:hanging="360"/>
        <w:jc w:val="both"/>
        <w:rPr>
          <w:rFonts w:ascii="Arial" w:hAnsi="Arial" w:cs="Arial"/>
          <w:sz w:val="22"/>
          <w:szCs w:val="22"/>
          <w:lang w:val="bg-BG"/>
        </w:rPr>
      </w:pPr>
      <w:r w:rsidRPr="00867D56">
        <w:rPr>
          <w:rFonts w:ascii="Arial" w:hAnsi="Arial" w:cs="Arial"/>
          <w:sz w:val="22"/>
          <w:szCs w:val="22"/>
          <w:lang w:val="bg-BG"/>
        </w:rPr>
        <w:t>2. </w:t>
      </w:r>
      <w:r w:rsidR="00300EE5" w:rsidRPr="00867D56">
        <w:rPr>
          <w:rFonts w:ascii="Arial" w:hAnsi="Arial" w:cs="Arial"/>
          <w:sz w:val="22"/>
          <w:szCs w:val="22"/>
          <w:lang w:val="bg-BG"/>
        </w:rPr>
        <w:t>Б</w:t>
      </w:r>
      <w:r w:rsidRPr="00867D56">
        <w:rPr>
          <w:rFonts w:ascii="Arial" w:hAnsi="Arial" w:cs="Arial"/>
          <w:sz w:val="22"/>
          <w:szCs w:val="22"/>
          <w:lang w:val="bg-BG"/>
        </w:rPr>
        <w:t>иологичното разнообразие;</w:t>
      </w:r>
    </w:p>
    <w:p w14:paraId="4259AE36" w14:textId="707AE548" w:rsidR="005E15B9" w:rsidRPr="00867D56" w:rsidRDefault="005E15B9" w:rsidP="00300EE5">
      <w:pPr>
        <w:spacing w:after="120" w:line="264" w:lineRule="auto"/>
        <w:ind w:left="810" w:hanging="270"/>
        <w:jc w:val="both"/>
        <w:rPr>
          <w:rFonts w:ascii="Arial" w:hAnsi="Arial" w:cs="Arial"/>
          <w:sz w:val="22"/>
          <w:szCs w:val="22"/>
          <w:lang w:val="bg-BG"/>
        </w:rPr>
      </w:pPr>
      <w:r w:rsidRPr="00867D56">
        <w:rPr>
          <w:rFonts w:ascii="Arial" w:hAnsi="Arial" w:cs="Arial"/>
          <w:sz w:val="22"/>
          <w:szCs w:val="22"/>
          <w:lang w:val="bg-BG"/>
        </w:rPr>
        <w:t>3. </w:t>
      </w:r>
      <w:r w:rsidR="00300EE5" w:rsidRPr="00867D56">
        <w:rPr>
          <w:rFonts w:ascii="Arial" w:hAnsi="Arial" w:cs="Arial"/>
          <w:sz w:val="22"/>
          <w:szCs w:val="22"/>
          <w:lang w:val="bg-BG"/>
        </w:rPr>
        <w:t>З</w:t>
      </w:r>
      <w:r w:rsidRPr="00867D56">
        <w:rPr>
          <w:rFonts w:ascii="Arial" w:hAnsi="Arial" w:cs="Arial"/>
          <w:sz w:val="22"/>
          <w:szCs w:val="22"/>
          <w:lang w:val="bg-BG"/>
        </w:rPr>
        <w:t>емните недра, почвата, повърхностните и подземните води, климата и атмосферния</w:t>
      </w:r>
      <w:r w:rsidR="00756ECD">
        <w:rPr>
          <w:rFonts w:ascii="Arial" w:hAnsi="Arial" w:cs="Arial"/>
          <w:sz w:val="22"/>
          <w:szCs w:val="22"/>
          <w:lang w:val="bg-BG"/>
        </w:rPr>
        <w:t xml:space="preserve"> </w:t>
      </w:r>
      <w:r w:rsidRPr="00867D56">
        <w:rPr>
          <w:rFonts w:ascii="Arial" w:hAnsi="Arial" w:cs="Arial"/>
          <w:sz w:val="22"/>
          <w:szCs w:val="22"/>
          <w:lang w:val="bg-BG"/>
        </w:rPr>
        <w:t>въздух;</w:t>
      </w:r>
    </w:p>
    <w:p w14:paraId="057D34F2" w14:textId="77777777" w:rsidR="005E15B9" w:rsidRPr="00867D56" w:rsidRDefault="005E15B9" w:rsidP="00F71B9D">
      <w:pPr>
        <w:spacing w:after="120" w:line="264" w:lineRule="auto"/>
        <w:ind w:left="900" w:hanging="360"/>
        <w:jc w:val="both"/>
        <w:rPr>
          <w:rFonts w:ascii="Arial" w:hAnsi="Arial" w:cs="Arial"/>
          <w:sz w:val="22"/>
          <w:szCs w:val="22"/>
          <w:lang w:val="bg-BG"/>
        </w:rPr>
      </w:pPr>
      <w:r w:rsidRPr="00867D56">
        <w:rPr>
          <w:rFonts w:ascii="Arial" w:hAnsi="Arial" w:cs="Arial"/>
          <w:sz w:val="22"/>
          <w:szCs w:val="22"/>
          <w:lang w:val="bg-BG"/>
        </w:rPr>
        <w:t>4. </w:t>
      </w:r>
      <w:r w:rsidR="00300EE5" w:rsidRPr="00867D56">
        <w:rPr>
          <w:rFonts w:ascii="Arial" w:hAnsi="Arial" w:cs="Arial"/>
          <w:sz w:val="22"/>
          <w:szCs w:val="22"/>
          <w:lang w:val="bg-BG"/>
        </w:rPr>
        <w:t>М</w:t>
      </w:r>
      <w:r w:rsidRPr="00867D56">
        <w:rPr>
          <w:rFonts w:ascii="Arial" w:hAnsi="Arial" w:cs="Arial"/>
          <w:sz w:val="22"/>
          <w:szCs w:val="22"/>
          <w:lang w:val="bg-BG"/>
        </w:rPr>
        <w:t>атериалните активи, културното наследство и ландшафта;</w:t>
      </w:r>
    </w:p>
    <w:p w14:paraId="2F64EDE6" w14:textId="77777777" w:rsidR="005E15B9" w:rsidRPr="00867D56" w:rsidRDefault="005E15B9" w:rsidP="00F71B9D">
      <w:pPr>
        <w:spacing w:after="120" w:line="264" w:lineRule="auto"/>
        <w:ind w:left="900" w:hanging="360"/>
        <w:jc w:val="both"/>
        <w:rPr>
          <w:rFonts w:ascii="Arial" w:hAnsi="Arial" w:cs="Arial"/>
          <w:sz w:val="22"/>
          <w:szCs w:val="22"/>
          <w:lang w:val="bg-BG"/>
        </w:rPr>
      </w:pPr>
      <w:r w:rsidRPr="00867D56">
        <w:rPr>
          <w:rFonts w:ascii="Arial" w:hAnsi="Arial" w:cs="Arial"/>
          <w:sz w:val="22"/>
          <w:szCs w:val="22"/>
          <w:lang w:val="bg-BG"/>
        </w:rPr>
        <w:t>5. </w:t>
      </w:r>
      <w:r w:rsidR="00300EE5" w:rsidRPr="00867D56">
        <w:rPr>
          <w:rFonts w:ascii="Arial" w:hAnsi="Arial" w:cs="Arial"/>
          <w:sz w:val="22"/>
          <w:szCs w:val="22"/>
          <w:lang w:val="bg-BG"/>
        </w:rPr>
        <w:t>В</w:t>
      </w:r>
      <w:r w:rsidRPr="00867D56">
        <w:rPr>
          <w:rFonts w:ascii="Arial" w:hAnsi="Arial" w:cs="Arial"/>
          <w:sz w:val="22"/>
          <w:szCs w:val="22"/>
          <w:lang w:val="bg-BG"/>
        </w:rPr>
        <w:t>заимодействието между елементите от т. 1 до т. 4.</w:t>
      </w:r>
    </w:p>
    <w:p w14:paraId="4E075D0E"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Въздействията възникват, когато е налице връзка между дейност от инвестиционното предложение и даден рецептор (компонент или фактор на околната среда).</w:t>
      </w:r>
    </w:p>
    <w:p w14:paraId="0B89CD63"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Оценката на очакваните въздействия ще се базира на запознаване със съществуващото състояние на околната среда в </w:t>
      </w:r>
      <w:r w:rsidR="00F432B6" w:rsidRPr="00867D56">
        <w:rPr>
          <w:rFonts w:ascii="Arial" w:hAnsi="Arial" w:cs="Arial"/>
          <w:sz w:val="22"/>
          <w:szCs w:val="22"/>
        </w:rPr>
        <w:t>зоната</w:t>
      </w:r>
      <w:r w:rsidRPr="00867D56">
        <w:rPr>
          <w:rFonts w:ascii="Arial" w:hAnsi="Arial" w:cs="Arial"/>
          <w:sz w:val="22"/>
          <w:szCs w:val="22"/>
        </w:rPr>
        <w:t xml:space="preserve"> на въздействие на проекта. Предвидено е детайлно проучване на съществуващите условия, което включва, както преглед на наличната </w:t>
      </w:r>
      <w:r w:rsidR="00F432B6" w:rsidRPr="00867D56">
        <w:rPr>
          <w:rFonts w:ascii="Arial" w:hAnsi="Arial" w:cs="Arial"/>
          <w:sz w:val="22"/>
          <w:szCs w:val="22"/>
        </w:rPr>
        <w:t>вторична</w:t>
      </w:r>
      <w:r w:rsidRPr="00867D56">
        <w:rPr>
          <w:rFonts w:ascii="Arial" w:hAnsi="Arial" w:cs="Arial"/>
          <w:sz w:val="22"/>
          <w:szCs w:val="22"/>
        </w:rPr>
        <w:t xml:space="preserve"> информация и данни за състоянието на околната среда, така и там, където това не е достатъчно пълно, за да позволи достоверна експертна оценка, и провеждане на теренни изследвания за набиране на допълнителни специфични за проекта данни и евентуално верификация на съществуващите. </w:t>
      </w:r>
    </w:p>
    <w:p w14:paraId="409906A3"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Въздействието на ИП върху околната среда ще се оцени въз основа на събраната по този начин информация и в съответствие с методиката, описана по-долу. Оценката е итеративен процес, при който въздействията изначално ще бъдат оценени без прилагане на смекчаващи мерки, като по този начин ще се идентифицират тези от тях, за които е необходимо прилагането на мерки. За същите тези въздействия ще се разработят специфични мерки за избягване/недопускане, а там, където това не е възможно и ограничаване и/или смекчаване на идентифицираните въздействията, след което значимостта на въздействията ще бъде повторно оценена, отчитайки прилагането на смекчаващите мерки и ще се обобщи остатъчното въздействие от реализацията на проекта. </w:t>
      </w:r>
    </w:p>
    <w:p w14:paraId="49A0737B"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За настоящото ИП, като цяло, потенциалните въздействия от реализиране му се очакват в обхвата на и в близост до:</w:t>
      </w:r>
    </w:p>
    <w:p w14:paraId="2B7B0E7A"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Предвидените за разширение на настоящата площадка площи, както и площадките на предвидените за изграждане наземни съоръжения, в т. ч. и такива, явяващи се части от тръбопроводни системи;</w:t>
      </w:r>
    </w:p>
    <w:p w14:paraId="2AE71B2A"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Сервитутните ивици на новоформираната площадка на ИП, както и тези на трасетата на съпровождащата я линейна инфраструктура; </w:t>
      </w:r>
    </w:p>
    <w:p w14:paraId="7F09E09D"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Площадките на строителните/спомагателни складове и лагери, които ще обслужват строителството на обекта;</w:t>
      </w:r>
    </w:p>
    <w:p w14:paraId="38FAD661"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Населените места в близост до територията на обектовата площадка и по маршрутите на транспортния трафик, обслужващ строителството, както и </w:t>
      </w:r>
    </w:p>
    <w:p w14:paraId="09FF1E15"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lastRenderedPageBreak/>
        <w:t xml:space="preserve">Други места/участъци, където ще се извършват дейности, свързани с реализирането на настоящото инвестиционно предложение. </w:t>
      </w:r>
    </w:p>
    <w:p w14:paraId="1B31D31D"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Зоната на въздействие включва пространствения обхват на очакваните въздействия и не би могло да се определи еднозначно. Основно зависи от: </w:t>
      </w:r>
    </w:p>
    <w:p w14:paraId="617CBDF3"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Специфичния компонент/фактор на околната среда, за който се извършва оценката и </w:t>
      </w:r>
    </w:p>
    <w:p w14:paraId="098FF8E2"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Вида и съществуващото състояние на околната среда, в която се очаква да се прояви конкретното въздействие. </w:t>
      </w:r>
    </w:p>
    <w:p w14:paraId="734BB543"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 някои случаи физическите граници на ИП и помощните съоръжения към него съвпадат с пространствения обхват на очакваните въздействия, но при други, въздействията се простират извън тези граници и обхващат територии на известно разстояние от тях. Оценката на въздействията върху околната среда от настоящото ИП ще включва всички територии, които потенциално могат да бъдат засегнати от реализирането му. Предвид спецификата на различните компоненти и фактори на околната среда, зоната на очакваните въздействия ще бъде дефинирана за всеки компонент и фактор поотделно и ще се дискутиран в раздела за оценка на въздействията в ДОВОС. </w:t>
      </w:r>
    </w:p>
    <w:p w14:paraId="3A75D043"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Очакваните въздействия ще бъдат оценени за различните фази на осъществяване на проекта: строителство и експлоатация, както и извеждане от експлоатация. Случаите на извънредни ситуации (аварии и др.) също ще бъдат оценени в доклада по ОВОС, на базата на резултатите от Количествена оценка на риска (КОР).</w:t>
      </w:r>
    </w:p>
    <w:p w14:paraId="54C37D2B" w14:textId="77777777" w:rsidR="005E15B9" w:rsidRPr="00867D56" w:rsidRDefault="005E15B9" w:rsidP="00F71B9D">
      <w:pPr>
        <w:pStyle w:val="a"/>
        <w:spacing w:before="0" w:line="264" w:lineRule="auto"/>
        <w:ind w:firstLine="0"/>
        <w:rPr>
          <w:rFonts w:ascii="Arial" w:hAnsi="Arial" w:cs="Arial"/>
          <w:b/>
          <w:bCs/>
          <w:sz w:val="22"/>
          <w:szCs w:val="22"/>
          <w:u w:val="single"/>
        </w:rPr>
      </w:pPr>
      <w:r w:rsidRPr="00867D56">
        <w:rPr>
          <w:rFonts w:ascii="Arial" w:hAnsi="Arial" w:cs="Arial"/>
          <w:b/>
          <w:bCs/>
          <w:sz w:val="22"/>
          <w:szCs w:val="22"/>
          <w:u w:val="single"/>
        </w:rPr>
        <w:t>Методология за оценка на въздействията върху компонентите и факторите на средата</w:t>
      </w:r>
    </w:p>
    <w:p w14:paraId="6AA5CADD" w14:textId="53634B4E"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Като цяло, оценката на конкретните въздействия в ДОВОС ще се изразява в определяне на източника на въздействие, идентифициране на пътя към рецептора и накрая установяване на контрол върху ефекта от въздействието. </w:t>
      </w:r>
      <w:r w:rsidR="00117A67" w:rsidRPr="00867D56">
        <w:rPr>
          <w:rFonts w:ascii="Arial" w:hAnsi="Arial" w:cs="Arial"/>
          <w:sz w:val="22"/>
          <w:szCs w:val="22"/>
        </w:rPr>
        <w:t>Тази</w:t>
      </w:r>
      <w:r w:rsidRPr="00867D56">
        <w:rPr>
          <w:rFonts w:ascii="Arial" w:hAnsi="Arial" w:cs="Arial"/>
          <w:sz w:val="22"/>
          <w:szCs w:val="22"/>
        </w:rPr>
        <w:t xml:space="preserve"> концепция e разумна и полезна поради това, че помага да се разбере процеса и да се съсредоточи вниманието върху контрола и смекчаващите мерки в най-ефективното място и в точния момент. Оценката на въздействията определя идентифицираните въздействия в съответствие с тяхната "значимост", която се получава от връзката между "степента на въздействие" и "чувствителността на рецептора" по отношение на дадено въздействие, следствие от определена дейност, свързана с инвестиционното предложение. </w:t>
      </w:r>
    </w:p>
    <w:p w14:paraId="75645DDE"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i/>
          <w:iCs/>
          <w:sz w:val="22"/>
          <w:szCs w:val="22"/>
          <w:u w:val="single"/>
        </w:rPr>
        <w:t>Идентификация на въздействията</w:t>
      </w:r>
    </w:p>
    <w:p w14:paraId="267208D5"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Потенциалните въздействия ще бъдат идентифицирани във връзка с осъществяването на инвестиционното предложение, като резултат от строителството, въвеждането в експлоатация и експлоатацията на обекта и съпътстващите го съоръжения. Често една и съща дейност или съоръжение оказва въздействие(я) върху повече от един рецептор (компонент/ фактор на околната среда). В тази връзка основна роля играе наличието на детайлно и изчерпателно описание на инвестиционното предложение, което да позволи пълнота при идентифициране на очакваните въздействия, както и извършване на актуална оценка на значимостта на всяко едно от тях. </w:t>
      </w:r>
    </w:p>
    <w:p w14:paraId="7FC99E87"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Идентификацията на очакваните въздействия за инвестиционното предложение ще бъде изготвена на базата на специфични дейности и съоръжения и резултатите от проведените консултации със заинтересованите страни. </w:t>
      </w:r>
    </w:p>
    <w:p w14:paraId="74D3A85C" w14:textId="77777777" w:rsidR="005E15B9" w:rsidRPr="00867D56" w:rsidRDefault="005E15B9" w:rsidP="00F71B9D">
      <w:pPr>
        <w:pStyle w:val="a"/>
        <w:spacing w:before="0" w:line="264" w:lineRule="auto"/>
        <w:rPr>
          <w:rFonts w:ascii="Arial" w:hAnsi="Arial" w:cs="Arial"/>
          <w:i/>
          <w:iCs/>
          <w:sz w:val="22"/>
          <w:szCs w:val="22"/>
          <w:u w:val="single"/>
        </w:rPr>
      </w:pPr>
      <w:r w:rsidRPr="00867D56">
        <w:rPr>
          <w:rFonts w:ascii="Arial" w:hAnsi="Arial" w:cs="Arial"/>
          <w:i/>
          <w:iCs/>
          <w:sz w:val="22"/>
          <w:szCs w:val="22"/>
          <w:u w:val="single"/>
        </w:rPr>
        <w:t xml:space="preserve">Степен/Големина/Величина на въздействие </w:t>
      </w:r>
    </w:p>
    <w:p w14:paraId="76EED36B"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Величината на въздействието обикновено се изразява посредством количествени и качествени стойности сравнени с местни, национални и международни стандарти. За някои </w:t>
      </w:r>
      <w:r w:rsidRPr="00867D56">
        <w:rPr>
          <w:rFonts w:ascii="Arial" w:hAnsi="Arial" w:cs="Arial"/>
          <w:sz w:val="22"/>
          <w:szCs w:val="22"/>
        </w:rPr>
        <w:lastRenderedPageBreak/>
        <w:t xml:space="preserve">въздействия не могат да се приложат стойности/параметри. В такива случаи оценката е субективна и се основава на опита на експерта и добрата международна практика. В случаите на извънредни ситуации (катастрофи, природни бедствия, инциденти) въздействията се разглеждат в контекста на вероятността от съответното събитие и последствията от него. </w:t>
      </w:r>
    </w:p>
    <w:p w14:paraId="4331B5C5"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Като цяло критериите за степен/големина/величина на въздействие могат да се разгледат: </w:t>
      </w:r>
    </w:p>
    <w:p w14:paraId="651710D2"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Във времето, например продължителност на възстановяване или на въздействие; </w:t>
      </w:r>
    </w:p>
    <w:p w14:paraId="40ED225A"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В пространството, според физическия обхват на въздействие; </w:t>
      </w:r>
    </w:p>
    <w:p w14:paraId="644BBD45"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Количествено или качествено, когато могат да се приложат показатели за състоянието на съответния компонент/фактор. </w:t>
      </w:r>
    </w:p>
    <w:p w14:paraId="48A8F375"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Специфичните критерии за всеки компонент/фактор ще бъдат описани в съответната подточка от главата от ДОВОС, касаеща оценката на очакваните въздействия. За конкретното ИП ще се приложи 7-степенна скала за степента на въздействие, показана в матрицата за оценка на въздействията по-долу. </w:t>
      </w:r>
    </w:p>
    <w:p w14:paraId="14909EDB" w14:textId="77777777" w:rsidR="005E15B9" w:rsidRPr="00867D56" w:rsidRDefault="005E15B9" w:rsidP="00F71B9D">
      <w:pPr>
        <w:pStyle w:val="a"/>
        <w:spacing w:before="0" w:line="264" w:lineRule="auto"/>
        <w:rPr>
          <w:rFonts w:ascii="Arial" w:hAnsi="Arial" w:cs="Arial"/>
          <w:i/>
          <w:iCs/>
          <w:sz w:val="22"/>
          <w:szCs w:val="22"/>
          <w:u w:val="single"/>
        </w:rPr>
      </w:pPr>
      <w:r w:rsidRPr="00867D56">
        <w:rPr>
          <w:rFonts w:ascii="Arial" w:hAnsi="Arial" w:cs="Arial"/>
          <w:i/>
          <w:iCs/>
          <w:sz w:val="22"/>
          <w:szCs w:val="22"/>
          <w:u w:val="single"/>
        </w:rPr>
        <w:t xml:space="preserve">Чувствителност на рецепторите/ресурсите </w:t>
      </w:r>
    </w:p>
    <w:p w14:paraId="0B2AF8C0" w14:textId="2DB7873D"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За целите на оценката на въздействията ще се направи оценка на качеството на приемника на въздействието или т.н. рецептор. Като цяло може да се обобщи, че рецептори са всички компоненти на околната среда. </w:t>
      </w:r>
    </w:p>
    <w:p w14:paraId="0A959247"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 хода на оценката ще се определи чувствителността/важността на всеки рецептор, като за целта ще се използват индивидуални, количествени и/или качествени критерии, дефинирани поотделно за всеки компонент/фактор на околната среда в ДОВОС, частта, касаеща оценката на очакваните въздействия. Тези критерии ще отчитат специфичните особености на приемника по отношение на: </w:t>
      </w:r>
    </w:p>
    <w:p w14:paraId="27196DEF"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Съществуващо състояние на рецептора – географско разпространение, присъствие и обилие, стойност (консервационен статус) и др.; </w:t>
      </w:r>
    </w:p>
    <w:p w14:paraId="159B2FE3"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Капацитет за възстановяване устойчивост към стрес; </w:t>
      </w:r>
    </w:p>
    <w:p w14:paraId="7D88C491"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Период на възстановяване и др.; </w:t>
      </w:r>
    </w:p>
    <w:p w14:paraId="02E9FC38"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Всички тези фактори определят чувствителността на рецептора. За конкретното ИП ще се приложи 7-степенна скала за чувствителността/стойността на рецепторите, показана в матрицата за оценка на въздействията. </w:t>
      </w:r>
    </w:p>
    <w:p w14:paraId="657DA877" w14:textId="77777777" w:rsidR="005E15B9" w:rsidRPr="00867D56" w:rsidRDefault="005E15B9" w:rsidP="00F71B9D">
      <w:pPr>
        <w:pStyle w:val="a"/>
        <w:spacing w:before="0" w:line="264" w:lineRule="auto"/>
        <w:rPr>
          <w:rFonts w:ascii="Arial" w:hAnsi="Arial" w:cs="Arial"/>
          <w:i/>
          <w:iCs/>
          <w:sz w:val="22"/>
          <w:szCs w:val="22"/>
          <w:u w:val="single"/>
        </w:rPr>
      </w:pPr>
      <w:r w:rsidRPr="00867D56">
        <w:rPr>
          <w:rFonts w:ascii="Arial" w:hAnsi="Arial" w:cs="Arial"/>
          <w:i/>
          <w:iCs/>
          <w:sz w:val="22"/>
          <w:szCs w:val="22"/>
          <w:u w:val="single"/>
        </w:rPr>
        <w:t xml:space="preserve">Оценка на въздействията </w:t>
      </w:r>
    </w:p>
    <w:p w14:paraId="20B4B8F3"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Въздействия, които се очакват при реализацията на инвестиционното предложение са разнородни и могат да се дефинират по различен начин. За проекта очакваните въздействия са оценени като: </w:t>
      </w:r>
    </w:p>
    <w:p w14:paraId="5027F2FB"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преки или непреки; </w:t>
      </w:r>
    </w:p>
    <w:p w14:paraId="27A16392"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първични и вторични; </w:t>
      </w:r>
    </w:p>
    <w:p w14:paraId="7575B074"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положителни и отрицателни в зависимост от крайния ефект; </w:t>
      </w:r>
    </w:p>
    <w:p w14:paraId="3EFF38DE"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обратими (за определен период от време) и необратими (постоянни); </w:t>
      </w:r>
    </w:p>
    <w:p w14:paraId="603577AF"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краткосрочни, средносрочни и дългосрочни; </w:t>
      </w:r>
    </w:p>
    <w:p w14:paraId="7E3D6902"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локални, регионални, национални или трансгранични; </w:t>
      </w:r>
    </w:p>
    <w:p w14:paraId="14F27C46"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в резултат на рутинна дейност или при инциденти. </w:t>
      </w:r>
    </w:p>
    <w:p w14:paraId="3596375D" w14:textId="77777777" w:rsidR="005E15B9" w:rsidRPr="00867D56" w:rsidRDefault="005E15B9" w:rsidP="00F71B9D">
      <w:pPr>
        <w:pStyle w:val="a"/>
        <w:spacing w:before="0" w:line="264" w:lineRule="auto"/>
        <w:rPr>
          <w:rFonts w:ascii="Arial" w:hAnsi="Arial" w:cs="Arial"/>
          <w:sz w:val="22"/>
          <w:szCs w:val="22"/>
        </w:rPr>
      </w:pPr>
      <w:r w:rsidRPr="00867D56">
        <w:rPr>
          <w:rFonts w:ascii="Arial" w:hAnsi="Arial" w:cs="Arial"/>
          <w:sz w:val="22"/>
          <w:szCs w:val="22"/>
        </w:rPr>
        <w:t xml:space="preserve">В допълнение към изброените по-горе въздействия в Доклада за ОВОС ще бъдат идентифицирани и оценени и потенциалните кумулативни въздействия Те могат да възникнат в резултат на различни видове взаимодействие: </w:t>
      </w:r>
    </w:p>
    <w:p w14:paraId="5ED6AB86"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lastRenderedPageBreak/>
        <w:t xml:space="preserve">с натрупване – общия ефект от различни въздействия в конкретен рецептор; </w:t>
      </w:r>
    </w:p>
    <w:p w14:paraId="6C7F0B1E"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при взаимодействие - различни въздействия си взаимодействат помежду си за да се получи ново значително въздействие; </w:t>
      </w:r>
    </w:p>
    <w:p w14:paraId="60DA7D20"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с добавящ ефект – ефекта от въздействията от предложената разработка и други съществуващи или планирани проекти в непосредствена близост; </w:t>
      </w:r>
    </w:p>
    <w:p w14:paraId="38FF1EF3" w14:textId="77777777" w:rsidR="005E15B9" w:rsidRPr="00867D56" w:rsidRDefault="005E15B9" w:rsidP="00BB340D">
      <w:pPr>
        <w:pStyle w:val="Bullets"/>
        <w:numPr>
          <w:ilvl w:val="0"/>
          <w:numId w:val="12"/>
        </w:numPr>
        <w:spacing w:line="264" w:lineRule="auto"/>
        <w:ind w:left="900"/>
        <w:rPr>
          <w:rFonts w:ascii="Arial" w:hAnsi="Arial" w:cs="Arial"/>
          <w:sz w:val="22"/>
          <w:szCs w:val="22"/>
          <w:lang w:eastAsia="de-DE"/>
        </w:rPr>
      </w:pPr>
      <w:r w:rsidRPr="00867D56">
        <w:rPr>
          <w:rFonts w:ascii="Arial" w:hAnsi="Arial" w:cs="Arial"/>
          <w:sz w:val="22"/>
          <w:szCs w:val="22"/>
          <w:lang w:eastAsia="de-DE"/>
        </w:rPr>
        <w:t xml:space="preserve">във времето – серия от въздействия, които възникват в различни моменти, които поотделно не са важни, но събрани заедно за съответния период са значителни. </w:t>
      </w:r>
    </w:p>
    <w:p w14:paraId="2E532074" w14:textId="2FBEDCC4" w:rsidR="005E15B9" w:rsidRDefault="005E15B9" w:rsidP="00F71B9D">
      <w:pPr>
        <w:pStyle w:val="a"/>
        <w:spacing w:before="0" w:line="264" w:lineRule="auto"/>
        <w:rPr>
          <w:rFonts w:ascii="Arial" w:hAnsi="Arial" w:cs="Arial"/>
          <w:sz w:val="22"/>
          <w:szCs w:val="22"/>
        </w:rPr>
      </w:pPr>
      <w:r w:rsidRPr="00867D56">
        <w:rPr>
          <w:rFonts w:ascii="Arial" w:hAnsi="Arial" w:cs="Arial"/>
          <w:sz w:val="22"/>
          <w:szCs w:val="22"/>
        </w:rPr>
        <w:t>Оценката на въздействията върху рецепторите/приемната среда ще се изготви, като се отчетат чувствителността/стойността на рецептора или ресурса и силата/големината на въздействие, обобщени в следната матрица:</w:t>
      </w:r>
    </w:p>
    <w:tbl>
      <w:tblPr>
        <w:tblStyle w:val="TableGrid"/>
        <w:tblW w:w="0" w:type="auto"/>
        <w:tblLook w:val="04A0" w:firstRow="1" w:lastRow="0" w:firstColumn="1" w:lastColumn="0" w:noHBand="0" w:noVBand="1"/>
      </w:tblPr>
      <w:tblGrid>
        <w:gridCol w:w="2477"/>
        <w:gridCol w:w="1398"/>
        <w:gridCol w:w="715"/>
        <w:gridCol w:w="693"/>
        <w:gridCol w:w="813"/>
        <w:gridCol w:w="792"/>
        <w:gridCol w:w="775"/>
        <w:gridCol w:w="1397"/>
      </w:tblGrid>
      <w:tr w:rsidR="00B16668" w:rsidRPr="00754C99" w14:paraId="08406CD6" w14:textId="77777777" w:rsidTr="00B16668">
        <w:tc>
          <w:tcPr>
            <w:tcW w:w="2477" w:type="dxa"/>
            <w:vMerge w:val="restart"/>
            <w:tcBorders>
              <w:top w:val="single" w:sz="4" w:space="0" w:color="auto"/>
              <w:left w:val="single" w:sz="4" w:space="0" w:color="auto"/>
              <w:right w:val="single" w:sz="4" w:space="0" w:color="auto"/>
            </w:tcBorders>
            <w:hideMark/>
          </w:tcPr>
          <w:p w14:paraId="2296D357"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Степен/големина/величина на въздействието</w:t>
            </w:r>
          </w:p>
        </w:tc>
        <w:tc>
          <w:tcPr>
            <w:tcW w:w="6583" w:type="dxa"/>
            <w:gridSpan w:val="7"/>
            <w:tcBorders>
              <w:top w:val="single" w:sz="4" w:space="0" w:color="auto"/>
              <w:left w:val="single" w:sz="4" w:space="0" w:color="auto"/>
              <w:bottom w:val="single" w:sz="4" w:space="0" w:color="auto"/>
              <w:right w:val="single" w:sz="4" w:space="0" w:color="auto"/>
            </w:tcBorders>
            <w:hideMark/>
          </w:tcPr>
          <w:p w14:paraId="0F36764B"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Чувствителност на рецептора/Стойност на рецептора или ресурса</w:t>
            </w:r>
          </w:p>
        </w:tc>
      </w:tr>
      <w:tr w:rsidR="00B16668" w:rsidRPr="00754C99" w14:paraId="7D01D36D" w14:textId="77777777" w:rsidTr="00B16668">
        <w:tc>
          <w:tcPr>
            <w:tcW w:w="2477" w:type="dxa"/>
            <w:vMerge/>
            <w:tcBorders>
              <w:left w:val="single" w:sz="4" w:space="0" w:color="auto"/>
              <w:bottom w:val="single" w:sz="4" w:space="0" w:color="auto"/>
              <w:right w:val="single" w:sz="4" w:space="0" w:color="auto"/>
            </w:tcBorders>
            <w:vAlign w:val="center"/>
            <w:hideMark/>
          </w:tcPr>
          <w:p w14:paraId="30EE25CB" w14:textId="77777777" w:rsidR="00B16668" w:rsidRPr="00754C99" w:rsidRDefault="00B16668" w:rsidP="00E724CF">
            <w:pPr>
              <w:pStyle w:val="a"/>
              <w:ind w:firstLine="0"/>
              <w:jc w:val="center"/>
              <w:rPr>
                <w:rFonts w:cs="Arial"/>
                <w:b/>
                <w:bCs/>
                <w:sz w:val="16"/>
                <w:szCs w:val="16"/>
              </w:rPr>
            </w:pPr>
          </w:p>
        </w:tc>
        <w:tc>
          <w:tcPr>
            <w:tcW w:w="1398" w:type="dxa"/>
            <w:tcBorders>
              <w:top w:val="single" w:sz="4" w:space="0" w:color="auto"/>
              <w:left w:val="single" w:sz="4" w:space="0" w:color="auto"/>
              <w:bottom w:val="single" w:sz="4" w:space="0" w:color="auto"/>
              <w:right w:val="single" w:sz="4" w:space="0" w:color="auto"/>
            </w:tcBorders>
            <w:hideMark/>
          </w:tcPr>
          <w:p w14:paraId="3B2CB948"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Изключително ниска</w:t>
            </w:r>
          </w:p>
        </w:tc>
        <w:tc>
          <w:tcPr>
            <w:tcW w:w="715" w:type="dxa"/>
            <w:tcBorders>
              <w:top w:val="single" w:sz="4" w:space="0" w:color="auto"/>
              <w:left w:val="single" w:sz="4" w:space="0" w:color="auto"/>
              <w:bottom w:val="single" w:sz="4" w:space="0" w:color="auto"/>
              <w:right w:val="single" w:sz="4" w:space="0" w:color="auto"/>
            </w:tcBorders>
            <w:hideMark/>
          </w:tcPr>
          <w:p w14:paraId="3DCCE582"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Много ниска</w:t>
            </w:r>
          </w:p>
        </w:tc>
        <w:tc>
          <w:tcPr>
            <w:tcW w:w="693" w:type="dxa"/>
            <w:tcBorders>
              <w:top w:val="single" w:sz="4" w:space="0" w:color="auto"/>
              <w:left w:val="single" w:sz="4" w:space="0" w:color="auto"/>
              <w:bottom w:val="single" w:sz="4" w:space="0" w:color="auto"/>
              <w:right w:val="single" w:sz="4" w:space="0" w:color="auto"/>
            </w:tcBorders>
            <w:hideMark/>
          </w:tcPr>
          <w:p w14:paraId="788D8AB5"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Ниска</w:t>
            </w:r>
          </w:p>
        </w:tc>
        <w:tc>
          <w:tcPr>
            <w:tcW w:w="813" w:type="dxa"/>
            <w:tcBorders>
              <w:top w:val="single" w:sz="4" w:space="0" w:color="auto"/>
              <w:left w:val="single" w:sz="4" w:space="0" w:color="auto"/>
              <w:bottom w:val="single" w:sz="4" w:space="0" w:color="auto"/>
              <w:right w:val="single" w:sz="4" w:space="0" w:color="auto"/>
            </w:tcBorders>
            <w:hideMark/>
          </w:tcPr>
          <w:p w14:paraId="690F43D4"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Средна</w:t>
            </w:r>
          </w:p>
        </w:tc>
        <w:tc>
          <w:tcPr>
            <w:tcW w:w="792" w:type="dxa"/>
            <w:tcBorders>
              <w:top w:val="single" w:sz="4" w:space="0" w:color="auto"/>
              <w:left w:val="single" w:sz="4" w:space="0" w:color="auto"/>
              <w:bottom w:val="single" w:sz="4" w:space="0" w:color="auto"/>
              <w:right w:val="single" w:sz="4" w:space="0" w:color="auto"/>
            </w:tcBorders>
            <w:hideMark/>
          </w:tcPr>
          <w:p w14:paraId="09AA0272"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Висока</w:t>
            </w:r>
          </w:p>
        </w:tc>
        <w:tc>
          <w:tcPr>
            <w:tcW w:w="775" w:type="dxa"/>
            <w:tcBorders>
              <w:top w:val="single" w:sz="4" w:space="0" w:color="auto"/>
              <w:left w:val="single" w:sz="4" w:space="0" w:color="auto"/>
              <w:bottom w:val="single" w:sz="4" w:space="0" w:color="auto"/>
              <w:right w:val="single" w:sz="4" w:space="0" w:color="auto"/>
            </w:tcBorders>
            <w:hideMark/>
          </w:tcPr>
          <w:p w14:paraId="5A2C8E81"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Много висока</w:t>
            </w:r>
          </w:p>
        </w:tc>
        <w:tc>
          <w:tcPr>
            <w:tcW w:w="1397" w:type="dxa"/>
            <w:tcBorders>
              <w:top w:val="single" w:sz="4" w:space="0" w:color="auto"/>
              <w:left w:val="single" w:sz="4" w:space="0" w:color="auto"/>
              <w:bottom w:val="single" w:sz="4" w:space="0" w:color="auto"/>
              <w:right w:val="single" w:sz="4" w:space="0" w:color="auto"/>
            </w:tcBorders>
            <w:hideMark/>
          </w:tcPr>
          <w:p w14:paraId="7A63C274" w14:textId="77777777" w:rsidR="00B16668" w:rsidRPr="00754C99" w:rsidRDefault="00B16668" w:rsidP="00E724CF">
            <w:pPr>
              <w:pStyle w:val="a"/>
              <w:ind w:firstLine="0"/>
              <w:jc w:val="center"/>
              <w:rPr>
                <w:rFonts w:cs="Arial"/>
                <w:b/>
                <w:bCs/>
                <w:sz w:val="16"/>
                <w:szCs w:val="16"/>
              </w:rPr>
            </w:pPr>
            <w:r w:rsidRPr="00754C99">
              <w:rPr>
                <w:rFonts w:cs="Arial"/>
                <w:b/>
                <w:bCs/>
                <w:sz w:val="16"/>
                <w:szCs w:val="16"/>
              </w:rPr>
              <w:t>Изключително висока</w:t>
            </w:r>
          </w:p>
        </w:tc>
      </w:tr>
      <w:tr w:rsidR="00B16668" w:rsidRPr="00754C99" w14:paraId="719724E2"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706E797B" w14:textId="77777777" w:rsidR="00B16668" w:rsidRPr="00754C99" w:rsidRDefault="00B16668" w:rsidP="00E724CF">
            <w:pPr>
              <w:pStyle w:val="a"/>
              <w:ind w:firstLine="0"/>
              <w:rPr>
                <w:rFonts w:cs="Arial"/>
                <w:sz w:val="16"/>
                <w:szCs w:val="16"/>
              </w:rPr>
            </w:pPr>
            <w:r w:rsidRPr="00754C99">
              <w:rPr>
                <w:rFonts w:cs="Arial"/>
                <w:sz w:val="16"/>
                <w:szCs w:val="16"/>
              </w:rPr>
              <w:t>Положителна (висока положителна)</w:t>
            </w:r>
          </w:p>
        </w:tc>
        <w:tc>
          <w:tcPr>
            <w:tcW w:w="139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9374D08"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92D050"/>
          </w:tcPr>
          <w:p w14:paraId="399314BB"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92D050"/>
          </w:tcPr>
          <w:p w14:paraId="5A8F2831"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00B050"/>
          </w:tcPr>
          <w:p w14:paraId="4105CCF9"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00B050"/>
          </w:tcPr>
          <w:p w14:paraId="169538E3"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538135" w:themeFill="accent6" w:themeFillShade="BF"/>
          </w:tcPr>
          <w:p w14:paraId="75B41A6D"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538135" w:themeFill="accent6" w:themeFillShade="BF"/>
          </w:tcPr>
          <w:p w14:paraId="1966D01F" w14:textId="77777777" w:rsidR="00B16668" w:rsidRPr="00754C99" w:rsidRDefault="00B16668" w:rsidP="00E724CF">
            <w:pPr>
              <w:pStyle w:val="a"/>
              <w:ind w:firstLine="0"/>
              <w:rPr>
                <w:rFonts w:cs="Arial"/>
                <w:sz w:val="16"/>
                <w:szCs w:val="16"/>
              </w:rPr>
            </w:pPr>
          </w:p>
        </w:tc>
      </w:tr>
      <w:tr w:rsidR="00B16668" w:rsidRPr="00754C99" w14:paraId="60EFD0B0"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0C8A6F70" w14:textId="77777777" w:rsidR="00B16668" w:rsidRPr="00754C99" w:rsidRDefault="00B16668" w:rsidP="00E724CF">
            <w:pPr>
              <w:pStyle w:val="a"/>
              <w:ind w:firstLine="0"/>
              <w:rPr>
                <w:rFonts w:cs="Arial"/>
                <w:sz w:val="16"/>
                <w:szCs w:val="16"/>
              </w:rPr>
            </w:pPr>
            <w:r w:rsidRPr="00754C99">
              <w:rPr>
                <w:rFonts w:cs="Arial"/>
                <w:sz w:val="16"/>
                <w:szCs w:val="16"/>
              </w:rPr>
              <w:t>Ниска положителна</w:t>
            </w:r>
          </w:p>
        </w:tc>
        <w:tc>
          <w:tcPr>
            <w:tcW w:w="139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35E1E4E5"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3616EA6D"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92D050"/>
          </w:tcPr>
          <w:p w14:paraId="282C2B25"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92D050"/>
          </w:tcPr>
          <w:p w14:paraId="417FF239"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00B050"/>
          </w:tcPr>
          <w:p w14:paraId="647C4EFE"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00B050"/>
          </w:tcPr>
          <w:p w14:paraId="0FEF61C2"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538135" w:themeFill="accent6" w:themeFillShade="BF"/>
          </w:tcPr>
          <w:p w14:paraId="6D861023" w14:textId="77777777" w:rsidR="00B16668" w:rsidRPr="00754C99" w:rsidRDefault="00B16668" w:rsidP="00E724CF">
            <w:pPr>
              <w:pStyle w:val="a"/>
              <w:ind w:firstLine="0"/>
              <w:rPr>
                <w:rFonts w:cs="Arial"/>
                <w:sz w:val="16"/>
                <w:szCs w:val="16"/>
              </w:rPr>
            </w:pPr>
          </w:p>
        </w:tc>
      </w:tr>
      <w:tr w:rsidR="00B16668" w:rsidRPr="00754C99" w14:paraId="112BF879"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0CAFCF5D" w14:textId="77777777" w:rsidR="00B16668" w:rsidRPr="00754C99" w:rsidRDefault="00B16668" w:rsidP="00E724CF">
            <w:pPr>
              <w:pStyle w:val="a"/>
              <w:ind w:firstLine="0"/>
              <w:rPr>
                <w:rFonts w:cs="Arial"/>
                <w:sz w:val="16"/>
                <w:szCs w:val="16"/>
              </w:rPr>
            </w:pPr>
            <w:r w:rsidRPr="00754C99">
              <w:rPr>
                <w:rFonts w:cs="Arial"/>
                <w:sz w:val="16"/>
                <w:szCs w:val="16"/>
              </w:rPr>
              <w:t xml:space="preserve">Много ниска положителна </w:t>
            </w:r>
          </w:p>
        </w:tc>
        <w:tc>
          <w:tcPr>
            <w:tcW w:w="139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FB2CDCB"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98DC8A1"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F5680D5"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92D050"/>
          </w:tcPr>
          <w:p w14:paraId="64995BFF"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92D050"/>
          </w:tcPr>
          <w:p w14:paraId="6A6B1FC6"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00B050"/>
          </w:tcPr>
          <w:p w14:paraId="2AAEDC7A"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00B050"/>
          </w:tcPr>
          <w:p w14:paraId="114CFD3B" w14:textId="77777777" w:rsidR="00B16668" w:rsidRPr="00754C99" w:rsidRDefault="00B16668" w:rsidP="00E724CF">
            <w:pPr>
              <w:pStyle w:val="a"/>
              <w:ind w:firstLine="0"/>
              <w:rPr>
                <w:rFonts w:cs="Arial"/>
                <w:sz w:val="16"/>
                <w:szCs w:val="16"/>
              </w:rPr>
            </w:pPr>
          </w:p>
        </w:tc>
      </w:tr>
      <w:tr w:rsidR="00B16668" w:rsidRPr="00754C99" w14:paraId="49E51B94" w14:textId="77777777" w:rsidTr="00B16668">
        <w:tc>
          <w:tcPr>
            <w:tcW w:w="2477" w:type="dxa"/>
            <w:tcBorders>
              <w:top w:val="single" w:sz="4" w:space="0" w:color="auto"/>
              <w:left w:val="single" w:sz="4" w:space="0" w:color="auto"/>
              <w:bottom w:val="single" w:sz="4" w:space="0" w:color="auto"/>
              <w:right w:val="single" w:sz="4" w:space="0" w:color="auto"/>
            </w:tcBorders>
          </w:tcPr>
          <w:p w14:paraId="523674C6" w14:textId="77777777" w:rsidR="00B16668" w:rsidRPr="00754C99" w:rsidRDefault="00B16668" w:rsidP="00E724CF">
            <w:pPr>
              <w:pStyle w:val="a"/>
              <w:ind w:firstLine="0"/>
              <w:rPr>
                <w:rFonts w:cs="Arial"/>
                <w:sz w:val="16"/>
                <w:szCs w:val="16"/>
              </w:rPr>
            </w:pPr>
            <w:r w:rsidRPr="00754C99">
              <w:rPr>
                <w:rFonts w:cs="Arial"/>
                <w:sz w:val="16"/>
                <w:szCs w:val="16"/>
              </w:rPr>
              <w:t>Незначително положително</w:t>
            </w:r>
          </w:p>
        </w:tc>
        <w:tc>
          <w:tcPr>
            <w:tcW w:w="139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E2ABC94"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8913BC8"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6AF1C1C"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6D61757"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92D050"/>
          </w:tcPr>
          <w:p w14:paraId="6E4A5525"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92D050"/>
          </w:tcPr>
          <w:p w14:paraId="34B165E7"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00B050"/>
          </w:tcPr>
          <w:p w14:paraId="149F1355" w14:textId="77777777" w:rsidR="00B16668" w:rsidRPr="00754C99" w:rsidRDefault="00B16668" w:rsidP="00E724CF">
            <w:pPr>
              <w:pStyle w:val="a"/>
              <w:ind w:firstLine="0"/>
              <w:rPr>
                <w:rFonts w:cs="Arial"/>
                <w:sz w:val="16"/>
                <w:szCs w:val="16"/>
              </w:rPr>
            </w:pPr>
          </w:p>
        </w:tc>
      </w:tr>
      <w:tr w:rsidR="00B16668" w:rsidRPr="00754C99" w14:paraId="1142D0EE" w14:textId="77777777" w:rsidTr="00B16668">
        <w:tc>
          <w:tcPr>
            <w:tcW w:w="2477" w:type="dxa"/>
            <w:tcBorders>
              <w:top w:val="single" w:sz="4" w:space="0" w:color="auto"/>
              <w:left w:val="single" w:sz="4" w:space="0" w:color="auto"/>
              <w:right w:val="single" w:sz="4" w:space="0" w:color="auto"/>
            </w:tcBorders>
          </w:tcPr>
          <w:p w14:paraId="07F67A78" w14:textId="77777777" w:rsidR="00B16668" w:rsidRPr="00754C99" w:rsidRDefault="00B16668" w:rsidP="00E724CF">
            <w:pPr>
              <w:pStyle w:val="a"/>
              <w:ind w:firstLine="0"/>
              <w:rPr>
                <w:rFonts w:cs="Arial"/>
                <w:sz w:val="16"/>
                <w:szCs w:val="16"/>
              </w:rPr>
            </w:pPr>
            <w:r w:rsidRPr="00754C99">
              <w:rPr>
                <w:rFonts w:cs="Arial"/>
                <w:sz w:val="16"/>
                <w:szCs w:val="16"/>
              </w:rPr>
              <w:t>Без промяна</w:t>
            </w:r>
          </w:p>
        </w:tc>
        <w:tc>
          <w:tcPr>
            <w:tcW w:w="139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C4FD67"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13A078C"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A40695D"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416F704"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0F3350"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305C41"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44FFB70" w14:textId="77777777" w:rsidR="00B16668" w:rsidRPr="00754C99" w:rsidRDefault="00B16668" w:rsidP="00E724CF">
            <w:pPr>
              <w:pStyle w:val="a"/>
              <w:ind w:firstLine="0"/>
              <w:rPr>
                <w:rFonts w:cs="Arial"/>
                <w:sz w:val="16"/>
                <w:szCs w:val="16"/>
              </w:rPr>
            </w:pPr>
          </w:p>
        </w:tc>
      </w:tr>
      <w:tr w:rsidR="00B16668" w:rsidRPr="00754C99" w14:paraId="2658D490" w14:textId="77777777" w:rsidTr="00B16668">
        <w:tc>
          <w:tcPr>
            <w:tcW w:w="2477" w:type="dxa"/>
            <w:tcBorders>
              <w:left w:val="single" w:sz="4" w:space="0" w:color="auto"/>
              <w:bottom w:val="single" w:sz="4" w:space="0" w:color="auto"/>
              <w:right w:val="single" w:sz="4" w:space="0" w:color="auto"/>
            </w:tcBorders>
            <w:hideMark/>
          </w:tcPr>
          <w:p w14:paraId="3B51A4A7" w14:textId="77777777" w:rsidR="00B16668" w:rsidRPr="00754C99" w:rsidRDefault="00B16668" w:rsidP="00E724CF">
            <w:pPr>
              <w:pStyle w:val="a"/>
              <w:ind w:firstLine="0"/>
              <w:rPr>
                <w:rFonts w:cs="Arial"/>
                <w:sz w:val="16"/>
                <w:szCs w:val="16"/>
              </w:rPr>
            </w:pPr>
            <w:r w:rsidRPr="00754C99">
              <w:rPr>
                <w:rFonts w:cs="Arial"/>
                <w:sz w:val="16"/>
                <w:szCs w:val="16"/>
              </w:rPr>
              <w:t>Незначително отрицателно</w:t>
            </w:r>
          </w:p>
        </w:tc>
        <w:tc>
          <w:tcPr>
            <w:tcW w:w="1398" w:type="dxa"/>
            <w:tcBorders>
              <w:top w:val="single" w:sz="4" w:space="0" w:color="auto"/>
              <w:left w:val="single" w:sz="4" w:space="0" w:color="auto"/>
              <w:bottom w:val="single" w:sz="4" w:space="0" w:color="auto"/>
              <w:right w:val="single" w:sz="4" w:space="0" w:color="auto"/>
            </w:tcBorders>
            <w:shd w:val="clear" w:color="auto" w:fill="FFFF00"/>
          </w:tcPr>
          <w:p w14:paraId="46266752"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FFF00"/>
          </w:tcPr>
          <w:p w14:paraId="4A5687A9"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FFF00"/>
          </w:tcPr>
          <w:p w14:paraId="749F342F"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FFFF00"/>
          </w:tcPr>
          <w:p w14:paraId="1AA1EE74"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FFC000"/>
          </w:tcPr>
          <w:p w14:paraId="5145A9E3"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FFC000"/>
          </w:tcPr>
          <w:p w14:paraId="789349D2"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FF0000"/>
          </w:tcPr>
          <w:p w14:paraId="4583EDC2" w14:textId="77777777" w:rsidR="00B16668" w:rsidRPr="00754C99" w:rsidRDefault="00B16668" w:rsidP="00E724CF">
            <w:pPr>
              <w:pStyle w:val="a"/>
              <w:ind w:firstLine="0"/>
              <w:rPr>
                <w:rFonts w:cs="Arial"/>
                <w:sz w:val="16"/>
                <w:szCs w:val="16"/>
              </w:rPr>
            </w:pPr>
          </w:p>
        </w:tc>
      </w:tr>
      <w:tr w:rsidR="00B16668" w:rsidRPr="00754C99" w14:paraId="6A704B0A"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7DDE9DA2" w14:textId="77777777" w:rsidR="00B16668" w:rsidRPr="00754C99" w:rsidRDefault="00B16668" w:rsidP="00E724CF">
            <w:pPr>
              <w:pStyle w:val="a"/>
              <w:ind w:firstLine="0"/>
              <w:rPr>
                <w:rFonts w:cs="Arial"/>
                <w:sz w:val="16"/>
                <w:szCs w:val="16"/>
              </w:rPr>
            </w:pPr>
            <w:r w:rsidRPr="00754C99">
              <w:rPr>
                <w:rFonts w:cs="Arial"/>
                <w:sz w:val="16"/>
                <w:szCs w:val="16"/>
              </w:rPr>
              <w:t>Отрицателна (ниска отрицателна)</w:t>
            </w:r>
          </w:p>
        </w:tc>
        <w:tc>
          <w:tcPr>
            <w:tcW w:w="1398" w:type="dxa"/>
            <w:tcBorders>
              <w:top w:val="single" w:sz="4" w:space="0" w:color="auto"/>
              <w:left w:val="single" w:sz="4" w:space="0" w:color="auto"/>
              <w:bottom w:val="single" w:sz="4" w:space="0" w:color="auto"/>
              <w:right w:val="single" w:sz="4" w:space="0" w:color="auto"/>
            </w:tcBorders>
            <w:shd w:val="clear" w:color="auto" w:fill="FFFF00"/>
          </w:tcPr>
          <w:p w14:paraId="60523E5F"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FFF00"/>
          </w:tcPr>
          <w:p w14:paraId="4E2F995A"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FFF00"/>
          </w:tcPr>
          <w:p w14:paraId="131AFF8B"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FFC000"/>
          </w:tcPr>
          <w:p w14:paraId="0DCA35EA"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FFC000"/>
          </w:tcPr>
          <w:p w14:paraId="21831140"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FF0000"/>
          </w:tcPr>
          <w:p w14:paraId="3C39836A"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FF0000"/>
          </w:tcPr>
          <w:p w14:paraId="05735812" w14:textId="77777777" w:rsidR="00B16668" w:rsidRPr="00754C99" w:rsidRDefault="00B16668" w:rsidP="00E724CF">
            <w:pPr>
              <w:pStyle w:val="a"/>
              <w:ind w:firstLine="0"/>
              <w:rPr>
                <w:rFonts w:cs="Arial"/>
                <w:sz w:val="16"/>
                <w:szCs w:val="16"/>
              </w:rPr>
            </w:pPr>
          </w:p>
        </w:tc>
      </w:tr>
      <w:tr w:rsidR="00B16668" w:rsidRPr="00754C99" w14:paraId="75913E92"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51A4C1DD" w14:textId="77777777" w:rsidR="00B16668" w:rsidRPr="00754C99" w:rsidRDefault="00B16668" w:rsidP="00E724CF">
            <w:pPr>
              <w:pStyle w:val="a"/>
              <w:ind w:firstLine="0"/>
              <w:rPr>
                <w:rFonts w:cs="Arial"/>
                <w:sz w:val="16"/>
                <w:szCs w:val="16"/>
              </w:rPr>
            </w:pPr>
            <w:r w:rsidRPr="00754C99">
              <w:rPr>
                <w:rFonts w:cs="Arial"/>
                <w:sz w:val="16"/>
                <w:szCs w:val="16"/>
              </w:rPr>
              <w:t>Висока отрицателна</w:t>
            </w:r>
          </w:p>
        </w:tc>
        <w:tc>
          <w:tcPr>
            <w:tcW w:w="1398" w:type="dxa"/>
            <w:tcBorders>
              <w:top w:val="single" w:sz="4" w:space="0" w:color="auto"/>
              <w:left w:val="single" w:sz="4" w:space="0" w:color="auto"/>
              <w:bottom w:val="single" w:sz="4" w:space="0" w:color="auto"/>
              <w:right w:val="single" w:sz="4" w:space="0" w:color="auto"/>
            </w:tcBorders>
            <w:shd w:val="clear" w:color="auto" w:fill="FFFF00"/>
          </w:tcPr>
          <w:p w14:paraId="38AE211D"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FFF00"/>
          </w:tcPr>
          <w:p w14:paraId="0B39299C"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FC000"/>
          </w:tcPr>
          <w:p w14:paraId="2AFDF182"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FFC000"/>
          </w:tcPr>
          <w:p w14:paraId="6B26C5AA"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FF0000"/>
          </w:tcPr>
          <w:p w14:paraId="497A08DD"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FF0000"/>
          </w:tcPr>
          <w:p w14:paraId="69B2D4BC"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C00000"/>
          </w:tcPr>
          <w:p w14:paraId="0C9810F5" w14:textId="77777777" w:rsidR="00B16668" w:rsidRPr="00754C99" w:rsidRDefault="00B16668" w:rsidP="00E724CF">
            <w:pPr>
              <w:pStyle w:val="a"/>
              <w:ind w:firstLine="0"/>
              <w:rPr>
                <w:rFonts w:cs="Arial"/>
                <w:sz w:val="16"/>
                <w:szCs w:val="16"/>
              </w:rPr>
            </w:pPr>
          </w:p>
        </w:tc>
      </w:tr>
      <w:tr w:rsidR="00B16668" w:rsidRPr="00754C99" w14:paraId="5C8F7BB2" w14:textId="77777777" w:rsidTr="00B16668">
        <w:tc>
          <w:tcPr>
            <w:tcW w:w="2477" w:type="dxa"/>
            <w:tcBorders>
              <w:top w:val="single" w:sz="4" w:space="0" w:color="auto"/>
              <w:left w:val="single" w:sz="4" w:space="0" w:color="auto"/>
              <w:bottom w:val="single" w:sz="4" w:space="0" w:color="auto"/>
              <w:right w:val="single" w:sz="4" w:space="0" w:color="auto"/>
            </w:tcBorders>
            <w:hideMark/>
          </w:tcPr>
          <w:p w14:paraId="6AD4FD67" w14:textId="77777777" w:rsidR="00B16668" w:rsidRPr="00754C99" w:rsidRDefault="00B16668" w:rsidP="00E724CF">
            <w:pPr>
              <w:pStyle w:val="a"/>
              <w:ind w:firstLine="0"/>
              <w:rPr>
                <w:rFonts w:cs="Arial"/>
                <w:sz w:val="16"/>
                <w:szCs w:val="16"/>
              </w:rPr>
            </w:pPr>
            <w:r w:rsidRPr="00754C99">
              <w:rPr>
                <w:rFonts w:cs="Arial"/>
                <w:sz w:val="16"/>
                <w:szCs w:val="16"/>
              </w:rPr>
              <w:t>Много висока отрицателна</w:t>
            </w:r>
          </w:p>
        </w:tc>
        <w:tc>
          <w:tcPr>
            <w:tcW w:w="1398" w:type="dxa"/>
            <w:tcBorders>
              <w:top w:val="single" w:sz="4" w:space="0" w:color="auto"/>
              <w:left w:val="single" w:sz="4" w:space="0" w:color="auto"/>
              <w:bottom w:val="single" w:sz="4" w:space="0" w:color="auto"/>
              <w:right w:val="single" w:sz="4" w:space="0" w:color="auto"/>
            </w:tcBorders>
            <w:shd w:val="clear" w:color="auto" w:fill="FFFF00"/>
          </w:tcPr>
          <w:p w14:paraId="080A48BD" w14:textId="77777777" w:rsidR="00B16668" w:rsidRPr="00754C99" w:rsidRDefault="00B16668" w:rsidP="00E724CF">
            <w:pPr>
              <w:pStyle w:val="a"/>
              <w:ind w:firstLine="0"/>
              <w:rPr>
                <w:rFonts w:cs="Arial"/>
                <w:sz w:val="16"/>
                <w:szCs w:val="16"/>
              </w:rPr>
            </w:pPr>
          </w:p>
        </w:tc>
        <w:tc>
          <w:tcPr>
            <w:tcW w:w="715" w:type="dxa"/>
            <w:tcBorders>
              <w:top w:val="single" w:sz="4" w:space="0" w:color="auto"/>
              <w:left w:val="single" w:sz="4" w:space="0" w:color="auto"/>
              <w:bottom w:val="single" w:sz="4" w:space="0" w:color="auto"/>
              <w:right w:val="single" w:sz="4" w:space="0" w:color="auto"/>
            </w:tcBorders>
            <w:shd w:val="clear" w:color="auto" w:fill="FFC000"/>
          </w:tcPr>
          <w:p w14:paraId="0D9538EE" w14:textId="77777777" w:rsidR="00B16668" w:rsidRPr="00754C99" w:rsidRDefault="00B16668" w:rsidP="00E724CF">
            <w:pPr>
              <w:pStyle w:val="a"/>
              <w:ind w:firstLine="0"/>
              <w:rPr>
                <w:rFonts w:cs="Arial"/>
                <w:sz w:val="16"/>
                <w:szCs w:val="16"/>
              </w:rPr>
            </w:pPr>
          </w:p>
        </w:tc>
        <w:tc>
          <w:tcPr>
            <w:tcW w:w="693" w:type="dxa"/>
            <w:tcBorders>
              <w:top w:val="single" w:sz="4" w:space="0" w:color="auto"/>
              <w:left w:val="single" w:sz="4" w:space="0" w:color="auto"/>
              <w:bottom w:val="single" w:sz="4" w:space="0" w:color="auto"/>
              <w:right w:val="single" w:sz="4" w:space="0" w:color="auto"/>
            </w:tcBorders>
            <w:shd w:val="clear" w:color="auto" w:fill="FFC000"/>
          </w:tcPr>
          <w:p w14:paraId="30B5B3C4" w14:textId="77777777" w:rsidR="00B16668" w:rsidRPr="00754C99" w:rsidRDefault="00B16668" w:rsidP="00E724CF">
            <w:pPr>
              <w:pStyle w:val="a"/>
              <w:ind w:firstLine="0"/>
              <w:rPr>
                <w:rFonts w:cs="Arial"/>
                <w:sz w:val="16"/>
                <w:szCs w:val="16"/>
              </w:rPr>
            </w:pPr>
          </w:p>
        </w:tc>
        <w:tc>
          <w:tcPr>
            <w:tcW w:w="813" w:type="dxa"/>
            <w:tcBorders>
              <w:top w:val="single" w:sz="4" w:space="0" w:color="auto"/>
              <w:left w:val="single" w:sz="4" w:space="0" w:color="auto"/>
              <w:bottom w:val="single" w:sz="4" w:space="0" w:color="auto"/>
              <w:right w:val="single" w:sz="4" w:space="0" w:color="auto"/>
            </w:tcBorders>
            <w:shd w:val="clear" w:color="auto" w:fill="FF0000"/>
          </w:tcPr>
          <w:p w14:paraId="45BE2D9C" w14:textId="77777777" w:rsidR="00B16668" w:rsidRPr="00754C99" w:rsidRDefault="00B16668" w:rsidP="00E724CF">
            <w:pPr>
              <w:pStyle w:val="a"/>
              <w:ind w:firstLine="0"/>
              <w:rPr>
                <w:rFonts w:cs="Arial"/>
                <w:sz w:val="16"/>
                <w:szCs w:val="16"/>
              </w:rPr>
            </w:pPr>
          </w:p>
        </w:tc>
        <w:tc>
          <w:tcPr>
            <w:tcW w:w="792" w:type="dxa"/>
            <w:tcBorders>
              <w:top w:val="single" w:sz="4" w:space="0" w:color="auto"/>
              <w:left w:val="single" w:sz="4" w:space="0" w:color="auto"/>
              <w:bottom w:val="single" w:sz="4" w:space="0" w:color="auto"/>
              <w:right w:val="single" w:sz="4" w:space="0" w:color="auto"/>
            </w:tcBorders>
            <w:shd w:val="clear" w:color="auto" w:fill="FF0000"/>
          </w:tcPr>
          <w:p w14:paraId="2BE8977C" w14:textId="77777777" w:rsidR="00B16668" w:rsidRPr="00754C99" w:rsidRDefault="00B16668" w:rsidP="00E724CF">
            <w:pPr>
              <w:pStyle w:val="a"/>
              <w:ind w:firstLine="0"/>
              <w:rPr>
                <w:rFonts w:cs="Arial"/>
                <w:sz w:val="16"/>
                <w:szCs w:val="16"/>
              </w:rPr>
            </w:pPr>
          </w:p>
        </w:tc>
        <w:tc>
          <w:tcPr>
            <w:tcW w:w="775" w:type="dxa"/>
            <w:tcBorders>
              <w:top w:val="single" w:sz="4" w:space="0" w:color="auto"/>
              <w:left w:val="single" w:sz="4" w:space="0" w:color="auto"/>
              <w:bottom w:val="single" w:sz="4" w:space="0" w:color="auto"/>
              <w:right w:val="single" w:sz="4" w:space="0" w:color="auto"/>
            </w:tcBorders>
            <w:shd w:val="clear" w:color="auto" w:fill="C00000"/>
          </w:tcPr>
          <w:p w14:paraId="15083369" w14:textId="77777777" w:rsidR="00B16668" w:rsidRPr="00754C99" w:rsidRDefault="00B16668" w:rsidP="00E724CF">
            <w:pPr>
              <w:pStyle w:val="a"/>
              <w:ind w:firstLine="0"/>
              <w:rPr>
                <w:rFonts w:cs="Arial"/>
                <w:sz w:val="16"/>
                <w:szCs w:val="16"/>
              </w:rPr>
            </w:pPr>
          </w:p>
        </w:tc>
        <w:tc>
          <w:tcPr>
            <w:tcW w:w="1397" w:type="dxa"/>
            <w:tcBorders>
              <w:top w:val="single" w:sz="4" w:space="0" w:color="auto"/>
              <w:left w:val="single" w:sz="4" w:space="0" w:color="auto"/>
              <w:bottom w:val="single" w:sz="4" w:space="0" w:color="auto"/>
              <w:right w:val="single" w:sz="4" w:space="0" w:color="auto"/>
            </w:tcBorders>
            <w:shd w:val="clear" w:color="auto" w:fill="C00000"/>
          </w:tcPr>
          <w:p w14:paraId="76A901EE" w14:textId="77777777" w:rsidR="00B16668" w:rsidRPr="00754C99" w:rsidRDefault="00B16668" w:rsidP="00E724CF">
            <w:pPr>
              <w:pStyle w:val="a"/>
              <w:ind w:firstLine="0"/>
              <w:rPr>
                <w:rFonts w:cs="Arial"/>
                <w:sz w:val="16"/>
                <w:szCs w:val="16"/>
              </w:rPr>
            </w:pPr>
          </w:p>
        </w:tc>
      </w:tr>
    </w:tbl>
    <w:p w14:paraId="1E5EC975" w14:textId="77777777" w:rsidR="00B16668" w:rsidRPr="00B16668" w:rsidRDefault="00B16668" w:rsidP="00B16668">
      <w:pPr>
        <w:spacing w:before="120" w:after="120" w:line="276" w:lineRule="auto"/>
        <w:ind w:firstLine="567"/>
        <w:jc w:val="both"/>
        <w:rPr>
          <w:rFonts w:ascii="Arial" w:hAnsi="Arial" w:cs="Arial"/>
          <w:sz w:val="22"/>
          <w:szCs w:val="22"/>
          <w:lang w:val="bg-BG"/>
        </w:rPr>
      </w:pPr>
      <w:r w:rsidRPr="00B16668">
        <w:rPr>
          <w:rFonts w:ascii="Arial" w:hAnsi="Arial" w:cs="Arial"/>
          <w:sz w:val="22"/>
          <w:szCs w:val="22"/>
          <w:lang w:val="bg-BG"/>
        </w:rPr>
        <w:t>Значимостта на въздействието, определена по матрицата от фигурата по-горе, не отчита прилагането на мерки за смекчаване на въздействията. Матрицата дефинирана значимостта в седем основни групи:</w:t>
      </w:r>
    </w:p>
    <w:p w14:paraId="35633F8F"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538135" w:themeFill="accent6" w:themeFillShade="BF"/>
          <w:lang w:val="bg-BG" w:eastAsia="de-DE"/>
        </w:rPr>
        <w:t>Въздействия със силна/висока положителна значимост</w:t>
      </w:r>
      <w:r w:rsidRPr="00B16668">
        <w:rPr>
          <w:rFonts w:ascii="Arial" w:eastAsia="Calibri" w:hAnsi="Arial" w:cs="Arial"/>
          <w:i/>
          <w:sz w:val="22"/>
          <w:szCs w:val="22"/>
          <w:lang w:val="bg-BG" w:eastAsia="de-DE"/>
        </w:rPr>
        <w:t xml:space="preserve"> - може да се свърже с дългосрочен или постоянен положителен ефект, с действие върху много голяма територия и др.</w:t>
      </w:r>
    </w:p>
    <w:p w14:paraId="3B8A1150"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00B050"/>
          <w:lang w:val="bg-BG" w:eastAsia="de-DE"/>
        </w:rPr>
        <w:t>Въздействия с умерена (средно по степен) положителна значимост</w:t>
      </w:r>
      <w:r w:rsidRPr="00B16668">
        <w:rPr>
          <w:rFonts w:ascii="Arial" w:eastAsia="Calibri" w:hAnsi="Arial" w:cs="Arial"/>
          <w:i/>
          <w:sz w:val="22"/>
          <w:szCs w:val="22"/>
          <w:lang w:val="bg-BG" w:eastAsia="de-DE"/>
        </w:rPr>
        <w:t xml:space="preserve"> - забележимо и ясно изразено въздействие върху голяма територия и с продължителен период на проява</w:t>
      </w:r>
    </w:p>
    <w:p w14:paraId="3AC70507"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92D050"/>
          <w:lang w:val="bg-BG" w:eastAsia="de-DE"/>
        </w:rPr>
        <w:t>Въздействия с ниска/слаба положителна значимост</w:t>
      </w:r>
      <w:r w:rsidRPr="00B16668">
        <w:rPr>
          <w:rFonts w:ascii="Arial" w:eastAsia="Calibri" w:hAnsi="Arial" w:cs="Arial"/>
          <w:i/>
          <w:sz w:val="22"/>
          <w:szCs w:val="22"/>
          <w:lang w:val="bg-BG" w:eastAsia="de-DE"/>
        </w:rPr>
        <w:t xml:space="preserve"> – свързано с временни, краткосрочни, ограничени по време и по площ въздействия</w:t>
      </w:r>
    </w:p>
    <w:p w14:paraId="0018A4A7" w14:textId="6137289D"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FBE4D5" w:themeFill="accent2" w:themeFillTint="33"/>
          <w:lang w:val="bg-BG" w:eastAsia="de-DE"/>
        </w:rPr>
        <w:t>Въздействия с незначителна положителна значимост</w:t>
      </w:r>
      <w:r w:rsidRPr="00B16668">
        <w:rPr>
          <w:rFonts w:ascii="Arial" w:eastAsia="Calibri" w:hAnsi="Arial" w:cs="Arial"/>
          <w:i/>
          <w:sz w:val="22"/>
          <w:szCs w:val="22"/>
          <w:lang w:val="bg-BG" w:eastAsia="de-DE"/>
        </w:rPr>
        <w:t xml:space="preserve"> - очаква се</w:t>
      </w:r>
      <w:r>
        <w:rPr>
          <w:rFonts w:ascii="Arial" w:eastAsia="Calibri" w:hAnsi="Arial" w:cs="Arial"/>
          <w:i/>
          <w:sz w:val="22"/>
          <w:szCs w:val="22"/>
          <w:lang w:val="bg-BG" w:eastAsia="de-DE"/>
        </w:rPr>
        <w:t xml:space="preserve"> </w:t>
      </w:r>
      <w:r w:rsidRPr="00B16668">
        <w:rPr>
          <w:rFonts w:ascii="Arial" w:eastAsia="Calibri" w:hAnsi="Arial" w:cs="Arial"/>
          <w:i/>
          <w:sz w:val="22"/>
          <w:szCs w:val="22"/>
          <w:lang w:val="bg-BG" w:eastAsia="de-DE"/>
        </w:rPr>
        <w:t>положително</w:t>
      </w:r>
      <w:r>
        <w:rPr>
          <w:rFonts w:ascii="Arial" w:eastAsia="Calibri" w:hAnsi="Arial" w:cs="Arial"/>
          <w:i/>
          <w:sz w:val="22"/>
          <w:szCs w:val="22"/>
          <w:lang w:val="bg-BG" w:eastAsia="de-DE"/>
        </w:rPr>
        <w:t xml:space="preserve"> </w:t>
      </w:r>
      <w:r w:rsidRPr="00B16668">
        <w:rPr>
          <w:rFonts w:ascii="Arial" w:eastAsia="Calibri" w:hAnsi="Arial" w:cs="Arial"/>
          <w:i/>
          <w:sz w:val="22"/>
          <w:szCs w:val="22"/>
          <w:lang w:val="bg-BG" w:eastAsia="de-DE"/>
        </w:rPr>
        <w:t>въздействие, проявяващо се в много малки количества на малка площ, пренебрежимо въздействие или много кратък период на действие с пълна обратимост. Не е необходимо прилагане на мерки.</w:t>
      </w:r>
    </w:p>
    <w:p w14:paraId="4C715C9B"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D9D9D9" w:themeFill="background1" w:themeFillShade="D9"/>
          <w:lang w:val="bg-BG" w:eastAsia="de-DE"/>
        </w:rPr>
        <w:t>Не се очаква въздействие</w:t>
      </w:r>
      <w:r w:rsidRPr="00B16668">
        <w:rPr>
          <w:rFonts w:ascii="Arial" w:eastAsia="Calibri" w:hAnsi="Arial" w:cs="Arial"/>
          <w:i/>
          <w:sz w:val="22"/>
          <w:szCs w:val="22"/>
          <w:lang w:val="bg-BG" w:eastAsia="de-DE"/>
        </w:rPr>
        <w:t xml:space="preserve"> и не се налага прилагането на смекчаващи мерки.</w:t>
      </w:r>
    </w:p>
    <w:p w14:paraId="33FA7A28"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FFFF00"/>
          <w:lang w:val="bg-BG" w:eastAsia="de-DE"/>
        </w:rPr>
        <w:lastRenderedPageBreak/>
        <w:t>Въздействия с незначителна отрицателна значимост</w:t>
      </w:r>
      <w:r w:rsidRPr="00B16668">
        <w:rPr>
          <w:rFonts w:ascii="Arial" w:eastAsia="Calibri" w:hAnsi="Arial" w:cs="Arial"/>
          <w:i/>
          <w:sz w:val="22"/>
          <w:szCs w:val="22"/>
          <w:lang w:val="bg-BG" w:eastAsia="de-DE"/>
        </w:rPr>
        <w:t xml:space="preserve"> - очаква се отрицателно въздействие, проявяващо се в много малки количества на малка площ, пренебрежимо въздействие или много кратък период на действие с пълна обратимост. Не е необходимо прилагане на мерки.</w:t>
      </w:r>
    </w:p>
    <w:p w14:paraId="2B2D1B76"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FFC000"/>
          <w:lang w:val="bg-BG" w:eastAsia="de-DE"/>
        </w:rPr>
        <w:t>Въздействия с ниска/слаба отрицателна значимост</w:t>
      </w:r>
      <w:r w:rsidRPr="00B16668">
        <w:rPr>
          <w:rFonts w:ascii="Arial" w:eastAsia="Calibri" w:hAnsi="Arial" w:cs="Arial"/>
          <w:i/>
          <w:sz w:val="22"/>
          <w:szCs w:val="22"/>
          <w:lang w:val="bg-BG" w:eastAsia="de-DE"/>
        </w:rPr>
        <w:t xml:space="preserve"> – проявяващо се посредством временни, краткосрочни, ограничени по време и по площ, с лесна обратимост въздействия и др. Може да са необходими мерки за намаляване на въздействието, а може и да бъде избегнато без прилагане на специални мерки, освен спазване на най-добрите практики по време на експлоатацията. </w:t>
      </w:r>
    </w:p>
    <w:p w14:paraId="7C8349EB" w14:textId="77777777" w:rsidR="00B16668" w:rsidRPr="00B16668" w:rsidRDefault="00B16668" w:rsidP="00B16668">
      <w:pPr>
        <w:numPr>
          <w:ilvl w:val="0"/>
          <w:numId w:val="7"/>
        </w:numPr>
        <w:spacing w:after="120" w:line="276" w:lineRule="auto"/>
        <w:contextualSpacing/>
        <w:jc w:val="both"/>
        <w:rPr>
          <w:rFonts w:ascii="Arial" w:eastAsia="Calibri" w:hAnsi="Arial" w:cs="Arial"/>
          <w:i/>
          <w:sz w:val="22"/>
          <w:szCs w:val="22"/>
          <w:lang w:val="bg-BG" w:eastAsia="de-DE"/>
        </w:rPr>
      </w:pPr>
      <w:r w:rsidRPr="00B16668">
        <w:rPr>
          <w:rFonts w:ascii="Arial" w:eastAsia="Calibri" w:hAnsi="Arial" w:cs="Arial"/>
          <w:i/>
          <w:sz w:val="22"/>
          <w:szCs w:val="22"/>
          <w:shd w:val="clear" w:color="auto" w:fill="FF0000"/>
          <w:lang w:val="bg-BG" w:eastAsia="de-DE"/>
        </w:rPr>
        <w:t>Въздействия с умерена (средно по степен) отрицателна значимост</w:t>
      </w:r>
      <w:r w:rsidRPr="00B16668">
        <w:rPr>
          <w:rFonts w:ascii="Arial" w:eastAsia="Calibri" w:hAnsi="Arial" w:cs="Arial"/>
          <w:i/>
          <w:sz w:val="22"/>
          <w:szCs w:val="22"/>
          <w:lang w:val="bg-BG" w:eastAsia="de-DE"/>
        </w:rPr>
        <w:t xml:space="preserve"> - необходимо е да се отчете в комбинация с други фактори, в резултат от средносрочни или дългосрочни, постоянни отрицателни въздействия, на голяма площ, вторични, кумулативни, синергични. Необходимо е да бъде намалено или смекчено посредством смекчаващи/компенсиращи мерки или чрез избор на алтернативи.</w:t>
      </w:r>
    </w:p>
    <w:p w14:paraId="2351AE20" w14:textId="53B7A439" w:rsidR="00B16668" w:rsidRPr="00DB4262" w:rsidRDefault="00B16668" w:rsidP="00DB4262">
      <w:pPr>
        <w:numPr>
          <w:ilvl w:val="0"/>
          <w:numId w:val="7"/>
        </w:numPr>
        <w:spacing w:after="120" w:line="276" w:lineRule="auto"/>
        <w:contextualSpacing/>
        <w:jc w:val="both"/>
        <w:rPr>
          <w:rFonts w:ascii="Arial" w:hAnsi="Arial" w:cs="Arial"/>
          <w:i/>
          <w:iCs/>
          <w:sz w:val="22"/>
          <w:szCs w:val="22"/>
        </w:rPr>
      </w:pPr>
      <w:r w:rsidRPr="00DB4262">
        <w:rPr>
          <w:rFonts w:ascii="Arial" w:hAnsi="Arial" w:cs="Arial"/>
          <w:i/>
          <w:iCs/>
          <w:sz w:val="22"/>
          <w:szCs w:val="22"/>
          <w:shd w:val="clear" w:color="auto" w:fill="C00000"/>
          <w:lang w:val="bg-BG" w:eastAsia="de-DE"/>
        </w:rPr>
        <w:t>Въздействия със силна/висока отрицателна значимост</w:t>
      </w:r>
      <w:r w:rsidRPr="00DB4262">
        <w:rPr>
          <w:rFonts w:ascii="Arial" w:hAnsi="Arial" w:cs="Arial"/>
          <w:i/>
          <w:iCs/>
          <w:sz w:val="22"/>
          <w:szCs w:val="22"/>
          <w:lang w:val="bg-BG" w:eastAsia="de-DE"/>
        </w:rPr>
        <w:t xml:space="preserve"> - постоянно, необратимо въздействие с висока интензивност, на значителна площ, което засяга важни компоненти на околната среда. Въздействието не може да бъде предотвратено/премахнато чрез избор на алтернативи или прилагане на смекчаващи/компенсиращи мерки.</w:t>
      </w:r>
    </w:p>
    <w:p w14:paraId="1D5FDDCC" w14:textId="3648D64A" w:rsidR="005E15B9" w:rsidRPr="00867D56" w:rsidRDefault="005E15B9" w:rsidP="005E15B9">
      <w:pPr>
        <w:pStyle w:val="a"/>
        <w:rPr>
          <w:rFonts w:ascii="Arial" w:hAnsi="Arial" w:cs="Arial"/>
          <w:sz w:val="22"/>
          <w:szCs w:val="22"/>
        </w:rPr>
      </w:pPr>
      <w:r w:rsidRPr="00867D56">
        <w:rPr>
          <w:rFonts w:ascii="Arial" w:hAnsi="Arial" w:cs="Arial"/>
          <w:sz w:val="22"/>
          <w:szCs w:val="22"/>
        </w:rPr>
        <w:t xml:space="preserve">Строго разграничаване между тези групи обаче не е възможно и в много случаи окончателната оценка на значимосттa на въздействието попада някъде между тях. </w:t>
      </w:r>
    </w:p>
    <w:p w14:paraId="01CC97CE"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 xml:space="preserve">Тъй като оценката на значимостта на въздействията не е точна дисциплина в процеса на оценката не винаги е възможно прилагането на прост подход с цифри или количествени индикатори. Понякога оценката е субективна и разчита на наблюдения или субективното професионално мнение на съответния експерт или на трети лица. </w:t>
      </w:r>
    </w:p>
    <w:p w14:paraId="20E87242"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Предвид това, при оценката на въздействията за ИП ще се възпри</w:t>
      </w:r>
      <w:r w:rsidR="00F432B6" w:rsidRPr="00867D56">
        <w:rPr>
          <w:rFonts w:ascii="Arial" w:hAnsi="Arial" w:cs="Arial"/>
          <w:sz w:val="22"/>
          <w:szCs w:val="22"/>
        </w:rPr>
        <w:t>е</w:t>
      </w:r>
      <w:r w:rsidRPr="00867D56">
        <w:rPr>
          <w:rFonts w:ascii="Arial" w:hAnsi="Arial" w:cs="Arial"/>
          <w:sz w:val="22"/>
          <w:szCs w:val="22"/>
        </w:rPr>
        <w:t xml:space="preserve">ме мултидисциплинарен подход, при който становището на експертите, базирано на многогодишния им опит в съответните области, ще се използва и за проверка на резултата от прилагането на представената по-горе матрица. </w:t>
      </w:r>
    </w:p>
    <w:p w14:paraId="10741F34"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 xml:space="preserve">В някои случаи, където е подходящо, ще се определи и риска за околната среда, като зависимост от значимостта на въздействие и вероятността от неговата проява. Степента на риска е определена в три групи: </w:t>
      </w:r>
    </w:p>
    <w:p w14:paraId="51DDD479" w14:textId="77777777" w:rsidR="005E15B9" w:rsidRPr="00867D56" w:rsidRDefault="005E15B9" w:rsidP="00BB340D">
      <w:pPr>
        <w:numPr>
          <w:ilvl w:val="0"/>
          <w:numId w:val="12"/>
        </w:numPr>
        <w:spacing w:after="120" w:line="276" w:lineRule="auto"/>
        <w:ind w:left="900"/>
        <w:contextualSpacing/>
        <w:jc w:val="both"/>
        <w:rPr>
          <w:rFonts w:ascii="Arial" w:hAnsi="Arial" w:cs="Arial"/>
          <w:i/>
          <w:sz w:val="22"/>
          <w:szCs w:val="22"/>
          <w:lang w:val="bg-BG" w:eastAsia="de-DE"/>
        </w:rPr>
      </w:pPr>
      <w:r w:rsidRPr="00867D56">
        <w:rPr>
          <w:rFonts w:ascii="Arial" w:hAnsi="Arial" w:cs="Arial"/>
          <w:i/>
          <w:sz w:val="22"/>
          <w:szCs w:val="22"/>
          <w:lang w:val="bg-BG" w:eastAsia="de-DE"/>
        </w:rPr>
        <w:t xml:space="preserve">значителен, неприемлив риск за околната среда; </w:t>
      </w:r>
    </w:p>
    <w:p w14:paraId="462D03D8" w14:textId="77777777" w:rsidR="005E15B9" w:rsidRPr="00867D56" w:rsidRDefault="005E15B9" w:rsidP="00BB340D">
      <w:pPr>
        <w:numPr>
          <w:ilvl w:val="0"/>
          <w:numId w:val="12"/>
        </w:numPr>
        <w:spacing w:line="276" w:lineRule="auto"/>
        <w:ind w:left="900"/>
        <w:contextualSpacing/>
        <w:jc w:val="both"/>
        <w:rPr>
          <w:rFonts w:ascii="Arial" w:hAnsi="Arial" w:cs="Arial"/>
          <w:i/>
          <w:sz w:val="22"/>
          <w:szCs w:val="22"/>
          <w:lang w:val="bg-BG" w:eastAsia="de-DE"/>
        </w:rPr>
      </w:pPr>
      <w:r w:rsidRPr="00867D56">
        <w:rPr>
          <w:rFonts w:ascii="Arial" w:hAnsi="Arial" w:cs="Arial"/>
          <w:i/>
          <w:sz w:val="22"/>
          <w:szCs w:val="22"/>
          <w:lang w:val="bg-BG" w:eastAsia="de-DE"/>
        </w:rPr>
        <w:t>приемлив риск, за който е необходимо да се предвидят смекчаващи мерки и контрол на въздействията и</w:t>
      </w:r>
    </w:p>
    <w:p w14:paraId="47F93FCC" w14:textId="77777777" w:rsidR="005E15B9" w:rsidRPr="00867D56" w:rsidRDefault="005E15B9" w:rsidP="00BB340D">
      <w:pPr>
        <w:numPr>
          <w:ilvl w:val="0"/>
          <w:numId w:val="12"/>
        </w:numPr>
        <w:spacing w:line="276" w:lineRule="auto"/>
        <w:ind w:left="900"/>
        <w:contextualSpacing/>
        <w:jc w:val="both"/>
        <w:rPr>
          <w:rFonts w:ascii="Arial" w:hAnsi="Arial" w:cs="Arial"/>
          <w:i/>
          <w:sz w:val="22"/>
          <w:szCs w:val="22"/>
          <w:lang w:val="bg-BG" w:eastAsia="de-DE"/>
        </w:rPr>
      </w:pPr>
      <w:r w:rsidRPr="00867D56">
        <w:rPr>
          <w:rFonts w:ascii="Arial" w:hAnsi="Arial" w:cs="Arial"/>
          <w:i/>
          <w:sz w:val="22"/>
          <w:szCs w:val="22"/>
          <w:lang w:val="bg-BG" w:eastAsia="de-DE"/>
        </w:rPr>
        <w:t xml:space="preserve">нисък риск, за който не е необходимо предприемането на смекчаващи мерки. </w:t>
      </w:r>
    </w:p>
    <w:p w14:paraId="40115624" w14:textId="77777777" w:rsidR="005E15B9" w:rsidRPr="00867D56" w:rsidRDefault="005E15B9" w:rsidP="005E15B9">
      <w:pPr>
        <w:pStyle w:val="a"/>
        <w:rPr>
          <w:rFonts w:ascii="Arial" w:hAnsi="Arial" w:cs="Arial"/>
          <w:i/>
          <w:iCs/>
          <w:sz w:val="22"/>
          <w:szCs w:val="22"/>
          <w:u w:val="single"/>
        </w:rPr>
      </w:pPr>
      <w:r w:rsidRPr="00867D56">
        <w:rPr>
          <w:rFonts w:ascii="Arial" w:hAnsi="Arial" w:cs="Arial"/>
          <w:i/>
          <w:iCs/>
          <w:sz w:val="22"/>
          <w:szCs w:val="22"/>
          <w:u w:val="single"/>
        </w:rPr>
        <w:t xml:space="preserve">Мерки за недопускане и смекчаване на въздействията </w:t>
      </w:r>
    </w:p>
    <w:p w14:paraId="74228588"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 xml:space="preserve">Важен аспект на оценката на въздействията е да предложат мерки и начини за недопускане и там, където това е невъзможно, за намаляване на идентифицирания и оценен риск за околната среда. Първоначално ще се направи оценка въз основа на изготвения проект и ще се определят въздействията, които изискват прилагане на смекчаващи мерки. След разработване на подходящи мерки очакваните въздействия ще се оценят отново, като този път при оценката ще се вземат в предвид предложените мерките. </w:t>
      </w:r>
    </w:p>
    <w:p w14:paraId="6B69A62B" w14:textId="77777777" w:rsidR="005E15B9" w:rsidRPr="00867D56" w:rsidRDefault="005E15B9" w:rsidP="005E15B9">
      <w:pPr>
        <w:pStyle w:val="a"/>
        <w:rPr>
          <w:rFonts w:ascii="Arial" w:hAnsi="Arial" w:cs="Arial"/>
          <w:i/>
          <w:iCs/>
          <w:sz w:val="22"/>
          <w:szCs w:val="22"/>
          <w:u w:val="single"/>
        </w:rPr>
      </w:pPr>
      <w:r w:rsidRPr="00867D56">
        <w:rPr>
          <w:rFonts w:ascii="Arial" w:hAnsi="Arial" w:cs="Arial"/>
          <w:i/>
          <w:iCs/>
          <w:sz w:val="22"/>
          <w:szCs w:val="22"/>
          <w:u w:val="single"/>
        </w:rPr>
        <w:t xml:space="preserve">Остатъчни въздействия </w:t>
      </w:r>
    </w:p>
    <w:p w14:paraId="4F18B1E3"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lastRenderedPageBreak/>
        <w:t>Въздействията, които остават след смекчаването се дефинират като остатъчни въздействия. Същите ще бъдат описани в ДОВОС в едно с оценения риск за тях.</w:t>
      </w:r>
    </w:p>
    <w:p w14:paraId="016D2B75" w14:textId="77777777" w:rsidR="005E15B9" w:rsidRPr="00867D56" w:rsidRDefault="005E15B9" w:rsidP="00300EE5">
      <w:pPr>
        <w:pStyle w:val="Heading2"/>
        <w:spacing w:before="0" w:after="120" w:line="264" w:lineRule="auto"/>
        <w:rPr>
          <w:rFonts w:ascii="Arial" w:hAnsi="Arial" w:cs="Arial"/>
          <w:color w:val="262626" w:themeColor="text1" w:themeTint="D9"/>
          <w:sz w:val="28"/>
          <w:szCs w:val="28"/>
        </w:rPr>
      </w:pPr>
      <w:bookmarkStart w:id="348" w:name="_Toc30159206"/>
      <w:bookmarkStart w:id="349" w:name="_Toc44523829"/>
      <w:bookmarkStart w:id="350" w:name="_Toc101779851"/>
      <w:r w:rsidRPr="00867D56">
        <w:rPr>
          <w:rFonts w:ascii="Arial" w:hAnsi="Arial" w:cs="Arial"/>
          <w:color w:val="262626" w:themeColor="text1" w:themeTint="D9"/>
          <w:sz w:val="28"/>
          <w:szCs w:val="28"/>
        </w:rPr>
        <w:t>Случаите по чл. 99б във връзка с чл. 109, ал. 4 ЗООС</w:t>
      </w:r>
      <w:bookmarkStart w:id="351" w:name="_Toc30159207"/>
      <w:bookmarkEnd w:id="348"/>
      <w:bookmarkEnd w:id="349"/>
      <w:bookmarkEnd w:id="350"/>
    </w:p>
    <w:p w14:paraId="5428E0C0" w14:textId="77777777" w:rsidR="00804C0B" w:rsidRPr="00867D56" w:rsidRDefault="00804C0B" w:rsidP="00804C0B">
      <w:pPr>
        <w:pStyle w:val="a"/>
        <w:spacing w:before="0" w:line="264" w:lineRule="auto"/>
        <w:ind w:firstLine="562"/>
        <w:rPr>
          <w:rFonts w:ascii="Arial" w:hAnsi="Arial" w:cs="Arial"/>
          <w:sz w:val="22"/>
          <w:szCs w:val="22"/>
        </w:rPr>
      </w:pPr>
      <w:bookmarkStart w:id="352" w:name="_Toc44523830"/>
      <w:r w:rsidRPr="00867D56">
        <w:rPr>
          <w:rFonts w:ascii="Arial" w:hAnsi="Arial" w:cs="Arial"/>
          <w:sz w:val="22"/>
          <w:szCs w:val="22"/>
        </w:rPr>
        <w:t xml:space="preserve">Разпоредбите на чл. 99б на ЗООС не се прилагат в случаите по чл. 94, ал. 1, т. 9 на ЗООС. </w:t>
      </w:r>
    </w:p>
    <w:p w14:paraId="3F42F6E6" w14:textId="77777777" w:rsidR="00804C0B" w:rsidRPr="00867D56" w:rsidRDefault="00804C0B" w:rsidP="00804C0B">
      <w:pPr>
        <w:pStyle w:val="a"/>
        <w:spacing w:before="0" w:line="264" w:lineRule="auto"/>
        <w:ind w:firstLine="562"/>
        <w:rPr>
          <w:rFonts w:ascii="Arial" w:hAnsi="Arial" w:cs="Arial"/>
          <w:sz w:val="22"/>
          <w:szCs w:val="22"/>
        </w:rPr>
      </w:pPr>
      <w:r w:rsidRPr="00867D56">
        <w:rPr>
          <w:rFonts w:ascii="Arial" w:hAnsi="Arial" w:cs="Arial"/>
          <w:sz w:val="22"/>
          <w:szCs w:val="22"/>
        </w:rPr>
        <w:t>Съгласно чл. 96, ал. 7, в случаите по чл. 94, ал. 1, т. 9, когато инвестиционното предложение е предмет и на процедура по чл. 109, ал. 2, към ДОВОС се прилагат и документите по чл. 112, ал. 3, т. 1 (</w:t>
      </w:r>
      <w:r w:rsidRPr="00867D56">
        <w:rPr>
          <w:rFonts w:ascii="Arial" w:hAnsi="Arial" w:cs="Arial"/>
          <w:i/>
          <w:iCs/>
          <w:sz w:val="22"/>
          <w:szCs w:val="22"/>
        </w:rPr>
        <w:t>доклад за безопасност</w:t>
      </w:r>
      <w:r w:rsidRPr="00867D56">
        <w:rPr>
          <w:rFonts w:ascii="Arial" w:hAnsi="Arial" w:cs="Arial"/>
          <w:sz w:val="22"/>
          <w:szCs w:val="22"/>
        </w:rPr>
        <w:t>), 2 (</w:t>
      </w:r>
      <w:r w:rsidRPr="00867D56">
        <w:rPr>
          <w:rFonts w:ascii="Arial" w:hAnsi="Arial" w:cs="Arial"/>
          <w:i/>
          <w:iCs/>
          <w:sz w:val="22"/>
          <w:szCs w:val="22"/>
        </w:rPr>
        <w:t>доклад за политиката за предотвратяване на големи аварии</w:t>
      </w:r>
      <w:r w:rsidRPr="00867D56">
        <w:rPr>
          <w:rFonts w:ascii="Arial" w:hAnsi="Arial" w:cs="Arial"/>
          <w:sz w:val="22"/>
          <w:szCs w:val="22"/>
        </w:rPr>
        <w:t>) и 3 (</w:t>
      </w:r>
      <w:r w:rsidRPr="00867D56">
        <w:rPr>
          <w:rFonts w:ascii="Arial" w:hAnsi="Arial" w:cs="Arial"/>
          <w:i/>
          <w:iCs/>
          <w:sz w:val="22"/>
          <w:szCs w:val="22"/>
        </w:rPr>
        <w:t>вътрешен авариен план на предприятието</w:t>
      </w:r>
      <w:r w:rsidRPr="00867D56">
        <w:rPr>
          <w:rFonts w:ascii="Arial" w:hAnsi="Arial" w:cs="Arial"/>
          <w:sz w:val="22"/>
          <w:szCs w:val="22"/>
        </w:rPr>
        <w:t>).</w:t>
      </w:r>
    </w:p>
    <w:p w14:paraId="0706AFFF" w14:textId="77777777" w:rsidR="00804C0B" w:rsidRPr="00867D56" w:rsidRDefault="00804C0B" w:rsidP="00804C0B">
      <w:pPr>
        <w:pStyle w:val="a"/>
        <w:spacing w:before="0" w:line="264" w:lineRule="auto"/>
        <w:ind w:firstLine="562"/>
        <w:rPr>
          <w:rFonts w:ascii="Arial" w:hAnsi="Arial" w:cs="Arial"/>
          <w:sz w:val="22"/>
          <w:szCs w:val="22"/>
        </w:rPr>
      </w:pPr>
      <w:r w:rsidRPr="00867D56">
        <w:rPr>
          <w:rFonts w:ascii="Arial" w:hAnsi="Arial" w:cs="Arial"/>
          <w:sz w:val="22"/>
          <w:szCs w:val="22"/>
        </w:rPr>
        <w:t>В изпълнение на изискванията на чл. 10, ал. 3, към настоящото задание е приложено заявление по приложение № 3 от наредбата по чл. 103, ал. 9 от ЗООС без приложенията.</w:t>
      </w:r>
    </w:p>
    <w:p w14:paraId="269A8655" w14:textId="77777777" w:rsidR="00804C0B" w:rsidRPr="00867D56" w:rsidRDefault="00804C0B" w:rsidP="00804C0B">
      <w:pPr>
        <w:pStyle w:val="a"/>
        <w:spacing w:before="0" w:line="264" w:lineRule="auto"/>
        <w:ind w:firstLine="562"/>
        <w:rPr>
          <w:rFonts w:ascii="Arial" w:hAnsi="Arial" w:cs="Arial"/>
          <w:sz w:val="22"/>
          <w:szCs w:val="22"/>
        </w:rPr>
      </w:pPr>
      <w:r w:rsidRPr="00867D56">
        <w:rPr>
          <w:rFonts w:ascii="Arial" w:hAnsi="Arial" w:cs="Arial"/>
          <w:sz w:val="22"/>
          <w:szCs w:val="22"/>
        </w:rPr>
        <w:t>В съответствие с писмо на МОСВ, изх. № ОВОС-17/16.03.2021 г., е актуализирано уведомлението за класификация по чл. 103, ал. 5 от ЗООС на ПГХ „Чирен“ – приложено е към заданието.</w:t>
      </w:r>
    </w:p>
    <w:p w14:paraId="1120234E" w14:textId="77777777" w:rsidR="00804C0B" w:rsidRPr="00867D56" w:rsidRDefault="00804C0B" w:rsidP="00804C0B">
      <w:pPr>
        <w:pStyle w:val="a"/>
        <w:spacing w:before="0" w:line="264" w:lineRule="auto"/>
        <w:ind w:firstLine="562"/>
        <w:rPr>
          <w:rFonts w:ascii="Arial" w:hAnsi="Arial" w:cs="Arial"/>
          <w:sz w:val="22"/>
          <w:szCs w:val="22"/>
        </w:rPr>
      </w:pPr>
      <w:r w:rsidRPr="00867D56">
        <w:rPr>
          <w:rFonts w:ascii="Arial" w:hAnsi="Arial" w:cs="Arial"/>
          <w:sz w:val="22"/>
          <w:szCs w:val="22"/>
        </w:rPr>
        <w:t>Както уточнихме по-горе, към ДОВОС ще се приложат актуализирани: доклад за безопасност с включен доклад за политиката за предотвратяване на големи аварии и вътрешен авариен план на предприятието.</w:t>
      </w:r>
    </w:p>
    <w:p w14:paraId="18F71233" w14:textId="77777777" w:rsidR="005E15B9" w:rsidRPr="00867D56" w:rsidRDefault="005E15B9" w:rsidP="00300EE5">
      <w:pPr>
        <w:pStyle w:val="Heading2"/>
        <w:spacing w:before="0" w:after="120" w:line="264" w:lineRule="auto"/>
        <w:rPr>
          <w:rFonts w:ascii="Arial" w:hAnsi="Arial" w:cs="Arial"/>
          <w:color w:val="262626" w:themeColor="text1" w:themeTint="D9"/>
          <w:sz w:val="28"/>
          <w:szCs w:val="28"/>
        </w:rPr>
      </w:pPr>
      <w:bookmarkStart w:id="353" w:name="_Toc101779852"/>
      <w:r w:rsidRPr="00867D56">
        <w:rPr>
          <w:rFonts w:ascii="Arial" w:hAnsi="Arial" w:cs="Arial"/>
          <w:color w:val="262626" w:themeColor="text1" w:themeTint="D9"/>
          <w:sz w:val="28"/>
          <w:szCs w:val="28"/>
        </w:rPr>
        <w:t>Кумулативно въздействие</w:t>
      </w:r>
      <w:bookmarkEnd w:id="351"/>
      <w:bookmarkEnd w:id="352"/>
      <w:bookmarkEnd w:id="353"/>
    </w:p>
    <w:p w14:paraId="5981DE1B"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При разработката на ДОВОС ще бъде оценено кумулативното въздействие върху околната среда, населението и човешкото здраве от осъществяването на инвестиционното предложение. Не се очаква значителен принос.</w:t>
      </w:r>
    </w:p>
    <w:p w14:paraId="663298C2" w14:textId="77777777" w:rsidR="005E15B9" w:rsidRPr="00867D56" w:rsidRDefault="005E15B9" w:rsidP="00300EE5">
      <w:pPr>
        <w:pStyle w:val="Heading2"/>
        <w:spacing w:before="0" w:after="120" w:line="264" w:lineRule="auto"/>
        <w:rPr>
          <w:rFonts w:ascii="Arial" w:hAnsi="Arial" w:cs="Arial"/>
          <w:color w:val="262626" w:themeColor="text1" w:themeTint="D9"/>
          <w:sz w:val="28"/>
          <w:szCs w:val="28"/>
        </w:rPr>
      </w:pPr>
      <w:bookmarkStart w:id="354" w:name="_Toc30159208"/>
      <w:bookmarkStart w:id="355" w:name="_Toc44523831"/>
      <w:bookmarkStart w:id="356" w:name="_Toc101779853"/>
      <w:r w:rsidRPr="00867D56">
        <w:rPr>
          <w:rFonts w:ascii="Arial" w:hAnsi="Arial" w:cs="Arial"/>
          <w:color w:val="262626" w:themeColor="text1" w:themeTint="D9"/>
          <w:sz w:val="28"/>
          <w:szCs w:val="28"/>
        </w:rPr>
        <w:t>Трансгранично въздействие</w:t>
      </w:r>
      <w:bookmarkEnd w:id="354"/>
      <w:bookmarkEnd w:id="355"/>
      <w:bookmarkEnd w:id="356"/>
    </w:p>
    <w:p w14:paraId="3E1B3A58"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Предвид местоположението и същността на разглежданото инвестиционно предложение, то не се очаква трансгранично въздействие.</w:t>
      </w:r>
    </w:p>
    <w:p w14:paraId="359A2314" w14:textId="77777777" w:rsidR="005E15B9" w:rsidRPr="00867D56" w:rsidRDefault="005E15B9" w:rsidP="005E15B9">
      <w:pPr>
        <w:pStyle w:val="a"/>
        <w:rPr>
          <w:rFonts w:ascii="Arial" w:hAnsi="Arial" w:cs="Arial"/>
          <w:sz w:val="22"/>
          <w:szCs w:val="22"/>
        </w:rPr>
      </w:pPr>
      <w:r w:rsidRPr="00867D56">
        <w:rPr>
          <w:rFonts w:ascii="Arial" w:hAnsi="Arial" w:cs="Arial"/>
          <w:sz w:val="22"/>
          <w:szCs w:val="22"/>
        </w:rPr>
        <w:t>По време на изграждането на обекта и експлоатацията му не се очакват значителни неизбежни и трайни въздействия върху околната среда, а възможните въздействия ще са само в около площадката и сервитута й, както и сервитута на шлейфите и другите линейни инфраструктурни обекти и не биха се разпространили на десетки километри и достигнали и засегнали околната среда на най-близко разположената гранична държава, поради което не се очаква да има трансгранично въздействие.</w:t>
      </w:r>
    </w:p>
    <w:p w14:paraId="75407953" w14:textId="77777777" w:rsidR="005E15B9" w:rsidRPr="00867D56" w:rsidRDefault="005E15B9" w:rsidP="00300EE5">
      <w:pPr>
        <w:pStyle w:val="Heading2"/>
        <w:spacing w:before="0" w:after="120" w:line="264" w:lineRule="auto"/>
        <w:rPr>
          <w:rFonts w:ascii="Arial" w:hAnsi="Arial" w:cs="Arial"/>
          <w:color w:val="262626" w:themeColor="text1" w:themeTint="D9"/>
          <w:sz w:val="28"/>
          <w:szCs w:val="28"/>
        </w:rPr>
      </w:pPr>
      <w:bookmarkStart w:id="357" w:name="_Toc44523832"/>
      <w:bookmarkStart w:id="358" w:name="_Toc101779854"/>
      <w:r w:rsidRPr="00867D56">
        <w:rPr>
          <w:rFonts w:ascii="Arial" w:hAnsi="Arial" w:cs="Arial"/>
          <w:color w:val="262626" w:themeColor="text1" w:themeTint="D9"/>
          <w:sz w:val="28"/>
          <w:szCs w:val="28"/>
        </w:rPr>
        <w:t>Обобщаване на въздействията</w:t>
      </w:r>
      <w:bookmarkEnd w:id="357"/>
      <w:bookmarkEnd w:id="358"/>
    </w:p>
    <w:p w14:paraId="457B54CC" w14:textId="5241F0EB" w:rsidR="005E15B9" w:rsidRPr="00867D56" w:rsidRDefault="005E15B9" w:rsidP="00300EE5">
      <w:pPr>
        <w:pStyle w:val="a"/>
        <w:rPr>
          <w:rFonts w:ascii="Arial" w:hAnsi="Arial" w:cs="Arial"/>
          <w:sz w:val="22"/>
          <w:szCs w:val="22"/>
        </w:rPr>
      </w:pPr>
      <w:r w:rsidRPr="00867D56">
        <w:rPr>
          <w:rFonts w:ascii="Arial" w:hAnsi="Arial" w:cs="Arial"/>
          <w:sz w:val="22"/>
          <w:szCs w:val="22"/>
        </w:rPr>
        <w:t>В ДОВОС ще се представят обобщени данни за потенциалните въздействия върху компонентите на околната среда (елементите по чл. 95, ал. 4 от ЗООС) и на населението от реализацията на инвестиционното предложение - по време на строителството и експлоатацията му, включени в Матрица за обобщаване на потенциалните въздействия (</w:t>
      </w:r>
      <w:r w:rsidR="00DB2990" w:rsidRPr="00760663">
        <w:fldChar w:fldCharType="begin"/>
      </w:r>
      <w:r w:rsidR="00DB2990" w:rsidRPr="00867D56">
        <w:instrText xml:space="preserve"> REF _Ref75540154 \h  \* MERGEFORMAT </w:instrText>
      </w:r>
      <w:r w:rsidR="00DB2990" w:rsidRPr="00760663">
        <w:fldChar w:fldCharType="separate"/>
      </w:r>
      <w:r w:rsidR="00F02137" w:rsidRPr="00F02137">
        <w:rPr>
          <w:rFonts w:ascii="Arial" w:hAnsi="Arial" w:cs="Arial"/>
          <w:sz w:val="22"/>
          <w:szCs w:val="22"/>
        </w:rPr>
        <w:t>Таблица 13</w:t>
      </w:r>
      <w:r w:rsidR="00DB2990" w:rsidRPr="00760663">
        <w:fldChar w:fldCharType="end"/>
      </w:r>
      <w:r w:rsidRPr="00867D56">
        <w:rPr>
          <w:rFonts w:ascii="Arial" w:hAnsi="Arial" w:cs="Arial"/>
          <w:sz w:val="22"/>
          <w:szCs w:val="22"/>
        </w:rPr>
        <w:t xml:space="preserve">). </w:t>
      </w:r>
    </w:p>
    <w:p w14:paraId="2770E277" w14:textId="77777777" w:rsidR="005E15B9" w:rsidRPr="00867D56" w:rsidRDefault="005E15B9" w:rsidP="005E15B9">
      <w:pPr>
        <w:pStyle w:val="a"/>
      </w:pPr>
    </w:p>
    <w:p w14:paraId="30ACA63B" w14:textId="77777777" w:rsidR="005E15B9" w:rsidRPr="00867D56" w:rsidRDefault="005E15B9" w:rsidP="005E15B9">
      <w:pPr>
        <w:pStyle w:val="a"/>
      </w:pPr>
    </w:p>
    <w:p w14:paraId="6A71E558" w14:textId="77777777" w:rsidR="005E15B9" w:rsidRPr="00867D56" w:rsidRDefault="005E15B9" w:rsidP="005E15B9">
      <w:pPr>
        <w:spacing w:line="276" w:lineRule="auto"/>
        <w:rPr>
          <w:lang w:val="bg-BG"/>
        </w:rPr>
        <w:sectPr w:rsidR="005E15B9" w:rsidRPr="00867D56" w:rsidSect="003D7355">
          <w:headerReference w:type="default" r:id="rId19"/>
          <w:footerReference w:type="default" r:id="rId20"/>
          <w:pgSz w:w="11906" w:h="16838"/>
          <w:pgMar w:top="1985" w:right="707" w:bottom="851" w:left="1417" w:header="568" w:footer="466" w:gutter="0"/>
          <w:cols w:space="708"/>
        </w:sectPr>
      </w:pPr>
    </w:p>
    <w:p w14:paraId="2E785EDA" w14:textId="0D885DC2" w:rsidR="005E15B9" w:rsidRPr="00867D56" w:rsidRDefault="00300EE5" w:rsidP="00300EE5">
      <w:pPr>
        <w:pStyle w:val="Caption"/>
        <w:spacing w:before="0" w:after="120" w:line="264" w:lineRule="auto"/>
        <w:jc w:val="center"/>
        <w:rPr>
          <w:rFonts w:ascii="Arial" w:hAnsi="Arial" w:cs="Arial"/>
          <w:color w:val="auto"/>
        </w:rPr>
      </w:pPr>
      <w:bookmarkStart w:id="370" w:name="_Ref75540154"/>
      <w:bookmarkStart w:id="371" w:name="_Toc101779877"/>
      <w:r w:rsidRPr="00867D56">
        <w:rPr>
          <w:rFonts w:ascii="Arial" w:hAnsi="Arial" w:cs="Arial"/>
          <w:color w:val="auto"/>
        </w:rPr>
        <w:lastRenderedPageBreak/>
        <w:t xml:space="preserve">Таблица </w:t>
      </w:r>
      <w:r w:rsidR="002F26E4" w:rsidRPr="00760663">
        <w:rPr>
          <w:rFonts w:ascii="Arial" w:hAnsi="Arial" w:cs="Arial"/>
          <w:color w:val="auto"/>
        </w:rPr>
        <w:fldChar w:fldCharType="begin"/>
      </w:r>
      <w:r w:rsidRPr="00867D56">
        <w:rPr>
          <w:rFonts w:ascii="Arial" w:hAnsi="Arial" w:cs="Arial"/>
          <w:color w:val="auto"/>
        </w:rPr>
        <w:instrText xml:space="preserve"> SEQ Таблица \* ARABIC </w:instrText>
      </w:r>
      <w:r w:rsidR="002F26E4" w:rsidRPr="00760663">
        <w:rPr>
          <w:rFonts w:ascii="Arial" w:hAnsi="Arial" w:cs="Arial"/>
          <w:color w:val="auto"/>
        </w:rPr>
        <w:fldChar w:fldCharType="separate"/>
      </w:r>
      <w:r w:rsidR="00F02137">
        <w:rPr>
          <w:rFonts w:ascii="Arial" w:hAnsi="Arial" w:cs="Arial"/>
          <w:noProof/>
          <w:color w:val="auto"/>
        </w:rPr>
        <w:t>13</w:t>
      </w:r>
      <w:r w:rsidR="002F26E4" w:rsidRPr="00760663">
        <w:rPr>
          <w:rFonts w:ascii="Arial" w:hAnsi="Arial" w:cs="Arial"/>
          <w:color w:val="auto"/>
        </w:rPr>
        <w:fldChar w:fldCharType="end"/>
      </w:r>
      <w:bookmarkStart w:id="372" w:name="_Toc39493038"/>
      <w:bookmarkEnd w:id="370"/>
      <w:r w:rsidR="00871A18" w:rsidRPr="00867D56">
        <w:rPr>
          <w:rFonts w:ascii="Arial" w:hAnsi="Arial" w:cs="Arial"/>
          <w:color w:val="auto"/>
        </w:rPr>
        <w:t xml:space="preserve"> </w:t>
      </w:r>
      <w:r w:rsidR="005E15B9" w:rsidRPr="00867D56">
        <w:rPr>
          <w:rFonts w:ascii="Arial" w:hAnsi="Arial" w:cs="Arial"/>
          <w:color w:val="auto"/>
        </w:rPr>
        <w:t>Матрица за обобщаване на потенциалните въздействия при реализация на ИП</w:t>
      </w:r>
      <w:bookmarkEnd w:id="371"/>
      <w:bookmarkEnd w:id="372"/>
    </w:p>
    <w:tbl>
      <w:tblPr>
        <w:tblW w:w="15165" w:type="dxa"/>
        <w:tblInd w:w="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4258"/>
        <w:gridCol w:w="1185"/>
        <w:gridCol w:w="992"/>
        <w:gridCol w:w="1417"/>
        <w:gridCol w:w="751"/>
        <w:gridCol w:w="850"/>
        <w:gridCol w:w="1276"/>
        <w:gridCol w:w="1276"/>
        <w:gridCol w:w="850"/>
        <w:gridCol w:w="1176"/>
        <w:gridCol w:w="1134"/>
      </w:tblGrid>
      <w:tr w:rsidR="00391CBB" w:rsidRPr="00867D56" w14:paraId="79C7C9DF" w14:textId="77777777" w:rsidTr="005E15B9">
        <w:trPr>
          <w:cantSplit/>
          <w:tblHeader/>
        </w:trPr>
        <w:tc>
          <w:tcPr>
            <w:tcW w:w="4260" w:type="dxa"/>
            <w:vMerge w:val="restart"/>
            <w:tcBorders>
              <w:top w:val="double" w:sz="4" w:space="0" w:color="auto"/>
              <w:left w:val="double" w:sz="4" w:space="0" w:color="auto"/>
              <w:bottom w:val="single" w:sz="4" w:space="0" w:color="auto"/>
              <w:right w:val="single" w:sz="4" w:space="0" w:color="auto"/>
            </w:tcBorders>
            <w:hideMark/>
          </w:tcPr>
          <w:p w14:paraId="5ADB8AAA"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Компонент или фактор на ОС</w:t>
            </w:r>
          </w:p>
          <w:p w14:paraId="336381D0"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 xml:space="preserve">Дейности, водещи до въздействие </w:t>
            </w:r>
          </w:p>
        </w:tc>
        <w:tc>
          <w:tcPr>
            <w:tcW w:w="1186" w:type="dxa"/>
            <w:vMerge w:val="restart"/>
            <w:tcBorders>
              <w:top w:val="double" w:sz="4" w:space="0" w:color="auto"/>
              <w:left w:val="single" w:sz="4" w:space="0" w:color="auto"/>
              <w:bottom w:val="single" w:sz="4" w:space="0" w:color="auto"/>
              <w:right w:val="single" w:sz="4" w:space="0" w:color="auto"/>
            </w:tcBorders>
            <w:hideMark/>
          </w:tcPr>
          <w:p w14:paraId="0B77CB2D"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Вероятност за поява на въздействието</w:t>
            </w:r>
            <w:r w:rsidRPr="00867D56">
              <w:rPr>
                <w:rFonts w:ascii="Arial" w:hAnsi="Arial" w:cs="Arial"/>
                <w:b/>
                <w:i/>
                <w:sz w:val="18"/>
                <w:szCs w:val="18"/>
                <w:vertAlign w:val="superscript"/>
                <w:lang w:val="bg-BG"/>
              </w:rPr>
              <w:t>1</w:t>
            </w:r>
          </w:p>
        </w:tc>
        <w:tc>
          <w:tcPr>
            <w:tcW w:w="992" w:type="dxa"/>
            <w:vMerge w:val="restart"/>
            <w:tcBorders>
              <w:top w:val="double" w:sz="4" w:space="0" w:color="auto"/>
              <w:left w:val="single" w:sz="4" w:space="0" w:color="auto"/>
              <w:bottom w:val="single" w:sz="4" w:space="0" w:color="auto"/>
              <w:right w:val="single" w:sz="4" w:space="0" w:color="auto"/>
            </w:tcBorders>
            <w:hideMark/>
          </w:tcPr>
          <w:p w14:paraId="0DBA432F"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Териториален обхват на въздействието</w:t>
            </w:r>
            <w:r w:rsidRPr="00867D56">
              <w:rPr>
                <w:rFonts w:ascii="Arial" w:hAnsi="Arial" w:cs="Arial"/>
                <w:b/>
                <w:i/>
                <w:sz w:val="18"/>
                <w:szCs w:val="18"/>
                <w:vertAlign w:val="superscript"/>
                <w:lang w:val="bg-BG"/>
              </w:rPr>
              <w:t>2</w:t>
            </w:r>
          </w:p>
        </w:tc>
        <w:tc>
          <w:tcPr>
            <w:tcW w:w="2168" w:type="dxa"/>
            <w:gridSpan w:val="2"/>
            <w:vMerge w:val="restart"/>
            <w:tcBorders>
              <w:top w:val="double" w:sz="4" w:space="0" w:color="auto"/>
              <w:left w:val="single" w:sz="4" w:space="0" w:color="auto"/>
              <w:bottom w:val="single" w:sz="4" w:space="0" w:color="auto"/>
              <w:right w:val="single" w:sz="4" w:space="0" w:color="auto"/>
            </w:tcBorders>
            <w:hideMark/>
          </w:tcPr>
          <w:p w14:paraId="3DB020A4"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Вид на въздействието</w:t>
            </w:r>
          </w:p>
        </w:tc>
        <w:tc>
          <w:tcPr>
            <w:tcW w:w="850" w:type="dxa"/>
            <w:vMerge w:val="restart"/>
            <w:tcBorders>
              <w:top w:val="double" w:sz="4" w:space="0" w:color="auto"/>
              <w:left w:val="single" w:sz="4" w:space="0" w:color="auto"/>
              <w:bottom w:val="single" w:sz="4" w:space="0" w:color="auto"/>
              <w:right w:val="single" w:sz="4" w:space="0" w:color="auto"/>
            </w:tcBorders>
          </w:tcPr>
          <w:p w14:paraId="28E100C2"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Степен на въздействието</w:t>
            </w:r>
            <w:r w:rsidRPr="00867D56">
              <w:rPr>
                <w:rFonts w:ascii="Arial" w:hAnsi="Arial" w:cs="Arial"/>
                <w:b/>
                <w:i/>
                <w:sz w:val="18"/>
                <w:szCs w:val="18"/>
                <w:vertAlign w:val="superscript"/>
                <w:lang w:val="bg-BG"/>
              </w:rPr>
              <w:t>3</w:t>
            </w:r>
          </w:p>
          <w:p w14:paraId="5AE6C966" w14:textId="77777777" w:rsidR="005E15B9" w:rsidRPr="00867D56" w:rsidRDefault="005E15B9">
            <w:pPr>
              <w:widowControl w:val="0"/>
              <w:spacing w:line="256" w:lineRule="auto"/>
              <w:rPr>
                <w:rFonts w:ascii="Arial" w:hAnsi="Arial" w:cs="Arial"/>
                <w:b/>
                <w:i/>
                <w:sz w:val="18"/>
                <w:szCs w:val="18"/>
                <w:lang w:val="bg-BG"/>
              </w:rPr>
            </w:pPr>
          </w:p>
        </w:tc>
        <w:tc>
          <w:tcPr>
            <w:tcW w:w="3402" w:type="dxa"/>
            <w:gridSpan w:val="3"/>
            <w:tcBorders>
              <w:top w:val="double" w:sz="4" w:space="0" w:color="auto"/>
              <w:left w:val="single" w:sz="4" w:space="0" w:color="auto"/>
              <w:bottom w:val="single" w:sz="4" w:space="0" w:color="auto"/>
              <w:right w:val="single" w:sz="4" w:space="0" w:color="auto"/>
            </w:tcBorders>
            <w:hideMark/>
          </w:tcPr>
          <w:p w14:paraId="62C92D5D"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Характеристика на въздействието</w:t>
            </w:r>
          </w:p>
        </w:tc>
        <w:tc>
          <w:tcPr>
            <w:tcW w:w="1176" w:type="dxa"/>
            <w:vMerge w:val="restart"/>
            <w:tcBorders>
              <w:top w:val="double" w:sz="4" w:space="0" w:color="auto"/>
              <w:left w:val="single" w:sz="4" w:space="0" w:color="auto"/>
              <w:bottom w:val="single" w:sz="4" w:space="0" w:color="auto"/>
              <w:right w:val="single" w:sz="4" w:space="0" w:color="auto"/>
            </w:tcBorders>
            <w:hideMark/>
          </w:tcPr>
          <w:p w14:paraId="5ADE246C"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Мерки за предотвратяване, намаляване, компенсиране на отр. въздействие</w:t>
            </w:r>
            <w:r w:rsidRPr="00867D56">
              <w:rPr>
                <w:rFonts w:ascii="Arial" w:hAnsi="Arial" w:cs="Arial"/>
                <w:b/>
                <w:i/>
                <w:sz w:val="18"/>
                <w:szCs w:val="18"/>
                <w:vertAlign w:val="superscript"/>
                <w:lang w:val="bg-BG"/>
              </w:rPr>
              <w:t>6</w:t>
            </w:r>
          </w:p>
        </w:tc>
        <w:tc>
          <w:tcPr>
            <w:tcW w:w="1134" w:type="dxa"/>
            <w:vMerge w:val="restart"/>
            <w:tcBorders>
              <w:top w:val="double" w:sz="4" w:space="0" w:color="auto"/>
              <w:left w:val="single" w:sz="4" w:space="0" w:color="auto"/>
              <w:bottom w:val="single" w:sz="4" w:space="0" w:color="auto"/>
              <w:right w:val="double" w:sz="4" w:space="0" w:color="auto"/>
            </w:tcBorders>
            <w:hideMark/>
          </w:tcPr>
          <w:p w14:paraId="172822B2"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Обобщение на очакваните въздействия, вкл. и след прилагане на смекчаващите мерки – т н остатъчни въздействия</w:t>
            </w:r>
            <w:r w:rsidRPr="00867D56">
              <w:rPr>
                <w:rFonts w:ascii="Arial" w:hAnsi="Arial" w:cs="Arial"/>
                <w:b/>
                <w:i/>
                <w:sz w:val="18"/>
                <w:szCs w:val="18"/>
                <w:vertAlign w:val="superscript"/>
                <w:lang w:val="bg-BG"/>
              </w:rPr>
              <w:t>7</w:t>
            </w:r>
          </w:p>
        </w:tc>
      </w:tr>
      <w:tr w:rsidR="00391CBB" w:rsidRPr="00867D56" w14:paraId="44A90F10" w14:textId="77777777" w:rsidTr="005E15B9">
        <w:trPr>
          <w:cantSplit/>
          <w:trHeight w:val="458"/>
          <w:tblHeader/>
        </w:trPr>
        <w:tc>
          <w:tcPr>
            <w:tcW w:w="15168" w:type="dxa"/>
            <w:vMerge/>
            <w:tcBorders>
              <w:top w:val="double" w:sz="4" w:space="0" w:color="auto"/>
              <w:left w:val="double" w:sz="4" w:space="0" w:color="auto"/>
              <w:bottom w:val="single" w:sz="4" w:space="0" w:color="auto"/>
              <w:right w:val="single" w:sz="4" w:space="0" w:color="auto"/>
            </w:tcBorders>
            <w:vAlign w:val="center"/>
            <w:hideMark/>
          </w:tcPr>
          <w:p w14:paraId="00986D99" w14:textId="77777777" w:rsidR="005E15B9" w:rsidRPr="00867D56" w:rsidRDefault="005E15B9">
            <w:pPr>
              <w:spacing w:line="256" w:lineRule="auto"/>
              <w:rPr>
                <w:rFonts w:ascii="Arial" w:hAnsi="Arial" w:cs="Arial"/>
                <w:b/>
                <w:i/>
                <w:sz w:val="18"/>
                <w:szCs w:val="18"/>
                <w:lang w:val="bg-BG"/>
              </w:rPr>
            </w:pPr>
          </w:p>
        </w:tc>
        <w:tc>
          <w:tcPr>
            <w:tcW w:w="1186" w:type="dxa"/>
            <w:vMerge/>
            <w:tcBorders>
              <w:top w:val="double" w:sz="4" w:space="0" w:color="auto"/>
              <w:left w:val="single" w:sz="4" w:space="0" w:color="auto"/>
              <w:bottom w:val="single" w:sz="4" w:space="0" w:color="auto"/>
              <w:right w:val="single" w:sz="4" w:space="0" w:color="auto"/>
            </w:tcBorders>
            <w:vAlign w:val="center"/>
            <w:hideMark/>
          </w:tcPr>
          <w:p w14:paraId="72B1242D" w14:textId="77777777" w:rsidR="005E15B9" w:rsidRPr="00867D56" w:rsidRDefault="005E15B9">
            <w:pPr>
              <w:spacing w:line="256" w:lineRule="auto"/>
              <w:rPr>
                <w:rFonts w:ascii="Arial" w:hAnsi="Arial" w:cs="Arial"/>
                <w:b/>
                <w:i/>
                <w:sz w:val="18"/>
                <w:szCs w:val="18"/>
                <w:lang w:val="bg-BG"/>
              </w:rPr>
            </w:pPr>
          </w:p>
        </w:tc>
        <w:tc>
          <w:tcPr>
            <w:tcW w:w="992" w:type="dxa"/>
            <w:vMerge/>
            <w:tcBorders>
              <w:top w:val="double" w:sz="4" w:space="0" w:color="auto"/>
              <w:left w:val="single" w:sz="4" w:space="0" w:color="auto"/>
              <w:bottom w:val="single" w:sz="4" w:space="0" w:color="auto"/>
              <w:right w:val="single" w:sz="4" w:space="0" w:color="auto"/>
            </w:tcBorders>
            <w:vAlign w:val="center"/>
            <w:hideMark/>
          </w:tcPr>
          <w:p w14:paraId="10C5C8E3" w14:textId="77777777" w:rsidR="005E15B9" w:rsidRPr="00867D56" w:rsidRDefault="005E15B9">
            <w:pPr>
              <w:spacing w:line="256" w:lineRule="auto"/>
              <w:rPr>
                <w:rFonts w:ascii="Arial" w:hAnsi="Arial" w:cs="Arial"/>
                <w:b/>
                <w:i/>
                <w:sz w:val="18"/>
                <w:szCs w:val="18"/>
                <w:lang w:val="bg-BG"/>
              </w:rPr>
            </w:pPr>
          </w:p>
        </w:tc>
        <w:tc>
          <w:tcPr>
            <w:tcW w:w="2919" w:type="dxa"/>
            <w:gridSpan w:val="2"/>
            <w:vMerge/>
            <w:tcBorders>
              <w:top w:val="double" w:sz="4" w:space="0" w:color="auto"/>
              <w:left w:val="single" w:sz="4" w:space="0" w:color="auto"/>
              <w:bottom w:val="single" w:sz="4" w:space="0" w:color="auto"/>
              <w:right w:val="single" w:sz="4" w:space="0" w:color="auto"/>
            </w:tcBorders>
            <w:vAlign w:val="center"/>
            <w:hideMark/>
          </w:tcPr>
          <w:p w14:paraId="0EB8791F" w14:textId="77777777" w:rsidR="005E15B9" w:rsidRPr="00867D56" w:rsidRDefault="005E15B9">
            <w:pPr>
              <w:spacing w:line="256" w:lineRule="auto"/>
              <w:rPr>
                <w:rFonts w:ascii="Arial" w:hAnsi="Arial" w:cs="Arial"/>
                <w:b/>
                <w:i/>
                <w:sz w:val="18"/>
                <w:szCs w:val="18"/>
                <w:lang w:val="bg-BG"/>
              </w:rPr>
            </w:pPr>
          </w:p>
        </w:tc>
        <w:tc>
          <w:tcPr>
            <w:tcW w:w="850" w:type="dxa"/>
            <w:vMerge/>
            <w:tcBorders>
              <w:top w:val="double" w:sz="4" w:space="0" w:color="auto"/>
              <w:left w:val="single" w:sz="4" w:space="0" w:color="auto"/>
              <w:bottom w:val="single" w:sz="4" w:space="0" w:color="auto"/>
              <w:right w:val="single" w:sz="4" w:space="0" w:color="auto"/>
            </w:tcBorders>
            <w:vAlign w:val="center"/>
            <w:hideMark/>
          </w:tcPr>
          <w:p w14:paraId="560B46C5" w14:textId="77777777" w:rsidR="005E15B9" w:rsidRPr="00867D56" w:rsidRDefault="005E15B9">
            <w:pPr>
              <w:spacing w:line="256" w:lineRule="auto"/>
              <w:rPr>
                <w:rFonts w:ascii="Arial" w:hAnsi="Arial" w:cs="Arial"/>
                <w:b/>
                <w:i/>
                <w:sz w:val="18"/>
                <w:szCs w:val="18"/>
                <w:lang w:val="bg-BG"/>
              </w:rPr>
            </w:pPr>
          </w:p>
        </w:tc>
        <w:tc>
          <w:tcPr>
            <w:tcW w:w="1276" w:type="dxa"/>
            <w:vMerge w:val="restart"/>
            <w:tcBorders>
              <w:top w:val="single" w:sz="4" w:space="0" w:color="auto"/>
              <w:left w:val="single" w:sz="4" w:space="0" w:color="auto"/>
              <w:bottom w:val="single" w:sz="4" w:space="0" w:color="auto"/>
              <w:right w:val="single" w:sz="4" w:space="0" w:color="auto"/>
            </w:tcBorders>
          </w:tcPr>
          <w:p w14:paraId="09A6C95D"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Честота</w:t>
            </w:r>
            <w:r w:rsidRPr="00867D56">
              <w:rPr>
                <w:rFonts w:ascii="Arial" w:hAnsi="Arial" w:cs="Arial"/>
                <w:b/>
                <w:i/>
                <w:sz w:val="18"/>
                <w:szCs w:val="18"/>
                <w:vertAlign w:val="superscript"/>
                <w:lang w:val="bg-BG"/>
              </w:rPr>
              <w:t>4</w:t>
            </w:r>
          </w:p>
          <w:p w14:paraId="5E87A76F" w14:textId="77777777" w:rsidR="005E15B9" w:rsidRPr="00867D56" w:rsidRDefault="005E15B9">
            <w:pPr>
              <w:widowControl w:val="0"/>
              <w:spacing w:line="256" w:lineRule="auto"/>
              <w:jc w:val="center"/>
              <w:rPr>
                <w:rFonts w:ascii="Arial" w:hAnsi="Arial" w:cs="Arial"/>
                <w:b/>
                <w:i/>
                <w:sz w:val="18"/>
                <w:szCs w:val="18"/>
                <w:lang w:val="bg-BG"/>
              </w:rPr>
            </w:pPr>
          </w:p>
        </w:tc>
        <w:tc>
          <w:tcPr>
            <w:tcW w:w="1276" w:type="dxa"/>
            <w:vMerge w:val="restart"/>
            <w:tcBorders>
              <w:top w:val="single" w:sz="4" w:space="0" w:color="auto"/>
              <w:left w:val="single" w:sz="4" w:space="0" w:color="auto"/>
              <w:bottom w:val="single" w:sz="4" w:space="0" w:color="auto"/>
              <w:right w:val="single" w:sz="4" w:space="0" w:color="auto"/>
            </w:tcBorders>
            <w:hideMark/>
          </w:tcPr>
          <w:p w14:paraId="152F4570"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Продължителност</w:t>
            </w:r>
            <w:r w:rsidRPr="00867D56">
              <w:rPr>
                <w:rFonts w:ascii="Arial" w:hAnsi="Arial" w:cs="Arial"/>
                <w:b/>
                <w:i/>
                <w:sz w:val="18"/>
                <w:szCs w:val="18"/>
                <w:vertAlign w:val="superscript"/>
                <w:lang w:val="bg-BG"/>
              </w:rPr>
              <w:t>5</w:t>
            </w:r>
          </w:p>
        </w:tc>
        <w:tc>
          <w:tcPr>
            <w:tcW w:w="850" w:type="dxa"/>
            <w:vMerge w:val="restart"/>
            <w:tcBorders>
              <w:top w:val="single" w:sz="4" w:space="0" w:color="auto"/>
              <w:left w:val="single" w:sz="4" w:space="0" w:color="auto"/>
              <w:bottom w:val="single" w:sz="4" w:space="0" w:color="auto"/>
              <w:right w:val="single" w:sz="4" w:space="0" w:color="auto"/>
            </w:tcBorders>
            <w:hideMark/>
          </w:tcPr>
          <w:p w14:paraId="518793AE"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Кумулативност</w:t>
            </w:r>
            <w:r w:rsidRPr="00867D56">
              <w:rPr>
                <w:rFonts w:ascii="Arial" w:hAnsi="Arial" w:cs="Arial"/>
                <w:b/>
                <w:i/>
                <w:sz w:val="18"/>
                <w:szCs w:val="18"/>
                <w:vertAlign w:val="superscript"/>
                <w:lang w:val="bg-BG"/>
              </w:rPr>
              <w:t>1</w:t>
            </w:r>
          </w:p>
        </w:tc>
        <w:tc>
          <w:tcPr>
            <w:tcW w:w="1176" w:type="dxa"/>
            <w:vMerge/>
            <w:tcBorders>
              <w:top w:val="double" w:sz="4" w:space="0" w:color="auto"/>
              <w:left w:val="single" w:sz="4" w:space="0" w:color="auto"/>
              <w:bottom w:val="single" w:sz="4" w:space="0" w:color="auto"/>
              <w:right w:val="single" w:sz="4" w:space="0" w:color="auto"/>
            </w:tcBorders>
            <w:vAlign w:val="center"/>
            <w:hideMark/>
          </w:tcPr>
          <w:p w14:paraId="59396AAD" w14:textId="77777777" w:rsidR="005E15B9" w:rsidRPr="00867D56" w:rsidRDefault="005E15B9">
            <w:pPr>
              <w:spacing w:line="256" w:lineRule="auto"/>
              <w:rPr>
                <w:rFonts w:ascii="Arial" w:hAnsi="Arial" w:cs="Arial"/>
                <w:b/>
                <w:i/>
                <w:sz w:val="18"/>
                <w:szCs w:val="18"/>
                <w:lang w:val="bg-BG"/>
              </w:rPr>
            </w:pPr>
          </w:p>
        </w:tc>
        <w:tc>
          <w:tcPr>
            <w:tcW w:w="1134" w:type="dxa"/>
            <w:vMerge/>
            <w:tcBorders>
              <w:top w:val="double" w:sz="4" w:space="0" w:color="auto"/>
              <w:left w:val="single" w:sz="4" w:space="0" w:color="auto"/>
              <w:bottom w:val="single" w:sz="4" w:space="0" w:color="auto"/>
              <w:right w:val="double" w:sz="4" w:space="0" w:color="auto"/>
            </w:tcBorders>
            <w:vAlign w:val="center"/>
            <w:hideMark/>
          </w:tcPr>
          <w:p w14:paraId="0ABE6157" w14:textId="77777777" w:rsidR="005E15B9" w:rsidRPr="00867D56" w:rsidRDefault="005E15B9">
            <w:pPr>
              <w:spacing w:line="256" w:lineRule="auto"/>
              <w:rPr>
                <w:rFonts w:ascii="Arial" w:hAnsi="Arial" w:cs="Arial"/>
                <w:b/>
                <w:i/>
                <w:sz w:val="18"/>
                <w:szCs w:val="18"/>
                <w:lang w:val="bg-BG"/>
              </w:rPr>
            </w:pPr>
          </w:p>
        </w:tc>
      </w:tr>
      <w:tr w:rsidR="00391CBB" w:rsidRPr="00867D56" w14:paraId="0201DC11" w14:textId="77777777" w:rsidTr="005E15B9">
        <w:trPr>
          <w:cantSplit/>
          <w:tblHeader/>
        </w:trPr>
        <w:tc>
          <w:tcPr>
            <w:tcW w:w="15168" w:type="dxa"/>
            <w:vMerge/>
            <w:tcBorders>
              <w:top w:val="double" w:sz="4" w:space="0" w:color="auto"/>
              <w:left w:val="double" w:sz="4" w:space="0" w:color="auto"/>
              <w:bottom w:val="single" w:sz="4" w:space="0" w:color="auto"/>
              <w:right w:val="single" w:sz="4" w:space="0" w:color="auto"/>
            </w:tcBorders>
            <w:vAlign w:val="center"/>
            <w:hideMark/>
          </w:tcPr>
          <w:p w14:paraId="24B3A517" w14:textId="77777777" w:rsidR="005E15B9" w:rsidRPr="00867D56" w:rsidRDefault="005E15B9">
            <w:pPr>
              <w:spacing w:line="256" w:lineRule="auto"/>
              <w:rPr>
                <w:rFonts w:ascii="Arial" w:hAnsi="Arial" w:cs="Arial"/>
                <w:b/>
                <w:i/>
                <w:sz w:val="18"/>
                <w:szCs w:val="18"/>
                <w:lang w:val="bg-BG"/>
              </w:rPr>
            </w:pPr>
          </w:p>
        </w:tc>
        <w:tc>
          <w:tcPr>
            <w:tcW w:w="1186" w:type="dxa"/>
            <w:vMerge/>
            <w:tcBorders>
              <w:top w:val="double" w:sz="4" w:space="0" w:color="auto"/>
              <w:left w:val="single" w:sz="4" w:space="0" w:color="auto"/>
              <w:bottom w:val="single" w:sz="4" w:space="0" w:color="auto"/>
              <w:right w:val="single" w:sz="4" w:space="0" w:color="auto"/>
            </w:tcBorders>
            <w:vAlign w:val="center"/>
            <w:hideMark/>
          </w:tcPr>
          <w:p w14:paraId="1AD139C0" w14:textId="77777777" w:rsidR="005E15B9" w:rsidRPr="00867D56" w:rsidRDefault="005E15B9">
            <w:pPr>
              <w:spacing w:line="256" w:lineRule="auto"/>
              <w:rPr>
                <w:rFonts w:ascii="Arial" w:hAnsi="Arial" w:cs="Arial"/>
                <w:b/>
                <w:i/>
                <w:sz w:val="18"/>
                <w:szCs w:val="18"/>
                <w:lang w:val="bg-BG"/>
              </w:rPr>
            </w:pPr>
          </w:p>
        </w:tc>
        <w:tc>
          <w:tcPr>
            <w:tcW w:w="992" w:type="dxa"/>
            <w:vMerge/>
            <w:tcBorders>
              <w:top w:val="double" w:sz="4" w:space="0" w:color="auto"/>
              <w:left w:val="single" w:sz="4" w:space="0" w:color="auto"/>
              <w:bottom w:val="single" w:sz="4" w:space="0" w:color="auto"/>
              <w:right w:val="single" w:sz="4" w:space="0" w:color="auto"/>
            </w:tcBorders>
            <w:vAlign w:val="center"/>
            <w:hideMark/>
          </w:tcPr>
          <w:p w14:paraId="67A13EC8" w14:textId="77777777" w:rsidR="005E15B9" w:rsidRPr="00867D56" w:rsidRDefault="005E15B9">
            <w:pPr>
              <w:spacing w:line="256" w:lineRule="auto"/>
              <w:rPr>
                <w:rFonts w:ascii="Arial" w:hAnsi="Arial" w:cs="Arial"/>
                <w:b/>
                <w:i/>
                <w:sz w:val="18"/>
                <w:szCs w:val="18"/>
                <w:lang w:val="bg-BG"/>
              </w:rPr>
            </w:pPr>
          </w:p>
        </w:tc>
        <w:tc>
          <w:tcPr>
            <w:tcW w:w="1417" w:type="dxa"/>
            <w:tcBorders>
              <w:top w:val="single" w:sz="4" w:space="0" w:color="auto"/>
              <w:left w:val="single" w:sz="4" w:space="0" w:color="auto"/>
              <w:bottom w:val="single" w:sz="4" w:space="0" w:color="auto"/>
              <w:right w:val="single" w:sz="4" w:space="0" w:color="auto"/>
            </w:tcBorders>
            <w:hideMark/>
          </w:tcPr>
          <w:p w14:paraId="2FF27C2A"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Положително/ отрицателно / Обратимо / необратимо</w:t>
            </w:r>
          </w:p>
        </w:tc>
        <w:tc>
          <w:tcPr>
            <w:tcW w:w="751" w:type="dxa"/>
            <w:tcBorders>
              <w:top w:val="single" w:sz="4" w:space="0" w:color="auto"/>
              <w:left w:val="single" w:sz="4" w:space="0" w:color="auto"/>
              <w:bottom w:val="single" w:sz="4" w:space="0" w:color="auto"/>
              <w:right w:val="single" w:sz="4" w:space="0" w:color="auto"/>
            </w:tcBorders>
            <w:hideMark/>
          </w:tcPr>
          <w:p w14:paraId="04921441" w14:textId="77777777" w:rsidR="005E15B9" w:rsidRPr="00867D56" w:rsidRDefault="005E15B9">
            <w:pPr>
              <w:widowControl w:val="0"/>
              <w:spacing w:line="256" w:lineRule="auto"/>
              <w:jc w:val="both"/>
              <w:rPr>
                <w:rFonts w:ascii="Arial" w:hAnsi="Arial" w:cs="Arial"/>
                <w:b/>
                <w:i/>
                <w:sz w:val="18"/>
                <w:szCs w:val="18"/>
                <w:lang w:val="bg-BG"/>
              </w:rPr>
            </w:pPr>
            <w:r w:rsidRPr="00867D56">
              <w:rPr>
                <w:rFonts w:ascii="Arial" w:hAnsi="Arial" w:cs="Arial"/>
                <w:b/>
                <w:i/>
                <w:sz w:val="18"/>
                <w:szCs w:val="18"/>
                <w:lang w:val="bg-BG"/>
              </w:rPr>
              <w:t>Пряко/ непряко</w:t>
            </w:r>
          </w:p>
        </w:tc>
        <w:tc>
          <w:tcPr>
            <w:tcW w:w="850" w:type="dxa"/>
            <w:vMerge/>
            <w:tcBorders>
              <w:top w:val="double" w:sz="4" w:space="0" w:color="auto"/>
              <w:left w:val="single" w:sz="4" w:space="0" w:color="auto"/>
              <w:bottom w:val="single" w:sz="4" w:space="0" w:color="auto"/>
              <w:right w:val="single" w:sz="4" w:space="0" w:color="auto"/>
            </w:tcBorders>
            <w:vAlign w:val="center"/>
            <w:hideMark/>
          </w:tcPr>
          <w:p w14:paraId="731FAF8B" w14:textId="77777777" w:rsidR="005E15B9" w:rsidRPr="00867D56" w:rsidRDefault="005E15B9">
            <w:pPr>
              <w:spacing w:line="256" w:lineRule="auto"/>
              <w:rPr>
                <w:rFonts w:ascii="Arial" w:hAnsi="Arial" w:cs="Arial"/>
                <w:b/>
                <w:i/>
                <w:sz w:val="18"/>
                <w:szCs w:val="18"/>
                <w:lang w:val="bg-BG"/>
              </w:rPr>
            </w:pPr>
          </w:p>
        </w:tc>
        <w:tc>
          <w:tcPr>
            <w:tcW w:w="3402" w:type="dxa"/>
            <w:vMerge/>
            <w:tcBorders>
              <w:top w:val="single" w:sz="4" w:space="0" w:color="auto"/>
              <w:left w:val="single" w:sz="4" w:space="0" w:color="auto"/>
              <w:bottom w:val="single" w:sz="4" w:space="0" w:color="auto"/>
              <w:right w:val="single" w:sz="4" w:space="0" w:color="auto"/>
            </w:tcBorders>
            <w:vAlign w:val="center"/>
            <w:hideMark/>
          </w:tcPr>
          <w:p w14:paraId="219E4E99" w14:textId="77777777" w:rsidR="005E15B9" w:rsidRPr="00867D56" w:rsidRDefault="005E15B9">
            <w:pPr>
              <w:spacing w:line="256" w:lineRule="auto"/>
              <w:rPr>
                <w:rFonts w:ascii="Arial" w:hAnsi="Arial" w:cs="Arial"/>
                <w:b/>
                <w:i/>
                <w:sz w:val="18"/>
                <w:szCs w:val="18"/>
                <w:lang w:val="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513A1B06" w14:textId="77777777" w:rsidR="005E15B9" w:rsidRPr="00867D56" w:rsidRDefault="005E15B9">
            <w:pPr>
              <w:spacing w:line="256" w:lineRule="auto"/>
              <w:rPr>
                <w:rFonts w:ascii="Arial" w:hAnsi="Arial" w:cs="Arial"/>
                <w:b/>
                <w:i/>
                <w:sz w:val="18"/>
                <w:szCs w:val="18"/>
                <w:lang w:val="bg-BG"/>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3D2B8E0C" w14:textId="77777777" w:rsidR="005E15B9" w:rsidRPr="00867D56" w:rsidRDefault="005E15B9">
            <w:pPr>
              <w:spacing w:line="256" w:lineRule="auto"/>
              <w:rPr>
                <w:rFonts w:ascii="Arial" w:hAnsi="Arial" w:cs="Arial"/>
                <w:b/>
                <w:i/>
                <w:sz w:val="18"/>
                <w:szCs w:val="18"/>
                <w:lang w:val="bg-BG"/>
              </w:rPr>
            </w:pPr>
          </w:p>
        </w:tc>
        <w:tc>
          <w:tcPr>
            <w:tcW w:w="1176" w:type="dxa"/>
            <w:vMerge/>
            <w:tcBorders>
              <w:top w:val="double" w:sz="4" w:space="0" w:color="auto"/>
              <w:left w:val="single" w:sz="4" w:space="0" w:color="auto"/>
              <w:bottom w:val="single" w:sz="4" w:space="0" w:color="auto"/>
              <w:right w:val="single" w:sz="4" w:space="0" w:color="auto"/>
            </w:tcBorders>
            <w:vAlign w:val="center"/>
            <w:hideMark/>
          </w:tcPr>
          <w:p w14:paraId="4AF5262B" w14:textId="77777777" w:rsidR="005E15B9" w:rsidRPr="00867D56" w:rsidRDefault="005E15B9">
            <w:pPr>
              <w:spacing w:line="256" w:lineRule="auto"/>
              <w:rPr>
                <w:rFonts w:ascii="Arial" w:hAnsi="Arial" w:cs="Arial"/>
                <w:b/>
                <w:i/>
                <w:sz w:val="18"/>
                <w:szCs w:val="18"/>
                <w:lang w:val="bg-BG"/>
              </w:rPr>
            </w:pPr>
          </w:p>
        </w:tc>
        <w:tc>
          <w:tcPr>
            <w:tcW w:w="1134" w:type="dxa"/>
            <w:vMerge/>
            <w:tcBorders>
              <w:top w:val="double" w:sz="4" w:space="0" w:color="auto"/>
              <w:left w:val="single" w:sz="4" w:space="0" w:color="auto"/>
              <w:bottom w:val="single" w:sz="4" w:space="0" w:color="auto"/>
              <w:right w:val="double" w:sz="4" w:space="0" w:color="auto"/>
            </w:tcBorders>
            <w:vAlign w:val="center"/>
            <w:hideMark/>
          </w:tcPr>
          <w:p w14:paraId="39C62839" w14:textId="77777777" w:rsidR="005E15B9" w:rsidRPr="00867D56" w:rsidRDefault="005E15B9">
            <w:pPr>
              <w:spacing w:line="256" w:lineRule="auto"/>
              <w:rPr>
                <w:rFonts w:ascii="Arial" w:hAnsi="Arial" w:cs="Arial"/>
                <w:b/>
                <w:i/>
                <w:sz w:val="18"/>
                <w:szCs w:val="18"/>
                <w:lang w:val="bg-BG"/>
              </w:rPr>
            </w:pPr>
          </w:p>
        </w:tc>
      </w:tr>
      <w:tr w:rsidR="005E15B9" w:rsidRPr="00867D56" w14:paraId="48EBA2DA"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1C6424FC" w14:textId="77777777" w:rsidR="005E15B9" w:rsidRPr="00867D56" w:rsidRDefault="005E15B9">
            <w:pPr>
              <w:widowControl w:val="0"/>
              <w:spacing w:line="256" w:lineRule="auto"/>
              <w:jc w:val="center"/>
              <w:rPr>
                <w:rFonts w:ascii="Arial" w:hAnsi="Arial" w:cs="Arial"/>
                <w:b/>
                <w:i/>
                <w:sz w:val="18"/>
                <w:szCs w:val="18"/>
                <w:lang w:val="bg-BG"/>
              </w:rPr>
            </w:pPr>
            <w:r w:rsidRPr="00867D56">
              <w:rPr>
                <w:rFonts w:ascii="Arial" w:hAnsi="Arial" w:cs="Arial"/>
                <w:b/>
                <w:i/>
                <w:sz w:val="18"/>
                <w:szCs w:val="18"/>
                <w:lang w:val="bg-BG"/>
              </w:rPr>
              <w:t>По време на строителството</w:t>
            </w:r>
          </w:p>
        </w:tc>
      </w:tr>
      <w:tr w:rsidR="005E15B9" w:rsidRPr="00867D56" w14:paraId="52CC241D"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12D364BB"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Атмосферен въздух и климат</w:t>
            </w:r>
          </w:p>
        </w:tc>
      </w:tr>
      <w:tr w:rsidR="00391CBB" w:rsidRPr="00867D56" w14:paraId="46E5A927"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7C923FA1"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19FEE30"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3F817417"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644F6939"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584ABD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DC2164C"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79DE59B7"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224C833"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8213D25" w14:textId="77777777" w:rsidR="005E15B9" w:rsidRPr="00867D56" w:rsidRDefault="005E15B9">
            <w:pPr>
              <w:widowControl w:val="0"/>
              <w:spacing w:line="256" w:lineRule="auto"/>
              <w:rPr>
                <w:rFonts w:ascii="Arial" w:hAnsi="Arial" w:cs="Arial"/>
                <w:color w:val="FF0000"/>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6E338E81"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4AEED171"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5C284B34"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7397137C"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05D35F7B"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902A6A9"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15C064FC"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10EEC4E2"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303C175"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221778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8F43217"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B327C56" w14:textId="77777777" w:rsidR="005E15B9" w:rsidRPr="00867D56" w:rsidRDefault="005E15B9">
            <w:pPr>
              <w:widowControl w:val="0"/>
              <w:spacing w:line="256" w:lineRule="auto"/>
              <w:rPr>
                <w:rFonts w:ascii="Arial" w:hAnsi="Arial" w:cs="Arial"/>
                <w:color w:val="FF0000"/>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3AD8E33B"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2D922F2B"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129D87A0"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10D9E7C7"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b/>
                <w:sz w:val="18"/>
                <w:szCs w:val="18"/>
                <w:lang w:val="bg-BG"/>
              </w:rPr>
              <w:t>Повърхностни води</w:t>
            </w:r>
          </w:p>
        </w:tc>
      </w:tr>
      <w:tr w:rsidR="00391CBB" w:rsidRPr="00867D56" w14:paraId="12F1CE25"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4068BFCB"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0D92B135"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4FA4E54A"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03FD3A14"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24A9BDDA"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EE50A98"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53D43E1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105FB0A9"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208F9DE"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6D669582"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13829098"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01ED4D63"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617E1A63"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3DC7239A"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BADAA68"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706F1AFD"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716B597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E54FABC"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5D23CE8B"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1B798F1"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B73255A" w14:textId="77777777" w:rsidR="005E15B9" w:rsidRPr="00867D56" w:rsidRDefault="005E15B9">
            <w:pPr>
              <w:widowControl w:val="0"/>
              <w:spacing w:line="256" w:lineRule="auto"/>
              <w:rPr>
                <w:rFonts w:ascii="Arial" w:hAnsi="Arial" w:cs="Arial"/>
                <w:color w:val="FF0000"/>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4B6CB254"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2402290B"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323D3F20"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07BE7FE6"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Подземни води</w:t>
            </w:r>
          </w:p>
        </w:tc>
      </w:tr>
      <w:tr w:rsidR="00391CBB" w:rsidRPr="00867D56" w14:paraId="26C897B4" w14:textId="77777777" w:rsidTr="005E15B9">
        <w:trPr>
          <w:cantSplit/>
          <w:trHeight w:val="230"/>
        </w:trPr>
        <w:tc>
          <w:tcPr>
            <w:tcW w:w="4260" w:type="dxa"/>
            <w:tcBorders>
              <w:top w:val="single" w:sz="4" w:space="0" w:color="auto"/>
              <w:left w:val="double" w:sz="4" w:space="0" w:color="auto"/>
              <w:bottom w:val="single" w:sz="4" w:space="0" w:color="auto"/>
              <w:right w:val="single" w:sz="4" w:space="0" w:color="auto"/>
            </w:tcBorders>
          </w:tcPr>
          <w:p w14:paraId="72AB6B4E"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3540853D"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074434A1"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EA3B231" w14:textId="77777777" w:rsidR="005E15B9" w:rsidRPr="00867D56" w:rsidRDefault="005E15B9">
            <w:pPr>
              <w:spacing w:line="256" w:lineRule="auto"/>
              <w:rPr>
                <w:rFonts w:ascii="Arial" w:hAnsi="Arial" w:cs="Arial"/>
                <w:lang w:val="bg-BG"/>
              </w:rPr>
            </w:pPr>
          </w:p>
        </w:tc>
        <w:tc>
          <w:tcPr>
            <w:tcW w:w="751" w:type="dxa"/>
            <w:tcBorders>
              <w:top w:val="single" w:sz="4" w:space="0" w:color="auto"/>
              <w:left w:val="single" w:sz="4" w:space="0" w:color="auto"/>
              <w:bottom w:val="single" w:sz="4" w:space="0" w:color="auto"/>
              <w:right w:val="single" w:sz="4" w:space="0" w:color="auto"/>
            </w:tcBorders>
          </w:tcPr>
          <w:p w14:paraId="48F7FA5C"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6C4C7F39"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DB9ABD0"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7011903"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02968C0"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3FA44D5D"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1D38CACB"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29520948"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78709294"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11B42ED4"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4875469E"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622FFCD"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17BC449A"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2CA0755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2C2DA62"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840AF87"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49AA449"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4B9D60FB"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6F9E5C91"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2E42CDB9"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4B3AEA7E"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Почви</w:t>
            </w:r>
          </w:p>
        </w:tc>
      </w:tr>
      <w:tr w:rsidR="00391CBB" w:rsidRPr="00867D56" w14:paraId="18A72926"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53DB05E7"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47E44A4"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4B1BF343"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0A502736"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3FFCFC3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67657DC9"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B9768C1"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A9A7AB2"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361DC8C"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6C56D78D"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5A981D41"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5CEFF798"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5FE244CF"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0676A746"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0FBD564"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28361035"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3D18818B"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02E857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3C3FE00"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50F42DE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292B477"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1220B21"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6211B8EB"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2F78F148"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7CFA7574"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Земни недра</w:t>
            </w:r>
          </w:p>
        </w:tc>
      </w:tr>
      <w:tr w:rsidR="00391CBB" w:rsidRPr="00867D56" w14:paraId="1F83D132"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4DCD20A9"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516AD480"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0A671BED"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30A71C61" w14:textId="77777777" w:rsidR="005E15B9" w:rsidRPr="00867D56" w:rsidRDefault="005E15B9">
            <w:pPr>
              <w:spacing w:line="256" w:lineRule="auto"/>
              <w:rPr>
                <w:rFonts w:ascii="Arial" w:hAnsi="Arial" w:cs="Arial"/>
                <w:lang w:val="bg-BG"/>
              </w:rPr>
            </w:pPr>
          </w:p>
        </w:tc>
        <w:tc>
          <w:tcPr>
            <w:tcW w:w="751" w:type="dxa"/>
            <w:tcBorders>
              <w:top w:val="single" w:sz="4" w:space="0" w:color="auto"/>
              <w:left w:val="single" w:sz="4" w:space="0" w:color="auto"/>
              <w:bottom w:val="single" w:sz="4" w:space="0" w:color="auto"/>
              <w:right w:val="single" w:sz="4" w:space="0" w:color="auto"/>
            </w:tcBorders>
          </w:tcPr>
          <w:p w14:paraId="15F88171"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98A9B79"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557B5F7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790AA229"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27FBECBE"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06B5F398"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0D4EB509"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435C68CF"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1EFD241D"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705F21CE"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0CA0E1A9"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12FDD3C2"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2EB17845"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695FAAC8"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1627B1F2"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0BE24AF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036376A0"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9CA79C5"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07AE4367"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3393039B"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4B2DB559"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Ландшафт</w:t>
            </w:r>
          </w:p>
        </w:tc>
      </w:tr>
      <w:tr w:rsidR="00391CBB" w:rsidRPr="00867D56" w14:paraId="6197ACDD"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29FE16D8"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3BF2587"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270F6358"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1462DC65"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2FADD5BA"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AECFB8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07AB51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E82635C"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B2AB41D"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504C8165"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220CD6C3"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3FA132F3"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12CF72B4"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3B7023C1"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58187E13"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3EA98C5F"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097B00D1"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EDAFF68"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2851C70"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07A0BE7F"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CB8BE64"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66CDB45"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6924B0D8"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0F1F4261"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262C5E02"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 xml:space="preserve">Биологично разнообразие </w:t>
            </w:r>
            <w:r w:rsidRPr="00867D56">
              <w:rPr>
                <w:rFonts w:ascii="Arial" w:hAnsi="Arial" w:cs="Arial"/>
                <w:sz w:val="18"/>
                <w:szCs w:val="18"/>
                <w:lang w:val="bg-BG"/>
              </w:rPr>
              <w:t>(в т.ч. видове и местообитания, предмет на опазване в ЗЗ)</w:t>
            </w:r>
          </w:p>
        </w:tc>
      </w:tr>
      <w:tr w:rsidR="00391CBB" w:rsidRPr="00867D56" w14:paraId="254FC9C1"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3D4239F0"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30B57698"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3C9366DB"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7DDDBDE4"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3ECAC7F8"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04663D8E"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154167F" w14:textId="77777777" w:rsidR="005E15B9" w:rsidRPr="00867D56" w:rsidRDefault="005E15B9">
            <w:pPr>
              <w:spacing w:line="256" w:lineRule="auto"/>
              <w:rPr>
                <w:rFonts w:ascii="Arial" w:hAnsi="Arial" w:cs="Arial"/>
                <w:lang w:val="bg-BG"/>
              </w:rPr>
            </w:pPr>
          </w:p>
        </w:tc>
        <w:tc>
          <w:tcPr>
            <w:tcW w:w="1276" w:type="dxa"/>
            <w:tcBorders>
              <w:top w:val="single" w:sz="4" w:space="0" w:color="auto"/>
              <w:left w:val="single" w:sz="4" w:space="0" w:color="auto"/>
              <w:bottom w:val="single" w:sz="4" w:space="0" w:color="auto"/>
              <w:right w:val="single" w:sz="4" w:space="0" w:color="auto"/>
            </w:tcBorders>
          </w:tcPr>
          <w:p w14:paraId="71F002E4"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FABCF3B"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D39BB37"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4ACFE9F9"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7190FE0D"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00FBB1DB"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52E2CFA3"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62447914"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77E5E9E6"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4A4B2380"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F9DC496"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28B753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5B1CF787"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0150DE7F"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674698F"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0B024801"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608FD63D"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626F3D4E"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 xml:space="preserve">Културно-историческо наследство  </w:t>
            </w:r>
          </w:p>
        </w:tc>
      </w:tr>
      <w:tr w:rsidR="00391CBB" w:rsidRPr="00867D56" w14:paraId="7CCE077A"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091ADA80"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663D0909"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4E908260"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18E66A21"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A8231E1"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FC05FE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22CE31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F11851C"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E2C5824"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163E362C"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6BB0E855"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26088401"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0701C43E"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hideMark/>
          </w:tcPr>
          <w:p w14:paraId="69D227CF"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Не се очаква</w:t>
            </w:r>
          </w:p>
        </w:tc>
        <w:tc>
          <w:tcPr>
            <w:tcW w:w="992" w:type="dxa"/>
            <w:tcBorders>
              <w:top w:val="single" w:sz="4" w:space="0" w:color="auto"/>
              <w:left w:val="single" w:sz="4" w:space="0" w:color="auto"/>
              <w:bottom w:val="single" w:sz="4" w:space="0" w:color="auto"/>
              <w:right w:val="single" w:sz="4" w:space="0" w:color="auto"/>
            </w:tcBorders>
            <w:hideMark/>
          </w:tcPr>
          <w:p w14:paraId="3E4E0D43"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1417" w:type="dxa"/>
            <w:tcBorders>
              <w:top w:val="single" w:sz="4" w:space="0" w:color="auto"/>
              <w:left w:val="single" w:sz="4" w:space="0" w:color="auto"/>
              <w:bottom w:val="single" w:sz="4" w:space="0" w:color="auto"/>
              <w:right w:val="single" w:sz="4" w:space="0" w:color="auto"/>
            </w:tcBorders>
            <w:hideMark/>
          </w:tcPr>
          <w:p w14:paraId="535F8DBE"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751" w:type="dxa"/>
            <w:tcBorders>
              <w:top w:val="single" w:sz="4" w:space="0" w:color="auto"/>
              <w:left w:val="single" w:sz="4" w:space="0" w:color="auto"/>
              <w:bottom w:val="single" w:sz="4" w:space="0" w:color="auto"/>
              <w:right w:val="single" w:sz="4" w:space="0" w:color="auto"/>
            </w:tcBorders>
            <w:hideMark/>
          </w:tcPr>
          <w:p w14:paraId="13CD9A07"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850" w:type="dxa"/>
            <w:tcBorders>
              <w:top w:val="single" w:sz="4" w:space="0" w:color="auto"/>
              <w:left w:val="single" w:sz="4" w:space="0" w:color="auto"/>
              <w:bottom w:val="single" w:sz="4" w:space="0" w:color="auto"/>
              <w:right w:val="single" w:sz="4" w:space="0" w:color="auto"/>
            </w:tcBorders>
            <w:hideMark/>
          </w:tcPr>
          <w:p w14:paraId="519AB683"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1276" w:type="dxa"/>
            <w:tcBorders>
              <w:top w:val="single" w:sz="4" w:space="0" w:color="auto"/>
              <w:left w:val="single" w:sz="4" w:space="0" w:color="auto"/>
              <w:bottom w:val="single" w:sz="4" w:space="0" w:color="auto"/>
              <w:right w:val="single" w:sz="4" w:space="0" w:color="auto"/>
            </w:tcBorders>
            <w:hideMark/>
          </w:tcPr>
          <w:p w14:paraId="3758B3BB"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1276" w:type="dxa"/>
            <w:tcBorders>
              <w:top w:val="single" w:sz="4" w:space="0" w:color="auto"/>
              <w:left w:val="single" w:sz="4" w:space="0" w:color="auto"/>
              <w:bottom w:val="single" w:sz="4" w:space="0" w:color="auto"/>
              <w:right w:val="single" w:sz="4" w:space="0" w:color="auto"/>
            </w:tcBorders>
            <w:hideMark/>
          </w:tcPr>
          <w:p w14:paraId="60F3D53D"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850" w:type="dxa"/>
            <w:tcBorders>
              <w:top w:val="single" w:sz="4" w:space="0" w:color="auto"/>
              <w:left w:val="single" w:sz="4" w:space="0" w:color="auto"/>
              <w:bottom w:val="single" w:sz="4" w:space="0" w:color="auto"/>
              <w:right w:val="single" w:sz="4" w:space="0" w:color="auto"/>
            </w:tcBorders>
            <w:hideMark/>
          </w:tcPr>
          <w:p w14:paraId="054869DE"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1176" w:type="dxa"/>
            <w:tcBorders>
              <w:top w:val="single" w:sz="4" w:space="0" w:color="auto"/>
              <w:left w:val="single" w:sz="4" w:space="0" w:color="auto"/>
              <w:bottom w:val="single" w:sz="4" w:space="0" w:color="auto"/>
              <w:right w:val="single" w:sz="4" w:space="0" w:color="auto"/>
            </w:tcBorders>
            <w:hideMark/>
          </w:tcPr>
          <w:p w14:paraId="461221EB" w14:textId="77777777" w:rsidR="005E15B9" w:rsidRPr="00867D56" w:rsidRDefault="005E15B9">
            <w:pPr>
              <w:widowControl w:val="0"/>
              <w:spacing w:line="256" w:lineRule="auto"/>
              <w:rPr>
                <w:rFonts w:ascii="Arial" w:hAnsi="Arial" w:cs="Arial"/>
                <w:sz w:val="18"/>
                <w:szCs w:val="18"/>
                <w:lang w:val="bg-BG"/>
              </w:rPr>
            </w:pPr>
            <w:r w:rsidRPr="00867D56">
              <w:rPr>
                <w:rFonts w:ascii="Arial" w:hAnsi="Arial" w:cs="Arial"/>
                <w:sz w:val="18"/>
                <w:szCs w:val="18"/>
                <w:lang w:val="bg-BG"/>
              </w:rPr>
              <w:t>-</w:t>
            </w:r>
          </w:p>
        </w:tc>
        <w:tc>
          <w:tcPr>
            <w:tcW w:w="1134" w:type="dxa"/>
            <w:tcBorders>
              <w:top w:val="single" w:sz="4" w:space="0" w:color="auto"/>
              <w:left w:val="single" w:sz="4" w:space="0" w:color="auto"/>
              <w:bottom w:val="single" w:sz="4" w:space="0" w:color="auto"/>
              <w:right w:val="double" w:sz="4" w:space="0" w:color="auto"/>
            </w:tcBorders>
          </w:tcPr>
          <w:p w14:paraId="40AC1E05"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7B0BCD6F"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2FBCDA34"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 xml:space="preserve">Население и човешко здраве </w:t>
            </w:r>
          </w:p>
        </w:tc>
      </w:tr>
      <w:tr w:rsidR="00391CBB" w:rsidRPr="00867D56" w14:paraId="58B996A6"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0ED525A5"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2211EA68"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245A6BDA"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3BE85C64"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C2D4C22"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0CE8C18"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1EE14319"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2D7C968"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6B5684E1"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71348D5E"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08204311"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320CDCA7" w14:textId="77777777" w:rsidTr="005E15B9">
        <w:trPr>
          <w:cantSplit/>
        </w:trPr>
        <w:tc>
          <w:tcPr>
            <w:tcW w:w="4260" w:type="dxa"/>
            <w:tcBorders>
              <w:top w:val="single" w:sz="4" w:space="0" w:color="auto"/>
              <w:left w:val="double" w:sz="4" w:space="0" w:color="auto"/>
              <w:bottom w:val="single" w:sz="4" w:space="0" w:color="auto"/>
              <w:right w:val="single" w:sz="4" w:space="0" w:color="auto"/>
            </w:tcBorders>
            <w:hideMark/>
          </w:tcPr>
          <w:p w14:paraId="62D55657"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single" w:sz="4" w:space="0" w:color="auto"/>
              <w:right w:val="single" w:sz="4" w:space="0" w:color="auto"/>
            </w:tcBorders>
          </w:tcPr>
          <w:p w14:paraId="2D5E20FF"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0F24A4DD"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0BD57E0B"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1851119D"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91D6E8D"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7927121A"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AEE6B73"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79D0C4B"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3EED7A47"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3778D840" w14:textId="77777777" w:rsidR="005E15B9" w:rsidRPr="00867D56" w:rsidRDefault="005E15B9">
            <w:pPr>
              <w:widowControl w:val="0"/>
              <w:spacing w:line="256" w:lineRule="auto"/>
              <w:rPr>
                <w:rFonts w:ascii="Arial" w:hAnsi="Arial" w:cs="Arial"/>
                <w:sz w:val="18"/>
                <w:szCs w:val="18"/>
                <w:lang w:val="bg-BG"/>
              </w:rPr>
            </w:pPr>
          </w:p>
        </w:tc>
      </w:tr>
      <w:tr w:rsidR="005E15B9" w:rsidRPr="00867D56" w14:paraId="038DE116"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3279BE7F" w14:textId="77777777" w:rsidR="005E15B9" w:rsidRPr="00867D56" w:rsidRDefault="005E15B9">
            <w:pPr>
              <w:widowControl w:val="0"/>
              <w:spacing w:line="256" w:lineRule="auto"/>
              <w:rPr>
                <w:rFonts w:ascii="Arial" w:hAnsi="Arial" w:cs="Arial"/>
                <w:b/>
                <w:sz w:val="18"/>
                <w:szCs w:val="18"/>
                <w:lang w:val="bg-BG"/>
              </w:rPr>
            </w:pPr>
            <w:r w:rsidRPr="00867D56">
              <w:rPr>
                <w:rFonts w:ascii="Arial" w:hAnsi="Arial" w:cs="Arial"/>
                <w:b/>
                <w:sz w:val="18"/>
                <w:szCs w:val="18"/>
                <w:lang w:val="bg-BG"/>
              </w:rPr>
              <w:t>Материални активи</w:t>
            </w:r>
          </w:p>
        </w:tc>
      </w:tr>
      <w:tr w:rsidR="00391CBB" w:rsidRPr="00867D56" w14:paraId="6F432B98"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7500BF63"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38BB3439"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00CF40E8"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29F9C1B9"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6D89ADF2"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5E31D27"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04E2498C"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782C344E"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2DF9A3B"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672CBA0C"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39EA5ECA" w14:textId="77777777" w:rsidR="005E15B9" w:rsidRPr="00867D56" w:rsidRDefault="005E15B9">
            <w:pPr>
              <w:widowControl w:val="0"/>
              <w:spacing w:line="256" w:lineRule="auto"/>
              <w:rPr>
                <w:rFonts w:ascii="Arial" w:hAnsi="Arial" w:cs="Arial"/>
                <w:sz w:val="18"/>
                <w:szCs w:val="18"/>
                <w:lang w:val="bg-BG"/>
              </w:rPr>
            </w:pPr>
          </w:p>
        </w:tc>
      </w:tr>
      <w:tr w:rsidR="00391CBB" w:rsidRPr="00867D56" w14:paraId="2F979B39" w14:textId="77777777" w:rsidTr="005E15B9">
        <w:trPr>
          <w:cantSplit/>
        </w:trPr>
        <w:tc>
          <w:tcPr>
            <w:tcW w:w="4260" w:type="dxa"/>
            <w:tcBorders>
              <w:top w:val="single" w:sz="4" w:space="0" w:color="auto"/>
              <w:left w:val="double" w:sz="4" w:space="0" w:color="auto"/>
              <w:bottom w:val="double" w:sz="4" w:space="0" w:color="auto"/>
              <w:right w:val="single" w:sz="4" w:space="0" w:color="auto"/>
            </w:tcBorders>
            <w:hideMark/>
          </w:tcPr>
          <w:p w14:paraId="7EEC599B" w14:textId="77777777" w:rsidR="005E15B9" w:rsidRPr="00867D56" w:rsidRDefault="005E15B9" w:rsidP="00270855">
            <w:pPr>
              <w:widowControl w:val="0"/>
              <w:numPr>
                <w:ilvl w:val="0"/>
                <w:numId w:val="22"/>
              </w:numPr>
              <w:spacing w:line="256" w:lineRule="auto"/>
              <w:ind w:left="0" w:hanging="283"/>
              <w:rPr>
                <w:rFonts w:ascii="Arial" w:hAnsi="Arial" w:cs="Arial"/>
                <w:sz w:val="18"/>
                <w:szCs w:val="18"/>
                <w:lang w:val="bg-BG"/>
              </w:rPr>
            </w:pPr>
            <w:r w:rsidRPr="00867D56">
              <w:rPr>
                <w:rFonts w:ascii="Arial" w:hAnsi="Arial" w:cs="Arial"/>
                <w:sz w:val="18"/>
                <w:szCs w:val="18"/>
                <w:lang w:val="bg-BG"/>
              </w:rPr>
              <w:t>Взаимодействие с останалите елементи по чл. 95, ал. 4 от ЗООС</w:t>
            </w:r>
          </w:p>
        </w:tc>
        <w:tc>
          <w:tcPr>
            <w:tcW w:w="1186" w:type="dxa"/>
            <w:tcBorders>
              <w:top w:val="single" w:sz="4" w:space="0" w:color="auto"/>
              <w:left w:val="single" w:sz="4" w:space="0" w:color="auto"/>
              <w:bottom w:val="double" w:sz="4" w:space="0" w:color="auto"/>
              <w:right w:val="single" w:sz="4" w:space="0" w:color="auto"/>
            </w:tcBorders>
          </w:tcPr>
          <w:p w14:paraId="4C368505" w14:textId="77777777" w:rsidR="005E15B9" w:rsidRPr="00867D56" w:rsidRDefault="005E15B9">
            <w:pPr>
              <w:widowControl w:val="0"/>
              <w:spacing w:line="256" w:lineRule="auto"/>
              <w:rPr>
                <w:rFonts w:ascii="Arial" w:hAnsi="Arial" w:cs="Arial"/>
                <w:sz w:val="18"/>
                <w:szCs w:val="18"/>
                <w:lang w:val="bg-BG"/>
              </w:rPr>
            </w:pPr>
          </w:p>
        </w:tc>
        <w:tc>
          <w:tcPr>
            <w:tcW w:w="992" w:type="dxa"/>
            <w:tcBorders>
              <w:top w:val="single" w:sz="4" w:space="0" w:color="auto"/>
              <w:left w:val="single" w:sz="4" w:space="0" w:color="auto"/>
              <w:bottom w:val="double" w:sz="4" w:space="0" w:color="auto"/>
              <w:right w:val="single" w:sz="4" w:space="0" w:color="auto"/>
            </w:tcBorders>
          </w:tcPr>
          <w:p w14:paraId="6299F871" w14:textId="77777777" w:rsidR="005E15B9" w:rsidRPr="00867D56" w:rsidRDefault="005E15B9">
            <w:pPr>
              <w:widowControl w:val="0"/>
              <w:spacing w:line="256" w:lineRule="auto"/>
              <w:rPr>
                <w:rFonts w:ascii="Arial" w:hAnsi="Arial" w:cs="Arial"/>
                <w:sz w:val="18"/>
                <w:szCs w:val="18"/>
                <w:lang w:val="bg-BG"/>
              </w:rPr>
            </w:pPr>
          </w:p>
        </w:tc>
        <w:tc>
          <w:tcPr>
            <w:tcW w:w="1417" w:type="dxa"/>
            <w:tcBorders>
              <w:top w:val="single" w:sz="4" w:space="0" w:color="auto"/>
              <w:left w:val="single" w:sz="4" w:space="0" w:color="auto"/>
              <w:bottom w:val="double" w:sz="4" w:space="0" w:color="auto"/>
              <w:right w:val="single" w:sz="4" w:space="0" w:color="auto"/>
            </w:tcBorders>
          </w:tcPr>
          <w:p w14:paraId="47DCE8E8" w14:textId="77777777" w:rsidR="005E15B9" w:rsidRPr="00867D56" w:rsidRDefault="005E15B9">
            <w:pPr>
              <w:widowControl w:val="0"/>
              <w:spacing w:line="256" w:lineRule="auto"/>
              <w:rPr>
                <w:rFonts w:ascii="Arial" w:hAnsi="Arial" w:cs="Arial"/>
                <w:sz w:val="18"/>
                <w:szCs w:val="18"/>
                <w:lang w:val="bg-BG"/>
              </w:rPr>
            </w:pPr>
          </w:p>
        </w:tc>
        <w:tc>
          <w:tcPr>
            <w:tcW w:w="751" w:type="dxa"/>
            <w:tcBorders>
              <w:top w:val="single" w:sz="4" w:space="0" w:color="auto"/>
              <w:left w:val="single" w:sz="4" w:space="0" w:color="auto"/>
              <w:bottom w:val="double" w:sz="4" w:space="0" w:color="auto"/>
              <w:right w:val="single" w:sz="4" w:space="0" w:color="auto"/>
            </w:tcBorders>
          </w:tcPr>
          <w:p w14:paraId="00DFEEAB"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double" w:sz="4" w:space="0" w:color="auto"/>
              <w:right w:val="single" w:sz="4" w:space="0" w:color="auto"/>
            </w:tcBorders>
          </w:tcPr>
          <w:p w14:paraId="29D3B631"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double" w:sz="4" w:space="0" w:color="auto"/>
              <w:right w:val="single" w:sz="4" w:space="0" w:color="auto"/>
            </w:tcBorders>
          </w:tcPr>
          <w:p w14:paraId="3A0145C0" w14:textId="77777777" w:rsidR="005E15B9" w:rsidRPr="00867D56" w:rsidRDefault="005E15B9">
            <w:pPr>
              <w:widowControl w:val="0"/>
              <w:spacing w:line="256" w:lineRule="auto"/>
              <w:rPr>
                <w:rFonts w:ascii="Arial" w:hAnsi="Arial" w:cs="Arial"/>
                <w:sz w:val="18"/>
                <w:szCs w:val="18"/>
                <w:lang w:val="bg-BG"/>
              </w:rPr>
            </w:pPr>
          </w:p>
        </w:tc>
        <w:tc>
          <w:tcPr>
            <w:tcW w:w="1276" w:type="dxa"/>
            <w:tcBorders>
              <w:top w:val="single" w:sz="4" w:space="0" w:color="auto"/>
              <w:left w:val="single" w:sz="4" w:space="0" w:color="auto"/>
              <w:bottom w:val="double" w:sz="4" w:space="0" w:color="auto"/>
              <w:right w:val="single" w:sz="4" w:space="0" w:color="auto"/>
            </w:tcBorders>
          </w:tcPr>
          <w:p w14:paraId="5DDDB4D2" w14:textId="77777777" w:rsidR="005E15B9" w:rsidRPr="00867D56" w:rsidRDefault="005E15B9">
            <w:pPr>
              <w:widowControl w:val="0"/>
              <w:spacing w:line="256" w:lineRule="auto"/>
              <w:rPr>
                <w:rFonts w:ascii="Arial" w:hAnsi="Arial" w:cs="Arial"/>
                <w:sz w:val="18"/>
                <w:szCs w:val="18"/>
                <w:lang w:val="bg-BG"/>
              </w:rPr>
            </w:pPr>
          </w:p>
        </w:tc>
        <w:tc>
          <w:tcPr>
            <w:tcW w:w="850" w:type="dxa"/>
            <w:tcBorders>
              <w:top w:val="single" w:sz="4" w:space="0" w:color="auto"/>
              <w:left w:val="single" w:sz="4" w:space="0" w:color="auto"/>
              <w:bottom w:val="double" w:sz="4" w:space="0" w:color="auto"/>
              <w:right w:val="single" w:sz="4" w:space="0" w:color="auto"/>
            </w:tcBorders>
          </w:tcPr>
          <w:p w14:paraId="1D6ECB2F" w14:textId="77777777" w:rsidR="005E15B9" w:rsidRPr="00867D56" w:rsidRDefault="005E15B9">
            <w:pPr>
              <w:widowControl w:val="0"/>
              <w:spacing w:line="256" w:lineRule="auto"/>
              <w:rPr>
                <w:rFonts w:ascii="Arial" w:hAnsi="Arial" w:cs="Arial"/>
                <w:sz w:val="18"/>
                <w:szCs w:val="18"/>
                <w:lang w:val="bg-BG"/>
              </w:rPr>
            </w:pPr>
          </w:p>
        </w:tc>
        <w:tc>
          <w:tcPr>
            <w:tcW w:w="1176" w:type="dxa"/>
            <w:tcBorders>
              <w:top w:val="single" w:sz="4" w:space="0" w:color="auto"/>
              <w:left w:val="single" w:sz="4" w:space="0" w:color="auto"/>
              <w:bottom w:val="double" w:sz="4" w:space="0" w:color="auto"/>
              <w:right w:val="single" w:sz="4" w:space="0" w:color="auto"/>
            </w:tcBorders>
          </w:tcPr>
          <w:p w14:paraId="3E759D52" w14:textId="77777777" w:rsidR="005E15B9" w:rsidRPr="00867D56" w:rsidRDefault="005E15B9">
            <w:pPr>
              <w:widowControl w:val="0"/>
              <w:spacing w:line="256" w:lineRule="auto"/>
              <w:rPr>
                <w:rFonts w:ascii="Arial" w:hAnsi="Arial" w:cs="Arial"/>
                <w:sz w:val="18"/>
                <w:szCs w:val="18"/>
                <w:lang w:val="bg-BG"/>
              </w:rPr>
            </w:pPr>
          </w:p>
        </w:tc>
        <w:tc>
          <w:tcPr>
            <w:tcW w:w="1134" w:type="dxa"/>
            <w:tcBorders>
              <w:top w:val="single" w:sz="4" w:space="0" w:color="auto"/>
              <w:left w:val="single" w:sz="4" w:space="0" w:color="auto"/>
              <w:bottom w:val="double" w:sz="4" w:space="0" w:color="auto"/>
              <w:right w:val="double" w:sz="4" w:space="0" w:color="auto"/>
            </w:tcBorders>
          </w:tcPr>
          <w:p w14:paraId="41212510" w14:textId="77777777" w:rsidR="005E15B9" w:rsidRPr="00867D56" w:rsidRDefault="005E15B9">
            <w:pPr>
              <w:widowControl w:val="0"/>
              <w:spacing w:line="256" w:lineRule="auto"/>
              <w:rPr>
                <w:rFonts w:ascii="Arial" w:hAnsi="Arial" w:cs="Arial"/>
                <w:sz w:val="18"/>
                <w:szCs w:val="18"/>
                <w:lang w:val="bg-BG"/>
              </w:rPr>
            </w:pPr>
          </w:p>
        </w:tc>
      </w:tr>
    </w:tbl>
    <w:p w14:paraId="662AAD53" w14:textId="77777777" w:rsidR="005E15B9" w:rsidRPr="00867D56" w:rsidRDefault="005E15B9" w:rsidP="005E15B9">
      <w:pPr>
        <w:rPr>
          <w:lang w:val="bg-BG"/>
        </w:rPr>
      </w:pPr>
    </w:p>
    <w:p w14:paraId="0E483E45" w14:textId="77777777" w:rsidR="005E15B9" w:rsidRPr="00867D56" w:rsidRDefault="005E15B9" w:rsidP="005E15B9">
      <w:pPr>
        <w:rPr>
          <w:lang w:val="bg-BG"/>
        </w:rPr>
      </w:pPr>
    </w:p>
    <w:tbl>
      <w:tblPr>
        <w:tblW w:w="15165" w:type="dxa"/>
        <w:tblInd w:w="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4258"/>
        <w:gridCol w:w="1185"/>
        <w:gridCol w:w="992"/>
        <w:gridCol w:w="1417"/>
        <w:gridCol w:w="751"/>
        <w:gridCol w:w="850"/>
        <w:gridCol w:w="1276"/>
        <w:gridCol w:w="1276"/>
        <w:gridCol w:w="850"/>
        <w:gridCol w:w="1176"/>
        <w:gridCol w:w="1134"/>
      </w:tblGrid>
      <w:tr w:rsidR="00391CBB" w:rsidRPr="00867D56" w14:paraId="47434D40" w14:textId="77777777" w:rsidTr="005E15B9">
        <w:trPr>
          <w:cantSplit/>
          <w:tblHeader/>
        </w:trPr>
        <w:tc>
          <w:tcPr>
            <w:tcW w:w="4260" w:type="dxa"/>
            <w:vMerge w:val="restart"/>
            <w:tcBorders>
              <w:top w:val="double" w:sz="4" w:space="0" w:color="auto"/>
              <w:left w:val="double" w:sz="4" w:space="0" w:color="auto"/>
              <w:bottom w:val="single" w:sz="4" w:space="0" w:color="auto"/>
              <w:right w:val="single" w:sz="4" w:space="0" w:color="auto"/>
            </w:tcBorders>
            <w:shd w:val="clear" w:color="auto" w:fill="F2F2F2"/>
            <w:hideMark/>
          </w:tcPr>
          <w:p w14:paraId="04898CE0"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lastRenderedPageBreak/>
              <w:t>Въздействие</w:t>
            </w:r>
          </w:p>
        </w:tc>
        <w:tc>
          <w:tcPr>
            <w:tcW w:w="1186" w:type="dxa"/>
            <w:vMerge w:val="restart"/>
            <w:tcBorders>
              <w:top w:val="double" w:sz="4" w:space="0" w:color="auto"/>
              <w:left w:val="single" w:sz="4" w:space="0" w:color="auto"/>
              <w:bottom w:val="single" w:sz="4" w:space="0" w:color="auto"/>
              <w:right w:val="single" w:sz="4" w:space="0" w:color="auto"/>
            </w:tcBorders>
            <w:shd w:val="clear" w:color="auto" w:fill="F2F2F2"/>
            <w:hideMark/>
          </w:tcPr>
          <w:p w14:paraId="2BEE1C82"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Вероятност за поява на въздействието</w:t>
            </w:r>
            <w:r w:rsidRPr="00867D56">
              <w:rPr>
                <w:b/>
                <w:i/>
                <w:sz w:val="18"/>
                <w:szCs w:val="18"/>
                <w:vertAlign w:val="superscript"/>
                <w:lang w:val="bg-BG"/>
              </w:rPr>
              <w:t>1</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F2F2F2"/>
            <w:hideMark/>
          </w:tcPr>
          <w:p w14:paraId="68C8645E"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Териториален обхват на въздействието</w:t>
            </w:r>
            <w:r w:rsidRPr="00867D56">
              <w:rPr>
                <w:b/>
                <w:i/>
                <w:sz w:val="18"/>
                <w:szCs w:val="18"/>
                <w:vertAlign w:val="superscript"/>
                <w:lang w:val="bg-BG"/>
              </w:rPr>
              <w:t>2</w:t>
            </w:r>
          </w:p>
        </w:tc>
        <w:tc>
          <w:tcPr>
            <w:tcW w:w="2168" w:type="dxa"/>
            <w:gridSpan w:val="2"/>
            <w:vMerge w:val="restart"/>
            <w:tcBorders>
              <w:top w:val="double" w:sz="4" w:space="0" w:color="auto"/>
              <w:left w:val="single" w:sz="4" w:space="0" w:color="auto"/>
              <w:bottom w:val="single" w:sz="4" w:space="0" w:color="auto"/>
              <w:right w:val="single" w:sz="4" w:space="0" w:color="auto"/>
            </w:tcBorders>
            <w:shd w:val="clear" w:color="auto" w:fill="F2F2F2"/>
            <w:hideMark/>
          </w:tcPr>
          <w:p w14:paraId="6ABF4C61"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Вид на въздействието</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F2F2F2"/>
          </w:tcPr>
          <w:p w14:paraId="47E20419"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Степен на въздействието</w:t>
            </w:r>
            <w:r w:rsidRPr="00867D56">
              <w:rPr>
                <w:b/>
                <w:i/>
                <w:sz w:val="18"/>
                <w:szCs w:val="18"/>
                <w:vertAlign w:val="superscript"/>
                <w:lang w:val="bg-BG"/>
              </w:rPr>
              <w:t>3</w:t>
            </w:r>
          </w:p>
          <w:p w14:paraId="44C40B46" w14:textId="77777777" w:rsidR="005E15B9" w:rsidRPr="00867D56" w:rsidRDefault="005E15B9">
            <w:pPr>
              <w:widowControl w:val="0"/>
              <w:spacing w:line="256" w:lineRule="auto"/>
              <w:rPr>
                <w:b/>
                <w:i/>
                <w:sz w:val="18"/>
                <w:szCs w:val="18"/>
                <w:lang w:val="bg-BG"/>
              </w:rPr>
            </w:pPr>
          </w:p>
        </w:tc>
        <w:tc>
          <w:tcPr>
            <w:tcW w:w="3402" w:type="dxa"/>
            <w:gridSpan w:val="3"/>
            <w:tcBorders>
              <w:top w:val="double" w:sz="4" w:space="0" w:color="auto"/>
              <w:left w:val="single" w:sz="4" w:space="0" w:color="auto"/>
              <w:bottom w:val="single" w:sz="4" w:space="0" w:color="auto"/>
              <w:right w:val="single" w:sz="4" w:space="0" w:color="auto"/>
            </w:tcBorders>
            <w:shd w:val="clear" w:color="auto" w:fill="F2F2F2"/>
            <w:hideMark/>
          </w:tcPr>
          <w:p w14:paraId="2FF14E41"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Характеристика на въздействието</w:t>
            </w:r>
          </w:p>
        </w:tc>
        <w:tc>
          <w:tcPr>
            <w:tcW w:w="1176" w:type="dxa"/>
            <w:vMerge w:val="restart"/>
            <w:tcBorders>
              <w:top w:val="double" w:sz="4" w:space="0" w:color="auto"/>
              <w:left w:val="single" w:sz="4" w:space="0" w:color="auto"/>
              <w:bottom w:val="single" w:sz="4" w:space="0" w:color="auto"/>
              <w:right w:val="single" w:sz="4" w:space="0" w:color="auto"/>
            </w:tcBorders>
            <w:shd w:val="clear" w:color="auto" w:fill="F2F2F2"/>
            <w:hideMark/>
          </w:tcPr>
          <w:p w14:paraId="5753D493"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Мерки за предотвратяване, намаляване, компенсиране на отр въздействие</w:t>
            </w:r>
            <w:r w:rsidRPr="00867D56">
              <w:rPr>
                <w:b/>
                <w:i/>
                <w:sz w:val="18"/>
                <w:szCs w:val="18"/>
                <w:vertAlign w:val="superscript"/>
                <w:lang w:val="bg-BG"/>
              </w:rPr>
              <w:t>6</w:t>
            </w:r>
          </w:p>
        </w:tc>
        <w:tc>
          <w:tcPr>
            <w:tcW w:w="1134" w:type="dxa"/>
            <w:vMerge w:val="restart"/>
            <w:tcBorders>
              <w:top w:val="double" w:sz="4" w:space="0" w:color="auto"/>
              <w:left w:val="single" w:sz="4" w:space="0" w:color="auto"/>
              <w:bottom w:val="single" w:sz="4" w:space="0" w:color="auto"/>
              <w:right w:val="double" w:sz="4" w:space="0" w:color="auto"/>
            </w:tcBorders>
            <w:shd w:val="clear" w:color="auto" w:fill="F2F2F2"/>
            <w:hideMark/>
          </w:tcPr>
          <w:p w14:paraId="460EF7C0"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Обобщение на</w:t>
            </w:r>
            <w:r w:rsidR="00F432B6" w:rsidRPr="00867D56">
              <w:rPr>
                <w:b/>
                <w:i/>
                <w:sz w:val="18"/>
                <w:szCs w:val="18"/>
                <w:lang w:val="bg-BG"/>
              </w:rPr>
              <w:t xml:space="preserve"> значимостта на </w:t>
            </w:r>
            <w:r w:rsidRPr="00867D56">
              <w:rPr>
                <w:b/>
                <w:i/>
                <w:sz w:val="18"/>
                <w:szCs w:val="18"/>
                <w:lang w:val="bg-BG"/>
              </w:rPr>
              <w:t xml:space="preserve"> очакваните въздействия, вкл. и след прилагане на смекчаващите мерки – т н остатъчни въздействия</w:t>
            </w:r>
            <w:r w:rsidRPr="00867D56">
              <w:rPr>
                <w:b/>
                <w:i/>
                <w:sz w:val="18"/>
                <w:szCs w:val="18"/>
                <w:vertAlign w:val="superscript"/>
                <w:lang w:val="bg-BG"/>
              </w:rPr>
              <w:t>7</w:t>
            </w:r>
          </w:p>
        </w:tc>
      </w:tr>
      <w:tr w:rsidR="00391CBB" w:rsidRPr="00867D56" w14:paraId="67FE7D12" w14:textId="77777777" w:rsidTr="005E15B9">
        <w:trPr>
          <w:cantSplit/>
          <w:trHeight w:val="458"/>
          <w:tblHeader/>
        </w:trPr>
        <w:tc>
          <w:tcPr>
            <w:tcW w:w="15168" w:type="dxa"/>
            <w:vMerge/>
            <w:tcBorders>
              <w:top w:val="double" w:sz="4" w:space="0" w:color="auto"/>
              <w:left w:val="double" w:sz="4" w:space="0" w:color="auto"/>
              <w:bottom w:val="single" w:sz="4" w:space="0" w:color="auto"/>
              <w:right w:val="single" w:sz="4" w:space="0" w:color="auto"/>
            </w:tcBorders>
            <w:vAlign w:val="center"/>
            <w:hideMark/>
          </w:tcPr>
          <w:p w14:paraId="7BF77B8B" w14:textId="77777777" w:rsidR="005E15B9" w:rsidRPr="00867D56" w:rsidRDefault="005E15B9">
            <w:pPr>
              <w:spacing w:line="256" w:lineRule="auto"/>
              <w:rPr>
                <w:b/>
                <w:i/>
                <w:sz w:val="18"/>
                <w:szCs w:val="18"/>
                <w:lang w:val="bg-BG"/>
              </w:rPr>
            </w:pPr>
          </w:p>
        </w:tc>
        <w:tc>
          <w:tcPr>
            <w:tcW w:w="1186" w:type="dxa"/>
            <w:vMerge/>
            <w:tcBorders>
              <w:top w:val="double" w:sz="4" w:space="0" w:color="auto"/>
              <w:left w:val="single" w:sz="4" w:space="0" w:color="auto"/>
              <w:bottom w:val="single" w:sz="4" w:space="0" w:color="auto"/>
              <w:right w:val="single" w:sz="4" w:space="0" w:color="auto"/>
            </w:tcBorders>
            <w:vAlign w:val="center"/>
            <w:hideMark/>
          </w:tcPr>
          <w:p w14:paraId="604B87E5" w14:textId="77777777" w:rsidR="005E15B9" w:rsidRPr="00867D56" w:rsidRDefault="005E15B9">
            <w:pPr>
              <w:spacing w:line="256" w:lineRule="auto"/>
              <w:rPr>
                <w:b/>
                <w:i/>
                <w:sz w:val="18"/>
                <w:szCs w:val="18"/>
                <w:lang w:val="bg-BG"/>
              </w:rPr>
            </w:pPr>
          </w:p>
        </w:tc>
        <w:tc>
          <w:tcPr>
            <w:tcW w:w="992" w:type="dxa"/>
            <w:vMerge/>
            <w:tcBorders>
              <w:top w:val="double" w:sz="4" w:space="0" w:color="auto"/>
              <w:left w:val="single" w:sz="4" w:space="0" w:color="auto"/>
              <w:bottom w:val="single" w:sz="4" w:space="0" w:color="auto"/>
              <w:right w:val="single" w:sz="4" w:space="0" w:color="auto"/>
            </w:tcBorders>
            <w:vAlign w:val="center"/>
            <w:hideMark/>
          </w:tcPr>
          <w:p w14:paraId="4CA93488" w14:textId="77777777" w:rsidR="005E15B9" w:rsidRPr="00867D56" w:rsidRDefault="005E15B9">
            <w:pPr>
              <w:spacing w:line="256" w:lineRule="auto"/>
              <w:rPr>
                <w:b/>
                <w:i/>
                <w:sz w:val="18"/>
                <w:szCs w:val="18"/>
                <w:lang w:val="bg-BG"/>
              </w:rPr>
            </w:pPr>
          </w:p>
        </w:tc>
        <w:tc>
          <w:tcPr>
            <w:tcW w:w="2919" w:type="dxa"/>
            <w:gridSpan w:val="2"/>
            <w:vMerge/>
            <w:tcBorders>
              <w:top w:val="double" w:sz="4" w:space="0" w:color="auto"/>
              <w:left w:val="single" w:sz="4" w:space="0" w:color="auto"/>
              <w:bottom w:val="single" w:sz="4" w:space="0" w:color="auto"/>
              <w:right w:val="single" w:sz="4" w:space="0" w:color="auto"/>
            </w:tcBorders>
            <w:vAlign w:val="center"/>
            <w:hideMark/>
          </w:tcPr>
          <w:p w14:paraId="1251252B" w14:textId="77777777" w:rsidR="005E15B9" w:rsidRPr="00867D56" w:rsidRDefault="005E15B9">
            <w:pPr>
              <w:spacing w:line="256" w:lineRule="auto"/>
              <w:rPr>
                <w:b/>
                <w:i/>
                <w:sz w:val="18"/>
                <w:szCs w:val="18"/>
                <w:lang w:val="bg-BG"/>
              </w:rPr>
            </w:pPr>
          </w:p>
        </w:tc>
        <w:tc>
          <w:tcPr>
            <w:tcW w:w="850" w:type="dxa"/>
            <w:vMerge/>
            <w:tcBorders>
              <w:top w:val="double" w:sz="4" w:space="0" w:color="auto"/>
              <w:left w:val="single" w:sz="4" w:space="0" w:color="auto"/>
              <w:bottom w:val="single" w:sz="4" w:space="0" w:color="auto"/>
              <w:right w:val="single" w:sz="4" w:space="0" w:color="auto"/>
            </w:tcBorders>
            <w:vAlign w:val="center"/>
            <w:hideMark/>
          </w:tcPr>
          <w:p w14:paraId="4E0B9B57" w14:textId="77777777" w:rsidR="005E15B9" w:rsidRPr="00867D56" w:rsidRDefault="005E15B9">
            <w:pPr>
              <w:spacing w:line="256" w:lineRule="auto"/>
              <w:rPr>
                <w:b/>
                <w:i/>
                <w:sz w:val="18"/>
                <w:szCs w:val="18"/>
                <w:lang w:val="bg-BG"/>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2F2F2"/>
          </w:tcPr>
          <w:p w14:paraId="2E5345B4"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Честота</w:t>
            </w:r>
            <w:r w:rsidRPr="00867D56">
              <w:rPr>
                <w:b/>
                <w:i/>
                <w:sz w:val="18"/>
                <w:szCs w:val="18"/>
                <w:vertAlign w:val="superscript"/>
                <w:lang w:val="bg-BG"/>
              </w:rPr>
              <w:t>4</w:t>
            </w:r>
          </w:p>
          <w:p w14:paraId="4BA5CFD9" w14:textId="77777777" w:rsidR="005E15B9" w:rsidRPr="00867D56" w:rsidRDefault="005E15B9">
            <w:pPr>
              <w:widowControl w:val="0"/>
              <w:spacing w:line="256" w:lineRule="auto"/>
              <w:jc w:val="center"/>
              <w:rPr>
                <w:b/>
                <w:i/>
                <w:sz w:val="18"/>
                <w:szCs w:val="18"/>
                <w:lang w:val="bg-BG"/>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2F2F2"/>
            <w:hideMark/>
          </w:tcPr>
          <w:p w14:paraId="3323A048"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Продължителност</w:t>
            </w:r>
            <w:r w:rsidRPr="00867D56">
              <w:rPr>
                <w:b/>
                <w:i/>
                <w:sz w:val="18"/>
                <w:szCs w:val="18"/>
                <w:vertAlign w:val="superscript"/>
                <w:lang w:val="bg-BG"/>
              </w:rPr>
              <w:t>5</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F2F2F2"/>
            <w:hideMark/>
          </w:tcPr>
          <w:p w14:paraId="78C8CBEF"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Кумулативност</w:t>
            </w:r>
            <w:r w:rsidRPr="00867D56">
              <w:rPr>
                <w:b/>
                <w:i/>
                <w:sz w:val="18"/>
                <w:szCs w:val="18"/>
                <w:vertAlign w:val="superscript"/>
                <w:lang w:val="bg-BG"/>
              </w:rPr>
              <w:t>1</w:t>
            </w:r>
          </w:p>
        </w:tc>
        <w:tc>
          <w:tcPr>
            <w:tcW w:w="1176" w:type="dxa"/>
            <w:vMerge/>
            <w:tcBorders>
              <w:top w:val="double" w:sz="4" w:space="0" w:color="auto"/>
              <w:left w:val="single" w:sz="4" w:space="0" w:color="auto"/>
              <w:bottom w:val="single" w:sz="4" w:space="0" w:color="auto"/>
              <w:right w:val="single" w:sz="4" w:space="0" w:color="auto"/>
            </w:tcBorders>
            <w:vAlign w:val="center"/>
            <w:hideMark/>
          </w:tcPr>
          <w:p w14:paraId="4A44919A" w14:textId="77777777" w:rsidR="005E15B9" w:rsidRPr="00867D56" w:rsidRDefault="005E15B9">
            <w:pPr>
              <w:spacing w:line="256" w:lineRule="auto"/>
              <w:rPr>
                <w:b/>
                <w:i/>
                <w:sz w:val="18"/>
                <w:szCs w:val="18"/>
                <w:lang w:val="bg-BG"/>
              </w:rPr>
            </w:pPr>
          </w:p>
        </w:tc>
        <w:tc>
          <w:tcPr>
            <w:tcW w:w="1134" w:type="dxa"/>
            <w:vMerge/>
            <w:tcBorders>
              <w:top w:val="double" w:sz="4" w:space="0" w:color="auto"/>
              <w:left w:val="single" w:sz="4" w:space="0" w:color="auto"/>
              <w:bottom w:val="single" w:sz="4" w:space="0" w:color="auto"/>
              <w:right w:val="double" w:sz="4" w:space="0" w:color="auto"/>
            </w:tcBorders>
            <w:vAlign w:val="center"/>
            <w:hideMark/>
          </w:tcPr>
          <w:p w14:paraId="43928B80" w14:textId="77777777" w:rsidR="005E15B9" w:rsidRPr="00867D56" w:rsidRDefault="005E15B9">
            <w:pPr>
              <w:spacing w:line="256" w:lineRule="auto"/>
              <w:rPr>
                <w:b/>
                <w:i/>
                <w:sz w:val="18"/>
                <w:szCs w:val="18"/>
                <w:lang w:val="bg-BG"/>
              </w:rPr>
            </w:pPr>
          </w:p>
        </w:tc>
      </w:tr>
      <w:tr w:rsidR="00391CBB" w:rsidRPr="00867D56" w14:paraId="7D1CADF2" w14:textId="77777777" w:rsidTr="005E15B9">
        <w:trPr>
          <w:cantSplit/>
          <w:tblHeader/>
        </w:trPr>
        <w:tc>
          <w:tcPr>
            <w:tcW w:w="15168" w:type="dxa"/>
            <w:vMerge/>
            <w:tcBorders>
              <w:top w:val="double" w:sz="4" w:space="0" w:color="auto"/>
              <w:left w:val="double" w:sz="4" w:space="0" w:color="auto"/>
              <w:bottom w:val="single" w:sz="4" w:space="0" w:color="auto"/>
              <w:right w:val="single" w:sz="4" w:space="0" w:color="auto"/>
            </w:tcBorders>
            <w:vAlign w:val="center"/>
            <w:hideMark/>
          </w:tcPr>
          <w:p w14:paraId="291117FF" w14:textId="77777777" w:rsidR="005E15B9" w:rsidRPr="00867D56" w:rsidRDefault="005E15B9">
            <w:pPr>
              <w:spacing w:line="256" w:lineRule="auto"/>
              <w:rPr>
                <w:b/>
                <w:i/>
                <w:sz w:val="18"/>
                <w:szCs w:val="18"/>
                <w:lang w:val="bg-BG"/>
              </w:rPr>
            </w:pPr>
          </w:p>
        </w:tc>
        <w:tc>
          <w:tcPr>
            <w:tcW w:w="1186" w:type="dxa"/>
            <w:vMerge/>
            <w:tcBorders>
              <w:top w:val="double" w:sz="4" w:space="0" w:color="auto"/>
              <w:left w:val="single" w:sz="4" w:space="0" w:color="auto"/>
              <w:bottom w:val="single" w:sz="4" w:space="0" w:color="auto"/>
              <w:right w:val="single" w:sz="4" w:space="0" w:color="auto"/>
            </w:tcBorders>
            <w:vAlign w:val="center"/>
            <w:hideMark/>
          </w:tcPr>
          <w:p w14:paraId="0FD2602A" w14:textId="77777777" w:rsidR="005E15B9" w:rsidRPr="00867D56" w:rsidRDefault="005E15B9">
            <w:pPr>
              <w:spacing w:line="256" w:lineRule="auto"/>
              <w:rPr>
                <w:b/>
                <w:i/>
                <w:sz w:val="18"/>
                <w:szCs w:val="18"/>
                <w:lang w:val="bg-BG"/>
              </w:rPr>
            </w:pPr>
          </w:p>
        </w:tc>
        <w:tc>
          <w:tcPr>
            <w:tcW w:w="992" w:type="dxa"/>
            <w:vMerge/>
            <w:tcBorders>
              <w:top w:val="double" w:sz="4" w:space="0" w:color="auto"/>
              <w:left w:val="single" w:sz="4" w:space="0" w:color="auto"/>
              <w:bottom w:val="single" w:sz="4" w:space="0" w:color="auto"/>
              <w:right w:val="single" w:sz="4" w:space="0" w:color="auto"/>
            </w:tcBorders>
            <w:vAlign w:val="center"/>
            <w:hideMark/>
          </w:tcPr>
          <w:p w14:paraId="14BFEC86" w14:textId="77777777" w:rsidR="005E15B9" w:rsidRPr="00867D56" w:rsidRDefault="005E15B9">
            <w:pPr>
              <w:spacing w:line="256" w:lineRule="auto"/>
              <w:rPr>
                <w:b/>
                <w:i/>
                <w:sz w:val="18"/>
                <w:szCs w:val="18"/>
                <w:lang w:val="bg-BG"/>
              </w:rPr>
            </w:pPr>
          </w:p>
        </w:tc>
        <w:tc>
          <w:tcPr>
            <w:tcW w:w="1417" w:type="dxa"/>
            <w:tcBorders>
              <w:top w:val="single" w:sz="4" w:space="0" w:color="auto"/>
              <w:left w:val="single" w:sz="4" w:space="0" w:color="auto"/>
              <w:bottom w:val="single" w:sz="4" w:space="0" w:color="auto"/>
              <w:right w:val="single" w:sz="4" w:space="0" w:color="auto"/>
            </w:tcBorders>
            <w:shd w:val="clear" w:color="auto" w:fill="F2F2F2"/>
            <w:hideMark/>
          </w:tcPr>
          <w:p w14:paraId="21E18C2D"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Положително/ отрицателно / Обратимо / необратимо</w:t>
            </w:r>
          </w:p>
        </w:tc>
        <w:tc>
          <w:tcPr>
            <w:tcW w:w="751" w:type="dxa"/>
            <w:tcBorders>
              <w:top w:val="single" w:sz="4" w:space="0" w:color="auto"/>
              <w:left w:val="single" w:sz="4" w:space="0" w:color="auto"/>
              <w:bottom w:val="single" w:sz="4" w:space="0" w:color="auto"/>
              <w:right w:val="single" w:sz="4" w:space="0" w:color="auto"/>
            </w:tcBorders>
            <w:shd w:val="clear" w:color="auto" w:fill="F2F2F2"/>
            <w:hideMark/>
          </w:tcPr>
          <w:p w14:paraId="64CB565D" w14:textId="77777777" w:rsidR="005E15B9" w:rsidRPr="00867D56" w:rsidRDefault="005E15B9">
            <w:pPr>
              <w:widowControl w:val="0"/>
              <w:spacing w:line="256" w:lineRule="auto"/>
              <w:jc w:val="both"/>
              <w:rPr>
                <w:b/>
                <w:i/>
                <w:sz w:val="18"/>
                <w:szCs w:val="18"/>
                <w:lang w:val="bg-BG"/>
              </w:rPr>
            </w:pPr>
            <w:r w:rsidRPr="00867D56">
              <w:rPr>
                <w:b/>
                <w:i/>
                <w:sz w:val="18"/>
                <w:szCs w:val="18"/>
                <w:lang w:val="bg-BG"/>
              </w:rPr>
              <w:t>Пряко/ непряко</w:t>
            </w:r>
          </w:p>
        </w:tc>
        <w:tc>
          <w:tcPr>
            <w:tcW w:w="850" w:type="dxa"/>
            <w:vMerge/>
            <w:tcBorders>
              <w:top w:val="double" w:sz="4" w:space="0" w:color="auto"/>
              <w:left w:val="single" w:sz="4" w:space="0" w:color="auto"/>
              <w:bottom w:val="single" w:sz="4" w:space="0" w:color="auto"/>
              <w:right w:val="single" w:sz="4" w:space="0" w:color="auto"/>
            </w:tcBorders>
            <w:vAlign w:val="center"/>
            <w:hideMark/>
          </w:tcPr>
          <w:p w14:paraId="67BD1A94" w14:textId="77777777" w:rsidR="005E15B9" w:rsidRPr="00867D56" w:rsidRDefault="005E15B9">
            <w:pPr>
              <w:spacing w:line="256" w:lineRule="auto"/>
              <w:rPr>
                <w:b/>
                <w:i/>
                <w:sz w:val="18"/>
                <w:szCs w:val="18"/>
                <w:lang w:val="bg-BG"/>
              </w:rPr>
            </w:pPr>
          </w:p>
        </w:tc>
        <w:tc>
          <w:tcPr>
            <w:tcW w:w="3402" w:type="dxa"/>
            <w:vMerge/>
            <w:tcBorders>
              <w:top w:val="single" w:sz="4" w:space="0" w:color="auto"/>
              <w:left w:val="single" w:sz="4" w:space="0" w:color="auto"/>
              <w:bottom w:val="single" w:sz="4" w:space="0" w:color="auto"/>
              <w:right w:val="single" w:sz="4" w:space="0" w:color="auto"/>
            </w:tcBorders>
            <w:vAlign w:val="center"/>
            <w:hideMark/>
          </w:tcPr>
          <w:p w14:paraId="5CB19613" w14:textId="77777777" w:rsidR="005E15B9" w:rsidRPr="00867D56" w:rsidRDefault="005E15B9">
            <w:pPr>
              <w:spacing w:line="256" w:lineRule="auto"/>
              <w:rPr>
                <w:b/>
                <w:i/>
                <w:sz w:val="18"/>
                <w:szCs w:val="18"/>
                <w:lang w:val="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23D74FD7" w14:textId="77777777" w:rsidR="005E15B9" w:rsidRPr="00867D56" w:rsidRDefault="005E15B9">
            <w:pPr>
              <w:spacing w:line="256" w:lineRule="auto"/>
              <w:rPr>
                <w:b/>
                <w:i/>
                <w:sz w:val="18"/>
                <w:szCs w:val="18"/>
                <w:lang w:val="bg-BG"/>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161EA507" w14:textId="77777777" w:rsidR="005E15B9" w:rsidRPr="00867D56" w:rsidRDefault="005E15B9">
            <w:pPr>
              <w:spacing w:line="256" w:lineRule="auto"/>
              <w:rPr>
                <w:b/>
                <w:i/>
                <w:sz w:val="18"/>
                <w:szCs w:val="18"/>
                <w:lang w:val="bg-BG"/>
              </w:rPr>
            </w:pPr>
          </w:p>
        </w:tc>
        <w:tc>
          <w:tcPr>
            <w:tcW w:w="1176" w:type="dxa"/>
            <w:vMerge/>
            <w:tcBorders>
              <w:top w:val="double" w:sz="4" w:space="0" w:color="auto"/>
              <w:left w:val="single" w:sz="4" w:space="0" w:color="auto"/>
              <w:bottom w:val="single" w:sz="4" w:space="0" w:color="auto"/>
              <w:right w:val="single" w:sz="4" w:space="0" w:color="auto"/>
            </w:tcBorders>
            <w:vAlign w:val="center"/>
            <w:hideMark/>
          </w:tcPr>
          <w:p w14:paraId="30ADC0AE" w14:textId="77777777" w:rsidR="005E15B9" w:rsidRPr="00867D56" w:rsidRDefault="005E15B9">
            <w:pPr>
              <w:spacing w:line="256" w:lineRule="auto"/>
              <w:rPr>
                <w:b/>
                <w:i/>
                <w:sz w:val="18"/>
                <w:szCs w:val="18"/>
                <w:lang w:val="bg-BG"/>
              </w:rPr>
            </w:pPr>
          </w:p>
        </w:tc>
        <w:tc>
          <w:tcPr>
            <w:tcW w:w="1134" w:type="dxa"/>
            <w:vMerge/>
            <w:tcBorders>
              <w:top w:val="double" w:sz="4" w:space="0" w:color="auto"/>
              <w:left w:val="single" w:sz="4" w:space="0" w:color="auto"/>
              <w:bottom w:val="single" w:sz="4" w:space="0" w:color="auto"/>
              <w:right w:val="double" w:sz="4" w:space="0" w:color="auto"/>
            </w:tcBorders>
            <w:vAlign w:val="center"/>
            <w:hideMark/>
          </w:tcPr>
          <w:p w14:paraId="14C5A376" w14:textId="77777777" w:rsidR="005E15B9" w:rsidRPr="00867D56" w:rsidRDefault="005E15B9">
            <w:pPr>
              <w:spacing w:line="256" w:lineRule="auto"/>
              <w:rPr>
                <w:b/>
                <w:i/>
                <w:sz w:val="18"/>
                <w:szCs w:val="18"/>
                <w:lang w:val="bg-BG"/>
              </w:rPr>
            </w:pPr>
          </w:p>
        </w:tc>
      </w:tr>
      <w:tr w:rsidR="005E15B9" w:rsidRPr="00867D56" w14:paraId="44CAAAFA"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shd w:val="clear" w:color="auto" w:fill="BDD6EE"/>
            <w:hideMark/>
          </w:tcPr>
          <w:p w14:paraId="504A1313" w14:textId="77777777" w:rsidR="005E15B9" w:rsidRPr="00867D56" w:rsidRDefault="005E15B9">
            <w:pPr>
              <w:widowControl w:val="0"/>
              <w:spacing w:line="256" w:lineRule="auto"/>
              <w:jc w:val="center"/>
              <w:rPr>
                <w:b/>
                <w:i/>
                <w:sz w:val="18"/>
                <w:szCs w:val="18"/>
                <w:lang w:val="bg-BG"/>
              </w:rPr>
            </w:pPr>
            <w:r w:rsidRPr="00867D56">
              <w:rPr>
                <w:b/>
                <w:i/>
                <w:sz w:val="18"/>
                <w:szCs w:val="18"/>
                <w:lang w:val="bg-BG"/>
              </w:rPr>
              <w:t>По време на експлоатацията</w:t>
            </w:r>
          </w:p>
        </w:tc>
      </w:tr>
      <w:tr w:rsidR="005E15B9" w:rsidRPr="00867D56" w14:paraId="6A6DABE7"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2E0E01F4" w14:textId="77777777" w:rsidR="005E15B9" w:rsidRPr="00867D56" w:rsidRDefault="005E15B9">
            <w:pPr>
              <w:widowControl w:val="0"/>
              <w:spacing w:line="256" w:lineRule="auto"/>
              <w:rPr>
                <w:b/>
                <w:sz w:val="18"/>
                <w:szCs w:val="18"/>
                <w:lang w:val="bg-BG"/>
              </w:rPr>
            </w:pPr>
            <w:r w:rsidRPr="00867D56">
              <w:rPr>
                <w:b/>
                <w:sz w:val="18"/>
                <w:szCs w:val="18"/>
                <w:lang w:val="bg-BG"/>
              </w:rPr>
              <w:t>Атмосферен въздух и климат</w:t>
            </w:r>
          </w:p>
        </w:tc>
      </w:tr>
      <w:tr w:rsidR="00391CBB" w:rsidRPr="00867D56" w14:paraId="5C965FD5"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0C68BAF3"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28D8C3B0"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ED7EE63"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CE10F53"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4115C84E"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BB23A6A"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7F77EBCA" w14:textId="77777777" w:rsidR="005E15B9" w:rsidRPr="00867D56" w:rsidRDefault="005E15B9">
            <w:pPr>
              <w:spacing w:line="256" w:lineRule="auto"/>
              <w:rPr>
                <w:lang w:val="bg-BG"/>
              </w:rPr>
            </w:pPr>
          </w:p>
        </w:tc>
        <w:tc>
          <w:tcPr>
            <w:tcW w:w="1276" w:type="dxa"/>
            <w:tcBorders>
              <w:top w:val="single" w:sz="4" w:space="0" w:color="auto"/>
              <w:left w:val="single" w:sz="4" w:space="0" w:color="auto"/>
              <w:bottom w:val="single" w:sz="4" w:space="0" w:color="auto"/>
              <w:right w:val="single" w:sz="4" w:space="0" w:color="auto"/>
            </w:tcBorders>
          </w:tcPr>
          <w:p w14:paraId="369DAB2E"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9BCD4DB"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3C3ECAE6"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4FFA9E43" w14:textId="77777777" w:rsidR="005E15B9" w:rsidRPr="00867D56" w:rsidRDefault="005E15B9">
            <w:pPr>
              <w:widowControl w:val="0"/>
              <w:spacing w:line="256" w:lineRule="auto"/>
              <w:rPr>
                <w:sz w:val="18"/>
                <w:szCs w:val="18"/>
                <w:lang w:val="bg-BG"/>
              </w:rPr>
            </w:pPr>
          </w:p>
        </w:tc>
      </w:tr>
      <w:tr w:rsidR="005E15B9" w:rsidRPr="00867D56" w14:paraId="38684B65"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0FE75303" w14:textId="77777777" w:rsidR="005E15B9" w:rsidRPr="00867D56" w:rsidRDefault="005E15B9">
            <w:pPr>
              <w:widowControl w:val="0"/>
              <w:spacing w:line="256" w:lineRule="auto"/>
              <w:rPr>
                <w:b/>
                <w:sz w:val="18"/>
                <w:szCs w:val="18"/>
                <w:lang w:val="bg-BG"/>
              </w:rPr>
            </w:pPr>
            <w:r w:rsidRPr="00867D56">
              <w:rPr>
                <w:b/>
                <w:sz w:val="18"/>
                <w:szCs w:val="18"/>
                <w:lang w:val="bg-BG"/>
              </w:rPr>
              <w:t>Повърхностни води</w:t>
            </w:r>
          </w:p>
        </w:tc>
      </w:tr>
      <w:tr w:rsidR="00391CBB" w:rsidRPr="00867D56" w14:paraId="1EB6221E"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1421291A"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573281E4"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47ADF18D"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7718935F"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04DAABF6"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403A700"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B2A9267"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1B3F465F"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657B72E4"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4BF38080"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57958903" w14:textId="77777777" w:rsidR="005E15B9" w:rsidRPr="00867D56" w:rsidRDefault="005E15B9">
            <w:pPr>
              <w:widowControl w:val="0"/>
              <w:spacing w:line="256" w:lineRule="auto"/>
              <w:rPr>
                <w:sz w:val="18"/>
                <w:szCs w:val="18"/>
                <w:lang w:val="bg-BG"/>
              </w:rPr>
            </w:pPr>
          </w:p>
        </w:tc>
      </w:tr>
      <w:tr w:rsidR="005E15B9" w:rsidRPr="00867D56" w14:paraId="7000AF1F"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4C478D33" w14:textId="77777777" w:rsidR="005E15B9" w:rsidRPr="00867D56" w:rsidRDefault="005E15B9">
            <w:pPr>
              <w:widowControl w:val="0"/>
              <w:spacing w:line="256" w:lineRule="auto"/>
              <w:rPr>
                <w:b/>
                <w:sz w:val="18"/>
                <w:szCs w:val="18"/>
                <w:lang w:val="bg-BG"/>
              </w:rPr>
            </w:pPr>
            <w:r w:rsidRPr="00867D56">
              <w:rPr>
                <w:b/>
                <w:sz w:val="18"/>
                <w:szCs w:val="18"/>
                <w:lang w:val="bg-BG"/>
              </w:rPr>
              <w:t>Подземни води</w:t>
            </w:r>
          </w:p>
        </w:tc>
      </w:tr>
      <w:tr w:rsidR="00391CBB" w:rsidRPr="00867D56" w14:paraId="1719496B"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654B310B" w14:textId="77777777" w:rsidR="005E15B9" w:rsidRPr="00867D56" w:rsidRDefault="005E15B9" w:rsidP="00270855">
            <w:pPr>
              <w:widowControl w:val="0"/>
              <w:numPr>
                <w:ilvl w:val="0"/>
                <w:numId w:val="22"/>
              </w:numPr>
              <w:spacing w:line="256" w:lineRule="auto"/>
              <w:ind w:left="381" w:hanging="283"/>
              <w:rPr>
                <w:b/>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0A56BB5"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3521CA22"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6C5449D9"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78A1FF51"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9CCBF6F"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ED8ECA7"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2FB88BA"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26B91B0B"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264F35D0"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47D0249C" w14:textId="77777777" w:rsidR="005E15B9" w:rsidRPr="00867D56" w:rsidRDefault="005E15B9">
            <w:pPr>
              <w:widowControl w:val="0"/>
              <w:spacing w:line="256" w:lineRule="auto"/>
              <w:rPr>
                <w:sz w:val="18"/>
                <w:szCs w:val="18"/>
                <w:lang w:val="bg-BG"/>
              </w:rPr>
            </w:pPr>
          </w:p>
        </w:tc>
      </w:tr>
      <w:tr w:rsidR="005E15B9" w:rsidRPr="00867D56" w14:paraId="7FB2C829"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4022520E" w14:textId="77777777" w:rsidR="005E15B9" w:rsidRPr="00867D56" w:rsidRDefault="005E15B9">
            <w:pPr>
              <w:widowControl w:val="0"/>
              <w:spacing w:line="256" w:lineRule="auto"/>
              <w:rPr>
                <w:b/>
                <w:sz w:val="18"/>
                <w:szCs w:val="18"/>
                <w:lang w:val="bg-BG"/>
              </w:rPr>
            </w:pPr>
            <w:r w:rsidRPr="00867D56">
              <w:rPr>
                <w:b/>
                <w:sz w:val="18"/>
                <w:szCs w:val="18"/>
                <w:lang w:val="bg-BG"/>
              </w:rPr>
              <w:t>Почви</w:t>
            </w:r>
          </w:p>
        </w:tc>
      </w:tr>
      <w:tr w:rsidR="00391CBB" w:rsidRPr="00867D56" w14:paraId="2C831819"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08B5CE60"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41BAE78E"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3A5212A5"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79A21888"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A941C61"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7F11A28E"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62962250"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4AF334D"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04FDB74"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52A2B9BF"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47BCAE9A" w14:textId="77777777" w:rsidR="005E15B9" w:rsidRPr="00867D56" w:rsidRDefault="005E15B9">
            <w:pPr>
              <w:widowControl w:val="0"/>
              <w:spacing w:line="256" w:lineRule="auto"/>
              <w:rPr>
                <w:sz w:val="18"/>
                <w:szCs w:val="18"/>
                <w:lang w:val="bg-BG"/>
              </w:rPr>
            </w:pPr>
          </w:p>
        </w:tc>
      </w:tr>
      <w:tr w:rsidR="005E15B9" w:rsidRPr="00867D56" w14:paraId="074583C0"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3C403BDE" w14:textId="77777777" w:rsidR="005E15B9" w:rsidRPr="00867D56" w:rsidRDefault="005E15B9">
            <w:pPr>
              <w:widowControl w:val="0"/>
              <w:spacing w:line="256" w:lineRule="auto"/>
              <w:rPr>
                <w:b/>
                <w:sz w:val="18"/>
                <w:szCs w:val="18"/>
                <w:lang w:val="bg-BG"/>
              </w:rPr>
            </w:pPr>
            <w:r w:rsidRPr="00867D56">
              <w:rPr>
                <w:b/>
                <w:sz w:val="18"/>
                <w:szCs w:val="18"/>
                <w:lang w:val="bg-BG"/>
              </w:rPr>
              <w:t>Земни недра</w:t>
            </w:r>
          </w:p>
        </w:tc>
      </w:tr>
      <w:tr w:rsidR="00391CBB" w:rsidRPr="00867D56" w14:paraId="25598D39"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10DC16E6"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6667273B"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E58ECAF"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47CBEC7"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0AFC3E4"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01FAD561"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0ED88BA9"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4728653"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897E3E9"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560F3F9B"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2207EE9C" w14:textId="77777777" w:rsidR="005E15B9" w:rsidRPr="00867D56" w:rsidRDefault="005E15B9">
            <w:pPr>
              <w:widowControl w:val="0"/>
              <w:spacing w:line="256" w:lineRule="auto"/>
              <w:rPr>
                <w:sz w:val="18"/>
                <w:szCs w:val="18"/>
                <w:lang w:val="bg-BG"/>
              </w:rPr>
            </w:pPr>
          </w:p>
        </w:tc>
      </w:tr>
      <w:tr w:rsidR="005E15B9" w:rsidRPr="00867D56" w14:paraId="3DC1083A"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778B802C" w14:textId="77777777" w:rsidR="005E15B9" w:rsidRPr="00867D56" w:rsidRDefault="005E15B9">
            <w:pPr>
              <w:widowControl w:val="0"/>
              <w:spacing w:line="256" w:lineRule="auto"/>
              <w:rPr>
                <w:b/>
                <w:sz w:val="18"/>
                <w:szCs w:val="18"/>
                <w:lang w:val="bg-BG"/>
              </w:rPr>
            </w:pPr>
            <w:r w:rsidRPr="00867D56">
              <w:rPr>
                <w:b/>
                <w:sz w:val="18"/>
                <w:szCs w:val="18"/>
                <w:lang w:val="bg-BG"/>
              </w:rPr>
              <w:t>Ландшафт</w:t>
            </w:r>
          </w:p>
        </w:tc>
      </w:tr>
      <w:tr w:rsidR="00391CBB" w:rsidRPr="00867D56" w14:paraId="6C80AE86"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316576CF"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C8B9F98"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33764D21"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C79CCB2"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47AE9D1C"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0CE09DA"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4B5C9908"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A67A185"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4AC4E73"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514A512A"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2B18ABB9" w14:textId="77777777" w:rsidR="005E15B9" w:rsidRPr="00867D56" w:rsidRDefault="005E15B9">
            <w:pPr>
              <w:widowControl w:val="0"/>
              <w:spacing w:line="256" w:lineRule="auto"/>
              <w:rPr>
                <w:sz w:val="18"/>
                <w:szCs w:val="18"/>
                <w:lang w:val="bg-BG"/>
              </w:rPr>
            </w:pPr>
          </w:p>
        </w:tc>
      </w:tr>
      <w:tr w:rsidR="005E15B9" w:rsidRPr="00867D56" w14:paraId="5E59C382"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1FB42E1D" w14:textId="77777777" w:rsidR="005E15B9" w:rsidRPr="00867D56" w:rsidRDefault="005E15B9">
            <w:pPr>
              <w:widowControl w:val="0"/>
              <w:spacing w:line="256" w:lineRule="auto"/>
              <w:rPr>
                <w:b/>
                <w:sz w:val="18"/>
                <w:szCs w:val="18"/>
                <w:lang w:val="bg-BG"/>
              </w:rPr>
            </w:pPr>
            <w:r w:rsidRPr="00867D56">
              <w:rPr>
                <w:b/>
                <w:sz w:val="18"/>
                <w:szCs w:val="18"/>
                <w:lang w:val="bg-BG"/>
              </w:rPr>
              <w:t xml:space="preserve">Биологично разнообразие </w:t>
            </w:r>
            <w:r w:rsidRPr="00867D56">
              <w:rPr>
                <w:sz w:val="18"/>
                <w:szCs w:val="18"/>
                <w:lang w:val="bg-BG"/>
              </w:rPr>
              <w:t>(в т.ч. видове и местообитания, предмет на опазване в ЗЗ)</w:t>
            </w:r>
          </w:p>
        </w:tc>
      </w:tr>
      <w:tr w:rsidR="00391CBB" w:rsidRPr="00867D56" w14:paraId="0F127006"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34AE3C2D"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1B475E0C"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BEFA1B7"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531BBB87"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69F5FFE9"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D676DA1"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23E5871E"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77D4445"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5BB0D1A6"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2967AB31"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091F4122" w14:textId="77777777" w:rsidR="005E15B9" w:rsidRPr="00867D56" w:rsidRDefault="005E15B9">
            <w:pPr>
              <w:widowControl w:val="0"/>
              <w:spacing w:line="256" w:lineRule="auto"/>
              <w:rPr>
                <w:sz w:val="18"/>
                <w:szCs w:val="18"/>
                <w:lang w:val="bg-BG"/>
              </w:rPr>
            </w:pPr>
          </w:p>
        </w:tc>
      </w:tr>
      <w:tr w:rsidR="005E15B9" w:rsidRPr="00867D56" w14:paraId="774114D4"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51605245" w14:textId="77777777" w:rsidR="005E15B9" w:rsidRPr="00867D56" w:rsidRDefault="005E15B9">
            <w:pPr>
              <w:widowControl w:val="0"/>
              <w:spacing w:line="256" w:lineRule="auto"/>
              <w:rPr>
                <w:b/>
                <w:sz w:val="18"/>
                <w:szCs w:val="18"/>
                <w:lang w:val="bg-BG"/>
              </w:rPr>
            </w:pPr>
            <w:r w:rsidRPr="00867D56">
              <w:rPr>
                <w:b/>
                <w:sz w:val="18"/>
                <w:szCs w:val="18"/>
                <w:lang w:val="bg-BG"/>
              </w:rPr>
              <w:t xml:space="preserve">Културно-историческо наследство  </w:t>
            </w:r>
          </w:p>
        </w:tc>
      </w:tr>
      <w:tr w:rsidR="00391CBB" w:rsidRPr="00867D56" w14:paraId="0C2E226A"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16C8FB36"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3759F333"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10D3C84B"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27B793C7"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48AD0B6A"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19BBE58"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3EE211D5"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01D2E662"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12DCF474"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419AB81F"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67964DA8" w14:textId="77777777" w:rsidR="005E15B9" w:rsidRPr="00867D56" w:rsidRDefault="005E15B9">
            <w:pPr>
              <w:widowControl w:val="0"/>
              <w:spacing w:line="256" w:lineRule="auto"/>
              <w:rPr>
                <w:sz w:val="18"/>
                <w:szCs w:val="18"/>
                <w:lang w:val="bg-BG"/>
              </w:rPr>
            </w:pPr>
          </w:p>
        </w:tc>
      </w:tr>
      <w:tr w:rsidR="005E15B9" w:rsidRPr="00867D56" w14:paraId="3307C58F"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60EB0410" w14:textId="77777777" w:rsidR="005E15B9" w:rsidRPr="00867D56" w:rsidRDefault="005E15B9">
            <w:pPr>
              <w:widowControl w:val="0"/>
              <w:spacing w:line="256" w:lineRule="auto"/>
              <w:rPr>
                <w:b/>
                <w:sz w:val="18"/>
                <w:szCs w:val="18"/>
                <w:lang w:val="bg-BG"/>
              </w:rPr>
            </w:pPr>
            <w:r w:rsidRPr="00867D56">
              <w:rPr>
                <w:b/>
                <w:sz w:val="18"/>
                <w:szCs w:val="18"/>
                <w:lang w:val="bg-BG"/>
              </w:rPr>
              <w:t xml:space="preserve">Население и човешко здраве </w:t>
            </w:r>
          </w:p>
        </w:tc>
      </w:tr>
      <w:tr w:rsidR="00391CBB" w:rsidRPr="00867D56" w14:paraId="4260D6CC" w14:textId="77777777" w:rsidTr="005E15B9">
        <w:trPr>
          <w:cantSplit/>
        </w:trPr>
        <w:tc>
          <w:tcPr>
            <w:tcW w:w="4260" w:type="dxa"/>
            <w:tcBorders>
              <w:top w:val="single" w:sz="4" w:space="0" w:color="auto"/>
              <w:left w:val="double" w:sz="4" w:space="0" w:color="auto"/>
              <w:bottom w:val="single" w:sz="4" w:space="0" w:color="auto"/>
              <w:right w:val="single" w:sz="4" w:space="0" w:color="auto"/>
            </w:tcBorders>
          </w:tcPr>
          <w:p w14:paraId="4C32E06E"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single" w:sz="4" w:space="0" w:color="auto"/>
              <w:right w:val="single" w:sz="4" w:space="0" w:color="auto"/>
            </w:tcBorders>
          </w:tcPr>
          <w:p w14:paraId="56D8C1DD"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single" w:sz="4" w:space="0" w:color="auto"/>
              <w:right w:val="single" w:sz="4" w:space="0" w:color="auto"/>
            </w:tcBorders>
          </w:tcPr>
          <w:p w14:paraId="54921652"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single" w:sz="4" w:space="0" w:color="auto"/>
              <w:right w:val="single" w:sz="4" w:space="0" w:color="auto"/>
            </w:tcBorders>
          </w:tcPr>
          <w:p w14:paraId="036F3C3B"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single" w:sz="4" w:space="0" w:color="auto"/>
              <w:right w:val="single" w:sz="4" w:space="0" w:color="auto"/>
            </w:tcBorders>
          </w:tcPr>
          <w:p w14:paraId="5D66613F"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3BADA878"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single" w:sz="4" w:space="0" w:color="auto"/>
              <w:right w:val="single" w:sz="4" w:space="0" w:color="auto"/>
            </w:tcBorders>
          </w:tcPr>
          <w:p w14:paraId="1024E3BB" w14:textId="77777777" w:rsidR="005E15B9" w:rsidRPr="00867D56" w:rsidRDefault="005E15B9">
            <w:pPr>
              <w:spacing w:line="256" w:lineRule="auto"/>
              <w:rPr>
                <w:lang w:val="bg-BG"/>
              </w:rPr>
            </w:pPr>
          </w:p>
        </w:tc>
        <w:tc>
          <w:tcPr>
            <w:tcW w:w="1276" w:type="dxa"/>
            <w:tcBorders>
              <w:top w:val="single" w:sz="4" w:space="0" w:color="auto"/>
              <w:left w:val="single" w:sz="4" w:space="0" w:color="auto"/>
              <w:bottom w:val="single" w:sz="4" w:space="0" w:color="auto"/>
              <w:right w:val="single" w:sz="4" w:space="0" w:color="auto"/>
            </w:tcBorders>
          </w:tcPr>
          <w:p w14:paraId="72413221"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single" w:sz="4" w:space="0" w:color="auto"/>
              <w:right w:val="single" w:sz="4" w:space="0" w:color="auto"/>
            </w:tcBorders>
          </w:tcPr>
          <w:p w14:paraId="4A2D1AD7"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single" w:sz="4" w:space="0" w:color="auto"/>
              <w:right w:val="single" w:sz="4" w:space="0" w:color="auto"/>
            </w:tcBorders>
          </w:tcPr>
          <w:p w14:paraId="3F6B97E0"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single" w:sz="4" w:space="0" w:color="auto"/>
              <w:right w:val="double" w:sz="4" w:space="0" w:color="auto"/>
            </w:tcBorders>
          </w:tcPr>
          <w:p w14:paraId="1DAE4A30" w14:textId="77777777" w:rsidR="005E15B9" w:rsidRPr="00867D56" w:rsidRDefault="005E15B9">
            <w:pPr>
              <w:widowControl w:val="0"/>
              <w:spacing w:line="256" w:lineRule="auto"/>
              <w:rPr>
                <w:sz w:val="18"/>
                <w:szCs w:val="18"/>
                <w:lang w:val="bg-BG"/>
              </w:rPr>
            </w:pPr>
          </w:p>
        </w:tc>
      </w:tr>
      <w:tr w:rsidR="005E15B9" w:rsidRPr="00867D56" w14:paraId="33912D6C" w14:textId="77777777" w:rsidTr="00C65809">
        <w:trPr>
          <w:cantSplit/>
        </w:trPr>
        <w:tc>
          <w:tcPr>
            <w:tcW w:w="15168" w:type="dxa"/>
            <w:gridSpan w:val="11"/>
            <w:tcBorders>
              <w:top w:val="single" w:sz="4" w:space="0" w:color="auto"/>
              <w:left w:val="double" w:sz="4" w:space="0" w:color="auto"/>
              <w:bottom w:val="single" w:sz="4" w:space="0" w:color="auto"/>
              <w:right w:val="double" w:sz="4" w:space="0" w:color="auto"/>
            </w:tcBorders>
            <w:hideMark/>
          </w:tcPr>
          <w:p w14:paraId="181D3544" w14:textId="77777777" w:rsidR="005E15B9" w:rsidRPr="00867D56" w:rsidRDefault="005E15B9">
            <w:pPr>
              <w:widowControl w:val="0"/>
              <w:spacing w:line="256" w:lineRule="auto"/>
              <w:rPr>
                <w:b/>
                <w:sz w:val="18"/>
                <w:szCs w:val="18"/>
                <w:lang w:val="bg-BG"/>
              </w:rPr>
            </w:pPr>
            <w:r w:rsidRPr="00867D56">
              <w:rPr>
                <w:b/>
                <w:sz w:val="18"/>
                <w:szCs w:val="18"/>
                <w:lang w:val="bg-BG"/>
              </w:rPr>
              <w:t>Материални активи</w:t>
            </w:r>
          </w:p>
        </w:tc>
      </w:tr>
      <w:tr w:rsidR="00391CBB" w:rsidRPr="00867D56" w14:paraId="7EA84E98" w14:textId="77777777" w:rsidTr="005E15B9">
        <w:trPr>
          <w:cantSplit/>
        </w:trPr>
        <w:tc>
          <w:tcPr>
            <w:tcW w:w="4260" w:type="dxa"/>
            <w:tcBorders>
              <w:top w:val="single" w:sz="4" w:space="0" w:color="auto"/>
              <w:left w:val="double" w:sz="4" w:space="0" w:color="auto"/>
              <w:bottom w:val="double" w:sz="4" w:space="0" w:color="auto"/>
              <w:right w:val="single" w:sz="4" w:space="0" w:color="auto"/>
            </w:tcBorders>
          </w:tcPr>
          <w:p w14:paraId="63885928" w14:textId="77777777" w:rsidR="005E15B9" w:rsidRPr="00867D56" w:rsidRDefault="005E15B9" w:rsidP="00270855">
            <w:pPr>
              <w:widowControl w:val="0"/>
              <w:numPr>
                <w:ilvl w:val="0"/>
                <w:numId w:val="22"/>
              </w:numPr>
              <w:spacing w:line="256" w:lineRule="auto"/>
              <w:ind w:left="381" w:hanging="283"/>
              <w:rPr>
                <w:sz w:val="18"/>
                <w:szCs w:val="18"/>
                <w:lang w:val="bg-BG"/>
              </w:rPr>
            </w:pPr>
          </w:p>
        </w:tc>
        <w:tc>
          <w:tcPr>
            <w:tcW w:w="1186" w:type="dxa"/>
            <w:tcBorders>
              <w:top w:val="single" w:sz="4" w:space="0" w:color="auto"/>
              <w:left w:val="single" w:sz="4" w:space="0" w:color="auto"/>
              <w:bottom w:val="double" w:sz="4" w:space="0" w:color="auto"/>
              <w:right w:val="single" w:sz="4" w:space="0" w:color="auto"/>
            </w:tcBorders>
          </w:tcPr>
          <w:p w14:paraId="00D133F8" w14:textId="77777777" w:rsidR="005E15B9" w:rsidRPr="00867D56" w:rsidRDefault="005E15B9">
            <w:pPr>
              <w:widowControl w:val="0"/>
              <w:spacing w:line="256" w:lineRule="auto"/>
              <w:rPr>
                <w:sz w:val="18"/>
                <w:szCs w:val="18"/>
                <w:lang w:val="bg-BG"/>
              </w:rPr>
            </w:pPr>
          </w:p>
        </w:tc>
        <w:tc>
          <w:tcPr>
            <w:tcW w:w="992" w:type="dxa"/>
            <w:tcBorders>
              <w:top w:val="single" w:sz="4" w:space="0" w:color="auto"/>
              <w:left w:val="single" w:sz="4" w:space="0" w:color="auto"/>
              <w:bottom w:val="double" w:sz="4" w:space="0" w:color="auto"/>
              <w:right w:val="single" w:sz="4" w:space="0" w:color="auto"/>
            </w:tcBorders>
          </w:tcPr>
          <w:p w14:paraId="74C35BCD" w14:textId="77777777" w:rsidR="005E15B9" w:rsidRPr="00867D56" w:rsidRDefault="005E15B9">
            <w:pPr>
              <w:widowControl w:val="0"/>
              <w:spacing w:line="256" w:lineRule="auto"/>
              <w:rPr>
                <w:sz w:val="18"/>
                <w:szCs w:val="18"/>
                <w:lang w:val="bg-BG"/>
              </w:rPr>
            </w:pPr>
          </w:p>
        </w:tc>
        <w:tc>
          <w:tcPr>
            <w:tcW w:w="1417" w:type="dxa"/>
            <w:tcBorders>
              <w:top w:val="single" w:sz="4" w:space="0" w:color="auto"/>
              <w:left w:val="single" w:sz="4" w:space="0" w:color="auto"/>
              <w:bottom w:val="double" w:sz="4" w:space="0" w:color="auto"/>
              <w:right w:val="single" w:sz="4" w:space="0" w:color="auto"/>
            </w:tcBorders>
          </w:tcPr>
          <w:p w14:paraId="05A5B5D9" w14:textId="77777777" w:rsidR="005E15B9" w:rsidRPr="00867D56" w:rsidRDefault="005E15B9">
            <w:pPr>
              <w:widowControl w:val="0"/>
              <w:spacing w:line="256" w:lineRule="auto"/>
              <w:rPr>
                <w:sz w:val="18"/>
                <w:szCs w:val="18"/>
                <w:lang w:val="bg-BG"/>
              </w:rPr>
            </w:pPr>
          </w:p>
        </w:tc>
        <w:tc>
          <w:tcPr>
            <w:tcW w:w="751" w:type="dxa"/>
            <w:tcBorders>
              <w:top w:val="single" w:sz="4" w:space="0" w:color="auto"/>
              <w:left w:val="single" w:sz="4" w:space="0" w:color="auto"/>
              <w:bottom w:val="double" w:sz="4" w:space="0" w:color="auto"/>
              <w:right w:val="single" w:sz="4" w:space="0" w:color="auto"/>
            </w:tcBorders>
          </w:tcPr>
          <w:p w14:paraId="413DF3EA"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double" w:sz="4" w:space="0" w:color="auto"/>
              <w:right w:val="single" w:sz="4" w:space="0" w:color="auto"/>
            </w:tcBorders>
          </w:tcPr>
          <w:p w14:paraId="00C326B0"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double" w:sz="4" w:space="0" w:color="auto"/>
              <w:right w:val="single" w:sz="4" w:space="0" w:color="auto"/>
            </w:tcBorders>
          </w:tcPr>
          <w:p w14:paraId="59AFD6C6" w14:textId="77777777" w:rsidR="005E15B9" w:rsidRPr="00867D56" w:rsidRDefault="005E15B9">
            <w:pPr>
              <w:widowControl w:val="0"/>
              <w:spacing w:line="256" w:lineRule="auto"/>
              <w:rPr>
                <w:sz w:val="18"/>
                <w:szCs w:val="18"/>
                <w:lang w:val="bg-BG"/>
              </w:rPr>
            </w:pPr>
          </w:p>
        </w:tc>
        <w:tc>
          <w:tcPr>
            <w:tcW w:w="1276" w:type="dxa"/>
            <w:tcBorders>
              <w:top w:val="single" w:sz="4" w:space="0" w:color="auto"/>
              <w:left w:val="single" w:sz="4" w:space="0" w:color="auto"/>
              <w:bottom w:val="double" w:sz="4" w:space="0" w:color="auto"/>
              <w:right w:val="single" w:sz="4" w:space="0" w:color="auto"/>
            </w:tcBorders>
          </w:tcPr>
          <w:p w14:paraId="49CF438B" w14:textId="77777777" w:rsidR="005E15B9" w:rsidRPr="00867D56" w:rsidRDefault="005E15B9">
            <w:pPr>
              <w:widowControl w:val="0"/>
              <w:spacing w:line="256" w:lineRule="auto"/>
              <w:rPr>
                <w:sz w:val="18"/>
                <w:szCs w:val="18"/>
                <w:lang w:val="bg-BG"/>
              </w:rPr>
            </w:pPr>
          </w:p>
        </w:tc>
        <w:tc>
          <w:tcPr>
            <w:tcW w:w="850" w:type="dxa"/>
            <w:tcBorders>
              <w:top w:val="single" w:sz="4" w:space="0" w:color="auto"/>
              <w:left w:val="single" w:sz="4" w:space="0" w:color="auto"/>
              <w:bottom w:val="double" w:sz="4" w:space="0" w:color="auto"/>
              <w:right w:val="single" w:sz="4" w:space="0" w:color="auto"/>
            </w:tcBorders>
          </w:tcPr>
          <w:p w14:paraId="2F5F1A17" w14:textId="77777777" w:rsidR="005E15B9" w:rsidRPr="00867D56" w:rsidRDefault="005E15B9">
            <w:pPr>
              <w:widowControl w:val="0"/>
              <w:spacing w:line="256" w:lineRule="auto"/>
              <w:rPr>
                <w:sz w:val="18"/>
                <w:szCs w:val="18"/>
                <w:lang w:val="bg-BG"/>
              </w:rPr>
            </w:pPr>
          </w:p>
        </w:tc>
        <w:tc>
          <w:tcPr>
            <w:tcW w:w="1176" w:type="dxa"/>
            <w:tcBorders>
              <w:top w:val="single" w:sz="4" w:space="0" w:color="auto"/>
              <w:left w:val="single" w:sz="4" w:space="0" w:color="auto"/>
              <w:bottom w:val="double" w:sz="4" w:space="0" w:color="auto"/>
              <w:right w:val="single" w:sz="4" w:space="0" w:color="auto"/>
            </w:tcBorders>
          </w:tcPr>
          <w:p w14:paraId="6E78C217" w14:textId="77777777" w:rsidR="005E15B9" w:rsidRPr="00867D56" w:rsidRDefault="005E15B9">
            <w:pPr>
              <w:widowControl w:val="0"/>
              <w:spacing w:line="256" w:lineRule="auto"/>
              <w:rPr>
                <w:sz w:val="18"/>
                <w:szCs w:val="18"/>
                <w:lang w:val="bg-BG"/>
              </w:rPr>
            </w:pPr>
          </w:p>
        </w:tc>
        <w:tc>
          <w:tcPr>
            <w:tcW w:w="1134" w:type="dxa"/>
            <w:tcBorders>
              <w:top w:val="single" w:sz="4" w:space="0" w:color="auto"/>
              <w:left w:val="single" w:sz="4" w:space="0" w:color="auto"/>
              <w:bottom w:val="double" w:sz="4" w:space="0" w:color="auto"/>
              <w:right w:val="double" w:sz="4" w:space="0" w:color="auto"/>
            </w:tcBorders>
          </w:tcPr>
          <w:p w14:paraId="29BACF1D" w14:textId="77777777" w:rsidR="005E15B9" w:rsidRPr="00867D56" w:rsidRDefault="005E15B9">
            <w:pPr>
              <w:widowControl w:val="0"/>
              <w:spacing w:line="256" w:lineRule="auto"/>
              <w:rPr>
                <w:sz w:val="18"/>
                <w:szCs w:val="18"/>
                <w:lang w:val="bg-BG"/>
              </w:rPr>
            </w:pPr>
          </w:p>
        </w:tc>
      </w:tr>
    </w:tbl>
    <w:p w14:paraId="19DC0CDD" w14:textId="77777777" w:rsidR="005E15B9" w:rsidRPr="00867D56" w:rsidRDefault="005E15B9" w:rsidP="005E15B9">
      <w:pPr>
        <w:widowControl w:val="0"/>
        <w:spacing w:before="240"/>
        <w:ind w:left="360"/>
        <w:rPr>
          <w:sz w:val="20"/>
          <w:lang w:val="bg-BG"/>
        </w:rPr>
      </w:pPr>
      <w:r w:rsidRPr="00867D56">
        <w:rPr>
          <w:sz w:val="20"/>
          <w:vertAlign w:val="superscript"/>
          <w:lang w:val="bg-BG"/>
        </w:rPr>
        <w:t>1</w:t>
      </w:r>
      <w:r w:rsidRPr="00867D56">
        <w:rPr>
          <w:sz w:val="20"/>
          <w:lang w:val="bg-BG"/>
        </w:rPr>
        <w:t xml:space="preserve"> Очаква се, не се очаква </w:t>
      </w:r>
    </w:p>
    <w:p w14:paraId="29E646A4" w14:textId="77777777" w:rsidR="005E15B9" w:rsidRPr="00867D56" w:rsidRDefault="005E15B9" w:rsidP="005E15B9">
      <w:pPr>
        <w:widowControl w:val="0"/>
        <w:ind w:left="360"/>
        <w:rPr>
          <w:sz w:val="20"/>
          <w:lang w:val="bg-BG"/>
        </w:rPr>
      </w:pPr>
      <w:r w:rsidRPr="00867D56">
        <w:rPr>
          <w:sz w:val="20"/>
          <w:vertAlign w:val="superscript"/>
          <w:lang w:val="bg-BG"/>
        </w:rPr>
        <w:t>2</w:t>
      </w:r>
      <w:r w:rsidRPr="00867D56">
        <w:rPr>
          <w:sz w:val="20"/>
          <w:lang w:val="bg-BG"/>
        </w:rPr>
        <w:t xml:space="preserve"> Локално (Л), регионално (Р), национално (Н) или трансгранично (Т)</w:t>
      </w:r>
    </w:p>
    <w:p w14:paraId="0230B894" w14:textId="77777777" w:rsidR="005E15B9" w:rsidRPr="00867D56" w:rsidRDefault="005E15B9" w:rsidP="005E15B9">
      <w:pPr>
        <w:widowControl w:val="0"/>
        <w:spacing w:before="20"/>
        <w:ind w:left="360"/>
        <w:rPr>
          <w:sz w:val="20"/>
          <w:lang w:val="bg-BG"/>
        </w:rPr>
      </w:pPr>
      <w:r w:rsidRPr="00867D56">
        <w:rPr>
          <w:sz w:val="20"/>
          <w:vertAlign w:val="superscript"/>
          <w:lang w:val="bg-BG"/>
        </w:rPr>
        <w:t>3</w:t>
      </w:r>
      <w:r w:rsidR="00F432B6" w:rsidRPr="00867D56">
        <w:rPr>
          <w:sz w:val="20"/>
          <w:lang w:val="bg-BG"/>
        </w:rPr>
        <w:t>положителна, ниска положителна, много ниска положителна, средна, отрицателна, висока отрицателна и много висока отрицателна</w:t>
      </w:r>
    </w:p>
    <w:p w14:paraId="2225C5AE" w14:textId="77777777" w:rsidR="005E15B9" w:rsidRPr="00867D56" w:rsidRDefault="005E15B9" w:rsidP="005E15B9">
      <w:pPr>
        <w:widowControl w:val="0"/>
        <w:ind w:left="360"/>
        <w:rPr>
          <w:sz w:val="20"/>
          <w:lang w:val="bg-BG"/>
        </w:rPr>
      </w:pPr>
      <w:r w:rsidRPr="00867D56">
        <w:rPr>
          <w:sz w:val="20"/>
          <w:vertAlign w:val="superscript"/>
          <w:lang w:val="bg-BG"/>
        </w:rPr>
        <w:t>4</w:t>
      </w:r>
      <w:r w:rsidRPr="00867D56">
        <w:rPr>
          <w:sz w:val="20"/>
          <w:lang w:val="bg-BG"/>
        </w:rPr>
        <w:t xml:space="preserve"> Обратимо или необратимо</w:t>
      </w:r>
    </w:p>
    <w:p w14:paraId="1E1D7BBB" w14:textId="77777777" w:rsidR="005E15B9" w:rsidRPr="00867D56" w:rsidRDefault="005E15B9" w:rsidP="005E15B9">
      <w:pPr>
        <w:widowControl w:val="0"/>
        <w:ind w:left="360"/>
        <w:rPr>
          <w:sz w:val="20"/>
          <w:lang w:val="bg-BG"/>
        </w:rPr>
      </w:pPr>
      <w:r w:rsidRPr="00867D56">
        <w:rPr>
          <w:sz w:val="20"/>
          <w:vertAlign w:val="superscript"/>
          <w:lang w:val="bg-BG"/>
        </w:rPr>
        <w:lastRenderedPageBreak/>
        <w:t>5</w:t>
      </w:r>
      <w:r w:rsidRPr="00867D56">
        <w:rPr>
          <w:sz w:val="20"/>
          <w:lang w:val="bg-BG"/>
        </w:rPr>
        <w:t xml:space="preserve"> Краткосрочни, средносрочни и дългосрочни </w:t>
      </w:r>
    </w:p>
    <w:p w14:paraId="6C208567" w14:textId="77777777" w:rsidR="005E15B9" w:rsidRPr="00867D56" w:rsidRDefault="005E15B9" w:rsidP="005E15B9">
      <w:pPr>
        <w:widowControl w:val="0"/>
        <w:ind w:left="360"/>
        <w:rPr>
          <w:sz w:val="20"/>
          <w:lang w:val="bg-BG"/>
        </w:rPr>
      </w:pPr>
      <w:r w:rsidRPr="00867D56">
        <w:rPr>
          <w:sz w:val="20"/>
          <w:vertAlign w:val="superscript"/>
          <w:lang w:val="bg-BG"/>
        </w:rPr>
        <w:t>6</w:t>
      </w:r>
      <w:r w:rsidRPr="00867D56">
        <w:rPr>
          <w:sz w:val="20"/>
          <w:lang w:val="bg-BG"/>
        </w:rPr>
        <w:t xml:space="preserve"> Необходими са / не се налагат</w:t>
      </w:r>
    </w:p>
    <w:p w14:paraId="36AAC3C5" w14:textId="77777777" w:rsidR="005E15B9" w:rsidRPr="00867D56" w:rsidRDefault="005E15B9" w:rsidP="005E15B9">
      <w:pPr>
        <w:widowControl w:val="0"/>
        <w:ind w:left="360"/>
        <w:rPr>
          <w:sz w:val="20"/>
          <w:lang w:val="bg-BG"/>
        </w:rPr>
      </w:pPr>
      <w:r w:rsidRPr="00867D56">
        <w:rPr>
          <w:sz w:val="20"/>
          <w:vertAlign w:val="superscript"/>
          <w:lang w:val="bg-BG"/>
        </w:rPr>
        <w:t>7</w:t>
      </w:r>
      <w:r w:rsidR="00F432B6" w:rsidRPr="00867D56">
        <w:rPr>
          <w:sz w:val="20"/>
          <w:lang w:val="bg-BG"/>
        </w:rPr>
        <w:t>Силна/висока положителна значимост, умерена положителн</w:t>
      </w:r>
      <w:r w:rsidR="005C5F99" w:rsidRPr="00867D56">
        <w:rPr>
          <w:sz w:val="20"/>
          <w:lang w:val="bg-BG"/>
        </w:rPr>
        <w:t>а</w:t>
      </w:r>
      <w:r w:rsidR="00F432B6" w:rsidRPr="00867D56">
        <w:rPr>
          <w:sz w:val="20"/>
          <w:lang w:val="bg-BG"/>
        </w:rPr>
        <w:t xml:space="preserve"> значимост, ниска/слаба положителна значимост, не се очаква въздействие, ниска/слаба отрицателна </w:t>
      </w:r>
      <w:r w:rsidR="005C5F99" w:rsidRPr="00867D56">
        <w:rPr>
          <w:sz w:val="20"/>
          <w:lang w:val="bg-BG"/>
        </w:rPr>
        <w:t>значимост, умерена отрицателна значимост и силна/висока отрицателна значимост</w:t>
      </w:r>
      <w:r w:rsidRPr="00867D56">
        <w:rPr>
          <w:sz w:val="20"/>
          <w:lang w:val="bg-BG"/>
        </w:rPr>
        <w:t>.</w:t>
      </w:r>
    </w:p>
    <w:p w14:paraId="50252013" w14:textId="77777777" w:rsidR="005E15B9" w:rsidRPr="00867D56" w:rsidRDefault="005E15B9" w:rsidP="005E15B9">
      <w:pPr>
        <w:widowControl w:val="0"/>
        <w:ind w:left="360"/>
        <w:rPr>
          <w:i/>
          <w:sz w:val="20"/>
          <w:lang w:val="bg-BG"/>
        </w:rPr>
      </w:pPr>
    </w:p>
    <w:p w14:paraId="3B4C6BFE" w14:textId="77777777" w:rsidR="005E15B9" w:rsidRPr="00867D56" w:rsidRDefault="005E15B9" w:rsidP="005E15B9">
      <w:pPr>
        <w:widowControl w:val="0"/>
        <w:ind w:left="360"/>
        <w:rPr>
          <w:i/>
          <w:sz w:val="20"/>
          <w:lang w:val="bg-BG"/>
        </w:rPr>
      </w:pPr>
      <w:r w:rsidRPr="00867D56">
        <w:rPr>
          <w:i/>
          <w:sz w:val="20"/>
          <w:lang w:val="bg-BG"/>
        </w:rPr>
        <w:t xml:space="preserve">Курсив - </w:t>
      </w:r>
      <w:r w:rsidRPr="00867D56">
        <w:rPr>
          <w:sz w:val="20"/>
          <w:lang w:val="bg-BG"/>
        </w:rPr>
        <w:t>елементи на матрицата с положителни въздействия.</w:t>
      </w:r>
    </w:p>
    <w:p w14:paraId="7DD7C91C" w14:textId="77777777" w:rsidR="005E15B9" w:rsidRPr="00867D56" w:rsidRDefault="005E15B9" w:rsidP="005E15B9">
      <w:pPr>
        <w:widowControl w:val="0"/>
        <w:ind w:left="360"/>
        <w:rPr>
          <w:sz w:val="20"/>
          <w:lang w:val="bg-BG"/>
        </w:rPr>
      </w:pPr>
      <w:r w:rsidRPr="00867D56">
        <w:rPr>
          <w:sz w:val="20"/>
          <w:u w:val="single"/>
          <w:lang w:val="bg-BG"/>
        </w:rPr>
        <w:t>Подчертан</w:t>
      </w:r>
      <w:r w:rsidRPr="00867D56">
        <w:rPr>
          <w:sz w:val="20"/>
          <w:lang w:val="bg-BG"/>
        </w:rPr>
        <w:t xml:space="preserve"> - елементи на матрицата, от които не се очаква въздействие или елементи, от които се очаква незначително отрицателно въздействие.</w:t>
      </w:r>
    </w:p>
    <w:p w14:paraId="5A4B2F35" w14:textId="77777777" w:rsidR="005E15B9" w:rsidRPr="00867D56" w:rsidRDefault="005E15B9" w:rsidP="005E15B9">
      <w:pPr>
        <w:widowControl w:val="0"/>
        <w:ind w:left="360"/>
        <w:rPr>
          <w:sz w:val="20"/>
          <w:lang w:val="bg-BG"/>
        </w:rPr>
      </w:pPr>
      <w:r w:rsidRPr="00867D56">
        <w:rPr>
          <w:b/>
          <w:sz w:val="20"/>
          <w:lang w:val="bg-BG"/>
        </w:rPr>
        <w:t>Получер</w:t>
      </w:r>
      <w:r w:rsidRPr="00867D56">
        <w:rPr>
          <w:sz w:val="20"/>
          <w:lang w:val="bg-BG"/>
        </w:rPr>
        <w:t xml:space="preserve"> - елементи на матрицата, от които се очаква значително отрицателно въздействие.</w:t>
      </w:r>
    </w:p>
    <w:p w14:paraId="115EDDCC" w14:textId="77777777" w:rsidR="005E15B9" w:rsidRPr="00867D56" w:rsidRDefault="005E15B9" w:rsidP="005E15B9">
      <w:pPr>
        <w:widowControl w:val="0"/>
        <w:ind w:left="360"/>
        <w:rPr>
          <w:sz w:val="20"/>
          <w:lang w:val="bg-BG"/>
        </w:rPr>
      </w:pPr>
    </w:p>
    <w:p w14:paraId="7F6F90E8" w14:textId="77777777" w:rsidR="00226126" w:rsidRPr="00867D56" w:rsidRDefault="00226126" w:rsidP="00213819">
      <w:pPr>
        <w:spacing w:after="120" w:line="264" w:lineRule="auto"/>
        <w:rPr>
          <w:rFonts w:ascii="Arial" w:hAnsi="Arial" w:cs="Arial"/>
          <w:lang w:val="bg-BG"/>
        </w:rPr>
      </w:pPr>
    </w:p>
    <w:p w14:paraId="7616FE27" w14:textId="77777777" w:rsidR="00226126" w:rsidRPr="00867D56" w:rsidRDefault="00226126" w:rsidP="00213819">
      <w:pPr>
        <w:spacing w:after="120" w:line="264" w:lineRule="auto"/>
        <w:rPr>
          <w:rFonts w:ascii="Arial" w:hAnsi="Arial" w:cs="Arial"/>
          <w:lang w:val="bg-BG"/>
        </w:rPr>
      </w:pPr>
    </w:p>
    <w:p w14:paraId="6B211155" w14:textId="77777777" w:rsidR="00112AF9" w:rsidRPr="00867D56" w:rsidRDefault="00112AF9" w:rsidP="00213819">
      <w:pPr>
        <w:pStyle w:val="a"/>
        <w:spacing w:before="0" w:line="264" w:lineRule="auto"/>
        <w:rPr>
          <w:rFonts w:ascii="Arial" w:hAnsi="Arial" w:cs="Arial"/>
        </w:rPr>
      </w:pPr>
    </w:p>
    <w:p w14:paraId="6EA2CAC2" w14:textId="77777777" w:rsidR="00226126" w:rsidRPr="00867D56" w:rsidRDefault="00226126" w:rsidP="00213819">
      <w:pPr>
        <w:pStyle w:val="a"/>
        <w:spacing w:before="0" w:line="264" w:lineRule="auto"/>
        <w:rPr>
          <w:rFonts w:ascii="Arial" w:hAnsi="Arial" w:cs="Arial"/>
        </w:rPr>
        <w:sectPr w:rsidR="00226126" w:rsidRPr="00867D56" w:rsidSect="00226126">
          <w:pgSz w:w="16838" w:h="11906" w:orient="landscape"/>
          <w:pgMar w:top="1417" w:right="1985" w:bottom="707" w:left="851" w:header="568" w:footer="466" w:gutter="0"/>
          <w:cols w:space="708"/>
          <w:docGrid w:linePitch="360"/>
        </w:sectPr>
      </w:pPr>
    </w:p>
    <w:p w14:paraId="76496F6E" w14:textId="1C0E3AB7" w:rsidR="0087549E" w:rsidRPr="004E4E1F" w:rsidRDefault="0087549E" w:rsidP="00213819">
      <w:pPr>
        <w:pStyle w:val="Heading1"/>
        <w:spacing w:before="0" w:after="120" w:line="264" w:lineRule="auto"/>
        <w:rPr>
          <w:rStyle w:val="SubtleReference"/>
          <w:rFonts w:ascii="Arial" w:hAnsi="Arial" w:cs="Arial"/>
          <w:bCs w:val="0"/>
          <w:color w:val="262626" w:themeColor="text1" w:themeTint="D9"/>
          <w:sz w:val="32"/>
          <w:szCs w:val="32"/>
        </w:rPr>
      </w:pPr>
      <w:bookmarkStart w:id="373" w:name="_Toc164253403"/>
      <w:bookmarkStart w:id="374" w:name="_Toc30159209"/>
      <w:bookmarkStart w:id="375" w:name="_Toc101779855"/>
      <w:r w:rsidRPr="004E4E1F">
        <w:rPr>
          <w:rStyle w:val="SubtleReference"/>
          <w:rFonts w:ascii="Arial" w:hAnsi="Arial" w:cs="Arial"/>
          <w:b/>
          <w:color w:val="262626" w:themeColor="text1" w:themeTint="D9"/>
          <w:sz w:val="32"/>
          <w:szCs w:val="32"/>
        </w:rPr>
        <w:lastRenderedPageBreak/>
        <w:t>Структура на доклада за ОВОС с описание на очаквано съдържание</w:t>
      </w:r>
      <w:r w:rsidR="00A94BB5" w:rsidRPr="004E4E1F">
        <w:rPr>
          <w:rStyle w:val="SubtleReference"/>
          <w:rFonts w:ascii="Arial" w:hAnsi="Arial" w:cs="Arial"/>
          <w:b/>
          <w:color w:val="262626" w:themeColor="text1" w:themeTint="D9"/>
          <w:sz w:val="32"/>
          <w:szCs w:val="32"/>
        </w:rPr>
        <w:t xml:space="preserve"> </w:t>
      </w:r>
      <w:r w:rsidRPr="004E4E1F">
        <w:rPr>
          <w:rStyle w:val="SubtleReference"/>
          <w:rFonts w:ascii="Arial" w:hAnsi="Arial" w:cs="Arial"/>
          <w:b/>
          <w:color w:val="262626" w:themeColor="text1" w:themeTint="D9"/>
          <w:sz w:val="32"/>
          <w:szCs w:val="32"/>
        </w:rPr>
        <w:t>на включените в него точки</w:t>
      </w:r>
      <w:bookmarkEnd w:id="373"/>
      <w:bookmarkEnd w:id="374"/>
      <w:bookmarkEnd w:id="375"/>
    </w:p>
    <w:p w14:paraId="7A44D202"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 xml:space="preserve">Изпълнителят ще представи Доклад за оценка на въздействието върху околната среда (ДОВОС), разработен в съответствие с изискванията на </w:t>
      </w:r>
      <w:r w:rsidRPr="00867D56">
        <w:rPr>
          <w:rFonts w:ascii="Arial" w:hAnsi="Arial" w:cs="Arial"/>
          <w:i/>
          <w:sz w:val="22"/>
          <w:szCs w:val="22"/>
        </w:rPr>
        <w:t>Закона за опазване на околната среда</w:t>
      </w:r>
      <w:r w:rsidRPr="00867D56">
        <w:rPr>
          <w:rFonts w:ascii="Arial" w:hAnsi="Arial" w:cs="Arial"/>
          <w:sz w:val="22"/>
          <w:szCs w:val="22"/>
        </w:rPr>
        <w:t xml:space="preserve">, на действащите български закони, норми и стандарти. Съгласно изискванията на чл. 12. aл. 1 на </w:t>
      </w:r>
      <w:r w:rsidRPr="00867D56">
        <w:rPr>
          <w:rFonts w:ascii="Arial" w:hAnsi="Arial" w:cs="Arial"/>
          <w:i/>
          <w:sz w:val="22"/>
          <w:szCs w:val="22"/>
        </w:rPr>
        <w:t>Наредбата за ОВОС,</w:t>
      </w:r>
      <w:r w:rsidRPr="00867D56">
        <w:rPr>
          <w:rFonts w:ascii="Arial" w:hAnsi="Arial" w:cs="Arial"/>
          <w:sz w:val="22"/>
          <w:szCs w:val="22"/>
        </w:rPr>
        <w:t xml:space="preserve"> Докладът за ОВОС се оформя като единен документ, който включва:</w:t>
      </w:r>
    </w:p>
    <w:p w14:paraId="3D398B17"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1</w:t>
      </w:r>
      <w:r w:rsidR="00113BE8" w:rsidRPr="00867D56">
        <w:rPr>
          <w:rFonts w:ascii="Arial" w:hAnsi="Arial" w:cs="Arial"/>
          <w:sz w:val="22"/>
          <w:szCs w:val="22"/>
        </w:rPr>
        <w:t>. </w:t>
      </w:r>
      <w:r w:rsidRPr="00867D56">
        <w:rPr>
          <w:rFonts w:ascii="Arial" w:hAnsi="Arial" w:cs="Arial"/>
          <w:sz w:val="22"/>
          <w:szCs w:val="22"/>
        </w:rPr>
        <w:t>Съдържателната част съобразно чл. 11, ал. 1;</w:t>
      </w:r>
    </w:p>
    <w:p w14:paraId="6399CEA4"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2</w:t>
      </w:r>
      <w:r w:rsidR="00113BE8" w:rsidRPr="00867D56">
        <w:rPr>
          <w:rFonts w:ascii="Arial" w:hAnsi="Arial" w:cs="Arial"/>
          <w:sz w:val="22"/>
          <w:szCs w:val="22"/>
        </w:rPr>
        <w:t>. </w:t>
      </w:r>
      <w:r w:rsidRPr="00867D56">
        <w:rPr>
          <w:rFonts w:ascii="Arial" w:hAnsi="Arial" w:cs="Arial"/>
          <w:sz w:val="22"/>
          <w:szCs w:val="22"/>
        </w:rPr>
        <w:t>Списък на източниците на информация, които авторите са използвали в доклада за ОВОС;</w:t>
      </w:r>
    </w:p>
    <w:p w14:paraId="1E9948E4"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3</w:t>
      </w:r>
      <w:r w:rsidR="00113BE8" w:rsidRPr="00867D56">
        <w:rPr>
          <w:rFonts w:ascii="Arial" w:hAnsi="Arial" w:cs="Arial"/>
          <w:sz w:val="22"/>
          <w:szCs w:val="22"/>
        </w:rPr>
        <w:t>. </w:t>
      </w:r>
      <w:r w:rsidRPr="00867D56">
        <w:rPr>
          <w:rFonts w:ascii="Arial" w:hAnsi="Arial" w:cs="Arial"/>
          <w:sz w:val="22"/>
          <w:szCs w:val="22"/>
        </w:rPr>
        <w:t>Справката по чл. 9, ал. 5;</w:t>
      </w:r>
    </w:p>
    <w:p w14:paraId="798E0819"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4</w:t>
      </w:r>
      <w:r w:rsidR="00113BE8" w:rsidRPr="00867D56">
        <w:rPr>
          <w:rFonts w:ascii="Arial" w:hAnsi="Arial" w:cs="Arial"/>
          <w:sz w:val="22"/>
          <w:szCs w:val="22"/>
        </w:rPr>
        <w:t>. </w:t>
      </w:r>
      <w:r w:rsidRPr="00867D56">
        <w:rPr>
          <w:rFonts w:ascii="Arial" w:hAnsi="Arial" w:cs="Arial"/>
          <w:sz w:val="22"/>
          <w:szCs w:val="22"/>
        </w:rPr>
        <w:t>Списък на експерти и ръководител на колектива, изготвили доклада за ОВОС, в който всеки се подписва срещу разработените от него раздели на доклада;</w:t>
      </w:r>
    </w:p>
    <w:p w14:paraId="58D9ACE7"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5</w:t>
      </w:r>
      <w:r w:rsidR="00113BE8" w:rsidRPr="00867D56">
        <w:rPr>
          <w:rFonts w:ascii="Arial" w:hAnsi="Arial" w:cs="Arial"/>
          <w:sz w:val="22"/>
          <w:szCs w:val="22"/>
        </w:rPr>
        <w:t>. </w:t>
      </w:r>
      <w:r w:rsidRPr="00867D56">
        <w:rPr>
          <w:rFonts w:ascii="Arial" w:hAnsi="Arial" w:cs="Arial"/>
          <w:sz w:val="22"/>
          <w:szCs w:val="22"/>
        </w:rPr>
        <w:t>Писмени декларации по чл. 11, ал. 4, от всеки от експертите и ръководителя на колектива, подписани лично;</w:t>
      </w:r>
    </w:p>
    <w:p w14:paraId="31CB03A5"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 xml:space="preserve">Съгласно изискванията на чл. 12. ал. 2. на </w:t>
      </w:r>
      <w:r w:rsidRPr="00867D56">
        <w:rPr>
          <w:rFonts w:ascii="Arial" w:hAnsi="Arial" w:cs="Arial"/>
          <w:i/>
          <w:sz w:val="22"/>
          <w:szCs w:val="22"/>
        </w:rPr>
        <w:t>Наредбата за ОВОС,</w:t>
      </w:r>
      <w:r w:rsidRPr="00867D56">
        <w:rPr>
          <w:rFonts w:ascii="Arial" w:hAnsi="Arial" w:cs="Arial"/>
          <w:sz w:val="22"/>
          <w:szCs w:val="22"/>
        </w:rPr>
        <w:t xml:space="preserve"> като отделни самостоятелни приложения към доклада по ОВОС се прилагат:</w:t>
      </w:r>
    </w:p>
    <w:p w14:paraId="54578FBB" w14:textId="77777777"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Нетехническото резюме на доклада за ОВОС по чл. 96, ал. 1, т. 9 ЗООС;</w:t>
      </w:r>
    </w:p>
    <w:p w14:paraId="3E31DB04" w14:textId="632E0DED"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Заданието по чл. 10 от Наредбата за ОВОС.</w:t>
      </w:r>
    </w:p>
    <w:p w14:paraId="19ABF961"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Докладът за ОВОС ще се изготви от колектив от експерти с ръководител, всеки от които представя лично попълнена декларация, че:</w:t>
      </w:r>
    </w:p>
    <w:p w14:paraId="758AB84E"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1. Отговаря на изискванията на чл. 83, ал. 2 ЗООС;</w:t>
      </w:r>
    </w:p>
    <w:p w14:paraId="65CD7FC5"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2. Познава изискванията на действащата българска и европейска нормативна уредба по околна среда и при работата си по оценките по чл. 81, ал. 1 ЗООС се позовават и съобразяват с тези изисквания и с приложими методически документи;</w:t>
      </w:r>
    </w:p>
    <w:p w14:paraId="17AB9717"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3. Не е лично заинтересуван от реализацията на инвестиционното предложение.</w:t>
      </w:r>
    </w:p>
    <w:p w14:paraId="2CCFFDC3"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Ръководителят на колектива от експерти е отговорен за:</w:t>
      </w:r>
    </w:p>
    <w:p w14:paraId="4246E25A" w14:textId="77777777"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Пълнотата и достоверността на представената информация в доклада за ОВОС;</w:t>
      </w:r>
    </w:p>
    <w:p w14:paraId="34667F99" w14:textId="77777777"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Отразяването на становищата и мнението на засегнатата общественост;</w:t>
      </w:r>
    </w:p>
    <w:p w14:paraId="5B39CF72" w14:textId="77777777"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Обективността на заключението по чл. 96, ал. 1, ЗООС и предложените мерки</w:t>
      </w:r>
      <w:r w:rsidR="00076A17" w:rsidRPr="00867D56">
        <w:rPr>
          <w:rFonts w:ascii="Arial" w:hAnsi="Arial" w:cs="Arial"/>
          <w:sz w:val="22"/>
          <w:szCs w:val="22"/>
        </w:rPr>
        <w:t>.</w:t>
      </w:r>
      <w:r w:rsidRPr="00867D56">
        <w:rPr>
          <w:rFonts w:ascii="Arial" w:hAnsi="Arial" w:cs="Arial"/>
          <w:sz w:val="22"/>
          <w:szCs w:val="22"/>
        </w:rPr>
        <w:t>, в т.ч. за съобразяване със заключения и мерки в доклада за оценка на степента на въздействие, когато такъв е изискан от компетентния орган по околна среда,</w:t>
      </w:r>
      <w:r w:rsidR="00076A17" w:rsidRPr="00867D56">
        <w:rPr>
          <w:rFonts w:ascii="Arial" w:hAnsi="Arial" w:cs="Arial"/>
          <w:sz w:val="22"/>
          <w:szCs w:val="22"/>
        </w:rPr>
        <w:t xml:space="preserve"> Също така и </w:t>
      </w:r>
      <w:r w:rsidRPr="00867D56">
        <w:rPr>
          <w:rFonts w:ascii="Arial" w:hAnsi="Arial" w:cs="Arial"/>
          <w:sz w:val="22"/>
          <w:szCs w:val="22"/>
        </w:rPr>
        <w:t>за съобразяване със заключенията от оценката по чл. 99а, ал. 1 ЗООС при поискано прилагане на чл. 118, ал. 2 ЗООС</w:t>
      </w:r>
      <w:r w:rsidR="00076A17" w:rsidRPr="00867D56">
        <w:rPr>
          <w:rFonts w:ascii="Arial" w:hAnsi="Arial" w:cs="Arial"/>
          <w:sz w:val="22"/>
          <w:szCs w:val="22"/>
        </w:rPr>
        <w:t xml:space="preserve">, както и изискванията на чл. 103, ал. 4 и 5 от ЗООС. </w:t>
      </w:r>
    </w:p>
    <w:p w14:paraId="53D83176"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Експертите отговарят за пълнотата, достоверността и обективността на разработените от тях раздели на доклада за ОВОС по чл. 12, ал. 1, т. 4 и на даденото от тях заключение по смисъла на чл. 83, ал. 5 ЗООС.</w:t>
      </w:r>
    </w:p>
    <w:p w14:paraId="5CE901D5" w14:textId="77777777" w:rsidR="00231F88" w:rsidRPr="00867D56" w:rsidRDefault="00231F88" w:rsidP="00111A39">
      <w:pPr>
        <w:pStyle w:val="a"/>
        <w:spacing w:before="0" w:line="264" w:lineRule="auto"/>
        <w:rPr>
          <w:rFonts w:ascii="Arial" w:hAnsi="Arial" w:cs="Arial"/>
          <w:sz w:val="22"/>
          <w:szCs w:val="22"/>
        </w:rPr>
      </w:pPr>
    </w:p>
    <w:p w14:paraId="57EC4883" w14:textId="77777777" w:rsidR="00231F88" w:rsidRPr="00867D56" w:rsidRDefault="00231F88" w:rsidP="00111A39">
      <w:pPr>
        <w:pStyle w:val="a"/>
        <w:spacing w:before="0" w:line="264" w:lineRule="auto"/>
        <w:rPr>
          <w:rFonts w:ascii="Arial" w:hAnsi="Arial" w:cs="Arial"/>
          <w:sz w:val="22"/>
          <w:szCs w:val="22"/>
        </w:rPr>
      </w:pPr>
    </w:p>
    <w:p w14:paraId="7E33D273" w14:textId="77777777" w:rsidR="00231F88" w:rsidRPr="00867D56" w:rsidRDefault="00231F88" w:rsidP="00111A39">
      <w:pPr>
        <w:pStyle w:val="a"/>
        <w:spacing w:before="0" w:line="264" w:lineRule="auto"/>
        <w:rPr>
          <w:rFonts w:ascii="Arial" w:hAnsi="Arial" w:cs="Arial"/>
          <w:sz w:val="22"/>
          <w:szCs w:val="22"/>
        </w:rPr>
      </w:pPr>
    </w:p>
    <w:p w14:paraId="27EE6F09" w14:textId="1EA6C081" w:rsidR="0087549E" w:rsidRPr="00867D56" w:rsidRDefault="0087549E" w:rsidP="00111A39">
      <w:pPr>
        <w:pStyle w:val="a"/>
        <w:spacing w:before="0" w:line="264" w:lineRule="auto"/>
        <w:rPr>
          <w:rFonts w:ascii="Arial" w:hAnsi="Arial" w:cs="Arial"/>
          <w:b/>
          <w:sz w:val="22"/>
          <w:szCs w:val="22"/>
        </w:rPr>
      </w:pPr>
      <w:r w:rsidRPr="00867D56">
        <w:rPr>
          <w:rFonts w:ascii="Arial" w:hAnsi="Arial" w:cs="Arial"/>
          <w:sz w:val="22"/>
          <w:szCs w:val="22"/>
        </w:rPr>
        <w:lastRenderedPageBreak/>
        <w:t>Съдържателната част на Доклада за ОВОС ще включва:</w:t>
      </w:r>
    </w:p>
    <w:p w14:paraId="012666B8"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Въведение</w:t>
      </w:r>
    </w:p>
    <w:p w14:paraId="393F4808"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Във въведението се включва следната информация: Информация за Инвеститора, Информация за фирмата, разработила Доклада за ОВОС, Информационна база за изготвянето на Доклада за ОВОС</w:t>
      </w:r>
    </w:p>
    <w:p w14:paraId="4BBB34AC"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1</w:t>
      </w:r>
      <w:r w:rsidR="00113BE8" w:rsidRPr="00867D56">
        <w:rPr>
          <w:rFonts w:ascii="Arial" w:hAnsi="Arial" w:cs="Arial"/>
          <w:b/>
          <w:bCs/>
          <w:sz w:val="22"/>
          <w:szCs w:val="22"/>
        </w:rPr>
        <w:t>. </w:t>
      </w:r>
      <w:r w:rsidRPr="00867D56">
        <w:rPr>
          <w:rFonts w:ascii="Arial" w:hAnsi="Arial" w:cs="Arial"/>
          <w:b/>
          <w:bCs/>
          <w:sz w:val="22"/>
          <w:szCs w:val="22"/>
        </w:rPr>
        <w:t xml:space="preserve">Анотация на инвестиционното предложение </w:t>
      </w:r>
    </w:p>
    <w:p w14:paraId="67E080A6"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1.1.</w:t>
      </w:r>
      <w:r w:rsidR="0054560E" w:rsidRPr="00867D56">
        <w:rPr>
          <w:rFonts w:ascii="Arial" w:hAnsi="Arial" w:cs="Arial"/>
          <w:sz w:val="22"/>
          <w:szCs w:val="22"/>
        </w:rPr>
        <w:tab/>
      </w:r>
      <w:r w:rsidRPr="00867D56">
        <w:rPr>
          <w:rFonts w:ascii="Arial" w:hAnsi="Arial" w:cs="Arial"/>
          <w:sz w:val="22"/>
          <w:szCs w:val="22"/>
        </w:rPr>
        <w:t xml:space="preserve">Обща информация за инвестиционното предложение </w:t>
      </w:r>
    </w:p>
    <w:p w14:paraId="2AB45C2A"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1.2</w:t>
      </w:r>
      <w:r w:rsidRPr="00867D56">
        <w:rPr>
          <w:rFonts w:ascii="Arial" w:hAnsi="Arial" w:cs="Arial"/>
          <w:sz w:val="22"/>
          <w:szCs w:val="22"/>
        </w:rPr>
        <w:tab/>
        <w:t>Местоположение</w:t>
      </w:r>
    </w:p>
    <w:p w14:paraId="64407466"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1.3</w:t>
      </w:r>
      <w:r w:rsidRPr="00867D56">
        <w:rPr>
          <w:rFonts w:ascii="Arial" w:hAnsi="Arial" w:cs="Arial"/>
          <w:sz w:val="22"/>
          <w:szCs w:val="22"/>
        </w:rPr>
        <w:tab/>
        <w:t xml:space="preserve">Физически характеристики на инвестиционното предложение </w:t>
      </w:r>
    </w:p>
    <w:p w14:paraId="17BE4F4A"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1.4.</w:t>
      </w:r>
      <w:r w:rsidRPr="00867D56">
        <w:rPr>
          <w:rFonts w:ascii="Arial" w:hAnsi="Arial" w:cs="Arial"/>
          <w:sz w:val="22"/>
          <w:szCs w:val="22"/>
        </w:rPr>
        <w:tab/>
        <w:t xml:space="preserve">Описание на основните характеристики на етапа на експлоатация на инвестиционното предложение </w:t>
      </w:r>
    </w:p>
    <w:p w14:paraId="7AF48260" w14:textId="77777777" w:rsidR="004D780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1.5</w:t>
      </w:r>
      <w:r w:rsidRPr="00867D56">
        <w:rPr>
          <w:rFonts w:ascii="Arial" w:hAnsi="Arial" w:cs="Arial"/>
          <w:sz w:val="22"/>
          <w:szCs w:val="22"/>
        </w:rPr>
        <w:tab/>
        <w:t>Оценка по вид и количество на очакваните остатъчни вещества и емисии</w:t>
      </w:r>
    </w:p>
    <w:p w14:paraId="113A9B6F" w14:textId="77777777" w:rsidR="004D780E" w:rsidRPr="00867D56" w:rsidRDefault="004D780E" w:rsidP="00111A39">
      <w:pPr>
        <w:pStyle w:val="a"/>
        <w:pBdr>
          <w:top w:val="single" w:sz="4" w:space="1" w:color="auto"/>
          <w:left w:val="single" w:sz="4" w:space="4" w:color="auto"/>
          <w:bottom w:val="single" w:sz="4" w:space="1" w:color="auto"/>
          <w:right w:val="single" w:sz="4" w:space="4" w:color="auto"/>
        </w:pBdr>
        <w:spacing w:before="0" w:line="264" w:lineRule="auto"/>
        <w:ind w:firstLine="868"/>
        <w:rPr>
          <w:rFonts w:ascii="Arial" w:hAnsi="Arial" w:cs="Arial"/>
          <w:sz w:val="22"/>
          <w:szCs w:val="22"/>
        </w:rPr>
      </w:pPr>
      <w:r w:rsidRPr="00867D56">
        <w:rPr>
          <w:rFonts w:ascii="Arial" w:hAnsi="Arial" w:cs="Arial"/>
          <w:sz w:val="22"/>
          <w:szCs w:val="22"/>
        </w:rPr>
        <w:t>1.6</w:t>
      </w:r>
      <w:r w:rsidRPr="00867D56">
        <w:rPr>
          <w:rFonts w:ascii="Arial" w:hAnsi="Arial" w:cs="Arial"/>
          <w:sz w:val="22"/>
          <w:szCs w:val="22"/>
        </w:rPr>
        <w:tab/>
        <w:t>Сравнение на предлаганите технологии и инсталации със заключенията, представени в сравнителните документи с насоки за най-добри налични техники</w:t>
      </w:r>
    </w:p>
    <w:p w14:paraId="10699CDC"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2.</w:t>
      </w:r>
      <w:r w:rsidR="00113BE8" w:rsidRPr="00867D56">
        <w:rPr>
          <w:rFonts w:ascii="Arial" w:hAnsi="Arial" w:cs="Arial"/>
          <w:b/>
          <w:bCs/>
          <w:sz w:val="22"/>
          <w:szCs w:val="22"/>
        </w:rPr>
        <w:t> </w:t>
      </w:r>
      <w:r w:rsidRPr="00867D56">
        <w:rPr>
          <w:rFonts w:ascii="Arial" w:hAnsi="Arial" w:cs="Arial"/>
          <w:b/>
          <w:bCs/>
          <w:sz w:val="22"/>
          <w:szCs w:val="22"/>
        </w:rPr>
        <w:t>Алтернативи на инвестиционното предложение</w:t>
      </w:r>
    </w:p>
    <w:p w14:paraId="3EB36BDA"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 на разумни алтернативи (например по отношение на дейностите, технологията, местоположението, размера и мащаба), проучени от възложителя, които са относими за инвестиционното предложение и неговите специфични характеристики, и посочване на причините за избрания вариант, като се вземат предвид последиците от въздействията на инвестиционното предложение върху околната среда.</w:t>
      </w:r>
    </w:p>
    <w:p w14:paraId="043D726D" w14:textId="77777777" w:rsidR="009A07EA" w:rsidRPr="00867D56" w:rsidRDefault="009A07EA"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 xml:space="preserve">Ще бъде включено и сравнение на избраната технология </w:t>
      </w:r>
      <w:r w:rsidRPr="00867D56">
        <w:rPr>
          <w:rFonts w:ascii="Arial" w:eastAsiaTheme="majorEastAsia" w:hAnsi="Arial" w:cs="Arial"/>
          <w:sz w:val="22"/>
          <w:szCs w:val="22"/>
        </w:rPr>
        <w:t>с изискванията на НДНТ</w:t>
      </w:r>
      <w:r w:rsidR="001E56E6" w:rsidRPr="00867D56">
        <w:rPr>
          <w:rFonts w:ascii="Arial" w:eastAsiaTheme="majorEastAsia" w:hAnsi="Arial" w:cs="Arial"/>
          <w:sz w:val="22"/>
          <w:szCs w:val="22"/>
        </w:rPr>
        <w:t xml:space="preserve"> - като отделно самостоятелно приложение ще се приложи </w:t>
      </w:r>
      <w:r w:rsidR="006C0A4D" w:rsidRPr="00867D56">
        <w:rPr>
          <w:rFonts w:ascii="Arial" w:eastAsiaTheme="majorEastAsia" w:hAnsi="Arial" w:cs="Arial"/>
          <w:sz w:val="22"/>
          <w:szCs w:val="22"/>
        </w:rPr>
        <w:t>Заявлението за КР</w:t>
      </w:r>
      <w:r w:rsidR="00F02312" w:rsidRPr="00867D56">
        <w:rPr>
          <w:rFonts w:ascii="Arial" w:eastAsiaTheme="majorEastAsia" w:hAnsi="Arial" w:cs="Arial"/>
          <w:sz w:val="22"/>
          <w:szCs w:val="22"/>
        </w:rPr>
        <w:t>.</w:t>
      </w:r>
    </w:p>
    <w:p w14:paraId="445B661C"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3.</w:t>
      </w:r>
      <w:r w:rsidR="00113BE8" w:rsidRPr="00867D56">
        <w:rPr>
          <w:rFonts w:ascii="Arial" w:hAnsi="Arial" w:cs="Arial"/>
          <w:b/>
          <w:bCs/>
          <w:sz w:val="22"/>
          <w:szCs w:val="22"/>
        </w:rPr>
        <w:t> </w:t>
      </w:r>
      <w:r w:rsidRPr="00867D56">
        <w:rPr>
          <w:rFonts w:ascii="Arial" w:hAnsi="Arial" w:cs="Arial"/>
          <w:b/>
          <w:bCs/>
          <w:sz w:val="22"/>
          <w:szCs w:val="22"/>
        </w:rPr>
        <w:t>Описание на съответните аспекти от текущото състояние на околната среда</w:t>
      </w:r>
    </w:p>
    <w:p w14:paraId="016927F4"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 на съответните аспекти от текущото състояние на околната среда (базов сценарий) и кратко изложение на вероятната им еволюция, ако инвестиционното предложение не бъде осъществено, доколкото природните промени от базовия сценарий могат да се оценят въз основа на наличността на информация за околната среда и научни познания, включващи:</w:t>
      </w:r>
    </w:p>
    <w:p w14:paraId="3A2E5EB5"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4.</w:t>
      </w:r>
      <w:r w:rsidR="00113BE8" w:rsidRPr="00867D56">
        <w:rPr>
          <w:rFonts w:ascii="Arial" w:hAnsi="Arial" w:cs="Arial"/>
          <w:b/>
          <w:bCs/>
          <w:sz w:val="22"/>
          <w:szCs w:val="22"/>
        </w:rPr>
        <w:t> </w:t>
      </w:r>
      <w:r w:rsidRPr="00867D56">
        <w:rPr>
          <w:rFonts w:ascii="Arial" w:hAnsi="Arial" w:cs="Arial"/>
          <w:b/>
          <w:bCs/>
          <w:sz w:val="22"/>
          <w:szCs w:val="22"/>
        </w:rPr>
        <w:t>Описание на елементите по чл. 95, ал. 4, които е вероятно да бъдат засегнати значително от инвестиционното предложение</w:t>
      </w:r>
    </w:p>
    <w:p w14:paraId="1FF41FE5"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 xml:space="preserve">Описание на елементите по чл. 95, ал. 4 от Закона за опазване на околната среда, които е вероятно да бъдат засегнати значително от инвестиционното предложение (населението, човешкото здраве, биологичното разнообразие, почвата, водите, </w:t>
      </w:r>
      <w:r w:rsidR="00DC7F3E" w:rsidRPr="00867D56">
        <w:rPr>
          <w:rFonts w:ascii="Arial" w:hAnsi="Arial" w:cs="Arial"/>
          <w:sz w:val="22"/>
          <w:szCs w:val="22"/>
        </w:rPr>
        <w:t xml:space="preserve">атмосферен </w:t>
      </w:r>
      <w:r w:rsidRPr="00867D56">
        <w:rPr>
          <w:rFonts w:ascii="Arial" w:hAnsi="Arial" w:cs="Arial"/>
          <w:sz w:val="22"/>
          <w:szCs w:val="22"/>
        </w:rPr>
        <w:t>въздух, климат, материалните активи, културното наследство, включително архитектурни и археологически аспекти, и ландшафтът) и описание на вероятните значителни последици за тях (вкл. преките последици и всички непреки, вторични, кумулативни, трансгранични, краткосрочни, средносрочни и дългосрочни, постоянни и временни, положителни и отрицателни последици от инвестиционното предложение, като се вземат предвид целите относно опазването на околната среда, които са от значение за инвестиционното предложение)</w:t>
      </w:r>
    </w:p>
    <w:p w14:paraId="737866D6"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5.</w:t>
      </w:r>
      <w:r w:rsidR="00113BE8" w:rsidRPr="00867D56">
        <w:rPr>
          <w:rFonts w:ascii="Arial" w:hAnsi="Arial" w:cs="Arial"/>
          <w:b/>
          <w:bCs/>
          <w:sz w:val="22"/>
          <w:szCs w:val="22"/>
        </w:rPr>
        <w:t> </w:t>
      </w:r>
      <w:r w:rsidRPr="00867D56">
        <w:rPr>
          <w:rFonts w:ascii="Arial" w:hAnsi="Arial" w:cs="Arial"/>
          <w:b/>
          <w:bCs/>
          <w:sz w:val="22"/>
          <w:szCs w:val="22"/>
        </w:rPr>
        <w:t>Вероятни значителни последици от въздействията на инвестиционното предложение за околната среда</w:t>
      </w:r>
    </w:p>
    <w:p w14:paraId="6D0E06FE"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 на вероятните значителни последици от въздействията на ИП за околната среда, произтичащи и от:</w:t>
      </w:r>
    </w:p>
    <w:p w14:paraId="4E2F23CD" w14:textId="77777777" w:rsidR="005532BB"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lastRenderedPageBreak/>
        <w:t>-</w:t>
      </w:r>
      <w:r w:rsidR="00113BE8" w:rsidRPr="00867D56">
        <w:rPr>
          <w:rFonts w:ascii="Arial" w:hAnsi="Arial" w:cs="Arial"/>
          <w:i/>
          <w:sz w:val="22"/>
          <w:szCs w:val="22"/>
        </w:rPr>
        <w:t> </w:t>
      </w:r>
      <w:r w:rsidR="0087549E" w:rsidRPr="00867D56">
        <w:rPr>
          <w:rFonts w:ascii="Arial" w:hAnsi="Arial" w:cs="Arial"/>
          <w:i/>
          <w:sz w:val="22"/>
          <w:szCs w:val="22"/>
        </w:rPr>
        <w:t>Строителството и експлоатацията на инвестиционното предложение, включително от дейностите по събаряне, разрушаване и извеждане от експлоатация, ако е приложимо</w:t>
      </w:r>
      <w:r w:rsidRPr="00867D56">
        <w:rPr>
          <w:rFonts w:ascii="Arial" w:hAnsi="Arial" w:cs="Arial"/>
          <w:i/>
          <w:sz w:val="22"/>
          <w:szCs w:val="22"/>
        </w:rPr>
        <w:t>;</w:t>
      </w:r>
    </w:p>
    <w:p w14:paraId="017D4E1C" w14:textId="77777777" w:rsidR="0087549E"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Използването на природните ресурси, по-специално на земните недра, почвата, водите и биологичното разнообразие, като се вземе предвид, доколкото е възможно, устойчивото наличие на тези ресурси</w:t>
      </w:r>
      <w:r w:rsidRPr="00867D56">
        <w:rPr>
          <w:rFonts w:ascii="Arial" w:hAnsi="Arial" w:cs="Arial"/>
          <w:i/>
          <w:sz w:val="22"/>
          <w:szCs w:val="22"/>
        </w:rPr>
        <w:t>;</w:t>
      </w:r>
    </w:p>
    <w:p w14:paraId="3F2A4B75" w14:textId="77777777" w:rsidR="005532BB"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Емисиите от замърсители, шум, вибрации, нейонизиращи лъчения и радиация; възникването на вредни въздействия и обезвреждането и оползотворяването на отпадъците</w:t>
      </w:r>
      <w:r w:rsidRPr="00867D56">
        <w:rPr>
          <w:rFonts w:ascii="Arial" w:hAnsi="Arial" w:cs="Arial"/>
          <w:i/>
          <w:sz w:val="22"/>
          <w:szCs w:val="22"/>
        </w:rPr>
        <w:t>;</w:t>
      </w:r>
    </w:p>
    <w:p w14:paraId="549DA5B0" w14:textId="77777777" w:rsidR="0087549E"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Рисковете за човешкото здраве, културното наследство или околната среда, включително вследствие на произшествия или катастрофи</w:t>
      </w:r>
      <w:r w:rsidRPr="00867D56">
        <w:rPr>
          <w:rFonts w:ascii="Arial" w:hAnsi="Arial" w:cs="Arial"/>
          <w:i/>
          <w:sz w:val="22"/>
          <w:szCs w:val="22"/>
        </w:rPr>
        <w:t>;</w:t>
      </w:r>
    </w:p>
    <w:p w14:paraId="3EEA429B" w14:textId="77777777" w:rsidR="0087549E"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Комбинирането на въздействието с въздействието на други съществуващи и/или одобрени инвестиционни предложения, като се вземат предвид всички съществуващи проблеми в околната среда, свързани с области от особено екологично значение, които е вероятно да бъдат засегнати, или свързани с използването на природни ресурси</w:t>
      </w:r>
      <w:r w:rsidRPr="00867D56">
        <w:rPr>
          <w:rFonts w:ascii="Arial" w:hAnsi="Arial" w:cs="Arial"/>
          <w:i/>
          <w:sz w:val="22"/>
          <w:szCs w:val="22"/>
        </w:rPr>
        <w:t>;</w:t>
      </w:r>
    </w:p>
    <w:p w14:paraId="3C09FCD7" w14:textId="77777777" w:rsidR="0087549E"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Въздействието на инвестиционното предложение върху климата (например естеството и степента на емисиите на парникови газове) и уязвимостта на инвестиционното предложение спрямо изменението на климата</w:t>
      </w:r>
      <w:r w:rsidRPr="00867D56">
        <w:rPr>
          <w:rFonts w:ascii="Arial" w:hAnsi="Arial" w:cs="Arial"/>
          <w:i/>
          <w:sz w:val="22"/>
          <w:szCs w:val="22"/>
        </w:rPr>
        <w:t>;</w:t>
      </w:r>
    </w:p>
    <w:p w14:paraId="66359759" w14:textId="77777777" w:rsidR="0087549E" w:rsidRPr="00867D56" w:rsidRDefault="005532BB"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i/>
          <w:sz w:val="22"/>
          <w:szCs w:val="22"/>
        </w:rPr>
        <w:t>-</w:t>
      </w:r>
      <w:r w:rsidR="00113BE8" w:rsidRPr="00867D56">
        <w:rPr>
          <w:rFonts w:ascii="Arial" w:hAnsi="Arial" w:cs="Arial"/>
          <w:i/>
          <w:sz w:val="22"/>
          <w:szCs w:val="22"/>
        </w:rPr>
        <w:t> </w:t>
      </w:r>
      <w:r w:rsidR="0087549E" w:rsidRPr="00867D56">
        <w:rPr>
          <w:rFonts w:ascii="Arial" w:hAnsi="Arial" w:cs="Arial"/>
          <w:i/>
          <w:sz w:val="22"/>
          <w:szCs w:val="22"/>
        </w:rPr>
        <w:t>Използваните технологии и вещества</w:t>
      </w:r>
      <w:r w:rsidRPr="00867D56">
        <w:rPr>
          <w:rFonts w:ascii="Arial" w:hAnsi="Arial" w:cs="Arial"/>
          <w:i/>
          <w:sz w:val="22"/>
          <w:szCs w:val="22"/>
        </w:rPr>
        <w:t>.</w:t>
      </w:r>
    </w:p>
    <w:p w14:paraId="30FC29F8"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6.</w:t>
      </w:r>
      <w:r w:rsidR="00113BE8" w:rsidRPr="00867D56">
        <w:rPr>
          <w:rFonts w:ascii="Arial" w:hAnsi="Arial" w:cs="Arial"/>
          <w:b/>
          <w:bCs/>
          <w:sz w:val="22"/>
          <w:szCs w:val="22"/>
        </w:rPr>
        <w:t> </w:t>
      </w:r>
      <w:r w:rsidRPr="00867D56">
        <w:rPr>
          <w:rFonts w:ascii="Arial" w:hAnsi="Arial" w:cs="Arial"/>
          <w:b/>
          <w:bCs/>
          <w:sz w:val="22"/>
          <w:szCs w:val="22"/>
        </w:rPr>
        <w:t xml:space="preserve">Прогнозните методи или данни, използвани за определяне и изготвяне на оценката </w:t>
      </w:r>
    </w:p>
    <w:p w14:paraId="54E2D381" w14:textId="77777777" w:rsidR="0087549E" w:rsidRPr="00867D56" w:rsidRDefault="004D780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 xml:space="preserve">Описание </w:t>
      </w:r>
      <w:r w:rsidR="00985E57" w:rsidRPr="00867D56">
        <w:rPr>
          <w:rFonts w:ascii="Arial" w:hAnsi="Arial" w:cs="Arial"/>
          <w:sz w:val="22"/>
          <w:szCs w:val="22"/>
        </w:rPr>
        <w:t>на прогнозните методи или данни, използвани за определяне и изготвяне на оценката на значителните последици за околната среда, включително подробности за затрудненията (например технически недостатъци или липса на ноу-хау), които възложителят на инвестиционното предложение е срещнал при събирането на необходимата информация, и за основните елементи на несигурност</w:t>
      </w:r>
      <w:r w:rsidR="0087549E" w:rsidRPr="00867D56">
        <w:rPr>
          <w:rFonts w:ascii="Arial" w:hAnsi="Arial" w:cs="Arial"/>
          <w:sz w:val="22"/>
          <w:szCs w:val="22"/>
        </w:rPr>
        <w:t>.</w:t>
      </w:r>
    </w:p>
    <w:p w14:paraId="1CD8CF7C"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7.</w:t>
      </w:r>
      <w:r w:rsidR="00113BE8" w:rsidRPr="00867D56">
        <w:rPr>
          <w:rFonts w:ascii="Arial" w:hAnsi="Arial" w:cs="Arial"/>
          <w:b/>
          <w:bCs/>
          <w:sz w:val="22"/>
          <w:szCs w:val="22"/>
        </w:rPr>
        <w:t> </w:t>
      </w:r>
      <w:r w:rsidRPr="00867D56">
        <w:rPr>
          <w:rFonts w:ascii="Arial" w:hAnsi="Arial" w:cs="Arial"/>
          <w:b/>
          <w:bCs/>
          <w:sz w:val="22"/>
          <w:szCs w:val="22"/>
        </w:rPr>
        <w:t>Описание на предвидените мерки за намаляване на последиците и мерки за наблюдение</w:t>
      </w:r>
    </w:p>
    <w:p w14:paraId="449C96CC"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 на предвидените мерки за избягване, предотвратяване, намаляване и при възможност - премахване на установените значителни неблагоприятни последици за околната среда и човешкото здраве, и описание на предложените мерки за наблюдение с обяснения до каква степен ще бъдат избегнати, предотвратени, намалени или премахнати значителните неблагоприятни последици за околната среда и човешкото здраве.</w:t>
      </w:r>
    </w:p>
    <w:p w14:paraId="4651E647"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Описанието ще обхваща както етапа на строителство, така и етапа на експлоатация и ще съдържа план за изпълнение на мерките.</w:t>
      </w:r>
    </w:p>
    <w:p w14:paraId="4EFC0749"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8.</w:t>
      </w:r>
      <w:r w:rsidR="00113BE8" w:rsidRPr="00867D56">
        <w:rPr>
          <w:rFonts w:ascii="Arial" w:hAnsi="Arial" w:cs="Arial"/>
          <w:b/>
          <w:bCs/>
          <w:sz w:val="22"/>
          <w:szCs w:val="22"/>
        </w:rPr>
        <w:t> </w:t>
      </w:r>
      <w:r w:rsidRPr="00867D56">
        <w:rPr>
          <w:rFonts w:ascii="Arial" w:hAnsi="Arial" w:cs="Arial"/>
          <w:b/>
          <w:bCs/>
          <w:sz w:val="22"/>
          <w:szCs w:val="22"/>
        </w:rPr>
        <w:t>Описание на очакваните значителни неблагоприятни въздействия на инвестиционното предложение за околната среда и човешкото здраве, произтичащи от уязвимостта на инвестиционното предложение на риск от големи аварии и/или бедствия, които са от значение за него</w:t>
      </w:r>
    </w:p>
    <w:p w14:paraId="35B05F06"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 xml:space="preserve">Описание на очакваните значителни неблагоприятни въздействия на инвестиционното предложение за околната среда и човешкото здраве, произтичащи от уязвимостта на инвестиционното предложение на риск от големи аварии и/или бедствия, които са от значение за него. Съответната информация ще се базира оценка на риска; като описанието ще включва приложимите мерки, предвидени за предотвратяване или смекчаване на значителните </w:t>
      </w:r>
      <w:r w:rsidRPr="00867D56">
        <w:rPr>
          <w:rFonts w:ascii="Arial" w:hAnsi="Arial" w:cs="Arial"/>
          <w:sz w:val="22"/>
          <w:szCs w:val="22"/>
        </w:rPr>
        <w:lastRenderedPageBreak/>
        <w:t>неблагоприятни последици на тези събития за околната среда и човешкото здраве, както и подробности за подготвеността и за предлаганото реагиране при такива извънредни ситуации.</w:t>
      </w:r>
    </w:p>
    <w:p w14:paraId="4A3A4B69"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9.</w:t>
      </w:r>
      <w:r w:rsidR="00113BE8" w:rsidRPr="00867D56">
        <w:rPr>
          <w:rFonts w:ascii="Arial" w:hAnsi="Arial" w:cs="Arial"/>
          <w:b/>
          <w:bCs/>
          <w:sz w:val="22"/>
          <w:szCs w:val="22"/>
        </w:rPr>
        <w:t> </w:t>
      </w:r>
      <w:r w:rsidRPr="00867D56">
        <w:rPr>
          <w:rFonts w:ascii="Arial" w:hAnsi="Arial" w:cs="Arial"/>
          <w:b/>
          <w:bCs/>
          <w:sz w:val="22"/>
          <w:szCs w:val="22"/>
        </w:rPr>
        <w:t>Получени становища и мнения</w:t>
      </w:r>
    </w:p>
    <w:p w14:paraId="396BDA01"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Становища и мнения на засегнатата общественост, на компетентните органи за вземане на решение по ОВОС или на оправомощени от тях длъжностни лица и други специализирани ведомства и заинтересувани държави - в трансграничен контекст, получени в резултат от проведените консултации.</w:t>
      </w:r>
    </w:p>
    <w:p w14:paraId="7997308D"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10.</w:t>
      </w:r>
      <w:r w:rsidR="00113BE8" w:rsidRPr="00867D56">
        <w:rPr>
          <w:rFonts w:ascii="Arial" w:hAnsi="Arial" w:cs="Arial"/>
          <w:b/>
          <w:bCs/>
          <w:sz w:val="22"/>
          <w:szCs w:val="22"/>
        </w:rPr>
        <w:t> </w:t>
      </w:r>
      <w:r w:rsidRPr="00867D56">
        <w:rPr>
          <w:rFonts w:ascii="Arial" w:hAnsi="Arial" w:cs="Arial"/>
          <w:b/>
          <w:bCs/>
          <w:sz w:val="22"/>
          <w:szCs w:val="22"/>
        </w:rPr>
        <w:t>Описание на трудностите, срещнати при събирането на информация за изработване на доклада за ОВОС</w:t>
      </w:r>
    </w:p>
    <w:p w14:paraId="382E8969"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Описание на трудностите, срещнати при събирането на информация за изработване на доклада за ОВОС, включително подробности за затрудненията (например технически недостатъци или липса на ноу-хау), които възложителят на инвестиционното предложение е срещнал при събирането на необходимата информация, и за основните елементи на несигурност</w:t>
      </w:r>
    </w:p>
    <w:p w14:paraId="6C5A421B"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11.</w:t>
      </w:r>
      <w:r w:rsidR="00113BE8" w:rsidRPr="00867D56">
        <w:rPr>
          <w:rFonts w:ascii="Arial" w:hAnsi="Arial" w:cs="Arial"/>
          <w:b/>
          <w:bCs/>
          <w:sz w:val="22"/>
          <w:szCs w:val="22"/>
        </w:rPr>
        <w:t> </w:t>
      </w:r>
      <w:r w:rsidRPr="00867D56">
        <w:rPr>
          <w:rFonts w:ascii="Arial" w:hAnsi="Arial" w:cs="Arial"/>
          <w:b/>
          <w:bCs/>
          <w:sz w:val="22"/>
          <w:szCs w:val="22"/>
        </w:rPr>
        <w:t>Заключение в съответствие с изискванията на чл. 83, ал. 5</w:t>
      </w:r>
    </w:p>
    <w:p w14:paraId="5DA6F227" w14:textId="77777777" w:rsidR="0087549E" w:rsidRPr="00867D56" w:rsidRDefault="0087549E"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sz w:val="22"/>
          <w:szCs w:val="22"/>
        </w:rPr>
        <w:t>Членовете на колектива и ръководителят, изготвили оценките, дават заключение, ръководейки се от принципите за предотвратяване на риска за човешкото здраве и осигуряване на устойчиво развитие съобразно действащите в страната норми за качество на околната среда</w:t>
      </w:r>
    </w:p>
    <w:p w14:paraId="68A4B52E" w14:textId="77777777" w:rsidR="00FA0B2D" w:rsidRPr="00867D56" w:rsidRDefault="00FA0B2D"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12</w:t>
      </w:r>
      <w:r w:rsidRPr="00867D56">
        <w:rPr>
          <w:rFonts w:ascii="Arial" w:hAnsi="Arial" w:cs="Arial"/>
          <w:b/>
          <w:bCs/>
          <w:sz w:val="22"/>
          <w:szCs w:val="22"/>
        </w:rPr>
        <w:tab/>
        <w:t>Нетехническо резюме</w:t>
      </w:r>
    </w:p>
    <w:p w14:paraId="11C79EF3" w14:textId="77777777" w:rsidR="00FA0B2D" w:rsidRPr="00867D56" w:rsidRDefault="00FA0B2D"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b/>
          <w:bCs/>
          <w:sz w:val="22"/>
          <w:szCs w:val="22"/>
        </w:rPr>
      </w:pPr>
      <w:r w:rsidRPr="00867D56">
        <w:rPr>
          <w:rFonts w:ascii="Arial" w:hAnsi="Arial" w:cs="Arial"/>
          <w:b/>
          <w:bCs/>
          <w:sz w:val="22"/>
          <w:szCs w:val="22"/>
        </w:rPr>
        <w:t>1</w:t>
      </w:r>
      <w:r w:rsidR="00616CF3" w:rsidRPr="00867D56">
        <w:rPr>
          <w:rFonts w:ascii="Arial" w:hAnsi="Arial" w:cs="Arial"/>
          <w:b/>
          <w:bCs/>
          <w:sz w:val="22"/>
          <w:szCs w:val="22"/>
        </w:rPr>
        <w:t>3</w:t>
      </w:r>
      <w:r w:rsidRPr="00867D56">
        <w:rPr>
          <w:rFonts w:ascii="Arial" w:hAnsi="Arial" w:cs="Arial"/>
          <w:b/>
          <w:bCs/>
          <w:sz w:val="22"/>
          <w:szCs w:val="22"/>
        </w:rPr>
        <w:tab/>
        <w:t>Друга информация по преценка на компетентния орган</w:t>
      </w:r>
    </w:p>
    <w:p w14:paraId="32297FB5" w14:textId="77777777" w:rsidR="00FA0B2D" w:rsidRPr="00867D56" w:rsidRDefault="00FA0B2D" w:rsidP="00111A39">
      <w:pPr>
        <w:pStyle w:val="a"/>
        <w:pBdr>
          <w:top w:val="single" w:sz="4" w:space="1" w:color="auto"/>
          <w:left w:val="single" w:sz="4" w:space="4" w:color="auto"/>
          <w:bottom w:val="single" w:sz="4" w:space="1" w:color="auto"/>
          <w:right w:val="single" w:sz="4" w:space="4" w:color="auto"/>
        </w:pBdr>
        <w:spacing w:before="0" w:line="264" w:lineRule="auto"/>
        <w:rPr>
          <w:rFonts w:ascii="Arial" w:hAnsi="Arial" w:cs="Arial"/>
          <w:sz w:val="22"/>
          <w:szCs w:val="22"/>
        </w:rPr>
      </w:pPr>
      <w:r w:rsidRPr="00867D56">
        <w:rPr>
          <w:rFonts w:ascii="Arial" w:hAnsi="Arial" w:cs="Arial"/>
          <w:b/>
          <w:bCs/>
          <w:sz w:val="22"/>
          <w:szCs w:val="22"/>
        </w:rPr>
        <w:t>1</w:t>
      </w:r>
      <w:r w:rsidR="00616CF3" w:rsidRPr="00867D56">
        <w:rPr>
          <w:rFonts w:ascii="Arial" w:hAnsi="Arial" w:cs="Arial"/>
          <w:b/>
          <w:bCs/>
          <w:sz w:val="22"/>
          <w:szCs w:val="22"/>
        </w:rPr>
        <w:t>4</w:t>
      </w:r>
      <w:r w:rsidRPr="00867D56">
        <w:rPr>
          <w:rFonts w:ascii="Arial" w:hAnsi="Arial" w:cs="Arial"/>
          <w:b/>
          <w:bCs/>
          <w:sz w:val="22"/>
          <w:szCs w:val="22"/>
        </w:rPr>
        <w:tab/>
        <w:t xml:space="preserve">Референтен списък на източниците, използвани за описанията и оценките, включени в доклада </w:t>
      </w:r>
    </w:p>
    <w:p w14:paraId="7D151BC4" w14:textId="051FFF92" w:rsidR="0087549E" w:rsidRPr="004E4E1F" w:rsidRDefault="0087549E" w:rsidP="00213819">
      <w:pPr>
        <w:pStyle w:val="Heading1"/>
        <w:spacing w:before="0" w:after="120" w:line="264" w:lineRule="auto"/>
        <w:rPr>
          <w:rStyle w:val="SubtleReference"/>
          <w:rFonts w:ascii="Arial" w:hAnsi="Arial" w:cs="Arial"/>
          <w:b/>
          <w:color w:val="262626" w:themeColor="text1" w:themeTint="D9"/>
          <w:sz w:val="32"/>
          <w:szCs w:val="32"/>
        </w:rPr>
      </w:pPr>
      <w:bookmarkStart w:id="376" w:name="_Toc30159210"/>
      <w:bookmarkStart w:id="377" w:name="_Toc101779856"/>
      <w:r w:rsidRPr="004E4E1F">
        <w:rPr>
          <w:rStyle w:val="SubtleReference"/>
          <w:rFonts w:ascii="Arial" w:hAnsi="Arial" w:cs="Arial"/>
          <w:b/>
          <w:color w:val="262626" w:themeColor="text1" w:themeTint="D9"/>
          <w:sz w:val="32"/>
          <w:szCs w:val="32"/>
        </w:rPr>
        <w:t>Списък на необходимите приложения, списъци и други</w:t>
      </w:r>
      <w:bookmarkEnd w:id="376"/>
      <w:bookmarkEnd w:id="377"/>
    </w:p>
    <w:p w14:paraId="2DD72651"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Докладът по ОВОС ще бъде разработен въз основа на изходната информация, предоставена от Възложителя, както и допълнително събраната от Изпълнителя в процеса на изготвяне на оценката и чрез използване на последните актуализирани данни, съвременни знания и методи за оценка.</w:t>
      </w:r>
    </w:p>
    <w:p w14:paraId="31E5AB7F"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Оценките в Доклада за ОВОС ще бъдат максимално онагледени със схеми, таблици, графики и карти.</w:t>
      </w:r>
    </w:p>
    <w:p w14:paraId="52F0F835"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 xml:space="preserve">Когато бъде счетено за целесъобразно, данните и документите, представляващи базова информация за определена оценка или извод, ще се извеждат в отделни приложения към доклада. </w:t>
      </w:r>
    </w:p>
    <w:p w14:paraId="016EF7A1"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Докладът за ОВОС ще бъде оформен като единен документ, който включва съдържателната част съобразно чл. 11, ал. 1 на Наредба за условията и реда за извършване на оценка на въздействието върху околната среда, както и съответните приложения.</w:t>
      </w:r>
    </w:p>
    <w:p w14:paraId="191E7DF5"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Като отделно, самостоятелно приложение към доклада за ОВОС</w:t>
      </w:r>
      <w:r w:rsidR="00FD13A5" w:rsidRPr="00867D56">
        <w:rPr>
          <w:rFonts w:ascii="Arial" w:hAnsi="Arial" w:cs="Arial"/>
          <w:sz w:val="22"/>
          <w:szCs w:val="22"/>
        </w:rPr>
        <w:t>,</w:t>
      </w:r>
      <w:r w:rsidRPr="00867D56">
        <w:rPr>
          <w:rFonts w:ascii="Arial" w:hAnsi="Arial" w:cs="Arial"/>
          <w:sz w:val="22"/>
          <w:szCs w:val="22"/>
        </w:rPr>
        <w:t xml:space="preserve"> ще бъдат оформени:</w:t>
      </w:r>
    </w:p>
    <w:p w14:paraId="41D2E8C3" w14:textId="77777777" w:rsidR="0087549E" w:rsidRPr="00867D56" w:rsidRDefault="0087549E" w:rsidP="00111A39">
      <w:pPr>
        <w:pStyle w:val="Bullets"/>
        <w:spacing w:line="264" w:lineRule="auto"/>
        <w:rPr>
          <w:rFonts w:ascii="Arial" w:hAnsi="Arial" w:cs="Arial"/>
          <w:sz w:val="22"/>
          <w:szCs w:val="22"/>
        </w:rPr>
      </w:pPr>
      <w:r w:rsidRPr="00867D56">
        <w:rPr>
          <w:rFonts w:ascii="Arial" w:hAnsi="Arial" w:cs="Arial"/>
          <w:sz w:val="22"/>
          <w:szCs w:val="22"/>
        </w:rPr>
        <w:t xml:space="preserve">Нетехническо резюме на доклада за ОВОС. </w:t>
      </w:r>
    </w:p>
    <w:p w14:paraId="53384E21" w14:textId="7563A5DA" w:rsidR="00203F8F" w:rsidRPr="00867D56" w:rsidRDefault="003E4D8D" w:rsidP="00111A39">
      <w:pPr>
        <w:pStyle w:val="Bullets"/>
        <w:spacing w:line="264" w:lineRule="auto"/>
        <w:rPr>
          <w:rFonts w:ascii="Arial" w:hAnsi="Arial" w:cs="Arial"/>
          <w:sz w:val="22"/>
          <w:szCs w:val="22"/>
        </w:rPr>
      </w:pPr>
      <w:r>
        <w:rPr>
          <w:rFonts w:ascii="Arial" w:hAnsi="Arial" w:cs="Arial"/>
          <w:iCs/>
          <w:sz w:val="22"/>
          <w:szCs w:val="22"/>
        </w:rPr>
        <w:t>З</w:t>
      </w:r>
      <w:r w:rsidR="00093538" w:rsidRPr="00867D56">
        <w:rPr>
          <w:rFonts w:ascii="Arial" w:hAnsi="Arial" w:cs="Arial"/>
          <w:iCs/>
          <w:sz w:val="22"/>
          <w:szCs w:val="22"/>
        </w:rPr>
        <w:t>аявление за КР</w:t>
      </w:r>
      <w:r w:rsidR="006E206F">
        <w:rPr>
          <w:rFonts w:ascii="Arial" w:hAnsi="Arial" w:cs="Arial"/>
          <w:iCs/>
          <w:sz w:val="22"/>
          <w:szCs w:val="22"/>
        </w:rPr>
        <w:t xml:space="preserve"> – при необходимост</w:t>
      </w:r>
      <w:r w:rsidR="00231F88" w:rsidRPr="00867D56">
        <w:rPr>
          <w:rFonts w:ascii="Arial" w:hAnsi="Arial" w:cs="Arial"/>
          <w:iCs/>
          <w:sz w:val="22"/>
          <w:szCs w:val="22"/>
        </w:rPr>
        <w:t xml:space="preserve"> </w:t>
      </w:r>
      <w:r w:rsidR="00093538" w:rsidRPr="00867D56">
        <w:rPr>
          <w:rFonts w:ascii="Arial" w:hAnsi="Arial" w:cs="Arial"/>
          <w:iCs/>
          <w:sz w:val="22"/>
          <w:szCs w:val="22"/>
        </w:rPr>
        <w:t>(</w:t>
      </w:r>
      <w:r w:rsidR="006C0A4D" w:rsidRPr="00867D56">
        <w:rPr>
          <w:rFonts w:ascii="Arial" w:hAnsi="Arial" w:cs="Arial"/>
          <w:iCs/>
          <w:sz w:val="22"/>
          <w:szCs w:val="22"/>
        </w:rPr>
        <w:t xml:space="preserve">тъй като </w:t>
      </w:r>
      <w:r w:rsidR="00093538" w:rsidRPr="00867D56">
        <w:rPr>
          <w:rFonts w:ascii="Arial" w:hAnsi="Arial" w:cs="Arial"/>
          <w:iCs/>
          <w:sz w:val="22"/>
          <w:szCs w:val="22"/>
        </w:rPr>
        <w:t xml:space="preserve">настоящата процедура по ОВОС на ИП се води съгласно  чл. 94, ал. 1 т.  на ЗООС, т е попада в приложение № 1 и е предмет на обща процедура по ОВОС и на процедурата по чл. 117, ал. 1, и  Оценката </w:t>
      </w:r>
      <w:r w:rsidR="00093538" w:rsidRPr="00867D56">
        <w:rPr>
          <w:rFonts w:ascii="Arial" w:hAnsi="Arial" w:cs="Arial"/>
          <w:iCs/>
          <w:sz w:val="22"/>
          <w:szCs w:val="22"/>
        </w:rPr>
        <w:lastRenderedPageBreak/>
        <w:t>на прилагането на НДНТ съгласно чл. 99а, ал.1 ЗООС ще бъде дадена в приложеното Заявление за КР)</w:t>
      </w:r>
      <w:r w:rsidR="00C4767A" w:rsidRPr="00867D56">
        <w:rPr>
          <w:rFonts w:ascii="Arial" w:hAnsi="Arial" w:cs="Arial"/>
          <w:iCs/>
          <w:sz w:val="22"/>
          <w:szCs w:val="22"/>
        </w:rPr>
        <w:t>.</w:t>
      </w:r>
    </w:p>
    <w:p w14:paraId="321A1C82" w14:textId="77777777" w:rsidR="00111A39" w:rsidRPr="00867D56" w:rsidRDefault="00111A39" w:rsidP="00111A39">
      <w:pPr>
        <w:pStyle w:val="Bullets"/>
        <w:spacing w:line="264" w:lineRule="auto"/>
        <w:rPr>
          <w:rFonts w:ascii="Arial" w:hAnsi="Arial" w:cs="Arial"/>
          <w:sz w:val="22"/>
          <w:szCs w:val="22"/>
        </w:rPr>
      </w:pPr>
      <w:r w:rsidRPr="00867D56">
        <w:rPr>
          <w:rFonts w:ascii="Arial" w:hAnsi="Arial" w:cs="Arial"/>
          <w:sz w:val="22"/>
          <w:szCs w:val="22"/>
        </w:rPr>
        <w:t>Актуализирани: доклад за безопасност с включен доклад за политиката за предотвратяване на големи аварии и вътрешен авариен план на предприятието</w:t>
      </w:r>
    </w:p>
    <w:p w14:paraId="2EC47CDF" w14:textId="299A97E6" w:rsidR="0087549E" w:rsidRPr="004E4E1F" w:rsidRDefault="0087549E" w:rsidP="00213819">
      <w:pPr>
        <w:pStyle w:val="Heading1"/>
        <w:spacing w:before="0" w:after="120" w:line="264" w:lineRule="auto"/>
        <w:rPr>
          <w:rStyle w:val="SubtleReference"/>
          <w:rFonts w:ascii="Arial" w:hAnsi="Arial" w:cs="Arial"/>
          <w:b/>
          <w:color w:val="262626" w:themeColor="text1" w:themeTint="D9"/>
          <w:sz w:val="32"/>
          <w:szCs w:val="32"/>
        </w:rPr>
      </w:pPr>
      <w:bookmarkStart w:id="378" w:name="_Toc30159211"/>
      <w:bookmarkStart w:id="379" w:name="_Toc101779857"/>
      <w:r w:rsidRPr="004E4E1F">
        <w:rPr>
          <w:rStyle w:val="SubtleReference"/>
          <w:rFonts w:ascii="Arial" w:hAnsi="Arial" w:cs="Arial"/>
          <w:b/>
          <w:color w:val="262626" w:themeColor="text1" w:themeTint="D9"/>
          <w:sz w:val="32"/>
          <w:szCs w:val="32"/>
        </w:rPr>
        <w:t>Етапи, фази и срокове за разработване на доклада за ОВОС</w:t>
      </w:r>
      <w:bookmarkEnd w:id="378"/>
      <w:bookmarkEnd w:id="379"/>
    </w:p>
    <w:p w14:paraId="42F74217"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Работата по ОВОС ще премине през следните етапи:</w:t>
      </w:r>
    </w:p>
    <w:p w14:paraId="22AF4659"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b/>
          <w:bCs/>
          <w:sz w:val="22"/>
          <w:szCs w:val="22"/>
          <w:u w:val="single"/>
        </w:rPr>
        <w:t>Етап 1</w:t>
      </w:r>
      <w:r w:rsidRPr="00867D56">
        <w:rPr>
          <w:rFonts w:ascii="Arial" w:hAnsi="Arial" w:cs="Arial"/>
          <w:sz w:val="22"/>
          <w:szCs w:val="22"/>
        </w:rPr>
        <w:t xml:space="preserve"> и </w:t>
      </w:r>
      <w:r w:rsidRPr="00867D56">
        <w:rPr>
          <w:rFonts w:ascii="Arial" w:hAnsi="Arial" w:cs="Arial"/>
          <w:b/>
          <w:bCs/>
          <w:sz w:val="22"/>
          <w:szCs w:val="22"/>
          <w:u w:val="single"/>
        </w:rPr>
        <w:t>Етап 2</w:t>
      </w:r>
      <w:r w:rsidRPr="00867D56">
        <w:rPr>
          <w:rFonts w:ascii="Arial" w:hAnsi="Arial" w:cs="Arial"/>
          <w:sz w:val="22"/>
          <w:szCs w:val="22"/>
        </w:rPr>
        <w:t xml:space="preserve"> – Набиране на информация, провеждане на проучвания и разработване на ДОВОС.</w:t>
      </w:r>
    </w:p>
    <w:p w14:paraId="392A7D94"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b/>
          <w:bCs/>
          <w:sz w:val="22"/>
          <w:szCs w:val="22"/>
          <w:u w:val="single"/>
        </w:rPr>
        <w:t>Етап 3</w:t>
      </w:r>
      <w:r w:rsidR="005532BB" w:rsidRPr="00867D56">
        <w:rPr>
          <w:rFonts w:ascii="Arial" w:hAnsi="Arial" w:cs="Arial"/>
          <w:sz w:val="22"/>
          <w:szCs w:val="22"/>
        </w:rPr>
        <w:t xml:space="preserve">– </w:t>
      </w:r>
      <w:r w:rsidRPr="00867D56">
        <w:rPr>
          <w:rFonts w:ascii="Arial" w:hAnsi="Arial" w:cs="Arial"/>
          <w:sz w:val="22"/>
          <w:szCs w:val="22"/>
        </w:rPr>
        <w:t>Предоставяне на ДОВОС на МОСВ за оценка на качеството на доклада.</w:t>
      </w:r>
    </w:p>
    <w:p w14:paraId="2E2067EA"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b/>
          <w:bCs/>
          <w:sz w:val="22"/>
          <w:szCs w:val="22"/>
          <w:u w:val="single"/>
        </w:rPr>
        <w:t>Етап 4</w:t>
      </w:r>
      <w:r w:rsidRPr="00867D56">
        <w:rPr>
          <w:rFonts w:ascii="Arial" w:hAnsi="Arial" w:cs="Arial"/>
          <w:sz w:val="22"/>
          <w:szCs w:val="22"/>
        </w:rPr>
        <w:t>–Допълване на ДОВОС</w:t>
      </w:r>
    </w:p>
    <w:p w14:paraId="2C3F4AFC"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В ДОВОС се включва допълнителна информация и/или се преработва съгласно становището на компетентния орган.</w:t>
      </w:r>
    </w:p>
    <w:p w14:paraId="132C6A42"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b/>
          <w:bCs/>
          <w:sz w:val="22"/>
          <w:szCs w:val="22"/>
          <w:u w:val="single"/>
        </w:rPr>
        <w:t>Етап 5</w:t>
      </w:r>
      <w:r w:rsidR="005532BB" w:rsidRPr="00867D56">
        <w:rPr>
          <w:rFonts w:ascii="Arial" w:hAnsi="Arial" w:cs="Arial"/>
          <w:sz w:val="22"/>
          <w:szCs w:val="22"/>
        </w:rPr>
        <w:t xml:space="preserve">– </w:t>
      </w:r>
      <w:r w:rsidRPr="00867D56">
        <w:rPr>
          <w:rFonts w:ascii="Arial" w:hAnsi="Arial" w:cs="Arial"/>
          <w:sz w:val="22"/>
          <w:szCs w:val="22"/>
        </w:rPr>
        <w:t>Предоставяне на ДОВОС за обществен достъп и обществено обсъждане.</w:t>
      </w:r>
    </w:p>
    <w:p w14:paraId="29F52F1C"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След получаване на положителна оценка на разработения Доклад за ОВОС, Възложителят организира обществено обсъждане на Доклада за ОВОС в определените от компетентния орган засегнати кметства и общини.</w:t>
      </w:r>
    </w:p>
    <w:p w14:paraId="3E1D0370"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 xml:space="preserve">Срещата за общественото обсъждане се ръководи и организира от Възложителя при участие на Изпълнителя на оценката на въздействие върху околната среда, в съответствие с българското законодателство. Присъстващите се запознават накратко с инвестиционното предложение и с резултатите от извършената ОВОС, след което се предоставя време за дискусия в т.ч. и отговори на въпросите, бележките и становищата, изложени от присъстващите на общественото обсъждане. </w:t>
      </w:r>
    </w:p>
    <w:p w14:paraId="7A19B75A"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b/>
          <w:bCs/>
          <w:sz w:val="22"/>
          <w:szCs w:val="22"/>
          <w:u w:val="single"/>
        </w:rPr>
        <w:t>Етап 6</w:t>
      </w:r>
      <w:r w:rsidRPr="00867D56">
        <w:rPr>
          <w:rFonts w:ascii="Arial" w:hAnsi="Arial" w:cs="Arial"/>
          <w:sz w:val="22"/>
          <w:szCs w:val="22"/>
        </w:rPr>
        <w:t>–Представяне на МОСВ резултатите от обществените обсъждания</w:t>
      </w:r>
    </w:p>
    <w:p w14:paraId="479BE577"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В срок до 7 дни след срещите за обществено обсъждане Възложителят представя на компетентния орган протоколите и всички предоставени писмени становища. В срок от 10 дни след последното обществено обсъждане Възложителят, подпомаган от Изпълнителя</w:t>
      </w:r>
      <w:r w:rsidR="00FD13A5" w:rsidRPr="00867D56">
        <w:rPr>
          <w:rFonts w:ascii="Arial" w:hAnsi="Arial" w:cs="Arial"/>
          <w:sz w:val="22"/>
          <w:szCs w:val="22"/>
        </w:rPr>
        <w:t>,</w:t>
      </w:r>
      <w:r w:rsidRPr="00867D56">
        <w:rPr>
          <w:rFonts w:ascii="Arial" w:hAnsi="Arial" w:cs="Arial"/>
          <w:sz w:val="22"/>
          <w:szCs w:val="22"/>
        </w:rPr>
        <w:t xml:space="preserve"> представя на МОСВ и на съответните общини и кметства, писмено становище по предложенията, препоръките, мненията и възраженията в резултат от обществените обсъждания</w:t>
      </w:r>
      <w:r w:rsidR="00FD13A5" w:rsidRPr="00867D56">
        <w:rPr>
          <w:rFonts w:ascii="Arial" w:hAnsi="Arial" w:cs="Arial"/>
          <w:sz w:val="22"/>
          <w:szCs w:val="22"/>
        </w:rPr>
        <w:t>.</w:t>
      </w:r>
    </w:p>
    <w:p w14:paraId="42BEE41E" w14:textId="77777777" w:rsidR="0087549E" w:rsidRPr="00867D56" w:rsidRDefault="0087549E" w:rsidP="00111A39">
      <w:pPr>
        <w:pStyle w:val="a"/>
        <w:spacing w:before="0" w:line="264" w:lineRule="auto"/>
        <w:rPr>
          <w:rFonts w:ascii="Arial" w:hAnsi="Arial" w:cs="Arial"/>
          <w:b/>
          <w:sz w:val="22"/>
          <w:szCs w:val="22"/>
        </w:rPr>
      </w:pPr>
      <w:r w:rsidRPr="00867D56">
        <w:rPr>
          <w:rFonts w:ascii="Arial" w:hAnsi="Arial" w:cs="Arial"/>
          <w:b/>
          <w:bCs/>
          <w:sz w:val="22"/>
          <w:szCs w:val="22"/>
          <w:u w:val="single"/>
        </w:rPr>
        <w:t>Етап 7</w:t>
      </w:r>
      <w:r w:rsidRPr="00867D56">
        <w:rPr>
          <w:rFonts w:ascii="Arial" w:hAnsi="Arial" w:cs="Arial"/>
          <w:sz w:val="22"/>
          <w:szCs w:val="22"/>
        </w:rPr>
        <w:t xml:space="preserve"> – Вземане на решение по ОВОС.</w:t>
      </w:r>
    </w:p>
    <w:p w14:paraId="30421D3B" w14:textId="77777777"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МОСВ</w:t>
      </w:r>
      <w:r w:rsidR="00FD13A5" w:rsidRPr="00867D56">
        <w:rPr>
          <w:rFonts w:ascii="Arial" w:hAnsi="Arial" w:cs="Arial"/>
          <w:sz w:val="22"/>
          <w:szCs w:val="22"/>
        </w:rPr>
        <w:t>,</w:t>
      </w:r>
      <w:r w:rsidRPr="00867D56">
        <w:rPr>
          <w:rFonts w:ascii="Arial" w:hAnsi="Arial" w:cs="Arial"/>
          <w:sz w:val="22"/>
          <w:szCs w:val="22"/>
        </w:rPr>
        <w:t xml:space="preserve"> в качеството си на компетентен орган</w:t>
      </w:r>
      <w:r w:rsidR="00FD13A5" w:rsidRPr="00867D56">
        <w:rPr>
          <w:rFonts w:ascii="Arial" w:hAnsi="Arial" w:cs="Arial"/>
          <w:sz w:val="22"/>
          <w:szCs w:val="22"/>
        </w:rPr>
        <w:t>,</w:t>
      </w:r>
      <w:r w:rsidRPr="00867D56">
        <w:rPr>
          <w:rFonts w:ascii="Arial" w:hAnsi="Arial" w:cs="Arial"/>
          <w:sz w:val="22"/>
          <w:szCs w:val="22"/>
        </w:rPr>
        <w:t xml:space="preserve"> взема решение по ОВОС след провеждане на обществените обсъждания на ДОВОС, като отчита резултатите от него. </w:t>
      </w:r>
    </w:p>
    <w:p w14:paraId="73681B1A" w14:textId="15789DF2" w:rsidR="0087549E" w:rsidRPr="00867D56" w:rsidRDefault="0087549E" w:rsidP="00111A39">
      <w:pPr>
        <w:pStyle w:val="a"/>
        <w:spacing w:before="0" w:line="264" w:lineRule="auto"/>
        <w:rPr>
          <w:rFonts w:ascii="Arial" w:hAnsi="Arial" w:cs="Arial"/>
          <w:sz w:val="22"/>
          <w:szCs w:val="22"/>
        </w:rPr>
      </w:pPr>
      <w:r w:rsidRPr="00867D56">
        <w:rPr>
          <w:rFonts w:ascii="Arial" w:hAnsi="Arial" w:cs="Arial"/>
          <w:sz w:val="22"/>
          <w:szCs w:val="22"/>
        </w:rPr>
        <w:t>Сроковете за отделните етапи са показани в</w:t>
      </w:r>
      <w:r w:rsidR="002C3960">
        <w:rPr>
          <w:rFonts w:ascii="Arial" w:hAnsi="Arial" w:cs="Arial"/>
          <w:sz w:val="22"/>
          <w:szCs w:val="22"/>
        </w:rPr>
        <w:t xml:space="preserve"> </w:t>
      </w:r>
      <w:r w:rsidR="00DB2990" w:rsidRPr="00760663">
        <w:fldChar w:fldCharType="begin"/>
      </w:r>
      <w:r w:rsidR="00DB2990" w:rsidRPr="00867D56">
        <w:instrText xml:space="preserve"> REF _Ref34321434 \h  \* MERGEFORMAT </w:instrText>
      </w:r>
      <w:r w:rsidR="00DB2990" w:rsidRPr="00760663">
        <w:fldChar w:fldCharType="separate"/>
      </w:r>
      <w:r w:rsidR="00F02137" w:rsidRPr="00F02137">
        <w:rPr>
          <w:rFonts w:ascii="Arial" w:hAnsi="Arial" w:cs="Arial"/>
          <w:sz w:val="22"/>
          <w:szCs w:val="22"/>
        </w:rPr>
        <w:t xml:space="preserve">Таблица </w:t>
      </w:r>
      <w:r w:rsidR="00F02137" w:rsidRPr="00F02137">
        <w:rPr>
          <w:rFonts w:ascii="Arial" w:hAnsi="Arial" w:cs="Arial"/>
          <w:noProof/>
          <w:sz w:val="22"/>
          <w:szCs w:val="22"/>
        </w:rPr>
        <w:t>14</w:t>
      </w:r>
      <w:r w:rsidR="00DB2990" w:rsidRPr="00760663">
        <w:fldChar w:fldCharType="end"/>
      </w:r>
      <w:r w:rsidRPr="00867D56">
        <w:rPr>
          <w:rFonts w:ascii="Arial" w:hAnsi="Arial" w:cs="Arial"/>
          <w:sz w:val="22"/>
          <w:szCs w:val="22"/>
        </w:rPr>
        <w:t>, както следва:</w:t>
      </w:r>
    </w:p>
    <w:p w14:paraId="7BE496E6" w14:textId="2EA43EBF" w:rsidR="0054560E" w:rsidRPr="00867D56" w:rsidRDefault="0054560E" w:rsidP="00111A39">
      <w:pPr>
        <w:pStyle w:val="Caption"/>
        <w:spacing w:before="0" w:after="120" w:line="264" w:lineRule="auto"/>
        <w:jc w:val="center"/>
        <w:rPr>
          <w:rFonts w:ascii="Arial" w:hAnsi="Arial" w:cs="Arial"/>
          <w:color w:val="auto"/>
        </w:rPr>
      </w:pPr>
      <w:bookmarkStart w:id="380" w:name="_Ref34321434"/>
      <w:bookmarkStart w:id="381" w:name="_Toc34405577"/>
      <w:bookmarkStart w:id="382" w:name="_Toc34646443"/>
      <w:bookmarkStart w:id="383" w:name="_Toc34646478"/>
      <w:bookmarkStart w:id="384" w:name="_Toc34646514"/>
      <w:bookmarkStart w:id="385" w:name="_Toc34646554"/>
      <w:bookmarkStart w:id="386" w:name="_Toc34646606"/>
      <w:bookmarkStart w:id="387" w:name="_Toc34646660"/>
      <w:bookmarkStart w:id="388" w:name="_Toc101779878"/>
      <w:r w:rsidRPr="00867D56">
        <w:rPr>
          <w:rFonts w:ascii="Arial" w:hAnsi="Arial" w:cs="Arial"/>
          <w:color w:val="auto"/>
        </w:rPr>
        <w:t xml:space="preserve">Таблица </w:t>
      </w:r>
      <w:r w:rsidR="002F26E4" w:rsidRPr="00760663">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760663">
        <w:rPr>
          <w:rFonts w:ascii="Arial" w:hAnsi="Arial" w:cs="Arial"/>
          <w:color w:val="auto"/>
        </w:rPr>
        <w:fldChar w:fldCharType="separate"/>
      </w:r>
      <w:r w:rsidR="00F02137">
        <w:rPr>
          <w:rFonts w:ascii="Arial" w:hAnsi="Arial" w:cs="Arial"/>
          <w:noProof/>
          <w:color w:val="auto"/>
        </w:rPr>
        <w:t>14</w:t>
      </w:r>
      <w:r w:rsidR="002F26E4" w:rsidRPr="00760663">
        <w:rPr>
          <w:rFonts w:ascii="Arial" w:hAnsi="Arial" w:cs="Arial"/>
          <w:noProof/>
          <w:color w:val="auto"/>
        </w:rPr>
        <w:fldChar w:fldCharType="end"/>
      </w:r>
      <w:bookmarkEnd w:id="380"/>
      <w:r w:rsidRPr="00867D56">
        <w:rPr>
          <w:rFonts w:ascii="Arial" w:hAnsi="Arial" w:cs="Arial"/>
          <w:color w:val="auto"/>
        </w:rPr>
        <w:t xml:space="preserve"> Етапи за разработване на ДОВОС</w:t>
      </w:r>
      <w:r w:rsidR="00D31812" w:rsidRPr="00867D56">
        <w:rPr>
          <w:rFonts w:ascii="Arial" w:hAnsi="Arial" w:cs="Arial"/>
          <w:color w:val="auto"/>
        </w:rPr>
        <w:t>.</w:t>
      </w:r>
      <w:bookmarkEnd w:id="381"/>
      <w:bookmarkEnd w:id="382"/>
      <w:bookmarkEnd w:id="383"/>
      <w:bookmarkEnd w:id="384"/>
      <w:bookmarkEnd w:id="385"/>
      <w:bookmarkEnd w:id="386"/>
      <w:bookmarkEnd w:id="387"/>
      <w:bookmarkEnd w:id="388"/>
    </w:p>
    <w:tbl>
      <w:tblPr>
        <w:tblStyle w:val="10"/>
        <w:tblW w:w="0" w:type="auto"/>
        <w:jc w:val="center"/>
        <w:tblLook w:val="0000" w:firstRow="0" w:lastRow="0" w:firstColumn="0" w:lastColumn="0" w:noHBand="0" w:noVBand="0"/>
      </w:tblPr>
      <w:tblGrid>
        <w:gridCol w:w="1165"/>
        <w:gridCol w:w="5316"/>
        <w:gridCol w:w="3291"/>
      </w:tblGrid>
      <w:tr w:rsidR="0087549E" w:rsidRPr="00867D56" w14:paraId="6FEBA12C" w14:textId="77777777" w:rsidTr="00C65809">
        <w:trPr>
          <w:trHeight w:val="283"/>
          <w:tblHeader/>
          <w:jc w:val="center"/>
        </w:trPr>
        <w:tc>
          <w:tcPr>
            <w:tcW w:w="1165" w:type="dxa"/>
          </w:tcPr>
          <w:p w14:paraId="0B7DE979" w14:textId="77777777" w:rsidR="0087549E" w:rsidRPr="00867D56" w:rsidRDefault="0087549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w:t>
            </w:r>
          </w:p>
        </w:tc>
        <w:tc>
          <w:tcPr>
            <w:tcW w:w="5316" w:type="dxa"/>
          </w:tcPr>
          <w:p w14:paraId="78727A6E" w14:textId="77777777" w:rsidR="0087549E" w:rsidRPr="00867D56" w:rsidRDefault="0087549E" w:rsidP="00111A39">
            <w:pPr>
              <w:pStyle w:val="Tabletext"/>
              <w:spacing w:after="120" w:line="264" w:lineRule="auto"/>
              <w:jc w:val="left"/>
              <w:rPr>
                <w:rFonts w:ascii="Arial" w:hAnsi="Arial" w:cs="Arial"/>
                <w:b/>
                <w:sz w:val="22"/>
                <w:lang w:val="bg-BG"/>
              </w:rPr>
            </w:pPr>
            <w:r w:rsidRPr="00867D56">
              <w:rPr>
                <w:rFonts w:ascii="Arial" w:hAnsi="Arial" w:cs="Arial"/>
                <w:b/>
                <w:sz w:val="22"/>
                <w:lang w:val="bg-BG"/>
              </w:rPr>
              <w:t>Дейност</w:t>
            </w:r>
          </w:p>
        </w:tc>
        <w:tc>
          <w:tcPr>
            <w:tcW w:w="0" w:type="auto"/>
          </w:tcPr>
          <w:p w14:paraId="5ACFC5FF" w14:textId="77777777" w:rsidR="0087549E" w:rsidRPr="00867D56" w:rsidRDefault="0087549E" w:rsidP="00111A39">
            <w:pPr>
              <w:pStyle w:val="Tabletext"/>
              <w:spacing w:after="120" w:line="264" w:lineRule="auto"/>
              <w:jc w:val="left"/>
              <w:rPr>
                <w:rFonts w:ascii="Arial" w:hAnsi="Arial" w:cs="Arial"/>
                <w:b/>
                <w:sz w:val="22"/>
                <w:lang w:val="bg-BG"/>
              </w:rPr>
            </w:pPr>
            <w:r w:rsidRPr="00867D56">
              <w:rPr>
                <w:rFonts w:ascii="Arial" w:hAnsi="Arial" w:cs="Arial"/>
                <w:b/>
                <w:sz w:val="22"/>
                <w:lang w:val="bg-BG"/>
              </w:rPr>
              <w:t>Срок за разработване и приключване</w:t>
            </w:r>
          </w:p>
        </w:tc>
      </w:tr>
      <w:tr w:rsidR="0087549E" w:rsidRPr="00867D56" w14:paraId="6BF4AF9A" w14:textId="77777777" w:rsidTr="00C65809">
        <w:trPr>
          <w:trHeight w:val="283"/>
          <w:jc w:val="center"/>
        </w:trPr>
        <w:tc>
          <w:tcPr>
            <w:tcW w:w="1165" w:type="dxa"/>
          </w:tcPr>
          <w:p w14:paraId="3D931783"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 xml:space="preserve">Етап 1 </w:t>
            </w:r>
          </w:p>
        </w:tc>
        <w:tc>
          <w:tcPr>
            <w:tcW w:w="5316" w:type="dxa"/>
          </w:tcPr>
          <w:p w14:paraId="4EF9C040"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Събиране на информация и проверка на наличната, включително посещение на обекта и провеждане на проучвания</w:t>
            </w:r>
          </w:p>
        </w:tc>
        <w:tc>
          <w:tcPr>
            <w:tcW w:w="0" w:type="auto"/>
          </w:tcPr>
          <w:p w14:paraId="5E5131E9" w14:textId="60D06275" w:rsidR="0087549E" w:rsidRPr="00867D56" w:rsidRDefault="005F6BF0" w:rsidP="00111A39">
            <w:pPr>
              <w:pStyle w:val="Tabletext"/>
              <w:spacing w:after="120" w:line="264" w:lineRule="auto"/>
              <w:rPr>
                <w:rFonts w:ascii="Arial" w:hAnsi="Arial" w:cs="Arial"/>
                <w:sz w:val="22"/>
                <w:lang w:val="bg-BG"/>
              </w:rPr>
            </w:pPr>
            <w:r w:rsidRPr="00867D56">
              <w:rPr>
                <w:rFonts w:ascii="Arial" w:hAnsi="Arial" w:cs="Arial"/>
                <w:sz w:val="22"/>
                <w:lang w:val="bg-BG"/>
              </w:rPr>
              <w:t>5</w:t>
            </w:r>
          </w:p>
        </w:tc>
      </w:tr>
      <w:tr w:rsidR="0087549E" w:rsidRPr="00867D56" w14:paraId="1F9A2B45" w14:textId="77777777" w:rsidTr="00C65809">
        <w:trPr>
          <w:trHeight w:val="283"/>
          <w:jc w:val="center"/>
        </w:trPr>
        <w:tc>
          <w:tcPr>
            <w:tcW w:w="1165" w:type="dxa"/>
          </w:tcPr>
          <w:p w14:paraId="25019FBB"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Етап 2</w:t>
            </w:r>
          </w:p>
        </w:tc>
        <w:tc>
          <w:tcPr>
            <w:tcW w:w="5316" w:type="dxa"/>
          </w:tcPr>
          <w:p w14:paraId="4A599B48"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Разработване на ДОВОС</w:t>
            </w:r>
          </w:p>
        </w:tc>
        <w:tc>
          <w:tcPr>
            <w:tcW w:w="0" w:type="auto"/>
          </w:tcPr>
          <w:p w14:paraId="6AA6E488" w14:textId="355E064F" w:rsidR="0087549E" w:rsidRPr="00867D56" w:rsidRDefault="005F6BF0" w:rsidP="00111A39">
            <w:pPr>
              <w:pStyle w:val="Tabletext"/>
              <w:spacing w:after="120" w:line="264" w:lineRule="auto"/>
              <w:rPr>
                <w:rFonts w:ascii="Arial" w:hAnsi="Arial" w:cs="Arial"/>
                <w:sz w:val="22"/>
                <w:lang w:val="bg-BG"/>
              </w:rPr>
            </w:pPr>
            <w:r w:rsidRPr="00867D56">
              <w:rPr>
                <w:rFonts w:ascii="Arial" w:hAnsi="Arial" w:cs="Arial"/>
                <w:sz w:val="22"/>
                <w:lang w:val="bg-BG"/>
              </w:rPr>
              <w:t>30</w:t>
            </w:r>
          </w:p>
        </w:tc>
      </w:tr>
      <w:tr w:rsidR="0087549E" w:rsidRPr="00867D56" w14:paraId="079A9E03" w14:textId="77777777" w:rsidTr="00C65809">
        <w:trPr>
          <w:trHeight w:val="283"/>
          <w:jc w:val="center"/>
        </w:trPr>
        <w:tc>
          <w:tcPr>
            <w:tcW w:w="1165" w:type="dxa"/>
          </w:tcPr>
          <w:p w14:paraId="787AC530"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lastRenderedPageBreak/>
              <w:t>Етап 3</w:t>
            </w:r>
          </w:p>
        </w:tc>
        <w:tc>
          <w:tcPr>
            <w:tcW w:w="5316" w:type="dxa"/>
          </w:tcPr>
          <w:p w14:paraId="18EBBB73"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 xml:space="preserve">Оценка качеството на ДОВОС от МОСВ </w:t>
            </w:r>
          </w:p>
        </w:tc>
        <w:tc>
          <w:tcPr>
            <w:tcW w:w="0" w:type="auto"/>
          </w:tcPr>
          <w:p w14:paraId="2682EBBE" w14:textId="77777777" w:rsidR="0087549E" w:rsidRPr="00867D56" w:rsidRDefault="005F6BF0" w:rsidP="00111A39">
            <w:pPr>
              <w:pStyle w:val="Tabletext"/>
              <w:spacing w:after="120" w:line="264" w:lineRule="auto"/>
              <w:rPr>
                <w:rFonts w:ascii="Arial" w:hAnsi="Arial" w:cs="Arial"/>
                <w:sz w:val="22"/>
                <w:lang w:val="bg-BG"/>
              </w:rPr>
            </w:pPr>
            <w:r w:rsidRPr="00867D56">
              <w:rPr>
                <w:rFonts w:ascii="Arial" w:hAnsi="Arial" w:cs="Arial"/>
                <w:sz w:val="22"/>
                <w:lang w:val="bg-BG"/>
              </w:rPr>
              <w:t>30</w:t>
            </w:r>
            <w:r w:rsidR="00BB73C7" w:rsidRPr="00867D56">
              <w:rPr>
                <w:rFonts w:ascii="Arial" w:hAnsi="Arial" w:cs="Arial"/>
                <w:sz w:val="22"/>
                <w:lang w:val="bg-BG"/>
              </w:rPr>
              <w:t xml:space="preserve"> дни</w:t>
            </w:r>
          </w:p>
        </w:tc>
      </w:tr>
      <w:tr w:rsidR="0087549E" w:rsidRPr="00867D56" w14:paraId="18D07E58" w14:textId="77777777" w:rsidTr="00C65809">
        <w:trPr>
          <w:trHeight w:val="283"/>
          <w:jc w:val="center"/>
        </w:trPr>
        <w:tc>
          <w:tcPr>
            <w:tcW w:w="1165" w:type="dxa"/>
          </w:tcPr>
          <w:p w14:paraId="51AC7F3A"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Етап 4</w:t>
            </w:r>
          </w:p>
        </w:tc>
        <w:tc>
          <w:tcPr>
            <w:tcW w:w="5316" w:type="dxa"/>
          </w:tcPr>
          <w:p w14:paraId="6199BF5E"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Изготвяне на окончателен Доклад за ОВОС за ИП, при необходимост от допълване</w:t>
            </w:r>
          </w:p>
        </w:tc>
        <w:tc>
          <w:tcPr>
            <w:tcW w:w="0" w:type="auto"/>
          </w:tcPr>
          <w:p w14:paraId="624F572F" w14:textId="7324DC70" w:rsidR="0087549E" w:rsidRPr="00867D56" w:rsidRDefault="005F6BF0" w:rsidP="00111A39">
            <w:pPr>
              <w:pStyle w:val="Tabletext"/>
              <w:spacing w:after="120" w:line="264" w:lineRule="auto"/>
              <w:rPr>
                <w:rFonts w:ascii="Arial" w:hAnsi="Arial" w:cs="Arial"/>
                <w:sz w:val="22"/>
                <w:lang w:val="bg-BG"/>
              </w:rPr>
            </w:pPr>
            <w:r w:rsidRPr="00867D56">
              <w:rPr>
                <w:rFonts w:ascii="Arial" w:hAnsi="Arial" w:cs="Arial"/>
                <w:sz w:val="22"/>
                <w:lang w:val="bg-BG"/>
              </w:rPr>
              <w:t>10</w:t>
            </w:r>
          </w:p>
        </w:tc>
      </w:tr>
      <w:tr w:rsidR="0087549E" w:rsidRPr="00867D56" w14:paraId="1D1237FE" w14:textId="77777777" w:rsidTr="00C65809">
        <w:trPr>
          <w:trHeight w:val="283"/>
          <w:jc w:val="center"/>
        </w:trPr>
        <w:tc>
          <w:tcPr>
            <w:tcW w:w="1165" w:type="dxa"/>
          </w:tcPr>
          <w:p w14:paraId="118BA866"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Етап 5</w:t>
            </w:r>
          </w:p>
        </w:tc>
        <w:tc>
          <w:tcPr>
            <w:tcW w:w="5316" w:type="dxa"/>
          </w:tcPr>
          <w:p w14:paraId="35C80DE6"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Обществен достъп и обществено обсъждане на Доклада за ОВОС</w:t>
            </w:r>
          </w:p>
        </w:tc>
        <w:tc>
          <w:tcPr>
            <w:tcW w:w="0" w:type="auto"/>
          </w:tcPr>
          <w:p w14:paraId="56C9F6E9" w14:textId="77777777" w:rsidR="0087549E" w:rsidRPr="00867D56" w:rsidRDefault="00BB73C7" w:rsidP="00111A39">
            <w:pPr>
              <w:pStyle w:val="Tabletext"/>
              <w:spacing w:after="120" w:line="264" w:lineRule="auto"/>
              <w:rPr>
                <w:rFonts w:ascii="Arial" w:hAnsi="Arial" w:cs="Arial"/>
                <w:sz w:val="22"/>
                <w:lang w:val="bg-BG"/>
              </w:rPr>
            </w:pPr>
            <w:r w:rsidRPr="00867D56">
              <w:rPr>
                <w:rFonts w:ascii="Arial" w:hAnsi="Arial" w:cs="Arial"/>
                <w:sz w:val="22"/>
                <w:lang w:val="bg-BG"/>
              </w:rPr>
              <w:t>30 дни</w:t>
            </w:r>
          </w:p>
        </w:tc>
      </w:tr>
      <w:tr w:rsidR="0087549E" w:rsidRPr="00867D56" w14:paraId="43D3CCD6" w14:textId="77777777" w:rsidTr="00C65809">
        <w:trPr>
          <w:trHeight w:val="283"/>
          <w:jc w:val="center"/>
        </w:trPr>
        <w:tc>
          <w:tcPr>
            <w:tcW w:w="1165" w:type="dxa"/>
          </w:tcPr>
          <w:p w14:paraId="5EFABB9A"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Етап 6</w:t>
            </w:r>
          </w:p>
        </w:tc>
        <w:tc>
          <w:tcPr>
            <w:tcW w:w="5316" w:type="dxa"/>
          </w:tcPr>
          <w:p w14:paraId="53FBE2DA"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Представяне на МОСВ резултатите от обществените обсъждания</w:t>
            </w:r>
          </w:p>
        </w:tc>
        <w:tc>
          <w:tcPr>
            <w:tcW w:w="0" w:type="auto"/>
          </w:tcPr>
          <w:p w14:paraId="013AB238" w14:textId="6829A96C" w:rsidR="0087549E" w:rsidRPr="00867D56" w:rsidRDefault="00BB73C7" w:rsidP="00111A39">
            <w:pPr>
              <w:pStyle w:val="Tabletext"/>
              <w:spacing w:after="120" w:line="264" w:lineRule="auto"/>
              <w:rPr>
                <w:rFonts w:ascii="Arial" w:hAnsi="Arial" w:cs="Arial"/>
                <w:sz w:val="22"/>
                <w:lang w:val="bg-BG"/>
              </w:rPr>
            </w:pPr>
            <w:r w:rsidRPr="00867D56">
              <w:rPr>
                <w:rFonts w:ascii="Arial" w:hAnsi="Arial" w:cs="Arial"/>
                <w:sz w:val="22"/>
                <w:lang w:val="bg-BG"/>
              </w:rPr>
              <w:t>10</w:t>
            </w:r>
          </w:p>
        </w:tc>
      </w:tr>
      <w:tr w:rsidR="0087549E" w:rsidRPr="00867D56" w14:paraId="3CE1FDA8" w14:textId="77777777" w:rsidTr="00C65809">
        <w:trPr>
          <w:trHeight w:val="283"/>
          <w:jc w:val="center"/>
        </w:trPr>
        <w:tc>
          <w:tcPr>
            <w:tcW w:w="1165" w:type="dxa"/>
          </w:tcPr>
          <w:p w14:paraId="2F65F3F4" w14:textId="77777777" w:rsidR="0087549E" w:rsidRPr="00867D56" w:rsidRDefault="0087549E" w:rsidP="00111A39">
            <w:pPr>
              <w:pStyle w:val="Tabletext"/>
              <w:spacing w:after="120" w:line="264" w:lineRule="auto"/>
              <w:rPr>
                <w:rFonts w:ascii="Arial" w:hAnsi="Arial" w:cs="Arial"/>
                <w:b/>
                <w:bCs/>
                <w:sz w:val="22"/>
                <w:lang w:val="bg-BG"/>
              </w:rPr>
            </w:pPr>
            <w:r w:rsidRPr="00867D56">
              <w:rPr>
                <w:rFonts w:ascii="Arial" w:hAnsi="Arial" w:cs="Arial"/>
                <w:b/>
                <w:bCs/>
                <w:sz w:val="22"/>
                <w:lang w:val="bg-BG"/>
              </w:rPr>
              <w:t>Етап 7</w:t>
            </w:r>
          </w:p>
        </w:tc>
        <w:tc>
          <w:tcPr>
            <w:tcW w:w="5316" w:type="dxa"/>
          </w:tcPr>
          <w:p w14:paraId="754C9E25" w14:textId="77777777" w:rsidR="0087549E" w:rsidRPr="00867D56" w:rsidRDefault="0087549E" w:rsidP="00111A39">
            <w:pPr>
              <w:pStyle w:val="Tabletext"/>
              <w:spacing w:after="120" w:line="264" w:lineRule="auto"/>
              <w:rPr>
                <w:rFonts w:ascii="Arial" w:hAnsi="Arial" w:cs="Arial"/>
                <w:sz w:val="22"/>
                <w:lang w:val="bg-BG"/>
              </w:rPr>
            </w:pPr>
            <w:r w:rsidRPr="00867D56">
              <w:rPr>
                <w:rFonts w:ascii="Arial" w:hAnsi="Arial" w:cs="Arial"/>
                <w:sz w:val="22"/>
                <w:lang w:val="bg-BG"/>
              </w:rPr>
              <w:t>Решение на МОСВ по Доклада за ОВОС за инвестиционното предложение</w:t>
            </w:r>
          </w:p>
        </w:tc>
        <w:tc>
          <w:tcPr>
            <w:tcW w:w="0" w:type="auto"/>
          </w:tcPr>
          <w:p w14:paraId="175BEEB9" w14:textId="77777777" w:rsidR="0087549E" w:rsidRPr="00867D56" w:rsidRDefault="005F6BF0" w:rsidP="00111A39">
            <w:pPr>
              <w:pStyle w:val="Tabletext"/>
              <w:spacing w:after="120" w:line="264" w:lineRule="auto"/>
              <w:rPr>
                <w:rFonts w:ascii="Arial" w:hAnsi="Arial" w:cs="Arial"/>
                <w:sz w:val="22"/>
                <w:lang w:val="bg-BG"/>
              </w:rPr>
            </w:pPr>
            <w:r w:rsidRPr="00867D56">
              <w:rPr>
                <w:rFonts w:ascii="Arial" w:hAnsi="Arial" w:cs="Arial"/>
                <w:sz w:val="22"/>
                <w:lang w:val="bg-BG"/>
              </w:rPr>
              <w:t>до 45 дни след провеждане на общественото обсъждане</w:t>
            </w:r>
          </w:p>
        </w:tc>
      </w:tr>
    </w:tbl>
    <w:p w14:paraId="44CCF6B0" w14:textId="616FD6D5" w:rsidR="0087549E" w:rsidRPr="004E4E1F" w:rsidRDefault="0054560E" w:rsidP="00213819">
      <w:pPr>
        <w:pStyle w:val="Heading1"/>
        <w:spacing w:before="0" w:after="120" w:line="264" w:lineRule="auto"/>
        <w:rPr>
          <w:rStyle w:val="SubtleReference"/>
          <w:rFonts w:ascii="Arial" w:hAnsi="Arial" w:cs="Arial"/>
          <w:b/>
          <w:color w:val="262626" w:themeColor="text1" w:themeTint="D9"/>
          <w:sz w:val="32"/>
          <w:szCs w:val="32"/>
        </w:rPr>
      </w:pPr>
      <w:bookmarkStart w:id="389" w:name="_Toc30159212"/>
      <w:bookmarkStart w:id="390" w:name="_Toc101779858"/>
      <w:r w:rsidRPr="004E4E1F">
        <w:rPr>
          <w:rStyle w:val="SubtleReference"/>
          <w:rFonts w:ascii="Arial" w:hAnsi="Arial" w:cs="Arial"/>
          <w:b/>
          <w:color w:val="262626" w:themeColor="text1" w:themeTint="D9"/>
          <w:sz w:val="32"/>
          <w:szCs w:val="32"/>
        </w:rPr>
        <w:t>Други условия или изисквания</w:t>
      </w:r>
      <w:bookmarkEnd w:id="389"/>
      <w:bookmarkEnd w:id="390"/>
    </w:p>
    <w:p w14:paraId="0620A3EB" w14:textId="77777777" w:rsidR="0054560E" w:rsidRPr="00867D56" w:rsidRDefault="0054560E" w:rsidP="00111A39">
      <w:pPr>
        <w:pStyle w:val="a"/>
        <w:spacing w:before="0" w:line="264" w:lineRule="auto"/>
        <w:rPr>
          <w:rFonts w:ascii="Arial" w:hAnsi="Arial" w:cs="Arial"/>
          <w:sz w:val="22"/>
          <w:szCs w:val="22"/>
        </w:rPr>
      </w:pPr>
      <w:r w:rsidRPr="00867D56">
        <w:rPr>
          <w:rFonts w:ascii="Arial" w:hAnsi="Arial" w:cs="Arial"/>
          <w:sz w:val="22"/>
          <w:szCs w:val="22"/>
        </w:rPr>
        <w:t>Докладът за ОВОС се изготвя от колектив от експерти с ръководител, всеки от които представя лично попълнена декларация, че:</w:t>
      </w:r>
    </w:p>
    <w:p w14:paraId="2D3D2A04" w14:textId="77777777" w:rsidR="0054560E" w:rsidRPr="00867D56" w:rsidRDefault="0054560E" w:rsidP="00111A39">
      <w:pPr>
        <w:pStyle w:val="a"/>
        <w:spacing w:before="0" w:line="264" w:lineRule="auto"/>
        <w:rPr>
          <w:rFonts w:ascii="Arial" w:hAnsi="Arial" w:cs="Arial"/>
          <w:sz w:val="22"/>
          <w:szCs w:val="22"/>
        </w:rPr>
      </w:pPr>
      <w:r w:rsidRPr="00867D56">
        <w:rPr>
          <w:rFonts w:ascii="Arial" w:hAnsi="Arial" w:cs="Arial"/>
          <w:sz w:val="22"/>
          <w:szCs w:val="22"/>
        </w:rPr>
        <w:t>1</w:t>
      </w:r>
      <w:r w:rsidR="00113BE8" w:rsidRPr="00867D56">
        <w:rPr>
          <w:rFonts w:ascii="Arial" w:hAnsi="Arial" w:cs="Arial"/>
          <w:sz w:val="22"/>
          <w:szCs w:val="22"/>
        </w:rPr>
        <w:t>. </w:t>
      </w:r>
      <w:r w:rsidRPr="00867D56">
        <w:rPr>
          <w:rFonts w:ascii="Arial" w:hAnsi="Arial" w:cs="Arial"/>
          <w:sz w:val="22"/>
          <w:szCs w:val="22"/>
        </w:rPr>
        <w:t>Отговаря на изискванията на чл. 83, ал. 2 ЗООС;</w:t>
      </w:r>
    </w:p>
    <w:p w14:paraId="1E81A569" w14:textId="77777777" w:rsidR="0054560E" w:rsidRPr="00867D56" w:rsidRDefault="0054560E" w:rsidP="00111A39">
      <w:pPr>
        <w:pStyle w:val="a"/>
        <w:spacing w:before="0" w:line="264" w:lineRule="auto"/>
        <w:rPr>
          <w:rFonts w:ascii="Arial" w:hAnsi="Arial" w:cs="Arial"/>
          <w:sz w:val="22"/>
          <w:szCs w:val="22"/>
        </w:rPr>
      </w:pPr>
      <w:r w:rsidRPr="00867D56">
        <w:rPr>
          <w:rFonts w:ascii="Arial" w:hAnsi="Arial" w:cs="Arial"/>
          <w:sz w:val="22"/>
          <w:szCs w:val="22"/>
        </w:rPr>
        <w:t>2</w:t>
      </w:r>
      <w:r w:rsidR="00113BE8" w:rsidRPr="00867D56">
        <w:rPr>
          <w:rFonts w:ascii="Arial" w:hAnsi="Arial" w:cs="Arial"/>
          <w:sz w:val="22"/>
          <w:szCs w:val="22"/>
        </w:rPr>
        <w:t>. </w:t>
      </w:r>
      <w:r w:rsidRPr="00867D56">
        <w:rPr>
          <w:rFonts w:ascii="Arial" w:hAnsi="Arial" w:cs="Arial"/>
          <w:sz w:val="22"/>
          <w:szCs w:val="22"/>
        </w:rPr>
        <w:t>Познава изискванията на действащата българска и европейска нормативна уредба по околна среда и при работата си по оценките по чл. 81, ал. 1 ЗООС се позовават и съобразяват с тези изисквания и с приложими методически документи;</w:t>
      </w:r>
    </w:p>
    <w:p w14:paraId="6EB36B55" w14:textId="77777777" w:rsidR="0054560E" w:rsidRPr="00867D56" w:rsidRDefault="0054560E" w:rsidP="00111A39">
      <w:pPr>
        <w:pStyle w:val="a"/>
        <w:spacing w:before="0" w:line="264" w:lineRule="auto"/>
        <w:rPr>
          <w:rFonts w:ascii="Arial" w:hAnsi="Arial" w:cs="Arial"/>
          <w:sz w:val="22"/>
          <w:szCs w:val="22"/>
        </w:rPr>
      </w:pPr>
      <w:r w:rsidRPr="00867D56">
        <w:rPr>
          <w:rFonts w:ascii="Arial" w:hAnsi="Arial" w:cs="Arial"/>
          <w:sz w:val="22"/>
          <w:szCs w:val="22"/>
        </w:rPr>
        <w:t>3</w:t>
      </w:r>
      <w:r w:rsidR="00113BE8" w:rsidRPr="00867D56">
        <w:rPr>
          <w:rFonts w:ascii="Arial" w:hAnsi="Arial" w:cs="Arial"/>
          <w:sz w:val="22"/>
          <w:szCs w:val="22"/>
        </w:rPr>
        <w:t>. </w:t>
      </w:r>
      <w:r w:rsidRPr="00867D56">
        <w:rPr>
          <w:rFonts w:ascii="Arial" w:hAnsi="Arial" w:cs="Arial"/>
          <w:sz w:val="22"/>
          <w:szCs w:val="22"/>
        </w:rPr>
        <w:t xml:space="preserve">Не е лично заинтересуван от реализацията на инвестиционното предложение. Експертите отговарят за пълнотата, достоверността и обективността на разработените от тях раздели на доклада за ОВОС по чл. 12, ал. 1, т. 4 и на даденото от тях заключение по смисъла на чл. 83, ал. 5 ЗООС. </w:t>
      </w:r>
    </w:p>
    <w:p w14:paraId="742992F0" w14:textId="77777777" w:rsidR="0054560E" w:rsidRPr="00867D56" w:rsidRDefault="0054560E" w:rsidP="00111A39">
      <w:pPr>
        <w:pStyle w:val="a"/>
        <w:spacing w:before="0" w:line="264" w:lineRule="auto"/>
        <w:rPr>
          <w:rFonts w:ascii="Arial" w:hAnsi="Arial" w:cs="Arial"/>
          <w:sz w:val="22"/>
          <w:szCs w:val="22"/>
        </w:rPr>
      </w:pPr>
      <w:r w:rsidRPr="00867D56">
        <w:rPr>
          <w:rFonts w:ascii="Arial" w:hAnsi="Arial" w:cs="Arial"/>
          <w:sz w:val="22"/>
          <w:szCs w:val="22"/>
        </w:rPr>
        <w:t>Планът за изпълнение на предвидените мерки за предотвратяване и намаляване на евентуални въздействия върху околната среда и човешкото здраве, който е част от доклада за ОВОС, ще се разработи в следната таблична форма:</w:t>
      </w:r>
    </w:p>
    <w:p w14:paraId="79F6F326" w14:textId="447C3B87" w:rsidR="00D31812" w:rsidRPr="00867D56" w:rsidRDefault="00D31812" w:rsidP="00111A39">
      <w:pPr>
        <w:pStyle w:val="Caption"/>
        <w:spacing w:before="0" w:after="120" w:line="264" w:lineRule="auto"/>
        <w:jc w:val="center"/>
        <w:rPr>
          <w:rFonts w:ascii="Arial" w:hAnsi="Arial" w:cs="Arial"/>
          <w:color w:val="auto"/>
        </w:rPr>
      </w:pPr>
      <w:bookmarkStart w:id="391" w:name="_Toc34405578"/>
      <w:bookmarkStart w:id="392" w:name="_Toc34646444"/>
      <w:bookmarkStart w:id="393" w:name="_Toc34646479"/>
      <w:bookmarkStart w:id="394" w:name="_Toc34646515"/>
      <w:bookmarkStart w:id="395" w:name="_Toc34646555"/>
      <w:bookmarkStart w:id="396" w:name="_Toc34646607"/>
      <w:bookmarkStart w:id="397" w:name="_Toc34646661"/>
      <w:bookmarkStart w:id="398" w:name="_Toc101779879"/>
      <w:r w:rsidRPr="00867D56">
        <w:rPr>
          <w:rFonts w:ascii="Arial" w:hAnsi="Arial" w:cs="Arial"/>
          <w:color w:val="auto"/>
        </w:rPr>
        <w:t xml:space="preserve">Таблица </w:t>
      </w:r>
      <w:r w:rsidR="002F26E4" w:rsidRPr="00760663">
        <w:rPr>
          <w:rFonts w:ascii="Arial" w:hAnsi="Arial" w:cs="Arial"/>
          <w:color w:val="auto"/>
        </w:rPr>
        <w:fldChar w:fldCharType="begin"/>
      </w:r>
      <w:r w:rsidR="00564008" w:rsidRPr="00867D56">
        <w:rPr>
          <w:rFonts w:ascii="Arial" w:hAnsi="Arial" w:cs="Arial"/>
          <w:color w:val="auto"/>
        </w:rPr>
        <w:instrText xml:space="preserve"> SEQ Таблица \* ARABIC </w:instrText>
      </w:r>
      <w:r w:rsidR="002F26E4" w:rsidRPr="00760663">
        <w:rPr>
          <w:rFonts w:ascii="Arial" w:hAnsi="Arial" w:cs="Arial"/>
          <w:color w:val="auto"/>
        </w:rPr>
        <w:fldChar w:fldCharType="separate"/>
      </w:r>
      <w:r w:rsidR="00F02137">
        <w:rPr>
          <w:rFonts w:ascii="Arial" w:hAnsi="Arial" w:cs="Arial"/>
          <w:noProof/>
          <w:color w:val="auto"/>
        </w:rPr>
        <w:t>15</w:t>
      </w:r>
      <w:r w:rsidR="002F26E4" w:rsidRPr="00760663">
        <w:rPr>
          <w:rFonts w:ascii="Arial" w:hAnsi="Arial" w:cs="Arial"/>
          <w:noProof/>
          <w:color w:val="auto"/>
        </w:rPr>
        <w:fldChar w:fldCharType="end"/>
      </w:r>
      <w:r w:rsidR="00871A18" w:rsidRPr="00867D56">
        <w:rPr>
          <w:rFonts w:ascii="Arial" w:hAnsi="Arial" w:cs="Arial"/>
          <w:noProof/>
          <w:color w:val="auto"/>
        </w:rPr>
        <w:t xml:space="preserve"> </w:t>
      </w:r>
      <w:r w:rsidRPr="00867D56">
        <w:rPr>
          <w:rFonts w:ascii="Arial" w:hAnsi="Arial" w:cs="Arial"/>
          <w:color w:val="auto"/>
        </w:rPr>
        <w:t>План за изпълнение на предвидените мерки за предотвратяване и намаляване на евентуални въздействия върху околната среда и човешкото здраве</w:t>
      </w:r>
      <w:bookmarkEnd w:id="391"/>
      <w:bookmarkEnd w:id="392"/>
      <w:bookmarkEnd w:id="393"/>
      <w:bookmarkEnd w:id="394"/>
      <w:bookmarkEnd w:id="395"/>
      <w:bookmarkEnd w:id="396"/>
      <w:bookmarkEnd w:id="397"/>
      <w:bookmarkEnd w:id="398"/>
    </w:p>
    <w:tbl>
      <w:tblPr>
        <w:tblStyle w:val="10"/>
        <w:tblW w:w="0" w:type="auto"/>
        <w:tblLook w:val="0000" w:firstRow="0" w:lastRow="0" w:firstColumn="0" w:lastColumn="0" w:noHBand="0" w:noVBand="0"/>
      </w:tblPr>
      <w:tblGrid>
        <w:gridCol w:w="613"/>
        <w:gridCol w:w="902"/>
        <w:gridCol w:w="2169"/>
        <w:gridCol w:w="6088"/>
      </w:tblGrid>
      <w:tr w:rsidR="0054560E" w:rsidRPr="00867D56" w14:paraId="5BEC4A93" w14:textId="77777777" w:rsidTr="00C65809">
        <w:trPr>
          <w:trHeight w:val="283"/>
        </w:trPr>
        <w:tc>
          <w:tcPr>
            <w:tcW w:w="0" w:type="auto"/>
          </w:tcPr>
          <w:p w14:paraId="11DB03A6" w14:textId="77777777" w:rsidR="0054560E" w:rsidRPr="00867D56" w:rsidRDefault="0054560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w:t>
            </w:r>
          </w:p>
          <w:p w14:paraId="1A27C11D" w14:textId="77777777" w:rsidR="0054560E" w:rsidRPr="00867D56" w:rsidRDefault="0054560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по</w:t>
            </w:r>
          </w:p>
          <w:p w14:paraId="022825CB" w14:textId="77777777" w:rsidR="0054560E" w:rsidRPr="00867D56" w:rsidRDefault="0054560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ред</w:t>
            </w:r>
          </w:p>
        </w:tc>
        <w:tc>
          <w:tcPr>
            <w:tcW w:w="0" w:type="auto"/>
          </w:tcPr>
          <w:p w14:paraId="593E8F52" w14:textId="77777777" w:rsidR="0054560E" w:rsidRPr="00867D56" w:rsidRDefault="0054560E" w:rsidP="00111A39">
            <w:pPr>
              <w:pStyle w:val="Tabletext"/>
              <w:spacing w:after="120" w:line="264" w:lineRule="auto"/>
              <w:jc w:val="left"/>
              <w:rPr>
                <w:rFonts w:ascii="Arial" w:hAnsi="Arial" w:cs="Arial"/>
                <w:b/>
                <w:sz w:val="22"/>
                <w:lang w:val="bg-BG"/>
              </w:rPr>
            </w:pPr>
            <w:r w:rsidRPr="00867D56">
              <w:rPr>
                <w:rFonts w:ascii="Arial" w:hAnsi="Arial" w:cs="Arial"/>
                <w:b/>
                <w:sz w:val="22"/>
                <w:lang w:val="bg-BG"/>
              </w:rPr>
              <w:t>Мерки</w:t>
            </w:r>
          </w:p>
        </w:tc>
        <w:tc>
          <w:tcPr>
            <w:tcW w:w="0" w:type="auto"/>
          </w:tcPr>
          <w:p w14:paraId="500D2DEF" w14:textId="77777777" w:rsidR="0054560E" w:rsidRPr="00867D56" w:rsidRDefault="0054560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Период (фаза) на изпълнение</w:t>
            </w:r>
          </w:p>
        </w:tc>
        <w:tc>
          <w:tcPr>
            <w:tcW w:w="0" w:type="auto"/>
          </w:tcPr>
          <w:p w14:paraId="24A7FEF2" w14:textId="77777777" w:rsidR="0054560E" w:rsidRPr="00867D56" w:rsidRDefault="0054560E" w:rsidP="00111A39">
            <w:pPr>
              <w:pStyle w:val="Tabletext"/>
              <w:spacing w:after="120" w:line="264" w:lineRule="auto"/>
              <w:jc w:val="center"/>
              <w:rPr>
                <w:rFonts w:ascii="Arial" w:hAnsi="Arial" w:cs="Arial"/>
                <w:b/>
                <w:sz w:val="22"/>
                <w:lang w:val="bg-BG"/>
              </w:rPr>
            </w:pPr>
            <w:r w:rsidRPr="00867D56">
              <w:rPr>
                <w:rFonts w:ascii="Arial" w:hAnsi="Arial" w:cs="Arial"/>
                <w:b/>
                <w:sz w:val="22"/>
                <w:lang w:val="bg-BG"/>
              </w:rPr>
              <w:t>Резултат до каква степен ще бъдат избегнати, предотвратени, намалени или премахнати значителните неблагоприятни последици</w:t>
            </w:r>
          </w:p>
        </w:tc>
      </w:tr>
      <w:tr w:rsidR="0054560E" w:rsidRPr="00867D56" w14:paraId="586C3A1D" w14:textId="77777777" w:rsidTr="00C65809">
        <w:trPr>
          <w:trHeight w:val="283"/>
        </w:trPr>
        <w:tc>
          <w:tcPr>
            <w:tcW w:w="0" w:type="auto"/>
          </w:tcPr>
          <w:p w14:paraId="12F5E03E"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7DA86125" w14:textId="77777777" w:rsidR="0054560E" w:rsidRPr="00867D56" w:rsidRDefault="0054560E" w:rsidP="00111A39">
            <w:pPr>
              <w:pStyle w:val="Tabletext"/>
              <w:spacing w:after="120" w:line="264" w:lineRule="auto"/>
              <w:jc w:val="left"/>
              <w:rPr>
                <w:rFonts w:ascii="Arial" w:hAnsi="Arial" w:cs="Arial"/>
                <w:sz w:val="22"/>
                <w:lang w:val="bg-BG"/>
              </w:rPr>
            </w:pPr>
          </w:p>
        </w:tc>
        <w:tc>
          <w:tcPr>
            <w:tcW w:w="0" w:type="auto"/>
          </w:tcPr>
          <w:p w14:paraId="3FA3B23E"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05F9BA49" w14:textId="77777777" w:rsidR="0054560E" w:rsidRPr="00867D56" w:rsidRDefault="0054560E" w:rsidP="00111A39">
            <w:pPr>
              <w:pStyle w:val="Tabletext"/>
              <w:spacing w:after="120" w:line="264" w:lineRule="auto"/>
              <w:jc w:val="center"/>
              <w:rPr>
                <w:rFonts w:ascii="Arial" w:hAnsi="Arial" w:cs="Arial"/>
                <w:sz w:val="22"/>
                <w:lang w:val="bg-BG"/>
              </w:rPr>
            </w:pPr>
          </w:p>
        </w:tc>
      </w:tr>
      <w:tr w:rsidR="0054560E" w:rsidRPr="00867D56" w14:paraId="317B95EF" w14:textId="77777777" w:rsidTr="00C65809">
        <w:trPr>
          <w:trHeight w:val="283"/>
        </w:trPr>
        <w:tc>
          <w:tcPr>
            <w:tcW w:w="0" w:type="auto"/>
          </w:tcPr>
          <w:p w14:paraId="4AFE6232"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1C09F514" w14:textId="77777777" w:rsidR="0054560E" w:rsidRPr="00867D56" w:rsidRDefault="0054560E" w:rsidP="00111A39">
            <w:pPr>
              <w:pStyle w:val="Tabletext"/>
              <w:spacing w:after="120" w:line="264" w:lineRule="auto"/>
              <w:jc w:val="left"/>
              <w:rPr>
                <w:rFonts w:ascii="Arial" w:hAnsi="Arial" w:cs="Arial"/>
                <w:b/>
                <w:i/>
                <w:sz w:val="22"/>
                <w:lang w:val="bg-BG"/>
              </w:rPr>
            </w:pPr>
          </w:p>
        </w:tc>
        <w:tc>
          <w:tcPr>
            <w:tcW w:w="0" w:type="auto"/>
          </w:tcPr>
          <w:p w14:paraId="450BBCBC"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6E54422C" w14:textId="77777777" w:rsidR="0054560E" w:rsidRPr="00867D56" w:rsidRDefault="0054560E" w:rsidP="00111A39">
            <w:pPr>
              <w:pStyle w:val="Tabletext"/>
              <w:spacing w:after="120" w:line="264" w:lineRule="auto"/>
              <w:jc w:val="center"/>
              <w:rPr>
                <w:rFonts w:ascii="Arial" w:hAnsi="Arial" w:cs="Arial"/>
                <w:sz w:val="22"/>
                <w:lang w:val="bg-BG"/>
              </w:rPr>
            </w:pPr>
          </w:p>
        </w:tc>
      </w:tr>
      <w:tr w:rsidR="0054560E" w:rsidRPr="00867D56" w14:paraId="235A5402" w14:textId="77777777" w:rsidTr="00C65809">
        <w:trPr>
          <w:trHeight w:val="283"/>
        </w:trPr>
        <w:tc>
          <w:tcPr>
            <w:tcW w:w="0" w:type="auto"/>
          </w:tcPr>
          <w:p w14:paraId="6D33C6B7"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765B52F6" w14:textId="77777777" w:rsidR="0054560E" w:rsidRPr="00867D56" w:rsidRDefault="0054560E" w:rsidP="00111A39">
            <w:pPr>
              <w:pStyle w:val="Tabletext"/>
              <w:spacing w:after="120" w:line="264" w:lineRule="auto"/>
              <w:jc w:val="left"/>
              <w:rPr>
                <w:rFonts w:ascii="Arial" w:hAnsi="Arial" w:cs="Arial"/>
                <w:b/>
                <w:i/>
                <w:sz w:val="22"/>
                <w:lang w:val="bg-BG"/>
              </w:rPr>
            </w:pPr>
          </w:p>
        </w:tc>
        <w:tc>
          <w:tcPr>
            <w:tcW w:w="0" w:type="auto"/>
          </w:tcPr>
          <w:p w14:paraId="288AAA92" w14:textId="77777777" w:rsidR="0054560E" w:rsidRPr="00867D56" w:rsidRDefault="0054560E" w:rsidP="00111A39">
            <w:pPr>
              <w:pStyle w:val="Tabletext"/>
              <w:spacing w:after="120" w:line="264" w:lineRule="auto"/>
              <w:jc w:val="center"/>
              <w:rPr>
                <w:rFonts w:ascii="Arial" w:hAnsi="Arial" w:cs="Arial"/>
                <w:sz w:val="22"/>
                <w:lang w:val="bg-BG"/>
              </w:rPr>
            </w:pPr>
          </w:p>
        </w:tc>
        <w:tc>
          <w:tcPr>
            <w:tcW w:w="0" w:type="auto"/>
          </w:tcPr>
          <w:p w14:paraId="6ABE589C" w14:textId="77777777" w:rsidR="0054560E" w:rsidRPr="00867D56" w:rsidRDefault="0054560E" w:rsidP="00111A39">
            <w:pPr>
              <w:pStyle w:val="Tabletext"/>
              <w:spacing w:after="120" w:line="264" w:lineRule="auto"/>
              <w:jc w:val="center"/>
              <w:rPr>
                <w:rFonts w:ascii="Arial" w:hAnsi="Arial" w:cs="Arial"/>
                <w:sz w:val="22"/>
                <w:lang w:val="bg-BG"/>
              </w:rPr>
            </w:pPr>
          </w:p>
        </w:tc>
      </w:tr>
    </w:tbl>
    <w:p w14:paraId="5B558374" w14:textId="7DF52B14" w:rsidR="0054560E" w:rsidRPr="004E4E1F" w:rsidRDefault="007D3FFF" w:rsidP="00111A39">
      <w:pPr>
        <w:pStyle w:val="Heading1"/>
        <w:spacing w:before="0" w:after="120" w:line="264" w:lineRule="auto"/>
        <w:rPr>
          <w:rStyle w:val="SubtleReference"/>
          <w:rFonts w:ascii="Arial" w:hAnsi="Arial" w:cs="Arial"/>
          <w:b/>
          <w:color w:val="262626" w:themeColor="text1" w:themeTint="D9"/>
          <w:sz w:val="32"/>
          <w:szCs w:val="32"/>
        </w:rPr>
      </w:pPr>
      <w:bookmarkStart w:id="399" w:name="_Toc164253407"/>
      <w:bookmarkStart w:id="400" w:name="_Toc30159213"/>
      <w:bookmarkStart w:id="401" w:name="_Toc101779859"/>
      <w:r w:rsidRPr="004E4E1F">
        <w:rPr>
          <w:rStyle w:val="SubtleReference"/>
          <w:rFonts w:ascii="Arial" w:hAnsi="Arial" w:cs="Arial"/>
          <w:b/>
          <w:color w:val="262626" w:themeColor="text1" w:themeTint="D9"/>
          <w:sz w:val="32"/>
          <w:szCs w:val="32"/>
        </w:rPr>
        <w:t>Консултации със заинтересовани организации и лица</w:t>
      </w:r>
      <w:bookmarkEnd w:id="399"/>
      <w:bookmarkEnd w:id="400"/>
      <w:bookmarkEnd w:id="401"/>
    </w:p>
    <w:p w14:paraId="7AA0D1DA" w14:textId="21D303B1" w:rsidR="004F5A84" w:rsidRPr="00867D56" w:rsidRDefault="004F5A84" w:rsidP="00111A39">
      <w:pPr>
        <w:pStyle w:val="a"/>
        <w:spacing w:before="0" w:line="264" w:lineRule="auto"/>
        <w:rPr>
          <w:rFonts w:ascii="Arial" w:hAnsi="Arial" w:cs="Arial"/>
          <w:sz w:val="22"/>
          <w:szCs w:val="22"/>
        </w:rPr>
      </w:pPr>
      <w:r w:rsidRPr="00867D56">
        <w:rPr>
          <w:rFonts w:ascii="Arial" w:hAnsi="Arial" w:cs="Arial"/>
          <w:sz w:val="22"/>
          <w:szCs w:val="22"/>
        </w:rPr>
        <w:t>Възложителят „БУЛГАРТРАНСГАЗ” ЕАД е изпратил Уведомление за инвестиционното предложение на: МОСВ</w:t>
      </w:r>
      <w:r w:rsidR="00E16ABE" w:rsidRPr="00867D56">
        <w:rPr>
          <w:rFonts w:ascii="Arial" w:hAnsi="Arial" w:cs="Arial"/>
          <w:sz w:val="22"/>
          <w:szCs w:val="22"/>
        </w:rPr>
        <w:t xml:space="preserve"> и </w:t>
      </w:r>
      <w:r w:rsidRPr="00867D56">
        <w:rPr>
          <w:rFonts w:ascii="Arial" w:hAnsi="Arial" w:cs="Arial"/>
          <w:sz w:val="22"/>
          <w:szCs w:val="22"/>
        </w:rPr>
        <w:t>засегнатото население, заедно с копие от Обява за уведомление на населението. Възложителят е уведомил населението и посредством обява на Интернет страницата си</w:t>
      </w:r>
      <w:r w:rsidR="0080549C" w:rsidRPr="00867D56">
        <w:rPr>
          <w:rFonts w:ascii="Arial" w:hAnsi="Arial" w:cs="Arial"/>
          <w:sz w:val="22"/>
          <w:szCs w:val="22"/>
        </w:rPr>
        <w:t xml:space="preserve">, поставена </w:t>
      </w:r>
      <w:r w:rsidR="0080549C" w:rsidRPr="00E513F3">
        <w:rPr>
          <w:rFonts w:ascii="Arial" w:hAnsi="Arial" w:cs="Arial"/>
          <w:sz w:val="22"/>
          <w:szCs w:val="22"/>
        </w:rPr>
        <w:t xml:space="preserve">на </w:t>
      </w:r>
      <w:r w:rsidR="009B4C3F" w:rsidRPr="004E4E1F">
        <w:rPr>
          <w:rFonts w:ascii="Arial" w:hAnsi="Arial" w:cs="Arial"/>
          <w:sz w:val="22"/>
          <w:szCs w:val="22"/>
        </w:rPr>
        <w:t>03</w:t>
      </w:r>
      <w:r w:rsidRPr="004E4E1F">
        <w:rPr>
          <w:rFonts w:ascii="Arial" w:hAnsi="Arial" w:cs="Arial"/>
          <w:sz w:val="22"/>
          <w:szCs w:val="22"/>
        </w:rPr>
        <w:t>.</w:t>
      </w:r>
      <w:r w:rsidR="009B4C3F" w:rsidRPr="004E4E1F">
        <w:rPr>
          <w:rFonts w:ascii="Arial" w:hAnsi="Arial" w:cs="Arial"/>
          <w:sz w:val="22"/>
          <w:szCs w:val="22"/>
        </w:rPr>
        <w:t>02</w:t>
      </w:r>
      <w:r w:rsidRPr="004E4E1F">
        <w:rPr>
          <w:rFonts w:ascii="Arial" w:hAnsi="Arial" w:cs="Arial"/>
          <w:sz w:val="22"/>
          <w:szCs w:val="22"/>
        </w:rPr>
        <w:t>.20</w:t>
      </w:r>
      <w:r w:rsidR="00F02312" w:rsidRPr="004E4E1F">
        <w:rPr>
          <w:rFonts w:ascii="Arial" w:hAnsi="Arial" w:cs="Arial"/>
          <w:sz w:val="22"/>
          <w:szCs w:val="22"/>
        </w:rPr>
        <w:t>21</w:t>
      </w:r>
      <w:r w:rsidRPr="004E4E1F">
        <w:rPr>
          <w:rFonts w:ascii="Arial" w:hAnsi="Arial" w:cs="Arial"/>
          <w:sz w:val="22"/>
          <w:szCs w:val="22"/>
        </w:rPr>
        <w:t xml:space="preserve"> г</w:t>
      </w:r>
      <w:r w:rsidR="0080549C" w:rsidRPr="004E4E1F">
        <w:rPr>
          <w:rFonts w:ascii="Arial" w:hAnsi="Arial" w:cs="Arial"/>
          <w:sz w:val="22"/>
          <w:szCs w:val="22"/>
        </w:rPr>
        <w:t>.</w:t>
      </w:r>
    </w:p>
    <w:p w14:paraId="069F9ACD" w14:textId="77777777" w:rsidR="00507187" w:rsidRPr="00867D56" w:rsidRDefault="00507187" w:rsidP="00111A39">
      <w:pPr>
        <w:pStyle w:val="a"/>
        <w:spacing w:before="0" w:line="264" w:lineRule="auto"/>
        <w:rPr>
          <w:rFonts w:ascii="Arial" w:hAnsi="Arial" w:cs="Arial"/>
          <w:sz w:val="22"/>
          <w:szCs w:val="22"/>
        </w:rPr>
      </w:pPr>
      <w:r w:rsidRPr="00867D56">
        <w:rPr>
          <w:rFonts w:ascii="Arial" w:hAnsi="Arial" w:cs="Arial"/>
          <w:sz w:val="22"/>
          <w:szCs w:val="22"/>
        </w:rPr>
        <w:t>Разработеното Задание за обхват и съдържание на ДОВОС е изпратено за консултации до:</w:t>
      </w:r>
    </w:p>
    <w:p w14:paraId="34024EAA" w14:textId="77777777" w:rsidR="00507187" w:rsidRPr="00867D56" w:rsidRDefault="00507187" w:rsidP="00111A39">
      <w:pPr>
        <w:pStyle w:val="Bullets"/>
        <w:spacing w:line="264" w:lineRule="auto"/>
        <w:rPr>
          <w:rFonts w:ascii="Arial" w:hAnsi="Arial" w:cs="Arial"/>
          <w:sz w:val="22"/>
          <w:szCs w:val="22"/>
        </w:rPr>
      </w:pPr>
      <w:r w:rsidRPr="00867D56">
        <w:rPr>
          <w:rFonts w:ascii="Arial" w:hAnsi="Arial" w:cs="Arial"/>
          <w:sz w:val="22"/>
          <w:szCs w:val="22"/>
        </w:rPr>
        <w:lastRenderedPageBreak/>
        <w:t>МОСВ</w:t>
      </w:r>
    </w:p>
    <w:p w14:paraId="57909F55" w14:textId="37CFE8F5" w:rsidR="006B3715" w:rsidRPr="00867D56" w:rsidRDefault="00507187" w:rsidP="00111A39">
      <w:pPr>
        <w:pStyle w:val="Bullets"/>
        <w:spacing w:line="264" w:lineRule="auto"/>
        <w:rPr>
          <w:rFonts w:ascii="Arial" w:hAnsi="Arial" w:cs="Arial"/>
          <w:sz w:val="22"/>
          <w:szCs w:val="22"/>
        </w:rPr>
      </w:pPr>
      <w:r w:rsidRPr="00867D56">
        <w:rPr>
          <w:rFonts w:ascii="Arial" w:hAnsi="Arial" w:cs="Arial"/>
          <w:sz w:val="22"/>
          <w:szCs w:val="22"/>
        </w:rPr>
        <w:t xml:space="preserve">МЗ </w:t>
      </w:r>
      <w:r w:rsidR="006B3715" w:rsidRPr="00867D56">
        <w:rPr>
          <w:rFonts w:ascii="Arial" w:hAnsi="Arial" w:cs="Arial"/>
          <w:sz w:val="22"/>
          <w:szCs w:val="22"/>
        </w:rPr>
        <w:t>относно съдържанието и обхвата на оценката на здравно</w:t>
      </w:r>
      <w:r w:rsidR="00586BC2">
        <w:rPr>
          <w:rFonts w:ascii="Arial" w:hAnsi="Arial" w:cs="Arial"/>
          <w:sz w:val="22"/>
          <w:szCs w:val="22"/>
        </w:rPr>
        <w:t xml:space="preserve"> </w:t>
      </w:r>
      <w:r w:rsidR="006B3715" w:rsidRPr="00867D56">
        <w:rPr>
          <w:rFonts w:ascii="Arial" w:hAnsi="Arial" w:cs="Arial"/>
          <w:sz w:val="22"/>
          <w:szCs w:val="22"/>
        </w:rPr>
        <w:t>- хигиенните аспекти на околната среда и риска за човешкото здраве (съгласно чл.10, ал.7 от Наредбата за ОВОС)</w:t>
      </w:r>
    </w:p>
    <w:p w14:paraId="6617FFFB" w14:textId="77777777" w:rsidR="00507187" w:rsidRPr="00011A1E" w:rsidRDefault="00507187" w:rsidP="00111A39">
      <w:pPr>
        <w:pStyle w:val="Bullets"/>
        <w:spacing w:line="264" w:lineRule="auto"/>
        <w:rPr>
          <w:rFonts w:ascii="Arial" w:hAnsi="Arial" w:cs="Arial"/>
          <w:sz w:val="22"/>
          <w:szCs w:val="22"/>
        </w:rPr>
      </w:pPr>
      <w:r w:rsidRPr="00011A1E">
        <w:rPr>
          <w:rFonts w:ascii="Arial" w:hAnsi="Arial" w:cs="Arial"/>
          <w:sz w:val="22"/>
          <w:szCs w:val="22"/>
        </w:rPr>
        <w:t>РИОСВ В</w:t>
      </w:r>
      <w:r w:rsidR="004D1AA6" w:rsidRPr="00011A1E">
        <w:rPr>
          <w:rFonts w:ascii="Arial" w:hAnsi="Arial" w:cs="Arial"/>
          <w:sz w:val="22"/>
          <w:szCs w:val="22"/>
        </w:rPr>
        <w:t>раца</w:t>
      </w:r>
    </w:p>
    <w:p w14:paraId="41C427CF" w14:textId="77777777" w:rsidR="00507187" w:rsidRPr="00011A1E" w:rsidRDefault="00507187" w:rsidP="00111A39">
      <w:pPr>
        <w:pStyle w:val="Bullets"/>
        <w:spacing w:line="264" w:lineRule="auto"/>
        <w:rPr>
          <w:rFonts w:ascii="Arial" w:hAnsi="Arial" w:cs="Arial"/>
          <w:sz w:val="22"/>
          <w:szCs w:val="22"/>
        </w:rPr>
      </w:pPr>
      <w:r w:rsidRPr="00011A1E">
        <w:rPr>
          <w:rFonts w:ascii="Arial" w:hAnsi="Arial" w:cs="Arial"/>
          <w:sz w:val="22"/>
          <w:szCs w:val="22"/>
        </w:rPr>
        <w:t>БД</w:t>
      </w:r>
      <w:r w:rsidR="004D1AA6" w:rsidRPr="00011A1E">
        <w:rPr>
          <w:rFonts w:ascii="Arial" w:hAnsi="Arial" w:cs="Arial"/>
          <w:sz w:val="22"/>
          <w:szCs w:val="22"/>
        </w:rPr>
        <w:t>Д</w:t>
      </w:r>
      <w:r w:rsidRPr="00011A1E">
        <w:rPr>
          <w:rFonts w:ascii="Arial" w:hAnsi="Arial" w:cs="Arial"/>
          <w:sz w:val="22"/>
          <w:szCs w:val="22"/>
        </w:rPr>
        <w:t>Р</w:t>
      </w:r>
    </w:p>
    <w:p w14:paraId="0B198578" w14:textId="77777777" w:rsidR="00507187" w:rsidRPr="004E4E1F" w:rsidRDefault="00507187" w:rsidP="00111A39">
      <w:pPr>
        <w:pStyle w:val="Bullets"/>
        <w:spacing w:line="264" w:lineRule="auto"/>
        <w:rPr>
          <w:rFonts w:ascii="Arial" w:hAnsi="Arial" w:cs="Arial"/>
          <w:sz w:val="22"/>
          <w:szCs w:val="22"/>
        </w:rPr>
      </w:pPr>
      <w:r w:rsidRPr="004E4E1F">
        <w:rPr>
          <w:rFonts w:ascii="Arial" w:hAnsi="Arial" w:cs="Arial"/>
          <w:sz w:val="22"/>
          <w:szCs w:val="22"/>
        </w:rPr>
        <w:t xml:space="preserve">Засегнатото население: Община </w:t>
      </w:r>
      <w:r w:rsidR="004D1AA6" w:rsidRPr="004E4E1F">
        <w:rPr>
          <w:rFonts w:ascii="Arial" w:hAnsi="Arial" w:cs="Arial"/>
          <w:sz w:val="22"/>
          <w:szCs w:val="22"/>
        </w:rPr>
        <w:t>Враца</w:t>
      </w:r>
      <w:r w:rsidRPr="004E4E1F">
        <w:rPr>
          <w:rFonts w:ascii="Arial" w:hAnsi="Arial" w:cs="Arial"/>
          <w:sz w:val="22"/>
          <w:szCs w:val="22"/>
        </w:rPr>
        <w:t xml:space="preserve">  - </w:t>
      </w:r>
      <w:r w:rsidR="004D1AA6" w:rsidRPr="004E4E1F">
        <w:rPr>
          <w:rFonts w:ascii="Arial" w:hAnsi="Arial" w:cs="Arial"/>
          <w:sz w:val="22"/>
          <w:szCs w:val="22"/>
        </w:rPr>
        <w:t>с. Чирен.</w:t>
      </w:r>
    </w:p>
    <w:p w14:paraId="6D221306" w14:textId="77777777" w:rsidR="004F5A84" w:rsidRPr="00867D56" w:rsidRDefault="00FF707C" w:rsidP="00111A39">
      <w:pPr>
        <w:pStyle w:val="a"/>
        <w:spacing w:before="0" w:line="264" w:lineRule="auto"/>
        <w:rPr>
          <w:rFonts w:ascii="Arial" w:hAnsi="Arial" w:cs="Arial"/>
          <w:sz w:val="22"/>
          <w:szCs w:val="22"/>
        </w:rPr>
      </w:pPr>
      <w:r w:rsidRPr="00867D56">
        <w:rPr>
          <w:rFonts w:ascii="Arial" w:hAnsi="Arial" w:cs="Arial"/>
          <w:sz w:val="22"/>
          <w:szCs w:val="22"/>
        </w:rPr>
        <w:t xml:space="preserve">В </w:t>
      </w:r>
      <w:r w:rsidRPr="00867D56">
        <w:rPr>
          <w:rFonts w:ascii="Arial" w:hAnsi="Arial" w:cs="Arial"/>
          <w:b/>
          <w:i/>
          <w:sz w:val="22"/>
          <w:szCs w:val="22"/>
        </w:rPr>
        <w:t>Приложение 2</w:t>
      </w:r>
      <w:r w:rsidRPr="00867D56">
        <w:rPr>
          <w:rFonts w:ascii="Arial" w:hAnsi="Arial" w:cs="Arial"/>
          <w:sz w:val="22"/>
          <w:szCs w:val="22"/>
        </w:rPr>
        <w:t xml:space="preserve"> е дадена </w:t>
      </w:r>
      <w:r w:rsidR="006B3715" w:rsidRPr="00867D56">
        <w:rPr>
          <w:rFonts w:ascii="Arial" w:hAnsi="Arial" w:cs="Arial"/>
          <w:sz w:val="22"/>
          <w:szCs w:val="22"/>
        </w:rPr>
        <w:t xml:space="preserve">информация за изпълнение на изискванията на чл. 9, ал. 5 във връзка с чл. 9, ал. 1 от Наредбата за ОВОС – Приложена е </w:t>
      </w:r>
      <w:r w:rsidRPr="00867D56">
        <w:rPr>
          <w:rFonts w:ascii="Arial" w:hAnsi="Arial" w:cs="Arial"/>
          <w:sz w:val="22"/>
          <w:szCs w:val="22"/>
        </w:rPr>
        <w:t>справка за проведените до сега консултации,</w:t>
      </w:r>
      <w:r w:rsidR="00616CF3" w:rsidRPr="00867D56">
        <w:rPr>
          <w:rFonts w:ascii="Arial" w:hAnsi="Arial" w:cs="Arial"/>
          <w:sz w:val="22"/>
          <w:szCs w:val="22"/>
        </w:rPr>
        <w:t xml:space="preserve"> с приетите и неприети забележки и мотивите за това,</w:t>
      </w:r>
      <w:r w:rsidRPr="00867D56">
        <w:rPr>
          <w:rFonts w:ascii="Arial" w:hAnsi="Arial" w:cs="Arial"/>
          <w:sz w:val="22"/>
          <w:szCs w:val="22"/>
        </w:rPr>
        <w:t xml:space="preserve"> а в </w:t>
      </w:r>
      <w:r w:rsidRPr="00867D56">
        <w:rPr>
          <w:rFonts w:ascii="Arial" w:hAnsi="Arial" w:cs="Arial"/>
          <w:b/>
          <w:i/>
          <w:sz w:val="22"/>
          <w:szCs w:val="22"/>
        </w:rPr>
        <w:t>Приложение 3</w:t>
      </w:r>
      <w:r w:rsidRPr="00867D56">
        <w:rPr>
          <w:rFonts w:ascii="Arial" w:hAnsi="Arial" w:cs="Arial"/>
          <w:sz w:val="22"/>
          <w:szCs w:val="22"/>
        </w:rPr>
        <w:t xml:space="preserve"> са приложени копия от получените писмени становища.</w:t>
      </w:r>
    </w:p>
    <w:p w14:paraId="4F40C37E" w14:textId="77777777" w:rsidR="007D3FFF" w:rsidRPr="00867D56" w:rsidRDefault="007D3FFF" w:rsidP="00111A39">
      <w:pPr>
        <w:pStyle w:val="a"/>
        <w:spacing w:before="0" w:line="264" w:lineRule="auto"/>
        <w:rPr>
          <w:rFonts w:ascii="Arial" w:hAnsi="Arial" w:cs="Arial"/>
          <w:sz w:val="22"/>
          <w:szCs w:val="22"/>
        </w:rPr>
      </w:pPr>
      <w:r w:rsidRPr="00867D56">
        <w:rPr>
          <w:rFonts w:ascii="Arial" w:hAnsi="Arial" w:cs="Arial"/>
          <w:sz w:val="22"/>
          <w:szCs w:val="22"/>
        </w:rPr>
        <w:t xml:space="preserve">При изготвяне на Доклада за ОВОС на инвестиционно предложение ще се отчетат препоръките и ще се даде отговор на въпросите, които са възникнали при проведените консултации в съответствие на изискванията на чл. 95, ал. 3 от ЗООС и Наредбата за условията и реда за извършване на оценка върху околната среда. </w:t>
      </w:r>
    </w:p>
    <w:p w14:paraId="02988B6C" w14:textId="77777777" w:rsidR="007D3FFF" w:rsidRPr="00867D56" w:rsidRDefault="007D3FFF" w:rsidP="00111A39">
      <w:pPr>
        <w:pStyle w:val="a"/>
        <w:spacing w:before="0" w:line="264" w:lineRule="auto"/>
        <w:rPr>
          <w:rFonts w:ascii="Arial" w:hAnsi="Arial" w:cs="Arial"/>
          <w:sz w:val="22"/>
          <w:szCs w:val="22"/>
        </w:rPr>
      </w:pPr>
      <w:r w:rsidRPr="00867D56">
        <w:rPr>
          <w:rFonts w:ascii="Arial" w:hAnsi="Arial" w:cs="Arial"/>
          <w:sz w:val="22"/>
          <w:szCs w:val="22"/>
        </w:rPr>
        <w:t>Становищата и мненията от направените консултации ще бъдат коментирани в т. 9 на ДОВОС.</w:t>
      </w:r>
    </w:p>
    <w:p w14:paraId="31296F20" w14:textId="2384E9D2" w:rsidR="007D3FFF" w:rsidRPr="004E4E1F" w:rsidRDefault="007D3FFF" w:rsidP="00111A39">
      <w:pPr>
        <w:pStyle w:val="Heading1"/>
        <w:spacing w:before="0" w:after="120" w:line="264" w:lineRule="auto"/>
        <w:rPr>
          <w:rStyle w:val="SubtleReference"/>
          <w:rFonts w:ascii="Arial" w:hAnsi="Arial" w:cs="Arial"/>
          <w:b/>
          <w:bCs w:val="0"/>
          <w:color w:val="262626" w:themeColor="text1" w:themeTint="D9"/>
          <w:sz w:val="32"/>
          <w:szCs w:val="32"/>
        </w:rPr>
      </w:pPr>
      <w:bookmarkStart w:id="402" w:name="_Toc101779860"/>
      <w:r w:rsidRPr="004E4E1F">
        <w:rPr>
          <w:rStyle w:val="SubtleReference"/>
          <w:rFonts w:ascii="Arial" w:hAnsi="Arial" w:cs="Arial"/>
          <w:b/>
          <w:bCs w:val="0"/>
          <w:color w:val="262626" w:themeColor="text1" w:themeTint="D9"/>
          <w:sz w:val="32"/>
          <w:szCs w:val="32"/>
        </w:rPr>
        <w:t>Нетехническо резюме</w:t>
      </w:r>
      <w:bookmarkEnd w:id="402"/>
    </w:p>
    <w:p w14:paraId="1D98DDA5" w14:textId="77777777" w:rsidR="007D3FFF" w:rsidRPr="00867D56" w:rsidRDefault="007D3FFF" w:rsidP="00111A39">
      <w:pPr>
        <w:pStyle w:val="a"/>
        <w:spacing w:before="0" w:line="264" w:lineRule="auto"/>
        <w:rPr>
          <w:rFonts w:ascii="Arial" w:hAnsi="Arial" w:cs="Arial"/>
          <w:sz w:val="22"/>
          <w:szCs w:val="22"/>
        </w:rPr>
      </w:pPr>
      <w:r w:rsidRPr="00867D56">
        <w:rPr>
          <w:rFonts w:ascii="Arial" w:hAnsi="Arial" w:cs="Arial"/>
          <w:sz w:val="22"/>
          <w:szCs w:val="22"/>
        </w:rPr>
        <w:t>Нетехническото резюме на доклада за ОВОС се оформя като отделно самостоятелно приложение към доклада за ОВОС. То трябва да дава кратко описание на инвестиционното предложение, на компонентите и факторите на околната среда, въздействията на предложението върху околната среда и предложените мерки за намаляване на тези въздействия. Информацията в нетехническото резюме трябва да е изложена на достъпен за обществеността език като се избягват технически термини, подробни данни и научни дискусии. Обемът му да не е по-малък от 10 % от обема на Доклада и да съдържа необходимите нагледни материали (карти, снимки, схеми). Нетехническото резюме трябва да съдържа и кратко описание на подхода за оценка.</w:t>
      </w:r>
    </w:p>
    <w:p w14:paraId="0C7BC435" w14:textId="77777777" w:rsidR="007D3FFF" w:rsidRPr="004E4E1F" w:rsidRDefault="007D3FFF" w:rsidP="00111A39">
      <w:pPr>
        <w:pStyle w:val="Heading1"/>
        <w:spacing w:before="0" w:after="120" w:line="264" w:lineRule="auto"/>
        <w:rPr>
          <w:rStyle w:val="SubtleReference"/>
          <w:rFonts w:ascii="Arial" w:hAnsi="Arial" w:cs="Arial"/>
          <w:b/>
          <w:color w:val="262626" w:themeColor="text1" w:themeTint="D9"/>
          <w:sz w:val="32"/>
          <w:szCs w:val="32"/>
        </w:rPr>
      </w:pPr>
      <w:bookmarkStart w:id="403" w:name="_Toc101779861"/>
      <w:r w:rsidRPr="004E4E1F">
        <w:rPr>
          <w:rStyle w:val="SubtleReference"/>
          <w:rFonts w:ascii="Arial" w:hAnsi="Arial" w:cs="Arial"/>
          <w:b/>
          <w:color w:val="262626" w:themeColor="text1" w:themeTint="D9"/>
          <w:sz w:val="32"/>
          <w:szCs w:val="32"/>
        </w:rPr>
        <w:t>Приложения</w:t>
      </w:r>
      <w:bookmarkEnd w:id="403"/>
    </w:p>
    <w:p w14:paraId="0322E0C0" w14:textId="7733DC80" w:rsidR="007C225F" w:rsidRPr="00867D56" w:rsidRDefault="00254E62" w:rsidP="00724A2C">
      <w:pPr>
        <w:pStyle w:val="Heading2"/>
        <w:tabs>
          <w:tab w:val="left" w:pos="2835"/>
        </w:tabs>
        <w:spacing w:before="0" w:after="120" w:line="264" w:lineRule="auto"/>
        <w:rPr>
          <w:rFonts w:ascii="Arial" w:hAnsi="Arial" w:cs="Arial"/>
          <w:color w:val="262626" w:themeColor="text1" w:themeTint="D9"/>
          <w:sz w:val="28"/>
          <w:szCs w:val="28"/>
        </w:rPr>
      </w:pPr>
      <w:bookmarkStart w:id="404" w:name="_Hlk82440829"/>
      <w:r>
        <w:rPr>
          <w:rFonts w:ascii="Arial" w:hAnsi="Arial" w:cs="Arial"/>
          <w:color w:val="262626" w:themeColor="text1" w:themeTint="D9"/>
          <w:sz w:val="28"/>
          <w:szCs w:val="28"/>
          <w:lang w:val="en-US"/>
        </w:rPr>
        <w:t xml:space="preserve"> </w:t>
      </w:r>
      <w:bookmarkStart w:id="405" w:name="_Toc101779862"/>
      <w:r w:rsidR="00530031" w:rsidRPr="00867D56">
        <w:rPr>
          <w:rFonts w:ascii="Arial" w:hAnsi="Arial" w:cs="Arial"/>
          <w:color w:val="262626" w:themeColor="text1" w:themeTint="D9"/>
          <w:sz w:val="28"/>
          <w:szCs w:val="28"/>
        </w:rPr>
        <w:t>Приложение 1 </w:t>
      </w:r>
      <w:r w:rsidR="007D3FFF" w:rsidRPr="00867D56">
        <w:rPr>
          <w:rFonts w:ascii="Arial" w:hAnsi="Arial" w:cs="Arial"/>
          <w:color w:val="262626" w:themeColor="text1" w:themeTint="D9"/>
          <w:sz w:val="28"/>
          <w:szCs w:val="28"/>
        </w:rPr>
        <w:t>–</w:t>
      </w:r>
      <w:r w:rsidR="00724A2C">
        <w:rPr>
          <w:rFonts w:ascii="Arial" w:hAnsi="Arial" w:cs="Arial"/>
          <w:color w:val="262626" w:themeColor="text1" w:themeTint="D9"/>
          <w:sz w:val="28"/>
          <w:szCs w:val="28"/>
        </w:rPr>
        <w:t xml:space="preserve"> </w:t>
      </w:r>
      <w:r w:rsidR="005531CB" w:rsidRPr="00867D56">
        <w:rPr>
          <w:rFonts w:ascii="Arial" w:hAnsi="Arial" w:cs="Arial"/>
          <w:color w:val="262626" w:themeColor="text1" w:themeTint="D9"/>
          <w:sz w:val="28"/>
          <w:szCs w:val="28"/>
        </w:rPr>
        <w:t xml:space="preserve">Местоположение на </w:t>
      </w:r>
      <w:r w:rsidR="002D403C" w:rsidRPr="00867D56">
        <w:rPr>
          <w:rFonts w:ascii="Arial" w:hAnsi="Arial" w:cs="Arial"/>
          <w:color w:val="262626" w:themeColor="text1" w:themeTint="D9"/>
          <w:sz w:val="28"/>
          <w:szCs w:val="28"/>
        </w:rPr>
        <w:t>инвестиционното предложение</w:t>
      </w:r>
      <w:r w:rsidR="00DB47C7">
        <w:rPr>
          <w:rFonts w:ascii="Arial" w:hAnsi="Arial" w:cs="Arial"/>
          <w:color w:val="262626" w:themeColor="text1" w:themeTint="D9"/>
          <w:sz w:val="28"/>
          <w:szCs w:val="28"/>
        </w:rPr>
        <w:t>,</w:t>
      </w:r>
      <w:r w:rsidR="006E5557">
        <w:rPr>
          <w:rFonts w:ascii="Arial" w:hAnsi="Arial" w:cs="Arial"/>
          <w:color w:val="262626" w:themeColor="text1" w:themeTint="D9"/>
          <w:sz w:val="28"/>
          <w:szCs w:val="28"/>
          <w:lang w:val="en-US"/>
        </w:rPr>
        <w:t xml:space="preserve"> </w:t>
      </w:r>
      <w:r w:rsidR="002D403C" w:rsidRPr="00867D56">
        <w:rPr>
          <w:rFonts w:ascii="Arial" w:hAnsi="Arial" w:cs="Arial"/>
          <w:color w:val="262626" w:themeColor="text1" w:themeTint="D9"/>
          <w:sz w:val="28"/>
          <w:szCs w:val="28"/>
        </w:rPr>
        <w:t>сборен генплан</w:t>
      </w:r>
      <w:r w:rsidR="00DB47C7">
        <w:rPr>
          <w:rFonts w:ascii="Arial" w:hAnsi="Arial" w:cs="Arial"/>
          <w:color w:val="262626" w:themeColor="text1" w:themeTint="D9"/>
          <w:sz w:val="28"/>
          <w:szCs w:val="28"/>
        </w:rPr>
        <w:t xml:space="preserve"> и шейп файлове</w:t>
      </w:r>
      <w:r w:rsidR="001572E4">
        <w:rPr>
          <w:rFonts w:ascii="Arial" w:hAnsi="Arial" w:cs="Arial"/>
          <w:color w:val="262626" w:themeColor="text1" w:themeTint="D9"/>
          <w:sz w:val="28"/>
          <w:szCs w:val="28"/>
        </w:rPr>
        <w:t>.</w:t>
      </w:r>
      <w:bookmarkEnd w:id="405"/>
    </w:p>
    <w:bookmarkEnd w:id="404"/>
    <w:p w14:paraId="6C14E1C4" w14:textId="7D70BBAB" w:rsidR="007D3FFF" w:rsidRPr="00867D56" w:rsidRDefault="00254E62" w:rsidP="00111A39">
      <w:pPr>
        <w:pStyle w:val="Heading2"/>
        <w:spacing w:before="0" w:after="120" w:line="264" w:lineRule="auto"/>
        <w:rPr>
          <w:rFonts w:ascii="Arial" w:hAnsi="Arial" w:cs="Arial"/>
          <w:color w:val="262626" w:themeColor="text1" w:themeTint="D9"/>
          <w:sz w:val="28"/>
          <w:szCs w:val="28"/>
        </w:rPr>
      </w:pPr>
      <w:r>
        <w:rPr>
          <w:rFonts w:ascii="Arial" w:hAnsi="Arial" w:cs="Arial"/>
          <w:color w:val="262626" w:themeColor="text1" w:themeTint="D9"/>
          <w:sz w:val="28"/>
          <w:szCs w:val="28"/>
          <w:lang w:val="en-US"/>
        </w:rPr>
        <w:t xml:space="preserve"> </w:t>
      </w:r>
      <w:bookmarkStart w:id="406" w:name="_Toc101779863"/>
      <w:r w:rsidR="00530031" w:rsidRPr="00867D56">
        <w:rPr>
          <w:rFonts w:ascii="Arial" w:hAnsi="Arial" w:cs="Arial"/>
          <w:color w:val="262626" w:themeColor="text1" w:themeTint="D9"/>
          <w:sz w:val="28"/>
          <w:szCs w:val="28"/>
        </w:rPr>
        <w:t>Приложение 2 – </w:t>
      </w:r>
      <w:r w:rsidR="007D3FFF" w:rsidRPr="00867D56">
        <w:rPr>
          <w:rFonts w:ascii="Arial" w:hAnsi="Arial" w:cs="Arial"/>
          <w:color w:val="262626" w:themeColor="text1" w:themeTint="D9"/>
          <w:sz w:val="28"/>
          <w:szCs w:val="28"/>
        </w:rPr>
        <w:t xml:space="preserve">Таблична форма за резултатите от извършени консултации в съответствие с чл. 95, ал.3 от ЗООС и чл.9, ал. 1-5 от Наредбата за условията и </w:t>
      </w:r>
      <w:r w:rsidR="00F636BA" w:rsidRPr="00867D56">
        <w:rPr>
          <w:rFonts w:ascii="Arial" w:hAnsi="Arial" w:cs="Arial"/>
          <w:color w:val="262626" w:themeColor="text1" w:themeTint="D9"/>
          <w:sz w:val="28"/>
          <w:szCs w:val="28"/>
        </w:rPr>
        <w:t xml:space="preserve">реда и за извършване на ОВОС - </w:t>
      </w:r>
      <w:r w:rsidR="007D3FFF" w:rsidRPr="00867D56">
        <w:rPr>
          <w:rFonts w:ascii="Arial" w:hAnsi="Arial" w:cs="Arial"/>
          <w:color w:val="262626" w:themeColor="text1" w:themeTint="D9"/>
          <w:sz w:val="28"/>
          <w:szCs w:val="28"/>
        </w:rPr>
        <w:t>С</w:t>
      </w:r>
      <w:r w:rsidR="00D0758A" w:rsidRPr="00867D56">
        <w:rPr>
          <w:rFonts w:ascii="Arial" w:hAnsi="Arial" w:cs="Arial"/>
          <w:color w:val="262626" w:themeColor="text1" w:themeTint="D9"/>
          <w:sz w:val="28"/>
          <w:szCs w:val="28"/>
        </w:rPr>
        <w:t>правка за проведени консултации.</w:t>
      </w:r>
      <w:bookmarkEnd w:id="406"/>
    </w:p>
    <w:p w14:paraId="78260900" w14:textId="22BB1065" w:rsidR="00323A1B" w:rsidRDefault="00254E62" w:rsidP="00111A39">
      <w:pPr>
        <w:pStyle w:val="Heading2"/>
        <w:spacing w:before="0" w:after="120" w:line="264" w:lineRule="auto"/>
        <w:rPr>
          <w:rFonts w:ascii="Arial" w:hAnsi="Arial" w:cs="Arial"/>
          <w:color w:val="262626" w:themeColor="text1" w:themeTint="D9"/>
          <w:sz w:val="28"/>
          <w:szCs w:val="28"/>
        </w:rPr>
      </w:pPr>
      <w:r>
        <w:rPr>
          <w:rFonts w:ascii="Arial" w:hAnsi="Arial" w:cs="Arial"/>
          <w:color w:val="262626" w:themeColor="text1" w:themeTint="D9"/>
          <w:sz w:val="28"/>
          <w:szCs w:val="28"/>
          <w:lang w:val="en-US"/>
        </w:rPr>
        <w:t xml:space="preserve"> </w:t>
      </w:r>
      <w:bookmarkStart w:id="407" w:name="_Toc101779864"/>
      <w:r w:rsidR="00530031" w:rsidRPr="00867D56">
        <w:rPr>
          <w:rFonts w:ascii="Arial" w:hAnsi="Arial" w:cs="Arial"/>
          <w:color w:val="262626" w:themeColor="text1" w:themeTint="D9"/>
          <w:sz w:val="28"/>
          <w:szCs w:val="28"/>
        </w:rPr>
        <w:t>Приложение 3 – </w:t>
      </w:r>
      <w:r w:rsidR="007D3FFF" w:rsidRPr="00867D56">
        <w:rPr>
          <w:rFonts w:ascii="Arial" w:hAnsi="Arial" w:cs="Arial"/>
          <w:color w:val="262626" w:themeColor="text1" w:themeTint="D9"/>
          <w:sz w:val="28"/>
          <w:szCs w:val="28"/>
        </w:rPr>
        <w:t>Копие от получената кореспонденция - получени писма и становища</w:t>
      </w:r>
      <w:r w:rsidR="00D0758A" w:rsidRPr="00867D56">
        <w:rPr>
          <w:rFonts w:ascii="Arial" w:hAnsi="Arial" w:cs="Arial"/>
          <w:color w:val="262626" w:themeColor="text1" w:themeTint="D9"/>
          <w:sz w:val="28"/>
          <w:szCs w:val="28"/>
        </w:rPr>
        <w:t>.</w:t>
      </w:r>
      <w:bookmarkEnd w:id="407"/>
    </w:p>
    <w:p w14:paraId="66342C06" w14:textId="77777777" w:rsidR="00323A1B" w:rsidRPr="00867D56" w:rsidRDefault="00323A1B" w:rsidP="00111A39">
      <w:pPr>
        <w:pStyle w:val="a"/>
        <w:spacing w:before="0" w:line="264" w:lineRule="auto"/>
        <w:rPr>
          <w:rFonts w:ascii="Arial" w:hAnsi="Arial" w:cs="Arial"/>
          <w:sz w:val="22"/>
          <w:szCs w:val="22"/>
        </w:rPr>
      </w:pPr>
    </w:p>
    <w:sectPr w:rsidR="00323A1B" w:rsidRPr="00867D56" w:rsidSect="00573047">
      <w:pgSz w:w="11906" w:h="16838"/>
      <w:pgMar w:top="1985" w:right="707" w:bottom="851" w:left="1417" w:header="568" w:footer="4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CAF570" w14:textId="77777777" w:rsidR="00E40FED" w:rsidRDefault="00E40FED" w:rsidP="00E80567">
      <w:r>
        <w:separator/>
      </w:r>
    </w:p>
    <w:p w14:paraId="3A36A660" w14:textId="77777777" w:rsidR="00E40FED" w:rsidRDefault="00E40FED"/>
  </w:endnote>
  <w:endnote w:type="continuationSeparator" w:id="0">
    <w:p w14:paraId="64A254B7" w14:textId="77777777" w:rsidR="00E40FED" w:rsidRDefault="00E40FED" w:rsidP="00E80567">
      <w:r>
        <w:continuationSeparator/>
      </w:r>
    </w:p>
    <w:p w14:paraId="4298CCF1" w14:textId="77777777" w:rsidR="00E40FED" w:rsidRDefault="00E40FED"/>
  </w:endnote>
  <w:endnote w:type="continuationNotice" w:id="1">
    <w:p w14:paraId="0DF86B6F" w14:textId="77777777" w:rsidR="00E40FED" w:rsidRDefault="00E40F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BasquervilleSP">
    <w:panose1 w:val="00000000000000000000"/>
    <w:charset w:val="CC"/>
    <w:family w:val="roman"/>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ArialNarrow">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E2ACD" w14:textId="77777777" w:rsidR="007E2FDB" w:rsidRDefault="007E2FDB" w:rsidP="0006299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9CC613" w14:textId="77777777" w:rsidR="007E2FDB" w:rsidRDefault="007E2FD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3B875" w14:textId="77777777" w:rsidR="007E2FDB" w:rsidRPr="007C645B" w:rsidRDefault="007E2FDB" w:rsidP="007C645B">
    <w:pPr>
      <w:pStyle w:val="Footer"/>
      <w:tabs>
        <w:tab w:val="clear" w:pos="8306"/>
        <w:tab w:val="right" w:pos="8222"/>
      </w:tabs>
      <w:ind w:right="441"/>
      <w:jc w:val="right"/>
      <w:rPr>
        <w:color w:val="404040" w:themeColor="text1" w:themeTint="BF"/>
      </w:rPr>
    </w:pPr>
    <w:r w:rsidRPr="007C645B">
      <w:rPr>
        <w:b/>
        <w:color w:val="404040" w:themeColor="text1" w:themeTint="BF"/>
        <w:sz w:val="18"/>
        <w:lang w:val="bg-BG"/>
      </w:rPr>
      <w:t xml:space="preserve">стр. </w:t>
    </w:r>
    <w:r w:rsidRPr="007C645B">
      <w:rPr>
        <w:rStyle w:val="PageNumber"/>
        <w:b/>
        <w:color w:val="404040" w:themeColor="text1" w:themeTint="BF"/>
        <w:sz w:val="18"/>
      </w:rPr>
      <w:fldChar w:fldCharType="begin"/>
    </w:r>
    <w:r w:rsidRPr="007C645B">
      <w:rPr>
        <w:rStyle w:val="PageNumber"/>
        <w:color w:val="404040" w:themeColor="text1" w:themeTint="BF"/>
        <w:sz w:val="18"/>
      </w:rPr>
      <w:instrText xml:space="preserve"> PAGE </w:instrText>
    </w:r>
    <w:r w:rsidRPr="007C645B">
      <w:rPr>
        <w:rStyle w:val="PageNumber"/>
        <w:b/>
        <w:color w:val="404040" w:themeColor="text1" w:themeTint="BF"/>
        <w:sz w:val="18"/>
      </w:rPr>
      <w:fldChar w:fldCharType="separate"/>
    </w:r>
    <w:r>
      <w:rPr>
        <w:rStyle w:val="PageNumber"/>
        <w:noProof/>
        <w:color w:val="404040" w:themeColor="text1" w:themeTint="BF"/>
        <w:sz w:val="18"/>
      </w:rPr>
      <w:t>2</w:t>
    </w:r>
    <w:r w:rsidRPr="007C645B">
      <w:rPr>
        <w:rStyle w:val="PageNumber"/>
        <w:b/>
        <w:color w:val="404040" w:themeColor="text1" w:themeTint="BF"/>
        <w:sz w:val="18"/>
      </w:rPr>
      <w:fldChar w:fldCharType="end"/>
    </w:r>
    <w:r w:rsidRPr="007C645B">
      <w:rPr>
        <w:rStyle w:val="PageNumber"/>
        <w:b/>
        <w:color w:val="404040" w:themeColor="text1" w:themeTint="BF"/>
        <w:sz w:val="18"/>
        <w:lang w:val="bg-BG"/>
      </w:rPr>
      <w:t xml:space="preserve"> от </w:t>
    </w:r>
    <w:r w:rsidR="00E40FED">
      <w:fldChar w:fldCharType="begin"/>
    </w:r>
    <w:r w:rsidR="00E40FED">
      <w:instrText xml:space="preserve"> NUMPAGES   \* MERGEFORMAT </w:instrText>
    </w:r>
    <w:r w:rsidR="00E40FED">
      <w:fldChar w:fldCharType="separate"/>
    </w:r>
    <w:r>
      <w:rPr>
        <w:rStyle w:val="PageNumber"/>
        <w:b/>
        <w:noProof/>
        <w:color w:val="404040" w:themeColor="text1" w:themeTint="BF"/>
        <w:sz w:val="18"/>
        <w:lang w:val="bg-BG"/>
      </w:rPr>
      <w:t>109</w:t>
    </w:r>
    <w:r w:rsidR="00E40FED">
      <w:rPr>
        <w:rStyle w:val="PageNumber"/>
        <w:b/>
        <w:noProof/>
        <w:color w:val="404040" w:themeColor="text1" w:themeTint="BF"/>
        <w:sz w:val="18"/>
        <w:lang w:val="bg-BG"/>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0417A6" w14:textId="2E62456C" w:rsidR="007E2FDB" w:rsidRPr="00EB45FE" w:rsidRDefault="007E2FDB" w:rsidP="00FE4125">
    <w:pPr>
      <w:pStyle w:val="FooterHK"/>
      <w:pBdr>
        <w:top w:val="single" w:sz="4" w:space="1" w:color="auto"/>
      </w:pBdr>
      <w:jc w:val="left"/>
      <w:rPr>
        <w:rFonts w:ascii="Arial" w:hAnsi="Arial" w:cs="Arial"/>
        <w:b w:val="0"/>
        <w:color w:val="000000" w:themeColor="text1"/>
      </w:rPr>
    </w:pPr>
    <w:r w:rsidRPr="00EB45FE">
      <w:rPr>
        <w:rFonts w:ascii="Arial" w:hAnsi="Arial" w:cs="Arial"/>
        <w:b w:val="0"/>
        <w:color w:val="000000" w:themeColor="text1"/>
      </w:rPr>
      <w:t>„ПГХ ЧИРЕН-ИНЖЕНЕРИНГ ДЗЗД“</w:t>
    </w:r>
    <w:r w:rsidRPr="00EB45FE">
      <w:rPr>
        <w:rFonts w:ascii="Arial" w:hAnsi="Arial" w:cs="Arial"/>
        <w:b w:val="0"/>
        <w:color w:val="000000" w:themeColor="text1"/>
      </w:rPr>
      <w:tab/>
    </w:r>
    <w:r w:rsidR="008A5353">
      <w:rPr>
        <w:rFonts w:ascii="Arial" w:hAnsi="Arial" w:cs="Arial"/>
        <w:b w:val="0"/>
        <w:color w:val="000000" w:themeColor="text1"/>
        <w:lang w:val="en-US"/>
      </w:rPr>
      <w:t xml:space="preserve"> </w:t>
    </w:r>
    <w:r w:rsidR="00F02137">
      <w:rPr>
        <w:rFonts w:ascii="Arial" w:hAnsi="Arial" w:cs="Arial"/>
        <w:b w:val="0"/>
        <w:color w:val="000000" w:themeColor="text1"/>
      </w:rPr>
      <w:t xml:space="preserve">                                       </w:t>
    </w:r>
    <w:r w:rsidRPr="00EB45FE">
      <w:rPr>
        <w:rFonts w:ascii="Arial" w:hAnsi="Arial" w:cs="Arial"/>
        <w:b w:val="0"/>
        <w:color w:val="000000" w:themeColor="text1"/>
      </w:rPr>
      <w:t xml:space="preserve">София, </w:t>
    </w:r>
    <w:r w:rsidR="00F02137">
      <w:rPr>
        <w:rFonts w:ascii="Arial" w:hAnsi="Arial" w:cs="Arial"/>
        <w:b w:val="0"/>
        <w:color w:val="000000" w:themeColor="text1"/>
      </w:rPr>
      <w:t>април</w:t>
    </w:r>
    <w:r w:rsidR="00752991">
      <w:rPr>
        <w:rFonts w:ascii="Arial" w:hAnsi="Arial" w:cs="Arial"/>
        <w:b w:val="0"/>
        <w:color w:val="000000" w:themeColor="text1"/>
      </w:rPr>
      <w:t xml:space="preserve"> </w:t>
    </w:r>
    <w:r w:rsidRPr="00EB45FE">
      <w:rPr>
        <w:rFonts w:ascii="Arial" w:hAnsi="Arial" w:cs="Arial"/>
        <w:b w:val="0"/>
        <w:color w:val="000000" w:themeColor="text1"/>
      </w:rPr>
      <w:t>202</w:t>
    </w:r>
    <w:r w:rsidR="00752991">
      <w:rPr>
        <w:rFonts w:ascii="Arial" w:hAnsi="Arial" w:cs="Arial"/>
        <w:b w:val="0"/>
        <w:color w:val="000000" w:themeColor="text1"/>
      </w:rPr>
      <w:t>2</w:t>
    </w:r>
    <w:r w:rsidRPr="00EB45FE">
      <w:rPr>
        <w:rFonts w:ascii="Arial" w:hAnsi="Arial" w:cs="Arial"/>
        <w:b w:val="0"/>
        <w:color w:val="000000" w:themeColor="text1"/>
      </w:rPr>
      <w:t xml:space="preserve"> г.</w:t>
    </w:r>
    <w:r w:rsidRPr="00EB45FE">
      <w:rPr>
        <w:rFonts w:ascii="Arial" w:hAnsi="Arial" w:cs="Arial"/>
        <w:b w:val="0"/>
        <w:color w:val="000000" w:themeColor="text1"/>
      </w:rPr>
      <w:tab/>
    </w:r>
    <w:r w:rsidRPr="00EB45FE">
      <w:rPr>
        <w:rFonts w:ascii="Arial" w:hAnsi="Arial" w:cs="Arial"/>
        <w:b w:val="0"/>
        <w:color w:val="000000" w:themeColor="text1"/>
      </w:rPr>
      <w:tab/>
      <w:t xml:space="preserve">стр. </w:t>
    </w:r>
    <w:r w:rsidRPr="00EB45FE">
      <w:rPr>
        <w:rFonts w:ascii="Arial" w:hAnsi="Arial" w:cs="Arial"/>
        <w:b w:val="0"/>
        <w:color w:val="000000" w:themeColor="text1"/>
      </w:rPr>
      <w:fldChar w:fldCharType="begin"/>
    </w:r>
    <w:r w:rsidRPr="00EB45FE">
      <w:rPr>
        <w:rFonts w:ascii="Arial" w:hAnsi="Arial" w:cs="Arial"/>
        <w:b w:val="0"/>
        <w:color w:val="000000" w:themeColor="text1"/>
      </w:rPr>
      <w:instrText xml:space="preserve"> PAGE </w:instrText>
    </w:r>
    <w:r w:rsidRPr="00EB45FE">
      <w:rPr>
        <w:rFonts w:ascii="Arial" w:hAnsi="Arial" w:cs="Arial"/>
        <w:b w:val="0"/>
        <w:color w:val="000000" w:themeColor="text1"/>
      </w:rPr>
      <w:fldChar w:fldCharType="separate"/>
    </w:r>
    <w:r w:rsidR="00835DE3">
      <w:rPr>
        <w:rFonts w:ascii="Arial" w:hAnsi="Arial" w:cs="Arial"/>
        <w:b w:val="0"/>
        <w:noProof/>
        <w:color w:val="000000" w:themeColor="text1"/>
      </w:rPr>
      <w:t>37</w:t>
    </w:r>
    <w:r w:rsidRPr="00EB45FE">
      <w:rPr>
        <w:rFonts w:ascii="Arial" w:hAnsi="Arial" w:cs="Arial"/>
        <w:b w:val="0"/>
        <w:color w:val="000000" w:themeColor="text1"/>
      </w:rPr>
      <w:fldChar w:fldCharType="end"/>
    </w:r>
    <w:r w:rsidRPr="00EB45FE">
      <w:rPr>
        <w:rFonts w:ascii="Arial" w:hAnsi="Arial" w:cs="Arial"/>
        <w:b w:val="0"/>
        <w:color w:val="000000" w:themeColor="text1"/>
      </w:rPr>
      <w:t xml:space="preserve"> от </w:t>
    </w:r>
    <w:r w:rsidR="00E40FED">
      <w:fldChar w:fldCharType="begin"/>
    </w:r>
    <w:r w:rsidR="00E40FED">
      <w:instrText xml:space="preserve"> NUMPAGES   \* MERGEFORMAT </w:instrText>
    </w:r>
    <w:r w:rsidR="00E40FED">
      <w:fldChar w:fldCharType="separate"/>
    </w:r>
    <w:r w:rsidR="00835DE3" w:rsidRPr="00835DE3">
      <w:rPr>
        <w:rFonts w:ascii="Arial" w:hAnsi="Arial" w:cs="Arial"/>
        <w:b w:val="0"/>
        <w:noProof/>
        <w:color w:val="000000" w:themeColor="text1"/>
      </w:rPr>
      <w:t>99</w:t>
    </w:r>
    <w:r w:rsidR="00E40FED">
      <w:rPr>
        <w:rFonts w:ascii="Arial" w:hAnsi="Arial" w:cs="Arial"/>
        <w:b w:val="0"/>
        <w:noProof/>
        <w:color w:val="000000" w:themeColor="text1"/>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60EF6" w14:textId="320364D8" w:rsidR="007E2FDB" w:rsidRPr="00FB7C80" w:rsidRDefault="007E2FDB" w:rsidP="00FB7C80">
    <w:pPr>
      <w:pStyle w:val="FooterHK"/>
      <w:pBdr>
        <w:top w:val="single" w:sz="4" w:space="1" w:color="auto"/>
      </w:pBdr>
      <w:jc w:val="left"/>
      <w:rPr>
        <w:rFonts w:ascii="Arial" w:hAnsi="Arial" w:cs="Arial"/>
        <w:b w:val="0"/>
        <w:color w:val="000000" w:themeColor="text1"/>
      </w:rPr>
    </w:pPr>
    <w:bookmarkStart w:id="369" w:name="_Hlk82445824"/>
    <w:r w:rsidRPr="00FB7C80">
      <w:rPr>
        <w:rFonts w:ascii="Arial" w:hAnsi="Arial" w:cs="Arial"/>
        <w:b w:val="0"/>
        <w:color w:val="000000" w:themeColor="text1"/>
      </w:rPr>
      <w:t>„ПГХ ЧИРЕН-ИНЖЕНЕРИНГ ДЗЗД“</w:t>
    </w:r>
    <w:r w:rsidR="005E6FB4">
      <w:rPr>
        <w:rFonts w:ascii="Arial" w:hAnsi="Arial" w:cs="Arial"/>
        <w:b w:val="0"/>
        <w:color w:val="000000" w:themeColor="text1"/>
      </w:rPr>
      <w:t xml:space="preserve"> </w:t>
    </w:r>
    <w:r w:rsidRPr="00FB7C80">
      <w:rPr>
        <w:rFonts w:ascii="Arial" w:hAnsi="Arial" w:cs="Arial"/>
        <w:b w:val="0"/>
        <w:color w:val="000000" w:themeColor="text1"/>
      </w:rPr>
      <w:tab/>
    </w:r>
    <w:r w:rsidR="00F02137">
      <w:rPr>
        <w:rFonts w:ascii="Arial" w:hAnsi="Arial" w:cs="Arial"/>
        <w:b w:val="0"/>
        <w:color w:val="000000" w:themeColor="text1"/>
      </w:rPr>
      <w:t xml:space="preserve">                   </w:t>
    </w:r>
    <w:r w:rsidRPr="00FB7C80">
      <w:rPr>
        <w:rFonts w:ascii="Arial" w:hAnsi="Arial" w:cs="Arial"/>
        <w:b w:val="0"/>
        <w:color w:val="000000" w:themeColor="text1"/>
      </w:rPr>
      <w:t xml:space="preserve">София, </w:t>
    </w:r>
    <w:r w:rsidR="00F02137">
      <w:rPr>
        <w:rFonts w:ascii="Arial" w:hAnsi="Arial" w:cs="Arial"/>
        <w:b w:val="0"/>
        <w:color w:val="000000" w:themeColor="text1"/>
      </w:rPr>
      <w:t>април</w:t>
    </w:r>
    <w:r w:rsidRPr="00FB7C80">
      <w:rPr>
        <w:rFonts w:ascii="Arial" w:hAnsi="Arial" w:cs="Arial"/>
        <w:b w:val="0"/>
        <w:color w:val="000000" w:themeColor="text1"/>
      </w:rPr>
      <w:t xml:space="preserve"> 202</w:t>
    </w:r>
    <w:r w:rsidR="00CB54FA">
      <w:rPr>
        <w:rFonts w:ascii="Arial" w:hAnsi="Arial" w:cs="Arial"/>
        <w:b w:val="0"/>
        <w:color w:val="000000" w:themeColor="text1"/>
      </w:rPr>
      <w:t>2</w:t>
    </w:r>
    <w:r w:rsidRPr="00FB7C80">
      <w:rPr>
        <w:rFonts w:ascii="Arial" w:hAnsi="Arial" w:cs="Arial"/>
        <w:b w:val="0"/>
        <w:color w:val="000000" w:themeColor="text1"/>
      </w:rPr>
      <w:t xml:space="preserve"> г</w:t>
    </w:r>
    <w:bookmarkEnd w:id="369"/>
    <w:r w:rsidRPr="00FB7C80">
      <w:rPr>
        <w:rFonts w:ascii="Arial" w:hAnsi="Arial" w:cs="Arial"/>
        <w:b w:val="0"/>
        <w:color w:val="000000" w:themeColor="text1"/>
      </w:rPr>
      <w:tab/>
    </w:r>
    <w:r w:rsidRPr="00EB45FE">
      <w:rPr>
        <w:rFonts w:ascii="Arial" w:hAnsi="Arial" w:cs="Arial"/>
        <w:b w:val="0"/>
        <w:color w:val="000000" w:themeColor="text1"/>
      </w:rPr>
      <w:t xml:space="preserve">стр. </w:t>
    </w:r>
    <w:r w:rsidRPr="00EB45FE">
      <w:rPr>
        <w:rFonts w:ascii="Arial" w:hAnsi="Arial" w:cs="Arial"/>
        <w:b w:val="0"/>
        <w:color w:val="000000" w:themeColor="text1"/>
      </w:rPr>
      <w:fldChar w:fldCharType="begin"/>
    </w:r>
    <w:r w:rsidRPr="00EB45FE">
      <w:rPr>
        <w:rFonts w:ascii="Arial" w:hAnsi="Arial" w:cs="Arial"/>
        <w:b w:val="0"/>
        <w:color w:val="000000" w:themeColor="text1"/>
      </w:rPr>
      <w:instrText xml:space="preserve"> PAGE </w:instrText>
    </w:r>
    <w:r w:rsidRPr="00EB45FE">
      <w:rPr>
        <w:rFonts w:ascii="Arial" w:hAnsi="Arial" w:cs="Arial"/>
        <w:b w:val="0"/>
        <w:color w:val="000000" w:themeColor="text1"/>
      </w:rPr>
      <w:fldChar w:fldCharType="separate"/>
    </w:r>
    <w:r w:rsidR="00835DE3">
      <w:rPr>
        <w:rFonts w:ascii="Arial" w:hAnsi="Arial" w:cs="Arial"/>
        <w:b w:val="0"/>
        <w:noProof/>
        <w:color w:val="000000" w:themeColor="text1"/>
      </w:rPr>
      <w:t>98</w:t>
    </w:r>
    <w:r w:rsidRPr="00EB45FE">
      <w:rPr>
        <w:rFonts w:ascii="Arial" w:hAnsi="Arial" w:cs="Arial"/>
        <w:b w:val="0"/>
        <w:color w:val="000000" w:themeColor="text1"/>
      </w:rPr>
      <w:fldChar w:fldCharType="end"/>
    </w:r>
    <w:r w:rsidRPr="00EB45FE">
      <w:rPr>
        <w:rFonts w:ascii="Arial" w:hAnsi="Arial" w:cs="Arial"/>
        <w:b w:val="0"/>
        <w:color w:val="000000" w:themeColor="text1"/>
      </w:rPr>
      <w:t xml:space="preserve"> от </w:t>
    </w:r>
    <w:r w:rsidR="00E40FED">
      <w:fldChar w:fldCharType="begin"/>
    </w:r>
    <w:r w:rsidR="00E40FED">
      <w:instrText xml:space="preserve"> NUMPAGES   \* MERGEFORMAT </w:instrText>
    </w:r>
    <w:r w:rsidR="00E40FED">
      <w:fldChar w:fldCharType="separate"/>
    </w:r>
    <w:r w:rsidR="00835DE3" w:rsidRPr="00835DE3">
      <w:rPr>
        <w:rFonts w:ascii="Arial" w:hAnsi="Arial" w:cs="Arial"/>
        <w:noProof/>
        <w:color w:val="000000" w:themeColor="text1"/>
      </w:rPr>
      <w:t>99</w:t>
    </w:r>
    <w:r w:rsidR="00E40FED">
      <w:rPr>
        <w:rFonts w:ascii="Arial" w:hAnsi="Arial" w:cs="Arial"/>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D2D657" w14:textId="77777777" w:rsidR="00E40FED" w:rsidRDefault="00E40FED" w:rsidP="00E80567">
      <w:r>
        <w:separator/>
      </w:r>
    </w:p>
    <w:p w14:paraId="5F757FA6" w14:textId="77777777" w:rsidR="00E40FED" w:rsidRDefault="00E40FED"/>
  </w:footnote>
  <w:footnote w:type="continuationSeparator" w:id="0">
    <w:p w14:paraId="0962ECB2" w14:textId="77777777" w:rsidR="00E40FED" w:rsidRDefault="00E40FED" w:rsidP="00E80567">
      <w:r>
        <w:continuationSeparator/>
      </w:r>
    </w:p>
    <w:p w14:paraId="331F2761" w14:textId="77777777" w:rsidR="00E40FED" w:rsidRDefault="00E40FED"/>
  </w:footnote>
  <w:footnote w:type="continuationNotice" w:id="1">
    <w:p w14:paraId="412644BD" w14:textId="77777777" w:rsidR="00E40FED" w:rsidRDefault="00E40FED"/>
  </w:footnote>
  <w:footnote w:id="2">
    <w:p w14:paraId="6CA751F2" w14:textId="0075A1C2" w:rsidR="007E2FDB" w:rsidRPr="00DB4262" w:rsidRDefault="007E2FDB" w:rsidP="0093511F">
      <w:pPr>
        <w:pStyle w:val="FootnoteText"/>
        <w:ind w:left="180" w:hanging="180"/>
        <w:rPr>
          <w:rFonts w:ascii="Arial" w:hAnsi="Arial" w:cs="Arial"/>
          <w:sz w:val="18"/>
          <w:szCs w:val="18"/>
          <w:lang w:val="bg-BG"/>
        </w:rPr>
      </w:pPr>
      <w:r w:rsidRPr="00DB4262">
        <w:rPr>
          <w:rStyle w:val="FootnoteReference"/>
          <w:rFonts w:ascii="Arial" w:hAnsi="Arial" w:cs="Arial"/>
          <w:sz w:val="18"/>
          <w:szCs w:val="18"/>
          <w:lang w:val="bg-BG"/>
        </w:rPr>
        <w:footnoteRef/>
      </w:r>
      <w:r w:rsidRPr="00DB4262">
        <w:rPr>
          <w:rFonts w:ascii="Arial" w:hAnsi="Arial" w:cs="Arial"/>
          <w:sz w:val="18"/>
          <w:szCs w:val="18"/>
          <w:lang w:val="bg-BG"/>
        </w:rPr>
        <w:t xml:space="preserve"> Към настоящият момент автомивката на съществуващата площадка не е обект на регулярна експлоатация. Измиването на автомобили на нея и съответно формирането на </w:t>
      </w:r>
      <w:r w:rsidR="008C13AB" w:rsidRPr="00DB4262">
        <w:rPr>
          <w:rFonts w:ascii="Arial" w:hAnsi="Arial" w:cs="Arial"/>
          <w:sz w:val="18"/>
          <w:szCs w:val="18"/>
          <w:lang w:val="bg-BG"/>
        </w:rPr>
        <w:t xml:space="preserve">отпадъчни </w:t>
      </w:r>
      <w:r w:rsidRPr="00DB4262">
        <w:rPr>
          <w:rFonts w:ascii="Arial" w:hAnsi="Arial" w:cs="Arial"/>
          <w:sz w:val="18"/>
          <w:szCs w:val="18"/>
          <w:lang w:val="bg-BG"/>
        </w:rPr>
        <w:t>води става в редки случаи.</w:t>
      </w:r>
    </w:p>
  </w:footnote>
  <w:footnote w:id="3">
    <w:p w14:paraId="1B5C8423" w14:textId="77777777" w:rsidR="007E2FDB" w:rsidRPr="00CB54FA" w:rsidRDefault="007E2FDB" w:rsidP="007E7F99">
      <w:pPr>
        <w:pStyle w:val="RRPfootnote"/>
        <w:rPr>
          <w:rFonts w:ascii="Arial" w:hAnsi="Arial" w:cs="Arial"/>
          <w:sz w:val="20"/>
          <w:szCs w:val="20"/>
        </w:rPr>
      </w:pPr>
      <w:r w:rsidRPr="00CB54FA">
        <w:rPr>
          <w:rStyle w:val="FootnoteReference"/>
          <w:rFonts w:ascii="Arial" w:eastAsiaTheme="majorEastAsia" w:hAnsi="Arial" w:cs="Arial"/>
          <w:b/>
          <w:color w:val="000000" w:themeColor="text1"/>
          <w:sz w:val="20"/>
          <w:szCs w:val="20"/>
        </w:rPr>
        <w:footnoteRef/>
      </w:r>
      <w:r w:rsidRPr="00CB54FA">
        <w:rPr>
          <w:rFonts w:ascii="Arial" w:hAnsi="Arial" w:cs="Arial"/>
          <w:sz w:val="20"/>
          <w:szCs w:val="20"/>
        </w:rPr>
        <w:tab/>
      </w:r>
      <w:hyperlink r:id="rId1" w:history="1">
        <w:r w:rsidRPr="00CB54FA">
          <w:rPr>
            <w:rStyle w:val="Hyperlink"/>
            <w:rFonts w:ascii="Arial" w:hAnsi="Arial" w:cs="Arial"/>
            <w:color w:val="000000" w:themeColor="text1"/>
            <w:sz w:val="20"/>
            <w:szCs w:val="20"/>
            <w:u w:val="none"/>
          </w:rPr>
          <w:t>http://www.epa.gov/ttn/chief/ap42/index.html</w:t>
        </w:r>
      </w:hyperlink>
    </w:p>
  </w:footnote>
  <w:footnote w:id="4">
    <w:p w14:paraId="4745FA92" w14:textId="77777777" w:rsidR="007E2FDB" w:rsidRPr="00CB54FA" w:rsidRDefault="007E2FDB" w:rsidP="007E7F99">
      <w:pPr>
        <w:pStyle w:val="RRPfootnote"/>
        <w:rPr>
          <w:rStyle w:val="footnoteHKChar"/>
          <w:rFonts w:ascii="Arial" w:hAnsi="Arial" w:cs="Arial"/>
          <w:sz w:val="20"/>
          <w:szCs w:val="20"/>
        </w:rPr>
      </w:pPr>
      <w:r w:rsidRPr="00CB54FA">
        <w:rPr>
          <w:rStyle w:val="FootnoteReference"/>
          <w:rFonts w:ascii="Arial" w:hAnsi="Arial" w:cs="Arial"/>
          <w:sz w:val="20"/>
          <w:szCs w:val="20"/>
        </w:rPr>
        <w:footnoteRef/>
      </w:r>
      <w:r w:rsidRPr="00CB54FA">
        <w:rPr>
          <w:rFonts w:ascii="Arial" w:hAnsi="Arial" w:cs="Arial"/>
          <w:sz w:val="20"/>
          <w:szCs w:val="20"/>
        </w:rPr>
        <w:tab/>
      </w:r>
      <w:r w:rsidRPr="00CB54FA">
        <w:rPr>
          <w:rStyle w:val="footnoteHKChar"/>
          <w:rFonts w:ascii="Arial" w:hAnsi="Arial" w:cs="Arial"/>
          <w:sz w:val="20"/>
          <w:szCs w:val="20"/>
        </w:rPr>
        <w:t>NFR (Nomenclature for Reporting) – номенклатура за докладване на генериращите емисии процеси, по Конвенцията за трансгранично замърсяване на въздуха на далечни разстояния (CLRTAP).</w:t>
      </w:r>
    </w:p>
  </w:footnote>
  <w:footnote w:id="5">
    <w:p w14:paraId="7925026C" w14:textId="77777777" w:rsidR="007E2FDB" w:rsidRPr="0030417D" w:rsidRDefault="007E2FDB" w:rsidP="0093511F">
      <w:pPr>
        <w:pStyle w:val="FootnoteText"/>
        <w:rPr>
          <w:rFonts w:ascii="Arial" w:hAnsi="Arial" w:cs="Arial"/>
        </w:rPr>
      </w:pPr>
      <w:r>
        <w:rPr>
          <w:rStyle w:val="FootnoteReference"/>
        </w:rPr>
        <w:footnoteRef/>
      </w:r>
      <w:r>
        <w:t xml:space="preserve"> </w:t>
      </w:r>
      <w:r w:rsidRPr="00586BC2">
        <w:rPr>
          <w:rFonts w:ascii="Arial" w:hAnsi="Arial" w:cs="Arial"/>
          <w:lang w:val="bg-BG"/>
        </w:rPr>
        <w:t>До влизане в сила на разпоредбите на Наредба СГИ емисиите, генерирани от ГМК не се нормират, поради това, че в НАРЕДБА № 1 от 27.06.2005 г. за норми за допустими емисии на вредни вещества (замърсители), изпускани в атмосферата от обекти и дейности с неподвижни източници на емисии не е определена норма за ГМК.</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5"/>
      <w:gridCol w:w="3503"/>
      <w:gridCol w:w="2241"/>
      <w:gridCol w:w="2552"/>
    </w:tblGrid>
    <w:tr w:rsidR="007E2FDB" w:rsidRPr="009C1805" w14:paraId="3BCEECB6" w14:textId="77777777" w:rsidTr="00C65809">
      <w:trPr>
        <w:trHeight w:val="1084"/>
        <w:jc w:val="center"/>
      </w:trPr>
      <w:tc>
        <w:tcPr>
          <w:tcW w:w="1535" w:type="dxa"/>
          <w:tcBorders>
            <w:top w:val="triple" w:sz="4" w:space="0" w:color="auto"/>
            <w:left w:val="triple" w:sz="4" w:space="0" w:color="auto"/>
            <w:bottom w:val="double" w:sz="4" w:space="0" w:color="auto"/>
            <w:right w:val="double" w:sz="4" w:space="0" w:color="auto"/>
          </w:tcBorders>
        </w:tcPr>
        <w:p w14:paraId="33B13C94" w14:textId="77777777" w:rsidR="007E2FDB" w:rsidRPr="00F90A39" w:rsidRDefault="007E2FDB" w:rsidP="00532701">
          <w:pPr>
            <w:tabs>
              <w:tab w:val="left" w:pos="1632"/>
            </w:tabs>
            <w:rPr>
              <w:rFonts w:ascii="Arial" w:hAnsi="Arial" w:cs="Arial"/>
              <w:b/>
              <w:sz w:val="16"/>
              <w:szCs w:val="16"/>
              <w:lang w:val="bg-BG" w:eastAsia="ru-RU"/>
            </w:rPr>
          </w:pPr>
          <w:r w:rsidRPr="00F90A39">
            <w:rPr>
              <w:rFonts w:ascii="Arial" w:hAnsi="Arial" w:cs="Arial"/>
              <w:b/>
              <w:sz w:val="16"/>
              <w:szCs w:val="16"/>
              <w:lang w:val="bg-BG" w:eastAsia="ru-RU"/>
            </w:rPr>
            <w:t>ВЪЗЛОЖИТЕЛ:</w:t>
          </w:r>
        </w:p>
      </w:tc>
      <w:tc>
        <w:tcPr>
          <w:tcW w:w="3503" w:type="dxa"/>
          <w:tcBorders>
            <w:top w:val="triple" w:sz="4" w:space="0" w:color="auto"/>
            <w:left w:val="double" w:sz="4" w:space="0" w:color="auto"/>
            <w:bottom w:val="double" w:sz="4" w:space="0" w:color="auto"/>
            <w:right w:val="double" w:sz="4" w:space="0" w:color="auto"/>
          </w:tcBorders>
        </w:tcPr>
        <w:p w14:paraId="316DD03C" w14:textId="77777777" w:rsidR="007E2FDB" w:rsidRPr="00F90A39" w:rsidRDefault="007E2FDB" w:rsidP="00532701">
          <w:pPr>
            <w:jc w:val="center"/>
            <w:rPr>
              <w:rFonts w:ascii="Arial" w:hAnsi="Arial" w:cs="Arial"/>
              <w:sz w:val="16"/>
              <w:szCs w:val="16"/>
              <w:lang w:val="bg-BG" w:eastAsia="ru-RU"/>
            </w:rPr>
          </w:pPr>
          <w:r w:rsidRPr="00F90A39">
            <w:rPr>
              <w:rFonts w:ascii="Arial" w:hAnsi="Arial" w:cs="Arial"/>
              <w:sz w:val="16"/>
              <w:szCs w:val="16"/>
              <w:lang w:val="bg-BG" w:eastAsia="ru-RU"/>
            </w:rPr>
            <w:t>„</w:t>
          </w:r>
          <w:r w:rsidRPr="00F90A39">
            <w:rPr>
              <w:rFonts w:ascii="Arial" w:hAnsi="Arial" w:cs="Arial"/>
              <w:b/>
              <w:sz w:val="16"/>
              <w:szCs w:val="16"/>
              <w:lang w:val="bg-BG" w:eastAsia="ru-RU"/>
            </w:rPr>
            <w:t>Булгартрансгаз” ЕАД</w:t>
          </w:r>
        </w:p>
        <w:p w14:paraId="5CDA58CC" w14:textId="77777777" w:rsidR="007E2FDB" w:rsidRPr="00F90A39" w:rsidRDefault="007E2FDB" w:rsidP="00532701">
          <w:pPr>
            <w:jc w:val="center"/>
            <w:rPr>
              <w:rFonts w:ascii="Arial" w:hAnsi="Arial" w:cs="Arial"/>
              <w:sz w:val="16"/>
              <w:szCs w:val="16"/>
              <w:lang w:val="bg-BG" w:eastAsia="ru-RU"/>
            </w:rPr>
          </w:pPr>
          <w:r w:rsidRPr="00F90A39">
            <w:rPr>
              <w:rFonts w:ascii="Arial" w:hAnsi="Arial" w:cs="Arial"/>
              <w:sz w:val="16"/>
              <w:szCs w:val="16"/>
              <w:lang w:val="bg-BG" w:eastAsia="ru-RU"/>
            </w:rPr>
            <w:t>Адрес: жк Люлин – 2</w:t>
          </w:r>
        </w:p>
        <w:p w14:paraId="3F8D837E" w14:textId="77777777" w:rsidR="007E2FDB" w:rsidRPr="00F90A39" w:rsidRDefault="007E2FDB" w:rsidP="00532701">
          <w:pPr>
            <w:jc w:val="center"/>
            <w:rPr>
              <w:rFonts w:ascii="Arial" w:hAnsi="Arial" w:cs="Arial"/>
              <w:sz w:val="16"/>
              <w:szCs w:val="16"/>
              <w:lang w:val="bg-BG" w:eastAsia="ru-RU"/>
            </w:rPr>
          </w:pPr>
          <w:r w:rsidRPr="00F90A39">
            <w:rPr>
              <w:rFonts w:ascii="Arial" w:hAnsi="Arial" w:cs="Arial"/>
              <w:sz w:val="16"/>
              <w:szCs w:val="16"/>
              <w:lang w:val="bg-BG" w:eastAsia="ru-RU"/>
            </w:rPr>
            <w:t>ул. „Панчо Владигеров“ No. 66 София 1336</w:t>
          </w:r>
        </w:p>
        <w:p w14:paraId="32FA5C81" w14:textId="77777777" w:rsidR="007E2FDB" w:rsidRPr="00F90A39" w:rsidRDefault="007E2FDB" w:rsidP="00532701">
          <w:pPr>
            <w:jc w:val="center"/>
            <w:rPr>
              <w:rFonts w:ascii="Arial" w:hAnsi="Arial" w:cs="Arial"/>
              <w:sz w:val="16"/>
              <w:szCs w:val="16"/>
              <w:lang w:val="bg-BG" w:eastAsia="ru-RU"/>
            </w:rPr>
          </w:pPr>
          <w:r w:rsidRPr="00F90A39">
            <w:rPr>
              <w:rFonts w:ascii="Arial" w:hAnsi="Arial" w:cs="Arial"/>
              <w:sz w:val="16"/>
              <w:szCs w:val="16"/>
              <w:lang w:val="bg-BG" w:eastAsia="ru-RU"/>
            </w:rPr>
            <w:t>Телефон: (+359 2) 939 63 00</w:t>
          </w:r>
          <w:r w:rsidRPr="00F90A39">
            <w:rPr>
              <w:rFonts w:ascii="Arial" w:hAnsi="Arial" w:cs="Arial"/>
              <w:sz w:val="16"/>
              <w:szCs w:val="16"/>
              <w:lang w:val="bg-BG" w:eastAsia="ru-RU"/>
            </w:rPr>
            <w:br/>
            <w:t>Факс: +(359 2) 925 00 63</w:t>
          </w:r>
          <w:r w:rsidRPr="00F90A39">
            <w:rPr>
              <w:rFonts w:ascii="Arial" w:hAnsi="Arial" w:cs="Arial"/>
              <w:sz w:val="16"/>
              <w:szCs w:val="16"/>
              <w:lang w:val="bg-BG" w:eastAsia="ru-RU"/>
            </w:rPr>
            <w:br/>
            <w:t>E-mail: bulgartransgaz.bg</w:t>
          </w:r>
        </w:p>
      </w:tc>
      <w:tc>
        <w:tcPr>
          <w:tcW w:w="4793" w:type="dxa"/>
          <w:gridSpan w:val="2"/>
          <w:tcBorders>
            <w:top w:val="triple" w:sz="4" w:space="0" w:color="auto"/>
            <w:left w:val="double" w:sz="4" w:space="0" w:color="auto"/>
            <w:bottom w:val="double" w:sz="4" w:space="0" w:color="auto"/>
            <w:right w:val="triple" w:sz="4" w:space="0" w:color="auto"/>
          </w:tcBorders>
          <w:vAlign w:val="center"/>
        </w:tcPr>
        <w:p w14:paraId="49BB91A3" w14:textId="77777777" w:rsidR="007E2FDB" w:rsidRPr="009C1805" w:rsidRDefault="007E2FDB" w:rsidP="00532701">
          <w:pPr>
            <w:tabs>
              <w:tab w:val="left" w:pos="4104"/>
            </w:tabs>
            <w:jc w:val="center"/>
            <w:rPr>
              <w:rFonts w:ascii="Verdana" w:hAnsi="Verdana"/>
              <w:sz w:val="32"/>
              <w:szCs w:val="32"/>
              <w:lang w:val="bg-BG" w:eastAsia="ru-RU"/>
            </w:rPr>
          </w:pPr>
          <w:r w:rsidRPr="009C1805">
            <w:rPr>
              <w:rFonts w:ascii="Tahoma" w:eastAsia="Calibri" w:hAnsi="Tahoma" w:cs="Tahoma"/>
              <w:noProof/>
              <w:lang w:val="bg-BG" w:eastAsia="bg-BG"/>
            </w:rPr>
            <w:drawing>
              <wp:inline distT="0" distB="0" distL="0" distR="0" wp14:anchorId="6A522F83" wp14:editId="6DF5B34B">
                <wp:extent cx="1975496" cy="558061"/>
                <wp:effectExtent l="0" t="0" r="0" b="0"/>
                <wp:docPr id="9" name="Picture 9"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24422" cy="571882"/>
                        </a:xfrm>
                        <a:prstGeom prst="rect">
                          <a:avLst/>
                        </a:prstGeom>
                        <a:noFill/>
                        <a:ln>
                          <a:noFill/>
                        </a:ln>
                      </pic:spPr>
                    </pic:pic>
                  </a:graphicData>
                </a:graphic>
              </wp:inline>
            </w:drawing>
          </w:r>
        </w:p>
      </w:tc>
    </w:tr>
    <w:tr w:rsidR="007E2FDB" w:rsidRPr="009C1805" w14:paraId="30695612" w14:textId="77777777" w:rsidTr="00C65809">
      <w:trPr>
        <w:trHeight w:val="1034"/>
        <w:jc w:val="center"/>
      </w:trPr>
      <w:tc>
        <w:tcPr>
          <w:tcW w:w="1535" w:type="dxa"/>
          <w:tcBorders>
            <w:top w:val="double" w:sz="4" w:space="0" w:color="auto"/>
            <w:left w:val="triple" w:sz="4" w:space="0" w:color="auto"/>
            <w:bottom w:val="triple" w:sz="4" w:space="0" w:color="auto"/>
            <w:right w:val="double" w:sz="4" w:space="0" w:color="auto"/>
          </w:tcBorders>
        </w:tcPr>
        <w:p w14:paraId="0C5BDB6F" w14:textId="77777777" w:rsidR="007E2FDB" w:rsidRPr="00F90A39" w:rsidRDefault="007E2FDB" w:rsidP="00532701">
          <w:pPr>
            <w:rPr>
              <w:rFonts w:ascii="Arial" w:hAnsi="Arial" w:cs="Arial"/>
              <w:b/>
              <w:sz w:val="16"/>
              <w:szCs w:val="16"/>
              <w:lang w:val="bg-BG" w:eastAsia="ru-RU"/>
            </w:rPr>
          </w:pPr>
          <w:r w:rsidRPr="00F90A39">
            <w:rPr>
              <w:rFonts w:ascii="Arial" w:hAnsi="Arial" w:cs="Arial"/>
              <w:b/>
              <w:sz w:val="16"/>
              <w:szCs w:val="16"/>
              <w:lang w:val="bg-BG" w:eastAsia="ru-RU"/>
            </w:rPr>
            <w:t>ИЗПЪЛНИТЕЛ:</w:t>
          </w:r>
        </w:p>
      </w:tc>
      <w:tc>
        <w:tcPr>
          <w:tcW w:w="3503" w:type="dxa"/>
          <w:tcBorders>
            <w:top w:val="double" w:sz="4" w:space="0" w:color="auto"/>
            <w:left w:val="double" w:sz="4" w:space="0" w:color="auto"/>
            <w:bottom w:val="triple" w:sz="4" w:space="0" w:color="auto"/>
            <w:right w:val="double" w:sz="4" w:space="0" w:color="auto"/>
          </w:tcBorders>
        </w:tcPr>
        <w:p w14:paraId="3AFDF895" w14:textId="77777777" w:rsidR="007E2FDB" w:rsidRPr="00F90A39" w:rsidRDefault="007E2FDB" w:rsidP="00532701">
          <w:pPr>
            <w:tabs>
              <w:tab w:val="left" w:pos="4178"/>
            </w:tabs>
            <w:jc w:val="center"/>
            <w:rPr>
              <w:rFonts w:ascii="Arial" w:hAnsi="Arial" w:cs="Arial"/>
              <w:b/>
              <w:sz w:val="16"/>
              <w:szCs w:val="16"/>
              <w:lang w:val="bg-BG" w:eastAsia="ru-RU"/>
            </w:rPr>
          </w:pPr>
          <w:r w:rsidRPr="00F90A39">
            <w:rPr>
              <w:rFonts w:ascii="Arial" w:hAnsi="Arial" w:cs="Arial"/>
              <w:b/>
              <w:sz w:val="16"/>
              <w:szCs w:val="16"/>
              <w:lang w:val="bg-BG" w:eastAsia="ru-RU"/>
            </w:rPr>
            <w:t>Обединение „КС Нова Провадия“</w:t>
          </w:r>
        </w:p>
        <w:p w14:paraId="3C363C01" w14:textId="77777777" w:rsidR="007E2FDB" w:rsidRDefault="007E2FDB" w:rsidP="00532701">
          <w:pPr>
            <w:tabs>
              <w:tab w:val="left" w:pos="4104"/>
            </w:tabs>
            <w:jc w:val="center"/>
            <w:rPr>
              <w:rFonts w:ascii="Arial" w:hAnsi="Arial" w:cs="Arial"/>
              <w:sz w:val="16"/>
              <w:szCs w:val="16"/>
              <w:lang w:val="bg-BG" w:eastAsia="ru-RU"/>
            </w:rPr>
          </w:pPr>
          <w:r w:rsidRPr="00F90A39">
            <w:rPr>
              <w:rFonts w:ascii="Arial" w:hAnsi="Arial" w:cs="Arial"/>
              <w:sz w:val="16"/>
              <w:szCs w:val="16"/>
              <w:lang w:val="bg-BG" w:eastAsia="ru-RU"/>
            </w:rPr>
            <w:t>Адрес: гр. София, ул. „Михаил Тенев” 12,</w:t>
          </w:r>
        </w:p>
        <w:p w14:paraId="07A8BDF8" w14:textId="77777777" w:rsidR="007E2FDB" w:rsidRPr="00F90A39" w:rsidRDefault="007E2FDB" w:rsidP="00532701">
          <w:pPr>
            <w:tabs>
              <w:tab w:val="left" w:pos="4104"/>
            </w:tabs>
            <w:jc w:val="center"/>
            <w:rPr>
              <w:rFonts w:ascii="Arial" w:hAnsi="Arial" w:cs="Arial"/>
              <w:sz w:val="16"/>
              <w:szCs w:val="16"/>
              <w:lang w:val="bg-BG" w:eastAsia="ru-RU"/>
            </w:rPr>
          </w:pPr>
          <w:r w:rsidRPr="00F90A39">
            <w:rPr>
              <w:rFonts w:ascii="Arial" w:hAnsi="Arial" w:cs="Arial"/>
              <w:sz w:val="16"/>
              <w:szCs w:val="16"/>
              <w:lang w:val="bg-BG" w:eastAsia="ru-RU"/>
            </w:rPr>
            <w:t>Бизнес център „Евротур”, ет. 6, офис 22</w:t>
          </w:r>
        </w:p>
        <w:p w14:paraId="6F8C9122" w14:textId="77777777" w:rsidR="007E2FDB" w:rsidRPr="00F90A39" w:rsidRDefault="007E2FDB" w:rsidP="00532701">
          <w:pPr>
            <w:tabs>
              <w:tab w:val="left" w:pos="4104"/>
            </w:tabs>
            <w:jc w:val="center"/>
            <w:rPr>
              <w:rFonts w:ascii="Arial" w:hAnsi="Arial" w:cs="Arial"/>
              <w:sz w:val="16"/>
              <w:szCs w:val="16"/>
              <w:lang w:val="bg-BG" w:eastAsia="ru-RU"/>
            </w:rPr>
          </w:pPr>
          <w:r w:rsidRPr="00F90A39">
            <w:rPr>
              <w:rFonts w:ascii="Arial" w:hAnsi="Arial" w:cs="Arial"/>
              <w:sz w:val="16"/>
              <w:szCs w:val="16"/>
              <w:lang w:val="bg-BG" w:eastAsia="ru-RU"/>
            </w:rPr>
            <w:t>Телефон: (+359 2) 974 49 76</w:t>
          </w:r>
        </w:p>
        <w:p w14:paraId="7EA8AE79" w14:textId="77777777" w:rsidR="007E2FDB" w:rsidRPr="00F90A39" w:rsidRDefault="007E2FDB" w:rsidP="00532701">
          <w:pPr>
            <w:tabs>
              <w:tab w:val="left" w:pos="4104"/>
            </w:tabs>
            <w:jc w:val="center"/>
            <w:rPr>
              <w:rFonts w:ascii="Arial" w:hAnsi="Arial" w:cs="Arial"/>
              <w:sz w:val="16"/>
              <w:szCs w:val="16"/>
              <w:lang w:val="bg-BG" w:eastAsia="ru-RU"/>
            </w:rPr>
          </w:pPr>
          <w:r w:rsidRPr="00F90A39">
            <w:rPr>
              <w:rFonts w:ascii="Arial" w:hAnsi="Arial" w:cs="Arial"/>
              <w:sz w:val="16"/>
              <w:szCs w:val="16"/>
              <w:lang w:val="bg-BG" w:eastAsia="ru-RU"/>
            </w:rPr>
            <w:t>Факс: (+359 2) 974 37 56</w:t>
          </w:r>
        </w:p>
        <w:p w14:paraId="283A522B" w14:textId="77777777" w:rsidR="007E2FDB" w:rsidRPr="00F90A39" w:rsidRDefault="007E2FDB" w:rsidP="00532701">
          <w:pPr>
            <w:tabs>
              <w:tab w:val="left" w:pos="4104"/>
            </w:tabs>
            <w:jc w:val="center"/>
            <w:rPr>
              <w:rFonts w:ascii="Arial" w:hAnsi="Arial" w:cs="Arial"/>
              <w:sz w:val="16"/>
              <w:szCs w:val="16"/>
              <w:lang w:val="bg-BG" w:eastAsia="ru-RU"/>
            </w:rPr>
          </w:pPr>
          <w:r w:rsidRPr="00F90A39">
            <w:rPr>
              <w:rFonts w:ascii="Arial" w:hAnsi="Arial" w:cs="Arial"/>
              <w:sz w:val="16"/>
              <w:szCs w:val="16"/>
              <w:lang w:val="bg-BG" w:eastAsia="ru-RU"/>
            </w:rPr>
            <w:t xml:space="preserve">E-mail: </w:t>
          </w:r>
          <w:r w:rsidRPr="00F90A39">
            <w:rPr>
              <w:rFonts w:ascii="Arial" w:hAnsi="Arial" w:cs="Arial"/>
              <w:sz w:val="16"/>
              <w:szCs w:val="16"/>
              <w:lang w:val="bg-BG"/>
            </w:rPr>
            <w:t>admin@fcgpovvik.com</w:t>
          </w:r>
        </w:p>
      </w:tc>
      <w:tc>
        <w:tcPr>
          <w:tcW w:w="2241" w:type="dxa"/>
          <w:tcBorders>
            <w:top w:val="double" w:sz="4" w:space="0" w:color="auto"/>
            <w:left w:val="double" w:sz="4" w:space="0" w:color="auto"/>
            <w:bottom w:val="triple" w:sz="4" w:space="0" w:color="auto"/>
            <w:right w:val="triple" w:sz="4" w:space="0" w:color="auto"/>
          </w:tcBorders>
          <w:vAlign w:val="center"/>
        </w:tcPr>
        <w:p w14:paraId="606EF8FC" w14:textId="77777777" w:rsidR="007E2FDB" w:rsidRPr="009C1805" w:rsidRDefault="007E2FDB" w:rsidP="00532701">
          <w:pPr>
            <w:ind w:left="-227" w:right="-227"/>
            <w:jc w:val="center"/>
            <w:rPr>
              <w:rFonts w:ascii="Verdana" w:hAnsi="Verdana"/>
              <w:sz w:val="20"/>
              <w:szCs w:val="20"/>
              <w:lang w:val="bg-BG" w:eastAsia="ru-RU"/>
            </w:rPr>
          </w:pPr>
          <w:r w:rsidRPr="009C1805">
            <w:rPr>
              <w:rFonts w:ascii="Verdana" w:hAnsi="Verdana"/>
              <w:noProof/>
              <w:sz w:val="20"/>
              <w:szCs w:val="20"/>
              <w:lang w:val="bg-BG" w:eastAsia="bg-BG"/>
            </w:rPr>
            <w:drawing>
              <wp:inline distT="0" distB="0" distL="0" distR="0" wp14:anchorId="05EC2402" wp14:editId="4F2E1999">
                <wp:extent cx="1132764" cy="612368"/>
                <wp:effectExtent l="0" t="0" r="0" b="0"/>
                <wp:docPr id="10" name="Picture 10" descr="FCG POVVIK EA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G POVVIK EAD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7644" cy="609600"/>
                        </a:xfrm>
                        <a:prstGeom prst="rect">
                          <a:avLst/>
                        </a:prstGeom>
                        <a:noFill/>
                        <a:ln>
                          <a:noFill/>
                        </a:ln>
                      </pic:spPr>
                    </pic:pic>
                  </a:graphicData>
                </a:graphic>
              </wp:inline>
            </w:drawing>
          </w:r>
        </w:p>
      </w:tc>
      <w:tc>
        <w:tcPr>
          <w:tcW w:w="2552" w:type="dxa"/>
          <w:tcBorders>
            <w:top w:val="double" w:sz="4" w:space="0" w:color="auto"/>
            <w:left w:val="double" w:sz="4" w:space="0" w:color="auto"/>
            <w:bottom w:val="triple" w:sz="4" w:space="0" w:color="auto"/>
            <w:right w:val="triple" w:sz="4" w:space="0" w:color="auto"/>
          </w:tcBorders>
          <w:vAlign w:val="center"/>
        </w:tcPr>
        <w:p w14:paraId="1C52D2AF" w14:textId="77777777" w:rsidR="007E2FDB" w:rsidRPr="009C1805" w:rsidRDefault="007E2FDB" w:rsidP="00D96F14">
          <w:pPr>
            <w:ind w:left="-284" w:right="-147"/>
            <w:jc w:val="center"/>
            <w:rPr>
              <w:rFonts w:ascii="Verdana" w:hAnsi="Verdana"/>
              <w:sz w:val="20"/>
              <w:szCs w:val="20"/>
              <w:lang w:val="bg-BG" w:eastAsia="ru-RU"/>
            </w:rPr>
          </w:pPr>
          <w:r w:rsidRPr="009C1805">
            <w:rPr>
              <w:noProof/>
              <w:lang w:val="bg-BG" w:eastAsia="bg-BG"/>
            </w:rPr>
            <w:drawing>
              <wp:inline distT="0" distB="0" distL="0" distR="0" wp14:anchorId="3698D740" wp14:editId="208695D5">
                <wp:extent cx="1378424" cy="423080"/>
                <wp:effectExtent l="0" t="0" r="0" b="0"/>
                <wp:docPr id="11" name="Picture 11" descr="logo-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bg.jpg"/>
                        <pic:cNvPicPr>
                          <a:picLocks noChangeAspect="1" noChangeArrowheads="1"/>
                        </pic:cNvPicPr>
                      </pic:nvPicPr>
                      <pic:blipFill>
                        <a:blip r:embed="rId3">
                          <a:extLst>
                            <a:ext uri="{28A0092B-C50C-407E-A947-70E740481C1C}">
                              <a14:useLocalDpi xmlns:a14="http://schemas.microsoft.com/office/drawing/2010/main" val="0"/>
                            </a:ext>
                          </a:extLst>
                        </a:blip>
                        <a:srcRect t="4607" r="16862" b="10934"/>
                        <a:stretch>
                          <a:fillRect/>
                        </a:stretch>
                      </pic:blipFill>
                      <pic:spPr bwMode="auto">
                        <a:xfrm>
                          <a:off x="0" y="0"/>
                          <a:ext cx="1398901" cy="429365"/>
                        </a:xfrm>
                        <a:prstGeom prst="rect">
                          <a:avLst/>
                        </a:prstGeom>
                        <a:noFill/>
                        <a:ln>
                          <a:noFill/>
                        </a:ln>
                      </pic:spPr>
                    </pic:pic>
                  </a:graphicData>
                </a:graphic>
              </wp:inline>
            </w:drawing>
          </w:r>
        </w:p>
      </w:tc>
    </w:tr>
  </w:tbl>
  <w:p w14:paraId="5417C9DA" w14:textId="77777777" w:rsidR="007E2FDB" w:rsidRDefault="007E2F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5"/>
      <w:gridCol w:w="3503"/>
      <w:gridCol w:w="4793"/>
    </w:tblGrid>
    <w:tr w:rsidR="007E2FDB" w:rsidRPr="00A27802" w14:paraId="096F1444" w14:textId="77777777" w:rsidTr="00C65809">
      <w:trPr>
        <w:trHeight w:val="1084"/>
        <w:jc w:val="center"/>
      </w:trPr>
      <w:tc>
        <w:tcPr>
          <w:tcW w:w="1535" w:type="dxa"/>
          <w:tcBorders>
            <w:top w:val="triple" w:sz="4" w:space="0" w:color="auto"/>
            <w:left w:val="triple" w:sz="4" w:space="0" w:color="auto"/>
            <w:bottom w:val="double" w:sz="4" w:space="0" w:color="auto"/>
            <w:right w:val="double" w:sz="4" w:space="0" w:color="auto"/>
          </w:tcBorders>
        </w:tcPr>
        <w:p w14:paraId="4369FBE7" w14:textId="77777777" w:rsidR="007E2FDB" w:rsidRPr="00EB45FE" w:rsidRDefault="007E2FDB" w:rsidP="00A27802">
          <w:pPr>
            <w:tabs>
              <w:tab w:val="left" w:pos="1632"/>
            </w:tabs>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ВЪЗЛОЖИТЕЛ:</w:t>
          </w:r>
        </w:p>
      </w:tc>
      <w:tc>
        <w:tcPr>
          <w:tcW w:w="3503" w:type="dxa"/>
          <w:tcBorders>
            <w:top w:val="triple" w:sz="4" w:space="0" w:color="auto"/>
            <w:left w:val="double" w:sz="4" w:space="0" w:color="auto"/>
            <w:bottom w:val="double" w:sz="4" w:space="0" w:color="auto"/>
            <w:right w:val="double" w:sz="4" w:space="0" w:color="auto"/>
          </w:tcBorders>
        </w:tcPr>
        <w:p w14:paraId="53F19AD8" w14:textId="77777777" w:rsidR="007E2FDB" w:rsidRPr="00EB45FE" w:rsidRDefault="007E2FDB" w:rsidP="00A27802">
          <w:pPr>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„Булгартрансгаз” ЕАД</w:t>
          </w:r>
        </w:p>
        <w:p w14:paraId="76CE26B5" w14:textId="77777777" w:rsidR="007E2FDB" w:rsidRPr="00EB45FE" w:rsidRDefault="007E2FDB" w:rsidP="00A27802">
          <w:pPr>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Адрес: жк Люлин – 2</w:t>
          </w:r>
        </w:p>
        <w:p w14:paraId="5DAFF094" w14:textId="77777777" w:rsidR="007E2FDB" w:rsidRPr="00EB45FE" w:rsidRDefault="007E2FDB" w:rsidP="00A27802">
          <w:pPr>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ул. „Панчо Владигеров“ No. 66 София 1336</w:t>
          </w:r>
        </w:p>
        <w:p w14:paraId="41AD3D4D" w14:textId="77777777" w:rsidR="007E2FDB" w:rsidRPr="00EB45FE" w:rsidRDefault="007E2FDB" w:rsidP="00A27802">
          <w:pPr>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Телефон: (+359 2) 939 63 00</w:t>
          </w:r>
          <w:r w:rsidRPr="00EB45FE">
            <w:rPr>
              <w:rFonts w:ascii="Arial" w:hAnsi="Arial" w:cs="Arial"/>
              <w:color w:val="000000" w:themeColor="text1"/>
              <w:sz w:val="16"/>
              <w:szCs w:val="16"/>
              <w:lang w:val="bg-BG" w:eastAsia="ru-RU"/>
            </w:rPr>
            <w:br/>
            <w:t>Факс: +(359 2) 925 00 63</w:t>
          </w:r>
          <w:r w:rsidRPr="00EB45FE">
            <w:rPr>
              <w:rFonts w:ascii="Arial" w:hAnsi="Arial" w:cs="Arial"/>
              <w:color w:val="000000" w:themeColor="text1"/>
              <w:sz w:val="16"/>
              <w:szCs w:val="16"/>
              <w:lang w:val="bg-BG" w:eastAsia="ru-RU"/>
            </w:rPr>
            <w:br/>
            <w:t>E-mail: bulgartransgaz.bg</w:t>
          </w:r>
        </w:p>
      </w:tc>
      <w:tc>
        <w:tcPr>
          <w:tcW w:w="4793" w:type="dxa"/>
          <w:tcBorders>
            <w:top w:val="triple" w:sz="4" w:space="0" w:color="auto"/>
            <w:left w:val="double" w:sz="4" w:space="0" w:color="auto"/>
            <w:bottom w:val="double" w:sz="4" w:space="0" w:color="auto"/>
            <w:right w:val="triple" w:sz="4" w:space="0" w:color="auto"/>
          </w:tcBorders>
          <w:vAlign w:val="center"/>
        </w:tcPr>
        <w:p w14:paraId="2E157D27" w14:textId="77777777" w:rsidR="007E2FDB" w:rsidRPr="00A27802" w:rsidRDefault="007E2FDB" w:rsidP="00A27802">
          <w:pPr>
            <w:tabs>
              <w:tab w:val="left" w:pos="4104"/>
            </w:tabs>
            <w:jc w:val="center"/>
            <w:rPr>
              <w:rFonts w:ascii="Verdana" w:hAnsi="Verdana"/>
              <w:sz w:val="32"/>
              <w:szCs w:val="32"/>
              <w:lang w:val="bg-BG" w:eastAsia="ru-RU"/>
            </w:rPr>
          </w:pPr>
          <w:r w:rsidRPr="00A27802">
            <w:rPr>
              <w:rFonts w:ascii="Tahoma" w:eastAsia="Calibri" w:hAnsi="Tahoma" w:cs="Tahoma"/>
              <w:noProof/>
              <w:sz w:val="22"/>
              <w:lang w:val="bg-BG" w:eastAsia="bg-BG"/>
            </w:rPr>
            <w:drawing>
              <wp:inline distT="0" distB="0" distL="0" distR="0" wp14:anchorId="662ECF37" wp14:editId="2CD04BB8">
                <wp:extent cx="1975496" cy="558061"/>
                <wp:effectExtent l="0" t="0" r="0" b="0"/>
                <wp:docPr id="12" name="Picture 12"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24422" cy="571882"/>
                        </a:xfrm>
                        <a:prstGeom prst="rect">
                          <a:avLst/>
                        </a:prstGeom>
                        <a:noFill/>
                        <a:ln>
                          <a:noFill/>
                        </a:ln>
                      </pic:spPr>
                    </pic:pic>
                  </a:graphicData>
                </a:graphic>
              </wp:inline>
            </w:drawing>
          </w:r>
        </w:p>
      </w:tc>
    </w:tr>
    <w:tr w:rsidR="007E2FDB" w:rsidRPr="00A27802" w14:paraId="60FAFA1A" w14:textId="77777777" w:rsidTr="00C65809">
      <w:trPr>
        <w:trHeight w:val="1034"/>
        <w:jc w:val="center"/>
      </w:trPr>
      <w:tc>
        <w:tcPr>
          <w:tcW w:w="1535" w:type="dxa"/>
          <w:tcBorders>
            <w:top w:val="double" w:sz="4" w:space="0" w:color="auto"/>
            <w:left w:val="triple" w:sz="4" w:space="0" w:color="auto"/>
            <w:bottom w:val="triple" w:sz="4" w:space="0" w:color="auto"/>
            <w:right w:val="double" w:sz="4" w:space="0" w:color="auto"/>
          </w:tcBorders>
        </w:tcPr>
        <w:p w14:paraId="0569390B" w14:textId="77777777" w:rsidR="007E2FDB" w:rsidRPr="00EB45FE" w:rsidRDefault="007E2FDB" w:rsidP="00A27802">
          <w:pP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ИЗПЪЛНИТЕЛ:</w:t>
          </w:r>
        </w:p>
      </w:tc>
      <w:tc>
        <w:tcPr>
          <w:tcW w:w="3503" w:type="dxa"/>
          <w:tcBorders>
            <w:top w:val="double" w:sz="4" w:space="0" w:color="auto"/>
            <w:left w:val="double" w:sz="4" w:space="0" w:color="auto"/>
            <w:bottom w:val="triple" w:sz="4" w:space="0" w:color="auto"/>
            <w:right w:val="double" w:sz="4" w:space="0" w:color="auto"/>
          </w:tcBorders>
        </w:tcPr>
        <w:p w14:paraId="30BE0149"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en-US" w:eastAsia="ru-RU"/>
            </w:rPr>
            <w:t>“</w:t>
          </w:r>
          <w:r w:rsidRPr="00EB45FE">
            <w:rPr>
              <w:rFonts w:ascii="Arial" w:hAnsi="Arial" w:cs="Arial"/>
              <w:color w:val="000000" w:themeColor="text1"/>
              <w:sz w:val="16"/>
              <w:szCs w:val="16"/>
              <w:lang w:val="bg-BG" w:eastAsia="ru-RU"/>
            </w:rPr>
            <w:t>ПГХ ЧИРЕН-ИНЖЕНЕРИНГ</w:t>
          </w:r>
          <w:r w:rsidRPr="00EB45FE">
            <w:rPr>
              <w:rFonts w:ascii="Arial" w:hAnsi="Arial" w:cs="Arial"/>
              <w:color w:val="000000" w:themeColor="text1"/>
              <w:sz w:val="16"/>
              <w:szCs w:val="16"/>
              <w:lang w:val="en-US" w:eastAsia="ru-RU"/>
            </w:rPr>
            <w:t>”</w:t>
          </w:r>
          <w:r w:rsidRPr="00EB45FE">
            <w:rPr>
              <w:rFonts w:ascii="Arial" w:hAnsi="Arial" w:cs="Arial"/>
              <w:color w:val="000000" w:themeColor="text1"/>
              <w:sz w:val="16"/>
              <w:szCs w:val="16"/>
              <w:lang w:val="bg-BG" w:eastAsia="ru-RU"/>
            </w:rPr>
            <w:t xml:space="preserve"> ДЗЗД</w:t>
          </w:r>
        </w:p>
        <w:p w14:paraId="04442065"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София 1359</w:t>
          </w:r>
        </w:p>
        <w:p w14:paraId="449B721F"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Адрес: жк Люлин 5</w:t>
          </w:r>
        </w:p>
        <w:p w14:paraId="1A75E847"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Бл. 552, вх. Б, ет. 5, ап.18</w:t>
          </w:r>
        </w:p>
        <w:p w14:paraId="385CBD8A"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Телефон: (+359) 878 606 360</w:t>
          </w:r>
        </w:p>
        <w:p w14:paraId="58E0377D"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r w:rsidRPr="00EB45FE">
            <w:rPr>
              <w:rFonts w:ascii="Arial" w:hAnsi="Arial" w:cs="Arial"/>
              <w:color w:val="000000" w:themeColor="text1"/>
              <w:sz w:val="16"/>
              <w:szCs w:val="16"/>
              <w:lang w:val="bg-BG" w:eastAsia="ru-RU"/>
            </w:rPr>
            <w:t>Телефон: (+359) 899 175 654</w:t>
          </w:r>
        </w:p>
        <w:p w14:paraId="2CBDA6E1" w14:textId="77777777" w:rsidR="007E2FDB" w:rsidRPr="00EB45FE" w:rsidRDefault="007E2FDB" w:rsidP="00A27802">
          <w:pPr>
            <w:tabs>
              <w:tab w:val="left" w:pos="4104"/>
            </w:tabs>
            <w:jc w:val="center"/>
            <w:rPr>
              <w:rFonts w:ascii="Arial" w:hAnsi="Arial" w:cs="Arial"/>
              <w:color w:val="000000" w:themeColor="text1"/>
              <w:sz w:val="16"/>
              <w:szCs w:val="16"/>
              <w:lang w:val="bg-BG" w:eastAsia="ru-RU"/>
            </w:rPr>
          </w:pPr>
        </w:p>
      </w:tc>
      <w:tc>
        <w:tcPr>
          <w:tcW w:w="4793" w:type="dxa"/>
          <w:tcBorders>
            <w:top w:val="double" w:sz="4" w:space="0" w:color="auto"/>
            <w:left w:val="double" w:sz="4" w:space="0" w:color="auto"/>
            <w:bottom w:val="triple" w:sz="4" w:space="0" w:color="auto"/>
            <w:right w:val="triple" w:sz="4" w:space="0" w:color="auto"/>
          </w:tcBorders>
          <w:vAlign w:val="center"/>
        </w:tcPr>
        <w:p w14:paraId="02B7D1DF" w14:textId="77777777" w:rsidR="007E2FDB" w:rsidRPr="00A27802" w:rsidRDefault="007E2FDB" w:rsidP="00A27802">
          <w:pPr>
            <w:ind w:left="-284" w:right="-147"/>
            <w:jc w:val="center"/>
            <w:rPr>
              <w:rFonts w:ascii="Verdana" w:hAnsi="Verdana"/>
              <w:sz w:val="20"/>
              <w:szCs w:val="20"/>
              <w:lang w:val="bg-BG" w:eastAsia="ru-RU"/>
            </w:rPr>
          </w:pPr>
          <w:r w:rsidRPr="00A27802">
            <w:rPr>
              <w:noProof/>
              <w:lang w:val="bg-BG" w:eastAsia="bg-BG"/>
            </w:rPr>
            <w:drawing>
              <wp:inline distT="0" distB="0" distL="0" distR="0" wp14:anchorId="4DF5AA69" wp14:editId="64974C71">
                <wp:extent cx="1378424" cy="423080"/>
                <wp:effectExtent l="0" t="0" r="0" b="0"/>
                <wp:docPr id="13" name="Picture 13" descr="logo-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bg.jpg"/>
                        <pic:cNvPicPr>
                          <a:picLocks noChangeAspect="1" noChangeArrowheads="1"/>
                        </pic:cNvPicPr>
                      </pic:nvPicPr>
                      <pic:blipFill>
                        <a:blip r:embed="rId2">
                          <a:extLst>
                            <a:ext uri="{28A0092B-C50C-407E-A947-70E740481C1C}">
                              <a14:useLocalDpi xmlns:a14="http://schemas.microsoft.com/office/drawing/2010/main" val="0"/>
                            </a:ext>
                          </a:extLst>
                        </a:blip>
                        <a:srcRect t="4607" r="16862" b="10934"/>
                        <a:stretch>
                          <a:fillRect/>
                        </a:stretch>
                      </pic:blipFill>
                      <pic:spPr bwMode="auto">
                        <a:xfrm>
                          <a:off x="0" y="0"/>
                          <a:ext cx="1398901" cy="429365"/>
                        </a:xfrm>
                        <a:prstGeom prst="rect">
                          <a:avLst/>
                        </a:prstGeom>
                        <a:noFill/>
                        <a:ln>
                          <a:noFill/>
                        </a:ln>
                      </pic:spPr>
                    </pic:pic>
                  </a:graphicData>
                </a:graphic>
              </wp:inline>
            </w:drawing>
          </w:r>
        </w:p>
      </w:tc>
    </w:tr>
  </w:tbl>
  <w:p w14:paraId="1759AA17" w14:textId="77777777" w:rsidR="007E2FDB" w:rsidRPr="00A27802" w:rsidRDefault="007E2FDB" w:rsidP="00A27802">
    <w:pPr>
      <w:tabs>
        <w:tab w:val="center" w:pos="4703"/>
        <w:tab w:val="right" w:pos="9406"/>
      </w:tabs>
      <w:rPr>
        <w:sz w:val="20"/>
        <w:szCs w:val="20"/>
        <w:lang w:val="en-AU"/>
      </w:rPr>
    </w:pPr>
  </w:p>
  <w:p w14:paraId="65DEFB63" w14:textId="77777777" w:rsidR="007E2FDB" w:rsidRPr="00A27802" w:rsidRDefault="007E2FDB" w:rsidP="00A278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B5C993" w14:textId="7F0906FA" w:rsidR="007E2FDB" w:rsidRPr="00EB45FE" w:rsidRDefault="007E2FDB" w:rsidP="00102FB1">
    <w:pPr>
      <w:pStyle w:val="HeaderHK"/>
      <w:jc w:val="center"/>
      <w:rPr>
        <w:rFonts w:ascii="Arial" w:hAnsi="Arial" w:cs="Arial"/>
        <w:b w:val="0"/>
        <w:color w:val="000000" w:themeColor="text1"/>
        <w:lang w:val="en-US"/>
      </w:rPr>
    </w:pPr>
    <w:r w:rsidRPr="00EB45FE">
      <w:rPr>
        <w:rFonts w:ascii="Arial" w:hAnsi="Arial" w:cs="Arial"/>
        <w:b w:val="0"/>
        <w:color w:val="000000" w:themeColor="text1"/>
      </w:rPr>
      <w:t xml:space="preserve">ЗАДАНИЕ за обхват и съдържание на Доклад за ОВОС на инвестиционно предложение за „Проектиране и изграждане на нови надземни съоръжения - компресорна станция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 във връзка с разширение капацитета на подземно газохранилище (ПГХ) „Чирен“ и връзката им със съществуващите такива“ </w:t>
    </w:r>
  </w:p>
  <w:p w14:paraId="6602EFAE" w14:textId="77777777" w:rsidR="007E2FDB" w:rsidRPr="00102FB1" w:rsidRDefault="007E2FDB" w:rsidP="00102FB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B8A04" w14:textId="77777777" w:rsidR="007E2FDB" w:rsidRPr="00EB45FE" w:rsidRDefault="007E2FDB" w:rsidP="003D7355">
    <w:pPr>
      <w:pStyle w:val="HeaderHK"/>
      <w:jc w:val="center"/>
      <w:rPr>
        <w:rFonts w:ascii="Arial" w:hAnsi="Arial" w:cs="Arial"/>
        <w:b w:val="0"/>
        <w:color w:val="000000" w:themeColor="text1"/>
        <w:lang w:val="en-US"/>
      </w:rPr>
    </w:pPr>
    <w:bookmarkStart w:id="359" w:name="_Hlk82443545"/>
    <w:bookmarkStart w:id="360" w:name="_Hlk82443546"/>
    <w:bookmarkStart w:id="361" w:name="_Hlk82443547"/>
    <w:bookmarkStart w:id="362" w:name="_Hlk82443548"/>
    <w:bookmarkStart w:id="363" w:name="_Hlk82443549"/>
    <w:bookmarkStart w:id="364" w:name="_Hlk82443550"/>
    <w:bookmarkStart w:id="365" w:name="_Hlk82443551"/>
    <w:bookmarkStart w:id="366" w:name="_Hlk82443552"/>
    <w:bookmarkStart w:id="367" w:name="_Hlk82443553"/>
    <w:bookmarkStart w:id="368" w:name="_Hlk82443554"/>
    <w:r w:rsidRPr="00EB45FE">
      <w:rPr>
        <w:rFonts w:ascii="Arial" w:hAnsi="Arial" w:cs="Arial"/>
        <w:b w:val="0"/>
        <w:color w:val="000000" w:themeColor="text1"/>
      </w:rPr>
      <w:t xml:space="preserve">ЗАДАНИЕ за обхват и съдържание на Доклад за ОВОС на инвестиционно предложение за „Проектиране и изграждане на нови надземни съоръжения - компресорна станция с всичките й прилежащи технически съоръжения за обезпечаване надеждна и непрекъсната работа в режим нагнетяване и добив на газ, както и нова газоизмервателна станция (ГИС), във връзка с разширение капацитета на подземно газово хранилище (ПГХ) „Чирен“ и връзката им със съществуващите такива“ </w:t>
    </w:r>
  </w:p>
  <w:bookmarkEnd w:id="359"/>
  <w:bookmarkEnd w:id="360"/>
  <w:bookmarkEnd w:id="361"/>
  <w:bookmarkEnd w:id="362"/>
  <w:bookmarkEnd w:id="363"/>
  <w:bookmarkEnd w:id="364"/>
  <w:bookmarkEnd w:id="365"/>
  <w:bookmarkEnd w:id="366"/>
  <w:bookmarkEnd w:id="367"/>
  <w:bookmarkEnd w:id="368"/>
  <w:p w14:paraId="543A69FC" w14:textId="77777777" w:rsidR="007E2FDB" w:rsidRPr="00102FB1" w:rsidRDefault="007E2FDB" w:rsidP="00102F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55E12"/>
    <w:multiLevelType w:val="hybridMultilevel"/>
    <w:tmpl w:val="62908C64"/>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1" w15:restartNumberingAfterBreak="0">
    <w:nsid w:val="06701E14"/>
    <w:multiLevelType w:val="hybridMultilevel"/>
    <w:tmpl w:val="B096DFB6"/>
    <w:lvl w:ilvl="0" w:tplc="F8D8244C">
      <w:start w:val="1"/>
      <w:numFmt w:val="bullet"/>
      <w:lvlText w:val=""/>
      <w:lvlJc w:val="left"/>
      <w:pPr>
        <w:ind w:left="1272" w:hanging="705"/>
      </w:pPr>
      <w:rPr>
        <w:rFonts w:ascii="Symbol" w:hAnsi="Symbol" w:hint="default"/>
        <w:sz w:val="24"/>
        <w:szCs w:val="24"/>
      </w:rPr>
    </w:lvl>
    <w:lvl w:ilvl="1" w:tplc="04020003" w:tentative="1">
      <w:start w:val="1"/>
      <w:numFmt w:val="bullet"/>
      <w:lvlText w:val="o"/>
      <w:lvlJc w:val="left"/>
      <w:pPr>
        <w:ind w:left="360" w:hanging="360"/>
      </w:pPr>
      <w:rPr>
        <w:rFonts w:ascii="Courier New" w:hAnsi="Courier New" w:cs="Courier New" w:hint="default"/>
      </w:rPr>
    </w:lvl>
    <w:lvl w:ilvl="2" w:tplc="04020005" w:tentative="1">
      <w:start w:val="1"/>
      <w:numFmt w:val="bullet"/>
      <w:lvlText w:val=""/>
      <w:lvlJc w:val="left"/>
      <w:pPr>
        <w:ind w:left="1080" w:hanging="360"/>
      </w:pPr>
      <w:rPr>
        <w:rFonts w:ascii="Wingdings" w:hAnsi="Wingdings" w:hint="default"/>
      </w:rPr>
    </w:lvl>
    <w:lvl w:ilvl="3" w:tplc="04020001" w:tentative="1">
      <w:start w:val="1"/>
      <w:numFmt w:val="bullet"/>
      <w:lvlText w:val=""/>
      <w:lvlJc w:val="left"/>
      <w:pPr>
        <w:ind w:left="1800" w:hanging="360"/>
      </w:pPr>
      <w:rPr>
        <w:rFonts w:ascii="Symbol" w:hAnsi="Symbol" w:hint="default"/>
      </w:rPr>
    </w:lvl>
    <w:lvl w:ilvl="4" w:tplc="04020003" w:tentative="1">
      <w:start w:val="1"/>
      <w:numFmt w:val="bullet"/>
      <w:lvlText w:val="o"/>
      <w:lvlJc w:val="left"/>
      <w:pPr>
        <w:ind w:left="2520" w:hanging="360"/>
      </w:pPr>
      <w:rPr>
        <w:rFonts w:ascii="Courier New" w:hAnsi="Courier New" w:cs="Courier New" w:hint="default"/>
      </w:rPr>
    </w:lvl>
    <w:lvl w:ilvl="5" w:tplc="04020005" w:tentative="1">
      <w:start w:val="1"/>
      <w:numFmt w:val="bullet"/>
      <w:lvlText w:val=""/>
      <w:lvlJc w:val="left"/>
      <w:pPr>
        <w:ind w:left="3240" w:hanging="360"/>
      </w:pPr>
      <w:rPr>
        <w:rFonts w:ascii="Wingdings" w:hAnsi="Wingdings" w:hint="default"/>
      </w:rPr>
    </w:lvl>
    <w:lvl w:ilvl="6" w:tplc="04020001" w:tentative="1">
      <w:start w:val="1"/>
      <w:numFmt w:val="bullet"/>
      <w:lvlText w:val=""/>
      <w:lvlJc w:val="left"/>
      <w:pPr>
        <w:ind w:left="3960" w:hanging="360"/>
      </w:pPr>
      <w:rPr>
        <w:rFonts w:ascii="Symbol" w:hAnsi="Symbol" w:hint="default"/>
      </w:rPr>
    </w:lvl>
    <w:lvl w:ilvl="7" w:tplc="04020003" w:tentative="1">
      <w:start w:val="1"/>
      <w:numFmt w:val="bullet"/>
      <w:lvlText w:val="o"/>
      <w:lvlJc w:val="left"/>
      <w:pPr>
        <w:ind w:left="4680" w:hanging="360"/>
      </w:pPr>
      <w:rPr>
        <w:rFonts w:ascii="Courier New" w:hAnsi="Courier New" w:cs="Courier New" w:hint="default"/>
      </w:rPr>
    </w:lvl>
    <w:lvl w:ilvl="8" w:tplc="04020005" w:tentative="1">
      <w:start w:val="1"/>
      <w:numFmt w:val="bullet"/>
      <w:lvlText w:val=""/>
      <w:lvlJc w:val="left"/>
      <w:pPr>
        <w:ind w:left="5400" w:hanging="360"/>
      </w:pPr>
      <w:rPr>
        <w:rFonts w:ascii="Wingdings" w:hAnsi="Wingdings" w:hint="default"/>
      </w:rPr>
    </w:lvl>
  </w:abstractNum>
  <w:abstractNum w:abstractNumId="2" w15:restartNumberingAfterBreak="0">
    <w:nsid w:val="069235A6"/>
    <w:multiLevelType w:val="hybridMultilevel"/>
    <w:tmpl w:val="17E89A0A"/>
    <w:lvl w:ilvl="0" w:tplc="04020001">
      <w:start w:val="1"/>
      <w:numFmt w:val="bullet"/>
      <w:lvlText w:val=""/>
      <w:lvlJc w:val="left"/>
      <w:pPr>
        <w:tabs>
          <w:tab w:val="num" w:pos="1440"/>
        </w:tabs>
        <w:ind w:left="1440" w:hanging="360"/>
      </w:pPr>
      <w:rPr>
        <w:rFonts w:ascii="Symbol" w:hAnsi="Symbol" w:hint="default"/>
      </w:rPr>
    </w:lvl>
    <w:lvl w:ilvl="1" w:tplc="04020003">
      <w:start w:val="1"/>
      <w:numFmt w:val="bullet"/>
      <w:lvlText w:val="o"/>
      <w:lvlJc w:val="left"/>
      <w:pPr>
        <w:tabs>
          <w:tab w:val="num" w:pos="2160"/>
        </w:tabs>
        <w:ind w:left="2160" w:hanging="360"/>
      </w:pPr>
      <w:rPr>
        <w:rFonts w:ascii="Courier New" w:hAnsi="Courier New" w:cs="Courier New" w:hint="default"/>
      </w:rPr>
    </w:lvl>
    <w:lvl w:ilvl="2" w:tplc="04020005">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BD35553"/>
    <w:multiLevelType w:val="hybridMultilevel"/>
    <w:tmpl w:val="E73457C0"/>
    <w:lvl w:ilvl="0" w:tplc="EF4CFA3A">
      <w:start w:val="1"/>
      <w:numFmt w:val="decimal"/>
      <w:lvlText w:val="%1."/>
      <w:lvlJc w:val="left"/>
      <w:pPr>
        <w:ind w:left="1069" w:hanging="360"/>
      </w:pPr>
      <w:rPr>
        <w:rFonts w:ascii="Times New Roman" w:hAnsi="Times New Roman" w:cs="Times New Roman" w:hint="default"/>
        <w:b/>
        <w:bCs/>
        <w:sz w:val="24"/>
        <w:szCs w:val="28"/>
        <w:vertAlign w:val="baseline"/>
      </w:rPr>
    </w:lvl>
    <w:lvl w:ilvl="1" w:tplc="04020019" w:tentative="1">
      <w:start w:val="1"/>
      <w:numFmt w:val="lowerLetter"/>
      <w:lvlText w:val="%2."/>
      <w:lvlJc w:val="left"/>
      <w:pPr>
        <w:ind w:left="1581" w:hanging="360"/>
      </w:pPr>
    </w:lvl>
    <w:lvl w:ilvl="2" w:tplc="0402001B" w:tentative="1">
      <w:start w:val="1"/>
      <w:numFmt w:val="lowerRoman"/>
      <w:lvlText w:val="%3."/>
      <w:lvlJc w:val="right"/>
      <w:pPr>
        <w:ind w:left="2301" w:hanging="180"/>
      </w:pPr>
    </w:lvl>
    <w:lvl w:ilvl="3" w:tplc="0402000F" w:tentative="1">
      <w:start w:val="1"/>
      <w:numFmt w:val="decimal"/>
      <w:lvlText w:val="%4."/>
      <w:lvlJc w:val="left"/>
      <w:pPr>
        <w:ind w:left="3021" w:hanging="360"/>
      </w:pPr>
    </w:lvl>
    <w:lvl w:ilvl="4" w:tplc="04020019" w:tentative="1">
      <w:start w:val="1"/>
      <w:numFmt w:val="lowerLetter"/>
      <w:lvlText w:val="%5."/>
      <w:lvlJc w:val="left"/>
      <w:pPr>
        <w:ind w:left="3741" w:hanging="360"/>
      </w:pPr>
    </w:lvl>
    <w:lvl w:ilvl="5" w:tplc="0402001B" w:tentative="1">
      <w:start w:val="1"/>
      <w:numFmt w:val="lowerRoman"/>
      <w:lvlText w:val="%6."/>
      <w:lvlJc w:val="right"/>
      <w:pPr>
        <w:ind w:left="4461" w:hanging="180"/>
      </w:pPr>
    </w:lvl>
    <w:lvl w:ilvl="6" w:tplc="0402000F" w:tentative="1">
      <w:start w:val="1"/>
      <w:numFmt w:val="decimal"/>
      <w:lvlText w:val="%7."/>
      <w:lvlJc w:val="left"/>
      <w:pPr>
        <w:ind w:left="5181" w:hanging="360"/>
      </w:pPr>
    </w:lvl>
    <w:lvl w:ilvl="7" w:tplc="04020019" w:tentative="1">
      <w:start w:val="1"/>
      <w:numFmt w:val="lowerLetter"/>
      <w:lvlText w:val="%8."/>
      <w:lvlJc w:val="left"/>
      <w:pPr>
        <w:ind w:left="5901" w:hanging="360"/>
      </w:pPr>
    </w:lvl>
    <w:lvl w:ilvl="8" w:tplc="0402001B" w:tentative="1">
      <w:start w:val="1"/>
      <w:numFmt w:val="lowerRoman"/>
      <w:lvlText w:val="%9."/>
      <w:lvlJc w:val="right"/>
      <w:pPr>
        <w:ind w:left="6621" w:hanging="180"/>
      </w:pPr>
    </w:lvl>
  </w:abstractNum>
  <w:abstractNum w:abstractNumId="4" w15:restartNumberingAfterBreak="0">
    <w:nsid w:val="195466DE"/>
    <w:multiLevelType w:val="hybridMultilevel"/>
    <w:tmpl w:val="7098ED3A"/>
    <w:lvl w:ilvl="0" w:tplc="D8E8C390">
      <w:start w:val="1"/>
      <w:numFmt w:val="bullet"/>
      <w:lvlText w:val=""/>
      <w:lvlJc w:val="left"/>
      <w:pPr>
        <w:ind w:left="1070" w:hanging="360"/>
      </w:pPr>
      <w:rPr>
        <w:rFonts w:ascii="Symbol" w:hAnsi="Symbol" w:hint="default"/>
      </w:rPr>
    </w:lvl>
    <w:lvl w:ilvl="1" w:tplc="F5C64E8E">
      <w:numFmt w:val="bullet"/>
      <w:lvlText w:val="•"/>
      <w:lvlJc w:val="left"/>
      <w:pPr>
        <w:ind w:left="2352" w:hanging="705"/>
      </w:pPr>
      <w:rPr>
        <w:rFonts w:ascii="Times New Roman" w:eastAsia="Times New Roman" w:hAnsi="Times New Roman" w:cs="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 w15:restartNumberingAfterBreak="0">
    <w:nsid w:val="19673311"/>
    <w:multiLevelType w:val="singleLevel"/>
    <w:tmpl w:val="B05AE120"/>
    <w:lvl w:ilvl="0">
      <w:start w:val="1"/>
      <w:numFmt w:val="bullet"/>
      <w:pStyle w:val="Bullet1"/>
      <w:lvlText w:val=""/>
      <w:lvlJc w:val="left"/>
      <w:pPr>
        <w:tabs>
          <w:tab w:val="num" w:pos="360"/>
        </w:tabs>
        <w:ind w:left="360" w:hanging="360"/>
      </w:pPr>
      <w:rPr>
        <w:rFonts w:ascii="Symbol" w:hAnsi="Symbol" w:hint="default"/>
      </w:rPr>
    </w:lvl>
  </w:abstractNum>
  <w:abstractNum w:abstractNumId="6" w15:restartNumberingAfterBreak="0">
    <w:nsid w:val="20801364"/>
    <w:multiLevelType w:val="multilevel"/>
    <w:tmpl w:val="9A9E19F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146"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23EE23F0"/>
    <w:multiLevelType w:val="hybridMultilevel"/>
    <w:tmpl w:val="CFA6A0EE"/>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8" w15:restartNumberingAfterBreak="0">
    <w:nsid w:val="2DA30345"/>
    <w:multiLevelType w:val="hybridMultilevel"/>
    <w:tmpl w:val="295ACBD8"/>
    <w:lvl w:ilvl="0" w:tplc="A6AA6CAA">
      <w:start w:val="37"/>
      <w:numFmt w:val="bullet"/>
      <w:lvlText w:val="-"/>
      <w:lvlJc w:val="left"/>
      <w:pPr>
        <w:ind w:left="1616" w:hanging="360"/>
      </w:pPr>
      <w:rPr>
        <w:rFonts w:ascii="Times New Roman" w:eastAsia="Calibri" w:hAnsi="Times New Roman" w:cs="Times New Roman" w:hint="default"/>
      </w:rPr>
    </w:lvl>
    <w:lvl w:ilvl="1" w:tplc="04020003">
      <w:start w:val="1"/>
      <w:numFmt w:val="bullet"/>
      <w:lvlText w:val="o"/>
      <w:lvlJc w:val="left"/>
      <w:pPr>
        <w:ind w:left="2336" w:hanging="360"/>
      </w:pPr>
      <w:rPr>
        <w:rFonts w:ascii="Courier New" w:hAnsi="Courier New" w:cs="Courier New" w:hint="default"/>
      </w:rPr>
    </w:lvl>
    <w:lvl w:ilvl="2" w:tplc="04020005">
      <w:start w:val="1"/>
      <w:numFmt w:val="bullet"/>
      <w:lvlText w:val=""/>
      <w:lvlJc w:val="left"/>
      <w:pPr>
        <w:ind w:left="3056" w:hanging="360"/>
      </w:pPr>
      <w:rPr>
        <w:rFonts w:ascii="Wingdings" w:hAnsi="Wingdings" w:hint="default"/>
      </w:rPr>
    </w:lvl>
    <w:lvl w:ilvl="3" w:tplc="04020001">
      <w:start w:val="1"/>
      <w:numFmt w:val="bullet"/>
      <w:lvlText w:val=""/>
      <w:lvlJc w:val="left"/>
      <w:pPr>
        <w:ind w:left="3776" w:hanging="360"/>
      </w:pPr>
      <w:rPr>
        <w:rFonts w:ascii="Symbol" w:hAnsi="Symbol" w:hint="default"/>
      </w:rPr>
    </w:lvl>
    <w:lvl w:ilvl="4" w:tplc="04020003">
      <w:start w:val="1"/>
      <w:numFmt w:val="bullet"/>
      <w:lvlText w:val="o"/>
      <w:lvlJc w:val="left"/>
      <w:pPr>
        <w:ind w:left="4496" w:hanging="360"/>
      </w:pPr>
      <w:rPr>
        <w:rFonts w:ascii="Courier New" w:hAnsi="Courier New" w:cs="Courier New" w:hint="default"/>
      </w:rPr>
    </w:lvl>
    <w:lvl w:ilvl="5" w:tplc="04020005">
      <w:start w:val="1"/>
      <w:numFmt w:val="bullet"/>
      <w:lvlText w:val=""/>
      <w:lvlJc w:val="left"/>
      <w:pPr>
        <w:ind w:left="5216" w:hanging="360"/>
      </w:pPr>
      <w:rPr>
        <w:rFonts w:ascii="Wingdings" w:hAnsi="Wingdings" w:hint="default"/>
      </w:rPr>
    </w:lvl>
    <w:lvl w:ilvl="6" w:tplc="04020001">
      <w:start w:val="1"/>
      <w:numFmt w:val="bullet"/>
      <w:lvlText w:val=""/>
      <w:lvlJc w:val="left"/>
      <w:pPr>
        <w:ind w:left="5936" w:hanging="360"/>
      </w:pPr>
      <w:rPr>
        <w:rFonts w:ascii="Symbol" w:hAnsi="Symbol" w:hint="default"/>
      </w:rPr>
    </w:lvl>
    <w:lvl w:ilvl="7" w:tplc="04020003">
      <w:start w:val="1"/>
      <w:numFmt w:val="bullet"/>
      <w:lvlText w:val="o"/>
      <w:lvlJc w:val="left"/>
      <w:pPr>
        <w:ind w:left="6656" w:hanging="360"/>
      </w:pPr>
      <w:rPr>
        <w:rFonts w:ascii="Courier New" w:hAnsi="Courier New" w:cs="Courier New" w:hint="default"/>
      </w:rPr>
    </w:lvl>
    <w:lvl w:ilvl="8" w:tplc="04020005">
      <w:start w:val="1"/>
      <w:numFmt w:val="bullet"/>
      <w:lvlText w:val=""/>
      <w:lvlJc w:val="left"/>
      <w:pPr>
        <w:ind w:left="7376" w:hanging="360"/>
      </w:pPr>
      <w:rPr>
        <w:rFonts w:ascii="Wingdings" w:hAnsi="Wingdings" w:hint="default"/>
      </w:rPr>
    </w:lvl>
  </w:abstractNum>
  <w:abstractNum w:abstractNumId="9" w15:restartNumberingAfterBreak="0">
    <w:nsid w:val="2DF546F0"/>
    <w:multiLevelType w:val="hybridMultilevel"/>
    <w:tmpl w:val="5C6AE5A8"/>
    <w:lvl w:ilvl="0" w:tplc="D8E8C390">
      <w:start w:val="1"/>
      <w:numFmt w:val="bullet"/>
      <w:lvlText w:val=""/>
      <w:lvlJc w:val="left"/>
      <w:pPr>
        <w:ind w:left="1070" w:hanging="360"/>
      </w:pPr>
      <w:rPr>
        <w:rFonts w:ascii="Symbol" w:hAnsi="Symbol" w:hint="default"/>
      </w:rPr>
    </w:lvl>
    <w:lvl w:ilvl="1" w:tplc="A6AA6CAA">
      <w:start w:val="37"/>
      <w:numFmt w:val="bullet"/>
      <w:lvlText w:val="-"/>
      <w:lvlJc w:val="left"/>
      <w:pPr>
        <w:ind w:left="2352" w:hanging="705"/>
      </w:pPr>
      <w:rPr>
        <w:rFonts w:ascii="Times New Roman" w:eastAsia="Calibri" w:hAnsi="Times New Roman" w:cs="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3AE5167F"/>
    <w:multiLevelType w:val="hybridMultilevel"/>
    <w:tmpl w:val="A732DC86"/>
    <w:lvl w:ilvl="0" w:tplc="04020001">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start w:val="1"/>
      <w:numFmt w:val="bullet"/>
      <w:lvlText w:val=""/>
      <w:lvlJc w:val="left"/>
      <w:pPr>
        <w:ind w:left="2880" w:hanging="360"/>
      </w:pPr>
      <w:rPr>
        <w:rFonts w:ascii="Wingdings" w:hAnsi="Wingdings" w:hint="default"/>
      </w:rPr>
    </w:lvl>
    <w:lvl w:ilvl="3" w:tplc="04020001">
      <w:start w:val="1"/>
      <w:numFmt w:val="bullet"/>
      <w:lvlText w:val=""/>
      <w:lvlJc w:val="left"/>
      <w:pPr>
        <w:ind w:left="3600" w:hanging="360"/>
      </w:pPr>
      <w:rPr>
        <w:rFonts w:ascii="Symbol" w:hAnsi="Symbol" w:hint="default"/>
      </w:rPr>
    </w:lvl>
    <w:lvl w:ilvl="4" w:tplc="04020003">
      <w:start w:val="1"/>
      <w:numFmt w:val="bullet"/>
      <w:lvlText w:val="o"/>
      <w:lvlJc w:val="left"/>
      <w:pPr>
        <w:ind w:left="4320" w:hanging="360"/>
      </w:pPr>
      <w:rPr>
        <w:rFonts w:ascii="Courier New" w:hAnsi="Courier New" w:hint="default"/>
      </w:rPr>
    </w:lvl>
    <w:lvl w:ilvl="5" w:tplc="04020005">
      <w:start w:val="1"/>
      <w:numFmt w:val="bullet"/>
      <w:lvlText w:val=""/>
      <w:lvlJc w:val="left"/>
      <w:pPr>
        <w:ind w:left="5040" w:hanging="360"/>
      </w:pPr>
      <w:rPr>
        <w:rFonts w:ascii="Wingdings" w:hAnsi="Wingdings" w:hint="default"/>
      </w:rPr>
    </w:lvl>
    <w:lvl w:ilvl="6" w:tplc="04020001">
      <w:start w:val="1"/>
      <w:numFmt w:val="bullet"/>
      <w:lvlText w:val=""/>
      <w:lvlJc w:val="left"/>
      <w:pPr>
        <w:ind w:left="5760" w:hanging="360"/>
      </w:pPr>
      <w:rPr>
        <w:rFonts w:ascii="Symbol" w:hAnsi="Symbol" w:hint="default"/>
      </w:rPr>
    </w:lvl>
    <w:lvl w:ilvl="7" w:tplc="04020003">
      <w:start w:val="1"/>
      <w:numFmt w:val="bullet"/>
      <w:lvlText w:val="o"/>
      <w:lvlJc w:val="left"/>
      <w:pPr>
        <w:ind w:left="6480" w:hanging="360"/>
      </w:pPr>
      <w:rPr>
        <w:rFonts w:ascii="Courier New" w:hAnsi="Courier New" w:hint="default"/>
      </w:rPr>
    </w:lvl>
    <w:lvl w:ilvl="8" w:tplc="04020005">
      <w:start w:val="1"/>
      <w:numFmt w:val="bullet"/>
      <w:lvlText w:val=""/>
      <w:lvlJc w:val="left"/>
      <w:pPr>
        <w:ind w:left="7200" w:hanging="360"/>
      </w:pPr>
      <w:rPr>
        <w:rFonts w:ascii="Wingdings" w:hAnsi="Wingdings" w:hint="default"/>
      </w:rPr>
    </w:lvl>
  </w:abstractNum>
  <w:abstractNum w:abstractNumId="11" w15:restartNumberingAfterBreak="0">
    <w:nsid w:val="3BC8209D"/>
    <w:multiLevelType w:val="hybridMultilevel"/>
    <w:tmpl w:val="E454254E"/>
    <w:lvl w:ilvl="0" w:tplc="04020001">
      <w:start w:val="1"/>
      <w:numFmt w:val="bullet"/>
      <w:lvlText w:val=""/>
      <w:lvlJc w:val="left"/>
      <w:pPr>
        <w:ind w:left="1480" w:hanging="360"/>
      </w:pPr>
      <w:rPr>
        <w:rFonts w:ascii="Symbol" w:hAnsi="Symbol" w:hint="default"/>
      </w:rPr>
    </w:lvl>
    <w:lvl w:ilvl="1" w:tplc="04020003" w:tentative="1">
      <w:start w:val="1"/>
      <w:numFmt w:val="bullet"/>
      <w:lvlText w:val="o"/>
      <w:lvlJc w:val="left"/>
      <w:pPr>
        <w:ind w:left="2200" w:hanging="360"/>
      </w:pPr>
      <w:rPr>
        <w:rFonts w:ascii="Courier New" w:hAnsi="Courier New" w:cs="Courier New" w:hint="default"/>
      </w:rPr>
    </w:lvl>
    <w:lvl w:ilvl="2" w:tplc="04020005" w:tentative="1">
      <w:start w:val="1"/>
      <w:numFmt w:val="bullet"/>
      <w:lvlText w:val=""/>
      <w:lvlJc w:val="left"/>
      <w:pPr>
        <w:ind w:left="2920" w:hanging="360"/>
      </w:pPr>
      <w:rPr>
        <w:rFonts w:ascii="Wingdings" w:hAnsi="Wingdings" w:hint="default"/>
      </w:rPr>
    </w:lvl>
    <w:lvl w:ilvl="3" w:tplc="04020001" w:tentative="1">
      <w:start w:val="1"/>
      <w:numFmt w:val="bullet"/>
      <w:lvlText w:val=""/>
      <w:lvlJc w:val="left"/>
      <w:pPr>
        <w:ind w:left="3640" w:hanging="360"/>
      </w:pPr>
      <w:rPr>
        <w:rFonts w:ascii="Symbol" w:hAnsi="Symbol" w:hint="default"/>
      </w:rPr>
    </w:lvl>
    <w:lvl w:ilvl="4" w:tplc="04020003" w:tentative="1">
      <w:start w:val="1"/>
      <w:numFmt w:val="bullet"/>
      <w:lvlText w:val="o"/>
      <w:lvlJc w:val="left"/>
      <w:pPr>
        <w:ind w:left="4360" w:hanging="360"/>
      </w:pPr>
      <w:rPr>
        <w:rFonts w:ascii="Courier New" w:hAnsi="Courier New" w:cs="Courier New" w:hint="default"/>
      </w:rPr>
    </w:lvl>
    <w:lvl w:ilvl="5" w:tplc="04020005" w:tentative="1">
      <w:start w:val="1"/>
      <w:numFmt w:val="bullet"/>
      <w:lvlText w:val=""/>
      <w:lvlJc w:val="left"/>
      <w:pPr>
        <w:ind w:left="5080" w:hanging="360"/>
      </w:pPr>
      <w:rPr>
        <w:rFonts w:ascii="Wingdings" w:hAnsi="Wingdings" w:hint="default"/>
      </w:rPr>
    </w:lvl>
    <w:lvl w:ilvl="6" w:tplc="04020001" w:tentative="1">
      <w:start w:val="1"/>
      <w:numFmt w:val="bullet"/>
      <w:lvlText w:val=""/>
      <w:lvlJc w:val="left"/>
      <w:pPr>
        <w:ind w:left="5800" w:hanging="360"/>
      </w:pPr>
      <w:rPr>
        <w:rFonts w:ascii="Symbol" w:hAnsi="Symbol" w:hint="default"/>
      </w:rPr>
    </w:lvl>
    <w:lvl w:ilvl="7" w:tplc="04020003" w:tentative="1">
      <w:start w:val="1"/>
      <w:numFmt w:val="bullet"/>
      <w:lvlText w:val="o"/>
      <w:lvlJc w:val="left"/>
      <w:pPr>
        <w:ind w:left="6520" w:hanging="360"/>
      </w:pPr>
      <w:rPr>
        <w:rFonts w:ascii="Courier New" w:hAnsi="Courier New" w:cs="Courier New" w:hint="default"/>
      </w:rPr>
    </w:lvl>
    <w:lvl w:ilvl="8" w:tplc="04020005" w:tentative="1">
      <w:start w:val="1"/>
      <w:numFmt w:val="bullet"/>
      <w:lvlText w:val=""/>
      <w:lvlJc w:val="left"/>
      <w:pPr>
        <w:ind w:left="7240" w:hanging="360"/>
      </w:pPr>
      <w:rPr>
        <w:rFonts w:ascii="Wingdings" w:hAnsi="Wingdings" w:hint="default"/>
      </w:rPr>
    </w:lvl>
  </w:abstractNum>
  <w:abstractNum w:abstractNumId="12" w15:restartNumberingAfterBreak="0">
    <w:nsid w:val="3C4D0FA3"/>
    <w:multiLevelType w:val="hybridMultilevel"/>
    <w:tmpl w:val="06A654E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3F03173D"/>
    <w:multiLevelType w:val="hybridMultilevel"/>
    <w:tmpl w:val="87F68FB6"/>
    <w:lvl w:ilvl="0" w:tplc="04090001">
      <w:start w:val="1"/>
      <w:numFmt w:val="bullet"/>
      <w:lvlText w:val=""/>
      <w:lvlJc w:val="left"/>
      <w:pPr>
        <w:ind w:left="927" w:hanging="360"/>
      </w:pPr>
      <w:rPr>
        <w:rFonts w:ascii="Symbol" w:hAnsi="Symbol" w:hint="default"/>
      </w:rPr>
    </w:lvl>
    <w:lvl w:ilvl="1" w:tplc="04020003" w:tentative="1">
      <w:start w:val="1"/>
      <w:numFmt w:val="bullet"/>
      <w:lvlText w:val="o"/>
      <w:lvlJc w:val="left"/>
      <w:pPr>
        <w:ind w:left="1647" w:hanging="360"/>
      </w:pPr>
      <w:rPr>
        <w:rFonts w:ascii="Courier New" w:hAnsi="Courier New" w:cs="Courier New" w:hint="default"/>
      </w:rPr>
    </w:lvl>
    <w:lvl w:ilvl="2" w:tplc="04020005" w:tentative="1">
      <w:start w:val="1"/>
      <w:numFmt w:val="bullet"/>
      <w:lvlText w:val=""/>
      <w:lvlJc w:val="left"/>
      <w:pPr>
        <w:ind w:left="2367" w:hanging="360"/>
      </w:pPr>
      <w:rPr>
        <w:rFonts w:ascii="Wingdings" w:hAnsi="Wingdings" w:hint="default"/>
      </w:rPr>
    </w:lvl>
    <w:lvl w:ilvl="3" w:tplc="04020001" w:tentative="1">
      <w:start w:val="1"/>
      <w:numFmt w:val="bullet"/>
      <w:lvlText w:val=""/>
      <w:lvlJc w:val="left"/>
      <w:pPr>
        <w:ind w:left="3087" w:hanging="360"/>
      </w:pPr>
      <w:rPr>
        <w:rFonts w:ascii="Symbol" w:hAnsi="Symbol" w:hint="default"/>
      </w:rPr>
    </w:lvl>
    <w:lvl w:ilvl="4" w:tplc="04020003" w:tentative="1">
      <w:start w:val="1"/>
      <w:numFmt w:val="bullet"/>
      <w:lvlText w:val="o"/>
      <w:lvlJc w:val="left"/>
      <w:pPr>
        <w:ind w:left="3807" w:hanging="360"/>
      </w:pPr>
      <w:rPr>
        <w:rFonts w:ascii="Courier New" w:hAnsi="Courier New" w:cs="Courier New" w:hint="default"/>
      </w:rPr>
    </w:lvl>
    <w:lvl w:ilvl="5" w:tplc="04020005" w:tentative="1">
      <w:start w:val="1"/>
      <w:numFmt w:val="bullet"/>
      <w:lvlText w:val=""/>
      <w:lvlJc w:val="left"/>
      <w:pPr>
        <w:ind w:left="4527" w:hanging="360"/>
      </w:pPr>
      <w:rPr>
        <w:rFonts w:ascii="Wingdings" w:hAnsi="Wingdings" w:hint="default"/>
      </w:rPr>
    </w:lvl>
    <w:lvl w:ilvl="6" w:tplc="04020001" w:tentative="1">
      <w:start w:val="1"/>
      <w:numFmt w:val="bullet"/>
      <w:lvlText w:val=""/>
      <w:lvlJc w:val="left"/>
      <w:pPr>
        <w:ind w:left="5247" w:hanging="360"/>
      </w:pPr>
      <w:rPr>
        <w:rFonts w:ascii="Symbol" w:hAnsi="Symbol" w:hint="default"/>
      </w:rPr>
    </w:lvl>
    <w:lvl w:ilvl="7" w:tplc="04020003" w:tentative="1">
      <w:start w:val="1"/>
      <w:numFmt w:val="bullet"/>
      <w:lvlText w:val="o"/>
      <w:lvlJc w:val="left"/>
      <w:pPr>
        <w:ind w:left="5967" w:hanging="360"/>
      </w:pPr>
      <w:rPr>
        <w:rFonts w:ascii="Courier New" w:hAnsi="Courier New" w:cs="Courier New" w:hint="default"/>
      </w:rPr>
    </w:lvl>
    <w:lvl w:ilvl="8" w:tplc="04020005" w:tentative="1">
      <w:start w:val="1"/>
      <w:numFmt w:val="bullet"/>
      <w:lvlText w:val=""/>
      <w:lvlJc w:val="left"/>
      <w:pPr>
        <w:ind w:left="6687" w:hanging="360"/>
      </w:pPr>
      <w:rPr>
        <w:rFonts w:ascii="Wingdings" w:hAnsi="Wingdings" w:hint="default"/>
      </w:rPr>
    </w:lvl>
  </w:abstractNum>
  <w:abstractNum w:abstractNumId="14" w15:restartNumberingAfterBreak="0">
    <w:nsid w:val="41FD5A08"/>
    <w:multiLevelType w:val="hybridMultilevel"/>
    <w:tmpl w:val="5EAEC902"/>
    <w:lvl w:ilvl="0" w:tplc="C4B29716">
      <w:start w:val="1"/>
      <w:numFmt w:val="decimal"/>
      <w:lvlText w:val="%1."/>
      <w:lvlJc w:val="left"/>
      <w:pPr>
        <w:ind w:left="1287" w:hanging="360"/>
      </w:pPr>
      <w:rPr>
        <w:rFonts w:ascii="Arial" w:hAnsi="Arial" w:hint="default"/>
        <w:sz w:val="22"/>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5" w15:restartNumberingAfterBreak="0">
    <w:nsid w:val="531E7A63"/>
    <w:multiLevelType w:val="multilevel"/>
    <w:tmpl w:val="30825DDE"/>
    <w:lvl w:ilvl="0">
      <w:start w:val="1"/>
      <w:numFmt w:val="decimal"/>
      <w:lvlText w:val="%1."/>
      <w:lvlJc w:val="left"/>
      <w:pPr>
        <w:tabs>
          <w:tab w:val="num" w:pos="432"/>
        </w:tabs>
        <w:ind w:left="432" w:hanging="432"/>
      </w:pPr>
      <w:rPr>
        <w:rFonts w:hint="default"/>
        <w:b/>
        <w:i w:val="0"/>
        <w:sz w:val="24"/>
      </w:rPr>
    </w:lvl>
    <w:lvl w:ilvl="1">
      <w:start w:val="1"/>
      <w:numFmt w:val="decimal"/>
      <w:lvlText w:val="%1.%2"/>
      <w:lvlJc w:val="left"/>
      <w:pPr>
        <w:tabs>
          <w:tab w:val="num" w:pos="576"/>
        </w:tabs>
        <w:ind w:left="576" w:hanging="576"/>
      </w:pPr>
      <w:rPr>
        <w:rFonts w:hint="default"/>
      </w:rPr>
    </w:lvl>
    <w:lvl w:ilvl="2">
      <w:start w:val="1"/>
      <w:numFmt w:val="decimal"/>
      <w:pStyle w:val="Heading3Heading3-1"/>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538C6FFE"/>
    <w:multiLevelType w:val="hybridMultilevel"/>
    <w:tmpl w:val="82708674"/>
    <w:lvl w:ilvl="0" w:tplc="4F0E5C30">
      <w:start w:val="3"/>
      <w:numFmt w:val="bullet"/>
      <w:lvlText w:val="-"/>
      <w:lvlJc w:val="left"/>
      <w:pPr>
        <w:ind w:left="1620" w:hanging="360"/>
      </w:pPr>
      <w:rPr>
        <w:rFonts w:ascii="Arial" w:eastAsia="Times New Roman" w:hAnsi="Arial" w:cs="Arial" w:hint="default"/>
      </w:rPr>
    </w:lvl>
    <w:lvl w:ilvl="1" w:tplc="04020003" w:tentative="1">
      <w:start w:val="1"/>
      <w:numFmt w:val="bullet"/>
      <w:lvlText w:val="o"/>
      <w:lvlJc w:val="left"/>
      <w:pPr>
        <w:ind w:left="2340" w:hanging="360"/>
      </w:pPr>
      <w:rPr>
        <w:rFonts w:ascii="Courier New" w:hAnsi="Courier New" w:cs="Courier New" w:hint="default"/>
      </w:rPr>
    </w:lvl>
    <w:lvl w:ilvl="2" w:tplc="04020005" w:tentative="1">
      <w:start w:val="1"/>
      <w:numFmt w:val="bullet"/>
      <w:lvlText w:val=""/>
      <w:lvlJc w:val="left"/>
      <w:pPr>
        <w:ind w:left="3060" w:hanging="360"/>
      </w:pPr>
      <w:rPr>
        <w:rFonts w:ascii="Wingdings" w:hAnsi="Wingdings" w:hint="default"/>
      </w:rPr>
    </w:lvl>
    <w:lvl w:ilvl="3" w:tplc="04020001" w:tentative="1">
      <w:start w:val="1"/>
      <w:numFmt w:val="bullet"/>
      <w:lvlText w:val=""/>
      <w:lvlJc w:val="left"/>
      <w:pPr>
        <w:ind w:left="3780" w:hanging="360"/>
      </w:pPr>
      <w:rPr>
        <w:rFonts w:ascii="Symbol" w:hAnsi="Symbol" w:hint="default"/>
      </w:rPr>
    </w:lvl>
    <w:lvl w:ilvl="4" w:tplc="04020003" w:tentative="1">
      <w:start w:val="1"/>
      <w:numFmt w:val="bullet"/>
      <w:lvlText w:val="o"/>
      <w:lvlJc w:val="left"/>
      <w:pPr>
        <w:ind w:left="4500" w:hanging="360"/>
      </w:pPr>
      <w:rPr>
        <w:rFonts w:ascii="Courier New" w:hAnsi="Courier New" w:cs="Courier New" w:hint="default"/>
      </w:rPr>
    </w:lvl>
    <w:lvl w:ilvl="5" w:tplc="04020005" w:tentative="1">
      <w:start w:val="1"/>
      <w:numFmt w:val="bullet"/>
      <w:lvlText w:val=""/>
      <w:lvlJc w:val="left"/>
      <w:pPr>
        <w:ind w:left="5220" w:hanging="360"/>
      </w:pPr>
      <w:rPr>
        <w:rFonts w:ascii="Wingdings" w:hAnsi="Wingdings" w:hint="default"/>
      </w:rPr>
    </w:lvl>
    <w:lvl w:ilvl="6" w:tplc="04020001" w:tentative="1">
      <w:start w:val="1"/>
      <w:numFmt w:val="bullet"/>
      <w:lvlText w:val=""/>
      <w:lvlJc w:val="left"/>
      <w:pPr>
        <w:ind w:left="5940" w:hanging="360"/>
      </w:pPr>
      <w:rPr>
        <w:rFonts w:ascii="Symbol" w:hAnsi="Symbol" w:hint="default"/>
      </w:rPr>
    </w:lvl>
    <w:lvl w:ilvl="7" w:tplc="04020003" w:tentative="1">
      <w:start w:val="1"/>
      <w:numFmt w:val="bullet"/>
      <w:lvlText w:val="o"/>
      <w:lvlJc w:val="left"/>
      <w:pPr>
        <w:ind w:left="6660" w:hanging="360"/>
      </w:pPr>
      <w:rPr>
        <w:rFonts w:ascii="Courier New" w:hAnsi="Courier New" w:cs="Courier New" w:hint="default"/>
      </w:rPr>
    </w:lvl>
    <w:lvl w:ilvl="8" w:tplc="04020005" w:tentative="1">
      <w:start w:val="1"/>
      <w:numFmt w:val="bullet"/>
      <w:lvlText w:val=""/>
      <w:lvlJc w:val="left"/>
      <w:pPr>
        <w:ind w:left="7380" w:hanging="360"/>
      </w:pPr>
      <w:rPr>
        <w:rFonts w:ascii="Wingdings" w:hAnsi="Wingdings" w:hint="default"/>
      </w:rPr>
    </w:lvl>
  </w:abstractNum>
  <w:abstractNum w:abstractNumId="17" w15:restartNumberingAfterBreak="0">
    <w:nsid w:val="54C43AEF"/>
    <w:multiLevelType w:val="hybridMultilevel"/>
    <w:tmpl w:val="A5D68C7A"/>
    <w:lvl w:ilvl="0" w:tplc="AEA0C16A">
      <w:start w:val="1"/>
      <w:numFmt w:val="decimal"/>
      <w:lvlText w:val="%1."/>
      <w:lvlJc w:val="left"/>
      <w:pPr>
        <w:ind w:left="928" w:hanging="360"/>
      </w:pPr>
      <w:rPr>
        <w:rFonts w:ascii="Arial" w:hAnsi="Arial" w:hint="default"/>
        <w:sz w:val="22"/>
        <w:vertAlign w:val="baseline"/>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8" w15:restartNumberingAfterBreak="0">
    <w:nsid w:val="5A0E1259"/>
    <w:multiLevelType w:val="hybridMultilevel"/>
    <w:tmpl w:val="0A6E95B0"/>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19" w15:restartNumberingAfterBreak="0">
    <w:nsid w:val="5A147D24"/>
    <w:multiLevelType w:val="hybridMultilevel"/>
    <w:tmpl w:val="31B2CC90"/>
    <w:lvl w:ilvl="0" w:tplc="040E07FE">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0" w15:restartNumberingAfterBreak="0">
    <w:nsid w:val="5E26174F"/>
    <w:multiLevelType w:val="hybridMultilevel"/>
    <w:tmpl w:val="AE301C74"/>
    <w:lvl w:ilvl="0" w:tplc="A6AA6CAA">
      <w:start w:val="37"/>
      <w:numFmt w:val="bullet"/>
      <w:lvlText w:val="-"/>
      <w:lvlJc w:val="left"/>
      <w:pPr>
        <w:ind w:left="1080" w:hanging="360"/>
      </w:pPr>
      <w:rPr>
        <w:rFonts w:ascii="Times New Roman" w:eastAsia="Calibri"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1" w15:restartNumberingAfterBreak="0">
    <w:nsid w:val="637F51DF"/>
    <w:multiLevelType w:val="hybridMultilevel"/>
    <w:tmpl w:val="5B7893A8"/>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22" w15:restartNumberingAfterBreak="0">
    <w:nsid w:val="6B340326"/>
    <w:multiLevelType w:val="hybridMultilevel"/>
    <w:tmpl w:val="FF82C7FE"/>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23" w15:restartNumberingAfterBreak="0">
    <w:nsid w:val="6F5B4051"/>
    <w:multiLevelType w:val="hybridMultilevel"/>
    <w:tmpl w:val="558A1510"/>
    <w:lvl w:ilvl="0" w:tplc="0C1A000B">
      <w:start w:val="1"/>
      <w:numFmt w:val="bullet"/>
      <w:lvlText w:val=""/>
      <w:lvlJc w:val="left"/>
      <w:pPr>
        <w:tabs>
          <w:tab w:val="num" w:pos="720"/>
        </w:tabs>
        <w:ind w:left="720" w:hanging="360"/>
      </w:pPr>
      <w:rPr>
        <w:rFonts w:ascii="Wingdings" w:hAnsi="Wingdings" w:hint="default"/>
      </w:rPr>
    </w:lvl>
    <w:lvl w:ilvl="1" w:tplc="0C1A0003">
      <w:start w:val="1"/>
      <w:numFmt w:val="bullet"/>
      <w:lvlText w:val="o"/>
      <w:lvlJc w:val="left"/>
      <w:pPr>
        <w:tabs>
          <w:tab w:val="num" w:pos="1440"/>
        </w:tabs>
        <w:ind w:left="1440" w:hanging="360"/>
      </w:pPr>
      <w:rPr>
        <w:rFonts w:ascii="Courier New" w:hAnsi="Courier New" w:cs="Courier New" w:hint="default"/>
      </w:rPr>
    </w:lvl>
    <w:lvl w:ilvl="2" w:tplc="0C1A0005">
      <w:start w:val="1"/>
      <w:numFmt w:val="bullet"/>
      <w:lvlText w:val=""/>
      <w:lvlJc w:val="left"/>
      <w:pPr>
        <w:tabs>
          <w:tab w:val="num" w:pos="2160"/>
        </w:tabs>
        <w:ind w:left="2160" w:hanging="360"/>
      </w:pPr>
      <w:rPr>
        <w:rFonts w:ascii="Wingdings" w:hAnsi="Wingdings" w:hint="default"/>
      </w:rPr>
    </w:lvl>
    <w:lvl w:ilvl="3" w:tplc="0C1A0001">
      <w:start w:val="1"/>
      <w:numFmt w:val="bullet"/>
      <w:lvlText w:val=""/>
      <w:lvlJc w:val="left"/>
      <w:pPr>
        <w:tabs>
          <w:tab w:val="num" w:pos="2880"/>
        </w:tabs>
        <w:ind w:left="2880" w:hanging="360"/>
      </w:pPr>
      <w:rPr>
        <w:rFonts w:ascii="Symbol" w:hAnsi="Symbol" w:hint="default"/>
      </w:rPr>
    </w:lvl>
    <w:lvl w:ilvl="4" w:tplc="0C1A0003">
      <w:start w:val="1"/>
      <w:numFmt w:val="bullet"/>
      <w:lvlText w:val="o"/>
      <w:lvlJc w:val="left"/>
      <w:pPr>
        <w:tabs>
          <w:tab w:val="num" w:pos="3600"/>
        </w:tabs>
        <w:ind w:left="3600" w:hanging="360"/>
      </w:pPr>
      <w:rPr>
        <w:rFonts w:ascii="Courier New" w:hAnsi="Courier New" w:cs="Courier New" w:hint="default"/>
      </w:rPr>
    </w:lvl>
    <w:lvl w:ilvl="5" w:tplc="0C1A0005">
      <w:start w:val="1"/>
      <w:numFmt w:val="bullet"/>
      <w:lvlText w:val=""/>
      <w:lvlJc w:val="left"/>
      <w:pPr>
        <w:tabs>
          <w:tab w:val="num" w:pos="4320"/>
        </w:tabs>
        <w:ind w:left="4320" w:hanging="360"/>
      </w:pPr>
      <w:rPr>
        <w:rFonts w:ascii="Wingdings" w:hAnsi="Wingdings" w:hint="default"/>
      </w:rPr>
    </w:lvl>
    <w:lvl w:ilvl="6" w:tplc="0C1A0001">
      <w:start w:val="1"/>
      <w:numFmt w:val="bullet"/>
      <w:lvlText w:val=""/>
      <w:lvlJc w:val="left"/>
      <w:pPr>
        <w:tabs>
          <w:tab w:val="num" w:pos="5040"/>
        </w:tabs>
        <w:ind w:left="5040" w:hanging="360"/>
      </w:pPr>
      <w:rPr>
        <w:rFonts w:ascii="Symbol" w:hAnsi="Symbol" w:hint="default"/>
      </w:rPr>
    </w:lvl>
    <w:lvl w:ilvl="7" w:tplc="0C1A0003">
      <w:start w:val="1"/>
      <w:numFmt w:val="bullet"/>
      <w:lvlText w:val="o"/>
      <w:lvlJc w:val="left"/>
      <w:pPr>
        <w:tabs>
          <w:tab w:val="num" w:pos="5760"/>
        </w:tabs>
        <w:ind w:left="5760" w:hanging="360"/>
      </w:pPr>
      <w:rPr>
        <w:rFonts w:ascii="Courier New" w:hAnsi="Courier New" w:cs="Courier New" w:hint="default"/>
      </w:rPr>
    </w:lvl>
    <w:lvl w:ilvl="8" w:tplc="0C1A0005">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17B3D83"/>
    <w:multiLevelType w:val="hybridMultilevel"/>
    <w:tmpl w:val="166C6A7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5" w15:restartNumberingAfterBreak="0">
    <w:nsid w:val="735E2181"/>
    <w:multiLevelType w:val="hybridMultilevel"/>
    <w:tmpl w:val="0A5E1276"/>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7B9428DC"/>
    <w:multiLevelType w:val="hybridMultilevel"/>
    <w:tmpl w:val="99503BBE"/>
    <w:lvl w:ilvl="0" w:tplc="0F42AF12">
      <w:start w:val="1"/>
      <w:numFmt w:val="bullet"/>
      <w:pStyle w:val="Bullets"/>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15"/>
  </w:num>
  <w:num w:numId="4">
    <w:abstractNumId w:val="6"/>
  </w:num>
  <w:num w:numId="5">
    <w:abstractNumId w:val="12"/>
  </w:num>
  <w:num w:numId="6">
    <w:abstractNumId w:val="1"/>
  </w:num>
  <w:num w:numId="7">
    <w:abstractNumId w:val="26"/>
  </w:num>
  <w:num w:numId="8">
    <w:abstractNumId w:val="20"/>
  </w:num>
  <w:num w:numId="9">
    <w:abstractNumId w:val="9"/>
  </w:num>
  <w:num w:numId="10">
    <w:abstractNumId w:val="17"/>
  </w:num>
  <w:num w:numId="11">
    <w:abstractNumId w:val="13"/>
  </w:num>
  <w:num w:numId="12">
    <w:abstractNumId w:val="4"/>
  </w:num>
  <w:num w:numId="13">
    <w:abstractNumId w:val="21"/>
  </w:num>
  <w:num w:numId="14">
    <w:abstractNumId w:val="3"/>
  </w:num>
  <w:num w:numId="15">
    <w:abstractNumId w:val="14"/>
  </w:num>
  <w:num w:numId="16">
    <w:abstractNumId w:val="11"/>
  </w:num>
  <w:num w:numId="17">
    <w:abstractNumId w:val="24"/>
  </w:num>
  <w:num w:numId="18">
    <w:abstractNumId w:val="22"/>
  </w:num>
  <w:num w:numId="19">
    <w:abstractNumId w:val="0"/>
  </w:num>
  <w:num w:numId="20">
    <w:abstractNumId w:val="7"/>
  </w:num>
  <w:num w:numId="21">
    <w:abstractNumId w:val="18"/>
  </w:num>
  <w:num w:numId="22">
    <w:abstractNumId w:val="10"/>
  </w:num>
  <w:num w:numId="23">
    <w:abstractNumId w:val="4"/>
  </w:num>
  <w:num w:numId="24">
    <w:abstractNumId w:val="8"/>
  </w:num>
  <w:num w:numId="25">
    <w:abstractNumId w:val="26"/>
  </w:num>
  <w:num w:numId="26">
    <w:abstractNumId w:val="26"/>
  </w:num>
  <w:num w:numId="27">
    <w:abstractNumId w:val="19"/>
  </w:num>
  <w:num w:numId="28">
    <w:abstractNumId w:val="2"/>
  </w:num>
  <w:num w:numId="29">
    <w:abstractNumId w:val="26"/>
  </w:num>
  <w:num w:numId="30">
    <w:abstractNumId w:val="26"/>
  </w:num>
  <w:num w:numId="31">
    <w:abstractNumId w:val="26"/>
  </w:num>
  <w:num w:numId="32">
    <w:abstractNumId w:val="26"/>
  </w:num>
  <w:num w:numId="33">
    <w:abstractNumId w:val="26"/>
  </w:num>
  <w:num w:numId="34">
    <w:abstractNumId w:val="26"/>
  </w:num>
  <w:num w:numId="35">
    <w:abstractNumId w:val="25"/>
  </w:num>
  <w:num w:numId="36">
    <w:abstractNumId w:val="23"/>
  </w:num>
  <w:num w:numId="37">
    <w:abstractNumId w:val="6"/>
  </w:num>
  <w:num w:numId="38">
    <w:abstractNumId w:val="6"/>
  </w:num>
  <w:num w:numId="39">
    <w:abstractNumId w:val="6"/>
  </w:num>
  <w:num w:numId="40">
    <w:abstractNumId w:val="6"/>
  </w:num>
  <w:num w:numId="41">
    <w:abstractNumId w:val="26"/>
  </w:num>
  <w:num w:numId="42">
    <w:abstractNumId w:val="16"/>
  </w:num>
  <w:num w:numId="43">
    <w:abstractNumId w:val="26"/>
  </w:num>
  <w:num w:numId="44">
    <w:abstractNumId w:val="26"/>
  </w:num>
  <w:num w:numId="45">
    <w:abstractNumId w:val="2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1DA3"/>
    <w:rsid w:val="00000008"/>
    <w:rsid w:val="00003464"/>
    <w:rsid w:val="00004305"/>
    <w:rsid w:val="00005321"/>
    <w:rsid w:val="00005ECE"/>
    <w:rsid w:val="000074A5"/>
    <w:rsid w:val="00010CC1"/>
    <w:rsid w:val="00010E2E"/>
    <w:rsid w:val="000113E5"/>
    <w:rsid w:val="00011A1E"/>
    <w:rsid w:val="0001200C"/>
    <w:rsid w:val="00012828"/>
    <w:rsid w:val="00013537"/>
    <w:rsid w:val="00013B37"/>
    <w:rsid w:val="00014AE2"/>
    <w:rsid w:val="00015BD9"/>
    <w:rsid w:val="00016ABA"/>
    <w:rsid w:val="00016E64"/>
    <w:rsid w:val="00017B75"/>
    <w:rsid w:val="00017D01"/>
    <w:rsid w:val="0002040F"/>
    <w:rsid w:val="0002185F"/>
    <w:rsid w:val="00022404"/>
    <w:rsid w:val="00022C7C"/>
    <w:rsid w:val="000237EA"/>
    <w:rsid w:val="00031246"/>
    <w:rsid w:val="000339D3"/>
    <w:rsid w:val="0003478B"/>
    <w:rsid w:val="00034BAB"/>
    <w:rsid w:val="000355AE"/>
    <w:rsid w:val="00035BA4"/>
    <w:rsid w:val="000362FE"/>
    <w:rsid w:val="00036F42"/>
    <w:rsid w:val="00037957"/>
    <w:rsid w:val="00037A9A"/>
    <w:rsid w:val="0004278A"/>
    <w:rsid w:val="000428A4"/>
    <w:rsid w:val="00044A7A"/>
    <w:rsid w:val="00045C28"/>
    <w:rsid w:val="00046B67"/>
    <w:rsid w:val="000530B0"/>
    <w:rsid w:val="00053328"/>
    <w:rsid w:val="000537B1"/>
    <w:rsid w:val="00053978"/>
    <w:rsid w:val="00054C68"/>
    <w:rsid w:val="00054EE9"/>
    <w:rsid w:val="0005554B"/>
    <w:rsid w:val="00055D43"/>
    <w:rsid w:val="00057CC5"/>
    <w:rsid w:val="00060133"/>
    <w:rsid w:val="0006165B"/>
    <w:rsid w:val="0006215E"/>
    <w:rsid w:val="00062991"/>
    <w:rsid w:val="000631E1"/>
    <w:rsid w:val="00063E65"/>
    <w:rsid w:val="000642F6"/>
    <w:rsid w:val="00064E51"/>
    <w:rsid w:val="000663FA"/>
    <w:rsid w:val="00066CC2"/>
    <w:rsid w:val="000673A2"/>
    <w:rsid w:val="00067784"/>
    <w:rsid w:val="0007088B"/>
    <w:rsid w:val="00071188"/>
    <w:rsid w:val="00071D3B"/>
    <w:rsid w:val="000726FC"/>
    <w:rsid w:val="00075575"/>
    <w:rsid w:val="00076A17"/>
    <w:rsid w:val="00082698"/>
    <w:rsid w:val="00082846"/>
    <w:rsid w:val="00083D6D"/>
    <w:rsid w:val="0008625B"/>
    <w:rsid w:val="00087164"/>
    <w:rsid w:val="00087246"/>
    <w:rsid w:val="00090417"/>
    <w:rsid w:val="00091912"/>
    <w:rsid w:val="000928F8"/>
    <w:rsid w:val="00092FD5"/>
    <w:rsid w:val="00093155"/>
    <w:rsid w:val="00093538"/>
    <w:rsid w:val="000945A1"/>
    <w:rsid w:val="00095025"/>
    <w:rsid w:val="00095FF6"/>
    <w:rsid w:val="000960A1"/>
    <w:rsid w:val="00096EC5"/>
    <w:rsid w:val="000A162E"/>
    <w:rsid w:val="000A23DE"/>
    <w:rsid w:val="000A5511"/>
    <w:rsid w:val="000A6231"/>
    <w:rsid w:val="000A724B"/>
    <w:rsid w:val="000B0A6F"/>
    <w:rsid w:val="000B147D"/>
    <w:rsid w:val="000B21AF"/>
    <w:rsid w:val="000B259A"/>
    <w:rsid w:val="000B4193"/>
    <w:rsid w:val="000B69A0"/>
    <w:rsid w:val="000B724E"/>
    <w:rsid w:val="000B7D11"/>
    <w:rsid w:val="000C015F"/>
    <w:rsid w:val="000C05B0"/>
    <w:rsid w:val="000C0C39"/>
    <w:rsid w:val="000C1F23"/>
    <w:rsid w:val="000C22FE"/>
    <w:rsid w:val="000C3FDA"/>
    <w:rsid w:val="000C4594"/>
    <w:rsid w:val="000C537E"/>
    <w:rsid w:val="000C6FA4"/>
    <w:rsid w:val="000C772A"/>
    <w:rsid w:val="000D3040"/>
    <w:rsid w:val="000D47DD"/>
    <w:rsid w:val="000D4D17"/>
    <w:rsid w:val="000D5CE7"/>
    <w:rsid w:val="000D5CEB"/>
    <w:rsid w:val="000D61D3"/>
    <w:rsid w:val="000E0845"/>
    <w:rsid w:val="000E0E92"/>
    <w:rsid w:val="000E1D5A"/>
    <w:rsid w:val="000E2B7E"/>
    <w:rsid w:val="000E3C39"/>
    <w:rsid w:val="000E5166"/>
    <w:rsid w:val="000E6626"/>
    <w:rsid w:val="000F0069"/>
    <w:rsid w:val="000F10AD"/>
    <w:rsid w:val="000F2479"/>
    <w:rsid w:val="000F261D"/>
    <w:rsid w:val="000F2A10"/>
    <w:rsid w:val="000F2C73"/>
    <w:rsid w:val="000F4CBA"/>
    <w:rsid w:val="000F4FE6"/>
    <w:rsid w:val="000F5AB8"/>
    <w:rsid w:val="000F5CA5"/>
    <w:rsid w:val="000F7134"/>
    <w:rsid w:val="001001F5"/>
    <w:rsid w:val="00102867"/>
    <w:rsid w:val="00102FB1"/>
    <w:rsid w:val="0010304D"/>
    <w:rsid w:val="001049D2"/>
    <w:rsid w:val="00105565"/>
    <w:rsid w:val="001059F3"/>
    <w:rsid w:val="001072B7"/>
    <w:rsid w:val="00110346"/>
    <w:rsid w:val="0011115B"/>
    <w:rsid w:val="0011184E"/>
    <w:rsid w:val="001118E2"/>
    <w:rsid w:val="00111A39"/>
    <w:rsid w:val="00111D5B"/>
    <w:rsid w:val="00112565"/>
    <w:rsid w:val="00112AF9"/>
    <w:rsid w:val="001135E3"/>
    <w:rsid w:val="00113BE8"/>
    <w:rsid w:val="0011442A"/>
    <w:rsid w:val="00115DEF"/>
    <w:rsid w:val="00116105"/>
    <w:rsid w:val="00116D82"/>
    <w:rsid w:val="00117074"/>
    <w:rsid w:val="00117A67"/>
    <w:rsid w:val="001215D9"/>
    <w:rsid w:val="00121D06"/>
    <w:rsid w:val="001234A7"/>
    <w:rsid w:val="00123FB0"/>
    <w:rsid w:val="0012570F"/>
    <w:rsid w:val="001273D9"/>
    <w:rsid w:val="00127B80"/>
    <w:rsid w:val="00127FEF"/>
    <w:rsid w:val="001306BC"/>
    <w:rsid w:val="00131DCE"/>
    <w:rsid w:val="00135CB7"/>
    <w:rsid w:val="00136440"/>
    <w:rsid w:val="00140DFD"/>
    <w:rsid w:val="0014213D"/>
    <w:rsid w:val="00144088"/>
    <w:rsid w:val="001449C8"/>
    <w:rsid w:val="001453ED"/>
    <w:rsid w:val="00147A0D"/>
    <w:rsid w:val="00152545"/>
    <w:rsid w:val="00153713"/>
    <w:rsid w:val="00153DB5"/>
    <w:rsid w:val="0015481E"/>
    <w:rsid w:val="00154E0C"/>
    <w:rsid w:val="00154E6D"/>
    <w:rsid w:val="001550B9"/>
    <w:rsid w:val="001550BB"/>
    <w:rsid w:val="001572E4"/>
    <w:rsid w:val="001579C5"/>
    <w:rsid w:val="00163712"/>
    <w:rsid w:val="00163C48"/>
    <w:rsid w:val="00164167"/>
    <w:rsid w:val="00170C28"/>
    <w:rsid w:val="0017123F"/>
    <w:rsid w:val="001717D0"/>
    <w:rsid w:val="00172DAF"/>
    <w:rsid w:val="0017418A"/>
    <w:rsid w:val="00174211"/>
    <w:rsid w:val="00174219"/>
    <w:rsid w:val="0017421F"/>
    <w:rsid w:val="001750CC"/>
    <w:rsid w:val="001758A2"/>
    <w:rsid w:val="00175B30"/>
    <w:rsid w:val="00175C2A"/>
    <w:rsid w:val="00175CD1"/>
    <w:rsid w:val="001760BD"/>
    <w:rsid w:val="00176FFB"/>
    <w:rsid w:val="001807EB"/>
    <w:rsid w:val="001808E5"/>
    <w:rsid w:val="00180E18"/>
    <w:rsid w:val="0018168B"/>
    <w:rsid w:val="001857DF"/>
    <w:rsid w:val="001862AC"/>
    <w:rsid w:val="00186FC4"/>
    <w:rsid w:val="001872CD"/>
    <w:rsid w:val="00187FE9"/>
    <w:rsid w:val="001900AD"/>
    <w:rsid w:val="00190928"/>
    <w:rsid w:val="00190CB7"/>
    <w:rsid w:val="00191D12"/>
    <w:rsid w:val="001931A8"/>
    <w:rsid w:val="001956C9"/>
    <w:rsid w:val="00196265"/>
    <w:rsid w:val="001964FD"/>
    <w:rsid w:val="001970FE"/>
    <w:rsid w:val="001A112A"/>
    <w:rsid w:val="001A24A7"/>
    <w:rsid w:val="001A2D0B"/>
    <w:rsid w:val="001A47D4"/>
    <w:rsid w:val="001A6A86"/>
    <w:rsid w:val="001B02D1"/>
    <w:rsid w:val="001B0900"/>
    <w:rsid w:val="001B1DF3"/>
    <w:rsid w:val="001B261F"/>
    <w:rsid w:val="001B3BF0"/>
    <w:rsid w:val="001B4C87"/>
    <w:rsid w:val="001B5326"/>
    <w:rsid w:val="001B5AB3"/>
    <w:rsid w:val="001B5D32"/>
    <w:rsid w:val="001B71B7"/>
    <w:rsid w:val="001B7A2F"/>
    <w:rsid w:val="001B7FCF"/>
    <w:rsid w:val="001C0796"/>
    <w:rsid w:val="001C0991"/>
    <w:rsid w:val="001C0DEE"/>
    <w:rsid w:val="001C118D"/>
    <w:rsid w:val="001C160C"/>
    <w:rsid w:val="001C1FA5"/>
    <w:rsid w:val="001C35DD"/>
    <w:rsid w:val="001C3855"/>
    <w:rsid w:val="001C38F1"/>
    <w:rsid w:val="001C43A1"/>
    <w:rsid w:val="001C4DCC"/>
    <w:rsid w:val="001C505E"/>
    <w:rsid w:val="001C55ED"/>
    <w:rsid w:val="001C6B0B"/>
    <w:rsid w:val="001D339A"/>
    <w:rsid w:val="001D38E7"/>
    <w:rsid w:val="001D6BF8"/>
    <w:rsid w:val="001D721A"/>
    <w:rsid w:val="001E0CC0"/>
    <w:rsid w:val="001E1EEB"/>
    <w:rsid w:val="001E41A5"/>
    <w:rsid w:val="001E422E"/>
    <w:rsid w:val="001E56E6"/>
    <w:rsid w:val="001E570D"/>
    <w:rsid w:val="001E65AA"/>
    <w:rsid w:val="001E6C87"/>
    <w:rsid w:val="001E7966"/>
    <w:rsid w:val="001F1D9F"/>
    <w:rsid w:val="001F1F87"/>
    <w:rsid w:val="001F3291"/>
    <w:rsid w:val="001F333D"/>
    <w:rsid w:val="001F3DC9"/>
    <w:rsid w:val="001F46EA"/>
    <w:rsid w:val="001F607D"/>
    <w:rsid w:val="001F6AD4"/>
    <w:rsid w:val="00201155"/>
    <w:rsid w:val="002033F6"/>
    <w:rsid w:val="00203F8F"/>
    <w:rsid w:val="00204676"/>
    <w:rsid w:val="00204730"/>
    <w:rsid w:val="002060EF"/>
    <w:rsid w:val="002066A7"/>
    <w:rsid w:val="00210D6E"/>
    <w:rsid w:val="002123D5"/>
    <w:rsid w:val="0021336C"/>
    <w:rsid w:val="00213819"/>
    <w:rsid w:val="00214966"/>
    <w:rsid w:val="00214B6D"/>
    <w:rsid w:val="00215835"/>
    <w:rsid w:val="00215DB5"/>
    <w:rsid w:val="002161F1"/>
    <w:rsid w:val="002169F4"/>
    <w:rsid w:val="00216D74"/>
    <w:rsid w:val="002205A8"/>
    <w:rsid w:val="00222E4B"/>
    <w:rsid w:val="00222FC4"/>
    <w:rsid w:val="002240A6"/>
    <w:rsid w:val="002248E3"/>
    <w:rsid w:val="00225095"/>
    <w:rsid w:val="00226026"/>
    <w:rsid w:val="00226126"/>
    <w:rsid w:val="00227178"/>
    <w:rsid w:val="00227E40"/>
    <w:rsid w:val="002300BE"/>
    <w:rsid w:val="00231668"/>
    <w:rsid w:val="00231F88"/>
    <w:rsid w:val="002333D3"/>
    <w:rsid w:val="002334BC"/>
    <w:rsid w:val="00233EE2"/>
    <w:rsid w:val="0023572D"/>
    <w:rsid w:val="002373DD"/>
    <w:rsid w:val="00241661"/>
    <w:rsid w:val="00242A4D"/>
    <w:rsid w:val="002434AD"/>
    <w:rsid w:val="00244316"/>
    <w:rsid w:val="0024583B"/>
    <w:rsid w:val="00245BA8"/>
    <w:rsid w:val="00245F29"/>
    <w:rsid w:val="00246C82"/>
    <w:rsid w:val="00246D5F"/>
    <w:rsid w:val="00246EB2"/>
    <w:rsid w:val="002475A1"/>
    <w:rsid w:val="00247E7C"/>
    <w:rsid w:val="00250957"/>
    <w:rsid w:val="002514CB"/>
    <w:rsid w:val="002515FA"/>
    <w:rsid w:val="00251BAC"/>
    <w:rsid w:val="00252057"/>
    <w:rsid w:val="00254E1C"/>
    <w:rsid w:val="00254E62"/>
    <w:rsid w:val="00255425"/>
    <w:rsid w:val="00255C7C"/>
    <w:rsid w:val="002560AD"/>
    <w:rsid w:val="00257E96"/>
    <w:rsid w:val="002600EF"/>
    <w:rsid w:val="002627A0"/>
    <w:rsid w:val="00262974"/>
    <w:rsid w:val="002638E1"/>
    <w:rsid w:val="002647BC"/>
    <w:rsid w:val="0026719E"/>
    <w:rsid w:val="00270855"/>
    <w:rsid w:val="00271AE6"/>
    <w:rsid w:val="00272643"/>
    <w:rsid w:val="00272FCE"/>
    <w:rsid w:val="00273E10"/>
    <w:rsid w:val="002742B4"/>
    <w:rsid w:val="00275011"/>
    <w:rsid w:val="00275721"/>
    <w:rsid w:val="002805B0"/>
    <w:rsid w:val="0028064B"/>
    <w:rsid w:val="002819A6"/>
    <w:rsid w:val="00281A1A"/>
    <w:rsid w:val="002827A2"/>
    <w:rsid w:val="00282E2C"/>
    <w:rsid w:val="002834B7"/>
    <w:rsid w:val="00283C02"/>
    <w:rsid w:val="00284413"/>
    <w:rsid w:val="00285470"/>
    <w:rsid w:val="00285E74"/>
    <w:rsid w:val="00286B47"/>
    <w:rsid w:val="00286D02"/>
    <w:rsid w:val="002901DA"/>
    <w:rsid w:val="0029277D"/>
    <w:rsid w:val="002939E0"/>
    <w:rsid w:val="002966E4"/>
    <w:rsid w:val="0029720B"/>
    <w:rsid w:val="0029740D"/>
    <w:rsid w:val="00297C55"/>
    <w:rsid w:val="002A2385"/>
    <w:rsid w:val="002A2391"/>
    <w:rsid w:val="002A34DC"/>
    <w:rsid w:val="002A3F9C"/>
    <w:rsid w:val="002A5F70"/>
    <w:rsid w:val="002A68CB"/>
    <w:rsid w:val="002A6E8F"/>
    <w:rsid w:val="002B09B0"/>
    <w:rsid w:val="002B0EF9"/>
    <w:rsid w:val="002B1925"/>
    <w:rsid w:val="002B1B8A"/>
    <w:rsid w:val="002B3D68"/>
    <w:rsid w:val="002B4CEC"/>
    <w:rsid w:val="002B5C5E"/>
    <w:rsid w:val="002B5EC2"/>
    <w:rsid w:val="002B61D9"/>
    <w:rsid w:val="002B68B0"/>
    <w:rsid w:val="002B6DAE"/>
    <w:rsid w:val="002C09F3"/>
    <w:rsid w:val="002C2E4C"/>
    <w:rsid w:val="002C3960"/>
    <w:rsid w:val="002C3DBA"/>
    <w:rsid w:val="002C47A0"/>
    <w:rsid w:val="002C5E38"/>
    <w:rsid w:val="002D05F2"/>
    <w:rsid w:val="002D10B9"/>
    <w:rsid w:val="002D1F50"/>
    <w:rsid w:val="002D2893"/>
    <w:rsid w:val="002D29D3"/>
    <w:rsid w:val="002D403C"/>
    <w:rsid w:val="002D40DF"/>
    <w:rsid w:val="002D4B60"/>
    <w:rsid w:val="002E002B"/>
    <w:rsid w:val="002E100D"/>
    <w:rsid w:val="002E221E"/>
    <w:rsid w:val="002E23EA"/>
    <w:rsid w:val="002E27A4"/>
    <w:rsid w:val="002E2C5D"/>
    <w:rsid w:val="002E3740"/>
    <w:rsid w:val="002E3A33"/>
    <w:rsid w:val="002E4840"/>
    <w:rsid w:val="002E4E11"/>
    <w:rsid w:val="002E54C3"/>
    <w:rsid w:val="002E65E1"/>
    <w:rsid w:val="002E6663"/>
    <w:rsid w:val="002F0794"/>
    <w:rsid w:val="002F2130"/>
    <w:rsid w:val="002F26E4"/>
    <w:rsid w:val="002F2F50"/>
    <w:rsid w:val="002F35EB"/>
    <w:rsid w:val="002F3AAA"/>
    <w:rsid w:val="002F40EE"/>
    <w:rsid w:val="002F5879"/>
    <w:rsid w:val="0030020D"/>
    <w:rsid w:val="003005D6"/>
    <w:rsid w:val="00300A7C"/>
    <w:rsid w:val="00300EE5"/>
    <w:rsid w:val="0030307C"/>
    <w:rsid w:val="00304283"/>
    <w:rsid w:val="00305735"/>
    <w:rsid w:val="00306244"/>
    <w:rsid w:val="00307743"/>
    <w:rsid w:val="00307CF9"/>
    <w:rsid w:val="003113A7"/>
    <w:rsid w:val="00314878"/>
    <w:rsid w:val="00316E10"/>
    <w:rsid w:val="00320CAD"/>
    <w:rsid w:val="00321B15"/>
    <w:rsid w:val="00321DD4"/>
    <w:rsid w:val="00323238"/>
    <w:rsid w:val="00323A1B"/>
    <w:rsid w:val="003240A0"/>
    <w:rsid w:val="00324918"/>
    <w:rsid w:val="00324CA8"/>
    <w:rsid w:val="00326B80"/>
    <w:rsid w:val="00332563"/>
    <w:rsid w:val="003328FC"/>
    <w:rsid w:val="00333154"/>
    <w:rsid w:val="00333704"/>
    <w:rsid w:val="00333E71"/>
    <w:rsid w:val="003342B8"/>
    <w:rsid w:val="0033481A"/>
    <w:rsid w:val="003376B3"/>
    <w:rsid w:val="003376BB"/>
    <w:rsid w:val="00340E0B"/>
    <w:rsid w:val="00344603"/>
    <w:rsid w:val="00344741"/>
    <w:rsid w:val="00344C98"/>
    <w:rsid w:val="00344F45"/>
    <w:rsid w:val="003452A4"/>
    <w:rsid w:val="003502D5"/>
    <w:rsid w:val="00350371"/>
    <w:rsid w:val="003507A2"/>
    <w:rsid w:val="00351680"/>
    <w:rsid w:val="00351835"/>
    <w:rsid w:val="00352BA6"/>
    <w:rsid w:val="00352C02"/>
    <w:rsid w:val="00354782"/>
    <w:rsid w:val="0035530F"/>
    <w:rsid w:val="0036227B"/>
    <w:rsid w:val="003626C4"/>
    <w:rsid w:val="00362C87"/>
    <w:rsid w:val="003633DC"/>
    <w:rsid w:val="00363BD9"/>
    <w:rsid w:val="00364A31"/>
    <w:rsid w:val="00365EA6"/>
    <w:rsid w:val="00366492"/>
    <w:rsid w:val="0036720F"/>
    <w:rsid w:val="003676FA"/>
    <w:rsid w:val="0037026A"/>
    <w:rsid w:val="00370C3F"/>
    <w:rsid w:val="00371AE7"/>
    <w:rsid w:val="00373E20"/>
    <w:rsid w:val="00374ACD"/>
    <w:rsid w:val="00377B16"/>
    <w:rsid w:val="00377D91"/>
    <w:rsid w:val="0038323C"/>
    <w:rsid w:val="003843A9"/>
    <w:rsid w:val="00384A88"/>
    <w:rsid w:val="00384B45"/>
    <w:rsid w:val="00384FBB"/>
    <w:rsid w:val="00386F65"/>
    <w:rsid w:val="003906A6"/>
    <w:rsid w:val="003917B0"/>
    <w:rsid w:val="00391CBB"/>
    <w:rsid w:val="00393649"/>
    <w:rsid w:val="00393E8C"/>
    <w:rsid w:val="00394772"/>
    <w:rsid w:val="00395547"/>
    <w:rsid w:val="00395AB5"/>
    <w:rsid w:val="00395BAE"/>
    <w:rsid w:val="00395CD9"/>
    <w:rsid w:val="003A03B0"/>
    <w:rsid w:val="003A06FE"/>
    <w:rsid w:val="003A1BF1"/>
    <w:rsid w:val="003A3791"/>
    <w:rsid w:val="003A5075"/>
    <w:rsid w:val="003A5317"/>
    <w:rsid w:val="003A65C6"/>
    <w:rsid w:val="003A6CF1"/>
    <w:rsid w:val="003B49F0"/>
    <w:rsid w:val="003B4B18"/>
    <w:rsid w:val="003B57FB"/>
    <w:rsid w:val="003B5C44"/>
    <w:rsid w:val="003B6425"/>
    <w:rsid w:val="003C02EC"/>
    <w:rsid w:val="003C1B2D"/>
    <w:rsid w:val="003C6683"/>
    <w:rsid w:val="003C6F3B"/>
    <w:rsid w:val="003C72FB"/>
    <w:rsid w:val="003C7480"/>
    <w:rsid w:val="003D020A"/>
    <w:rsid w:val="003D0559"/>
    <w:rsid w:val="003D0AB3"/>
    <w:rsid w:val="003D2BA4"/>
    <w:rsid w:val="003D55C5"/>
    <w:rsid w:val="003D7355"/>
    <w:rsid w:val="003E0660"/>
    <w:rsid w:val="003E0F58"/>
    <w:rsid w:val="003E1088"/>
    <w:rsid w:val="003E1EF1"/>
    <w:rsid w:val="003E1F05"/>
    <w:rsid w:val="003E2F62"/>
    <w:rsid w:val="003E37E6"/>
    <w:rsid w:val="003E4D8D"/>
    <w:rsid w:val="003E60CD"/>
    <w:rsid w:val="003E677B"/>
    <w:rsid w:val="003E76A1"/>
    <w:rsid w:val="003E7A0D"/>
    <w:rsid w:val="003F0FAA"/>
    <w:rsid w:val="003F1035"/>
    <w:rsid w:val="003F1596"/>
    <w:rsid w:val="003F1BED"/>
    <w:rsid w:val="003F1CD7"/>
    <w:rsid w:val="003F3099"/>
    <w:rsid w:val="003F37ED"/>
    <w:rsid w:val="003F4A3F"/>
    <w:rsid w:val="003F5638"/>
    <w:rsid w:val="003F7658"/>
    <w:rsid w:val="003F7E91"/>
    <w:rsid w:val="00400640"/>
    <w:rsid w:val="00401502"/>
    <w:rsid w:val="004023BF"/>
    <w:rsid w:val="004028D0"/>
    <w:rsid w:val="00403ABB"/>
    <w:rsid w:val="00403D87"/>
    <w:rsid w:val="00404ABC"/>
    <w:rsid w:val="004050B7"/>
    <w:rsid w:val="004057A2"/>
    <w:rsid w:val="00405920"/>
    <w:rsid w:val="00406E43"/>
    <w:rsid w:val="00407EB2"/>
    <w:rsid w:val="00412927"/>
    <w:rsid w:val="00412B01"/>
    <w:rsid w:val="00414162"/>
    <w:rsid w:val="004144E9"/>
    <w:rsid w:val="0041454C"/>
    <w:rsid w:val="00415D68"/>
    <w:rsid w:val="00416001"/>
    <w:rsid w:val="004167C8"/>
    <w:rsid w:val="00420E7B"/>
    <w:rsid w:val="004211D6"/>
    <w:rsid w:val="004213A3"/>
    <w:rsid w:val="00423BEB"/>
    <w:rsid w:val="00423D90"/>
    <w:rsid w:val="00425195"/>
    <w:rsid w:val="004253F8"/>
    <w:rsid w:val="0042712D"/>
    <w:rsid w:val="00430B17"/>
    <w:rsid w:val="00431274"/>
    <w:rsid w:val="004325FC"/>
    <w:rsid w:val="00435540"/>
    <w:rsid w:val="00436161"/>
    <w:rsid w:val="00443973"/>
    <w:rsid w:val="00445257"/>
    <w:rsid w:val="00445612"/>
    <w:rsid w:val="004457FB"/>
    <w:rsid w:val="00447E5E"/>
    <w:rsid w:val="00451177"/>
    <w:rsid w:val="004512B0"/>
    <w:rsid w:val="00451A78"/>
    <w:rsid w:val="00451B8D"/>
    <w:rsid w:val="00452986"/>
    <w:rsid w:val="00452A72"/>
    <w:rsid w:val="004536F4"/>
    <w:rsid w:val="00455918"/>
    <w:rsid w:val="00456009"/>
    <w:rsid w:val="00456673"/>
    <w:rsid w:val="004566CC"/>
    <w:rsid w:val="004577F8"/>
    <w:rsid w:val="00457BE4"/>
    <w:rsid w:val="00460F72"/>
    <w:rsid w:val="00461E31"/>
    <w:rsid w:val="004622F2"/>
    <w:rsid w:val="00462E85"/>
    <w:rsid w:val="00464694"/>
    <w:rsid w:val="00465648"/>
    <w:rsid w:val="004657CC"/>
    <w:rsid w:val="00466C05"/>
    <w:rsid w:val="0047006D"/>
    <w:rsid w:val="0047066F"/>
    <w:rsid w:val="0047068B"/>
    <w:rsid w:val="00470708"/>
    <w:rsid w:val="0047146C"/>
    <w:rsid w:val="00471F39"/>
    <w:rsid w:val="004722BD"/>
    <w:rsid w:val="004766F1"/>
    <w:rsid w:val="00477110"/>
    <w:rsid w:val="00477B21"/>
    <w:rsid w:val="004836D5"/>
    <w:rsid w:val="004844E1"/>
    <w:rsid w:val="004848F6"/>
    <w:rsid w:val="0048598B"/>
    <w:rsid w:val="00487B52"/>
    <w:rsid w:val="00490044"/>
    <w:rsid w:val="00490DA4"/>
    <w:rsid w:val="00490FAC"/>
    <w:rsid w:val="00491251"/>
    <w:rsid w:val="004942EB"/>
    <w:rsid w:val="00494708"/>
    <w:rsid w:val="00494B78"/>
    <w:rsid w:val="00496F62"/>
    <w:rsid w:val="00497C12"/>
    <w:rsid w:val="00497F33"/>
    <w:rsid w:val="004A0547"/>
    <w:rsid w:val="004A06C7"/>
    <w:rsid w:val="004A1EBD"/>
    <w:rsid w:val="004A401E"/>
    <w:rsid w:val="004A48F6"/>
    <w:rsid w:val="004A4B2A"/>
    <w:rsid w:val="004A5BA6"/>
    <w:rsid w:val="004A5F43"/>
    <w:rsid w:val="004B0FA6"/>
    <w:rsid w:val="004B3631"/>
    <w:rsid w:val="004B3A75"/>
    <w:rsid w:val="004B3AEE"/>
    <w:rsid w:val="004B3FB5"/>
    <w:rsid w:val="004B4595"/>
    <w:rsid w:val="004B4E93"/>
    <w:rsid w:val="004B5DFF"/>
    <w:rsid w:val="004B5E2A"/>
    <w:rsid w:val="004B652E"/>
    <w:rsid w:val="004C042A"/>
    <w:rsid w:val="004C0EE2"/>
    <w:rsid w:val="004C1C5E"/>
    <w:rsid w:val="004C374F"/>
    <w:rsid w:val="004C45C9"/>
    <w:rsid w:val="004C4720"/>
    <w:rsid w:val="004D1AA6"/>
    <w:rsid w:val="004D2921"/>
    <w:rsid w:val="004D2DCC"/>
    <w:rsid w:val="004D385F"/>
    <w:rsid w:val="004D42A3"/>
    <w:rsid w:val="004D4304"/>
    <w:rsid w:val="004D64EF"/>
    <w:rsid w:val="004D6D1A"/>
    <w:rsid w:val="004D780E"/>
    <w:rsid w:val="004E0C11"/>
    <w:rsid w:val="004E0D81"/>
    <w:rsid w:val="004E2163"/>
    <w:rsid w:val="004E2C13"/>
    <w:rsid w:val="004E34B8"/>
    <w:rsid w:val="004E3778"/>
    <w:rsid w:val="004E37D5"/>
    <w:rsid w:val="004E3A54"/>
    <w:rsid w:val="004E4E1F"/>
    <w:rsid w:val="004E505B"/>
    <w:rsid w:val="004E5A62"/>
    <w:rsid w:val="004E6041"/>
    <w:rsid w:val="004F09DC"/>
    <w:rsid w:val="004F1589"/>
    <w:rsid w:val="004F234F"/>
    <w:rsid w:val="004F4A67"/>
    <w:rsid w:val="004F5A84"/>
    <w:rsid w:val="0050215E"/>
    <w:rsid w:val="0050365A"/>
    <w:rsid w:val="005051AD"/>
    <w:rsid w:val="00507187"/>
    <w:rsid w:val="00512590"/>
    <w:rsid w:val="00516132"/>
    <w:rsid w:val="00516233"/>
    <w:rsid w:val="00517509"/>
    <w:rsid w:val="00520527"/>
    <w:rsid w:val="00520737"/>
    <w:rsid w:val="00521995"/>
    <w:rsid w:val="0052228B"/>
    <w:rsid w:val="005235E4"/>
    <w:rsid w:val="0052491A"/>
    <w:rsid w:val="0052689C"/>
    <w:rsid w:val="00530031"/>
    <w:rsid w:val="00531C25"/>
    <w:rsid w:val="00532701"/>
    <w:rsid w:val="00532ABB"/>
    <w:rsid w:val="00532FA5"/>
    <w:rsid w:val="0053320D"/>
    <w:rsid w:val="00534A5A"/>
    <w:rsid w:val="00535C56"/>
    <w:rsid w:val="0053677D"/>
    <w:rsid w:val="00536AEA"/>
    <w:rsid w:val="00537BA8"/>
    <w:rsid w:val="005405C6"/>
    <w:rsid w:val="00541E94"/>
    <w:rsid w:val="00542CF5"/>
    <w:rsid w:val="00542D52"/>
    <w:rsid w:val="005444FC"/>
    <w:rsid w:val="0054560E"/>
    <w:rsid w:val="00545E48"/>
    <w:rsid w:val="005505C5"/>
    <w:rsid w:val="0055233D"/>
    <w:rsid w:val="00552981"/>
    <w:rsid w:val="00552DC1"/>
    <w:rsid w:val="00552FB5"/>
    <w:rsid w:val="005531CB"/>
    <w:rsid w:val="005532BB"/>
    <w:rsid w:val="005534E6"/>
    <w:rsid w:val="00554811"/>
    <w:rsid w:val="00554E3D"/>
    <w:rsid w:val="00555C3C"/>
    <w:rsid w:val="0055695F"/>
    <w:rsid w:val="00557871"/>
    <w:rsid w:val="005606C8"/>
    <w:rsid w:val="00561B2E"/>
    <w:rsid w:val="00562EAC"/>
    <w:rsid w:val="00564008"/>
    <w:rsid w:val="00564A2F"/>
    <w:rsid w:val="00565924"/>
    <w:rsid w:val="005661AA"/>
    <w:rsid w:val="00570DC8"/>
    <w:rsid w:val="00571CDF"/>
    <w:rsid w:val="00573047"/>
    <w:rsid w:val="00573282"/>
    <w:rsid w:val="0057362C"/>
    <w:rsid w:val="0057390E"/>
    <w:rsid w:val="00573DDC"/>
    <w:rsid w:val="00574421"/>
    <w:rsid w:val="005751EB"/>
    <w:rsid w:val="0057670F"/>
    <w:rsid w:val="0058095E"/>
    <w:rsid w:val="0058123F"/>
    <w:rsid w:val="005827C9"/>
    <w:rsid w:val="00582902"/>
    <w:rsid w:val="00582B8C"/>
    <w:rsid w:val="00583698"/>
    <w:rsid w:val="00585235"/>
    <w:rsid w:val="005864F6"/>
    <w:rsid w:val="00586BC2"/>
    <w:rsid w:val="00590482"/>
    <w:rsid w:val="00591CA5"/>
    <w:rsid w:val="00591D7F"/>
    <w:rsid w:val="00593A1F"/>
    <w:rsid w:val="005947B3"/>
    <w:rsid w:val="00594870"/>
    <w:rsid w:val="00596845"/>
    <w:rsid w:val="00597A43"/>
    <w:rsid w:val="005A04A6"/>
    <w:rsid w:val="005A068D"/>
    <w:rsid w:val="005A0B6A"/>
    <w:rsid w:val="005A6487"/>
    <w:rsid w:val="005A7181"/>
    <w:rsid w:val="005A7A26"/>
    <w:rsid w:val="005A7CA8"/>
    <w:rsid w:val="005B0981"/>
    <w:rsid w:val="005B1C22"/>
    <w:rsid w:val="005B1EBC"/>
    <w:rsid w:val="005B32F3"/>
    <w:rsid w:val="005B39C6"/>
    <w:rsid w:val="005B48FF"/>
    <w:rsid w:val="005B592C"/>
    <w:rsid w:val="005B6B9F"/>
    <w:rsid w:val="005C2113"/>
    <w:rsid w:val="005C2F9D"/>
    <w:rsid w:val="005C5850"/>
    <w:rsid w:val="005C5EC7"/>
    <w:rsid w:val="005C5F99"/>
    <w:rsid w:val="005C642F"/>
    <w:rsid w:val="005C6A29"/>
    <w:rsid w:val="005C75FD"/>
    <w:rsid w:val="005C7717"/>
    <w:rsid w:val="005C7B71"/>
    <w:rsid w:val="005D1662"/>
    <w:rsid w:val="005D18CA"/>
    <w:rsid w:val="005D45E6"/>
    <w:rsid w:val="005D5960"/>
    <w:rsid w:val="005E0B2D"/>
    <w:rsid w:val="005E15B9"/>
    <w:rsid w:val="005E1A82"/>
    <w:rsid w:val="005E26D2"/>
    <w:rsid w:val="005E3900"/>
    <w:rsid w:val="005E3F73"/>
    <w:rsid w:val="005E5279"/>
    <w:rsid w:val="005E5577"/>
    <w:rsid w:val="005E5DF9"/>
    <w:rsid w:val="005E62B5"/>
    <w:rsid w:val="005E6E97"/>
    <w:rsid w:val="005E6FB4"/>
    <w:rsid w:val="005F02C9"/>
    <w:rsid w:val="005F3F4A"/>
    <w:rsid w:val="005F42AC"/>
    <w:rsid w:val="005F5F77"/>
    <w:rsid w:val="005F6BF0"/>
    <w:rsid w:val="005F725A"/>
    <w:rsid w:val="006013CD"/>
    <w:rsid w:val="00601A67"/>
    <w:rsid w:val="00601AA8"/>
    <w:rsid w:val="00602976"/>
    <w:rsid w:val="006029F7"/>
    <w:rsid w:val="0060401F"/>
    <w:rsid w:val="00605AD0"/>
    <w:rsid w:val="0060659E"/>
    <w:rsid w:val="00606847"/>
    <w:rsid w:val="00606AAF"/>
    <w:rsid w:val="006075BA"/>
    <w:rsid w:val="00610AC6"/>
    <w:rsid w:val="00612565"/>
    <w:rsid w:val="0061281C"/>
    <w:rsid w:val="0061464D"/>
    <w:rsid w:val="00614D38"/>
    <w:rsid w:val="006156DD"/>
    <w:rsid w:val="00616CF3"/>
    <w:rsid w:val="0061748F"/>
    <w:rsid w:val="00617754"/>
    <w:rsid w:val="006206E3"/>
    <w:rsid w:val="00621191"/>
    <w:rsid w:val="00622828"/>
    <w:rsid w:val="00622F41"/>
    <w:rsid w:val="006234ED"/>
    <w:rsid w:val="00623AA0"/>
    <w:rsid w:val="00625F05"/>
    <w:rsid w:val="00626BD8"/>
    <w:rsid w:val="00626E16"/>
    <w:rsid w:val="00627B95"/>
    <w:rsid w:val="0063035D"/>
    <w:rsid w:val="00631ABF"/>
    <w:rsid w:val="00632224"/>
    <w:rsid w:val="00632804"/>
    <w:rsid w:val="006333EC"/>
    <w:rsid w:val="00634E95"/>
    <w:rsid w:val="00637486"/>
    <w:rsid w:val="00641B4E"/>
    <w:rsid w:val="0064208B"/>
    <w:rsid w:val="0064324F"/>
    <w:rsid w:val="0064373A"/>
    <w:rsid w:val="0064392B"/>
    <w:rsid w:val="0064487D"/>
    <w:rsid w:val="006457FA"/>
    <w:rsid w:val="00646984"/>
    <w:rsid w:val="00646CB2"/>
    <w:rsid w:val="00647870"/>
    <w:rsid w:val="00647E63"/>
    <w:rsid w:val="006502CF"/>
    <w:rsid w:val="00650B73"/>
    <w:rsid w:val="00651A54"/>
    <w:rsid w:val="00651E53"/>
    <w:rsid w:val="00652536"/>
    <w:rsid w:val="00652B3D"/>
    <w:rsid w:val="00654A62"/>
    <w:rsid w:val="00657361"/>
    <w:rsid w:val="00661814"/>
    <w:rsid w:val="006622D4"/>
    <w:rsid w:val="006632DA"/>
    <w:rsid w:val="00664851"/>
    <w:rsid w:val="00665AD9"/>
    <w:rsid w:val="00666D91"/>
    <w:rsid w:val="006677D5"/>
    <w:rsid w:val="00672686"/>
    <w:rsid w:val="00673550"/>
    <w:rsid w:val="00673562"/>
    <w:rsid w:val="0067386D"/>
    <w:rsid w:val="006756CE"/>
    <w:rsid w:val="00676D7E"/>
    <w:rsid w:val="00676ED1"/>
    <w:rsid w:val="00677A62"/>
    <w:rsid w:val="00677B9D"/>
    <w:rsid w:val="00681515"/>
    <w:rsid w:val="0068203B"/>
    <w:rsid w:val="00682689"/>
    <w:rsid w:val="006859E4"/>
    <w:rsid w:val="0068680B"/>
    <w:rsid w:val="00687A4E"/>
    <w:rsid w:val="00687E4C"/>
    <w:rsid w:val="00690885"/>
    <w:rsid w:val="0069156F"/>
    <w:rsid w:val="00691DA3"/>
    <w:rsid w:val="0069273E"/>
    <w:rsid w:val="0069359C"/>
    <w:rsid w:val="00696DA5"/>
    <w:rsid w:val="006978AC"/>
    <w:rsid w:val="00697C58"/>
    <w:rsid w:val="006A0023"/>
    <w:rsid w:val="006A0818"/>
    <w:rsid w:val="006A12A8"/>
    <w:rsid w:val="006A1951"/>
    <w:rsid w:val="006A1B3F"/>
    <w:rsid w:val="006A3ABD"/>
    <w:rsid w:val="006A3DC5"/>
    <w:rsid w:val="006A49F4"/>
    <w:rsid w:val="006A6B96"/>
    <w:rsid w:val="006A7325"/>
    <w:rsid w:val="006A7C1D"/>
    <w:rsid w:val="006A7C5F"/>
    <w:rsid w:val="006B2745"/>
    <w:rsid w:val="006B2924"/>
    <w:rsid w:val="006B2B53"/>
    <w:rsid w:val="006B3505"/>
    <w:rsid w:val="006B3715"/>
    <w:rsid w:val="006B5118"/>
    <w:rsid w:val="006B5F93"/>
    <w:rsid w:val="006B613D"/>
    <w:rsid w:val="006B6CB3"/>
    <w:rsid w:val="006B6DAC"/>
    <w:rsid w:val="006C0847"/>
    <w:rsid w:val="006C0A4D"/>
    <w:rsid w:val="006C0C0A"/>
    <w:rsid w:val="006C137D"/>
    <w:rsid w:val="006C2565"/>
    <w:rsid w:val="006C431E"/>
    <w:rsid w:val="006D165F"/>
    <w:rsid w:val="006D1C98"/>
    <w:rsid w:val="006D2B8E"/>
    <w:rsid w:val="006D3811"/>
    <w:rsid w:val="006D4DC6"/>
    <w:rsid w:val="006D674A"/>
    <w:rsid w:val="006D7796"/>
    <w:rsid w:val="006D79D9"/>
    <w:rsid w:val="006D7A5E"/>
    <w:rsid w:val="006E157A"/>
    <w:rsid w:val="006E1F75"/>
    <w:rsid w:val="006E206F"/>
    <w:rsid w:val="006E26B2"/>
    <w:rsid w:val="006E2AD7"/>
    <w:rsid w:val="006E2B97"/>
    <w:rsid w:val="006E2C4A"/>
    <w:rsid w:val="006E3C0C"/>
    <w:rsid w:val="006E5557"/>
    <w:rsid w:val="006E585B"/>
    <w:rsid w:val="006E7C4E"/>
    <w:rsid w:val="006F05B1"/>
    <w:rsid w:val="006F25F9"/>
    <w:rsid w:val="006F2934"/>
    <w:rsid w:val="006F2B59"/>
    <w:rsid w:val="006F61A3"/>
    <w:rsid w:val="00700797"/>
    <w:rsid w:val="00702F83"/>
    <w:rsid w:val="007033F5"/>
    <w:rsid w:val="00703460"/>
    <w:rsid w:val="0070592C"/>
    <w:rsid w:val="00706873"/>
    <w:rsid w:val="00706EB8"/>
    <w:rsid w:val="0070740E"/>
    <w:rsid w:val="00710530"/>
    <w:rsid w:val="007108DC"/>
    <w:rsid w:val="00711194"/>
    <w:rsid w:val="00711EA4"/>
    <w:rsid w:val="00714E63"/>
    <w:rsid w:val="00715FFD"/>
    <w:rsid w:val="00716C70"/>
    <w:rsid w:val="00716EC2"/>
    <w:rsid w:val="007172FC"/>
    <w:rsid w:val="0072132B"/>
    <w:rsid w:val="00724A2C"/>
    <w:rsid w:val="00724BAF"/>
    <w:rsid w:val="00725759"/>
    <w:rsid w:val="0072690B"/>
    <w:rsid w:val="00727751"/>
    <w:rsid w:val="0073001E"/>
    <w:rsid w:val="007314D4"/>
    <w:rsid w:val="0073171F"/>
    <w:rsid w:val="00732A8B"/>
    <w:rsid w:val="0073499E"/>
    <w:rsid w:val="0073639B"/>
    <w:rsid w:val="007364C1"/>
    <w:rsid w:val="0073711C"/>
    <w:rsid w:val="00737A2A"/>
    <w:rsid w:val="00737A3E"/>
    <w:rsid w:val="0074027D"/>
    <w:rsid w:val="00740FFC"/>
    <w:rsid w:val="00742654"/>
    <w:rsid w:val="00742C30"/>
    <w:rsid w:val="0074305B"/>
    <w:rsid w:val="007448D1"/>
    <w:rsid w:val="007526C7"/>
    <w:rsid w:val="00752991"/>
    <w:rsid w:val="00752BF6"/>
    <w:rsid w:val="00754AAB"/>
    <w:rsid w:val="0075551E"/>
    <w:rsid w:val="00756AE1"/>
    <w:rsid w:val="00756ECD"/>
    <w:rsid w:val="007602E8"/>
    <w:rsid w:val="00760663"/>
    <w:rsid w:val="0076163E"/>
    <w:rsid w:val="00761962"/>
    <w:rsid w:val="0076317C"/>
    <w:rsid w:val="007632D5"/>
    <w:rsid w:val="007650A0"/>
    <w:rsid w:val="00765879"/>
    <w:rsid w:val="007669BF"/>
    <w:rsid w:val="00766A28"/>
    <w:rsid w:val="0076775C"/>
    <w:rsid w:val="00767DD9"/>
    <w:rsid w:val="0077033B"/>
    <w:rsid w:val="00770A51"/>
    <w:rsid w:val="00770BC0"/>
    <w:rsid w:val="007735A5"/>
    <w:rsid w:val="007741F6"/>
    <w:rsid w:val="007755C2"/>
    <w:rsid w:val="00775D38"/>
    <w:rsid w:val="007771D8"/>
    <w:rsid w:val="00777408"/>
    <w:rsid w:val="007810F3"/>
    <w:rsid w:val="00781286"/>
    <w:rsid w:val="00782D85"/>
    <w:rsid w:val="00783D5C"/>
    <w:rsid w:val="007845B0"/>
    <w:rsid w:val="007854DE"/>
    <w:rsid w:val="007872ED"/>
    <w:rsid w:val="00787303"/>
    <w:rsid w:val="0078730C"/>
    <w:rsid w:val="00791787"/>
    <w:rsid w:val="00791E50"/>
    <w:rsid w:val="00792C48"/>
    <w:rsid w:val="00793586"/>
    <w:rsid w:val="007950CC"/>
    <w:rsid w:val="0079599F"/>
    <w:rsid w:val="007A13B4"/>
    <w:rsid w:val="007A2FB7"/>
    <w:rsid w:val="007A3F22"/>
    <w:rsid w:val="007A4F58"/>
    <w:rsid w:val="007A57F1"/>
    <w:rsid w:val="007A5930"/>
    <w:rsid w:val="007A706A"/>
    <w:rsid w:val="007B0F8D"/>
    <w:rsid w:val="007B100C"/>
    <w:rsid w:val="007B107E"/>
    <w:rsid w:val="007B119D"/>
    <w:rsid w:val="007B1B72"/>
    <w:rsid w:val="007B27F8"/>
    <w:rsid w:val="007B75C2"/>
    <w:rsid w:val="007B76E4"/>
    <w:rsid w:val="007B7807"/>
    <w:rsid w:val="007B7DC5"/>
    <w:rsid w:val="007C0693"/>
    <w:rsid w:val="007C0F0F"/>
    <w:rsid w:val="007C225F"/>
    <w:rsid w:val="007C325B"/>
    <w:rsid w:val="007C34D6"/>
    <w:rsid w:val="007C3C36"/>
    <w:rsid w:val="007C4F5D"/>
    <w:rsid w:val="007C52E0"/>
    <w:rsid w:val="007C5DCE"/>
    <w:rsid w:val="007C645B"/>
    <w:rsid w:val="007C75A2"/>
    <w:rsid w:val="007D05C2"/>
    <w:rsid w:val="007D23DD"/>
    <w:rsid w:val="007D2827"/>
    <w:rsid w:val="007D3FFF"/>
    <w:rsid w:val="007D4C7F"/>
    <w:rsid w:val="007D593C"/>
    <w:rsid w:val="007D78B3"/>
    <w:rsid w:val="007E0A9E"/>
    <w:rsid w:val="007E18FD"/>
    <w:rsid w:val="007E19E0"/>
    <w:rsid w:val="007E2FDB"/>
    <w:rsid w:val="007E5340"/>
    <w:rsid w:val="007E696D"/>
    <w:rsid w:val="007E7F99"/>
    <w:rsid w:val="007F0019"/>
    <w:rsid w:val="007F1E69"/>
    <w:rsid w:val="007F326F"/>
    <w:rsid w:val="007F381A"/>
    <w:rsid w:val="007F3C07"/>
    <w:rsid w:val="007F41F7"/>
    <w:rsid w:val="007F5FC0"/>
    <w:rsid w:val="007F7F18"/>
    <w:rsid w:val="00800C5D"/>
    <w:rsid w:val="008010E7"/>
    <w:rsid w:val="00802BA4"/>
    <w:rsid w:val="00804AC5"/>
    <w:rsid w:val="00804C0B"/>
    <w:rsid w:val="0080549C"/>
    <w:rsid w:val="00805918"/>
    <w:rsid w:val="00805C8D"/>
    <w:rsid w:val="008074E8"/>
    <w:rsid w:val="008076E3"/>
    <w:rsid w:val="008113D4"/>
    <w:rsid w:val="00811769"/>
    <w:rsid w:val="00811F37"/>
    <w:rsid w:val="008131E1"/>
    <w:rsid w:val="00816FB0"/>
    <w:rsid w:val="00820406"/>
    <w:rsid w:val="0082106E"/>
    <w:rsid w:val="00821EC0"/>
    <w:rsid w:val="008236A0"/>
    <w:rsid w:val="00824C91"/>
    <w:rsid w:val="008259D3"/>
    <w:rsid w:val="00825D2F"/>
    <w:rsid w:val="008265A7"/>
    <w:rsid w:val="00826B5F"/>
    <w:rsid w:val="00827624"/>
    <w:rsid w:val="00827E47"/>
    <w:rsid w:val="00830C8F"/>
    <w:rsid w:val="00831145"/>
    <w:rsid w:val="00834A4C"/>
    <w:rsid w:val="00835DE3"/>
    <w:rsid w:val="00836FD5"/>
    <w:rsid w:val="00837164"/>
    <w:rsid w:val="00837787"/>
    <w:rsid w:val="00841746"/>
    <w:rsid w:val="00842A49"/>
    <w:rsid w:val="0084489B"/>
    <w:rsid w:val="008451A0"/>
    <w:rsid w:val="00845537"/>
    <w:rsid w:val="00845BE2"/>
    <w:rsid w:val="00847211"/>
    <w:rsid w:val="00847FA7"/>
    <w:rsid w:val="008503AC"/>
    <w:rsid w:val="008503D4"/>
    <w:rsid w:val="00855753"/>
    <w:rsid w:val="00855EB1"/>
    <w:rsid w:val="00855F1C"/>
    <w:rsid w:val="008568B4"/>
    <w:rsid w:val="0085694B"/>
    <w:rsid w:val="00856C36"/>
    <w:rsid w:val="0086037D"/>
    <w:rsid w:val="00861A52"/>
    <w:rsid w:val="00861BDA"/>
    <w:rsid w:val="00862DD2"/>
    <w:rsid w:val="0086473B"/>
    <w:rsid w:val="008669C8"/>
    <w:rsid w:val="00867541"/>
    <w:rsid w:val="00867D56"/>
    <w:rsid w:val="00871A18"/>
    <w:rsid w:val="0087211B"/>
    <w:rsid w:val="00872676"/>
    <w:rsid w:val="00872E87"/>
    <w:rsid w:val="00874D2A"/>
    <w:rsid w:val="0087549E"/>
    <w:rsid w:val="00880406"/>
    <w:rsid w:val="00881314"/>
    <w:rsid w:val="0088196F"/>
    <w:rsid w:val="00883A85"/>
    <w:rsid w:val="00883A90"/>
    <w:rsid w:val="00883FC6"/>
    <w:rsid w:val="0088482C"/>
    <w:rsid w:val="00884EC2"/>
    <w:rsid w:val="00885473"/>
    <w:rsid w:val="00885A23"/>
    <w:rsid w:val="00886683"/>
    <w:rsid w:val="0089158F"/>
    <w:rsid w:val="0089392F"/>
    <w:rsid w:val="00894892"/>
    <w:rsid w:val="00895562"/>
    <w:rsid w:val="00895680"/>
    <w:rsid w:val="00897012"/>
    <w:rsid w:val="00897C4E"/>
    <w:rsid w:val="008A39FE"/>
    <w:rsid w:val="008A4F38"/>
    <w:rsid w:val="008A5353"/>
    <w:rsid w:val="008A58AC"/>
    <w:rsid w:val="008A608A"/>
    <w:rsid w:val="008A6C78"/>
    <w:rsid w:val="008A6D6C"/>
    <w:rsid w:val="008A6EE0"/>
    <w:rsid w:val="008B1AE2"/>
    <w:rsid w:val="008B29DD"/>
    <w:rsid w:val="008B4F5B"/>
    <w:rsid w:val="008B5730"/>
    <w:rsid w:val="008B57FB"/>
    <w:rsid w:val="008B5BCD"/>
    <w:rsid w:val="008C076B"/>
    <w:rsid w:val="008C0E8A"/>
    <w:rsid w:val="008C1020"/>
    <w:rsid w:val="008C124D"/>
    <w:rsid w:val="008C13AB"/>
    <w:rsid w:val="008C1729"/>
    <w:rsid w:val="008C31DF"/>
    <w:rsid w:val="008C34C3"/>
    <w:rsid w:val="008C5E0C"/>
    <w:rsid w:val="008C73CB"/>
    <w:rsid w:val="008D0B96"/>
    <w:rsid w:val="008D2549"/>
    <w:rsid w:val="008D2E0D"/>
    <w:rsid w:val="008D3815"/>
    <w:rsid w:val="008D3EBA"/>
    <w:rsid w:val="008D50BE"/>
    <w:rsid w:val="008D5224"/>
    <w:rsid w:val="008D52B0"/>
    <w:rsid w:val="008D6D35"/>
    <w:rsid w:val="008E13C3"/>
    <w:rsid w:val="008E1C80"/>
    <w:rsid w:val="008E553A"/>
    <w:rsid w:val="008F1D77"/>
    <w:rsid w:val="008F1DBF"/>
    <w:rsid w:val="008F3451"/>
    <w:rsid w:val="008F3DFD"/>
    <w:rsid w:val="008F4678"/>
    <w:rsid w:val="008F61D7"/>
    <w:rsid w:val="008F6C9D"/>
    <w:rsid w:val="008F7B35"/>
    <w:rsid w:val="009000C9"/>
    <w:rsid w:val="009006DE"/>
    <w:rsid w:val="00900B9E"/>
    <w:rsid w:val="00901459"/>
    <w:rsid w:val="00901A7E"/>
    <w:rsid w:val="00902E9E"/>
    <w:rsid w:val="00903BB8"/>
    <w:rsid w:val="00905935"/>
    <w:rsid w:val="00905EA4"/>
    <w:rsid w:val="00905F75"/>
    <w:rsid w:val="00906E0E"/>
    <w:rsid w:val="009076B4"/>
    <w:rsid w:val="00910D46"/>
    <w:rsid w:val="0091194A"/>
    <w:rsid w:val="00911BA5"/>
    <w:rsid w:val="0091327F"/>
    <w:rsid w:val="00914923"/>
    <w:rsid w:val="00917471"/>
    <w:rsid w:val="0092088D"/>
    <w:rsid w:val="00921622"/>
    <w:rsid w:val="00921F24"/>
    <w:rsid w:val="00922669"/>
    <w:rsid w:val="00925AEA"/>
    <w:rsid w:val="00926957"/>
    <w:rsid w:val="00927122"/>
    <w:rsid w:val="0092740A"/>
    <w:rsid w:val="0092752E"/>
    <w:rsid w:val="00932982"/>
    <w:rsid w:val="00932AF5"/>
    <w:rsid w:val="00933908"/>
    <w:rsid w:val="00933C0D"/>
    <w:rsid w:val="00933F57"/>
    <w:rsid w:val="00934442"/>
    <w:rsid w:val="009347A1"/>
    <w:rsid w:val="0093511F"/>
    <w:rsid w:val="009366D5"/>
    <w:rsid w:val="009404C1"/>
    <w:rsid w:val="0094058F"/>
    <w:rsid w:val="009407BC"/>
    <w:rsid w:val="00941179"/>
    <w:rsid w:val="0094293F"/>
    <w:rsid w:val="00944C32"/>
    <w:rsid w:val="00944C41"/>
    <w:rsid w:val="00945904"/>
    <w:rsid w:val="00947230"/>
    <w:rsid w:val="009477F6"/>
    <w:rsid w:val="00947A44"/>
    <w:rsid w:val="00951166"/>
    <w:rsid w:val="00951EA0"/>
    <w:rsid w:val="00952BBD"/>
    <w:rsid w:val="00953EF4"/>
    <w:rsid w:val="009544B4"/>
    <w:rsid w:val="00954733"/>
    <w:rsid w:val="00955B56"/>
    <w:rsid w:val="00956FBD"/>
    <w:rsid w:val="009576A3"/>
    <w:rsid w:val="00957F11"/>
    <w:rsid w:val="00957F9A"/>
    <w:rsid w:val="00960BF8"/>
    <w:rsid w:val="009619BA"/>
    <w:rsid w:val="00961D9A"/>
    <w:rsid w:val="00962F8A"/>
    <w:rsid w:val="0096447E"/>
    <w:rsid w:val="009672C4"/>
    <w:rsid w:val="00967C63"/>
    <w:rsid w:val="00970097"/>
    <w:rsid w:val="00971851"/>
    <w:rsid w:val="00972E8D"/>
    <w:rsid w:val="009733D3"/>
    <w:rsid w:val="00973957"/>
    <w:rsid w:val="00974C81"/>
    <w:rsid w:val="00974DE7"/>
    <w:rsid w:val="00975398"/>
    <w:rsid w:val="009821CD"/>
    <w:rsid w:val="009828F1"/>
    <w:rsid w:val="00985057"/>
    <w:rsid w:val="00985802"/>
    <w:rsid w:val="00985D07"/>
    <w:rsid w:val="00985E57"/>
    <w:rsid w:val="00990E6A"/>
    <w:rsid w:val="00992414"/>
    <w:rsid w:val="009A07EA"/>
    <w:rsid w:val="009A1E4E"/>
    <w:rsid w:val="009A41DF"/>
    <w:rsid w:val="009A451E"/>
    <w:rsid w:val="009A5347"/>
    <w:rsid w:val="009A652D"/>
    <w:rsid w:val="009A665A"/>
    <w:rsid w:val="009A7951"/>
    <w:rsid w:val="009B1BF4"/>
    <w:rsid w:val="009B1C01"/>
    <w:rsid w:val="009B2107"/>
    <w:rsid w:val="009B3143"/>
    <w:rsid w:val="009B44EF"/>
    <w:rsid w:val="009B4C3F"/>
    <w:rsid w:val="009B4DF5"/>
    <w:rsid w:val="009B53A8"/>
    <w:rsid w:val="009B54E4"/>
    <w:rsid w:val="009B5CB9"/>
    <w:rsid w:val="009C1D18"/>
    <w:rsid w:val="009C3DAF"/>
    <w:rsid w:val="009C405F"/>
    <w:rsid w:val="009C4BA4"/>
    <w:rsid w:val="009C4C95"/>
    <w:rsid w:val="009C507F"/>
    <w:rsid w:val="009C5DCA"/>
    <w:rsid w:val="009C5F52"/>
    <w:rsid w:val="009C6147"/>
    <w:rsid w:val="009C72D3"/>
    <w:rsid w:val="009C7E59"/>
    <w:rsid w:val="009D032C"/>
    <w:rsid w:val="009D0A37"/>
    <w:rsid w:val="009D2739"/>
    <w:rsid w:val="009D2ACD"/>
    <w:rsid w:val="009D4005"/>
    <w:rsid w:val="009D44D5"/>
    <w:rsid w:val="009D5B52"/>
    <w:rsid w:val="009D5C55"/>
    <w:rsid w:val="009D6B07"/>
    <w:rsid w:val="009D6E09"/>
    <w:rsid w:val="009E03CE"/>
    <w:rsid w:val="009E2C24"/>
    <w:rsid w:val="009E3BB2"/>
    <w:rsid w:val="009E458E"/>
    <w:rsid w:val="009E4929"/>
    <w:rsid w:val="009E5CD3"/>
    <w:rsid w:val="009E5E12"/>
    <w:rsid w:val="009E6753"/>
    <w:rsid w:val="009F00E3"/>
    <w:rsid w:val="009F0623"/>
    <w:rsid w:val="009F303A"/>
    <w:rsid w:val="009F4972"/>
    <w:rsid w:val="009F50B9"/>
    <w:rsid w:val="009F5489"/>
    <w:rsid w:val="009F5CB4"/>
    <w:rsid w:val="009F67E7"/>
    <w:rsid w:val="00A00376"/>
    <w:rsid w:val="00A005E8"/>
    <w:rsid w:val="00A010CA"/>
    <w:rsid w:val="00A014BE"/>
    <w:rsid w:val="00A028DF"/>
    <w:rsid w:val="00A02CBD"/>
    <w:rsid w:val="00A0686C"/>
    <w:rsid w:val="00A077F2"/>
    <w:rsid w:val="00A11427"/>
    <w:rsid w:val="00A117A2"/>
    <w:rsid w:val="00A122DE"/>
    <w:rsid w:val="00A12C5E"/>
    <w:rsid w:val="00A142AF"/>
    <w:rsid w:val="00A14376"/>
    <w:rsid w:val="00A14D1F"/>
    <w:rsid w:val="00A154CE"/>
    <w:rsid w:val="00A155EE"/>
    <w:rsid w:val="00A15B23"/>
    <w:rsid w:val="00A165B5"/>
    <w:rsid w:val="00A177F0"/>
    <w:rsid w:val="00A17A1C"/>
    <w:rsid w:val="00A17CA7"/>
    <w:rsid w:val="00A17CEE"/>
    <w:rsid w:val="00A2015D"/>
    <w:rsid w:val="00A23128"/>
    <w:rsid w:val="00A23E08"/>
    <w:rsid w:val="00A26146"/>
    <w:rsid w:val="00A26C8F"/>
    <w:rsid w:val="00A27003"/>
    <w:rsid w:val="00A27802"/>
    <w:rsid w:val="00A34958"/>
    <w:rsid w:val="00A34FF2"/>
    <w:rsid w:val="00A35D9F"/>
    <w:rsid w:val="00A37E0C"/>
    <w:rsid w:val="00A37FAA"/>
    <w:rsid w:val="00A40FC6"/>
    <w:rsid w:val="00A41052"/>
    <w:rsid w:val="00A41DC8"/>
    <w:rsid w:val="00A42DAD"/>
    <w:rsid w:val="00A433A7"/>
    <w:rsid w:val="00A43599"/>
    <w:rsid w:val="00A44DF1"/>
    <w:rsid w:val="00A44EA2"/>
    <w:rsid w:val="00A45682"/>
    <w:rsid w:val="00A45BEE"/>
    <w:rsid w:val="00A4690E"/>
    <w:rsid w:val="00A469AD"/>
    <w:rsid w:val="00A476B2"/>
    <w:rsid w:val="00A47A43"/>
    <w:rsid w:val="00A47F58"/>
    <w:rsid w:val="00A508BF"/>
    <w:rsid w:val="00A50B38"/>
    <w:rsid w:val="00A526AD"/>
    <w:rsid w:val="00A53383"/>
    <w:rsid w:val="00A536AF"/>
    <w:rsid w:val="00A54239"/>
    <w:rsid w:val="00A55483"/>
    <w:rsid w:val="00A55740"/>
    <w:rsid w:val="00A55797"/>
    <w:rsid w:val="00A578B4"/>
    <w:rsid w:val="00A60669"/>
    <w:rsid w:val="00A62901"/>
    <w:rsid w:val="00A63D74"/>
    <w:rsid w:val="00A64EC5"/>
    <w:rsid w:val="00A64F01"/>
    <w:rsid w:val="00A6568B"/>
    <w:rsid w:val="00A67364"/>
    <w:rsid w:val="00A6776E"/>
    <w:rsid w:val="00A71D09"/>
    <w:rsid w:val="00A72658"/>
    <w:rsid w:val="00A74550"/>
    <w:rsid w:val="00A75D4C"/>
    <w:rsid w:val="00A7737A"/>
    <w:rsid w:val="00A80250"/>
    <w:rsid w:val="00A82A30"/>
    <w:rsid w:val="00A82AD5"/>
    <w:rsid w:val="00A8353E"/>
    <w:rsid w:val="00A83703"/>
    <w:rsid w:val="00A84E3A"/>
    <w:rsid w:val="00A84FED"/>
    <w:rsid w:val="00A91AFD"/>
    <w:rsid w:val="00A93680"/>
    <w:rsid w:val="00A93FA0"/>
    <w:rsid w:val="00A94483"/>
    <w:rsid w:val="00A94BB5"/>
    <w:rsid w:val="00A966B7"/>
    <w:rsid w:val="00A9696D"/>
    <w:rsid w:val="00A973D2"/>
    <w:rsid w:val="00AA09D1"/>
    <w:rsid w:val="00AA209D"/>
    <w:rsid w:val="00AA40E1"/>
    <w:rsid w:val="00AA4E58"/>
    <w:rsid w:val="00AA74AE"/>
    <w:rsid w:val="00AB0289"/>
    <w:rsid w:val="00AB0770"/>
    <w:rsid w:val="00AB335A"/>
    <w:rsid w:val="00AB3B1A"/>
    <w:rsid w:val="00AB3BD3"/>
    <w:rsid w:val="00AB4B30"/>
    <w:rsid w:val="00AB5376"/>
    <w:rsid w:val="00AB6456"/>
    <w:rsid w:val="00AC0888"/>
    <w:rsid w:val="00AC0A6F"/>
    <w:rsid w:val="00AC1437"/>
    <w:rsid w:val="00AC34BE"/>
    <w:rsid w:val="00AC5314"/>
    <w:rsid w:val="00AC5B61"/>
    <w:rsid w:val="00AD091C"/>
    <w:rsid w:val="00AD17FE"/>
    <w:rsid w:val="00AD2736"/>
    <w:rsid w:val="00AD4EE0"/>
    <w:rsid w:val="00AD51BA"/>
    <w:rsid w:val="00AD57B8"/>
    <w:rsid w:val="00AD6319"/>
    <w:rsid w:val="00AD7AA5"/>
    <w:rsid w:val="00AE02DB"/>
    <w:rsid w:val="00AE116E"/>
    <w:rsid w:val="00AE3D1E"/>
    <w:rsid w:val="00AE4930"/>
    <w:rsid w:val="00AE4C25"/>
    <w:rsid w:val="00AE5E4F"/>
    <w:rsid w:val="00AE6CF4"/>
    <w:rsid w:val="00AF3886"/>
    <w:rsid w:val="00AF3B71"/>
    <w:rsid w:val="00AF3D1E"/>
    <w:rsid w:val="00AF3D94"/>
    <w:rsid w:val="00AF40AE"/>
    <w:rsid w:val="00AF4ABF"/>
    <w:rsid w:val="00AF5111"/>
    <w:rsid w:val="00AF5A6B"/>
    <w:rsid w:val="00AF5CDF"/>
    <w:rsid w:val="00AF5D45"/>
    <w:rsid w:val="00AF6FB3"/>
    <w:rsid w:val="00AF78A4"/>
    <w:rsid w:val="00AF7AD4"/>
    <w:rsid w:val="00B00EDF"/>
    <w:rsid w:val="00B03046"/>
    <w:rsid w:val="00B0410C"/>
    <w:rsid w:val="00B04990"/>
    <w:rsid w:val="00B04CB3"/>
    <w:rsid w:val="00B051A7"/>
    <w:rsid w:val="00B06289"/>
    <w:rsid w:val="00B0669E"/>
    <w:rsid w:val="00B114A9"/>
    <w:rsid w:val="00B11520"/>
    <w:rsid w:val="00B11EA1"/>
    <w:rsid w:val="00B11F18"/>
    <w:rsid w:val="00B15FBD"/>
    <w:rsid w:val="00B16668"/>
    <w:rsid w:val="00B220B1"/>
    <w:rsid w:val="00B227AB"/>
    <w:rsid w:val="00B22875"/>
    <w:rsid w:val="00B229C7"/>
    <w:rsid w:val="00B24016"/>
    <w:rsid w:val="00B260A7"/>
    <w:rsid w:val="00B2737F"/>
    <w:rsid w:val="00B30FB8"/>
    <w:rsid w:val="00B313D7"/>
    <w:rsid w:val="00B3147C"/>
    <w:rsid w:val="00B32B48"/>
    <w:rsid w:val="00B342D4"/>
    <w:rsid w:val="00B34C0F"/>
    <w:rsid w:val="00B3540C"/>
    <w:rsid w:val="00B36987"/>
    <w:rsid w:val="00B403F4"/>
    <w:rsid w:val="00B416D3"/>
    <w:rsid w:val="00B437A5"/>
    <w:rsid w:val="00B449F7"/>
    <w:rsid w:val="00B46144"/>
    <w:rsid w:val="00B47281"/>
    <w:rsid w:val="00B47743"/>
    <w:rsid w:val="00B524C5"/>
    <w:rsid w:val="00B5357B"/>
    <w:rsid w:val="00B54991"/>
    <w:rsid w:val="00B55877"/>
    <w:rsid w:val="00B55D69"/>
    <w:rsid w:val="00B56F61"/>
    <w:rsid w:val="00B60148"/>
    <w:rsid w:val="00B6047B"/>
    <w:rsid w:val="00B61D74"/>
    <w:rsid w:val="00B61D79"/>
    <w:rsid w:val="00B61D98"/>
    <w:rsid w:val="00B6244C"/>
    <w:rsid w:val="00B624EB"/>
    <w:rsid w:val="00B62573"/>
    <w:rsid w:val="00B629C4"/>
    <w:rsid w:val="00B63131"/>
    <w:rsid w:val="00B63AFE"/>
    <w:rsid w:val="00B6445A"/>
    <w:rsid w:val="00B67440"/>
    <w:rsid w:val="00B7008C"/>
    <w:rsid w:val="00B71EBB"/>
    <w:rsid w:val="00B74A33"/>
    <w:rsid w:val="00B74F6F"/>
    <w:rsid w:val="00B75E04"/>
    <w:rsid w:val="00B76768"/>
    <w:rsid w:val="00B81A09"/>
    <w:rsid w:val="00B8415A"/>
    <w:rsid w:val="00B84191"/>
    <w:rsid w:val="00B84FB8"/>
    <w:rsid w:val="00B85D43"/>
    <w:rsid w:val="00B8647E"/>
    <w:rsid w:val="00B86674"/>
    <w:rsid w:val="00B87B91"/>
    <w:rsid w:val="00B90E9C"/>
    <w:rsid w:val="00B91568"/>
    <w:rsid w:val="00B91E61"/>
    <w:rsid w:val="00B92359"/>
    <w:rsid w:val="00B9332D"/>
    <w:rsid w:val="00B94769"/>
    <w:rsid w:val="00B94B50"/>
    <w:rsid w:val="00B95AB7"/>
    <w:rsid w:val="00B96F4E"/>
    <w:rsid w:val="00B977FE"/>
    <w:rsid w:val="00BA14BF"/>
    <w:rsid w:val="00BA155C"/>
    <w:rsid w:val="00BA2CFD"/>
    <w:rsid w:val="00BA35A7"/>
    <w:rsid w:val="00BA35BC"/>
    <w:rsid w:val="00BA4099"/>
    <w:rsid w:val="00BA4268"/>
    <w:rsid w:val="00BA4D74"/>
    <w:rsid w:val="00BA4F7B"/>
    <w:rsid w:val="00BA53E6"/>
    <w:rsid w:val="00BA5C3B"/>
    <w:rsid w:val="00BA629E"/>
    <w:rsid w:val="00BA718E"/>
    <w:rsid w:val="00BB08A3"/>
    <w:rsid w:val="00BB08AF"/>
    <w:rsid w:val="00BB2587"/>
    <w:rsid w:val="00BB2932"/>
    <w:rsid w:val="00BB2A36"/>
    <w:rsid w:val="00BB2EEF"/>
    <w:rsid w:val="00BB340D"/>
    <w:rsid w:val="00BB3BB8"/>
    <w:rsid w:val="00BB3DDA"/>
    <w:rsid w:val="00BB4427"/>
    <w:rsid w:val="00BB4A91"/>
    <w:rsid w:val="00BB5062"/>
    <w:rsid w:val="00BB5C83"/>
    <w:rsid w:val="00BB62A2"/>
    <w:rsid w:val="00BB6F3D"/>
    <w:rsid w:val="00BB73C7"/>
    <w:rsid w:val="00BB7A39"/>
    <w:rsid w:val="00BC0821"/>
    <w:rsid w:val="00BC595F"/>
    <w:rsid w:val="00BC5CA7"/>
    <w:rsid w:val="00BD02C6"/>
    <w:rsid w:val="00BD0920"/>
    <w:rsid w:val="00BD147D"/>
    <w:rsid w:val="00BD428F"/>
    <w:rsid w:val="00BD5996"/>
    <w:rsid w:val="00BD60D7"/>
    <w:rsid w:val="00BD667A"/>
    <w:rsid w:val="00BD7F2E"/>
    <w:rsid w:val="00BE340A"/>
    <w:rsid w:val="00BE3425"/>
    <w:rsid w:val="00BE66D7"/>
    <w:rsid w:val="00BE6AF0"/>
    <w:rsid w:val="00BF071D"/>
    <w:rsid w:val="00BF1C09"/>
    <w:rsid w:val="00BF1C75"/>
    <w:rsid w:val="00BF2EDF"/>
    <w:rsid w:val="00BF31A6"/>
    <w:rsid w:val="00BF3671"/>
    <w:rsid w:val="00BF3758"/>
    <w:rsid w:val="00BF4C28"/>
    <w:rsid w:val="00BF6A34"/>
    <w:rsid w:val="00BF6F49"/>
    <w:rsid w:val="00BF76F4"/>
    <w:rsid w:val="00C01146"/>
    <w:rsid w:val="00C0181C"/>
    <w:rsid w:val="00C02862"/>
    <w:rsid w:val="00C02B30"/>
    <w:rsid w:val="00C02DA5"/>
    <w:rsid w:val="00C03C6C"/>
    <w:rsid w:val="00C040A2"/>
    <w:rsid w:val="00C040D9"/>
    <w:rsid w:val="00C055E1"/>
    <w:rsid w:val="00C05AF4"/>
    <w:rsid w:val="00C05F0B"/>
    <w:rsid w:val="00C06298"/>
    <w:rsid w:val="00C10F44"/>
    <w:rsid w:val="00C122DF"/>
    <w:rsid w:val="00C13DDB"/>
    <w:rsid w:val="00C15A03"/>
    <w:rsid w:val="00C16E7F"/>
    <w:rsid w:val="00C23AB5"/>
    <w:rsid w:val="00C240DA"/>
    <w:rsid w:val="00C247E0"/>
    <w:rsid w:val="00C250D9"/>
    <w:rsid w:val="00C26CBB"/>
    <w:rsid w:val="00C2706F"/>
    <w:rsid w:val="00C326F1"/>
    <w:rsid w:val="00C335B7"/>
    <w:rsid w:val="00C34DB1"/>
    <w:rsid w:val="00C3594D"/>
    <w:rsid w:val="00C37EB7"/>
    <w:rsid w:val="00C40778"/>
    <w:rsid w:val="00C43CEB"/>
    <w:rsid w:val="00C458C6"/>
    <w:rsid w:val="00C45CB3"/>
    <w:rsid w:val="00C45E1F"/>
    <w:rsid w:val="00C4767A"/>
    <w:rsid w:val="00C4786F"/>
    <w:rsid w:val="00C507AD"/>
    <w:rsid w:val="00C509FF"/>
    <w:rsid w:val="00C516F8"/>
    <w:rsid w:val="00C5272B"/>
    <w:rsid w:val="00C533C9"/>
    <w:rsid w:val="00C53443"/>
    <w:rsid w:val="00C534D8"/>
    <w:rsid w:val="00C5357A"/>
    <w:rsid w:val="00C540A0"/>
    <w:rsid w:val="00C54A74"/>
    <w:rsid w:val="00C54DA8"/>
    <w:rsid w:val="00C555F2"/>
    <w:rsid w:val="00C574E3"/>
    <w:rsid w:val="00C57EB3"/>
    <w:rsid w:val="00C610B2"/>
    <w:rsid w:val="00C6116C"/>
    <w:rsid w:val="00C612CE"/>
    <w:rsid w:val="00C619C2"/>
    <w:rsid w:val="00C62009"/>
    <w:rsid w:val="00C633FB"/>
    <w:rsid w:val="00C63997"/>
    <w:rsid w:val="00C6409B"/>
    <w:rsid w:val="00C64409"/>
    <w:rsid w:val="00C64599"/>
    <w:rsid w:val="00C653F9"/>
    <w:rsid w:val="00C65809"/>
    <w:rsid w:val="00C662AB"/>
    <w:rsid w:val="00C67DE8"/>
    <w:rsid w:val="00C70275"/>
    <w:rsid w:val="00C7184F"/>
    <w:rsid w:val="00C72782"/>
    <w:rsid w:val="00C72C4F"/>
    <w:rsid w:val="00C753BB"/>
    <w:rsid w:val="00C75B79"/>
    <w:rsid w:val="00C764CA"/>
    <w:rsid w:val="00C77902"/>
    <w:rsid w:val="00C808A6"/>
    <w:rsid w:val="00C80B44"/>
    <w:rsid w:val="00C81B7B"/>
    <w:rsid w:val="00C82521"/>
    <w:rsid w:val="00C82B1A"/>
    <w:rsid w:val="00C835B3"/>
    <w:rsid w:val="00C8720A"/>
    <w:rsid w:val="00C93008"/>
    <w:rsid w:val="00C93B1C"/>
    <w:rsid w:val="00C96A93"/>
    <w:rsid w:val="00C96D08"/>
    <w:rsid w:val="00CA0BC7"/>
    <w:rsid w:val="00CA13F6"/>
    <w:rsid w:val="00CA1947"/>
    <w:rsid w:val="00CA2C49"/>
    <w:rsid w:val="00CA40BF"/>
    <w:rsid w:val="00CA425B"/>
    <w:rsid w:val="00CA7595"/>
    <w:rsid w:val="00CB1626"/>
    <w:rsid w:val="00CB1D05"/>
    <w:rsid w:val="00CB2A4A"/>
    <w:rsid w:val="00CB31D0"/>
    <w:rsid w:val="00CB34DC"/>
    <w:rsid w:val="00CB37DE"/>
    <w:rsid w:val="00CB54FA"/>
    <w:rsid w:val="00CB593C"/>
    <w:rsid w:val="00CB5D9B"/>
    <w:rsid w:val="00CB686C"/>
    <w:rsid w:val="00CB706E"/>
    <w:rsid w:val="00CC0885"/>
    <w:rsid w:val="00CC0A6D"/>
    <w:rsid w:val="00CC0BC7"/>
    <w:rsid w:val="00CC170C"/>
    <w:rsid w:val="00CC1AE0"/>
    <w:rsid w:val="00CC1DF8"/>
    <w:rsid w:val="00CC32E5"/>
    <w:rsid w:val="00CC3E46"/>
    <w:rsid w:val="00CC43A0"/>
    <w:rsid w:val="00CC476F"/>
    <w:rsid w:val="00CD1114"/>
    <w:rsid w:val="00CD3CB3"/>
    <w:rsid w:val="00CD4477"/>
    <w:rsid w:val="00CD5866"/>
    <w:rsid w:val="00CE01E7"/>
    <w:rsid w:val="00CE16AF"/>
    <w:rsid w:val="00CE3895"/>
    <w:rsid w:val="00CE4906"/>
    <w:rsid w:val="00CE4954"/>
    <w:rsid w:val="00CE5670"/>
    <w:rsid w:val="00CE65A9"/>
    <w:rsid w:val="00CF179A"/>
    <w:rsid w:val="00CF3247"/>
    <w:rsid w:val="00CF482A"/>
    <w:rsid w:val="00D0207D"/>
    <w:rsid w:val="00D02159"/>
    <w:rsid w:val="00D04708"/>
    <w:rsid w:val="00D04BE8"/>
    <w:rsid w:val="00D05E98"/>
    <w:rsid w:val="00D069A8"/>
    <w:rsid w:val="00D06E7E"/>
    <w:rsid w:val="00D0758A"/>
    <w:rsid w:val="00D07994"/>
    <w:rsid w:val="00D11C4E"/>
    <w:rsid w:val="00D11D6C"/>
    <w:rsid w:val="00D11F8C"/>
    <w:rsid w:val="00D142FB"/>
    <w:rsid w:val="00D15191"/>
    <w:rsid w:val="00D1596C"/>
    <w:rsid w:val="00D15F39"/>
    <w:rsid w:val="00D162F8"/>
    <w:rsid w:val="00D173F1"/>
    <w:rsid w:val="00D201E9"/>
    <w:rsid w:val="00D215EF"/>
    <w:rsid w:val="00D21FA4"/>
    <w:rsid w:val="00D22727"/>
    <w:rsid w:val="00D2366C"/>
    <w:rsid w:val="00D30F37"/>
    <w:rsid w:val="00D31812"/>
    <w:rsid w:val="00D33766"/>
    <w:rsid w:val="00D339EC"/>
    <w:rsid w:val="00D3444B"/>
    <w:rsid w:val="00D34EF0"/>
    <w:rsid w:val="00D35326"/>
    <w:rsid w:val="00D37E60"/>
    <w:rsid w:val="00D4063E"/>
    <w:rsid w:val="00D43973"/>
    <w:rsid w:val="00D45D1F"/>
    <w:rsid w:val="00D460A5"/>
    <w:rsid w:val="00D47509"/>
    <w:rsid w:val="00D476C4"/>
    <w:rsid w:val="00D501DA"/>
    <w:rsid w:val="00D51172"/>
    <w:rsid w:val="00D5164D"/>
    <w:rsid w:val="00D519E3"/>
    <w:rsid w:val="00D52642"/>
    <w:rsid w:val="00D56608"/>
    <w:rsid w:val="00D56E7E"/>
    <w:rsid w:val="00D57F65"/>
    <w:rsid w:val="00D60083"/>
    <w:rsid w:val="00D6151B"/>
    <w:rsid w:val="00D62007"/>
    <w:rsid w:val="00D62677"/>
    <w:rsid w:val="00D64338"/>
    <w:rsid w:val="00D705A4"/>
    <w:rsid w:val="00D7121C"/>
    <w:rsid w:val="00D72440"/>
    <w:rsid w:val="00D730DE"/>
    <w:rsid w:val="00D751C8"/>
    <w:rsid w:val="00D75D76"/>
    <w:rsid w:val="00D8129F"/>
    <w:rsid w:val="00D8157E"/>
    <w:rsid w:val="00D83AD5"/>
    <w:rsid w:val="00D842B4"/>
    <w:rsid w:val="00D847F6"/>
    <w:rsid w:val="00D8598B"/>
    <w:rsid w:val="00D864DB"/>
    <w:rsid w:val="00D90750"/>
    <w:rsid w:val="00D90C78"/>
    <w:rsid w:val="00D91478"/>
    <w:rsid w:val="00D930B1"/>
    <w:rsid w:val="00D94B47"/>
    <w:rsid w:val="00D96F14"/>
    <w:rsid w:val="00D96FDD"/>
    <w:rsid w:val="00D972F6"/>
    <w:rsid w:val="00DA0416"/>
    <w:rsid w:val="00DA0DE8"/>
    <w:rsid w:val="00DA3AF2"/>
    <w:rsid w:val="00DA59C8"/>
    <w:rsid w:val="00DA7C37"/>
    <w:rsid w:val="00DB08FE"/>
    <w:rsid w:val="00DB0C10"/>
    <w:rsid w:val="00DB0EF2"/>
    <w:rsid w:val="00DB1850"/>
    <w:rsid w:val="00DB2990"/>
    <w:rsid w:val="00DB2F12"/>
    <w:rsid w:val="00DB31FF"/>
    <w:rsid w:val="00DB3271"/>
    <w:rsid w:val="00DB3638"/>
    <w:rsid w:val="00DB4262"/>
    <w:rsid w:val="00DB4264"/>
    <w:rsid w:val="00DB44CC"/>
    <w:rsid w:val="00DB464E"/>
    <w:rsid w:val="00DB47C7"/>
    <w:rsid w:val="00DB555C"/>
    <w:rsid w:val="00DB59DC"/>
    <w:rsid w:val="00DB5A4D"/>
    <w:rsid w:val="00DB721B"/>
    <w:rsid w:val="00DC01E2"/>
    <w:rsid w:val="00DC127F"/>
    <w:rsid w:val="00DC2B19"/>
    <w:rsid w:val="00DC36F2"/>
    <w:rsid w:val="00DC3CB4"/>
    <w:rsid w:val="00DC726F"/>
    <w:rsid w:val="00DC7F3E"/>
    <w:rsid w:val="00DD0004"/>
    <w:rsid w:val="00DD0B88"/>
    <w:rsid w:val="00DD1AD8"/>
    <w:rsid w:val="00DD1D42"/>
    <w:rsid w:val="00DD24AC"/>
    <w:rsid w:val="00DD3139"/>
    <w:rsid w:val="00DD4B6E"/>
    <w:rsid w:val="00DD4D96"/>
    <w:rsid w:val="00DD5124"/>
    <w:rsid w:val="00DD535E"/>
    <w:rsid w:val="00DD5822"/>
    <w:rsid w:val="00DD5CBF"/>
    <w:rsid w:val="00DD779E"/>
    <w:rsid w:val="00DD78E5"/>
    <w:rsid w:val="00DE022F"/>
    <w:rsid w:val="00DE0A5A"/>
    <w:rsid w:val="00DE0B4A"/>
    <w:rsid w:val="00DE18F0"/>
    <w:rsid w:val="00DE3188"/>
    <w:rsid w:val="00DE42A1"/>
    <w:rsid w:val="00DE6623"/>
    <w:rsid w:val="00DF2190"/>
    <w:rsid w:val="00DF2E68"/>
    <w:rsid w:val="00DF4142"/>
    <w:rsid w:val="00DF56F0"/>
    <w:rsid w:val="00E00A9A"/>
    <w:rsid w:val="00E010E4"/>
    <w:rsid w:val="00E01911"/>
    <w:rsid w:val="00E01A62"/>
    <w:rsid w:val="00E01C94"/>
    <w:rsid w:val="00E01DAF"/>
    <w:rsid w:val="00E0398D"/>
    <w:rsid w:val="00E03E65"/>
    <w:rsid w:val="00E04392"/>
    <w:rsid w:val="00E0714F"/>
    <w:rsid w:val="00E125AA"/>
    <w:rsid w:val="00E12825"/>
    <w:rsid w:val="00E12CDC"/>
    <w:rsid w:val="00E147CF"/>
    <w:rsid w:val="00E16871"/>
    <w:rsid w:val="00E16ABE"/>
    <w:rsid w:val="00E17209"/>
    <w:rsid w:val="00E173C6"/>
    <w:rsid w:val="00E20C43"/>
    <w:rsid w:val="00E21257"/>
    <w:rsid w:val="00E21812"/>
    <w:rsid w:val="00E221A3"/>
    <w:rsid w:val="00E22A47"/>
    <w:rsid w:val="00E251DE"/>
    <w:rsid w:val="00E2574E"/>
    <w:rsid w:val="00E25D9B"/>
    <w:rsid w:val="00E26418"/>
    <w:rsid w:val="00E26B4F"/>
    <w:rsid w:val="00E3022C"/>
    <w:rsid w:val="00E32455"/>
    <w:rsid w:val="00E32B66"/>
    <w:rsid w:val="00E32F35"/>
    <w:rsid w:val="00E330AE"/>
    <w:rsid w:val="00E35E18"/>
    <w:rsid w:val="00E37AF7"/>
    <w:rsid w:val="00E40FED"/>
    <w:rsid w:val="00E41059"/>
    <w:rsid w:val="00E411A2"/>
    <w:rsid w:val="00E427A8"/>
    <w:rsid w:val="00E434C1"/>
    <w:rsid w:val="00E441E9"/>
    <w:rsid w:val="00E4464C"/>
    <w:rsid w:val="00E469BA"/>
    <w:rsid w:val="00E471C9"/>
    <w:rsid w:val="00E475AD"/>
    <w:rsid w:val="00E513F3"/>
    <w:rsid w:val="00E52FD4"/>
    <w:rsid w:val="00E54573"/>
    <w:rsid w:val="00E54699"/>
    <w:rsid w:val="00E55190"/>
    <w:rsid w:val="00E55BC2"/>
    <w:rsid w:val="00E55CDC"/>
    <w:rsid w:val="00E55CF5"/>
    <w:rsid w:val="00E57BA1"/>
    <w:rsid w:val="00E57C25"/>
    <w:rsid w:val="00E61650"/>
    <w:rsid w:val="00E628FC"/>
    <w:rsid w:val="00E63048"/>
    <w:rsid w:val="00E6407A"/>
    <w:rsid w:val="00E66120"/>
    <w:rsid w:val="00E67827"/>
    <w:rsid w:val="00E67CA6"/>
    <w:rsid w:val="00E70FA0"/>
    <w:rsid w:val="00E73C88"/>
    <w:rsid w:val="00E73F66"/>
    <w:rsid w:val="00E7593B"/>
    <w:rsid w:val="00E76D14"/>
    <w:rsid w:val="00E7755B"/>
    <w:rsid w:val="00E77C81"/>
    <w:rsid w:val="00E80567"/>
    <w:rsid w:val="00E80D0C"/>
    <w:rsid w:val="00E817B3"/>
    <w:rsid w:val="00E8237B"/>
    <w:rsid w:val="00E82A8B"/>
    <w:rsid w:val="00E82AA9"/>
    <w:rsid w:val="00E83FBA"/>
    <w:rsid w:val="00E85C00"/>
    <w:rsid w:val="00E8738A"/>
    <w:rsid w:val="00E87B50"/>
    <w:rsid w:val="00E87C5E"/>
    <w:rsid w:val="00E90706"/>
    <w:rsid w:val="00E90F42"/>
    <w:rsid w:val="00E91096"/>
    <w:rsid w:val="00E925BD"/>
    <w:rsid w:val="00E93B64"/>
    <w:rsid w:val="00E941EF"/>
    <w:rsid w:val="00E948DF"/>
    <w:rsid w:val="00E95905"/>
    <w:rsid w:val="00E95BE4"/>
    <w:rsid w:val="00E95F18"/>
    <w:rsid w:val="00E96DFB"/>
    <w:rsid w:val="00EA004B"/>
    <w:rsid w:val="00EA0798"/>
    <w:rsid w:val="00EA1414"/>
    <w:rsid w:val="00EA1713"/>
    <w:rsid w:val="00EA3257"/>
    <w:rsid w:val="00EA4AFD"/>
    <w:rsid w:val="00EA4FBE"/>
    <w:rsid w:val="00EA5C1C"/>
    <w:rsid w:val="00EB1F7B"/>
    <w:rsid w:val="00EB3136"/>
    <w:rsid w:val="00EB3CBE"/>
    <w:rsid w:val="00EB42A0"/>
    <w:rsid w:val="00EB45FE"/>
    <w:rsid w:val="00EB580E"/>
    <w:rsid w:val="00EB5AAE"/>
    <w:rsid w:val="00EB6156"/>
    <w:rsid w:val="00EB6623"/>
    <w:rsid w:val="00EB673D"/>
    <w:rsid w:val="00EC34B5"/>
    <w:rsid w:val="00EC5547"/>
    <w:rsid w:val="00EC6309"/>
    <w:rsid w:val="00EC6480"/>
    <w:rsid w:val="00ED106B"/>
    <w:rsid w:val="00ED2D79"/>
    <w:rsid w:val="00ED410C"/>
    <w:rsid w:val="00ED537C"/>
    <w:rsid w:val="00ED6327"/>
    <w:rsid w:val="00ED79BA"/>
    <w:rsid w:val="00ED7CF8"/>
    <w:rsid w:val="00EE168D"/>
    <w:rsid w:val="00EE1E9E"/>
    <w:rsid w:val="00EE27B3"/>
    <w:rsid w:val="00EE2B40"/>
    <w:rsid w:val="00EE4574"/>
    <w:rsid w:val="00EE53E4"/>
    <w:rsid w:val="00EE632B"/>
    <w:rsid w:val="00EE6965"/>
    <w:rsid w:val="00EF1832"/>
    <w:rsid w:val="00EF1E44"/>
    <w:rsid w:val="00EF25AC"/>
    <w:rsid w:val="00EF2F18"/>
    <w:rsid w:val="00EF3E4A"/>
    <w:rsid w:val="00EF537C"/>
    <w:rsid w:val="00EF6207"/>
    <w:rsid w:val="00EF68B4"/>
    <w:rsid w:val="00EF6A89"/>
    <w:rsid w:val="00EF6B56"/>
    <w:rsid w:val="00F0102A"/>
    <w:rsid w:val="00F015FE"/>
    <w:rsid w:val="00F02137"/>
    <w:rsid w:val="00F02312"/>
    <w:rsid w:val="00F03B3C"/>
    <w:rsid w:val="00F04A61"/>
    <w:rsid w:val="00F05BE3"/>
    <w:rsid w:val="00F06391"/>
    <w:rsid w:val="00F07CE8"/>
    <w:rsid w:val="00F12083"/>
    <w:rsid w:val="00F135C7"/>
    <w:rsid w:val="00F13EB1"/>
    <w:rsid w:val="00F14E2B"/>
    <w:rsid w:val="00F157CA"/>
    <w:rsid w:val="00F15AD6"/>
    <w:rsid w:val="00F15ADD"/>
    <w:rsid w:val="00F16217"/>
    <w:rsid w:val="00F16530"/>
    <w:rsid w:val="00F16F32"/>
    <w:rsid w:val="00F16F9C"/>
    <w:rsid w:val="00F17B47"/>
    <w:rsid w:val="00F21AAA"/>
    <w:rsid w:val="00F23238"/>
    <w:rsid w:val="00F23DC8"/>
    <w:rsid w:val="00F25A7D"/>
    <w:rsid w:val="00F25E27"/>
    <w:rsid w:val="00F26C88"/>
    <w:rsid w:val="00F3165C"/>
    <w:rsid w:val="00F32099"/>
    <w:rsid w:val="00F32BCF"/>
    <w:rsid w:val="00F3338E"/>
    <w:rsid w:val="00F33A42"/>
    <w:rsid w:val="00F343FB"/>
    <w:rsid w:val="00F3687D"/>
    <w:rsid w:val="00F409A4"/>
    <w:rsid w:val="00F41326"/>
    <w:rsid w:val="00F422D5"/>
    <w:rsid w:val="00F432B6"/>
    <w:rsid w:val="00F44656"/>
    <w:rsid w:val="00F45276"/>
    <w:rsid w:val="00F50144"/>
    <w:rsid w:val="00F50789"/>
    <w:rsid w:val="00F51334"/>
    <w:rsid w:val="00F51EDF"/>
    <w:rsid w:val="00F52390"/>
    <w:rsid w:val="00F52F0A"/>
    <w:rsid w:val="00F53D82"/>
    <w:rsid w:val="00F544F3"/>
    <w:rsid w:val="00F549C8"/>
    <w:rsid w:val="00F554B6"/>
    <w:rsid w:val="00F56825"/>
    <w:rsid w:val="00F56F36"/>
    <w:rsid w:val="00F572D7"/>
    <w:rsid w:val="00F6021F"/>
    <w:rsid w:val="00F61181"/>
    <w:rsid w:val="00F61F71"/>
    <w:rsid w:val="00F634FD"/>
    <w:rsid w:val="00F636BA"/>
    <w:rsid w:val="00F64343"/>
    <w:rsid w:val="00F64DA6"/>
    <w:rsid w:val="00F70592"/>
    <w:rsid w:val="00F70FA7"/>
    <w:rsid w:val="00F71B13"/>
    <w:rsid w:val="00F71B9D"/>
    <w:rsid w:val="00F73B59"/>
    <w:rsid w:val="00F742E0"/>
    <w:rsid w:val="00F74BE4"/>
    <w:rsid w:val="00F74C46"/>
    <w:rsid w:val="00F75A20"/>
    <w:rsid w:val="00F75E7F"/>
    <w:rsid w:val="00F76E8B"/>
    <w:rsid w:val="00F76F43"/>
    <w:rsid w:val="00F775D0"/>
    <w:rsid w:val="00F8097B"/>
    <w:rsid w:val="00F812C1"/>
    <w:rsid w:val="00F818F4"/>
    <w:rsid w:val="00F83383"/>
    <w:rsid w:val="00F8385B"/>
    <w:rsid w:val="00F8396A"/>
    <w:rsid w:val="00F83EA7"/>
    <w:rsid w:val="00F850AD"/>
    <w:rsid w:val="00F851F9"/>
    <w:rsid w:val="00F8555C"/>
    <w:rsid w:val="00F86EB3"/>
    <w:rsid w:val="00F8765D"/>
    <w:rsid w:val="00F9039D"/>
    <w:rsid w:val="00F9099E"/>
    <w:rsid w:val="00F90FDF"/>
    <w:rsid w:val="00F9188F"/>
    <w:rsid w:val="00F91922"/>
    <w:rsid w:val="00F921C1"/>
    <w:rsid w:val="00F949FD"/>
    <w:rsid w:val="00F94EB9"/>
    <w:rsid w:val="00F9527F"/>
    <w:rsid w:val="00F953F6"/>
    <w:rsid w:val="00F96C77"/>
    <w:rsid w:val="00F96CFB"/>
    <w:rsid w:val="00FA0B2D"/>
    <w:rsid w:val="00FA1B36"/>
    <w:rsid w:val="00FA2CC4"/>
    <w:rsid w:val="00FA2EAC"/>
    <w:rsid w:val="00FA4978"/>
    <w:rsid w:val="00FA569D"/>
    <w:rsid w:val="00FA5C04"/>
    <w:rsid w:val="00FA606A"/>
    <w:rsid w:val="00FA6C6D"/>
    <w:rsid w:val="00FB5C95"/>
    <w:rsid w:val="00FB5D8C"/>
    <w:rsid w:val="00FB7C80"/>
    <w:rsid w:val="00FC0004"/>
    <w:rsid w:val="00FC152D"/>
    <w:rsid w:val="00FC16FD"/>
    <w:rsid w:val="00FC3463"/>
    <w:rsid w:val="00FC5967"/>
    <w:rsid w:val="00FC6148"/>
    <w:rsid w:val="00FC7944"/>
    <w:rsid w:val="00FC7A15"/>
    <w:rsid w:val="00FC7B72"/>
    <w:rsid w:val="00FD073E"/>
    <w:rsid w:val="00FD13A5"/>
    <w:rsid w:val="00FD37E8"/>
    <w:rsid w:val="00FD4662"/>
    <w:rsid w:val="00FD5EE2"/>
    <w:rsid w:val="00FD65D8"/>
    <w:rsid w:val="00FD65E7"/>
    <w:rsid w:val="00FD6E7C"/>
    <w:rsid w:val="00FD6FF4"/>
    <w:rsid w:val="00FE02D0"/>
    <w:rsid w:val="00FE0958"/>
    <w:rsid w:val="00FE4125"/>
    <w:rsid w:val="00FE41D4"/>
    <w:rsid w:val="00FE4A7C"/>
    <w:rsid w:val="00FE5737"/>
    <w:rsid w:val="00FE7B72"/>
    <w:rsid w:val="00FF1048"/>
    <w:rsid w:val="00FF13CD"/>
    <w:rsid w:val="00FF16FE"/>
    <w:rsid w:val="00FF1FBB"/>
    <w:rsid w:val="00FF308E"/>
    <w:rsid w:val="00FF36AC"/>
    <w:rsid w:val="00FF59E6"/>
    <w:rsid w:val="00FF625F"/>
    <w:rsid w:val="00FF66CA"/>
    <w:rsid w:val="00FF707C"/>
    <w:rsid w:val="00FF7274"/>
    <w:rsid w:val="00FF72D9"/>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D939B5"/>
  <w15:docId w15:val="{CF142CEE-CA15-4C79-B3D8-79AED68EA0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22FE"/>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a"/>
    <w:link w:val="Heading1Char"/>
    <w:uiPriority w:val="9"/>
    <w:qFormat/>
    <w:rsid w:val="00DC7F3E"/>
    <w:pPr>
      <w:keepNext/>
      <w:keepLines/>
      <w:numPr>
        <w:numId w:val="4"/>
      </w:numPr>
      <w:spacing w:before="240" w:after="240"/>
      <w:jc w:val="both"/>
      <w:outlineLvl w:val="0"/>
    </w:pPr>
    <w:rPr>
      <w:rFonts w:eastAsiaTheme="majorEastAsia"/>
      <w:b/>
      <w:bCs/>
      <w:sz w:val="28"/>
      <w:szCs w:val="28"/>
      <w:lang w:val="bg-BG"/>
    </w:rPr>
  </w:style>
  <w:style w:type="paragraph" w:styleId="Heading2">
    <w:name w:val="heading 2"/>
    <w:basedOn w:val="Normal"/>
    <w:next w:val="a"/>
    <w:link w:val="Heading2Char"/>
    <w:uiPriority w:val="9"/>
    <w:unhideWhenUsed/>
    <w:qFormat/>
    <w:rsid w:val="00952BBD"/>
    <w:pPr>
      <w:keepNext/>
      <w:keepLines/>
      <w:numPr>
        <w:ilvl w:val="1"/>
        <w:numId w:val="4"/>
      </w:numPr>
      <w:spacing w:before="40" w:after="240"/>
      <w:jc w:val="both"/>
      <w:outlineLvl w:val="1"/>
    </w:pPr>
    <w:rPr>
      <w:rFonts w:eastAsiaTheme="majorEastAsia"/>
      <w:b/>
      <w:bCs/>
      <w:lang w:val="bg-BG"/>
    </w:rPr>
  </w:style>
  <w:style w:type="paragraph" w:styleId="Heading3">
    <w:name w:val="heading 3"/>
    <w:basedOn w:val="Normal"/>
    <w:next w:val="a"/>
    <w:link w:val="Heading3Char"/>
    <w:uiPriority w:val="9"/>
    <w:unhideWhenUsed/>
    <w:qFormat/>
    <w:rsid w:val="00952BBD"/>
    <w:pPr>
      <w:keepNext/>
      <w:keepLines/>
      <w:numPr>
        <w:ilvl w:val="2"/>
        <w:numId w:val="4"/>
      </w:numPr>
      <w:spacing w:before="40" w:after="240"/>
      <w:jc w:val="both"/>
      <w:outlineLvl w:val="2"/>
    </w:pPr>
    <w:rPr>
      <w:rFonts w:eastAsiaTheme="majorEastAsia"/>
      <w:b/>
      <w:bCs/>
      <w:i/>
      <w:iCs/>
      <w:lang w:val="bg-BG"/>
    </w:rPr>
  </w:style>
  <w:style w:type="paragraph" w:styleId="Heading4">
    <w:name w:val="heading 4"/>
    <w:basedOn w:val="Normal"/>
    <w:next w:val="a"/>
    <w:link w:val="Heading4Char"/>
    <w:uiPriority w:val="9"/>
    <w:unhideWhenUsed/>
    <w:qFormat/>
    <w:rsid w:val="00952BBD"/>
    <w:pPr>
      <w:keepNext/>
      <w:numPr>
        <w:ilvl w:val="3"/>
        <w:numId w:val="4"/>
      </w:numPr>
      <w:spacing w:before="120" w:after="120"/>
      <w:outlineLvl w:val="3"/>
    </w:pPr>
    <w:rPr>
      <w:rFonts w:eastAsiaTheme="majorEastAsia"/>
      <w:b/>
      <w:bCs/>
      <w:i/>
      <w:iCs/>
      <w:lang w:val="bg-BG"/>
    </w:rPr>
  </w:style>
  <w:style w:type="paragraph" w:styleId="Heading5">
    <w:name w:val="heading 5"/>
    <w:basedOn w:val="Normal"/>
    <w:next w:val="Normal"/>
    <w:link w:val="Heading5Char"/>
    <w:uiPriority w:val="9"/>
    <w:unhideWhenUsed/>
    <w:qFormat/>
    <w:rsid w:val="0029277D"/>
    <w:pPr>
      <w:keepNext/>
      <w:keepLines/>
      <w:numPr>
        <w:ilvl w:val="4"/>
        <w:numId w:val="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9277D"/>
    <w:pPr>
      <w:keepNext/>
      <w:keepLines/>
      <w:numPr>
        <w:ilvl w:val="5"/>
        <w:numId w:val="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9277D"/>
    <w:pPr>
      <w:keepNext/>
      <w:keepLines/>
      <w:numPr>
        <w:ilvl w:val="6"/>
        <w:numId w:val="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9277D"/>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9277D"/>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Текст"/>
    <w:basedOn w:val="Normal"/>
    <w:link w:val="Char"/>
    <w:qFormat/>
    <w:rsid w:val="0030307C"/>
    <w:pPr>
      <w:spacing w:before="120" w:after="120" w:line="276" w:lineRule="auto"/>
      <w:ind w:firstLine="567"/>
      <w:jc w:val="both"/>
    </w:pPr>
    <w:rPr>
      <w:lang w:val="bg-BG"/>
    </w:rPr>
  </w:style>
  <w:style w:type="character" w:customStyle="1" w:styleId="Char">
    <w:name w:val="Текст Char"/>
    <w:basedOn w:val="DefaultParagraphFont"/>
    <w:link w:val="a"/>
    <w:rsid w:val="0030307C"/>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DC7F3E"/>
    <w:rPr>
      <w:rFonts w:ascii="Times New Roman" w:eastAsiaTheme="majorEastAsia" w:hAnsi="Times New Roman" w:cs="Times New Roman"/>
      <w:b/>
      <w:bCs/>
      <w:sz w:val="28"/>
      <w:szCs w:val="28"/>
    </w:rPr>
  </w:style>
  <w:style w:type="character" w:customStyle="1" w:styleId="Heading2Char">
    <w:name w:val="Heading 2 Char"/>
    <w:basedOn w:val="DefaultParagraphFont"/>
    <w:link w:val="Heading2"/>
    <w:uiPriority w:val="9"/>
    <w:rsid w:val="00952BBD"/>
    <w:rPr>
      <w:rFonts w:ascii="Times New Roman" w:eastAsiaTheme="majorEastAsia" w:hAnsi="Times New Roman" w:cs="Times New Roman"/>
      <w:b/>
      <w:bCs/>
      <w:sz w:val="24"/>
      <w:szCs w:val="24"/>
    </w:rPr>
  </w:style>
  <w:style w:type="character" w:customStyle="1" w:styleId="Heading3Char">
    <w:name w:val="Heading 3 Char"/>
    <w:basedOn w:val="DefaultParagraphFont"/>
    <w:link w:val="Heading3"/>
    <w:uiPriority w:val="9"/>
    <w:rsid w:val="00952BBD"/>
    <w:rPr>
      <w:rFonts w:ascii="Times New Roman" w:eastAsiaTheme="majorEastAsia" w:hAnsi="Times New Roman" w:cs="Times New Roman"/>
      <w:b/>
      <w:bCs/>
      <w:i/>
      <w:iCs/>
      <w:sz w:val="24"/>
      <w:szCs w:val="24"/>
    </w:rPr>
  </w:style>
  <w:style w:type="character" w:customStyle="1" w:styleId="Heading4Char">
    <w:name w:val="Heading 4 Char"/>
    <w:basedOn w:val="DefaultParagraphFont"/>
    <w:link w:val="Heading4"/>
    <w:uiPriority w:val="9"/>
    <w:rsid w:val="00952BBD"/>
    <w:rPr>
      <w:rFonts w:ascii="Times New Roman" w:eastAsiaTheme="majorEastAsia" w:hAnsi="Times New Roman" w:cs="Times New Roman"/>
      <w:b/>
      <w:bCs/>
      <w:i/>
      <w:iCs/>
      <w:sz w:val="24"/>
      <w:szCs w:val="24"/>
    </w:rPr>
  </w:style>
  <w:style w:type="character" w:customStyle="1" w:styleId="Heading5Char">
    <w:name w:val="Heading 5 Char"/>
    <w:basedOn w:val="DefaultParagraphFont"/>
    <w:link w:val="Heading5"/>
    <w:uiPriority w:val="9"/>
    <w:rsid w:val="0029277D"/>
    <w:rPr>
      <w:rFonts w:asciiTheme="majorHAnsi" w:eastAsiaTheme="majorEastAsia" w:hAnsiTheme="majorHAnsi" w:cstheme="majorBidi"/>
      <w:color w:val="2F5496" w:themeColor="accent1" w:themeShade="BF"/>
      <w:sz w:val="24"/>
      <w:szCs w:val="24"/>
      <w:lang w:val="en-GB"/>
    </w:rPr>
  </w:style>
  <w:style w:type="character" w:customStyle="1" w:styleId="Heading6Char">
    <w:name w:val="Heading 6 Char"/>
    <w:basedOn w:val="DefaultParagraphFont"/>
    <w:link w:val="Heading6"/>
    <w:uiPriority w:val="9"/>
    <w:semiHidden/>
    <w:rsid w:val="0029277D"/>
    <w:rPr>
      <w:rFonts w:asciiTheme="majorHAnsi" w:eastAsiaTheme="majorEastAsia" w:hAnsiTheme="majorHAnsi" w:cstheme="majorBidi"/>
      <w:color w:val="1F3763" w:themeColor="accent1" w:themeShade="7F"/>
      <w:sz w:val="24"/>
      <w:szCs w:val="24"/>
      <w:lang w:val="en-GB"/>
    </w:rPr>
  </w:style>
  <w:style w:type="character" w:customStyle="1" w:styleId="Heading7Char">
    <w:name w:val="Heading 7 Char"/>
    <w:basedOn w:val="DefaultParagraphFont"/>
    <w:link w:val="Heading7"/>
    <w:uiPriority w:val="9"/>
    <w:semiHidden/>
    <w:rsid w:val="0029277D"/>
    <w:rPr>
      <w:rFonts w:asciiTheme="majorHAnsi" w:eastAsiaTheme="majorEastAsia" w:hAnsiTheme="majorHAnsi" w:cstheme="majorBidi"/>
      <w:i/>
      <w:iCs/>
      <w:color w:val="1F3763" w:themeColor="accent1" w:themeShade="7F"/>
      <w:sz w:val="24"/>
      <w:szCs w:val="24"/>
      <w:lang w:val="en-GB"/>
    </w:rPr>
  </w:style>
  <w:style w:type="character" w:customStyle="1" w:styleId="Heading8Char">
    <w:name w:val="Heading 8 Char"/>
    <w:basedOn w:val="DefaultParagraphFont"/>
    <w:link w:val="Heading8"/>
    <w:uiPriority w:val="9"/>
    <w:semiHidden/>
    <w:rsid w:val="0029277D"/>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uiPriority w:val="9"/>
    <w:semiHidden/>
    <w:rsid w:val="0029277D"/>
    <w:rPr>
      <w:rFonts w:asciiTheme="majorHAnsi" w:eastAsiaTheme="majorEastAsia" w:hAnsiTheme="majorHAnsi" w:cstheme="majorBidi"/>
      <w:i/>
      <w:iCs/>
      <w:color w:val="272727" w:themeColor="text1" w:themeTint="D8"/>
      <w:sz w:val="21"/>
      <w:szCs w:val="21"/>
      <w:lang w:val="en-GB"/>
    </w:rPr>
  </w:style>
  <w:style w:type="paragraph" w:styleId="BalloonText">
    <w:name w:val="Balloon Text"/>
    <w:basedOn w:val="Normal"/>
    <w:link w:val="BalloonTextChar"/>
    <w:uiPriority w:val="99"/>
    <w:semiHidden/>
    <w:unhideWhenUsed/>
    <w:rsid w:val="00E8056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0567"/>
    <w:rPr>
      <w:rFonts w:ascii="Segoe UI" w:hAnsi="Segoe UI" w:cs="Segoe UI"/>
      <w:sz w:val="18"/>
      <w:szCs w:val="18"/>
    </w:rPr>
  </w:style>
  <w:style w:type="paragraph" w:styleId="Header">
    <w:name w:val="header"/>
    <w:aliases w:val=" Char,Char"/>
    <w:basedOn w:val="Normal"/>
    <w:link w:val="HeaderChar"/>
    <w:uiPriority w:val="99"/>
    <w:rsid w:val="00E80567"/>
    <w:pPr>
      <w:tabs>
        <w:tab w:val="center" w:pos="4703"/>
        <w:tab w:val="right" w:pos="9406"/>
      </w:tabs>
    </w:pPr>
    <w:rPr>
      <w:sz w:val="20"/>
      <w:szCs w:val="20"/>
      <w:lang w:val="en-AU"/>
    </w:rPr>
  </w:style>
  <w:style w:type="character" w:customStyle="1" w:styleId="HeaderChar">
    <w:name w:val="Header Char"/>
    <w:aliases w:val=" Char Char,Char Char"/>
    <w:basedOn w:val="DefaultParagraphFont"/>
    <w:link w:val="Header"/>
    <w:uiPriority w:val="99"/>
    <w:rsid w:val="00E80567"/>
    <w:rPr>
      <w:rFonts w:ascii="Times New Roman" w:eastAsia="Times New Roman" w:hAnsi="Times New Roman" w:cs="Times New Roman"/>
      <w:sz w:val="20"/>
      <w:szCs w:val="20"/>
      <w:lang w:val="en-AU"/>
    </w:rPr>
  </w:style>
  <w:style w:type="character" w:styleId="BookTitle">
    <w:name w:val="Book Title"/>
    <w:uiPriority w:val="33"/>
    <w:qFormat/>
    <w:rsid w:val="00E80567"/>
    <w:rPr>
      <w:b/>
      <w:sz w:val="48"/>
      <w:szCs w:val="48"/>
      <w:lang w:val="bg-BG"/>
    </w:rPr>
  </w:style>
  <w:style w:type="character" w:styleId="SubtleReference">
    <w:name w:val="Subtle Reference"/>
    <w:uiPriority w:val="31"/>
    <w:qFormat/>
    <w:rsid w:val="00E80567"/>
    <w:rPr>
      <w:b/>
      <w:sz w:val="40"/>
      <w:szCs w:val="40"/>
      <w:lang w:val="bg-BG"/>
    </w:rPr>
  </w:style>
  <w:style w:type="paragraph" w:styleId="Footer">
    <w:name w:val="footer"/>
    <w:basedOn w:val="Normal"/>
    <w:link w:val="FooterChar"/>
    <w:uiPriority w:val="99"/>
    <w:rsid w:val="00E80567"/>
    <w:pPr>
      <w:tabs>
        <w:tab w:val="center" w:pos="4153"/>
        <w:tab w:val="right" w:pos="8306"/>
      </w:tabs>
    </w:pPr>
  </w:style>
  <w:style w:type="character" w:customStyle="1" w:styleId="FooterChar">
    <w:name w:val="Footer Char"/>
    <w:basedOn w:val="DefaultParagraphFont"/>
    <w:link w:val="Footer"/>
    <w:uiPriority w:val="99"/>
    <w:qFormat/>
    <w:rsid w:val="00E80567"/>
    <w:rPr>
      <w:rFonts w:ascii="Times New Roman" w:eastAsia="Times New Roman" w:hAnsi="Times New Roman" w:cs="Times New Roman"/>
      <w:sz w:val="24"/>
      <w:szCs w:val="24"/>
      <w:lang w:val="en-GB"/>
    </w:rPr>
  </w:style>
  <w:style w:type="character" w:styleId="PageNumber">
    <w:name w:val="page number"/>
    <w:basedOn w:val="DefaultParagraphFont"/>
    <w:rsid w:val="00E80567"/>
  </w:style>
  <w:style w:type="paragraph" w:styleId="TOCHeading">
    <w:name w:val="TOC Heading"/>
    <w:basedOn w:val="Heading1"/>
    <w:next w:val="Normal"/>
    <w:uiPriority w:val="39"/>
    <w:unhideWhenUsed/>
    <w:qFormat/>
    <w:rsid w:val="00E80567"/>
    <w:pPr>
      <w:spacing w:line="259" w:lineRule="auto"/>
      <w:outlineLvl w:val="9"/>
    </w:pPr>
    <w:rPr>
      <w:lang w:val="en-US"/>
    </w:rPr>
  </w:style>
  <w:style w:type="paragraph" w:customStyle="1" w:styleId="HeaderHK">
    <w:name w:val="HeaderHK"/>
    <w:basedOn w:val="Header"/>
    <w:link w:val="HeaderHKChar"/>
    <w:qFormat/>
    <w:rsid w:val="007F7F18"/>
    <w:pPr>
      <w:pBdr>
        <w:bottom w:val="single" w:sz="4" w:space="0" w:color="auto"/>
      </w:pBdr>
      <w:jc w:val="both"/>
    </w:pPr>
    <w:rPr>
      <w:b/>
      <w:bCs/>
      <w:i/>
      <w:color w:val="404040" w:themeColor="text1" w:themeTint="BF"/>
      <w:sz w:val="18"/>
      <w:szCs w:val="18"/>
      <w:lang w:val="bg-BG"/>
    </w:rPr>
  </w:style>
  <w:style w:type="character" w:customStyle="1" w:styleId="HeaderHKChar">
    <w:name w:val="HeaderHK Char"/>
    <w:basedOn w:val="HeaderChar"/>
    <w:link w:val="HeaderHK"/>
    <w:rsid w:val="007F7F18"/>
    <w:rPr>
      <w:rFonts w:ascii="Times New Roman" w:eastAsia="Times New Roman" w:hAnsi="Times New Roman" w:cs="Times New Roman"/>
      <w:b/>
      <w:bCs/>
      <w:i/>
      <w:color w:val="404040" w:themeColor="text1" w:themeTint="BF"/>
      <w:sz w:val="18"/>
      <w:szCs w:val="18"/>
      <w:lang w:val="en-AU"/>
    </w:rPr>
  </w:style>
  <w:style w:type="paragraph" w:styleId="NoSpacing">
    <w:name w:val="No Spacing"/>
    <w:basedOn w:val="Normal"/>
    <w:uiPriority w:val="1"/>
    <w:qFormat/>
    <w:rsid w:val="0029277D"/>
    <w:rPr>
      <w:b/>
      <w:sz w:val="28"/>
      <w:szCs w:val="28"/>
      <w:lang w:val="bg-BG" w:eastAsia="bg-BG"/>
    </w:rPr>
  </w:style>
  <w:style w:type="paragraph" w:styleId="TOC1">
    <w:name w:val="toc 1"/>
    <w:basedOn w:val="Normal"/>
    <w:next w:val="Normal"/>
    <w:autoRedefine/>
    <w:uiPriority w:val="39"/>
    <w:unhideWhenUsed/>
    <w:rsid w:val="003D55C5"/>
    <w:pPr>
      <w:tabs>
        <w:tab w:val="left" w:pos="284"/>
        <w:tab w:val="right" w:leader="dot" w:pos="9772"/>
      </w:tabs>
      <w:spacing w:before="40" w:after="40"/>
      <w:ind w:left="425" w:hanging="425"/>
      <w:jc w:val="both"/>
    </w:pPr>
    <w:rPr>
      <w:b/>
      <w:sz w:val="22"/>
    </w:rPr>
  </w:style>
  <w:style w:type="character" w:styleId="Hyperlink">
    <w:name w:val="Hyperlink"/>
    <w:basedOn w:val="DefaultParagraphFont"/>
    <w:uiPriority w:val="99"/>
    <w:unhideWhenUsed/>
    <w:rsid w:val="0029277D"/>
    <w:rPr>
      <w:color w:val="0563C1" w:themeColor="hyperlink"/>
      <w:u w:val="single"/>
    </w:rPr>
  </w:style>
  <w:style w:type="paragraph" w:customStyle="1" w:styleId="Bullet1">
    <w:name w:val="Bullet 1"/>
    <w:basedOn w:val="Normal"/>
    <w:rsid w:val="005751EB"/>
    <w:pPr>
      <w:numPr>
        <w:numId w:val="1"/>
      </w:numPr>
      <w:autoSpaceDE w:val="0"/>
      <w:autoSpaceDN w:val="0"/>
      <w:adjustRightInd w:val="0"/>
      <w:jc w:val="both"/>
    </w:pPr>
    <w:rPr>
      <w:lang w:val="bg-BG"/>
    </w:rPr>
  </w:style>
  <w:style w:type="paragraph" w:styleId="ListParagraph">
    <w:name w:val="List Paragraph"/>
    <w:aliases w:val="Гл точки,текст Върбица"/>
    <w:basedOn w:val="Normal"/>
    <w:link w:val="ListParagraphChar"/>
    <w:uiPriority w:val="34"/>
    <w:qFormat/>
    <w:rsid w:val="005751EB"/>
    <w:pPr>
      <w:spacing w:after="200" w:line="276" w:lineRule="auto"/>
      <w:ind w:left="720"/>
      <w:contextualSpacing/>
    </w:pPr>
    <w:rPr>
      <w:rFonts w:ascii="Calibri" w:eastAsia="Calibri" w:hAnsi="Calibri"/>
      <w:sz w:val="22"/>
      <w:szCs w:val="22"/>
      <w:lang w:val="en-US"/>
    </w:rPr>
  </w:style>
  <w:style w:type="paragraph" w:customStyle="1" w:styleId="Bullets">
    <w:name w:val="Bullets"/>
    <w:basedOn w:val="ListParagraph"/>
    <w:link w:val="BulletsChar"/>
    <w:qFormat/>
    <w:rsid w:val="009404C1"/>
    <w:pPr>
      <w:numPr>
        <w:numId w:val="7"/>
      </w:numPr>
      <w:spacing w:after="120"/>
      <w:jc w:val="both"/>
    </w:pPr>
    <w:rPr>
      <w:rFonts w:ascii="Times New Roman" w:hAnsi="Times New Roman"/>
      <w:i/>
      <w:sz w:val="24"/>
      <w:szCs w:val="24"/>
      <w:lang w:val="bg-BG"/>
    </w:rPr>
  </w:style>
  <w:style w:type="character" w:customStyle="1" w:styleId="BulletsChar">
    <w:name w:val="Bullets Char"/>
    <w:basedOn w:val="Char"/>
    <w:link w:val="Bullets"/>
    <w:rsid w:val="009404C1"/>
    <w:rPr>
      <w:rFonts w:ascii="Times New Roman" w:eastAsia="Calibri" w:hAnsi="Times New Roman" w:cs="Times New Roman"/>
      <w:i/>
      <w:sz w:val="24"/>
      <w:szCs w:val="24"/>
    </w:rPr>
  </w:style>
  <w:style w:type="paragraph" w:customStyle="1" w:styleId="Bullet">
    <w:name w:val="Bullet"/>
    <w:basedOn w:val="Normal"/>
    <w:rsid w:val="005751EB"/>
  </w:style>
  <w:style w:type="character" w:styleId="CommentReference">
    <w:name w:val="annotation reference"/>
    <w:rsid w:val="00CE65A9"/>
    <w:rPr>
      <w:sz w:val="16"/>
      <w:szCs w:val="16"/>
    </w:rPr>
  </w:style>
  <w:style w:type="paragraph" w:styleId="CommentText">
    <w:name w:val="annotation text"/>
    <w:basedOn w:val="Normal"/>
    <w:link w:val="CommentTextChar"/>
    <w:rsid w:val="00CE65A9"/>
    <w:rPr>
      <w:sz w:val="20"/>
      <w:szCs w:val="20"/>
    </w:rPr>
  </w:style>
  <w:style w:type="character" w:customStyle="1" w:styleId="CommentTextChar">
    <w:name w:val="Comment Text Char"/>
    <w:basedOn w:val="DefaultParagraphFont"/>
    <w:link w:val="CommentText"/>
    <w:rsid w:val="00CE65A9"/>
    <w:rPr>
      <w:rFonts w:ascii="Times New Roman" w:eastAsia="Times New Roman" w:hAnsi="Times New Roman" w:cs="Times New Roman"/>
      <w:sz w:val="20"/>
      <w:szCs w:val="20"/>
      <w:lang w:val="en-GB"/>
    </w:rPr>
  </w:style>
  <w:style w:type="paragraph" w:styleId="Caption">
    <w:name w:val="caption"/>
    <w:basedOn w:val="Normal"/>
    <w:next w:val="Normal"/>
    <w:link w:val="CaptionChar"/>
    <w:uiPriority w:val="35"/>
    <w:unhideWhenUsed/>
    <w:qFormat/>
    <w:rsid w:val="00520527"/>
    <w:pPr>
      <w:keepNext/>
      <w:spacing w:before="80" w:after="80"/>
      <w:jc w:val="both"/>
    </w:pPr>
    <w:rPr>
      <w:i/>
      <w:iCs/>
      <w:color w:val="44546A" w:themeColor="text2"/>
      <w:sz w:val="22"/>
      <w:szCs w:val="22"/>
      <w:lang w:val="bg-BG"/>
    </w:rPr>
  </w:style>
  <w:style w:type="character" w:customStyle="1" w:styleId="CaptionChar">
    <w:name w:val="Caption Char"/>
    <w:basedOn w:val="DefaultParagraphFont"/>
    <w:link w:val="Caption"/>
    <w:uiPriority w:val="35"/>
    <w:rsid w:val="00885473"/>
    <w:rPr>
      <w:rFonts w:ascii="Times New Roman" w:eastAsia="Times New Roman" w:hAnsi="Times New Roman" w:cs="Times New Roman"/>
      <w:i/>
      <w:iCs/>
      <w:color w:val="44546A" w:themeColor="text2"/>
    </w:rPr>
  </w:style>
  <w:style w:type="table" w:styleId="TableGrid">
    <w:name w:val="Table Grid"/>
    <w:basedOn w:val="TableNormal"/>
    <w:rsid w:val="003348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8">
    <w:name w:val="toc 8"/>
    <w:basedOn w:val="Normal"/>
    <w:next w:val="Normal"/>
    <w:autoRedefine/>
    <w:uiPriority w:val="39"/>
    <w:unhideWhenUsed/>
    <w:rsid w:val="00A26146"/>
    <w:pPr>
      <w:spacing w:after="100"/>
      <w:ind w:left="1680"/>
    </w:pPr>
  </w:style>
  <w:style w:type="paragraph" w:styleId="TableofFigures">
    <w:name w:val="table of figures"/>
    <w:basedOn w:val="Normal"/>
    <w:next w:val="Normal"/>
    <w:uiPriority w:val="99"/>
    <w:unhideWhenUsed/>
    <w:rsid w:val="00034BAB"/>
    <w:pPr>
      <w:spacing w:before="20" w:after="20"/>
      <w:ind w:left="1276" w:right="284" w:hanging="1276"/>
      <w:jc w:val="both"/>
    </w:pPr>
    <w:rPr>
      <w:sz w:val="22"/>
    </w:rPr>
  </w:style>
  <w:style w:type="paragraph" w:styleId="CommentSubject">
    <w:name w:val="annotation subject"/>
    <w:basedOn w:val="CommentText"/>
    <w:next w:val="CommentText"/>
    <w:link w:val="CommentSubjectChar"/>
    <w:uiPriority w:val="99"/>
    <w:semiHidden/>
    <w:unhideWhenUsed/>
    <w:rsid w:val="00062991"/>
    <w:rPr>
      <w:b/>
      <w:bCs/>
    </w:rPr>
  </w:style>
  <w:style w:type="character" w:customStyle="1" w:styleId="CommentSubjectChar">
    <w:name w:val="Comment Subject Char"/>
    <w:basedOn w:val="CommentTextChar"/>
    <w:link w:val="CommentSubject"/>
    <w:uiPriority w:val="99"/>
    <w:semiHidden/>
    <w:rsid w:val="00062991"/>
    <w:rPr>
      <w:rFonts w:ascii="Times New Roman" w:eastAsia="Times New Roman" w:hAnsi="Times New Roman" w:cs="Times New Roman"/>
      <w:b/>
      <w:bCs/>
      <w:sz w:val="20"/>
      <w:szCs w:val="20"/>
      <w:lang w:val="en-GB"/>
    </w:rPr>
  </w:style>
  <w:style w:type="paragraph" w:styleId="BodyText">
    <w:name w:val="Body Text"/>
    <w:aliases w:val=" Знак,Body Text Char Char Char Char Char Char Char Char Char Char Char Char Char,Body Text Char Char,Body Text Char Char Char Char Char Char,Texto independiente 1"/>
    <w:basedOn w:val="Normal"/>
    <w:link w:val="BodyTextChar"/>
    <w:uiPriority w:val="99"/>
    <w:rsid w:val="00BF1C09"/>
    <w:pPr>
      <w:ind w:firstLine="709"/>
      <w:jc w:val="both"/>
    </w:pPr>
    <w:rPr>
      <w:lang w:val="bg-BG"/>
    </w:rPr>
  </w:style>
  <w:style w:type="character" w:customStyle="1" w:styleId="BodyTextChar">
    <w:name w:val="Body Text Char"/>
    <w:aliases w:val=" Знак Char,Body Text Char Char Char Char Char Char Char Char Char Char Char Char Char Char,Body Text Char Char Char,Body Text Char Char Char Char Char Char Char,Texto independiente 1 Char"/>
    <w:basedOn w:val="DefaultParagraphFont"/>
    <w:link w:val="BodyText"/>
    <w:uiPriority w:val="99"/>
    <w:rsid w:val="00BF1C09"/>
    <w:rPr>
      <w:rFonts w:ascii="Times New Roman" w:eastAsia="Times New Roman" w:hAnsi="Times New Roman" w:cs="Times New Roman"/>
      <w:sz w:val="24"/>
      <w:szCs w:val="24"/>
    </w:rPr>
  </w:style>
  <w:style w:type="paragraph" w:styleId="BodyTextIndent2">
    <w:name w:val="Body Text Indent 2"/>
    <w:basedOn w:val="Normal"/>
    <w:link w:val="BodyTextIndent2Char"/>
    <w:uiPriority w:val="99"/>
    <w:semiHidden/>
    <w:unhideWhenUsed/>
    <w:rsid w:val="00BF1C09"/>
    <w:pPr>
      <w:spacing w:after="120" w:line="480" w:lineRule="auto"/>
      <w:ind w:left="283"/>
    </w:pPr>
  </w:style>
  <w:style w:type="character" w:customStyle="1" w:styleId="BodyTextIndent2Char">
    <w:name w:val="Body Text Indent 2 Char"/>
    <w:basedOn w:val="DefaultParagraphFont"/>
    <w:link w:val="BodyTextIndent2"/>
    <w:uiPriority w:val="99"/>
    <w:semiHidden/>
    <w:rsid w:val="00BF1C09"/>
    <w:rPr>
      <w:rFonts w:ascii="Times New Roman" w:eastAsia="Times New Roman" w:hAnsi="Times New Roman" w:cs="Times New Roman"/>
      <w:sz w:val="24"/>
      <w:szCs w:val="24"/>
      <w:lang w:val="en-GB"/>
    </w:rPr>
  </w:style>
  <w:style w:type="paragraph" w:customStyle="1" w:styleId="Style">
    <w:name w:val="Style"/>
    <w:uiPriority w:val="99"/>
    <w:rsid w:val="0087549E"/>
    <w:pPr>
      <w:widowControl w:val="0"/>
      <w:spacing w:after="0" w:line="240" w:lineRule="auto"/>
      <w:ind w:left="140" w:right="140" w:firstLine="840"/>
      <w:jc w:val="both"/>
    </w:pPr>
    <w:rPr>
      <w:rFonts w:ascii="Times New Roman" w:eastAsia="Times New Roman" w:hAnsi="Times New Roman" w:cs="Times New Roman"/>
      <w:snapToGrid w:val="0"/>
      <w:sz w:val="24"/>
      <w:szCs w:val="20"/>
      <w:lang w:val="en-GB"/>
    </w:rPr>
  </w:style>
  <w:style w:type="paragraph" w:customStyle="1" w:styleId="Tabletext">
    <w:name w:val="Table text"/>
    <w:basedOn w:val="Normal"/>
    <w:rsid w:val="0087549E"/>
    <w:pPr>
      <w:overflowPunct w:val="0"/>
      <w:autoSpaceDE w:val="0"/>
      <w:autoSpaceDN w:val="0"/>
      <w:adjustRightInd w:val="0"/>
      <w:jc w:val="both"/>
      <w:textAlignment w:val="baseline"/>
    </w:pPr>
    <w:rPr>
      <w:sz w:val="20"/>
      <w:lang w:val="en-US"/>
    </w:rPr>
  </w:style>
  <w:style w:type="character" w:styleId="Strong">
    <w:name w:val="Strong"/>
    <w:basedOn w:val="DefaultParagraphFont"/>
    <w:uiPriority w:val="22"/>
    <w:qFormat/>
    <w:rsid w:val="003A65C6"/>
    <w:rPr>
      <w:b/>
      <w:bCs/>
    </w:rPr>
  </w:style>
  <w:style w:type="paragraph" w:styleId="TOC2">
    <w:name w:val="toc 2"/>
    <w:basedOn w:val="Normal"/>
    <w:next w:val="Normal"/>
    <w:autoRedefine/>
    <w:uiPriority w:val="39"/>
    <w:unhideWhenUsed/>
    <w:rsid w:val="00885A23"/>
    <w:pPr>
      <w:tabs>
        <w:tab w:val="left" w:pos="709"/>
        <w:tab w:val="right" w:leader="dot" w:pos="9772"/>
      </w:tabs>
      <w:spacing w:before="20" w:after="20"/>
      <w:ind w:left="709" w:hanging="425"/>
      <w:jc w:val="both"/>
    </w:pPr>
    <w:rPr>
      <w:sz w:val="22"/>
    </w:rPr>
  </w:style>
  <w:style w:type="paragraph" w:styleId="TOC3">
    <w:name w:val="toc 3"/>
    <w:basedOn w:val="Normal"/>
    <w:next w:val="Normal"/>
    <w:autoRedefine/>
    <w:uiPriority w:val="39"/>
    <w:unhideWhenUsed/>
    <w:rsid w:val="00340E0B"/>
    <w:pPr>
      <w:tabs>
        <w:tab w:val="left" w:pos="1134"/>
        <w:tab w:val="right" w:leader="dot" w:pos="9772"/>
      </w:tabs>
      <w:ind w:left="1134" w:hanging="680"/>
      <w:jc w:val="both"/>
    </w:pPr>
    <w:rPr>
      <w:i/>
      <w:sz w:val="22"/>
    </w:rPr>
  </w:style>
  <w:style w:type="paragraph" w:customStyle="1" w:styleId="Heading3Heading3-1">
    <w:name w:val="Heading 3.Heading 3-1"/>
    <w:basedOn w:val="Normal"/>
    <w:rsid w:val="001E570D"/>
    <w:pPr>
      <w:numPr>
        <w:ilvl w:val="2"/>
        <w:numId w:val="3"/>
      </w:numPr>
    </w:pPr>
  </w:style>
  <w:style w:type="paragraph" w:styleId="Title">
    <w:name w:val="Title"/>
    <w:basedOn w:val="Normal"/>
    <w:next w:val="Normal"/>
    <w:link w:val="TitleChar"/>
    <w:uiPriority w:val="10"/>
    <w:qFormat/>
    <w:rsid w:val="003113A7"/>
    <w:pPr>
      <w:spacing w:before="120" w:after="120"/>
      <w:jc w:val="both"/>
    </w:pPr>
    <w:rPr>
      <w:b/>
      <w:bCs/>
      <w:color w:val="000000"/>
      <w:sz w:val="28"/>
      <w:szCs w:val="28"/>
      <w:lang w:val="bg-BG" w:eastAsia="bg-BG"/>
    </w:rPr>
  </w:style>
  <w:style w:type="character" w:customStyle="1" w:styleId="TitleChar">
    <w:name w:val="Title Char"/>
    <w:basedOn w:val="DefaultParagraphFont"/>
    <w:link w:val="Title"/>
    <w:uiPriority w:val="10"/>
    <w:rsid w:val="003113A7"/>
    <w:rPr>
      <w:rFonts w:ascii="Times New Roman" w:eastAsia="Times New Roman" w:hAnsi="Times New Roman" w:cs="Times New Roman"/>
      <w:b/>
      <w:bCs/>
      <w:color w:val="000000"/>
      <w:sz w:val="28"/>
      <w:szCs w:val="28"/>
      <w:lang w:eastAsia="bg-BG"/>
    </w:rPr>
  </w:style>
  <w:style w:type="paragraph" w:customStyle="1" w:styleId="a0">
    <w:name w:val="Служебен"/>
    <w:basedOn w:val="Heading1"/>
    <w:link w:val="Char0"/>
    <w:qFormat/>
    <w:rsid w:val="006E3C0C"/>
    <w:pPr>
      <w:numPr>
        <w:numId w:val="0"/>
      </w:numPr>
      <w:ind w:left="426"/>
    </w:pPr>
    <w:rPr>
      <w:sz w:val="36"/>
      <w:szCs w:val="36"/>
    </w:rPr>
  </w:style>
  <w:style w:type="character" w:customStyle="1" w:styleId="Char0">
    <w:name w:val="Служебен Char"/>
    <w:basedOn w:val="Char"/>
    <w:link w:val="a0"/>
    <w:rsid w:val="006E3C0C"/>
    <w:rPr>
      <w:rFonts w:ascii="Times New Roman" w:eastAsiaTheme="majorEastAsia" w:hAnsi="Times New Roman" w:cs="Times New Roman"/>
      <w:b/>
      <w:bCs/>
      <w:sz w:val="36"/>
      <w:szCs w:val="36"/>
    </w:rPr>
  </w:style>
  <w:style w:type="paragraph" w:styleId="TOC4">
    <w:name w:val="toc 4"/>
    <w:basedOn w:val="Normal"/>
    <w:next w:val="Normal"/>
    <w:autoRedefine/>
    <w:uiPriority w:val="39"/>
    <w:unhideWhenUsed/>
    <w:rsid w:val="00340E0B"/>
    <w:pPr>
      <w:tabs>
        <w:tab w:val="left" w:pos="1484"/>
        <w:tab w:val="right" w:leader="dot" w:pos="9772"/>
      </w:tabs>
      <w:ind w:left="1650" w:right="397" w:hanging="992"/>
      <w:jc w:val="both"/>
    </w:pPr>
    <w:rPr>
      <w:rFonts w:eastAsiaTheme="minorEastAsia" w:cstheme="minorBidi"/>
      <w:i/>
      <w:sz w:val="20"/>
      <w:szCs w:val="22"/>
      <w:lang w:val="bg-BG" w:eastAsia="bg-BG"/>
    </w:rPr>
  </w:style>
  <w:style w:type="paragraph" w:styleId="TOC5">
    <w:name w:val="toc 5"/>
    <w:basedOn w:val="Normal"/>
    <w:next w:val="Normal"/>
    <w:autoRedefine/>
    <w:uiPriority w:val="39"/>
    <w:unhideWhenUsed/>
    <w:rsid w:val="006E3C0C"/>
    <w:pPr>
      <w:spacing w:after="100" w:line="259" w:lineRule="auto"/>
      <w:ind w:left="880"/>
    </w:pPr>
    <w:rPr>
      <w:rFonts w:asciiTheme="minorHAnsi" w:eastAsiaTheme="minorEastAsia" w:hAnsiTheme="minorHAnsi" w:cstheme="minorBidi"/>
      <w:sz w:val="22"/>
      <w:szCs w:val="22"/>
      <w:lang w:val="bg-BG" w:eastAsia="bg-BG"/>
    </w:rPr>
  </w:style>
  <w:style w:type="paragraph" w:styleId="TOC6">
    <w:name w:val="toc 6"/>
    <w:basedOn w:val="Normal"/>
    <w:next w:val="Normal"/>
    <w:autoRedefine/>
    <w:uiPriority w:val="39"/>
    <w:unhideWhenUsed/>
    <w:rsid w:val="006E3C0C"/>
    <w:pPr>
      <w:spacing w:after="100" w:line="259" w:lineRule="auto"/>
      <w:ind w:left="1100"/>
    </w:pPr>
    <w:rPr>
      <w:rFonts w:asciiTheme="minorHAnsi" w:eastAsiaTheme="minorEastAsia" w:hAnsiTheme="minorHAnsi" w:cstheme="minorBidi"/>
      <w:sz w:val="22"/>
      <w:szCs w:val="22"/>
      <w:lang w:val="bg-BG" w:eastAsia="bg-BG"/>
    </w:rPr>
  </w:style>
  <w:style w:type="paragraph" w:styleId="TOC7">
    <w:name w:val="toc 7"/>
    <w:basedOn w:val="Normal"/>
    <w:next w:val="Normal"/>
    <w:autoRedefine/>
    <w:uiPriority w:val="39"/>
    <w:unhideWhenUsed/>
    <w:rsid w:val="006E3C0C"/>
    <w:pPr>
      <w:spacing w:after="100" w:line="259" w:lineRule="auto"/>
      <w:ind w:left="1320"/>
    </w:pPr>
    <w:rPr>
      <w:rFonts w:asciiTheme="minorHAnsi" w:eastAsiaTheme="minorEastAsia" w:hAnsiTheme="minorHAnsi" w:cstheme="minorBidi"/>
      <w:sz w:val="22"/>
      <w:szCs w:val="22"/>
      <w:lang w:val="bg-BG" w:eastAsia="bg-BG"/>
    </w:rPr>
  </w:style>
  <w:style w:type="paragraph" w:styleId="TOC9">
    <w:name w:val="toc 9"/>
    <w:basedOn w:val="Normal"/>
    <w:next w:val="Normal"/>
    <w:autoRedefine/>
    <w:uiPriority w:val="39"/>
    <w:unhideWhenUsed/>
    <w:rsid w:val="006E3C0C"/>
    <w:pPr>
      <w:spacing w:after="100" w:line="259" w:lineRule="auto"/>
      <w:ind w:left="1760"/>
    </w:pPr>
    <w:rPr>
      <w:rFonts w:asciiTheme="minorHAnsi" w:eastAsiaTheme="minorEastAsia" w:hAnsiTheme="minorHAnsi" w:cstheme="minorBidi"/>
      <w:sz w:val="22"/>
      <w:szCs w:val="22"/>
      <w:lang w:val="bg-BG" w:eastAsia="bg-BG"/>
    </w:rPr>
  </w:style>
  <w:style w:type="character" w:customStyle="1" w:styleId="UnresolvedMention1">
    <w:name w:val="Unresolved Mention1"/>
    <w:basedOn w:val="DefaultParagraphFont"/>
    <w:uiPriority w:val="99"/>
    <w:semiHidden/>
    <w:unhideWhenUsed/>
    <w:rsid w:val="006E3C0C"/>
    <w:rPr>
      <w:color w:val="605E5C"/>
      <w:shd w:val="clear" w:color="auto" w:fill="E1DFDD"/>
    </w:rPr>
  </w:style>
  <w:style w:type="paragraph" w:customStyle="1" w:styleId="FooterHK">
    <w:name w:val="FooterHK"/>
    <w:basedOn w:val="Footer"/>
    <w:link w:val="FooterHKChar"/>
    <w:qFormat/>
    <w:rsid w:val="00C326F1"/>
    <w:pPr>
      <w:tabs>
        <w:tab w:val="clear" w:pos="4153"/>
        <w:tab w:val="clear" w:pos="8306"/>
        <w:tab w:val="center" w:pos="3969"/>
        <w:tab w:val="right" w:pos="8080"/>
        <w:tab w:val="left" w:pos="8505"/>
      </w:tabs>
      <w:spacing w:before="120"/>
      <w:jc w:val="center"/>
    </w:pPr>
    <w:rPr>
      <w:b/>
      <w:bCs/>
      <w:color w:val="404040" w:themeColor="text1" w:themeTint="BF"/>
      <w:sz w:val="18"/>
      <w:szCs w:val="18"/>
      <w:lang w:val="bg-BG"/>
    </w:rPr>
  </w:style>
  <w:style w:type="character" w:customStyle="1" w:styleId="FooterHKChar">
    <w:name w:val="FooterHK Char"/>
    <w:basedOn w:val="FooterChar"/>
    <w:link w:val="FooterHK"/>
    <w:rsid w:val="00C326F1"/>
    <w:rPr>
      <w:rFonts w:ascii="Times New Roman" w:eastAsia="Times New Roman" w:hAnsi="Times New Roman" w:cs="Times New Roman"/>
      <w:b/>
      <w:bCs/>
      <w:color w:val="404040" w:themeColor="text1" w:themeTint="BF"/>
      <w:sz w:val="18"/>
      <w:szCs w:val="18"/>
      <w:lang w:val="en-GB"/>
    </w:rPr>
  </w:style>
  <w:style w:type="table" w:customStyle="1" w:styleId="Style9">
    <w:name w:val="Style9"/>
    <w:basedOn w:val="TableContemporary"/>
    <w:uiPriority w:val="99"/>
    <w:rsid w:val="00F16530"/>
    <w:pPr>
      <w:spacing w:after="120"/>
      <w:jc w:val="both"/>
    </w:pPr>
    <w:rPr>
      <w:rFonts w:cs="Times New Roman"/>
      <w:sz w:val="20"/>
      <w:szCs w:val="20"/>
      <w:lang w:val="en-US"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F16530"/>
    <w:pPr>
      <w:spacing w:after="0" w:line="24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91">
    <w:name w:val="Style91"/>
    <w:basedOn w:val="TableContemporary"/>
    <w:uiPriority w:val="99"/>
    <w:rsid w:val="00A966B7"/>
    <w:pPr>
      <w:spacing w:after="120"/>
      <w:jc w:val="both"/>
    </w:pPr>
    <w:rPr>
      <w:rFonts w:cs="Times New Roman"/>
      <w:sz w:val="20"/>
      <w:szCs w:val="20"/>
      <w:lang w:val="en-US"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92">
    <w:name w:val="Style92"/>
    <w:basedOn w:val="TableContemporary"/>
    <w:uiPriority w:val="99"/>
    <w:rsid w:val="00DE18F0"/>
    <w:pPr>
      <w:spacing w:after="120"/>
      <w:jc w:val="both"/>
    </w:pPr>
    <w:rPr>
      <w:rFonts w:cs="Times New Roman"/>
      <w:sz w:val="20"/>
      <w:szCs w:val="20"/>
      <w:lang w:val="en-US"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odyTextIndent">
    <w:name w:val="Body Text Indent"/>
    <w:basedOn w:val="Normal"/>
    <w:link w:val="BodyTextIndentChar"/>
    <w:uiPriority w:val="99"/>
    <w:semiHidden/>
    <w:unhideWhenUsed/>
    <w:rsid w:val="00082846"/>
    <w:pPr>
      <w:spacing w:after="120"/>
      <w:ind w:left="283"/>
    </w:pPr>
  </w:style>
  <w:style w:type="character" w:customStyle="1" w:styleId="BodyTextIndentChar">
    <w:name w:val="Body Text Indent Char"/>
    <w:basedOn w:val="DefaultParagraphFont"/>
    <w:link w:val="BodyTextIndent"/>
    <w:uiPriority w:val="99"/>
    <w:semiHidden/>
    <w:rsid w:val="00082846"/>
    <w:rPr>
      <w:rFonts w:ascii="Times New Roman" w:eastAsia="Times New Roman" w:hAnsi="Times New Roman" w:cs="Times New Roman"/>
      <w:sz w:val="24"/>
      <w:szCs w:val="24"/>
      <w:lang w:val="en-GB"/>
    </w:rPr>
  </w:style>
  <w:style w:type="table" w:styleId="LightList">
    <w:name w:val="Light List"/>
    <w:basedOn w:val="TableNormal"/>
    <w:uiPriority w:val="61"/>
    <w:rsid w:val="00AF5D45"/>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FootnoteReference">
    <w:name w:val="footnote reference"/>
    <w:aliases w:val="Footnote symbol,ftref,Footnotes refss,Fussnota,Footnote reference number,Times 10 Point,Exposant 3 Point,EN Footnote Reference,note TESI,Footnote Reference Superscript, Zchn Zchn,Footnote number,Footnote Reference Number"/>
    <w:rsid w:val="00B7008C"/>
    <w:rPr>
      <w:vertAlign w:val="superscript"/>
    </w:rPr>
  </w:style>
  <w:style w:type="paragraph" w:customStyle="1" w:styleId="footnoteHK">
    <w:name w:val="footnoteHK"/>
    <w:basedOn w:val="Normal"/>
    <w:link w:val="footnoteHKChar"/>
    <w:qFormat/>
    <w:rsid w:val="00B7008C"/>
    <w:pPr>
      <w:spacing w:line="200" w:lineRule="exact"/>
      <w:ind w:left="154" w:hanging="154"/>
      <w:jc w:val="both"/>
    </w:pPr>
    <w:rPr>
      <w:rFonts w:eastAsia="Calibri"/>
      <w:sz w:val="22"/>
      <w:szCs w:val="22"/>
      <w:lang w:val="bg-BG"/>
    </w:rPr>
  </w:style>
  <w:style w:type="character" w:customStyle="1" w:styleId="footnoteHKChar">
    <w:name w:val="footnoteHK Char"/>
    <w:basedOn w:val="DefaultParagraphFont"/>
    <w:link w:val="footnoteHK"/>
    <w:rsid w:val="00B7008C"/>
    <w:rPr>
      <w:rFonts w:ascii="Times New Roman" w:eastAsia="Calibri" w:hAnsi="Times New Roman" w:cs="Times New Roman"/>
    </w:rPr>
  </w:style>
  <w:style w:type="paragraph" w:styleId="BlockText">
    <w:name w:val="Block Text"/>
    <w:basedOn w:val="Normal"/>
    <w:rsid w:val="00063E65"/>
    <w:pPr>
      <w:spacing w:before="60" w:after="60"/>
      <w:ind w:left="1418" w:right="284" w:firstLine="720"/>
    </w:pPr>
    <w:rPr>
      <w:szCs w:val="20"/>
      <w:lang w:val="bg-BG"/>
    </w:rPr>
  </w:style>
  <w:style w:type="paragraph" w:styleId="Revision">
    <w:name w:val="Revision"/>
    <w:hidden/>
    <w:uiPriority w:val="99"/>
    <w:semiHidden/>
    <w:rsid w:val="002939E0"/>
    <w:pPr>
      <w:spacing w:after="0" w:line="240" w:lineRule="auto"/>
    </w:pPr>
    <w:rPr>
      <w:rFonts w:ascii="Times New Roman" w:eastAsia="Times New Roman" w:hAnsi="Times New Roman" w:cs="Times New Roman"/>
      <w:sz w:val="24"/>
      <w:szCs w:val="24"/>
      <w:lang w:val="en-GB"/>
    </w:rPr>
  </w:style>
  <w:style w:type="character" w:customStyle="1" w:styleId="UnresolvedMention2">
    <w:name w:val="Unresolved Mention2"/>
    <w:basedOn w:val="DefaultParagraphFont"/>
    <w:uiPriority w:val="99"/>
    <w:semiHidden/>
    <w:unhideWhenUsed/>
    <w:rsid w:val="00C6116C"/>
    <w:rPr>
      <w:color w:val="605E5C"/>
      <w:shd w:val="clear" w:color="auto" w:fill="E1DFDD"/>
    </w:rPr>
  </w:style>
  <w:style w:type="character" w:customStyle="1" w:styleId="UnresolvedMention3">
    <w:name w:val="Unresolved Mention3"/>
    <w:basedOn w:val="DefaultParagraphFont"/>
    <w:uiPriority w:val="99"/>
    <w:semiHidden/>
    <w:unhideWhenUsed/>
    <w:rsid w:val="00FF308E"/>
    <w:rPr>
      <w:color w:val="605E5C"/>
      <w:shd w:val="clear" w:color="auto" w:fill="E1DFDD"/>
    </w:rPr>
  </w:style>
  <w:style w:type="character" w:customStyle="1" w:styleId="1">
    <w:name w:val="Неразрешено споменаване1"/>
    <w:basedOn w:val="DefaultParagraphFont"/>
    <w:uiPriority w:val="99"/>
    <w:semiHidden/>
    <w:unhideWhenUsed/>
    <w:rsid w:val="003F4A3F"/>
    <w:rPr>
      <w:color w:val="605E5C"/>
      <w:shd w:val="clear" w:color="auto" w:fill="E1DFDD"/>
    </w:rPr>
  </w:style>
  <w:style w:type="table" w:customStyle="1" w:styleId="111">
    <w:name w:val="Таблица с мрежа 1 светла – акцентиране 11"/>
    <w:basedOn w:val="TableNormal"/>
    <w:uiPriority w:val="46"/>
    <w:rsid w:val="00BE3425"/>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11">
    <w:name w:val="Обикновена таблица 11"/>
    <w:basedOn w:val="TableNormal"/>
    <w:uiPriority w:val="41"/>
    <w:rsid w:val="00DD4D9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10">
    <w:name w:val="Мрежа в таблица светла1"/>
    <w:basedOn w:val="TableNormal"/>
    <w:uiPriority w:val="40"/>
    <w:rsid w:val="00DD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RRPfootnote">
    <w:name w:val="RRP footnote"/>
    <w:basedOn w:val="FootnoteText"/>
    <w:link w:val="RRPfootnoteChar"/>
    <w:qFormat/>
    <w:rsid w:val="007E7F99"/>
    <w:pPr>
      <w:spacing w:after="40"/>
      <w:ind w:left="284" w:hanging="284"/>
      <w:jc w:val="both"/>
    </w:pPr>
    <w:rPr>
      <w:sz w:val="22"/>
      <w:szCs w:val="22"/>
      <w:lang w:val="bg-BG"/>
    </w:rPr>
  </w:style>
  <w:style w:type="character" w:customStyle="1" w:styleId="RRPfootnoteChar">
    <w:name w:val="RRP footnote Char"/>
    <w:basedOn w:val="DefaultParagraphFont"/>
    <w:link w:val="RRPfootnote"/>
    <w:rsid w:val="007E7F99"/>
    <w:rPr>
      <w:rFonts w:ascii="Times New Roman" w:eastAsia="Times New Roman" w:hAnsi="Times New Roman" w:cs="Times New Roman"/>
    </w:rPr>
  </w:style>
  <w:style w:type="paragraph" w:styleId="FootnoteText">
    <w:name w:val="footnote text"/>
    <w:basedOn w:val="Normal"/>
    <w:link w:val="FootnoteTextChar"/>
    <w:uiPriority w:val="99"/>
    <w:unhideWhenUsed/>
    <w:qFormat/>
    <w:rsid w:val="007E7F99"/>
    <w:rPr>
      <w:sz w:val="20"/>
      <w:szCs w:val="20"/>
    </w:rPr>
  </w:style>
  <w:style w:type="character" w:customStyle="1" w:styleId="FootnoteTextChar">
    <w:name w:val="Footnote Text Char"/>
    <w:basedOn w:val="DefaultParagraphFont"/>
    <w:link w:val="FootnoteText"/>
    <w:uiPriority w:val="99"/>
    <w:rsid w:val="007E7F99"/>
    <w:rPr>
      <w:rFonts w:ascii="Times New Roman" w:eastAsia="Times New Roman" w:hAnsi="Times New Roman" w:cs="Times New Roman"/>
      <w:sz w:val="20"/>
      <w:szCs w:val="20"/>
      <w:lang w:val="en-GB"/>
    </w:rPr>
  </w:style>
  <w:style w:type="paragraph" w:styleId="NormalWeb">
    <w:name w:val="Normal (Web)"/>
    <w:basedOn w:val="Normal"/>
    <w:uiPriority w:val="99"/>
    <w:semiHidden/>
    <w:unhideWhenUsed/>
    <w:rsid w:val="00BC595F"/>
    <w:pPr>
      <w:spacing w:before="100" w:beforeAutospacing="1" w:after="100" w:afterAutospacing="1"/>
    </w:pPr>
    <w:rPr>
      <w:lang w:val="bg-BG" w:eastAsia="bg-BG"/>
    </w:rPr>
  </w:style>
  <w:style w:type="character" w:customStyle="1" w:styleId="2">
    <w:name w:val="Основен текст (2)"/>
    <w:basedOn w:val="DefaultParagraphFont"/>
    <w:rsid w:val="00DB5A4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style>
  <w:style w:type="character" w:customStyle="1" w:styleId="UnresolvedMention4">
    <w:name w:val="Unresolved Mention4"/>
    <w:basedOn w:val="DefaultParagraphFont"/>
    <w:uiPriority w:val="99"/>
    <w:semiHidden/>
    <w:unhideWhenUsed/>
    <w:rsid w:val="00391CBB"/>
    <w:rPr>
      <w:color w:val="605E5C"/>
      <w:shd w:val="clear" w:color="auto" w:fill="E1DFDD"/>
    </w:rPr>
  </w:style>
  <w:style w:type="table" w:customStyle="1" w:styleId="GridTable1Light-Accent11">
    <w:name w:val="Grid Table 1 Light - Accent 11"/>
    <w:basedOn w:val="TableNormal"/>
    <w:uiPriority w:val="46"/>
    <w:rsid w:val="00391CBB"/>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PlainTable11">
    <w:name w:val="Plain Table 11"/>
    <w:basedOn w:val="TableNormal"/>
    <w:uiPriority w:val="41"/>
    <w:rsid w:val="00391CB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391CB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
    <w:name w:val="Unresolved Mention"/>
    <w:basedOn w:val="DefaultParagraphFont"/>
    <w:uiPriority w:val="99"/>
    <w:semiHidden/>
    <w:unhideWhenUsed/>
    <w:rsid w:val="003633DC"/>
    <w:rPr>
      <w:color w:val="605E5C"/>
      <w:shd w:val="clear" w:color="auto" w:fill="E1DFDD"/>
    </w:rPr>
  </w:style>
  <w:style w:type="paragraph" w:customStyle="1" w:styleId="Default">
    <w:name w:val="Default"/>
    <w:rsid w:val="006E206F"/>
    <w:pPr>
      <w:autoSpaceDE w:val="0"/>
      <w:autoSpaceDN w:val="0"/>
      <w:adjustRightInd w:val="0"/>
      <w:spacing w:after="0" w:line="240" w:lineRule="auto"/>
    </w:pPr>
    <w:rPr>
      <w:rFonts w:ascii="Arial" w:hAnsi="Arial" w:cs="Arial"/>
      <w:color w:val="000000"/>
      <w:sz w:val="24"/>
      <w:szCs w:val="24"/>
    </w:rPr>
  </w:style>
  <w:style w:type="character" w:customStyle="1" w:styleId="CommentTextChar1">
    <w:name w:val="Comment Text Char1"/>
    <w:basedOn w:val="DefaultParagraphFont"/>
    <w:rsid w:val="0093511F"/>
    <w:rPr>
      <w:rFonts w:ascii="BasquervilleSP" w:eastAsia="Times New Roman" w:hAnsi="BasquervilleSP" w:cs="Times New Roman"/>
      <w:sz w:val="24"/>
      <w:szCs w:val="20"/>
      <w:lang w:val="en-GB" w:eastAsia="ja-JP"/>
    </w:rPr>
  </w:style>
  <w:style w:type="character" w:customStyle="1" w:styleId="ListParagraphChar">
    <w:name w:val="List Paragraph Char"/>
    <w:aliases w:val="Гл точки Char,текст Върбица Char"/>
    <w:link w:val="ListParagraph"/>
    <w:uiPriority w:val="34"/>
    <w:rsid w:val="003626C4"/>
    <w:rPr>
      <w:rFonts w:ascii="Calibri" w:eastAsia="Calibri" w:hAnsi="Calibri"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336378">
      <w:bodyDiv w:val="1"/>
      <w:marLeft w:val="0"/>
      <w:marRight w:val="0"/>
      <w:marTop w:val="0"/>
      <w:marBottom w:val="0"/>
      <w:divBdr>
        <w:top w:val="none" w:sz="0" w:space="0" w:color="auto"/>
        <w:left w:val="none" w:sz="0" w:space="0" w:color="auto"/>
        <w:bottom w:val="none" w:sz="0" w:space="0" w:color="auto"/>
        <w:right w:val="none" w:sz="0" w:space="0" w:color="auto"/>
      </w:divBdr>
    </w:div>
    <w:div w:id="52198347">
      <w:bodyDiv w:val="1"/>
      <w:marLeft w:val="0"/>
      <w:marRight w:val="0"/>
      <w:marTop w:val="0"/>
      <w:marBottom w:val="0"/>
      <w:divBdr>
        <w:top w:val="none" w:sz="0" w:space="0" w:color="auto"/>
        <w:left w:val="none" w:sz="0" w:space="0" w:color="auto"/>
        <w:bottom w:val="none" w:sz="0" w:space="0" w:color="auto"/>
        <w:right w:val="none" w:sz="0" w:space="0" w:color="auto"/>
      </w:divBdr>
    </w:div>
    <w:div w:id="57367987">
      <w:bodyDiv w:val="1"/>
      <w:marLeft w:val="0"/>
      <w:marRight w:val="0"/>
      <w:marTop w:val="0"/>
      <w:marBottom w:val="0"/>
      <w:divBdr>
        <w:top w:val="none" w:sz="0" w:space="0" w:color="auto"/>
        <w:left w:val="none" w:sz="0" w:space="0" w:color="auto"/>
        <w:bottom w:val="none" w:sz="0" w:space="0" w:color="auto"/>
        <w:right w:val="none" w:sz="0" w:space="0" w:color="auto"/>
      </w:divBdr>
    </w:div>
    <w:div w:id="60299160">
      <w:bodyDiv w:val="1"/>
      <w:marLeft w:val="0"/>
      <w:marRight w:val="0"/>
      <w:marTop w:val="0"/>
      <w:marBottom w:val="0"/>
      <w:divBdr>
        <w:top w:val="none" w:sz="0" w:space="0" w:color="auto"/>
        <w:left w:val="none" w:sz="0" w:space="0" w:color="auto"/>
        <w:bottom w:val="none" w:sz="0" w:space="0" w:color="auto"/>
        <w:right w:val="none" w:sz="0" w:space="0" w:color="auto"/>
      </w:divBdr>
    </w:div>
    <w:div w:id="65150708">
      <w:bodyDiv w:val="1"/>
      <w:marLeft w:val="0"/>
      <w:marRight w:val="0"/>
      <w:marTop w:val="0"/>
      <w:marBottom w:val="0"/>
      <w:divBdr>
        <w:top w:val="none" w:sz="0" w:space="0" w:color="auto"/>
        <w:left w:val="none" w:sz="0" w:space="0" w:color="auto"/>
        <w:bottom w:val="none" w:sz="0" w:space="0" w:color="auto"/>
        <w:right w:val="none" w:sz="0" w:space="0" w:color="auto"/>
      </w:divBdr>
    </w:div>
    <w:div w:id="156531992">
      <w:bodyDiv w:val="1"/>
      <w:marLeft w:val="0"/>
      <w:marRight w:val="0"/>
      <w:marTop w:val="0"/>
      <w:marBottom w:val="0"/>
      <w:divBdr>
        <w:top w:val="none" w:sz="0" w:space="0" w:color="auto"/>
        <w:left w:val="none" w:sz="0" w:space="0" w:color="auto"/>
        <w:bottom w:val="none" w:sz="0" w:space="0" w:color="auto"/>
        <w:right w:val="none" w:sz="0" w:space="0" w:color="auto"/>
      </w:divBdr>
    </w:div>
    <w:div w:id="189878072">
      <w:bodyDiv w:val="1"/>
      <w:marLeft w:val="0"/>
      <w:marRight w:val="0"/>
      <w:marTop w:val="0"/>
      <w:marBottom w:val="0"/>
      <w:divBdr>
        <w:top w:val="none" w:sz="0" w:space="0" w:color="auto"/>
        <w:left w:val="none" w:sz="0" w:space="0" w:color="auto"/>
        <w:bottom w:val="none" w:sz="0" w:space="0" w:color="auto"/>
        <w:right w:val="none" w:sz="0" w:space="0" w:color="auto"/>
      </w:divBdr>
    </w:div>
    <w:div w:id="280042555">
      <w:bodyDiv w:val="1"/>
      <w:marLeft w:val="0"/>
      <w:marRight w:val="0"/>
      <w:marTop w:val="0"/>
      <w:marBottom w:val="0"/>
      <w:divBdr>
        <w:top w:val="none" w:sz="0" w:space="0" w:color="auto"/>
        <w:left w:val="none" w:sz="0" w:space="0" w:color="auto"/>
        <w:bottom w:val="none" w:sz="0" w:space="0" w:color="auto"/>
        <w:right w:val="none" w:sz="0" w:space="0" w:color="auto"/>
      </w:divBdr>
    </w:div>
    <w:div w:id="288435353">
      <w:bodyDiv w:val="1"/>
      <w:marLeft w:val="0"/>
      <w:marRight w:val="0"/>
      <w:marTop w:val="0"/>
      <w:marBottom w:val="0"/>
      <w:divBdr>
        <w:top w:val="none" w:sz="0" w:space="0" w:color="auto"/>
        <w:left w:val="none" w:sz="0" w:space="0" w:color="auto"/>
        <w:bottom w:val="none" w:sz="0" w:space="0" w:color="auto"/>
        <w:right w:val="none" w:sz="0" w:space="0" w:color="auto"/>
      </w:divBdr>
    </w:div>
    <w:div w:id="309293057">
      <w:bodyDiv w:val="1"/>
      <w:marLeft w:val="0"/>
      <w:marRight w:val="0"/>
      <w:marTop w:val="0"/>
      <w:marBottom w:val="0"/>
      <w:divBdr>
        <w:top w:val="none" w:sz="0" w:space="0" w:color="auto"/>
        <w:left w:val="none" w:sz="0" w:space="0" w:color="auto"/>
        <w:bottom w:val="none" w:sz="0" w:space="0" w:color="auto"/>
        <w:right w:val="none" w:sz="0" w:space="0" w:color="auto"/>
      </w:divBdr>
    </w:div>
    <w:div w:id="320425861">
      <w:bodyDiv w:val="1"/>
      <w:marLeft w:val="0"/>
      <w:marRight w:val="0"/>
      <w:marTop w:val="0"/>
      <w:marBottom w:val="0"/>
      <w:divBdr>
        <w:top w:val="none" w:sz="0" w:space="0" w:color="auto"/>
        <w:left w:val="none" w:sz="0" w:space="0" w:color="auto"/>
        <w:bottom w:val="none" w:sz="0" w:space="0" w:color="auto"/>
        <w:right w:val="none" w:sz="0" w:space="0" w:color="auto"/>
      </w:divBdr>
      <w:divsChild>
        <w:div w:id="1040864539">
          <w:marLeft w:val="0"/>
          <w:marRight w:val="0"/>
          <w:marTop w:val="0"/>
          <w:marBottom w:val="0"/>
          <w:divBdr>
            <w:top w:val="none" w:sz="0" w:space="0" w:color="auto"/>
            <w:left w:val="none" w:sz="0" w:space="0" w:color="auto"/>
            <w:bottom w:val="none" w:sz="0" w:space="0" w:color="auto"/>
            <w:right w:val="none" w:sz="0" w:space="0" w:color="auto"/>
          </w:divBdr>
        </w:div>
      </w:divsChild>
    </w:div>
    <w:div w:id="343091806">
      <w:bodyDiv w:val="1"/>
      <w:marLeft w:val="0"/>
      <w:marRight w:val="0"/>
      <w:marTop w:val="0"/>
      <w:marBottom w:val="0"/>
      <w:divBdr>
        <w:top w:val="none" w:sz="0" w:space="0" w:color="auto"/>
        <w:left w:val="none" w:sz="0" w:space="0" w:color="auto"/>
        <w:bottom w:val="none" w:sz="0" w:space="0" w:color="auto"/>
        <w:right w:val="none" w:sz="0" w:space="0" w:color="auto"/>
      </w:divBdr>
    </w:div>
    <w:div w:id="424114417">
      <w:bodyDiv w:val="1"/>
      <w:marLeft w:val="0"/>
      <w:marRight w:val="0"/>
      <w:marTop w:val="0"/>
      <w:marBottom w:val="0"/>
      <w:divBdr>
        <w:top w:val="none" w:sz="0" w:space="0" w:color="auto"/>
        <w:left w:val="none" w:sz="0" w:space="0" w:color="auto"/>
        <w:bottom w:val="none" w:sz="0" w:space="0" w:color="auto"/>
        <w:right w:val="none" w:sz="0" w:space="0" w:color="auto"/>
      </w:divBdr>
    </w:div>
    <w:div w:id="454445917">
      <w:bodyDiv w:val="1"/>
      <w:marLeft w:val="0"/>
      <w:marRight w:val="0"/>
      <w:marTop w:val="0"/>
      <w:marBottom w:val="0"/>
      <w:divBdr>
        <w:top w:val="none" w:sz="0" w:space="0" w:color="auto"/>
        <w:left w:val="none" w:sz="0" w:space="0" w:color="auto"/>
        <w:bottom w:val="none" w:sz="0" w:space="0" w:color="auto"/>
        <w:right w:val="none" w:sz="0" w:space="0" w:color="auto"/>
      </w:divBdr>
    </w:div>
    <w:div w:id="497235767">
      <w:bodyDiv w:val="1"/>
      <w:marLeft w:val="0"/>
      <w:marRight w:val="0"/>
      <w:marTop w:val="0"/>
      <w:marBottom w:val="0"/>
      <w:divBdr>
        <w:top w:val="none" w:sz="0" w:space="0" w:color="auto"/>
        <w:left w:val="none" w:sz="0" w:space="0" w:color="auto"/>
        <w:bottom w:val="none" w:sz="0" w:space="0" w:color="auto"/>
        <w:right w:val="none" w:sz="0" w:space="0" w:color="auto"/>
      </w:divBdr>
    </w:div>
    <w:div w:id="538595425">
      <w:bodyDiv w:val="1"/>
      <w:marLeft w:val="0"/>
      <w:marRight w:val="0"/>
      <w:marTop w:val="0"/>
      <w:marBottom w:val="0"/>
      <w:divBdr>
        <w:top w:val="none" w:sz="0" w:space="0" w:color="auto"/>
        <w:left w:val="none" w:sz="0" w:space="0" w:color="auto"/>
        <w:bottom w:val="none" w:sz="0" w:space="0" w:color="auto"/>
        <w:right w:val="none" w:sz="0" w:space="0" w:color="auto"/>
      </w:divBdr>
    </w:div>
    <w:div w:id="576869574">
      <w:bodyDiv w:val="1"/>
      <w:marLeft w:val="0"/>
      <w:marRight w:val="0"/>
      <w:marTop w:val="0"/>
      <w:marBottom w:val="0"/>
      <w:divBdr>
        <w:top w:val="none" w:sz="0" w:space="0" w:color="auto"/>
        <w:left w:val="none" w:sz="0" w:space="0" w:color="auto"/>
        <w:bottom w:val="none" w:sz="0" w:space="0" w:color="auto"/>
        <w:right w:val="none" w:sz="0" w:space="0" w:color="auto"/>
      </w:divBdr>
      <w:divsChild>
        <w:div w:id="1219977061">
          <w:marLeft w:val="0"/>
          <w:marRight w:val="0"/>
          <w:marTop w:val="0"/>
          <w:marBottom w:val="0"/>
          <w:divBdr>
            <w:top w:val="none" w:sz="0" w:space="0" w:color="auto"/>
            <w:left w:val="none" w:sz="0" w:space="0" w:color="auto"/>
            <w:bottom w:val="none" w:sz="0" w:space="0" w:color="auto"/>
            <w:right w:val="none" w:sz="0" w:space="0" w:color="auto"/>
          </w:divBdr>
        </w:div>
        <w:div w:id="1270697518">
          <w:marLeft w:val="0"/>
          <w:marRight w:val="0"/>
          <w:marTop w:val="0"/>
          <w:marBottom w:val="0"/>
          <w:divBdr>
            <w:top w:val="none" w:sz="0" w:space="0" w:color="auto"/>
            <w:left w:val="none" w:sz="0" w:space="0" w:color="auto"/>
            <w:bottom w:val="none" w:sz="0" w:space="0" w:color="auto"/>
            <w:right w:val="none" w:sz="0" w:space="0" w:color="auto"/>
          </w:divBdr>
        </w:div>
      </w:divsChild>
    </w:div>
    <w:div w:id="654261306">
      <w:bodyDiv w:val="1"/>
      <w:marLeft w:val="0"/>
      <w:marRight w:val="0"/>
      <w:marTop w:val="0"/>
      <w:marBottom w:val="0"/>
      <w:divBdr>
        <w:top w:val="none" w:sz="0" w:space="0" w:color="auto"/>
        <w:left w:val="none" w:sz="0" w:space="0" w:color="auto"/>
        <w:bottom w:val="none" w:sz="0" w:space="0" w:color="auto"/>
        <w:right w:val="none" w:sz="0" w:space="0" w:color="auto"/>
      </w:divBdr>
    </w:div>
    <w:div w:id="675039277">
      <w:bodyDiv w:val="1"/>
      <w:marLeft w:val="0"/>
      <w:marRight w:val="0"/>
      <w:marTop w:val="0"/>
      <w:marBottom w:val="0"/>
      <w:divBdr>
        <w:top w:val="none" w:sz="0" w:space="0" w:color="auto"/>
        <w:left w:val="none" w:sz="0" w:space="0" w:color="auto"/>
        <w:bottom w:val="none" w:sz="0" w:space="0" w:color="auto"/>
        <w:right w:val="none" w:sz="0" w:space="0" w:color="auto"/>
      </w:divBdr>
    </w:div>
    <w:div w:id="719399478">
      <w:bodyDiv w:val="1"/>
      <w:marLeft w:val="0"/>
      <w:marRight w:val="0"/>
      <w:marTop w:val="0"/>
      <w:marBottom w:val="0"/>
      <w:divBdr>
        <w:top w:val="none" w:sz="0" w:space="0" w:color="auto"/>
        <w:left w:val="none" w:sz="0" w:space="0" w:color="auto"/>
        <w:bottom w:val="none" w:sz="0" w:space="0" w:color="auto"/>
        <w:right w:val="none" w:sz="0" w:space="0" w:color="auto"/>
      </w:divBdr>
    </w:div>
    <w:div w:id="815221882">
      <w:bodyDiv w:val="1"/>
      <w:marLeft w:val="0"/>
      <w:marRight w:val="0"/>
      <w:marTop w:val="0"/>
      <w:marBottom w:val="0"/>
      <w:divBdr>
        <w:top w:val="none" w:sz="0" w:space="0" w:color="auto"/>
        <w:left w:val="none" w:sz="0" w:space="0" w:color="auto"/>
        <w:bottom w:val="none" w:sz="0" w:space="0" w:color="auto"/>
        <w:right w:val="none" w:sz="0" w:space="0" w:color="auto"/>
      </w:divBdr>
    </w:div>
    <w:div w:id="826283624">
      <w:bodyDiv w:val="1"/>
      <w:marLeft w:val="0"/>
      <w:marRight w:val="0"/>
      <w:marTop w:val="0"/>
      <w:marBottom w:val="0"/>
      <w:divBdr>
        <w:top w:val="none" w:sz="0" w:space="0" w:color="auto"/>
        <w:left w:val="none" w:sz="0" w:space="0" w:color="auto"/>
        <w:bottom w:val="none" w:sz="0" w:space="0" w:color="auto"/>
        <w:right w:val="none" w:sz="0" w:space="0" w:color="auto"/>
      </w:divBdr>
    </w:div>
    <w:div w:id="873077751">
      <w:bodyDiv w:val="1"/>
      <w:marLeft w:val="0"/>
      <w:marRight w:val="0"/>
      <w:marTop w:val="0"/>
      <w:marBottom w:val="0"/>
      <w:divBdr>
        <w:top w:val="none" w:sz="0" w:space="0" w:color="auto"/>
        <w:left w:val="none" w:sz="0" w:space="0" w:color="auto"/>
        <w:bottom w:val="none" w:sz="0" w:space="0" w:color="auto"/>
        <w:right w:val="none" w:sz="0" w:space="0" w:color="auto"/>
      </w:divBdr>
    </w:div>
    <w:div w:id="899174339">
      <w:bodyDiv w:val="1"/>
      <w:marLeft w:val="0"/>
      <w:marRight w:val="0"/>
      <w:marTop w:val="0"/>
      <w:marBottom w:val="0"/>
      <w:divBdr>
        <w:top w:val="none" w:sz="0" w:space="0" w:color="auto"/>
        <w:left w:val="none" w:sz="0" w:space="0" w:color="auto"/>
        <w:bottom w:val="none" w:sz="0" w:space="0" w:color="auto"/>
        <w:right w:val="none" w:sz="0" w:space="0" w:color="auto"/>
      </w:divBdr>
    </w:div>
    <w:div w:id="935482489">
      <w:bodyDiv w:val="1"/>
      <w:marLeft w:val="0"/>
      <w:marRight w:val="0"/>
      <w:marTop w:val="0"/>
      <w:marBottom w:val="0"/>
      <w:divBdr>
        <w:top w:val="none" w:sz="0" w:space="0" w:color="auto"/>
        <w:left w:val="none" w:sz="0" w:space="0" w:color="auto"/>
        <w:bottom w:val="none" w:sz="0" w:space="0" w:color="auto"/>
        <w:right w:val="none" w:sz="0" w:space="0" w:color="auto"/>
      </w:divBdr>
    </w:div>
    <w:div w:id="951059793">
      <w:bodyDiv w:val="1"/>
      <w:marLeft w:val="0"/>
      <w:marRight w:val="0"/>
      <w:marTop w:val="0"/>
      <w:marBottom w:val="0"/>
      <w:divBdr>
        <w:top w:val="none" w:sz="0" w:space="0" w:color="auto"/>
        <w:left w:val="none" w:sz="0" w:space="0" w:color="auto"/>
        <w:bottom w:val="none" w:sz="0" w:space="0" w:color="auto"/>
        <w:right w:val="none" w:sz="0" w:space="0" w:color="auto"/>
      </w:divBdr>
    </w:div>
    <w:div w:id="1010720950">
      <w:bodyDiv w:val="1"/>
      <w:marLeft w:val="0"/>
      <w:marRight w:val="0"/>
      <w:marTop w:val="0"/>
      <w:marBottom w:val="0"/>
      <w:divBdr>
        <w:top w:val="none" w:sz="0" w:space="0" w:color="auto"/>
        <w:left w:val="none" w:sz="0" w:space="0" w:color="auto"/>
        <w:bottom w:val="none" w:sz="0" w:space="0" w:color="auto"/>
        <w:right w:val="none" w:sz="0" w:space="0" w:color="auto"/>
      </w:divBdr>
    </w:div>
    <w:div w:id="1056205311">
      <w:bodyDiv w:val="1"/>
      <w:marLeft w:val="0"/>
      <w:marRight w:val="0"/>
      <w:marTop w:val="0"/>
      <w:marBottom w:val="0"/>
      <w:divBdr>
        <w:top w:val="none" w:sz="0" w:space="0" w:color="auto"/>
        <w:left w:val="none" w:sz="0" w:space="0" w:color="auto"/>
        <w:bottom w:val="none" w:sz="0" w:space="0" w:color="auto"/>
        <w:right w:val="none" w:sz="0" w:space="0" w:color="auto"/>
      </w:divBdr>
    </w:div>
    <w:div w:id="1128938474">
      <w:bodyDiv w:val="1"/>
      <w:marLeft w:val="0"/>
      <w:marRight w:val="0"/>
      <w:marTop w:val="0"/>
      <w:marBottom w:val="0"/>
      <w:divBdr>
        <w:top w:val="none" w:sz="0" w:space="0" w:color="auto"/>
        <w:left w:val="none" w:sz="0" w:space="0" w:color="auto"/>
        <w:bottom w:val="none" w:sz="0" w:space="0" w:color="auto"/>
        <w:right w:val="none" w:sz="0" w:space="0" w:color="auto"/>
      </w:divBdr>
    </w:div>
    <w:div w:id="1141918699">
      <w:bodyDiv w:val="1"/>
      <w:marLeft w:val="0"/>
      <w:marRight w:val="0"/>
      <w:marTop w:val="0"/>
      <w:marBottom w:val="0"/>
      <w:divBdr>
        <w:top w:val="none" w:sz="0" w:space="0" w:color="auto"/>
        <w:left w:val="none" w:sz="0" w:space="0" w:color="auto"/>
        <w:bottom w:val="none" w:sz="0" w:space="0" w:color="auto"/>
        <w:right w:val="none" w:sz="0" w:space="0" w:color="auto"/>
      </w:divBdr>
    </w:div>
    <w:div w:id="1143884594">
      <w:bodyDiv w:val="1"/>
      <w:marLeft w:val="0"/>
      <w:marRight w:val="0"/>
      <w:marTop w:val="0"/>
      <w:marBottom w:val="0"/>
      <w:divBdr>
        <w:top w:val="none" w:sz="0" w:space="0" w:color="auto"/>
        <w:left w:val="none" w:sz="0" w:space="0" w:color="auto"/>
        <w:bottom w:val="none" w:sz="0" w:space="0" w:color="auto"/>
        <w:right w:val="none" w:sz="0" w:space="0" w:color="auto"/>
      </w:divBdr>
    </w:div>
    <w:div w:id="1199054012">
      <w:bodyDiv w:val="1"/>
      <w:marLeft w:val="0"/>
      <w:marRight w:val="0"/>
      <w:marTop w:val="0"/>
      <w:marBottom w:val="0"/>
      <w:divBdr>
        <w:top w:val="none" w:sz="0" w:space="0" w:color="auto"/>
        <w:left w:val="none" w:sz="0" w:space="0" w:color="auto"/>
        <w:bottom w:val="none" w:sz="0" w:space="0" w:color="auto"/>
        <w:right w:val="none" w:sz="0" w:space="0" w:color="auto"/>
      </w:divBdr>
    </w:div>
    <w:div w:id="1204245488">
      <w:bodyDiv w:val="1"/>
      <w:marLeft w:val="0"/>
      <w:marRight w:val="0"/>
      <w:marTop w:val="0"/>
      <w:marBottom w:val="0"/>
      <w:divBdr>
        <w:top w:val="none" w:sz="0" w:space="0" w:color="auto"/>
        <w:left w:val="none" w:sz="0" w:space="0" w:color="auto"/>
        <w:bottom w:val="none" w:sz="0" w:space="0" w:color="auto"/>
        <w:right w:val="none" w:sz="0" w:space="0" w:color="auto"/>
      </w:divBdr>
    </w:div>
    <w:div w:id="1275594226">
      <w:bodyDiv w:val="1"/>
      <w:marLeft w:val="0"/>
      <w:marRight w:val="0"/>
      <w:marTop w:val="0"/>
      <w:marBottom w:val="0"/>
      <w:divBdr>
        <w:top w:val="none" w:sz="0" w:space="0" w:color="auto"/>
        <w:left w:val="none" w:sz="0" w:space="0" w:color="auto"/>
        <w:bottom w:val="none" w:sz="0" w:space="0" w:color="auto"/>
        <w:right w:val="none" w:sz="0" w:space="0" w:color="auto"/>
      </w:divBdr>
    </w:div>
    <w:div w:id="1396851105">
      <w:bodyDiv w:val="1"/>
      <w:marLeft w:val="0"/>
      <w:marRight w:val="0"/>
      <w:marTop w:val="0"/>
      <w:marBottom w:val="0"/>
      <w:divBdr>
        <w:top w:val="none" w:sz="0" w:space="0" w:color="auto"/>
        <w:left w:val="none" w:sz="0" w:space="0" w:color="auto"/>
        <w:bottom w:val="none" w:sz="0" w:space="0" w:color="auto"/>
        <w:right w:val="none" w:sz="0" w:space="0" w:color="auto"/>
      </w:divBdr>
    </w:div>
    <w:div w:id="1420830373">
      <w:bodyDiv w:val="1"/>
      <w:marLeft w:val="0"/>
      <w:marRight w:val="0"/>
      <w:marTop w:val="0"/>
      <w:marBottom w:val="0"/>
      <w:divBdr>
        <w:top w:val="none" w:sz="0" w:space="0" w:color="auto"/>
        <w:left w:val="none" w:sz="0" w:space="0" w:color="auto"/>
        <w:bottom w:val="none" w:sz="0" w:space="0" w:color="auto"/>
        <w:right w:val="none" w:sz="0" w:space="0" w:color="auto"/>
      </w:divBdr>
    </w:div>
    <w:div w:id="1452281960">
      <w:bodyDiv w:val="1"/>
      <w:marLeft w:val="0"/>
      <w:marRight w:val="0"/>
      <w:marTop w:val="0"/>
      <w:marBottom w:val="0"/>
      <w:divBdr>
        <w:top w:val="none" w:sz="0" w:space="0" w:color="auto"/>
        <w:left w:val="none" w:sz="0" w:space="0" w:color="auto"/>
        <w:bottom w:val="none" w:sz="0" w:space="0" w:color="auto"/>
        <w:right w:val="none" w:sz="0" w:space="0" w:color="auto"/>
      </w:divBdr>
    </w:div>
    <w:div w:id="1486894170">
      <w:bodyDiv w:val="1"/>
      <w:marLeft w:val="0"/>
      <w:marRight w:val="0"/>
      <w:marTop w:val="0"/>
      <w:marBottom w:val="0"/>
      <w:divBdr>
        <w:top w:val="none" w:sz="0" w:space="0" w:color="auto"/>
        <w:left w:val="none" w:sz="0" w:space="0" w:color="auto"/>
        <w:bottom w:val="none" w:sz="0" w:space="0" w:color="auto"/>
        <w:right w:val="none" w:sz="0" w:space="0" w:color="auto"/>
      </w:divBdr>
    </w:div>
    <w:div w:id="1505125606">
      <w:bodyDiv w:val="1"/>
      <w:marLeft w:val="0"/>
      <w:marRight w:val="0"/>
      <w:marTop w:val="0"/>
      <w:marBottom w:val="0"/>
      <w:divBdr>
        <w:top w:val="none" w:sz="0" w:space="0" w:color="auto"/>
        <w:left w:val="none" w:sz="0" w:space="0" w:color="auto"/>
        <w:bottom w:val="none" w:sz="0" w:space="0" w:color="auto"/>
        <w:right w:val="none" w:sz="0" w:space="0" w:color="auto"/>
      </w:divBdr>
    </w:div>
    <w:div w:id="1629625209">
      <w:bodyDiv w:val="1"/>
      <w:marLeft w:val="0"/>
      <w:marRight w:val="0"/>
      <w:marTop w:val="0"/>
      <w:marBottom w:val="0"/>
      <w:divBdr>
        <w:top w:val="none" w:sz="0" w:space="0" w:color="auto"/>
        <w:left w:val="none" w:sz="0" w:space="0" w:color="auto"/>
        <w:bottom w:val="none" w:sz="0" w:space="0" w:color="auto"/>
        <w:right w:val="none" w:sz="0" w:space="0" w:color="auto"/>
      </w:divBdr>
    </w:div>
    <w:div w:id="1738019228">
      <w:bodyDiv w:val="1"/>
      <w:marLeft w:val="0"/>
      <w:marRight w:val="0"/>
      <w:marTop w:val="0"/>
      <w:marBottom w:val="0"/>
      <w:divBdr>
        <w:top w:val="none" w:sz="0" w:space="0" w:color="auto"/>
        <w:left w:val="none" w:sz="0" w:space="0" w:color="auto"/>
        <w:bottom w:val="none" w:sz="0" w:space="0" w:color="auto"/>
        <w:right w:val="none" w:sz="0" w:space="0" w:color="auto"/>
      </w:divBdr>
    </w:div>
    <w:div w:id="1758357613">
      <w:bodyDiv w:val="1"/>
      <w:marLeft w:val="0"/>
      <w:marRight w:val="0"/>
      <w:marTop w:val="0"/>
      <w:marBottom w:val="0"/>
      <w:divBdr>
        <w:top w:val="none" w:sz="0" w:space="0" w:color="auto"/>
        <w:left w:val="none" w:sz="0" w:space="0" w:color="auto"/>
        <w:bottom w:val="none" w:sz="0" w:space="0" w:color="auto"/>
        <w:right w:val="none" w:sz="0" w:space="0" w:color="auto"/>
      </w:divBdr>
    </w:div>
    <w:div w:id="1840585130">
      <w:bodyDiv w:val="1"/>
      <w:marLeft w:val="0"/>
      <w:marRight w:val="0"/>
      <w:marTop w:val="0"/>
      <w:marBottom w:val="0"/>
      <w:divBdr>
        <w:top w:val="none" w:sz="0" w:space="0" w:color="auto"/>
        <w:left w:val="none" w:sz="0" w:space="0" w:color="auto"/>
        <w:bottom w:val="none" w:sz="0" w:space="0" w:color="auto"/>
        <w:right w:val="none" w:sz="0" w:space="0" w:color="auto"/>
      </w:divBdr>
    </w:div>
    <w:div w:id="1842968543">
      <w:bodyDiv w:val="1"/>
      <w:marLeft w:val="0"/>
      <w:marRight w:val="0"/>
      <w:marTop w:val="0"/>
      <w:marBottom w:val="0"/>
      <w:divBdr>
        <w:top w:val="none" w:sz="0" w:space="0" w:color="auto"/>
        <w:left w:val="none" w:sz="0" w:space="0" w:color="auto"/>
        <w:bottom w:val="none" w:sz="0" w:space="0" w:color="auto"/>
        <w:right w:val="none" w:sz="0" w:space="0" w:color="auto"/>
      </w:divBdr>
    </w:div>
    <w:div w:id="1877427440">
      <w:bodyDiv w:val="1"/>
      <w:marLeft w:val="0"/>
      <w:marRight w:val="0"/>
      <w:marTop w:val="0"/>
      <w:marBottom w:val="0"/>
      <w:divBdr>
        <w:top w:val="none" w:sz="0" w:space="0" w:color="auto"/>
        <w:left w:val="none" w:sz="0" w:space="0" w:color="auto"/>
        <w:bottom w:val="none" w:sz="0" w:space="0" w:color="auto"/>
        <w:right w:val="none" w:sz="0" w:space="0" w:color="auto"/>
      </w:divBdr>
    </w:div>
    <w:div w:id="1951624114">
      <w:bodyDiv w:val="1"/>
      <w:marLeft w:val="0"/>
      <w:marRight w:val="0"/>
      <w:marTop w:val="0"/>
      <w:marBottom w:val="0"/>
      <w:divBdr>
        <w:top w:val="none" w:sz="0" w:space="0" w:color="auto"/>
        <w:left w:val="none" w:sz="0" w:space="0" w:color="auto"/>
        <w:bottom w:val="none" w:sz="0" w:space="0" w:color="auto"/>
        <w:right w:val="none" w:sz="0" w:space="0" w:color="auto"/>
      </w:divBdr>
    </w:div>
    <w:div w:id="1995719662">
      <w:bodyDiv w:val="1"/>
      <w:marLeft w:val="0"/>
      <w:marRight w:val="0"/>
      <w:marTop w:val="0"/>
      <w:marBottom w:val="0"/>
      <w:divBdr>
        <w:top w:val="none" w:sz="0" w:space="0" w:color="auto"/>
        <w:left w:val="none" w:sz="0" w:space="0" w:color="auto"/>
        <w:bottom w:val="none" w:sz="0" w:space="0" w:color="auto"/>
        <w:right w:val="none" w:sz="0" w:space="0" w:color="auto"/>
      </w:divBdr>
    </w:div>
    <w:div w:id="2021424823">
      <w:bodyDiv w:val="1"/>
      <w:marLeft w:val="0"/>
      <w:marRight w:val="0"/>
      <w:marTop w:val="0"/>
      <w:marBottom w:val="0"/>
      <w:divBdr>
        <w:top w:val="none" w:sz="0" w:space="0" w:color="auto"/>
        <w:left w:val="none" w:sz="0" w:space="0" w:color="auto"/>
        <w:bottom w:val="none" w:sz="0" w:space="0" w:color="auto"/>
        <w:right w:val="none" w:sz="0" w:space="0" w:color="auto"/>
      </w:divBdr>
    </w:div>
    <w:div w:id="2101942990">
      <w:bodyDiv w:val="1"/>
      <w:marLeft w:val="0"/>
      <w:marRight w:val="0"/>
      <w:marTop w:val="0"/>
      <w:marBottom w:val="0"/>
      <w:divBdr>
        <w:top w:val="none" w:sz="0" w:space="0" w:color="auto"/>
        <w:left w:val="none" w:sz="0" w:space="0" w:color="auto"/>
        <w:bottom w:val="none" w:sz="0" w:space="0" w:color="auto"/>
        <w:right w:val="none" w:sz="0" w:space="0" w:color="auto"/>
      </w:divBdr>
    </w:div>
    <w:div w:id="2128549471">
      <w:bodyDiv w:val="1"/>
      <w:marLeft w:val="0"/>
      <w:marRight w:val="0"/>
      <w:marTop w:val="0"/>
      <w:marBottom w:val="0"/>
      <w:divBdr>
        <w:top w:val="none" w:sz="0" w:space="0" w:color="auto"/>
        <w:left w:val="none" w:sz="0" w:space="0" w:color="auto"/>
        <w:bottom w:val="none" w:sz="0" w:space="0" w:color="auto"/>
        <w:right w:val="none" w:sz="0" w:space="0" w:color="auto"/>
      </w:divBdr>
    </w:div>
    <w:div w:id="21455383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microsoft.com/office/2007/relationships/hdphoto" Target="media/hdphoto1.wdp"/><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epa.gov/ttn/chief/ap42/index.htm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w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E357F0-6BE5-476C-BF05-2120E02EC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99</Pages>
  <Words>39404</Words>
  <Characters>224605</Characters>
  <Application>Microsoft Office Word</Application>
  <DocSecurity>0</DocSecurity>
  <Lines>1871</Lines>
  <Paragraphs>526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263483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Валентин Стоянов</dc:creator>
  <cp:keywords/>
  <dc:description/>
  <cp:lastModifiedBy>Windows User</cp:lastModifiedBy>
  <cp:revision>21</cp:revision>
  <cp:lastPrinted>2021-08-04T08:08:00Z</cp:lastPrinted>
  <dcterms:created xsi:type="dcterms:W3CDTF">2021-09-13T11:31:00Z</dcterms:created>
  <dcterms:modified xsi:type="dcterms:W3CDTF">2022-07-19T11:02:00Z</dcterms:modified>
</cp:coreProperties>
</file>