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CC" w:rsidRPr="004B5C35" w:rsidRDefault="003C3FF2" w:rsidP="004F1574">
      <w:pPr>
        <w:jc w:val="both"/>
        <w:rPr>
          <w:rFonts w:asciiTheme="minorHAnsi" w:hAnsiTheme="minorHAnsi"/>
          <w:szCs w:val="2"/>
          <w:lang w:val="bg-BG"/>
        </w:rPr>
      </w:pPr>
      <w:r w:rsidRPr="004B5C35">
        <w:rPr>
          <w:rFonts w:asciiTheme="minorHAnsi" w:hAnsiTheme="minorHAnsi"/>
          <w:lang w:val="bg-BG"/>
        </w:rPr>
        <w:fldChar w:fldCharType="begin"/>
      </w:r>
      <w:r w:rsidRPr="004B5C35">
        <w:rPr>
          <w:rFonts w:asciiTheme="minorHAnsi" w:hAnsiTheme="minorHAnsi"/>
          <w:lang w:val="bg-BG"/>
        </w:rPr>
        <w:instrText xml:space="preserve"> INCLUDEPICTURE  "G:\\Translations\\Dialogue Plus\\media\\image1.jpeg" \* MERGEFORMATINET </w:instrText>
      </w:r>
      <w:r w:rsidRPr="004B5C35">
        <w:rPr>
          <w:rFonts w:asciiTheme="minorHAnsi" w:hAnsiTheme="minorHAnsi"/>
          <w:lang w:val="bg-BG"/>
        </w:rPr>
        <w:fldChar w:fldCharType="separate"/>
      </w:r>
      <w:r w:rsidR="0060466D" w:rsidRPr="004B5C35">
        <w:rPr>
          <w:rFonts w:asciiTheme="minorHAnsi" w:hAnsiTheme="minorHAnsi"/>
          <w:lang w:val="bg-BG"/>
        </w:rPr>
        <w:fldChar w:fldCharType="begin"/>
      </w:r>
      <w:r w:rsidR="0060466D" w:rsidRPr="004B5C35">
        <w:rPr>
          <w:rFonts w:asciiTheme="minorHAnsi" w:hAnsiTheme="minorHAnsi"/>
          <w:lang w:val="bg-BG"/>
        </w:rPr>
        <w:instrText xml:space="preserve"> INCLUDEPICTURE  "G:\\Translations\\Dialogue Plus\\media\\image1.jpeg" \* MERGEFORMATINET </w:instrText>
      </w:r>
      <w:r w:rsidR="0060466D" w:rsidRPr="004B5C35">
        <w:rPr>
          <w:rFonts w:asciiTheme="minorHAnsi" w:hAnsiTheme="minorHAnsi"/>
          <w:lang w:val="bg-BG"/>
        </w:rPr>
        <w:fldChar w:fldCharType="separate"/>
      </w:r>
      <w:r w:rsidR="00596494" w:rsidRPr="004B5C35">
        <w:rPr>
          <w:rFonts w:asciiTheme="minorHAnsi" w:hAnsiTheme="minorHAnsi"/>
          <w:lang w:val="bg-BG"/>
        </w:rPr>
        <w:fldChar w:fldCharType="begin"/>
      </w:r>
      <w:r w:rsidR="00596494" w:rsidRPr="004B5C35">
        <w:rPr>
          <w:rFonts w:asciiTheme="minorHAnsi" w:hAnsiTheme="minorHAnsi"/>
          <w:lang w:val="bg-BG"/>
        </w:rPr>
        <w:instrText xml:space="preserve"> INCLUDEPICTURE  "G:\\Translations\\Dialogue Plus\\WS\\media\\image1.jpeg" \* MERGEFORMATINET </w:instrText>
      </w:r>
      <w:r w:rsidR="00596494" w:rsidRPr="004B5C35">
        <w:rPr>
          <w:rFonts w:asciiTheme="minorHAnsi" w:hAnsiTheme="minorHAnsi"/>
          <w:lang w:val="bg-BG"/>
        </w:rPr>
        <w:fldChar w:fldCharType="separate"/>
      </w:r>
      <w:r w:rsidR="00DE272A" w:rsidRPr="004B5C35">
        <w:rPr>
          <w:rFonts w:asciiTheme="minorHAnsi" w:hAnsiTheme="minorHAnsi"/>
          <w:lang w:val="bg-BG"/>
        </w:rPr>
        <w:fldChar w:fldCharType="begin"/>
      </w:r>
      <w:r w:rsidR="00DE272A" w:rsidRPr="004B5C35">
        <w:rPr>
          <w:rFonts w:asciiTheme="minorHAnsi" w:hAnsiTheme="minorHAnsi"/>
          <w:lang w:val="bg-BG"/>
        </w:rPr>
        <w:instrText xml:space="preserve"> INCLUDEPICTURE  "G:\\Translations\\Dialogue Plus\\WS\\media\\image1.jpeg" \* MERGEFORMATINET </w:instrText>
      </w:r>
      <w:r w:rsidR="00DE272A" w:rsidRPr="004B5C35">
        <w:rPr>
          <w:rFonts w:asciiTheme="minorHAnsi" w:hAnsiTheme="minorHAnsi"/>
          <w:lang w:val="bg-BG"/>
        </w:rPr>
        <w:fldChar w:fldCharType="separate"/>
      </w:r>
      <w:r w:rsidR="00E1520E" w:rsidRPr="004B5C35">
        <w:rPr>
          <w:rFonts w:asciiTheme="minorHAnsi" w:hAnsiTheme="minorHAnsi"/>
          <w:lang w:val="bg-BG"/>
        </w:rPr>
        <w:fldChar w:fldCharType="begin"/>
      </w:r>
      <w:r w:rsidR="00E1520E" w:rsidRPr="004B5C35">
        <w:rPr>
          <w:rFonts w:asciiTheme="minorHAnsi" w:hAnsiTheme="minorHAnsi"/>
          <w:lang w:val="bg-BG"/>
        </w:rPr>
        <w:instrText xml:space="preserve"> INCLUDEPICTURE  "\\\\MONOLOG\\common\\customers\\files\\ПИСМЕНИ ПРЕВОДИ\\MOSV\\МОСВ дог. 2017\\2019\\МОСВ-5\\Превод\\Приоритетни\\Антон Александров\\media\\image1.jpeg" \* MERGEFORMATINET </w:instrText>
      </w:r>
      <w:r w:rsidR="00E1520E" w:rsidRPr="004B5C35">
        <w:rPr>
          <w:rFonts w:asciiTheme="minorHAnsi" w:hAnsiTheme="minorHAnsi"/>
          <w:lang w:val="bg-BG"/>
        </w:rPr>
        <w:fldChar w:fldCharType="separate"/>
      </w:r>
      <w:r w:rsidR="00123084">
        <w:rPr>
          <w:rFonts w:asciiTheme="minorHAnsi" w:hAnsiTheme="minorHAnsi"/>
          <w:lang w:val="bg-BG"/>
        </w:rPr>
        <w:fldChar w:fldCharType="begin"/>
      </w:r>
      <w:r w:rsidR="00123084">
        <w:rPr>
          <w:rFonts w:asciiTheme="minorHAnsi" w:hAnsiTheme="minorHAnsi"/>
          <w:lang w:val="bg-BG"/>
        </w:rPr>
        <w:instrText xml:space="preserve"> INCLUDEPICTURE  "C:\\Users\\SSAngelova\\Desktop\\ETS\\GD\\GD BG\\media\\image1.jpeg" \* MERGEFORMATINET </w:instrText>
      </w:r>
      <w:r w:rsidR="00123084">
        <w:rPr>
          <w:rFonts w:asciiTheme="minorHAnsi" w:hAnsiTheme="minorHAnsi"/>
          <w:lang w:val="bg-BG"/>
        </w:rPr>
        <w:fldChar w:fldCharType="separate"/>
      </w:r>
      <w:r w:rsidR="00123084">
        <w:rPr>
          <w:rFonts w:asciiTheme="minorHAnsi" w:hAnsiTheme="minorHAnsi"/>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49pt">
            <v:imagedata r:id="rId8" r:href="rId9"/>
          </v:shape>
        </w:pict>
      </w:r>
      <w:r w:rsidR="00123084">
        <w:rPr>
          <w:rFonts w:asciiTheme="minorHAnsi" w:hAnsiTheme="minorHAnsi"/>
          <w:lang w:val="bg-BG"/>
        </w:rPr>
        <w:fldChar w:fldCharType="end"/>
      </w:r>
      <w:r w:rsidR="00E1520E" w:rsidRPr="004B5C35">
        <w:rPr>
          <w:rFonts w:asciiTheme="minorHAnsi" w:hAnsiTheme="minorHAnsi"/>
          <w:lang w:val="bg-BG"/>
        </w:rPr>
        <w:fldChar w:fldCharType="end"/>
      </w:r>
      <w:r w:rsidR="00DE272A" w:rsidRPr="004B5C35">
        <w:rPr>
          <w:rFonts w:asciiTheme="minorHAnsi" w:hAnsiTheme="minorHAnsi"/>
          <w:lang w:val="bg-BG"/>
        </w:rPr>
        <w:fldChar w:fldCharType="end"/>
      </w:r>
      <w:r w:rsidR="00596494" w:rsidRPr="004B5C35">
        <w:rPr>
          <w:rFonts w:asciiTheme="minorHAnsi" w:hAnsiTheme="minorHAnsi"/>
          <w:lang w:val="bg-BG"/>
        </w:rPr>
        <w:fldChar w:fldCharType="end"/>
      </w:r>
      <w:r w:rsidR="0060466D" w:rsidRPr="004B5C35">
        <w:rPr>
          <w:rFonts w:asciiTheme="minorHAnsi" w:hAnsiTheme="minorHAnsi"/>
          <w:lang w:val="bg-BG"/>
        </w:rPr>
        <w:fldChar w:fldCharType="end"/>
      </w:r>
      <w:r w:rsidRPr="004B5C35">
        <w:rPr>
          <w:rFonts w:asciiTheme="minorHAnsi" w:hAnsiTheme="minorHAnsi"/>
          <w:lang w:val="bg-BG"/>
        </w:rPr>
        <w:fldChar w:fldCharType="end"/>
      </w:r>
    </w:p>
    <w:p w:rsidR="009E78CC" w:rsidRPr="004B5C35" w:rsidRDefault="00910E19" w:rsidP="004F1574">
      <w:pPr>
        <w:jc w:val="both"/>
        <w:rPr>
          <w:rFonts w:asciiTheme="minorHAnsi" w:hAnsiTheme="minorHAnsi"/>
          <w:lang w:val="bg-BG"/>
        </w:rPr>
      </w:pPr>
      <w:r w:rsidRPr="004B5C35">
        <w:rPr>
          <w:rFonts w:asciiTheme="minorHAnsi" w:hAnsiTheme="minorHAnsi"/>
          <w:lang w:val="bg-BG"/>
        </w:rPr>
        <w:t>ЕВРОПЕЙСКА КОМ</w:t>
      </w:r>
      <w:r w:rsidR="00415562" w:rsidRPr="004B5C35">
        <w:rPr>
          <w:rFonts w:asciiTheme="minorHAnsi" w:hAnsiTheme="minorHAnsi"/>
          <w:lang w:val="bg-BG"/>
        </w:rPr>
        <w:t>И</w:t>
      </w:r>
      <w:r w:rsidRPr="004B5C35">
        <w:rPr>
          <w:rFonts w:asciiTheme="minorHAnsi" w:hAnsiTheme="minorHAnsi"/>
          <w:lang w:val="bg-BG"/>
        </w:rPr>
        <w:t>СИЯ</w:t>
      </w:r>
    </w:p>
    <w:p w:rsidR="00910E19" w:rsidRPr="004B5C35" w:rsidRDefault="00910E19" w:rsidP="004F1574">
      <w:pPr>
        <w:jc w:val="both"/>
        <w:rPr>
          <w:rFonts w:asciiTheme="minorHAnsi" w:hAnsiTheme="minorHAnsi"/>
          <w:lang w:val="bg-BG"/>
        </w:rPr>
      </w:pPr>
      <w:r w:rsidRPr="004B5C35">
        <w:rPr>
          <w:rFonts w:asciiTheme="minorHAnsi" w:hAnsiTheme="minorHAnsi"/>
          <w:lang w:val="bg-BG"/>
        </w:rPr>
        <w:t>ГЕНЕРАЛНА ДИРЕКЦИЯ „Действия по климата”</w:t>
      </w:r>
    </w:p>
    <w:p w:rsidR="00910E19" w:rsidRPr="004B5C35" w:rsidRDefault="00910E19" w:rsidP="004F1574">
      <w:pPr>
        <w:jc w:val="both"/>
        <w:rPr>
          <w:rFonts w:asciiTheme="minorHAnsi" w:hAnsiTheme="minorHAnsi"/>
          <w:lang w:val="bg-BG"/>
        </w:rPr>
      </w:pPr>
    </w:p>
    <w:p w:rsidR="009E78CC" w:rsidRPr="004B5C35" w:rsidRDefault="00910E19" w:rsidP="004F1574">
      <w:pPr>
        <w:jc w:val="both"/>
        <w:rPr>
          <w:rFonts w:asciiTheme="minorHAnsi" w:hAnsiTheme="minorHAnsi"/>
          <w:lang w:val="bg-BG"/>
        </w:rPr>
      </w:pPr>
      <w:r w:rsidRPr="004B5C35">
        <w:rPr>
          <w:rFonts w:asciiTheme="minorHAnsi" w:hAnsiTheme="minorHAnsi"/>
          <w:lang w:val="bg-BG"/>
        </w:rPr>
        <w:t>Дирекция Б</w:t>
      </w:r>
      <w:r w:rsidR="003C3FF2" w:rsidRPr="004B5C35">
        <w:rPr>
          <w:rFonts w:asciiTheme="minorHAnsi" w:hAnsiTheme="minorHAnsi"/>
          <w:lang w:val="bg-BG"/>
        </w:rPr>
        <w:t xml:space="preserve"> </w:t>
      </w:r>
      <w:r w:rsidRPr="004B5C35">
        <w:rPr>
          <w:rFonts w:asciiTheme="minorHAnsi" w:hAnsiTheme="minorHAnsi"/>
          <w:lang w:val="bg-BG"/>
        </w:rPr>
        <w:t>–</w:t>
      </w:r>
      <w:r w:rsidR="003C3FF2" w:rsidRPr="004B5C35">
        <w:rPr>
          <w:rFonts w:asciiTheme="minorHAnsi" w:hAnsiTheme="minorHAnsi"/>
          <w:lang w:val="bg-BG"/>
        </w:rPr>
        <w:t xml:space="preserve"> </w:t>
      </w:r>
      <w:r w:rsidRPr="004B5C35">
        <w:rPr>
          <w:rFonts w:asciiTheme="minorHAnsi" w:hAnsiTheme="minorHAnsi"/>
          <w:lang w:val="bg-BG"/>
        </w:rPr>
        <w:t>Европейски и международни пазари на въглеродни емисии</w:t>
      </w:r>
    </w:p>
    <w:p w:rsidR="00910E19" w:rsidRPr="004B5C35" w:rsidRDefault="00910E19" w:rsidP="004F1574">
      <w:pPr>
        <w:jc w:val="both"/>
        <w:rPr>
          <w:rFonts w:asciiTheme="minorHAnsi" w:hAnsiTheme="minorHAnsi"/>
          <w:lang w:val="bg-BG"/>
        </w:rPr>
      </w:pPr>
    </w:p>
    <w:p w:rsidR="00910E19" w:rsidRPr="004B5C35" w:rsidRDefault="00910E19" w:rsidP="004F1574">
      <w:pPr>
        <w:jc w:val="both"/>
        <w:rPr>
          <w:rFonts w:asciiTheme="minorHAnsi" w:hAnsiTheme="minorHAnsi"/>
          <w:lang w:val="bg-BG"/>
        </w:rPr>
      </w:pPr>
    </w:p>
    <w:p w:rsidR="009E78CC" w:rsidRPr="004B5C35" w:rsidRDefault="004F1249" w:rsidP="00596494">
      <w:pPr>
        <w:spacing w:line="360" w:lineRule="auto"/>
        <w:jc w:val="both"/>
        <w:rPr>
          <w:rFonts w:asciiTheme="minorHAnsi" w:hAnsiTheme="minorHAnsi"/>
          <w:lang w:val="bg-BG"/>
        </w:rPr>
      </w:pPr>
      <w:r w:rsidRPr="004B5C35">
        <w:rPr>
          <w:rFonts w:asciiTheme="minorHAnsi" w:hAnsiTheme="minorHAnsi"/>
          <w:lang w:val="bg-BG"/>
        </w:rPr>
        <w:t>Ръководство</w:t>
      </w:r>
      <w:r w:rsidR="00910E19" w:rsidRPr="004B5C35">
        <w:rPr>
          <w:rFonts w:asciiTheme="minorHAnsi" w:hAnsiTheme="minorHAnsi"/>
          <w:lang w:val="bg-BG"/>
        </w:rPr>
        <w:t xml:space="preserve"> № </w:t>
      </w:r>
      <w:r w:rsidR="003C3FF2" w:rsidRPr="004B5C35">
        <w:rPr>
          <w:rFonts w:asciiTheme="minorHAnsi" w:hAnsiTheme="minorHAnsi"/>
          <w:lang w:val="bg-BG"/>
        </w:rPr>
        <w:t>4</w:t>
      </w:r>
    </w:p>
    <w:p w:rsidR="009E78CC" w:rsidRPr="004B5C35" w:rsidRDefault="00910E19" w:rsidP="00596494">
      <w:pPr>
        <w:spacing w:line="360" w:lineRule="auto"/>
        <w:jc w:val="both"/>
        <w:rPr>
          <w:rFonts w:asciiTheme="minorHAnsi" w:hAnsiTheme="minorHAnsi"/>
          <w:lang w:val="bg-BG"/>
        </w:rPr>
      </w:pPr>
      <w:r w:rsidRPr="004B5C35">
        <w:rPr>
          <w:rFonts w:asciiTheme="minorHAnsi" w:hAnsiTheme="minorHAnsi"/>
          <w:lang w:val="bg-BG"/>
        </w:rPr>
        <w:t xml:space="preserve">Относно хармонизираната методология за </w:t>
      </w:r>
      <w:r w:rsidR="00596494" w:rsidRPr="004B5C35">
        <w:rPr>
          <w:rFonts w:asciiTheme="minorHAnsi" w:hAnsiTheme="minorHAnsi"/>
          <w:lang w:val="bg-BG"/>
        </w:rPr>
        <w:t xml:space="preserve">безплатно </w:t>
      </w:r>
      <w:r w:rsidR="00DE272A" w:rsidRPr="004B5C35">
        <w:rPr>
          <w:rFonts w:asciiTheme="minorHAnsi" w:hAnsiTheme="minorHAnsi"/>
          <w:lang w:val="bg-BG"/>
        </w:rPr>
        <w:t>разпределяне</w:t>
      </w:r>
      <w:r w:rsidR="00596494" w:rsidRPr="004B5C35">
        <w:rPr>
          <w:rFonts w:asciiTheme="minorHAnsi" w:hAnsiTheme="minorHAnsi"/>
          <w:lang w:val="bg-BG"/>
        </w:rPr>
        <w:t xml:space="preserve"> </w:t>
      </w:r>
      <w:r w:rsidRPr="004B5C35">
        <w:rPr>
          <w:rFonts w:asciiTheme="minorHAnsi" w:hAnsiTheme="minorHAnsi"/>
          <w:lang w:val="bg-BG"/>
        </w:rPr>
        <w:t xml:space="preserve">за </w:t>
      </w:r>
      <w:r w:rsidR="00596494" w:rsidRPr="004B5C35">
        <w:rPr>
          <w:rFonts w:asciiTheme="minorHAnsi" w:hAnsiTheme="minorHAnsi"/>
          <w:lang w:val="bg-BG"/>
        </w:rPr>
        <w:t>СТЕ на ЕС</w:t>
      </w:r>
      <w:r w:rsidR="003C3FF2" w:rsidRPr="004B5C35">
        <w:rPr>
          <w:rFonts w:asciiTheme="minorHAnsi" w:hAnsiTheme="minorHAnsi"/>
          <w:lang w:val="bg-BG"/>
        </w:rPr>
        <w:t xml:space="preserve"> </w:t>
      </w:r>
      <w:r w:rsidRPr="004B5C35">
        <w:rPr>
          <w:rFonts w:asciiTheme="minorHAnsi" w:hAnsiTheme="minorHAnsi"/>
          <w:lang w:val="bg-BG"/>
        </w:rPr>
        <w:t xml:space="preserve">след </w:t>
      </w:r>
      <w:r w:rsidR="003C3FF2" w:rsidRPr="004B5C35">
        <w:rPr>
          <w:rFonts w:asciiTheme="minorHAnsi" w:hAnsiTheme="minorHAnsi"/>
          <w:lang w:val="bg-BG"/>
        </w:rPr>
        <w:t>2020</w:t>
      </w:r>
      <w:r w:rsidRPr="004B5C35">
        <w:rPr>
          <w:rFonts w:asciiTheme="minorHAnsi" w:hAnsiTheme="minorHAnsi"/>
          <w:lang w:val="bg-BG"/>
        </w:rPr>
        <w:t> г.</w:t>
      </w:r>
    </w:p>
    <w:p w:rsidR="00596494" w:rsidRPr="004B5C35" w:rsidRDefault="00596494" w:rsidP="00596494">
      <w:pPr>
        <w:spacing w:line="360" w:lineRule="auto"/>
        <w:jc w:val="both"/>
        <w:outlineLvl w:val="0"/>
        <w:rPr>
          <w:rFonts w:asciiTheme="minorHAnsi" w:hAnsiTheme="minorHAnsi"/>
          <w:lang w:val="bg-BG"/>
        </w:rPr>
      </w:pPr>
      <w:bookmarkStart w:id="0" w:name="bookmark0"/>
    </w:p>
    <w:p w:rsidR="009E78CC" w:rsidRPr="004B5C35" w:rsidRDefault="00596494" w:rsidP="00E1520E">
      <w:pPr>
        <w:spacing w:line="360" w:lineRule="auto"/>
        <w:jc w:val="both"/>
        <w:outlineLvl w:val="0"/>
        <w:rPr>
          <w:rFonts w:asciiTheme="minorHAnsi" w:hAnsiTheme="minorHAnsi"/>
          <w:b/>
          <w:sz w:val="36"/>
          <w:lang w:val="bg-BG"/>
        </w:rPr>
      </w:pPr>
      <w:r w:rsidRPr="004B5C35">
        <w:rPr>
          <w:rFonts w:asciiTheme="minorHAnsi" w:hAnsiTheme="minorHAnsi"/>
          <w:b/>
          <w:sz w:val="36"/>
          <w:lang w:val="bg-BG"/>
        </w:rPr>
        <w:t xml:space="preserve">Проверка на Докладите с базови данни </w:t>
      </w:r>
      <w:r w:rsidR="000015B7" w:rsidRPr="004B5C35">
        <w:rPr>
          <w:rFonts w:asciiTheme="minorHAnsi" w:hAnsiTheme="minorHAnsi"/>
          <w:b/>
          <w:sz w:val="36"/>
          <w:lang w:val="bg-BG"/>
        </w:rPr>
        <w:t>по</w:t>
      </w:r>
      <w:r w:rsidRPr="004B5C35">
        <w:rPr>
          <w:rFonts w:asciiTheme="minorHAnsi" w:hAnsiTheme="minorHAnsi"/>
          <w:b/>
          <w:sz w:val="36"/>
          <w:lang w:val="bg-BG"/>
        </w:rPr>
        <w:t xml:space="preserve"> Правилата за безплатно </w:t>
      </w:r>
      <w:r w:rsidR="00DE272A" w:rsidRPr="004B5C35">
        <w:rPr>
          <w:rFonts w:asciiTheme="minorHAnsi" w:hAnsiTheme="minorHAnsi"/>
          <w:b/>
          <w:sz w:val="36"/>
          <w:lang w:val="bg-BG"/>
        </w:rPr>
        <w:t>разпределяне</w:t>
      </w:r>
      <w:r w:rsidRPr="004B5C35">
        <w:rPr>
          <w:rFonts w:asciiTheme="minorHAnsi" w:hAnsiTheme="minorHAnsi"/>
          <w:b/>
          <w:sz w:val="36"/>
          <w:lang w:val="bg-BG"/>
        </w:rPr>
        <w:t xml:space="preserve"> (</w:t>
      </w:r>
      <w:r w:rsidR="00BA7A05">
        <w:rPr>
          <w:rFonts w:asciiTheme="minorHAnsi" w:hAnsiTheme="minorHAnsi"/>
          <w:b/>
          <w:sz w:val="36"/>
          <w:lang w:val="bg-BG"/>
        </w:rPr>
        <w:t>FAR</w:t>
      </w:r>
      <w:r w:rsidRPr="004B5C35">
        <w:rPr>
          <w:rFonts w:asciiTheme="minorHAnsi" w:hAnsiTheme="minorHAnsi"/>
          <w:b/>
          <w:sz w:val="36"/>
          <w:lang w:val="bg-BG"/>
        </w:rPr>
        <w:t xml:space="preserve">) и валидиране на </w:t>
      </w:r>
      <w:bookmarkEnd w:id="0"/>
      <w:r w:rsidRPr="004B5C35">
        <w:rPr>
          <w:rFonts w:asciiTheme="minorHAnsi" w:hAnsiTheme="minorHAnsi"/>
          <w:b/>
          <w:sz w:val="36"/>
          <w:lang w:val="bg-BG"/>
        </w:rPr>
        <w:t>Плановете относно методиката за мониторинг</w:t>
      </w:r>
    </w:p>
    <w:p w:rsidR="00596494" w:rsidRPr="004B5C35" w:rsidRDefault="00596494" w:rsidP="00596494">
      <w:pPr>
        <w:spacing w:line="360" w:lineRule="auto"/>
        <w:jc w:val="both"/>
        <w:rPr>
          <w:rFonts w:asciiTheme="minorHAnsi" w:hAnsiTheme="minorHAnsi"/>
          <w:lang w:val="bg-BG"/>
        </w:rPr>
      </w:pPr>
    </w:p>
    <w:p w:rsidR="009E78CC" w:rsidRPr="004B5C35" w:rsidRDefault="00596494" w:rsidP="00596494">
      <w:pPr>
        <w:spacing w:line="360" w:lineRule="auto"/>
        <w:jc w:val="both"/>
        <w:rPr>
          <w:rFonts w:asciiTheme="minorHAnsi" w:hAnsiTheme="minorHAnsi"/>
          <w:i/>
          <w:lang w:val="bg-BG"/>
        </w:rPr>
      </w:pPr>
      <w:r w:rsidRPr="004B5C35">
        <w:rPr>
          <w:rFonts w:asciiTheme="minorHAnsi" w:hAnsiTheme="minorHAnsi"/>
          <w:i/>
          <w:lang w:val="bg-BG"/>
        </w:rPr>
        <w:t xml:space="preserve">Версия, издадена на </w:t>
      </w:r>
      <w:r w:rsidR="003C3FF2" w:rsidRPr="004B5C35">
        <w:rPr>
          <w:rFonts w:asciiTheme="minorHAnsi" w:hAnsiTheme="minorHAnsi"/>
          <w:i/>
          <w:lang w:val="bg-BG"/>
        </w:rPr>
        <w:t xml:space="preserve">18 </w:t>
      </w:r>
      <w:r w:rsidRPr="004B5C35">
        <w:rPr>
          <w:rFonts w:asciiTheme="minorHAnsi" w:hAnsiTheme="minorHAnsi"/>
          <w:i/>
          <w:lang w:val="bg-BG"/>
        </w:rPr>
        <w:t xml:space="preserve">февруари </w:t>
      </w:r>
      <w:r w:rsidR="003C3FF2" w:rsidRPr="004B5C35">
        <w:rPr>
          <w:rFonts w:asciiTheme="minorHAnsi" w:hAnsiTheme="minorHAnsi"/>
          <w:i/>
          <w:lang w:val="bg-BG"/>
        </w:rPr>
        <w:t>2019</w:t>
      </w:r>
      <w:r w:rsidRPr="004B5C35">
        <w:rPr>
          <w:rFonts w:asciiTheme="minorHAnsi" w:hAnsiTheme="minorHAnsi"/>
          <w:i/>
          <w:lang w:val="bg-BG"/>
        </w:rPr>
        <w:t> г.</w:t>
      </w:r>
    </w:p>
    <w:p w:rsidR="00596494" w:rsidRPr="004B5C35" w:rsidRDefault="00596494">
      <w:pPr>
        <w:rPr>
          <w:rFonts w:asciiTheme="minorHAnsi" w:hAnsiTheme="minorHAnsi"/>
          <w:lang w:val="bg-BG"/>
        </w:rPr>
      </w:pPr>
      <w:bookmarkStart w:id="1" w:name="bookmark1"/>
      <w:r w:rsidRPr="004B5C35">
        <w:rPr>
          <w:rFonts w:asciiTheme="minorHAnsi" w:hAnsiTheme="minorHAnsi"/>
          <w:lang w:val="bg-BG"/>
        </w:rPr>
        <w:br w:type="page"/>
      </w:r>
    </w:p>
    <w:bookmarkEnd w:id="1"/>
    <w:p w:rsidR="009E78CC" w:rsidRPr="004B5C35" w:rsidRDefault="00596494" w:rsidP="004F1574">
      <w:pPr>
        <w:jc w:val="both"/>
        <w:outlineLvl w:val="0"/>
        <w:rPr>
          <w:rFonts w:asciiTheme="minorHAnsi" w:hAnsiTheme="minorHAnsi"/>
          <w:b/>
          <w:sz w:val="36"/>
          <w:lang w:val="bg-BG"/>
        </w:rPr>
      </w:pPr>
      <w:r w:rsidRPr="004B5C35">
        <w:rPr>
          <w:rFonts w:asciiTheme="minorHAnsi" w:hAnsiTheme="minorHAnsi"/>
          <w:b/>
          <w:sz w:val="36"/>
          <w:lang w:val="bg-BG"/>
        </w:rPr>
        <w:t>Съдържание</w:t>
      </w:r>
    </w:p>
    <w:p w:rsidR="00596494" w:rsidRPr="004B5C35" w:rsidRDefault="00596494" w:rsidP="004F1574">
      <w:pPr>
        <w:jc w:val="both"/>
        <w:outlineLvl w:val="0"/>
        <w:rPr>
          <w:rFonts w:asciiTheme="minorHAnsi" w:hAnsiTheme="minorHAnsi"/>
          <w:b/>
          <w:sz w:val="36"/>
          <w:lang w:val="bg-BG"/>
        </w:rPr>
      </w:pPr>
    </w:p>
    <w:bookmarkStart w:id="2" w:name="bookmark2"/>
    <w:bookmarkStart w:id="3" w:name="bookmark3"/>
    <w:p w:rsidR="008E116F" w:rsidRPr="004B5C35" w:rsidRDefault="001E71F8">
      <w:pPr>
        <w:pStyle w:val="TOC1"/>
        <w:tabs>
          <w:tab w:val="left" w:pos="480"/>
          <w:tab w:val="right" w:leader="dot" w:pos="9915"/>
        </w:tabs>
        <w:rPr>
          <w:rFonts w:asciiTheme="minorHAnsi" w:eastAsiaTheme="minorEastAsia" w:hAnsiTheme="minorHAnsi" w:cstheme="minorBidi"/>
          <w:noProof/>
          <w:color w:val="auto"/>
          <w:sz w:val="22"/>
          <w:szCs w:val="22"/>
          <w:lang w:val="bg-BG" w:eastAsia="en-GB" w:bidi="ar-SA"/>
        </w:rPr>
      </w:pPr>
      <w:r w:rsidRPr="004B5C35">
        <w:rPr>
          <w:rFonts w:asciiTheme="minorHAnsi" w:hAnsiTheme="minorHAnsi"/>
          <w:lang w:val="bg-BG" w:eastAsia="bg-BG" w:bidi="bg-BG"/>
        </w:rPr>
        <w:fldChar w:fldCharType="begin"/>
      </w:r>
      <w:r w:rsidRPr="004B5C35">
        <w:rPr>
          <w:rFonts w:asciiTheme="minorHAnsi" w:hAnsiTheme="minorHAnsi"/>
          <w:lang w:val="bg-BG" w:eastAsia="bg-BG" w:bidi="bg-BG"/>
        </w:rPr>
        <w:instrText xml:space="preserve"> TOC \h \z \t "1;1;2;2;3;3" </w:instrText>
      </w:r>
      <w:r w:rsidRPr="004B5C35">
        <w:rPr>
          <w:rFonts w:asciiTheme="minorHAnsi" w:hAnsiTheme="minorHAnsi"/>
          <w:lang w:val="bg-BG" w:eastAsia="bg-BG" w:bidi="bg-BG"/>
        </w:rPr>
        <w:fldChar w:fldCharType="separate"/>
      </w:r>
      <w:hyperlink w:anchor="_Toc3379685" w:history="1">
        <w:r w:rsidR="008E116F" w:rsidRPr="004B5C35">
          <w:rPr>
            <w:rStyle w:val="Hyperlink"/>
            <w:rFonts w:asciiTheme="minorHAnsi" w:hAnsiTheme="minorHAnsi"/>
            <w:noProof/>
            <w:lang w:val="bg-BG" w:bidi="bg-BG"/>
          </w:rPr>
          <w:t>1</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bidi="bg-BG"/>
          </w:rPr>
          <w:t>Въведение</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_Toc3379685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686" w:history="1">
        <w:r w:rsidR="008E116F" w:rsidRPr="004B5C35">
          <w:rPr>
            <w:rStyle w:val="Hyperlink"/>
            <w:rFonts w:asciiTheme="minorHAnsi" w:hAnsiTheme="minorHAnsi"/>
            <w:noProof/>
            <w:lang w:val="bg-BG"/>
          </w:rPr>
          <w:t>1.1</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Състояние на Ръководствата</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_Toc3379686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687" w:history="1">
        <w:r w:rsidR="008E116F" w:rsidRPr="004B5C35">
          <w:rPr>
            <w:rStyle w:val="Hyperlink"/>
            <w:rFonts w:asciiTheme="minorHAnsi" w:hAnsiTheme="minorHAnsi"/>
            <w:noProof/>
            <w:lang w:val="bg-BG"/>
          </w:rPr>
          <w:t>1.2</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Правни изисквания</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_Toc3379687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688" w:history="1">
        <w:r w:rsidR="008E116F" w:rsidRPr="004B5C35">
          <w:rPr>
            <w:rStyle w:val="Hyperlink"/>
            <w:rFonts w:asciiTheme="minorHAnsi" w:hAnsiTheme="minorHAnsi"/>
            <w:noProof/>
            <w:lang w:val="bg-BG"/>
          </w:rPr>
          <w:t>1.3</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Обхват на това ръководство</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_Toc3379688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6</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689" w:history="1">
        <w:r w:rsidR="008E116F" w:rsidRPr="004B5C35">
          <w:rPr>
            <w:rStyle w:val="Hyperlink"/>
            <w:rFonts w:asciiTheme="minorHAnsi" w:hAnsiTheme="minorHAnsi"/>
            <w:noProof/>
            <w:lang w:val="bg-BG"/>
          </w:rPr>
          <w:t>1.4</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Налична информация</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_Toc3379689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7</w:t>
        </w:r>
        <w:r w:rsidR="008E116F" w:rsidRPr="004B5C35">
          <w:rPr>
            <w:rFonts w:asciiTheme="minorHAnsi" w:hAnsiTheme="minorHAnsi"/>
            <w:noProof/>
            <w:webHidden/>
            <w:lang w:val="bg-BG"/>
          </w:rPr>
          <w:fldChar w:fldCharType="end"/>
        </w:r>
      </w:hyperlink>
    </w:p>
    <w:p w:rsidR="008E116F" w:rsidRPr="004B5C35" w:rsidRDefault="00123084">
      <w:pPr>
        <w:pStyle w:val="TOC1"/>
        <w:tabs>
          <w:tab w:val="left" w:pos="480"/>
          <w:tab w:val="right" w:leader="dot" w:pos="9915"/>
        </w:tabs>
        <w:rPr>
          <w:rFonts w:asciiTheme="minorHAnsi" w:eastAsiaTheme="minorEastAsia" w:hAnsiTheme="minorHAnsi" w:cstheme="minorBidi"/>
          <w:noProof/>
          <w:color w:val="auto"/>
          <w:sz w:val="22"/>
          <w:szCs w:val="22"/>
          <w:lang w:val="bg-BG" w:eastAsia="en-GB" w:bidi="ar-SA"/>
        </w:rPr>
      </w:pPr>
      <w:hyperlink w:anchor="_Toc3379690" w:history="1">
        <w:r w:rsidR="008E116F" w:rsidRPr="004B5C35">
          <w:rPr>
            <w:rStyle w:val="Hyperlink"/>
            <w:rFonts w:asciiTheme="minorHAnsi" w:hAnsiTheme="minorHAnsi"/>
            <w:noProof/>
            <w:lang w:val="bg-BG" w:bidi="bg-BG"/>
          </w:rPr>
          <w:t>2</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bidi="bg-BG"/>
          </w:rPr>
          <w:t>Проверка на докладите с базови данни за националните мерки за изпълнение</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_Toc3379690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8</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691" w:history="1">
        <w:r w:rsidR="008E116F" w:rsidRPr="004B5C35">
          <w:rPr>
            <w:rStyle w:val="Hyperlink"/>
            <w:rFonts w:asciiTheme="minorHAnsi" w:hAnsiTheme="minorHAnsi"/>
            <w:noProof/>
            <w:lang w:val="bg-BG"/>
          </w:rPr>
          <w:t>2.1</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Базов доклад за националните мерки за изпълнение</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_Toc3379691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8</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692" w:history="1">
        <w:r w:rsidR="008E116F" w:rsidRPr="004B5C35">
          <w:rPr>
            <w:rStyle w:val="Hyperlink"/>
            <w:rFonts w:asciiTheme="minorHAnsi" w:hAnsiTheme="minorHAnsi"/>
            <w:noProof/>
            <w:lang w:val="bg-BG"/>
          </w:rPr>
          <w:t>2.2</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Роля на Плана относно методиката на мониторинга</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_Toc3379692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9</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693" w:history="1">
        <w:r w:rsidR="008E116F" w:rsidRPr="004B5C35">
          <w:rPr>
            <w:rStyle w:val="Hyperlink"/>
            <w:rFonts w:asciiTheme="minorHAnsi" w:hAnsiTheme="minorHAnsi"/>
            <w:noProof/>
            <w:lang w:val="bg-BG"/>
          </w:rPr>
          <w:t>2.3</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Последици за постигането на данни с „най-високата възможна точност”</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_Toc3379693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11</w:t>
        </w:r>
        <w:r w:rsidR="008E116F" w:rsidRPr="004B5C35">
          <w:rPr>
            <w:rFonts w:asciiTheme="minorHAnsi" w:hAnsiTheme="minorHAnsi"/>
            <w:noProof/>
            <w:webHidden/>
            <w:lang w:val="bg-BG"/>
          </w:rPr>
          <w:fldChar w:fldCharType="end"/>
        </w:r>
      </w:hyperlink>
    </w:p>
    <w:p w:rsidR="008E116F" w:rsidRPr="004B5C35" w:rsidRDefault="00123084">
      <w:pPr>
        <w:pStyle w:val="TOC1"/>
        <w:tabs>
          <w:tab w:val="left" w:pos="480"/>
          <w:tab w:val="right" w:leader="dot" w:pos="9915"/>
        </w:tabs>
        <w:rPr>
          <w:rFonts w:asciiTheme="minorHAnsi" w:eastAsiaTheme="minorEastAsia" w:hAnsiTheme="minorHAnsi" w:cstheme="minorBidi"/>
          <w:noProof/>
          <w:color w:val="auto"/>
          <w:sz w:val="22"/>
          <w:szCs w:val="22"/>
          <w:lang w:val="bg-BG" w:eastAsia="en-GB" w:bidi="ar-SA"/>
        </w:rPr>
      </w:pPr>
      <w:hyperlink w:anchor="_Toc3379694" w:history="1">
        <w:r w:rsidR="008E116F" w:rsidRPr="004B5C35">
          <w:rPr>
            <w:rStyle w:val="Hyperlink"/>
            <w:rFonts w:asciiTheme="minorHAnsi" w:hAnsiTheme="minorHAnsi"/>
            <w:noProof/>
            <w:lang w:val="bg-BG" w:bidi="bg-BG"/>
          </w:rPr>
          <w:t>3</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bidi="bg-BG"/>
          </w:rPr>
          <w:t>Проверка на данните за нови участници</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_Toc3379694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11</w:t>
        </w:r>
        <w:r w:rsidR="008E116F" w:rsidRPr="004B5C35">
          <w:rPr>
            <w:rFonts w:asciiTheme="minorHAnsi" w:hAnsiTheme="minorHAnsi"/>
            <w:noProof/>
            <w:webHidden/>
            <w:lang w:val="bg-BG"/>
          </w:rPr>
          <w:fldChar w:fldCharType="end"/>
        </w:r>
      </w:hyperlink>
    </w:p>
    <w:p w:rsidR="008E116F" w:rsidRPr="004B5C35" w:rsidRDefault="00123084">
      <w:pPr>
        <w:pStyle w:val="TOC1"/>
        <w:tabs>
          <w:tab w:val="left" w:pos="480"/>
          <w:tab w:val="right" w:leader="dot" w:pos="9915"/>
        </w:tabs>
        <w:rPr>
          <w:rFonts w:asciiTheme="minorHAnsi" w:eastAsiaTheme="minorEastAsia" w:hAnsiTheme="minorHAnsi" w:cstheme="minorBidi"/>
          <w:noProof/>
          <w:color w:val="auto"/>
          <w:sz w:val="22"/>
          <w:szCs w:val="22"/>
          <w:lang w:val="bg-BG" w:eastAsia="en-GB" w:bidi="ar-SA"/>
        </w:rPr>
      </w:pPr>
      <w:hyperlink w:anchor="_Toc3379695" w:history="1">
        <w:r w:rsidR="008E116F" w:rsidRPr="004B5C35">
          <w:rPr>
            <w:rStyle w:val="Hyperlink"/>
            <w:rFonts w:asciiTheme="minorHAnsi" w:hAnsiTheme="minorHAnsi"/>
            <w:noProof/>
            <w:lang w:val="bg-BG" w:bidi="bg-BG"/>
          </w:rPr>
          <w:t>4</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bidi="bg-BG"/>
          </w:rPr>
          <w:t xml:space="preserve">Проверка за Годишните </w:t>
        </w:r>
        <w:r w:rsidR="00BA7A05">
          <w:rPr>
            <w:rStyle w:val="Hyperlink"/>
            <w:rFonts w:asciiTheme="minorHAnsi" w:hAnsiTheme="minorHAnsi"/>
            <w:noProof/>
            <w:lang w:val="bg-BG" w:bidi="bg-BG"/>
          </w:rPr>
          <w:t>ниво на активност</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_Toc3379695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11</w:t>
        </w:r>
        <w:r w:rsidR="008E116F" w:rsidRPr="004B5C35">
          <w:rPr>
            <w:rFonts w:asciiTheme="minorHAnsi" w:hAnsiTheme="minorHAnsi"/>
            <w:noProof/>
            <w:webHidden/>
            <w:lang w:val="bg-BG"/>
          </w:rPr>
          <w:fldChar w:fldCharType="end"/>
        </w:r>
      </w:hyperlink>
    </w:p>
    <w:p w:rsidR="008E116F" w:rsidRPr="004B5C35" w:rsidRDefault="00123084">
      <w:pPr>
        <w:pStyle w:val="TOC1"/>
        <w:tabs>
          <w:tab w:val="left" w:pos="480"/>
          <w:tab w:val="right" w:leader="dot" w:pos="9915"/>
        </w:tabs>
        <w:rPr>
          <w:rFonts w:asciiTheme="minorHAnsi" w:eastAsiaTheme="minorEastAsia" w:hAnsiTheme="minorHAnsi" w:cstheme="minorBidi"/>
          <w:noProof/>
          <w:color w:val="auto"/>
          <w:sz w:val="22"/>
          <w:szCs w:val="22"/>
          <w:lang w:val="bg-BG" w:eastAsia="en-GB" w:bidi="ar-SA"/>
        </w:rPr>
      </w:pPr>
      <w:hyperlink w:anchor="_Toc3379696" w:history="1">
        <w:r w:rsidR="008E116F" w:rsidRPr="004B5C35">
          <w:rPr>
            <w:rStyle w:val="Hyperlink"/>
            <w:rFonts w:asciiTheme="minorHAnsi" w:hAnsiTheme="minorHAnsi"/>
            <w:noProof/>
            <w:lang w:val="bg-BG" w:bidi="bg-BG"/>
          </w:rPr>
          <w:t>5</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bidi="bg-BG"/>
          </w:rPr>
          <w:t xml:space="preserve">Акредитация на </w:t>
        </w:r>
        <w:r w:rsidR="00BA7A05">
          <w:rPr>
            <w:rStyle w:val="Hyperlink"/>
            <w:rFonts w:asciiTheme="minorHAnsi" w:hAnsiTheme="minorHAnsi"/>
            <w:noProof/>
            <w:lang w:val="bg-BG" w:bidi="bg-BG"/>
          </w:rPr>
          <w:t>верификаторите</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_Toc3379696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12</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697" w:history="1">
        <w:r w:rsidR="008E116F" w:rsidRPr="004B5C35">
          <w:rPr>
            <w:rStyle w:val="Hyperlink"/>
            <w:rFonts w:asciiTheme="minorHAnsi" w:hAnsiTheme="minorHAnsi"/>
            <w:noProof/>
            <w:lang w:val="bg-BG"/>
          </w:rPr>
          <w:t>5.1</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Акредитация</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_Toc3379697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12</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698" w:history="1">
        <w:r w:rsidR="008E116F" w:rsidRPr="004B5C35">
          <w:rPr>
            <w:rStyle w:val="Hyperlink"/>
            <w:rFonts w:asciiTheme="minorHAnsi" w:hAnsiTheme="minorHAnsi"/>
            <w:noProof/>
            <w:lang w:val="bg-BG" w:eastAsia="bg-BG" w:bidi="bg-BG"/>
          </w:rPr>
          <w:t>5.2</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 xml:space="preserve">Изисквания за компетентността на </w:t>
        </w:r>
        <w:r w:rsidR="00BA7A05">
          <w:rPr>
            <w:rStyle w:val="Hyperlink"/>
            <w:rFonts w:asciiTheme="minorHAnsi" w:hAnsiTheme="minorHAnsi"/>
            <w:noProof/>
            <w:lang w:val="bg-BG"/>
          </w:rPr>
          <w:t>верификаторите</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_Toc3379698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13</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699" w:history="1">
        <w:r w:rsidR="008E116F" w:rsidRPr="004B5C35">
          <w:rPr>
            <w:rStyle w:val="Hyperlink"/>
            <w:rFonts w:asciiTheme="minorHAnsi" w:hAnsiTheme="minorHAnsi"/>
            <w:noProof/>
            <w:lang w:val="bg-BG"/>
          </w:rPr>
          <w:t>5.3</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 xml:space="preserve">Изисквания за безпристрастност за </w:t>
        </w:r>
        <w:r w:rsidR="00BA7A05">
          <w:rPr>
            <w:rStyle w:val="Hyperlink"/>
            <w:rFonts w:asciiTheme="minorHAnsi" w:hAnsiTheme="minorHAnsi"/>
            <w:noProof/>
            <w:lang w:val="bg-BG"/>
          </w:rPr>
          <w:t>верификаторите</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_Toc3379699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15</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700" w:history="1">
        <w:r w:rsidR="008E116F" w:rsidRPr="004B5C35">
          <w:rPr>
            <w:rStyle w:val="Hyperlink"/>
            <w:rFonts w:asciiTheme="minorHAnsi" w:hAnsiTheme="minorHAnsi"/>
            <w:noProof/>
            <w:lang w:val="bg-BG"/>
          </w:rPr>
          <w:t>5.4</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Изисквания за обмен на информация</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_Toc3379700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16</w:t>
        </w:r>
        <w:r w:rsidR="008E116F" w:rsidRPr="004B5C35">
          <w:rPr>
            <w:rFonts w:asciiTheme="minorHAnsi" w:hAnsiTheme="minorHAnsi"/>
            <w:noProof/>
            <w:webHidden/>
            <w:lang w:val="bg-BG"/>
          </w:rPr>
          <w:fldChar w:fldCharType="end"/>
        </w:r>
      </w:hyperlink>
    </w:p>
    <w:p w:rsidR="008E116F" w:rsidRPr="004B5C35" w:rsidRDefault="00123084">
      <w:pPr>
        <w:pStyle w:val="TOC1"/>
        <w:tabs>
          <w:tab w:val="left" w:pos="480"/>
          <w:tab w:val="right" w:leader="dot" w:pos="9915"/>
        </w:tabs>
        <w:rPr>
          <w:rFonts w:asciiTheme="minorHAnsi" w:eastAsiaTheme="minorEastAsia" w:hAnsiTheme="minorHAnsi" w:cstheme="minorBidi"/>
          <w:noProof/>
          <w:color w:val="auto"/>
          <w:sz w:val="22"/>
          <w:szCs w:val="22"/>
          <w:lang w:val="bg-BG" w:eastAsia="en-GB" w:bidi="ar-SA"/>
        </w:rPr>
      </w:pPr>
      <w:hyperlink w:anchor="_Toc3379701" w:history="1">
        <w:r w:rsidR="008E116F" w:rsidRPr="004B5C35">
          <w:rPr>
            <w:rStyle w:val="Hyperlink"/>
            <w:rFonts w:asciiTheme="minorHAnsi" w:hAnsiTheme="minorHAnsi"/>
            <w:noProof/>
            <w:lang w:val="bg-BG" w:bidi="bg-BG"/>
          </w:rPr>
          <w:t>6</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bidi="bg-BG"/>
          </w:rPr>
          <w:t>Процеса на проверка</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_Toc3379701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17</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702" w:history="1">
        <w:r w:rsidR="008E116F" w:rsidRPr="004B5C35">
          <w:rPr>
            <w:rStyle w:val="Hyperlink"/>
            <w:rFonts w:asciiTheme="minorHAnsi" w:hAnsiTheme="minorHAnsi"/>
            <w:noProof/>
            <w:lang w:val="bg-BG"/>
          </w:rPr>
          <w:t>6.1</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Общ подход</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_Toc3379702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17</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03" w:history="1">
        <w:r w:rsidR="008E116F" w:rsidRPr="004B5C35">
          <w:rPr>
            <w:rStyle w:val="Hyperlink"/>
            <w:rFonts w:asciiTheme="minorHAnsi" w:hAnsiTheme="minorHAnsi"/>
            <w:noProof/>
            <w:lang w:val="bg-BG"/>
          </w:rPr>
          <w:t>6.1.1</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Преддоговорни задължения</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_Toc3379703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18</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04" w:history="1">
        <w:r w:rsidR="008E116F" w:rsidRPr="004B5C35">
          <w:rPr>
            <w:rStyle w:val="Hyperlink"/>
            <w:rFonts w:asciiTheme="minorHAnsi" w:hAnsiTheme="minorHAnsi"/>
            <w:noProof/>
            <w:lang w:val="bg-BG"/>
          </w:rPr>
          <w:t>6.1.2</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Стратегически анализ</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_Toc3379704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19</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05" w:history="1">
        <w:r w:rsidR="008E116F" w:rsidRPr="004B5C35">
          <w:rPr>
            <w:rStyle w:val="Hyperlink"/>
            <w:rFonts w:asciiTheme="minorHAnsi" w:hAnsiTheme="minorHAnsi"/>
            <w:noProof/>
            <w:lang w:val="bg-BG"/>
          </w:rPr>
          <w:t>6.1.3</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Анализ на риска:</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_Toc3379705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20</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06" w:history="1">
        <w:r w:rsidR="008E116F" w:rsidRPr="004B5C35">
          <w:rPr>
            <w:rStyle w:val="Hyperlink"/>
            <w:rFonts w:asciiTheme="minorHAnsi" w:hAnsiTheme="minorHAnsi"/>
            <w:noProof/>
            <w:lang w:val="bg-BG"/>
          </w:rPr>
          <w:t>6.1.4</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План за проверката</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_Toc3379706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21</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07" w:history="1">
        <w:r w:rsidR="008E116F" w:rsidRPr="004B5C35">
          <w:rPr>
            <w:rStyle w:val="Hyperlink"/>
            <w:rFonts w:asciiTheme="minorHAnsi" w:hAnsiTheme="minorHAnsi"/>
            <w:noProof/>
            <w:lang w:val="bg-BG"/>
          </w:rPr>
          <w:t>6.1.5</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Анализ на процесите (подробна проверка)</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_Toc3379707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22</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08" w:history="1">
        <w:r w:rsidR="008E116F" w:rsidRPr="004B5C35">
          <w:rPr>
            <w:rStyle w:val="Hyperlink"/>
            <w:rFonts w:asciiTheme="minorHAnsi" w:hAnsiTheme="minorHAnsi"/>
            <w:noProof/>
            <w:lang w:val="bg-BG"/>
          </w:rPr>
          <w:t>6.1.6</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Посещения на място</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_Toc3379708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23</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09" w:history="1">
        <w:r w:rsidR="008E116F" w:rsidRPr="004B5C35">
          <w:rPr>
            <w:rStyle w:val="Hyperlink"/>
            <w:rFonts w:asciiTheme="minorHAnsi" w:hAnsiTheme="minorHAnsi"/>
            <w:noProof/>
            <w:lang w:val="bg-BG"/>
          </w:rPr>
          <w:t>6.1.7</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Действия при неточности, несъответствия и неспазване</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_Toc3379709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24</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10" w:history="1">
        <w:r w:rsidR="008E116F" w:rsidRPr="004B5C35">
          <w:rPr>
            <w:rStyle w:val="Hyperlink"/>
            <w:rFonts w:asciiTheme="minorHAnsi" w:hAnsiTheme="minorHAnsi"/>
            <w:noProof/>
            <w:lang w:val="bg-BG"/>
          </w:rPr>
          <w:t>6.1.8</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Достигане до заключения по констатациите от проверката</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_Toc3379710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24</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711" w:history="1">
        <w:r w:rsidR="008E116F" w:rsidRPr="004B5C35">
          <w:rPr>
            <w:rStyle w:val="Hyperlink"/>
            <w:rFonts w:asciiTheme="minorHAnsi" w:hAnsiTheme="minorHAnsi"/>
            <w:noProof/>
            <w:lang w:val="bg-BG"/>
          </w:rPr>
          <w:t>6.2</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Обхват на проверката</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_Toc3379711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25</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712" w:history="1">
        <w:r w:rsidR="008E116F" w:rsidRPr="004B5C35">
          <w:rPr>
            <w:rStyle w:val="Hyperlink"/>
            <w:rFonts w:asciiTheme="minorHAnsi" w:hAnsiTheme="minorHAnsi"/>
            <w:noProof/>
            <w:lang w:val="bg-BG"/>
          </w:rPr>
          <w:t>6.3</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Оценка на данни</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_Toc3379712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28</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713" w:history="1">
        <w:r w:rsidR="008E116F" w:rsidRPr="004B5C35">
          <w:rPr>
            <w:rStyle w:val="Hyperlink"/>
            <w:rFonts w:asciiTheme="minorHAnsi" w:hAnsiTheme="minorHAnsi"/>
            <w:noProof/>
            <w:lang w:val="bg-BG"/>
          </w:rPr>
          <w:t>6.4</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Методологични избори</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_Toc3379713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31</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14" w:history="1">
        <w:r w:rsidR="008E116F" w:rsidRPr="004B5C35">
          <w:rPr>
            <w:rStyle w:val="Hyperlink"/>
            <w:rFonts w:asciiTheme="minorHAnsi" w:hAnsiTheme="minorHAnsi"/>
            <w:noProof/>
            <w:lang w:val="bg-BG"/>
          </w:rPr>
          <w:t>6.4.1</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Ниво на сигурност</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_Toc3379714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31</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15" w:history="1">
        <w:r w:rsidR="008E116F" w:rsidRPr="004B5C35">
          <w:rPr>
            <w:rStyle w:val="Hyperlink"/>
            <w:rFonts w:asciiTheme="minorHAnsi" w:hAnsiTheme="minorHAnsi"/>
            <w:noProof/>
            <w:lang w:val="bg-BG"/>
          </w:rPr>
          <w:t>6.4.2</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Същественост</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_Toc3379715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32</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716" w:history="1">
        <w:r w:rsidR="008E116F" w:rsidRPr="004B5C35">
          <w:rPr>
            <w:rStyle w:val="Hyperlink"/>
            <w:rFonts w:asciiTheme="minorHAnsi" w:hAnsiTheme="minorHAnsi"/>
            <w:noProof/>
            <w:lang w:val="bg-BG"/>
          </w:rPr>
          <w:t>6.5</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Доклад от проверка и становище</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_Toc3379716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35</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717" w:history="1">
        <w:r w:rsidR="008E116F" w:rsidRPr="004B5C35">
          <w:rPr>
            <w:rStyle w:val="Hyperlink"/>
            <w:rFonts w:asciiTheme="minorHAnsi" w:hAnsiTheme="minorHAnsi"/>
            <w:noProof/>
            <w:lang w:val="bg-BG" w:eastAsia="bg-BG" w:bidi="bg-BG"/>
          </w:rPr>
          <w:t>6.6</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Справяне с отрицателни становища от проверка</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_Toc3379717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39</w:t>
        </w:r>
        <w:r w:rsidR="008E116F" w:rsidRPr="004B5C35">
          <w:rPr>
            <w:rFonts w:asciiTheme="minorHAnsi" w:hAnsiTheme="minorHAnsi"/>
            <w:noProof/>
            <w:webHidden/>
            <w:lang w:val="bg-BG"/>
          </w:rPr>
          <w:fldChar w:fldCharType="end"/>
        </w:r>
      </w:hyperlink>
    </w:p>
    <w:p w:rsidR="008E116F" w:rsidRPr="004B5C35" w:rsidRDefault="00123084">
      <w:pPr>
        <w:pStyle w:val="TOC1"/>
        <w:tabs>
          <w:tab w:val="left" w:pos="480"/>
          <w:tab w:val="right" w:leader="dot" w:pos="9915"/>
        </w:tabs>
        <w:rPr>
          <w:rFonts w:asciiTheme="minorHAnsi" w:eastAsiaTheme="minorEastAsia" w:hAnsiTheme="minorHAnsi" w:cstheme="minorBidi"/>
          <w:noProof/>
          <w:color w:val="auto"/>
          <w:sz w:val="22"/>
          <w:szCs w:val="22"/>
          <w:lang w:val="bg-BG" w:eastAsia="en-GB" w:bidi="ar-SA"/>
        </w:rPr>
      </w:pPr>
      <w:hyperlink w:anchor="_Toc3379718" w:history="1">
        <w:r w:rsidR="008E116F" w:rsidRPr="004B5C35">
          <w:rPr>
            <w:rStyle w:val="Hyperlink"/>
            <w:rFonts w:asciiTheme="minorHAnsi" w:hAnsiTheme="minorHAnsi"/>
            <w:noProof/>
            <w:lang w:val="bg-BG" w:bidi="bg-BG"/>
          </w:rPr>
          <w:t>7</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bidi="bg-BG"/>
          </w:rPr>
          <w:t xml:space="preserve">Специални теми за Базови данни по </w:t>
        </w:r>
        <w:r w:rsidR="00BA7A05">
          <w:rPr>
            <w:rStyle w:val="Hyperlink"/>
            <w:rFonts w:asciiTheme="minorHAnsi" w:hAnsiTheme="minorHAnsi"/>
            <w:noProof/>
            <w:lang w:val="bg-BG" w:bidi="bg-BG"/>
          </w:rPr>
          <w:t>FAR</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_Toc3379718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39</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719" w:history="1">
        <w:r w:rsidR="008E116F" w:rsidRPr="004B5C35">
          <w:rPr>
            <w:rStyle w:val="Hyperlink"/>
            <w:rFonts w:asciiTheme="minorHAnsi" w:hAnsiTheme="minorHAnsi"/>
            <w:noProof/>
            <w:lang w:val="bg-BG"/>
          </w:rPr>
          <w:t>7.1</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 xml:space="preserve">Принципи на </w:t>
        </w:r>
        <w:r w:rsidR="00BA7A05">
          <w:rPr>
            <w:rStyle w:val="Hyperlink"/>
            <w:rFonts w:asciiTheme="minorHAnsi" w:hAnsiTheme="minorHAnsi"/>
            <w:noProof/>
            <w:lang w:val="bg-BG"/>
          </w:rPr>
          <w:t>FAR</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_Toc3379719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39</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20" w:history="1">
        <w:r w:rsidR="008E116F" w:rsidRPr="004B5C35">
          <w:rPr>
            <w:rStyle w:val="Hyperlink"/>
            <w:rFonts w:asciiTheme="minorHAnsi" w:hAnsiTheme="minorHAnsi"/>
            <w:noProof/>
            <w:lang w:val="bg-BG"/>
          </w:rPr>
          <w:t>7.1.1</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Достъп до границите на подинсталациите</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_Toc3379720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39</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21" w:history="1">
        <w:r w:rsidR="008E116F" w:rsidRPr="004B5C35">
          <w:rPr>
            <w:rStyle w:val="Hyperlink"/>
            <w:rFonts w:asciiTheme="minorHAnsi" w:hAnsiTheme="minorHAnsi"/>
            <w:noProof/>
            <w:lang w:val="bg-BG"/>
          </w:rPr>
          <w:t>7.1.2</w:t>
        </w:r>
        <w:r w:rsidR="008E116F" w:rsidRPr="004B5C35">
          <w:rPr>
            <w:rFonts w:asciiTheme="minorHAnsi" w:eastAsiaTheme="minorEastAsia" w:hAnsiTheme="minorHAnsi" w:cstheme="minorBidi"/>
            <w:noProof/>
            <w:color w:val="auto"/>
            <w:sz w:val="22"/>
            <w:szCs w:val="22"/>
            <w:lang w:val="bg-BG" w:eastAsia="en-GB" w:bidi="ar-SA"/>
          </w:rPr>
          <w:tab/>
        </w:r>
        <w:r w:rsidR="00812D82" w:rsidRPr="004B5C35">
          <w:rPr>
            <w:rStyle w:val="Hyperlink"/>
            <w:rFonts w:asciiTheme="minorHAnsi" w:hAnsiTheme="minorHAnsi"/>
            <w:noProof/>
            <w:lang w:val="bg-BG"/>
          </w:rPr>
          <w:t>Най-точни налични източници на данни</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_Toc3379721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40</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22" w:history="1">
        <w:r w:rsidR="008E116F" w:rsidRPr="004B5C35">
          <w:rPr>
            <w:rStyle w:val="Hyperlink"/>
            <w:rFonts w:asciiTheme="minorHAnsi" w:hAnsiTheme="minorHAnsi"/>
            <w:noProof/>
            <w:lang w:val="bg-BG"/>
          </w:rPr>
          <w:t>7.1.3</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Неразумно големи разходи и техническа неосъществимост</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_Toc3379722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41</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23" w:history="1">
        <w:r w:rsidR="008E116F" w:rsidRPr="004B5C35">
          <w:rPr>
            <w:rStyle w:val="Hyperlink"/>
            <w:rFonts w:asciiTheme="minorHAnsi" w:hAnsiTheme="minorHAnsi"/>
            <w:noProof/>
            <w:lang w:val="bg-BG"/>
          </w:rPr>
          <w:t>7.1.4</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Опростена оценка на несигурността</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_Toc3379723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41</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24" w:history="1">
        <w:r w:rsidR="008E116F" w:rsidRPr="004B5C35">
          <w:rPr>
            <w:rStyle w:val="Hyperlink"/>
            <w:rFonts w:asciiTheme="minorHAnsi" w:hAnsiTheme="minorHAnsi"/>
            <w:noProof/>
            <w:lang w:val="bg-BG"/>
          </w:rPr>
          <w:t>7.1.5</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Оценка на прилагането на продуктови показатели</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_Toc3379724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41</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25" w:history="1">
        <w:r w:rsidR="008E116F" w:rsidRPr="004B5C35">
          <w:rPr>
            <w:rStyle w:val="Hyperlink"/>
            <w:rFonts w:asciiTheme="minorHAnsi" w:hAnsiTheme="minorHAnsi"/>
            <w:noProof/>
            <w:lang w:val="bg-BG"/>
          </w:rPr>
          <w:t>7.1.6</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Определения за продукти и производствени данни</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_Toc3379725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42</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26" w:history="1">
        <w:r w:rsidR="008E116F" w:rsidRPr="004B5C35">
          <w:rPr>
            <w:rStyle w:val="Hyperlink"/>
            <w:rFonts w:asciiTheme="minorHAnsi" w:hAnsiTheme="minorHAnsi"/>
            <w:noProof/>
            <w:lang w:val="bg-BG"/>
          </w:rPr>
          <w:t>7.1.7</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Изтичане на въглерод</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_Toc3379726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43</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27" w:history="1">
        <w:r w:rsidR="008E116F" w:rsidRPr="004B5C35">
          <w:rPr>
            <w:rStyle w:val="Hyperlink"/>
            <w:rFonts w:asciiTheme="minorHAnsi" w:hAnsiTheme="minorHAnsi"/>
            <w:noProof/>
            <w:lang w:val="bg-BG"/>
          </w:rPr>
          <w:t>7.1.8</w:t>
        </w:r>
        <w:r w:rsidR="008E116F" w:rsidRPr="004B5C35">
          <w:rPr>
            <w:rFonts w:asciiTheme="minorHAnsi" w:eastAsiaTheme="minorEastAsia" w:hAnsiTheme="minorHAnsi" w:cstheme="minorBidi"/>
            <w:noProof/>
            <w:color w:val="auto"/>
            <w:sz w:val="22"/>
            <w:szCs w:val="22"/>
            <w:lang w:val="bg-BG" w:eastAsia="en-GB" w:bidi="ar-SA"/>
          </w:rPr>
          <w:tab/>
        </w:r>
        <w:r w:rsidR="00042B96" w:rsidRPr="004B5C35">
          <w:rPr>
            <w:rStyle w:val="Hyperlink"/>
            <w:rFonts w:asciiTheme="minorHAnsi" w:hAnsiTheme="minorHAnsi"/>
            <w:noProof/>
            <w:lang w:val="bg-BG"/>
          </w:rPr>
          <w:t>Изменения в разпределянето</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_Toc3379727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43</w:t>
        </w:r>
        <w:r w:rsidR="008E116F" w:rsidRPr="004B5C35">
          <w:rPr>
            <w:rFonts w:asciiTheme="minorHAnsi" w:hAnsiTheme="minorHAnsi"/>
            <w:noProof/>
            <w:webHidden/>
            <w:lang w:val="bg-BG"/>
          </w:rPr>
          <w:fldChar w:fldCharType="end"/>
        </w:r>
      </w:hyperlink>
    </w:p>
    <w:p w:rsidR="008E116F" w:rsidRPr="004B5C35" w:rsidRDefault="00123084">
      <w:pPr>
        <w:pStyle w:val="TOC3"/>
        <w:tabs>
          <w:tab w:val="left" w:pos="1540"/>
          <w:tab w:val="right" w:leader="dot" w:pos="9915"/>
        </w:tabs>
        <w:rPr>
          <w:rFonts w:asciiTheme="minorHAnsi" w:eastAsiaTheme="minorEastAsia" w:hAnsiTheme="minorHAnsi" w:cstheme="minorBidi"/>
          <w:noProof/>
          <w:color w:val="auto"/>
          <w:sz w:val="22"/>
          <w:szCs w:val="22"/>
          <w:lang w:val="bg-BG" w:eastAsia="en-GB" w:bidi="ar-SA"/>
        </w:rPr>
      </w:pPr>
      <w:hyperlink w:anchor="_Toc3379728" w:history="1">
        <w:r w:rsidR="008E116F" w:rsidRPr="004B5C35">
          <w:rPr>
            <w:rStyle w:val="Hyperlink"/>
            <w:rFonts w:asciiTheme="minorHAnsi" w:hAnsiTheme="minorHAnsi"/>
            <w:noProof/>
            <w:lang w:val="bg-BG"/>
          </w:rPr>
          <w:t>7.1.9</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Сливания/разделяния</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_Toc3379728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43</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729" w:history="1">
        <w:r w:rsidR="008E116F" w:rsidRPr="004B5C35">
          <w:rPr>
            <w:rStyle w:val="Hyperlink"/>
            <w:rFonts w:asciiTheme="minorHAnsi" w:hAnsiTheme="minorHAnsi"/>
            <w:noProof/>
            <w:lang w:val="bg-BG"/>
          </w:rPr>
          <w:t>7.2</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Необходими специални компетентности</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_Toc3379729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43</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730" w:history="1">
        <w:r w:rsidR="008E116F" w:rsidRPr="004B5C35">
          <w:rPr>
            <w:rStyle w:val="Hyperlink"/>
            <w:rFonts w:asciiTheme="minorHAnsi" w:hAnsiTheme="minorHAnsi"/>
            <w:noProof/>
            <w:lang w:val="bg-BG" w:eastAsia="bg-BG" w:bidi="bg-BG"/>
          </w:rPr>
          <w:t>7.3</w:t>
        </w:r>
        <w:r w:rsidR="008E116F" w:rsidRPr="004B5C35">
          <w:rPr>
            <w:rFonts w:asciiTheme="minorHAnsi" w:eastAsiaTheme="minorEastAsia" w:hAnsiTheme="minorHAnsi" w:cstheme="minorBidi"/>
            <w:noProof/>
            <w:color w:val="auto"/>
            <w:sz w:val="22"/>
            <w:szCs w:val="22"/>
            <w:lang w:val="bg-BG" w:eastAsia="en-GB" w:bidi="ar-SA"/>
          </w:rPr>
          <w:tab/>
        </w:r>
        <w:r w:rsidR="00042B96" w:rsidRPr="004B5C35">
          <w:rPr>
            <w:rStyle w:val="Hyperlink"/>
            <w:rFonts w:asciiTheme="minorHAnsi" w:hAnsiTheme="minorHAnsi"/>
            <w:noProof/>
            <w:lang w:val="bg-BG" w:eastAsia="bg-BG" w:bidi="bg-BG"/>
          </w:rPr>
          <w:t>Справяне с липсващи данни</w:t>
        </w:r>
        <w:r w:rsidR="008E116F" w:rsidRPr="004B5C35">
          <w:rPr>
            <w:rStyle w:val="Hyperlink"/>
            <w:rFonts w:asciiTheme="minorHAnsi" w:hAnsiTheme="minorHAnsi"/>
            <w:noProof/>
            <w:lang w:val="bg-BG" w:eastAsia="bg-BG" w:bidi="bg-BG"/>
          </w:rPr>
          <w:t xml:space="preserve"> във връзка с </w:t>
        </w:r>
        <w:r w:rsidR="00BA7A05">
          <w:rPr>
            <w:rStyle w:val="Hyperlink"/>
            <w:rFonts w:asciiTheme="minorHAnsi" w:hAnsiTheme="minorHAnsi"/>
            <w:noProof/>
            <w:lang w:val="bg-BG" w:eastAsia="bg-BG" w:bidi="bg-BG"/>
          </w:rPr>
          <w:t>FAR</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_Toc3379730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45</w:t>
        </w:r>
        <w:r w:rsidR="008E116F" w:rsidRPr="004B5C35">
          <w:rPr>
            <w:rFonts w:asciiTheme="minorHAnsi" w:hAnsiTheme="minorHAnsi"/>
            <w:noProof/>
            <w:webHidden/>
            <w:lang w:val="bg-BG"/>
          </w:rPr>
          <w:fldChar w:fldCharType="end"/>
        </w:r>
      </w:hyperlink>
    </w:p>
    <w:p w:rsidR="008E116F" w:rsidRPr="004B5C35" w:rsidRDefault="00123084">
      <w:pPr>
        <w:pStyle w:val="TOC1"/>
        <w:tabs>
          <w:tab w:val="left" w:pos="660"/>
          <w:tab w:val="right" w:leader="dot" w:pos="9915"/>
        </w:tabs>
        <w:rPr>
          <w:rFonts w:asciiTheme="minorHAnsi" w:eastAsiaTheme="minorEastAsia" w:hAnsiTheme="minorHAnsi" w:cstheme="minorBidi"/>
          <w:noProof/>
          <w:color w:val="auto"/>
          <w:sz w:val="22"/>
          <w:szCs w:val="22"/>
          <w:lang w:val="bg-BG" w:eastAsia="en-GB" w:bidi="ar-SA"/>
        </w:rPr>
      </w:pPr>
      <w:hyperlink w:anchor="_Toc3379731" w:history="1">
        <w:r w:rsidR="008E116F" w:rsidRPr="004B5C35">
          <w:rPr>
            <w:rStyle w:val="Hyperlink"/>
            <w:rFonts w:asciiTheme="minorHAnsi" w:hAnsiTheme="minorHAnsi"/>
            <w:noProof/>
            <w:lang w:val="bg-BG" w:bidi="bg-BG"/>
          </w:rPr>
          <w:t xml:space="preserve">8 </w:t>
        </w:r>
        <w:r w:rsidR="008E116F" w:rsidRPr="004B5C35">
          <w:rPr>
            <w:rFonts w:asciiTheme="minorHAnsi" w:eastAsiaTheme="minorEastAsia" w:hAnsiTheme="minorHAnsi" w:cstheme="minorBidi"/>
            <w:noProof/>
            <w:color w:val="auto"/>
            <w:sz w:val="22"/>
            <w:szCs w:val="22"/>
            <w:lang w:val="bg-BG" w:eastAsia="en-GB" w:bidi="ar-SA"/>
          </w:rPr>
          <w:tab/>
        </w:r>
        <w:r w:rsidR="004B5C35" w:rsidRPr="004B5C35">
          <w:rPr>
            <w:rStyle w:val="Hyperlink"/>
            <w:rFonts w:asciiTheme="minorHAnsi" w:hAnsiTheme="minorHAnsi"/>
            <w:noProof/>
            <w:lang w:val="bg-BG" w:bidi="bg-BG"/>
          </w:rPr>
          <w:t>Приложение</w:t>
        </w:r>
        <w:r w:rsidR="008E116F" w:rsidRPr="004B5C35">
          <w:rPr>
            <w:rStyle w:val="Hyperlink"/>
            <w:rFonts w:asciiTheme="minorHAnsi" w:hAnsiTheme="minorHAnsi"/>
            <w:noProof/>
            <w:lang w:val="bg-BG" w:bidi="bg-BG"/>
          </w:rPr>
          <w:t xml:space="preserve"> 1 – Доклад от Проверката</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_Toc3379731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47</w:t>
        </w:r>
        <w:r w:rsidR="008E116F" w:rsidRPr="004B5C35">
          <w:rPr>
            <w:rFonts w:asciiTheme="minorHAnsi" w:hAnsiTheme="minorHAnsi"/>
            <w:noProof/>
            <w:webHidden/>
            <w:lang w:val="bg-BG"/>
          </w:rPr>
          <w:fldChar w:fldCharType="end"/>
        </w:r>
      </w:hyperlink>
    </w:p>
    <w:p w:rsidR="008E116F" w:rsidRPr="004B5C35" w:rsidRDefault="00123084">
      <w:pPr>
        <w:pStyle w:val="TOC2"/>
        <w:tabs>
          <w:tab w:val="left" w:pos="1100"/>
          <w:tab w:val="right" w:leader="dot" w:pos="9915"/>
        </w:tabs>
        <w:rPr>
          <w:rFonts w:asciiTheme="minorHAnsi" w:eastAsiaTheme="minorEastAsia" w:hAnsiTheme="minorHAnsi" w:cstheme="minorBidi"/>
          <w:noProof/>
          <w:color w:val="auto"/>
          <w:sz w:val="22"/>
          <w:szCs w:val="22"/>
          <w:lang w:val="bg-BG" w:eastAsia="en-GB" w:bidi="ar-SA"/>
        </w:rPr>
      </w:pPr>
      <w:hyperlink w:anchor="_Toc3379732" w:history="1">
        <w:r w:rsidR="008E116F" w:rsidRPr="004B5C35">
          <w:rPr>
            <w:rStyle w:val="Hyperlink"/>
            <w:rFonts w:asciiTheme="minorHAnsi" w:hAnsiTheme="minorHAnsi"/>
            <w:noProof/>
            <w:lang w:val="bg-BG"/>
          </w:rPr>
          <w:t>8.1</w:t>
        </w:r>
        <w:r w:rsidR="008E116F" w:rsidRPr="004B5C35">
          <w:rPr>
            <w:rFonts w:asciiTheme="minorHAnsi" w:eastAsiaTheme="minorEastAsia" w:hAnsiTheme="minorHAnsi" w:cstheme="minorBidi"/>
            <w:noProof/>
            <w:color w:val="auto"/>
            <w:sz w:val="22"/>
            <w:szCs w:val="22"/>
            <w:lang w:val="bg-BG" w:eastAsia="en-GB" w:bidi="ar-SA"/>
          </w:rPr>
          <w:tab/>
        </w:r>
        <w:r w:rsidR="008E116F" w:rsidRPr="004B5C35">
          <w:rPr>
            <w:rStyle w:val="Hyperlink"/>
            <w:rFonts w:asciiTheme="minorHAnsi" w:hAnsiTheme="minorHAnsi"/>
            <w:noProof/>
            <w:lang w:val="bg-BG"/>
          </w:rPr>
          <w:t xml:space="preserve">Основни </w:t>
        </w:r>
        <w:r w:rsidR="008068FC" w:rsidRPr="004B5C35">
          <w:rPr>
            <w:rStyle w:val="Hyperlink"/>
            <w:rFonts w:asciiTheme="minorHAnsi" w:hAnsiTheme="minorHAnsi"/>
            <w:noProof/>
            <w:lang w:val="bg-BG"/>
          </w:rPr>
          <w:t>елементи</w:t>
        </w:r>
        <w:r w:rsidR="008E116F" w:rsidRPr="004B5C35">
          <w:rPr>
            <w:rStyle w:val="Hyperlink"/>
            <w:rFonts w:asciiTheme="minorHAnsi" w:hAnsiTheme="minorHAnsi"/>
            <w:noProof/>
            <w:lang w:val="bg-BG"/>
          </w:rPr>
          <w:t xml:space="preserve"> на докладът от проверката</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_Toc3379732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47</w:t>
        </w:r>
        <w:r w:rsidR="008E116F" w:rsidRPr="004B5C35">
          <w:rPr>
            <w:rFonts w:asciiTheme="minorHAnsi" w:hAnsiTheme="minorHAnsi"/>
            <w:noProof/>
            <w:webHidden/>
            <w:lang w:val="bg-BG"/>
          </w:rPr>
          <w:fldChar w:fldCharType="end"/>
        </w:r>
      </w:hyperlink>
    </w:p>
    <w:p w:rsidR="008E116F" w:rsidRPr="004B5C35" w:rsidRDefault="00123084">
      <w:pPr>
        <w:pStyle w:val="TOC1"/>
        <w:tabs>
          <w:tab w:val="left" w:pos="480"/>
          <w:tab w:val="right" w:leader="dot" w:pos="9915"/>
        </w:tabs>
        <w:rPr>
          <w:rFonts w:asciiTheme="minorHAnsi" w:eastAsiaTheme="minorEastAsia" w:hAnsiTheme="minorHAnsi" w:cstheme="minorBidi"/>
          <w:noProof/>
          <w:color w:val="auto"/>
          <w:sz w:val="22"/>
          <w:szCs w:val="22"/>
          <w:lang w:val="bg-BG" w:eastAsia="en-GB" w:bidi="ar-SA"/>
        </w:rPr>
      </w:pPr>
      <w:hyperlink w:anchor="_Toc3379733" w:history="1">
        <w:r w:rsidR="008E116F" w:rsidRPr="004B5C35">
          <w:rPr>
            <w:rStyle w:val="Hyperlink"/>
            <w:rFonts w:asciiTheme="minorHAnsi" w:hAnsiTheme="minorHAnsi"/>
            <w:noProof/>
            <w:lang w:val="bg-BG" w:bidi="bg-BG"/>
          </w:rPr>
          <w:t>9</w:t>
        </w:r>
        <w:r w:rsidR="008E116F" w:rsidRPr="004B5C35">
          <w:rPr>
            <w:rFonts w:asciiTheme="minorHAnsi" w:eastAsiaTheme="minorEastAsia" w:hAnsiTheme="minorHAnsi" w:cstheme="minorBidi"/>
            <w:noProof/>
            <w:color w:val="auto"/>
            <w:sz w:val="22"/>
            <w:szCs w:val="22"/>
            <w:lang w:val="bg-BG" w:eastAsia="en-GB" w:bidi="ar-SA"/>
          </w:rPr>
          <w:tab/>
        </w:r>
        <w:r w:rsidR="00E1520E" w:rsidRPr="004B5C35">
          <w:rPr>
            <w:rFonts w:asciiTheme="minorHAnsi" w:eastAsiaTheme="minorEastAsia" w:hAnsiTheme="minorHAnsi" w:cstheme="minorBidi"/>
            <w:noProof/>
            <w:color w:val="auto"/>
            <w:sz w:val="22"/>
            <w:szCs w:val="22"/>
            <w:lang w:val="bg-BG" w:eastAsia="en-GB" w:bidi="ar-SA"/>
          </w:rPr>
          <w:t xml:space="preserve">    </w:t>
        </w:r>
        <w:r w:rsidR="004B5C35" w:rsidRPr="004B5C35">
          <w:rPr>
            <w:rStyle w:val="Hyperlink"/>
            <w:rFonts w:asciiTheme="minorHAnsi" w:hAnsiTheme="minorHAnsi"/>
            <w:noProof/>
            <w:lang w:val="bg-BG" w:bidi="bg-BG"/>
          </w:rPr>
          <w:t>Приложение</w:t>
        </w:r>
        <w:r w:rsidR="008E116F" w:rsidRPr="004B5C35">
          <w:rPr>
            <w:rStyle w:val="Hyperlink"/>
            <w:rFonts w:asciiTheme="minorHAnsi" w:hAnsiTheme="minorHAnsi"/>
            <w:noProof/>
            <w:lang w:val="bg-BG" w:bidi="bg-BG"/>
          </w:rPr>
          <w:t xml:space="preserve"> 2 – Списък на наличните ръководства</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_Toc3379733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49</w:t>
        </w:r>
        <w:r w:rsidR="008E116F" w:rsidRPr="004B5C35">
          <w:rPr>
            <w:rFonts w:asciiTheme="minorHAnsi" w:hAnsiTheme="minorHAnsi"/>
            <w:noProof/>
            <w:webHidden/>
            <w:lang w:val="bg-BG"/>
          </w:rPr>
          <w:fldChar w:fldCharType="end"/>
        </w:r>
      </w:hyperlink>
    </w:p>
    <w:p w:rsidR="008E116F" w:rsidRPr="004B5C35" w:rsidRDefault="00123084">
      <w:pPr>
        <w:pStyle w:val="TOC1"/>
        <w:tabs>
          <w:tab w:val="left" w:pos="660"/>
          <w:tab w:val="right" w:leader="dot" w:pos="9915"/>
        </w:tabs>
        <w:rPr>
          <w:rFonts w:asciiTheme="minorHAnsi" w:eastAsiaTheme="minorEastAsia" w:hAnsiTheme="minorHAnsi" w:cstheme="minorBidi"/>
          <w:noProof/>
          <w:color w:val="auto"/>
          <w:sz w:val="22"/>
          <w:szCs w:val="22"/>
          <w:lang w:val="bg-BG" w:eastAsia="en-GB" w:bidi="ar-SA"/>
        </w:rPr>
      </w:pPr>
      <w:hyperlink w:anchor="_Toc3379734" w:history="1">
        <w:r w:rsidR="008E116F" w:rsidRPr="004B5C35">
          <w:rPr>
            <w:rStyle w:val="Hyperlink"/>
            <w:rFonts w:asciiTheme="minorHAnsi" w:hAnsiTheme="minorHAnsi"/>
            <w:noProof/>
            <w:lang w:val="bg-BG" w:bidi="bg-BG"/>
          </w:rPr>
          <w:t>10</w:t>
        </w:r>
        <w:r w:rsidR="008E116F" w:rsidRPr="004B5C35">
          <w:rPr>
            <w:rFonts w:asciiTheme="minorHAnsi" w:eastAsiaTheme="minorEastAsia" w:hAnsiTheme="minorHAnsi" w:cstheme="minorBidi"/>
            <w:noProof/>
            <w:color w:val="auto"/>
            <w:sz w:val="22"/>
            <w:szCs w:val="22"/>
            <w:lang w:val="bg-BG" w:eastAsia="en-GB" w:bidi="ar-SA"/>
          </w:rPr>
          <w:tab/>
        </w:r>
        <w:r w:rsidR="004B5C35" w:rsidRPr="004B5C35">
          <w:rPr>
            <w:rStyle w:val="Hyperlink"/>
            <w:rFonts w:asciiTheme="minorHAnsi" w:hAnsiTheme="minorHAnsi"/>
            <w:noProof/>
            <w:lang w:val="bg-BG" w:bidi="bg-BG"/>
          </w:rPr>
          <w:t>Приложение</w:t>
        </w:r>
        <w:r w:rsidR="008E116F" w:rsidRPr="004B5C35">
          <w:rPr>
            <w:rStyle w:val="Hyperlink"/>
            <w:rFonts w:asciiTheme="minorHAnsi" w:hAnsiTheme="minorHAnsi"/>
            <w:noProof/>
            <w:lang w:val="bg-BG" w:bidi="bg-BG"/>
          </w:rPr>
          <w:t xml:space="preserve"> 3 – Йерархия на точността за източниците на данни</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_Toc3379734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52</w:t>
        </w:r>
        <w:r w:rsidR="008E116F" w:rsidRPr="004B5C35">
          <w:rPr>
            <w:rFonts w:asciiTheme="minorHAnsi" w:hAnsiTheme="minorHAnsi"/>
            <w:noProof/>
            <w:webHidden/>
            <w:lang w:val="bg-BG"/>
          </w:rPr>
          <w:fldChar w:fldCharType="end"/>
        </w:r>
      </w:hyperlink>
    </w:p>
    <w:p w:rsidR="008E116F" w:rsidRPr="004B5C35" w:rsidRDefault="00123084">
      <w:pPr>
        <w:pStyle w:val="TOC1"/>
        <w:tabs>
          <w:tab w:val="left" w:pos="660"/>
          <w:tab w:val="right" w:leader="dot" w:pos="9915"/>
        </w:tabs>
        <w:rPr>
          <w:rFonts w:asciiTheme="minorHAnsi" w:eastAsiaTheme="minorEastAsia" w:hAnsiTheme="minorHAnsi" w:cstheme="minorBidi"/>
          <w:noProof/>
          <w:color w:val="auto"/>
          <w:sz w:val="22"/>
          <w:szCs w:val="22"/>
          <w:lang w:val="bg-BG" w:eastAsia="en-GB" w:bidi="ar-SA"/>
        </w:rPr>
      </w:pPr>
      <w:hyperlink w:anchor="_Toc3379735" w:history="1">
        <w:r w:rsidR="008E116F" w:rsidRPr="004B5C35">
          <w:rPr>
            <w:rStyle w:val="Hyperlink"/>
            <w:rFonts w:asciiTheme="minorHAnsi" w:hAnsiTheme="minorHAnsi"/>
            <w:noProof/>
            <w:lang w:val="bg-BG" w:bidi="bg-BG"/>
          </w:rPr>
          <w:t xml:space="preserve">11 </w:t>
        </w:r>
        <w:r w:rsidR="008E116F" w:rsidRPr="004B5C35">
          <w:rPr>
            <w:rFonts w:asciiTheme="minorHAnsi" w:eastAsiaTheme="minorEastAsia" w:hAnsiTheme="minorHAnsi" w:cstheme="minorBidi"/>
            <w:noProof/>
            <w:color w:val="auto"/>
            <w:sz w:val="22"/>
            <w:szCs w:val="22"/>
            <w:lang w:val="bg-BG" w:eastAsia="en-GB" w:bidi="ar-SA"/>
          </w:rPr>
          <w:tab/>
        </w:r>
        <w:r w:rsidR="004B5C35" w:rsidRPr="004B5C35">
          <w:rPr>
            <w:rStyle w:val="Hyperlink"/>
            <w:rFonts w:asciiTheme="minorHAnsi" w:hAnsiTheme="minorHAnsi"/>
            <w:noProof/>
            <w:lang w:val="bg-BG" w:bidi="bg-BG"/>
          </w:rPr>
          <w:t>Приложение</w:t>
        </w:r>
        <w:r w:rsidR="008E116F" w:rsidRPr="004B5C35">
          <w:rPr>
            <w:rStyle w:val="Hyperlink"/>
            <w:rFonts w:asciiTheme="minorHAnsi" w:hAnsiTheme="minorHAnsi"/>
            <w:noProof/>
            <w:lang w:val="bg-BG" w:bidi="bg-BG"/>
          </w:rPr>
          <w:t xml:space="preserve"> 4 – Модел на „Декларация на ръководството”</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_Toc3379735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55</w:t>
        </w:r>
        <w:r w:rsidR="008E116F" w:rsidRPr="004B5C35">
          <w:rPr>
            <w:rFonts w:asciiTheme="minorHAnsi" w:hAnsiTheme="minorHAnsi"/>
            <w:noProof/>
            <w:webHidden/>
            <w:lang w:val="bg-BG"/>
          </w:rPr>
          <w:fldChar w:fldCharType="end"/>
        </w:r>
      </w:hyperlink>
    </w:p>
    <w:p w:rsidR="008E116F" w:rsidRPr="004B5C35" w:rsidRDefault="00123084">
      <w:pPr>
        <w:pStyle w:val="TOC1"/>
        <w:tabs>
          <w:tab w:val="left" w:pos="660"/>
          <w:tab w:val="right" w:leader="dot" w:pos="9915"/>
        </w:tabs>
        <w:rPr>
          <w:rFonts w:asciiTheme="minorHAnsi" w:eastAsiaTheme="minorEastAsia" w:hAnsiTheme="minorHAnsi" w:cstheme="minorBidi"/>
          <w:noProof/>
          <w:color w:val="auto"/>
          <w:sz w:val="22"/>
          <w:szCs w:val="22"/>
          <w:lang w:val="bg-BG" w:eastAsia="en-GB" w:bidi="ar-SA"/>
        </w:rPr>
      </w:pPr>
      <w:hyperlink w:anchor="_Toc3379736" w:history="1">
        <w:r w:rsidR="008E116F" w:rsidRPr="004B5C35">
          <w:rPr>
            <w:rStyle w:val="Hyperlink"/>
            <w:rFonts w:asciiTheme="minorHAnsi" w:hAnsiTheme="minorHAnsi"/>
            <w:noProof/>
            <w:lang w:val="bg-BG" w:bidi="bg-BG"/>
          </w:rPr>
          <w:t xml:space="preserve">12 </w:t>
        </w:r>
        <w:r w:rsidR="008E116F" w:rsidRPr="004B5C35">
          <w:rPr>
            <w:rFonts w:asciiTheme="minorHAnsi" w:eastAsiaTheme="minorEastAsia" w:hAnsiTheme="minorHAnsi" w:cstheme="minorBidi"/>
            <w:noProof/>
            <w:color w:val="auto"/>
            <w:sz w:val="22"/>
            <w:szCs w:val="22"/>
            <w:lang w:val="bg-BG" w:eastAsia="en-GB" w:bidi="ar-SA"/>
          </w:rPr>
          <w:tab/>
        </w:r>
        <w:r w:rsidR="004B5C35" w:rsidRPr="004B5C35">
          <w:rPr>
            <w:rStyle w:val="Hyperlink"/>
            <w:rFonts w:asciiTheme="minorHAnsi" w:hAnsiTheme="minorHAnsi"/>
            <w:noProof/>
            <w:lang w:val="bg-BG" w:bidi="bg-BG"/>
          </w:rPr>
          <w:t>Приложение</w:t>
        </w:r>
        <w:r w:rsidR="008E116F" w:rsidRPr="004B5C35">
          <w:rPr>
            <w:rStyle w:val="Hyperlink"/>
            <w:rFonts w:asciiTheme="minorHAnsi" w:hAnsiTheme="minorHAnsi"/>
            <w:noProof/>
            <w:lang w:val="bg-BG" w:bidi="bg-BG"/>
          </w:rPr>
          <w:t xml:space="preserve"> 5 - Сравнение с Ръководство 4 от 2011 г.</w:t>
        </w:r>
        <w:r w:rsidR="008E116F" w:rsidRPr="004B5C35">
          <w:rPr>
            <w:rFonts w:asciiTheme="minorHAnsi" w:hAnsiTheme="minorHAnsi"/>
            <w:noProof/>
            <w:webHidden/>
            <w:lang w:val="bg-BG"/>
          </w:rPr>
          <w:tab/>
        </w:r>
        <w:r w:rsidR="008E116F" w:rsidRPr="004B5C35">
          <w:rPr>
            <w:rFonts w:asciiTheme="minorHAnsi" w:hAnsiTheme="minorHAnsi"/>
            <w:noProof/>
            <w:webHidden/>
            <w:lang w:val="bg-BG"/>
          </w:rPr>
          <w:fldChar w:fldCharType="begin"/>
        </w:r>
        <w:r w:rsidR="008E116F" w:rsidRPr="004B5C35">
          <w:rPr>
            <w:rFonts w:asciiTheme="minorHAnsi" w:hAnsiTheme="minorHAnsi"/>
            <w:noProof/>
            <w:webHidden/>
            <w:lang w:val="bg-BG"/>
          </w:rPr>
          <w:instrText xml:space="preserve"> PAGEREF _Toc3379736 \h </w:instrText>
        </w:r>
        <w:r w:rsidR="008E116F" w:rsidRPr="004B5C35">
          <w:rPr>
            <w:rFonts w:asciiTheme="minorHAnsi" w:hAnsiTheme="minorHAnsi"/>
            <w:noProof/>
            <w:webHidden/>
            <w:lang w:val="bg-BG"/>
          </w:rPr>
        </w:r>
        <w:r w:rsidR="008E116F" w:rsidRPr="004B5C35">
          <w:rPr>
            <w:rFonts w:asciiTheme="minorHAnsi" w:hAnsiTheme="minorHAnsi"/>
            <w:noProof/>
            <w:webHidden/>
            <w:lang w:val="bg-BG"/>
          </w:rPr>
          <w:fldChar w:fldCharType="separate"/>
        </w:r>
        <w:r w:rsidR="008E116F" w:rsidRPr="004B5C35">
          <w:rPr>
            <w:rFonts w:asciiTheme="minorHAnsi" w:hAnsiTheme="minorHAnsi"/>
            <w:noProof/>
            <w:webHidden/>
            <w:lang w:val="bg-BG"/>
          </w:rPr>
          <w:t>57</w:t>
        </w:r>
        <w:r w:rsidR="008E116F" w:rsidRPr="004B5C35">
          <w:rPr>
            <w:rFonts w:asciiTheme="minorHAnsi" w:hAnsiTheme="minorHAnsi"/>
            <w:noProof/>
            <w:webHidden/>
            <w:lang w:val="bg-BG"/>
          </w:rPr>
          <w:fldChar w:fldCharType="end"/>
        </w:r>
      </w:hyperlink>
    </w:p>
    <w:p w:rsidR="00F67ED3" w:rsidRPr="004B5C35" w:rsidRDefault="001E71F8">
      <w:pPr>
        <w:rPr>
          <w:rFonts w:asciiTheme="minorHAnsi" w:hAnsiTheme="minorHAnsi"/>
          <w:lang w:val="bg-BG" w:eastAsia="bg-BG" w:bidi="bg-BG"/>
        </w:rPr>
      </w:pPr>
      <w:r w:rsidRPr="004B5C35">
        <w:rPr>
          <w:rFonts w:asciiTheme="minorHAnsi" w:hAnsiTheme="minorHAnsi"/>
          <w:lang w:val="bg-BG" w:eastAsia="bg-BG" w:bidi="bg-BG"/>
        </w:rPr>
        <w:fldChar w:fldCharType="end"/>
      </w:r>
      <w:r w:rsidR="00F67ED3" w:rsidRPr="004B5C35">
        <w:rPr>
          <w:rFonts w:asciiTheme="minorHAnsi" w:hAnsiTheme="minorHAnsi"/>
          <w:lang w:val="bg-BG" w:eastAsia="bg-BG" w:bidi="bg-BG"/>
        </w:rPr>
        <w:br w:type="page"/>
      </w:r>
    </w:p>
    <w:p w:rsidR="009E78CC" w:rsidRPr="004B5C35" w:rsidRDefault="003C3FF2" w:rsidP="00F67ED3">
      <w:pPr>
        <w:pStyle w:val="1"/>
        <w:rPr>
          <w:lang w:val="bg-BG"/>
        </w:rPr>
      </w:pPr>
      <w:bookmarkStart w:id="4" w:name="_Toc3379685"/>
      <w:r w:rsidRPr="004B5C35">
        <w:rPr>
          <w:lang w:val="bg-BG"/>
        </w:rPr>
        <w:t>1</w:t>
      </w:r>
      <w:r w:rsidR="00F67ED3" w:rsidRPr="004B5C35">
        <w:rPr>
          <w:lang w:val="bg-BG"/>
        </w:rPr>
        <w:tab/>
        <w:t>Въведение</w:t>
      </w:r>
      <w:bookmarkEnd w:id="2"/>
      <w:bookmarkEnd w:id="3"/>
      <w:bookmarkEnd w:id="4"/>
    </w:p>
    <w:p w:rsidR="009E78CC" w:rsidRPr="004B5C35" w:rsidRDefault="003C3FF2" w:rsidP="00F67ED3">
      <w:pPr>
        <w:pStyle w:val="2"/>
        <w:rPr>
          <w:lang w:val="bg-BG"/>
        </w:rPr>
      </w:pPr>
      <w:bookmarkStart w:id="5" w:name="bookmark4"/>
      <w:bookmarkStart w:id="6" w:name="bookmark5"/>
      <w:bookmarkStart w:id="7" w:name="_Toc3379686"/>
      <w:r w:rsidRPr="004B5C35">
        <w:rPr>
          <w:lang w:val="bg-BG"/>
        </w:rPr>
        <w:t>1.1</w:t>
      </w:r>
      <w:r w:rsidR="00F67ED3" w:rsidRPr="004B5C35">
        <w:rPr>
          <w:lang w:val="bg-BG"/>
        </w:rPr>
        <w:tab/>
      </w:r>
      <w:r w:rsidR="00596494" w:rsidRPr="004B5C35">
        <w:rPr>
          <w:lang w:val="bg-BG"/>
        </w:rPr>
        <w:t xml:space="preserve">Състояние на </w:t>
      </w:r>
      <w:bookmarkEnd w:id="5"/>
      <w:bookmarkEnd w:id="6"/>
      <w:r w:rsidR="004F1249" w:rsidRPr="004B5C35">
        <w:rPr>
          <w:lang w:val="bg-BG"/>
        </w:rPr>
        <w:t>Ръководствата</w:t>
      </w:r>
      <w:bookmarkEnd w:id="7"/>
    </w:p>
    <w:p w:rsidR="009E78CC" w:rsidRPr="004B5C35" w:rsidRDefault="004F1249" w:rsidP="00F67ED3">
      <w:pPr>
        <w:spacing w:after="120"/>
        <w:jc w:val="both"/>
        <w:rPr>
          <w:rFonts w:asciiTheme="minorHAnsi" w:hAnsiTheme="minorHAnsi"/>
          <w:lang w:val="bg-BG"/>
        </w:rPr>
      </w:pPr>
      <w:bookmarkStart w:id="8" w:name="bookmark6"/>
      <w:r w:rsidRPr="004B5C35">
        <w:rPr>
          <w:rFonts w:asciiTheme="minorHAnsi" w:hAnsiTheme="minorHAnsi"/>
          <w:lang w:val="bg-BG"/>
        </w:rPr>
        <w:t>Това</w:t>
      </w:r>
      <w:r w:rsidR="00596494" w:rsidRPr="004B5C35">
        <w:rPr>
          <w:rFonts w:asciiTheme="minorHAnsi" w:hAnsiTheme="minorHAnsi"/>
          <w:lang w:val="bg-BG"/>
        </w:rPr>
        <w:t xml:space="preserve"> </w:t>
      </w:r>
      <w:r w:rsidRPr="004B5C35">
        <w:rPr>
          <w:rFonts w:asciiTheme="minorHAnsi" w:hAnsiTheme="minorHAnsi"/>
          <w:lang w:val="bg-BG"/>
        </w:rPr>
        <w:t>ръководство</w:t>
      </w:r>
      <w:r w:rsidR="00596494" w:rsidRPr="004B5C35">
        <w:rPr>
          <w:rFonts w:asciiTheme="minorHAnsi" w:hAnsiTheme="minorHAnsi"/>
          <w:lang w:val="bg-BG"/>
        </w:rPr>
        <w:t xml:space="preserve"> е част от група документи</w:t>
      </w:r>
      <w:r w:rsidR="003C3FF2" w:rsidRPr="004B5C35">
        <w:rPr>
          <w:rFonts w:asciiTheme="minorHAnsi" w:hAnsiTheme="minorHAnsi"/>
          <w:lang w:val="bg-BG"/>
        </w:rPr>
        <w:t xml:space="preserve">, </w:t>
      </w:r>
      <w:r w:rsidR="00596494" w:rsidRPr="004B5C35">
        <w:rPr>
          <w:rFonts w:asciiTheme="minorHAnsi" w:hAnsiTheme="minorHAnsi"/>
          <w:lang w:val="bg-BG"/>
        </w:rPr>
        <w:t>предназначени да подпомогнат държавите членки и техните Компетентни органи при съгласуваното прилагане в целия Съюз на нова методология за предоставяне за Фаза</w:t>
      </w:r>
      <w:r w:rsidR="003C3FF2" w:rsidRPr="004B5C35">
        <w:rPr>
          <w:rFonts w:asciiTheme="minorHAnsi" w:hAnsiTheme="minorHAnsi"/>
          <w:lang w:val="bg-BG"/>
        </w:rPr>
        <w:t xml:space="preserve"> 4 </w:t>
      </w:r>
      <w:r w:rsidR="00596494" w:rsidRPr="004B5C35">
        <w:rPr>
          <w:rFonts w:asciiTheme="minorHAnsi" w:hAnsiTheme="minorHAnsi"/>
          <w:lang w:val="bg-BG"/>
        </w:rPr>
        <w:t>от СТЕ на ЕС</w:t>
      </w:r>
      <w:r w:rsidR="003C3FF2" w:rsidRPr="004B5C35">
        <w:rPr>
          <w:rFonts w:asciiTheme="minorHAnsi" w:hAnsiTheme="minorHAnsi"/>
          <w:lang w:val="bg-BG"/>
        </w:rPr>
        <w:t xml:space="preserve"> (</w:t>
      </w:r>
      <w:r w:rsidR="00596494" w:rsidRPr="004B5C35">
        <w:rPr>
          <w:rFonts w:asciiTheme="minorHAnsi" w:hAnsiTheme="minorHAnsi"/>
          <w:lang w:val="bg-BG"/>
        </w:rPr>
        <w:t>след</w:t>
      </w:r>
      <w:r w:rsidR="003C3FF2" w:rsidRPr="004B5C35">
        <w:rPr>
          <w:rFonts w:asciiTheme="minorHAnsi" w:hAnsiTheme="minorHAnsi"/>
          <w:lang w:val="bg-BG"/>
        </w:rPr>
        <w:t xml:space="preserve"> 2020</w:t>
      </w:r>
      <w:r w:rsidR="00596494" w:rsidRPr="004B5C35">
        <w:rPr>
          <w:rFonts w:asciiTheme="minorHAnsi" w:hAnsiTheme="minorHAnsi"/>
          <w:lang w:val="bg-BG"/>
        </w:rPr>
        <w:t> г.</w:t>
      </w:r>
      <w:r w:rsidR="003C3FF2" w:rsidRPr="004B5C35">
        <w:rPr>
          <w:rFonts w:asciiTheme="minorHAnsi" w:hAnsiTheme="minorHAnsi"/>
          <w:lang w:val="bg-BG"/>
        </w:rPr>
        <w:t>)</w:t>
      </w:r>
      <w:r w:rsidR="00596494" w:rsidRPr="004B5C35">
        <w:rPr>
          <w:rFonts w:asciiTheme="minorHAnsi" w:hAnsiTheme="minorHAnsi"/>
          <w:lang w:val="bg-BG"/>
        </w:rPr>
        <w:t xml:space="preserve">, установена от </w:t>
      </w:r>
      <w:r w:rsidR="0055424E" w:rsidRPr="004B5C35">
        <w:rPr>
          <w:rFonts w:asciiTheme="minorHAnsi" w:hAnsiTheme="minorHAnsi"/>
          <w:lang w:val="bg-BG"/>
        </w:rPr>
        <w:t>Делегиран регламент</w:t>
      </w:r>
      <w:r w:rsidR="00DE272A" w:rsidRPr="004B5C35">
        <w:rPr>
          <w:rFonts w:asciiTheme="minorHAnsi" w:hAnsiTheme="minorHAnsi"/>
          <w:lang w:val="bg-BG"/>
        </w:rPr>
        <w:t xml:space="preserve"> </w:t>
      </w:r>
      <w:r w:rsidR="0055424E" w:rsidRPr="004B5C35">
        <w:rPr>
          <w:rFonts w:asciiTheme="minorHAnsi" w:hAnsiTheme="minorHAnsi"/>
          <w:lang w:val="bg-BG"/>
        </w:rPr>
        <w:t xml:space="preserve">на </w:t>
      </w:r>
      <w:r w:rsidR="00123084">
        <w:rPr>
          <w:rFonts w:asciiTheme="minorHAnsi" w:hAnsiTheme="minorHAnsi"/>
        </w:rPr>
        <w:t>331/2018</w:t>
      </w:r>
      <w:r w:rsidR="003C3FF2" w:rsidRPr="004B5C35">
        <w:rPr>
          <w:rFonts w:asciiTheme="minorHAnsi" w:hAnsiTheme="minorHAnsi"/>
          <w:lang w:val="bg-BG"/>
        </w:rPr>
        <w:t xml:space="preserve"> </w:t>
      </w:r>
      <w:r w:rsidR="00822525" w:rsidRPr="004B5C35">
        <w:rPr>
          <w:rFonts w:asciiTheme="minorHAnsi" w:hAnsiTheme="minorHAnsi"/>
          <w:lang w:val="bg-BG"/>
        </w:rPr>
        <w:t xml:space="preserve">Комисията </w:t>
      </w:r>
      <w:r w:rsidR="0055424E" w:rsidRPr="004B5C35">
        <w:rPr>
          <w:rFonts w:asciiTheme="minorHAnsi" w:hAnsiTheme="minorHAnsi"/>
          <w:lang w:val="bg-BG"/>
        </w:rPr>
        <w:t>относно „</w:t>
      </w:r>
      <w:r w:rsidR="00DE272A" w:rsidRPr="004B5C35">
        <w:rPr>
          <w:rFonts w:asciiTheme="minorHAnsi" w:hAnsiTheme="minorHAnsi"/>
          <w:lang w:val="bg-BG"/>
        </w:rPr>
        <w:t>Валидни за целия Европейски съюз преходни правила за хармонизираното безплатно разпределяне на квоти за емисии съгласно член 10а, параграф </w:t>
      </w:r>
      <w:r w:rsidR="003C3FF2" w:rsidRPr="004B5C35">
        <w:rPr>
          <w:rFonts w:asciiTheme="minorHAnsi" w:hAnsiTheme="minorHAnsi"/>
          <w:lang w:val="bg-BG"/>
        </w:rPr>
        <w:t>1</w:t>
      </w:r>
      <w:r w:rsidR="00DE272A" w:rsidRPr="004B5C35">
        <w:rPr>
          <w:rFonts w:asciiTheme="minorHAnsi" w:hAnsiTheme="minorHAnsi"/>
          <w:lang w:val="bg-BG"/>
        </w:rPr>
        <w:t xml:space="preserve"> от </w:t>
      </w:r>
      <w:r w:rsidR="00D06189" w:rsidRPr="004B5C35">
        <w:rPr>
          <w:rFonts w:asciiTheme="minorHAnsi" w:hAnsiTheme="minorHAnsi"/>
          <w:lang w:val="bg-BG"/>
        </w:rPr>
        <w:t>Директива за СТЕ на ЕС</w:t>
      </w:r>
      <w:r w:rsidR="0055424E" w:rsidRPr="004B5C35">
        <w:rPr>
          <w:rFonts w:asciiTheme="minorHAnsi" w:hAnsiTheme="minorHAnsi"/>
          <w:lang w:val="bg-BG"/>
        </w:rPr>
        <w:t>”</w:t>
      </w:r>
      <w:r w:rsidR="003C3FF2" w:rsidRPr="004B5C35">
        <w:rPr>
          <w:rFonts w:asciiTheme="minorHAnsi" w:hAnsiTheme="minorHAnsi"/>
          <w:lang w:val="bg-BG"/>
        </w:rPr>
        <w:t xml:space="preserve"> (</w:t>
      </w:r>
      <w:r w:rsidR="00BA7A05">
        <w:rPr>
          <w:rFonts w:asciiTheme="minorHAnsi" w:hAnsiTheme="minorHAnsi"/>
          <w:lang w:val="bg-BG"/>
        </w:rPr>
        <w:t>FAR</w:t>
      </w:r>
      <w:r w:rsidR="003C3FF2" w:rsidRPr="004B5C35">
        <w:rPr>
          <w:rFonts w:asciiTheme="minorHAnsi" w:hAnsiTheme="minorHAnsi"/>
          <w:lang w:val="bg-BG"/>
        </w:rPr>
        <w:t>)</w:t>
      </w:r>
      <w:r w:rsidR="00F67ED3" w:rsidRPr="004B5C35">
        <w:rPr>
          <w:rStyle w:val="FootnoteReference"/>
          <w:rFonts w:asciiTheme="minorHAnsi" w:hAnsiTheme="minorHAnsi"/>
          <w:lang w:val="bg-BG"/>
        </w:rPr>
        <w:footnoteReference w:id="1"/>
      </w:r>
      <w:r w:rsidR="003C3FF2" w:rsidRPr="004B5C35">
        <w:rPr>
          <w:rFonts w:asciiTheme="minorHAnsi" w:hAnsiTheme="minorHAnsi"/>
          <w:lang w:val="bg-BG"/>
        </w:rPr>
        <w:t>.</w:t>
      </w:r>
      <w:bookmarkEnd w:id="8"/>
    </w:p>
    <w:p w:rsidR="009E78CC" w:rsidRPr="004B5C35" w:rsidRDefault="004F1249" w:rsidP="00F67ED3">
      <w:pPr>
        <w:spacing w:after="120"/>
        <w:jc w:val="both"/>
        <w:rPr>
          <w:rFonts w:asciiTheme="minorHAnsi" w:hAnsiTheme="minorHAnsi"/>
          <w:lang w:val="bg-BG"/>
        </w:rPr>
      </w:pPr>
      <w:r w:rsidRPr="004B5C35">
        <w:rPr>
          <w:rFonts w:asciiTheme="minorHAnsi" w:hAnsiTheme="minorHAnsi"/>
          <w:lang w:val="bg-BG"/>
        </w:rPr>
        <w:t>Ръководството не представлява официална позиция на Комисията</w:t>
      </w:r>
      <w:r w:rsidR="003C3FF2" w:rsidRPr="004B5C35">
        <w:rPr>
          <w:rFonts w:asciiTheme="minorHAnsi" w:hAnsiTheme="minorHAnsi"/>
          <w:lang w:val="bg-BG"/>
        </w:rPr>
        <w:t xml:space="preserve"> </w:t>
      </w:r>
      <w:r w:rsidRPr="004B5C35">
        <w:rPr>
          <w:rFonts w:asciiTheme="minorHAnsi" w:hAnsiTheme="minorHAnsi"/>
          <w:lang w:val="bg-BG"/>
        </w:rPr>
        <w:t>и не е правно обвързващо</w:t>
      </w:r>
      <w:r w:rsidR="003C3FF2" w:rsidRPr="004B5C35">
        <w:rPr>
          <w:rFonts w:asciiTheme="minorHAnsi" w:hAnsiTheme="minorHAnsi"/>
          <w:lang w:val="bg-BG"/>
        </w:rPr>
        <w:t xml:space="preserve">. </w:t>
      </w:r>
      <w:r w:rsidRPr="004B5C35">
        <w:rPr>
          <w:rFonts w:asciiTheme="minorHAnsi" w:hAnsiTheme="minorHAnsi"/>
          <w:lang w:val="bg-BG"/>
        </w:rPr>
        <w:t xml:space="preserve">Това ръководство указания обаче има за цел да разясни изискванията, установени в Директивата на </w:t>
      </w:r>
      <w:r w:rsidR="00596494" w:rsidRPr="004B5C35">
        <w:rPr>
          <w:rFonts w:asciiTheme="minorHAnsi" w:hAnsiTheme="minorHAnsi"/>
          <w:lang w:val="bg-BG"/>
        </w:rPr>
        <w:t>СТЕ на ЕС</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BA7A05">
        <w:rPr>
          <w:rFonts w:asciiTheme="minorHAnsi" w:hAnsiTheme="minorHAnsi"/>
          <w:lang w:val="bg-BG"/>
        </w:rPr>
        <w:t>FAR</w:t>
      </w:r>
      <w:r w:rsidRPr="004B5C35">
        <w:rPr>
          <w:rFonts w:asciiTheme="minorHAnsi" w:hAnsiTheme="minorHAnsi"/>
          <w:lang w:val="bg-BG"/>
        </w:rPr>
        <w:t>, и е от съществено значение за разбирането на тези правно обвързващи правила</w:t>
      </w:r>
      <w:r w:rsidR="003C3FF2" w:rsidRPr="004B5C35">
        <w:rPr>
          <w:rFonts w:asciiTheme="minorHAnsi" w:hAnsiTheme="minorHAnsi"/>
          <w:lang w:val="bg-BG"/>
        </w:rPr>
        <w:t>.</w:t>
      </w:r>
    </w:p>
    <w:p w:rsidR="009E78CC" w:rsidRPr="004B5C35" w:rsidRDefault="004F1249" w:rsidP="00F67ED3">
      <w:pPr>
        <w:spacing w:after="120"/>
        <w:jc w:val="both"/>
        <w:rPr>
          <w:rFonts w:asciiTheme="minorHAnsi" w:hAnsiTheme="minorHAnsi"/>
          <w:lang w:val="bg-BG"/>
        </w:rPr>
      </w:pPr>
      <w:bookmarkStart w:id="9" w:name="bookmark7"/>
      <w:r w:rsidRPr="004B5C35">
        <w:rPr>
          <w:rFonts w:asciiTheme="minorHAnsi" w:hAnsiTheme="minorHAnsi"/>
          <w:lang w:val="bg-BG"/>
        </w:rPr>
        <w:t xml:space="preserve">Това ръководство е базирано на проект, </w:t>
      </w:r>
      <w:r w:rsidR="00D06189" w:rsidRPr="004B5C35">
        <w:rPr>
          <w:rFonts w:asciiTheme="minorHAnsi" w:hAnsiTheme="minorHAnsi"/>
          <w:lang w:val="bg-BG"/>
        </w:rPr>
        <w:t xml:space="preserve">представен от консорциум от консултанти </w:t>
      </w:r>
      <w:r w:rsidR="003C3FF2" w:rsidRPr="004B5C35">
        <w:rPr>
          <w:rFonts w:asciiTheme="minorHAnsi" w:hAnsiTheme="minorHAnsi"/>
          <w:lang w:val="bg-BG"/>
        </w:rPr>
        <w:t xml:space="preserve">(SQ Consult, Umweltbundesamt) </w:t>
      </w:r>
      <w:r w:rsidR="00D06189" w:rsidRPr="004B5C35">
        <w:rPr>
          <w:rFonts w:asciiTheme="minorHAnsi" w:hAnsiTheme="minorHAnsi"/>
          <w:lang w:val="bg-BG"/>
        </w:rPr>
        <w:t xml:space="preserve">и стъпва на ръководствата, разработени за </w:t>
      </w:r>
      <w:r w:rsidR="00596494" w:rsidRPr="004B5C35">
        <w:rPr>
          <w:rFonts w:asciiTheme="minorHAnsi" w:hAnsiTheme="minorHAnsi"/>
          <w:lang w:val="bg-BG"/>
        </w:rPr>
        <w:t>Фаза</w:t>
      </w:r>
      <w:r w:rsidR="00D06189" w:rsidRPr="004B5C35">
        <w:rPr>
          <w:rFonts w:asciiTheme="minorHAnsi" w:hAnsiTheme="minorHAnsi"/>
          <w:lang w:val="bg-BG"/>
        </w:rPr>
        <w:t> </w:t>
      </w:r>
      <w:r w:rsidR="003C3FF2" w:rsidRPr="004B5C35">
        <w:rPr>
          <w:rFonts w:asciiTheme="minorHAnsi" w:hAnsiTheme="minorHAnsi"/>
          <w:lang w:val="bg-BG"/>
        </w:rPr>
        <w:t>3</w:t>
      </w:r>
      <w:r w:rsidR="00F67ED3" w:rsidRPr="004B5C35">
        <w:rPr>
          <w:rStyle w:val="FootnoteReference"/>
          <w:rFonts w:asciiTheme="minorHAnsi" w:hAnsiTheme="minorHAnsi"/>
          <w:lang w:val="bg-BG"/>
        </w:rPr>
        <w:footnoteReference w:id="2"/>
      </w:r>
      <w:r w:rsidR="003C3FF2" w:rsidRPr="004B5C35">
        <w:rPr>
          <w:rFonts w:asciiTheme="minorHAnsi" w:hAnsiTheme="minorHAnsi"/>
          <w:lang w:val="bg-BG"/>
        </w:rPr>
        <w:t xml:space="preserve">. </w:t>
      </w:r>
      <w:r w:rsidR="00D06189" w:rsidRPr="004B5C35">
        <w:rPr>
          <w:rFonts w:asciiTheme="minorHAnsi" w:hAnsiTheme="minorHAnsi"/>
          <w:lang w:val="bg-BG"/>
        </w:rPr>
        <w:t>Той взема предвид обсъждания в рамките на няколко срещи на Експертната група по политиката в областта на изменението в климата</w:t>
      </w:r>
      <w:r w:rsidR="003C3FF2" w:rsidRPr="004B5C35">
        <w:rPr>
          <w:rFonts w:asciiTheme="minorHAnsi" w:hAnsiTheme="minorHAnsi"/>
          <w:lang w:val="bg-BG"/>
        </w:rPr>
        <w:t xml:space="preserve">, </w:t>
      </w:r>
      <w:r w:rsidR="00D06189" w:rsidRPr="004B5C35">
        <w:rPr>
          <w:rFonts w:asciiTheme="minorHAnsi" w:hAnsiTheme="minorHAnsi"/>
          <w:lang w:val="bg-BG"/>
        </w:rPr>
        <w:t>както и писмени коментари, получени от заинтересувани лица и експерти от д</w:t>
      </w:r>
      <w:r w:rsidR="00596494" w:rsidRPr="004B5C35">
        <w:rPr>
          <w:rFonts w:asciiTheme="minorHAnsi" w:hAnsiTheme="minorHAnsi"/>
          <w:lang w:val="bg-BG"/>
        </w:rPr>
        <w:t>ържави членки</w:t>
      </w:r>
      <w:r w:rsidR="003C3FF2" w:rsidRPr="004B5C35">
        <w:rPr>
          <w:rFonts w:asciiTheme="minorHAnsi" w:hAnsiTheme="minorHAnsi"/>
          <w:lang w:val="bg-BG"/>
        </w:rPr>
        <w:t>.</w:t>
      </w:r>
      <w:bookmarkEnd w:id="9"/>
    </w:p>
    <w:p w:rsidR="009E78CC" w:rsidRPr="004B5C35" w:rsidRDefault="003C3FF2" w:rsidP="00F67ED3">
      <w:pPr>
        <w:pStyle w:val="2"/>
        <w:rPr>
          <w:lang w:val="bg-BG"/>
        </w:rPr>
      </w:pPr>
      <w:bookmarkStart w:id="10" w:name="bookmark8"/>
      <w:bookmarkStart w:id="11" w:name="_Toc3379687"/>
      <w:r w:rsidRPr="004B5C35">
        <w:rPr>
          <w:lang w:val="bg-BG"/>
        </w:rPr>
        <w:t>1.2</w:t>
      </w:r>
      <w:r w:rsidR="00F67ED3" w:rsidRPr="004B5C35">
        <w:rPr>
          <w:lang w:val="bg-BG"/>
        </w:rPr>
        <w:tab/>
      </w:r>
      <w:bookmarkEnd w:id="10"/>
      <w:r w:rsidR="00C01638">
        <w:rPr>
          <w:lang w:val="bg-BG"/>
        </w:rPr>
        <w:t>Законодателни</w:t>
      </w:r>
      <w:r w:rsidR="00D06189" w:rsidRPr="004B5C35">
        <w:rPr>
          <w:lang w:val="bg-BG"/>
        </w:rPr>
        <w:t xml:space="preserve"> изисквания</w:t>
      </w:r>
      <w:bookmarkEnd w:id="11"/>
    </w:p>
    <w:p w:rsidR="009E78CC" w:rsidRPr="004B5C35" w:rsidRDefault="00D06189" w:rsidP="00F67ED3">
      <w:pPr>
        <w:spacing w:after="120"/>
        <w:jc w:val="both"/>
        <w:rPr>
          <w:rFonts w:asciiTheme="minorHAnsi" w:hAnsiTheme="minorHAnsi"/>
          <w:lang w:val="bg-BG"/>
        </w:rPr>
      </w:pPr>
      <w:r w:rsidRPr="004B5C35">
        <w:rPr>
          <w:rFonts w:asciiTheme="minorHAnsi" w:hAnsiTheme="minorHAnsi"/>
          <w:lang w:val="bg-BG"/>
        </w:rPr>
        <w:t>Директивата за СТЕ на ЕС</w:t>
      </w:r>
      <w:r w:rsidR="00F67ED3" w:rsidRPr="004B5C35">
        <w:rPr>
          <w:rStyle w:val="FootnoteReference"/>
          <w:rFonts w:asciiTheme="minorHAnsi" w:hAnsiTheme="minorHAnsi"/>
          <w:lang w:val="bg-BG"/>
        </w:rPr>
        <w:footnoteReference w:id="3"/>
      </w:r>
      <w:r w:rsidR="003C3FF2" w:rsidRPr="004B5C35">
        <w:rPr>
          <w:rFonts w:asciiTheme="minorHAnsi" w:hAnsiTheme="minorHAnsi"/>
          <w:lang w:val="bg-BG"/>
        </w:rPr>
        <w:t xml:space="preserve"> </w:t>
      </w:r>
      <w:r w:rsidRPr="004B5C35">
        <w:rPr>
          <w:rFonts w:asciiTheme="minorHAnsi" w:hAnsiTheme="minorHAnsi"/>
          <w:lang w:val="bg-BG"/>
        </w:rPr>
        <w:t xml:space="preserve">беше преразгледана през </w:t>
      </w:r>
      <w:r w:rsidR="003C3FF2" w:rsidRPr="004B5C35">
        <w:rPr>
          <w:rFonts w:asciiTheme="minorHAnsi" w:hAnsiTheme="minorHAnsi"/>
          <w:lang w:val="bg-BG"/>
        </w:rPr>
        <w:t>2018</w:t>
      </w:r>
      <w:r w:rsidRPr="004B5C35">
        <w:rPr>
          <w:rFonts w:asciiTheme="minorHAnsi" w:hAnsiTheme="minorHAnsi"/>
          <w:lang w:val="bg-BG"/>
        </w:rPr>
        <w:t> г</w:t>
      </w:r>
      <w:r w:rsidR="003C3FF2" w:rsidRPr="004B5C35">
        <w:rPr>
          <w:rFonts w:asciiTheme="minorHAnsi" w:hAnsiTheme="minorHAnsi"/>
          <w:lang w:val="bg-BG"/>
        </w:rPr>
        <w:t xml:space="preserve">. </w:t>
      </w:r>
      <w:r w:rsidRPr="004B5C35">
        <w:rPr>
          <w:rFonts w:asciiTheme="minorHAnsi" w:hAnsiTheme="minorHAnsi"/>
          <w:lang w:val="bg-BG"/>
        </w:rPr>
        <w:t>Повечето разпоредби в Директивата</w:t>
      </w:r>
      <w:r w:rsidR="003C3FF2" w:rsidRPr="004B5C35">
        <w:rPr>
          <w:rFonts w:asciiTheme="minorHAnsi" w:hAnsiTheme="minorHAnsi"/>
          <w:lang w:val="bg-BG"/>
        </w:rPr>
        <w:t xml:space="preserve"> </w:t>
      </w:r>
      <w:r w:rsidRPr="004B5C35">
        <w:rPr>
          <w:rFonts w:asciiTheme="minorHAnsi" w:hAnsiTheme="minorHAnsi"/>
          <w:lang w:val="bg-BG"/>
        </w:rPr>
        <w:t>са сходни на тези в предходната редакция на Директивата</w:t>
      </w:r>
      <w:r w:rsidR="003C3FF2" w:rsidRPr="004B5C35">
        <w:rPr>
          <w:rFonts w:asciiTheme="minorHAnsi" w:hAnsiTheme="minorHAnsi"/>
          <w:lang w:val="bg-BG"/>
        </w:rPr>
        <w:t xml:space="preserve">. </w:t>
      </w:r>
      <w:r w:rsidRPr="004B5C35">
        <w:rPr>
          <w:rFonts w:asciiTheme="minorHAnsi" w:hAnsiTheme="minorHAnsi"/>
          <w:lang w:val="bg-BG"/>
        </w:rPr>
        <w:t>Има обаче известни разлики в правната уредба</w:t>
      </w:r>
      <w:r w:rsidR="003C3FF2" w:rsidRPr="004B5C35">
        <w:rPr>
          <w:rFonts w:asciiTheme="minorHAnsi" w:hAnsiTheme="minorHAnsi"/>
          <w:lang w:val="bg-BG"/>
        </w:rPr>
        <w:t xml:space="preserve">, </w:t>
      </w:r>
      <w:r w:rsidRPr="004B5C35">
        <w:rPr>
          <w:rFonts w:asciiTheme="minorHAnsi" w:hAnsiTheme="minorHAnsi"/>
          <w:lang w:val="bg-BG"/>
        </w:rPr>
        <w:t>начина, по който се определя горната граница</w:t>
      </w:r>
      <w:r w:rsidR="003C3FF2" w:rsidRPr="004B5C35">
        <w:rPr>
          <w:rFonts w:asciiTheme="minorHAnsi" w:hAnsiTheme="minorHAnsi"/>
          <w:lang w:val="bg-BG"/>
        </w:rPr>
        <w:t xml:space="preserve">, </w:t>
      </w:r>
      <w:r w:rsidRPr="004B5C35">
        <w:rPr>
          <w:rFonts w:asciiTheme="minorHAnsi" w:hAnsiTheme="minorHAnsi"/>
          <w:lang w:val="bg-BG"/>
        </w:rPr>
        <w:t>безплатното разпределение и</w:t>
      </w:r>
      <w:r w:rsidR="003C3FF2" w:rsidRPr="004B5C35">
        <w:rPr>
          <w:rFonts w:asciiTheme="minorHAnsi" w:hAnsiTheme="minorHAnsi"/>
          <w:lang w:val="bg-BG"/>
        </w:rPr>
        <w:t xml:space="preserve"> </w:t>
      </w:r>
      <w:r w:rsidRPr="004B5C35">
        <w:rPr>
          <w:rFonts w:asciiTheme="minorHAnsi" w:hAnsiTheme="minorHAnsi"/>
          <w:lang w:val="bg-BG"/>
        </w:rPr>
        <w:t xml:space="preserve">провеждането на търгове за </w:t>
      </w:r>
      <w:r w:rsidR="00DE272A" w:rsidRPr="004B5C35">
        <w:rPr>
          <w:rFonts w:asciiTheme="minorHAnsi" w:hAnsiTheme="minorHAnsi"/>
          <w:lang w:val="bg-BG"/>
        </w:rPr>
        <w:t>квоти за емисии</w:t>
      </w:r>
      <w:r w:rsidR="003C3FF2" w:rsidRPr="004B5C35">
        <w:rPr>
          <w:rFonts w:asciiTheme="minorHAnsi" w:hAnsiTheme="minorHAnsi"/>
          <w:lang w:val="bg-BG"/>
        </w:rPr>
        <w:t xml:space="preserve">. </w:t>
      </w:r>
      <w:r w:rsidRPr="004B5C35">
        <w:rPr>
          <w:rFonts w:asciiTheme="minorHAnsi" w:hAnsiTheme="minorHAnsi"/>
          <w:lang w:val="bg-BG"/>
        </w:rPr>
        <w:t>Тези разлики</w:t>
      </w:r>
      <w:r w:rsidR="003C3FF2" w:rsidRPr="004B5C35">
        <w:rPr>
          <w:rFonts w:asciiTheme="minorHAnsi" w:hAnsiTheme="minorHAnsi"/>
          <w:lang w:val="bg-BG"/>
        </w:rPr>
        <w:t xml:space="preserve"> </w:t>
      </w:r>
      <w:r w:rsidRPr="004B5C35">
        <w:rPr>
          <w:rFonts w:asciiTheme="minorHAnsi" w:hAnsiTheme="minorHAnsi"/>
          <w:lang w:val="bg-BG"/>
        </w:rPr>
        <w:t xml:space="preserve">са обяснени в </w:t>
      </w:r>
      <w:r w:rsidR="00822525" w:rsidRPr="004B5C35">
        <w:rPr>
          <w:rFonts w:asciiTheme="minorHAnsi" w:hAnsiTheme="minorHAnsi"/>
          <w:lang w:val="bg-BG"/>
        </w:rPr>
        <w:t>Ръковод</w:t>
      </w:r>
      <w:r w:rsidR="00123084">
        <w:rPr>
          <w:rFonts w:asciiTheme="minorHAnsi" w:hAnsiTheme="minorHAnsi"/>
          <w:lang w:val="bg-BG"/>
        </w:rPr>
        <w:t>ен</w:t>
      </w:r>
      <w:r w:rsidR="00822525" w:rsidRPr="004B5C35">
        <w:rPr>
          <w:rFonts w:asciiTheme="minorHAnsi" w:hAnsiTheme="minorHAnsi"/>
          <w:lang w:val="bg-BG"/>
        </w:rPr>
        <w:t> </w:t>
      </w:r>
      <w:r w:rsidR="00123084">
        <w:rPr>
          <w:rFonts w:asciiTheme="minorHAnsi" w:hAnsiTheme="minorHAnsi"/>
          <w:lang w:val="bg-BG"/>
        </w:rPr>
        <w:t>документ</w:t>
      </w:r>
      <w:r w:rsidR="00123084">
        <w:rPr>
          <w:rFonts w:asciiTheme="minorHAnsi" w:hAnsiTheme="minorHAnsi"/>
        </w:rPr>
        <w:t xml:space="preserve"> 1 - </w:t>
      </w:r>
      <w:r w:rsidR="00123084">
        <w:rPr>
          <w:rFonts w:asciiTheme="minorHAnsi" w:hAnsiTheme="minorHAnsi"/>
          <w:lang w:val="bg-BG"/>
        </w:rPr>
        <w:t>Х</w:t>
      </w:r>
      <w:r w:rsidR="00123084" w:rsidRPr="00123084">
        <w:rPr>
          <w:rFonts w:asciiTheme="minorHAnsi" w:hAnsiTheme="minorHAnsi"/>
          <w:lang w:val="bg-BG"/>
        </w:rPr>
        <w:t>армонизираната методология за безплатно разпределение на квоти в рамките на Европейската схема за търговия с квоти за емисии на парникови газове след 2020 г.</w:t>
      </w:r>
      <w:r w:rsidR="00822525" w:rsidRPr="004B5C35">
        <w:rPr>
          <w:rFonts w:asciiTheme="minorHAnsi" w:hAnsiTheme="minorHAnsi"/>
          <w:lang w:val="bg-BG"/>
        </w:rPr>
        <w:t>”</w:t>
      </w:r>
    </w:p>
    <w:p w:rsidR="009E78CC" w:rsidRPr="004B5C35" w:rsidRDefault="00822525" w:rsidP="00F67ED3">
      <w:pPr>
        <w:spacing w:after="120"/>
        <w:jc w:val="both"/>
        <w:rPr>
          <w:rFonts w:asciiTheme="minorHAnsi" w:hAnsiTheme="minorHAnsi"/>
          <w:vertAlign w:val="superscript"/>
          <w:lang w:val="bg-BG"/>
        </w:rPr>
      </w:pPr>
      <w:r w:rsidRPr="004B5C35">
        <w:rPr>
          <w:rFonts w:asciiTheme="minorHAnsi" w:hAnsiTheme="minorHAnsi"/>
          <w:lang w:val="bg-BG"/>
        </w:rPr>
        <w:t xml:space="preserve">Ключово изменение в правната уредба е делегираният акт, който Комисията прие, за да осигури хармонизирани правила за разпределението на безплатни </w:t>
      </w:r>
      <w:r w:rsidR="00DE272A" w:rsidRPr="004B5C35">
        <w:rPr>
          <w:rFonts w:asciiTheme="minorHAnsi" w:hAnsiTheme="minorHAnsi"/>
          <w:lang w:val="bg-BG"/>
        </w:rPr>
        <w:t>квоти</w:t>
      </w:r>
      <w:r w:rsidR="003C3FF2" w:rsidRPr="004B5C35">
        <w:rPr>
          <w:rFonts w:asciiTheme="minorHAnsi" w:hAnsiTheme="minorHAnsi"/>
          <w:lang w:val="bg-BG"/>
        </w:rPr>
        <w:t xml:space="preserve">. </w:t>
      </w:r>
      <w:r w:rsidRPr="004B5C35">
        <w:rPr>
          <w:rFonts w:asciiTheme="minorHAnsi" w:hAnsiTheme="minorHAnsi"/>
          <w:lang w:val="bg-BG"/>
        </w:rPr>
        <w:t>Този делегиран акт е Регламент</w:t>
      </w:r>
      <w:r w:rsidR="003C3FF2" w:rsidRPr="004B5C35">
        <w:rPr>
          <w:rFonts w:asciiTheme="minorHAnsi" w:hAnsiTheme="minorHAnsi"/>
          <w:lang w:val="bg-BG"/>
        </w:rPr>
        <w:t xml:space="preserve"> </w:t>
      </w:r>
      <w:r w:rsidR="00123084">
        <w:rPr>
          <w:rFonts w:asciiTheme="minorHAnsi" w:hAnsiTheme="minorHAnsi"/>
          <w:lang w:val="bg-BG"/>
        </w:rPr>
        <w:t>2018/331</w:t>
      </w:r>
      <w:r w:rsidR="003C3FF2" w:rsidRPr="004B5C35">
        <w:rPr>
          <w:rFonts w:asciiTheme="minorHAnsi" w:hAnsiTheme="minorHAnsi"/>
          <w:lang w:val="bg-BG"/>
        </w:rPr>
        <w:t xml:space="preserve"> (</w:t>
      </w:r>
      <w:r w:rsidRPr="004B5C35">
        <w:rPr>
          <w:rFonts w:asciiTheme="minorHAnsi" w:hAnsiTheme="minorHAnsi"/>
          <w:lang w:val="bg-BG"/>
        </w:rPr>
        <w:t>оттук нататък наричан „Правила за б</w:t>
      </w:r>
      <w:r w:rsidR="00D06189" w:rsidRPr="004B5C35">
        <w:rPr>
          <w:rFonts w:asciiTheme="minorHAnsi" w:hAnsiTheme="minorHAnsi"/>
          <w:lang w:val="bg-BG"/>
        </w:rPr>
        <w:t>езплатно разпределение</w:t>
      </w:r>
      <w:r w:rsidR="003C3FF2" w:rsidRPr="004B5C35">
        <w:rPr>
          <w:rFonts w:asciiTheme="minorHAnsi" w:hAnsiTheme="minorHAnsi"/>
          <w:lang w:val="bg-BG"/>
        </w:rPr>
        <w:t xml:space="preserve"> (</w:t>
      </w:r>
      <w:r w:rsidR="00123084">
        <w:rPr>
          <w:rFonts w:asciiTheme="minorHAnsi" w:hAnsiTheme="minorHAnsi"/>
        </w:rPr>
        <w:t>FAR</w:t>
      </w:r>
      <w:r w:rsidR="003C3FF2" w:rsidRPr="004B5C35">
        <w:rPr>
          <w:rFonts w:asciiTheme="minorHAnsi" w:hAnsiTheme="minorHAnsi"/>
          <w:lang w:val="bg-BG"/>
        </w:rPr>
        <w:t>)</w:t>
      </w:r>
      <w:r w:rsidRPr="004B5C35">
        <w:rPr>
          <w:rFonts w:asciiTheme="minorHAnsi" w:hAnsiTheme="minorHAnsi"/>
          <w:lang w:val="bg-BG"/>
        </w:rPr>
        <w:t>”</w:t>
      </w:r>
      <w:hyperlink w:anchor="bookmark6" w:tooltip="Current Document">
        <w:r w:rsidR="003C3FF2" w:rsidRPr="004B5C35">
          <w:rPr>
            <w:rFonts w:asciiTheme="minorHAnsi" w:hAnsiTheme="minorHAnsi"/>
            <w:lang w:val="bg-BG"/>
          </w:rPr>
          <w:t>)</w:t>
        </w:r>
        <w:r w:rsidR="003C3FF2" w:rsidRPr="004B5C35">
          <w:rPr>
            <w:rFonts w:asciiTheme="minorHAnsi" w:hAnsiTheme="minorHAnsi"/>
            <w:vertAlign w:val="superscript"/>
            <w:lang w:val="bg-BG"/>
          </w:rPr>
          <w:t>1</w:t>
        </w:r>
        <w:r w:rsidR="003C3FF2" w:rsidRPr="004B5C35">
          <w:rPr>
            <w:rFonts w:asciiTheme="minorHAnsi" w:hAnsiTheme="minorHAnsi"/>
            <w:lang w:val="bg-BG"/>
          </w:rPr>
          <w:t xml:space="preserve"> </w:t>
        </w:r>
      </w:hyperlink>
      <w:r w:rsidRPr="004B5C35">
        <w:rPr>
          <w:rFonts w:asciiTheme="minorHAnsi" w:hAnsiTheme="minorHAnsi"/>
          <w:lang w:val="bg-BG"/>
        </w:rPr>
        <w:t>, който включва по-подробни изисквания</w:t>
      </w:r>
      <w:r w:rsidR="003C3FF2" w:rsidRPr="004B5C35">
        <w:rPr>
          <w:rFonts w:asciiTheme="minorHAnsi" w:hAnsiTheme="minorHAnsi"/>
          <w:lang w:val="bg-BG"/>
        </w:rPr>
        <w:t xml:space="preserve"> </w:t>
      </w:r>
      <w:r w:rsidRPr="004B5C35">
        <w:rPr>
          <w:rFonts w:asciiTheme="minorHAnsi" w:hAnsiTheme="minorHAnsi"/>
          <w:lang w:val="bg-BG"/>
        </w:rPr>
        <w:t>относно определението на подинсталации</w:t>
      </w:r>
      <w:r w:rsidR="003C3FF2" w:rsidRPr="004B5C35">
        <w:rPr>
          <w:rFonts w:asciiTheme="minorHAnsi" w:hAnsiTheme="minorHAnsi"/>
          <w:lang w:val="bg-BG"/>
        </w:rPr>
        <w:t xml:space="preserve">, </w:t>
      </w:r>
      <w:r w:rsidRPr="004B5C35">
        <w:rPr>
          <w:rFonts w:asciiTheme="minorHAnsi" w:hAnsiTheme="minorHAnsi"/>
          <w:lang w:val="bg-BG"/>
        </w:rPr>
        <w:t xml:space="preserve">определянето на исторически </w:t>
      </w:r>
      <w:r w:rsidR="009646E3" w:rsidRPr="004B5C35">
        <w:rPr>
          <w:rFonts w:asciiTheme="minorHAnsi" w:hAnsiTheme="minorHAnsi"/>
          <w:lang w:val="bg-BG"/>
        </w:rPr>
        <w:t xml:space="preserve">равнища на </w:t>
      </w:r>
      <w:r w:rsidR="00123084">
        <w:rPr>
          <w:rFonts w:asciiTheme="minorHAnsi" w:hAnsiTheme="minorHAnsi"/>
          <w:lang w:val="bg-BG"/>
        </w:rPr>
        <w:t>активност</w:t>
      </w:r>
      <w:r w:rsidR="003C3FF2" w:rsidRPr="004B5C35">
        <w:rPr>
          <w:rFonts w:asciiTheme="minorHAnsi" w:hAnsiTheme="minorHAnsi"/>
          <w:lang w:val="bg-BG"/>
        </w:rPr>
        <w:t xml:space="preserve"> </w:t>
      </w:r>
      <w:r w:rsidRPr="004B5C35">
        <w:rPr>
          <w:rFonts w:asciiTheme="minorHAnsi" w:hAnsiTheme="minorHAnsi"/>
          <w:lang w:val="bg-BG"/>
        </w:rPr>
        <w:t>на</w:t>
      </w:r>
      <w:r w:rsidR="003C3FF2" w:rsidRPr="004B5C35">
        <w:rPr>
          <w:rFonts w:asciiTheme="minorHAnsi" w:hAnsiTheme="minorHAnsi"/>
          <w:lang w:val="bg-BG"/>
        </w:rPr>
        <w:t xml:space="preserve"> </w:t>
      </w:r>
      <w:proofErr w:type="spellStart"/>
      <w:r w:rsidRPr="004B5C35">
        <w:rPr>
          <w:rFonts w:asciiTheme="minorHAnsi" w:hAnsiTheme="minorHAnsi"/>
          <w:lang w:val="bg-BG"/>
        </w:rPr>
        <w:t>подинсталация</w:t>
      </w:r>
      <w:proofErr w:type="spellEnd"/>
      <w:r w:rsidR="003C3FF2" w:rsidRPr="004B5C35">
        <w:rPr>
          <w:rFonts w:asciiTheme="minorHAnsi" w:hAnsiTheme="minorHAnsi"/>
          <w:lang w:val="bg-BG"/>
        </w:rPr>
        <w:t xml:space="preserve"> </w:t>
      </w:r>
      <w:r w:rsidRPr="004B5C35">
        <w:rPr>
          <w:rFonts w:asciiTheme="minorHAnsi" w:hAnsiTheme="minorHAnsi"/>
          <w:lang w:val="bg-BG"/>
        </w:rPr>
        <w:t>и събирането</w:t>
      </w:r>
      <w:r w:rsidR="003C3FF2" w:rsidRPr="004B5C35">
        <w:rPr>
          <w:rFonts w:asciiTheme="minorHAnsi" w:hAnsiTheme="minorHAnsi"/>
          <w:lang w:val="bg-BG"/>
        </w:rPr>
        <w:t xml:space="preserve">, </w:t>
      </w:r>
      <w:r w:rsidRPr="004B5C35">
        <w:rPr>
          <w:rFonts w:asciiTheme="minorHAnsi" w:hAnsiTheme="minorHAnsi"/>
          <w:lang w:val="bg-BG"/>
        </w:rPr>
        <w:t xml:space="preserve">наблюдението и отчитането на данни, необходими за изчисляване на количеството на безплатно разпределение на </w:t>
      </w:r>
      <w:r w:rsidR="00DE272A" w:rsidRPr="004B5C35">
        <w:rPr>
          <w:rFonts w:asciiTheme="minorHAnsi" w:hAnsiTheme="minorHAnsi"/>
          <w:lang w:val="bg-BG"/>
        </w:rPr>
        <w:t>квоти</w:t>
      </w:r>
      <w:r w:rsidR="00F67ED3" w:rsidRPr="004B5C35">
        <w:rPr>
          <w:rStyle w:val="FootnoteReference"/>
          <w:rFonts w:asciiTheme="minorHAnsi" w:hAnsiTheme="minorHAnsi"/>
          <w:lang w:val="bg-BG"/>
        </w:rPr>
        <w:footnoteReference w:id="4"/>
      </w:r>
      <w:r w:rsidR="003C3FF2" w:rsidRPr="004B5C35">
        <w:rPr>
          <w:rFonts w:asciiTheme="minorHAnsi" w:hAnsiTheme="minorHAnsi"/>
          <w:lang w:val="bg-BG"/>
        </w:rPr>
        <w:t xml:space="preserve">. </w:t>
      </w:r>
      <w:r w:rsidR="0068005B" w:rsidRPr="004B5C35">
        <w:rPr>
          <w:rFonts w:asciiTheme="minorHAnsi" w:hAnsiTheme="minorHAnsi"/>
          <w:lang w:val="bg-BG"/>
        </w:rPr>
        <w:t>В сравнение с мерки</w:t>
      </w:r>
      <w:r w:rsidR="00123084">
        <w:rPr>
          <w:rFonts w:asciiTheme="minorHAnsi" w:hAnsiTheme="minorHAnsi"/>
          <w:lang w:val="bg-BG"/>
        </w:rPr>
        <w:t xml:space="preserve"> за изпълнение</w:t>
      </w:r>
      <w:r w:rsidR="0068005B" w:rsidRPr="004B5C35">
        <w:rPr>
          <w:rFonts w:asciiTheme="minorHAnsi" w:hAnsiTheme="minorHAnsi"/>
          <w:lang w:val="bg-BG"/>
        </w:rPr>
        <w:t xml:space="preserve"> на Общността </w:t>
      </w:r>
      <w:r w:rsidR="003C3FF2" w:rsidRPr="004B5C35">
        <w:rPr>
          <w:rFonts w:asciiTheme="minorHAnsi" w:hAnsiTheme="minorHAnsi"/>
          <w:lang w:val="bg-BG"/>
        </w:rPr>
        <w:t>(</w:t>
      </w:r>
      <w:r w:rsidR="00123084">
        <w:rPr>
          <w:rFonts w:asciiTheme="minorHAnsi" w:hAnsiTheme="minorHAnsi"/>
        </w:rPr>
        <w:t>NIMs</w:t>
      </w:r>
      <w:r w:rsidR="00F67ED3" w:rsidRPr="004B5C35">
        <w:rPr>
          <w:rStyle w:val="FootnoteReference"/>
          <w:rFonts w:asciiTheme="minorHAnsi" w:hAnsiTheme="minorHAnsi"/>
          <w:lang w:val="bg-BG"/>
        </w:rPr>
        <w:footnoteReference w:id="5"/>
      </w:r>
      <w:r w:rsidR="003C3FF2" w:rsidRPr="004B5C35">
        <w:rPr>
          <w:rFonts w:asciiTheme="minorHAnsi" w:hAnsiTheme="minorHAnsi"/>
          <w:lang w:val="bg-BG"/>
        </w:rPr>
        <w:t>)</w:t>
      </w:r>
      <w:r w:rsidR="00A45771" w:rsidRPr="004B5C35">
        <w:rPr>
          <w:rFonts w:asciiTheme="minorHAnsi" w:hAnsiTheme="minorHAnsi"/>
          <w:lang w:val="bg-BG"/>
        </w:rPr>
        <w:t>, които бяха валидни през трети период на търговия</w:t>
      </w:r>
      <w:r w:rsidR="003C3FF2" w:rsidRPr="004B5C35">
        <w:rPr>
          <w:rFonts w:asciiTheme="minorHAnsi" w:hAnsiTheme="minorHAnsi"/>
          <w:lang w:val="bg-BG"/>
        </w:rPr>
        <w:t xml:space="preserve">, </w:t>
      </w:r>
      <w:r w:rsidR="00123084">
        <w:rPr>
          <w:rFonts w:asciiTheme="minorHAnsi" w:hAnsiTheme="minorHAnsi"/>
        </w:rPr>
        <w:t>FAR</w:t>
      </w:r>
      <w:r w:rsidR="003C3FF2" w:rsidRPr="004B5C35">
        <w:rPr>
          <w:rFonts w:asciiTheme="minorHAnsi" w:hAnsiTheme="minorHAnsi"/>
          <w:lang w:val="bg-BG"/>
        </w:rPr>
        <w:t xml:space="preserve"> </w:t>
      </w:r>
      <w:r w:rsidR="00A45771" w:rsidRPr="004B5C35">
        <w:rPr>
          <w:rFonts w:asciiTheme="minorHAnsi" w:hAnsiTheme="minorHAnsi"/>
          <w:lang w:val="bg-BG"/>
        </w:rPr>
        <w:t>са регламент, който е пряко приложим спрямо операторите</w:t>
      </w:r>
      <w:r w:rsidR="003C3FF2" w:rsidRPr="004B5C35">
        <w:rPr>
          <w:rFonts w:asciiTheme="minorHAnsi" w:hAnsiTheme="minorHAnsi"/>
          <w:lang w:val="bg-BG"/>
        </w:rPr>
        <w:t xml:space="preserve">. </w:t>
      </w:r>
      <w:r w:rsidR="00596494" w:rsidRPr="004B5C35">
        <w:rPr>
          <w:rFonts w:asciiTheme="minorHAnsi" w:hAnsiTheme="minorHAnsi"/>
          <w:lang w:val="bg-BG"/>
        </w:rPr>
        <w:t>Държави</w:t>
      </w:r>
      <w:r w:rsidR="00A45771" w:rsidRPr="004B5C35">
        <w:rPr>
          <w:rFonts w:asciiTheme="minorHAnsi" w:hAnsiTheme="minorHAnsi"/>
          <w:lang w:val="bg-BG"/>
        </w:rPr>
        <w:t>те</w:t>
      </w:r>
      <w:r w:rsidR="00596494" w:rsidRPr="004B5C35">
        <w:rPr>
          <w:rFonts w:asciiTheme="minorHAnsi" w:hAnsiTheme="minorHAnsi"/>
          <w:lang w:val="bg-BG"/>
        </w:rPr>
        <w:t xml:space="preserve"> членки</w:t>
      </w:r>
      <w:r w:rsidR="003C3FF2" w:rsidRPr="004B5C35">
        <w:rPr>
          <w:rFonts w:asciiTheme="minorHAnsi" w:hAnsiTheme="minorHAnsi"/>
          <w:lang w:val="bg-BG"/>
        </w:rPr>
        <w:t xml:space="preserve"> </w:t>
      </w:r>
      <w:r w:rsidR="00A45771" w:rsidRPr="004B5C35">
        <w:rPr>
          <w:rFonts w:asciiTheme="minorHAnsi" w:hAnsiTheme="minorHAnsi"/>
          <w:lang w:val="bg-BG"/>
        </w:rPr>
        <w:t xml:space="preserve">вече не трябва да изпълняват </w:t>
      </w:r>
      <w:r w:rsidRPr="004B5C35">
        <w:rPr>
          <w:rFonts w:asciiTheme="minorHAnsi" w:hAnsiTheme="minorHAnsi"/>
          <w:lang w:val="bg-BG"/>
        </w:rPr>
        <w:t>изисквания</w:t>
      </w:r>
      <w:r w:rsidR="00A45771" w:rsidRPr="004B5C35">
        <w:rPr>
          <w:rFonts w:asciiTheme="minorHAnsi" w:hAnsiTheme="minorHAnsi"/>
          <w:lang w:val="bg-BG"/>
        </w:rPr>
        <w:t>та чрез своето национално законодателство</w:t>
      </w:r>
      <w:r w:rsidR="003C3FF2" w:rsidRPr="004B5C35">
        <w:rPr>
          <w:rFonts w:asciiTheme="minorHAnsi" w:hAnsiTheme="minorHAnsi"/>
          <w:lang w:val="bg-BG"/>
        </w:rPr>
        <w:t>.</w:t>
      </w:r>
    </w:p>
    <w:p w:rsidR="009E78CC" w:rsidRPr="004B5C35" w:rsidRDefault="00A45771" w:rsidP="00F67ED3">
      <w:pPr>
        <w:spacing w:after="120"/>
        <w:jc w:val="both"/>
        <w:rPr>
          <w:rFonts w:asciiTheme="minorHAnsi" w:hAnsiTheme="minorHAnsi"/>
          <w:lang w:val="bg-BG"/>
        </w:rPr>
      </w:pPr>
      <w:r w:rsidRPr="004B5C35">
        <w:rPr>
          <w:rFonts w:asciiTheme="minorHAnsi" w:hAnsiTheme="minorHAnsi"/>
          <w:lang w:val="bg-BG"/>
        </w:rPr>
        <w:t xml:space="preserve">Изискванията </w:t>
      </w:r>
      <w:r w:rsidR="004762D7" w:rsidRPr="004B5C35">
        <w:rPr>
          <w:rFonts w:asciiTheme="minorHAnsi" w:hAnsiTheme="minorHAnsi"/>
          <w:lang w:val="bg-BG"/>
        </w:rPr>
        <w:t>за проверка на данните за разпределението са включени в Регламента за акредитацията и проверката</w:t>
      </w:r>
      <w:r w:rsidR="00F67ED3" w:rsidRPr="004B5C35">
        <w:rPr>
          <w:rStyle w:val="FootnoteReference"/>
          <w:rFonts w:asciiTheme="minorHAnsi" w:hAnsiTheme="minorHAnsi"/>
          <w:lang w:val="bg-BG"/>
        </w:rPr>
        <w:footnoteReference w:id="6"/>
      </w:r>
      <w:r w:rsidR="003C3FF2" w:rsidRPr="004B5C35">
        <w:rPr>
          <w:rFonts w:asciiTheme="minorHAnsi" w:hAnsiTheme="minorHAnsi"/>
          <w:lang w:val="bg-BG"/>
        </w:rPr>
        <w:t xml:space="preserve"> (</w:t>
      </w:r>
      <w:r w:rsidR="00123084">
        <w:rPr>
          <w:rFonts w:asciiTheme="minorHAnsi" w:hAnsiTheme="minorHAnsi"/>
        </w:rPr>
        <w:t>AVR2</w:t>
      </w:r>
      <w:r w:rsidR="003C3FF2" w:rsidRPr="004B5C35">
        <w:rPr>
          <w:rFonts w:asciiTheme="minorHAnsi" w:hAnsiTheme="minorHAnsi"/>
          <w:lang w:val="bg-BG"/>
        </w:rPr>
        <w:t>)</w:t>
      </w:r>
      <w:r w:rsidR="004762D7" w:rsidRPr="004B5C35">
        <w:rPr>
          <w:rFonts w:asciiTheme="minorHAnsi" w:hAnsiTheme="minorHAnsi"/>
          <w:lang w:val="bg-BG"/>
        </w:rPr>
        <w:t>, който е също приложим спрямо годишната проверка на емисиите</w:t>
      </w:r>
      <w:r w:rsidR="003C3FF2" w:rsidRPr="004B5C35">
        <w:rPr>
          <w:rFonts w:asciiTheme="minorHAnsi" w:hAnsiTheme="minorHAnsi"/>
          <w:lang w:val="bg-BG"/>
        </w:rPr>
        <w:t xml:space="preserve">. </w:t>
      </w:r>
      <w:r w:rsidR="004762D7" w:rsidRPr="004B5C35">
        <w:rPr>
          <w:rFonts w:asciiTheme="minorHAnsi" w:hAnsiTheme="minorHAnsi"/>
          <w:lang w:val="bg-BG"/>
        </w:rPr>
        <w:t xml:space="preserve">Редакцията на регламента, приложима спрямо периода </w:t>
      </w:r>
      <w:r w:rsidR="003C3FF2" w:rsidRPr="004B5C35">
        <w:rPr>
          <w:rFonts w:asciiTheme="minorHAnsi" w:hAnsiTheme="minorHAnsi"/>
          <w:lang w:val="bg-BG"/>
        </w:rPr>
        <w:t>2013</w:t>
      </w:r>
      <w:r w:rsidR="004762D7" w:rsidRPr="004B5C35">
        <w:rPr>
          <w:rFonts w:asciiTheme="minorHAnsi" w:hAnsiTheme="minorHAnsi"/>
          <w:lang w:val="bg-BG"/>
        </w:rPr>
        <w:t xml:space="preserve"> г. – </w:t>
      </w:r>
      <w:r w:rsidR="003C3FF2" w:rsidRPr="004B5C35">
        <w:rPr>
          <w:rFonts w:asciiTheme="minorHAnsi" w:hAnsiTheme="minorHAnsi"/>
          <w:lang w:val="bg-BG"/>
        </w:rPr>
        <w:t>2020</w:t>
      </w:r>
      <w:r w:rsidR="004762D7" w:rsidRPr="004B5C35">
        <w:rPr>
          <w:rFonts w:asciiTheme="minorHAnsi" w:hAnsiTheme="minorHAnsi"/>
          <w:lang w:val="bg-BG"/>
        </w:rPr>
        <w:t> г., е използвана, за да включи правила за проверката на данните, свързани с разпределение</w:t>
      </w:r>
      <w:r w:rsidR="003C3FF2" w:rsidRPr="004B5C35">
        <w:rPr>
          <w:rFonts w:asciiTheme="minorHAnsi" w:hAnsiTheme="minorHAnsi"/>
          <w:lang w:val="bg-BG"/>
        </w:rPr>
        <w:t>.</w:t>
      </w:r>
    </w:p>
    <w:p w:rsidR="009E78CC" w:rsidRPr="004B5C35" w:rsidRDefault="004762D7" w:rsidP="00F67ED3">
      <w:pPr>
        <w:spacing w:after="120"/>
        <w:jc w:val="both"/>
        <w:rPr>
          <w:rFonts w:asciiTheme="minorHAnsi" w:hAnsiTheme="minorHAnsi"/>
          <w:lang w:val="bg-BG"/>
        </w:rPr>
      </w:pPr>
      <w:r w:rsidRPr="004B5C35">
        <w:rPr>
          <w:rFonts w:asciiTheme="minorHAnsi" w:hAnsiTheme="minorHAnsi"/>
          <w:lang w:val="bg-BG"/>
        </w:rPr>
        <w:t xml:space="preserve">Сред другите относими законодателни актове относно </w:t>
      </w:r>
      <w:r w:rsidR="00D06189" w:rsidRPr="004B5C35">
        <w:rPr>
          <w:rFonts w:asciiTheme="minorHAnsi" w:hAnsiTheme="minorHAnsi"/>
          <w:lang w:val="bg-BG"/>
        </w:rPr>
        <w:t>безплатно разпределение</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DE272A" w:rsidRPr="004B5C35">
        <w:rPr>
          <w:rFonts w:asciiTheme="minorHAnsi" w:hAnsiTheme="minorHAnsi"/>
          <w:lang w:val="bg-BG"/>
        </w:rPr>
        <w:t>квоти</w:t>
      </w:r>
      <w:r w:rsidR="003C3FF2" w:rsidRPr="004B5C35">
        <w:rPr>
          <w:rFonts w:asciiTheme="minorHAnsi" w:hAnsiTheme="minorHAnsi"/>
          <w:lang w:val="bg-BG"/>
        </w:rPr>
        <w:t xml:space="preserve"> </w:t>
      </w:r>
      <w:r w:rsidRPr="004B5C35">
        <w:rPr>
          <w:rFonts w:asciiTheme="minorHAnsi" w:hAnsiTheme="minorHAnsi"/>
          <w:lang w:val="bg-BG"/>
        </w:rPr>
        <w:t>са</w:t>
      </w:r>
      <w:r w:rsidR="003C3FF2" w:rsidRPr="004B5C35">
        <w:rPr>
          <w:rFonts w:asciiTheme="minorHAnsi" w:hAnsiTheme="minorHAnsi"/>
          <w:lang w:val="bg-BG"/>
        </w:rPr>
        <w:t>:</w:t>
      </w:r>
    </w:p>
    <w:p w:rsidR="009E78CC" w:rsidRPr="004B5C35" w:rsidRDefault="003C3FF2" w:rsidP="004762D7">
      <w:pPr>
        <w:spacing w:after="120"/>
        <w:ind w:left="851" w:hanging="425"/>
        <w:jc w:val="both"/>
        <w:rPr>
          <w:rFonts w:asciiTheme="minorHAnsi" w:hAnsiTheme="minorHAnsi"/>
          <w:lang w:val="bg-BG"/>
        </w:rPr>
      </w:pPr>
      <w:r w:rsidRPr="004B5C35">
        <w:rPr>
          <w:rFonts w:asciiTheme="minorHAnsi" w:hAnsiTheme="minorHAnsi"/>
          <w:lang w:val="bg-BG"/>
        </w:rPr>
        <w:t>•</w:t>
      </w:r>
      <w:r w:rsidR="004762D7" w:rsidRPr="004B5C35">
        <w:rPr>
          <w:rFonts w:asciiTheme="minorHAnsi" w:hAnsiTheme="minorHAnsi"/>
          <w:lang w:val="bg-BG"/>
        </w:rPr>
        <w:tab/>
        <w:t xml:space="preserve">Актуализираните </w:t>
      </w:r>
      <w:r w:rsidR="00EB4C5B" w:rsidRPr="004B5C35">
        <w:rPr>
          <w:rFonts w:asciiTheme="minorHAnsi" w:hAnsiTheme="minorHAnsi"/>
          <w:lang w:val="bg-BG"/>
        </w:rPr>
        <w:t xml:space="preserve">стойности </w:t>
      </w:r>
      <w:r w:rsidR="001D13AB" w:rsidRPr="004B5C35">
        <w:rPr>
          <w:rFonts w:asciiTheme="minorHAnsi" w:hAnsiTheme="minorHAnsi"/>
          <w:lang w:val="bg-BG"/>
        </w:rPr>
        <w:t xml:space="preserve">на </w:t>
      </w:r>
      <w:r w:rsidR="00EB4C5B" w:rsidRPr="004B5C35">
        <w:rPr>
          <w:rFonts w:asciiTheme="minorHAnsi" w:hAnsiTheme="minorHAnsi"/>
          <w:lang w:val="bg-BG"/>
        </w:rPr>
        <w:t>показателите</w:t>
      </w:r>
      <w:r w:rsidR="004762D7" w:rsidRPr="004B5C35">
        <w:rPr>
          <w:rFonts w:asciiTheme="minorHAnsi" w:hAnsiTheme="minorHAnsi"/>
          <w:lang w:val="bg-BG"/>
        </w:rPr>
        <w:t xml:space="preserve">, които се прилагат при изчислението на разпределението за </w:t>
      </w:r>
      <w:r w:rsidR="00822525" w:rsidRPr="004B5C35">
        <w:rPr>
          <w:rFonts w:asciiTheme="minorHAnsi" w:hAnsiTheme="minorHAnsi"/>
          <w:lang w:val="bg-BG"/>
        </w:rPr>
        <w:t>подинсталация</w:t>
      </w:r>
      <w:r w:rsidR="004762D7" w:rsidRPr="004B5C35">
        <w:rPr>
          <w:rFonts w:asciiTheme="minorHAnsi" w:hAnsiTheme="minorHAnsi"/>
          <w:lang w:val="bg-BG"/>
        </w:rPr>
        <w:t>, предвидени от Акта за изпълнение на актуализация на еталона</w:t>
      </w:r>
      <w:r w:rsidR="00F67ED3" w:rsidRPr="004B5C35">
        <w:rPr>
          <w:rStyle w:val="FootnoteReference"/>
          <w:rFonts w:asciiTheme="minorHAnsi" w:hAnsiTheme="minorHAnsi"/>
          <w:lang w:val="bg-BG"/>
        </w:rPr>
        <w:footnoteReference w:id="7"/>
      </w:r>
    </w:p>
    <w:p w:rsidR="009E78CC" w:rsidRPr="004B5C35" w:rsidRDefault="004762D7" w:rsidP="004762D7">
      <w:pPr>
        <w:spacing w:after="120"/>
        <w:ind w:left="851" w:hanging="425"/>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t>Актуализираният Списък за изтичане на въглерод</w:t>
      </w:r>
      <w:r w:rsidR="003C3FF2" w:rsidRPr="004B5C35">
        <w:rPr>
          <w:rFonts w:asciiTheme="minorHAnsi" w:hAnsiTheme="minorHAnsi"/>
          <w:lang w:val="bg-BG"/>
        </w:rPr>
        <w:t xml:space="preserve"> (</w:t>
      </w:r>
      <w:r w:rsidR="00123084">
        <w:rPr>
          <w:rFonts w:asciiTheme="minorHAnsi" w:hAnsiTheme="minorHAnsi"/>
        </w:rPr>
        <w:t>CLL</w:t>
      </w:r>
      <w:r w:rsidR="003C3FF2" w:rsidRPr="004B5C35">
        <w:rPr>
          <w:rFonts w:asciiTheme="minorHAnsi" w:hAnsiTheme="minorHAnsi"/>
          <w:lang w:val="bg-BG"/>
        </w:rPr>
        <w:t xml:space="preserve">), </w:t>
      </w:r>
      <w:r w:rsidRPr="004B5C35">
        <w:rPr>
          <w:rFonts w:asciiTheme="minorHAnsi" w:hAnsiTheme="minorHAnsi"/>
          <w:lang w:val="bg-BG"/>
        </w:rPr>
        <w:t xml:space="preserve">указващ секторите и дейностите, които отговарят на изискванията за получаване на </w:t>
      </w:r>
      <w:r w:rsidR="003C3FF2" w:rsidRPr="004B5C35">
        <w:rPr>
          <w:rFonts w:asciiTheme="minorHAnsi" w:hAnsiTheme="minorHAnsi"/>
          <w:lang w:val="bg-BG"/>
        </w:rPr>
        <w:t xml:space="preserve">100% </w:t>
      </w:r>
      <w:r w:rsidR="00D06189" w:rsidRPr="004B5C35">
        <w:rPr>
          <w:rFonts w:asciiTheme="minorHAnsi" w:hAnsiTheme="minorHAnsi"/>
          <w:lang w:val="bg-BG"/>
        </w:rPr>
        <w:t>безплатно разпределение</w:t>
      </w:r>
      <w:r w:rsidR="003C3FF2" w:rsidRPr="004B5C35">
        <w:rPr>
          <w:rFonts w:asciiTheme="minorHAnsi" w:hAnsiTheme="minorHAnsi"/>
          <w:lang w:val="bg-BG"/>
        </w:rPr>
        <w:t xml:space="preserve"> </w:t>
      </w:r>
      <w:r w:rsidRPr="004B5C35">
        <w:rPr>
          <w:rFonts w:asciiTheme="minorHAnsi" w:hAnsiTheme="minorHAnsi"/>
          <w:lang w:val="bg-BG"/>
        </w:rPr>
        <w:t xml:space="preserve">съгласно новите правила за изтичане на въглерод във </w:t>
      </w:r>
      <w:r w:rsidR="00596494" w:rsidRPr="004B5C35">
        <w:rPr>
          <w:rFonts w:asciiTheme="minorHAnsi" w:hAnsiTheme="minorHAnsi"/>
          <w:lang w:val="bg-BG"/>
        </w:rPr>
        <w:t>Фаза</w:t>
      </w:r>
      <w:r w:rsidR="003C3FF2" w:rsidRPr="004B5C35">
        <w:rPr>
          <w:rFonts w:asciiTheme="minorHAnsi" w:hAnsiTheme="minorHAnsi"/>
          <w:lang w:val="bg-BG"/>
        </w:rPr>
        <w:t xml:space="preserve"> 4</w:t>
      </w:r>
      <w:r w:rsidR="00F67ED3" w:rsidRPr="004B5C35">
        <w:rPr>
          <w:rStyle w:val="FootnoteReference"/>
          <w:rFonts w:asciiTheme="minorHAnsi" w:hAnsiTheme="minorHAnsi"/>
          <w:lang w:val="bg-BG"/>
        </w:rPr>
        <w:footnoteReference w:id="8"/>
      </w:r>
      <w:r w:rsidR="003C3FF2" w:rsidRPr="004B5C35">
        <w:rPr>
          <w:rFonts w:asciiTheme="minorHAnsi" w:hAnsiTheme="minorHAnsi"/>
          <w:lang w:val="bg-BG"/>
        </w:rPr>
        <w:t>.</w:t>
      </w:r>
    </w:p>
    <w:p w:rsidR="009E78CC" w:rsidRPr="004B5C35" w:rsidRDefault="004762D7" w:rsidP="008E6BF2">
      <w:pPr>
        <w:pStyle w:val="5"/>
      </w:pPr>
      <w:r w:rsidRPr="004B5C35">
        <w:t>•</w:t>
      </w:r>
      <w:r w:rsidRPr="004B5C35">
        <w:tab/>
        <w:t xml:space="preserve">Правила, очертаващи как промените в производствените нива на дадена </w:t>
      </w:r>
      <w:r w:rsidR="003C3FF2" w:rsidRPr="004B5C35">
        <w:t>(</w:t>
      </w:r>
      <w:r w:rsidRPr="004B5C35">
        <w:t>под</w:t>
      </w:r>
      <w:r w:rsidR="003C3FF2" w:rsidRPr="004B5C35">
        <w:t>)</w:t>
      </w:r>
      <w:r w:rsidR="008E6BF2" w:rsidRPr="004B5C35">
        <w:t xml:space="preserve">инсталация, засягат нейното разпределение, са установени в </w:t>
      </w:r>
      <w:r w:rsidR="00123084">
        <w:t>Регламент</w:t>
      </w:r>
      <w:r w:rsidR="008E6BF2" w:rsidRPr="004B5C35">
        <w:t xml:space="preserve"> за изпълнение </w:t>
      </w:r>
      <w:r w:rsidR="00123084">
        <w:t>за приемни</w:t>
      </w:r>
      <w:r w:rsidR="008E6BF2" w:rsidRPr="004B5C35">
        <w:t xml:space="preserve"> в </w:t>
      </w:r>
      <w:r w:rsidR="00123084">
        <w:t>нивата на активност</w:t>
      </w:r>
      <w:r w:rsidR="009646E3" w:rsidRPr="004B5C35">
        <w:t xml:space="preserve"> </w:t>
      </w:r>
      <w:r w:rsidR="003C3FF2" w:rsidRPr="004B5C35">
        <w:t>(ALC)</w:t>
      </w:r>
      <w:r w:rsidR="00F67ED3" w:rsidRPr="004B5C35">
        <w:rPr>
          <w:rStyle w:val="FootnoteReference"/>
        </w:rPr>
        <w:footnoteReference w:id="9"/>
      </w:r>
    </w:p>
    <w:p w:rsidR="00123084" w:rsidRDefault="008E6BF2" w:rsidP="00123084">
      <w:pPr>
        <w:spacing w:after="120"/>
        <w:jc w:val="both"/>
        <w:rPr>
          <w:rFonts w:asciiTheme="minorHAnsi" w:hAnsiTheme="minorHAnsi"/>
          <w:lang w:val="bg-BG"/>
        </w:rPr>
      </w:pPr>
      <w:r w:rsidRPr="004B5C35">
        <w:rPr>
          <w:rFonts w:asciiTheme="minorHAnsi" w:hAnsiTheme="minorHAnsi"/>
          <w:lang w:val="bg-BG"/>
        </w:rPr>
        <w:t xml:space="preserve">Повече насоки за приложимото законодателство са включени в </w:t>
      </w:r>
      <w:r w:rsidR="00123084" w:rsidRPr="004B5C35">
        <w:rPr>
          <w:rFonts w:asciiTheme="minorHAnsi" w:hAnsiTheme="minorHAnsi"/>
          <w:lang w:val="bg-BG"/>
        </w:rPr>
        <w:t>Ръковод</w:t>
      </w:r>
      <w:r w:rsidR="00123084">
        <w:rPr>
          <w:rFonts w:asciiTheme="minorHAnsi" w:hAnsiTheme="minorHAnsi"/>
          <w:lang w:val="bg-BG"/>
        </w:rPr>
        <w:t>ен</w:t>
      </w:r>
      <w:r w:rsidR="00123084" w:rsidRPr="004B5C35">
        <w:rPr>
          <w:rFonts w:asciiTheme="minorHAnsi" w:hAnsiTheme="minorHAnsi"/>
          <w:lang w:val="bg-BG"/>
        </w:rPr>
        <w:t> </w:t>
      </w:r>
      <w:r w:rsidR="00123084">
        <w:rPr>
          <w:rFonts w:asciiTheme="minorHAnsi" w:hAnsiTheme="minorHAnsi"/>
          <w:lang w:val="bg-BG"/>
        </w:rPr>
        <w:t>документ</w:t>
      </w:r>
      <w:r w:rsidR="00123084">
        <w:rPr>
          <w:rFonts w:asciiTheme="minorHAnsi" w:hAnsiTheme="minorHAnsi"/>
        </w:rPr>
        <w:t xml:space="preserve"> 1 - </w:t>
      </w:r>
      <w:r w:rsidR="00123084">
        <w:rPr>
          <w:rFonts w:asciiTheme="minorHAnsi" w:hAnsiTheme="minorHAnsi"/>
          <w:lang w:val="bg-BG"/>
        </w:rPr>
        <w:t>Х</w:t>
      </w:r>
      <w:r w:rsidR="00123084" w:rsidRPr="00123084">
        <w:rPr>
          <w:rFonts w:asciiTheme="minorHAnsi" w:hAnsiTheme="minorHAnsi"/>
          <w:lang w:val="bg-BG"/>
        </w:rPr>
        <w:t>армонизираната методология за безплатно разпределение на квоти в рамките на Европейската схема за търговия с квоти за емисии на парникови газове след 2020 г.</w:t>
      </w:r>
      <w:r w:rsidR="00123084" w:rsidRPr="004B5C35">
        <w:rPr>
          <w:rFonts w:asciiTheme="minorHAnsi" w:hAnsiTheme="minorHAnsi"/>
          <w:lang w:val="bg-BG"/>
        </w:rPr>
        <w:t>”</w:t>
      </w:r>
    </w:p>
    <w:p w:rsidR="00C01638" w:rsidRDefault="00C01638" w:rsidP="00123084">
      <w:pPr>
        <w:spacing w:after="120"/>
        <w:jc w:val="both"/>
        <w:rPr>
          <w:rFonts w:asciiTheme="minorHAnsi" w:hAnsiTheme="minorHAnsi"/>
          <w:lang w:val="bg-BG"/>
        </w:rPr>
      </w:pPr>
    </w:p>
    <w:p w:rsidR="009E78CC" w:rsidRPr="004B5C35" w:rsidRDefault="003C3FF2" w:rsidP="00123084">
      <w:pPr>
        <w:spacing w:after="120"/>
        <w:jc w:val="center"/>
        <w:rPr>
          <w:rFonts w:asciiTheme="minorHAnsi" w:hAnsiTheme="minorHAnsi"/>
          <w:szCs w:val="2"/>
          <w:lang w:val="bg-BG"/>
        </w:rPr>
      </w:pPr>
      <w:r w:rsidRPr="004B5C35">
        <w:rPr>
          <w:rFonts w:asciiTheme="minorHAnsi" w:hAnsiTheme="minorHAnsi"/>
          <w:lang w:val="bg-BG"/>
        </w:rPr>
        <w:fldChar w:fldCharType="begin"/>
      </w:r>
      <w:r w:rsidRPr="004B5C35">
        <w:rPr>
          <w:rFonts w:asciiTheme="minorHAnsi" w:hAnsiTheme="minorHAnsi"/>
          <w:lang w:val="bg-BG"/>
        </w:rPr>
        <w:instrText xml:space="preserve"> INCLUDEPICTURE  "G:\\Translations\\Dialogue Plus\\media\\image2.jpeg" \* MERGEFORMATINET </w:instrText>
      </w:r>
      <w:r w:rsidRPr="004B5C35">
        <w:rPr>
          <w:rFonts w:asciiTheme="minorHAnsi" w:hAnsiTheme="minorHAnsi"/>
          <w:lang w:val="bg-BG"/>
        </w:rPr>
        <w:fldChar w:fldCharType="separate"/>
      </w:r>
      <w:r w:rsidR="0060466D" w:rsidRPr="004B5C35">
        <w:rPr>
          <w:rFonts w:asciiTheme="minorHAnsi" w:hAnsiTheme="minorHAnsi"/>
          <w:lang w:val="bg-BG"/>
        </w:rPr>
        <w:fldChar w:fldCharType="begin"/>
      </w:r>
      <w:r w:rsidR="0060466D" w:rsidRPr="004B5C35">
        <w:rPr>
          <w:rFonts w:asciiTheme="minorHAnsi" w:hAnsiTheme="minorHAnsi"/>
          <w:lang w:val="bg-BG"/>
        </w:rPr>
        <w:instrText xml:space="preserve"> INCLUDEPICTURE  "G:\\Translations\\Dialogue Plus\\media\\image2.jpeg" \* MERGEFORMATINET </w:instrText>
      </w:r>
      <w:r w:rsidR="0060466D" w:rsidRPr="004B5C35">
        <w:rPr>
          <w:rFonts w:asciiTheme="minorHAnsi" w:hAnsiTheme="minorHAnsi"/>
          <w:lang w:val="bg-BG"/>
        </w:rPr>
        <w:fldChar w:fldCharType="separate"/>
      </w:r>
      <w:r w:rsidR="00596494" w:rsidRPr="004B5C35">
        <w:rPr>
          <w:rFonts w:asciiTheme="minorHAnsi" w:hAnsiTheme="minorHAnsi"/>
          <w:lang w:val="bg-BG"/>
        </w:rPr>
        <w:fldChar w:fldCharType="begin"/>
      </w:r>
      <w:r w:rsidR="00596494" w:rsidRPr="004B5C35">
        <w:rPr>
          <w:rFonts w:asciiTheme="minorHAnsi" w:hAnsiTheme="minorHAnsi"/>
          <w:lang w:val="bg-BG"/>
        </w:rPr>
        <w:instrText xml:space="preserve"> INCLUDEPICTURE  "G:\\Translations\\Dialogue Plus\\WS\\media\\image2.jpeg" \* MERGEFORMATINET </w:instrText>
      </w:r>
      <w:r w:rsidR="00596494" w:rsidRPr="004B5C35">
        <w:rPr>
          <w:rFonts w:asciiTheme="minorHAnsi" w:hAnsiTheme="minorHAnsi"/>
          <w:lang w:val="bg-BG"/>
        </w:rPr>
        <w:fldChar w:fldCharType="separate"/>
      </w:r>
      <w:r w:rsidR="00DE272A" w:rsidRPr="004B5C35">
        <w:rPr>
          <w:rFonts w:asciiTheme="minorHAnsi" w:hAnsiTheme="minorHAnsi"/>
          <w:lang w:val="bg-BG"/>
        </w:rPr>
        <w:fldChar w:fldCharType="begin"/>
      </w:r>
      <w:r w:rsidR="00DE272A" w:rsidRPr="004B5C35">
        <w:rPr>
          <w:rFonts w:asciiTheme="minorHAnsi" w:hAnsiTheme="minorHAnsi"/>
          <w:lang w:val="bg-BG"/>
        </w:rPr>
        <w:instrText xml:space="preserve"> INCLUDEPICTURE  "G:\\Translations\\Dialogue Plus\\WS\\media\\image2.jpeg" \* MERGEFORMATINET </w:instrText>
      </w:r>
      <w:r w:rsidR="00DE272A" w:rsidRPr="004B5C35">
        <w:rPr>
          <w:rFonts w:asciiTheme="minorHAnsi" w:hAnsiTheme="minorHAnsi"/>
          <w:lang w:val="bg-BG"/>
        </w:rPr>
        <w:fldChar w:fldCharType="separate"/>
      </w:r>
      <w:r w:rsidR="00E1520E" w:rsidRPr="004B5C35">
        <w:rPr>
          <w:rFonts w:asciiTheme="minorHAnsi" w:hAnsiTheme="minorHAnsi"/>
          <w:lang w:val="bg-BG"/>
        </w:rPr>
        <w:fldChar w:fldCharType="begin"/>
      </w:r>
      <w:r w:rsidR="00E1520E" w:rsidRPr="004B5C35">
        <w:rPr>
          <w:rFonts w:asciiTheme="minorHAnsi" w:hAnsiTheme="minorHAnsi"/>
          <w:lang w:val="bg-BG"/>
        </w:rPr>
        <w:instrText xml:space="preserve"> INCLUDEPICTURE  "\\\\MONOLOG\\common\\customers\\files\\ПИСМЕНИ ПРЕВОДИ\\MOSV\\МОСВ дог. 2017\\2019\\МОСВ-5\\Превод\\Приоритетни\\Антон Александров\\media\\image2.jpeg" \* MERGEFORMATINET </w:instrText>
      </w:r>
      <w:r w:rsidR="00E1520E" w:rsidRPr="004B5C35">
        <w:rPr>
          <w:rFonts w:asciiTheme="minorHAnsi" w:hAnsiTheme="minorHAnsi"/>
          <w:lang w:val="bg-BG"/>
        </w:rPr>
        <w:fldChar w:fldCharType="separate"/>
      </w:r>
      <w:r w:rsidR="00123084">
        <w:rPr>
          <w:rFonts w:asciiTheme="minorHAnsi" w:hAnsiTheme="minorHAnsi"/>
          <w:lang w:val="bg-BG"/>
        </w:rPr>
        <w:fldChar w:fldCharType="begin"/>
      </w:r>
      <w:r w:rsidR="00123084">
        <w:rPr>
          <w:rFonts w:asciiTheme="minorHAnsi" w:hAnsiTheme="minorHAnsi"/>
          <w:lang w:val="bg-BG"/>
        </w:rPr>
        <w:instrText xml:space="preserve"> INCLUDEPICTURE  "C:\\Users\\SSAngelova\\Desktop\\ETS\\GD\\GD BG\\media\\image2.jpeg" \* MERGEFORMATINET </w:instrText>
      </w:r>
      <w:r w:rsidR="00123084">
        <w:rPr>
          <w:rFonts w:asciiTheme="minorHAnsi" w:hAnsiTheme="minorHAnsi"/>
          <w:lang w:val="bg-BG"/>
        </w:rPr>
        <w:fldChar w:fldCharType="separate"/>
      </w:r>
      <w:r w:rsidR="00123084">
        <w:rPr>
          <w:rFonts w:asciiTheme="minorHAnsi" w:hAnsiTheme="minorHAnsi"/>
          <w:lang w:val="bg-BG"/>
        </w:rPr>
        <w:pict>
          <v:shape id="_x0000_i1026" type="#_x0000_t75" style="width:377.5pt;height:245.5pt">
            <v:imagedata r:id="rId10" r:href="rId11"/>
          </v:shape>
        </w:pict>
      </w:r>
      <w:r w:rsidR="00123084">
        <w:rPr>
          <w:rFonts w:asciiTheme="minorHAnsi" w:hAnsiTheme="minorHAnsi"/>
          <w:lang w:val="bg-BG"/>
        </w:rPr>
        <w:fldChar w:fldCharType="end"/>
      </w:r>
      <w:r w:rsidR="00E1520E" w:rsidRPr="004B5C35">
        <w:rPr>
          <w:rFonts w:asciiTheme="minorHAnsi" w:hAnsiTheme="minorHAnsi"/>
          <w:lang w:val="bg-BG"/>
        </w:rPr>
        <w:fldChar w:fldCharType="end"/>
      </w:r>
      <w:r w:rsidR="00DE272A" w:rsidRPr="004B5C35">
        <w:rPr>
          <w:rFonts w:asciiTheme="minorHAnsi" w:hAnsiTheme="minorHAnsi"/>
          <w:lang w:val="bg-BG"/>
        </w:rPr>
        <w:fldChar w:fldCharType="end"/>
      </w:r>
      <w:r w:rsidR="00596494" w:rsidRPr="004B5C35">
        <w:rPr>
          <w:rFonts w:asciiTheme="minorHAnsi" w:hAnsiTheme="minorHAnsi"/>
          <w:lang w:val="bg-BG"/>
        </w:rPr>
        <w:fldChar w:fldCharType="end"/>
      </w:r>
      <w:r w:rsidR="0060466D" w:rsidRPr="004B5C35">
        <w:rPr>
          <w:rFonts w:asciiTheme="minorHAnsi" w:hAnsiTheme="minorHAnsi"/>
          <w:lang w:val="bg-BG"/>
        </w:rPr>
        <w:fldChar w:fldCharType="end"/>
      </w:r>
      <w:r w:rsidRPr="004B5C35">
        <w:rPr>
          <w:rFonts w:asciiTheme="minorHAnsi" w:hAnsiTheme="minorHAnsi"/>
          <w:lang w:val="bg-BG"/>
        </w:rPr>
        <w:fldChar w:fldCharType="end"/>
      </w:r>
    </w:p>
    <w:p w:rsidR="009E78CC" w:rsidRDefault="00447946" w:rsidP="00F67ED3">
      <w:pPr>
        <w:spacing w:after="120"/>
        <w:jc w:val="both"/>
        <w:rPr>
          <w:rFonts w:asciiTheme="minorHAnsi" w:hAnsiTheme="minorHAnsi"/>
          <w:i/>
          <w:lang w:val="bg-BG"/>
        </w:rPr>
      </w:pPr>
      <w:r w:rsidRPr="004B5C35">
        <w:rPr>
          <w:rFonts w:asciiTheme="minorHAnsi" w:hAnsiTheme="minorHAnsi"/>
          <w:i/>
          <w:lang w:val="bg-BG"/>
        </w:rPr>
        <w:t>Фигура</w:t>
      </w:r>
      <w:r w:rsidR="003C3FF2" w:rsidRPr="004B5C35">
        <w:rPr>
          <w:rFonts w:asciiTheme="minorHAnsi" w:hAnsiTheme="minorHAnsi"/>
          <w:i/>
          <w:lang w:val="bg-BG"/>
        </w:rPr>
        <w:t xml:space="preserve"> 1 </w:t>
      </w:r>
      <w:r w:rsidR="007A6AF3" w:rsidRPr="004B5C35">
        <w:rPr>
          <w:rFonts w:asciiTheme="minorHAnsi" w:hAnsiTheme="minorHAnsi"/>
          <w:i/>
          <w:lang w:val="bg-BG"/>
        </w:rPr>
        <w:t>–</w:t>
      </w:r>
      <w:r w:rsidR="003C3FF2" w:rsidRPr="004B5C35">
        <w:rPr>
          <w:rFonts w:asciiTheme="minorHAnsi" w:hAnsiTheme="minorHAnsi"/>
          <w:i/>
          <w:lang w:val="bg-BG"/>
        </w:rPr>
        <w:t xml:space="preserve"> </w:t>
      </w:r>
      <w:r w:rsidR="00C01638">
        <w:rPr>
          <w:rFonts w:asciiTheme="minorHAnsi" w:hAnsiTheme="minorHAnsi"/>
          <w:i/>
          <w:lang w:val="bg-BG"/>
        </w:rPr>
        <w:t xml:space="preserve">Ревизираната Директива 2003/87/ЕС и съответните нормативни документи за мониторинг, докладване, верификация и акредитация </w:t>
      </w:r>
    </w:p>
    <w:p w:rsidR="00C01638" w:rsidRPr="004B5C35" w:rsidRDefault="00C01638" w:rsidP="00F67ED3">
      <w:pPr>
        <w:spacing w:after="120"/>
        <w:jc w:val="both"/>
        <w:rPr>
          <w:rFonts w:asciiTheme="minorHAnsi" w:hAnsiTheme="minorHAnsi"/>
          <w:i/>
          <w:lang w:val="bg-BG"/>
        </w:rPr>
      </w:pPr>
    </w:p>
    <w:p w:rsidR="009E78CC" w:rsidRPr="004B5C35" w:rsidRDefault="003C3FF2" w:rsidP="00F67ED3">
      <w:pPr>
        <w:pStyle w:val="2"/>
        <w:rPr>
          <w:lang w:val="bg-BG"/>
        </w:rPr>
      </w:pPr>
      <w:bookmarkStart w:id="12" w:name="bookmark10"/>
      <w:bookmarkStart w:id="13" w:name="bookmark9"/>
      <w:bookmarkStart w:id="14" w:name="_Toc3379688"/>
      <w:r w:rsidRPr="004B5C35">
        <w:rPr>
          <w:lang w:val="bg-BG"/>
        </w:rPr>
        <w:t>1.3</w:t>
      </w:r>
      <w:r w:rsidRPr="004B5C35">
        <w:rPr>
          <w:lang w:val="bg-BG"/>
        </w:rPr>
        <w:tab/>
      </w:r>
      <w:r w:rsidR="008E6BF2" w:rsidRPr="004B5C35">
        <w:rPr>
          <w:lang w:val="bg-BG"/>
        </w:rPr>
        <w:t xml:space="preserve">Обхват на </w:t>
      </w:r>
      <w:r w:rsidR="00D06189" w:rsidRPr="004B5C35">
        <w:rPr>
          <w:lang w:val="bg-BG"/>
        </w:rPr>
        <w:t>ръководство</w:t>
      </w:r>
      <w:bookmarkEnd w:id="12"/>
      <w:bookmarkEnd w:id="13"/>
      <w:bookmarkEnd w:id="14"/>
      <w:r w:rsidR="00C01638">
        <w:rPr>
          <w:lang w:val="bg-BG"/>
        </w:rPr>
        <w:t>то</w:t>
      </w:r>
    </w:p>
    <w:p w:rsidR="009E78CC" w:rsidRPr="004B5C35" w:rsidRDefault="0068005B" w:rsidP="00F67ED3">
      <w:pPr>
        <w:spacing w:after="120"/>
        <w:jc w:val="both"/>
        <w:rPr>
          <w:rFonts w:asciiTheme="minorHAnsi" w:hAnsiTheme="minorHAnsi"/>
          <w:lang w:val="bg-BG"/>
        </w:rPr>
      </w:pPr>
      <w:r w:rsidRPr="004B5C35">
        <w:rPr>
          <w:rFonts w:asciiTheme="minorHAnsi" w:hAnsiTheme="minorHAnsi"/>
          <w:lang w:val="bg-BG"/>
        </w:rPr>
        <w:t>Този документ</w:t>
      </w:r>
      <w:r w:rsidR="003C3FF2" w:rsidRPr="004B5C35">
        <w:rPr>
          <w:rFonts w:asciiTheme="minorHAnsi" w:hAnsiTheme="minorHAnsi"/>
          <w:lang w:val="bg-BG"/>
        </w:rPr>
        <w:t xml:space="preserve"> </w:t>
      </w:r>
      <w:r w:rsidR="008E6BF2" w:rsidRPr="004B5C35">
        <w:rPr>
          <w:rFonts w:asciiTheme="minorHAnsi" w:hAnsiTheme="minorHAnsi"/>
          <w:lang w:val="bg-BG"/>
        </w:rPr>
        <w:t xml:space="preserve">има за цел да предостави насоки за проверката на данни, имащи отношение към </w:t>
      </w:r>
      <w:r w:rsidR="00D06189" w:rsidRPr="004B5C35">
        <w:rPr>
          <w:rFonts w:asciiTheme="minorHAnsi" w:hAnsiTheme="minorHAnsi"/>
          <w:lang w:val="bg-BG"/>
        </w:rPr>
        <w:t>безплатното разпределение</w:t>
      </w:r>
      <w:r w:rsidR="003C3FF2" w:rsidRPr="004B5C35">
        <w:rPr>
          <w:rFonts w:asciiTheme="minorHAnsi" w:hAnsiTheme="minorHAnsi"/>
          <w:lang w:val="bg-BG"/>
        </w:rPr>
        <w:t xml:space="preserve"> </w:t>
      </w:r>
      <w:r w:rsidR="008E6BF2" w:rsidRPr="004B5C35">
        <w:rPr>
          <w:rFonts w:asciiTheme="minorHAnsi" w:hAnsiTheme="minorHAnsi"/>
          <w:lang w:val="bg-BG"/>
        </w:rPr>
        <w:t xml:space="preserve">на </w:t>
      </w:r>
      <w:r w:rsidR="00DE272A" w:rsidRPr="004B5C35">
        <w:rPr>
          <w:rFonts w:asciiTheme="minorHAnsi" w:hAnsiTheme="minorHAnsi"/>
          <w:lang w:val="bg-BG"/>
        </w:rPr>
        <w:t>квоти</w:t>
      </w:r>
      <w:r w:rsidR="003C3FF2" w:rsidRPr="004B5C35">
        <w:rPr>
          <w:rFonts w:asciiTheme="minorHAnsi" w:hAnsiTheme="minorHAnsi"/>
          <w:lang w:val="bg-BG"/>
        </w:rPr>
        <w:t xml:space="preserve"> </w:t>
      </w:r>
      <w:r w:rsidR="008E6BF2" w:rsidRPr="004B5C35">
        <w:rPr>
          <w:rFonts w:asciiTheme="minorHAnsi" w:hAnsiTheme="minorHAnsi"/>
          <w:lang w:val="bg-BG"/>
        </w:rPr>
        <w:t xml:space="preserve">и относно акредитацията на </w:t>
      </w:r>
      <w:r w:rsidR="00123084">
        <w:rPr>
          <w:rFonts w:asciiTheme="minorHAnsi" w:hAnsiTheme="minorHAnsi"/>
          <w:lang w:val="bg-BG"/>
        </w:rPr>
        <w:t>верификаторите</w:t>
      </w:r>
      <w:r w:rsidR="008E6BF2" w:rsidRPr="004B5C35">
        <w:rPr>
          <w:rFonts w:asciiTheme="minorHAnsi" w:hAnsiTheme="minorHAnsi"/>
          <w:lang w:val="bg-BG"/>
        </w:rPr>
        <w:t>, които осъществяват тази проверка</w:t>
      </w:r>
      <w:r w:rsidR="003C3FF2" w:rsidRPr="004B5C35">
        <w:rPr>
          <w:rFonts w:asciiTheme="minorHAnsi" w:hAnsiTheme="minorHAnsi"/>
          <w:lang w:val="bg-BG"/>
        </w:rPr>
        <w:t xml:space="preserve">. </w:t>
      </w:r>
      <w:r w:rsidR="008E6BF2" w:rsidRPr="004B5C35">
        <w:rPr>
          <w:rFonts w:asciiTheme="minorHAnsi" w:hAnsiTheme="minorHAnsi"/>
          <w:lang w:val="bg-BG"/>
        </w:rPr>
        <w:t>За проверка на тези данни</w:t>
      </w:r>
      <w:r w:rsidR="003C3FF2" w:rsidRPr="004B5C35">
        <w:rPr>
          <w:rFonts w:asciiTheme="minorHAnsi" w:hAnsiTheme="minorHAnsi"/>
          <w:lang w:val="bg-BG"/>
        </w:rPr>
        <w:t xml:space="preserve">, </w:t>
      </w:r>
      <w:r w:rsidR="008E6BF2" w:rsidRPr="004B5C35">
        <w:rPr>
          <w:rFonts w:asciiTheme="minorHAnsi" w:hAnsiTheme="minorHAnsi"/>
          <w:lang w:val="bg-BG"/>
        </w:rPr>
        <w:t>той дава информация</w:t>
      </w:r>
      <w:r w:rsidR="003C3FF2" w:rsidRPr="004B5C35">
        <w:rPr>
          <w:rFonts w:asciiTheme="minorHAnsi" w:hAnsiTheme="minorHAnsi"/>
          <w:lang w:val="bg-BG"/>
        </w:rPr>
        <w:t>:</w:t>
      </w:r>
    </w:p>
    <w:p w:rsidR="009E78CC" w:rsidRPr="004B5C35" w:rsidRDefault="003C3FF2" w:rsidP="008E6BF2">
      <w:pPr>
        <w:pStyle w:val="5"/>
      </w:pPr>
      <w:r w:rsidRPr="004B5C35">
        <w:t>•</w:t>
      </w:r>
      <w:r w:rsidR="008E6BF2" w:rsidRPr="004B5C35">
        <w:tab/>
        <w:t xml:space="preserve">Какво трябва да провери </w:t>
      </w:r>
      <w:r w:rsidR="00C01638">
        <w:t xml:space="preserve">верификатора </w:t>
      </w:r>
      <w:r w:rsidR="008E6BF2" w:rsidRPr="004B5C35">
        <w:t xml:space="preserve">по време на проверката на </w:t>
      </w:r>
      <w:r w:rsidR="00D41AE1" w:rsidRPr="004B5C35">
        <w:t>съответните</w:t>
      </w:r>
      <w:r w:rsidR="008E6BF2" w:rsidRPr="004B5C35">
        <w:t xml:space="preserve"> данни</w:t>
      </w:r>
      <w:r w:rsidRPr="004B5C35">
        <w:t>;</w:t>
      </w:r>
    </w:p>
    <w:p w:rsidR="009E78CC" w:rsidRPr="004B5C35" w:rsidRDefault="008E6BF2" w:rsidP="008E6BF2">
      <w:pPr>
        <w:pStyle w:val="5"/>
      </w:pPr>
      <w:r w:rsidRPr="004B5C35">
        <w:t>•</w:t>
      </w:r>
      <w:r w:rsidRPr="004B5C35">
        <w:tab/>
        <w:t xml:space="preserve">Какви принципи следва да прилага </w:t>
      </w:r>
      <w:r w:rsidR="00C01638">
        <w:t>верификатора</w:t>
      </w:r>
      <w:r w:rsidRPr="004B5C35">
        <w:t xml:space="preserve"> спрямо тази проверка</w:t>
      </w:r>
      <w:r w:rsidR="003C3FF2" w:rsidRPr="004B5C35">
        <w:t>;</w:t>
      </w:r>
    </w:p>
    <w:p w:rsidR="009E78CC" w:rsidRPr="004B5C35" w:rsidRDefault="008E6BF2" w:rsidP="008E6BF2">
      <w:pPr>
        <w:pStyle w:val="5"/>
      </w:pPr>
      <w:r w:rsidRPr="004B5C35">
        <w:t>•</w:t>
      </w:r>
      <w:r w:rsidRPr="004B5C35">
        <w:tab/>
        <w:t xml:space="preserve">Стъпките в процеса на </w:t>
      </w:r>
      <w:r w:rsidR="00C01638">
        <w:t>верификация</w:t>
      </w:r>
      <w:r w:rsidR="003C3FF2" w:rsidRPr="004B5C35">
        <w:t xml:space="preserve"> </w:t>
      </w:r>
      <w:r w:rsidRPr="004B5C35">
        <w:t>и специфичните правила, приложими при проверка на съответните данни</w:t>
      </w:r>
      <w:r w:rsidR="003C3FF2" w:rsidRPr="004B5C35">
        <w:t>;</w:t>
      </w:r>
    </w:p>
    <w:p w:rsidR="009E78CC" w:rsidRPr="004B5C35" w:rsidRDefault="008E6BF2" w:rsidP="008E6BF2">
      <w:pPr>
        <w:pStyle w:val="5"/>
      </w:pPr>
      <w:r w:rsidRPr="004B5C35">
        <w:t>•</w:t>
      </w:r>
      <w:r w:rsidRPr="004B5C35">
        <w:tab/>
        <w:t>Акредитация</w:t>
      </w:r>
      <w:r w:rsidR="003C3FF2" w:rsidRPr="004B5C35">
        <w:t xml:space="preserve"> </w:t>
      </w:r>
      <w:r w:rsidRPr="004B5C35">
        <w:t xml:space="preserve">на </w:t>
      </w:r>
      <w:r w:rsidR="00C01638">
        <w:t>верификаторите</w:t>
      </w:r>
      <w:r w:rsidRPr="004B5C35">
        <w:t>,</w:t>
      </w:r>
      <w:r w:rsidR="003C3FF2" w:rsidRPr="004B5C35">
        <w:t xml:space="preserve"> </w:t>
      </w:r>
      <w:r w:rsidRPr="004B5C35">
        <w:t>извършващи</w:t>
      </w:r>
      <w:r w:rsidR="003C3FF2" w:rsidRPr="004B5C35">
        <w:t xml:space="preserve"> </w:t>
      </w:r>
      <w:r w:rsidRPr="004B5C35">
        <w:t>проверка</w:t>
      </w:r>
      <w:r w:rsidR="00C01638">
        <w:t>та</w:t>
      </w:r>
      <w:r w:rsidR="003C3FF2" w:rsidRPr="004B5C35">
        <w:t xml:space="preserve">, </w:t>
      </w:r>
      <w:r w:rsidRPr="004B5C35">
        <w:t>както и конкретни</w:t>
      </w:r>
      <w:r w:rsidR="003C3FF2" w:rsidRPr="004B5C35">
        <w:t xml:space="preserve"> </w:t>
      </w:r>
      <w:r w:rsidR="00822525" w:rsidRPr="004B5C35">
        <w:t>изисквания</w:t>
      </w:r>
      <w:r w:rsidR="003C3FF2" w:rsidRPr="004B5C35">
        <w:t xml:space="preserve"> </w:t>
      </w:r>
      <w:r w:rsidR="004B62D9" w:rsidRPr="004B5C35">
        <w:t>за компетентност и безпристрастност, които се прилагат</w:t>
      </w:r>
      <w:r w:rsidR="003C3FF2" w:rsidRPr="004B5C35">
        <w:t>.</w:t>
      </w:r>
    </w:p>
    <w:p w:rsidR="009E78CC" w:rsidRPr="004B5C35" w:rsidRDefault="0068005B" w:rsidP="00F67ED3">
      <w:pPr>
        <w:spacing w:after="120"/>
        <w:jc w:val="both"/>
        <w:rPr>
          <w:rFonts w:asciiTheme="minorHAnsi" w:hAnsiTheme="minorHAnsi"/>
          <w:lang w:val="bg-BG"/>
        </w:rPr>
      </w:pPr>
      <w:r w:rsidRPr="004B5C35">
        <w:rPr>
          <w:rFonts w:asciiTheme="minorHAnsi" w:hAnsiTheme="minorHAnsi"/>
          <w:lang w:val="bg-BG"/>
        </w:rPr>
        <w:t>Този документ</w:t>
      </w:r>
      <w:r w:rsidR="003C3FF2" w:rsidRPr="004B5C35">
        <w:rPr>
          <w:rFonts w:asciiTheme="minorHAnsi" w:hAnsiTheme="minorHAnsi"/>
          <w:lang w:val="bg-BG"/>
        </w:rPr>
        <w:t xml:space="preserve"> </w:t>
      </w:r>
      <w:r w:rsidR="00D66D77" w:rsidRPr="004B5C35">
        <w:rPr>
          <w:rFonts w:asciiTheme="minorHAnsi" w:hAnsiTheme="minorHAnsi"/>
          <w:lang w:val="bg-BG"/>
        </w:rPr>
        <w:t xml:space="preserve">има отношение към </w:t>
      </w:r>
      <w:r w:rsidR="008E6BF2" w:rsidRPr="004B5C35">
        <w:rPr>
          <w:rFonts w:asciiTheme="minorHAnsi" w:hAnsiTheme="minorHAnsi"/>
          <w:lang w:val="bg-BG"/>
        </w:rPr>
        <w:t>проверка</w:t>
      </w:r>
      <w:r w:rsidR="00D66D77" w:rsidRPr="004B5C35">
        <w:rPr>
          <w:rFonts w:asciiTheme="minorHAnsi" w:hAnsiTheme="minorHAnsi"/>
          <w:lang w:val="bg-BG"/>
        </w:rPr>
        <w:t>та на базовите данни за разпределение за инсталации на заварени и нови участници</w:t>
      </w:r>
      <w:r w:rsidR="00F67ED3" w:rsidRPr="004B5C35">
        <w:rPr>
          <w:rStyle w:val="FootnoteReference"/>
          <w:rFonts w:asciiTheme="minorHAnsi" w:hAnsiTheme="minorHAnsi"/>
          <w:lang w:val="bg-BG"/>
        </w:rPr>
        <w:footnoteReference w:id="10"/>
      </w:r>
      <w:r w:rsidR="00D66D77" w:rsidRPr="004B5C35">
        <w:rPr>
          <w:rFonts w:asciiTheme="minorHAnsi" w:hAnsiTheme="minorHAnsi"/>
          <w:lang w:val="bg-BG"/>
        </w:rPr>
        <w:t xml:space="preserve">, които отговарят на условията за </w:t>
      </w:r>
      <w:r w:rsidR="00D06189" w:rsidRPr="004B5C35">
        <w:rPr>
          <w:rFonts w:asciiTheme="minorHAnsi" w:hAnsiTheme="minorHAnsi"/>
          <w:lang w:val="bg-BG"/>
        </w:rPr>
        <w:t>безплатно разпределение</w:t>
      </w:r>
      <w:r w:rsidR="003C3FF2" w:rsidRPr="004B5C35">
        <w:rPr>
          <w:rFonts w:asciiTheme="minorHAnsi" w:hAnsiTheme="minorHAnsi"/>
          <w:lang w:val="bg-BG"/>
        </w:rPr>
        <w:t xml:space="preserve"> </w:t>
      </w:r>
      <w:r w:rsidR="00D66D77" w:rsidRPr="004B5C35">
        <w:rPr>
          <w:rFonts w:asciiTheme="minorHAnsi" w:hAnsiTheme="minorHAnsi"/>
          <w:lang w:val="bg-BG"/>
        </w:rPr>
        <w:t xml:space="preserve">и искат да кандидатстват за </w:t>
      </w:r>
      <w:r w:rsidR="00D06189" w:rsidRPr="004B5C35">
        <w:rPr>
          <w:rFonts w:asciiTheme="minorHAnsi" w:hAnsiTheme="minorHAnsi"/>
          <w:lang w:val="bg-BG"/>
        </w:rPr>
        <w:t>безплатно разпределение</w:t>
      </w:r>
      <w:r w:rsidR="00D66D77" w:rsidRPr="004B5C35">
        <w:rPr>
          <w:rFonts w:asciiTheme="minorHAnsi" w:hAnsiTheme="minorHAnsi"/>
          <w:lang w:val="bg-BG"/>
        </w:rPr>
        <w:t xml:space="preserve">, както и нови участници по </w:t>
      </w:r>
      <w:r w:rsidR="00596494" w:rsidRPr="004B5C35">
        <w:rPr>
          <w:rFonts w:asciiTheme="minorHAnsi" w:hAnsiTheme="minorHAnsi"/>
          <w:lang w:val="bg-BG"/>
        </w:rPr>
        <w:t>Фаза</w:t>
      </w:r>
      <w:r w:rsidR="003C3FF2" w:rsidRPr="004B5C35">
        <w:rPr>
          <w:rFonts w:asciiTheme="minorHAnsi" w:hAnsiTheme="minorHAnsi"/>
          <w:lang w:val="bg-BG"/>
        </w:rPr>
        <w:t xml:space="preserve"> 4 </w:t>
      </w:r>
      <w:r w:rsidR="00D66D77" w:rsidRPr="004B5C35">
        <w:rPr>
          <w:rFonts w:asciiTheme="minorHAnsi" w:hAnsiTheme="minorHAnsi"/>
          <w:lang w:val="bg-BG"/>
        </w:rPr>
        <w:t xml:space="preserve">на </w:t>
      </w:r>
      <w:r w:rsidR="00596494" w:rsidRPr="004B5C35">
        <w:rPr>
          <w:rFonts w:asciiTheme="minorHAnsi" w:hAnsiTheme="minorHAnsi"/>
          <w:lang w:val="bg-BG"/>
        </w:rPr>
        <w:t>СТЕ на ЕС</w:t>
      </w:r>
      <w:r w:rsidR="003C3FF2" w:rsidRPr="004B5C35">
        <w:rPr>
          <w:rFonts w:asciiTheme="minorHAnsi" w:hAnsiTheme="minorHAnsi"/>
          <w:lang w:val="bg-BG"/>
        </w:rPr>
        <w:t xml:space="preserve"> (</w:t>
      </w:r>
      <w:r w:rsidR="00D66D77" w:rsidRPr="004B5C35">
        <w:rPr>
          <w:rFonts w:asciiTheme="minorHAnsi" w:hAnsiTheme="minorHAnsi"/>
          <w:lang w:val="bg-BG"/>
        </w:rPr>
        <w:t>раздел</w:t>
      </w:r>
      <w:hyperlink w:anchor="bookmark25" w:tooltip="Current Document">
        <w:r w:rsidR="00D66D77" w:rsidRPr="004B5C35">
          <w:rPr>
            <w:rFonts w:asciiTheme="minorHAnsi" w:hAnsiTheme="minorHAnsi"/>
            <w:lang w:val="bg-BG"/>
          </w:rPr>
          <w:t> </w:t>
        </w:r>
        <w:r w:rsidR="003C3FF2" w:rsidRPr="004B5C35">
          <w:rPr>
            <w:rFonts w:asciiTheme="minorHAnsi" w:hAnsiTheme="minorHAnsi"/>
            <w:lang w:val="bg-BG"/>
          </w:rPr>
          <w:t>3)</w:t>
        </w:r>
      </w:hyperlink>
      <w:r w:rsidR="003C3FF2" w:rsidRPr="004B5C35">
        <w:rPr>
          <w:rFonts w:asciiTheme="minorHAnsi" w:hAnsiTheme="minorHAnsi"/>
          <w:lang w:val="bg-BG"/>
        </w:rPr>
        <w:t xml:space="preserve">. </w:t>
      </w:r>
      <w:r w:rsidR="00D66D77" w:rsidRPr="004B5C35">
        <w:rPr>
          <w:rFonts w:asciiTheme="minorHAnsi" w:hAnsiTheme="minorHAnsi"/>
          <w:lang w:val="bg-BG"/>
        </w:rPr>
        <w:t>Освен това, той съдържа информация</w:t>
      </w:r>
      <w:r w:rsidR="003C3FF2" w:rsidRPr="004B5C35">
        <w:rPr>
          <w:rFonts w:asciiTheme="minorHAnsi" w:hAnsiTheme="minorHAnsi"/>
          <w:lang w:val="bg-BG"/>
        </w:rPr>
        <w:t xml:space="preserve"> </w:t>
      </w:r>
      <w:r w:rsidR="00D66D77" w:rsidRPr="004B5C35">
        <w:rPr>
          <w:rFonts w:asciiTheme="minorHAnsi" w:hAnsiTheme="minorHAnsi"/>
          <w:lang w:val="bg-BG"/>
        </w:rPr>
        <w:t>за проверката</w:t>
      </w:r>
      <w:r w:rsidR="003C3FF2" w:rsidRPr="004B5C35">
        <w:rPr>
          <w:rFonts w:asciiTheme="minorHAnsi" w:hAnsiTheme="minorHAnsi"/>
          <w:lang w:val="bg-BG"/>
        </w:rPr>
        <w:t xml:space="preserve"> </w:t>
      </w:r>
      <w:r w:rsidR="00D66D77" w:rsidRPr="004B5C35">
        <w:rPr>
          <w:rFonts w:asciiTheme="minorHAnsi" w:hAnsiTheme="minorHAnsi"/>
          <w:lang w:val="bg-BG"/>
        </w:rPr>
        <w:t xml:space="preserve">на годишните данни за </w:t>
      </w:r>
      <w:r w:rsidR="00C01638">
        <w:rPr>
          <w:rFonts w:asciiTheme="minorHAnsi" w:hAnsiTheme="minorHAnsi"/>
          <w:lang w:val="bg-BG"/>
        </w:rPr>
        <w:t>нивата на активност на инсталациите</w:t>
      </w:r>
      <w:r w:rsidR="003C3FF2" w:rsidRPr="004B5C35">
        <w:rPr>
          <w:rFonts w:asciiTheme="minorHAnsi" w:hAnsiTheme="minorHAnsi"/>
          <w:lang w:val="bg-BG"/>
        </w:rPr>
        <w:t>.</w:t>
      </w:r>
    </w:p>
    <w:p w:rsidR="009E78CC" w:rsidRPr="004B5C35" w:rsidRDefault="00BE28DB" w:rsidP="00F67ED3">
      <w:pPr>
        <w:spacing w:after="120"/>
        <w:jc w:val="both"/>
        <w:rPr>
          <w:rFonts w:asciiTheme="minorHAnsi" w:hAnsiTheme="minorHAnsi"/>
          <w:lang w:val="bg-BG"/>
        </w:rPr>
      </w:pPr>
      <w:r w:rsidRPr="004B5C35">
        <w:rPr>
          <w:rFonts w:asciiTheme="minorHAnsi" w:hAnsiTheme="minorHAnsi"/>
          <w:lang w:val="bg-BG"/>
        </w:rPr>
        <w:t xml:space="preserve">Препращания към членове в рамките на </w:t>
      </w:r>
      <w:r w:rsidR="0068005B" w:rsidRPr="004B5C35">
        <w:rPr>
          <w:rFonts w:asciiTheme="minorHAnsi" w:hAnsiTheme="minorHAnsi"/>
          <w:lang w:val="bg-BG"/>
        </w:rPr>
        <w:t>този документ</w:t>
      </w:r>
      <w:r w:rsidR="003C3FF2" w:rsidRPr="004B5C35">
        <w:rPr>
          <w:rFonts w:asciiTheme="minorHAnsi" w:hAnsiTheme="minorHAnsi"/>
          <w:lang w:val="bg-BG"/>
        </w:rPr>
        <w:t xml:space="preserve"> </w:t>
      </w:r>
      <w:r w:rsidRPr="004B5C35">
        <w:rPr>
          <w:rFonts w:asciiTheme="minorHAnsi" w:hAnsiTheme="minorHAnsi"/>
          <w:lang w:val="bg-BG"/>
        </w:rPr>
        <w:t xml:space="preserve">принципно се отнасят до преразгледаната </w:t>
      </w:r>
      <w:r w:rsidR="003C3FF2" w:rsidRPr="004B5C35">
        <w:rPr>
          <w:rFonts w:asciiTheme="minorHAnsi" w:hAnsiTheme="minorHAnsi"/>
          <w:lang w:val="bg-BG"/>
        </w:rPr>
        <w:t>(2018</w:t>
      </w:r>
      <w:r w:rsidRPr="004B5C35">
        <w:rPr>
          <w:rFonts w:asciiTheme="minorHAnsi" w:hAnsiTheme="minorHAnsi"/>
          <w:lang w:val="bg-BG"/>
        </w:rPr>
        <w:t> г.</w:t>
      </w:r>
      <w:r w:rsidR="003C3FF2" w:rsidRPr="004B5C35">
        <w:rPr>
          <w:rFonts w:asciiTheme="minorHAnsi" w:hAnsiTheme="minorHAnsi"/>
          <w:lang w:val="bg-BG"/>
        </w:rPr>
        <w:t xml:space="preserve">) </w:t>
      </w:r>
      <w:r w:rsidR="00D06189" w:rsidRPr="004B5C35">
        <w:rPr>
          <w:rFonts w:asciiTheme="minorHAnsi" w:hAnsiTheme="minorHAnsi"/>
          <w:lang w:val="bg-BG"/>
        </w:rPr>
        <w:t>Директива за СТЕ на ЕС</w:t>
      </w:r>
      <w:r w:rsidR="003C3FF2" w:rsidRPr="004B5C35">
        <w:rPr>
          <w:rFonts w:asciiTheme="minorHAnsi" w:hAnsiTheme="minorHAnsi"/>
          <w:lang w:val="bg-BG"/>
        </w:rPr>
        <w:t xml:space="preserve">, </w:t>
      </w:r>
      <w:r w:rsidR="00BA7A05">
        <w:rPr>
          <w:rFonts w:asciiTheme="minorHAnsi" w:hAnsiTheme="minorHAnsi"/>
          <w:lang w:val="bg-BG"/>
        </w:rPr>
        <w:t>FAR</w:t>
      </w:r>
      <w:r w:rsidR="003C3FF2" w:rsidRPr="004B5C35">
        <w:rPr>
          <w:rFonts w:asciiTheme="minorHAnsi" w:hAnsiTheme="minorHAnsi"/>
          <w:lang w:val="bg-BG"/>
        </w:rPr>
        <w:t xml:space="preserve"> </w:t>
      </w:r>
      <w:r w:rsidRPr="004B5C35">
        <w:rPr>
          <w:rFonts w:asciiTheme="minorHAnsi" w:hAnsiTheme="minorHAnsi"/>
          <w:lang w:val="bg-BG"/>
        </w:rPr>
        <w:t>и преразгледания</w:t>
      </w:r>
      <w:r w:rsidR="003C3FF2" w:rsidRPr="004B5C35">
        <w:rPr>
          <w:rFonts w:asciiTheme="minorHAnsi" w:hAnsiTheme="minorHAnsi"/>
          <w:lang w:val="bg-BG"/>
        </w:rPr>
        <w:t xml:space="preserve"> </w:t>
      </w:r>
      <w:r w:rsidR="00BA7A05">
        <w:rPr>
          <w:rFonts w:asciiTheme="minorHAnsi" w:hAnsiTheme="minorHAnsi"/>
          <w:lang w:val="bg-BG"/>
        </w:rPr>
        <w:t>AVR2</w:t>
      </w:r>
      <w:r w:rsidRPr="004B5C35">
        <w:rPr>
          <w:rFonts w:asciiTheme="minorHAnsi" w:hAnsiTheme="minorHAnsi"/>
          <w:lang w:val="bg-BG"/>
        </w:rPr>
        <w:t>, в последната им редакция</w:t>
      </w:r>
      <w:r w:rsidR="003C3FF2" w:rsidRPr="004B5C35">
        <w:rPr>
          <w:rFonts w:asciiTheme="minorHAnsi" w:hAnsiTheme="minorHAnsi"/>
          <w:lang w:val="bg-BG"/>
        </w:rPr>
        <w:t xml:space="preserve">. </w:t>
      </w:r>
      <w:r w:rsidRPr="004B5C35">
        <w:rPr>
          <w:rFonts w:asciiTheme="minorHAnsi" w:hAnsiTheme="minorHAnsi"/>
          <w:lang w:val="bg-BG"/>
        </w:rPr>
        <w:t xml:space="preserve">Обзор на основните промени в това </w:t>
      </w:r>
      <w:r w:rsidR="00D06189" w:rsidRPr="004B5C35">
        <w:rPr>
          <w:rFonts w:asciiTheme="minorHAnsi" w:hAnsiTheme="minorHAnsi"/>
          <w:lang w:val="bg-BG"/>
        </w:rPr>
        <w:t>ръководство</w:t>
      </w:r>
      <w:r w:rsidR="003C3FF2" w:rsidRPr="004B5C35">
        <w:rPr>
          <w:rFonts w:asciiTheme="minorHAnsi" w:hAnsiTheme="minorHAnsi"/>
          <w:lang w:val="bg-BG"/>
        </w:rPr>
        <w:t xml:space="preserve"> </w:t>
      </w:r>
      <w:r w:rsidRPr="004B5C35">
        <w:rPr>
          <w:rFonts w:asciiTheme="minorHAnsi" w:hAnsiTheme="minorHAnsi"/>
          <w:lang w:val="bg-BG"/>
        </w:rPr>
        <w:t xml:space="preserve">в сравнение с версията от </w:t>
      </w:r>
      <w:r w:rsidR="003C3FF2" w:rsidRPr="004B5C35">
        <w:rPr>
          <w:rFonts w:asciiTheme="minorHAnsi" w:hAnsiTheme="minorHAnsi"/>
          <w:lang w:val="bg-BG"/>
        </w:rPr>
        <w:t>2011</w:t>
      </w:r>
      <w:r w:rsidRPr="004B5C35">
        <w:rPr>
          <w:rFonts w:asciiTheme="minorHAnsi" w:hAnsiTheme="minorHAnsi"/>
          <w:lang w:val="bg-BG"/>
        </w:rPr>
        <w:t xml:space="preserve"> г., разработен за </w:t>
      </w:r>
      <w:r w:rsidR="00596494" w:rsidRPr="004B5C35">
        <w:rPr>
          <w:rFonts w:asciiTheme="minorHAnsi" w:hAnsiTheme="minorHAnsi"/>
          <w:lang w:val="bg-BG"/>
        </w:rPr>
        <w:t>Фаза</w:t>
      </w:r>
      <w:r w:rsidR="003C3FF2" w:rsidRPr="004B5C35">
        <w:rPr>
          <w:rFonts w:asciiTheme="minorHAnsi" w:hAnsiTheme="minorHAnsi"/>
          <w:lang w:val="bg-BG"/>
        </w:rPr>
        <w:t xml:space="preserve"> 3</w:t>
      </w:r>
      <w:r w:rsidRPr="004B5C35">
        <w:rPr>
          <w:rFonts w:asciiTheme="minorHAnsi" w:hAnsiTheme="minorHAnsi"/>
          <w:lang w:val="bg-BG"/>
        </w:rPr>
        <w:t xml:space="preserve">, е включен в </w:t>
      </w:r>
      <w:r w:rsidR="004B5C35" w:rsidRPr="004B5C35">
        <w:rPr>
          <w:rFonts w:asciiTheme="minorHAnsi" w:hAnsiTheme="minorHAnsi"/>
          <w:lang w:val="bg-BG"/>
        </w:rPr>
        <w:t>Приложение</w:t>
      </w:r>
      <w:r w:rsidRPr="004B5C35">
        <w:rPr>
          <w:rFonts w:asciiTheme="minorHAnsi" w:hAnsiTheme="minorHAnsi"/>
          <w:lang w:val="bg-BG"/>
        </w:rPr>
        <w:t> </w:t>
      </w:r>
      <w:r w:rsidR="003C3FF2" w:rsidRPr="004B5C35">
        <w:rPr>
          <w:rFonts w:asciiTheme="minorHAnsi" w:hAnsiTheme="minorHAnsi"/>
          <w:lang w:val="bg-BG"/>
        </w:rPr>
        <w:t xml:space="preserve">5. </w:t>
      </w:r>
      <w:r w:rsidRPr="004B5C35">
        <w:rPr>
          <w:rFonts w:asciiTheme="minorHAnsi" w:hAnsiTheme="minorHAnsi"/>
          <w:lang w:val="bg-BG"/>
        </w:rPr>
        <w:t xml:space="preserve">Имайте предвид, че съдържанието на това </w:t>
      </w:r>
      <w:r w:rsidR="00D06189" w:rsidRPr="004B5C35">
        <w:rPr>
          <w:rFonts w:asciiTheme="minorHAnsi" w:hAnsiTheme="minorHAnsi"/>
          <w:lang w:val="bg-BG"/>
        </w:rPr>
        <w:t>ръководство</w:t>
      </w:r>
      <w:r w:rsidR="003C3FF2" w:rsidRPr="004B5C35">
        <w:rPr>
          <w:rFonts w:asciiTheme="minorHAnsi" w:hAnsiTheme="minorHAnsi"/>
          <w:lang w:val="bg-BG"/>
        </w:rPr>
        <w:t xml:space="preserve"> </w:t>
      </w:r>
      <w:r w:rsidRPr="004B5C35">
        <w:rPr>
          <w:rFonts w:asciiTheme="minorHAnsi" w:hAnsiTheme="minorHAnsi"/>
          <w:lang w:val="bg-BG"/>
        </w:rPr>
        <w:t>значително се е изменило в резултат от нови правила в ревизираната Директива за СТЕ</w:t>
      </w:r>
      <w:r w:rsidR="003C3FF2" w:rsidRPr="004B5C35">
        <w:rPr>
          <w:rFonts w:asciiTheme="minorHAnsi" w:hAnsiTheme="minorHAnsi"/>
          <w:lang w:val="bg-BG"/>
        </w:rPr>
        <w:t xml:space="preserve">, </w:t>
      </w:r>
      <w:r w:rsidRPr="004B5C35">
        <w:rPr>
          <w:rFonts w:asciiTheme="minorHAnsi" w:hAnsiTheme="minorHAnsi"/>
          <w:lang w:val="bg-BG"/>
        </w:rPr>
        <w:t xml:space="preserve">ревизирания </w:t>
      </w:r>
      <w:r w:rsidR="00BA7A05">
        <w:rPr>
          <w:rFonts w:asciiTheme="minorHAnsi" w:hAnsiTheme="minorHAnsi"/>
          <w:lang w:val="bg-BG"/>
        </w:rPr>
        <w:t>AVR2</w:t>
      </w:r>
      <w:r w:rsidRPr="004B5C35">
        <w:rPr>
          <w:rFonts w:asciiTheme="minorHAnsi" w:hAnsiTheme="minorHAnsi"/>
          <w:lang w:val="bg-BG"/>
        </w:rPr>
        <w:t xml:space="preserve"> и </w:t>
      </w:r>
      <w:r w:rsidR="00BA7A05">
        <w:rPr>
          <w:rFonts w:asciiTheme="minorHAnsi" w:hAnsiTheme="minorHAnsi"/>
          <w:lang w:val="bg-BG"/>
        </w:rPr>
        <w:t>FAR</w:t>
      </w:r>
      <w:r w:rsidR="003C3FF2" w:rsidRPr="004B5C35">
        <w:rPr>
          <w:rFonts w:asciiTheme="minorHAnsi" w:hAnsiTheme="minorHAnsi"/>
          <w:lang w:val="bg-BG"/>
        </w:rPr>
        <w:t>.</w:t>
      </w:r>
    </w:p>
    <w:p w:rsidR="00D66D77" w:rsidRPr="004B5C35" w:rsidRDefault="00D66D77" w:rsidP="00F67ED3">
      <w:pPr>
        <w:spacing w:after="120"/>
        <w:jc w:val="both"/>
        <w:rPr>
          <w:rFonts w:asciiTheme="minorHAnsi" w:hAnsiTheme="minorHAnsi"/>
          <w:lang w:val="bg-BG"/>
        </w:rPr>
      </w:pPr>
    </w:p>
    <w:p w:rsidR="009E78CC" w:rsidRPr="004B5C35" w:rsidRDefault="003C3FF2" w:rsidP="00F67ED3">
      <w:pPr>
        <w:pStyle w:val="2"/>
        <w:rPr>
          <w:lang w:val="bg-BG"/>
        </w:rPr>
      </w:pPr>
      <w:bookmarkStart w:id="15" w:name="bookmark11"/>
      <w:bookmarkStart w:id="16" w:name="bookmark12"/>
      <w:bookmarkStart w:id="17" w:name="_Toc3379689"/>
      <w:r w:rsidRPr="004B5C35">
        <w:rPr>
          <w:lang w:val="bg-BG"/>
        </w:rPr>
        <w:t>1.4</w:t>
      </w:r>
      <w:r w:rsidRPr="004B5C35">
        <w:rPr>
          <w:lang w:val="bg-BG"/>
        </w:rPr>
        <w:tab/>
      </w:r>
      <w:r w:rsidR="00BE28DB" w:rsidRPr="004B5C35">
        <w:rPr>
          <w:lang w:val="bg-BG"/>
        </w:rPr>
        <w:t>Налична и</w:t>
      </w:r>
      <w:r w:rsidR="00D66D77" w:rsidRPr="004B5C35">
        <w:rPr>
          <w:lang w:val="bg-BG"/>
        </w:rPr>
        <w:t>нформация</w:t>
      </w:r>
      <w:bookmarkEnd w:id="15"/>
      <w:bookmarkEnd w:id="16"/>
      <w:bookmarkEnd w:id="17"/>
    </w:p>
    <w:p w:rsidR="009E78CC" w:rsidRPr="004B5C35" w:rsidRDefault="00B9532E" w:rsidP="00F67ED3">
      <w:pPr>
        <w:spacing w:after="120"/>
        <w:jc w:val="both"/>
        <w:rPr>
          <w:rFonts w:asciiTheme="minorHAnsi" w:hAnsiTheme="minorHAnsi"/>
          <w:lang w:val="bg-BG"/>
        </w:rPr>
      </w:pPr>
      <w:r w:rsidRPr="004B5C35">
        <w:rPr>
          <w:rFonts w:asciiTheme="minorHAnsi" w:hAnsiTheme="minorHAnsi"/>
          <w:b/>
          <w:lang w:val="bg-BG"/>
        </w:rPr>
        <w:t xml:space="preserve">Това ръководство не е самостоятелен </w:t>
      </w:r>
      <w:r w:rsidR="0068005B" w:rsidRPr="004B5C35">
        <w:rPr>
          <w:rFonts w:asciiTheme="minorHAnsi" w:hAnsiTheme="minorHAnsi"/>
          <w:b/>
          <w:lang w:val="bg-BG"/>
        </w:rPr>
        <w:t>документ</w:t>
      </w:r>
      <w:r w:rsidR="003C3FF2" w:rsidRPr="004B5C35">
        <w:rPr>
          <w:rFonts w:asciiTheme="minorHAnsi" w:hAnsiTheme="minorHAnsi"/>
          <w:b/>
          <w:lang w:val="bg-BG"/>
        </w:rPr>
        <w:t>.</w:t>
      </w:r>
      <w:r w:rsidR="003C3FF2" w:rsidRPr="004B5C35">
        <w:rPr>
          <w:rFonts w:asciiTheme="minorHAnsi" w:hAnsiTheme="minorHAnsi"/>
          <w:lang w:val="bg-BG"/>
        </w:rPr>
        <w:t xml:space="preserve"> </w:t>
      </w:r>
      <w:r w:rsidRPr="004B5C35">
        <w:rPr>
          <w:rFonts w:asciiTheme="minorHAnsi" w:hAnsiTheme="minorHAnsi"/>
          <w:lang w:val="bg-BG"/>
        </w:rPr>
        <w:t xml:space="preserve">То е базирано на </w:t>
      </w:r>
      <w:r w:rsidR="00C01638">
        <w:rPr>
          <w:rFonts w:asciiTheme="minorHAnsi" w:hAnsiTheme="minorHAnsi"/>
        </w:rPr>
        <w:t>AVR2</w:t>
      </w:r>
      <w:r w:rsidR="003C3FF2" w:rsidRPr="004B5C35">
        <w:rPr>
          <w:rFonts w:asciiTheme="minorHAnsi" w:hAnsiTheme="minorHAnsi"/>
          <w:lang w:val="bg-BG"/>
        </w:rPr>
        <w:t xml:space="preserve">, </w:t>
      </w:r>
      <w:r w:rsidR="00C01638">
        <w:rPr>
          <w:rFonts w:asciiTheme="minorHAnsi" w:hAnsiTheme="minorHAnsi"/>
        </w:rPr>
        <w:t>FAR</w:t>
      </w:r>
      <w:r w:rsidR="003C3FF2" w:rsidRPr="004B5C35">
        <w:rPr>
          <w:rFonts w:asciiTheme="minorHAnsi" w:hAnsiTheme="minorHAnsi"/>
          <w:lang w:val="bg-BG"/>
        </w:rPr>
        <w:t xml:space="preserve"> </w:t>
      </w:r>
      <w:r w:rsidRPr="004B5C35">
        <w:rPr>
          <w:rFonts w:asciiTheme="minorHAnsi" w:hAnsiTheme="minorHAnsi"/>
          <w:lang w:val="bg-BG"/>
        </w:rPr>
        <w:t xml:space="preserve">и друго относимо законодателство и следва да бъде </w:t>
      </w:r>
      <w:r w:rsidR="00C01638">
        <w:rPr>
          <w:rFonts w:asciiTheme="minorHAnsi" w:hAnsiTheme="minorHAnsi"/>
          <w:lang w:val="bg-BG"/>
        </w:rPr>
        <w:t>прилагано</w:t>
      </w:r>
      <w:r w:rsidRPr="004B5C35">
        <w:rPr>
          <w:rFonts w:asciiTheme="minorHAnsi" w:hAnsiTheme="minorHAnsi"/>
          <w:lang w:val="bg-BG"/>
        </w:rPr>
        <w:t xml:space="preserve"> заедно с други </w:t>
      </w:r>
      <w:r w:rsidR="00D06189" w:rsidRPr="004B5C35">
        <w:rPr>
          <w:rFonts w:asciiTheme="minorHAnsi" w:hAnsiTheme="minorHAnsi"/>
          <w:lang w:val="bg-BG"/>
        </w:rPr>
        <w:t>ръководства</w:t>
      </w:r>
      <w:r w:rsidR="003C3FF2" w:rsidRPr="004B5C35">
        <w:rPr>
          <w:rFonts w:asciiTheme="minorHAnsi" w:hAnsiTheme="minorHAnsi"/>
          <w:lang w:val="bg-BG"/>
        </w:rPr>
        <w:t xml:space="preserve">. </w:t>
      </w:r>
      <w:r w:rsidRPr="004B5C35">
        <w:rPr>
          <w:rFonts w:asciiTheme="minorHAnsi" w:hAnsiTheme="minorHAnsi"/>
          <w:lang w:val="bg-BG"/>
        </w:rPr>
        <w:t xml:space="preserve">То предоставя разяснение как тези </w:t>
      </w:r>
      <w:r w:rsidR="0068005B" w:rsidRPr="004B5C35">
        <w:rPr>
          <w:rFonts w:asciiTheme="minorHAnsi" w:hAnsiTheme="minorHAnsi"/>
          <w:lang w:val="bg-BG"/>
        </w:rPr>
        <w:t>документ</w:t>
      </w:r>
      <w:r w:rsidRPr="004B5C35">
        <w:rPr>
          <w:rFonts w:asciiTheme="minorHAnsi" w:hAnsiTheme="minorHAnsi"/>
          <w:lang w:val="bg-BG"/>
        </w:rPr>
        <w:t>и</w:t>
      </w:r>
      <w:r w:rsidR="00C01638">
        <w:rPr>
          <w:rFonts w:asciiTheme="minorHAnsi" w:hAnsiTheme="minorHAnsi"/>
          <w:lang w:val="bg-BG"/>
        </w:rPr>
        <w:t>те</w:t>
      </w:r>
      <w:r w:rsidRPr="004B5C35">
        <w:rPr>
          <w:rFonts w:asciiTheme="minorHAnsi" w:hAnsiTheme="minorHAnsi"/>
          <w:lang w:val="bg-BG"/>
        </w:rPr>
        <w:t xml:space="preserve"> следва да бъдат прилагани в контекста на събирането на отчитането на данни, имащи отношение към </w:t>
      </w:r>
      <w:r w:rsidR="00D06189" w:rsidRPr="004B5C35">
        <w:rPr>
          <w:rFonts w:asciiTheme="minorHAnsi" w:hAnsiTheme="minorHAnsi"/>
          <w:lang w:val="bg-BG"/>
        </w:rPr>
        <w:t>безплатно</w:t>
      </w:r>
      <w:r w:rsidRPr="004B5C35">
        <w:rPr>
          <w:rFonts w:asciiTheme="minorHAnsi" w:hAnsiTheme="minorHAnsi"/>
          <w:lang w:val="bg-BG"/>
        </w:rPr>
        <w:t>то</w:t>
      </w:r>
      <w:r w:rsidR="00D06189" w:rsidRPr="004B5C35">
        <w:rPr>
          <w:rFonts w:asciiTheme="minorHAnsi" w:hAnsiTheme="minorHAnsi"/>
          <w:lang w:val="bg-BG"/>
        </w:rPr>
        <w:t xml:space="preserve"> разпределение</w:t>
      </w:r>
      <w:r w:rsidR="003C3FF2" w:rsidRPr="004B5C35">
        <w:rPr>
          <w:rFonts w:asciiTheme="minorHAnsi" w:hAnsiTheme="minorHAnsi"/>
          <w:lang w:val="bg-BG"/>
        </w:rPr>
        <w:t xml:space="preserve"> </w:t>
      </w:r>
      <w:r w:rsidRPr="004B5C35">
        <w:rPr>
          <w:rFonts w:asciiTheme="minorHAnsi" w:hAnsiTheme="minorHAnsi"/>
          <w:lang w:val="bg-BG"/>
        </w:rPr>
        <w:t xml:space="preserve">и актуализацията на </w:t>
      </w:r>
      <w:r w:rsidR="002E23DB">
        <w:rPr>
          <w:rFonts w:asciiTheme="minorHAnsi" w:hAnsiTheme="minorHAnsi"/>
          <w:lang w:val="bg-BG"/>
        </w:rPr>
        <w:t>показателите (</w:t>
      </w:r>
      <w:proofErr w:type="spellStart"/>
      <w:r w:rsidR="00C01638">
        <w:rPr>
          <w:rFonts w:asciiTheme="minorHAnsi" w:hAnsiTheme="minorHAnsi"/>
          <w:lang w:val="bg-BG"/>
        </w:rPr>
        <w:t>бенчмарковете</w:t>
      </w:r>
      <w:proofErr w:type="spellEnd"/>
      <w:r w:rsidR="002E23DB">
        <w:rPr>
          <w:rFonts w:asciiTheme="minorHAnsi" w:hAnsiTheme="minorHAnsi"/>
          <w:lang w:val="bg-BG"/>
        </w:rPr>
        <w:t>)</w:t>
      </w:r>
      <w:r w:rsidR="003C3FF2" w:rsidRPr="004B5C35">
        <w:rPr>
          <w:rFonts w:asciiTheme="minorHAnsi" w:hAnsiTheme="minorHAnsi"/>
          <w:lang w:val="bg-BG"/>
        </w:rPr>
        <w:t>.</w:t>
      </w:r>
    </w:p>
    <w:p w:rsidR="009E78CC" w:rsidRPr="004B5C35" w:rsidRDefault="00B9532E" w:rsidP="00F67ED3">
      <w:pPr>
        <w:spacing w:after="120"/>
        <w:jc w:val="both"/>
        <w:rPr>
          <w:rFonts w:asciiTheme="minorHAnsi" w:hAnsiTheme="minorHAnsi"/>
          <w:lang w:val="bg-BG"/>
        </w:rPr>
      </w:pPr>
      <w:bookmarkStart w:id="18" w:name="bookmark13"/>
      <w:r w:rsidRPr="004B5C35">
        <w:rPr>
          <w:rFonts w:asciiTheme="minorHAnsi" w:hAnsiTheme="minorHAnsi"/>
          <w:lang w:val="bg-BG"/>
        </w:rPr>
        <w:t xml:space="preserve">Тъй като проверката на данни, свързани с </w:t>
      </w:r>
      <w:r w:rsidR="00C01638">
        <w:rPr>
          <w:rFonts w:asciiTheme="minorHAnsi" w:hAnsiTheme="minorHAnsi"/>
        </w:rPr>
        <w:t>FAR</w:t>
      </w:r>
      <w:r w:rsidRPr="004B5C35">
        <w:rPr>
          <w:rFonts w:asciiTheme="minorHAnsi" w:hAnsiTheme="minorHAnsi"/>
          <w:lang w:val="bg-BG"/>
        </w:rPr>
        <w:t xml:space="preserve">, следва общите правила за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 xml:space="preserve">по </w:t>
      </w:r>
      <w:r w:rsidR="00C01638">
        <w:rPr>
          <w:rFonts w:asciiTheme="minorHAnsi" w:hAnsiTheme="minorHAnsi"/>
        </w:rPr>
        <w:t>AVR2</w:t>
      </w:r>
      <w:r w:rsidR="003C3FF2" w:rsidRPr="004B5C35">
        <w:rPr>
          <w:rFonts w:asciiTheme="minorHAnsi" w:hAnsiTheme="minorHAnsi"/>
          <w:lang w:val="bg-BG"/>
        </w:rPr>
        <w:t xml:space="preserve">, </w:t>
      </w:r>
      <w:r w:rsidRPr="004B5C35">
        <w:rPr>
          <w:rFonts w:asciiTheme="minorHAnsi" w:hAnsiTheme="minorHAnsi"/>
          <w:lang w:val="bg-BG"/>
        </w:rPr>
        <w:t xml:space="preserve">се подразбира, че </w:t>
      </w:r>
      <w:r w:rsidR="00C01638">
        <w:rPr>
          <w:rFonts w:asciiTheme="minorHAnsi" w:hAnsiTheme="minorHAnsi"/>
        </w:rPr>
        <w:t xml:space="preserve"> </w:t>
      </w:r>
      <w:r w:rsidR="00C01638">
        <w:rPr>
          <w:rFonts w:asciiTheme="minorHAnsi" w:hAnsiTheme="minorHAnsi"/>
          <w:lang w:val="bg-BG"/>
        </w:rPr>
        <w:t>Ръководен документ 4 се прилага съвместно с останалите ръководни документи</w:t>
      </w:r>
      <w:r w:rsidRPr="004B5C35">
        <w:rPr>
          <w:rFonts w:asciiTheme="minorHAnsi" w:hAnsiTheme="minorHAnsi"/>
          <w:lang w:val="bg-BG"/>
        </w:rPr>
        <w:t xml:space="preserve">, предоставени за </w:t>
      </w:r>
      <w:r w:rsidR="00C01638">
        <w:rPr>
          <w:rFonts w:asciiTheme="minorHAnsi" w:hAnsiTheme="minorHAnsi"/>
        </w:rPr>
        <w:t>AVR2</w:t>
      </w:r>
      <w:r w:rsidR="00F67ED3" w:rsidRPr="004B5C35">
        <w:rPr>
          <w:rStyle w:val="FootnoteReference"/>
          <w:rFonts w:asciiTheme="minorHAnsi" w:hAnsiTheme="minorHAnsi"/>
          <w:lang w:val="bg-BG"/>
        </w:rPr>
        <w:footnoteReference w:id="11"/>
      </w:r>
      <w:r w:rsidR="003C3FF2" w:rsidRPr="004B5C35">
        <w:rPr>
          <w:rFonts w:asciiTheme="minorHAnsi" w:hAnsiTheme="minorHAnsi"/>
          <w:lang w:val="bg-BG"/>
        </w:rPr>
        <w:t xml:space="preserve">, </w:t>
      </w:r>
      <w:r w:rsidRPr="004B5C35">
        <w:rPr>
          <w:rFonts w:asciiTheme="minorHAnsi" w:hAnsiTheme="minorHAnsi"/>
          <w:lang w:val="bg-BG"/>
        </w:rPr>
        <w:t xml:space="preserve">по-специално Насоките за обяснение на </w:t>
      </w:r>
      <w:r w:rsidR="00C01638">
        <w:rPr>
          <w:rFonts w:asciiTheme="minorHAnsi" w:hAnsiTheme="minorHAnsi"/>
        </w:rPr>
        <w:t>AVR2</w:t>
      </w:r>
      <w:r w:rsidR="003C3FF2" w:rsidRPr="004B5C35">
        <w:rPr>
          <w:rFonts w:asciiTheme="minorHAnsi" w:hAnsiTheme="minorHAnsi"/>
          <w:lang w:val="bg-BG"/>
        </w:rPr>
        <w:t xml:space="preserve"> (EGD I). </w:t>
      </w:r>
      <w:r w:rsidRPr="004B5C35">
        <w:rPr>
          <w:rFonts w:asciiTheme="minorHAnsi" w:hAnsiTheme="minorHAnsi"/>
          <w:lang w:val="bg-BG"/>
        </w:rPr>
        <w:t>Освен това</w:t>
      </w:r>
      <w:r w:rsidR="003C3FF2" w:rsidRPr="004B5C35">
        <w:rPr>
          <w:rFonts w:asciiTheme="minorHAnsi" w:hAnsiTheme="minorHAnsi"/>
          <w:lang w:val="bg-BG"/>
        </w:rPr>
        <w:t xml:space="preserve">, </w:t>
      </w:r>
      <w:r w:rsidRPr="004B5C35">
        <w:rPr>
          <w:rFonts w:asciiTheme="minorHAnsi" w:hAnsiTheme="minorHAnsi"/>
          <w:lang w:val="bg-BG"/>
        </w:rPr>
        <w:t xml:space="preserve">следва да </w:t>
      </w:r>
      <w:r w:rsidR="002E23DB">
        <w:rPr>
          <w:rFonts w:asciiTheme="minorHAnsi" w:hAnsiTheme="minorHAnsi"/>
          <w:lang w:val="bg-BG"/>
        </w:rPr>
        <w:t>с</w:t>
      </w:r>
      <w:r w:rsidRPr="004B5C35">
        <w:rPr>
          <w:rFonts w:asciiTheme="minorHAnsi" w:hAnsiTheme="minorHAnsi"/>
          <w:lang w:val="bg-BG"/>
        </w:rPr>
        <w:t>е</w:t>
      </w:r>
      <w:r w:rsidR="002E23DB">
        <w:rPr>
          <w:rFonts w:asciiTheme="minorHAnsi" w:hAnsiTheme="minorHAnsi"/>
          <w:lang w:val="bg-BG"/>
        </w:rPr>
        <w:t xml:space="preserve"> спазват и</w:t>
      </w:r>
      <w:r w:rsidRPr="004B5C35">
        <w:rPr>
          <w:rFonts w:asciiTheme="minorHAnsi" w:hAnsiTheme="minorHAnsi"/>
          <w:lang w:val="bg-BG"/>
        </w:rPr>
        <w:t xml:space="preserve"> основните </w:t>
      </w:r>
      <w:r w:rsidR="002E23DB">
        <w:rPr>
          <w:rFonts w:asciiTheme="minorHAnsi" w:hAnsiTheme="minorHAnsi"/>
          <w:lang w:val="bg-BG"/>
        </w:rPr>
        <w:t xml:space="preserve">правила за мониторинг и докладване </w:t>
      </w:r>
      <w:r w:rsidRPr="004B5C35">
        <w:rPr>
          <w:rFonts w:asciiTheme="minorHAnsi" w:hAnsiTheme="minorHAnsi"/>
          <w:lang w:val="bg-BG"/>
        </w:rPr>
        <w:t xml:space="preserve">по </w:t>
      </w:r>
      <w:r w:rsidR="00596494" w:rsidRPr="004B5C35">
        <w:rPr>
          <w:rFonts w:asciiTheme="minorHAnsi" w:hAnsiTheme="minorHAnsi"/>
          <w:lang w:val="bg-BG"/>
        </w:rPr>
        <w:t>СТЕ на ЕС</w:t>
      </w:r>
      <w:r w:rsidRPr="004B5C35">
        <w:rPr>
          <w:rFonts w:asciiTheme="minorHAnsi" w:hAnsiTheme="minorHAnsi"/>
          <w:lang w:val="bg-BG"/>
        </w:rPr>
        <w:t xml:space="preserve">, както се изисква съгласно </w:t>
      </w:r>
      <w:r w:rsidR="00826C12" w:rsidRPr="004B5C35">
        <w:rPr>
          <w:rFonts w:asciiTheme="minorHAnsi" w:hAnsiTheme="minorHAnsi"/>
          <w:lang w:val="bg-BG"/>
        </w:rPr>
        <w:t>Регламента относно мониторинга и докладването</w:t>
      </w:r>
      <w:hyperlink w:anchor="bookmark13" w:tooltip="Current Document">
        <w:r w:rsidR="00826C12" w:rsidRPr="004B5C35">
          <w:rPr>
            <w:rFonts w:asciiTheme="minorHAnsi" w:hAnsiTheme="minorHAnsi"/>
            <w:lang w:val="bg-BG"/>
          </w:rPr>
          <w:t xml:space="preserve"> (</w:t>
        </w:r>
        <w:r w:rsidR="002E23DB">
          <w:rPr>
            <w:rFonts w:asciiTheme="minorHAnsi" w:hAnsiTheme="minorHAnsi"/>
          </w:rPr>
          <w:t>MRR</w:t>
        </w:r>
        <w:r w:rsidR="00826C12" w:rsidRPr="004B5C35">
          <w:rPr>
            <w:rFonts w:asciiTheme="minorHAnsi" w:hAnsiTheme="minorHAnsi"/>
            <w:lang w:val="bg-BG"/>
          </w:rPr>
          <w:t>)</w:t>
        </w:r>
        <w:r w:rsidR="003C3FF2" w:rsidRPr="004B5C35">
          <w:rPr>
            <w:rFonts w:asciiTheme="minorHAnsi" w:hAnsiTheme="minorHAnsi"/>
            <w:vertAlign w:val="superscript"/>
            <w:lang w:val="bg-BG"/>
          </w:rPr>
          <w:t>11</w:t>
        </w:r>
      </w:hyperlink>
      <w:r w:rsidRPr="004B5C35">
        <w:rPr>
          <w:rFonts w:asciiTheme="minorHAnsi" w:hAnsiTheme="minorHAnsi"/>
          <w:lang w:val="bg-BG"/>
        </w:rPr>
        <w:t xml:space="preserve">, </w:t>
      </w:r>
      <w:r w:rsidR="002E23DB">
        <w:rPr>
          <w:rFonts w:asciiTheme="minorHAnsi" w:hAnsiTheme="minorHAnsi"/>
        </w:rPr>
        <w:t>FAR</w:t>
      </w:r>
      <w:r w:rsidR="00826C12" w:rsidRPr="004B5C35">
        <w:rPr>
          <w:rFonts w:asciiTheme="minorHAnsi" w:hAnsiTheme="minorHAnsi"/>
          <w:lang w:val="bg-BG"/>
        </w:rPr>
        <w:t xml:space="preserve">, както </w:t>
      </w:r>
      <w:r w:rsidR="002E23DB">
        <w:rPr>
          <w:rFonts w:asciiTheme="minorHAnsi" w:hAnsiTheme="minorHAnsi"/>
          <w:lang w:val="bg-BG"/>
        </w:rPr>
        <w:t>е разписано подробно</w:t>
      </w:r>
      <w:r w:rsidR="00826C12" w:rsidRPr="004B5C35">
        <w:rPr>
          <w:rFonts w:asciiTheme="minorHAnsi" w:hAnsiTheme="minorHAnsi"/>
          <w:lang w:val="bg-BG"/>
        </w:rPr>
        <w:t xml:space="preserve"> в </w:t>
      </w:r>
      <w:r w:rsidR="00D06189" w:rsidRPr="004B5C35">
        <w:rPr>
          <w:rFonts w:asciiTheme="minorHAnsi" w:hAnsiTheme="minorHAnsi"/>
          <w:lang w:val="bg-BG"/>
        </w:rPr>
        <w:t>Ръковод</w:t>
      </w:r>
      <w:r w:rsidR="002E23DB">
        <w:rPr>
          <w:rFonts w:asciiTheme="minorHAnsi" w:hAnsiTheme="minorHAnsi"/>
          <w:lang w:val="bg-BG"/>
        </w:rPr>
        <w:t>ен документ</w:t>
      </w:r>
      <w:r w:rsidR="003C3FF2" w:rsidRPr="004B5C35">
        <w:rPr>
          <w:rFonts w:asciiTheme="minorHAnsi" w:hAnsiTheme="minorHAnsi"/>
          <w:lang w:val="bg-BG"/>
        </w:rPr>
        <w:t xml:space="preserve"> 5 </w:t>
      </w:r>
      <w:r w:rsidR="00826C12" w:rsidRPr="004B5C35">
        <w:rPr>
          <w:rFonts w:asciiTheme="minorHAnsi" w:hAnsiTheme="minorHAnsi"/>
          <w:lang w:val="bg-BG"/>
        </w:rPr>
        <w:t>относно мониторинга и докладването във връзка с правилата за безплатно</w:t>
      </w:r>
      <w:r w:rsidR="00D06189" w:rsidRPr="004B5C35">
        <w:rPr>
          <w:rFonts w:asciiTheme="minorHAnsi" w:hAnsiTheme="minorHAnsi"/>
          <w:lang w:val="bg-BG"/>
        </w:rPr>
        <w:t xml:space="preserve"> разпределение</w:t>
      </w:r>
      <w:r w:rsidR="003C3FF2" w:rsidRPr="004B5C35">
        <w:rPr>
          <w:rFonts w:asciiTheme="minorHAnsi" w:hAnsiTheme="minorHAnsi"/>
          <w:lang w:val="bg-BG"/>
        </w:rPr>
        <w:t>.</w:t>
      </w:r>
      <w:bookmarkEnd w:id="18"/>
    </w:p>
    <w:p w:rsidR="009E78CC" w:rsidRPr="004B5C35" w:rsidRDefault="00826C12" w:rsidP="00F67ED3">
      <w:pPr>
        <w:spacing w:after="120"/>
        <w:jc w:val="both"/>
        <w:rPr>
          <w:rFonts w:asciiTheme="minorHAnsi" w:hAnsiTheme="minorHAnsi"/>
          <w:lang w:val="bg-BG"/>
        </w:rPr>
      </w:pPr>
      <w:r w:rsidRPr="004B5C35">
        <w:rPr>
          <w:rFonts w:asciiTheme="minorHAnsi" w:hAnsiTheme="minorHAnsi"/>
          <w:lang w:val="bg-BG"/>
        </w:rPr>
        <w:t>Освен това</w:t>
      </w:r>
      <w:r w:rsidR="003C3FF2" w:rsidRPr="004B5C35">
        <w:rPr>
          <w:rFonts w:asciiTheme="minorHAnsi" w:hAnsiTheme="minorHAnsi"/>
          <w:lang w:val="bg-BG"/>
        </w:rPr>
        <w:t xml:space="preserve">, </w:t>
      </w:r>
      <w:r w:rsidRPr="004B5C35">
        <w:rPr>
          <w:rFonts w:asciiTheme="minorHAnsi" w:hAnsiTheme="minorHAnsi"/>
          <w:lang w:val="bg-BG"/>
        </w:rPr>
        <w:t xml:space="preserve">следните </w:t>
      </w:r>
      <w:r w:rsidR="0068005B" w:rsidRPr="004B5C35">
        <w:rPr>
          <w:rFonts w:asciiTheme="minorHAnsi" w:hAnsiTheme="minorHAnsi"/>
          <w:lang w:val="bg-BG"/>
        </w:rPr>
        <w:t>документ</w:t>
      </w:r>
      <w:r w:rsidRPr="004B5C35">
        <w:rPr>
          <w:rFonts w:asciiTheme="minorHAnsi" w:hAnsiTheme="minorHAnsi"/>
          <w:lang w:val="bg-BG"/>
        </w:rPr>
        <w:t xml:space="preserve">и трябва да бъдат взети предвид за пълно разбиране на задачите и изискванията на </w:t>
      </w:r>
      <w:r w:rsidR="00D66D77" w:rsidRPr="004B5C35">
        <w:rPr>
          <w:rFonts w:asciiTheme="minorHAnsi" w:hAnsiTheme="minorHAnsi"/>
          <w:lang w:val="bg-BG"/>
        </w:rPr>
        <w:t>проверката</w:t>
      </w:r>
      <w:r w:rsidR="003C3FF2" w:rsidRPr="004B5C35">
        <w:rPr>
          <w:rFonts w:asciiTheme="minorHAnsi" w:hAnsiTheme="minorHAnsi"/>
          <w:lang w:val="bg-BG"/>
        </w:rPr>
        <w:t>:</w:t>
      </w:r>
    </w:p>
    <w:p w:rsidR="009E78CC" w:rsidRPr="004B5C35" w:rsidRDefault="003C3FF2" w:rsidP="00826C12">
      <w:pPr>
        <w:pStyle w:val="5"/>
      </w:pPr>
      <w:r w:rsidRPr="004B5C35">
        <w:t>•</w:t>
      </w:r>
      <w:r w:rsidRPr="004B5C35">
        <w:tab/>
      </w:r>
      <w:r w:rsidR="00D06189" w:rsidRPr="004B5C35">
        <w:t>Директива за СТЕ на ЕС</w:t>
      </w:r>
      <w:r w:rsidRPr="004B5C35">
        <w:t>;</w:t>
      </w:r>
    </w:p>
    <w:p w:rsidR="009E78CC" w:rsidRPr="004B5C35" w:rsidRDefault="003C3FF2" w:rsidP="00826C12">
      <w:pPr>
        <w:pStyle w:val="5"/>
      </w:pPr>
      <w:r w:rsidRPr="004B5C35">
        <w:t>•</w:t>
      </w:r>
      <w:r w:rsidRPr="004B5C35">
        <w:tab/>
      </w:r>
      <w:r w:rsidR="00826C12" w:rsidRPr="004B5C35">
        <w:t xml:space="preserve">Делегиран регламент (ЕС) </w:t>
      </w:r>
      <w:r w:rsidR="002E23DB">
        <w:rPr>
          <w:lang w:eastAsia="bg-BG" w:bidi="bg-BG"/>
        </w:rPr>
        <w:t>2018/331</w:t>
      </w:r>
      <w:r w:rsidR="00826C12" w:rsidRPr="004B5C35">
        <w:rPr>
          <w:lang w:eastAsia="bg-BG" w:bidi="bg-BG"/>
        </w:rPr>
        <w:t xml:space="preserve"> </w:t>
      </w:r>
      <w:r w:rsidR="001603F0" w:rsidRPr="004B5C35">
        <w:t xml:space="preserve">на Комисията от 19 декември 2018 година за определяне на валидни за целия Съюз преходни правила за хармонизирано безплатно разпределяне на квоти за емисии в съответствие с член 10а от </w:t>
      </w:r>
      <w:r w:rsidR="00826C12" w:rsidRPr="004B5C35">
        <w:t xml:space="preserve">Директивата за СТЕ </w:t>
      </w:r>
      <w:r w:rsidRPr="004B5C35">
        <w:t>[</w:t>
      </w:r>
      <w:r w:rsidR="00826C12" w:rsidRPr="004B5C35">
        <w:t xml:space="preserve">Правила за </w:t>
      </w:r>
      <w:r w:rsidR="00D06189" w:rsidRPr="004B5C35">
        <w:t>безплатното разпределение</w:t>
      </w:r>
      <w:r w:rsidRPr="004B5C35">
        <w:t>] (</w:t>
      </w:r>
      <w:r w:rsidR="00BA7A05">
        <w:t>FAR</w:t>
      </w:r>
      <w:r w:rsidRPr="004B5C35">
        <w:t>)</w:t>
      </w:r>
    </w:p>
    <w:p w:rsidR="009E78CC" w:rsidRPr="004B5C35" w:rsidRDefault="003C3FF2" w:rsidP="00826C12">
      <w:pPr>
        <w:pStyle w:val="5"/>
      </w:pPr>
      <w:r w:rsidRPr="004B5C35">
        <w:t>•</w:t>
      </w:r>
      <w:r w:rsidRPr="004B5C35">
        <w:tab/>
      </w:r>
      <w:r w:rsidR="004E5D93" w:rsidRPr="004B5C35">
        <w:t xml:space="preserve">Друго относимо законодателство като </w:t>
      </w:r>
      <w:r w:rsidR="002E23DB">
        <w:t>Регламента</w:t>
      </w:r>
      <w:r w:rsidR="004E5D93" w:rsidRPr="004B5C35">
        <w:t xml:space="preserve"> за изпълнение на актуализация на </w:t>
      </w:r>
      <w:r w:rsidR="002E23DB">
        <w:t>показателите (</w:t>
      </w:r>
      <w:proofErr w:type="spellStart"/>
      <w:r w:rsidR="002E23DB">
        <w:t>бенчмарковете</w:t>
      </w:r>
      <w:proofErr w:type="spellEnd"/>
      <w:r w:rsidR="002E23DB">
        <w:t>)</w:t>
      </w:r>
      <w:r w:rsidRPr="004B5C35">
        <w:t xml:space="preserve">, </w:t>
      </w:r>
      <w:r w:rsidR="004E5D93" w:rsidRPr="004B5C35">
        <w:t xml:space="preserve">актуализирания списък за изтичане на въглерод и </w:t>
      </w:r>
      <w:r w:rsidR="002E23DB">
        <w:t>Регламента</w:t>
      </w:r>
      <w:r w:rsidR="004E5D93" w:rsidRPr="004B5C35">
        <w:t xml:space="preserve"> за изпълнение на изменение в </w:t>
      </w:r>
      <w:r w:rsidR="002E23DB">
        <w:t>нивата на активност.</w:t>
      </w:r>
    </w:p>
    <w:p w:rsidR="009E78CC" w:rsidRPr="004B5C35" w:rsidRDefault="003C3FF2" w:rsidP="00826C12">
      <w:pPr>
        <w:pStyle w:val="5"/>
      </w:pPr>
      <w:r w:rsidRPr="004B5C35">
        <w:t>•</w:t>
      </w:r>
      <w:r w:rsidRPr="004B5C35">
        <w:tab/>
      </w:r>
      <w:r w:rsidR="004E5D93" w:rsidRPr="004B5C35">
        <w:t xml:space="preserve">Регламент (ЕС) 2018/2067 на Комисията за проверка на данните и за акредитация на проверяващите органи съгласно Директива 2003/87 </w:t>
      </w:r>
      <w:r w:rsidRPr="004B5C35">
        <w:t>(</w:t>
      </w:r>
      <w:r w:rsidR="00BA7A05">
        <w:t>AVR2</w:t>
      </w:r>
      <w:r w:rsidRPr="004B5C35">
        <w:t>)</w:t>
      </w:r>
    </w:p>
    <w:p w:rsidR="009E78CC" w:rsidRPr="004B5C35" w:rsidRDefault="003C3FF2" w:rsidP="00826C12">
      <w:pPr>
        <w:pStyle w:val="5"/>
      </w:pPr>
      <w:r w:rsidRPr="004B5C35">
        <w:t>•</w:t>
      </w:r>
      <w:r w:rsidRPr="004B5C35">
        <w:tab/>
        <w:t xml:space="preserve">EA 6/03: </w:t>
      </w:r>
      <w:r w:rsidR="004E5D93" w:rsidRPr="004B5C35">
        <w:t xml:space="preserve">Документ на Европейската организация за акредитация относно признаването на </w:t>
      </w:r>
      <w:r w:rsidR="00BA7A05">
        <w:t>верификатори</w:t>
      </w:r>
      <w:r w:rsidRPr="004B5C35">
        <w:t xml:space="preserve"> </w:t>
      </w:r>
      <w:r w:rsidR="004E5D93" w:rsidRPr="004B5C35">
        <w:t xml:space="preserve">по </w:t>
      </w:r>
      <w:r w:rsidR="00D06189" w:rsidRPr="004B5C35">
        <w:t>Директива</w:t>
      </w:r>
      <w:r w:rsidR="004E5D93" w:rsidRPr="004B5C35">
        <w:t>та</w:t>
      </w:r>
      <w:r w:rsidR="00D06189" w:rsidRPr="004B5C35">
        <w:t xml:space="preserve"> за СТЕ на ЕС</w:t>
      </w:r>
    </w:p>
    <w:p w:rsidR="009E78CC" w:rsidRPr="004B5C35" w:rsidRDefault="003C3FF2" w:rsidP="00826C12">
      <w:pPr>
        <w:pStyle w:val="5"/>
      </w:pPr>
      <w:r w:rsidRPr="004B5C35">
        <w:rPr>
          <w:lang w:eastAsia="bg-BG" w:bidi="bg-BG"/>
        </w:rPr>
        <w:t>•</w:t>
      </w:r>
      <w:r w:rsidR="00826C12" w:rsidRPr="004B5C35">
        <w:rPr>
          <w:lang w:eastAsia="bg-BG" w:bidi="bg-BG"/>
        </w:rPr>
        <w:tab/>
      </w:r>
      <w:r w:rsidR="002E23DB">
        <w:rPr>
          <w:lang w:eastAsia="bg-BG" w:bidi="bg-BG"/>
        </w:rPr>
        <w:t>Формулярите</w:t>
      </w:r>
      <w:r w:rsidR="004E5D93" w:rsidRPr="004B5C35">
        <w:rPr>
          <w:lang w:eastAsia="bg-BG" w:bidi="bg-BG"/>
        </w:rPr>
        <w:t xml:space="preserve">, </w:t>
      </w:r>
      <w:r w:rsidR="00D75FCD" w:rsidRPr="004B5C35">
        <w:rPr>
          <w:lang w:eastAsia="bg-BG" w:bidi="bg-BG"/>
        </w:rPr>
        <w:t>предоставени</w:t>
      </w:r>
      <w:r w:rsidR="004E5D93" w:rsidRPr="004B5C35">
        <w:rPr>
          <w:lang w:eastAsia="bg-BG" w:bidi="bg-BG"/>
        </w:rPr>
        <w:t xml:space="preserve"> от </w:t>
      </w:r>
      <w:r w:rsidR="004F1249" w:rsidRPr="004B5C35">
        <w:t>Комисията</w:t>
      </w:r>
      <w:r w:rsidRPr="004B5C35">
        <w:t xml:space="preserve"> </w:t>
      </w:r>
      <w:r w:rsidR="004E5D93" w:rsidRPr="004B5C35">
        <w:t>за Плановете относно методиката за мониторинг</w:t>
      </w:r>
      <w:r w:rsidRPr="004B5C35">
        <w:t xml:space="preserve"> (</w:t>
      </w:r>
      <w:r w:rsidR="002E23DB">
        <w:rPr>
          <w:lang w:val="en-US"/>
        </w:rPr>
        <w:t>MMP</w:t>
      </w:r>
      <w:r w:rsidRPr="004B5C35">
        <w:t xml:space="preserve">), </w:t>
      </w:r>
      <w:r w:rsidR="00D41AE1" w:rsidRPr="004B5C35">
        <w:t>докладите</w:t>
      </w:r>
      <w:r w:rsidR="004E5D93" w:rsidRPr="004B5C35">
        <w:t xml:space="preserve"> с базови данни </w:t>
      </w:r>
      <w:r w:rsidR="00E76CDB" w:rsidRPr="004B5C35">
        <w:t>за националните мерки за изпълнение</w:t>
      </w:r>
      <w:r w:rsidRPr="004B5C35">
        <w:t xml:space="preserve">, </w:t>
      </w:r>
      <w:r w:rsidR="00E76CDB" w:rsidRPr="004B5C35">
        <w:t xml:space="preserve">докладите от нови участници и </w:t>
      </w:r>
      <w:r w:rsidR="002E23DB">
        <w:t>верификационните доклади</w:t>
      </w:r>
      <w:r w:rsidR="00E76CDB" w:rsidRPr="004B5C35">
        <w:rPr>
          <w:rStyle w:val="FootnoteReference"/>
        </w:rPr>
        <w:footnoteReference w:id="12"/>
      </w:r>
      <w:r w:rsidRPr="004B5C35">
        <w:t>;</w:t>
      </w:r>
    </w:p>
    <w:p w:rsidR="009E78CC" w:rsidRPr="004B5C35" w:rsidRDefault="00826C12" w:rsidP="00826C12">
      <w:pPr>
        <w:pStyle w:val="5"/>
      </w:pPr>
      <w:r w:rsidRPr="004B5C35">
        <w:rPr>
          <w:lang w:eastAsia="bg-BG" w:bidi="bg-BG"/>
        </w:rPr>
        <w:t>•</w:t>
      </w:r>
      <w:r w:rsidRPr="004B5C35">
        <w:rPr>
          <w:lang w:eastAsia="bg-BG" w:bidi="bg-BG"/>
        </w:rPr>
        <w:tab/>
      </w:r>
      <w:r w:rsidR="00D06189" w:rsidRPr="004B5C35">
        <w:t>Ръковод</w:t>
      </w:r>
      <w:r w:rsidR="002E23DB">
        <w:t>ните документи</w:t>
      </w:r>
      <w:r w:rsidR="00BE12E9" w:rsidRPr="004B5C35">
        <w:t xml:space="preserve">, </w:t>
      </w:r>
      <w:r w:rsidR="00D75FCD" w:rsidRPr="004B5C35">
        <w:t>предоставени</w:t>
      </w:r>
      <w:r w:rsidR="00BE12E9" w:rsidRPr="004B5C35">
        <w:t xml:space="preserve"> от </w:t>
      </w:r>
      <w:r w:rsidR="004F1249" w:rsidRPr="004B5C35">
        <w:t>Комисията</w:t>
      </w:r>
      <w:r w:rsidR="003C3FF2" w:rsidRPr="004B5C35">
        <w:t xml:space="preserve"> </w:t>
      </w:r>
      <w:r w:rsidR="00BE12E9" w:rsidRPr="004B5C35">
        <w:t>за събирането на данни</w:t>
      </w:r>
      <w:r w:rsidR="003C3FF2" w:rsidRPr="004B5C35">
        <w:t xml:space="preserve">, </w:t>
      </w:r>
      <w:r w:rsidR="00BE12E9" w:rsidRPr="004B5C35">
        <w:t xml:space="preserve">даващи допълнително тълкувание на </w:t>
      </w:r>
      <w:r w:rsidR="002E23DB">
        <w:rPr>
          <w:lang w:val="en-US"/>
        </w:rPr>
        <w:t>FAR</w:t>
      </w:r>
      <w:r w:rsidR="003C3FF2" w:rsidRPr="004B5C35">
        <w:rPr>
          <w:vertAlign w:val="superscript"/>
        </w:rPr>
        <w:t>12</w:t>
      </w:r>
      <w:r w:rsidR="003C3FF2" w:rsidRPr="004B5C35">
        <w:t xml:space="preserve">. </w:t>
      </w:r>
      <w:r w:rsidR="00BE12E9" w:rsidRPr="004B5C35">
        <w:t xml:space="preserve">Списък със съответните </w:t>
      </w:r>
      <w:r w:rsidR="00D06189" w:rsidRPr="004B5C35">
        <w:t>ръковод</w:t>
      </w:r>
      <w:r w:rsidR="002E23DB">
        <w:t>ни документи</w:t>
      </w:r>
      <w:r w:rsidR="003C3FF2" w:rsidRPr="004B5C35">
        <w:t xml:space="preserve"> </w:t>
      </w:r>
      <w:r w:rsidR="00BE12E9" w:rsidRPr="004B5C35">
        <w:t xml:space="preserve">е включен в </w:t>
      </w:r>
      <w:r w:rsidR="004B5C35" w:rsidRPr="004B5C35">
        <w:t xml:space="preserve">Приложение </w:t>
      </w:r>
      <w:r w:rsidR="003C3FF2" w:rsidRPr="004B5C35">
        <w:t>2;</w:t>
      </w:r>
    </w:p>
    <w:p w:rsidR="009E78CC" w:rsidRPr="002E23DB" w:rsidRDefault="00826C12" w:rsidP="00826C12">
      <w:pPr>
        <w:pStyle w:val="5"/>
        <w:rPr>
          <w:lang w:val="en-US"/>
        </w:rPr>
      </w:pPr>
      <w:r w:rsidRPr="004B5C35">
        <w:rPr>
          <w:lang w:eastAsia="bg-BG" w:bidi="bg-BG"/>
        </w:rPr>
        <w:t>•</w:t>
      </w:r>
      <w:r w:rsidRPr="004B5C35">
        <w:rPr>
          <w:lang w:eastAsia="bg-BG" w:bidi="bg-BG"/>
        </w:rPr>
        <w:tab/>
      </w:r>
      <w:r w:rsidR="00D06189" w:rsidRPr="004B5C35">
        <w:t>Ръковод</w:t>
      </w:r>
      <w:r w:rsidR="002E23DB">
        <w:t>ни документи</w:t>
      </w:r>
      <w:r w:rsidR="00B8235E" w:rsidRPr="004B5C35">
        <w:t xml:space="preserve">, предоставени от </w:t>
      </w:r>
      <w:r w:rsidR="004F1249" w:rsidRPr="004B5C35">
        <w:t>Комисията</w:t>
      </w:r>
      <w:r w:rsidR="003C3FF2" w:rsidRPr="004B5C35">
        <w:t xml:space="preserve"> </w:t>
      </w:r>
      <w:r w:rsidR="00B8235E" w:rsidRPr="004B5C35">
        <w:t xml:space="preserve">във връзка с </w:t>
      </w:r>
      <w:r w:rsidR="002E23DB">
        <w:rPr>
          <w:lang w:val="en-US"/>
        </w:rPr>
        <w:t>AVR2</w:t>
      </w:r>
      <w:r w:rsidR="003C3FF2" w:rsidRPr="004B5C35">
        <w:t xml:space="preserve">. </w:t>
      </w:r>
      <w:r w:rsidR="002E23DB" w:rsidRPr="004B5C35">
        <w:t>Списък със съответните ръковод</w:t>
      </w:r>
      <w:r w:rsidR="002E23DB">
        <w:t>ни документи</w:t>
      </w:r>
      <w:r w:rsidR="002E23DB" w:rsidRPr="004B5C35">
        <w:t xml:space="preserve"> е включен в Приложение 2</w:t>
      </w:r>
      <w:r w:rsidR="002E23DB">
        <w:rPr>
          <w:lang w:val="en-US"/>
        </w:rPr>
        <w:t>.</w:t>
      </w:r>
    </w:p>
    <w:p w:rsidR="009E78CC" w:rsidRPr="004B5C35" w:rsidRDefault="00826C12" w:rsidP="00826C12">
      <w:pPr>
        <w:pStyle w:val="5"/>
      </w:pPr>
      <w:r w:rsidRPr="004B5C35">
        <w:rPr>
          <w:lang w:eastAsia="bg-BG" w:bidi="bg-BG"/>
        </w:rPr>
        <w:t>•</w:t>
      </w:r>
      <w:r w:rsidRPr="004B5C35">
        <w:rPr>
          <w:lang w:eastAsia="bg-BG" w:bidi="bg-BG"/>
        </w:rPr>
        <w:tab/>
      </w:r>
      <w:r w:rsidR="00B8235E" w:rsidRPr="004B5C35">
        <w:rPr>
          <w:lang w:eastAsia="bg-BG" w:bidi="bg-BG"/>
        </w:rPr>
        <w:t xml:space="preserve">Всякакво относимо </w:t>
      </w:r>
      <w:r w:rsidR="00B8235E" w:rsidRPr="004B5C35">
        <w:t>законодателство и/или ръковод</w:t>
      </w:r>
      <w:r w:rsidR="002E23DB">
        <w:t>ен документ</w:t>
      </w:r>
      <w:r w:rsidR="00B8235E" w:rsidRPr="004B5C35">
        <w:t xml:space="preserve"> на държавите членки, в които се намира инсталацията</w:t>
      </w:r>
      <w:r w:rsidR="003C3FF2" w:rsidRPr="004B5C35">
        <w:t>.</w:t>
      </w:r>
    </w:p>
    <w:p w:rsidR="00B8235E" w:rsidRPr="004B5C35" w:rsidRDefault="00B8235E" w:rsidP="00826C12">
      <w:pPr>
        <w:pStyle w:val="5"/>
      </w:pPr>
    </w:p>
    <w:p w:rsidR="00B8235E" w:rsidRPr="004B5C35" w:rsidRDefault="00B8235E" w:rsidP="00826C12">
      <w:pPr>
        <w:pStyle w:val="5"/>
      </w:pPr>
    </w:p>
    <w:p w:rsidR="009E78CC" w:rsidRPr="004B5C35" w:rsidRDefault="003C3FF2" w:rsidP="00E76CDB">
      <w:pPr>
        <w:pStyle w:val="1"/>
        <w:rPr>
          <w:lang w:val="bg-BG"/>
        </w:rPr>
      </w:pPr>
      <w:bookmarkStart w:id="19" w:name="bookmark14"/>
      <w:bookmarkStart w:id="20" w:name="bookmark15"/>
      <w:bookmarkStart w:id="21" w:name="_Toc3379690"/>
      <w:r w:rsidRPr="004B5C35">
        <w:rPr>
          <w:lang w:val="bg-BG"/>
        </w:rPr>
        <w:t>2</w:t>
      </w:r>
      <w:r w:rsidR="00E76CDB" w:rsidRPr="004B5C35">
        <w:rPr>
          <w:lang w:val="bg-BG"/>
        </w:rPr>
        <w:tab/>
      </w:r>
      <w:r w:rsidR="008E6BF2" w:rsidRPr="004B5C35">
        <w:rPr>
          <w:lang w:val="bg-BG"/>
        </w:rPr>
        <w:t>Проверка</w:t>
      </w:r>
      <w:r w:rsidRPr="004B5C35">
        <w:rPr>
          <w:lang w:val="bg-BG"/>
        </w:rPr>
        <w:t xml:space="preserve"> </w:t>
      </w:r>
      <w:r w:rsidR="00B8235E" w:rsidRPr="004B5C35">
        <w:rPr>
          <w:lang w:val="bg-BG"/>
        </w:rPr>
        <w:t>на докладите с базови данни</w:t>
      </w:r>
      <w:bookmarkEnd w:id="19"/>
      <w:bookmarkEnd w:id="20"/>
      <w:r w:rsidR="00B8235E" w:rsidRPr="004B5C35">
        <w:rPr>
          <w:lang w:val="bg-BG"/>
        </w:rPr>
        <w:t xml:space="preserve"> за националните мерки за изпълнение</w:t>
      </w:r>
      <w:bookmarkEnd w:id="21"/>
    </w:p>
    <w:p w:rsidR="009E78CC" w:rsidRPr="004B5C35" w:rsidRDefault="00B8235E" w:rsidP="00F67ED3">
      <w:pPr>
        <w:spacing w:after="120"/>
        <w:jc w:val="both"/>
        <w:rPr>
          <w:rFonts w:asciiTheme="minorHAnsi" w:hAnsiTheme="minorHAnsi"/>
          <w:lang w:val="bg-BG"/>
        </w:rPr>
      </w:pPr>
      <w:r w:rsidRPr="004B5C35">
        <w:rPr>
          <w:rFonts w:asciiTheme="minorHAnsi" w:hAnsiTheme="minorHAnsi"/>
          <w:lang w:val="bg-BG"/>
        </w:rPr>
        <w:t>Съгласно член </w:t>
      </w:r>
      <w:r w:rsidR="003C3FF2" w:rsidRPr="004B5C35">
        <w:rPr>
          <w:rFonts w:asciiTheme="minorHAnsi" w:hAnsiTheme="minorHAnsi"/>
          <w:lang w:val="bg-BG"/>
        </w:rPr>
        <w:t>4</w:t>
      </w:r>
      <w:r w:rsidRPr="004B5C35">
        <w:rPr>
          <w:rFonts w:asciiTheme="minorHAnsi" w:hAnsiTheme="minorHAnsi"/>
          <w:lang w:val="bg-BG"/>
        </w:rPr>
        <w:t>, параграф </w:t>
      </w:r>
      <w:r w:rsidR="003C3FF2" w:rsidRPr="004B5C35">
        <w:rPr>
          <w:rFonts w:asciiTheme="minorHAnsi" w:hAnsiTheme="minorHAnsi"/>
          <w:lang w:val="bg-BG"/>
        </w:rPr>
        <w:t>1</w:t>
      </w:r>
      <w:r w:rsidRPr="004B5C35">
        <w:rPr>
          <w:rFonts w:asciiTheme="minorHAnsi" w:hAnsiTheme="minorHAnsi"/>
          <w:lang w:val="bg-BG"/>
        </w:rPr>
        <w:t xml:space="preserve"> от </w:t>
      </w:r>
      <w:r w:rsidR="002E23DB">
        <w:rPr>
          <w:rFonts w:asciiTheme="minorHAnsi" w:hAnsiTheme="minorHAnsi"/>
        </w:rPr>
        <w:t>FAR</w:t>
      </w:r>
      <w:r w:rsidR="003C3FF2" w:rsidRPr="004B5C35">
        <w:rPr>
          <w:rFonts w:asciiTheme="minorHAnsi" w:hAnsiTheme="minorHAnsi"/>
          <w:lang w:val="bg-BG"/>
        </w:rPr>
        <w:t xml:space="preserve">, </w:t>
      </w:r>
      <w:r w:rsidRPr="004B5C35">
        <w:rPr>
          <w:rFonts w:asciiTheme="minorHAnsi" w:hAnsiTheme="minorHAnsi"/>
          <w:lang w:val="bg-BG"/>
        </w:rPr>
        <w:t xml:space="preserve">оператор, който отговаря на условията за </w:t>
      </w:r>
      <w:r w:rsidR="00D06189" w:rsidRPr="004B5C35">
        <w:rPr>
          <w:rFonts w:asciiTheme="minorHAnsi" w:hAnsiTheme="minorHAnsi"/>
          <w:lang w:val="bg-BG"/>
        </w:rPr>
        <w:t>безплатно разпределение</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DE272A" w:rsidRPr="004B5C35">
        <w:rPr>
          <w:rFonts w:asciiTheme="minorHAnsi" w:hAnsiTheme="minorHAnsi"/>
          <w:lang w:val="bg-BG"/>
        </w:rPr>
        <w:t>квоти за емисии</w:t>
      </w:r>
      <w:r w:rsidRPr="004B5C35">
        <w:rPr>
          <w:rFonts w:asciiTheme="minorHAnsi" w:hAnsiTheme="minorHAnsi"/>
          <w:lang w:val="bg-BG"/>
        </w:rPr>
        <w:t xml:space="preserve">, може да подаде </w:t>
      </w:r>
      <w:r w:rsidR="002E23DB">
        <w:rPr>
          <w:rFonts w:asciiTheme="minorHAnsi" w:hAnsiTheme="minorHAnsi"/>
          <w:lang w:val="bg-BG"/>
        </w:rPr>
        <w:t>заявление</w:t>
      </w:r>
      <w:r w:rsidRPr="004B5C35">
        <w:rPr>
          <w:rFonts w:asciiTheme="minorHAnsi" w:hAnsiTheme="minorHAnsi"/>
          <w:lang w:val="bg-BG"/>
        </w:rPr>
        <w:t xml:space="preserve"> за </w:t>
      </w:r>
      <w:r w:rsidR="00D06189" w:rsidRPr="004B5C35">
        <w:rPr>
          <w:rFonts w:asciiTheme="minorHAnsi" w:hAnsiTheme="minorHAnsi"/>
          <w:lang w:val="bg-BG"/>
        </w:rPr>
        <w:t>безплатно разпределение</w:t>
      </w:r>
      <w:r w:rsidR="003C3FF2" w:rsidRPr="004B5C35">
        <w:rPr>
          <w:rFonts w:asciiTheme="minorHAnsi" w:hAnsiTheme="minorHAnsi"/>
          <w:lang w:val="bg-BG"/>
        </w:rPr>
        <w:t xml:space="preserve"> </w:t>
      </w:r>
      <w:r w:rsidRPr="004B5C35">
        <w:rPr>
          <w:rFonts w:asciiTheme="minorHAnsi" w:hAnsiTheme="minorHAnsi"/>
          <w:lang w:val="bg-BG"/>
        </w:rPr>
        <w:t xml:space="preserve">пред компетентния орган </w:t>
      </w:r>
      <w:r w:rsidR="003C3FF2" w:rsidRPr="004B5C35">
        <w:rPr>
          <w:rFonts w:asciiTheme="minorHAnsi" w:hAnsiTheme="minorHAnsi"/>
          <w:lang w:val="bg-BG"/>
        </w:rPr>
        <w:t>(</w:t>
      </w:r>
      <w:r w:rsidRPr="004B5C35">
        <w:rPr>
          <w:rFonts w:asciiTheme="minorHAnsi" w:hAnsiTheme="minorHAnsi"/>
          <w:lang w:val="bg-BG"/>
        </w:rPr>
        <w:t>КО</w:t>
      </w:r>
      <w:r w:rsidR="003C3FF2" w:rsidRPr="004B5C35">
        <w:rPr>
          <w:rFonts w:asciiTheme="minorHAnsi" w:hAnsiTheme="minorHAnsi"/>
          <w:lang w:val="bg-BG"/>
        </w:rPr>
        <w:t xml:space="preserve">) </w:t>
      </w:r>
      <w:r w:rsidRPr="004B5C35">
        <w:rPr>
          <w:rFonts w:asciiTheme="minorHAnsi" w:hAnsiTheme="minorHAnsi"/>
          <w:lang w:val="bg-BG"/>
        </w:rPr>
        <w:t xml:space="preserve">до </w:t>
      </w:r>
      <w:r w:rsidR="003C3FF2" w:rsidRPr="004B5C35">
        <w:rPr>
          <w:rFonts w:asciiTheme="minorHAnsi" w:hAnsiTheme="minorHAnsi"/>
          <w:lang w:val="bg-BG"/>
        </w:rPr>
        <w:t xml:space="preserve">30 </w:t>
      </w:r>
      <w:r w:rsidR="00142C77">
        <w:rPr>
          <w:rFonts w:asciiTheme="minorHAnsi" w:hAnsiTheme="minorHAnsi"/>
          <w:lang w:val="bg-BG"/>
        </w:rPr>
        <w:t xml:space="preserve">юни </w:t>
      </w:r>
      <w:r w:rsidR="003C3FF2" w:rsidRPr="004B5C35">
        <w:rPr>
          <w:rFonts w:asciiTheme="minorHAnsi" w:hAnsiTheme="minorHAnsi"/>
          <w:lang w:val="bg-BG"/>
        </w:rPr>
        <w:t>2019</w:t>
      </w:r>
      <w:r w:rsidR="00142C77">
        <w:rPr>
          <w:rFonts w:asciiTheme="minorHAnsi" w:hAnsiTheme="minorHAnsi"/>
          <w:lang w:val="bg-BG"/>
        </w:rPr>
        <w:t xml:space="preserve"> г. </w:t>
      </w:r>
      <w:r w:rsidR="002E23DB">
        <w:rPr>
          <w:rFonts w:asciiTheme="minorHAnsi" w:hAnsiTheme="minorHAnsi"/>
          <w:lang w:val="bg-BG"/>
        </w:rPr>
        <w:t xml:space="preserve"> </w:t>
      </w:r>
      <w:r w:rsidRPr="004B5C35">
        <w:rPr>
          <w:rFonts w:asciiTheme="minorHAnsi" w:hAnsiTheme="minorHAnsi"/>
          <w:lang w:val="bg-BG"/>
        </w:rPr>
        <w:t xml:space="preserve">за петгодишния период, започващ на </w:t>
      </w:r>
      <w:r w:rsidR="003C3FF2" w:rsidRPr="004B5C35">
        <w:rPr>
          <w:rFonts w:asciiTheme="minorHAnsi" w:hAnsiTheme="minorHAnsi"/>
          <w:lang w:val="bg-BG"/>
        </w:rPr>
        <w:t xml:space="preserve">1 </w:t>
      </w:r>
      <w:r w:rsidRPr="004B5C35">
        <w:rPr>
          <w:rFonts w:asciiTheme="minorHAnsi" w:hAnsiTheme="minorHAnsi"/>
          <w:lang w:val="bg-BG"/>
        </w:rPr>
        <w:t>януари</w:t>
      </w:r>
      <w:r w:rsidR="003C3FF2" w:rsidRPr="004B5C35">
        <w:rPr>
          <w:rFonts w:asciiTheme="minorHAnsi" w:hAnsiTheme="minorHAnsi"/>
          <w:lang w:val="bg-BG"/>
        </w:rPr>
        <w:t xml:space="preserve"> 2021</w:t>
      </w:r>
      <w:r w:rsidRPr="004B5C35">
        <w:rPr>
          <w:rFonts w:asciiTheme="minorHAnsi" w:hAnsiTheme="minorHAnsi"/>
          <w:lang w:val="bg-BG"/>
        </w:rPr>
        <w:t> г</w:t>
      </w:r>
      <w:r w:rsidR="003C3FF2" w:rsidRPr="004B5C35">
        <w:rPr>
          <w:rFonts w:asciiTheme="minorHAnsi" w:hAnsiTheme="minorHAnsi"/>
          <w:lang w:val="bg-BG"/>
        </w:rPr>
        <w:t>.</w:t>
      </w:r>
      <w:r w:rsidR="00E76CDB" w:rsidRPr="004B5C35">
        <w:rPr>
          <w:rStyle w:val="FootnoteReference"/>
          <w:rFonts w:asciiTheme="minorHAnsi" w:hAnsiTheme="minorHAnsi"/>
          <w:lang w:val="bg-BG"/>
        </w:rPr>
        <w:footnoteReference w:id="13"/>
      </w:r>
      <w:r w:rsidR="003C3FF2" w:rsidRPr="004B5C35">
        <w:rPr>
          <w:rFonts w:asciiTheme="minorHAnsi" w:hAnsiTheme="minorHAnsi"/>
          <w:lang w:val="bg-BG"/>
        </w:rPr>
        <w:t xml:space="preserve"> </w:t>
      </w:r>
      <w:r w:rsidRPr="004B5C35">
        <w:rPr>
          <w:rFonts w:asciiTheme="minorHAnsi" w:hAnsiTheme="minorHAnsi"/>
          <w:lang w:val="bg-BG"/>
        </w:rPr>
        <w:t>За последващите пет години трябва да се представя молба в необходимия срок на всеки пет години след това</w:t>
      </w:r>
      <w:r w:rsidR="003C3FF2" w:rsidRPr="004B5C35">
        <w:rPr>
          <w:rFonts w:asciiTheme="minorHAnsi" w:hAnsiTheme="minorHAnsi"/>
          <w:lang w:val="bg-BG"/>
        </w:rPr>
        <w:t xml:space="preserve">. </w:t>
      </w:r>
      <w:r w:rsidRPr="004B5C35">
        <w:rPr>
          <w:rFonts w:asciiTheme="minorHAnsi" w:hAnsiTheme="minorHAnsi"/>
          <w:lang w:val="bg-BG"/>
        </w:rPr>
        <w:t>Искането се състои от</w:t>
      </w:r>
      <w:r w:rsidR="003C3FF2" w:rsidRPr="004B5C35">
        <w:rPr>
          <w:rFonts w:asciiTheme="minorHAnsi" w:hAnsiTheme="minorHAnsi"/>
          <w:lang w:val="bg-BG"/>
        </w:rPr>
        <w:t>:</w:t>
      </w:r>
    </w:p>
    <w:p w:rsidR="009E78CC" w:rsidRPr="004B5C35" w:rsidRDefault="003C3FF2" w:rsidP="00826C12">
      <w:pPr>
        <w:pStyle w:val="5"/>
      </w:pPr>
      <w:r w:rsidRPr="004B5C35">
        <w:t>•</w:t>
      </w:r>
      <w:r w:rsidR="00826C12" w:rsidRPr="004B5C35">
        <w:tab/>
      </w:r>
      <w:r w:rsidR="002E23DB" w:rsidRPr="002E23DB">
        <w:t xml:space="preserve">докладът с базови данни от дейността на инсталацията, </w:t>
      </w:r>
      <w:r w:rsidR="00B8235E" w:rsidRPr="004B5C35">
        <w:t>, който се проверява дали е удовлетворителен от ак</w:t>
      </w:r>
      <w:r w:rsidR="00CB29D9" w:rsidRPr="004B5C35">
        <w:t>р</w:t>
      </w:r>
      <w:r w:rsidR="00B8235E" w:rsidRPr="004B5C35">
        <w:t xml:space="preserve">едитиран </w:t>
      </w:r>
      <w:r w:rsidR="002E23DB">
        <w:t>верификатор</w:t>
      </w:r>
      <w:r w:rsidRPr="004B5C35">
        <w:t xml:space="preserve">. </w:t>
      </w:r>
      <w:r w:rsidR="00B8235E" w:rsidRPr="004B5C35">
        <w:t xml:space="preserve">Този доклад съдържа </w:t>
      </w:r>
      <w:r w:rsidR="00D66D77" w:rsidRPr="004B5C35">
        <w:t>информация</w:t>
      </w:r>
      <w:r w:rsidR="00B8235E" w:rsidRPr="004B5C35">
        <w:t xml:space="preserve">та, посочена в </w:t>
      </w:r>
      <w:r w:rsidR="004B5C35" w:rsidRPr="004B5C35">
        <w:t xml:space="preserve">Приложение </w:t>
      </w:r>
      <w:r w:rsidRPr="004B5C35">
        <w:t xml:space="preserve">IV </w:t>
      </w:r>
      <w:r w:rsidR="00B8235E" w:rsidRPr="004B5C35">
        <w:t xml:space="preserve">от </w:t>
      </w:r>
      <w:r w:rsidR="002E23DB">
        <w:rPr>
          <w:lang w:val="en-US"/>
        </w:rPr>
        <w:t>FAR</w:t>
      </w:r>
      <w:r w:rsidR="00B8235E" w:rsidRPr="004B5C35">
        <w:t xml:space="preserve">, обхващайки данни, относими </w:t>
      </w:r>
      <w:r w:rsidRPr="004B5C35">
        <w:t xml:space="preserve"> </w:t>
      </w:r>
      <w:r w:rsidR="00B8235E" w:rsidRPr="004B5C35">
        <w:t xml:space="preserve">за инсталацията и </w:t>
      </w:r>
      <w:r w:rsidR="00822525" w:rsidRPr="004B5C35">
        <w:t>подинсталация</w:t>
      </w:r>
      <w:r w:rsidR="00B8235E" w:rsidRPr="004B5C35">
        <w:t>та</w:t>
      </w:r>
      <w:r w:rsidRPr="004B5C35">
        <w:t>(</w:t>
      </w:r>
      <w:r w:rsidR="00B8235E" w:rsidRPr="004B5C35">
        <w:t>ите</w:t>
      </w:r>
      <w:r w:rsidRPr="004B5C35">
        <w:t xml:space="preserve">), </w:t>
      </w:r>
      <w:r w:rsidR="00B8235E" w:rsidRPr="004B5C35">
        <w:t xml:space="preserve">и актуализация на </w:t>
      </w:r>
      <w:r w:rsidR="002E23DB">
        <w:t>показателите</w:t>
      </w:r>
      <w:r w:rsidRPr="004B5C35">
        <w:t xml:space="preserve">, </w:t>
      </w:r>
      <w:r w:rsidR="00B8235E" w:rsidRPr="004B5C35">
        <w:t>за всяка година от базовия период</w:t>
      </w:r>
      <w:r w:rsidRPr="004B5C35">
        <w:t>.</w:t>
      </w:r>
      <w:r w:rsidR="00E76CDB" w:rsidRPr="004B5C35">
        <w:rPr>
          <w:rStyle w:val="FootnoteReference"/>
        </w:rPr>
        <w:footnoteReference w:id="14"/>
      </w:r>
    </w:p>
    <w:p w:rsidR="009E78CC" w:rsidRPr="004B5C35" w:rsidRDefault="003C3FF2" w:rsidP="00826C12">
      <w:pPr>
        <w:pStyle w:val="5"/>
      </w:pPr>
      <w:r w:rsidRPr="004B5C35">
        <w:t>•</w:t>
      </w:r>
      <w:r w:rsidR="00826C12" w:rsidRPr="004B5C35">
        <w:tab/>
      </w:r>
      <w:proofErr w:type="spellStart"/>
      <w:r w:rsidR="002E23DB" w:rsidRPr="002E23DB">
        <w:rPr>
          <w:lang w:val="en-US"/>
        </w:rPr>
        <w:t>планът</w:t>
      </w:r>
      <w:proofErr w:type="spellEnd"/>
      <w:r w:rsidR="002E23DB" w:rsidRPr="002E23DB">
        <w:rPr>
          <w:lang w:val="en-US"/>
        </w:rPr>
        <w:t xml:space="preserve"> </w:t>
      </w:r>
      <w:proofErr w:type="spellStart"/>
      <w:r w:rsidR="002E23DB" w:rsidRPr="002E23DB">
        <w:rPr>
          <w:lang w:val="en-US"/>
        </w:rPr>
        <w:t>относно</w:t>
      </w:r>
      <w:proofErr w:type="spellEnd"/>
      <w:r w:rsidR="002E23DB" w:rsidRPr="002E23DB">
        <w:rPr>
          <w:lang w:val="en-US"/>
        </w:rPr>
        <w:t xml:space="preserve"> </w:t>
      </w:r>
      <w:proofErr w:type="spellStart"/>
      <w:r w:rsidR="002E23DB" w:rsidRPr="002E23DB">
        <w:rPr>
          <w:lang w:val="en-US"/>
        </w:rPr>
        <w:t>методиката</w:t>
      </w:r>
      <w:proofErr w:type="spellEnd"/>
      <w:r w:rsidR="002E23DB" w:rsidRPr="002E23DB">
        <w:rPr>
          <w:lang w:val="en-US"/>
        </w:rPr>
        <w:t xml:space="preserve"> </w:t>
      </w:r>
      <w:proofErr w:type="spellStart"/>
      <w:r w:rsidR="002E23DB" w:rsidRPr="002E23DB">
        <w:rPr>
          <w:lang w:val="en-US"/>
        </w:rPr>
        <w:t>за</w:t>
      </w:r>
      <w:proofErr w:type="spellEnd"/>
      <w:r w:rsidR="002E23DB" w:rsidRPr="002E23DB">
        <w:rPr>
          <w:lang w:val="en-US"/>
        </w:rPr>
        <w:t xml:space="preserve"> </w:t>
      </w:r>
      <w:proofErr w:type="spellStart"/>
      <w:r w:rsidR="002E23DB" w:rsidRPr="002E23DB">
        <w:rPr>
          <w:lang w:val="en-US"/>
        </w:rPr>
        <w:t>мониторинг</w:t>
      </w:r>
      <w:proofErr w:type="spellEnd"/>
      <w:r w:rsidR="002E23DB">
        <w:t xml:space="preserve"> (</w:t>
      </w:r>
      <w:r w:rsidR="002E23DB">
        <w:rPr>
          <w:lang w:val="en-US"/>
        </w:rPr>
        <w:t>MMP)</w:t>
      </w:r>
      <w:r w:rsidR="00B8235E" w:rsidRPr="004B5C35">
        <w:t>, формиращи базата на доклада с базови данни</w:t>
      </w:r>
      <w:r w:rsidRPr="004B5C35">
        <w:t xml:space="preserve">. </w:t>
      </w:r>
      <w:r w:rsidR="00883592" w:rsidRPr="004B5C35">
        <w:t xml:space="preserve">Това план посочва как се събрат, наблюдават и докладват данните за базовия доклад в съответствие с </w:t>
      </w:r>
      <w:r w:rsidR="002974ED">
        <w:rPr>
          <w:lang w:val="en-US"/>
        </w:rPr>
        <w:t>FAR</w:t>
      </w:r>
      <w:r w:rsidRPr="004B5C35">
        <w:t>.</w:t>
      </w:r>
      <w:r w:rsidR="00883592" w:rsidRPr="004B5C35">
        <w:t xml:space="preserve"> Той определя още границите на </w:t>
      </w:r>
      <w:proofErr w:type="spellStart"/>
      <w:r w:rsidR="00822525" w:rsidRPr="004B5C35">
        <w:t>подинсталаци</w:t>
      </w:r>
      <w:r w:rsidR="002974ED">
        <w:t>ята</w:t>
      </w:r>
      <w:proofErr w:type="spellEnd"/>
      <w:r w:rsidR="002974ED">
        <w:t>/</w:t>
      </w:r>
      <w:proofErr w:type="spellStart"/>
      <w:r w:rsidR="002974ED">
        <w:t>ите</w:t>
      </w:r>
      <w:proofErr w:type="spellEnd"/>
      <w:r w:rsidR="002974ED">
        <w:t xml:space="preserve"> </w:t>
      </w:r>
      <w:r w:rsidR="00883592" w:rsidRPr="004B5C35">
        <w:t>на инсталацията, както и мерки за осигуряване на качество и вътрешен контрол</w:t>
      </w:r>
      <w:r w:rsidRPr="004B5C35">
        <w:t xml:space="preserve">. </w:t>
      </w:r>
      <w:r w:rsidR="00883592" w:rsidRPr="004B5C35">
        <w:t xml:space="preserve">Повече информация може да бъде намерена в </w:t>
      </w:r>
      <w:r w:rsidR="00D06189" w:rsidRPr="004B5C35">
        <w:t>Ръководство</w:t>
      </w:r>
      <w:r w:rsidRPr="004B5C35">
        <w:t xml:space="preserve"> 5 </w:t>
      </w:r>
      <w:r w:rsidR="00883592" w:rsidRPr="004B5C35">
        <w:t>относно мониторинга и докладването във връзка с правилата за безплатно разпределение</w:t>
      </w:r>
      <w:r w:rsidRPr="004B5C35">
        <w:t>.</w:t>
      </w:r>
    </w:p>
    <w:p w:rsidR="009E78CC" w:rsidRPr="004B5C35" w:rsidRDefault="00826C12" w:rsidP="00826C12">
      <w:pPr>
        <w:pStyle w:val="5"/>
      </w:pPr>
      <w:r w:rsidRPr="004B5C35">
        <w:t>•</w:t>
      </w:r>
      <w:r w:rsidRPr="004B5C35">
        <w:tab/>
      </w:r>
      <w:r w:rsidR="002974ED">
        <w:t>Верификационен доклад</w:t>
      </w:r>
      <w:r w:rsidR="003C3FF2" w:rsidRPr="004B5C35">
        <w:t xml:space="preserve"> </w:t>
      </w:r>
      <w:r w:rsidR="00883592" w:rsidRPr="004B5C35">
        <w:t xml:space="preserve">със заключения от </w:t>
      </w:r>
      <w:r w:rsidR="008E6BF2" w:rsidRPr="004B5C35">
        <w:t>проверка</w:t>
      </w:r>
      <w:r w:rsidR="002974ED">
        <w:t>та</w:t>
      </w:r>
      <w:r w:rsidR="003C3FF2" w:rsidRPr="004B5C35">
        <w:t xml:space="preserve"> </w:t>
      </w:r>
      <w:r w:rsidR="00883592" w:rsidRPr="004B5C35">
        <w:t xml:space="preserve">на </w:t>
      </w:r>
      <w:r w:rsidR="00B8235E" w:rsidRPr="004B5C35">
        <w:t>доклад</w:t>
      </w:r>
      <w:r w:rsidR="00883592" w:rsidRPr="004B5C35">
        <w:t>а</w:t>
      </w:r>
      <w:r w:rsidR="00B8235E" w:rsidRPr="004B5C35">
        <w:t xml:space="preserve"> с базови данни</w:t>
      </w:r>
      <w:r w:rsidR="003C3FF2" w:rsidRPr="004B5C35">
        <w:t xml:space="preserve"> </w:t>
      </w:r>
      <w:r w:rsidR="00883592" w:rsidRPr="004B5C35">
        <w:t xml:space="preserve">и ако </w:t>
      </w:r>
      <w:r w:rsidR="002974ED">
        <w:rPr>
          <w:lang w:val="en-US"/>
        </w:rPr>
        <w:t>MMP</w:t>
      </w:r>
      <w:r w:rsidR="003C3FF2" w:rsidRPr="004B5C35">
        <w:t xml:space="preserve"> </w:t>
      </w:r>
      <w:r w:rsidR="00883592" w:rsidRPr="004B5C35">
        <w:t>не е одобрен от КО,</w:t>
      </w:r>
      <w:r w:rsidR="003C3FF2" w:rsidRPr="004B5C35">
        <w:t xml:space="preserve"> </w:t>
      </w:r>
      <w:r w:rsidR="00883592" w:rsidRPr="004B5C35">
        <w:t xml:space="preserve">заключения за </w:t>
      </w:r>
      <w:r w:rsidR="002974ED">
        <w:rPr>
          <w:lang w:val="en-US"/>
        </w:rPr>
        <w:t>MMP</w:t>
      </w:r>
      <w:r w:rsidR="003C3FF2" w:rsidRPr="004B5C35">
        <w:t>.</w:t>
      </w:r>
    </w:p>
    <w:p w:rsidR="009E78CC" w:rsidRPr="004B5C35" w:rsidRDefault="00883592" w:rsidP="00F67ED3">
      <w:pPr>
        <w:spacing w:after="120"/>
        <w:jc w:val="both"/>
        <w:rPr>
          <w:rFonts w:asciiTheme="minorHAnsi" w:hAnsiTheme="minorHAnsi"/>
          <w:lang w:val="bg-BG"/>
        </w:rPr>
      </w:pPr>
      <w:r w:rsidRPr="004B5C35">
        <w:rPr>
          <w:rFonts w:asciiTheme="minorHAnsi" w:hAnsiTheme="minorHAnsi"/>
          <w:lang w:val="bg-BG"/>
        </w:rPr>
        <w:t xml:space="preserve">Когато КО, занимаващ се с разпределение, не е същият КО, който се занимава с разрешения и годишни </w:t>
      </w:r>
      <w:r w:rsidR="00DE272A" w:rsidRPr="004B5C35">
        <w:rPr>
          <w:rFonts w:asciiTheme="minorHAnsi" w:hAnsiTheme="minorHAnsi"/>
          <w:lang w:val="bg-BG"/>
        </w:rPr>
        <w:t>емисии</w:t>
      </w:r>
      <w:r w:rsidR="003C3FF2" w:rsidRPr="004B5C35">
        <w:rPr>
          <w:rFonts w:asciiTheme="minorHAnsi" w:hAnsiTheme="minorHAnsi"/>
          <w:lang w:val="bg-BG"/>
        </w:rPr>
        <w:t xml:space="preserve">, </w:t>
      </w:r>
      <w:r w:rsidRPr="004B5C35">
        <w:rPr>
          <w:rFonts w:asciiTheme="minorHAnsi" w:hAnsiTheme="minorHAnsi"/>
          <w:lang w:val="bg-BG"/>
        </w:rPr>
        <w:t xml:space="preserve">може да е полезно компетентният орган, работещ с разпределение, да поиска от оператора да представи последния одобрен мониторингов план съгласно </w:t>
      </w:r>
      <w:r w:rsidR="00826C12" w:rsidRPr="004B5C35">
        <w:rPr>
          <w:rFonts w:asciiTheme="minorHAnsi" w:hAnsiTheme="minorHAnsi"/>
          <w:lang w:val="bg-BG"/>
        </w:rPr>
        <w:t>Регламента относно мониторинга и докладването</w:t>
      </w:r>
      <w:r w:rsidR="003C3FF2" w:rsidRPr="004B5C35">
        <w:rPr>
          <w:rFonts w:asciiTheme="minorHAnsi" w:hAnsiTheme="minorHAnsi"/>
          <w:lang w:val="bg-BG"/>
        </w:rPr>
        <w:t xml:space="preserve"> </w:t>
      </w:r>
      <w:r w:rsidRPr="004B5C35">
        <w:rPr>
          <w:rFonts w:asciiTheme="minorHAnsi" w:hAnsiTheme="minorHAnsi"/>
          <w:lang w:val="bg-BG"/>
        </w:rPr>
        <w:t>на КО, работещ с разпределение</w:t>
      </w:r>
      <w:r w:rsidR="003C3FF2" w:rsidRPr="004B5C35">
        <w:rPr>
          <w:rFonts w:asciiTheme="minorHAnsi" w:hAnsiTheme="minorHAnsi"/>
          <w:lang w:val="bg-BG"/>
        </w:rPr>
        <w:t xml:space="preserve">. </w:t>
      </w:r>
      <w:r w:rsidRPr="004B5C35">
        <w:rPr>
          <w:rFonts w:asciiTheme="minorHAnsi" w:hAnsiTheme="minorHAnsi"/>
          <w:lang w:val="bg-BG"/>
        </w:rPr>
        <w:t xml:space="preserve">Компетентният орган може да изисква представянето на допълнителна </w:t>
      </w:r>
      <w:r w:rsidR="00D66D77" w:rsidRPr="004B5C35">
        <w:rPr>
          <w:rFonts w:asciiTheme="minorHAnsi" w:hAnsiTheme="minorHAnsi"/>
          <w:lang w:val="bg-BG"/>
        </w:rPr>
        <w:t>информация</w:t>
      </w:r>
      <w:r w:rsidR="003C3FF2" w:rsidRPr="004B5C35">
        <w:rPr>
          <w:rFonts w:asciiTheme="minorHAnsi" w:hAnsiTheme="minorHAnsi"/>
          <w:lang w:val="bg-BG"/>
        </w:rPr>
        <w:t xml:space="preserve"> </w:t>
      </w:r>
      <w:r w:rsidRPr="004B5C35">
        <w:rPr>
          <w:rFonts w:asciiTheme="minorHAnsi" w:hAnsiTheme="minorHAnsi"/>
          <w:lang w:val="bg-BG"/>
        </w:rPr>
        <w:t xml:space="preserve">с молбата за всеки отделен случай, ако се изисква допълнителна </w:t>
      </w:r>
      <w:r w:rsidR="00D66D77" w:rsidRPr="004B5C35">
        <w:rPr>
          <w:rFonts w:asciiTheme="minorHAnsi" w:hAnsiTheme="minorHAnsi"/>
          <w:lang w:val="bg-BG"/>
        </w:rPr>
        <w:t>информация</w:t>
      </w:r>
      <w:r w:rsidRPr="004B5C35">
        <w:rPr>
          <w:rFonts w:asciiTheme="minorHAnsi" w:hAnsiTheme="minorHAnsi"/>
          <w:lang w:val="bg-BG"/>
        </w:rPr>
        <w:t>, за да се оцени пълнотата и достоверността на данните</w:t>
      </w:r>
      <w:r w:rsidR="003C3FF2" w:rsidRPr="004B5C35">
        <w:rPr>
          <w:rFonts w:asciiTheme="minorHAnsi" w:hAnsiTheme="minorHAnsi"/>
          <w:lang w:val="bg-BG"/>
        </w:rPr>
        <w:t>.</w:t>
      </w:r>
    </w:p>
    <w:p w:rsidR="00E76CDB" w:rsidRPr="004B5C35" w:rsidRDefault="00E76CDB" w:rsidP="00F67ED3">
      <w:pPr>
        <w:spacing w:after="120"/>
        <w:jc w:val="both"/>
        <w:rPr>
          <w:rFonts w:asciiTheme="minorHAnsi" w:hAnsiTheme="minorHAnsi"/>
          <w:lang w:val="bg-BG"/>
        </w:rPr>
      </w:pPr>
    </w:p>
    <w:p w:rsidR="009E78CC" w:rsidRPr="004B5C35" w:rsidRDefault="003C3FF2" w:rsidP="00E76CDB">
      <w:pPr>
        <w:pStyle w:val="2"/>
        <w:rPr>
          <w:lang w:val="bg-BG"/>
        </w:rPr>
      </w:pPr>
      <w:bookmarkStart w:id="22" w:name="_Toc3379691"/>
      <w:bookmarkStart w:id="23" w:name="bookmark16"/>
      <w:bookmarkStart w:id="24" w:name="bookmark17"/>
      <w:r w:rsidRPr="004B5C35">
        <w:rPr>
          <w:lang w:val="bg-BG"/>
        </w:rPr>
        <w:t>2.1</w:t>
      </w:r>
      <w:r w:rsidRPr="004B5C35">
        <w:rPr>
          <w:lang w:val="bg-BG"/>
        </w:rPr>
        <w:tab/>
      </w:r>
      <w:bookmarkEnd w:id="22"/>
      <w:bookmarkEnd w:id="23"/>
      <w:bookmarkEnd w:id="24"/>
      <w:r w:rsidR="00CD2DC0">
        <w:rPr>
          <w:lang w:val="bg-BG"/>
        </w:rPr>
        <w:t>Доклад</w:t>
      </w:r>
      <w:r w:rsidR="00CD2DC0" w:rsidRPr="00CD2DC0">
        <w:rPr>
          <w:lang w:val="bg-BG"/>
        </w:rPr>
        <w:t xml:space="preserve"> за </w:t>
      </w:r>
      <w:r w:rsidR="00CD2DC0">
        <w:rPr>
          <w:lang w:val="bg-BG"/>
        </w:rPr>
        <w:t>базовите</w:t>
      </w:r>
      <w:r w:rsidR="00CD2DC0" w:rsidRPr="00CD2DC0">
        <w:rPr>
          <w:lang w:val="bg-BG"/>
        </w:rPr>
        <w:t xml:space="preserve"> данни за националните мерки за приложение (</w:t>
      </w:r>
      <w:proofErr w:type="spellStart"/>
      <w:r w:rsidR="00CD2DC0" w:rsidRPr="00CD2DC0">
        <w:rPr>
          <w:lang w:val="bg-BG"/>
        </w:rPr>
        <w:t>NIMs</w:t>
      </w:r>
      <w:proofErr w:type="spellEnd"/>
      <w:r w:rsidR="00CD2DC0" w:rsidRPr="00CD2DC0">
        <w:rPr>
          <w:lang w:val="bg-BG"/>
        </w:rPr>
        <w:t>)</w:t>
      </w:r>
    </w:p>
    <w:p w:rsidR="009E78CC" w:rsidRPr="004B5C35" w:rsidRDefault="004B5C35" w:rsidP="00F67ED3">
      <w:pPr>
        <w:spacing w:after="120"/>
        <w:jc w:val="both"/>
        <w:rPr>
          <w:rFonts w:asciiTheme="minorHAnsi" w:hAnsiTheme="minorHAnsi"/>
          <w:lang w:val="bg-BG"/>
        </w:rPr>
      </w:pPr>
      <w:r w:rsidRPr="004B5C35">
        <w:rPr>
          <w:rFonts w:asciiTheme="minorHAnsi" w:hAnsiTheme="minorHAnsi"/>
          <w:lang w:val="bg-BG"/>
        </w:rPr>
        <w:t xml:space="preserve">Приложение </w:t>
      </w:r>
      <w:r w:rsidR="003C3FF2" w:rsidRPr="004B5C35">
        <w:rPr>
          <w:rFonts w:asciiTheme="minorHAnsi" w:hAnsiTheme="minorHAnsi"/>
          <w:lang w:val="bg-BG"/>
        </w:rPr>
        <w:t xml:space="preserve">IV </w:t>
      </w:r>
      <w:r w:rsidR="00415562" w:rsidRPr="004B5C35">
        <w:rPr>
          <w:rFonts w:asciiTheme="minorHAnsi" w:hAnsiTheme="minorHAnsi"/>
          <w:lang w:val="bg-BG"/>
        </w:rPr>
        <w:t>от</w:t>
      </w:r>
      <w:r w:rsidR="003C3FF2" w:rsidRPr="004B5C35">
        <w:rPr>
          <w:rFonts w:asciiTheme="minorHAnsi" w:hAnsiTheme="minorHAnsi"/>
          <w:lang w:val="bg-BG"/>
        </w:rPr>
        <w:t xml:space="preserve"> </w:t>
      </w:r>
      <w:r w:rsidR="007239C3">
        <w:rPr>
          <w:rFonts w:asciiTheme="minorHAnsi" w:hAnsiTheme="minorHAnsi"/>
        </w:rPr>
        <w:t>FAR</w:t>
      </w:r>
      <w:r w:rsidR="003C3FF2" w:rsidRPr="004B5C35">
        <w:rPr>
          <w:rFonts w:asciiTheme="minorHAnsi" w:hAnsiTheme="minorHAnsi"/>
          <w:lang w:val="bg-BG"/>
        </w:rPr>
        <w:t xml:space="preserve"> </w:t>
      </w:r>
      <w:r w:rsidR="00415562" w:rsidRPr="004B5C35">
        <w:rPr>
          <w:rFonts w:asciiTheme="minorHAnsi" w:hAnsiTheme="minorHAnsi"/>
          <w:lang w:val="bg-BG"/>
        </w:rPr>
        <w:t xml:space="preserve">определя съдържанието на доклад с базови данни за </w:t>
      </w:r>
      <w:r w:rsidR="00E76CDB" w:rsidRPr="004B5C35">
        <w:rPr>
          <w:rFonts w:asciiTheme="minorHAnsi" w:hAnsiTheme="minorHAnsi"/>
          <w:lang w:val="bg-BG"/>
        </w:rPr>
        <w:t>националните мерки за изпълнение</w:t>
      </w:r>
      <w:r w:rsidR="003C3FF2" w:rsidRPr="004B5C35">
        <w:rPr>
          <w:rFonts w:asciiTheme="minorHAnsi" w:hAnsiTheme="minorHAnsi"/>
          <w:lang w:val="bg-BG"/>
        </w:rPr>
        <w:t xml:space="preserve">. </w:t>
      </w:r>
      <w:proofErr w:type="spellStart"/>
      <w:r w:rsidR="00CD2DC0">
        <w:rPr>
          <w:rFonts w:asciiTheme="minorHAnsi" w:hAnsiTheme="minorHAnsi"/>
          <w:lang w:val="bg-BG"/>
        </w:rPr>
        <w:t>Верификаторът</w:t>
      </w:r>
      <w:proofErr w:type="spellEnd"/>
      <w:r w:rsidR="00CD2DC0">
        <w:rPr>
          <w:rFonts w:asciiTheme="minorHAnsi" w:hAnsiTheme="minorHAnsi"/>
          <w:lang w:val="bg-BG"/>
        </w:rPr>
        <w:t xml:space="preserve"> </w:t>
      </w:r>
      <w:r w:rsidR="00415562" w:rsidRPr="004B5C35">
        <w:rPr>
          <w:rFonts w:asciiTheme="minorHAnsi" w:hAnsiTheme="minorHAnsi"/>
          <w:lang w:val="bg-BG"/>
        </w:rPr>
        <w:t>проверява всички данни в доклада, както и основните данни, използвани за компилиране на доклада</w:t>
      </w:r>
      <w:r w:rsidR="003C3FF2" w:rsidRPr="004B5C35">
        <w:rPr>
          <w:rFonts w:asciiTheme="minorHAnsi" w:hAnsiTheme="minorHAnsi"/>
          <w:lang w:val="bg-BG"/>
        </w:rPr>
        <w:t xml:space="preserve">. </w:t>
      </w:r>
      <w:r w:rsidR="00415562" w:rsidRPr="004B5C35">
        <w:rPr>
          <w:rFonts w:asciiTheme="minorHAnsi" w:hAnsiTheme="minorHAnsi"/>
          <w:lang w:val="bg-BG"/>
        </w:rPr>
        <w:t xml:space="preserve">В доклада има два комплекта ключови данни, за които </w:t>
      </w:r>
      <w:r w:rsidR="00CD2DC0">
        <w:rPr>
          <w:rFonts w:asciiTheme="minorHAnsi" w:hAnsiTheme="minorHAnsi"/>
          <w:lang w:val="bg-BG"/>
        </w:rPr>
        <w:t>верификатора</w:t>
      </w:r>
      <w:r w:rsidR="003C3FF2" w:rsidRPr="004B5C35">
        <w:rPr>
          <w:rFonts w:asciiTheme="minorHAnsi" w:hAnsiTheme="minorHAnsi"/>
          <w:lang w:val="bg-BG"/>
        </w:rPr>
        <w:t xml:space="preserve"> </w:t>
      </w:r>
      <w:r w:rsidR="00415562" w:rsidRPr="004B5C35">
        <w:rPr>
          <w:rFonts w:asciiTheme="minorHAnsi" w:hAnsiTheme="minorHAnsi"/>
          <w:lang w:val="bg-BG"/>
        </w:rPr>
        <w:t xml:space="preserve">ще </w:t>
      </w:r>
      <w:r w:rsidR="00CD2DC0">
        <w:rPr>
          <w:rFonts w:asciiTheme="minorHAnsi" w:hAnsiTheme="minorHAnsi"/>
          <w:lang w:val="bg-BG"/>
        </w:rPr>
        <w:t>дава</w:t>
      </w:r>
      <w:r w:rsidR="00415562" w:rsidRPr="004B5C35">
        <w:rPr>
          <w:rFonts w:asciiTheme="minorHAnsi" w:hAnsiTheme="minorHAnsi"/>
          <w:lang w:val="bg-BG"/>
        </w:rPr>
        <w:t xml:space="preserve"> становище дали </w:t>
      </w:r>
      <w:r w:rsidR="00BD505C" w:rsidRPr="004B5C35">
        <w:rPr>
          <w:rFonts w:asciiTheme="minorHAnsi" w:hAnsiTheme="minorHAnsi"/>
          <w:lang w:val="bg-BG"/>
        </w:rPr>
        <w:t xml:space="preserve">са без съществени </w:t>
      </w:r>
      <w:r w:rsidR="00EA4D81" w:rsidRPr="004B5C35">
        <w:rPr>
          <w:rFonts w:asciiTheme="minorHAnsi" w:hAnsiTheme="minorHAnsi"/>
          <w:lang w:val="bg-BG"/>
        </w:rPr>
        <w:t>неверни твърдения</w:t>
      </w:r>
      <w:r w:rsidR="00BD505C" w:rsidRPr="004B5C35">
        <w:rPr>
          <w:rFonts w:asciiTheme="minorHAnsi" w:hAnsiTheme="minorHAnsi"/>
          <w:lang w:val="bg-BG"/>
        </w:rPr>
        <w:t xml:space="preserve"> –</w:t>
      </w:r>
      <w:r w:rsidR="003C3FF2" w:rsidRPr="004B5C35">
        <w:rPr>
          <w:rFonts w:asciiTheme="minorHAnsi" w:hAnsiTheme="minorHAnsi"/>
          <w:lang w:val="bg-BG"/>
        </w:rPr>
        <w:t xml:space="preserve"> </w:t>
      </w:r>
      <w:r w:rsidR="00BD505C" w:rsidRPr="004B5C35">
        <w:rPr>
          <w:rFonts w:asciiTheme="minorHAnsi" w:hAnsiTheme="minorHAnsi"/>
          <w:lang w:val="bg-BG"/>
        </w:rPr>
        <w:t xml:space="preserve">базови данни, използвани за изчисляване на разпределението и данни, изисквани за актуализациите на </w:t>
      </w:r>
      <w:r w:rsidR="00CD2DC0">
        <w:rPr>
          <w:rFonts w:asciiTheme="minorHAnsi" w:hAnsiTheme="minorHAnsi"/>
          <w:lang w:val="bg-BG"/>
        </w:rPr>
        <w:t>показателите</w:t>
      </w:r>
      <w:r w:rsidR="00BD505C" w:rsidRPr="004B5C35">
        <w:rPr>
          <w:rFonts w:asciiTheme="minorHAnsi" w:hAnsiTheme="minorHAnsi"/>
          <w:lang w:val="bg-BG"/>
        </w:rPr>
        <w:t xml:space="preserve"> </w:t>
      </w:r>
      <w:r w:rsidR="003C3FF2" w:rsidRPr="004B5C35">
        <w:rPr>
          <w:rFonts w:asciiTheme="minorHAnsi" w:hAnsiTheme="minorHAnsi"/>
          <w:lang w:val="bg-BG"/>
        </w:rPr>
        <w:t>(</w:t>
      </w:r>
      <w:r w:rsidR="00BD505C" w:rsidRPr="004B5C35">
        <w:rPr>
          <w:rFonts w:asciiTheme="minorHAnsi" w:hAnsiTheme="minorHAnsi"/>
          <w:lang w:val="bg-BG"/>
        </w:rPr>
        <w:t xml:space="preserve">където е </w:t>
      </w:r>
      <w:r w:rsidR="00CD2DC0">
        <w:rPr>
          <w:rFonts w:asciiTheme="minorHAnsi" w:hAnsiTheme="minorHAnsi"/>
          <w:lang w:val="bg-BG"/>
        </w:rPr>
        <w:t>приложимо</w:t>
      </w:r>
      <w:r w:rsidR="00BD505C" w:rsidRPr="004B5C35">
        <w:rPr>
          <w:rFonts w:asciiTheme="minorHAnsi" w:hAnsiTheme="minorHAnsi"/>
          <w:lang w:val="bg-BG"/>
        </w:rPr>
        <w:t xml:space="preserve">). Базовите данни за националните </w:t>
      </w:r>
      <w:r w:rsidR="00E76CDB" w:rsidRPr="004B5C35">
        <w:rPr>
          <w:rFonts w:asciiTheme="minorHAnsi" w:hAnsiTheme="minorHAnsi"/>
          <w:lang w:val="bg-BG"/>
        </w:rPr>
        <w:t>мерки за изпълнение</w:t>
      </w:r>
      <w:r w:rsidR="003C3FF2" w:rsidRPr="004B5C35">
        <w:rPr>
          <w:rFonts w:asciiTheme="minorHAnsi" w:hAnsiTheme="minorHAnsi"/>
          <w:lang w:val="bg-BG"/>
        </w:rPr>
        <w:t xml:space="preserve"> </w:t>
      </w:r>
      <w:r w:rsidR="00BD505C" w:rsidRPr="004B5C35">
        <w:rPr>
          <w:rFonts w:asciiTheme="minorHAnsi" w:hAnsiTheme="minorHAnsi"/>
          <w:lang w:val="bg-BG"/>
        </w:rPr>
        <w:t xml:space="preserve">включват и данни, които са относими към актуализацията на </w:t>
      </w:r>
      <w:r w:rsidR="00CD2DC0">
        <w:rPr>
          <w:rFonts w:asciiTheme="minorHAnsi" w:hAnsiTheme="minorHAnsi"/>
          <w:lang w:val="bg-BG"/>
        </w:rPr>
        <w:t>показателите</w:t>
      </w:r>
      <w:r w:rsidR="00BD505C" w:rsidRPr="004B5C35">
        <w:rPr>
          <w:rFonts w:asciiTheme="minorHAnsi" w:hAnsiTheme="minorHAnsi"/>
          <w:lang w:val="bg-BG"/>
        </w:rPr>
        <w:t xml:space="preserve">, когато е приложим </w:t>
      </w:r>
      <w:r w:rsidR="00CD2DC0">
        <w:rPr>
          <w:rFonts w:asciiTheme="minorHAnsi" w:hAnsiTheme="minorHAnsi"/>
          <w:lang w:val="bg-BG"/>
        </w:rPr>
        <w:t>показателя</w:t>
      </w:r>
      <w:r w:rsidR="003C3FF2" w:rsidRPr="004B5C35">
        <w:rPr>
          <w:rFonts w:asciiTheme="minorHAnsi" w:hAnsiTheme="minorHAnsi"/>
          <w:lang w:val="bg-BG"/>
        </w:rPr>
        <w:t xml:space="preserve">: </w:t>
      </w:r>
      <w:r w:rsidR="00BD505C" w:rsidRPr="004B5C35">
        <w:rPr>
          <w:rFonts w:asciiTheme="minorHAnsi" w:hAnsiTheme="minorHAnsi"/>
          <w:lang w:val="bg-BG"/>
        </w:rPr>
        <w:t xml:space="preserve">напр. </w:t>
      </w:r>
      <w:r w:rsidR="00BA7A05">
        <w:rPr>
          <w:rFonts w:asciiTheme="minorHAnsi" w:hAnsiTheme="minorHAnsi"/>
          <w:lang w:val="bg-BG"/>
        </w:rPr>
        <w:t>ниво на активност</w:t>
      </w:r>
      <w:r w:rsidR="00BD505C" w:rsidRPr="004B5C35">
        <w:rPr>
          <w:rFonts w:asciiTheme="minorHAnsi" w:hAnsiTheme="minorHAnsi"/>
          <w:lang w:val="bg-BG"/>
        </w:rPr>
        <w:t xml:space="preserve"> за всяка </w:t>
      </w:r>
      <w:proofErr w:type="spellStart"/>
      <w:r w:rsidR="00822525" w:rsidRPr="004B5C35">
        <w:rPr>
          <w:rFonts w:asciiTheme="minorHAnsi" w:hAnsiTheme="minorHAnsi"/>
          <w:lang w:val="bg-BG"/>
        </w:rPr>
        <w:t>подинсталация</w:t>
      </w:r>
      <w:proofErr w:type="spellEnd"/>
      <w:r w:rsidR="00CD2DC0">
        <w:rPr>
          <w:rFonts w:asciiTheme="minorHAnsi" w:hAnsiTheme="minorHAnsi"/>
          <w:lang w:val="bg-BG"/>
        </w:rPr>
        <w:t xml:space="preserve"> с продуктов показател</w:t>
      </w:r>
      <w:r w:rsidR="003C3FF2" w:rsidRPr="004B5C35">
        <w:rPr>
          <w:rFonts w:asciiTheme="minorHAnsi" w:hAnsiTheme="minorHAnsi"/>
          <w:lang w:val="bg-BG"/>
        </w:rPr>
        <w:t xml:space="preserve">. </w:t>
      </w:r>
      <w:r w:rsidR="00BD505C" w:rsidRPr="004B5C35">
        <w:rPr>
          <w:rFonts w:asciiTheme="minorHAnsi" w:hAnsiTheme="minorHAnsi"/>
          <w:lang w:val="bg-BG"/>
        </w:rPr>
        <w:t xml:space="preserve">Ето защо, това </w:t>
      </w:r>
      <w:r w:rsidR="00D06189" w:rsidRPr="004B5C35">
        <w:rPr>
          <w:rFonts w:asciiTheme="minorHAnsi" w:hAnsiTheme="minorHAnsi"/>
          <w:lang w:val="bg-BG"/>
        </w:rPr>
        <w:t>ръководство</w:t>
      </w:r>
      <w:r w:rsidR="003C3FF2" w:rsidRPr="004B5C35">
        <w:rPr>
          <w:rFonts w:asciiTheme="minorHAnsi" w:hAnsiTheme="minorHAnsi"/>
          <w:lang w:val="bg-BG"/>
        </w:rPr>
        <w:t xml:space="preserve"> </w:t>
      </w:r>
      <w:r w:rsidR="00BD505C" w:rsidRPr="004B5C35">
        <w:rPr>
          <w:rFonts w:asciiTheme="minorHAnsi" w:hAnsiTheme="minorHAnsi"/>
          <w:lang w:val="bg-BG"/>
        </w:rPr>
        <w:t xml:space="preserve">ще включва известна </w:t>
      </w:r>
      <w:r w:rsidR="00D66D77" w:rsidRPr="004B5C35">
        <w:rPr>
          <w:rFonts w:asciiTheme="minorHAnsi" w:hAnsiTheme="minorHAnsi"/>
          <w:lang w:val="bg-BG"/>
        </w:rPr>
        <w:t>информация</w:t>
      </w:r>
      <w:r w:rsidR="003C3FF2" w:rsidRPr="004B5C35">
        <w:rPr>
          <w:rFonts w:asciiTheme="minorHAnsi" w:hAnsiTheme="minorHAnsi"/>
          <w:lang w:val="bg-BG"/>
        </w:rPr>
        <w:t xml:space="preserve"> </w:t>
      </w:r>
      <w:r w:rsidR="00BD505C" w:rsidRPr="004B5C35">
        <w:rPr>
          <w:rFonts w:asciiTheme="minorHAnsi" w:hAnsiTheme="minorHAnsi"/>
          <w:lang w:val="bg-BG"/>
        </w:rPr>
        <w:t xml:space="preserve">как проверяват оценява тези данни за актуализация на еталона като част от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00BD505C" w:rsidRPr="004B5C35">
        <w:rPr>
          <w:rFonts w:asciiTheme="minorHAnsi" w:hAnsiTheme="minorHAnsi"/>
          <w:lang w:val="bg-BG"/>
        </w:rPr>
        <w:t xml:space="preserve">на </w:t>
      </w:r>
      <w:r w:rsidR="00B8235E" w:rsidRPr="004B5C35">
        <w:rPr>
          <w:rFonts w:asciiTheme="minorHAnsi" w:hAnsiTheme="minorHAnsi"/>
          <w:lang w:val="bg-BG"/>
        </w:rPr>
        <w:t>доклад</w:t>
      </w:r>
      <w:r w:rsidR="00BD505C" w:rsidRPr="004B5C35">
        <w:rPr>
          <w:rFonts w:asciiTheme="minorHAnsi" w:hAnsiTheme="minorHAnsi"/>
          <w:lang w:val="bg-BG"/>
        </w:rPr>
        <w:t>а</w:t>
      </w:r>
      <w:r w:rsidR="00B8235E" w:rsidRPr="004B5C35">
        <w:rPr>
          <w:rFonts w:asciiTheme="minorHAnsi" w:hAnsiTheme="minorHAnsi"/>
          <w:lang w:val="bg-BG"/>
        </w:rPr>
        <w:t xml:space="preserve"> с базови данни</w:t>
      </w:r>
      <w:r w:rsidR="00BD505C" w:rsidRPr="004B5C35">
        <w:rPr>
          <w:rFonts w:asciiTheme="minorHAnsi" w:hAnsiTheme="minorHAnsi"/>
          <w:lang w:val="bg-BG"/>
        </w:rPr>
        <w:t xml:space="preserve"> за националните мерки за изпълнение</w:t>
      </w:r>
      <w:r w:rsidR="003C3FF2" w:rsidRPr="004B5C35">
        <w:rPr>
          <w:rFonts w:asciiTheme="minorHAnsi" w:hAnsiTheme="minorHAnsi"/>
          <w:lang w:val="bg-BG"/>
        </w:rPr>
        <w:t>.</w:t>
      </w:r>
    </w:p>
    <w:p w:rsidR="009E78CC" w:rsidRPr="004B5C35" w:rsidRDefault="00123084" w:rsidP="00F67ED3">
      <w:pPr>
        <w:spacing w:after="120"/>
        <w:jc w:val="both"/>
        <w:rPr>
          <w:rFonts w:asciiTheme="minorHAnsi" w:hAnsiTheme="minorHAnsi"/>
          <w:lang w:val="bg-BG"/>
        </w:rPr>
      </w:pPr>
      <w:hyperlink w:anchor="bookmark18" w:tooltip="Current Document">
        <w:r w:rsidR="00415562" w:rsidRPr="004B5C35">
          <w:rPr>
            <w:rFonts w:asciiTheme="minorHAnsi" w:hAnsiTheme="minorHAnsi"/>
            <w:lang w:val="bg-BG"/>
          </w:rPr>
          <w:t>Таблица</w:t>
        </w:r>
        <w:r w:rsidR="003C3FF2" w:rsidRPr="004B5C35">
          <w:rPr>
            <w:rFonts w:asciiTheme="minorHAnsi" w:hAnsiTheme="minorHAnsi"/>
            <w:lang w:val="bg-BG"/>
          </w:rPr>
          <w:t xml:space="preserve"> 1 </w:t>
        </w:r>
      </w:hyperlink>
      <w:r w:rsidR="00BD505C" w:rsidRPr="004B5C35">
        <w:rPr>
          <w:rFonts w:asciiTheme="minorHAnsi" w:hAnsiTheme="minorHAnsi"/>
          <w:lang w:val="bg-BG"/>
        </w:rPr>
        <w:t xml:space="preserve">по-долу предоставя </w:t>
      </w:r>
      <w:r w:rsidR="00D66D77" w:rsidRPr="004B5C35">
        <w:rPr>
          <w:rFonts w:asciiTheme="minorHAnsi" w:hAnsiTheme="minorHAnsi"/>
          <w:lang w:val="bg-BG"/>
        </w:rPr>
        <w:t>информация</w:t>
      </w:r>
      <w:r w:rsidR="003C3FF2" w:rsidRPr="004B5C35">
        <w:rPr>
          <w:rFonts w:asciiTheme="minorHAnsi" w:hAnsiTheme="minorHAnsi"/>
          <w:lang w:val="bg-BG"/>
        </w:rPr>
        <w:t xml:space="preserve"> </w:t>
      </w:r>
      <w:r w:rsidR="00BD505C" w:rsidRPr="004B5C35">
        <w:rPr>
          <w:rFonts w:asciiTheme="minorHAnsi" w:hAnsiTheme="minorHAnsi"/>
          <w:lang w:val="bg-BG"/>
        </w:rPr>
        <w:t xml:space="preserve">по какви ключови данни </w:t>
      </w:r>
      <w:r w:rsidR="00CD2DC0">
        <w:rPr>
          <w:rFonts w:asciiTheme="minorHAnsi" w:hAnsiTheme="minorHAnsi"/>
          <w:lang w:val="bg-BG"/>
        </w:rPr>
        <w:t>верификатора</w:t>
      </w:r>
      <w:r w:rsidR="003C3FF2" w:rsidRPr="004B5C35">
        <w:rPr>
          <w:rFonts w:asciiTheme="minorHAnsi" w:hAnsiTheme="minorHAnsi"/>
          <w:lang w:val="bg-BG"/>
        </w:rPr>
        <w:t xml:space="preserve"> </w:t>
      </w:r>
      <w:r w:rsidR="00BD505C" w:rsidRPr="004B5C35">
        <w:rPr>
          <w:rFonts w:asciiTheme="minorHAnsi" w:hAnsiTheme="minorHAnsi"/>
          <w:lang w:val="bg-BG"/>
        </w:rPr>
        <w:t xml:space="preserve">ще изрази заключение, а </w:t>
      </w:r>
      <w:hyperlink w:anchor="bookmark19" w:tooltip="Current Document">
        <w:r w:rsidR="003C3FF2" w:rsidRPr="004B5C35">
          <w:rPr>
            <w:rFonts w:asciiTheme="minorHAnsi" w:hAnsiTheme="minorHAnsi"/>
            <w:lang w:val="bg-BG"/>
          </w:rPr>
          <w:t xml:space="preserve"> </w:t>
        </w:r>
        <w:r w:rsidR="00415562" w:rsidRPr="004B5C35">
          <w:rPr>
            <w:rFonts w:asciiTheme="minorHAnsi" w:hAnsiTheme="minorHAnsi"/>
            <w:lang w:val="bg-BG"/>
          </w:rPr>
          <w:t>Таблица</w:t>
        </w:r>
        <w:r w:rsidR="003C3FF2" w:rsidRPr="004B5C35">
          <w:rPr>
            <w:rFonts w:asciiTheme="minorHAnsi" w:hAnsiTheme="minorHAnsi"/>
            <w:lang w:val="bg-BG"/>
          </w:rPr>
          <w:t xml:space="preserve"> 2 </w:t>
        </w:r>
      </w:hyperlink>
      <w:r w:rsidR="00BD505C" w:rsidRPr="004B5C35">
        <w:rPr>
          <w:rFonts w:asciiTheme="minorHAnsi" w:hAnsiTheme="minorHAnsi"/>
          <w:lang w:val="bg-BG"/>
        </w:rPr>
        <w:t xml:space="preserve">по-долу дава </w:t>
      </w:r>
      <w:r w:rsidR="00D66D77" w:rsidRPr="004B5C35">
        <w:rPr>
          <w:rFonts w:asciiTheme="minorHAnsi" w:hAnsiTheme="minorHAnsi"/>
          <w:lang w:val="bg-BG"/>
        </w:rPr>
        <w:t>информация</w:t>
      </w:r>
      <w:r w:rsidR="00BD505C" w:rsidRPr="004B5C35">
        <w:rPr>
          <w:rFonts w:asciiTheme="minorHAnsi" w:hAnsiTheme="minorHAnsi"/>
          <w:lang w:val="bg-BG"/>
        </w:rPr>
        <w:t xml:space="preserve">, която </w:t>
      </w:r>
      <w:r w:rsidR="00CD2DC0">
        <w:rPr>
          <w:rFonts w:asciiTheme="minorHAnsi" w:hAnsiTheme="minorHAnsi"/>
          <w:lang w:val="bg-BG"/>
        </w:rPr>
        <w:t xml:space="preserve">верификатора </w:t>
      </w:r>
      <w:r w:rsidR="00BD505C" w:rsidRPr="004B5C35">
        <w:rPr>
          <w:rFonts w:asciiTheme="minorHAnsi" w:hAnsiTheme="minorHAnsi"/>
          <w:lang w:val="bg-BG"/>
        </w:rPr>
        <w:t xml:space="preserve">трябва да оцени за целите на потвърждаването на ключовите данни в </w:t>
      </w:r>
      <w:hyperlink w:anchor="bookmark18" w:tooltip="Current Document">
        <w:r w:rsidR="003C3FF2" w:rsidRPr="004B5C35">
          <w:rPr>
            <w:rFonts w:asciiTheme="minorHAnsi" w:hAnsiTheme="minorHAnsi"/>
            <w:lang w:val="bg-BG"/>
          </w:rPr>
          <w:t xml:space="preserve"> </w:t>
        </w:r>
        <w:r w:rsidR="00415562" w:rsidRPr="004B5C35">
          <w:rPr>
            <w:rFonts w:asciiTheme="minorHAnsi" w:hAnsiTheme="minorHAnsi"/>
            <w:lang w:val="bg-BG"/>
          </w:rPr>
          <w:t>Таблица</w:t>
        </w:r>
        <w:r w:rsidR="003C3FF2" w:rsidRPr="004B5C35">
          <w:rPr>
            <w:rFonts w:asciiTheme="minorHAnsi" w:hAnsiTheme="minorHAnsi"/>
            <w:lang w:val="bg-BG"/>
          </w:rPr>
          <w:t xml:space="preserve"> 1.</w:t>
        </w:r>
      </w:hyperlink>
    </w:p>
    <w:p w:rsidR="00BD505C" w:rsidRPr="004B5C35" w:rsidRDefault="00BD505C" w:rsidP="00F67ED3">
      <w:pPr>
        <w:spacing w:after="120"/>
        <w:jc w:val="both"/>
        <w:rPr>
          <w:rFonts w:asciiTheme="minorHAnsi" w:hAnsiTheme="minorHAnsi"/>
          <w:lang w:val="bg-BG"/>
        </w:rPr>
      </w:pPr>
    </w:p>
    <w:p w:rsidR="00415562" w:rsidRPr="004B5C35" w:rsidRDefault="00415562" w:rsidP="00F67ED3">
      <w:pPr>
        <w:spacing w:after="120"/>
        <w:jc w:val="both"/>
        <w:rPr>
          <w:rFonts w:asciiTheme="minorHAnsi" w:hAnsiTheme="minorHAnsi"/>
          <w:i/>
          <w:lang w:val="bg-BG"/>
        </w:rPr>
      </w:pPr>
      <w:bookmarkStart w:id="25" w:name="bookmark18"/>
      <w:r w:rsidRPr="004B5C35">
        <w:rPr>
          <w:rFonts w:asciiTheme="minorHAnsi" w:hAnsiTheme="minorHAnsi"/>
          <w:i/>
          <w:lang w:val="bg-BG"/>
        </w:rPr>
        <w:t>Таблица</w:t>
      </w:r>
      <w:r w:rsidR="003C3FF2" w:rsidRPr="004B5C35">
        <w:rPr>
          <w:rFonts w:asciiTheme="minorHAnsi" w:hAnsiTheme="minorHAnsi"/>
          <w:i/>
          <w:lang w:val="bg-BG"/>
        </w:rPr>
        <w:t xml:space="preserve"> 1</w:t>
      </w:r>
      <w:r w:rsidR="00BD505C" w:rsidRPr="004B5C35">
        <w:rPr>
          <w:rFonts w:asciiTheme="minorHAnsi" w:hAnsiTheme="minorHAnsi"/>
          <w:i/>
          <w:lang w:val="bg-BG"/>
        </w:rPr>
        <w:t xml:space="preserve"> –</w:t>
      </w:r>
      <w:r w:rsidR="003C3FF2" w:rsidRPr="004B5C35">
        <w:rPr>
          <w:rFonts w:asciiTheme="minorHAnsi" w:hAnsiTheme="minorHAnsi"/>
          <w:i/>
          <w:lang w:val="bg-BG"/>
        </w:rPr>
        <w:t xml:space="preserve"> </w:t>
      </w:r>
      <w:r w:rsidR="00BD505C" w:rsidRPr="004B5C35">
        <w:rPr>
          <w:rFonts w:asciiTheme="minorHAnsi" w:hAnsiTheme="minorHAnsi"/>
          <w:i/>
          <w:lang w:val="bg-BG"/>
        </w:rPr>
        <w:t xml:space="preserve">ключови данни, по които </w:t>
      </w:r>
      <w:proofErr w:type="spellStart"/>
      <w:r w:rsidR="00BA7A05">
        <w:rPr>
          <w:rFonts w:asciiTheme="minorHAnsi" w:hAnsiTheme="minorHAnsi"/>
          <w:i/>
          <w:lang w:val="bg-BG"/>
        </w:rPr>
        <w:t>верификаторът</w:t>
      </w:r>
      <w:proofErr w:type="spellEnd"/>
      <w:r w:rsidR="003C3FF2" w:rsidRPr="004B5C35">
        <w:rPr>
          <w:rFonts w:asciiTheme="minorHAnsi" w:hAnsiTheme="minorHAnsi"/>
          <w:i/>
          <w:lang w:val="bg-BG"/>
        </w:rPr>
        <w:t xml:space="preserve"> </w:t>
      </w:r>
      <w:r w:rsidR="00BD505C" w:rsidRPr="004B5C35">
        <w:rPr>
          <w:rFonts w:asciiTheme="minorHAnsi" w:hAnsiTheme="minorHAnsi"/>
          <w:i/>
          <w:lang w:val="bg-BG"/>
        </w:rPr>
        <w:t>изразява заключение</w:t>
      </w:r>
      <w:r w:rsidR="003C3FF2" w:rsidRPr="004B5C35">
        <w:rPr>
          <w:rFonts w:asciiTheme="minorHAnsi" w:hAnsiTheme="minorHAnsi"/>
          <w:i/>
          <w:lang w:val="bg-BG"/>
        </w:rPr>
        <w:t xml:space="preserve"> </w:t>
      </w:r>
    </w:p>
    <w:tbl>
      <w:tblPr>
        <w:tblStyle w:val="TableGrid"/>
        <w:tblW w:w="0" w:type="auto"/>
        <w:tblLook w:val="04A0" w:firstRow="1" w:lastRow="0" w:firstColumn="1" w:lastColumn="0" w:noHBand="0" w:noVBand="1"/>
      </w:tblPr>
      <w:tblGrid>
        <w:gridCol w:w="10141"/>
      </w:tblGrid>
      <w:tr w:rsidR="00415562" w:rsidRPr="004B5C35" w:rsidTr="00415562">
        <w:tc>
          <w:tcPr>
            <w:tcW w:w="10141" w:type="dxa"/>
          </w:tcPr>
          <w:p w:rsidR="00415562" w:rsidRPr="004B5C35" w:rsidRDefault="00415562" w:rsidP="00415562">
            <w:pPr>
              <w:spacing w:after="120"/>
              <w:jc w:val="both"/>
              <w:rPr>
                <w:rFonts w:asciiTheme="minorHAnsi" w:hAnsiTheme="minorHAnsi"/>
                <w:b/>
                <w:lang w:val="bg-BG"/>
              </w:rPr>
            </w:pPr>
            <w:r w:rsidRPr="004B5C35">
              <w:rPr>
                <w:rFonts w:asciiTheme="minorHAnsi" w:hAnsiTheme="minorHAnsi"/>
                <w:b/>
                <w:lang w:val="bg-BG"/>
              </w:rPr>
              <w:t>За безплатни разпределения:</w:t>
            </w:r>
          </w:p>
          <w:p w:rsidR="00415562" w:rsidRPr="004B5C35" w:rsidRDefault="009579AA" w:rsidP="00415562">
            <w:pPr>
              <w:spacing w:after="120"/>
              <w:jc w:val="both"/>
              <w:rPr>
                <w:rFonts w:asciiTheme="minorHAnsi" w:hAnsiTheme="minorHAnsi"/>
                <w:lang w:val="bg-BG"/>
              </w:rPr>
            </w:pPr>
            <w:r w:rsidRPr="004B5C35">
              <w:rPr>
                <w:rFonts w:asciiTheme="minorHAnsi" w:hAnsiTheme="minorHAnsi"/>
                <w:lang w:val="bg-BG"/>
              </w:rPr>
              <w:t>За всяка базова година</w:t>
            </w:r>
            <w:r w:rsidR="00415562" w:rsidRPr="004B5C35">
              <w:rPr>
                <w:rFonts w:asciiTheme="minorHAnsi" w:hAnsiTheme="minorHAnsi"/>
                <w:lang w:val="bg-BG"/>
              </w:rPr>
              <w:t xml:space="preserve">, </w:t>
            </w:r>
            <w:r w:rsidRPr="004B5C35">
              <w:rPr>
                <w:rFonts w:asciiTheme="minorHAnsi" w:hAnsiTheme="minorHAnsi"/>
                <w:lang w:val="bg-BG"/>
              </w:rPr>
              <w:t xml:space="preserve">за всяка </w:t>
            </w:r>
            <w:proofErr w:type="spellStart"/>
            <w:r w:rsidR="00415562" w:rsidRPr="004B5C35">
              <w:rPr>
                <w:rFonts w:asciiTheme="minorHAnsi" w:hAnsiTheme="minorHAnsi"/>
                <w:lang w:val="bg-BG"/>
              </w:rPr>
              <w:t>подинсталация</w:t>
            </w:r>
            <w:proofErr w:type="spellEnd"/>
            <w:r w:rsidR="00415562" w:rsidRPr="004B5C35">
              <w:rPr>
                <w:rFonts w:asciiTheme="minorHAnsi" w:hAnsiTheme="minorHAnsi"/>
                <w:lang w:val="bg-BG"/>
              </w:rPr>
              <w:t xml:space="preserve">, </w:t>
            </w:r>
            <w:r w:rsidR="009646E3" w:rsidRPr="004B5C35">
              <w:rPr>
                <w:rFonts w:asciiTheme="minorHAnsi" w:hAnsiTheme="minorHAnsi"/>
                <w:lang w:val="bg-BG"/>
              </w:rPr>
              <w:t xml:space="preserve">равнището на </w:t>
            </w:r>
            <w:r w:rsidR="00CD2DC0">
              <w:rPr>
                <w:rFonts w:asciiTheme="minorHAnsi" w:hAnsiTheme="minorHAnsi"/>
                <w:lang w:val="bg-BG"/>
              </w:rPr>
              <w:t>активност</w:t>
            </w:r>
            <w:r w:rsidR="00415562" w:rsidRPr="004B5C35">
              <w:rPr>
                <w:rFonts w:asciiTheme="minorHAnsi" w:hAnsiTheme="minorHAnsi"/>
                <w:lang w:val="bg-BG"/>
              </w:rPr>
              <w:t xml:space="preserve">. </w:t>
            </w:r>
            <w:r w:rsidRPr="004B5C35">
              <w:rPr>
                <w:rFonts w:asciiTheme="minorHAnsi" w:hAnsiTheme="minorHAnsi"/>
                <w:lang w:val="bg-BG"/>
              </w:rPr>
              <w:t xml:space="preserve">То включва </w:t>
            </w:r>
            <w:r w:rsidR="00415562" w:rsidRPr="004B5C35">
              <w:rPr>
                <w:rFonts w:asciiTheme="minorHAnsi" w:hAnsiTheme="minorHAnsi"/>
                <w:lang w:val="bg-BG"/>
              </w:rPr>
              <w:t>(</w:t>
            </w:r>
            <w:r w:rsidRPr="004B5C35">
              <w:rPr>
                <w:rFonts w:asciiTheme="minorHAnsi" w:hAnsiTheme="minorHAnsi"/>
                <w:lang w:val="bg-BG"/>
              </w:rPr>
              <w:t>доколкото е относимо към инсталацията</w:t>
            </w:r>
            <w:r w:rsidR="00415562" w:rsidRPr="004B5C35">
              <w:rPr>
                <w:rFonts w:asciiTheme="minorHAnsi" w:hAnsiTheme="minorHAnsi"/>
                <w:lang w:val="bg-BG"/>
              </w:rPr>
              <w:t>):</w:t>
            </w:r>
          </w:p>
          <w:p w:rsidR="00415562" w:rsidRPr="004B5C35" w:rsidRDefault="00415562" w:rsidP="00415562">
            <w:pPr>
              <w:pStyle w:val="5"/>
              <w:ind w:left="426"/>
            </w:pPr>
            <w:r w:rsidRPr="004B5C35">
              <w:t>•</w:t>
            </w:r>
            <w:r w:rsidRPr="004B5C35">
              <w:tab/>
            </w:r>
            <w:r w:rsidR="009579AA" w:rsidRPr="004B5C35">
              <w:t xml:space="preserve">Производствени нива на </w:t>
            </w:r>
            <w:r w:rsidRPr="004B5C35">
              <w:t xml:space="preserve"> </w:t>
            </w:r>
            <w:proofErr w:type="spellStart"/>
            <w:r w:rsidR="009579AA" w:rsidRPr="004B5C35">
              <w:t>подинсталации</w:t>
            </w:r>
            <w:proofErr w:type="spellEnd"/>
            <w:r w:rsidR="009579AA" w:rsidRPr="004B5C35">
              <w:t xml:space="preserve"> </w:t>
            </w:r>
            <w:r w:rsidR="00CD2DC0">
              <w:t>с</w:t>
            </w:r>
            <w:r w:rsidR="009579AA" w:rsidRPr="004B5C35">
              <w:t xml:space="preserve"> </w:t>
            </w:r>
            <w:r w:rsidR="00CB29D9" w:rsidRPr="004B5C35">
              <w:t>продукт</w:t>
            </w:r>
            <w:r w:rsidR="00CD2DC0">
              <w:t>ов показател</w:t>
            </w:r>
            <w:r w:rsidRPr="004B5C35">
              <w:t>;</w:t>
            </w:r>
          </w:p>
          <w:p w:rsidR="00415562" w:rsidRPr="004B5C35" w:rsidRDefault="00415562" w:rsidP="00415562">
            <w:pPr>
              <w:pStyle w:val="5"/>
              <w:ind w:left="426"/>
            </w:pPr>
            <w:r w:rsidRPr="004B5C35">
              <w:t>•</w:t>
            </w:r>
            <w:r w:rsidRPr="004B5C35">
              <w:tab/>
            </w:r>
            <w:r w:rsidR="009579AA" w:rsidRPr="004B5C35">
              <w:t>Количества</w:t>
            </w:r>
            <w:r w:rsidRPr="004B5C35">
              <w:t xml:space="preserve"> </w:t>
            </w:r>
            <w:r w:rsidR="009579AA" w:rsidRPr="004B5C35">
              <w:t>измерима топлинна енергия, която отговаря на условията по подинсталации</w:t>
            </w:r>
            <w:r w:rsidR="00BB5596">
              <w:t>те с топлинен показател</w:t>
            </w:r>
            <w:r w:rsidR="009579AA" w:rsidRPr="004B5C35">
              <w:t xml:space="preserve"> </w:t>
            </w:r>
            <w:r w:rsidR="00CB29D9" w:rsidRPr="004B5C35">
              <w:t>и топлофикацио</w:t>
            </w:r>
            <w:r w:rsidR="009579AA" w:rsidRPr="004B5C35">
              <w:t xml:space="preserve">нната </w:t>
            </w:r>
            <w:r w:rsidRPr="004B5C35">
              <w:t xml:space="preserve">подинсталация, </w:t>
            </w:r>
            <w:r w:rsidR="009579AA" w:rsidRPr="004B5C35">
              <w:t>в резултат от топлинния баланс на инсталацията</w:t>
            </w:r>
            <w:r w:rsidRPr="004B5C35">
              <w:t>;</w:t>
            </w:r>
          </w:p>
          <w:p w:rsidR="00415562" w:rsidRPr="004B5C35" w:rsidRDefault="00415562" w:rsidP="00415562">
            <w:pPr>
              <w:pStyle w:val="5"/>
              <w:ind w:left="426"/>
            </w:pPr>
            <w:r w:rsidRPr="004B5C35">
              <w:t>•</w:t>
            </w:r>
            <w:r w:rsidRPr="004B5C35">
              <w:tab/>
            </w:r>
            <w:r w:rsidR="009579AA" w:rsidRPr="004B5C35">
              <w:t>Количество</w:t>
            </w:r>
            <w:r w:rsidRPr="004B5C35">
              <w:t xml:space="preserve"> </w:t>
            </w:r>
            <w:r w:rsidR="009579AA" w:rsidRPr="004B5C35">
              <w:t xml:space="preserve">енергийно съдържание на горивата, което отговаря на изискванията </w:t>
            </w:r>
            <w:r w:rsidR="00BB5596">
              <w:t>за</w:t>
            </w:r>
            <w:r w:rsidR="009579AA" w:rsidRPr="004B5C35">
              <w:t xml:space="preserve"> </w:t>
            </w:r>
            <w:proofErr w:type="spellStart"/>
            <w:r w:rsidR="009579AA" w:rsidRPr="004B5C35">
              <w:t>подинсталации</w:t>
            </w:r>
            <w:proofErr w:type="spellEnd"/>
            <w:r w:rsidR="009579AA" w:rsidRPr="004B5C35">
              <w:t xml:space="preserve"> </w:t>
            </w:r>
            <w:r w:rsidR="00BB5596">
              <w:t>с горивен показател</w:t>
            </w:r>
            <w:r w:rsidRPr="004B5C35">
              <w:t>;</w:t>
            </w:r>
          </w:p>
          <w:p w:rsidR="00415562" w:rsidRPr="004B5C35" w:rsidRDefault="00415562" w:rsidP="00415562">
            <w:pPr>
              <w:pStyle w:val="5"/>
              <w:ind w:left="426"/>
            </w:pPr>
            <w:r w:rsidRPr="004B5C35">
              <w:t>•</w:t>
            </w:r>
            <w:r w:rsidRPr="004B5C35">
              <w:tab/>
            </w:r>
            <w:r w:rsidR="009579AA" w:rsidRPr="004B5C35">
              <w:t>Количество</w:t>
            </w:r>
            <w:r w:rsidRPr="004B5C35">
              <w:t xml:space="preserve"> емисии</w:t>
            </w:r>
            <w:r w:rsidR="009579AA" w:rsidRPr="004B5C35">
              <w:t>, отговарящи на условията по подинсталациите за емисии от процес</w:t>
            </w:r>
            <w:r w:rsidR="00BB5596">
              <w:t>и</w:t>
            </w:r>
            <w:r w:rsidRPr="004B5C35">
              <w:t>;</w:t>
            </w:r>
          </w:p>
          <w:p w:rsidR="00415562" w:rsidRPr="004B5C35" w:rsidRDefault="00415562" w:rsidP="00415562">
            <w:pPr>
              <w:pStyle w:val="5"/>
              <w:ind w:left="426"/>
            </w:pPr>
            <w:r w:rsidRPr="004B5C35">
              <w:t>•</w:t>
            </w:r>
            <w:r w:rsidRPr="004B5C35">
              <w:tab/>
            </w:r>
            <w:r w:rsidR="009579AA" w:rsidRPr="004B5C35">
              <w:t xml:space="preserve">За продуктов </w:t>
            </w:r>
            <w:r w:rsidR="00D75FCD" w:rsidRPr="004B5C35">
              <w:t>показател</w:t>
            </w:r>
            <w:r w:rsidR="009579AA" w:rsidRPr="004B5C35">
              <w:t xml:space="preserve">, когато се прилага </w:t>
            </w:r>
            <w:r w:rsidR="00CB29D9" w:rsidRPr="004B5C35">
              <w:t>взимо</w:t>
            </w:r>
            <w:r w:rsidR="009579AA" w:rsidRPr="004B5C35">
              <w:t>заменимост на електроенергията</w:t>
            </w:r>
            <w:r w:rsidRPr="004B5C35">
              <w:t xml:space="preserve">, </w:t>
            </w:r>
            <w:r w:rsidR="009579AA" w:rsidRPr="004B5C35">
              <w:t>съответното количество електр</w:t>
            </w:r>
            <w:r w:rsidR="00BB5596">
              <w:t>оенергия</w:t>
            </w:r>
            <w:r w:rsidRPr="004B5C35">
              <w:t>;</w:t>
            </w:r>
          </w:p>
          <w:p w:rsidR="00415562" w:rsidRPr="00BB5596" w:rsidRDefault="00415562" w:rsidP="00415562">
            <w:pPr>
              <w:pStyle w:val="5"/>
              <w:ind w:left="426"/>
              <w:rPr>
                <w:lang w:val="en-US"/>
              </w:rPr>
            </w:pPr>
            <w:r w:rsidRPr="004B5C35">
              <w:t>•</w:t>
            </w:r>
            <w:r w:rsidRPr="004B5C35">
              <w:tab/>
            </w:r>
            <w:r w:rsidR="009579AA" w:rsidRPr="004B5C35">
              <w:t>Където е приложимо спрямо инсталацията</w:t>
            </w:r>
            <w:r w:rsidRPr="004B5C35">
              <w:t xml:space="preserve">, </w:t>
            </w:r>
            <w:r w:rsidR="009579AA" w:rsidRPr="004B5C35">
              <w:t>допълнителните данни, изброени в раздел </w:t>
            </w:r>
            <w:r w:rsidRPr="004B5C35">
              <w:t xml:space="preserve">2.6 </w:t>
            </w:r>
            <w:r w:rsidR="009579AA" w:rsidRPr="004B5C35">
              <w:t xml:space="preserve">от </w:t>
            </w:r>
            <w:r w:rsidR="004B5C35" w:rsidRPr="004B5C35">
              <w:t xml:space="preserve">Приложение </w:t>
            </w:r>
            <w:r w:rsidRPr="004B5C35">
              <w:t xml:space="preserve">IV </w:t>
            </w:r>
            <w:r w:rsidR="009579AA" w:rsidRPr="004B5C35">
              <w:t xml:space="preserve">от </w:t>
            </w:r>
            <w:r w:rsidR="00BB5596">
              <w:rPr>
                <w:lang w:val="en-US"/>
              </w:rPr>
              <w:t>FAR</w:t>
            </w:r>
          </w:p>
          <w:p w:rsidR="00415562" w:rsidRPr="004B5C35" w:rsidRDefault="00415562" w:rsidP="00415562">
            <w:pPr>
              <w:pStyle w:val="5"/>
              <w:ind w:left="426"/>
            </w:pPr>
            <w:r w:rsidRPr="004B5C35">
              <w:t>•</w:t>
            </w:r>
            <w:r w:rsidRPr="004B5C35">
              <w:tab/>
            </w:r>
            <w:r w:rsidR="009579AA" w:rsidRPr="004B5C35">
              <w:t xml:space="preserve">Където е приложимо спрямо </w:t>
            </w:r>
            <w:r w:rsidR="00BB5596" w:rsidRPr="00BB5596">
              <w:t>подинсталации</w:t>
            </w:r>
            <w:r w:rsidR="00BB5596">
              <w:t>те</w:t>
            </w:r>
            <w:r w:rsidR="00BB5596" w:rsidRPr="00BB5596">
              <w:t xml:space="preserve"> с продуктов показател</w:t>
            </w:r>
            <w:r w:rsidRPr="004B5C35">
              <w:t xml:space="preserve">, </w:t>
            </w:r>
            <w:r w:rsidR="009579AA" w:rsidRPr="004B5C35">
              <w:t>допълнителните данни, изброени в раздел </w:t>
            </w:r>
            <w:r w:rsidRPr="004B5C35">
              <w:t xml:space="preserve">2.7 </w:t>
            </w:r>
            <w:r w:rsidR="009579AA" w:rsidRPr="004B5C35">
              <w:t xml:space="preserve">от </w:t>
            </w:r>
            <w:r w:rsidR="004B5C35" w:rsidRPr="004B5C35">
              <w:t xml:space="preserve">Приложение </w:t>
            </w:r>
            <w:r w:rsidRPr="004B5C35">
              <w:t xml:space="preserve">IV </w:t>
            </w:r>
            <w:r w:rsidR="009579AA" w:rsidRPr="004B5C35">
              <w:t xml:space="preserve">от </w:t>
            </w:r>
            <w:r w:rsidR="00BA7A05">
              <w:t>FAR</w:t>
            </w:r>
          </w:p>
          <w:p w:rsidR="00415562" w:rsidRPr="004B5C35" w:rsidRDefault="00BD505C" w:rsidP="00415562">
            <w:pPr>
              <w:pStyle w:val="5"/>
              <w:ind w:left="0" w:firstLine="1"/>
            </w:pPr>
            <w:r w:rsidRPr="004B5C35">
              <w:t>В допълнение към това</w:t>
            </w:r>
            <w:r w:rsidR="00415562" w:rsidRPr="004B5C35">
              <w:t xml:space="preserve">, </w:t>
            </w:r>
            <w:r w:rsidRPr="004B5C35">
              <w:t xml:space="preserve">за </w:t>
            </w:r>
            <w:r w:rsidRPr="004B5C35">
              <w:rPr>
                <w:b/>
              </w:rPr>
              <w:t xml:space="preserve">актуализацията на </w:t>
            </w:r>
            <w:r w:rsidR="001D13AB" w:rsidRPr="004B5C35">
              <w:rPr>
                <w:b/>
              </w:rPr>
              <w:t xml:space="preserve">стойностите на </w:t>
            </w:r>
            <w:r w:rsidR="00EB4C5B" w:rsidRPr="004B5C35">
              <w:rPr>
                <w:b/>
              </w:rPr>
              <w:t>показателите</w:t>
            </w:r>
            <w:r w:rsidRPr="004B5C35">
              <w:rPr>
                <w:b/>
              </w:rPr>
              <w:t xml:space="preserve"> </w:t>
            </w:r>
            <w:r w:rsidRPr="004B5C35">
              <w:t>следното</w:t>
            </w:r>
            <w:r w:rsidR="00415562" w:rsidRPr="004B5C35">
              <w:t>:</w:t>
            </w:r>
          </w:p>
          <w:p w:rsidR="00415562" w:rsidRPr="004B5C35" w:rsidRDefault="00415562" w:rsidP="00CB29D9">
            <w:pPr>
              <w:spacing w:after="120"/>
              <w:ind w:left="426" w:hanging="426"/>
              <w:jc w:val="both"/>
              <w:rPr>
                <w:rFonts w:asciiTheme="minorHAnsi" w:hAnsiTheme="minorHAnsi"/>
                <w:b/>
                <w:lang w:val="bg-BG"/>
              </w:rPr>
            </w:pPr>
            <w:r w:rsidRPr="004B5C35">
              <w:rPr>
                <w:rFonts w:asciiTheme="minorHAnsi" w:hAnsiTheme="minorHAnsi"/>
                <w:lang w:val="bg-BG"/>
              </w:rPr>
              <w:t>•</w:t>
            </w:r>
            <w:r w:rsidRPr="004B5C35">
              <w:rPr>
                <w:rFonts w:asciiTheme="minorHAnsi" w:hAnsiTheme="minorHAnsi"/>
                <w:lang w:val="bg-BG"/>
              </w:rPr>
              <w:tab/>
            </w:r>
            <w:r w:rsidR="000E7EB7" w:rsidRPr="004B5C35">
              <w:rPr>
                <w:rFonts w:asciiTheme="minorHAnsi" w:hAnsiTheme="minorHAnsi"/>
                <w:lang w:val="bg-BG"/>
              </w:rPr>
              <w:t>Отнесените</w:t>
            </w:r>
            <w:r w:rsidR="00BD505C" w:rsidRPr="004B5C35">
              <w:rPr>
                <w:rFonts w:asciiTheme="minorHAnsi" w:hAnsiTheme="minorHAnsi"/>
                <w:lang w:val="bg-BG"/>
              </w:rPr>
              <w:t xml:space="preserve"> </w:t>
            </w:r>
            <w:r w:rsidRPr="004B5C35">
              <w:rPr>
                <w:rFonts w:asciiTheme="minorHAnsi" w:hAnsiTheme="minorHAnsi"/>
                <w:lang w:val="bg-BG"/>
              </w:rPr>
              <w:t>емисии</w:t>
            </w:r>
            <w:r w:rsidR="00BD505C" w:rsidRPr="004B5C35">
              <w:rPr>
                <w:rFonts w:asciiTheme="minorHAnsi" w:hAnsiTheme="minorHAnsi"/>
                <w:lang w:val="bg-BG"/>
              </w:rPr>
              <w:t>, произтичащи от горива</w:t>
            </w:r>
            <w:r w:rsidRPr="004B5C35">
              <w:rPr>
                <w:rFonts w:asciiTheme="minorHAnsi" w:hAnsiTheme="minorHAnsi"/>
                <w:lang w:val="bg-BG"/>
              </w:rPr>
              <w:t xml:space="preserve">, </w:t>
            </w:r>
            <w:r w:rsidR="009579AA" w:rsidRPr="004B5C35">
              <w:rPr>
                <w:rFonts w:asciiTheme="minorHAnsi" w:hAnsiTheme="minorHAnsi"/>
                <w:lang w:val="bg-BG"/>
              </w:rPr>
              <w:t>изходни вещества</w:t>
            </w:r>
            <w:r w:rsidRPr="004B5C35">
              <w:rPr>
                <w:rFonts w:asciiTheme="minorHAnsi" w:hAnsiTheme="minorHAnsi"/>
                <w:lang w:val="bg-BG"/>
              </w:rPr>
              <w:t xml:space="preserve">, </w:t>
            </w:r>
            <w:r w:rsidR="009579AA" w:rsidRPr="004B5C35">
              <w:rPr>
                <w:rFonts w:asciiTheme="minorHAnsi" w:hAnsiTheme="minorHAnsi"/>
                <w:lang w:val="bg-BG"/>
              </w:rPr>
              <w:t>измер</w:t>
            </w:r>
            <w:r w:rsidR="00CB29D9" w:rsidRPr="004B5C35">
              <w:rPr>
                <w:rFonts w:asciiTheme="minorHAnsi" w:hAnsiTheme="minorHAnsi"/>
                <w:lang w:val="bg-BG"/>
              </w:rPr>
              <w:t>и</w:t>
            </w:r>
            <w:r w:rsidR="009579AA" w:rsidRPr="004B5C35">
              <w:rPr>
                <w:rFonts w:asciiTheme="minorHAnsi" w:hAnsiTheme="minorHAnsi"/>
                <w:lang w:val="bg-BG"/>
              </w:rPr>
              <w:t>м топлинен еквивалент</w:t>
            </w:r>
            <w:r w:rsidRPr="004B5C35">
              <w:rPr>
                <w:rFonts w:asciiTheme="minorHAnsi" w:hAnsiTheme="minorHAnsi"/>
                <w:lang w:val="bg-BG"/>
              </w:rPr>
              <w:t xml:space="preserve">, </w:t>
            </w:r>
            <w:r w:rsidR="00BD505C" w:rsidRPr="004B5C35">
              <w:rPr>
                <w:rFonts w:asciiTheme="minorHAnsi" w:hAnsiTheme="minorHAnsi"/>
                <w:lang w:val="bg-BG"/>
              </w:rPr>
              <w:t>производство</w:t>
            </w:r>
            <w:r w:rsidRPr="004B5C35">
              <w:rPr>
                <w:rFonts w:asciiTheme="minorHAnsi" w:hAnsiTheme="minorHAnsi"/>
                <w:lang w:val="bg-BG"/>
              </w:rPr>
              <w:t xml:space="preserve">, </w:t>
            </w:r>
            <w:r w:rsidR="00BD505C" w:rsidRPr="004B5C35">
              <w:rPr>
                <w:rFonts w:asciiTheme="minorHAnsi" w:hAnsiTheme="minorHAnsi"/>
                <w:lang w:val="bg-BG"/>
              </w:rPr>
              <w:t>внос или износ на отходни газове или прехвърлен CO</w:t>
            </w:r>
            <w:r w:rsidR="00BD505C" w:rsidRPr="004B5C35">
              <w:rPr>
                <w:rFonts w:asciiTheme="minorHAnsi" w:hAnsiTheme="minorHAnsi"/>
                <w:vertAlign w:val="subscript"/>
                <w:lang w:val="bg-BG"/>
              </w:rPr>
              <w:t>2</w:t>
            </w:r>
            <w:r w:rsidR="00BD505C" w:rsidRPr="004B5C35">
              <w:rPr>
                <w:rFonts w:asciiTheme="minorHAnsi" w:hAnsiTheme="minorHAnsi"/>
                <w:lang w:val="bg-BG"/>
              </w:rPr>
              <w:t>,</w:t>
            </w:r>
          </w:p>
        </w:tc>
      </w:tr>
      <w:bookmarkEnd w:id="25"/>
    </w:tbl>
    <w:p w:rsidR="009E78CC" w:rsidRPr="004B5C35" w:rsidRDefault="009E78CC" w:rsidP="00415562">
      <w:pPr>
        <w:pStyle w:val="5"/>
      </w:pPr>
    </w:p>
    <w:p w:rsidR="009E78CC" w:rsidRPr="004B5C35" w:rsidRDefault="00415562" w:rsidP="00F67ED3">
      <w:pPr>
        <w:spacing w:after="120"/>
        <w:jc w:val="both"/>
        <w:rPr>
          <w:rFonts w:asciiTheme="minorHAnsi" w:hAnsiTheme="minorHAnsi"/>
          <w:i/>
          <w:lang w:val="bg-BG"/>
        </w:rPr>
      </w:pPr>
      <w:bookmarkStart w:id="26" w:name="bookmark19"/>
      <w:r w:rsidRPr="004B5C35">
        <w:rPr>
          <w:rFonts w:asciiTheme="minorHAnsi" w:hAnsiTheme="minorHAnsi"/>
          <w:i/>
          <w:lang w:val="bg-BG"/>
        </w:rPr>
        <w:t>Таблица</w:t>
      </w:r>
      <w:r w:rsidR="003C3FF2" w:rsidRPr="004B5C35">
        <w:rPr>
          <w:rFonts w:asciiTheme="minorHAnsi" w:hAnsiTheme="minorHAnsi"/>
          <w:i/>
          <w:lang w:val="bg-BG"/>
        </w:rPr>
        <w:t xml:space="preserve"> 2 </w:t>
      </w:r>
      <w:r w:rsidR="00BD505C" w:rsidRPr="004B5C35">
        <w:rPr>
          <w:rFonts w:asciiTheme="minorHAnsi" w:hAnsiTheme="minorHAnsi"/>
          <w:i/>
          <w:lang w:val="bg-BG"/>
        </w:rPr>
        <w:t>–</w:t>
      </w:r>
      <w:r w:rsidR="003C3FF2" w:rsidRPr="004B5C35">
        <w:rPr>
          <w:rFonts w:asciiTheme="minorHAnsi" w:hAnsiTheme="minorHAnsi"/>
          <w:i/>
          <w:lang w:val="bg-BG"/>
        </w:rPr>
        <w:t xml:space="preserve"> </w:t>
      </w:r>
      <w:r w:rsidR="00BD505C" w:rsidRPr="004B5C35">
        <w:rPr>
          <w:rFonts w:asciiTheme="minorHAnsi" w:hAnsiTheme="minorHAnsi"/>
          <w:i/>
          <w:lang w:val="bg-BG"/>
        </w:rPr>
        <w:t>Дата за потвърждаване и проверка</w:t>
      </w:r>
      <w:bookmarkEnd w:id="26"/>
    </w:p>
    <w:tbl>
      <w:tblPr>
        <w:tblStyle w:val="TableGrid"/>
        <w:tblW w:w="0" w:type="auto"/>
        <w:tblLook w:val="04A0" w:firstRow="1" w:lastRow="0" w:firstColumn="1" w:lastColumn="0" w:noHBand="0" w:noVBand="1"/>
      </w:tblPr>
      <w:tblGrid>
        <w:gridCol w:w="10141"/>
      </w:tblGrid>
      <w:tr w:rsidR="00415562" w:rsidRPr="004B5C35" w:rsidTr="00415562">
        <w:tc>
          <w:tcPr>
            <w:tcW w:w="10141" w:type="dxa"/>
          </w:tcPr>
          <w:p w:rsidR="00415562" w:rsidRPr="004B5C35" w:rsidRDefault="00415562" w:rsidP="00415562">
            <w:pPr>
              <w:spacing w:after="120"/>
              <w:jc w:val="both"/>
              <w:rPr>
                <w:rFonts w:asciiTheme="minorHAnsi" w:hAnsiTheme="minorHAnsi"/>
                <w:b/>
                <w:lang w:val="bg-BG"/>
              </w:rPr>
            </w:pPr>
            <w:bookmarkStart w:id="27" w:name="bookmark20"/>
            <w:r w:rsidRPr="004B5C35">
              <w:rPr>
                <w:rFonts w:asciiTheme="minorHAnsi" w:hAnsiTheme="minorHAnsi"/>
                <w:b/>
                <w:lang w:val="bg-BG"/>
              </w:rPr>
              <w:t>За Безплатни разпределения:</w:t>
            </w:r>
          </w:p>
          <w:p w:rsidR="00415562" w:rsidRPr="004B5C35" w:rsidRDefault="00415562" w:rsidP="00415562">
            <w:pPr>
              <w:spacing w:after="120"/>
              <w:jc w:val="both"/>
              <w:rPr>
                <w:rFonts w:asciiTheme="minorHAnsi" w:hAnsiTheme="minorHAnsi"/>
                <w:lang w:val="bg-BG"/>
              </w:rPr>
            </w:pPr>
            <w:r w:rsidRPr="004B5C35">
              <w:rPr>
                <w:rFonts w:asciiTheme="minorHAnsi" w:hAnsiTheme="minorHAnsi"/>
                <w:lang w:val="bg-BG"/>
              </w:rPr>
              <w:t>Информация</w:t>
            </w:r>
            <w:r w:rsidR="009579AA" w:rsidRPr="004B5C35">
              <w:rPr>
                <w:rFonts w:asciiTheme="minorHAnsi" w:hAnsiTheme="minorHAnsi"/>
                <w:lang w:val="bg-BG"/>
              </w:rPr>
              <w:t xml:space="preserve">, необходима за разбирането и потвърждаването на данните в </w:t>
            </w:r>
            <w:hyperlink w:anchor="bookmark18" w:tooltip="Current Document">
              <w:r w:rsidRPr="004B5C35">
                <w:rPr>
                  <w:rFonts w:asciiTheme="minorHAnsi" w:hAnsiTheme="minorHAnsi"/>
                  <w:lang w:val="bg-BG"/>
                </w:rPr>
                <w:t>Таблица 1:</w:t>
              </w:r>
            </w:hyperlink>
          </w:p>
          <w:p w:rsidR="00415562" w:rsidRPr="004B5C35" w:rsidRDefault="00415562" w:rsidP="00415562">
            <w:pPr>
              <w:ind w:left="426" w:hanging="426"/>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r w:rsidR="007B62C8" w:rsidRPr="004B5C35">
              <w:rPr>
                <w:rFonts w:asciiTheme="minorHAnsi" w:hAnsiTheme="minorHAnsi"/>
                <w:lang w:val="bg-BG"/>
              </w:rPr>
              <w:t>подробни годишни проверени да</w:t>
            </w:r>
            <w:r w:rsidR="00F65296" w:rsidRPr="004B5C35">
              <w:rPr>
                <w:rFonts w:asciiTheme="minorHAnsi" w:hAnsiTheme="minorHAnsi"/>
                <w:lang w:val="bg-BG"/>
              </w:rPr>
              <w:t>нни</w:t>
            </w:r>
            <w:r w:rsidR="007B62C8" w:rsidRPr="004B5C35">
              <w:rPr>
                <w:rFonts w:asciiTheme="minorHAnsi" w:hAnsiTheme="minorHAnsi"/>
                <w:lang w:val="bg-BG"/>
              </w:rPr>
              <w:t xml:space="preserve"> за </w:t>
            </w:r>
            <w:r w:rsidRPr="004B5C35">
              <w:rPr>
                <w:rFonts w:asciiTheme="minorHAnsi" w:hAnsiTheme="minorHAnsi"/>
                <w:lang w:val="bg-BG"/>
              </w:rPr>
              <w:t>емисии</w:t>
            </w:r>
            <w:r w:rsidR="007B62C8" w:rsidRPr="004B5C35">
              <w:rPr>
                <w:rFonts w:asciiTheme="minorHAnsi" w:hAnsiTheme="minorHAnsi"/>
                <w:lang w:val="bg-BG"/>
              </w:rPr>
              <w:t>те</w:t>
            </w:r>
            <w:r w:rsidRPr="004B5C35">
              <w:rPr>
                <w:rFonts w:asciiTheme="minorHAnsi" w:hAnsiTheme="minorHAnsi"/>
                <w:lang w:val="bg-BG"/>
              </w:rPr>
              <w:t xml:space="preserve"> </w:t>
            </w:r>
            <w:r w:rsidR="007B62C8" w:rsidRPr="004B5C35">
              <w:rPr>
                <w:rFonts w:asciiTheme="minorHAnsi" w:hAnsiTheme="minorHAnsi"/>
                <w:lang w:val="bg-BG"/>
              </w:rPr>
              <w:t xml:space="preserve">на ниво инсталация и на </w:t>
            </w:r>
            <w:r w:rsidRPr="004B5C35">
              <w:rPr>
                <w:rFonts w:asciiTheme="minorHAnsi" w:hAnsiTheme="minorHAnsi"/>
                <w:lang w:val="bg-BG"/>
              </w:rPr>
              <w:t>подинсталация;</w:t>
            </w:r>
          </w:p>
          <w:p w:rsidR="00415562" w:rsidRPr="004B5C35" w:rsidRDefault="00415562" w:rsidP="00415562">
            <w:pPr>
              <w:ind w:left="426" w:hanging="426"/>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r w:rsidR="007B62C8" w:rsidRPr="004B5C35">
              <w:rPr>
                <w:rFonts w:asciiTheme="minorHAnsi" w:hAnsiTheme="minorHAnsi"/>
                <w:lang w:val="bg-BG"/>
              </w:rPr>
              <w:t xml:space="preserve">баланс на ниво </w:t>
            </w:r>
            <w:r w:rsidR="00F65296" w:rsidRPr="004B5C35">
              <w:rPr>
                <w:rFonts w:asciiTheme="minorHAnsi" w:hAnsiTheme="minorHAnsi"/>
                <w:lang w:val="bg-BG"/>
              </w:rPr>
              <w:t>инсталация</w:t>
            </w:r>
            <w:r w:rsidR="007B62C8" w:rsidRPr="004B5C35">
              <w:rPr>
                <w:rFonts w:asciiTheme="minorHAnsi" w:hAnsiTheme="minorHAnsi"/>
                <w:lang w:val="bg-BG"/>
              </w:rPr>
              <w:t xml:space="preserve"> </w:t>
            </w:r>
            <w:r w:rsidR="00BB5596">
              <w:rPr>
                <w:rFonts w:asciiTheme="minorHAnsi" w:hAnsiTheme="minorHAnsi"/>
                <w:lang w:val="bg-BG"/>
              </w:rPr>
              <w:t>– внесена,</w:t>
            </w:r>
            <w:r w:rsidRPr="004B5C35">
              <w:rPr>
                <w:rFonts w:asciiTheme="minorHAnsi" w:hAnsiTheme="minorHAnsi"/>
                <w:lang w:val="bg-BG"/>
              </w:rPr>
              <w:t xml:space="preserve"> </w:t>
            </w:r>
            <w:r w:rsidR="007B62C8" w:rsidRPr="004B5C35">
              <w:rPr>
                <w:rFonts w:asciiTheme="minorHAnsi" w:hAnsiTheme="minorHAnsi"/>
                <w:lang w:val="bg-BG"/>
              </w:rPr>
              <w:t>произв</w:t>
            </w:r>
            <w:r w:rsidR="00BB5596">
              <w:rPr>
                <w:rFonts w:asciiTheme="minorHAnsi" w:hAnsiTheme="minorHAnsi"/>
                <w:lang w:val="bg-BG"/>
              </w:rPr>
              <w:t>едена</w:t>
            </w:r>
            <w:r w:rsidRPr="004B5C35">
              <w:rPr>
                <w:rFonts w:asciiTheme="minorHAnsi" w:hAnsiTheme="minorHAnsi"/>
                <w:lang w:val="bg-BG"/>
              </w:rPr>
              <w:t xml:space="preserve">, </w:t>
            </w:r>
            <w:r w:rsidR="00BB5596">
              <w:rPr>
                <w:rFonts w:asciiTheme="minorHAnsi" w:hAnsiTheme="minorHAnsi"/>
                <w:lang w:val="bg-BG"/>
              </w:rPr>
              <w:t>оползотворена и изне</w:t>
            </w:r>
            <w:r w:rsidR="007B62C8" w:rsidRPr="004B5C35">
              <w:rPr>
                <w:rFonts w:asciiTheme="minorHAnsi" w:hAnsiTheme="minorHAnsi"/>
                <w:lang w:val="bg-BG"/>
              </w:rPr>
              <w:t>с</w:t>
            </w:r>
            <w:r w:rsidR="00BB5596">
              <w:rPr>
                <w:rFonts w:asciiTheme="minorHAnsi" w:hAnsiTheme="minorHAnsi"/>
                <w:lang w:val="bg-BG"/>
              </w:rPr>
              <w:t>ена</w:t>
            </w:r>
            <w:r w:rsidR="007B62C8" w:rsidRPr="004B5C35">
              <w:rPr>
                <w:rFonts w:asciiTheme="minorHAnsi" w:hAnsiTheme="minorHAnsi"/>
                <w:lang w:val="bg-BG"/>
              </w:rPr>
              <w:t xml:space="preserve"> </w:t>
            </w:r>
            <w:r w:rsidR="00BB5596">
              <w:rPr>
                <w:rFonts w:asciiTheme="minorHAnsi" w:hAnsiTheme="minorHAnsi"/>
                <w:lang w:val="bg-BG"/>
              </w:rPr>
              <w:t>топлинна</w:t>
            </w:r>
            <w:r w:rsidR="007B62C8" w:rsidRPr="004B5C35">
              <w:rPr>
                <w:rFonts w:asciiTheme="minorHAnsi" w:hAnsiTheme="minorHAnsi"/>
                <w:lang w:val="bg-BG"/>
              </w:rPr>
              <w:t xml:space="preserve"> енергия</w:t>
            </w:r>
            <w:r w:rsidRPr="004B5C35">
              <w:rPr>
                <w:rFonts w:asciiTheme="minorHAnsi" w:hAnsiTheme="minorHAnsi"/>
                <w:lang w:val="bg-BG"/>
              </w:rPr>
              <w:t>;</w:t>
            </w:r>
          </w:p>
          <w:p w:rsidR="00415562" w:rsidRPr="004B5C35" w:rsidRDefault="00415562" w:rsidP="00415562">
            <w:pPr>
              <w:ind w:left="426" w:hanging="426"/>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r w:rsidR="000E7EB7" w:rsidRPr="004B5C35">
              <w:rPr>
                <w:rFonts w:asciiTheme="minorHAnsi" w:hAnsiTheme="minorHAnsi"/>
                <w:lang w:val="bg-BG"/>
              </w:rPr>
              <w:t>отнасяне</w:t>
            </w:r>
            <w:r w:rsidR="007B62C8" w:rsidRPr="004B5C35">
              <w:rPr>
                <w:rFonts w:asciiTheme="minorHAnsi" w:hAnsiTheme="minorHAnsi"/>
                <w:lang w:val="bg-BG"/>
              </w:rPr>
              <w:t xml:space="preserve"> на енергия </w:t>
            </w:r>
            <w:r w:rsidR="000E7EB7" w:rsidRPr="004B5C35">
              <w:rPr>
                <w:rFonts w:asciiTheme="minorHAnsi" w:hAnsiTheme="minorHAnsi"/>
                <w:lang w:val="bg-BG"/>
              </w:rPr>
              <w:t xml:space="preserve">към </w:t>
            </w:r>
            <w:r w:rsidR="007B62C8" w:rsidRPr="004B5C35">
              <w:rPr>
                <w:rFonts w:asciiTheme="minorHAnsi" w:hAnsiTheme="minorHAnsi"/>
                <w:lang w:val="bg-BG"/>
              </w:rPr>
              <w:t>подинсталации</w:t>
            </w:r>
            <w:r w:rsidRPr="004B5C35">
              <w:rPr>
                <w:rFonts w:asciiTheme="minorHAnsi" w:hAnsiTheme="minorHAnsi"/>
                <w:lang w:val="bg-BG"/>
              </w:rPr>
              <w:t>;</w:t>
            </w:r>
          </w:p>
          <w:p w:rsidR="00415562" w:rsidRPr="004B5C35" w:rsidRDefault="00415562" w:rsidP="00415562">
            <w:pPr>
              <w:ind w:left="426" w:hanging="426"/>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r w:rsidR="007B62C8" w:rsidRPr="004B5C35">
              <w:rPr>
                <w:rFonts w:asciiTheme="minorHAnsi" w:hAnsiTheme="minorHAnsi"/>
                <w:lang w:val="bg-BG"/>
              </w:rPr>
              <w:t xml:space="preserve">баланс на ниво </w:t>
            </w:r>
            <w:r w:rsidR="00F65296" w:rsidRPr="004B5C35">
              <w:rPr>
                <w:rFonts w:asciiTheme="minorHAnsi" w:hAnsiTheme="minorHAnsi"/>
                <w:lang w:val="bg-BG"/>
              </w:rPr>
              <w:t>инсталация</w:t>
            </w:r>
            <w:r w:rsidR="00BB5596">
              <w:rPr>
                <w:rFonts w:asciiTheme="minorHAnsi" w:hAnsiTheme="minorHAnsi"/>
                <w:lang w:val="bg-BG"/>
              </w:rPr>
              <w:t xml:space="preserve"> -</w:t>
            </w:r>
            <w:r w:rsidR="007B62C8" w:rsidRPr="004B5C35">
              <w:rPr>
                <w:rFonts w:asciiTheme="minorHAnsi" w:hAnsiTheme="minorHAnsi"/>
                <w:lang w:val="bg-BG"/>
              </w:rPr>
              <w:t xml:space="preserve"> </w:t>
            </w:r>
            <w:r w:rsidR="00BB5596">
              <w:rPr>
                <w:rFonts w:asciiTheme="minorHAnsi" w:hAnsiTheme="minorHAnsi"/>
                <w:lang w:val="bg-BG"/>
              </w:rPr>
              <w:t>внесена,</w:t>
            </w:r>
            <w:r w:rsidR="00BB5596" w:rsidRPr="004B5C35">
              <w:rPr>
                <w:rFonts w:asciiTheme="minorHAnsi" w:hAnsiTheme="minorHAnsi"/>
                <w:lang w:val="bg-BG"/>
              </w:rPr>
              <w:t xml:space="preserve"> произв</w:t>
            </w:r>
            <w:r w:rsidR="00BB5596">
              <w:rPr>
                <w:rFonts w:asciiTheme="minorHAnsi" w:hAnsiTheme="minorHAnsi"/>
                <w:lang w:val="bg-BG"/>
              </w:rPr>
              <w:t>едена</w:t>
            </w:r>
            <w:r w:rsidR="00BB5596" w:rsidRPr="004B5C35">
              <w:rPr>
                <w:rFonts w:asciiTheme="minorHAnsi" w:hAnsiTheme="minorHAnsi"/>
                <w:lang w:val="bg-BG"/>
              </w:rPr>
              <w:t xml:space="preserve">, </w:t>
            </w:r>
            <w:r w:rsidR="00BB5596">
              <w:rPr>
                <w:rFonts w:asciiTheme="minorHAnsi" w:hAnsiTheme="minorHAnsi"/>
                <w:lang w:val="bg-BG"/>
              </w:rPr>
              <w:t>оползотворена и изне</w:t>
            </w:r>
            <w:r w:rsidR="00BB5596" w:rsidRPr="004B5C35">
              <w:rPr>
                <w:rFonts w:asciiTheme="minorHAnsi" w:hAnsiTheme="minorHAnsi"/>
                <w:lang w:val="bg-BG"/>
              </w:rPr>
              <w:t>с</w:t>
            </w:r>
            <w:r w:rsidR="00BB5596">
              <w:rPr>
                <w:rFonts w:asciiTheme="minorHAnsi" w:hAnsiTheme="minorHAnsi"/>
                <w:lang w:val="bg-BG"/>
              </w:rPr>
              <w:t>ена</w:t>
            </w:r>
            <w:r w:rsidR="00BB5596" w:rsidRPr="004B5C35">
              <w:rPr>
                <w:rFonts w:asciiTheme="minorHAnsi" w:hAnsiTheme="minorHAnsi"/>
                <w:lang w:val="bg-BG"/>
              </w:rPr>
              <w:t xml:space="preserve"> </w:t>
            </w:r>
            <w:r w:rsidR="007B62C8" w:rsidRPr="004B5C35">
              <w:rPr>
                <w:rFonts w:asciiTheme="minorHAnsi" w:hAnsiTheme="minorHAnsi"/>
                <w:lang w:val="bg-BG"/>
              </w:rPr>
              <w:t>на електрическа енергия</w:t>
            </w:r>
            <w:r w:rsidRPr="004B5C35">
              <w:rPr>
                <w:rFonts w:asciiTheme="minorHAnsi" w:hAnsiTheme="minorHAnsi"/>
                <w:lang w:val="bg-BG"/>
              </w:rPr>
              <w:t>;</w:t>
            </w:r>
          </w:p>
          <w:p w:rsidR="00415562" w:rsidRPr="004B5C35" w:rsidRDefault="00415562" w:rsidP="007B62C8">
            <w:pPr>
              <w:ind w:left="426" w:hanging="426"/>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r w:rsidR="007B62C8" w:rsidRPr="004B5C35">
              <w:rPr>
                <w:rFonts w:asciiTheme="minorHAnsi" w:hAnsiTheme="minorHAnsi"/>
                <w:lang w:val="bg-BG"/>
              </w:rPr>
              <w:t xml:space="preserve">баланс на ниво </w:t>
            </w:r>
            <w:r w:rsidR="00F65296" w:rsidRPr="004B5C35">
              <w:rPr>
                <w:rFonts w:asciiTheme="minorHAnsi" w:hAnsiTheme="minorHAnsi"/>
                <w:lang w:val="bg-BG"/>
              </w:rPr>
              <w:t>инсталация</w:t>
            </w:r>
            <w:r w:rsidR="007B62C8" w:rsidRPr="004B5C35">
              <w:rPr>
                <w:rFonts w:asciiTheme="minorHAnsi" w:hAnsiTheme="minorHAnsi"/>
                <w:lang w:val="bg-BG"/>
              </w:rPr>
              <w:t xml:space="preserve"> на</w:t>
            </w:r>
            <w:r w:rsidRPr="004B5C35">
              <w:rPr>
                <w:rFonts w:asciiTheme="minorHAnsi" w:hAnsiTheme="minorHAnsi"/>
                <w:lang w:val="bg-BG"/>
              </w:rPr>
              <w:t xml:space="preserve"> </w:t>
            </w:r>
            <w:r w:rsidR="007B62C8" w:rsidRPr="004B5C35">
              <w:rPr>
                <w:rFonts w:asciiTheme="minorHAnsi" w:hAnsiTheme="minorHAnsi"/>
                <w:lang w:val="bg-BG"/>
              </w:rPr>
              <w:t>внос, производство, потребление и износ на отпадъчни газове</w:t>
            </w:r>
            <w:r w:rsidRPr="004B5C35">
              <w:rPr>
                <w:rFonts w:asciiTheme="minorHAnsi" w:hAnsiTheme="minorHAnsi"/>
                <w:lang w:val="bg-BG"/>
              </w:rPr>
              <w:t>.</w:t>
            </w:r>
          </w:p>
        </w:tc>
      </w:tr>
    </w:tbl>
    <w:p w:rsidR="00415562" w:rsidRPr="004B5C35" w:rsidRDefault="00415562" w:rsidP="00F67ED3">
      <w:pPr>
        <w:tabs>
          <w:tab w:val="left" w:pos="730"/>
        </w:tabs>
        <w:spacing w:after="120"/>
        <w:jc w:val="both"/>
        <w:outlineLvl w:val="2"/>
        <w:rPr>
          <w:rFonts w:asciiTheme="minorHAnsi" w:hAnsiTheme="minorHAnsi"/>
          <w:lang w:val="bg-BG"/>
        </w:rPr>
      </w:pPr>
      <w:bookmarkStart w:id="28" w:name="bookmark21"/>
      <w:bookmarkStart w:id="29" w:name="bookmark22"/>
      <w:bookmarkEnd w:id="27"/>
    </w:p>
    <w:p w:rsidR="009E78CC" w:rsidRPr="004B5C35" w:rsidRDefault="003C3FF2" w:rsidP="00415562">
      <w:pPr>
        <w:pStyle w:val="2"/>
        <w:rPr>
          <w:lang w:val="bg-BG"/>
        </w:rPr>
      </w:pPr>
      <w:bookmarkStart w:id="30" w:name="_Toc3379692"/>
      <w:r w:rsidRPr="004B5C35">
        <w:rPr>
          <w:lang w:val="bg-BG"/>
        </w:rPr>
        <w:t>2.2</w:t>
      </w:r>
      <w:r w:rsidRPr="004B5C35">
        <w:rPr>
          <w:lang w:val="bg-BG"/>
        </w:rPr>
        <w:tab/>
      </w:r>
      <w:r w:rsidR="007B62C8" w:rsidRPr="004B5C35">
        <w:rPr>
          <w:lang w:val="bg-BG"/>
        </w:rPr>
        <w:t xml:space="preserve">Роля на Плана относно </w:t>
      </w:r>
      <w:r w:rsidR="00BB5596">
        <w:rPr>
          <w:lang w:val="bg-BG"/>
        </w:rPr>
        <w:t>методологията</w:t>
      </w:r>
      <w:r w:rsidR="007B62C8" w:rsidRPr="004B5C35">
        <w:rPr>
          <w:lang w:val="bg-BG"/>
        </w:rPr>
        <w:t xml:space="preserve"> на мониторин</w:t>
      </w:r>
      <w:bookmarkEnd w:id="30"/>
      <w:r w:rsidR="00BB5596">
        <w:rPr>
          <w:lang w:val="bg-BG"/>
        </w:rPr>
        <w:t>г</w:t>
      </w:r>
      <w:r w:rsidR="007B62C8" w:rsidRPr="004B5C35">
        <w:rPr>
          <w:lang w:val="bg-BG"/>
        </w:rPr>
        <w:t xml:space="preserve"> </w:t>
      </w:r>
      <w:bookmarkEnd w:id="28"/>
      <w:bookmarkEnd w:id="29"/>
    </w:p>
    <w:p w:rsidR="009E78CC" w:rsidRPr="004B5C35" w:rsidRDefault="00BB5596" w:rsidP="00D75FCD">
      <w:pPr>
        <w:spacing w:after="120"/>
        <w:jc w:val="both"/>
        <w:rPr>
          <w:rFonts w:asciiTheme="minorHAnsi" w:hAnsiTheme="minorHAnsi"/>
          <w:lang w:val="bg-BG"/>
        </w:rPr>
      </w:pPr>
      <w:proofErr w:type="gramStart"/>
      <w:r>
        <w:rPr>
          <w:rFonts w:asciiTheme="minorHAnsi" w:hAnsiTheme="minorHAnsi"/>
        </w:rPr>
        <w:t xml:space="preserve">MMP </w:t>
      </w:r>
      <w:r w:rsidR="00DD5682" w:rsidRPr="004B5C35">
        <w:rPr>
          <w:rFonts w:asciiTheme="minorHAnsi" w:hAnsiTheme="minorHAnsi"/>
          <w:lang w:val="bg-BG"/>
        </w:rPr>
        <w:t>предоставя база за оператора</w:t>
      </w:r>
      <w:r w:rsidR="003C3FF2" w:rsidRPr="004B5C35">
        <w:rPr>
          <w:rFonts w:asciiTheme="minorHAnsi" w:hAnsiTheme="minorHAnsi"/>
          <w:lang w:val="bg-BG"/>
        </w:rPr>
        <w:t xml:space="preserve"> </w:t>
      </w:r>
      <w:r w:rsidR="00DD5682" w:rsidRPr="004B5C35">
        <w:rPr>
          <w:rFonts w:asciiTheme="minorHAnsi" w:hAnsiTheme="minorHAnsi"/>
          <w:lang w:val="bg-BG"/>
        </w:rPr>
        <w:t>за мониторинг и докладване на</w:t>
      </w:r>
      <w:r w:rsidR="003C3FF2" w:rsidRPr="004B5C35">
        <w:rPr>
          <w:rFonts w:asciiTheme="minorHAnsi" w:hAnsiTheme="minorHAnsi"/>
          <w:lang w:val="bg-BG"/>
        </w:rPr>
        <w:t xml:space="preserve"> </w:t>
      </w:r>
      <w:r w:rsidR="00DD5682" w:rsidRPr="004B5C35">
        <w:rPr>
          <w:rFonts w:asciiTheme="minorHAnsi" w:hAnsiTheme="minorHAnsi"/>
          <w:lang w:val="bg-BG"/>
        </w:rPr>
        <w:t xml:space="preserve">всички данни, изисквани съгласно </w:t>
      </w:r>
      <w:r w:rsidR="00DE272A" w:rsidRPr="004B5C35">
        <w:rPr>
          <w:rFonts w:asciiTheme="minorHAnsi" w:hAnsiTheme="minorHAnsi"/>
          <w:lang w:val="bg-BG"/>
        </w:rPr>
        <w:t>П</w:t>
      </w:r>
      <w:r w:rsidR="00DD5682" w:rsidRPr="004B5C35">
        <w:rPr>
          <w:rFonts w:asciiTheme="minorHAnsi" w:hAnsiTheme="minorHAnsi"/>
          <w:lang w:val="bg-BG"/>
        </w:rPr>
        <w:t>равилата за безплатно разпределение</w:t>
      </w:r>
      <w:r w:rsidR="003C3FF2" w:rsidRPr="004B5C35">
        <w:rPr>
          <w:rFonts w:asciiTheme="minorHAnsi" w:hAnsiTheme="minorHAnsi"/>
          <w:lang w:val="bg-BG"/>
        </w:rPr>
        <w:t xml:space="preserve">, </w:t>
      </w:r>
      <w:r w:rsidR="00DD5682" w:rsidRPr="004B5C35">
        <w:rPr>
          <w:rFonts w:asciiTheme="minorHAnsi" w:hAnsiTheme="minorHAnsi"/>
          <w:lang w:val="bg-BG"/>
        </w:rPr>
        <w:t>т.е</w:t>
      </w:r>
      <w:r w:rsidR="003C3FF2" w:rsidRPr="004B5C35">
        <w:rPr>
          <w:rFonts w:asciiTheme="minorHAnsi" w:hAnsiTheme="minorHAnsi"/>
          <w:lang w:val="bg-BG"/>
        </w:rPr>
        <w:t xml:space="preserve">. </w:t>
      </w:r>
      <w:r w:rsidR="00DD5682" w:rsidRPr="004B5C35">
        <w:rPr>
          <w:rFonts w:asciiTheme="minorHAnsi" w:hAnsiTheme="minorHAnsi"/>
          <w:lang w:val="bg-BG"/>
        </w:rPr>
        <w:t xml:space="preserve">за изчисляване на </w:t>
      </w:r>
      <w:r w:rsidR="00D06189" w:rsidRPr="004B5C35">
        <w:rPr>
          <w:rFonts w:asciiTheme="minorHAnsi" w:hAnsiTheme="minorHAnsi"/>
          <w:lang w:val="bg-BG"/>
        </w:rPr>
        <w:t>безплатното разпределение</w:t>
      </w:r>
      <w:r w:rsidR="003C3FF2" w:rsidRPr="004B5C35">
        <w:rPr>
          <w:rFonts w:asciiTheme="minorHAnsi" w:hAnsiTheme="minorHAnsi"/>
          <w:lang w:val="bg-BG"/>
        </w:rPr>
        <w:t xml:space="preserve">, </w:t>
      </w:r>
      <w:r w:rsidR="00DD5682" w:rsidRPr="004B5C35">
        <w:rPr>
          <w:rFonts w:asciiTheme="minorHAnsi" w:hAnsiTheme="minorHAnsi"/>
          <w:lang w:val="bg-BG"/>
        </w:rPr>
        <w:t xml:space="preserve">както и за актуализиране на </w:t>
      </w:r>
      <w:r w:rsidR="001D13AB" w:rsidRPr="004B5C35">
        <w:rPr>
          <w:rFonts w:asciiTheme="minorHAnsi" w:hAnsiTheme="minorHAnsi"/>
          <w:lang w:val="bg-BG"/>
        </w:rPr>
        <w:t xml:space="preserve">стойностите на </w:t>
      </w:r>
      <w:r w:rsidR="00EB4C5B" w:rsidRPr="004B5C35">
        <w:rPr>
          <w:rFonts w:asciiTheme="minorHAnsi" w:hAnsiTheme="minorHAnsi"/>
          <w:lang w:val="bg-BG"/>
        </w:rPr>
        <w:t>показателите</w:t>
      </w:r>
      <w:r w:rsidR="003C3FF2" w:rsidRPr="004B5C35">
        <w:rPr>
          <w:rFonts w:asciiTheme="minorHAnsi" w:hAnsiTheme="minorHAnsi"/>
          <w:lang w:val="bg-BG"/>
        </w:rPr>
        <w:t>.</w:t>
      </w:r>
      <w:proofErr w:type="gramEnd"/>
      <w:r w:rsidR="003C3FF2" w:rsidRPr="004B5C35">
        <w:rPr>
          <w:rFonts w:asciiTheme="minorHAnsi" w:hAnsiTheme="minorHAnsi"/>
          <w:lang w:val="bg-BG"/>
        </w:rPr>
        <w:t xml:space="preserve"> </w:t>
      </w:r>
      <w:r w:rsidR="00DD5682" w:rsidRPr="004B5C35">
        <w:rPr>
          <w:rFonts w:asciiTheme="minorHAnsi" w:hAnsiTheme="minorHAnsi"/>
          <w:lang w:val="bg-BG"/>
        </w:rPr>
        <w:t>Планът о</w:t>
      </w:r>
      <w:r>
        <w:rPr>
          <w:rFonts w:asciiTheme="minorHAnsi" w:hAnsiTheme="minorHAnsi"/>
          <w:lang w:val="bg-BG"/>
        </w:rPr>
        <w:t>тносно методиката на мониторинг</w:t>
      </w:r>
      <w:r w:rsidR="003C3FF2" w:rsidRPr="004B5C35">
        <w:rPr>
          <w:rFonts w:asciiTheme="minorHAnsi" w:hAnsiTheme="minorHAnsi"/>
          <w:lang w:val="bg-BG"/>
        </w:rPr>
        <w:t xml:space="preserve"> </w:t>
      </w:r>
      <w:r w:rsidR="00DD5682" w:rsidRPr="004B5C35">
        <w:rPr>
          <w:rFonts w:asciiTheme="minorHAnsi" w:hAnsiTheme="minorHAnsi"/>
          <w:lang w:val="bg-BG"/>
        </w:rPr>
        <w:t xml:space="preserve">е ориентиран и </w:t>
      </w:r>
      <w:r>
        <w:rPr>
          <w:rFonts w:asciiTheme="minorHAnsi" w:hAnsiTheme="minorHAnsi"/>
          <w:lang w:val="bg-BG"/>
        </w:rPr>
        <w:t>за периода преди</w:t>
      </w:r>
      <w:r w:rsidR="00DD5682" w:rsidRPr="004B5C35">
        <w:rPr>
          <w:rFonts w:asciiTheme="minorHAnsi" w:hAnsiTheme="minorHAnsi"/>
          <w:lang w:val="bg-BG"/>
        </w:rPr>
        <w:t xml:space="preserve"> </w:t>
      </w:r>
      <w:r w:rsidR="003C3FF2" w:rsidRPr="004B5C35">
        <w:rPr>
          <w:rFonts w:asciiTheme="minorHAnsi" w:hAnsiTheme="minorHAnsi"/>
          <w:lang w:val="bg-BG"/>
        </w:rPr>
        <w:t>(</w:t>
      </w:r>
      <w:r w:rsidR="00DD5682" w:rsidRPr="004B5C35">
        <w:rPr>
          <w:rFonts w:asciiTheme="minorHAnsi" w:hAnsiTheme="minorHAnsi"/>
          <w:lang w:val="bg-BG"/>
        </w:rPr>
        <w:t xml:space="preserve">за базовия период </w:t>
      </w:r>
      <w:r w:rsidR="003C3FF2" w:rsidRPr="004B5C35">
        <w:rPr>
          <w:rFonts w:asciiTheme="minorHAnsi" w:hAnsiTheme="minorHAnsi"/>
          <w:lang w:val="bg-BG"/>
        </w:rPr>
        <w:t>2014</w:t>
      </w:r>
      <w:r w:rsidR="00DD5682" w:rsidRPr="004B5C35">
        <w:rPr>
          <w:rFonts w:asciiTheme="minorHAnsi" w:hAnsiTheme="minorHAnsi"/>
          <w:lang w:val="bg-BG"/>
        </w:rPr>
        <w:t xml:space="preserve"> г. – </w:t>
      </w:r>
      <w:r w:rsidR="003C3FF2" w:rsidRPr="004B5C35">
        <w:rPr>
          <w:rFonts w:asciiTheme="minorHAnsi" w:hAnsiTheme="minorHAnsi"/>
          <w:lang w:val="bg-BG"/>
        </w:rPr>
        <w:t>2018</w:t>
      </w:r>
      <w:r w:rsidR="00DD5682" w:rsidRPr="004B5C35">
        <w:rPr>
          <w:rFonts w:asciiTheme="minorHAnsi" w:hAnsiTheme="minorHAnsi"/>
          <w:lang w:val="bg-BG"/>
        </w:rPr>
        <w:t> г.</w:t>
      </w:r>
      <w:r w:rsidR="003C3FF2" w:rsidRPr="004B5C35">
        <w:rPr>
          <w:rFonts w:asciiTheme="minorHAnsi" w:hAnsiTheme="minorHAnsi"/>
          <w:lang w:val="bg-BG"/>
        </w:rPr>
        <w:t xml:space="preserve">) </w:t>
      </w:r>
      <w:r w:rsidR="00DD5682" w:rsidRPr="004B5C35">
        <w:rPr>
          <w:rFonts w:asciiTheme="minorHAnsi" w:hAnsiTheme="minorHAnsi"/>
          <w:lang w:val="bg-BG"/>
        </w:rPr>
        <w:t xml:space="preserve">и </w:t>
      </w:r>
      <w:r>
        <w:rPr>
          <w:rFonts w:asciiTheme="minorHAnsi" w:hAnsiTheme="minorHAnsi"/>
          <w:lang w:val="bg-BG"/>
        </w:rPr>
        <w:t>след</w:t>
      </w:r>
      <w:r w:rsidR="00DD5682" w:rsidRPr="004B5C35">
        <w:rPr>
          <w:rFonts w:asciiTheme="minorHAnsi" w:hAnsiTheme="minorHAnsi"/>
          <w:lang w:val="bg-BG"/>
        </w:rPr>
        <w:t xml:space="preserve"> </w:t>
      </w:r>
      <w:r w:rsidR="003C3FF2" w:rsidRPr="004B5C35">
        <w:rPr>
          <w:rFonts w:asciiTheme="minorHAnsi" w:hAnsiTheme="minorHAnsi"/>
          <w:lang w:val="bg-BG"/>
        </w:rPr>
        <w:t>(</w:t>
      </w:r>
      <w:r w:rsidR="00DD5682" w:rsidRPr="004B5C35">
        <w:rPr>
          <w:rFonts w:asciiTheme="minorHAnsi" w:hAnsiTheme="minorHAnsi"/>
          <w:lang w:val="bg-BG"/>
        </w:rPr>
        <w:t xml:space="preserve">за базовия период </w:t>
      </w:r>
      <w:r w:rsidR="003C3FF2" w:rsidRPr="004B5C35">
        <w:rPr>
          <w:rFonts w:asciiTheme="minorHAnsi" w:hAnsiTheme="minorHAnsi"/>
          <w:lang w:val="bg-BG"/>
        </w:rPr>
        <w:t>2019</w:t>
      </w:r>
      <w:r w:rsidR="00DD5682" w:rsidRPr="004B5C35">
        <w:rPr>
          <w:rFonts w:asciiTheme="minorHAnsi" w:hAnsiTheme="minorHAnsi"/>
          <w:lang w:val="bg-BG"/>
        </w:rPr>
        <w:t xml:space="preserve"> г. – </w:t>
      </w:r>
      <w:r w:rsidR="003C3FF2" w:rsidRPr="004B5C35">
        <w:rPr>
          <w:rFonts w:asciiTheme="minorHAnsi" w:hAnsiTheme="minorHAnsi"/>
          <w:lang w:val="bg-BG"/>
        </w:rPr>
        <w:t>2023</w:t>
      </w:r>
      <w:r w:rsidR="00DD5682" w:rsidRPr="004B5C35">
        <w:rPr>
          <w:rFonts w:asciiTheme="minorHAnsi" w:hAnsiTheme="minorHAnsi"/>
          <w:lang w:val="bg-BG"/>
        </w:rPr>
        <w:t> г.</w:t>
      </w:r>
      <w:r w:rsidR="003C3FF2" w:rsidRPr="004B5C35">
        <w:rPr>
          <w:rFonts w:asciiTheme="minorHAnsi" w:hAnsiTheme="minorHAnsi"/>
          <w:lang w:val="bg-BG"/>
        </w:rPr>
        <w:t xml:space="preserve"> </w:t>
      </w:r>
      <w:r w:rsidR="00DD5682" w:rsidRPr="004B5C35">
        <w:rPr>
          <w:rFonts w:asciiTheme="minorHAnsi" w:hAnsiTheme="minorHAnsi"/>
          <w:lang w:val="bg-BG"/>
        </w:rPr>
        <w:t>–</w:t>
      </w:r>
      <w:r w:rsidR="003C3FF2" w:rsidRPr="004B5C35">
        <w:rPr>
          <w:rFonts w:asciiTheme="minorHAnsi" w:hAnsiTheme="minorHAnsi"/>
          <w:lang w:val="bg-BG"/>
        </w:rPr>
        <w:t xml:space="preserve"> </w:t>
      </w:r>
      <w:r w:rsidR="00DD5682" w:rsidRPr="004B5C35">
        <w:rPr>
          <w:rFonts w:asciiTheme="minorHAnsi" w:hAnsiTheme="minorHAnsi"/>
          <w:lang w:val="bg-BG"/>
        </w:rPr>
        <w:t>и след него</w:t>
      </w:r>
      <w:r w:rsidR="003C3FF2" w:rsidRPr="004B5C35">
        <w:rPr>
          <w:rFonts w:asciiTheme="minorHAnsi" w:hAnsiTheme="minorHAnsi"/>
          <w:lang w:val="bg-BG"/>
        </w:rPr>
        <w:t xml:space="preserve">), </w:t>
      </w:r>
      <w:r w:rsidR="00DD5682" w:rsidRPr="004B5C35">
        <w:rPr>
          <w:rFonts w:asciiTheme="minorHAnsi" w:hAnsiTheme="minorHAnsi"/>
          <w:lang w:val="bg-BG"/>
        </w:rPr>
        <w:t>което се отразява върху изискванията за данни</w:t>
      </w:r>
      <w:r w:rsidR="003C3FF2" w:rsidRPr="004B5C35">
        <w:rPr>
          <w:rFonts w:asciiTheme="minorHAnsi" w:hAnsiTheme="minorHAnsi"/>
          <w:lang w:val="bg-BG"/>
        </w:rPr>
        <w:t xml:space="preserve"> </w:t>
      </w:r>
      <w:r w:rsidR="00DD5682" w:rsidRPr="004B5C35">
        <w:rPr>
          <w:rFonts w:asciiTheme="minorHAnsi" w:hAnsiTheme="minorHAnsi"/>
          <w:lang w:val="bg-BG"/>
        </w:rPr>
        <w:t xml:space="preserve">с „най-високата постижима точност „най-високата възможна точност”, които </w:t>
      </w:r>
      <w:proofErr w:type="spellStart"/>
      <w:r w:rsidR="00BA7A05">
        <w:rPr>
          <w:rFonts w:asciiTheme="minorHAnsi" w:hAnsiTheme="minorHAnsi"/>
          <w:lang w:val="bg-BG"/>
        </w:rPr>
        <w:t>верификаторът</w:t>
      </w:r>
      <w:proofErr w:type="spellEnd"/>
      <w:r w:rsidR="00DD5682" w:rsidRPr="004B5C35">
        <w:rPr>
          <w:rFonts w:asciiTheme="minorHAnsi" w:hAnsiTheme="minorHAnsi"/>
          <w:lang w:val="bg-BG"/>
        </w:rPr>
        <w:t xml:space="preserve"> трябва да</w:t>
      </w:r>
      <w:r w:rsidR="003C3FF2" w:rsidRPr="004B5C35">
        <w:rPr>
          <w:rFonts w:asciiTheme="minorHAnsi" w:hAnsiTheme="minorHAnsi"/>
          <w:lang w:val="bg-BG"/>
        </w:rPr>
        <w:t xml:space="preserve"> </w:t>
      </w:r>
      <w:r w:rsidR="00DD5682" w:rsidRPr="004B5C35">
        <w:rPr>
          <w:rFonts w:asciiTheme="minorHAnsi" w:hAnsiTheme="minorHAnsi"/>
          <w:lang w:val="bg-BG"/>
        </w:rPr>
        <w:t xml:space="preserve">вземе предвид </w:t>
      </w:r>
      <w:r w:rsidR="003C3FF2" w:rsidRPr="004B5C35">
        <w:rPr>
          <w:rFonts w:asciiTheme="minorHAnsi" w:hAnsiTheme="minorHAnsi"/>
          <w:lang w:val="bg-BG"/>
        </w:rPr>
        <w:t>(</w:t>
      </w:r>
      <w:r w:rsidR="00DD5682" w:rsidRPr="004B5C35">
        <w:rPr>
          <w:rFonts w:asciiTheme="minorHAnsi" w:hAnsiTheme="minorHAnsi"/>
          <w:lang w:val="bg-BG"/>
        </w:rPr>
        <w:t>вж. раздел </w:t>
      </w:r>
      <w:r w:rsidR="003C3FF2" w:rsidRPr="004B5C35">
        <w:rPr>
          <w:rFonts w:asciiTheme="minorHAnsi" w:hAnsiTheme="minorHAnsi"/>
          <w:lang w:val="bg-BG"/>
        </w:rPr>
        <w:t>2.3).</w:t>
      </w:r>
    </w:p>
    <w:p w:rsidR="009E78CC" w:rsidRPr="004B5C35" w:rsidRDefault="00DD5682" w:rsidP="00D75FCD">
      <w:pPr>
        <w:spacing w:after="120"/>
        <w:jc w:val="both"/>
        <w:rPr>
          <w:rFonts w:asciiTheme="minorHAnsi" w:hAnsiTheme="minorHAnsi"/>
          <w:lang w:val="bg-BG"/>
        </w:rPr>
      </w:pPr>
      <w:r w:rsidRPr="004B5C35">
        <w:rPr>
          <w:rFonts w:asciiTheme="minorHAnsi" w:hAnsiTheme="minorHAnsi"/>
          <w:lang w:val="bg-BG"/>
        </w:rPr>
        <w:t>Подобно на плана за мониторинг</w:t>
      </w:r>
      <w:r w:rsidR="003C3FF2" w:rsidRPr="004B5C35">
        <w:rPr>
          <w:rFonts w:asciiTheme="minorHAnsi" w:hAnsiTheme="minorHAnsi"/>
          <w:lang w:val="bg-BG"/>
        </w:rPr>
        <w:t xml:space="preserve"> </w:t>
      </w:r>
      <w:r w:rsidRPr="004B5C35">
        <w:rPr>
          <w:rFonts w:asciiTheme="minorHAnsi" w:hAnsiTheme="minorHAnsi"/>
          <w:lang w:val="bg-BG"/>
        </w:rPr>
        <w:t xml:space="preserve">по </w:t>
      </w:r>
      <w:r w:rsidR="00826C12" w:rsidRPr="004B5C35">
        <w:rPr>
          <w:rFonts w:asciiTheme="minorHAnsi" w:hAnsiTheme="minorHAnsi"/>
          <w:lang w:val="bg-BG"/>
        </w:rPr>
        <w:t>Регламента относно мониторинга и докладването</w:t>
      </w:r>
      <w:r w:rsidR="003C3FF2" w:rsidRPr="004B5C35">
        <w:rPr>
          <w:rFonts w:asciiTheme="minorHAnsi" w:hAnsiTheme="minorHAnsi"/>
          <w:lang w:val="bg-BG"/>
        </w:rPr>
        <w:t xml:space="preserve">, </w:t>
      </w:r>
      <w:r w:rsidR="00BB5596">
        <w:rPr>
          <w:rFonts w:asciiTheme="minorHAnsi" w:hAnsiTheme="minorHAnsi"/>
        </w:rPr>
        <w:t>MMP</w:t>
      </w:r>
      <w:r w:rsidR="003C3FF2" w:rsidRPr="004B5C35">
        <w:rPr>
          <w:rFonts w:asciiTheme="minorHAnsi" w:hAnsiTheme="minorHAnsi"/>
          <w:lang w:val="bg-BG"/>
        </w:rPr>
        <w:t xml:space="preserve"> </w:t>
      </w:r>
      <w:r w:rsidRPr="004B5C35">
        <w:rPr>
          <w:rFonts w:asciiTheme="minorHAnsi" w:hAnsiTheme="minorHAnsi"/>
          <w:lang w:val="bg-BG"/>
        </w:rPr>
        <w:t>е предназначен да осигури съгласуваност на данните във времето</w:t>
      </w:r>
      <w:r w:rsidR="003C3FF2" w:rsidRPr="004B5C35">
        <w:rPr>
          <w:rFonts w:asciiTheme="minorHAnsi" w:hAnsiTheme="minorHAnsi"/>
          <w:lang w:val="bg-BG"/>
        </w:rPr>
        <w:t xml:space="preserve">; </w:t>
      </w:r>
      <w:r w:rsidRPr="004B5C35">
        <w:rPr>
          <w:rFonts w:asciiTheme="minorHAnsi" w:hAnsiTheme="minorHAnsi"/>
          <w:lang w:val="bg-BG"/>
        </w:rPr>
        <w:t xml:space="preserve">той е вътрешен „правилник”, който трябва да бъде следван от </w:t>
      </w:r>
      <w:r w:rsidR="00BB5596">
        <w:rPr>
          <w:rFonts w:asciiTheme="minorHAnsi" w:hAnsiTheme="minorHAnsi"/>
          <w:lang w:val="bg-BG"/>
        </w:rPr>
        <w:t>оператора</w:t>
      </w:r>
      <w:r w:rsidRPr="004B5C35">
        <w:rPr>
          <w:rFonts w:asciiTheme="minorHAnsi" w:hAnsiTheme="minorHAnsi"/>
          <w:lang w:val="bg-BG"/>
        </w:rPr>
        <w:t xml:space="preserve"> на </w:t>
      </w:r>
      <w:r w:rsidR="009579AA" w:rsidRPr="004B5C35">
        <w:rPr>
          <w:rFonts w:asciiTheme="minorHAnsi" w:hAnsiTheme="minorHAnsi"/>
          <w:lang w:val="bg-BG"/>
        </w:rPr>
        <w:t>инсталацията</w:t>
      </w:r>
      <w:r w:rsidR="003C3FF2" w:rsidRPr="004B5C35">
        <w:rPr>
          <w:rFonts w:asciiTheme="minorHAnsi" w:hAnsiTheme="minorHAnsi"/>
          <w:lang w:val="bg-BG"/>
        </w:rPr>
        <w:t xml:space="preserve">. </w:t>
      </w:r>
      <w:r w:rsidRPr="004B5C35">
        <w:rPr>
          <w:rFonts w:asciiTheme="minorHAnsi" w:hAnsiTheme="minorHAnsi"/>
          <w:lang w:val="bg-BG"/>
        </w:rPr>
        <w:t>За тази цел</w:t>
      </w:r>
      <w:r w:rsidR="003C3FF2" w:rsidRPr="004B5C35">
        <w:rPr>
          <w:rFonts w:asciiTheme="minorHAnsi" w:hAnsiTheme="minorHAnsi"/>
          <w:lang w:val="bg-BG"/>
        </w:rPr>
        <w:t xml:space="preserve">, </w:t>
      </w:r>
      <w:r w:rsidR="00BB5596">
        <w:rPr>
          <w:rFonts w:asciiTheme="minorHAnsi" w:hAnsiTheme="minorHAnsi"/>
          <w:lang w:val="bg-BG"/>
        </w:rPr>
        <w:t>ММР</w:t>
      </w:r>
      <w:r w:rsidR="003C3FF2" w:rsidRPr="004B5C35">
        <w:rPr>
          <w:rFonts w:asciiTheme="minorHAnsi" w:hAnsiTheme="minorHAnsi"/>
          <w:lang w:val="bg-BG"/>
        </w:rPr>
        <w:t xml:space="preserve"> </w:t>
      </w:r>
      <w:r w:rsidRPr="004B5C35">
        <w:rPr>
          <w:rFonts w:asciiTheme="minorHAnsi" w:hAnsiTheme="minorHAnsi"/>
          <w:lang w:val="bg-BG"/>
        </w:rPr>
        <w:t xml:space="preserve">трябва да бъде одобрен от </w:t>
      </w:r>
      <w:r w:rsidR="00883592" w:rsidRPr="004B5C35">
        <w:rPr>
          <w:rFonts w:asciiTheme="minorHAnsi" w:hAnsiTheme="minorHAnsi"/>
          <w:lang w:val="bg-BG"/>
        </w:rPr>
        <w:t>К</w:t>
      </w:r>
      <w:r w:rsidRPr="004B5C35">
        <w:rPr>
          <w:rFonts w:asciiTheme="minorHAnsi" w:hAnsiTheme="minorHAnsi"/>
          <w:lang w:val="bg-BG"/>
        </w:rPr>
        <w:t xml:space="preserve">омпетентния орган най-късно до </w:t>
      </w:r>
      <w:r w:rsidR="003C3FF2" w:rsidRPr="004B5C35">
        <w:rPr>
          <w:rFonts w:asciiTheme="minorHAnsi" w:hAnsiTheme="minorHAnsi"/>
          <w:lang w:val="bg-BG"/>
        </w:rPr>
        <w:t xml:space="preserve">31 </w:t>
      </w:r>
      <w:r w:rsidRPr="004B5C35">
        <w:rPr>
          <w:rFonts w:asciiTheme="minorHAnsi" w:hAnsiTheme="minorHAnsi"/>
          <w:lang w:val="bg-BG"/>
        </w:rPr>
        <w:t>декември</w:t>
      </w:r>
      <w:r w:rsidR="003C3FF2" w:rsidRPr="004B5C35">
        <w:rPr>
          <w:rFonts w:asciiTheme="minorHAnsi" w:hAnsiTheme="minorHAnsi"/>
          <w:lang w:val="bg-BG"/>
        </w:rPr>
        <w:t xml:space="preserve"> 2020</w:t>
      </w:r>
      <w:r w:rsidRPr="004B5C35">
        <w:rPr>
          <w:rFonts w:asciiTheme="minorHAnsi" w:hAnsiTheme="minorHAnsi"/>
          <w:lang w:val="bg-BG"/>
        </w:rPr>
        <w:t> г</w:t>
      </w:r>
      <w:r w:rsidR="003C3FF2" w:rsidRPr="004B5C35">
        <w:rPr>
          <w:rFonts w:asciiTheme="minorHAnsi" w:hAnsiTheme="minorHAnsi"/>
          <w:lang w:val="bg-BG"/>
        </w:rPr>
        <w:t xml:space="preserve">. </w:t>
      </w:r>
      <w:r w:rsidRPr="004B5C35">
        <w:rPr>
          <w:rFonts w:asciiTheme="minorHAnsi" w:hAnsiTheme="minorHAnsi"/>
          <w:lang w:val="bg-BG"/>
        </w:rPr>
        <w:t xml:space="preserve">За първия доклад с </w:t>
      </w:r>
      <w:r w:rsidR="00B8235E" w:rsidRPr="004B5C35">
        <w:rPr>
          <w:rFonts w:asciiTheme="minorHAnsi" w:hAnsiTheme="minorHAnsi"/>
          <w:lang w:val="bg-BG"/>
        </w:rPr>
        <w:t>базови данни</w:t>
      </w:r>
      <w:r w:rsidRPr="004B5C35">
        <w:rPr>
          <w:rFonts w:asciiTheme="minorHAnsi" w:hAnsiTheme="minorHAnsi"/>
          <w:lang w:val="bg-BG"/>
        </w:rPr>
        <w:t xml:space="preserve">, който трябва да бъде представен през </w:t>
      </w:r>
      <w:r w:rsidR="003C3FF2" w:rsidRPr="004B5C35">
        <w:rPr>
          <w:rFonts w:asciiTheme="minorHAnsi" w:hAnsiTheme="minorHAnsi"/>
          <w:lang w:val="bg-BG"/>
        </w:rPr>
        <w:t>2019</w:t>
      </w:r>
      <w:r w:rsidRPr="004B5C35">
        <w:rPr>
          <w:rFonts w:asciiTheme="minorHAnsi" w:hAnsiTheme="minorHAnsi"/>
          <w:lang w:val="bg-BG"/>
        </w:rPr>
        <w:t> г.</w:t>
      </w:r>
      <w:r w:rsidR="007B62C8" w:rsidRPr="004B5C35">
        <w:rPr>
          <w:rStyle w:val="FootnoteReference"/>
          <w:rFonts w:asciiTheme="minorHAnsi" w:hAnsiTheme="minorHAnsi"/>
          <w:lang w:val="bg-BG"/>
        </w:rPr>
        <w:footnoteReference w:id="15"/>
      </w:r>
      <w:r w:rsidR="003C3FF2" w:rsidRPr="004B5C35">
        <w:rPr>
          <w:rFonts w:asciiTheme="minorHAnsi" w:hAnsiTheme="minorHAnsi"/>
          <w:lang w:val="bg-BG"/>
        </w:rPr>
        <w:t xml:space="preserve"> </w:t>
      </w:r>
      <w:r w:rsidRPr="004B5C35">
        <w:rPr>
          <w:rFonts w:asciiTheme="minorHAnsi" w:hAnsiTheme="minorHAnsi"/>
          <w:lang w:val="bg-BG"/>
        </w:rPr>
        <w:t xml:space="preserve">обаче, </w:t>
      </w:r>
      <w:r w:rsidR="00142C77">
        <w:rPr>
          <w:rFonts w:asciiTheme="minorHAnsi" w:hAnsiTheme="minorHAnsi"/>
        </w:rPr>
        <w:t>FAR</w:t>
      </w:r>
      <w:r w:rsidR="003C3FF2" w:rsidRPr="004B5C35">
        <w:rPr>
          <w:rFonts w:asciiTheme="minorHAnsi" w:hAnsiTheme="minorHAnsi"/>
          <w:lang w:val="bg-BG"/>
        </w:rPr>
        <w:t xml:space="preserve"> </w:t>
      </w:r>
      <w:r w:rsidRPr="004B5C35">
        <w:rPr>
          <w:rFonts w:asciiTheme="minorHAnsi" w:hAnsiTheme="minorHAnsi"/>
          <w:lang w:val="bg-BG"/>
        </w:rPr>
        <w:t xml:space="preserve">допуска, че може да не е възможно Планът относно методиката на мониторинга да бъде одобрен преди предаване на </w:t>
      </w:r>
      <w:r w:rsidR="00142C77">
        <w:rPr>
          <w:rFonts w:asciiTheme="minorHAnsi" w:hAnsiTheme="minorHAnsi"/>
          <w:lang w:val="bg-BG"/>
        </w:rPr>
        <w:t>верификационния доклад</w:t>
      </w:r>
      <w:r w:rsidRPr="004B5C35">
        <w:rPr>
          <w:rFonts w:asciiTheme="minorHAnsi" w:hAnsiTheme="minorHAnsi"/>
          <w:lang w:val="bg-BG"/>
        </w:rPr>
        <w:t xml:space="preserve"> </w:t>
      </w:r>
      <w:r w:rsidR="003C3FF2" w:rsidRPr="004B5C35">
        <w:rPr>
          <w:rFonts w:asciiTheme="minorHAnsi" w:hAnsiTheme="minorHAnsi"/>
          <w:lang w:val="bg-BG"/>
        </w:rPr>
        <w:t>(</w:t>
      </w:r>
      <w:r w:rsidRPr="004B5C35">
        <w:rPr>
          <w:rFonts w:asciiTheme="minorHAnsi" w:hAnsiTheme="minorHAnsi"/>
          <w:lang w:val="bg-BG"/>
        </w:rPr>
        <w:t>въпреки, че пре</w:t>
      </w:r>
      <w:r w:rsidR="009F0475" w:rsidRPr="004B5C35">
        <w:rPr>
          <w:rFonts w:asciiTheme="minorHAnsi" w:hAnsiTheme="minorHAnsi"/>
          <w:lang w:val="bg-BG"/>
        </w:rPr>
        <w:t>движда възможността държавите членки да могат да изискват одобрение преди представяне на заявката</w:t>
      </w:r>
      <w:r w:rsidR="003C3FF2" w:rsidRPr="004B5C35">
        <w:rPr>
          <w:rFonts w:asciiTheme="minorHAnsi" w:hAnsiTheme="minorHAnsi"/>
          <w:lang w:val="bg-BG"/>
        </w:rPr>
        <w:t xml:space="preserve"> </w:t>
      </w:r>
      <w:r w:rsidR="009F0475" w:rsidRPr="004B5C35">
        <w:rPr>
          <w:rFonts w:asciiTheme="minorHAnsi" w:hAnsiTheme="minorHAnsi"/>
          <w:lang w:val="bg-BG"/>
        </w:rPr>
        <w:t xml:space="preserve">за </w:t>
      </w:r>
      <w:r w:rsidR="00D06189" w:rsidRPr="004B5C35">
        <w:rPr>
          <w:rFonts w:asciiTheme="minorHAnsi" w:hAnsiTheme="minorHAnsi"/>
          <w:lang w:val="bg-BG"/>
        </w:rPr>
        <w:t>безплатно разпределение</w:t>
      </w:r>
      <w:r w:rsidR="003C3FF2" w:rsidRPr="004B5C35">
        <w:rPr>
          <w:rFonts w:asciiTheme="minorHAnsi" w:hAnsiTheme="minorHAnsi"/>
          <w:lang w:val="bg-BG"/>
        </w:rPr>
        <w:t xml:space="preserve">). </w:t>
      </w:r>
      <w:r w:rsidR="009F0475" w:rsidRPr="004B5C35">
        <w:rPr>
          <w:rFonts w:asciiTheme="minorHAnsi" w:hAnsiTheme="minorHAnsi"/>
          <w:lang w:val="bg-BG"/>
        </w:rPr>
        <w:t xml:space="preserve">В този случай </w:t>
      </w:r>
      <w:r w:rsidR="00142C77">
        <w:rPr>
          <w:rFonts w:asciiTheme="minorHAnsi" w:hAnsiTheme="minorHAnsi"/>
          <w:lang w:val="bg-BG"/>
        </w:rPr>
        <w:t>ММР</w:t>
      </w:r>
      <w:r w:rsidR="003C3FF2" w:rsidRPr="004B5C35">
        <w:rPr>
          <w:rFonts w:asciiTheme="minorHAnsi" w:hAnsiTheme="minorHAnsi"/>
          <w:lang w:val="bg-BG"/>
        </w:rPr>
        <w:t xml:space="preserve"> </w:t>
      </w:r>
      <w:r w:rsidR="009F0475" w:rsidRPr="004B5C35">
        <w:rPr>
          <w:rFonts w:asciiTheme="minorHAnsi" w:hAnsiTheme="minorHAnsi"/>
          <w:lang w:val="bg-BG"/>
        </w:rPr>
        <w:t xml:space="preserve">трябва да бъде </w:t>
      </w:r>
      <w:proofErr w:type="spellStart"/>
      <w:r w:rsidR="009F0475" w:rsidRPr="004B5C35">
        <w:rPr>
          <w:rFonts w:asciiTheme="minorHAnsi" w:hAnsiTheme="minorHAnsi"/>
          <w:lang w:val="bg-BG"/>
        </w:rPr>
        <w:t>валидиран</w:t>
      </w:r>
      <w:proofErr w:type="spellEnd"/>
      <w:r w:rsidR="009F0475" w:rsidRPr="004B5C35">
        <w:rPr>
          <w:rFonts w:asciiTheme="minorHAnsi" w:hAnsiTheme="minorHAnsi"/>
          <w:lang w:val="bg-BG"/>
        </w:rPr>
        <w:t xml:space="preserve"> от акредитирания </w:t>
      </w:r>
      <w:r w:rsidR="00142C77">
        <w:rPr>
          <w:rFonts w:asciiTheme="minorHAnsi" w:hAnsiTheme="minorHAnsi"/>
          <w:lang w:val="bg-BG"/>
        </w:rPr>
        <w:t>верификатор</w:t>
      </w:r>
      <w:r w:rsidR="003C3FF2" w:rsidRPr="004B5C35">
        <w:rPr>
          <w:rFonts w:asciiTheme="minorHAnsi" w:hAnsiTheme="minorHAnsi"/>
          <w:lang w:val="bg-BG"/>
        </w:rPr>
        <w:t xml:space="preserve"> </w:t>
      </w:r>
      <w:r w:rsidR="009F0475" w:rsidRPr="004B5C35">
        <w:rPr>
          <w:rFonts w:asciiTheme="minorHAnsi" w:hAnsiTheme="minorHAnsi"/>
          <w:lang w:val="bg-BG"/>
        </w:rPr>
        <w:t>като съответстващ на Правилата за безплатно разпределение</w:t>
      </w:r>
      <w:r w:rsidR="007B62C8" w:rsidRPr="004B5C35">
        <w:rPr>
          <w:rStyle w:val="FootnoteReference"/>
          <w:rFonts w:asciiTheme="minorHAnsi" w:hAnsiTheme="minorHAnsi"/>
          <w:lang w:val="bg-BG"/>
        </w:rPr>
        <w:footnoteReference w:id="16"/>
      </w:r>
      <w:r w:rsidR="003C3FF2" w:rsidRPr="004B5C35">
        <w:rPr>
          <w:rFonts w:asciiTheme="minorHAnsi" w:hAnsiTheme="minorHAnsi"/>
          <w:lang w:val="bg-BG"/>
        </w:rPr>
        <w:t xml:space="preserve">. </w:t>
      </w:r>
      <w:proofErr w:type="spellStart"/>
      <w:r w:rsidR="009F0475" w:rsidRPr="004B5C35">
        <w:rPr>
          <w:rFonts w:asciiTheme="minorHAnsi" w:hAnsiTheme="minorHAnsi"/>
          <w:lang w:val="bg-BG"/>
        </w:rPr>
        <w:t>Валидирането</w:t>
      </w:r>
      <w:proofErr w:type="spellEnd"/>
      <w:r w:rsidR="009F0475" w:rsidRPr="004B5C35">
        <w:rPr>
          <w:rFonts w:asciiTheme="minorHAnsi" w:hAnsiTheme="minorHAnsi"/>
          <w:lang w:val="bg-BG"/>
        </w:rPr>
        <w:t xml:space="preserve"> в този контекст означава, че </w:t>
      </w:r>
      <w:proofErr w:type="spellStart"/>
      <w:r w:rsidR="00BA7A05">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009F0475" w:rsidRPr="004B5C35">
        <w:rPr>
          <w:rFonts w:asciiTheme="minorHAnsi" w:hAnsiTheme="minorHAnsi"/>
          <w:lang w:val="bg-BG"/>
        </w:rPr>
        <w:t xml:space="preserve">проверява дали </w:t>
      </w:r>
      <w:r w:rsidR="00142C77">
        <w:rPr>
          <w:rFonts w:asciiTheme="minorHAnsi" w:hAnsiTheme="minorHAnsi"/>
          <w:lang w:val="bg-BG"/>
        </w:rPr>
        <w:t>ММР</w:t>
      </w:r>
      <w:r w:rsidR="003C3FF2" w:rsidRPr="004B5C35">
        <w:rPr>
          <w:rFonts w:asciiTheme="minorHAnsi" w:hAnsiTheme="minorHAnsi"/>
          <w:lang w:val="bg-BG"/>
        </w:rPr>
        <w:t xml:space="preserve"> </w:t>
      </w:r>
      <w:r w:rsidR="009F0475" w:rsidRPr="004B5C35">
        <w:rPr>
          <w:rFonts w:asciiTheme="minorHAnsi" w:hAnsiTheme="minorHAnsi"/>
          <w:lang w:val="bg-BG"/>
        </w:rPr>
        <w:t xml:space="preserve">е в съответствие с </w:t>
      </w:r>
      <w:r w:rsidR="00142C77">
        <w:rPr>
          <w:rFonts w:asciiTheme="minorHAnsi" w:hAnsiTheme="minorHAnsi"/>
        </w:rPr>
        <w:t>FAR.</w:t>
      </w:r>
      <w:r w:rsidR="003C3FF2" w:rsidRPr="004B5C35">
        <w:rPr>
          <w:rFonts w:asciiTheme="minorHAnsi" w:hAnsiTheme="minorHAnsi"/>
          <w:lang w:val="bg-BG"/>
        </w:rPr>
        <w:t xml:space="preserve"> </w:t>
      </w:r>
      <w:r w:rsidR="009F0475" w:rsidRPr="004B5C35">
        <w:rPr>
          <w:rFonts w:asciiTheme="minorHAnsi" w:hAnsiTheme="minorHAnsi"/>
          <w:lang w:val="bg-BG"/>
        </w:rPr>
        <w:t xml:space="preserve">Това е част от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009F0475" w:rsidRPr="004B5C35">
        <w:rPr>
          <w:rFonts w:asciiTheme="minorHAnsi" w:hAnsiTheme="minorHAnsi"/>
          <w:lang w:val="bg-BG"/>
        </w:rPr>
        <w:t xml:space="preserve">на </w:t>
      </w:r>
      <w:r w:rsidR="00B8235E" w:rsidRPr="004B5C35">
        <w:rPr>
          <w:rFonts w:asciiTheme="minorHAnsi" w:hAnsiTheme="minorHAnsi"/>
          <w:lang w:val="bg-BG"/>
        </w:rPr>
        <w:t>доклад</w:t>
      </w:r>
      <w:r w:rsidR="009F0475" w:rsidRPr="004B5C35">
        <w:rPr>
          <w:rFonts w:asciiTheme="minorHAnsi" w:hAnsiTheme="minorHAnsi"/>
          <w:lang w:val="bg-BG"/>
        </w:rPr>
        <w:t>а</w:t>
      </w:r>
      <w:r w:rsidR="00B8235E" w:rsidRPr="004B5C35">
        <w:rPr>
          <w:rFonts w:asciiTheme="minorHAnsi" w:hAnsiTheme="minorHAnsi"/>
          <w:lang w:val="bg-BG"/>
        </w:rPr>
        <w:t xml:space="preserve"> с базови данни</w:t>
      </w:r>
      <w:r w:rsidR="003C3FF2" w:rsidRPr="004B5C35">
        <w:rPr>
          <w:rFonts w:asciiTheme="minorHAnsi" w:hAnsiTheme="minorHAnsi"/>
          <w:lang w:val="bg-BG"/>
        </w:rPr>
        <w:t xml:space="preserve"> </w:t>
      </w:r>
      <w:r w:rsidR="009F0475" w:rsidRPr="004B5C35">
        <w:rPr>
          <w:rFonts w:asciiTheme="minorHAnsi" w:hAnsiTheme="minorHAnsi"/>
          <w:lang w:val="bg-BG"/>
        </w:rPr>
        <w:t xml:space="preserve">и ще бъде осъществено от </w:t>
      </w:r>
      <w:r w:rsidR="00142C77">
        <w:rPr>
          <w:rFonts w:asciiTheme="minorHAnsi" w:hAnsiTheme="minorHAnsi"/>
          <w:lang w:val="bg-BG"/>
        </w:rPr>
        <w:t>верификатора</w:t>
      </w:r>
      <w:r w:rsidR="009F0475" w:rsidRPr="004B5C35">
        <w:rPr>
          <w:rFonts w:asciiTheme="minorHAnsi" w:hAnsiTheme="minorHAnsi"/>
          <w:lang w:val="bg-BG"/>
        </w:rPr>
        <w:t xml:space="preserve"> в съчетание с оценката на точността на </w:t>
      </w:r>
      <w:r w:rsidRPr="004B5C35">
        <w:rPr>
          <w:rFonts w:asciiTheme="minorHAnsi" w:hAnsiTheme="minorHAnsi"/>
          <w:lang w:val="bg-BG"/>
        </w:rPr>
        <w:t>данни</w:t>
      </w:r>
      <w:r w:rsidR="009F0475" w:rsidRPr="004B5C35">
        <w:rPr>
          <w:rFonts w:asciiTheme="minorHAnsi" w:hAnsiTheme="minorHAnsi"/>
          <w:lang w:val="bg-BG"/>
        </w:rPr>
        <w:t xml:space="preserve">те в </w:t>
      </w:r>
      <w:r w:rsidR="00B8235E" w:rsidRPr="004B5C35">
        <w:rPr>
          <w:rFonts w:asciiTheme="minorHAnsi" w:hAnsiTheme="minorHAnsi"/>
          <w:lang w:val="bg-BG"/>
        </w:rPr>
        <w:t>доклад</w:t>
      </w:r>
      <w:r w:rsidR="009F0475" w:rsidRPr="004B5C35">
        <w:rPr>
          <w:rFonts w:asciiTheme="minorHAnsi" w:hAnsiTheme="minorHAnsi"/>
          <w:lang w:val="bg-BG"/>
        </w:rPr>
        <w:t>а</w:t>
      </w:r>
      <w:r w:rsidR="00B8235E" w:rsidRPr="004B5C35">
        <w:rPr>
          <w:rFonts w:asciiTheme="minorHAnsi" w:hAnsiTheme="minorHAnsi"/>
          <w:lang w:val="bg-BG"/>
        </w:rPr>
        <w:t xml:space="preserve"> с базови данни</w:t>
      </w:r>
      <w:r w:rsidR="003C3FF2" w:rsidRPr="004B5C35">
        <w:rPr>
          <w:rFonts w:asciiTheme="minorHAnsi" w:hAnsiTheme="minorHAnsi"/>
          <w:lang w:val="bg-BG"/>
        </w:rPr>
        <w:t xml:space="preserve">. </w:t>
      </w:r>
      <w:r w:rsidR="009F0475" w:rsidRPr="004B5C35">
        <w:rPr>
          <w:rFonts w:asciiTheme="minorHAnsi" w:hAnsiTheme="minorHAnsi"/>
          <w:lang w:val="bg-BG"/>
        </w:rPr>
        <w:t>На практика</w:t>
      </w:r>
      <w:r w:rsidR="003C3FF2" w:rsidRPr="004B5C35">
        <w:rPr>
          <w:rFonts w:asciiTheme="minorHAnsi" w:hAnsiTheme="minorHAnsi"/>
          <w:lang w:val="bg-BG"/>
        </w:rPr>
        <w:t xml:space="preserve">, </w:t>
      </w:r>
      <w:r w:rsidR="00142C77">
        <w:rPr>
          <w:rFonts w:asciiTheme="minorHAnsi" w:hAnsiTheme="minorHAnsi"/>
          <w:lang w:val="bg-BG"/>
        </w:rPr>
        <w:t>верификатора</w:t>
      </w:r>
      <w:r w:rsidR="003C3FF2" w:rsidRPr="004B5C35">
        <w:rPr>
          <w:rFonts w:asciiTheme="minorHAnsi" w:hAnsiTheme="minorHAnsi"/>
          <w:lang w:val="bg-BG"/>
        </w:rPr>
        <w:t xml:space="preserve"> </w:t>
      </w:r>
      <w:r w:rsidR="009F0475" w:rsidRPr="004B5C35">
        <w:rPr>
          <w:rFonts w:asciiTheme="minorHAnsi" w:hAnsiTheme="minorHAnsi"/>
          <w:lang w:val="bg-BG"/>
        </w:rPr>
        <w:t xml:space="preserve">ще започне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009F0475" w:rsidRPr="004B5C35">
        <w:rPr>
          <w:rFonts w:asciiTheme="minorHAnsi" w:hAnsiTheme="minorHAnsi"/>
          <w:lang w:val="bg-BG"/>
        </w:rPr>
        <w:t xml:space="preserve">с оценка на </w:t>
      </w:r>
      <w:r w:rsidR="00142C77">
        <w:rPr>
          <w:rFonts w:asciiTheme="minorHAnsi" w:hAnsiTheme="minorHAnsi"/>
          <w:lang w:val="bg-BG"/>
        </w:rPr>
        <w:t>ММР</w:t>
      </w:r>
      <w:r w:rsidR="003C3FF2" w:rsidRPr="004B5C35">
        <w:rPr>
          <w:rFonts w:asciiTheme="minorHAnsi" w:hAnsiTheme="minorHAnsi"/>
          <w:lang w:val="bg-BG"/>
        </w:rPr>
        <w:t xml:space="preserve"> </w:t>
      </w:r>
      <w:r w:rsidR="009F0475" w:rsidRPr="004B5C35">
        <w:rPr>
          <w:rFonts w:asciiTheme="minorHAnsi" w:hAnsiTheme="minorHAnsi"/>
          <w:lang w:val="bg-BG"/>
        </w:rPr>
        <w:t xml:space="preserve">спрямо </w:t>
      </w:r>
      <w:r w:rsidR="00142C77">
        <w:rPr>
          <w:rFonts w:asciiTheme="minorHAnsi" w:hAnsiTheme="minorHAnsi"/>
        </w:rPr>
        <w:t>FAR</w:t>
      </w:r>
      <w:r w:rsidR="003C3FF2" w:rsidRPr="004B5C35">
        <w:rPr>
          <w:rFonts w:asciiTheme="minorHAnsi" w:hAnsiTheme="minorHAnsi"/>
          <w:lang w:val="bg-BG"/>
        </w:rPr>
        <w:t xml:space="preserve"> </w:t>
      </w:r>
      <w:r w:rsidR="009F0475" w:rsidRPr="004B5C35">
        <w:rPr>
          <w:rFonts w:asciiTheme="minorHAnsi" w:hAnsiTheme="minorHAnsi"/>
          <w:lang w:val="bg-BG"/>
        </w:rPr>
        <w:t xml:space="preserve">преди да разгледа подробно </w:t>
      </w:r>
      <w:r w:rsidRPr="004B5C35">
        <w:rPr>
          <w:rFonts w:asciiTheme="minorHAnsi" w:hAnsiTheme="minorHAnsi"/>
          <w:lang w:val="bg-BG"/>
        </w:rPr>
        <w:t>данни</w:t>
      </w:r>
      <w:r w:rsidR="009F0475" w:rsidRPr="004B5C35">
        <w:rPr>
          <w:rFonts w:asciiTheme="minorHAnsi" w:hAnsiTheme="minorHAnsi"/>
          <w:lang w:val="bg-BG"/>
        </w:rPr>
        <w:t>те и системите за контрол на качеството</w:t>
      </w:r>
      <w:r w:rsidR="003C3FF2" w:rsidRPr="004B5C35">
        <w:rPr>
          <w:rFonts w:asciiTheme="minorHAnsi" w:hAnsiTheme="minorHAnsi"/>
          <w:lang w:val="bg-BG"/>
        </w:rPr>
        <w:t xml:space="preserve">. </w:t>
      </w:r>
      <w:r w:rsidR="009F0475" w:rsidRPr="004B5C35">
        <w:rPr>
          <w:rFonts w:asciiTheme="minorHAnsi" w:hAnsiTheme="minorHAnsi"/>
          <w:lang w:val="bg-BG"/>
        </w:rPr>
        <w:t xml:space="preserve">Всяко неспазване на </w:t>
      </w:r>
      <w:r w:rsidR="00142C77">
        <w:rPr>
          <w:rFonts w:asciiTheme="minorHAnsi" w:hAnsiTheme="minorHAnsi"/>
        </w:rPr>
        <w:t>FAR</w:t>
      </w:r>
      <w:r w:rsidR="009F0475" w:rsidRPr="004B5C35">
        <w:rPr>
          <w:rFonts w:asciiTheme="minorHAnsi" w:hAnsiTheme="minorHAnsi"/>
          <w:lang w:val="bg-BG"/>
        </w:rPr>
        <w:t xml:space="preserve">, което бъде установено впоследствие при подробна </w:t>
      </w:r>
      <w:r w:rsidR="008E6BF2" w:rsidRPr="004B5C35">
        <w:rPr>
          <w:rFonts w:asciiTheme="minorHAnsi" w:hAnsiTheme="minorHAnsi"/>
          <w:lang w:val="bg-BG"/>
        </w:rPr>
        <w:t>проверка</w:t>
      </w:r>
      <w:r w:rsidR="009F0475" w:rsidRPr="004B5C35">
        <w:rPr>
          <w:rFonts w:asciiTheme="minorHAnsi" w:hAnsiTheme="minorHAnsi"/>
          <w:lang w:val="bg-BG"/>
        </w:rPr>
        <w:t>, също ще бъде оценено</w:t>
      </w:r>
      <w:r w:rsidR="003C3FF2" w:rsidRPr="004B5C35">
        <w:rPr>
          <w:rFonts w:asciiTheme="minorHAnsi" w:hAnsiTheme="minorHAnsi"/>
          <w:lang w:val="bg-BG"/>
        </w:rPr>
        <w:t>.</w:t>
      </w:r>
    </w:p>
    <w:p w:rsidR="009E78CC" w:rsidRPr="004B5C35" w:rsidRDefault="009F0475" w:rsidP="00F67ED3">
      <w:pPr>
        <w:spacing w:after="120"/>
        <w:jc w:val="both"/>
        <w:rPr>
          <w:rFonts w:asciiTheme="minorHAnsi" w:hAnsiTheme="minorHAnsi"/>
          <w:lang w:val="bg-BG"/>
        </w:rPr>
      </w:pPr>
      <w:r w:rsidRPr="004B5C35">
        <w:rPr>
          <w:rFonts w:asciiTheme="minorHAnsi" w:hAnsiTheme="minorHAnsi"/>
          <w:lang w:val="bg-BG"/>
        </w:rPr>
        <w:t>При</w:t>
      </w:r>
      <w:r w:rsidR="003C3FF2" w:rsidRPr="004B5C35">
        <w:rPr>
          <w:rFonts w:asciiTheme="minorHAnsi" w:hAnsiTheme="minorHAnsi"/>
          <w:lang w:val="bg-BG"/>
        </w:rPr>
        <w:t xml:space="preserve">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на първия </w:t>
      </w:r>
      <w:r w:rsidR="00B8235E" w:rsidRPr="004B5C35">
        <w:rPr>
          <w:rFonts w:asciiTheme="minorHAnsi" w:hAnsiTheme="minorHAnsi"/>
          <w:lang w:val="bg-BG"/>
        </w:rPr>
        <w:t>доклад с базови данни</w:t>
      </w:r>
      <w:r w:rsidRPr="004B5C35">
        <w:rPr>
          <w:rFonts w:asciiTheme="minorHAnsi" w:hAnsiTheme="minorHAnsi"/>
          <w:lang w:val="bg-BG"/>
        </w:rPr>
        <w:t xml:space="preserve">, който трябва да бъде представен до </w:t>
      </w:r>
      <w:r w:rsidR="003C3FF2" w:rsidRPr="004B5C35">
        <w:rPr>
          <w:rFonts w:asciiTheme="minorHAnsi" w:hAnsiTheme="minorHAnsi"/>
          <w:lang w:val="bg-BG"/>
        </w:rPr>
        <w:t xml:space="preserve">30 </w:t>
      </w:r>
      <w:r w:rsidR="00142C77">
        <w:rPr>
          <w:rFonts w:asciiTheme="minorHAnsi" w:hAnsiTheme="minorHAnsi"/>
          <w:lang w:val="bg-BG"/>
        </w:rPr>
        <w:t>юни</w:t>
      </w:r>
      <w:r w:rsidR="007B62C8" w:rsidRPr="004B5C35">
        <w:rPr>
          <w:rStyle w:val="FootnoteReference"/>
          <w:rFonts w:asciiTheme="minorHAnsi" w:hAnsiTheme="minorHAnsi"/>
          <w:lang w:val="bg-BG"/>
        </w:rPr>
        <w:footnoteReference w:id="17"/>
      </w:r>
      <w:r w:rsidR="003C3FF2" w:rsidRPr="004B5C35">
        <w:rPr>
          <w:rFonts w:asciiTheme="minorHAnsi" w:hAnsiTheme="minorHAnsi"/>
          <w:lang w:val="bg-BG"/>
        </w:rPr>
        <w:t xml:space="preserve"> 2019</w:t>
      </w:r>
      <w:r w:rsidRPr="004B5C35">
        <w:rPr>
          <w:rFonts w:asciiTheme="minorHAnsi" w:hAnsiTheme="minorHAnsi"/>
          <w:lang w:val="bg-BG"/>
        </w:rPr>
        <w:t xml:space="preserve"> г., фокусът на </w:t>
      </w:r>
      <w:r w:rsidR="00BA7A05">
        <w:rPr>
          <w:rFonts w:asciiTheme="minorHAnsi" w:hAnsiTheme="minorHAnsi"/>
          <w:lang w:val="bg-BG"/>
        </w:rPr>
        <w:t>верификатора</w:t>
      </w:r>
      <w:r w:rsidRPr="004B5C35">
        <w:rPr>
          <w:rFonts w:asciiTheme="minorHAnsi" w:hAnsiTheme="minorHAnsi"/>
          <w:lang w:val="bg-BG"/>
        </w:rPr>
        <w:t xml:space="preserve"> при валидирането на </w:t>
      </w:r>
      <w:r w:rsidR="00142C77">
        <w:rPr>
          <w:rFonts w:asciiTheme="minorHAnsi" w:hAnsiTheme="minorHAnsi"/>
          <w:lang w:val="bg-BG"/>
        </w:rPr>
        <w:t>ММР</w:t>
      </w:r>
      <w:r w:rsidR="003C3FF2" w:rsidRPr="004B5C35">
        <w:rPr>
          <w:rFonts w:asciiTheme="minorHAnsi" w:hAnsiTheme="minorHAnsi"/>
          <w:lang w:val="bg-BG"/>
        </w:rPr>
        <w:t xml:space="preserve"> </w:t>
      </w:r>
      <w:r w:rsidRPr="004B5C35">
        <w:rPr>
          <w:rFonts w:asciiTheme="minorHAnsi" w:hAnsiTheme="minorHAnsi"/>
          <w:lang w:val="bg-BG"/>
        </w:rPr>
        <w:t xml:space="preserve">е върху елементите на </w:t>
      </w:r>
      <w:r w:rsidR="00142C77">
        <w:rPr>
          <w:rFonts w:asciiTheme="minorHAnsi" w:hAnsiTheme="minorHAnsi"/>
          <w:lang w:val="bg-BG"/>
        </w:rPr>
        <w:t>ММР</w:t>
      </w:r>
      <w:r w:rsidRPr="004B5C35">
        <w:rPr>
          <w:rFonts w:asciiTheme="minorHAnsi" w:hAnsiTheme="minorHAnsi"/>
          <w:lang w:val="bg-BG"/>
        </w:rPr>
        <w:t xml:space="preserve">, които подкрепят историческите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за периода</w:t>
      </w:r>
      <w:r w:rsidR="003C3FF2" w:rsidRPr="004B5C35">
        <w:rPr>
          <w:rFonts w:asciiTheme="minorHAnsi" w:hAnsiTheme="minorHAnsi"/>
          <w:lang w:val="bg-BG"/>
        </w:rPr>
        <w:t xml:space="preserve"> 2014</w:t>
      </w:r>
      <w:r w:rsidRPr="004B5C35">
        <w:rPr>
          <w:rFonts w:asciiTheme="minorHAnsi" w:hAnsiTheme="minorHAnsi"/>
          <w:lang w:val="bg-BG"/>
        </w:rPr>
        <w:t xml:space="preserve"> г. – </w:t>
      </w:r>
      <w:r w:rsidR="003C3FF2" w:rsidRPr="004B5C35">
        <w:rPr>
          <w:rFonts w:asciiTheme="minorHAnsi" w:hAnsiTheme="minorHAnsi"/>
          <w:lang w:val="bg-BG"/>
        </w:rPr>
        <w:t>2018</w:t>
      </w:r>
      <w:r w:rsidRPr="004B5C35">
        <w:rPr>
          <w:rFonts w:asciiTheme="minorHAnsi" w:hAnsiTheme="minorHAnsi"/>
          <w:lang w:val="bg-BG"/>
        </w:rPr>
        <w:t> г.</w:t>
      </w:r>
      <w:r w:rsidR="00583AA7" w:rsidRPr="004B5C35">
        <w:rPr>
          <w:rStyle w:val="FootnoteReference"/>
          <w:rFonts w:asciiTheme="minorHAnsi" w:hAnsiTheme="minorHAnsi"/>
          <w:lang w:val="bg-BG"/>
        </w:rPr>
        <w:footnoteReference w:id="18"/>
      </w:r>
      <w:r w:rsidR="003C3FF2" w:rsidRPr="004B5C35">
        <w:rPr>
          <w:rFonts w:asciiTheme="minorHAnsi" w:hAnsiTheme="minorHAnsi"/>
          <w:lang w:val="bg-BG"/>
        </w:rPr>
        <w:t xml:space="preserve"> </w:t>
      </w:r>
      <w:r w:rsidRPr="004B5C35">
        <w:rPr>
          <w:rFonts w:asciiTheme="minorHAnsi" w:hAnsiTheme="minorHAnsi"/>
          <w:lang w:val="bg-BG"/>
        </w:rPr>
        <w:t xml:space="preserve">„Ориентираните към бъдещето” елементи от </w:t>
      </w:r>
      <w:r w:rsidR="00142C77">
        <w:rPr>
          <w:rFonts w:asciiTheme="minorHAnsi" w:hAnsiTheme="minorHAnsi"/>
          <w:lang w:val="bg-BG"/>
        </w:rPr>
        <w:t>ММР</w:t>
      </w:r>
      <w:r w:rsidRPr="004B5C35">
        <w:rPr>
          <w:rFonts w:asciiTheme="minorHAnsi" w:hAnsiTheme="minorHAnsi"/>
          <w:lang w:val="bg-BG"/>
        </w:rPr>
        <w:t xml:space="preserve">, които се отнасят до последващи периоди на разпределение, ще подлежат на оценка от Компетентния орган, когато </w:t>
      </w:r>
      <w:r w:rsidR="00883592" w:rsidRPr="004B5C35">
        <w:rPr>
          <w:rFonts w:asciiTheme="minorHAnsi" w:hAnsiTheme="minorHAnsi"/>
          <w:lang w:val="bg-BG"/>
        </w:rPr>
        <w:t xml:space="preserve">КО </w:t>
      </w:r>
      <w:r w:rsidRPr="004B5C35">
        <w:rPr>
          <w:rFonts w:asciiTheme="minorHAnsi" w:hAnsiTheme="minorHAnsi"/>
          <w:lang w:val="bg-BG"/>
        </w:rPr>
        <w:t xml:space="preserve">одобрява </w:t>
      </w:r>
      <w:r w:rsidR="00142C77">
        <w:rPr>
          <w:rFonts w:asciiTheme="minorHAnsi" w:hAnsiTheme="minorHAnsi"/>
          <w:lang w:val="bg-BG"/>
        </w:rPr>
        <w:t>ММР</w:t>
      </w:r>
      <w:r w:rsidR="003C3FF2" w:rsidRPr="004B5C35">
        <w:rPr>
          <w:rFonts w:asciiTheme="minorHAnsi" w:hAnsiTheme="minorHAnsi"/>
          <w:lang w:val="bg-BG"/>
        </w:rPr>
        <w:t xml:space="preserve">. </w:t>
      </w:r>
      <w:r w:rsidR="00D06189" w:rsidRPr="004B5C35">
        <w:rPr>
          <w:rFonts w:asciiTheme="minorHAnsi" w:hAnsiTheme="minorHAnsi"/>
          <w:lang w:val="bg-BG"/>
        </w:rPr>
        <w:t>Ръковод</w:t>
      </w:r>
      <w:r w:rsidR="00142C77">
        <w:rPr>
          <w:rFonts w:asciiTheme="minorHAnsi" w:hAnsiTheme="minorHAnsi"/>
          <w:lang w:val="bg-BG"/>
        </w:rPr>
        <w:t xml:space="preserve">ен документ 5 </w:t>
      </w:r>
      <w:r w:rsidRPr="004B5C35">
        <w:rPr>
          <w:rFonts w:asciiTheme="minorHAnsi" w:hAnsiTheme="minorHAnsi"/>
          <w:lang w:val="bg-BG"/>
        </w:rPr>
        <w:t>относно м</w:t>
      </w:r>
      <w:r w:rsidR="00DD5682" w:rsidRPr="004B5C35">
        <w:rPr>
          <w:rFonts w:asciiTheme="minorHAnsi" w:hAnsiTheme="minorHAnsi"/>
          <w:lang w:val="bg-BG"/>
        </w:rPr>
        <w:t>ониторинг</w:t>
      </w:r>
      <w:r w:rsidRPr="004B5C35">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и д</w:t>
      </w:r>
      <w:r w:rsidR="00DD5682" w:rsidRPr="004B5C35">
        <w:rPr>
          <w:rFonts w:asciiTheme="minorHAnsi" w:hAnsiTheme="minorHAnsi"/>
          <w:lang w:val="bg-BG"/>
        </w:rPr>
        <w:t>окладване</w:t>
      </w:r>
      <w:r w:rsidR="003C3FF2" w:rsidRPr="004B5C35">
        <w:rPr>
          <w:rFonts w:asciiTheme="minorHAnsi" w:hAnsiTheme="minorHAnsi"/>
          <w:lang w:val="bg-BG"/>
        </w:rPr>
        <w:t xml:space="preserve"> </w:t>
      </w:r>
      <w:r w:rsidRPr="004B5C35">
        <w:rPr>
          <w:rFonts w:asciiTheme="minorHAnsi" w:hAnsiTheme="minorHAnsi"/>
          <w:lang w:val="bg-BG"/>
        </w:rPr>
        <w:t>във връзка с правилата за безплатно</w:t>
      </w:r>
      <w:r w:rsidR="00D06189" w:rsidRPr="004B5C35">
        <w:rPr>
          <w:rFonts w:asciiTheme="minorHAnsi" w:hAnsiTheme="minorHAnsi"/>
          <w:lang w:val="bg-BG"/>
        </w:rPr>
        <w:t xml:space="preserve"> разпределение</w:t>
      </w:r>
      <w:r w:rsidR="003C3FF2" w:rsidRPr="004B5C35">
        <w:rPr>
          <w:rFonts w:asciiTheme="minorHAnsi" w:hAnsiTheme="minorHAnsi"/>
          <w:lang w:val="bg-BG"/>
        </w:rPr>
        <w:t xml:space="preserve"> </w:t>
      </w:r>
      <w:r w:rsidRPr="004B5C35">
        <w:rPr>
          <w:rFonts w:asciiTheme="minorHAnsi" w:hAnsiTheme="minorHAnsi"/>
          <w:lang w:val="bg-BG"/>
        </w:rPr>
        <w:t xml:space="preserve">обяснява различните ситуации при </w:t>
      </w:r>
      <w:r w:rsidR="00142C77">
        <w:rPr>
          <w:rFonts w:asciiTheme="minorHAnsi" w:hAnsiTheme="minorHAnsi"/>
          <w:lang w:val="bg-BG"/>
        </w:rPr>
        <w:t>ММР</w:t>
      </w:r>
      <w:r w:rsidR="003C3FF2" w:rsidRPr="004B5C35">
        <w:rPr>
          <w:rFonts w:asciiTheme="minorHAnsi" w:hAnsiTheme="minorHAnsi"/>
          <w:lang w:val="bg-BG"/>
        </w:rPr>
        <w:t xml:space="preserve">, </w:t>
      </w:r>
      <w:r w:rsidRPr="004B5C35">
        <w:rPr>
          <w:rFonts w:asciiTheme="minorHAnsi" w:hAnsiTheme="minorHAnsi"/>
          <w:lang w:val="bg-BG"/>
        </w:rPr>
        <w:t xml:space="preserve">съдържанието на </w:t>
      </w:r>
      <w:r w:rsidR="00142C77">
        <w:rPr>
          <w:rFonts w:asciiTheme="minorHAnsi" w:hAnsiTheme="minorHAnsi"/>
          <w:lang w:val="bg-BG"/>
        </w:rPr>
        <w:t>ММР</w:t>
      </w:r>
      <w:r w:rsidR="003C3FF2" w:rsidRPr="004B5C35">
        <w:rPr>
          <w:rFonts w:asciiTheme="minorHAnsi" w:hAnsiTheme="minorHAnsi"/>
          <w:lang w:val="bg-BG"/>
        </w:rPr>
        <w:t xml:space="preserve"> </w:t>
      </w:r>
      <w:r w:rsidRPr="004B5C35">
        <w:rPr>
          <w:rFonts w:asciiTheme="minorHAnsi" w:hAnsiTheme="minorHAnsi"/>
          <w:lang w:val="bg-BG"/>
        </w:rPr>
        <w:t xml:space="preserve">и как одобрението от </w:t>
      </w:r>
      <w:r w:rsidR="00883592" w:rsidRPr="004B5C35">
        <w:rPr>
          <w:rFonts w:asciiTheme="minorHAnsi" w:hAnsiTheme="minorHAnsi"/>
          <w:lang w:val="bg-BG"/>
        </w:rPr>
        <w:t xml:space="preserve">КО </w:t>
      </w:r>
      <w:r w:rsidRPr="004B5C35">
        <w:rPr>
          <w:rFonts w:asciiTheme="minorHAnsi" w:hAnsiTheme="minorHAnsi"/>
          <w:lang w:val="bg-BG"/>
        </w:rPr>
        <w:t>на тези планове би следвало да функционира</w:t>
      </w:r>
      <w:r w:rsidR="003C3FF2" w:rsidRPr="004B5C35">
        <w:rPr>
          <w:rFonts w:asciiTheme="minorHAnsi" w:hAnsiTheme="minorHAnsi"/>
          <w:lang w:val="bg-BG"/>
        </w:rPr>
        <w:t>.</w:t>
      </w:r>
    </w:p>
    <w:p w:rsidR="009E78CC" w:rsidRPr="004B5C35" w:rsidRDefault="006C7193" w:rsidP="00F67ED3">
      <w:pPr>
        <w:spacing w:after="120"/>
        <w:jc w:val="both"/>
        <w:rPr>
          <w:rFonts w:asciiTheme="minorHAnsi" w:hAnsiTheme="minorHAnsi"/>
          <w:lang w:val="bg-BG"/>
        </w:rPr>
      </w:pPr>
      <w:r w:rsidRPr="004B5C35">
        <w:rPr>
          <w:rFonts w:asciiTheme="minorHAnsi" w:hAnsiTheme="minorHAnsi"/>
          <w:lang w:val="bg-BG"/>
        </w:rPr>
        <w:t xml:space="preserve">Ако обаче, докато валидира </w:t>
      </w:r>
      <w:r w:rsidR="00142C77">
        <w:rPr>
          <w:rFonts w:asciiTheme="minorHAnsi" w:hAnsiTheme="minorHAnsi"/>
          <w:lang w:val="bg-BG"/>
        </w:rPr>
        <w:t>ММР</w:t>
      </w:r>
      <w:r w:rsidR="003C3FF2" w:rsidRPr="004B5C35">
        <w:rPr>
          <w:rFonts w:asciiTheme="minorHAnsi" w:hAnsiTheme="minorHAnsi"/>
          <w:lang w:val="bg-BG"/>
        </w:rPr>
        <w:t xml:space="preserve"> </w:t>
      </w:r>
      <w:r w:rsidRPr="004B5C35">
        <w:rPr>
          <w:rFonts w:asciiTheme="minorHAnsi" w:hAnsiTheme="minorHAnsi"/>
          <w:lang w:val="bg-BG"/>
        </w:rPr>
        <w:t xml:space="preserve">по отношение на първия цикъл на разпределение,  </w:t>
      </w:r>
      <w:r w:rsidR="00142C77">
        <w:rPr>
          <w:rFonts w:asciiTheme="minorHAnsi" w:hAnsiTheme="minorHAnsi"/>
          <w:lang w:val="bg-BG"/>
        </w:rPr>
        <w:t>верификатора</w:t>
      </w:r>
      <w:r w:rsidR="003C3FF2" w:rsidRPr="004B5C35">
        <w:rPr>
          <w:rFonts w:asciiTheme="minorHAnsi" w:hAnsiTheme="minorHAnsi"/>
          <w:lang w:val="bg-BG"/>
        </w:rPr>
        <w:t xml:space="preserve"> </w:t>
      </w:r>
      <w:r w:rsidRPr="004B5C35">
        <w:rPr>
          <w:rFonts w:asciiTheme="minorHAnsi" w:hAnsiTheme="minorHAnsi"/>
          <w:lang w:val="bg-BG"/>
        </w:rPr>
        <w:t xml:space="preserve">установи някакви явни несъответствия с </w:t>
      </w:r>
      <w:r w:rsidR="00142C77">
        <w:rPr>
          <w:rFonts w:asciiTheme="minorHAnsi" w:hAnsiTheme="minorHAnsi"/>
        </w:rPr>
        <w:t>FAR</w:t>
      </w:r>
      <w:r w:rsidR="003C3FF2" w:rsidRPr="004B5C35">
        <w:rPr>
          <w:rFonts w:asciiTheme="minorHAnsi" w:hAnsiTheme="minorHAnsi"/>
          <w:lang w:val="bg-BG"/>
        </w:rPr>
        <w:t xml:space="preserve"> </w:t>
      </w:r>
      <w:r w:rsidRPr="004B5C35">
        <w:rPr>
          <w:rFonts w:asciiTheme="minorHAnsi" w:hAnsiTheme="minorHAnsi"/>
          <w:lang w:val="bg-BG"/>
        </w:rPr>
        <w:t>в елементи</w:t>
      </w:r>
      <w:r w:rsidR="00142C77">
        <w:rPr>
          <w:rFonts w:asciiTheme="minorHAnsi" w:hAnsiTheme="minorHAnsi"/>
          <w:lang w:val="bg-BG"/>
        </w:rPr>
        <w:t>те</w:t>
      </w:r>
      <w:r w:rsidR="003C3FF2" w:rsidRPr="004B5C35">
        <w:rPr>
          <w:rFonts w:asciiTheme="minorHAnsi" w:hAnsiTheme="minorHAnsi"/>
          <w:lang w:val="bg-BG"/>
        </w:rPr>
        <w:t xml:space="preserve">, </w:t>
      </w:r>
      <w:r w:rsidR="00142C77">
        <w:rPr>
          <w:rFonts w:asciiTheme="minorHAnsi" w:hAnsiTheme="minorHAnsi"/>
          <w:lang w:val="bg-BG"/>
        </w:rPr>
        <w:t>той</w:t>
      </w:r>
      <w:r w:rsidR="003C3FF2" w:rsidRPr="004B5C35">
        <w:rPr>
          <w:rFonts w:asciiTheme="minorHAnsi" w:hAnsiTheme="minorHAnsi"/>
          <w:lang w:val="bg-BG"/>
        </w:rPr>
        <w:t xml:space="preserve"> </w:t>
      </w:r>
      <w:r w:rsidRPr="004B5C35">
        <w:rPr>
          <w:rFonts w:asciiTheme="minorHAnsi" w:hAnsiTheme="minorHAnsi"/>
          <w:lang w:val="bg-BG"/>
        </w:rPr>
        <w:t xml:space="preserve">следва да ги отчете в доклада от </w:t>
      </w:r>
      <w:r w:rsidR="00D66D77" w:rsidRPr="004B5C35">
        <w:rPr>
          <w:rFonts w:asciiTheme="minorHAnsi" w:hAnsiTheme="minorHAnsi"/>
          <w:lang w:val="bg-BG"/>
        </w:rPr>
        <w:t>проверката</w:t>
      </w:r>
      <w:r w:rsidRPr="004B5C35">
        <w:rPr>
          <w:rFonts w:asciiTheme="minorHAnsi" w:hAnsiTheme="minorHAnsi"/>
          <w:lang w:val="bg-BG"/>
        </w:rPr>
        <w:t xml:space="preserve">, за да </w:t>
      </w:r>
      <w:r w:rsidR="00BA7A05">
        <w:rPr>
          <w:rFonts w:asciiTheme="minorHAnsi" w:hAnsiTheme="minorHAnsi"/>
          <w:lang w:val="bg-BG"/>
        </w:rPr>
        <w:t>може при одобрението на ММР за следващия цикъл на докладване да бъдат взети предвид от КО</w:t>
      </w:r>
      <w:r w:rsidR="003C3FF2" w:rsidRPr="004B5C35">
        <w:rPr>
          <w:rFonts w:asciiTheme="minorHAnsi" w:hAnsiTheme="minorHAnsi"/>
          <w:lang w:val="bg-BG"/>
        </w:rPr>
        <w:t>.</w:t>
      </w:r>
    </w:p>
    <w:p w:rsidR="009E78CC" w:rsidRPr="004B5C35" w:rsidRDefault="006C7193" w:rsidP="00F67ED3">
      <w:pPr>
        <w:spacing w:after="120"/>
        <w:jc w:val="both"/>
        <w:rPr>
          <w:rFonts w:asciiTheme="minorHAnsi" w:hAnsiTheme="minorHAnsi"/>
          <w:lang w:val="bg-BG"/>
        </w:rPr>
      </w:pPr>
      <w:r w:rsidRPr="004B5C35">
        <w:rPr>
          <w:rFonts w:asciiTheme="minorHAnsi" w:hAnsiTheme="minorHAnsi"/>
          <w:lang w:val="bg-BG"/>
        </w:rPr>
        <w:t xml:space="preserve">Това валидиране ще има въздействие върху времето, необходимо за </w:t>
      </w:r>
      <w:r w:rsidR="00BA7A05">
        <w:rPr>
          <w:rFonts w:asciiTheme="minorHAnsi" w:hAnsiTheme="minorHAnsi"/>
          <w:lang w:val="bg-BG"/>
        </w:rPr>
        <w:t>верификация</w:t>
      </w:r>
      <w:r w:rsidRPr="004B5C35">
        <w:rPr>
          <w:rFonts w:asciiTheme="minorHAnsi" w:hAnsiTheme="minorHAnsi"/>
          <w:lang w:val="bg-BG"/>
        </w:rPr>
        <w:t>, и извършваните дейности</w:t>
      </w:r>
      <w:r w:rsidR="003C3FF2" w:rsidRPr="004B5C35">
        <w:rPr>
          <w:rFonts w:asciiTheme="minorHAnsi" w:hAnsiTheme="minorHAnsi"/>
          <w:lang w:val="bg-BG"/>
        </w:rPr>
        <w:t xml:space="preserve">, </w:t>
      </w:r>
      <w:r w:rsidRPr="004B5C35">
        <w:rPr>
          <w:rFonts w:asciiTheme="minorHAnsi" w:hAnsiTheme="minorHAnsi"/>
          <w:lang w:val="bg-BG"/>
        </w:rPr>
        <w:t xml:space="preserve">включително какви проверки ще извърши </w:t>
      </w:r>
      <w:r w:rsidR="00BA7A05">
        <w:rPr>
          <w:rFonts w:asciiTheme="minorHAnsi" w:hAnsiTheme="minorHAnsi"/>
          <w:lang w:val="bg-BG"/>
        </w:rPr>
        <w:t>верификатора</w:t>
      </w:r>
      <w:r w:rsidR="003C3FF2" w:rsidRPr="004B5C35">
        <w:rPr>
          <w:rFonts w:asciiTheme="minorHAnsi" w:hAnsiTheme="minorHAnsi"/>
          <w:lang w:val="bg-BG"/>
        </w:rPr>
        <w:t xml:space="preserve"> </w:t>
      </w:r>
      <w:r w:rsidRPr="004B5C35">
        <w:rPr>
          <w:rFonts w:asciiTheme="minorHAnsi" w:hAnsiTheme="minorHAnsi"/>
          <w:lang w:val="bg-BG"/>
        </w:rPr>
        <w:t xml:space="preserve">и как </w:t>
      </w:r>
      <w:r w:rsidR="00BA7A05">
        <w:rPr>
          <w:rFonts w:asciiTheme="minorHAnsi" w:hAnsiTheme="minorHAnsi"/>
          <w:lang w:val="bg-BG"/>
        </w:rPr>
        <w:t>верификатора</w:t>
      </w:r>
      <w:r w:rsidR="003C3FF2" w:rsidRPr="004B5C35">
        <w:rPr>
          <w:rFonts w:asciiTheme="minorHAnsi" w:hAnsiTheme="minorHAnsi"/>
          <w:lang w:val="bg-BG"/>
        </w:rPr>
        <w:t xml:space="preserve"> </w:t>
      </w:r>
      <w:r w:rsidRPr="004B5C35">
        <w:rPr>
          <w:rFonts w:asciiTheme="minorHAnsi" w:hAnsiTheme="minorHAnsi"/>
          <w:lang w:val="bg-BG"/>
        </w:rPr>
        <w:t xml:space="preserve">ще докладва своите заключения, като докладът от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00EA4D81" w:rsidRPr="004B5C35">
        <w:rPr>
          <w:rFonts w:asciiTheme="minorHAnsi" w:hAnsiTheme="minorHAnsi"/>
          <w:lang w:val="bg-BG"/>
        </w:rPr>
        <w:t xml:space="preserve">ще включва и валидиране на </w:t>
      </w:r>
      <w:r w:rsidR="00BA7A05">
        <w:rPr>
          <w:rFonts w:asciiTheme="minorHAnsi" w:hAnsiTheme="minorHAnsi"/>
          <w:lang w:val="bg-BG"/>
        </w:rPr>
        <w:t>ММР</w:t>
      </w:r>
      <w:r w:rsidR="003C3FF2" w:rsidRPr="004B5C35">
        <w:rPr>
          <w:rFonts w:asciiTheme="minorHAnsi" w:hAnsiTheme="minorHAnsi"/>
          <w:lang w:val="bg-BG"/>
        </w:rPr>
        <w:t xml:space="preserve"> </w:t>
      </w:r>
      <w:r w:rsidR="00EA4D81" w:rsidRPr="004B5C35">
        <w:rPr>
          <w:rFonts w:asciiTheme="minorHAnsi" w:hAnsiTheme="minorHAnsi"/>
          <w:lang w:val="bg-BG"/>
        </w:rPr>
        <w:t xml:space="preserve">и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00EA4D81" w:rsidRPr="004B5C35">
        <w:rPr>
          <w:rFonts w:asciiTheme="minorHAnsi" w:hAnsiTheme="minorHAnsi"/>
          <w:lang w:val="bg-BG"/>
        </w:rPr>
        <w:t xml:space="preserve">на </w:t>
      </w:r>
      <w:r w:rsidR="00B8235E" w:rsidRPr="004B5C35">
        <w:rPr>
          <w:rFonts w:asciiTheme="minorHAnsi" w:hAnsiTheme="minorHAnsi"/>
          <w:lang w:val="bg-BG"/>
        </w:rPr>
        <w:t>доклад</w:t>
      </w:r>
      <w:r w:rsidR="00EA4D81" w:rsidRPr="004B5C35">
        <w:rPr>
          <w:rFonts w:asciiTheme="minorHAnsi" w:hAnsiTheme="minorHAnsi"/>
          <w:lang w:val="bg-BG"/>
        </w:rPr>
        <w:t>а</w:t>
      </w:r>
      <w:r w:rsidR="00B8235E" w:rsidRPr="004B5C35">
        <w:rPr>
          <w:rFonts w:asciiTheme="minorHAnsi" w:hAnsiTheme="minorHAnsi"/>
          <w:lang w:val="bg-BG"/>
        </w:rPr>
        <w:t xml:space="preserve"> с базови данни</w:t>
      </w:r>
      <w:r w:rsidR="003C3FF2" w:rsidRPr="004B5C35">
        <w:rPr>
          <w:rFonts w:asciiTheme="minorHAnsi" w:hAnsiTheme="minorHAnsi"/>
          <w:lang w:val="bg-BG"/>
        </w:rPr>
        <w:t>.</w:t>
      </w:r>
    </w:p>
    <w:p w:rsidR="009E78CC" w:rsidRPr="004B5C35" w:rsidRDefault="00EA4D81" w:rsidP="00F67ED3">
      <w:pPr>
        <w:spacing w:after="120"/>
        <w:jc w:val="both"/>
        <w:rPr>
          <w:rFonts w:asciiTheme="minorHAnsi" w:hAnsiTheme="minorHAnsi"/>
          <w:lang w:val="bg-BG"/>
        </w:rPr>
      </w:pPr>
      <w:bookmarkStart w:id="31" w:name="bookmark23"/>
      <w:r w:rsidRPr="004B5C35">
        <w:rPr>
          <w:rFonts w:asciiTheme="minorHAnsi" w:hAnsiTheme="minorHAnsi"/>
          <w:lang w:val="bg-BG"/>
        </w:rPr>
        <w:t xml:space="preserve">Във всички други случаи, се изисква предварително одобрение на </w:t>
      </w:r>
      <w:r w:rsidR="00BA7A05">
        <w:rPr>
          <w:rFonts w:asciiTheme="minorHAnsi" w:hAnsiTheme="minorHAnsi"/>
          <w:lang w:val="bg-BG"/>
        </w:rPr>
        <w:t>ММР</w:t>
      </w:r>
      <w:r w:rsidR="003C3FF2" w:rsidRPr="004B5C35">
        <w:rPr>
          <w:rFonts w:asciiTheme="minorHAnsi" w:hAnsiTheme="minorHAnsi"/>
          <w:lang w:val="bg-BG"/>
        </w:rPr>
        <w:t xml:space="preserve"> </w:t>
      </w:r>
      <w:r w:rsidRPr="004B5C35">
        <w:rPr>
          <w:rFonts w:asciiTheme="minorHAnsi" w:hAnsiTheme="minorHAnsi"/>
          <w:lang w:val="bg-BG"/>
        </w:rPr>
        <w:t xml:space="preserve">от </w:t>
      </w:r>
      <w:r w:rsidR="00883592" w:rsidRPr="004B5C35">
        <w:rPr>
          <w:rFonts w:asciiTheme="minorHAnsi" w:hAnsiTheme="minorHAnsi"/>
          <w:lang w:val="bg-BG"/>
        </w:rPr>
        <w:t>КО</w:t>
      </w:r>
      <w:r w:rsidR="003C3FF2" w:rsidRPr="004B5C35">
        <w:rPr>
          <w:rFonts w:asciiTheme="minorHAnsi" w:hAnsiTheme="minorHAnsi"/>
          <w:lang w:val="bg-BG"/>
        </w:rPr>
        <w:t xml:space="preserve">. </w:t>
      </w:r>
      <w:r w:rsidRPr="004B5C35">
        <w:rPr>
          <w:rFonts w:asciiTheme="minorHAnsi" w:hAnsiTheme="minorHAnsi"/>
          <w:lang w:val="bg-BG"/>
        </w:rPr>
        <w:t xml:space="preserve">След това </w:t>
      </w:r>
      <w:r w:rsidR="00BA7A05">
        <w:rPr>
          <w:rFonts w:asciiTheme="minorHAnsi" w:hAnsiTheme="minorHAnsi"/>
          <w:lang w:val="bg-BG"/>
        </w:rPr>
        <w:t xml:space="preserve">верификатора </w:t>
      </w:r>
      <w:r w:rsidRPr="004B5C35">
        <w:rPr>
          <w:rFonts w:asciiTheme="minorHAnsi" w:hAnsiTheme="minorHAnsi"/>
          <w:lang w:val="bg-BG"/>
        </w:rPr>
        <w:t xml:space="preserve">взема одобрения </w:t>
      </w:r>
      <w:r w:rsidR="00BA7A05">
        <w:rPr>
          <w:rFonts w:asciiTheme="minorHAnsi" w:hAnsiTheme="minorHAnsi"/>
          <w:lang w:val="bg-BG"/>
        </w:rPr>
        <w:t xml:space="preserve">ММР </w:t>
      </w:r>
      <w:r w:rsidRPr="004B5C35">
        <w:rPr>
          <w:rFonts w:asciiTheme="minorHAnsi" w:hAnsiTheme="minorHAnsi"/>
          <w:lang w:val="bg-BG"/>
        </w:rPr>
        <w:t xml:space="preserve">като отправна точка, за да оцени дали в </w:t>
      </w:r>
      <w:r w:rsidR="00B8235E" w:rsidRPr="004B5C35">
        <w:rPr>
          <w:rFonts w:asciiTheme="minorHAnsi" w:hAnsiTheme="minorHAnsi"/>
          <w:lang w:val="bg-BG"/>
        </w:rPr>
        <w:t>доклад</w:t>
      </w:r>
      <w:r w:rsidRPr="004B5C35">
        <w:rPr>
          <w:rFonts w:asciiTheme="minorHAnsi" w:hAnsiTheme="minorHAnsi"/>
          <w:lang w:val="bg-BG"/>
        </w:rPr>
        <w:t>а</w:t>
      </w:r>
      <w:r w:rsidR="00B8235E" w:rsidRPr="004B5C35">
        <w:rPr>
          <w:rFonts w:asciiTheme="minorHAnsi" w:hAnsiTheme="minorHAnsi"/>
          <w:lang w:val="bg-BG"/>
        </w:rPr>
        <w:t xml:space="preserve"> с базови данни</w:t>
      </w:r>
      <w:r w:rsidR="003C3FF2" w:rsidRPr="004B5C35">
        <w:rPr>
          <w:rFonts w:asciiTheme="minorHAnsi" w:hAnsiTheme="minorHAnsi"/>
          <w:lang w:val="bg-BG"/>
        </w:rPr>
        <w:t xml:space="preserve"> </w:t>
      </w:r>
      <w:r w:rsidRPr="004B5C35">
        <w:rPr>
          <w:rFonts w:asciiTheme="minorHAnsi" w:hAnsiTheme="minorHAnsi"/>
          <w:lang w:val="bg-BG"/>
        </w:rPr>
        <w:t>липсва съществени неверни твърдения</w:t>
      </w:r>
      <w:r w:rsidR="003C3FF2" w:rsidRPr="004B5C35">
        <w:rPr>
          <w:rFonts w:asciiTheme="minorHAnsi" w:hAnsiTheme="minorHAnsi"/>
          <w:lang w:val="bg-BG"/>
        </w:rPr>
        <w:t xml:space="preserve">. </w:t>
      </w:r>
      <w:r w:rsidRPr="004B5C35">
        <w:rPr>
          <w:rFonts w:asciiTheme="minorHAnsi" w:hAnsiTheme="minorHAnsi"/>
          <w:lang w:val="bg-BG"/>
        </w:rPr>
        <w:t xml:space="preserve">За повече </w:t>
      </w:r>
      <w:r w:rsidR="00D66D77" w:rsidRPr="004B5C35">
        <w:rPr>
          <w:rFonts w:asciiTheme="minorHAnsi" w:hAnsiTheme="minorHAnsi"/>
          <w:lang w:val="bg-BG"/>
        </w:rPr>
        <w:t>информация</w:t>
      </w:r>
      <w:r w:rsidRPr="004B5C35">
        <w:rPr>
          <w:rFonts w:asciiTheme="minorHAnsi" w:hAnsiTheme="minorHAnsi"/>
          <w:lang w:val="bg-BG"/>
        </w:rPr>
        <w:t xml:space="preserve">, </w:t>
      </w:r>
      <w:r w:rsidR="00DD5682" w:rsidRPr="004B5C35">
        <w:rPr>
          <w:rFonts w:asciiTheme="minorHAnsi" w:hAnsiTheme="minorHAnsi"/>
          <w:lang w:val="bg-BG"/>
        </w:rPr>
        <w:t>вж. раздел</w:t>
      </w:r>
      <w:hyperlink w:anchor="bookmark56" w:tooltip="Current Document">
        <w:r w:rsidR="003C3FF2" w:rsidRPr="004B5C35">
          <w:rPr>
            <w:rFonts w:asciiTheme="minorHAnsi" w:hAnsiTheme="minorHAnsi"/>
            <w:lang w:val="bg-BG"/>
          </w:rPr>
          <w:t xml:space="preserve"> 6.2.</w:t>
        </w:r>
        <w:bookmarkEnd w:id="31"/>
      </w:hyperlink>
    </w:p>
    <w:p w:rsidR="009E78CC" w:rsidRPr="004B5C35" w:rsidRDefault="003C3FF2" w:rsidP="00EA4D81">
      <w:pPr>
        <w:pStyle w:val="2"/>
        <w:rPr>
          <w:lang w:val="bg-BG"/>
        </w:rPr>
      </w:pPr>
      <w:bookmarkStart w:id="32" w:name="bookmark24"/>
      <w:bookmarkStart w:id="33" w:name="_Toc3379693"/>
      <w:r w:rsidRPr="004B5C35">
        <w:rPr>
          <w:lang w:val="bg-BG"/>
        </w:rPr>
        <w:t>2.3</w:t>
      </w:r>
      <w:r w:rsidRPr="004B5C35">
        <w:rPr>
          <w:lang w:val="bg-BG"/>
        </w:rPr>
        <w:tab/>
      </w:r>
      <w:r w:rsidR="00EA4D81" w:rsidRPr="004B5C35">
        <w:rPr>
          <w:lang w:val="bg-BG"/>
        </w:rPr>
        <w:t xml:space="preserve">Последици за постигането на </w:t>
      </w:r>
      <w:r w:rsidR="00DD5682" w:rsidRPr="004B5C35">
        <w:rPr>
          <w:lang w:val="bg-BG"/>
        </w:rPr>
        <w:t>данни</w:t>
      </w:r>
      <w:r w:rsidRPr="004B5C35">
        <w:rPr>
          <w:lang w:val="bg-BG"/>
        </w:rPr>
        <w:t xml:space="preserve"> </w:t>
      </w:r>
      <w:r w:rsidR="00EA4D81" w:rsidRPr="004B5C35">
        <w:rPr>
          <w:lang w:val="bg-BG"/>
        </w:rPr>
        <w:t>с „</w:t>
      </w:r>
      <w:r w:rsidR="00DD5682" w:rsidRPr="004B5C35">
        <w:rPr>
          <w:lang w:val="bg-BG"/>
        </w:rPr>
        <w:t>най-високата възможна точност</w:t>
      </w:r>
      <w:bookmarkEnd w:id="32"/>
      <w:r w:rsidR="00EA4D81" w:rsidRPr="004B5C35">
        <w:rPr>
          <w:lang w:val="bg-BG"/>
        </w:rPr>
        <w:t>”</w:t>
      </w:r>
      <w:bookmarkEnd w:id="33"/>
    </w:p>
    <w:p w:rsidR="009E78CC" w:rsidRPr="004B5C35" w:rsidRDefault="00EA4D81" w:rsidP="00F67ED3">
      <w:pPr>
        <w:spacing w:after="120"/>
        <w:jc w:val="both"/>
        <w:rPr>
          <w:rFonts w:asciiTheme="minorHAnsi" w:hAnsiTheme="minorHAnsi"/>
          <w:lang w:val="bg-BG"/>
        </w:rPr>
      </w:pPr>
      <w:r w:rsidRPr="004B5C35">
        <w:rPr>
          <w:rFonts w:asciiTheme="minorHAnsi" w:hAnsiTheme="minorHAnsi"/>
          <w:lang w:val="bg-BG"/>
        </w:rPr>
        <w:t>Член </w:t>
      </w:r>
      <w:r w:rsidR="003C3FF2" w:rsidRPr="004B5C35">
        <w:rPr>
          <w:rFonts w:asciiTheme="minorHAnsi" w:hAnsiTheme="minorHAnsi"/>
          <w:lang w:val="bg-BG"/>
        </w:rPr>
        <w:t xml:space="preserve">7 </w:t>
      </w:r>
      <w:r w:rsidRPr="004B5C35">
        <w:rPr>
          <w:rFonts w:asciiTheme="minorHAnsi" w:hAnsiTheme="minorHAnsi"/>
          <w:lang w:val="bg-BG"/>
        </w:rPr>
        <w:t>и Приложение </w:t>
      </w:r>
      <w:r w:rsidR="003C3FF2" w:rsidRPr="004B5C35">
        <w:rPr>
          <w:rFonts w:asciiTheme="minorHAnsi" w:hAnsiTheme="minorHAnsi"/>
          <w:lang w:val="bg-BG"/>
        </w:rPr>
        <w:t xml:space="preserve">VII </w:t>
      </w:r>
      <w:r w:rsidRPr="004B5C35">
        <w:rPr>
          <w:rFonts w:asciiTheme="minorHAnsi" w:hAnsiTheme="minorHAnsi"/>
          <w:lang w:val="bg-BG"/>
        </w:rPr>
        <w:t xml:space="preserve">от </w:t>
      </w:r>
      <w:r w:rsidR="00BA7A05">
        <w:rPr>
          <w:rFonts w:asciiTheme="minorHAnsi" w:hAnsiTheme="minorHAnsi"/>
        </w:rPr>
        <w:t>FAR</w:t>
      </w:r>
      <w:r w:rsidR="003C3FF2" w:rsidRPr="004B5C35">
        <w:rPr>
          <w:rFonts w:asciiTheme="minorHAnsi" w:hAnsiTheme="minorHAnsi"/>
          <w:lang w:val="bg-BG"/>
        </w:rPr>
        <w:t xml:space="preserve"> </w:t>
      </w:r>
      <w:r w:rsidRPr="004B5C35">
        <w:rPr>
          <w:rFonts w:asciiTheme="minorHAnsi" w:hAnsiTheme="minorHAnsi"/>
          <w:lang w:val="bg-BG"/>
        </w:rPr>
        <w:t xml:space="preserve">изискват </w:t>
      </w:r>
      <w:r w:rsidR="00DD5682" w:rsidRPr="004B5C35">
        <w:rPr>
          <w:rFonts w:asciiTheme="minorHAnsi" w:hAnsiTheme="minorHAnsi"/>
          <w:lang w:val="bg-BG"/>
        </w:rPr>
        <w:t>оператор</w:t>
      </w:r>
      <w:r w:rsidR="00BA7A05">
        <w:rPr>
          <w:rFonts w:asciiTheme="minorHAnsi" w:hAnsiTheme="minorHAnsi"/>
          <w:lang w:val="bg-BG"/>
        </w:rPr>
        <w:t xml:space="preserve">ите да използват в своя доклад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с „</w:t>
      </w:r>
      <w:r w:rsidR="00DD5682" w:rsidRPr="004B5C35">
        <w:rPr>
          <w:rFonts w:asciiTheme="minorHAnsi" w:hAnsiTheme="minorHAnsi"/>
          <w:lang w:val="bg-BG"/>
        </w:rPr>
        <w:t>най-високата възможна точност</w:t>
      </w:r>
      <w:r w:rsidRPr="004B5C35">
        <w:rPr>
          <w:rFonts w:asciiTheme="minorHAnsi" w:hAnsiTheme="minorHAnsi"/>
          <w:lang w:val="bg-BG"/>
        </w:rPr>
        <w:t>”</w:t>
      </w:r>
      <w:r w:rsidR="003C3FF2" w:rsidRPr="004B5C35">
        <w:rPr>
          <w:rFonts w:asciiTheme="minorHAnsi" w:hAnsiTheme="minorHAnsi"/>
          <w:lang w:val="bg-BG"/>
        </w:rPr>
        <w:t xml:space="preserve">. </w:t>
      </w:r>
      <w:r w:rsidR="00953FE3" w:rsidRPr="004B5C35">
        <w:rPr>
          <w:rFonts w:asciiTheme="minorHAnsi" w:hAnsiTheme="minorHAnsi"/>
          <w:lang w:val="bg-BG"/>
        </w:rPr>
        <w:t xml:space="preserve">Йерархия на най-точните източници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953FE3" w:rsidRPr="004B5C35">
        <w:rPr>
          <w:rFonts w:asciiTheme="minorHAnsi" w:hAnsiTheme="minorHAnsi"/>
          <w:lang w:val="bg-BG"/>
        </w:rPr>
        <w:t>е определена в раздел </w:t>
      </w:r>
      <w:r w:rsidR="003C3FF2" w:rsidRPr="004B5C35">
        <w:rPr>
          <w:rFonts w:asciiTheme="minorHAnsi" w:hAnsiTheme="minorHAnsi"/>
          <w:lang w:val="bg-BG"/>
        </w:rPr>
        <w:t xml:space="preserve">4 </w:t>
      </w:r>
      <w:r w:rsidR="00953FE3" w:rsidRPr="004B5C35">
        <w:rPr>
          <w:rFonts w:asciiTheme="minorHAnsi" w:hAnsiTheme="minorHAnsi"/>
          <w:lang w:val="bg-BG"/>
        </w:rPr>
        <w:t>от Приложение </w:t>
      </w:r>
      <w:r w:rsidR="003C3FF2" w:rsidRPr="004B5C35">
        <w:rPr>
          <w:rFonts w:asciiTheme="minorHAnsi" w:hAnsiTheme="minorHAnsi"/>
          <w:lang w:val="bg-BG"/>
        </w:rPr>
        <w:t xml:space="preserve">VII </w:t>
      </w:r>
      <w:r w:rsidR="00953FE3" w:rsidRPr="004B5C35">
        <w:rPr>
          <w:rFonts w:asciiTheme="minorHAnsi" w:hAnsiTheme="minorHAnsi"/>
          <w:lang w:val="bg-BG"/>
        </w:rPr>
        <w:t xml:space="preserve">на </w:t>
      </w:r>
      <w:r w:rsidR="00BA7A05">
        <w:rPr>
          <w:rFonts w:asciiTheme="minorHAnsi" w:hAnsiTheme="minorHAnsi"/>
        </w:rPr>
        <w:t>FAR</w:t>
      </w:r>
      <w:r w:rsidR="003C3FF2" w:rsidRPr="004B5C35">
        <w:rPr>
          <w:rFonts w:asciiTheme="minorHAnsi" w:hAnsiTheme="minorHAnsi"/>
          <w:lang w:val="bg-BG"/>
        </w:rPr>
        <w:t xml:space="preserve"> </w:t>
      </w:r>
      <w:r w:rsidR="00953FE3" w:rsidRPr="004B5C35">
        <w:rPr>
          <w:rFonts w:asciiTheme="minorHAnsi" w:hAnsiTheme="minorHAnsi"/>
          <w:lang w:val="bg-BG"/>
        </w:rPr>
        <w:t xml:space="preserve">за всеки от елементите на </w:t>
      </w:r>
      <w:r w:rsidR="003D1828" w:rsidRPr="004B5C35">
        <w:rPr>
          <w:rFonts w:asciiTheme="minorHAnsi" w:hAnsiTheme="minorHAnsi"/>
          <w:lang w:val="bg-BG"/>
        </w:rPr>
        <w:t xml:space="preserve">процеса по събиране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3D1828" w:rsidRPr="004B5C35">
        <w:rPr>
          <w:rFonts w:asciiTheme="minorHAnsi" w:hAnsiTheme="minorHAnsi"/>
          <w:lang w:val="bg-BG"/>
        </w:rPr>
        <w:t xml:space="preserve">от </w:t>
      </w:r>
      <w:r w:rsidR="00BA7A05">
        <w:rPr>
          <w:rFonts w:asciiTheme="minorHAnsi" w:hAnsiTheme="minorHAnsi"/>
          <w:lang w:val="bg-BG"/>
        </w:rPr>
        <w:t>FAR</w:t>
      </w:r>
      <w:r w:rsidR="003C3FF2" w:rsidRPr="004B5C35">
        <w:rPr>
          <w:rFonts w:asciiTheme="minorHAnsi" w:hAnsiTheme="minorHAnsi"/>
          <w:lang w:val="bg-BG"/>
        </w:rPr>
        <w:t xml:space="preserve">. </w:t>
      </w:r>
      <w:r w:rsidR="003D1828" w:rsidRPr="004B5C35">
        <w:rPr>
          <w:rFonts w:asciiTheme="minorHAnsi" w:hAnsiTheme="minorHAnsi"/>
          <w:lang w:val="bg-BG"/>
        </w:rPr>
        <w:t xml:space="preserve">Обобщение е представено в </w:t>
      </w:r>
      <w:hyperlink w:anchor="bookmark101" w:tooltip="Current Document">
        <w:r w:rsidR="003D1828" w:rsidRPr="004B5C35">
          <w:rPr>
            <w:rFonts w:asciiTheme="minorHAnsi" w:hAnsiTheme="minorHAnsi"/>
            <w:lang w:val="bg-BG"/>
          </w:rPr>
          <w:t>Раздел </w:t>
        </w:r>
        <w:r w:rsidR="003C3FF2" w:rsidRPr="004B5C35">
          <w:rPr>
            <w:rFonts w:asciiTheme="minorHAnsi" w:hAnsiTheme="minorHAnsi"/>
            <w:lang w:val="bg-BG"/>
          </w:rPr>
          <w:t xml:space="preserve">10 </w:t>
        </w:r>
      </w:hyperlink>
      <w:r w:rsidR="003D1828" w:rsidRPr="004B5C35">
        <w:rPr>
          <w:rFonts w:asciiTheme="minorHAnsi" w:hAnsiTheme="minorHAnsi"/>
          <w:lang w:val="bg-BG"/>
        </w:rPr>
        <w:t>–</w:t>
      </w:r>
      <w:r w:rsidR="003C3FF2" w:rsidRPr="004B5C35">
        <w:rPr>
          <w:rFonts w:asciiTheme="minorHAnsi" w:hAnsiTheme="minorHAnsi"/>
          <w:lang w:val="bg-BG"/>
        </w:rPr>
        <w:t xml:space="preserve"> </w:t>
      </w:r>
      <w:r w:rsidR="004B5C35" w:rsidRPr="004B5C35">
        <w:rPr>
          <w:rFonts w:asciiTheme="minorHAnsi" w:hAnsiTheme="minorHAnsi"/>
          <w:lang w:val="bg-BG"/>
        </w:rPr>
        <w:t xml:space="preserve">Приложение </w:t>
      </w:r>
      <w:r w:rsidR="003C3FF2" w:rsidRPr="004B5C35">
        <w:rPr>
          <w:rFonts w:asciiTheme="minorHAnsi" w:hAnsiTheme="minorHAnsi"/>
          <w:lang w:val="bg-BG"/>
        </w:rPr>
        <w:t xml:space="preserve">3 </w:t>
      </w:r>
      <w:r w:rsidR="003D1828" w:rsidRPr="004B5C35">
        <w:rPr>
          <w:rFonts w:asciiTheme="minorHAnsi" w:hAnsiTheme="minorHAnsi"/>
          <w:lang w:val="bg-BG"/>
        </w:rPr>
        <w:t xml:space="preserve">от </w:t>
      </w:r>
      <w:r w:rsidR="0068005B" w:rsidRPr="004B5C35">
        <w:rPr>
          <w:rFonts w:asciiTheme="minorHAnsi" w:hAnsiTheme="minorHAnsi"/>
          <w:lang w:val="bg-BG"/>
        </w:rPr>
        <w:t>този документ</w:t>
      </w:r>
      <w:r w:rsidR="003C3FF2" w:rsidRPr="004B5C35">
        <w:rPr>
          <w:rFonts w:asciiTheme="minorHAnsi" w:hAnsiTheme="minorHAnsi"/>
          <w:lang w:val="bg-BG"/>
        </w:rPr>
        <w:t xml:space="preserve">. </w:t>
      </w:r>
      <w:r w:rsidR="003D1828" w:rsidRPr="004B5C35">
        <w:rPr>
          <w:rFonts w:asciiTheme="minorHAnsi" w:hAnsiTheme="minorHAnsi"/>
          <w:lang w:val="bg-BG"/>
        </w:rPr>
        <w:t xml:space="preserve">По-подробни насоки за тази йерархия могат да бъдат намерени в </w:t>
      </w:r>
      <w:r w:rsidR="00D06189" w:rsidRPr="004B5C35">
        <w:rPr>
          <w:rFonts w:asciiTheme="minorHAnsi" w:hAnsiTheme="minorHAnsi"/>
          <w:lang w:val="bg-BG"/>
        </w:rPr>
        <w:t>Ръководство</w:t>
      </w:r>
      <w:r w:rsidR="003C3FF2" w:rsidRPr="004B5C35">
        <w:rPr>
          <w:rFonts w:asciiTheme="minorHAnsi" w:hAnsiTheme="minorHAnsi"/>
          <w:lang w:val="bg-BG"/>
        </w:rPr>
        <w:t xml:space="preserve"> 5.</w:t>
      </w:r>
    </w:p>
    <w:p w:rsidR="009E78CC" w:rsidRPr="004B5C35" w:rsidRDefault="00BA7A05" w:rsidP="00F67ED3">
      <w:pPr>
        <w:spacing w:after="120"/>
        <w:jc w:val="both"/>
        <w:rPr>
          <w:rFonts w:asciiTheme="minorHAnsi" w:hAnsiTheme="minorHAnsi"/>
          <w:lang w:val="bg-BG"/>
        </w:rPr>
      </w:pPr>
      <w:r>
        <w:rPr>
          <w:rFonts w:asciiTheme="minorHAnsi" w:hAnsiTheme="minorHAnsi"/>
          <w:lang w:val="bg-BG"/>
        </w:rPr>
        <w:t>Верификаторите</w:t>
      </w:r>
      <w:r w:rsidR="003D1828" w:rsidRPr="004B5C35">
        <w:rPr>
          <w:rFonts w:asciiTheme="minorHAnsi" w:hAnsiTheme="minorHAnsi"/>
          <w:lang w:val="bg-BG"/>
        </w:rPr>
        <w:t xml:space="preserve"> трябва да вземат предвид контекста, в който се събират </w:t>
      </w:r>
      <w:r w:rsidR="00DD5682" w:rsidRPr="004B5C35">
        <w:rPr>
          <w:rFonts w:asciiTheme="minorHAnsi" w:hAnsiTheme="minorHAnsi"/>
          <w:lang w:val="bg-BG"/>
        </w:rPr>
        <w:t>данни</w:t>
      </w:r>
      <w:r w:rsidR="003D1828" w:rsidRPr="004B5C35">
        <w:rPr>
          <w:rFonts w:asciiTheme="minorHAnsi" w:hAnsiTheme="minorHAnsi"/>
          <w:lang w:val="bg-BG"/>
        </w:rPr>
        <w:t xml:space="preserve">те, за да преценят дали представяните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3D1828" w:rsidRPr="004B5C35">
        <w:rPr>
          <w:rFonts w:asciiTheme="minorHAnsi" w:hAnsiTheme="minorHAnsi"/>
          <w:lang w:val="bg-BG"/>
        </w:rPr>
        <w:t>отговарят на определението за „</w:t>
      </w:r>
      <w:r w:rsidR="00DD5682" w:rsidRPr="004B5C35">
        <w:rPr>
          <w:rFonts w:asciiTheme="minorHAnsi" w:hAnsiTheme="minorHAnsi"/>
          <w:lang w:val="bg-BG"/>
        </w:rPr>
        <w:t>най-високата възможна точност</w:t>
      </w:r>
      <w:r w:rsidR="003D1828" w:rsidRPr="004B5C35">
        <w:rPr>
          <w:rFonts w:asciiTheme="minorHAnsi" w:hAnsiTheme="minorHAnsi"/>
          <w:lang w:val="bg-BG"/>
        </w:rPr>
        <w:t>”</w:t>
      </w:r>
      <w:r w:rsidR="003C3FF2" w:rsidRPr="004B5C35">
        <w:rPr>
          <w:rFonts w:asciiTheme="minorHAnsi" w:hAnsiTheme="minorHAnsi"/>
          <w:lang w:val="bg-BG"/>
        </w:rPr>
        <w:t xml:space="preserve">. </w:t>
      </w:r>
      <w:r w:rsidR="003D1828" w:rsidRPr="004B5C35">
        <w:rPr>
          <w:rFonts w:asciiTheme="minorHAnsi" w:hAnsiTheme="minorHAnsi"/>
          <w:lang w:val="bg-BG"/>
        </w:rPr>
        <w:t>Съществуват различни сценарии</w:t>
      </w:r>
      <w:r w:rsidR="003C3FF2" w:rsidRPr="004B5C35">
        <w:rPr>
          <w:rFonts w:asciiTheme="minorHAnsi" w:hAnsiTheme="minorHAnsi"/>
          <w:lang w:val="bg-BG"/>
        </w:rPr>
        <w:t xml:space="preserve">. </w:t>
      </w:r>
      <w:r w:rsidR="003D1828" w:rsidRPr="004B5C35">
        <w:rPr>
          <w:rFonts w:asciiTheme="minorHAnsi" w:hAnsiTheme="minorHAnsi"/>
          <w:lang w:val="bg-BG"/>
        </w:rPr>
        <w:t xml:space="preserve">За исторически </w:t>
      </w:r>
      <w:r w:rsidR="00DD5682" w:rsidRPr="004B5C35">
        <w:rPr>
          <w:rFonts w:asciiTheme="minorHAnsi" w:hAnsiTheme="minorHAnsi"/>
          <w:lang w:val="bg-BG"/>
        </w:rPr>
        <w:t>данни</w:t>
      </w:r>
      <w:r w:rsidR="003D1828" w:rsidRPr="004B5C35">
        <w:rPr>
          <w:rFonts w:asciiTheme="minorHAnsi" w:hAnsiTheme="minorHAnsi"/>
          <w:lang w:val="bg-BG"/>
        </w:rPr>
        <w:t xml:space="preserve">, които ще бъдат използвани за базов </w:t>
      </w:r>
      <w:r w:rsidR="009F0475" w:rsidRPr="004B5C35">
        <w:rPr>
          <w:rFonts w:asciiTheme="minorHAnsi" w:hAnsiTheme="minorHAnsi"/>
          <w:lang w:val="bg-BG"/>
        </w:rPr>
        <w:t>период</w:t>
      </w:r>
      <w:r w:rsidR="003C3FF2" w:rsidRPr="004B5C35">
        <w:rPr>
          <w:rFonts w:asciiTheme="minorHAnsi" w:hAnsiTheme="minorHAnsi"/>
          <w:lang w:val="bg-BG"/>
        </w:rPr>
        <w:t xml:space="preserve"> 2014</w:t>
      </w:r>
      <w:r w:rsidR="003D1828" w:rsidRPr="004B5C35">
        <w:rPr>
          <w:rFonts w:asciiTheme="minorHAnsi" w:hAnsiTheme="minorHAnsi"/>
          <w:lang w:val="bg-BG"/>
        </w:rPr>
        <w:t xml:space="preserve"> г. – </w:t>
      </w:r>
      <w:r w:rsidR="003C3FF2" w:rsidRPr="004B5C35">
        <w:rPr>
          <w:rFonts w:asciiTheme="minorHAnsi" w:hAnsiTheme="minorHAnsi"/>
          <w:lang w:val="bg-BG"/>
        </w:rPr>
        <w:t>2018</w:t>
      </w:r>
      <w:r w:rsidR="003D1828" w:rsidRPr="004B5C35">
        <w:rPr>
          <w:rFonts w:asciiTheme="minorHAnsi" w:hAnsiTheme="minorHAnsi"/>
          <w:lang w:val="bg-BG"/>
        </w:rPr>
        <w:t> г.</w:t>
      </w:r>
      <w:r w:rsidR="003C3FF2" w:rsidRPr="004B5C35">
        <w:rPr>
          <w:rFonts w:asciiTheme="minorHAnsi" w:hAnsiTheme="minorHAnsi"/>
          <w:lang w:val="bg-BG"/>
        </w:rPr>
        <w:t xml:space="preserve">, </w:t>
      </w:r>
      <w:r w:rsidR="003D1828" w:rsidRPr="004B5C35">
        <w:rPr>
          <w:rFonts w:asciiTheme="minorHAnsi" w:hAnsiTheme="minorHAnsi"/>
          <w:lang w:val="bg-BG"/>
        </w:rPr>
        <w:t xml:space="preserve">операторът ще използва </w:t>
      </w:r>
      <w:r w:rsidR="00DD5682" w:rsidRPr="004B5C35">
        <w:rPr>
          <w:rFonts w:asciiTheme="minorHAnsi" w:hAnsiTheme="minorHAnsi"/>
          <w:lang w:val="bg-BG"/>
        </w:rPr>
        <w:t>данни</w:t>
      </w:r>
      <w:r w:rsidR="003D1828" w:rsidRPr="004B5C35">
        <w:rPr>
          <w:rFonts w:asciiTheme="minorHAnsi" w:hAnsiTheme="minorHAnsi"/>
          <w:lang w:val="bg-BG"/>
        </w:rPr>
        <w:t>, които са вече в неговите записи</w:t>
      </w:r>
      <w:r w:rsidR="003C3FF2" w:rsidRPr="004B5C35">
        <w:rPr>
          <w:rFonts w:asciiTheme="minorHAnsi" w:hAnsiTheme="minorHAnsi"/>
          <w:lang w:val="bg-BG"/>
        </w:rPr>
        <w:t xml:space="preserve">. </w:t>
      </w:r>
      <w:r w:rsidR="003D1828" w:rsidRPr="004B5C35">
        <w:rPr>
          <w:rFonts w:asciiTheme="minorHAnsi" w:hAnsiTheme="minorHAnsi"/>
          <w:lang w:val="bg-BG"/>
        </w:rPr>
        <w:t xml:space="preserve">Когато има няколко опции за </w:t>
      </w:r>
      <w:r w:rsidR="00DD5682" w:rsidRPr="004B5C35">
        <w:rPr>
          <w:rFonts w:asciiTheme="minorHAnsi" w:hAnsiTheme="minorHAnsi"/>
          <w:lang w:val="bg-BG"/>
        </w:rPr>
        <w:t>данни</w:t>
      </w:r>
      <w:r w:rsidR="003D1828" w:rsidRPr="004B5C35">
        <w:rPr>
          <w:rFonts w:asciiTheme="minorHAnsi" w:hAnsiTheme="minorHAnsi"/>
          <w:lang w:val="bg-BG"/>
        </w:rPr>
        <w:t>, които могат да бъдат използвани</w:t>
      </w:r>
      <w:r w:rsidR="003C3FF2" w:rsidRPr="004B5C35">
        <w:rPr>
          <w:rFonts w:asciiTheme="minorHAnsi" w:hAnsiTheme="minorHAnsi"/>
          <w:lang w:val="bg-BG"/>
        </w:rPr>
        <w:t xml:space="preserve">, </w:t>
      </w:r>
      <w:r w:rsidR="003D1828" w:rsidRPr="004B5C35">
        <w:rPr>
          <w:rFonts w:asciiTheme="minorHAnsi" w:hAnsiTheme="minorHAnsi"/>
          <w:lang w:val="bg-BG"/>
        </w:rPr>
        <w:t xml:space="preserve">следва да се използват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3D1828" w:rsidRPr="004B5C35">
        <w:rPr>
          <w:rFonts w:asciiTheme="minorHAnsi" w:hAnsiTheme="minorHAnsi"/>
          <w:lang w:val="bg-BG"/>
        </w:rPr>
        <w:t xml:space="preserve">с характеристики от по-високите нива на йерархията, освен ако може да бъде обосновано използването на източници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3D1828" w:rsidRPr="004B5C35">
        <w:rPr>
          <w:rFonts w:asciiTheme="minorHAnsi" w:hAnsiTheme="minorHAnsi"/>
          <w:lang w:val="bg-BG"/>
        </w:rPr>
        <w:t>от по-долен ред</w:t>
      </w:r>
      <w:r w:rsidR="003C3FF2" w:rsidRPr="004B5C35">
        <w:rPr>
          <w:rFonts w:asciiTheme="minorHAnsi" w:hAnsiTheme="minorHAnsi"/>
          <w:lang w:val="bg-BG"/>
        </w:rPr>
        <w:t xml:space="preserve">. </w:t>
      </w:r>
      <w:r w:rsidR="003D1828" w:rsidRPr="004B5C35">
        <w:rPr>
          <w:rFonts w:asciiTheme="minorHAnsi" w:hAnsiTheme="minorHAnsi"/>
          <w:lang w:val="bg-BG"/>
        </w:rPr>
        <w:t xml:space="preserve">За </w:t>
      </w:r>
      <w:r w:rsidR="00DD5682" w:rsidRPr="004B5C35">
        <w:rPr>
          <w:rFonts w:asciiTheme="minorHAnsi" w:hAnsiTheme="minorHAnsi"/>
          <w:lang w:val="bg-BG"/>
        </w:rPr>
        <w:t>данни</w:t>
      </w:r>
      <w:r w:rsidR="003D1828" w:rsidRPr="004B5C35">
        <w:rPr>
          <w:rFonts w:asciiTheme="minorHAnsi" w:hAnsiTheme="minorHAnsi"/>
          <w:lang w:val="bg-BG"/>
        </w:rPr>
        <w:t xml:space="preserve">, които се събират във времето в подготовка за следващия процес по събиране на данни за разпределение през </w:t>
      </w:r>
      <w:r w:rsidR="003C3FF2" w:rsidRPr="004B5C35">
        <w:rPr>
          <w:rFonts w:asciiTheme="minorHAnsi" w:hAnsiTheme="minorHAnsi"/>
          <w:lang w:val="bg-BG"/>
        </w:rPr>
        <w:t>2024</w:t>
      </w:r>
      <w:r w:rsidR="003D1828" w:rsidRPr="004B5C35">
        <w:rPr>
          <w:rFonts w:asciiTheme="minorHAnsi" w:hAnsiTheme="minorHAnsi"/>
          <w:lang w:val="bg-BG"/>
        </w:rPr>
        <w:t> г. и бъдещи цикли</w:t>
      </w:r>
      <w:r w:rsidR="003C3FF2" w:rsidRPr="004B5C35">
        <w:rPr>
          <w:rFonts w:asciiTheme="minorHAnsi" w:hAnsiTheme="minorHAnsi"/>
          <w:lang w:val="bg-BG"/>
        </w:rPr>
        <w:t xml:space="preserve">, </w:t>
      </w:r>
      <w:r>
        <w:rPr>
          <w:rFonts w:asciiTheme="minorHAnsi" w:hAnsiTheme="minorHAnsi"/>
          <w:lang w:val="bg-BG"/>
        </w:rPr>
        <w:t>MMP</w:t>
      </w:r>
      <w:r w:rsidR="003C3FF2" w:rsidRPr="004B5C35">
        <w:rPr>
          <w:rFonts w:asciiTheme="minorHAnsi" w:hAnsiTheme="minorHAnsi"/>
          <w:lang w:val="bg-BG"/>
        </w:rPr>
        <w:t xml:space="preserve"> </w:t>
      </w:r>
      <w:r w:rsidR="003D1828" w:rsidRPr="004B5C35">
        <w:rPr>
          <w:rFonts w:asciiTheme="minorHAnsi" w:hAnsiTheme="minorHAnsi"/>
          <w:lang w:val="bg-BG"/>
        </w:rPr>
        <w:t xml:space="preserve">ще посочва какъв подход възнамерява да използва операторът, за да събира тези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Pr>
          <w:rFonts w:asciiTheme="minorHAnsi" w:hAnsiTheme="minorHAnsi"/>
          <w:lang w:val="bg-BG"/>
        </w:rPr>
        <w:t>Верификаторите</w:t>
      </w:r>
      <w:r w:rsidR="003D1828" w:rsidRPr="004B5C35">
        <w:rPr>
          <w:rFonts w:asciiTheme="minorHAnsi" w:hAnsiTheme="minorHAnsi"/>
          <w:lang w:val="bg-BG"/>
        </w:rPr>
        <w:t xml:space="preserve"> използват различни подходи при оценяване на източниците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3D1828" w:rsidRPr="004B5C35">
        <w:rPr>
          <w:rFonts w:asciiTheme="minorHAnsi" w:hAnsiTheme="minorHAnsi"/>
          <w:lang w:val="bg-BG"/>
        </w:rPr>
        <w:t>в различните сценарии</w:t>
      </w:r>
      <w:r w:rsidR="003C3FF2" w:rsidRPr="004B5C35">
        <w:rPr>
          <w:rFonts w:asciiTheme="minorHAnsi" w:hAnsiTheme="minorHAnsi"/>
          <w:lang w:val="bg-BG"/>
        </w:rPr>
        <w:t xml:space="preserve">. </w:t>
      </w:r>
      <w:r w:rsidR="003D1828" w:rsidRPr="004B5C35">
        <w:rPr>
          <w:rFonts w:asciiTheme="minorHAnsi" w:hAnsiTheme="minorHAnsi"/>
          <w:lang w:val="bg-BG"/>
        </w:rPr>
        <w:t xml:space="preserve">За повече </w:t>
      </w:r>
      <w:r w:rsidR="00D66D77" w:rsidRPr="004B5C35">
        <w:rPr>
          <w:rFonts w:asciiTheme="minorHAnsi" w:hAnsiTheme="minorHAnsi"/>
          <w:lang w:val="bg-BG"/>
        </w:rPr>
        <w:t>информация</w:t>
      </w:r>
      <w:r w:rsidR="003C3FF2" w:rsidRPr="004B5C35">
        <w:rPr>
          <w:rFonts w:asciiTheme="minorHAnsi" w:hAnsiTheme="minorHAnsi"/>
          <w:lang w:val="bg-BG"/>
        </w:rPr>
        <w:t xml:space="preserve"> </w:t>
      </w:r>
      <w:r w:rsidR="003D1828" w:rsidRPr="004B5C35">
        <w:rPr>
          <w:rFonts w:asciiTheme="minorHAnsi" w:hAnsiTheme="minorHAnsi"/>
          <w:lang w:val="bg-BG"/>
        </w:rPr>
        <w:t xml:space="preserve">за това какви проверки извършва даден </w:t>
      </w:r>
      <w:r w:rsidR="009A1639">
        <w:rPr>
          <w:rFonts w:asciiTheme="minorHAnsi" w:hAnsiTheme="minorHAnsi"/>
          <w:lang w:val="bg-BG"/>
        </w:rPr>
        <w:t>верификатор</w:t>
      </w:r>
      <w:r w:rsidR="003D1828" w:rsidRPr="004B5C35">
        <w:rPr>
          <w:rFonts w:asciiTheme="minorHAnsi" w:hAnsiTheme="minorHAnsi"/>
          <w:lang w:val="bg-BG"/>
        </w:rPr>
        <w:t xml:space="preserve">, </w:t>
      </w:r>
      <w:r w:rsidR="00DD5682" w:rsidRPr="004B5C35">
        <w:rPr>
          <w:rFonts w:asciiTheme="minorHAnsi" w:hAnsiTheme="minorHAnsi"/>
          <w:lang w:val="bg-BG"/>
        </w:rPr>
        <w:t>вж. раздел</w:t>
      </w:r>
      <w:hyperlink w:anchor="bookmark69" w:tooltip="Current Document">
        <w:r w:rsidR="003C3FF2" w:rsidRPr="004B5C35">
          <w:rPr>
            <w:rFonts w:asciiTheme="minorHAnsi" w:hAnsiTheme="minorHAnsi"/>
            <w:lang w:val="bg-BG"/>
          </w:rPr>
          <w:t xml:space="preserve"> 7.</w:t>
        </w:r>
      </w:hyperlink>
    </w:p>
    <w:p w:rsidR="00583AA7" w:rsidRPr="004B5C35" w:rsidRDefault="00583AA7" w:rsidP="00F67ED3">
      <w:pPr>
        <w:spacing w:after="120"/>
        <w:jc w:val="both"/>
        <w:rPr>
          <w:rFonts w:asciiTheme="minorHAnsi" w:hAnsiTheme="minorHAnsi"/>
          <w:lang w:val="bg-BG"/>
        </w:rPr>
      </w:pPr>
    </w:p>
    <w:p w:rsidR="009E78CC" w:rsidRPr="004B5C35" w:rsidRDefault="003C3FF2" w:rsidP="00583AA7">
      <w:pPr>
        <w:pStyle w:val="1"/>
        <w:rPr>
          <w:lang w:val="bg-BG"/>
        </w:rPr>
      </w:pPr>
      <w:bookmarkStart w:id="34" w:name="bookmark25"/>
      <w:bookmarkStart w:id="35" w:name="bookmark26"/>
      <w:bookmarkStart w:id="36" w:name="_Toc3379694"/>
      <w:r w:rsidRPr="004B5C35">
        <w:rPr>
          <w:lang w:val="bg-BG"/>
        </w:rPr>
        <w:t>3</w:t>
      </w:r>
      <w:r w:rsidR="00583AA7" w:rsidRPr="004B5C35">
        <w:rPr>
          <w:lang w:val="bg-BG"/>
        </w:rPr>
        <w:tab/>
      </w:r>
      <w:r w:rsidR="008E6BF2" w:rsidRPr="004B5C35">
        <w:rPr>
          <w:lang w:val="bg-BG"/>
        </w:rPr>
        <w:t>Проверка</w:t>
      </w:r>
      <w:r w:rsidRPr="004B5C35">
        <w:rPr>
          <w:lang w:val="bg-BG"/>
        </w:rPr>
        <w:t xml:space="preserve"> </w:t>
      </w:r>
      <w:r w:rsidR="003D1828" w:rsidRPr="004B5C35">
        <w:rPr>
          <w:lang w:val="bg-BG"/>
        </w:rPr>
        <w:t>на данните за нови участници</w:t>
      </w:r>
      <w:bookmarkEnd w:id="34"/>
      <w:bookmarkEnd w:id="35"/>
      <w:bookmarkEnd w:id="36"/>
    </w:p>
    <w:p w:rsidR="009E78CC" w:rsidRPr="004B5C35" w:rsidRDefault="003D1828" w:rsidP="00F67ED3">
      <w:pPr>
        <w:spacing w:after="120"/>
        <w:jc w:val="both"/>
        <w:rPr>
          <w:rFonts w:asciiTheme="minorHAnsi" w:hAnsiTheme="minorHAnsi"/>
          <w:lang w:val="bg-BG"/>
        </w:rPr>
      </w:pPr>
      <w:r w:rsidRPr="004B5C35">
        <w:rPr>
          <w:rFonts w:asciiTheme="minorHAnsi" w:hAnsiTheme="minorHAnsi"/>
          <w:lang w:val="bg-BG"/>
        </w:rPr>
        <w:t xml:space="preserve">Нов участник, които желае да заяви </w:t>
      </w:r>
      <w:r w:rsidR="00D06189" w:rsidRPr="004B5C35">
        <w:rPr>
          <w:rFonts w:asciiTheme="minorHAnsi" w:hAnsiTheme="minorHAnsi"/>
          <w:lang w:val="bg-BG"/>
        </w:rPr>
        <w:t>безплатно разпределение</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DE272A" w:rsidRPr="004B5C35">
        <w:rPr>
          <w:rFonts w:asciiTheme="minorHAnsi" w:hAnsiTheme="minorHAnsi"/>
          <w:lang w:val="bg-BG"/>
        </w:rPr>
        <w:t>квоти</w:t>
      </w:r>
      <w:r w:rsidR="003C3FF2" w:rsidRPr="004B5C35">
        <w:rPr>
          <w:rFonts w:asciiTheme="minorHAnsi" w:hAnsiTheme="minorHAnsi"/>
          <w:lang w:val="bg-BG"/>
        </w:rPr>
        <w:t xml:space="preserve"> </w:t>
      </w:r>
      <w:r w:rsidRPr="004B5C35">
        <w:rPr>
          <w:rFonts w:asciiTheme="minorHAnsi" w:hAnsiTheme="minorHAnsi"/>
          <w:lang w:val="bg-BG"/>
        </w:rPr>
        <w:t xml:space="preserve">за </w:t>
      </w:r>
      <w:r w:rsidR="00596494" w:rsidRPr="004B5C35">
        <w:rPr>
          <w:rFonts w:asciiTheme="minorHAnsi" w:hAnsiTheme="minorHAnsi"/>
          <w:lang w:val="bg-BG"/>
        </w:rPr>
        <w:t>Фаза</w:t>
      </w:r>
      <w:r w:rsidR="003C3FF2" w:rsidRPr="004B5C35">
        <w:rPr>
          <w:rFonts w:asciiTheme="minorHAnsi" w:hAnsiTheme="minorHAnsi"/>
          <w:lang w:val="bg-BG"/>
        </w:rPr>
        <w:t xml:space="preserve"> 4</w:t>
      </w:r>
      <w:r w:rsidRPr="004B5C35">
        <w:rPr>
          <w:rFonts w:asciiTheme="minorHAnsi" w:hAnsiTheme="minorHAnsi"/>
          <w:lang w:val="bg-BG"/>
        </w:rPr>
        <w:t xml:space="preserve">, трябва да представи на </w:t>
      </w:r>
      <w:r w:rsidR="00883592" w:rsidRPr="004B5C35">
        <w:rPr>
          <w:rFonts w:asciiTheme="minorHAnsi" w:hAnsiTheme="minorHAnsi"/>
          <w:lang w:val="bg-BG"/>
        </w:rPr>
        <w:t xml:space="preserve">КО </w:t>
      </w:r>
      <w:r w:rsidRPr="004B5C35">
        <w:rPr>
          <w:rFonts w:asciiTheme="minorHAnsi" w:hAnsiTheme="minorHAnsi"/>
          <w:lang w:val="bg-BG"/>
        </w:rPr>
        <w:t xml:space="preserve">заявка след започването на нормална експлоатация на </w:t>
      </w:r>
      <w:r w:rsidR="009579AA" w:rsidRPr="004B5C35">
        <w:rPr>
          <w:rFonts w:asciiTheme="minorHAnsi" w:hAnsiTheme="minorHAnsi"/>
          <w:lang w:val="bg-BG"/>
        </w:rPr>
        <w:t>инсталацията</w:t>
      </w:r>
      <w:r w:rsidR="003C3FF2" w:rsidRPr="004B5C35">
        <w:rPr>
          <w:rFonts w:asciiTheme="minorHAnsi" w:hAnsiTheme="minorHAnsi"/>
          <w:lang w:val="bg-BG"/>
        </w:rPr>
        <w:t xml:space="preserve">. </w:t>
      </w:r>
      <w:r w:rsidRPr="004B5C35">
        <w:rPr>
          <w:rFonts w:asciiTheme="minorHAnsi" w:hAnsiTheme="minorHAnsi"/>
          <w:lang w:val="bg-BG"/>
        </w:rPr>
        <w:t xml:space="preserve">Когато заявява </w:t>
      </w:r>
      <w:r w:rsidR="00D06189" w:rsidRPr="004B5C35">
        <w:rPr>
          <w:rFonts w:asciiTheme="minorHAnsi" w:hAnsiTheme="minorHAnsi"/>
          <w:lang w:val="bg-BG"/>
        </w:rPr>
        <w:t>безплатно разпределение</w:t>
      </w:r>
      <w:r w:rsidRPr="004B5C35">
        <w:rPr>
          <w:rFonts w:asciiTheme="minorHAnsi" w:hAnsiTheme="minorHAnsi"/>
          <w:lang w:val="bg-BG"/>
        </w:rPr>
        <w:t>,</w:t>
      </w:r>
      <w:r w:rsidR="003C3FF2" w:rsidRPr="004B5C35">
        <w:rPr>
          <w:rFonts w:asciiTheme="minorHAnsi" w:hAnsiTheme="minorHAnsi"/>
          <w:lang w:val="bg-BG"/>
        </w:rPr>
        <w:t xml:space="preserve"> </w:t>
      </w:r>
      <w:r w:rsidRPr="004B5C35">
        <w:rPr>
          <w:rFonts w:asciiTheme="minorHAnsi" w:hAnsiTheme="minorHAnsi"/>
          <w:lang w:val="bg-BG"/>
        </w:rPr>
        <w:t>операторът трябва да представи</w:t>
      </w:r>
      <w:r w:rsidR="003C3FF2" w:rsidRPr="004B5C35">
        <w:rPr>
          <w:rFonts w:asciiTheme="minorHAnsi" w:hAnsiTheme="minorHAnsi"/>
          <w:lang w:val="bg-BG"/>
        </w:rPr>
        <w:t>:</w:t>
      </w:r>
    </w:p>
    <w:p w:rsidR="009E78CC" w:rsidRPr="004B5C35" w:rsidRDefault="003C3FF2" w:rsidP="003D1828">
      <w:pPr>
        <w:pStyle w:val="5"/>
      </w:pPr>
      <w:r w:rsidRPr="004B5C35">
        <w:t>•</w:t>
      </w:r>
      <w:r w:rsidR="003D1828" w:rsidRPr="004B5C35">
        <w:tab/>
        <w:t xml:space="preserve">Цялата относима </w:t>
      </w:r>
      <w:r w:rsidR="00D66D77" w:rsidRPr="004B5C35">
        <w:t>информация</w:t>
      </w:r>
      <w:r w:rsidRPr="004B5C35">
        <w:t xml:space="preserve"> (</w:t>
      </w:r>
      <w:r w:rsidR="003D1828" w:rsidRPr="004B5C35">
        <w:t xml:space="preserve">за </w:t>
      </w:r>
      <w:r w:rsidR="009F0475" w:rsidRPr="004B5C35">
        <w:t>заявката</w:t>
      </w:r>
      <w:r w:rsidRPr="004B5C35">
        <w:t xml:space="preserve"> </w:t>
      </w:r>
      <w:r w:rsidR="003D1828" w:rsidRPr="004B5C35">
        <w:t xml:space="preserve">за </w:t>
      </w:r>
      <w:r w:rsidR="00822525" w:rsidRPr="004B5C35">
        <w:t>безплатни квоти</w:t>
      </w:r>
      <w:r w:rsidRPr="004B5C35">
        <w:t xml:space="preserve">) </w:t>
      </w:r>
      <w:r w:rsidR="003D1828" w:rsidRPr="004B5C35">
        <w:t xml:space="preserve">и доклад с данни за нов участник, който съдържа </w:t>
      </w:r>
      <w:r w:rsidR="00DD5682" w:rsidRPr="004B5C35">
        <w:t>данни</w:t>
      </w:r>
      <w:r w:rsidR="003D1828" w:rsidRPr="004B5C35">
        <w:t>те, изисквани в съответствие с Приложение </w:t>
      </w:r>
      <w:r w:rsidRPr="004B5C35">
        <w:t xml:space="preserve">IV </w:t>
      </w:r>
      <w:r w:rsidR="003D1828" w:rsidRPr="004B5C35">
        <w:t xml:space="preserve">от </w:t>
      </w:r>
      <w:r w:rsidR="00BA7A05">
        <w:t>FAR</w:t>
      </w:r>
      <w:r w:rsidRPr="004B5C35">
        <w:t xml:space="preserve"> </w:t>
      </w:r>
      <w:r w:rsidR="003D1828" w:rsidRPr="004B5C35">
        <w:t xml:space="preserve">за всяка </w:t>
      </w:r>
      <w:proofErr w:type="spellStart"/>
      <w:r w:rsidR="00822525" w:rsidRPr="004B5C35">
        <w:t>подинсталация</w:t>
      </w:r>
      <w:proofErr w:type="spellEnd"/>
      <w:r w:rsidRPr="004B5C35">
        <w:t xml:space="preserve"> </w:t>
      </w:r>
      <w:r w:rsidR="003D1828" w:rsidRPr="004B5C35">
        <w:t>отделно</w:t>
      </w:r>
      <w:r w:rsidRPr="004B5C35">
        <w:t xml:space="preserve">. </w:t>
      </w:r>
      <w:r w:rsidR="003D1828" w:rsidRPr="004B5C35">
        <w:t>Докладът за новия участник</w:t>
      </w:r>
      <w:r w:rsidRPr="004B5C35">
        <w:t xml:space="preserve"> </w:t>
      </w:r>
      <w:r w:rsidR="00530E1C" w:rsidRPr="004B5C35">
        <w:t xml:space="preserve">се отнася за първата календарна година след началото на </w:t>
      </w:r>
      <w:r w:rsidR="000015B7" w:rsidRPr="004B5C35">
        <w:t>нормална</w:t>
      </w:r>
      <w:r w:rsidR="00530E1C" w:rsidRPr="004B5C35">
        <w:t xml:space="preserve"> експлоатация</w:t>
      </w:r>
      <w:r w:rsidRPr="004B5C35">
        <w:t>.</w:t>
      </w:r>
    </w:p>
    <w:p w:rsidR="009E78CC" w:rsidRPr="004B5C35" w:rsidRDefault="003D1828" w:rsidP="003D1828">
      <w:pPr>
        <w:pStyle w:val="5"/>
      </w:pPr>
      <w:r w:rsidRPr="004B5C35">
        <w:t>•</w:t>
      </w:r>
      <w:r w:rsidRPr="004B5C35">
        <w:tab/>
      </w:r>
      <w:r w:rsidR="00BA7A05">
        <w:t>MMP</w:t>
      </w:r>
      <w:r w:rsidR="00530E1C" w:rsidRPr="004B5C35">
        <w:t>, който е одобрен от Компетентния орган</w:t>
      </w:r>
    </w:p>
    <w:p w:rsidR="009E78CC" w:rsidRPr="004B5C35" w:rsidRDefault="003D1828" w:rsidP="003D1828">
      <w:pPr>
        <w:pStyle w:val="5"/>
      </w:pPr>
      <w:r w:rsidRPr="004B5C35">
        <w:t>•</w:t>
      </w:r>
      <w:r w:rsidRPr="004B5C35">
        <w:tab/>
      </w:r>
      <w:r w:rsidR="00530E1C" w:rsidRPr="004B5C35">
        <w:t xml:space="preserve">Доклад от </w:t>
      </w:r>
      <w:r w:rsidR="008E6BF2" w:rsidRPr="004B5C35">
        <w:t>проверка</w:t>
      </w:r>
      <w:r w:rsidR="00530E1C" w:rsidRPr="004B5C35">
        <w:t xml:space="preserve">, съдържащ заключения за доклада с данни за новия </w:t>
      </w:r>
      <w:r w:rsidRPr="004B5C35">
        <w:t>участник</w:t>
      </w:r>
      <w:r w:rsidR="003C3FF2" w:rsidRPr="004B5C35">
        <w:t>.</w:t>
      </w:r>
    </w:p>
    <w:p w:rsidR="009E78CC" w:rsidRPr="004B5C35" w:rsidRDefault="009F0475" w:rsidP="00F67ED3">
      <w:pPr>
        <w:spacing w:after="120"/>
        <w:jc w:val="both"/>
        <w:rPr>
          <w:rFonts w:asciiTheme="minorHAnsi" w:hAnsiTheme="minorHAnsi"/>
          <w:lang w:val="bg-BG"/>
        </w:rPr>
      </w:pPr>
      <w:r w:rsidRPr="004B5C35">
        <w:rPr>
          <w:rFonts w:asciiTheme="minorHAnsi" w:hAnsiTheme="minorHAnsi"/>
          <w:lang w:val="bg-BG"/>
        </w:rPr>
        <w:t>Заявката</w:t>
      </w:r>
      <w:r w:rsidR="003C3FF2" w:rsidRPr="004B5C35">
        <w:rPr>
          <w:rFonts w:asciiTheme="minorHAnsi" w:hAnsiTheme="minorHAnsi"/>
          <w:lang w:val="bg-BG"/>
        </w:rPr>
        <w:t xml:space="preserve"> </w:t>
      </w:r>
      <w:r w:rsidR="00530E1C" w:rsidRPr="004B5C35">
        <w:rPr>
          <w:rFonts w:asciiTheme="minorHAnsi" w:hAnsiTheme="minorHAnsi"/>
          <w:lang w:val="bg-BG"/>
        </w:rPr>
        <w:t>трябва да посочва датата</w:t>
      </w:r>
      <w:r w:rsidR="003C3FF2" w:rsidRPr="004B5C35">
        <w:rPr>
          <w:rFonts w:asciiTheme="minorHAnsi" w:hAnsiTheme="minorHAnsi"/>
          <w:lang w:val="bg-BG"/>
        </w:rPr>
        <w:t xml:space="preserve"> </w:t>
      </w:r>
      <w:r w:rsidR="00530E1C" w:rsidRPr="004B5C35">
        <w:rPr>
          <w:rFonts w:asciiTheme="minorHAnsi" w:hAnsiTheme="minorHAnsi"/>
          <w:lang w:val="bg-BG"/>
        </w:rPr>
        <w:t>на започване на нормална експлоатация</w:t>
      </w:r>
      <w:r w:rsidR="003C3FF2" w:rsidRPr="004B5C35">
        <w:rPr>
          <w:rFonts w:asciiTheme="minorHAnsi" w:hAnsiTheme="minorHAnsi"/>
          <w:lang w:val="bg-BG"/>
        </w:rPr>
        <w:t xml:space="preserve">. </w:t>
      </w:r>
      <w:r w:rsidR="008E6BF2" w:rsidRPr="004B5C35">
        <w:rPr>
          <w:rFonts w:asciiTheme="minorHAnsi" w:hAnsiTheme="minorHAnsi"/>
          <w:lang w:val="bg-BG"/>
        </w:rPr>
        <w:t>Проверка</w:t>
      </w:r>
      <w:r w:rsidR="00530E1C" w:rsidRPr="004B5C35">
        <w:rPr>
          <w:rFonts w:asciiTheme="minorHAnsi" w:hAnsiTheme="minorHAnsi"/>
          <w:lang w:val="bg-BG"/>
        </w:rPr>
        <w:t xml:space="preserve">та на доклада на новия </w:t>
      </w:r>
      <w:r w:rsidR="003D1828" w:rsidRPr="004B5C35">
        <w:rPr>
          <w:rFonts w:asciiTheme="minorHAnsi" w:hAnsiTheme="minorHAnsi"/>
          <w:lang w:val="bg-BG"/>
        </w:rPr>
        <w:t>участник</w:t>
      </w:r>
      <w:r w:rsidR="003C3FF2" w:rsidRPr="004B5C35">
        <w:rPr>
          <w:rFonts w:asciiTheme="minorHAnsi" w:hAnsiTheme="minorHAnsi"/>
          <w:lang w:val="bg-BG"/>
        </w:rPr>
        <w:t xml:space="preserve"> </w:t>
      </w:r>
      <w:r w:rsidR="00530E1C" w:rsidRPr="004B5C35">
        <w:rPr>
          <w:rFonts w:asciiTheme="minorHAnsi" w:hAnsiTheme="minorHAnsi"/>
          <w:lang w:val="bg-BG"/>
        </w:rPr>
        <w:t xml:space="preserve">следва </w:t>
      </w:r>
      <w:r w:rsidR="00BA6A32" w:rsidRPr="004B5C35">
        <w:rPr>
          <w:rFonts w:asciiTheme="minorHAnsi" w:hAnsiTheme="minorHAnsi"/>
          <w:lang w:val="bg-BG"/>
        </w:rPr>
        <w:t xml:space="preserve">същата процедура като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00BA6A32" w:rsidRPr="004B5C35">
        <w:rPr>
          <w:rFonts w:asciiTheme="minorHAnsi" w:hAnsiTheme="minorHAnsi"/>
          <w:lang w:val="bg-BG"/>
        </w:rPr>
        <w:t xml:space="preserve">на базовия доклад за </w:t>
      </w:r>
      <w:r w:rsidR="00E76CDB" w:rsidRPr="004B5C35">
        <w:rPr>
          <w:rFonts w:asciiTheme="minorHAnsi" w:hAnsiTheme="minorHAnsi"/>
          <w:lang w:val="bg-BG"/>
        </w:rPr>
        <w:t>националните мерки за изпълнение</w:t>
      </w:r>
      <w:r w:rsidR="003C3FF2" w:rsidRPr="004B5C35">
        <w:rPr>
          <w:rFonts w:asciiTheme="minorHAnsi" w:hAnsiTheme="minorHAnsi"/>
          <w:lang w:val="bg-BG"/>
        </w:rPr>
        <w:t xml:space="preserve">. </w:t>
      </w:r>
      <w:proofErr w:type="spellStart"/>
      <w:r w:rsidR="00BA7A05">
        <w:rPr>
          <w:rFonts w:asciiTheme="minorHAnsi" w:hAnsiTheme="minorHAnsi"/>
          <w:lang w:val="bg-BG"/>
        </w:rPr>
        <w:t>Верификаторът</w:t>
      </w:r>
      <w:proofErr w:type="spellEnd"/>
      <w:r w:rsidR="00BA6A32" w:rsidRPr="004B5C35">
        <w:rPr>
          <w:rFonts w:asciiTheme="minorHAnsi" w:hAnsiTheme="minorHAnsi"/>
          <w:lang w:val="bg-BG"/>
        </w:rPr>
        <w:t xml:space="preserve"> изпълнява сходни проверки и дейности, за да оцени дали докладът с данни за новия </w:t>
      </w:r>
      <w:r w:rsidR="003D1828" w:rsidRPr="004B5C35">
        <w:rPr>
          <w:rFonts w:asciiTheme="minorHAnsi" w:hAnsiTheme="minorHAnsi"/>
          <w:lang w:val="bg-BG"/>
        </w:rPr>
        <w:t>участник</w:t>
      </w:r>
      <w:r w:rsidR="003C3FF2" w:rsidRPr="004B5C35">
        <w:rPr>
          <w:rFonts w:asciiTheme="minorHAnsi" w:hAnsiTheme="minorHAnsi"/>
          <w:lang w:val="bg-BG"/>
        </w:rPr>
        <w:t xml:space="preserve"> </w:t>
      </w:r>
      <w:r w:rsidR="00BA6A32" w:rsidRPr="004B5C35">
        <w:rPr>
          <w:rFonts w:asciiTheme="minorHAnsi" w:hAnsiTheme="minorHAnsi"/>
          <w:lang w:val="bg-BG"/>
        </w:rPr>
        <w:t xml:space="preserve">е без съществени </w:t>
      </w:r>
      <w:r w:rsidR="00C80C8F" w:rsidRPr="004B5C35">
        <w:rPr>
          <w:rFonts w:asciiTheme="minorHAnsi" w:hAnsiTheme="minorHAnsi"/>
          <w:lang w:val="bg-BG"/>
        </w:rPr>
        <w:t>неточности</w:t>
      </w:r>
      <w:r w:rsidR="00BA6A32" w:rsidRPr="004B5C35">
        <w:rPr>
          <w:rFonts w:asciiTheme="minorHAnsi" w:hAnsiTheme="minorHAnsi"/>
          <w:lang w:val="bg-BG"/>
        </w:rPr>
        <w:t xml:space="preserve"> и за да провери изпълнението на </w:t>
      </w:r>
      <w:r w:rsidR="00BA7A05">
        <w:rPr>
          <w:rFonts w:asciiTheme="minorHAnsi" w:hAnsiTheme="minorHAnsi"/>
          <w:lang w:val="bg-BG"/>
        </w:rPr>
        <w:t>MMP</w:t>
      </w:r>
      <w:r w:rsidR="003C3FF2" w:rsidRPr="004B5C35">
        <w:rPr>
          <w:rFonts w:asciiTheme="minorHAnsi" w:hAnsiTheme="minorHAnsi"/>
          <w:lang w:val="bg-BG"/>
        </w:rPr>
        <w:t xml:space="preserve">. </w:t>
      </w:r>
      <w:r w:rsidR="00BA6A32" w:rsidRPr="004B5C35">
        <w:rPr>
          <w:rFonts w:asciiTheme="minorHAnsi" w:hAnsiTheme="minorHAnsi"/>
          <w:lang w:val="bg-BG"/>
        </w:rPr>
        <w:t xml:space="preserve">Има обаче </w:t>
      </w:r>
      <w:r w:rsidR="008E6BF2" w:rsidRPr="004B5C35">
        <w:rPr>
          <w:rFonts w:asciiTheme="minorHAnsi" w:hAnsiTheme="minorHAnsi"/>
          <w:lang w:val="bg-BG"/>
        </w:rPr>
        <w:t>конкретни</w:t>
      </w:r>
      <w:r w:rsidR="003C3FF2" w:rsidRPr="004B5C35">
        <w:rPr>
          <w:rFonts w:asciiTheme="minorHAnsi" w:hAnsiTheme="minorHAnsi"/>
          <w:lang w:val="bg-BG"/>
        </w:rPr>
        <w:t xml:space="preserve"> </w:t>
      </w:r>
      <w:r w:rsidR="00BA6A32" w:rsidRPr="004B5C35">
        <w:rPr>
          <w:rFonts w:asciiTheme="minorHAnsi" w:hAnsiTheme="minorHAnsi"/>
          <w:lang w:val="bg-BG"/>
        </w:rPr>
        <w:t xml:space="preserve">елементи, засягащи нови участници, които </w:t>
      </w:r>
      <w:proofErr w:type="spellStart"/>
      <w:r w:rsidR="00BA7A05">
        <w:rPr>
          <w:rFonts w:asciiTheme="minorHAnsi" w:hAnsiTheme="minorHAnsi"/>
          <w:lang w:val="bg-BG"/>
        </w:rPr>
        <w:t>верификаторът</w:t>
      </w:r>
      <w:proofErr w:type="spellEnd"/>
      <w:r w:rsidR="00BA6A32" w:rsidRPr="004B5C35">
        <w:rPr>
          <w:rFonts w:asciiTheme="minorHAnsi" w:hAnsiTheme="minorHAnsi"/>
          <w:lang w:val="bg-BG"/>
        </w:rPr>
        <w:t xml:space="preserve"> ще трябва да вземе предвид</w:t>
      </w:r>
      <w:r w:rsidR="003C3FF2" w:rsidRPr="004B5C35">
        <w:rPr>
          <w:rFonts w:asciiTheme="minorHAnsi" w:hAnsiTheme="minorHAnsi"/>
          <w:lang w:val="bg-BG"/>
        </w:rPr>
        <w:t xml:space="preserve">. </w:t>
      </w:r>
      <w:r w:rsidR="00BA6A32" w:rsidRPr="004B5C35">
        <w:rPr>
          <w:rFonts w:asciiTheme="minorHAnsi" w:hAnsiTheme="minorHAnsi"/>
          <w:lang w:val="bg-BG"/>
        </w:rPr>
        <w:t>Тук се включва, например, оценка на началната дата на нормална експлоатация</w:t>
      </w:r>
      <w:r w:rsidR="003C3FF2" w:rsidRPr="004B5C35">
        <w:rPr>
          <w:rFonts w:asciiTheme="minorHAnsi" w:hAnsiTheme="minorHAnsi"/>
          <w:lang w:val="bg-BG"/>
        </w:rPr>
        <w:t xml:space="preserve">. </w:t>
      </w:r>
      <w:r w:rsidR="00BA6A32" w:rsidRPr="004B5C35">
        <w:rPr>
          <w:rFonts w:asciiTheme="minorHAnsi" w:hAnsiTheme="minorHAnsi"/>
          <w:lang w:val="bg-BG"/>
        </w:rPr>
        <w:t xml:space="preserve">Когато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00BA6A32" w:rsidRPr="004B5C35">
        <w:rPr>
          <w:rFonts w:asciiTheme="minorHAnsi" w:hAnsiTheme="minorHAnsi"/>
          <w:lang w:val="bg-BG"/>
        </w:rPr>
        <w:t xml:space="preserve">на нови участници се различава от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00BA6A32" w:rsidRPr="004B5C35">
        <w:rPr>
          <w:rFonts w:asciiTheme="minorHAnsi" w:hAnsiTheme="minorHAnsi"/>
          <w:lang w:val="bg-BG"/>
        </w:rPr>
        <w:t xml:space="preserve">на доклад с базови данни за </w:t>
      </w:r>
      <w:r w:rsidR="00E76CDB" w:rsidRPr="004B5C35">
        <w:rPr>
          <w:rFonts w:asciiTheme="minorHAnsi" w:hAnsiTheme="minorHAnsi"/>
          <w:lang w:val="bg-BG"/>
        </w:rPr>
        <w:t>националните мерки за изпълнение</w:t>
      </w:r>
      <w:r w:rsidR="00BA6A32" w:rsidRPr="004B5C35">
        <w:rPr>
          <w:rFonts w:asciiTheme="minorHAnsi" w:hAnsiTheme="minorHAnsi"/>
          <w:lang w:val="bg-BG"/>
        </w:rPr>
        <w:t>, това ще бъде указано в това ръководство</w:t>
      </w:r>
      <w:r w:rsidR="003C3FF2" w:rsidRPr="004B5C35">
        <w:rPr>
          <w:rFonts w:asciiTheme="minorHAnsi" w:hAnsiTheme="minorHAnsi"/>
          <w:lang w:val="bg-BG"/>
        </w:rPr>
        <w:t>.</w:t>
      </w:r>
    </w:p>
    <w:p w:rsidR="00BA6A32" w:rsidRPr="004B5C35" w:rsidRDefault="00BA6A32" w:rsidP="00F67ED3">
      <w:pPr>
        <w:spacing w:after="120"/>
        <w:jc w:val="both"/>
        <w:rPr>
          <w:rFonts w:asciiTheme="minorHAnsi" w:hAnsiTheme="minorHAnsi"/>
          <w:lang w:val="bg-BG"/>
        </w:rPr>
      </w:pPr>
    </w:p>
    <w:p w:rsidR="009E78CC" w:rsidRPr="004B5C35" w:rsidRDefault="003C3FF2" w:rsidP="00BA6A32">
      <w:pPr>
        <w:pStyle w:val="1"/>
        <w:rPr>
          <w:lang w:val="bg-BG"/>
        </w:rPr>
      </w:pPr>
      <w:bookmarkStart w:id="37" w:name="bookmark27"/>
      <w:bookmarkStart w:id="38" w:name="bookmark28"/>
      <w:bookmarkStart w:id="39" w:name="_Toc3379695"/>
      <w:r w:rsidRPr="004B5C35">
        <w:rPr>
          <w:lang w:val="bg-BG"/>
        </w:rPr>
        <w:t>4</w:t>
      </w:r>
      <w:r w:rsidR="00BA6A32" w:rsidRPr="004B5C35">
        <w:rPr>
          <w:lang w:val="bg-BG"/>
        </w:rPr>
        <w:tab/>
      </w:r>
      <w:r w:rsidR="008E6BF2" w:rsidRPr="004B5C35">
        <w:rPr>
          <w:lang w:val="bg-BG"/>
        </w:rPr>
        <w:t>Проверка</w:t>
      </w:r>
      <w:r w:rsidRPr="004B5C35">
        <w:rPr>
          <w:lang w:val="bg-BG"/>
        </w:rPr>
        <w:t xml:space="preserve"> </w:t>
      </w:r>
      <w:r w:rsidR="00BA6A32" w:rsidRPr="004B5C35">
        <w:rPr>
          <w:lang w:val="bg-BG"/>
        </w:rPr>
        <w:t>за</w:t>
      </w:r>
      <w:r w:rsidRPr="004B5C35">
        <w:rPr>
          <w:lang w:val="bg-BG"/>
        </w:rPr>
        <w:t xml:space="preserve"> </w:t>
      </w:r>
      <w:r w:rsidR="00BA7A05">
        <w:rPr>
          <w:lang w:val="bg-BG"/>
        </w:rPr>
        <w:t>г</w:t>
      </w:r>
      <w:r w:rsidR="00D66D77" w:rsidRPr="004B5C35">
        <w:rPr>
          <w:lang w:val="bg-BG"/>
        </w:rPr>
        <w:t>одишн</w:t>
      </w:r>
      <w:r w:rsidR="00BA7A05">
        <w:rPr>
          <w:lang w:val="bg-BG"/>
        </w:rPr>
        <w:t>ото</w:t>
      </w:r>
      <w:r w:rsidR="00D66D77" w:rsidRPr="004B5C35">
        <w:rPr>
          <w:lang w:val="bg-BG"/>
        </w:rPr>
        <w:t xml:space="preserve"> </w:t>
      </w:r>
      <w:r w:rsidR="00BA7A05">
        <w:rPr>
          <w:lang w:val="bg-BG"/>
        </w:rPr>
        <w:t>ниво на активност</w:t>
      </w:r>
      <w:bookmarkEnd w:id="37"/>
      <w:bookmarkEnd w:id="38"/>
      <w:bookmarkEnd w:id="39"/>
    </w:p>
    <w:p w:rsidR="009E78CC" w:rsidRPr="004B5C35" w:rsidRDefault="00BA6A32" w:rsidP="00F67ED3">
      <w:pPr>
        <w:spacing w:after="120"/>
        <w:jc w:val="both"/>
        <w:rPr>
          <w:rFonts w:asciiTheme="minorHAnsi" w:hAnsiTheme="minorHAnsi"/>
          <w:b/>
          <w:i/>
          <w:color w:val="FF0000"/>
          <w:lang w:val="bg-BG"/>
        </w:rPr>
      </w:pPr>
      <w:r w:rsidRPr="004B5C35">
        <w:rPr>
          <w:rFonts w:asciiTheme="minorHAnsi" w:hAnsiTheme="minorHAnsi"/>
          <w:b/>
          <w:i/>
          <w:color w:val="FF0000"/>
          <w:lang w:val="bg-BG"/>
        </w:rPr>
        <w:t>Този раздел умишлено е оставен празен и ще бъде актуализиран в една по-късна версия –</w:t>
      </w:r>
      <w:r w:rsidR="003C3FF2" w:rsidRPr="004B5C35">
        <w:rPr>
          <w:rFonts w:asciiTheme="minorHAnsi" w:hAnsiTheme="minorHAnsi"/>
          <w:b/>
          <w:i/>
          <w:color w:val="FF0000"/>
          <w:lang w:val="bg-BG"/>
        </w:rPr>
        <w:t xml:space="preserve"> </w:t>
      </w:r>
      <w:r w:rsidRPr="004B5C35">
        <w:rPr>
          <w:rFonts w:asciiTheme="minorHAnsi" w:hAnsiTheme="minorHAnsi"/>
          <w:b/>
          <w:i/>
          <w:color w:val="FF0000"/>
          <w:lang w:val="bg-BG"/>
        </w:rPr>
        <w:t xml:space="preserve">след като са налични правилата за докладване на </w:t>
      </w:r>
      <w:r w:rsidR="00D66D77" w:rsidRPr="004B5C35">
        <w:rPr>
          <w:rFonts w:asciiTheme="minorHAnsi" w:hAnsiTheme="minorHAnsi"/>
          <w:b/>
          <w:i/>
          <w:color w:val="FF0000"/>
          <w:lang w:val="bg-BG"/>
        </w:rPr>
        <w:t>Годишн</w:t>
      </w:r>
      <w:r w:rsidR="00BA7A05">
        <w:rPr>
          <w:rFonts w:asciiTheme="minorHAnsi" w:hAnsiTheme="minorHAnsi"/>
          <w:b/>
          <w:i/>
          <w:color w:val="FF0000"/>
          <w:lang w:val="bg-BG"/>
        </w:rPr>
        <w:t>ото</w:t>
      </w:r>
      <w:r w:rsidR="00D66D77" w:rsidRPr="004B5C35">
        <w:rPr>
          <w:rFonts w:asciiTheme="minorHAnsi" w:hAnsiTheme="minorHAnsi"/>
          <w:b/>
          <w:i/>
          <w:color w:val="FF0000"/>
          <w:lang w:val="bg-BG"/>
        </w:rPr>
        <w:t xml:space="preserve"> </w:t>
      </w:r>
      <w:r w:rsidR="00BA7A05">
        <w:rPr>
          <w:rFonts w:asciiTheme="minorHAnsi" w:hAnsiTheme="minorHAnsi"/>
          <w:b/>
          <w:i/>
          <w:color w:val="FF0000"/>
          <w:lang w:val="bg-BG"/>
        </w:rPr>
        <w:t>ниво на активност</w:t>
      </w:r>
      <w:r w:rsidR="003C3FF2" w:rsidRPr="004B5C35">
        <w:rPr>
          <w:rFonts w:asciiTheme="minorHAnsi" w:hAnsiTheme="minorHAnsi"/>
          <w:b/>
          <w:i/>
          <w:color w:val="FF0000"/>
          <w:lang w:val="bg-BG"/>
        </w:rPr>
        <w:t>.</w:t>
      </w:r>
    </w:p>
    <w:p w:rsidR="00BA6A32" w:rsidRPr="004B5C35" w:rsidRDefault="00BA6A32" w:rsidP="00F67ED3">
      <w:pPr>
        <w:spacing w:after="120"/>
        <w:jc w:val="both"/>
        <w:outlineLvl w:val="1"/>
        <w:rPr>
          <w:rFonts w:asciiTheme="minorHAnsi" w:hAnsiTheme="minorHAnsi"/>
          <w:lang w:val="bg-BG"/>
        </w:rPr>
      </w:pPr>
      <w:bookmarkStart w:id="40" w:name="bookmark31"/>
      <w:bookmarkStart w:id="41" w:name="bookmark29"/>
      <w:bookmarkStart w:id="42" w:name="bookmark30"/>
    </w:p>
    <w:p w:rsidR="009E78CC" w:rsidRPr="004B5C35" w:rsidRDefault="003C3FF2" w:rsidP="00BA6A32">
      <w:pPr>
        <w:pStyle w:val="1"/>
        <w:rPr>
          <w:lang w:val="bg-BG"/>
        </w:rPr>
      </w:pPr>
      <w:bookmarkStart w:id="43" w:name="_Toc3379696"/>
      <w:r w:rsidRPr="004B5C35">
        <w:rPr>
          <w:lang w:val="bg-BG"/>
        </w:rPr>
        <w:t>5</w:t>
      </w:r>
      <w:r w:rsidR="00BA6A32" w:rsidRPr="004B5C35">
        <w:rPr>
          <w:lang w:val="bg-BG"/>
        </w:rPr>
        <w:tab/>
      </w:r>
      <w:r w:rsidR="008E6BF2" w:rsidRPr="004B5C35">
        <w:rPr>
          <w:lang w:val="bg-BG"/>
        </w:rPr>
        <w:t>Акредитация</w:t>
      </w:r>
      <w:r w:rsidRPr="004B5C35">
        <w:rPr>
          <w:lang w:val="bg-BG"/>
        </w:rPr>
        <w:t xml:space="preserve"> </w:t>
      </w:r>
      <w:r w:rsidR="00BA6A32" w:rsidRPr="004B5C35">
        <w:rPr>
          <w:lang w:val="bg-BG"/>
        </w:rPr>
        <w:t>на</w:t>
      </w:r>
      <w:r w:rsidRPr="004B5C35">
        <w:rPr>
          <w:lang w:val="bg-BG"/>
        </w:rPr>
        <w:t xml:space="preserve"> </w:t>
      </w:r>
      <w:bookmarkEnd w:id="40"/>
      <w:bookmarkEnd w:id="41"/>
      <w:bookmarkEnd w:id="42"/>
      <w:r w:rsidR="00BA7A05">
        <w:rPr>
          <w:lang w:val="bg-BG"/>
        </w:rPr>
        <w:t>верификаторите</w:t>
      </w:r>
      <w:bookmarkEnd w:id="43"/>
    </w:p>
    <w:p w:rsidR="009E78CC" w:rsidRPr="004B5C35" w:rsidRDefault="003C3FF2" w:rsidP="00BA6A32">
      <w:pPr>
        <w:pStyle w:val="2"/>
        <w:rPr>
          <w:lang w:val="bg-BG"/>
        </w:rPr>
      </w:pPr>
      <w:bookmarkStart w:id="44" w:name="bookmark32"/>
      <w:bookmarkStart w:id="45" w:name="_Toc3379697"/>
      <w:r w:rsidRPr="004B5C35">
        <w:rPr>
          <w:lang w:val="bg-BG"/>
        </w:rPr>
        <w:t>5.1</w:t>
      </w:r>
      <w:r w:rsidR="00BA6A32" w:rsidRPr="004B5C35">
        <w:rPr>
          <w:lang w:val="bg-BG"/>
        </w:rPr>
        <w:tab/>
      </w:r>
      <w:r w:rsidR="008E6BF2" w:rsidRPr="004B5C35">
        <w:rPr>
          <w:lang w:val="bg-BG"/>
        </w:rPr>
        <w:t>Акредитация</w:t>
      </w:r>
      <w:bookmarkEnd w:id="44"/>
      <w:bookmarkEnd w:id="45"/>
    </w:p>
    <w:p w:rsidR="009E78CC" w:rsidRPr="004B5C35" w:rsidRDefault="00BA6A32" w:rsidP="00F67ED3">
      <w:pPr>
        <w:spacing w:after="120"/>
        <w:jc w:val="both"/>
        <w:rPr>
          <w:rFonts w:asciiTheme="minorHAnsi" w:hAnsiTheme="minorHAnsi"/>
          <w:lang w:val="bg-BG"/>
        </w:rPr>
      </w:pPr>
      <w:r w:rsidRPr="004B5C35">
        <w:rPr>
          <w:rFonts w:asciiTheme="minorHAnsi" w:hAnsiTheme="minorHAnsi"/>
          <w:lang w:val="bg-BG"/>
        </w:rPr>
        <w:t xml:space="preserve">Тъй като </w:t>
      </w:r>
      <w:r w:rsidR="00822525" w:rsidRPr="004B5C35">
        <w:rPr>
          <w:rFonts w:asciiTheme="minorHAnsi" w:hAnsiTheme="minorHAnsi"/>
          <w:lang w:val="bg-BG"/>
        </w:rPr>
        <w:t>изисквания</w:t>
      </w:r>
      <w:r w:rsidRPr="004B5C35">
        <w:rPr>
          <w:rFonts w:asciiTheme="minorHAnsi" w:hAnsiTheme="minorHAnsi"/>
          <w:lang w:val="bg-BG"/>
        </w:rPr>
        <w:t xml:space="preserve">та за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DD5682" w:rsidRPr="004B5C35">
        <w:rPr>
          <w:rFonts w:asciiTheme="minorHAnsi" w:hAnsiTheme="minorHAnsi"/>
          <w:lang w:val="bg-BG"/>
        </w:rPr>
        <w:t>данни</w:t>
      </w:r>
      <w:r w:rsidRPr="004B5C35">
        <w:rPr>
          <w:rFonts w:asciiTheme="minorHAnsi" w:hAnsiTheme="minorHAnsi"/>
          <w:lang w:val="bg-BG"/>
        </w:rPr>
        <w:t xml:space="preserve">, имащи отношение към </w:t>
      </w:r>
      <w:r w:rsidR="00D06189" w:rsidRPr="004B5C35">
        <w:rPr>
          <w:rFonts w:asciiTheme="minorHAnsi" w:hAnsiTheme="minorHAnsi"/>
          <w:lang w:val="bg-BG"/>
        </w:rPr>
        <w:t>безплатно</w:t>
      </w:r>
      <w:r w:rsidRPr="004B5C35">
        <w:rPr>
          <w:rFonts w:asciiTheme="minorHAnsi" w:hAnsiTheme="minorHAnsi"/>
          <w:lang w:val="bg-BG"/>
        </w:rPr>
        <w:t>то</w:t>
      </w:r>
      <w:r w:rsidR="00D06189" w:rsidRPr="004B5C35">
        <w:rPr>
          <w:rFonts w:asciiTheme="minorHAnsi" w:hAnsiTheme="minorHAnsi"/>
          <w:lang w:val="bg-BG"/>
        </w:rPr>
        <w:t xml:space="preserve"> разпределение</w:t>
      </w:r>
      <w:r w:rsidRPr="004B5C35">
        <w:rPr>
          <w:rFonts w:asciiTheme="minorHAnsi" w:hAnsiTheme="minorHAnsi"/>
          <w:lang w:val="bg-BG"/>
        </w:rPr>
        <w:t xml:space="preserve">, са включени в </w:t>
      </w:r>
      <w:r w:rsidR="00BA7A05">
        <w:rPr>
          <w:rFonts w:asciiTheme="minorHAnsi" w:hAnsiTheme="minorHAnsi"/>
          <w:lang w:val="bg-BG"/>
        </w:rPr>
        <w:t>AVR2</w:t>
      </w:r>
      <w:r w:rsidR="003C3FF2" w:rsidRPr="004B5C35">
        <w:rPr>
          <w:rFonts w:asciiTheme="minorHAnsi" w:hAnsiTheme="minorHAnsi"/>
          <w:lang w:val="bg-BG"/>
        </w:rPr>
        <w:t xml:space="preserve">, </w:t>
      </w:r>
      <w:r w:rsidRPr="004B5C35">
        <w:rPr>
          <w:rFonts w:asciiTheme="minorHAnsi" w:hAnsiTheme="minorHAnsi"/>
          <w:lang w:val="bg-BG"/>
        </w:rPr>
        <w:t xml:space="preserve">подходите и </w:t>
      </w:r>
      <w:r w:rsidR="00822525" w:rsidRPr="004B5C35">
        <w:rPr>
          <w:rFonts w:asciiTheme="minorHAnsi" w:hAnsiTheme="minorHAnsi"/>
          <w:lang w:val="bg-BG"/>
        </w:rPr>
        <w:t>изисквания</w:t>
      </w:r>
      <w:r w:rsidRPr="004B5C35">
        <w:rPr>
          <w:rFonts w:asciiTheme="minorHAnsi" w:hAnsiTheme="minorHAnsi"/>
          <w:lang w:val="bg-BG"/>
        </w:rPr>
        <w:t xml:space="preserve">та за ежегодна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 xml:space="preserve">на емисиите се прилагат и спрямо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на данните за </w:t>
      </w:r>
      <w:r w:rsidR="00D06189" w:rsidRPr="004B5C35">
        <w:rPr>
          <w:rFonts w:asciiTheme="minorHAnsi" w:hAnsiTheme="minorHAnsi"/>
          <w:lang w:val="bg-BG"/>
        </w:rPr>
        <w:t>безплатно разпределение</w:t>
      </w:r>
      <w:r w:rsidRPr="004B5C35">
        <w:rPr>
          <w:rFonts w:asciiTheme="minorHAnsi" w:hAnsiTheme="minorHAnsi"/>
          <w:lang w:val="bg-BG"/>
        </w:rPr>
        <w:t xml:space="preserve">, освен ако изрично е посочено друго в </w:t>
      </w:r>
      <w:r w:rsidR="00BA7A05">
        <w:rPr>
          <w:rFonts w:asciiTheme="minorHAnsi" w:hAnsiTheme="minorHAnsi"/>
          <w:lang w:val="bg-BG"/>
        </w:rPr>
        <w:t>AVR2</w:t>
      </w:r>
      <w:r w:rsidR="003C3FF2" w:rsidRPr="004B5C35">
        <w:rPr>
          <w:rFonts w:asciiTheme="minorHAnsi" w:hAnsiTheme="minorHAnsi"/>
          <w:lang w:val="bg-BG"/>
        </w:rPr>
        <w:t xml:space="preserve">. </w:t>
      </w:r>
      <w:r w:rsidR="007B5056" w:rsidRPr="004B5C35">
        <w:rPr>
          <w:rFonts w:asciiTheme="minorHAnsi" w:hAnsiTheme="minorHAnsi"/>
          <w:lang w:val="bg-BG"/>
        </w:rPr>
        <w:t xml:space="preserve">Това се прилага и спрямо </w:t>
      </w:r>
      <w:r w:rsidR="008E6BF2" w:rsidRPr="004B5C35">
        <w:rPr>
          <w:rFonts w:asciiTheme="minorHAnsi" w:hAnsiTheme="minorHAnsi"/>
          <w:lang w:val="bg-BG"/>
        </w:rPr>
        <w:t>акредитация</w:t>
      </w:r>
      <w:r w:rsidR="007B5056" w:rsidRPr="004B5C35">
        <w:rPr>
          <w:rFonts w:asciiTheme="minorHAnsi" w:hAnsiTheme="minorHAnsi"/>
          <w:lang w:val="bg-BG"/>
        </w:rPr>
        <w:t xml:space="preserve">та на </w:t>
      </w:r>
      <w:r w:rsidR="00BA7A05">
        <w:rPr>
          <w:rFonts w:asciiTheme="minorHAnsi" w:hAnsiTheme="minorHAnsi"/>
          <w:lang w:val="bg-BG"/>
        </w:rPr>
        <w:t>верификатори</w:t>
      </w:r>
      <w:r w:rsidR="007B5056" w:rsidRPr="004B5C35">
        <w:rPr>
          <w:rFonts w:asciiTheme="minorHAnsi" w:hAnsiTheme="minorHAnsi"/>
          <w:lang w:val="bg-BG"/>
        </w:rPr>
        <w:t>,</w:t>
      </w:r>
      <w:r w:rsidR="003C3FF2" w:rsidRPr="004B5C35">
        <w:rPr>
          <w:rFonts w:asciiTheme="minorHAnsi" w:hAnsiTheme="minorHAnsi"/>
          <w:lang w:val="bg-BG"/>
        </w:rPr>
        <w:t xml:space="preserve"> </w:t>
      </w:r>
      <w:r w:rsidR="008E6BF2" w:rsidRPr="004B5C35">
        <w:rPr>
          <w:rFonts w:asciiTheme="minorHAnsi" w:hAnsiTheme="minorHAnsi"/>
          <w:lang w:val="bg-BG"/>
        </w:rPr>
        <w:t>извършващи</w:t>
      </w:r>
      <w:r w:rsidR="003C3FF2" w:rsidRPr="004B5C35">
        <w:rPr>
          <w:rFonts w:asciiTheme="minorHAnsi" w:hAnsiTheme="minorHAnsi"/>
          <w:lang w:val="bg-BG"/>
        </w:rPr>
        <w:t xml:space="preserve">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007B5056" w:rsidRPr="004B5C35">
        <w:rPr>
          <w:rFonts w:asciiTheme="minorHAnsi" w:hAnsiTheme="minorHAnsi"/>
          <w:lang w:val="bg-BG"/>
        </w:rPr>
        <w:t xml:space="preserve">на </w:t>
      </w:r>
      <w:r w:rsidR="00DD5682" w:rsidRPr="004B5C35">
        <w:rPr>
          <w:rFonts w:asciiTheme="minorHAnsi" w:hAnsiTheme="minorHAnsi"/>
          <w:lang w:val="bg-BG"/>
        </w:rPr>
        <w:t>данни</w:t>
      </w:r>
      <w:r w:rsidR="007B5056" w:rsidRPr="004B5C35">
        <w:rPr>
          <w:rFonts w:asciiTheme="minorHAnsi" w:hAnsiTheme="minorHAnsi"/>
          <w:lang w:val="bg-BG"/>
        </w:rPr>
        <w:t xml:space="preserve"> за разпределение</w:t>
      </w:r>
      <w:r w:rsidR="003C3FF2" w:rsidRPr="004B5C35">
        <w:rPr>
          <w:rFonts w:asciiTheme="minorHAnsi" w:hAnsiTheme="minorHAnsi"/>
          <w:lang w:val="bg-BG"/>
        </w:rPr>
        <w:t xml:space="preserve">. </w:t>
      </w:r>
      <w:proofErr w:type="spellStart"/>
      <w:r w:rsidR="00BA7A05">
        <w:rPr>
          <w:rFonts w:asciiTheme="minorHAnsi" w:hAnsiTheme="minorHAnsi"/>
          <w:lang w:val="bg-BG"/>
        </w:rPr>
        <w:t>Верификаторът</w:t>
      </w:r>
      <w:proofErr w:type="spellEnd"/>
      <w:r w:rsidR="002013B2" w:rsidRPr="004B5C35">
        <w:rPr>
          <w:rFonts w:asciiTheme="minorHAnsi" w:hAnsiTheme="minorHAnsi"/>
          <w:lang w:val="bg-BG"/>
        </w:rPr>
        <w:t xml:space="preserve"> е юридическо лице или част от друго юридическо лице, извършващо</w:t>
      </w:r>
      <w:r w:rsidR="003C3FF2" w:rsidRPr="004B5C35">
        <w:rPr>
          <w:rFonts w:asciiTheme="minorHAnsi" w:hAnsiTheme="minorHAnsi"/>
          <w:lang w:val="bg-BG"/>
        </w:rPr>
        <w:t xml:space="preserve"> </w:t>
      </w:r>
      <w:r w:rsidR="002013B2" w:rsidRPr="004B5C35">
        <w:rPr>
          <w:rFonts w:asciiTheme="minorHAnsi" w:hAnsiTheme="minorHAnsi"/>
          <w:lang w:val="bg-BG"/>
        </w:rPr>
        <w:t xml:space="preserve">дейности по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002013B2" w:rsidRPr="004B5C35">
        <w:rPr>
          <w:rFonts w:asciiTheme="minorHAnsi" w:hAnsiTheme="minorHAnsi"/>
          <w:lang w:val="bg-BG"/>
        </w:rPr>
        <w:t xml:space="preserve">съгласно </w:t>
      </w:r>
      <w:r w:rsidR="00BA7A05">
        <w:rPr>
          <w:rFonts w:asciiTheme="minorHAnsi" w:hAnsiTheme="minorHAnsi"/>
          <w:lang w:val="bg-BG"/>
        </w:rPr>
        <w:t>AVR2</w:t>
      </w:r>
      <w:r w:rsidR="003C3FF2" w:rsidRPr="004B5C35">
        <w:rPr>
          <w:rFonts w:asciiTheme="minorHAnsi" w:hAnsiTheme="minorHAnsi"/>
          <w:lang w:val="bg-BG"/>
        </w:rPr>
        <w:t xml:space="preserve"> </w:t>
      </w:r>
      <w:r w:rsidR="002013B2" w:rsidRPr="004B5C35">
        <w:rPr>
          <w:rFonts w:asciiTheme="minorHAnsi" w:hAnsiTheme="minorHAnsi"/>
          <w:lang w:val="bg-BG"/>
        </w:rPr>
        <w:t xml:space="preserve">и което е акредитирано от национален орган по </w:t>
      </w:r>
      <w:r w:rsidR="008E6BF2" w:rsidRPr="004B5C35">
        <w:rPr>
          <w:rFonts w:asciiTheme="minorHAnsi" w:hAnsiTheme="minorHAnsi"/>
          <w:lang w:val="bg-BG"/>
        </w:rPr>
        <w:t>акредитация</w:t>
      </w:r>
      <w:r w:rsidR="003C3FF2" w:rsidRPr="004B5C35">
        <w:rPr>
          <w:rFonts w:asciiTheme="minorHAnsi" w:hAnsiTheme="minorHAnsi"/>
          <w:lang w:val="bg-BG"/>
        </w:rPr>
        <w:t xml:space="preserve"> </w:t>
      </w:r>
      <w:r w:rsidR="002013B2" w:rsidRPr="004B5C35">
        <w:rPr>
          <w:rFonts w:asciiTheme="minorHAnsi" w:hAnsiTheme="minorHAnsi"/>
          <w:lang w:val="bg-BG"/>
        </w:rPr>
        <w:t xml:space="preserve">съгласно </w:t>
      </w:r>
      <w:r w:rsidR="00822525" w:rsidRPr="004B5C35">
        <w:rPr>
          <w:rFonts w:asciiTheme="minorHAnsi" w:hAnsiTheme="minorHAnsi"/>
          <w:lang w:val="bg-BG"/>
        </w:rPr>
        <w:t>Регламент</w:t>
      </w:r>
      <w:r w:rsidR="002013B2" w:rsidRPr="004B5C35">
        <w:rPr>
          <w:rFonts w:asciiTheme="minorHAnsi" w:hAnsiTheme="minorHAnsi"/>
          <w:lang w:val="bg-BG"/>
        </w:rPr>
        <w:t xml:space="preserve">а за акредитацията </w:t>
      </w:r>
      <w:r w:rsidR="003C3FF2" w:rsidRPr="004B5C35">
        <w:rPr>
          <w:rFonts w:asciiTheme="minorHAnsi" w:hAnsiTheme="minorHAnsi"/>
          <w:lang w:val="bg-BG" w:eastAsia="bg-BG" w:bidi="bg-BG"/>
        </w:rPr>
        <w:t xml:space="preserve">765/2008 </w:t>
      </w:r>
      <w:r w:rsidR="002013B2" w:rsidRPr="004B5C35">
        <w:rPr>
          <w:rFonts w:asciiTheme="minorHAnsi" w:hAnsiTheme="minorHAnsi"/>
          <w:lang w:val="bg-BG"/>
        </w:rPr>
        <w:t xml:space="preserve">и </w:t>
      </w:r>
      <w:r w:rsidR="00BA7A05">
        <w:rPr>
          <w:rFonts w:asciiTheme="minorHAnsi" w:hAnsiTheme="minorHAnsi"/>
          <w:lang w:val="bg-BG"/>
        </w:rPr>
        <w:t>AVR2</w:t>
      </w:r>
      <w:r w:rsidRPr="004B5C35">
        <w:rPr>
          <w:rStyle w:val="FootnoteReference"/>
          <w:rFonts w:asciiTheme="minorHAnsi" w:hAnsiTheme="minorHAnsi"/>
          <w:lang w:val="bg-BG"/>
        </w:rPr>
        <w:footnoteReference w:id="19"/>
      </w:r>
      <w:r w:rsidR="003C3FF2" w:rsidRPr="004B5C35">
        <w:rPr>
          <w:rFonts w:asciiTheme="minorHAnsi" w:hAnsiTheme="minorHAnsi"/>
          <w:lang w:val="bg-BG"/>
        </w:rPr>
        <w:t>.</w:t>
      </w:r>
    </w:p>
    <w:p w:rsidR="009E78CC" w:rsidRPr="004B5C35" w:rsidRDefault="002013B2" w:rsidP="00F67ED3">
      <w:pPr>
        <w:spacing w:after="120"/>
        <w:jc w:val="both"/>
        <w:rPr>
          <w:rFonts w:asciiTheme="minorHAnsi" w:hAnsiTheme="minorHAnsi"/>
          <w:lang w:val="bg-BG"/>
        </w:rPr>
      </w:pPr>
      <w:r w:rsidRPr="004B5C35">
        <w:rPr>
          <w:rFonts w:asciiTheme="minorHAnsi" w:hAnsiTheme="minorHAnsi"/>
          <w:lang w:val="bg-BG"/>
        </w:rPr>
        <w:t>Съгласно член </w:t>
      </w:r>
      <w:r w:rsidR="003C3FF2" w:rsidRPr="004B5C35">
        <w:rPr>
          <w:rFonts w:asciiTheme="minorHAnsi" w:hAnsiTheme="minorHAnsi"/>
          <w:lang w:val="bg-BG"/>
        </w:rPr>
        <w:t xml:space="preserve">44 </w:t>
      </w:r>
      <w:r w:rsidRPr="004B5C35">
        <w:rPr>
          <w:rFonts w:asciiTheme="minorHAnsi" w:hAnsiTheme="minorHAnsi"/>
          <w:lang w:val="bg-BG"/>
        </w:rPr>
        <w:t xml:space="preserve">от </w:t>
      </w:r>
      <w:r w:rsidR="00BA7A05">
        <w:rPr>
          <w:rFonts w:asciiTheme="minorHAnsi" w:hAnsiTheme="minorHAnsi"/>
          <w:lang w:val="bg-BG"/>
        </w:rPr>
        <w:t>AVR2</w:t>
      </w:r>
      <w:r w:rsidR="003C3FF2" w:rsidRPr="004B5C35">
        <w:rPr>
          <w:rFonts w:asciiTheme="minorHAnsi" w:hAnsiTheme="minorHAnsi"/>
          <w:lang w:val="bg-BG"/>
        </w:rPr>
        <w:t xml:space="preserve"> </w:t>
      </w:r>
      <w:r w:rsidR="009A1639">
        <w:rPr>
          <w:rFonts w:asciiTheme="minorHAnsi" w:hAnsiTheme="minorHAnsi"/>
          <w:lang w:val="bg-BG"/>
        </w:rPr>
        <w:t>верификатор</w:t>
      </w:r>
      <w:r w:rsidRPr="004B5C35">
        <w:rPr>
          <w:rFonts w:asciiTheme="minorHAnsi" w:hAnsiTheme="minorHAnsi"/>
          <w:lang w:val="bg-BG"/>
        </w:rPr>
        <w:t xml:space="preserve">, който желае да извършва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B8235E" w:rsidRPr="004B5C35">
        <w:rPr>
          <w:rFonts w:asciiTheme="minorHAnsi" w:hAnsiTheme="minorHAnsi"/>
          <w:lang w:val="bg-BG"/>
        </w:rPr>
        <w:t>доклади с базови данни</w:t>
      </w:r>
      <w:r w:rsidRPr="004B5C35">
        <w:rPr>
          <w:rFonts w:asciiTheme="minorHAnsi" w:hAnsiTheme="minorHAnsi"/>
          <w:lang w:val="bg-BG"/>
        </w:rPr>
        <w:t>,</w:t>
      </w:r>
      <w:r w:rsidR="003C3FF2" w:rsidRPr="004B5C35">
        <w:rPr>
          <w:rFonts w:asciiTheme="minorHAnsi" w:hAnsiTheme="minorHAnsi"/>
          <w:lang w:val="bg-BG"/>
        </w:rPr>
        <w:t xml:space="preserve"> </w:t>
      </w:r>
      <w:r w:rsidRPr="004B5C35">
        <w:rPr>
          <w:rFonts w:asciiTheme="minorHAnsi" w:hAnsiTheme="minorHAnsi"/>
          <w:lang w:val="bg-BG"/>
        </w:rPr>
        <w:t>трябва да бъде акредитиран за следните обхвати</w:t>
      </w:r>
      <w:r w:rsidR="003C3FF2" w:rsidRPr="004B5C35">
        <w:rPr>
          <w:rFonts w:asciiTheme="minorHAnsi" w:hAnsiTheme="minorHAnsi"/>
          <w:lang w:val="bg-BG"/>
        </w:rPr>
        <w:t>:</w:t>
      </w:r>
    </w:p>
    <w:p w:rsidR="009E78CC" w:rsidRPr="004B5C35" w:rsidRDefault="00BA6A32" w:rsidP="00BA6A32">
      <w:pPr>
        <w:pStyle w:val="5"/>
      </w:pPr>
      <w:r w:rsidRPr="004B5C35">
        <w:t>•</w:t>
      </w:r>
      <w:r w:rsidRPr="004B5C35">
        <w:tab/>
      </w:r>
      <w:r w:rsidR="002013B2" w:rsidRPr="004B5C35">
        <w:t>Обхват</w:t>
      </w:r>
      <w:r w:rsidR="003C3FF2" w:rsidRPr="004B5C35">
        <w:t xml:space="preserve"> 98</w:t>
      </w:r>
      <w:r w:rsidR="002013B2" w:rsidRPr="004B5C35">
        <w:t>, посочен в Приложение </w:t>
      </w:r>
      <w:r w:rsidR="003C3FF2" w:rsidRPr="004B5C35">
        <w:t xml:space="preserve">I </w:t>
      </w:r>
      <w:r w:rsidR="002013B2" w:rsidRPr="004B5C35">
        <w:t xml:space="preserve">от </w:t>
      </w:r>
      <w:r w:rsidR="00BA7A05">
        <w:t>AVR2</w:t>
      </w:r>
      <w:r w:rsidR="003C3FF2" w:rsidRPr="004B5C35">
        <w:t xml:space="preserve"> (</w:t>
      </w:r>
      <w:r w:rsidR="002013B2" w:rsidRPr="004B5C35">
        <w:t>други дейности съгласно член</w:t>
      </w:r>
      <w:r w:rsidR="003C3FF2" w:rsidRPr="004B5C35">
        <w:t xml:space="preserve"> 10a </w:t>
      </w:r>
      <w:r w:rsidR="002013B2" w:rsidRPr="004B5C35">
        <w:t xml:space="preserve">от Директива </w:t>
      </w:r>
      <w:r w:rsidR="003C3FF2" w:rsidRPr="004B5C35">
        <w:t>2003/87/</w:t>
      </w:r>
      <w:r w:rsidR="002013B2" w:rsidRPr="004B5C35">
        <w:t>ЕО</w:t>
      </w:r>
      <w:r w:rsidR="003C3FF2" w:rsidRPr="004B5C35">
        <w:t xml:space="preserve">). </w:t>
      </w:r>
      <w:r w:rsidR="002013B2" w:rsidRPr="004B5C35">
        <w:t xml:space="preserve">Това е обхватът, който е свързан с </w:t>
      </w:r>
      <w:r w:rsidR="00D66D77" w:rsidRPr="004B5C35">
        <w:t>проверката</w:t>
      </w:r>
      <w:r w:rsidR="003C3FF2" w:rsidRPr="004B5C35">
        <w:t xml:space="preserve"> </w:t>
      </w:r>
      <w:r w:rsidR="002013B2" w:rsidRPr="004B5C35">
        <w:t xml:space="preserve">на </w:t>
      </w:r>
      <w:r w:rsidR="00DD5682" w:rsidRPr="004B5C35">
        <w:t>данни</w:t>
      </w:r>
      <w:r w:rsidR="002013B2" w:rsidRPr="004B5C35">
        <w:t xml:space="preserve">, имащи отношение към </w:t>
      </w:r>
      <w:r w:rsidR="00D06189" w:rsidRPr="004B5C35">
        <w:t>безплатно разпределение</w:t>
      </w:r>
      <w:r w:rsidR="003C3FF2" w:rsidRPr="004B5C35">
        <w:t xml:space="preserve"> </w:t>
      </w:r>
      <w:r w:rsidR="002013B2" w:rsidRPr="004B5C35">
        <w:t xml:space="preserve">на </w:t>
      </w:r>
      <w:r w:rsidR="00DE272A" w:rsidRPr="004B5C35">
        <w:t>квоти</w:t>
      </w:r>
      <w:r w:rsidR="003C3FF2" w:rsidRPr="004B5C35">
        <w:t xml:space="preserve">. </w:t>
      </w:r>
      <w:r w:rsidR="002013B2" w:rsidRPr="004B5C35">
        <w:t xml:space="preserve">Той включва </w:t>
      </w:r>
      <w:r w:rsidR="00D66D77" w:rsidRPr="004B5C35">
        <w:t>проверката</w:t>
      </w:r>
      <w:r w:rsidR="003C3FF2" w:rsidRPr="004B5C35">
        <w:t xml:space="preserve"> </w:t>
      </w:r>
      <w:r w:rsidR="002013B2" w:rsidRPr="004B5C35">
        <w:t xml:space="preserve">на </w:t>
      </w:r>
      <w:r w:rsidR="00B8235E" w:rsidRPr="004B5C35">
        <w:t>доклади с базови данни</w:t>
      </w:r>
      <w:r w:rsidR="003C3FF2" w:rsidRPr="004B5C35">
        <w:t xml:space="preserve">, </w:t>
      </w:r>
      <w:r w:rsidR="002013B2" w:rsidRPr="004B5C35">
        <w:t xml:space="preserve">доклади с </w:t>
      </w:r>
      <w:r w:rsidR="00DD5682" w:rsidRPr="004B5C35">
        <w:t>данни</w:t>
      </w:r>
      <w:r w:rsidR="003C3FF2" w:rsidRPr="004B5C35">
        <w:t xml:space="preserve"> </w:t>
      </w:r>
      <w:r w:rsidR="002013B2" w:rsidRPr="004B5C35">
        <w:t>за нови участници и данни за нивата на годишна дейност</w:t>
      </w:r>
      <w:r w:rsidR="003C3FF2" w:rsidRPr="004B5C35">
        <w:t xml:space="preserve">, </w:t>
      </w:r>
      <w:r w:rsidR="002013B2" w:rsidRPr="004B5C35">
        <w:rPr>
          <w:u w:val="single"/>
        </w:rPr>
        <w:t>и</w:t>
      </w:r>
    </w:p>
    <w:p w:rsidR="009E78CC" w:rsidRPr="004B5C35" w:rsidRDefault="00BA6A32" w:rsidP="00BA6A32">
      <w:pPr>
        <w:pStyle w:val="5"/>
      </w:pPr>
      <w:r w:rsidRPr="004B5C35">
        <w:t>•</w:t>
      </w:r>
      <w:r w:rsidRPr="004B5C35">
        <w:tab/>
      </w:r>
      <w:r w:rsidR="002013B2" w:rsidRPr="004B5C35">
        <w:t xml:space="preserve">обхватът на дейността от техническия сектор </w:t>
      </w:r>
      <w:r w:rsidR="00AD29BA" w:rsidRPr="004B5C35">
        <w:t>по Приложение </w:t>
      </w:r>
      <w:r w:rsidR="003C3FF2" w:rsidRPr="004B5C35">
        <w:t xml:space="preserve">I </w:t>
      </w:r>
      <w:r w:rsidR="00AD29BA" w:rsidRPr="004B5C35">
        <w:t xml:space="preserve">от </w:t>
      </w:r>
      <w:r w:rsidR="00BA7A05">
        <w:t>AVR2</w:t>
      </w:r>
      <w:r w:rsidR="00AD29BA" w:rsidRPr="004B5C35">
        <w:t xml:space="preserve">, за която </w:t>
      </w:r>
      <w:r w:rsidR="00BA7A05">
        <w:t>верификатора</w:t>
      </w:r>
      <w:r w:rsidR="00AD29BA" w:rsidRPr="004B5C35">
        <w:t xml:space="preserve"> извършва</w:t>
      </w:r>
      <w:r w:rsidRPr="004B5C35">
        <w:t xml:space="preserve"> </w:t>
      </w:r>
      <w:r w:rsidR="008E6BF2" w:rsidRPr="004B5C35">
        <w:t>проверка</w:t>
      </w:r>
      <w:r w:rsidR="003C3FF2" w:rsidRPr="004B5C35">
        <w:t xml:space="preserve">. </w:t>
      </w:r>
      <w:r w:rsidR="00AD29BA" w:rsidRPr="004B5C35">
        <w:t xml:space="preserve">Инсталацията може да изисква </w:t>
      </w:r>
      <w:r w:rsidR="00BA7A05">
        <w:t>верификатора</w:t>
      </w:r>
      <w:r w:rsidR="003C3FF2" w:rsidRPr="004B5C35">
        <w:t xml:space="preserve"> </w:t>
      </w:r>
      <w:r w:rsidR="00AD29BA" w:rsidRPr="004B5C35">
        <w:t>да бъде акредитиран за множество секторни обхвати</w:t>
      </w:r>
      <w:r w:rsidR="003C3FF2" w:rsidRPr="004B5C35">
        <w:t xml:space="preserve">, </w:t>
      </w:r>
      <w:r w:rsidR="00AD29BA" w:rsidRPr="004B5C35">
        <w:t xml:space="preserve">ако </w:t>
      </w:r>
      <w:r w:rsidR="009579AA" w:rsidRPr="004B5C35">
        <w:t>инсталацията</w:t>
      </w:r>
      <w:r w:rsidR="003C3FF2" w:rsidRPr="004B5C35">
        <w:t xml:space="preserve"> </w:t>
      </w:r>
      <w:r w:rsidR="00AD29BA" w:rsidRPr="004B5C35">
        <w:t>извършва повече от една от дейностите, изброени в Приложение </w:t>
      </w:r>
      <w:r w:rsidR="003C3FF2" w:rsidRPr="004B5C35">
        <w:t xml:space="preserve">I </w:t>
      </w:r>
      <w:r w:rsidR="00AD29BA" w:rsidRPr="004B5C35">
        <w:t xml:space="preserve">от </w:t>
      </w:r>
      <w:r w:rsidR="00D06189" w:rsidRPr="004B5C35">
        <w:t>Директивата</w:t>
      </w:r>
      <w:r w:rsidR="003C3FF2" w:rsidRPr="004B5C35">
        <w:t>.</w:t>
      </w:r>
    </w:p>
    <w:p w:rsidR="009E78CC" w:rsidRPr="004B5C35" w:rsidRDefault="00886BE3" w:rsidP="00F67ED3">
      <w:pPr>
        <w:spacing w:after="120"/>
        <w:jc w:val="both"/>
        <w:rPr>
          <w:rFonts w:asciiTheme="minorHAnsi" w:hAnsiTheme="minorHAnsi"/>
          <w:lang w:val="bg-BG"/>
        </w:rPr>
      </w:pPr>
      <w:r w:rsidRPr="004B5C35">
        <w:rPr>
          <w:rFonts w:asciiTheme="minorHAnsi" w:hAnsiTheme="minorHAnsi"/>
          <w:lang w:val="bg-BG"/>
        </w:rPr>
        <w:t>Например</w:t>
      </w:r>
      <w:r w:rsidR="003C3FF2" w:rsidRPr="004B5C35">
        <w:rPr>
          <w:rFonts w:asciiTheme="minorHAnsi" w:hAnsiTheme="minorHAnsi"/>
          <w:lang w:val="bg-BG"/>
        </w:rPr>
        <w:t xml:space="preserve">, </w:t>
      </w:r>
      <w:r w:rsidRPr="004B5C35">
        <w:rPr>
          <w:rFonts w:asciiTheme="minorHAnsi" w:hAnsiTheme="minorHAnsi"/>
          <w:lang w:val="bg-BG"/>
        </w:rPr>
        <w:t xml:space="preserve">ако </w:t>
      </w:r>
      <w:r w:rsidR="009579AA" w:rsidRPr="004B5C35">
        <w:rPr>
          <w:rFonts w:asciiTheme="minorHAnsi" w:hAnsiTheme="minorHAnsi"/>
          <w:lang w:val="bg-BG"/>
        </w:rPr>
        <w:t>инсталацията</w:t>
      </w:r>
      <w:r w:rsidR="003C3FF2" w:rsidRPr="004B5C35">
        <w:rPr>
          <w:rFonts w:asciiTheme="minorHAnsi" w:hAnsiTheme="minorHAnsi"/>
          <w:lang w:val="bg-BG"/>
        </w:rPr>
        <w:t xml:space="preserve"> </w:t>
      </w:r>
      <w:r w:rsidRPr="004B5C35">
        <w:rPr>
          <w:rFonts w:asciiTheme="minorHAnsi" w:hAnsiTheme="minorHAnsi"/>
          <w:lang w:val="bg-BG"/>
        </w:rPr>
        <w:t>е циментов завод</w:t>
      </w:r>
      <w:r w:rsidR="003C3FF2" w:rsidRPr="004B5C35">
        <w:rPr>
          <w:rFonts w:asciiTheme="minorHAnsi" w:hAnsiTheme="minorHAnsi"/>
          <w:lang w:val="bg-BG"/>
        </w:rPr>
        <w:t xml:space="preserve">, </w:t>
      </w:r>
      <w:r w:rsidR="00BA7A05">
        <w:rPr>
          <w:rFonts w:asciiTheme="minorHAnsi" w:hAnsiTheme="minorHAnsi"/>
          <w:lang w:val="bg-BG"/>
        </w:rPr>
        <w:t>верификатора</w:t>
      </w:r>
      <w:r w:rsidR="003C3FF2" w:rsidRPr="004B5C35">
        <w:rPr>
          <w:rFonts w:asciiTheme="minorHAnsi" w:hAnsiTheme="minorHAnsi"/>
          <w:lang w:val="bg-BG"/>
        </w:rPr>
        <w:t xml:space="preserve"> </w:t>
      </w:r>
      <w:r w:rsidRPr="004B5C35">
        <w:rPr>
          <w:rFonts w:asciiTheme="minorHAnsi" w:hAnsiTheme="minorHAnsi"/>
          <w:lang w:val="bg-BG"/>
        </w:rPr>
        <w:t>трябва да бъ</w:t>
      </w:r>
      <w:r w:rsidR="00BA7A05">
        <w:rPr>
          <w:rFonts w:asciiTheme="minorHAnsi" w:hAnsiTheme="minorHAnsi"/>
          <w:lang w:val="bg-BG"/>
        </w:rPr>
        <w:t>де акредитиран</w:t>
      </w:r>
      <w:r w:rsidRPr="004B5C35">
        <w:rPr>
          <w:rFonts w:asciiTheme="minorHAnsi" w:hAnsiTheme="minorHAnsi"/>
          <w:lang w:val="bg-BG"/>
        </w:rPr>
        <w:t xml:space="preserve"> най-малкото за обхват, който включва циментово производство и обхват </w:t>
      </w:r>
      <w:r w:rsidR="003C3FF2" w:rsidRPr="004B5C35">
        <w:rPr>
          <w:rFonts w:asciiTheme="minorHAnsi" w:hAnsiTheme="minorHAnsi"/>
          <w:lang w:val="bg-BG"/>
        </w:rPr>
        <w:t>98.</w:t>
      </w:r>
    </w:p>
    <w:p w:rsidR="009E78CC" w:rsidRPr="004B5C35" w:rsidRDefault="00886BE3" w:rsidP="00F67ED3">
      <w:pPr>
        <w:spacing w:after="120"/>
        <w:jc w:val="both"/>
        <w:rPr>
          <w:rFonts w:asciiTheme="minorHAnsi" w:hAnsiTheme="minorHAnsi"/>
          <w:lang w:val="bg-BG"/>
        </w:rPr>
      </w:pPr>
      <w:r w:rsidRPr="004B5C35">
        <w:rPr>
          <w:rFonts w:asciiTheme="minorHAnsi" w:hAnsiTheme="minorHAnsi"/>
          <w:lang w:val="bg-BG"/>
        </w:rPr>
        <w:t xml:space="preserve">Акредитацията на </w:t>
      </w:r>
      <w:r w:rsidR="00BA7A05">
        <w:rPr>
          <w:rFonts w:asciiTheme="minorHAnsi" w:hAnsiTheme="minorHAnsi"/>
          <w:lang w:val="bg-BG"/>
        </w:rPr>
        <w:t>верификатора</w:t>
      </w:r>
      <w:r w:rsidRPr="004B5C35">
        <w:rPr>
          <w:rFonts w:asciiTheme="minorHAnsi" w:hAnsiTheme="minorHAnsi"/>
          <w:lang w:val="bg-BG"/>
        </w:rPr>
        <w:t xml:space="preserve"> трябва да бъде давана до – и все още да е валидн</w:t>
      </w:r>
      <w:r w:rsidR="00BA7A05">
        <w:rPr>
          <w:rFonts w:asciiTheme="minorHAnsi" w:hAnsiTheme="minorHAnsi"/>
          <w:lang w:val="bg-BG"/>
        </w:rPr>
        <w:t xml:space="preserve">а в – момента, в който верификационния доклад </w:t>
      </w:r>
      <w:r w:rsidRPr="004B5C35">
        <w:rPr>
          <w:rFonts w:asciiTheme="minorHAnsi" w:hAnsiTheme="minorHAnsi"/>
          <w:lang w:val="bg-BG"/>
        </w:rPr>
        <w:t xml:space="preserve">е издаден на </w:t>
      </w:r>
      <w:r w:rsidR="00DD5682" w:rsidRPr="004B5C35">
        <w:rPr>
          <w:rFonts w:asciiTheme="minorHAnsi" w:hAnsiTheme="minorHAnsi"/>
          <w:lang w:val="bg-BG"/>
        </w:rPr>
        <w:t>оператора</w:t>
      </w:r>
      <w:r w:rsidR="003C3FF2" w:rsidRPr="004B5C35">
        <w:rPr>
          <w:rFonts w:asciiTheme="minorHAnsi" w:hAnsiTheme="minorHAnsi"/>
          <w:lang w:val="bg-BG"/>
        </w:rPr>
        <w:t>.</w:t>
      </w:r>
    </w:p>
    <w:p w:rsidR="009E78CC" w:rsidRPr="004B5C35" w:rsidRDefault="00886BE3" w:rsidP="00BA6A32">
      <w:pPr>
        <w:tabs>
          <w:tab w:val="right" w:pos="3973"/>
          <w:tab w:val="left" w:pos="4125"/>
          <w:tab w:val="right" w:pos="8311"/>
        </w:tabs>
        <w:spacing w:after="120"/>
        <w:jc w:val="both"/>
        <w:rPr>
          <w:rFonts w:asciiTheme="minorHAnsi" w:hAnsiTheme="minorHAnsi"/>
          <w:lang w:val="bg-BG"/>
        </w:rPr>
      </w:pPr>
      <w:r w:rsidRPr="004B5C35">
        <w:rPr>
          <w:rFonts w:asciiTheme="minorHAnsi" w:hAnsiTheme="minorHAnsi"/>
          <w:lang w:val="bg-BG"/>
        </w:rPr>
        <w:t xml:space="preserve">Същите стъпки и процедури в процеса на </w:t>
      </w:r>
      <w:r w:rsidR="008E6BF2" w:rsidRPr="004B5C35">
        <w:rPr>
          <w:rFonts w:asciiTheme="minorHAnsi" w:hAnsiTheme="minorHAnsi"/>
          <w:lang w:val="bg-BG"/>
        </w:rPr>
        <w:t>акредитация</w:t>
      </w:r>
      <w:r w:rsidR="003C3FF2" w:rsidRPr="004B5C35">
        <w:rPr>
          <w:rFonts w:asciiTheme="minorHAnsi" w:hAnsiTheme="minorHAnsi"/>
          <w:lang w:val="bg-BG"/>
        </w:rPr>
        <w:t xml:space="preserve"> </w:t>
      </w:r>
      <w:r w:rsidRPr="004B5C35">
        <w:rPr>
          <w:rFonts w:asciiTheme="minorHAnsi" w:hAnsiTheme="minorHAnsi"/>
          <w:lang w:val="bg-BG"/>
        </w:rPr>
        <w:t xml:space="preserve">се прилагат спрямо </w:t>
      </w:r>
      <w:r w:rsidR="008E6BF2" w:rsidRPr="004B5C35">
        <w:rPr>
          <w:rFonts w:asciiTheme="minorHAnsi" w:hAnsiTheme="minorHAnsi"/>
          <w:lang w:val="bg-BG"/>
        </w:rPr>
        <w:t>акредитация</w:t>
      </w:r>
      <w:r w:rsidRPr="004B5C35">
        <w:rPr>
          <w:rFonts w:asciiTheme="minorHAnsi" w:hAnsiTheme="minorHAnsi"/>
          <w:lang w:val="bg-BG"/>
        </w:rPr>
        <w:t>та</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BA7A05">
        <w:rPr>
          <w:rFonts w:asciiTheme="minorHAnsi" w:hAnsiTheme="minorHAnsi"/>
          <w:lang w:val="bg-BG"/>
        </w:rPr>
        <w:t>верификатори</w:t>
      </w:r>
      <w:r w:rsidRPr="004B5C35">
        <w:rPr>
          <w:rFonts w:asciiTheme="minorHAnsi" w:hAnsiTheme="minorHAnsi"/>
          <w:lang w:val="bg-BG"/>
        </w:rPr>
        <w:t xml:space="preserve">, желаещи да извършват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 xml:space="preserve">на данни за </w:t>
      </w:r>
      <w:r w:rsidR="00D06189" w:rsidRPr="004B5C35">
        <w:rPr>
          <w:rFonts w:asciiTheme="minorHAnsi" w:hAnsiTheme="minorHAnsi"/>
          <w:lang w:val="bg-BG"/>
        </w:rPr>
        <w:t>безплатно разпределение</w:t>
      </w:r>
      <w:r w:rsidRPr="004B5C35">
        <w:rPr>
          <w:rFonts w:asciiTheme="minorHAnsi" w:hAnsiTheme="minorHAnsi"/>
          <w:lang w:val="bg-BG"/>
        </w:rPr>
        <w:t xml:space="preserve">, както тези, които се прилагат спрямо </w:t>
      </w:r>
      <w:r w:rsidR="008E6BF2" w:rsidRPr="004B5C35">
        <w:rPr>
          <w:rFonts w:asciiTheme="minorHAnsi" w:hAnsiTheme="minorHAnsi"/>
          <w:lang w:val="bg-BG"/>
        </w:rPr>
        <w:t>акредитация</w:t>
      </w:r>
      <w:r w:rsidR="003C3FF2" w:rsidRPr="004B5C35">
        <w:rPr>
          <w:rFonts w:asciiTheme="minorHAnsi" w:hAnsiTheme="minorHAnsi"/>
          <w:lang w:val="bg-BG"/>
        </w:rPr>
        <w:t xml:space="preserve"> </w:t>
      </w:r>
      <w:r w:rsidRPr="004B5C35">
        <w:rPr>
          <w:rFonts w:asciiTheme="minorHAnsi" w:hAnsiTheme="minorHAnsi"/>
          <w:lang w:val="bg-BG"/>
        </w:rPr>
        <w:t xml:space="preserve">във </w:t>
      </w:r>
      <w:r w:rsidR="00BA2E69" w:rsidRPr="004B5C35">
        <w:rPr>
          <w:rFonts w:asciiTheme="minorHAnsi" w:hAnsiTheme="minorHAnsi"/>
          <w:lang w:val="bg-BG"/>
        </w:rPr>
        <w:t>връзка</w:t>
      </w:r>
      <w:r w:rsidRPr="004B5C35">
        <w:rPr>
          <w:rFonts w:asciiTheme="minorHAnsi" w:hAnsiTheme="minorHAnsi"/>
          <w:lang w:val="bg-BG"/>
        </w:rPr>
        <w:t xml:space="preserve"> с годишна проверка на </w:t>
      </w:r>
      <w:r w:rsidR="00DE272A" w:rsidRPr="004B5C35">
        <w:rPr>
          <w:rFonts w:asciiTheme="minorHAnsi" w:hAnsiTheme="minorHAnsi"/>
          <w:lang w:val="bg-BG"/>
        </w:rPr>
        <w:t>емисии</w:t>
      </w:r>
      <w:r w:rsidRPr="004B5C35">
        <w:rPr>
          <w:rFonts w:asciiTheme="minorHAnsi" w:hAnsiTheme="minorHAnsi"/>
          <w:lang w:val="bg-BG"/>
        </w:rPr>
        <w:t>те</w:t>
      </w:r>
      <w:r w:rsidR="003C3FF2" w:rsidRPr="004B5C35">
        <w:rPr>
          <w:rFonts w:asciiTheme="minorHAnsi" w:hAnsiTheme="minorHAnsi"/>
          <w:lang w:val="bg-BG"/>
        </w:rPr>
        <w:t xml:space="preserve">. </w:t>
      </w:r>
      <w:r w:rsidRPr="004B5C35">
        <w:rPr>
          <w:rFonts w:asciiTheme="minorHAnsi" w:hAnsiTheme="minorHAnsi"/>
          <w:lang w:val="bg-BG"/>
        </w:rPr>
        <w:t xml:space="preserve">Националният орган за </w:t>
      </w:r>
      <w:r w:rsidR="008E6BF2" w:rsidRPr="004B5C35">
        <w:rPr>
          <w:rFonts w:asciiTheme="minorHAnsi" w:hAnsiTheme="minorHAnsi"/>
          <w:lang w:val="bg-BG"/>
        </w:rPr>
        <w:t>акредитация</w:t>
      </w:r>
      <w:r w:rsidR="003C3FF2" w:rsidRPr="004B5C35">
        <w:rPr>
          <w:rFonts w:asciiTheme="minorHAnsi" w:hAnsiTheme="minorHAnsi"/>
          <w:lang w:val="bg-BG"/>
        </w:rPr>
        <w:t xml:space="preserve"> (</w:t>
      </w:r>
      <w:r w:rsidRPr="004B5C35">
        <w:rPr>
          <w:rFonts w:asciiTheme="minorHAnsi" w:hAnsiTheme="minorHAnsi"/>
          <w:lang w:val="bg-BG"/>
        </w:rPr>
        <w:t>НОА</w:t>
      </w:r>
      <w:r w:rsidR="003C3FF2" w:rsidRPr="004B5C35">
        <w:rPr>
          <w:rFonts w:asciiTheme="minorHAnsi" w:hAnsiTheme="minorHAnsi"/>
          <w:lang w:val="bg-BG"/>
        </w:rPr>
        <w:t xml:space="preserve">) </w:t>
      </w:r>
      <w:r w:rsidRPr="004B5C35">
        <w:rPr>
          <w:rFonts w:asciiTheme="minorHAnsi" w:hAnsiTheme="minorHAnsi"/>
          <w:lang w:val="bg-BG"/>
        </w:rPr>
        <w:t xml:space="preserve">трябва да прецени дали </w:t>
      </w:r>
      <w:r w:rsidR="00BA7A05">
        <w:rPr>
          <w:rFonts w:asciiTheme="minorHAnsi" w:hAnsiTheme="minorHAnsi"/>
          <w:lang w:val="bg-BG"/>
        </w:rPr>
        <w:t>верификатора</w:t>
      </w:r>
      <w:r w:rsidR="003C3FF2" w:rsidRPr="004B5C35">
        <w:rPr>
          <w:rFonts w:asciiTheme="minorHAnsi" w:hAnsiTheme="minorHAnsi"/>
          <w:lang w:val="bg-BG"/>
        </w:rPr>
        <w:t xml:space="preserve"> </w:t>
      </w:r>
      <w:r w:rsidRPr="004B5C35">
        <w:rPr>
          <w:rFonts w:asciiTheme="minorHAnsi" w:hAnsiTheme="minorHAnsi"/>
          <w:lang w:val="bg-BG"/>
        </w:rPr>
        <w:t xml:space="preserve">и неговият персонал, предприемащ дейностите по </w:t>
      </w:r>
      <w:r w:rsidR="00D66D77" w:rsidRPr="004B5C35">
        <w:rPr>
          <w:rFonts w:asciiTheme="minorHAnsi" w:hAnsiTheme="minorHAnsi"/>
          <w:lang w:val="bg-BG"/>
        </w:rPr>
        <w:t>проверка</w:t>
      </w:r>
      <w:r w:rsidR="003C3FF2" w:rsidRPr="004B5C35">
        <w:rPr>
          <w:rFonts w:asciiTheme="minorHAnsi" w:hAnsiTheme="minorHAnsi"/>
          <w:lang w:val="bg-BG"/>
        </w:rPr>
        <w:t>:</w:t>
      </w:r>
    </w:p>
    <w:p w:rsidR="009E78CC" w:rsidRPr="004B5C35" w:rsidRDefault="003C3FF2" w:rsidP="00BA6A32">
      <w:pPr>
        <w:pStyle w:val="5"/>
      </w:pPr>
      <w:r w:rsidRPr="004B5C35">
        <w:t>•</w:t>
      </w:r>
      <w:r w:rsidR="00BA6A32" w:rsidRPr="004B5C35">
        <w:tab/>
      </w:r>
      <w:r w:rsidR="00886BE3" w:rsidRPr="004B5C35">
        <w:t xml:space="preserve">имат компетентността да извършват </w:t>
      </w:r>
      <w:r w:rsidR="008E6BF2" w:rsidRPr="004B5C35">
        <w:t>проверка</w:t>
      </w:r>
      <w:r w:rsidRPr="004B5C35">
        <w:t xml:space="preserve"> </w:t>
      </w:r>
      <w:r w:rsidR="00886BE3" w:rsidRPr="004B5C35">
        <w:t xml:space="preserve">и да разберат </w:t>
      </w:r>
      <w:r w:rsidR="00822525" w:rsidRPr="004B5C35">
        <w:t>изисквания</w:t>
      </w:r>
      <w:r w:rsidR="00886BE3" w:rsidRPr="004B5C35">
        <w:t xml:space="preserve">та на </w:t>
      </w:r>
      <w:r w:rsidR="00BA7A05">
        <w:t>FAR</w:t>
      </w:r>
      <w:r w:rsidRPr="004B5C35">
        <w:t>;</w:t>
      </w:r>
    </w:p>
    <w:p w:rsidR="009E78CC" w:rsidRPr="004B5C35" w:rsidRDefault="003C3FF2" w:rsidP="00BA6A32">
      <w:pPr>
        <w:pStyle w:val="5"/>
      </w:pPr>
      <w:r w:rsidRPr="004B5C35">
        <w:t>•</w:t>
      </w:r>
      <w:r w:rsidR="00BA6A32" w:rsidRPr="004B5C35">
        <w:tab/>
      </w:r>
      <w:r w:rsidR="00886BE3" w:rsidRPr="004B5C35">
        <w:t xml:space="preserve">извършват </w:t>
      </w:r>
      <w:r w:rsidR="00D66D77" w:rsidRPr="004B5C35">
        <w:t>проверката</w:t>
      </w:r>
      <w:r w:rsidRPr="004B5C35">
        <w:t xml:space="preserve"> </w:t>
      </w:r>
      <w:r w:rsidR="007B04A5" w:rsidRPr="004B5C35">
        <w:t xml:space="preserve">в съответствие с </w:t>
      </w:r>
      <w:r w:rsidR="00BA7A05">
        <w:t>AVR2</w:t>
      </w:r>
      <w:r w:rsidRPr="004B5C35">
        <w:t>;</w:t>
      </w:r>
    </w:p>
    <w:p w:rsidR="009E78CC" w:rsidRPr="004B5C35" w:rsidRDefault="00BA6A32" w:rsidP="00BA6A32">
      <w:pPr>
        <w:pStyle w:val="5"/>
      </w:pPr>
      <w:r w:rsidRPr="004B5C35">
        <w:t>•</w:t>
      </w:r>
      <w:r w:rsidRPr="004B5C35">
        <w:tab/>
      </w:r>
      <w:r w:rsidR="007B04A5" w:rsidRPr="004B5C35">
        <w:t xml:space="preserve">отговарят на </w:t>
      </w:r>
      <w:r w:rsidR="00822525" w:rsidRPr="004B5C35">
        <w:t>изисквания</w:t>
      </w:r>
      <w:r w:rsidR="007B04A5" w:rsidRPr="004B5C35">
        <w:t>та в Глава </w:t>
      </w:r>
      <w:r w:rsidR="003C3FF2" w:rsidRPr="004B5C35">
        <w:t xml:space="preserve">III </w:t>
      </w:r>
      <w:r w:rsidR="007B04A5" w:rsidRPr="004B5C35">
        <w:t xml:space="preserve">от </w:t>
      </w:r>
      <w:r w:rsidR="00BA7A05">
        <w:t>AVR2</w:t>
      </w:r>
      <w:r w:rsidR="007B04A5" w:rsidRPr="004B5C35">
        <w:t>, които обхващат компетентност</w:t>
      </w:r>
      <w:r w:rsidR="003C3FF2" w:rsidRPr="004B5C35">
        <w:t xml:space="preserve">, </w:t>
      </w:r>
      <w:r w:rsidR="007B04A5" w:rsidRPr="004B5C35">
        <w:t>безпристрастност</w:t>
      </w:r>
      <w:r w:rsidR="003C3FF2" w:rsidRPr="004B5C35">
        <w:t xml:space="preserve">, </w:t>
      </w:r>
      <w:r w:rsidR="007B04A5" w:rsidRPr="004B5C35">
        <w:t>процедури</w:t>
      </w:r>
      <w:r w:rsidR="003C3FF2" w:rsidRPr="004B5C35">
        <w:t xml:space="preserve">, </w:t>
      </w:r>
      <w:r w:rsidR="00BA2E69" w:rsidRPr="004B5C35">
        <w:t>документация</w:t>
      </w:r>
      <w:r w:rsidR="003C3FF2" w:rsidRPr="004B5C35">
        <w:t xml:space="preserve"> </w:t>
      </w:r>
      <w:r w:rsidR="007B04A5" w:rsidRPr="004B5C35">
        <w:t xml:space="preserve">и допълнителни </w:t>
      </w:r>
      <w:r w:rsidR="00822525" w:rsidRPr="004B5C35">
        <w:t>изисквания</w:t>
      </w:r>
      <w:r w:rsidR="007B04A5" w:rsidRPr="004B5C35">
        <w:t xml:space="preserve">, посочени в </w:t>
      </w:r>
      <w:r w:rsidR="003C3FF2" w:rsidRPr="004B5C35">
        <w:t>EN</w:t>
      </w:r>
      <w:r w:rsidR="007B04A5" w:rsidRPr="004B5C35">
        <w:t> </w:t>
      </w:r>
      <w:r w:rsidR="003C3FF2" w:rsidRPr="004B5C35">
        <w:t>ISO</w:t>
      </w:r>
      <w:r w:rsidR="007B04A5" w:rsidRPr="004B5C35">
        <w:t> </w:t>
      </w:r>
      <w:r w:rsidR="003C3FF2" w:rsidRPr="004B5C35">
        <w:t>14065.</w:t>
      </w:r>
    </w:p>
    <w:p w:rsidR="009E78CC" w:rsidRPr="004B5C35" w:rsidRDefault="00B561B6" w:rsidP="00F67ED3">
      <w:pPr>
        <w:spacing w:after="120"/>
        <w:jc w:val="both"/>
        <w:rPr>
          <w:rFonts w:asciiTheme="minorHAnsi" w:hAnsiTheme="minorHAnsi"/>
          <w:lang w:val="bg-BG"/>
        </w:rPr>
      </w:pPr>
      <w:r w:rsidRPr="004B5C35">
        <w:rPr>
          <w:rFonts w:asciiTheme="minorHAnsi" w:hAnsiTheme="minorHAnsi"/>
          <w:lang w:val="bg-BG"/>
        </w:rPr>
        <w:t xml:space="preserve">След като бъде дадена </w:t>
      </w:r>
      <w:r w:rsidR="008E6BF2" w:rsidRPr="004B5C35">
        <w:rPr>
          <w:rFonts w:asciiTheme="minorHAnsi" w:hAnsiTheme="minorHAnsi"/>
          <w:lang w:val="bg-BG"/>
        </w:rPr>
        <w:t>акредитация</w:t>
      </w:r>
      <w:r w:rsidR="003C3FF2" w:rsidRPr="004B5C35">
        <w:rPr>
          <w:rFonts w:asciiTheme="minorHAnsi" w:hAnsiTheme="minorHAnsi"/>
          <w:lang w:val="bg-BG"/>
        </w:rPr>
        <w:t xml:space="preserve">, </w:t>
      </w:r>
      <w:r w:rsidR="00886BE3" w:rsidRPr="004B5C35">
        <w:rPr>
          <w:rFonts w:asciiTheme="minorHAnsi" w:hAnsiTheme="minorHAnsi"/>
          <w:lang w:val="bg-BG"/>
        </w:rPr>
        <w:t>НОА</w:t>
      </w:r>
      <w:r w:rsidR="003C3FF2" w:rsidRPr="004B5C35">
        <w:rPr>
          <w:rFonts w:asciiTheme="minorHAnsi" w:hAnsiTheme="minorHAnsi"/>
          <w:lang w:val="bg-BG"/>
        </w:rPr>
        <w:t xml:space="preserve"> </w:t>
      </w:r>
      <w:r w:rsidRPr="004B5C35">
        <w:rPr>
          <w:rFonts w:asciiTheme="minorHAnsi" w:hAnsiTheme="minorHAnsi"/>
          <w:lang w:val="bg-BG"/>
        </w:rPr>
        <w:t xml:space="preserve">ще наблюдава изпълнението и компетентността на </w:t>
      </w:r>
      <w:r w:rsidR="00BA7A05">
        <w:rPr>
          <w:rFonts w:asciiTheme="minorHAnsi" w:hAnsiTheme="minorHAnsi"/>
          <w:lang w:val="bg-BG"/>
        </w:rPr>
        <w:t>верификатора</w:t>
      </w:r>
      <w:r w:rsidRPr="004B5C35">
        <w:rPr>
          <w:rFonts w:asciiTheme="minorHAnsi" w:hAnsiTheme="minorHAnsi"/>
          <w:lang w:val="bg-BG"/>
        </w:rPr>
        <w:t xml:space="preserve"> чрез годишен надзор и </w:t>
      </w:r>
      <w:r w:rsidR="00DE23EB" w:rsidRPr="004B5C35">
        <w:rPr>
          <w:rFonts w:asciiTheme="minorHAnsi" w:hAnsiTheme="minorHAnsi"/>
          <w:lang w:val="bg-BG"/>
        </w:rPr>
        <w:t>повторна оценка</w:t>
      </w:r>
      <w:r w:rsidR="003C3FF2" w:rsidRPr="004B5C35">
        <w:rPr>
          <w:rFonts w:asciiTheme="minorHAnsi" w:hAnsiTheme="minorHAnsi"/>
          <w:lang w:val="bg-BG"/>
        </w:rPr>
        <w:t xml:space="preserve">. </w:t>
      </w:r>
      <w:r w:rsidRPr="004B5C35">
        <w:rPr>
          <w:rFonts w:asciiTheme="minorHAnsi" w:hAnsiTheme="minorHAnsi"/>
          <w:lang w:val="bg-BG"/>
        </w:rPr>
        <w:t xml:space="preserve">Изискванията на </w:t>
      </w:r>
      <w:r w:rsidR="00BA7A05">
        <w:rPr>
          <w:rFonts w:asciiTheme="minorHAnsi" w:hAnsiTheme="minorHAnsi"/>
          <w:lang w:val="bg-BG"/>
        </w:rPr>
        <w:t>AVR2</w:t>
      </w:r>
      <w:r w:rsidRPr="004B5C35">
        <w:rPr>
          <w:rFonts w:asciiTheme="minorHAnsi" w:hAnsiTheme="minorHAnsi"/>
          <w:lang w:val="bg-BG"/>
        </w:rPr>
        <w:t xml:space="preserve"> за надзор и </w:t>
      </w:r>
      <w:r w:rsidR="00DE23EB" w:rsidRPr="004B5C35">
        <w:rPr>
          <w:rFonts w:asciiTheme="minorHAnsi" w:hAnsiTheme="minorHAnsi"/>
          <w:lang w:val="bg-BG"/>
        </w:rPr>
        <w:t>повторна оценка</w:t>
      </w:r>
      <w:r w:rsidR="003C3FF2" w:rsidRPr="004B5C35">
        <w:rPr>
          <w:rFonts w:asciiTheme="minorHAnsi" w:hAnsiTheme="minorHAnsi"/>
          <w:lang w:val="bg-BG"/>
        </w:rPr>
        <w:t xml:space="preserve">, </w:t>
      </w:r>
      <w:r w:rsidRPr="004B5C35">
        <w:rPr>
          <w:rFonts w:asciiTheme="minorHAnsi" w:hAnsiTheme="minorHAnsi"/>
          <w:lang w:val="bg-BG"/>
        </w:rPr>
        <w:t xml:space="preserve">които се използват за </w:t>
      </w:r>
      <w:r w:rsidR="00BA7A05">
        <w:rPr>
          <w:rFonts w:asciiTheme="minorHAnsi" w:hAnsiTheme="minorHAnsi"/>
          <w:lang w:val="bg-BG"/>
        </w:rPr>
        <w:t>верификатори</w:t>
      </w:r>
      <w:r w:rsidRPr="004B5C35">
        <w:rPr>
          <w:rFonts w:asciiTheme="minorHAnsi" w:hAnsiTheme="minorHAnsi"/>
          <w:lang w:val="bg-BG"/>
        </w:rPr>
        <w:t xml:space="preserve">, извършващи </w:t>
      </w:r>
      <w:r w:rsidR="00BA2E69" w:rsidRPr="004B5C35">
        <w:rPr>
          <w:rFonts w:asciiTheme="minorHAnsi" w:hAnsiTheme="minorHAnsi"/>
          <w:lang w:val="bg-BG"/>
        </w:rPr>
        <w:t>дейност</w:t>
      </w:r>
      <w:r w:rsidRPr="004B5C35">
        <w:rPr>
          <w:rFonts w:asciiTheme="minorHAnsi" w:hAnsiTheme="minorHAnsi"/>
          <w:lang w:val="bg-BG"/>
        </w:rPr>
        <w:t xml:space="preserve"> в проверки на годишни емисии</w:t>
      </w:r>
      <w:r w:rsidR="003C3FF2" w:rsidRPr="004B5C35">
        <w:rPr>
          <w:rFonts w:asciiTheme="minorHAnsi" w:hAnsiTheme="minorHAnsi"/>
          <w:lang w:val="bg-BG"/>
        </w:rPr>
        <w:t xml:space="preserve">, </w:t>
      </w:r>
      <w:r w:rsidRPr="004B5C35">
        <w:rPr>
          <w:rFonts w:asciiTheme="minorHAnsi" w:hAnsiTheme="minorHAnsi"/>
          <w:lang w:val="bg-BG"/>
        </w:rPr>
        <w:t xml:space="preserve">ще се прилагат и спрямо </w:t>
      </w:r>
      <w:r w:rsidR="00DD5682" w:rsidRPr="004B5C35">
        <w:rPr>
          <w:rFonts w:asciiTheme="minorHAnsi" w:hAnsiTheme="minorHAnsi"/>
          <w:lang w:val="bg-BG"/>
        </w:rPr>
        <w:t>мониторинг</w:t>
      </w:r>
      <w:r w:rsidRPr="004B5C35">
        <w:rPr>
          <w:rFonts w:asciiTheme="minorHAnsi" w:hAnsiTheme="minorHAnsi"/>
          <w:lang w:val="bg-BG"/>
        </w:rPr>
        <w:t xml:space="preserve">а на </w:t>
      </w:r>
      <w:r w:rsidR="00BA7A05">
        <w:rPr>
          <w:rFonts w:asciiTheme="minorHAnsi" w:hAnsiTheme="minorHAnsi"/>
          <w:lang w:val="bg-BG"/>
        </w:rPr>
        <w:t>верификатори</w:t>
      </w:r>
      <w:r w:rsidRPr="004B5C35">
        <w:rPr>
          <w:rFonts w:asciiTheme="minorHAnsi" w:hAnsiTheme="minorHAnsi"/>
          <w:lang w:val="bg-BG"/>
        </w:rPr>
        <w:t xml:space="preserve">, които </w:t>
      </w:r>
      <w:r w:rsidR="008E6BF2" w:rsidRPr="004B5C35">
        <w:rPr>
          <w:rFonts w:asciiTheme="minorHAnsi" w:hAnsiTheme="minorHAnsi"/>
          <w:lang w:val="bg-BG"/>
        </w:rPr>
        <w:t>извършва</w:t>
      </w:r>
      <w:r w:rsidRPr="004B5C35">
        <w:rPr>
          <w:rFonts w:asciiTheme="minorHAnsi" w:hAnsiTheme="minorHAnsi"/>
          <w:lang w:val="bg-BG"/>
        </w:rPr>
        <w:t>т</w:t>
      </w:r>
      <w:r w:rsidR="003C3FF2" w:rsidRPr="004B5C35">
        <w:rPr>
          <w:rFonts w:asciiTheme="minorHAnsi" w:hAnsiTheme="minorHAnsi"/>
          <w:lang w:val="bg-BG"/>
        </w:rPr>
        <w:t xml:space="preserve">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 xml:space="preserve">на данни за </w:t>
      </w:r>
      <w:r w:rsidR="00D06189" w:rsidRPr="004B5C35">
        <w:rPr>
          <w:rFonts w:asciiTheme="minorHAnsi" w:hAnsiTheme="minorHAnsi"/>
          <w:lang w:val="bg-BG"/>
        </w:rPr>
        <w:t>безплатно разпределение</w:t>
      </w:r>
      <w:r w:rsidR="003C3FF2" w:rsidRPr="004B5C35">
        <w:rPr>
          <w:rFonts w:asciiTheme="minorHAnsi" w:hAnsiTheme="minorHAnsi"/>
          <w:lang w:val="bg-BG"/>
        </w:rPr>
        <w:t xml:space="preserve">. </w:t>
      </w:r>
      <w:r w:rsidRPr="004B5C35">
        <w:rPr>
          <w:rFonts w:asciiTheme="minorHAnsi" w:hAnsiTheme="minorHAnsi"/>
          <w:lang w:val="bg-BG"/>
        </w:rPr>
        <w:t xml:space="preserve">Член </w:t>
      </w:r>
      <w:r w:rsidR="003C3FF2" w:rsidRPr="004B5C35">
        <w:rPr>
          <w:rFonts w:asciiTheme="minorHAnsi" w:hAnsiTheme="minorHAnsi"/>
          <w:lang w:val="bg-BG"/>
        </w:rPr>
        <w:t xml:space="preserve">54 </w:t>
      </w:r>
      <w:r w:rsidRPr="004B5C35">
        <w:rPr>
          <w:rFonts w:asciiTheme="minorHAnsi" w:hAnsiTheme="minorHAnsi"/>
          <w:lang w:val="bg-BG"/>
        </w:rPr>
        <w:t xml:space="preserve">от </w:t>
      </w:r>
      <w:r w:rsidR="00BA7A05">
        <w:rPr>
          <w:rFonts w:asciiTheme="minorHAnsi" w:hAnsiTheme="minorHAnsi"/>
          <w:lang w:val="bg-BG"/>
        </w:rPr>
        <w:t>AVR2</w:t>
      </w:r>
      <w:r w:rsidR="003C3FF2" w:rsidRPr="004B5C35">
        <w:rPr>
          <w:rFonts w:asciiTheme="minorHAnsi" w:hAnsiTheme="minorHAnsi"/>
          <w:lang w:val="bg-BG"/>
        </w:rPr>
        <w:t xml:space="preserve"> </w:t>
      </w:r>
      <w:r w:rsidRPr="004B5C35">
        <w:rPr>
          <w:rFonts w:asciiTheme="minorHAnsi" w:hAnsiTheme="minorHAnsi"/>
          <w:lang w:val="bg-BG"/>
        </w:rPr>
        <w:t xml:space="preserve">урежда кога </w:t>
      </w:r>
      <w:r w:rsidR="00886BE3" w:rsidRPr="004B5C35">
        <w:rPr>
          <w:rFonts w:asciiTheme="minorHAnsi" w:hAnsiTheme="minorHAnsi"/>
          <w:lang w:val="bg-BG"/>
        </w:rPr>
        <w:t>НОА</w:t>
      </w:r>
      <w:r w:rsidR="003C3FF2" w:rsidRPr="004B5C35">
        <w:rPr>
          <w:rFonts w:asciiTheme="minorHAnsi" w:hAnsiTheme="minorHAnsi"/>
          <w:lang w:val="bg-BG"/>
        </w:rPr>
        <w:t xml:space="preserve"> </w:t>
      </w:r>
      <w:r w:rsidRPr="004B5C35">
        <w:rPr>
          <w:rFonts w:asciiTheme="minorHAnsi" w:hAnsiTheme="minorHAnsi"/>
          <w:lang w:val="bg-BG"/>
        </w:rPr>
        <w:t>може да налага санкции, като спиране</w:t>
      </w:r>
      <w:r w:rsidR="003C3FF2" w:rsidRPr="004B5C35">
        <w:rPr>
          <w:rFonts w:asciiTheme="minorHAnsi" w:hAnsiTheme="minorHAnsi"/>
          <w:lang w:val="bg-BG"/>
        </w:rPr>
        <w:t xml:space="preserve">, </w:t>
      </w:r>
      <w:r w:rsidRPr="004B5C35">
        <w:rPr>
          <w:rFonts w:asciiTheme="minorHAnsi" w:hAnsiTheme="minorHAnsi"/>
          <w:lang w:val="bg-BG"/>
        </w:rPr>
        <w:t xml:space="preserve">оттегляне на </w:t>
      </w:r>
      <w:r w:rsidR="00BA2E69" w:rsidRPr="004B5C35">
        <w:rPr>
          <w:rFonts w:asciiTheme="minorHAnsi" w:hAnsiTheme="minorHAnsi"/>
          <w:lang w:val="bg-BG"/>
        </w:rPr>
        <w:t>сертификата</w:t>
      </w:r>
      <w:r w:rsidRPr="004B5C35">
        <w:rPr>
          <w:rFonts w:asciiTheme="minorHAnsi" w:hAnsiTheme="minorHAnsi"/>
          <w:lang w:val="bg-BG"/>
        </w:rPr>
        <w:t xml:space="preserve"> за </w:t>
      </w:r>
      <w:r w:rsidR="008E6BF2" w:rsidRPr="004B5C35">
        <w:rPr>
          <w:rFonts w:asciiTheme="minorHAnsi" w:hAnsiTheme="minorHAnsi"/>
          <w:lang w:val="bg-BG"/>
        </w:rPr>
        <w:t>акредитация</w:t>
      </w:r>
      <w:r w:rsidR="003C3FF2" w:rsidRPr="004B5C35">
        <w:rPr>
          <w:rFonts w:asciiTheme="minorHAnsi" w:hAnsiTheme="minorHAnsi"/>
          <w:lang w:val="bg-BG"/>
        </w:rPr>
        <w:t xml:space="preserve"> </w:t>
      </w:r>
      <w:r w:rsidRPr="004B5C35">
        <w:rPr>
          <w:rFonts w:asciiTheme="minorHAnsi" w:hAnsiTheme="minorHAnsi"/>
          <w:lang w:val="bg-BG"/>
        </w:rPr>
        <w:t>и намаляване на обхвата</w:t>
      </w:r>
      <w:r w:rsidR="003C3FF2" w:rsidRPr="004B5C35">
        <w:rPr>
          <w:rFonts w:asciiTheme="minorHAnsi" w:hAnsiTheme="minorHAnsi"/>
          <w:lang w:val="bg-BG"/>
        </w:rPr>
        <w:t xml:space="preserve">. </w:t>
      </w:r>
      <w:r w:rsidRPr="004B5C35">
        <w:rPr>
          <w:rFonts w:asciiTheme="minorHAnsi" w:hAnsiTheme="minorHAnsi"/>
          <w:lang w:val="bg-BG"/>
        </w:rPr>
        <w:t>Повече насоки са дадени в Глава </w:t>
      </w:r>
      <w:r w:rsidR="003C3FF2" w:rsidRPr="004B5C35">
        <w:rPr>
          <w:rFonts w:asciiTheme="minorHAnsi" w:hAnsiTheme="minorHAnsi"/>
          <w:lang w:val="bg-BG"/>
        </w:rPr>
        <w:t xml:space="preserve">6 </w:t>
      </w:r>
      <w:r w:rsidRPr="004B5C35">
        <w:rPr>
          <w:rFonts w:asciiTheme="minorHAnsi" w:hAnsiTheme="minorHAnsi"/>
          <w:lang w:val="bg-BG"/>
        </w:rPr>
        <w:t xml:space="preserve">от Насоките за обяснение на </w:t>
      </w:r>
      <w:r w:rsidR="00BA7A05">
        <w:rPr>
          <w:rFonts w:asciiTheme="minorHAnsi" w:hAnsiTheme="minorHAnsi"/>
          <w:lang w:val="bg-BG"/>
        </w:rPr>
        <w:t>AVR2</w:t>
      </w:r>
      <w:r w:rsidRPr="004B5C35">
        <w:rPr>
          <w:rFonts w:asciiTheme="minorHAnsi" w:hAnsiTheme="minorHAnsi"/>
          <w:lang w:val="bg-BG"/>
        </w:rPr>
        <w:t xml:space="preserve"> (EGD I) относно проверка</w:t>
      </w:r>
      <w:r w:rsidR="003C3FF2" w:rsidRPr="004B5C35">
        <w:rPr>
          <w:rFonts w:asciiTheme="minorHAnsi" w:hAnsiTheme="minorHAnsi"/>
          <w:lang w:val="bg-BG"/>
        </w:rPr>
        <w:t>.</w:t>
      </w:r>
    </w:p>
    <w:p w:rsidR="009E78CC" w:rsidRPr="004B5C35" w:rsidRDefault="003C3FF2" w:rsidP="00BA6A32">
      <w:pPr>
        <w:pStyle w:val="2"/>
        <w:rPr>
          <w:lang w:val="bg-BG"/>
        </w:rPr>
      </w:pPr>
      <w:bookmarkStart w:id="46" w:name="bookmark33"/>
      <w:bookmarkStart w:id="47" w:name="bookmark34"/>
      <w:bookmarkStart w:id="48" w:name="_Toc3379698"/>
      <w:r w:rsidRPr="004B5C35">
        <w:rPr>
          <w:lang w:val="bg-BG" w:eastAsia="bg-BG" w:bidi="bg-BG"/>
        </w:rPr>
        <w:t>5.2</w:t>
      </w:r>
      <w:r w:rsidRPr="004B5C35">
        <w:rPr>
          <w:lang w:val="bg-BG" w:eastAsia="bg-BG" w:bidi="bg-BG"/>
        </w:rPr>
        <w:tab/>
      </w:r>
      <w:r w:rsidR="00B561B6" w:rsidRPr="004B5C35">
        <w:rPr>
          <w:lang w:val="bg-BG"/>
        </w:rPr>
        <w:t xml:space="preserve">Изисквания за компетентността на </w:t>
      </w:r>
      <w:bookmarkEnd w:id="46"/>
      <w:bookmarkEnd w:id="47"/>
      <w:r w:rsidR="00BA7A05">
        <w:rPr>
          <w:lang w:val="bg-BG"/>
        </w:rPr>
        <w:t>верификаторите</w:t>
      </w:r>
      <w:bookmarkEnd w:id="48"/>
    </w:p>
    <w:p w:rsidR="009E78CC" w:rsidRPr="004B5C35" w:rsidRDefault="00BA7A05" w:rsidP="00F67ED3">
      <w:pPr>
        <w:spacing w:after="120"/>
        <w:jc w:val="both"/>
        <w:rPr>
          <w:rFonts w:asciiTheme="minorHAnsi" w:hAnsiTheme="minorHAnsi"/>
          <w:lang w:val="bg-BG"/>
        </w:rPr>
      </w:pPr>
      <w:proofErr w:type="spellStart"/>
      <w:r>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00B561B6" w:rsidRPr="004B5C35">
        <w:rPr>
          <w:rFonts w:asciiTheme="minorHAnsi" w:hAnsiTheme="minorHAnsi"/>
          <w:lang w:val="bg-BG"/>
        </w:rPr>
        <w:t xml:space="preserve">и неговите служители, участващи в дейности по </w:t>
      </w:r>
      <w:r w:rsidR="008E6BF2" w:rsidRPr="004B5C35">
        <w:rPr>
          <w:rFonts w:asciiTheme="minorHAnsi" w:hAnsiTheme="minorHAnsi"/>
          <w:lang w:val="bg-BG"/>
        </w:rPr>
        <w:t>проверка</w:t>
      </w:r>
      <w:r w:rsidR="00B561B6" w:rsidRPr="004B5C35">
        <w:rPr>
          <w:rFonts w:asciiTheme="minorHAnsi" w:hAnsiTheme="minorHAnsi"/>
          <w:lang w:val="bg-BG"/>
        </w:rPr>
        <w:t xml:space="preserve">, трябва да бъдат компетентни, за да извършват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00B561B6" w:rsidRPr="004B5C35">
        <w:rPr>
          <w:rFonts w:asciiTheme="minorHAnsi" w:hAnsiTheme="minorHAnsi"/>
          <w:lang w:val="bg-BG"/>
        </w:rPr>
        <w:t>Компетентността</w:t>
      </w:r>
      <w:r w:rsidR="003C3FF2" w:rsidRPr="004B5C35">
        <w:rPr>
          <w:rFonts w:asciiTheme="minorHAnsi" w:hAnsiTheme="minorHAnsi"/>
          <w:lang w:val="bg-BG"/>
        </w:rPr>
        <w:t xml:space="preserve"> </w:t>
      </w:r>
      <w:r w:rsidR="00BA2E69" w:rsidRPr="004B5C35">
        <w:rPr>
          <w:rFonts w:asciiTheme="minorHAnsi" w:hAnsiTheme="minorHAnsi"/>
          <w:lang w:val="bg-BG"/>
        </w:rPr>
        <w:t>не се ограничава само до знания, но включва и умения да се прилага това знание и да е извършват предписаните дейности</w:t>
      </w:r>
      <w:r w:rsidR="003C3FF2" w:rsidRPr="004B5C35">
        <w:rPr>
          <w:rFonts w:asciiTheme="minorHAnsi" w:hAnsiTheme="minorHAnsi"/>
          <w:lang w:val="bg-BG"/>
        </w:rPr>
        <w:t xml:space="preserve">. </w:t>
      </w:r>
      <w:r>
        <w:rPr>
          <w:rFonts w:asciiTheme="minorHAnsi" w:hAnsiTheme="minorHAnsi"/>
          <w:lang w:val="bg-BG"/>
        </w:rPr>
        <w:t>AVR2</w:t>
      </w:r>
      <w:r w:rsidR="003C3FF2" w:rsidRPr="004B5C35">
        <w:rPr>
          <w:rFonts w:asciiTheme="minorHAnsi" w:hAnsiTheme="minorHAnsi"/>
          <w:lang w:val="bg-BG"/>
        </w:rPr>
        <w:t xml:space="preserve"> </w:t>
      </w:r>
      <w:r w:rsidR="00BA2E69" w:rsidRPr="004B5C35">
        <w:rPr>
          <w:rFonts w:asciiTheme="minorHAnsi" w:hAnsiTheme="minorHAnsi"/>
          <w:lang w:val="bg-BG"/>
        </w:rPr>
        <w:t xml:space="preserve">съдържа </w:t>
      </w:r>
      <w:r w:rsidR="008E6BF2" w:rsidRPr="004B5C35">
        <w:rPr>
          <w:rFonts w:asciiTheme="minorHAnsi" w:hAnsiTheme="minorHAnsi"/>
          <w:lang w:val="bg-BG"/>
        </w:rPr>
        <w:t>конкретни</w:t>
      </w:r>
      <w:r w:rsidR="003C3FF2" w:rsidRPr="004B5C35">
        <w:rPr>
          <w:rFonts w:asciiTheme="minorHAnsi" w:hAnsiTheme="minorHAnsi"/>
          <w:lang w:val="bg-BG"/>
        </w:rPr>
        <w:t xml:space="preserve"> </w:t>
      </w:r>
      <w:r w:rsidR="00822525" w:rsidRPr="004B5C35">
        <w:rPr>
          <w:rFonts w:asciiTheme="minorHAnsi" w:hAnsiTheme="minorHAnsi"/>
          <w:lang w:val="bg-BG"/>
        </w:rPr>
        <w:t>изисквания</w:t>
      </w:r>
      <w:r w:rsidR="003C3FF2" w:rsidRPr="004B5C35">
        <w:rPr>
          <w:rFonts w:asciiTheme="minorHAnsi" w:hAnsiTheme="minorHAnsi"/>
          <w:lang w:val="bg-BG"/>
        </w:rPr>
        <w:t xml:space="preserve"> </w:t>
      </w:r>
      <w:r w:rsidR="00BA2E69" w:rsidRPr="004B5C35">
        <w:rPr>
          <w:rFonts w:asciiTheme="minorHAnsi" w:hAnsiTheme="minorHAnsi"/>
          <w:lang w:val="bg-BG"/>
        </w:rPr>
        <w:t xml:space="preserve">за компетентност в областта на </w:t>
      </w:r>
      <w:r>
        <w:rPr>
          <w:rFonts w:asciiTheme="minorHAnsi" w:hAnsiTheme="minorHAnsi"/>
          <w:lang w:val="bg-BG"/>
        </w:rPr>
        <w:t>ЕСТЕ</w:t>
      </w:r>
      <w:r w:rsidR="00BA2E69" w:rsidRPr="004B5C35">
        <w:rPr>
          <w:rFonts w:asciiTheme="minorHAnsi" w:hAnsiTheme="minorHAnsi"/>
          <w:lang w:val="bg-BG"/>
        </w:rPr>
        <w:t xml:space="preserve"> за екипа по </w:t>
      </w:r>
      <w:r>
        <w:rPr>
          <w:rFonts w:asciiTheme="minorHAnsi" w:hAnsiTheme="minorHAnsi"/>
          <w:lang w:val="bg-BG"/>
        </w:rPr>
        <w:t>верификацията</w:t>
      </w:r>
      <w:r w:rsidR="003C3FF2" w:rsidRPr="004B5C35">
        <w:rPr>
          <w:rFonts w:asciiTheme="minorHAnsi" w:hAnsiTheme="minorHAnsi"/>
          <w:lang w:val="bg-BG"/>
        </w:rPr>
        <w:t xml:space="preserve"> </w:t>
      </w:r>
      <w:r w:rsidR="00BA2E69" w:rsidRPr="004B5C35">
        <w:rPr>
          <w:rFonts w:asciiTheme="minorHAnsi" w:hAnsiTheme="minorHAnsi"/>
          <w:lang w:val="bg-BG"/>
        </w:rPr>
        <w:t>като цяло</w:t>
      </w:r>
      <w:r w:rsidR="003C3FF2" w:rsidRPr="004B5C35">
        <w:rPr>
          <w:rFonts w:asciiTheme="minorHAnsi" w:hAnsiTheme="minorHAnsi"/>
          <w:lang w:val="bg-BG"/>
        </w:rPr>
        <w:t xml:space="preserve">, </w:t>
      </w:r>
      <w:r w:rsidR="00BA2E69" w:rsidRPr="004B5C35">
        <w:rPr>
          <w:rFonts w:asciiTheme="minorHAnsi" w:hAnsiTheme="minorHAnsi"/>
          <w:lang w:val="bg-BG"/>
        </w:rPr>
        <w:t xml:space="preserve">както и за </w:t>
      </w:r>
      <w:r>
        <w:rPr>
          <w:rFonts w:asciiTheme="minorHAnsi" w:hAnsiTheme="minorHAnsi"/>
          <w:lang w:val="bg-BG"/>
        </w:rPr>
        <w:t>верификаторите</w:t>
      </w:r>
      <w:r w:rsidR="003C3FF2" w:rsidRPr="004B5C35">
        <w:rPr>
          <w:rFonts w:asciiTheme="minorHAnsi" w:hAnsiTheme="minorHAnsi"/>
          <w:lang w:val="bg-BG"/>
        </w:rPr>
        <w:t xml:space="preserve">, </w:t>
      </w:r>
      <w:r w:rsidR="00BA2E69" w:rsidRPr="004B5C35">
        <w:rPr>
          <w:rFonts w:asciiTheme="minorHAnsi" w:hAnsiTheme="minorHAnsi"/>
          <w:lang w:val="bg-BG"/>
        </w:rPr>
        <w:t xml:space="preserve">водещите </w:t>
      </w:r>
      <w:r>
        <w:rPr>
          <w:rFonts w:asciiTheme="minorHAnsi" w:hAnsiTheme="minorHAnsi"/>
          <w:lang w:val="bg-BG"/>
        </w:rPr>
        <w:t>верификатори</w:t>
      </w:r>
      <w:r w:rsidR="00BA2E69" w:rsidRPr="004B5C35">
        <w:rPr>
          <w:rFonts w:asciiTheme="minorHAnsi" w:hAnsiTheme="minorHAnsi"/>
          <w:lang w:val="bg-BG"/>
        </w:rPr>
        <w:t xml:space="preserve"> и техническите експерти по СТЕ на ЕС поотделно</w:t>
      </w:r>
      <w:r w:rsidR="003C3FF2" w:rsidRPr="004B5C35">
        <w:rPr>
          <w:rFonts w:asciiTheme="minorHAnsi" w:hAnsiTheme="minorHAnsi"/>
          <w:lang w:val="bg-BG"/>
        </w:rPr>
        <w:t>.</w:t>
      </w:r>
    </w:p>
    <w:p w:rsidR="009E78CC" w:rsidRPr="004B5C35" w:rsidRDefault="00BA7A05" w:rsidP="00F67ED3">
      <w:pPr>
        <w:spacing w:after="120"/>
        <w:jc w:val="both"/>
        <w:rPr>
          <w:rFonts w:asciiTheme="minorHAnsi" w:hAnsiTheme="minorHAnsi"/>
          <w:lang w:val="bg-BG"/>
        </w:rPr>
      </w:pPr>
      <w:r>
        <w:rPr>
          <w:rFonts w:asciiTheme="minorHAnsi" w:hAnsiTheme="minorHAnsi"/>
          <w:lang w:val="bg-BG"/>
        </w:rPr>
        <w:t>Верификаторите</w:t>
      </w:r>
      <w:r w:rsidR="00BA2E69" w:rsidRPr="004B5C35">
        <w:rPr>
          <w:rFonts w:asciiTheme="minorHAnsi" w:hAnsiTheme="minorHAnsi"/>
          <w:lang w:val="bg-BG"/>
        </w:rPr>
        <w:t xml:space="preserve"> на </w:t>
      </w:r>
      <w:r w:rsidR="00596494" w:rsidRPr="004B5C35">
        <w:rPr>
          <w:rFonts w:asciiTheme="minorHAnsi" w:hAnsiTheme="minorHAnsi"/>
          <w:lang w:val="bg-BG"/>
        </w:rPr>
        <w:t>СТЕ на ЕС</w:t>
      </w:r>
      <w:r w:rsidR="003C3FF2" w:rsidRPr="004B5C35">
        <w:rPr>
          <w:rFonts w:asciiTheme="minorHAnsi" w:hAnsiTheme="minorHAnsi"/>
          <w:lang w:val="bg-BG"/>
        </w:rPr>
        <w:t xml:space="preserve"> </w:t>
      </w:r>
      <w:r w:rsidR="00BA2E69" w:rsidRPr="004B5C35">
        <w:rPr>
          <w:rFonts w:asciiTheme="minorHAnsi" w:hAnsiTheme="minorHAnsi"/>
          <w:lang w:val="bg-BG"/>
        </w:rPr>
        <w:t xml:space="preserve">и водещите </w:t>
      </w:r>
      <w:r>
        <w:rPr>
          <w:rFonts w:asciiTheme="minorHAnsi" w:hAnsiTheme="minorHAnsi"/>
          <w:lang w:val="bg-BG"/>
        </w:rPr>
        <w:t>верификатори</w:t>
      </w:r>
      <w:r w:rsidR="00BA2E69" w:rsidRPr="004B5C35">
        <w:rPr>
          <w:rFonts w:asciiTheme="minorHAnsi" w:hAnsiTheme="minorHAnsi"/>
          <w:lang w:val="bg-BG"/>
        </w:rPr>
        <w:t xml:space="preserve"> на </w:t>
      </w:r>
      <w:r w:rsidR="00596494" w:rsidRPr="004B5C35">
        <w:rPr>
          <w:rFonts w:asciiTheme="minorHAnsi" w:hAnsiTheme="minorHAnsi"/>
          <w:lang w:val="bg-BG"/>
        </w:rPr>
        <w:t>СТЕ на ЕС</w:t>
      </w:r>
      <w:r w:rsidR="00BA2E69" w:rsidRPr="004B5C35">
        <w:rPr>
          <w:rFonts w:asciiTheme="minorHAnsi" w:hAnsiTheme="minorHAnsi"/>
          <w:lang w:val="bg-BG"/>
        </w:rPr>
        <w:t>,</w:t>
      </w:r>
      <w:r w:rsidR="003C3FF2" w:rsidRPr="004B5C35">
        <w:rPr>
          <w:rFonts w:asciiTheme="minorHAnsi" w:hAnsiTheme="minorHAnsi"/>
          <w:lang w:val="bg-BG"/>
        </w:rPr>
        <w:t xml:space="preserve"> </w:t>
      </w:r>
      <w:r w:rsidR="008E6BF2" w:rsidRPr="004B5C35">
        <w:rPr>
          <w:rFonts w:asciiTheme="minorHAnsi" w:hAnsiTheme="minorHAnsi"/>
          <w:lang w:val="bg-BG"/>
        </w:rPr>
        <w:t>извършващи</w:t>
      </w:r>
      <w:r w:rsidR="003C3FF2" w:rsidRPr="004B5C35">
        <w:rPr>
          <w:rFonts w:asciiTheme="minorHAnsi" w:hAnsiTheme="minorHAnsi"/>
          <w:lang w:val="bg-BG"/>
        </w:rPr>
        <w:t xml:space="preserve">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00BA2E69" w:rsidRPr="004B5C35">
        <w:rPr>
          <w:rFonts w:asciiTheme="minorHAnsi" w:hAnsiTheme="minorHAnsi"/>
          <w:lang w:val="bg-BG"/>
        </w:rPr>
        <w:t>на данните за разпределение, трябва да имат</w:t>
      </w:r>
      <w:r w:rsidR="003C3FF2" w:rsidRPr="004B5C35">
        <w:rPr>
          <w:rFonts w:asciiTheme="minorHAnsi" w:hAnsiTheme="minorHAnsi"/>
          <w:lang w:val="bg-BG"/>
        </w:rPr>
        <w:t>:</w:t>
      </w:r>
    </w:p>
    <w:p w:rsidR="009E78CC" w:rsidRPr="004B5C35" w:rsidRDefault="003C3FF2" w:rsidP="00BA2E69">
      <w:pPr>
        <w:pStyle w:val="5"/>
      </w:pPr>
      <w:r w:rsidRPr="004B5C35">
        <w:t>•</w:t>
      </w:r>
      <w:r w:rsidR="00BA2E69" w:rsidRPr="004B5C35">
        <w:tab/>
        <w:t xml:space="preserve">знания за </w:t>
      </w:r>
      <w:r w:rsidR="00D06189" w:rsidRPr="004B5C35">
        <w:t>Директивата</w:t>
      </w:r>
      <w:r w:rsidRPr="004B5C35">
        <w:t xml:space="preserve">, </w:t>
      </w:r>
      <w:r w:rsidR="00BA7A05">
        <w:t>FAR</w:t>
      </w:r>
      <w:r w:rsidRPr="004B5C35">
        <w:t xml:space="preserve">, </w:t>
      </w:r>
      <w:r w:rsidR="00BA7A05">
        <w:t>AVR2</w:t>
      </w:r>
      <w:r w:rsidRPr="004B5C35">
        <w:t xml:space="preserve"> </w:t>
      </w:r>
      <w:r w:rsidR="00BA2E69" w:rsidRPr="004B5C35">
        <w:t xml:space="preserve">и приложимите насоки и законодателство, издадени от </w:t>
      </w:r>
      <w:r w:rsidR="004F1249" w:rsidRPr="004B5C35">
        <w:t>Комисията</w:t>
      </w:r>
      <w:r w:rsidRPr="004B5C35">
        <w:t xml:space="preserve"> </w:t>
      </w:r>
      <w:r w:rsidR="00BA2E69" w:rsidRPr="004B5C35">
        <w:t xml:space="preserve">и държавата членка, в която </w:t>
      </w:r>
      <w:r w:rsidR="00BA7A05">
        <w:t>верификатора</w:t>
      </w:r>
      <w:r w:rsidRPr="004B5C35">
        <w:t xml:space="preserve"> </w:t>
      </w:r>
      <w:r w:rsidR="00BA2E69" w:rsidRPr="004B5C35">
        <w:t>извършва</w:t>
      </w:r>
      <w:r w:rsidRPr="004B5C35">
        <w:t xml:space="preserve"> </w:t>
      </w:r>
      <w:r w:rsidR="008E6BF2" w:rsidRPr="004B5C35">
        <w:t>проверка</w:t>
      </w:r>
      <w:r w:rsidRPr="004B5C35">
        <w:t xml:space="preserve">. </w:t>
      </w:r>
      <w:r w:rsidR="00BA2E69" w:rsidRPr="004B5C35">
        <w:t>Тук се включва законодателството и насоките, споменати в раздели</w:t>
      </w:r>
      <w:hyperlink w:anchor="bookmark7" w:tooltip="Current Document">
        <w:r w:rsidR="00BA2E69" w:rsidRPr="004B5C35">
          <w:t xml:space="preserve"> </w:t>
        </w:r>
        <w:r w:rsidRPr="004B5C35">
          <w:t>1.2,</w:t>
        </w:r>
      </w:hyperlink>
      <w:hyperlink w:anchor="bookmark11" w:tooltip="Current Document">
        <w:r w:rsidRPr="004B5C35">
          <w:t xml:space="preserve"> 1.4 </w:t>
        </w:r>
      </w:hyperlink>
      <w:r w:rsidR="00BA2E69" w:rsidRPr="004B5C35">
        <w:t>и</w:t>
      </w:r>
      <w:hyperlink w:anchor="bookmark99" w:tooltip="Current Document">
        <w:r w:rsidRPr="004B5C35">
          <w:t xml:space="preserve"> 9 </w:t>
        </w:r>
      </w:hyperlink>
      <w:r w:rsidRPr="004B5C35">
        <w:t>(</w:t>
      </w:r>
      <w:r w:rsidR="004B5C35" w:rsidRPr="004B5C35">
        <w:t xml:space="preserve">Приложение </w:t>
      </w:r>
      <w:r w:rsidRPr="004B5C35">
        <w:t xml:space="preserve">2) </w:t>
      </w:r>
      <w:r w:rsidR="00BA2E69" w:rsidRPr="004B5C35">
        <w:t>от това ръководство</w:t>
      </w:r>
      <w:r w:rsidRPr="004B5C35">
        <w:t>.</w:t>
      </w:r>
    </w:p>
    <w:p w:rsidR="009E78CC" w:rsidRPr="004B5C35" w:rsidRDefault="00BA2E69" w:rsidP="00BA2E69">
      <w:pPr>
        <w:pStyle w:val="5"/>
      </w:pPr>
      <w:r w:rsidRPr="004B5C35">
        <w:t>•</w:t>
      </w:r>
      <w:r w:rsidRPr="004B5C35">
        <w:tab/>
        <w:t xml:space="preserve">Знания и опит с </w:t>
      </w:r>
      <w:r w:rsidR="00BA7A05">
        <w:t>верификация</w:t>
      </w:r>
      <w:r w:rsidRPr="004B5C35">
        <w:t xml:space="preserve"> на </w:t>
      </w:r>
      <w:r w:rsidR="00DD5682" w:rsidRPr="004B5C35">
        <w:t>данни</w:t>
      </w:r>
      <w:r w:rsidR="003C3FF2" w:rsidRPr="004B5C35">
        <w:t xml:space="preserve"> </w:t>
      </w:r>
      <w:r w:rsidRPr="004B5C35">
        <w:t xml:space="preserve">и </w:t>
      </w:r>
      <w:r w:rsidR="00D66D77" w:rsidRPr="004B5C35">
        <w:t>информация</w:t>
      </w:r>
      <w:r w:rsidR="003C3FF2" w:rsidRPr="004B5C35">
        <w:t>.</w:t>
      </w:r>
    </w:p>
    <w:p w:rsidR="009E78CC" w:rsidRPr="004B5C35" w:rsidRDefault="00BA2E69" w:rsidP="00BA2E69">
      <w:pPr>
        <w:pStyle w:val="5"/>
      </w:pPr>
      <w:r w:rsidRPr="004B5C35">
        <w:t>•</w:t>
      </w:r>
      <w:r w:rsidRPr="004B5C35">
        <w:tab/>
        <w:t xml:space="preserve">Способността да се извършват </w:t>
      </w:r>
      <w:r w:rsidR="00B561B6" w:rsidRPr="004B5C35">
        <w:t>дейности по проверка</w:t>
      </w:r>
      <w:r w:rsidR="003C3FF2" w:rsidRPr="004B5C35">
        <w:t>.</w:t>
      </w:r>
    </w:p>
    <w:p w:rsidR="009E78CC" w:rsidRPr="004B5C35" w:rsidRDefault="00BA2E69" w:rsidP="00BA2E69">
      <w:pPr>
        <w:pStyle w:val="5"/>
      </w:pPr>
      <w:r w:rsidRPr="004B5C35">
        <w:t>•</w:t>
      </w:r>
      <w:r w:rsidRPr="004B5C35">
        <w:tab/>
        <w:t xml:space="preserve">Знания и опит в специфичните за сектора аспекти на технически </w:t>
      </w:r>
      <w:r w:rsidR="00DD5682" w:rsidRPr="004B5C35">
        <w:t>мониторинг</w:t>
      </w:r>
      <w:r w:rsidR="003C3FF2" w:rsidRPr="004B5C35">
        <w:t xml:space="preserve"> </w:t>
      </w:r>
      <w:r w:rsidRPr="004B5C35">
        <w:t xml:space="preserve">и </w:t>
      </w:r>
      <w:r w:rsidR="00DD5682" w:rsidRPr="004B5C35">
        <w:t>докладване</w:t>
      </w:r>
      <w:r w:rsidRPr="004B5C35">
        <w:t xml:space="preserve">, които имат отношение към </w:t>
      </w:r>
      <w:r w:rsidR="008E6BF2" w:rsidRPr="004B5C35">
        <w:t>конкретни</w:t>
      </w:r>
      <w:r w:rsidRPr="004B5C35">
        <w:t xml:space="preserve">я обхват на </w:t>
      </w:r>
      <w:r w:rsidR="008E6BF2" w:rsidRPr="004B5C35">
        <w:t>акредитация</w:t>
      </w:r>
      <w:r w:rsidRPr="004B5C35">
        <w:t>та</w:t>
      </w:r>
      <w:r w:rsidR="003C3FF2" w:rsidRPr="004B5C35">
        <w:t xml:space="preserve">. </w:t>
      </w:r>
      <w:r w:rsidRPr="004B5C35">
        <w:t xml:space="preserve">Това не само включва сектора, в който е активен операторът, но и аспектите на </w:t>
      </w:r>
      <w:r w:rsidR="00DD5682" w:rsidRPr="004B5C35">
        <w:t>мониторинг</w:t>
      </w:r>
      <w:r w:rsidRPr="004B5C35">
        <w:t xml:space="preserve">а и </w:t>
      </w:r>
      <w:r w:rsidR="00DD5682" w:rsidRPr="004B5C35">
        <w:t>докладване</w:t>
      </w:r>
      <w:r w:rsidRPr="004B5C35">
        <w:t xml:space="preserve">то във връзка с данните за </w:t>
      </w:r>
      <w:r w:rsidR="00D06189" w:rsidRPr="004B5C35">
        <w:t>безплатно разпределение</w:t>
      </w:r>
      <w:r w:rsidR="003C3FF2" w:rsidRPr="004B5C35">
        <w:t>.</w:t>
      </w:r>
    </w:p>
    <w:p w:rsidR="009E78CC" w:rsidRPr="004B5C35" w:rsidRDefault="00BA2E69" w:rsidP="00F67ED3">
      <w:pPr>
        <w:spacing w:after="120"/>
        <w:jc w:val="both"/>
        <w:rPr>
          <w:rFonts w:asciiTheme="minorHAnsi" w:hAnsiTheme="minorHAnsi"/>
          <w:lang w:val="bg-BG"/>
        </w:rPr>
      </w:pPr>
      <w:r w:rsidRPr="004B5C35">
        <w:rPr>
          <w:rFonts w:asciiTheme="minorHAnsi" w:hAnsiTheme="minorHAnsi"/>
          <w:lang w:val="bg-BG"/>
        </w:rPr>
        <w:t>И</w:t>
      </w:r>
      <w:r w:rsidR="00822525" w:rsidRPr="004B5C35">
        <w:rPr>
          <w:rFonts w:asciiTheme="minorHAnsi" w:hAnsiTheme="minorHAnsi"/>
          <w:lang w:val="bg-BG"/>
        </w:rPr>
        <w:t>зисквания</w:t>
      </w:r>
      <w:r w:rsidRPr="004B5C35">
        <w:rPr>
          <w:rFonts w:asciiTheme="minorHAnsi" w:hAnsiTheme="minorHAnsi"/>
          <w:lang w:val="bg-BG"/>
        </w:rPr>
        <w:t xml:space="preserve">та за водещите </w:t>
      </w:r>
      <w:r w:rsidR="00BA7A05">
        <w:rPr>
          <w:rFonts w:asciiTheme="minorHAnsi" w:hAnsiTheme="minorHAnsi"/>
          <w:lang w:val="bg-BG"/>
        </w:rPr>
        <w:t>верификатори</w:t>
      </w:r>
      <w:r w:rsidRPr="004B5C35">
        <w:rPr>
          <w:rFonts w:asciiTheme="minorHAnsi" w:hAnsiTheme="minorHAnsi"/>
          <w:lang w:val="bg-BG"/>
        </w:rPr>
        <w:t xml:space="preserve"> на </w:t>
      </w:r>
      <w:r w:rsidR="00596494" w:rsidRPr="004B5C35">
        <w:rPr>
          <w:rFonts w:asciiTheme="minorHAnsi" w:hAnsiTheme="minorHAnsi"/>
          <w:lang w:val="bg-BG"/>
        </w:rPr>
        <w:t>СТЕ на ЕС</w:t>
      </w:r>
      <w:r w:rsidR="003C3FF2" w:rsidRPr="004B5C35">
        <w:rPr>
          <w:rFonts w:asciiTheme="minorHAnsi" w:hAnsiTheme="minorHAnsi"/>
          <w:lang w:val="bg-BG"/>
        </w:rPr>
        <w:t xml:space="preserve"> </w:t>
      </w:r>
      <w:r w:rsidRPr="004B5C35">
        <w:rPr>
          <w:rFonts w:asciiTheme="minorHAnsi" w:hAnsiTheme="minorHAnsi"/>
          <w:lang w:val="bg-BG"/>
        </w:rPr>
        <w:t xml:space="preserve">са включени в </w:t>
      </w:r>
      <w:r w:rsidR="002013B2" w:rsidRPr="004B5C35">
        <w:rPr>
          <w:rFonts w:asciiTheme="minorHAnsi" w:hAnsiTheme="minorHAnsi"/>
          <w:lang w:val="bg-BG"/>
        </w:rPr>
        <w:t>член</w:t>
      </w:r>
      <w:r w:rsidRPr="004B5C35">
        <w:rPr>
          <w:rFonts w:asciiTheme="minorHAnsi" w:hAnsiTheme="minorHAnsi"/>
          <w:lang w:val="bg-BG"/>
        </w:rPr>
        <w:t> </w:t>
      </w:r>
      <w:r w:rsidR="003C3FF2" w:rsidRPr="004B5C35">
        <w:rPr>
          <w:rFonts w:asciiTheme="minorHAnsi" w:hAnsiTheme="minorHAnsi"/>
          <w:lang w:val="bg-BG"/>
        </w:rPr>
        <w:t>39</w:t>
      </w:r>
      <w:r w:rsidRPr="004B5C35">
        <w:rPr>
          <w:rFonts w:asciiTheme="minorHAnsi" w:hAnsiTheme="minorHAnsi"/>
          <w:lang w:val="bg-BG"/>
        </w:rPr>
        <w:t xml:space="preserve"> от </w:t>
      </w:r>
      <w:r w:rsidR="00BA7A05">
        <w:rPr>
          <w:rFonts w:asciiTheme="minorHAnsi" w:hAnsiTheme="minorHAnsi"/>
          <w:lang w:val="bg-BG"/>
        </w:rPr>
        <w:t>AVR2</w:t>
      </w:r>
      <w:r w:rsidR="003C3FF2" w:rsidRPr="004B5C35">
        <w:rPr>
          <w:rFonts w:asciiTheme="minorHAnsi" w:hAnsiTheme="minorHAnsi"/>
          <w:lang w:val="bg-BG"/>
        </w:rPr>
        <w:t xml:space="preserve">. </w:t>
      </w:r>
      <w:r w:rsidRPr="004B5C35">
        <w:rPr>
          <w:rFonts w:asciiTheme="minorHAnsi" w:hAnsiTheme="minorHAnsi"/>
          <w:lang w:val="bg-BG"/>
        </w:rPr>
        <w:t xml:space="preserve">В допълнение към </w:t>
      </w:r>
      <w:r w:rsidR="00822525" w:rsidRPr="004B5C35">
        <w:rPr>
          <w:rFonts w:asciiTheme="minorHAnsi" w:hAnsiTheme="minorHAnsi"/>
          <w:lang w:val="bg-BG"/>
        </w:rPr>
        <w:t>изисквания</w:t>
      </w:r>
      <w:r w:rsidRPr="004B5C35">
        <w:rPr>
          <w:rFonts w:asciiTheme="minorHAnsi" w:hAnsiTheme="minorHAnsi"/>
          <w:lang w:val="bg-BG"/>
        </w:rPr>
        <w:t xml:space="preserve">та за знания и опит на </w:t>
      </w:r>
      <w:r w:rsidR="00BA7A05">
        <w:rPr>
          <w:rFonts w:asciiTheme="minorHAnsi" w:hAnsiTheme="minorHAnsi"/>
          <w:lang w:val="bg-BG"/>
        </w:rPr>
        <w:t>верификатори</w:t>
      </w:r>
      <w:r w:rsidRPr="004B5C35">
        <w:rPr>
          <w:rFonts w:asciiTheme="minorHAnsi" w:hAnsiTheme="minorHAnsi"/>
          <w:lang w:val="bg-BG"/>
        </w:rPr>
        <w:t xml:space="preserve">те на </w:t>
      </w:r>
      <w:r w:rsidR="00596494" w:rsidRPr="004B5C35">
        <w:rPr>
          <w:rFonts w:asciiTheme="minorHAnsi" w:hAnsiTheme="minorHAnsi"/>
          <w:lang w:val="bg-BG"/>
        </w:rPr>
        <w:t>СТЕ на ЕС</w:t>
      </w:r>
      <w:r w:rsidR="003C3FF2" w:rsidRPr="004B5C35">
        <w:rPr>
          <w:rFonts w:asciiTheme="minorHAnsi" w:hAnsiTheme="minorHAnsi"/>
          <w:lang w:val="bg-BG"/>
        </w:rPr>
        <w:t xml:space="preserve">, </w:t>
      </w:r>
      <w:r w:rsidRPr="004B5C35">
        <w:rPr>
          <w:rFonts w:asciiTheme="minorHAnsi" w:hAnsiTheme="minorHAnsi"/>
          <w:lang w:val="bg-BG"/>
        </w:rPr>
        <w:t xml:space="preserve">водещият </w:t>
      </w:r>
      <w:r w:rsidR="00BA7A05">
        <w:rPr>
          <w:rFonts w:asciiTheme="minorHAnsi" w:hAnsiTheme="minorHAnsi"/>
          <w:lang w:val="bg-BG"/>
        </w:rPr>
        <w:t>верификатор</w:t>
      </w:r>
      <w:r w:rsidRPr="004B5C35">
        <w:rPr>
          <w:rFonts w:asciiTheme="minorHAnsi" w:hAnsiTheme="minorHAnsi"/>
          <w:lang w:val="bg-BG"/>
        </w:rPr>
        <w:t xml:space="preserve"> следва да е способен да води екипа и да отговаря за извършването на</w:t>
      </w:r>
      <w:r w:rsidR="003C3FF2" w:rsidRPr="004B5C35">
        <w:rPr>
          <w:rFonts w:asciiTheme="minorHAnsi" w:hAnsiTheme="minorHAnsi"/>
          <w:lang w:val="bg-BG"/>
        </w:rPr>
        <w:t xml:space="preserve"> </w:t>
      </w:r>
      <w:r w:rsidR="00B561B6" w:rsidRPr="004B5C35">
        <w:rPr>
          <w:rFonts w:asciiTheme="minorHAnsi" w:hAnsiTheme="minorHAnsi"/>
          <w:lang w:val="bg-BG"/>
        </w:rPr>
        <w:t>дейности по проверка</w:t>
      </w:r>
      <w:r w:rsidR="003C3FF2" w:rsidRPr="004B5C35">
        <w:rPr>
          <w:rFonts w:asciiTheme="minorHAnsi" w:hAnsiTheme="minorHAnsi"/>
          <w:lang w:val="bg-BG"/>
        </w:rPr>
        <w:t xml:space="preserve"> </w:t>
      </w:r>
      <w:r w:rsidRPr="004B5C35">
        <w:rPr>
          <w:rFonts w:asciiTheme="minorHAnsi" w:hAnsiTheme="minorHAnsi"/>
          <w:lang w:val="bg-BG"/>
        </w:rPr>
        <w:t xml:space="preserve">и достигането на заключения от </w:t>
      </w:r>
      <w:r w:rsidR="008E6BF2" w:rsidRPr="004B5C35">
        <w:rPr>
          <w:rFonts w:asciiTheme="minorHAnsi" w:hAnsiTheme="minorHAnsi"/>
          <w:lang w:val="bg-BG"/>
        </w:rPr>
        <w:t>проверка</w:t>
      </w:r>
      <w:r w:rsidRPr="004B5C35">
        <w:rPr>
          <w:rFonts w:asciiTheme="minorHAnsi" w:hAnsiTheme="minorHAnsi"/>
          <w:lang w:val="bg-BG"/>
        </w:rPr>
        <w:t>та</w:t>
      </w:r>
      <w:r w:rsidR="003C3FF2" w:rsidRPr="004B5C35">
        <w:rPr>
          <w:rFonts w:asciiTheme="minorHAnsi" w:hAnsiTheme="minorHAnsi"/>
          <w:lang w:val="bg-BG"/>
        </w:rPr>
        <w:t>.</w:t>
      </w:r>
    </w:p>
    <w:p w:rsidR="009E78CC" w:rsidRPr="004B5C35" w:rsidRDefault="00BA2E69" w:rsidP="00F67ED3">
      <w:pPr>
        <w:spacing w:after="120"/>
        <w:jc w:val="both"/>
        <w:rPr>
          <w:rFonts w:asciiTheme="minorHAnsi" w:hAnsiTheme="minorHAnsi"/>
          <w:lang w:val="bg-BG"/>
        </w:rPr>
      </w:pPr>
      <w:r w:rsidRPr="004B5C35">
        <w:rPr>
          <w:rFonts w:asciiTheme="minorHAnsi" w:hAnsiTheme="minorHAnsi"/>
          <w:lang w:val="bg-BG"/>
        </w:rPr>
        <w:t xml:space="preserve">Изискванията за екипа </w:t>
      </w:r>
      <w:r w:rsidR="001C18B5" w:rsidRPr="004B5C35">
        <w:rPr>
          <w:rFonts w:asciiTheme="minorHAnsi" w:hAnsiTheme="minorHAnsi"/>
          <w:lang w:val="bg-BG"/>
        </w:rPr>
        <w:t>за</w:t>
      </w:r>
      <w:r w:rsidRPr="004B5C35">
        <w:rPr>
          <w:rFonts w:asciiTheme="minorHAnsi" w:hAnsiTheme="minorHAnsi"/>
          <w:lang w:val="bg-BG"/>
        </w:rPr>
        <w:t xml:space="preserve">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напр. относно състава и </w:t>
      </w:r>
      <w:r w:rsidR="00B561B6" w:rsidRPr="004B5C35">
        <w:rPr>
          <w:rFonts w:asciiTheme="minorHAnsi" w:hAnsiTheme="minorHAnsi"/>
          <w:lang w:val="bg-BG"/>
        </w:rPr>
        <w:t>компетентност</w:t>
      </w:r>
      <w:r w:rsidRPr="004B5C35">
        <w:rPr>
          <w:rFonts w:asciiTheme="minorHAnsi" w:hAnsiTheme="minorHAnsi"/>
          <w:lang w:val="bg-BG"/>
        </w:rPr>
        <w:t>та</w:t>
      </w:r>
      <w:r w:rsidR="003C3FF2" w:rsidRPr="004B5C35">
        <w:rPr>
          <w:rFonts w:asciiTheme="minorHAnsi" w:hAnsiTheme="minorHAnsi"/>
          <w:lang w:val="bg-BG"/>
        </w:rPr>
        <w:t xml:space="preserve">) </w:t>
      </w:r>
      <w:r w:rsidRPr="004B5C35">
        <w:rPr>
          <w:rFonts w:asciiTheme="minorHAnsi" w:hAnsiTheme="minorHAnsi"/>
          <w:lang w:val="bg-BG"/>
        </w:rPr>
        <w:t xml:space="preserve">са изброени в </w:t>
      </w:r>
      <w:r w:rsidR="002013B2" w:rsidRPr="004B5C35">
        <w:rPr>
          <w:rFonts w:asciiTheme="minorHAnsi" w:hAnsiTheme="minorHAnsi"/>
          <w:lang w:val="bg-BG"/>
        </w:rPr>
        <w:t>член</w:t>
      </w:r>
      <w:r w:rsidRPr="004B5C35">
        <w:rPr>
          <w:rFonts w:asciiTheme="minorHAnsi" w:hAnsiTheme="minorHAnsi"/>
          <w:lang w:val="bg-BG"/>
        </w:rPr>
        <w:t> </w:t>
      </w:r>
      <w:r w:rsidR="003C3FF2" w:rsidRPr="004B5C35">
        <w:rPr>
          <w:rFonts w:asciiTheme="minorHAnsi" w:hAnsiTheme="minorHAnsi"/>
          <w:lang w:val="bg-BG"/>
        </w:rPr>
        <w:t xml:space="preserve">37 </w:t>
      </w:r>
      <w:r w:rsidRPr="004B5C35">
        <w:rPr>
          <w:rFonts w:asciiTheme="minorHAnsi" w:hAnsiTheme="minorHAnsi"/>
          <w:lang w:val="bg-BG"/>
        </w:rPr>
        <w:t xml:space="preserve">от </w:t>
      </w:r>
      <w:r w:rsidR="00BA7A05">
        <w:rPr>
          <w:rFonts w:asciiTheme="minorHAnsi" w:hAnsiTheme="minorHAnsi"/>
          <w:lang w:val="bg-BG"/>
        </w:rPr>
        <w:t>AVR2</w:t>
      </w:r>
      <w:r w:rsidR="003C3FF2" w:rsidRPr="004B5C35">
        <w:rPr>
          <w:rFonts w:asciiTheme="minorHAnsi" w:hAnsiTheme="minorHAnsi"/>
          <w:lang w:val="bg-BG"/>
        </w:rPr>
        <w:t xml:space="preserve">. </w:t>
      </w:r>
      <w:r w:rsidRPr="004B5C35">
        <w:rPr>
          <w:rFonts w:asciiTheme="minorHAnsi" w:hAnsiTheme="minorHAnsi"/>
          <w:lang w:val="bg-BG"/>
        </w:rPr>
        <w:t xml:space="preserve">Всеки член на екипа следва да има ясно разбиране за своята индивидуална роля в </w:t>
      </w:r>
      <w:r w:rsidR="008E6BF2" w:rsidRPr="004B5C35">
        <w:rPr>
          <w:rFonts w:asciiTheme="minorHAnsi" w:hAnsiTheme="minorHAnsi"/>
          <w:lang w:val="bg-BG"/>
        </w:rPr>
        <w:t>процеса на проверка</w:t>
      </w:r>
      <w:r w:rsidR="003C3FF2" w:rsidRPr="004B5C35">
        <w:rPr>
          <w:rFonts w:asciiTheme="minorHAnsi" w:hAnsiTheme="minorHAnsi"/>
          <w:lang w:val="bg-BG"/>
        </w:rPr>
        <w:t xml:space="preserve"> </w:t>
      </w:r>
      <w:r w:rsidRPr="004B5C35">
        <w:rPr>
          <w:rFonts w:asciiTheme="minorHAnsi" w:hAnsiTheme="minorHAnsi"/>
          <w:lang w:val="bg-BG"/>
        </w:rPr>
        <w:t xml:space="preserve">и има способността да комуникира ефективно на езика, необходим за изпълнение на възложените </w:t>
      </w:r>
      <w:r w:rsidR="00B561B6" w:rsidRPr="004B5C35">
        <w:rPr>
          <w:rFonts w:asciiTheme="minorHAnsi" w:hAnsiTheme="minorHAnsi"/>
          <w:lang w:val="bg-BG"/>
        </w:rPr>
        <w:t>дейности по проверка</w:t>
      </w:r>
      <w:r w:rsidR="003C3FF2" w:rsidRPr="004B5C35">
        <w:rPr>
          <w:rFonts w:asciiTheme="minorHAnsi" w:hAnsiTheme="minorHAnsi"/>
          <w:lang w:val="bg-BG"/>
        </w:rPr>
        <w:t xml:space="preserve">. </w:t>
      </w:r>
      <w:r w:rsidRPr="004B5C35">
        <w:rPr>
          <w:rFonts w:asciiTheme="minorHAnsi" w:hAnsiTheme="minorHAnsi"/>
          <w:lang w:val="bg-BG"/>
        </w:rPr>
        <w:t xml:space="preserve">Членът съдържа и </w:t>
      </w:r>
      <w:r w:rsidR="00822525" w:rsidRPr="004B5C35">
        <w:rPr>
          <w:rFonts w:asciiTheme="minorHAnsi" w:hAnsiTheme="minorHAnsi"/>
          <w:lang w:val="bg-BG"/>
        </w:rPr>
        <w:t>изисквания</w:t>
      </w:r>
      <w:r w:rsidR="003C3FF2" w:rsidRPr="004B5C35">
        <w:rPr>
          <w:rFonts w:asciiTheme="minorHAnsi" w:hAnsiTheme="minorHAnsi"/>
          <w:lang w:val="bg-BG"/>
        </w:rPr>
        <w:t xml:space="preserve"> </w:t>
      </w:r>
      <w:r w:rsidRPr="004B5C35">
        <w:rPr>
          <w:rFonts w:asciiTheme="minorHAnsi" w:hAnsiTheme="minorHAnsi"/>
          <w:lang w:val="bg-BG"/>
        </w:rPr>
        <w:t xml:space="preserve">за компетентност за екипа </w:t>
      </w:r>
      <w:r w:rsidR="001C18B5" w:rsidRPr="004B5C35">
        <w:rPr>
          <w:rFonts w:asciiTheme="minorHAnsi" w:hAnsiTheme="minorHAnsi"/>
          <w:lang w:val="bg-BG"/>
        </w:rPr>
        <w:t>за</w:t>
      </w:r>
      <w:r w:rsidRPr="004B5C35">
        <w:rPr>
          <w:rFonts w:asciiTheme="minorHAnsi" w:hAnsiTheme="minorHAnsi"/>
          <w:lang w:val="bg-BG"/>
        </w:rPr>
        <w:t xml:space="preserve">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като цяло</w:t>
      </w:r>
      <w:r w:rsidR="003C3FF2" w:rsidRPr="004B5C35">
        <w:rPr>
          <w:rFonts w:asciiTheme="minorHAnsi" w:hAnsiTheme="minorHAnsi"/>
          <w:lang w:val="bg-BG"/>
        </w:rPr>
        <w:t>:</w:t>
      </w:r>
    </w:p>
    <w:p w:rsidR="009E78CC" w:rsidRPr="004B5C35" w:rsidRDefault="003C3FF2" w:rsidP="00BA2E69">
      <w:pPr>
        <w:pStyle w:val="5"/>
      </w:pPr>
      <w:r w:rsidRPr="004B5C35">
        <w:t>•</w:t>
      </w:r>
      <w:r w:rsidR="00BA2E69" w:rsidRPr="004B5C35">
        <w:tab/>
      </w:r>
      <w:r w:rsidR="001C18B5" w:rsidRPr="004B5C35">
        <w:t xml:space="preserve">Поне едно лице в екипа за </w:t>
      </w:r>
      <w:r w:rsidR="00D66D77" w:rsidRPr="004B5C35">
        <w:t>проверката</w:t>
      </w:r>
      <w:r w:rsidRPr="004B5C35">
        <w:t xml:space="preserve"> </w:t>
      </w:r>
      <w:r w:rsidR="001C18B5" w:rsidRPr="004B5C35">
        <w:t xml:space="preserve">трябва да има техническата </w:t>
      </w:r>
      <w:r w:rsidR="00B561B6" w:rsidRPr="004B5C35">
        <w:t>компетентност</w:t>
      </w:r>
      <w:r w:rsidRPr="004B5C35">
        <w:t xml:space="preserve"> </w:t>
      </w:r>
      <w:r w:rsidR="001C18B5" w:rsidRPr="004B5C35">
        <w:t xml:space="preserve">и разбиране, необходими за оценка на дейностите на </w:t>
      </w:r>
      <w:r w:rsidR="009579AA" w:rsidRPr="004B5C35">
        <w:t>инсталацията</w:t>
      </w:r>
      <w:r w:rsidRPr="004B5C35">
        <w:t xml:space="preserve"> </w:t>
      </w:r>
      <w:r w:rsidR="001C18B5" w:rsidRPr="004B5C35">
        <w:t xml:space="preserve">в сектора и процеса по </w:t>
      </w:r>
      <w:r w:rsidR="00DD5682" w:rsidRPr="004B5C35">
        <w:t>мониторинг</w:t>
      </w:r>
      <w:r w:rsidRPr="004B5C35">
        <w:t xml:space="preserve"> </w:t>
      </w:r>
      <w:r w:rsidR="001C18B5" w:rsidRPr="004B5C35">
        <w:t xml:space="preserve">и </w:t>
      </w:r>
      <w:r w:rsidR="00DD5682" w:rsidRPr="004B5C35">
        <w:t>докладване</w:t>
      </w:r>
      <w:r w:rsidRPr="004B5C35">
        <w:t xml:space="preserve"> </w:t>
      </w:r>
      <w:r w:rsidR="001C18B5" w:rsidRPr="004B5C35">
        <w:t>за този сектор</w:t>
      </w:r>
      <w:r w:rsidRPr="004B5C35">
        <w:t xml:space="preserve">. </w:t>
      </w:r>
      <w:r w:rsidR="001C18B5" w:rsidRPr="004B5C35">
        <w:t>Вж.</w:t>
      </w:r>
      <w:r w:rsidRPr="004B5C35">
        <w:t xml:space="preserve"> </w:t>
      </w:r>
      <w:r w:rsidR="00004073" w:rsidRPr="004B5C35">
        <w:t xml:space="preserve">Бележка с ключови насоки по </w:t>
      </w:r>
      <w:r w:rsidR="00BA7A05">
        <w:t>AVR2</w:t>
      </w:r>
      <w:r w:rsidRPr="004B5C35">
        <w:t xml:space="preserve"> II.7 </w:t>
      </w:r>
      <w:r w:rsidR="001C18B5" w:rsidRPr="004B5C35">
        <w:t xml:space="preserve">за бъдеща </w:t>
      </w:r>
      <w:r w:rsidR="00D66D77" w:rsidRPr="004B5C35">
        <w:t>информация</w:t>
      </w:r>
      <w:r w:rsidRPr="004B5C35">
        <w:t>.</w:t>
      </w:r>
    </w:p>
    <w:p w:rsidR="009E78CC" w:rsidRPr="004B5C35" w:rsidRDefault="00BA2E69" w:rsidP="00BA2E69">
      <w:pPr>
        <w:pStyle w:val="5"/>
      </w:pPr>
      <w:r w:rsidRPr="004B5C35">
        <w:t>•</w:t>
      </w:r>
      <w:r w:rsidRPr="004B5C35">
        <w:tab/>
      </w:r>
      <w:r w:rsidR="001C18B5" w:rsidRPr="004B5C35">
        <w:t>Когато</w:t>
      </w:r>
      <w:r w:rsidR="003C3FF2" w:rsidRPr="004B5C35">
        <w:t xml:space="preserve"> </w:t>
      </w:r>
      <w:r w:rsidR="00BA7A05">
        <w:t>верификатор</w:t>
      </w:r>
      <w:r w:rsidR="009A1639">
        <w:t>а</w:t>
      </w:r>
      <w:r w:rsidR="003C3FF2" w:rsidRPr="004B5C35">
        <w:t xml:space="preserve"> </w:t>
      </w:r>
      <w:r w:rsidR="001C18B5" w:rsidRPr="004B5C35">
        <w:t xml:space="preserve">извършва </w:t>
      </w:r>
      <w:r w:rsidR="008E6BF2" w:rsidRPr="004B5C35">
        <w:t>проверка</w:t>
      </w:r>
      <w:r w:rsidR="003C3FF2" w:rsidRPr="004B5C35">
        <w:t xml:space="preserve"> </w:t>
      </w:r>
      <w:r w:rsidR="001C18B5" w:rsidRPr="004B5C35">
        <w:t xml:space="preserve">на данните за </w:t>
      </w:r>
      <w:r w:rsidR="00D06189" w:rsidRPr="004B5C35">
        <w:t>безплатно разпределение</w:t>
      </w:r>
      <w:r w:rsidR="001C18B5" w:rsidRPr="004B5C35">
        <w:t xml:space="preserve">, поне едно лице в екипа следва също да има </w:t>
      </w:r>
      <w:r w:rsidR="00B561B6" w:rsidRPr="004B5C35">
        <w:t>компетентност</w:t>
      </w:r>
      <w:r w:rsidR="001C18B5" w:rsidRPr="004B5C35">
        <w:t>та и разбирането, необходими за оценка на техническите аспекти на събирането</w:t>
      </w:r>
      <w:r w:rsidR="003C3FF2" w:rsidRPr="004B5C35">
        <w:t xml:space="preserve">, </w:t>
      </w:r>
      <w:r w:rsidR="00DD5682" w:rsidRPr="004B5C35">
        <w:t>мониторинг</w:t>
      </w:r>
      <w:r w:rsidR="001C18B5" w:rsidRPr="004B5C35">
        <w:t xml:space="preserve">а и </w:t>
      </w:r>
      <w:r w:rsidR="00DD5682" w:rsidRPr="004B5C35">
        <w:t>докладване</w:t>
      </w:r>
      <w:r w:rsidR="001C18B5" w:rsidRPr="004B5C35">
        <w:t>то на данни за разпределение</w:t>
      </w:r>
      <w:r w:rsidR="003C3FF2" w:rsidRPr="004B5C35">
        <w:t>.</w:t>
      </w:r>
    </w:p>
    <w:p w:rsidR="009E78CC" w:rsidRPr="004B5C35" w:rsidRDefault="00BA2E69" w:rsidP="00BA2E69">
      <w:pPr>
        <w:pStyle w:val="5"/>
      </w:pPr>
      <w:r w:rsidRPr="004B5C35">
        <w:t>•</w:t>
      </w:r>
      <w:r w:rsidRPr="004B5C35">
        <w:tab/>
      </w:r>
      <w:r w:rsidR="001C18B5" w:rsidRPr="004B5C35">
        <w:t xml:space="preserve">Поне едно лице </w:t>
      </w:r>
      <w:r w:rsidR="008A33F4" w:rsidRPr="004B5C35">
        <w:t xml:space="preserve">в екипа за </w:t>
      </w:r>
      <w:r w:rsidR="00D66D77" w:rsidRPr="004B5C35">
        <w:t>проверката</w:t>
      </w:r>
      <w:r w:rsidR="003C3FF2" w:rsidRPr="004B5C35">
        <w:t xml:space="preserve"> </w:t>
      </w:r>
      <w:r w:rsidR="008A33F4" w:rsidRPr="004B5C35">
        <w:t>трябва да е способно да комун</w:t>
      </w:r>
      <w:r w:rsidR="00AD502C" w:rsidRPr="004B5C35">
        <w:t>и</w:t>
      </w:r>
      <w:r w:rsidR="008A33F4" w:rsidRPr="004B5C35">
        <w:t xml:space="preserve">кира на езика, изискван за </w:t>
      </w:r>
      <w:r w:rsidR="00D66D77" w:rsidRPr="004B5C35">
        <w:t>проверката</w:t>
      </w:r>
      <w:r w:rsidR="003C3FF2" w:rsidRPr="004B5C35">
        <w:t xml:space="preserve"> </w:t>
      </w:r>
      <w:r w:rsidR="008A33F4" w:rsidRPr="004B5C35">
        <w:t xml:space="preserve">на доклада на </w:t>
      </w:r>
      <w:r w:rsidR="00DD5682" w:rsidRPr="004B5C35">
        <w:t>оператора</w:t>
      </w:r>
      <w:r w:rsidR="003C3FF2" w:rsidRPr="004B5C35">
        <w:t>.</w:t>
      </w:r>
    </w:p>
    <w:p w:rsidR="009E78CC" w:rsidRPr="004B5C35" w:rsidRDefault="00004073" w:rsidP="00F67ED3">
      <w:pPr>
        <w:spacing w:after="120"/>
        <w:jc w:val="both"/>
        <w:rPr>
          <w:rFonts w:asciiTheme="minorHAnsi" w:hAnsiTheme="minorHAnsi"/>
          <w:lang w:val="bg-BG"/>
        </w:rPr>
      </w:pPr>
      <w:r w:rsidRPr="004B5C35">
        <w:rPr>
          <w:rFonts w:asciiTheme="minorHAnsi" w:hAnsiTheme="minorHAnsi"/>
          <w:lang w:val="bg-BG"/>
        </w:rPr>
        <w:t xml:space="preserve">Бележка с ключови насоки по </w:t>
      </w:r>
      <w:r w:rsidR="00BA7A05">
        <w:rPr>
          <w:rFonts w:asciiTheme="minorHAnsi" w:hAnsiTheme="minorHAnsi"/>
          <w:lang w:val="bg-BG"/>
        </w:rPr>
        <w:t>AVR2</w:t>
      </w:r>
      <w:r w:rsidR="003C3FF2" w:rsidRPr="004B5C35">
        <w:rPr>
          <w:rFonts w:asciiTheme="minorHAnsi" w:hAnsiTheme="minorHAnsi"/>
          <w:lang w:val="bg-BG"/>
        </w:rPr>
        <w:t xml:space="preserve"> II.7 </w:t>
      </w:r>
      <w:r w:rsidR="008A33F4" w:rsidRPr="004B5C35">
        <w:rPr>
          <w:rFonts w:asciiTheme="minorHAnsi" w:hAnsiTheme="minorHAnsi"/>
          <w:lang w:val="bg-BG"/>
        </w:rPr>
        <w:t xml:space="preserve">обяснява </w:t>
      </w:r>
      <w:r w:rsidR="008E6BF2" w:rsidRPr="004B5C35">
        <w:rPr>
          <w:rFonts w:asciiTheme="minorHAnsi" w:hAnsiTheme="minorHAnsi"/>
          <w:lang w:val="bg-BG"/>
        </w:rPr>
        <w:t>конкретни</w:t>
      </w:r>
      <w:r w:rsidR="008A33F4" w:rsidRPr="004B5C35">
        <w:rPr>
          <w:rFonts w:asciiTheme="minorHAnsi" w:hAnsiTheme="minorHAnsi"/>
          <w:lang w:val="bg-BG"/>
        </w:rPr>
        <w:t>те</w:t>
      </w:r>
      <w:r w:rsidR="003C3FF2" w:rsidRPr="004B5C35">
        <w:rPr>
          <w:rFonts w:asciiTheme="minorHAnsi" w:hAnsiTheme="minorHAnsi"/>
          <w:lang w:val="bg-BG"/>
        </w:rPr>
        <w:t xml:space="preserve"> </w:t>
      </w:r>
      <w:r w:rsidR="00822525" w:rsidRPr="004B5C35">
        <w:rPr>
          <w:rFonts w:asciiTheme="minorHAnsi" w:hAnsiTheme="minorHAnsi"/>
          <w:lang w:val="bg-BG"/>
        </w:rPr>
        <w:t>изисквания</w:t>
      </w:r>
      <w:r w:rsidR="003C3FF2" w:rsidRPr="004B5C35">
        <w:rPr>
          <w:rFonts w:asciiTheme="minorHAnsi" w:hAnsiTheme="minorHAnsi"/>
          <w:lang w:val="bg-BG"/>
        </w:rPr>
        <w:t xml:space="preserve"> </w:t>
      </w:r>
      <w:r w:rsidR="008A33F4" w:rsidRPr="004B5C35">
        <w:rPr>
          <w:rFonts w:asciiTheme="minorHAnsi" w:hAnsiTheme="minorHAnsi"/>
          <w:lang w:val="bg-BG"/>
        </w:rPr>
        <w:t xml:space="preserve">за </w:t>
      </w:r>
      <w:r w:rsidR="00BA7A05">
        <w:rPr>
          <w:rFonts w:asciiTheme="minorHAnsi" w:hAnsiTheme="minorHAnsi"/>
          <w:lang w:val="bg-BG"/>
        </w:rPr>
        <w:t>верификатори</w:t>
      </w:r>
      <w:r w:rsidR="008A33F4" w:rsidRPr="004B5C35">
        <w:rPr>
          <w:rFonts w:asciiTheme="minorHAnsi" w:hAnsiTheme="minorHAnsi"/>
          <w:lang w:val="bg-BG"/>
        </w:rPr>
        <w:t>,</w:t>
      </w:r>
      <w:r w:rsidR="003C3FF2" w:rsidRPr="004B5C35">
        <w:rPr>
          <w:rFonts w:asciiTheme="minorHAnsi" w:hAnsiTheme="minorHAnsi"/>
          <w:lang w:val="bg-BG"/>
        </w:rPr>
        <w:t xml:space="preserve"> </w:t>
      </w:r>
      <w:r w:rsidR="008E6BF2" w:rsidRPr="004B5C35">
        <w:rPr>
          <w:rFonts w:asciiTheme="minorHAnsi" w:hAnsiTheme="minorHAnsi"/>
          <w:lang w:val="bg-BG"/>
        </w:rPr>
        <w:t>извършващи</w:t>
      </w:r>
      <w:r w:rsidR="003C3FF2" w:rsidRPr="004B5C35">
        <w:rPr>
          <w:rFonts w:asciiTheme="minorHAnsi" w:hAnsiTheme="minorHAnsi"/>
          <w:lang w:val="bg-BG"/>
        </w:rPr>
        <w:t xml:space="preserve"> </w:t>
      </w:r>
      <w:r w:rsidR="008A33F4" w:rsidRPr="004B5C35">
        <w:rPr>
          <w:rFonts w:asciiTheme="minorHAnsi" w:hAnsiTheme="minorHAnsi"/>
          <w:lang w:val="bg-BG"/>
        </w:rPr>
        <w:t>годишна проверка на емисиите</w:t>
      </w:r>
      <w:r w:rsidR="003C3FF2" w:rsidRPr="004B5C35">
        <w:rPr>
          <w:rFonts w:asciiTheme="minorHAnsi" w:hAnsiTheme="minorHAnsi"/>
          <w:lang w:val="bg-BG"/>
        </w:rPr>
        <w:t xml:space="preserve">. </w:t>
      </w:r>
      <w:r w:rsidR="008A33F4" w:rsidRPr="004B5C35">
        <w:rPr>
          <w:rFonts w:asciiTheme="minorHAnsi" w:hAnsiTheme="minorHAnsi"/>
          <w:lang w:val="bg-BG"/>
        </w:rPr>
        <w:t>Тези</w:t>
      </w:r>
      <w:r w:rsidR="003C3FF2" w:rsidRPr="004B5C35">
        <w:rPr>
          <w:rFonts w:asciiTheme="minorHAnsi" w:hAnsiTheme="minorHAnsi"/>
          <w:lang w:val="bg-BG"/>
        </w:rPr>
        <w:t xml:space="preserve"> </w:t>
      </w:r>
      <w:r w:rsidR="00822525" w:rsidRPr="004B5C35">
        <w:rPr>
          <w:rFonts w:asciiTheme="minorHAnsi" w:hAnsiTheme="minorHAnsi"/>
          <w:lang w:val="bg-BG"/>
        </w:rPr>
        <w:t>изисквания</w:t>
      </w:r>
      <w:r w:rsidR="003C3FF2" w:rsidRPr="004B5C35">
        <w:rPr>
          <w:rFonts w:asciiTheme="minorHAnsi" w:hAnsiTheme="minorHAnsi"/>
          <w:lang w:val="bg-BG"/>
        </w:rPr>
        <w:t xml:space="preserve"> </w:t>
      </w:r>
      <w:r w:rsidR="008A33F4" w:rsidRPr="004B5C35">
        <w:rPr>
          <w:rFonts w:asciiTheme="minorHAnsi" w:hAnsiTheme="minorHAnsi"/>
          <w:lang w:val="bg-BG"/>
        </w:rPr>
        <w:t xml:space="preserve">са относими и за </w:t>
      </w:r>
      <w:r w:rsidR="00BA7A05">
        <w:rPr>
          <w:rFonts w:asciiTheme="minorHAnsi" w:hAnsiTheme="minorHAnsi"/>
          <w:lang w:val="bg-BG"/>
        </w:rPr>
        <w:t>верификатори</w:t>
      </w:r>
      <w:r w:rsidR="008A33F4" w:rsidRPr="004B5C35">
        <w:rPr>
          <w:rFonts w:asciiTheme="minorHAnsi" w:hAnsiTheme="minorHAnsi"/>
          <w:lang w:val="bg-BG"/>
        </w:rPr>
        <w:t>,</w:t>
      </w:r>
      <w:r w:rsidR="003C3FF2" w:rsidRPr="004B5C35">
        <w:rPr>
          <w:rFonts w:asciiTheme="minorHAnsi" w:hAnsiTheme="minorHAnsi"/>
          <w:lang w:val="bg-BG"/>
        </w:rPr>
        <w:t xml:space="preserve"> </w:t>
      </w:r>
      <w:r w:rsidR="008E6BF2" w:rsidRPr="004B5C35">
        <w:rPr>
          <w:rFonts w:asciiTheme="minorHAnsi" w:hAnsiTheme="minorHAnsi"/>
          <w:lang w:val="bg-BG"/>
        </w:rPr>
        <w:t>извършващи</w:t>
      </w:r>
      <w:r w:rsidR="003C3FF2" w:rsidRPr="004B5C35">
        <w:rPr>
          <w:rFonts w:asciiTheme="minorHAnsi" w:hAnsiTheme="minorHAnsi"/>
          <w:lang w:val="bg-BG"/>
        </w:rPr>
        <w:t xml:space="preserve">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008A33F4" w:rsidRPr="004B5C35">
        <w:rPr>
          <w:rFonts w:asciiTheme="minorHAnsi" w:hAnsiTheme="minorHAnsi"/>
          <w:lang w:val="bg-BG"/>
        </w:rPr>
        <w:t>на данни за разпределение</w:t>
      </w:r>
      <w:r w:rsidR="003C3FF2" w:rsidRPr="004B5C35">
        <w:rPr>
          <w:rFonts w:asciiTheme="minorHAnsi" w:hAnsiTheme="minorHAnsi"/>
          <w:lang w:val="bg-BG"/>
        </w:rPr>
        <w:t xml:space="preserve">. </w:t>
      </w:r>
      <w:r w:rsidR="008A33F4" w:rsidRPr="004B5C35">
        <w:rPr>
          <w:rFonts w:asciiTheme="minorHAnsi" w:hAnsiTheme="minorHAnsi"/>
          <w:lang w:val="bg-BG"/>
        </w:rPr>
        <w:t xml:space="preserve">Следните раздели от това ръководство очертават </w:t>
      </w:r>
      <w:r w:rsidR="00822525" w:rsidRPr="004B5C35">
        <w:rPr>
          <w:rFonts w:asciiTheme="minorHAnsi" w:hAnsiTheme="minorHAnsi"/>
          <w:lang w:val="bg-BG"/>
        </w:rPr>
        <w:t>изисквания</w:t>
      </w:r>
      <w:r w:rsidR="008A33F4" w:rsidRPr="004B5C35">
        <w:rPr>
          <w:rFonts w:asciiTheme="minorHAnsi" w:hAnsiTheme="minorHAnsi"/>
          <w:lang w:val="bg-BG"/>
        </w:rPr>
        <w:t xml:space="preserve">та за оценка на Планове относно методиката на мониторинга и </w:t>
      </w:r>
      <w:r w:rsidR="00B8235E" w:rsidRPr="004B5C35">
        <w:rPr>
          <w:rFonts w:asciiTheme="minorHAnsi" w:hAnsiTheme="minorHAnsi"/>
          <w:lang w:val="bg-BG"/>
        </w:rPr>
        <w:t>доклади с базови данни</w:t>
      </w:r>
      <w:r w:rsidR="003C3FF2" w:rsidRPr="004B5C35">
        <w:rPr>
          <w:rFonts w:asciiTheme="minorHAnsi" w:hAnsiTheme="minorHAnsi"/>
          <w:lang w:val="bg-BG"/>
        </w:rPr>
        <w:t xml:space="preserve"> </w:t>
      </w:r>
      <w:r w:rsidR="008A33F4" w:rsidRPr="004B5C35">
        <w:rPr>
          <w:rFonts w:asciiTheme="minorHAnsi" w:hAnsiTheme="minorHAnsi"/>
          <w:lang w:val="bg-BG"/>
        </w:rPr>
        <w:t xml:space="preserve">или доклади с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8A33F4" w:rsidRPr="004B5C35">
        <w:rPr>
          <w:rFonts w:asciiTheme="minorHAnsi" w:hAnsiTheme="minorHAnsi"/>
          <w:lang w:val="bg-BG"/>
        </w:rPr>
        <w:t>за нови участници</w:t>
      </w:r>
      <w:r w:rsidR="003C3FF2" w:rsidRPr="004B5C35">
        <w:rPr>
          <w:rFonts w:asciiTheme="minorHAnsi" w:hAnsiTheme="minorHAnsi"/>
          <w:lang w:val="bg-BG"/>
        </w:rPr>
        <w:t xml:space="preserve">. </w:t>
      </w:r>
      <w:r w:rsidR="008A33F4" w:rsidRPr="004B5C35">
        <w:rPr>
          <w:rFonts w:asciiTheme="minorHAnsi" w:hAnsiTheme="minorHAnsi"/>
          <w:lang w:val="bg-BG"/>
        </w:rPr>
        <w:t xml:space="preserve">Националните органи </w:t>
      </w:r>
      <w:r w:rsidR="00BA7A05">
        <w:rPr>
          <w:rFonts w:asciiTheme="minorHAnsi" w:hAnsiTheme="minorHAnsi"/>
          <w:lang w:val="bg-BG"/>
        </w:rPr>
        <w:t>по</w:t>
      </w:r>
      <w:r w:rsidR="008A33F4" w:rsidRPr="004B5C35">
        <w:rPr>
          <w:rFonts w:asciiTheme="minorHAnsi" w:hAnsiTheme="minorHAnsi"/>
          <w:lang w:val="bg-BG"/>
        </w:rPr>
        <w:t xml:space="preserve"> акредитация</w:t>
      </w:r>
      <w:r w:rsidR="003C3FF2" w:rsidRPr="004B5C35">
        <w:rPr>
          <w:rFonts w:asciiTheme="minorHAnsi" w:hAnsiTheme="minorHAnsi"/>
          <w:lang w:val="bg-BG"/>
        </w:rPr>
        <w:t xml:space="preserve"> </w:t>
      </w:r>
      <w:r w:rsidR="008A33F4" w:rsidRPr="004B5C35">
        <w:rPr>
          <w:rFonts w:asciiTheme="minorHAnsi" w:hAnsiTheme="minorHAnsi"/>
          <w:lang w:val="bg-BG"/>
        </w:rPr>
        <w:t>и</w:t>
      </w:r>
      <w:r w:rsidR="003C3FF2" w:rsidRPr="004B5C35">
        <w:rPr>
          <w:rFonts w:asciiTheme="minorHAnsi" w:hAnsiTheme="minorHAnsi"/>
          <w:lang w:val="bg-BG"/>
        </w:rPr>
        <w:t xml:space="preserve"> </w:t>
      </w:r>
      <w:r w:rsidR="00BA7A05">
        <w:rPr>
          <w:rFonts w:asciiTheme="minorHAnsi" w:hAnsiTheme="minorHAnsi"/>
          <w:lang w:val="bg-BG"/>
        </w:rPr>
        <w:t>верификаторите</w:t>
      </w:r>
      <w:r w:rsidR="008A33F4" w:rsidRPr="004B5C35">
        <w:rPr>
          <w:rFonts w:asciiTheme="minorHAnsi" w:hAnsiTheme="minorHAnsi"/>
          <w:lang w:val="bg-BG"/>
        </w:rPr>
        <w:t xml:space="preserve"> трябва да бъдат наясно с които и да е допълнителни изисквания за компетентност, необходими за изпълнение на установените </w:t>
      </w:r>
      <w:r w:rsidR="00B561B6" w:rsidRPr="004B5C35">
        <w:rPr>
          <w:rFonts w:asciiTheme="minorHAnsi" w:hAnsiTheme="minorHAnsi"/>
          <w:lang w:val="bg-BG"/>
        </w:rPr>
        <w:t>дейности</w:t>
      </w:r>
      <w:r w:rsidR="003C3FF2" w:rsidRPr="004B5C35">
        <w:rPr>
          <w:rFonts w:asciiTheme="minorHAnsi" w:hAnsiTheme="minorHAnsi"/>
          <w:lang w:val="bg-BG"/>
        </w:rPr>
        <w:t xml:space="preserve"> </w:t>
      </w:r>
      <w:r w:rsidR="008A33F4" w:rsidRPr="004B5C35">
        <w:rPr>
          <w:rFonts w:asciiTheme="minorHAnsi" w:hAnsiTheme="minorHAnsi"/>
          <w:lang w:val="bg-BG"/>
        </w:rPr>
        <w:t>и да предприемат всички необходими разпоредби, за да гарантират изпълнението на тези изисквания за компетентност</w:t>
      </w:r>
      <w:r w:rsidR="003C3FF2" w:rsidRPr="004B5C35">
        <w:rPr>
          <w:rFonts w:asciiTheme="minorHAnsi" w:hAnsiTheme="minorHAnsi"/>
          <w:lang w:val="bg-BG"/>
        </w:rPr>
        <w:t xml:space="preserve">. </w:t>
      </w:r>
      <w:r w:rsidR="008A33F4" w:rsidRPr="004B5C35">
        <w:rPr>
          <w:rFonts w:asciiTheme="minorHAnsi" w:hAnsiTheme="minorHAnsi"/>
          <w:lang w:val="bg-BG"/>
        </w:rPr>
        <w:t xml:space="preserve">Примери за допълнителни </w:t>
      </w:r>
      <w:r w:rsidR="00B561B6" w:rsidRPr="004B5C35">
        <w:rPr>
          <w:rFonts w:asciiTheme="minorHAnsi" w:hAnsiTheme="minorHAnsi"/>
          <w:lang w:val="bg-BG"/>
        </w:rPr>
        <w:t>компетентност</w:t>
      </w:r>
      <w:r w:rsidR="008A33F4" w:rsidRPr="004B5C35">
        <w:rPr>
          <w:rFonts w:asciiTheme="minorHAnsi" w:hAnsiTheme="minorHAnsi"/>
          <w:lang w:val="bg-BG"/>
        </w:rPr>
        <w:t xml:space="preserve">и, изисквани за </w:t>
      </w:r>
      <w:r w:rsidR="00BA7A05">
        <w:rPr>
          <w:rFonts w:asciiTheme="minorHAnsi" w:hAnsiTheme="minorHAnsi"/>
          <w:lang w:val="bg-BG"/>
        </w:rPr>
        <w:t>верификатори</w:t>
      </w:r>
      <w:r w:rsidR="008A33F4" w:rsidRPr="004B5C35">
        <w:rPr>
          <w:rFonts w:asciiTheme="minorHAnsi" w:hAnsiTheme="minorHAnsi"/>
          <w:lang w:val="bg-BG"/>
        </w:rPr>
        <w:t xml:space="preserve">те и екипите за </w:t>
      </w:r>
      <w:r w:rsidR="008E6BF2" w:rsidRPr="004B5C35">
        <w:rPr>
          <w:rFonts w:asciiTheme="minorHAnsi" w:hAnsiTheme="minorHAnsi"/>
          <w:lang w:val="bg-BG"/>
        </w:rPr>
        <w:t>проверка</w:t>
      </w:r>
      <w:r w:rsidR="008A33F4" w:rsidRPr="004B5C35">
        <w:rPr>
          <w:rFonts w:asciiTheme="minorHAnsi" w:hAnsiTheme="minorHAnsi"/>
          <w:lang w:val="bg-BG"/>
        </w:rPr>
        <w:t xml:space="preserve">, проверяващи </w:t>
      </w:r>
      <w:r w:rsidR="00DD5682" w:rsidRPr="004B5C35">
        <w:rPr>
          <w:rFonts w:asciiTheme="minorHAnsi" w:hAnsiTheme="minorHAnsi"/>
          <w:lang w:val="bg-BG"/>
        </w:rPr>
        <w:t>данни</w:t>
      </w:r>
      <w:r w:rsidR="008A33F4" w:rsidRPr="004B5C35">
        <w:rPr>
          <w:rFonts w:asciiTheme="minorHAnsi" w:hAnsiTheme="minorHAnsi"/>
          <w:lang w:val="bg-BG"/>
        </w:rPr>
        <w:t>те за безплатно разпределение, са включени в раздел </w:t>
      </w:r>
      <w:hyperlink w:anchor="bookmark89" w:tooltip="Current Document">
        <w:r w:rsidR="003C3FF2" w:rsidRPr="004B5C35">
          <w:rPr>
            <w:rFonts w:asciiTheme="minorHAnsi" w:hAnsiTheme="minorHAnsi"/>
            <w:lang w:val="bg-BG"/>
          </w:rPr>
          <w:t>7.2.</w:t>
        </w:r>
      </w:hyperlink>
      <w:r w:rsidR="003C3FF2" w:rsidRPr="004B5C35">
        <w:rPr>
          <w:rFonts w:asciiTheme="minorHAnsi" w:hAnsiTheme="minorHAnsi"/>
          <w:lang w:val="bg-BG"/>
        </w:rPr>
        <w:t xml:space="preserve"> </w:t>
      </w:r>
      <w:r w:rsidR="001D13AB" w:rsidRPr="004B5C35">
        <w:rPr>
          <w:rFonts w:asciiTheme="minorHAnsi" w:hAnsiTheme="minorHAnsi"/>
          <w:lang w:val="bg-BG"/>
        </w:rPr>
        <w:t xml:space="preserve">Тези допълнителни </w:t>
      </w:r>
      <w:r w:rsidR="00B561B6" w:rsidRPr="004B5C35">
        <w:rPr>
          <w:rFonts w:asciiTheme="minorHAnsi" w:hAnsiTheme="minorHAnsi"/>
          <w:lang w:val="bg-BG"/>
        </w:rPr>
        <w:t>компетентност</w:t>
      </w:r>
      <w:r w:rsidR="001D13AB" w:rsidRPr="004B5C35">
        <w:rPr>
          <w:rFonts w:asciiTheme="minorHAnsi" w:hAnsiTheme="minorHAnsi"/>
          <w:lang w:val="bg-BG"/>
        </w:rPr>
        <w:t>и</w:t>
      </w:r>
      <w:r w:rsidR="003C3FF2" w:rsidRPr="004B5C35">
        <w:rPr>
          <w:rFonts w:asciiTheme="minorHAnsi" w:hAnsiTheme="minorHAnsi"/>
          <w:lang w:val="bg-BG"/>
        </w:rPr>
        <w:t xml:space="preserve"> </w:t>
      </w:r>
      <w:r w:rsidR="001D13AB" w:rsidRPr="004B5C35">
        <w:rPr>
          <w:rFonts w:asciiTheme="minorHAnsi" w:hAnsiTheme="minorHAnsi"/>
          <w:lang w:val="bg-BG"/>
        </w:rPr>
        <w:t xml:space="preserve">ще зависят от обстоятелствата на отделната инсталация и приложимия </w:t>
      </w:r>
      <w:r w:rsidR="00EB4C5B" w:rsidRPr="004B5C35">
        <w:rPr>
          <w:rFonts w:asciiTheme="minorHAnsi" w:hAnsiTheme="minorHAnsi"/>
          <w:lang w:val="bg-BG"/>
        </w:rPr>
        <w:t>показател</w:t>
      </w:r>
      <w:r w:rsidR="003C3FF2" w:rsidRPr="004B5C35">
        <w:rPr>
          <w:rFonts w:asciiTheme="minorHAnsi" w:hAnsiTheme="minorHAnsi"/>
          <w:lang w:val="bg-BG"/>
        </w:rPr>
        <w:t xml:space="preserve">. </w:t>
      </w:r>
      <w:r w:rsidR="004D09C1" w:rsidRPr="004B5C35">
        <w:rPr>
          <w:rFonts w:asciiTheme="minorHAnsi" w:hAnsiTheme="minorHAnsi"/>
          <w:lang w:val="bg-BG"/>
        </w:rPr>
        <w:t xml:space="preserve">За оценка на </w:t>
      </w:r>
      <w:r w:rsidR="00DD5682" w:rsidRPr="004B5C35">
        <w:rPr>
          <w:rFonts w:asciiTheme="minorHAnsi" w:hAnsiTheme="minorHAnsi"/>
          <w:lang w:val="bg-BG"/>
        </w:rPr>
        <w:t>данни</w:t>
      </w:r>
      <w:r w:rsidR="004D09C1" w:rsidRPr="004B5C35">
        <w:rPr>
          <w:rFonts w:asciiTheme="minorHAnsi" w:hAnsiTheme="minorHAnsi"/>
          <w:lang w:val="bg-BG"/>
        </w:rPr>
        <w:t xml:space="preserve">, относими към подинсталацията с топлинен показател, може да е необходим друг набор от умения в сравнение с оценката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4D09C1" w:rsidRPr="004B5C35">
        <w:rPr>
          <w:rFonts w:asciiTheme="minorHAnsi" w:hAnsiTheme="minorHAnsi"/>
          <w:lang w:val="bg-BG"/>
        </w:rPr>
        <w:t>във връзка с подинсталацията с горивен показател</w:t>
      </w:r>
      <w:r w:rsidR="003C3FF2" w:rsidRPr="004B5C35">
        <w:rPr>
          <w:rFonts w:asciiTheme="minorHAnsi" w:hAnsiTheme="minorHAnsi"/>
          <w:lang w:val="bg-BG"/>
        </w:rPr>
        <w:t xml:space="preserve"> </w:t>
      </w:r>
      <w:r w:rsidR="004D09C1" w:rsidRPr="004B5C35">
        <w:rPr>
          <w:rFonts w:asciiTheme="minorHAnsi" w:hAnsiTheme="minorHAnsi"/>
          <w:lang w:val="bg-BG"/>
        </w:rPr>
        <w:t>или с емисии от процеси</w:t>
      </w:r>
      <w:r w:rsidR="003C3FF2" w:rsidRPr="004B5C35">
        <w:rPr>
          <w:rFonts w:asciiTheme="minorHAnsi" w:hAnsiTheme="minorHAnsi"/>
          <w:lang w:val="bg-BG"/>
        </w:rPr>
        <w:t xml:space="preserve">. </w:t>
      </w:r>
      <w:r w:rsidR="004D09C1" w:rsidRPr="004B5C35">
        <w:rPr>
          <w:rFonts w:asciiTheme="minorHAnsi" w:hAnsiTheme="minorHAnsi"/>
          <w:lang w:val="bg-BG"/>
        </w:rPr>
        <w:t>По-специално за подинсталации с продуктов показател</w:t>
      </w:r>
      <w:r w:rsidR="003C3FF2" w:rsidRPr="004B5C35">
        <w:rPr>
          <w:rFonts w:asciiTheme="minorHAnsi" w:hAnsiTheme="minorHAnsi"/>
          <w:lang w:val="bg-BG"/>
        </w:rPr>
        <w:t xml:space="preserve">, </w:t>
      </w:r>
      <w:r w:rsidR="004D09C1" w:rsidRPr="004B5C35">
        <w:rPr>
          <w:rFonts w:asciiTheme="minorHAnsi" w:hAnsiTheme="minorHAnsi"/>
          <w:lang w:val="bg-BG"/>
        </w:rPr>
        <w:t xml:space="preserve">фокусът на работата </w:t>
      </w:r>
      <w:r w:rsidR="003C3FF2" w:rsidRPr="004B5C35">
        <w:rPr>
          <w:rFonts w:asciiTheme="minorHAnsi" w:hAnsiTheme="minorHAnsi"/>
          <w:lang w:val="bg-BG"/>
        </w:rPr>
        <w:t>(</w:t>
      </w:r>
      <w:r w:rsidR="009646E3" w:rsidRPr="004B5C35">
        <w:rPr>
          <w:rFonts w:asciiTheme="minorHAnsi" w:hAnsiTheme="minorHAnsi"/>
          <w:lang w:val="bg-BG"/>
        </w:rPr>
        <w:t>равнището на дейност</w:t>
      </w:r>
      <w:r w:rsidR="003C3FF2" w:rsidRPr="004B5C35">
        <w:rPr>
          <w:rFonts w:asciiTheme="minorHAnsi" w:hAnsiTheme="minorHAnsi"/>
          <w:lang w:val="bg-BG"/>
        </w:rPr>
        <w:t xml:space="preserve">) </w:t>
      </w:r>
      <w:r w:rsidR="004D09C1" w:rsidRPr="004B5C35">
        <w:rPr>
          <w:rFonts w:asciiTheme="minorHAnsi" w:hAnsiTheme="minorHAnsi"/>
          <w:lang w:val="bg-BG"/>
        </w:rPr>
        <w:t xml:space="preserve">може да бъде област, която обичайно не се разглежда от </w:t>
      </w:r>
      <w:r w:rsidR="00BA7A05">
        <w:rPr>
          <w:rFonts w:asciiTheme="minorHAnsi" w:hAnsiTheme="minorHAnsi"/>
          <w:lang w:val="bg-BG"/>
        </w:rPr>
        <w:t>верификаторите</w:t>
      </w:r>
      <w:r w:rsidR="004D09C1" w:rsidRPr="004B5C35">
        <w:rPr>
          <w:rFonts w:asciiTheme="minorHAnsi" w:hAnsiTheme="minorHAnsi"/>
          <w:lang w:val="bg-BG"/>
        </w:rPr>
        <w:t xml:space="preserve"> в </w:t>
      </w:r>
      <w:r w:rsidR="001C18B5" w:rsidRPr="004B5C35">
        <w:rPr>
          <w:rFonts w:asciiTheme="minorHAnsi" w:hAnsiTheme="minorHAnsi"/>
          <w:lang w:val="bg-BG"/>
        </w:rPr>
        <w:t>годишни</w:t>
      </w:r>
      <w:r w:rsidR="004D09C1" w:rsidRPr="004B5C35">
        <w:rPr>
          <w:rFonts w:asciiTheme="minorHAnsi" w:hAnsiTheme="minorHAnsi"/>
          <w:lang w:val="bg-BG"/>
        </w:rPr>
        <w:t>те</w:t>
      </w:r>
      <w:r w:rsidR="001C18B5" w:rsidRPr="004B5C35">
        <w:rPr>
          <w:rFonts w:asciiTheme="minorHAnsi" w:hAnsiTheme="minorHAnsi"/>
          <w:lang w:val="bg-BG"/>
        </w:rPr>
        <w:t xml:space="preserve"> проверки на емисиите</w:t>
      </w:r>
      <w:r w:rsidR="001C18B5" w:rsidRPr="004B5C35">
        <w:rPr>
          <w:rStyle w:val="FootnoteReference"/>
          <w:rFonts w:asciiTheme="minorHAnsi" w:hAnsiTheme="minorHAnsi"/>
          <w:lang w:val="bg-BG"/>
        </w:rPr>
        <w:footnoteReference w:id="20"/>
      </w:r>
      <w:r w:rsidR="003C3FF2" w:rsidRPr="004B5C35">
        <w:rPr>
          <w:rFonts w:asciiTheme="minorHAnsi" w:hAnsiTheme="minorHAnsi"/>
          <w:lang w:val="bg-BG"/>
        </w:rPr>
        <w:t xml:space="preserve">. </w:t>
      </w:r>
      <w:r w:rsidR="004D09C1" w:rsidRPr="004B5C35">
        <w:rPr>
          <w:rFonts w:asciiTheme="minorHAnsi" w:hAnsiTheme="minorHAnsi"/>
          <w:lang w:val="bg-BG"/>
        </w:rPr>
        <w:t xml:space="preserve">Поради това, може да се изисква допълнително техническо разбиране на детайлите от производствения процес, за да се гарантира, че присвояването на продукти се извършва към правилния </w:t>
      </w:r>
      <w:r w:rsidR="00EB4C5B" w:rsidRPr="004B5C35">
        <w:rPr>
          <w:rFonts w:asciiTheme="minorHAnsi" w:hAnsiTheme="minorHAnsi"/>
          <w:lang w:val="bg-BG"/>
        </w:rPr>
        <w:t>показател</w:t>
      </w:r>
      <w:r w:rsidR="004D09C1" w:rsidRPr="004B5C35">
        <w:rPr>
          <w:rFonts w:asciiTheme="minorHAnsi" w:hAnsiTheme="minorHAnsi"/>
          <w:lang w:val="bg-BG"/>
        </w:rPr>
        <w:t xml:space="preserve"> и т.н.</w:t>
      </w:r>
    </w:p>
    <w:p w:rsidR="009E78CC" w:rsidRPr="004B5C35" w:rsidRDefault="005B1BC2" w:rsidP="00F67ED3">
      <w:pPr>
        <w:spacing w:after="120"/>
        <w:jc w:val="both"/>
        <w:rPr>
          <w:rFonts w:asciiTheme="minorHAnsi" w:hAnsiTheme="minorHAnsi"/>
          <w:lang w:val="bg-BG"/>
        </w:rPr>
      </w:pPr>
      <w:r w:rsidRPr="004B5C35">
        <w:rPr>
          <w:rFonts w:asciiTheme="minorHAnsi" w:hAnsiTheme="minorHAnsi"/>
          <w:lang w:val="bg-BG"/>
        </w:rPr>
        <w:t>Какт</w:t>
      </w:r>
      <w:r w:rsidR="00CB29D9" w:rsidRPr="004B5C35">
        <w:rPr>
          <w:rFonts w:asciiTheme="minorHAnsi" w:hAnsiTheme="minorHAnsi"/>
          <w:lang w:val="bg-BG"/>
        </w:rPr>
        <w:t>о</w:t>
      </w:r>
      <w:r w:rsidRPr="004B5C35">
        <w:rPr>
          <w:rFonts w:asciiTheme="minorHAnsi" w:hAnsiTheme="minorHAnsi"/>
          <w:lang w:val="bg-BG"/>
        </w:rPr>
        <w:t xml:space="preserve"> при </w:t>
      </w:r>
      <w:r w:rsidR="008A33F4" w:rsidRPr="004B5C35">
        <w:rPr>
          <w:rFonts w:asciiTheme="minorHAnsi" w:hAnsiTheme="minorHAnsi"/>
          <w:lang w:val="bg-BG"/>
        </w:rPr>
        <w:t>годишна</w:t>
      </w:r>
      <w:r w:rsidRPr="004B5C35">
        <w:rPr>
          <w:rFonts w:asciiTheme="minorHAnsi" w:hAnsiTheme="minorHAnsi"/>
          <w:lang w:val="bg-BG"/>
        </w:rPr>
        <w:t>та</w:t>
      </w:r>
      <w:r w:rsidR="008A33F4" w:rsidRPr="004B5C35">
        <w:rPr>
          <w:rFonts w:asciiTheme="minorHAnsi" w:hAnsiTheme="minorHAnsi"/>
          <w:lang w:val="bg-BG"/>
        </w:rPr>
        <w:t xml:space="preserve"> проверка на емисиите</w:t>
      </w:r>
      <w:r w:rsidR="003C3FF2" w:rsidRPr="004B5C35">
        <w:rPr>
          <w:rFonts w:asciiTheme="minorHAnsi" w:hAnsiTheme="minorHAnsi"/>
          <w:lang w:val="bg-BG"/>
        </w:rPr>
        <w:t xml:space="preserve">, </w:t>
      </w:r>
      <w:r w:rsidRPr="004B5C35">
        <w:rPr>
          <w:rFonts w:asciiTheme="minorHAnsi" w:hAnsiTheme="minorHAnsi"/>
          <w:lang w:val="bg-BG"/>
        </w:rPr>
        <w:t xml:space="preserve">всяка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BA7A05">
        <w:rPr>
          <w:rFonts w:asciiTheme="minorHAnsi" w:hAnsiTheme="minorHAnsi"/>
          <w:lang w:val="bg-BG"/>
        </w:rPr>
        <w:t>FAR</w:t>
      </w:r>
      <w:r w:rsidRPr="004B5C35">
        <w:rPr>
          <w:rFonts w:asciiTheme="minorHAnsi" w:hAnsiTheme="minorHAnsi"/>
          <w:lang w:val="bg-BG"/>
        </w:rPr>
        <w:t xml:space="preserve"> трябва да включва преглед от независим </w:t>
      </w:r>
      <w:r w:rsidR="00BA7A05">
        <w:rPr>
          <w:rFonts w:asciiTheme="minorHAnsi" w:hAnsiTheme="minorHAnsi"/>
          <w:lang w:val="bg-BG"/>
        </w:rPr>
        <w:t>проверяващ</w:t>
      </w:r>
      <w:r w:rsidRPr="004B5C35">
        <w:rPr>
          <w:rFonts w:asciiTheme="minorHAnsi" w:hAnsiTheme="minorHAnsi"/>
          <w:lang w:val="bg-BG"/>
        </w:rPr>
        <w:t xml:space="preserve">, който трябва да отговаря на </w:t>
      </w:r>
      <w:r w:rsidR="00822525" w:rsidRPr="004B5C35">
        <w:rPr>
          <w:rFonts w:asciiTheme="minorHAnsi" w:hAnsiTheme="minorHAnsi"/>
          <w:lang w:val="bg-BG"/>
        </w:rPr>
        <w:t>изисквания</w:t>
      </w:r>
      <w:r w:rsidRPr="004B5C35">
        <w:rPr>
          <w:rFonts w:asciiTheme="minorHAnsi" w:hAnsiTheme="minorHAnsi"/>
          <w:lang w:val="bg-BG"/>
        </w:rPr>
        <w:t xml:space="preserve">та, предвидени в </w:t>
      </w:r>
      <w:r w:rsidR="002013B2" w:rsidRPr="004B5C35">
        <w:rPr>
          <w:rFonts w:asciiTheme="minorHAnsi" w:hAnsiTheme="minorHAnsi"/>
          <w:lang w:val="bg-BG"/>
        </w:rPr>
        <w:t>член</w:t>
      </w:r>
      <w:r w:rsidR="003C3FF2" w:rsidRPr="004B5C35">
        <w:rPr>
          <w:rFonts w:asciiTheme="minorHAnsi" w:hAnsiTheme="minorHAnsi"/>
          <w:lang w:val="bg-BG"/>
        </w:rPr>
        <w:t xml:space="preserve"> 39</w:t>
      </w:r>
      <w:r w:rsidRPr="004B5C35">
        <w:rPr>
          <w:rFonts w:asciiTheme="minorHAnsi" w:hAnsiTheme="minorHAnsi"/>
          <w:lang w:val="bg-BG"/>
        </w:rPr>
        <w:t xml:space="preserve"> от </w:t>
      </w:r>
      <w:r w:rsidR="00BA7A05">
        <w:rPr>
          <w:rFonts w:asciiTheme="minorHAnsi" w:hAnsiTheme="minorHAnsi"/>
          <w:lang w:val="bg-BG"/>
        </w:rPr>
        <w:t>AVR2</w:t>
      </w:r>
      <w:r w:rsidR="003C3FF2" w:rsidRPr="004B5C35">
        <w:rPr>
          <w:rFonts w:asciiTheme="minorHAnsi" w:hAnsiTheme="minorHAnsi"/>
          <w:lang w:val="bg-BG"/>
        </w:rPr>
        <w:t xml:space="preserve">. </w:t>
      </w:r>
      <w:r w:rsidRPr="004B5C35">
        <w:rPr>
          <w:rFonts w:asciiTheme="minorHAnsi" w:hAnsiTheme="minorHAnsi"/>
          <w:lang w:val="bg-BG"/>
        </w:rPr>
        <w:t xml:space="preserve">Независимият преглед включва всеки елемент от </w:t>
      </w:r>
      <w:r w:rsidR="00D66D77" w:rsidRPr="004B5C35">
        <w:rPr>
          <w:rFonts w:asciiTheme="minorHAnsi" w:hAnsiTheme="minorHAnsi"/>
          <w:lang w:val="bg-BG"/>
        </w:rPr>
        <w:t>проверката</w:t>
      </w:r>
      <w:r w:rsidRPr="004B5C35">
        <w:rPr>
          <w:rFonts w:asciiTheme="minorHAnsi" w:hAnsiTheme="minorHAnsi"/>
          <w:lang w:val="bg-BG"/>
        </w:rPr>
        <w:t xml:space="preserve">, включително оценката и валидирането на </w:t>
      </w:r>
      <w:r w:rsidR="00BA7A05">
        <w:rPr>
          <w:rFonts w:asciiTheme="minorHAnsi" w:hAnsiTheme="minorHAnsi"/>
          <w:lang w:val="bg-BG"/>
        </w:rPr>
        <w:t>MMP</w:t>
      </w:r>
      <w:r w:rsidRPr="004B5C35">
        <w:rPr>
          <w:rFonts w:asciiTheme="minorHAnsi" w:hAnsiTheme="minorHAnsi"/>
          <w:lang w:val="bg-BG"/>
        </w:rPr>
        <w:t>, когато това се изисква</w:t>
      </w:r>
      <w:r w:rsidR="003C3FF2" w:rsidRPr="004B5C35">
        <w:rPr>
          <w:rFonts w:asciiTheme="minorHAnsi" w:hAnsiTheme="minorHAnsi"/>
          <w:lang w:val="bg-BG"/>
        </w:rPr>
        <w:t xml:space="preserve">. </w:t>
      </w:r>
      <w:r w:rsidRPr="004B5C35">
        <w:rPr>
          <w:rFonts w:asciiTheme="minorHAnsi" w:hAnsiTheme="minorHAnsi"/>
          <w:lang w:val="bg-BG"/>
        </w:rPr>
        <w:t xml:space="preserve">Вж. </w:t>
      </w:r>
      <w:r w:rsidR="00004073" w:rsidRPr="004B5C35">
        <w:rPr>
          <w:rFonts w:asciiTheme="minorHAnsi" w:hAnsiTheme="minorHAnsi"/>
          <w:lang w:val="bg-BG"/>
        </w:rPr>
        <w:t xml:space="preserve">Бележка с ключови насоки по </w:t>
      </w:r>
      <w:r w:rsidR="00BA7A05">
        <w:rPr>
          <w:rFonts w:asciiTheme="minorHAnsi" w:hAnsiTheme="minorHAnsi"/>
          <w:lang w:val="bg-BG"/>
        </w:rPr>
        <w:t>AVR2</w:t>
      </w:r>
      <w:r w:rsidR="003C3FF2" w:rsidRPr="004B5C35">
        <w:rPr>
          <w:rFonts w:asciiTheme="minorHAnsi" w:hAnsiTheme="minorHAnsi"/>
          <w:lang w:val="bg-BG"/>
        </w:rPr>
        <w:t xml:space="preserve"> II.7 </w:t>
      </w:r>
      <w:r w:rsidRPr="004B5C35">
        <w:rPr>
          <w:rFonts w:asciiTheme="minorHAnsi" w:hAnsiTheme="minorHAnsi"/>
          <w:lang w:val="bg-BG"/>
        </w:rPr>
        <w:t xml:space="preserve">за повече </w:t>
      </w:r>
      <w:r w:rsidR="00D66D77" w:rsidRPr="004B5C35">
        <w:rPr>
          <w:rFonts w:asciiTheme="minorHAnsi" w:hAnsiTheme="minorHAnsi"/>
          <w:lang w:val="bg-BG"/>
        </w:rPr>
        <w:t>информация</w:t>
      </w:r>
      <w:r w:rsidR="003C3FF2" w:rsidRPr="004B5C35">
        <w:rPr>
          <w:rFonts w:asciiTheme="minorHAnsi" w:hAnsiTheme="minorHAnsi"/>
          <w:lang w:val="bg-BG"/>
        </w:rPr>
        <w:t>.</w:t>
      </w:r>
    </w:p>
    <w:p w:rsidR="009E78CC" w:rsidRPr="004B5C35" w:rsidRDefault="005B1BC2" w:rsidP="00F67ED3">
      <w:pPr>
        <w:spacing w:after="120"/>
        <w:jc w:val="both"/>
        <w:rPr>
          <w:rFonts w:asciiTheme="minorHAnsi" w:hAnsiTheme="minorHAnsi"/>
          <w:lang w:val="bg-BG"/>
        </w:rPr>
      </w:pPr>
      <w:r w:rsidRPr="004B5C35">
        <w:rPr>
          <w:rFonts w:asciiTheme="minorHAnsi" w:hAnsiTheme="minorHAnsi"/>
          <w:lang w:val="bg-BG"/>
        </w:rPr>
        <w:t xml:space="preserve">Ако </w:t>
      </w:r>
      <w:r w:rsidR="00BA7A05">
        <w:rPr>
          <w:rFonts w:asciiTheme="minorHAnsi" w:hAnsiTheme="minorHAnsi"/>
          <w:lang w:val="bg-BG"/>
        </w:rPr>
        <w:t>верификатор</w:t>
      </w:r>
      <w:r w:rsidRPr="004B5C35">
        <w:rPr>
          <w:rFonts w:asciiTheme="minorHAnsi" w:hAnsiTheme="minorHAnsi"/>
          <w:lang w:val="bg-BG"/>
        </w:rPr>
        <w:t xml:space="preserve"> на </w:t>
      </w:r>
      <w:r w:rsidR="00596494" w:rsidRPr="004B5C35">
        <w:rPr>
          <w:rFonts w:asciiTheme="minorHAnsi" w:hAnsiTheme="minorHAnsi"/>
          <w:lang w:val="bg-BG"/>
        </w:rPr>
        <w:t>СТЕ на ЕС</w:t>
      </w:r>
      <w:r w:rsidR="003C3FF2" w:rsidRPr="004B5C35">
        <w:rPr>
          <w:rFonts w:asciiTheme="minorHAnsi" w:hAnsiTheme="minorHAnsi"/>
          <w:lang w:val="bg-BG"/>
        </w:rPr>
        <w:t xml:space="preserve">, </w:t>
      </w:r>
      <w:r w:rsidRPr="004B5C35">
        <w:rPr>
          <w:rFonts w:asciiTheme="minorHAnsi" w:hAnsiTheme="minorHAnsi"/>
          <w:lang w:val="bg-BG"/>
        </w:rPr>
        <w:t xml:space="preserve">водещ </w:t>
      </w:r>
      <w:r w:rsidR="00BA7A05">
        <w:rPr>
          <w:rFonts w:asciiTheme="minorHAnsi" w:hAnsiTheme="minorHAnsi"/>
          <w:lang w:val="bg-BG"/>
        </w:rPr>
        <w:t>верификатор</w:t>
      </w:r>
      <w:r w:rsidRPr="004B5C35">
        <w:rPr>
          <w:rFonts w:asciiTheme="minorHAnsi" w:hAnsiTheme="minorHAnsi"/>
          <w:lang w:val="bg-BG"/>
        </w:rPr>
        <w:t xml:space="preserve"> или независим </w:t>
      </w:r>
      <w:r w:rsidR="00BA7A05">
        <w:rPr>
          <w:rFonts w:asciiTheme="minorHAnsi" w:hAnsiTheme="minorHAnsi"/>
          <w:lang w:val="bg-BG"/>
        </w:rPr>
        <w:t>проверяващ</w:t>
      </w:r>
      <w:r w:rsidRPr="004B5C35">
        <w:rPr>
          <w:rFonts w:asciiTheme="minorHAnsi" w:hAnsiTheme="minorHAnsi"/>
          <w:lang w:val="bg-BG"/>
        </w:rPr>
        <w:t xml:space="preserve"> се нуждае от съдействие по конкретен </w:t>
      </w:r>
      <w:r w:rsidR="00BA7A05">
        <w:rPr>
          <w:rFonts w:asciiTheme="minorHAnsi" w:hAnsiTheme="minorHAnsi"/>
          <w:lang w:val="bg-BG"/>
        </w:rPr>
        <w:t>елемент или процес</w:t>
      </w:r>
      <w:r w:rsidR="003C3FF2" w:rsidRPr="004B5C35">
        <w:rPr>
          <w:rFonts w:asciiTheme="minorHAnsi" w:hAnsiTheme="minorHAnsi"/>
          <w:lang w:val="bg-BG"/>
        </w:rPr>
        <w:t xml:space="preserve">, </w:t>
      </w:r>
      <w:r w:rsidRPr="004B5C35">
        <w:rPr>
          <w:rFonts w:asciiTheme="minorHAnsi" w:hAnsiTheme="minorHAnsi"/>
          <w:lang w:val="bg-BG"/>
        </w:rPr>
        <w:t xml:space="preserve">може да бъде добавен технически експерт към екипа по </w:t>
      </w:r>
      <w:r w:rsidR="00D66D77" w:rsidRPr="004B5C35">
        <w:rPr>
          <w:rFonts w:asciiTheme="minorHAnsi" w:hAnsiTheme="minorHAnsi"/>
          <w:lang w:val="bg-BG"/>
        </w:rPr>
        <w:t>проверката</w:t>
      </w:r>
      <w:r w:rsidRPr="004B5C35">
        <w:rPr>
          <w:rFonts w:asciiTheme="minorHAnsi" w:hAnsiTheme="minorHAnsi"/>
          <w:lang w:val="bg-BG"/>
        </w:rPr>
        <w:t>, за да предостави подробни знания и експертни знания и умения</w:t>
      </w:r>
      <w:r w:rsidR="003C3FF2" w:rsidRPr="004B5C35">
        <w:rPr>
          <w:rFonts w:asciiTheme="minorHAnsi" w:hAnsiTheme="minorHAnsi"/>
          <w:lang w:val="bg-BG"/>
        </w:rPr>
        <w:t xml:space="preserve">. </w:t>
      </w:r>
      <w:r w:rsidRPr="004B5C35">
        <w:rPr>
          <w:rFonts w:asciiTheme="minorHAnsi" w:hAnsiTheme="minorHAnsi"/>
          <w:lang w:val="bg-BG"/>
        </w:rPr>
        <w:t xml:space="preserve">Както е обяснено в </w:t>
      </w:r>
      <w:r w:rsidR="00004073" w:rsidRPr="004B5C35">
        <w:rPr>
          <w:rFonts w:asciiTheme="minorHAnsi" w:hAnsiTheme="minorHAnsi"/>
          <w:lang w:val="bg-BG"/>
        </w:rPr>
        <w:t xml:space="preserve">Бележка с ключови насоки по </w:t>
      </w:r>
      <w:r w:rsidR="00BA7A05">
        <w:rPr>
          <w:rFonts w:asciiTheme="minorHAnsi" w:hAnsiTheme="minorHAnsi"/>
          <w:lang w:val="bg-BG"/>
        </w:rPr>
        <w:t>AVR2</w:t>
      </w:r>
      <w:r w:rsidRPr="004B5C35">
        <w:rPr>
          <w:rFonts w:asciiTheme="minorHAnsi" w:hAnsiTheme="minorHAnsi"/>
          <w:lang w:val="bg-BG"/>
        </w:rPr>
        <w:t> </w:t>
      </w:r>
      <w:r w:rsidR="003C3FF2" w:rsidRPr="004B5C35">
        <w:rPr>
          <w:rFonts w:asciiTheme="minorHAnsi" w:hAnsiTheme="minorHAnsi"/>
          <w:lang w:val="bg-BG"/>
        </w:rPr>
        <w:t>II.7</w:t>
      </w:r>
      <w:r w:rsidRPr="004B5C35">
        <w:rPr>
          <w:rFonts w:asciiTheme="minorHAnsi" w:hAnsiTheme="minorHAnsi"/>
          <w:lang w:val="bg-BG"/>
        </w:rPr>
        <w:t>, това може да засяга всички типове въпроси</w:t>
      </w:r>
      <w:r w:rsidR="003C3FF2" w:rsidRPr="004B5C35">
        <w:rPr>
          <w:rFonts w:asciiTheme="minorHAnsi" w:hAnsiTheme="minorHAnsi"/>
          <w:lang w:val="bg-BG"/>
        </w:rPr>
        <w:t xml:space="preserve">. </w:t>
      </w:r>
      <w:r w:rsidRPr="004B5C35">
        <w:rPr>
          <w:rFonts w:asciiTheme="minorHAnsi" w:hAnsiTheme="minorHAnsi"/>
          <w:lang w:val="bg-BG"/>
        </w:rPr>
        <w:t xml:space="preserve">Във връзка с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DD5682" w:rsidRPr="004B5C35">
        <w:rPr>
          <w:rFonts w:asciiTheme="minorHAnsi" w:hAnsiTheme="minorHAnsi"/>
          <w:lang w:val="bg-BG"/>
        </w:rPr>
        <w:t>данни</w:t>
      </w:r>
      <w:r w:rsidRPr="004B5C35">
        <w:rPr>
          <w:rFonts w:asciiTheme="minorHAnsi" w:hAnsiTheme="minorHAnsi"/>
          <w:lang w:val="bg-BG"/>
        </w:rPr>
        <w:t>те за безплатно разпределение, техническите експерти биха могли, по-специално, да бъдат полезни за по-технически въпроси на отделни инсталации, като</w:t>
      </w:r>
      <w:r w:rsidR="003C3FF2" w:rsidRPr="004B5C35">
        <w:rPr>
          <w:rFonts w:asciiTheme="minorHAnsi" w:hAnsiTheme="minorHAnsi"/>
          <w:lang w:val="bg-BG"/>
        </w:rPr>
        <w:t>:</w:t>
      </w:r>
    </w:p>
    <w:p w:rsidR="009E78CC" w:rsidRPr="004B5C35" w:rsidRDefault="003C3FF2" w:rsidP="008B4A40">
      <w:pPr>
        <w:pStyle w:val="5"/>
      </w:pPr>
      <w:r w:rsidRPr="004B5C35">
        <w:t>•</w:t>
      </w:r>
      <w:r w:rsidR="005B1BC2" w:rsidRPr="004B5C35">
        <w:tab/>
      </w:r>
      <w:r w:rsidR="001603F0" w:rsidRPr="004B5C35">
        <w:t>определяне на продуктовите количества чрез масов баланс</w:t>
      </w:r>
      <w:r w:rsidRPr="004B5C35">
        <w:t>;</w:t>
      </w:r>
    </w:p>
    <w:p w:rsidR="009E78CC" w:rsidRPr="004B5C35" w:rsidRDefault="005B1BC2" w:rsidP="008B4A40">
      <w:pPr>
        <w:pStyle w:val="5"/>
      </w:pPr>
      <w:r w:rsidRPr="004B5C35">
        <w:t>•</w:t>
      </w:r>
      <w:r w:rsidRPr="004B5C35">
        <w:tab/>
      </w:r>
      <w:r w:rsidR="001603F0" w:rsidRPr="004B5C35">
        <w:t>измерване и отчитане на парата</w:t>
      </w:r>
      <w:r w:rsidR="003C3FF2" w:rsidRPr="004B5C35">
        <w:t>/</w:t>
      </w:r>
      <w:r w:rsidR="001603F0" w:rsidRPr="004B5C35">
        <w:t xml:space="preserve">топлината и правилата за </w:t>
      </w:r>
      <w:r w:rsidR="000E7EB7" w:rsidRPr="004B5C35">
        <w:t>отнасяне</w:t>
      </w:r>
      <w:r w:rsidR="001603F0" w:rsidRPr="004B5C35">
        <w:t xml:space="preserve"> на </w:t>
      </w:r>
      <w:r w:rsidR="00DE272A" w:rsidRPr="004B5C35">
        <w:t>емисии</w:t>
      </w:r>
      <w:r w:rsidR="003C3FF2" w:rsidRPr="004B5C35">
        <w:t xml:space="preserve"> </w:t>
      </w:r>
      <w:r w:rsidR="001603F0" w:rsidRPr="004B5C35">
        <w:t xml:space="preserve">от  </w:t>
      </w:r>
      <w:proofErr w:type="spellStart"/>
      <w:r w:rsidR="00BA7A05">
        <w:t>когенераци</w:t>
      </w:r>
      <w:r w:rsidR="007256F2">
        <w:t>онни</w:t>
      </w:r>
      <w:proofErr w:type="spellEnd"/>
      <w:r w:rsidR="007256F2">
        <w:t xml:space="preserve"> инсталации</w:t>
      </w:r>
      <w:r w:rsidR="001C18B5" w:rsidRPr="004B5C35">
        <w:rPr>
          <w:rStyle w:val="FootnoteReference"/>
        </w:rPr>
        <w:footnoteReference w:id="21"/>
      </w:r>
      <w:r w:rsidR="003C3FF2" w:rsidRPr="004B5C35">
        <w:t>,</w:t>
      </w:r>
    </w:p>
    <w:p w:rsidR="009E78CC" w:rsidRPr="004B5C35" w:rsidRDefault="005B1BC2" w:rsidP="008B4A40">
      <w:pPr>
        <w:pStyle w:val="5"/>
      </w:pPr>
      <w:r w:rsidRPr="004B5C35">
        <w:t>•</w:t>
      </w:r>
      <w:r w:rsidRPr="004B5C35">
        <w:tab/>
      </w:r>
      <w:r w:rsidR="000E7EB7" w:rsidRPr="004B5C35">
        <w:t xml:space="preserve">Във връзка с отнасянето към </w:t>
      </w:r>
      <w:r w:rsidR="000B4B41" w:rsidRPr="004B5C35">
        <w:t>подинсталации по раздел </w:t>
      </w:r>
      <w:r w:rsidR="003C3FF2" w:rsidRPr="004B5C35">
        <w:t>3.2</w:t>
      </w:r>
      <w:r w:rsidR="000B4B41" w:rsidRPr="004B5C35">
        <w:t>, точка </w:t>
      </w:r>
      <w:r w:rsidR="003C3FF2" w:rsidRPr="004B5C35">
        <w:t>1</w:t>
      </w:r>
      <w:r w:rsidR="000B4B41" w:rsidRPr="004B5C35">
        <w:t>, буква б</w:t>
      </w:r>
      <w:r w:rsidR="003C3FF2" w:rsidRPr="004B5C35">
        <w:t xml:space="preserve">) </w:t>
      </w:r>
      <w:r w:rsidR="000B4B41" w:rsidRPr="004B5C35">
        <w:t xml:space="preserve">от Приложение VII от </w:t>
      </w:r>
      <w:r w:rsidR="00BA7A05">
        <w:t>FAR</w:t>
      </w:r>
      <w:r w:rsidR="003C3FF2" w:rsidRPr="004B5C35">
        <w:t xml:space="preserve">: </w:t>
      </w:r>
      <w:r w:rsidR="000B4B41" w:rsidRPr="004B5C35">
        <w:t>проверка на „оценки на отношението на стойностите на реакционните енергии на Гибс на съответните химични реакции, или въз основа на друг подходящ начин на разпределяне, базиращ се на обоснована научна методика”</w:t>
      </w:r>
      <w:r w:rsidR="003C3FF2" w:rsidRPr="004B5C35">
        <w:t>.</w:t>
      </w:r>
    </w:p>
    <w:p w:rsidR="009E78CC" w:rsidRPr="004B5C35" w:rsidRDefault="005B1BC2" w:rsidP="008B4A40">
      <w:pPr>
        <w:pStyle w:val="5"/>
      </w:pPr>
      <w:r w:rsidRPr="004B5C35">
        <w:t>•</w:t>
      </w:r>
      <w:r w:rsidRPr="004B5C35">
        <w:tab/>
      </w:r>
      <w:r w:rsidR="000B4B41" w:rsidRPr="004B5C35">
        <w:t xml:space="preserve">Във </w:t>
      </w:r>
      <w:r w:rsidR="000015B7" w:rsidRPr="004B5C35">
        <w:t>връзка</w:t>
      </w:r>
      <w:r w:rsidR="000B4B41" w:rsidRPr="004B5C35">
        <w:t xml:space="preserve"> с измервателни инструменти или процедури извън контрола на опе</w:t>
      </w:r>
      <w:r w:rsidR="004B5C35">
        <w:t>ратора съгласно раздел 3.3, букв</w:t>
      </w:r>
      <w:r w:rsidR="000B4B41" w:rsidRPr="004B5C35">
        <w:t xml:space="preserve">а в) от Приложение VII от </w:t>
      </w:r>
      <w:r w:rsidR="00BA7A05">
        <w:t>FAR</w:t>
      </w:r>
      <w:r w:rsidR="003C3FF2" w:rsidRPr="004B5C35">
        <w:t xml:space="preserve">: </w:t>
      </w:r>
      <w:r w:rsidR="000B4B41" w:rsidRPr="004B5C35">
        <w:t>оценка на „емпирични корелации”, предоставяна от трети лица</w:t>
      </w:r>
      <w:r w:rsidR="003C3FF2" w:rsidRPr="004B5C35">
        <w:t>,</w:t>
      </w:r>
      <w:r w:rsidR="008B4A40" w:rsidRPr="004B5C35">
        <w:t xml:space="preserve"> </w:t>
      </w:r>
      <w:r w:rsidR="000B4B41" w:rsidRPr="004B5C35">
        <w:t>като доставчици на оборудване</w:t>
      </w:r>
      <w:r w:rsidR="003C3FF2" w:rsidRPr="004B5C35">
        <w:t>,</w:t>
      </w:r>
      <w:r w:rsidR="008B4A40" w:rsidRPr="004B5C35">
        <w:t xml:space="preserve"> </w:t>
      </w:r>
      <w:r w:rsidR="000015B7" w:rsidRPr="004B5C35">
        <w:t>доставчици</w:t>
      </w:r>
      <w:r w:rsidR="000B4B41" w:rsidRPr="004B5C35">
        <w:t xml:space="preserve"> на инженерни услуги или акредитирани лаборатории</w:t>
      </w:r>
      <w:r w:rsidR="003C3FF2" w:rsidRPr="004B5C35">
        <w:t>.</w:t>
      </w:r>
    </w:p>
    <w:p w:rsidR="009E78CC" w:rsidRPr="004B5C35" w:rsidRDefault="005B1BC2" w:rsidP="008B4A40">
      <w:pPr>
        <w:pStyle w:val="5"/>
      </w:pPr>
      <w:r w:rsidRPr="004B5C35">
        <w:t>•</w:t>
      </w:r>
      <w:r w:rsidRPr="004B5C35">
        <w:tab/>
      </w:r>
      <w:r w:rsidR="000B4B41" w:rsidRPr="004B5C35">
        <w:t xml:space="preserve">Във връзка </w:t>
      </w:r>
      <w:r w:rsidR="009A1639">
        <w:t xml:space="preserve">с </w:t>
      </w:r>
      <w:r w:rsidR="000B4B41" w:rsidRPr="004B5C35">
        <w:t>методи</w:t>
      </w:r>
      <w:r w:rsidR="009A1639">
        <w:t>те</w:t>
      </w:r>
      <w:r w:rsidR="000B4B41" w:rsidRPr="004B5C35">
        <w:t xml:space="preserve"> за непряко определяне, използвани съгласно раздел </w:t>
      </w:r>
      <w:r w:rsidR="003C3FF2" w:rsidRPr="004B5C35">
        <w:t xml:space="preserve">3.3. </w:t>
      </w:r>
      <w:r w:rsidRPr="004B5C35">
        <w:t>от Приложение </w:t>
      </w:r>
      <w:r w:rsidR="003C3FF2" w:rsidRPr="004B5C35">
        <w:t xml:space="preserve">VII </w:t>
      </w:r>
      <w:r w:rsidRPr="004B5C35">
        <w:t xml:space="preserve">от </w:t>
      </w:r>
      <w:r w:rsidR="00BA7A05">
        <w:t>FAR</w:t>
      </w:r>
      <w:r w:rsidR="009A1639">
        <w:t xml:space="preserve"> се прави</w:t>
      </w:r>
      <w:r w:rsidR="003C3FF2" w:rsidRPr="004B5C35">
        <w:t xml:space="preserve"> </w:t>
      </w:r>
      <w:r w:rsidR="000B4B41" w:rsidRPr="004B5C35">
        <w:t>проверка на изчисления</w:t>
      </w:r>
      <w:r w:rsidR="009A1639">
        <w:t>та</w:t>
      </w:r>
      <w:r w:rsidR="000B4B41" w:rsidRPr="004B5C35">
        <w:t xml:space="preserve"> на базата на</w:t>
      </w:r>
      <w:r w:rsidR="003C3FF2" w:rsidRPr="004B5C35">
        <w:t>:</w:t>
      </w:r>
    </w:p>
    <w:p w:rsidR="009E78CC" w:rsidRPr="004B5C35" w:rsidRDefault="005B1BC2" w:rsidP="005B1BC2">
      <w:pPr>
        <w:spacing w:after="120"/>
        <w:ind w:left="1701" w:hanging="426"/>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t>„</w:t>
      </w:r>
      <w:r w:rsidR="000B4B41" w:rsidRPr="004B5C35">
        <w:rPr>
          <w:rFonts w:asciiTheme="minorHAnsi" w:hAnsiTheme="minorHAnsi"/>
          <w:lang w:val="bg-BG"/>
        </w:rPr>
        <w:t>известен химичен или физичен процес чрез използване на подходящи приети литературни стойности за химичните и физичните свойства на съответните вещества, подходящи стехиометрични коефициенти и термодинамични свойства, като например енталпии на реакция”</w:t>
      </w:r>
    </w:p>
    <w:p w:rsidR="009E78CC" w:rsidRPr="004B5C35" w:rsidRDefault="005B1BC2" w:rsidP="005B1BC2">
      <w:pPr>
        <w:spacing w:after="120"/>
        <w:ind w:left="1701" w:hanging="426"/>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r w:rsidR="000B4B41" w:rsidRPr="004B5C35">
        <w:rPr>
          <w:rFonts w:asciiTheme="minorHAnsi" w:hAnsiTheme="minorHAnsi"/>
          <w:lang w:val="bg-BG"/>
        </w:rPr>
        <w:t>„проектните данни на инсталацията, като например енергийната ефективност на техническите възли или изчисленото потребление на енергия за единица продукт”</w:t>
      </w:r>
    </w:p>
    <w:p w:rsidR="009E78CC" w:rsidRPr="004B5C35" w:rsidRDefault="005B1BC2" w:rsidP="005B1BC2">
      <w:pPr>
        <w:spacing w:after="120"/>
        <w:ind w:left="1701" w:hanging="426"/>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r w:rsidR="000B4B41" w:rsidRPr="004B5C35">
        <w:rPr>
          <w:rFonts w:asciiTheme="minorHAnsi" w:hAnsiTheme="minorHAnsi"/>
          <w:lang w:val="bg-BG"/>
        </w:rPr>
        <w:t>„</w:t>
      </w:r>
      <w:r w:rsidR="007B1591" w:rsidRPr="004B5C35">
        <w:rPr>
          <w:rFonts w:asciiTheme="minorHAnsi" w:hAnsiTheme="minorHAnsi"/>
          <w:lang w:val="bg-BG"/>
        </w:rPr>
        <w:t>емпирични тестове за определяне на стойностите на оценката за изисквания набор от данни с помощта на некалибрирано оборудване или данни, документирани в производствените протоколи</w:t>
      </w:r>
      <w:r w:rsidR="000B4B41" w:rsidRPr="004B5C35">
        <w:rPr>
          <w:rFonts w:asciiTheme="minorHAnsi" w:hAnsiTheme="minorHAnsi"/>
          <w:lang w:val="bg-BG"/>
        </w:rPr>
        <w:t>”</w:t>
      </w:r>
    </w:p>
    <w:p w:rsidR="009E78CC" w:rsidRPr="004B5C35" w:rsidRDefault="007B1591" w:rsidP="00F67ED3">
      <w:pPr>
        <w:spacing w:after="120"/>
        <w:jc w:val="both"/>
        <w:rPr>
          <w:rFonts w:asciiTheme="minorHAnsi" w:hAnsiTheme="minorHAnsi"/>
          <w:lang w:val="bg-BG"/>
        </w:rPr>
      </w:pPr>
      <w:r w:rsidRPr="004B5C35">
        <w:rPr>
          <w:rFonts w:asciiTheme="minorHAnsi" w:hAnsiTheme="minorHAnsi"/>
          <w:lang w:val="bg-BG"/>
        </w:rPr>
        <w:t>С оглед на краткия срок на ра</w:t>
      </w:r>
      <w:r w:rsidR="00953367" w:rsidRPr="004B5C35">
        <w:rPr>
          <w:rFonts w:asciiTheme="minorHAnsi" w:hAnsiTheme="minorHAnsi"/>
          <w:lang w:val="bg-BG"/>
        </w:rPr>
        <w:t>з</w:t>
      </w:r>
      <w:r w:rsidRPr="004B5C35">
        <w:rPr>
          <w:rFonts w:asciiTheme="minorHAnsi" w:hAnsiTheme="minorHAnsi"/>
          <w:lang w:val="bg-BG"/>
        </w:rPr>
        <w:t xml:space="preserve">положение за </w:t>
      </w:r>
      <w:r w:rsidR="00953367" w:rsidRPr="004B5C35">
        <w:rPr>
          <w:rFonts w:asciiTheme="minorHAnsi" w:hAnsiTheme="minorHAnsi"/>
          <w:lang w:val="bg-BG"/>
        </w:rPr>
        <w:t xml:space="preserve">проверка на първия доклад с базови данни, това може да е особено необходимо, когато </w:t>
      </w:r>
      <w:r w:rsidR="00BA7A05">
        <w:rPr>
          <w:rFonts w:asciiTheme="minorHAnsi" w:hAnsiTheme="minorHAnsi"/>
          <w:lang w:val="bg-BG"/>
        </w:rPr>
        <w:t>верификатор</w:t>
      </w:r>
      <w:r w:rsidR="007256F2">
        <w:rPr>
          <w:rFonts w:asciiTheme="minorHAnsi" w:hAnsiTheme="minorHAnsi"/>
          <w:lang w:val="bg-BG"/>
        </w:rPr>
        <w:t xml:space="preserve">а </w:t>
      </w:r>
      <w:r w:rsidR="00953367" w:rsidRPr="004B5C35">
        <w:rPr>
          <w:rFonts w:asciiTheme="minorHAnsi" w:hAnsiTheme="minorHAnsi"/>
          <w:lang w:val="bg-BG"/>
        </w:rPr>
        <w:t xml:space="preserve">не е в състояние да развие всички съответни компетентности в рамките на персонала на </w:t>
      </w:r>
      <w:r w:rsidR="00BA7A05">
        <w:rPr>
          <w:rFonts w:asciiTheme="minorHAnsi" w:hAnsiTheme="minorHAnsi"/>
          <w:lang w:val="bg-BG"/>
        </w:rPr>
        <w:t>верификатора</w:t>
      </w:r>
      <w:r w:rsidR="00953367" w:rsidRPr="004B5C35">
        <w:rPr>
          <w:rFonts w:asciiTheme="minorHAnsi" w:hAnsiTheme="minorHAnsi"/>
          <w:lang w:val="bg-BG"/>
        </w:rPr>
        <w:t xml:space="preserve"> в срок</w:t>
      </w:r>
      <w:r w:rsidR="003C3FF2" w:rsidRPr="004B5C35">
        <w:rPr>
          <w:rFonts w:asciiTheme="minorHAnsi" w:hAnsiTheme="minorHAnsi"/>
          <w:lang w:val="bg-BG"/>
        </w:rPr>
        <w:t xml:space="preserve">. </w:t>
      </w:r>
      <w:r w:rsidR="00953367" w:rsidRPr="004B5C35">
        <w:rPr>
          <w:rFonts w:asciiTheme="minorHAnsi" w:hAnsiTheme="minorHAnsi"/>
          <w:lang w:val="bg-BG"/>
        </w:rPr>
        <w:t>Техническият експерт трябва да има</w:t>
      </w:r>
      <w:r w:rsidR="003C3FF2" w:rsidRPr="004B5C35">
        <w:rPr>
          <w:rFonts w:asciiTheme="minorHAnsi" w:hAnsiTheme="minorHAnsi"/>
          <w:lang w:val="bg-BG"/>
        </w:rPr>
        <w:t>:</w:t>
      </w:r>
    </w:p>
    <w:p w:rsidR="009E78CC" w:rsidRPr="004B5C35" w:rsidRDefault="003C3FF2" w:rsidP="008B4A40">
      <w:pPr>
        <w:pStyle w:val="5"/>
      </w:pPr>
      <w:r w:rsidRPr="004B5C35">
        <w:t>•</w:t>
      </w:r>
      <w:r w:rsidR="007B1591" w:rsidRPr="004B5C35">
        <w:tab/>
      </w:r>
      <w:r w:rsidR="00953367" w:rsidRPr="004B5C35">
        <w:t>компетентността</w:t>
      </w:r>
      <w:r w:rsidRPr="004B5C35">
        <w:t xml:space="preserve"> </w:t>
      </w:r>
      <w:r w:rsidR="00953367" w:rsidRPr="004B5C35">
        <w:t xml:space="preserve">и експертизата, необходими за да подпомага ефективно </w:t>
      </w:r>
      <w:r w:rsidR="00BA7A05">
        <w:t>верификатор</w:t>
      </w:r>
      <w:r w:rsidR="00953367" w:rsidRPr="004B5C35">
        <w:t xml:space="preserve">а на </w:t>
      </w:r>
      <w:r w:rsidR="00596494" w:rsidRPr="004B5C35">
        <w:t>СТЕ на ЕС</w:t>
      </w:r>
      <w:r w:rsidRPr="004B5C35">
        <w:t xml:space="preserve">, </w:t>
      </w:r>
      <w:r w:rsidR="00953367" w:rsidRPr="004B5C35">
        <w:t xml:space="preserve">водещия </w:t>
      </w:r>
      <w:r w:rsidR="00BA7A05">
        <w:t>верификатор</w:t>
      </w:r>
      <w:r w:rsidR="00953367" w:rsidRPr="004B5C35">
        <w:t xml:space="preserve"> или независимия </w:t>
      </w:r>
      <w:r w:rsidR="00BA7A05">
        <w:t>проверяващ</w:t>
      </w:r>
      <w:r w:rsidR="00953367" w:rsidRPr="004B5C35">
        <w:t xml:space="preserve"> по темата, за която се изискват неговите знания и експертиза</w:t>
      </w:r>
      <w:r w:rsidRPr="004B5C35">
        <w:t>;</w:t>
      </w:r>
    </w:p>
    <w:p w:rsidR="009E78CC" w:rsidRPr="004B5C35" w:rsidRDefault="007B1591" w:rsidP="008B4A40">
      <w:pPr>
        <w:pStyle w:val="5"/>
      </w:pPr>
      <w:r w:rsidRPr="004B5C35">
        <w:t>•</w:t>
      </w:r>
      <w:r w:rsidRPr="004B5C35">
        <w:tab/>
      </w:r>
      <w:r w:rsidR="00953367" w:rsidRPr="004B5C35">
        <w:t>достатъчно разбиране на конкретни</w:t>
      </w:r>
      <w:r w:rsidR="009A1639">
        <w:t>те</w:t>
      </w:r>
      <w:r w:rsidR="00953367" w:rsidRPr="004B5C35">
        <w:t xml:space="preserve"> законодателни актове в областта на </w:t>
      </w:r>
      <w:r w:rsidR="00596494" w:rsidRPr="004B5C35">
        <w:t>СТЕ на ЕС</w:t>
      </w:r>
      <w:r w:rsidR="00953367" w:rsidRPr="004B5C35">
        <w:t>, включително</w:t>
      </w:r>
      <w:r w:rsidR="003C3FF2" w:rsidRPr="004B5C35">
        <w:t xml:space="preserve"> </w:t>
      </w:r>
      <w:r w:rsidR="00BA7A05">
        <w:t>FAR</w:t>
      </w:r>
      <w:r w:rsidR="003C3FF2" w:rsidRPr="004B5C35">
        <w:t xml:space="preserve"> </w:t>
      </w:r>
      <w:r w:rsidR="00953367" w:rsidRPr="004B5C35">
        <w:t>и свързаните насоки</w:t>
      </w:r>
      <w:r w:rsidR="003C3FF2" w:rsidRPr="004B5C35">
        <w:t xml:space="preserve">, </w:t>
      </w:r>
      <w:r w:rsidR="00953367" w:rsidRPr="004B5C35">
        <w:t xml:space="preserve">одитиране на </w:t>
      </w:r>
      <w:r w:rsidR="00DD5682" w:rsidRPr="004B5C35">
        <w:t>данни</w:t>
      </w:r>
      <w:r w:rsidR="003C3FF2" w:rsidRPr="004B5C35">
        <w:t xml:space="preserve"> </w:t>
      </w:r>
      <w:r w:rsidR="00953367" w:rsidRPr="004B5C35">
        <w:t xml:space="preserve">и </w:t>
      </w:r>
      <w:r w:rsidR="00D66D77" w:rsidRPr="004B5C35">
        <w:t>информация</w:t>
      </w:r>
      <w:r w:rsidR="003C3FF2" w:rsidRPr="004B5C35">
        <w:t xml:space="preserve"> </w:t>
      </w:r>
      <w:r w:rsidR="00953367" w:rsidRPr="004B5C35">
        <w:t xml:space="preserve">и </w:t>
      </w:r>
      <w:r w:rsidR="00B561B6" w:rsidRPr="004B5C35">
        <w:t>дейности</w:t>
      </w:r>
      <w:r w:rsidR="00953367" w:rsidRPr="004B5C35">
        <w:t>те, необходими за изпълнение на възложените задачи</w:t>
      </w:r>
      <w:r w:rsidR="003C3FF2" w:rsidRPr="004B5C35">
        <w:t xml:space="preserve">. </w:t>
      </w:r>
      <w:r w:rsidR="00953367" w:rsidRPr="004B5C35">
        <w:t>Техническият експерт</w:t>
      </w:r>
      <w:r w:rsidR="003C3FF2" w:rsidRPr="004B5C35">
        <w:t xml:space="preserve"> </w:t>
      </w:r>
      <w:r w:rsidR="00953367" w:rsidRPr="004B5C35">
        <w:t xml:space="preserve">не трябва да притежава пълна компетентност по всички тези въпроси, но следва да ги разбира достатъчно, за да е в състояние да предостави необходимата подкрепа по време на </w:t>
      </w:r>
      <w:r w:rsidR="00D66D77" w:rsidRPr="004B5C35">
        <w:t>проверката</w:t>
      </w:r>
      <w:r w:rsidR="003C3FF2" w:rsidRPr="004B5C35">
        <w:t>.</w:t>
      </w:r>
    </w:p>
    <w:p w:rsidR="009E78CC" w:rsidRPr="004B5C35" w:rsidRDefault="008B4A40" w:rsidP="00F67ED3">
      <w:pPr>
        <w:spacing w:after="120"/>
        <w:jc w:val="both"/>
        <w:rPr>
          <w:rFonts w:asciiTheme="minorHAnsi" w:hAnsiTheme="minorHAnsi"/>
          <w:lang w:val="bg-BG"/>
        </w:rPr>
      </w:pPr>
      <w:bookmarkStart w:id="49" w:name="bookmark35"/>
      <w:r w:rsidRPr="004B5C35">
        <w:rPr>
          <w:rFonts w:asciiTheme="minorHAnsi" w:hAnsiTheme="minorHAnsi"/>
          <w:lang w:val="bg-BG"/>
        </w:rPr>
        <w:t xml:space="preserve">Член </w:t>
      </w:r>
      <w:r w:rsidR="003C3FF2" w:rsidRPr="004B5C35">
        <w:rPr>
          <w:rFonts w:asciiTheme="minorHAnsi" w:hAnsiTheme="minorHAnsi"/>
          <w:lang w:val="bg-BG"/>
        </w:rPr>
        <w:t>36</w:t>
      </w:r>
      <w:r w:rsidR="00953367" w:rsidRPr="004B5C35">
        <w:rPr>
          <w:rFonts w:asciiTheme="minorHAnsi" w:hAnsiTheme="minorHAnsi"/>
          <w:lang w:val="bg-BG"/>
        </w:rPr>
        <w:t xml:space="preserve"> от </w:t>
      </w:r>
      <w:r w:rsidR="00BA7A05">
        <w:rPr>
          <w:rFonts w:asciiTheme="minorHAnsi" w:hAnsiTheme="minorHAnsi"/>
          <w:lang w:val="bg-BG"/>
        </w:rPr>
        <w:t>AVR2</w:t>
      </w:r>
      <w:r w:rsidR="003C3FF2" w:rsidRPr="004B5C35">
        <w:rPr>
          <w:rFonts w:asciiTheme="minorHAnsi" w:hAnsiTheme="minorHAnsi"/>
          <w:lang w:val="bg-BG"/>
        </w:rPr>
        <w:t xml:space="preserve"> </w:t>
      </w:r>
      <w:r w:rsidR="00953367" w:rsidRPr="004B5C35">
        <w:rPr>
          <w:rFonts w:asciiTheme="minorHAnsi" w:hAnsiTheme="minorHAnsi"/>
          <w:lang w:val="bg-BG"/>
        </w:rPr>
        <w:t xml:space="preserve">изисква </w:t>
      </w:r>
      <w:r w:rsidR="00BA7A05">
        <w:rPr>
          <w:rFonts w:asciiTheme="minorHAnsi" w:hAnsiTheme="minorHAnsi"/>
          <w:lang w:val="bg-BG"/>
        </w:rPr>
        <w:t>верификатор</w:t>
      </w:r>
      <w:r w:rsidR="007256F2">
        <w:rPr>
          <w:rFonts w:asciiTheme="minorHAnsi" w:hAnsiTheme="minorHAnsi"/>
          <w:lang w:val="bg-BG"/>
        </w:rPr>
        <w:t>а</w:t>
      </w:r>
      <w:r w:rsidR="003C3FF2" w:rsidRPr="004B5C35">
        <w:rPr>
          <w:rFonts w:asciiTheme="minorHAnsi" w:hAnsiTheme="minorHAnsi"/>
          <w:lang w:val="bg-BG"/>
        </w:rPr>
        <w:t xml:space="preserve"> </w:t>
      </w:r>
      <w:r w:rsidR="00953367" w:rsidRPr="004B5C35">
        <w:rPr>
          <w:rFonts w:asciiTheme="minorHAnsi" w:hAnsiTheme="minorHAnsi"/>
          <w:lang w:val="bg-BG"/>
        </w:rPr>
        <w:t>да установи</w:t>
      </w:r>
      <w:r w:rsidR="003C3FF2" w:rsidRPr="004B5C35">
        <w:rPr>
          <w:rFonts w:asciiTheme="minorHAnsi" w:hAnsiTheme="minorHAnsi"/>
          <w:lang w:val="bg-BG"/>
        </w:rPr>
        <w:t xml:space="preserve">, </w:t>
      </w:r>
      <w:r w:rsidR="0068005B" w:rsidRPr="004B5C35">
        <w:rPr>
          <w:rFonts w:asciiTheme="minorHAnsi" w:hAnsiTheme="minorHAnsi"/>
          <w:lang w:val="bg-BG"/>
        </w:rPr>
        <w:t>документ</w:t>
      </w:r>
      <w:r w:rsidR="00953367" w:rsidRPr="004B5C35">
        <w:rPr>
          <w:rFonts w:asciiTheme="minorHAnsi" w:hAnsiTheme="minorHAnsi"/>
          <w:lang w:val="bg-BG"/>
        </w:rPr>
        <w:t>ира</w:t>
      </w:r>
      <w:r w:rsidR="003C3FF2" w:rsidRPr="004B5C35">
        <w:rPr>
          <w:rFonts w:asciiTheme="minorHAnsi" w:hAnsiTheme="minorHAnsi"/>
          <w:lang w:val="bg-BG"/>
        </w:rPr>
        <w:t xml:space="preserve">, </w:t>
      </w:r>
      <w:r w:rsidR="00953367" w:rsidRPr="004B5C35">
        <w:rPr>
          <w:rFonts w:asciiTheme="minorHAnsi" w:hAnsiTheme="minorHAnsi"/>
          <w:lang w:val="bg-BG"/>
        </w:rPr>
        <w:t xml:space="preserve">приложи и поддържа процес във връзка с </w:t>
      </w:r>
      <w:r w:rsidR="00B561B6" w:rsidRPr="004B5C35">
        <w:rPr>
          <w:rFonts w:asciiTheme="minorHAnsi" w:hAnsiTheme="minorHAnsi"/>
          <w:lang w:val="bg-BG"/>
        </w:rPr>
        <w:t>компетентност</w:t>
      </w:r>
      <w:r w:rsidR="00953367" w:rsidRPr="004B5C35">
        <w:rPr>
          <w:rFonts w:asciiTheme="minorHAnsi" w:hAnsiTheme="minorHAnsi"/>
          <w:lang w:val="bg-BG"/>
        </w:rPr>
        <w:t>та, за да гарантира, че всички служители за проверка</w:t>
      </w:r>
      <w:r w:rsidR="003C3FF2" w:rsidRPr="004B5C35">
        <w:rPr>
          <w:rFonts w:asciiTheme="minorHAnsi" w:hAnsiTheme="minorHAnsi"/>
          <w:lang w:val="bg-BG"/>
        </w:rPr>
        <w:t xml:space="preserve"> </w:t>
      </w:r>
      <w:r w:rsidR="00953367" w:rsidRPr="004B5C35">
        <w:rPr>
          <w:rFonts w:asciiTheme="minorHAnsi" w:hAnsiTheme="minorHAnsi"/>
          <w:lang w:val="bg-BG"/>
        </w:rPr>
        <w:t xml:space="preserve">са </w:t>
      </w:r>
      <w:r w:rsidR="00B561B6" w:rsidRPr="004B5C35">
        <w:rPr>
          <w:rFonts w:asciiTheme="minorHAnsi" w:hAnsiTheme="minorHAnsi"/>
          <w:lang w:val="bg-BG"/>
        </w:rPr>
        <w:t>компетентни</w:t>
      </w:r>
      <w:r w:rsidR="003C3FF2" w:rsidRPr="004B5C35">
        <w:rPr>
          <w:rFonts w:asciiTheme="minorHAnsi" w:hAnsiTheme="minorHAnsi"/>
          <w:lang w:val="bg-BG"/>
        </w:rPr>
        <w:t xml:space="preserve"> </w:t>
      </w:r>
      <w:r w:rsidR="00953367" w:rsidRPr="004B5C35">
        <w:rPr>
          <w:rFonts w:asciiTheme="minorHAnsi" w:hAnsiTheme="minorHAnsi"/>
          <w:lang w:val="bg-BG"/>
        </w:rPr>
        <w:t>за разпределените им задачи</w:t>
      </w:r>
      <w:r w:rsidR="003C3FF2" w:rsidRPr="004B5C35">
        <w:rPr>
          <w:rFonts w:asciiTheme="minorHAnsi" w:hAnsiTheme="minorHAnsi"/>
          <w:lang w:val="bg-BG"/>
        </w:rPr>
        <w:t xml:space="preserve">. </w:t>
      </w:r>
      <w:r w:rsidR="00953367" w:rsidRPr="004B5C35">
        <w:rPr>
          <w:rFonts w:asciiTheme="minorHAnsi" w:hAnsiTheme="minorHAnsi"/>
          <w:lang w:val="bg-BG"/>
        </w:rPr>
        <w:t xml:space="preserve">Този процес във връзка с </w:t>
      </w:r>
      <w:r w:rsidR="00B561B6" w:rsidRPr="004B5C35">
        <w:rPr>
          <w:rFonts w:asciiTheme="minorHAnsi" w:hAnsiTheme="minorHAnsi"/>
          <w:lang w:val="bg-BG"/>
        </w:rPr>
        <w:t>компетентност</w:t>
      </w:r>
      <w:r w:rsidR="00953367" w:rsidRPr="004B5C35">
        <w:rPr>
          <w:rFonts w:asciiTheme="minorHAnsi" w:hAnsiTheme="minorHAnsi"/>
          <w:lang w:val="bg-BG"/>
        </w:rPr>
        <w:t>та</w:t>
      </w:r>
      <w:r w:rsidR="003C3FF2" w:rsidRPr="004B5C35">
        <w:rPr>
          <w:rFonts w:asciiTheme="minorHAnsi" w:hAnsiTheme="minorHAnsi"/>
          <w:lang w:val="bg-BG"/>
        </w:rPr>
        <w:t xml:space="preserve"> </w:t>
      </w:r>
      <w:r w:rsidR="00953367" w:rsidRPr="004B5C35">
        <w:rPr>
          <w:rFonts w:asciiTheme="minorHAnsi" w:hAnsiTheme="minorHAnsi"/>
          <w:lang w:val="bg-BG"/>
        </w:rPr>
        <w:t xml:space="preserve">включва установяването на общи и </w:t>
      </w:r>
      <w:r w:rsidR="008E6BF2" w:rsidRPr="004B5C35">
        <w:rPr>
          <w:rFonts w:asciiTheme="minorHAnsi" w:hAnsiTheme="minorHAnsi"/>
          <w:lang w:val="bg-BG"/>
        </w:rPr>
        <w:t>конкретни</w:t>
      </w:r>
      <w:r w:rsidR="003C3FF2" w:rsidRPr="004B5C35">
        <w:rPr>
          <w:rFonts w:asciiTheme="minorHAnsi" w:hAnsiTheme="minorHAnsi"/>
          <w:lang w:val="bg-BG"/>
        </w:rPr>
        <w:t xml:space="preserve"> </w:t>
      </w:r>
      <w:r w:rsidR="00953367" w:rsidRPr="004B5C35">
        <w:rPr>
          <w:rFonts w:asciiTheme="minorHAnsi" w:hAnsiTheme="minorHAnsi"/>
          <w:lang w:val="bg-BG"/>
        </w:rPr>
        <w:t xml:space="preserve">критерии за </w:t>
      </w:r>
      <w:r w:rsidR="00B561B6" w:rsidRPr="004B5C35">
        <w:rPr>
          <w:rFonts w:asciiTheme="minorHAnsi" w:hAnsiTheme="minorHAnsi"/>
          <w:lang w:val="bg-BG"/>
        </w:rPr>
        <w:t>компетентност</w:t>
      </w:r>
      <w:r w:rsidR="003C3FF2" w:rsidRPr="004B5C35">
        <w:rPr>
          <w:rFonts w:asciiTheme="minorHAnsi" w:hAnsiTheme="minorHAnsi"/>
          <w:lang w:val="bg-BG"/>
        </w:rPr>
        <w:t xml:space="preserve"> </w:t>
      </w:r>
      <w:r w:rsidR="00953367" w:rsidRPr="004B5C35">
        <w:rPr>
          <w:rFonts w:asciiTheme="minorHAnsi" w:hAnsiTheme="minorHAnsi"/>
          <w:lang w:val="bg-BG"/>
        </w:rPr>
        <w:t xml:space="preserve">за всяко лице, което участва в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00953367" w:rsidRPr="004B5C35">
        <w:rPr>
          <w:rFonts w:asciiTheme="minorHAnsi" w:hAnsiTheme="minorHAnsi"/>
          <w:lang w:val="bg-BG"/>
        </w:rPr>
        <w:t>обучение</w:t>
      </w:r>
      <w:r w:rsidR="003C3FF2" w:rsidRPr="004B5C35">
        <w:rPr>
          <w:rFonts w:asciiTheme="minorHAnsi" w:hAnsiTheme="minorHAnsi"/>
          <w:lang w:val="bg-BG"/>
        </w:rPr>
        <w:t xml:space="preserve">, </w:t>
      </w:r>
      <w:r w:rsidR="00953367" w:rsidRPr="004B5C35">
        <w:rPr>
          <w:rFonts w:asciiTheme="minorHAnsi" w:hAnsiTheme="minorHAnsi"/>
          <w:lang w:val="bg-BG"/>
        </w:rPr>
        <w:t>наблюдение на работата на служители и т.н</w:t>
      </w:r>
      <w:r w:rsidR="003C3FF2" w:rsidRPr="004B5C35">
        <w:rPr>
          <w:rFonts w:asciiTheme="minorHAnsi" w:hAnsiTheme="minorHAnsi"/>
          <w:lang w:val="bg-BG"/>
        </w:rPr>
        <w:t xml:space="preserve">. </w:t>
      </w:r>
      <w:r w:rsidR="00953367" w:rsidRPr="004B5C35">
        <w:rPr>
          <w:rFonts w:asciiTheme="minorHAnsi" w:hAnsiTheme="minorHAnsi"/>
          <w:lang w:val="bg-BG"/>
        </w:rPr>
        <w:t>За повече разяснения, вж. Глава </w:t>
      </w:r>
      <w:r w:rsidR="003C3FF2" w:rsidRPr="004B5C35">
        <w:rPr>
          <w:rFonts w:asciiTheme="minorHAnsi" w:hAnsiTheme="minorHAnsi"/>
          <w:lang w:val="bg-BG"/>
        </w:rPr>
        <w:t xml:space="preserve">5 </w:t>
      </w:r>
      <w:r w:rsidR="00953367" w:rsidRPr="004B5C35">
        <w:rPr>
          <w:rFonts w:asciiTheme="minorHAnsi" w:hAnsiTheme="minorHAnsi"/>
          <w:lang w:val="bg-BG"/>
        </w:rPr>
        <w:t xml:space="preserve">от Насоките за обяснение на </w:t>
      </w:r>
      <w:r w:rsidR="00BA7A05">
        <w:rPr>
          <w:rFonts w:asciiTheme="minorHAnsi" w:hAnsiTheme="minorHAnsi"/>
          <w:lang w:val="bg-BG"/>
        </w:rPr>
        <w:t>AVR2</w:t>
      </w:r>
      <w:r w:rsidR="00AD502C" w:rsidRPr="004B5C35">
        <w:rPr>
          <w:rFonts w:asciiTheme="minorHAnsi" w:hAnsiTheme="minorHAnsi"/>
          <w:lang w:val="bg-BG"/>
        </w:rPr>
        <w:t xml:space="preserve"> I</w:t>
      </w:r>
      <w:r w:rsidR="003C3FF2" w:rsidRPr="004B5C35">
        <w:rPr>
          <w:rFonts w:asciiTheme="minorHAnsi" w:hAnsiTheme="minorHAnsi"/>
          <w:lang w:val="bg-BG"/>
        </w:rPr>
        <w:t xml:space="preserve">, </w:t>
      </w:r>
      <w:r w:rsidR="00953367" w:rsidRPr="004B5C35">
        <w:rPr>
          <w:rFonts w:asciiTheme="minorHAnsi" w:hAnsiTheme="minorHAnsi"/>
          <w:lang w:val="bg-BG"/>
        </w:rPr>
        <w:t>насоките за обяснение относно проверка на СТЕ на ЕС</w:t>
      </w:r>
      <w:r w:rsidR="003C3FF2" w:rsidRPr="004B5C35">
        <w:rPr>
          <w:rFonts w:asciiTheme="minorHAnsi" w:hAnsiTheme="minorHAnsi"/>
          <w:lang w:val="bg-BG"/>
        </w:rPr>
        <w:t xml:space="preserve">. </w:t>
      </w:r>
      <w:proofErr w:type="spellStart"/>
      <w:r w:rsidR="00BA7A05">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00953367" w:rsidRPr="004B5C35">
        <w:rPr>
          <w:rFonts w:asciiTheme="minorHAnsi" w:hAnsiTheme="minorHAnsi"/>
          <w:lang w:val="bg-BG"/>
        </w:rPr>
        <w:t xml:space="preserve">трябва да се увери, че елементите на неговия процес на непрекъсната </w:t>
      </w:r>
      <w:r w:rsidR="00B561B6" w:rsidRPr="004B5C35">
        <w:rPr>
          <w:rFonts w:asciiTheme="minorHAnsi" w:hAnsiTheme="minorHAnsi"/>
          <w:lang w:val="bg-BG"/>
        </w:rPr>
        <w:t>компетентност</w:t>
      </w:r>
      <w:r w:rsidR="003C3FF2" w:rsidRPr="004B5C35">
        <w:rPr>
          <w:rFonts w:asciiTheme="minorHAnsi" w:hAnsiTheme="minorHAnsi"/>
          <w:lang w:val="bg-BG"/>
        </w:rPr>
        <w:t xml:space="preserve"> </w:t>
      </w:r>
      <w:r w:rsidR="006B363D" w:rsidRPr="004B5C35">
        <w:rPr>
          <w:rFonts w:asciiTheme="minorHAnsi" w:hAnsiTheme="minorHAnsi"/>
          <w:lang w:val="bg-BG"/>
        </w:rPr>
        <w:t xml:space="preserve">са актуализирани, за да обхващат </w:t>
      </w:r>
      <w:r w:rsidR="00BA7A05">
        <w:rPr>
          <w:rFonts w:asciiTheme="minorHAnsi" w:hAnsiTheme="minorHAnsi"/>
          <w:lang w:val="bg-BG"/>
        </w:rPr>
        <w:t>FAR</w:t>
      </w:r>
      <w:r w:rsidR="003C3FF2" w:rsidRPr="004B5C35">
        <w:rPr>
          <w:rFonts w:asciiTheme="minorHAnsi" w:hAnsiTheme="minorHAnsi"/>
          <w:lang w:val="bg-BG"/>
        </w:rPr>
        <w:t xml:space="preserve">, </w:t>
      </w:r>
      <w:r w:rsidR="006B363D" w:rsidRPr="004B5C35">
        <w:rPr>
          <w:rFonts w:asciiTheme="minorHAnsi" w:hAnsiTheme="minorHAnsi"/>
          <w:lang w:val="bg-BG"/>
        </w:rPr>
        <w:t>използването на свързани шаблони и съответните ръководни материали</w:t>
      </w:r>
      <w:r w:rsidR="003C3FF2" w:rsidRPr="004B5C35">
        <w:rPr>
          <w:rFonts w:asciiTheme="minorHAnsi" w:hAnsiTheme="minorHAnsi"/>
          <w:lang w:val="bg-BG"/>
        </w:rPr>
        <w:t xml:space="preserve">. </w:t>
      </w:r>
      <w:r w:rsidR="006B363D" w:rsidRPr="004B5C35">
        <w:rPr>
          <w:rFonts w:asciiTheme="minorHAnsi" w:hAnsiTheme="minorHAnsi"/>
          <w:lang w:val="bg-BG"/>
        </w:rPr>
        <w:t xml:space="preserve">Процесът на компетентност следва да бъде създаден по такъв начин, че </w:t>
      </w:r>
      <w:r w:rsidR="00BA7A05">
        <w:rPr>
          <w:rFonts w:asciiTheme="minorHAnsi" w:hAnsiTheme="minorHAnsi"/>
          <w:lang w:val="bg-BG"/>
        </w:rPr>
        <w:t>верификатор</w:t>
      </w:r>
      <w:r w:rsidR="007256F2">
        <w:rPr>
          <w:rFonts w:asciiTheme="minorHAnsi" w:hAnsiTheme="minorHAnsi"/>
          <w:lang w:val="bg-BG"/>
        </w:rPr>
        <w:t>а</w:t>
      </w:r>
      <w:r w:rsidR="003C3FF2" w:rsidRPr="004B5C35">
        <w:rPr>
          <w:rFonts w:asciiTheme="minorHAnsi" w:hAnsiTheme="minorHAnsi"/>
          <w:lang w:val="bg-BG"/>
        </w:rPr>
        <w:t xml:space="preserve"> </w:t>
      </w:r>
      <w:r w:rsidR="006B363D" w:rsidRPr="004B5C35">
        <w:rPr>
          <w:rFonts w:asciiTheme="minorHAnsi" w:hAnsiTheme="minorHAnsi"/>
          <w:lang w:val="bg-BG"/>
        </w:rPr>
        <w:t xml:space="preserve">да може да избере компетентен екип, обхващащ водещи </w:t>
      </w:r>
      <w:r w:rsidR="00BA7A05">
        <w:rPr>
          <w:rFonts w:asciiTheme="minorHAnsi" w:hAnsiTheme="minorHAnsi"/>
          <w:lang w:val="bg-BG"/>
        </w:rPr>
        <w:t>верификатори</w:t>
      </w:r>
      <w:r w:rsidR="006B363D" w:rsidRPr="004B5C35">
        <w:rPr>
          <w:rFonts w:asciiTheme="minorHAnsi" w:hAnsiTheme="minorHAnsi"/>
          <w:lang w:val="bg-BG"/>
        </w:rPr>
        <w:t xml:space="preserve"> на </w:t>
      </w:r>
      <w:r w:rsidR="00596494" w:rsidRPr="004B5C35">
        <w:rPr>
          <w:rFonts w:asciiTheme="minorHAnsi" w:hAnsiTheme="minorHAnsi"/>
          <w:lang w:val="bg-BG"/>
        </w:rPr>
        <w:t>СТЕ на ЕС</w:t>
      </w:r>
      <w:r w:rsidR="003C3FF2" w:rsidRPr="004B5C35">
        <w:rPr>
          <w:rFonts w:asciiTheme="minorHAnsi" w:hAnsiTheme="minorHAnsi"/>
          <w:lang w:val="bg-BG"/>
        </w:rPr>
        <w:t xml:space="preserve">, </w:t>
      </w:r>
      <w:r w:rsidR="00BA7A05">
        <w:rPr>
          <w:rFonts w:asciiTheme="minorHAnsi" w:hAnsiTheme="minorHAnsi"/>
          <w:lang w:val="bg-BG"/>
        </w:rPr>
        <w:t>верификатори</w:t>
      </w:r>
      <w:r w:rsidR="006B363D" w:rsidRPr="004B5C35">
        <w:rPr>
          <w:rFonts w:asciiTheme="minorHAnsi" w:hAnsiTheme="minorHAnsi"/>
          <w:lang w:val="bg-BG"/>
        </w:rPr>
        <w:t xml:space="preserve"> и, където е относимо</w:t>
      </w:r>
      <w:r w:rsidR="003C3FF2" w:rsidRPr="004B5C35">
        <w:rPr>
          <w:rFonts w:asciiTheme="minorHAnsi" w:hAnsiTheme="minorHAnsi"/>
          <w:lang w:val="bg-BG"/>
        </w:rPr>
        <w:t xml:space="preserve">, </w:t>
      </w:r>
      <w:r w:rsidR="005B1BC2" w:rsidRPr="004B5C35">
        <w:rPr>
          <w:rFonts w:asciiTheme="minorHAnsi" w:hAnsiTheme="minorHAnsi"/>
          <w:lang w:val="bg-BG"/>
        </w:rPr>
        <w:t>технически експерти</w:t>
      </w:r>
      <w:r w:rsidR="003C3FF2" w:rsidRPr="004B5C35">
        <w:rPr>
          <w:rFonts w:asciiTheme="minorHAnsi" w:hAnsiTheme="minorHAnsi"/>
          <w:lang w:val="bg-BG"/>
        </w:rPr>
        <w:t>.</w:t>
      </w:r>
      <w:bookmarkEnd w:id="49"/>
    </w:p>
    <w:p w:rsidR="009E78CC" w:rsidRPr="004B5C35" w:rsidRDefault="003C3FF2" w:rsidP="006B363D">
      <w:pPr>
        <w:pStyle w:val="2"/>
        <w:rPr>
          <w:lang w:val="bg-BG"/>
        </w:rPr>
      </w:pPr>
      <w:bookmarkStart w:id="50" w:name="bookmark36"/>
      <w:bookmarkStart w:id="51" w:name="_Toc3379699"/>
      <w:r w:rsidRPr="004B5C35">
        <w:rPr>
          <w:lang w:val="bg-BG"/>
        </w:rPr>
        <w:t>5.3</w:t>
      </w:r>
      <w:r w:rsidRPr="004B5C35">
        <w:rPr>
          <w:lang w:val="bg-BG"/>
        </w:rPr>
        <w:tab/>
      </w:r>
      <w:r w:rsidR="006B363D" w:rsidRPr="004B5C35">
        <w:rPr>
          <w:lang w:val="bg-BG"/>
        </w:rPr>
        <w:t xml:space="preserve">Изисквания за безпристрастност за </w:t>
      </w:r>
      <w:bookmarkEnd w:id="50"/>
      <w:r w:rsidR="00BA7A05">
        <w:rPr>
          <w:lang w:val="bg-BG"/>
        </w:rPr>
        <w:t>верификаторите</w:t>
      </w:r>
      <w:bookmarkEnd w:id="51"/>
    </w:p>
    <w:p w:rsidR="009E78CC" w:rsidRPr="004B5C35" w:rsidRDefault="00BA7A05" w:rsidP="00F67ED3">
      <w:pPr>
        <w:spacing w:after="120"/>
        <w:jc w:val="both"/>
        <w:rPr>
          <w:rFonts w:asciiTheme="minorHAnsi" w:hAnsiTheme="minorHAnsi"/>
          <w:lang w:val="bg-BG"/>
        </w:rPr>
      </w:pPr>
      <w:r>
        <w:rPr>
          <w:rFonts w:asciiTheme="minorHAnsi" w:hAnsiTheme="minorHAnsi"/>
          <w:lang w:val="bg-BG"/>
        </w:rPr>
        <w:t>AVR2</w:t>
      </w:r>
      <w:r w:rsidR="003C3FF2" w:rsidRPr="004B5C35">
        <w:rPr>
          <w:rFonts w:asciiTheme="minorHAnsi" w:hAnsiTheme="minorHAnsi"/>
          <w:lang w:val="bg-BG"/>
        </w:rPr>
        <w:t xml:space="preserve"> </w:t>
      </w:r>
      <w:r w:rsidR="006B363D" w:rsidRPr="004B5C35">
        <w:rPr>
          <w:rFonts w:asciiTheme="minorHAnsi" w:hAnsiTheme="minorHAnsi"/>
          <w:lang w:val="bg-BG"/>
        </w:rPr>
        <w:t xml:space="preserve">съдържа </w:t>
      </w:r>
      <w:r w:rsidR="008E6BF2" w:rsidRPr="004B5C35">
        <w:rPr>
          <w:rFonts w:asciiTheme="minorHAnsi" w:hAnsiTheme="minorHAnsi"/>
          <w:lang w:val="bg-BG"/>
        </w:rPr>
        <w:t>конкретни</w:t>
      </w:r>
      <w:r w:rsidR="003C3FF2" w:rsidRPr="004B5C35">
        <w:rPr>
          <w:rFonts w:asciiTheme="minorHAnsi" w:hAnsiTheme="minorHAnsi"/>
          <w:lang w:val="bg-BG"/>
        </w:rPr>
        <w:t xml:space="preserve"> </w:t>
      </w:r>
      <w:r w:rsidR="006B363D" w:rsidRPr="004B5C35">
        <w:rPr>
          <w:rFonts w:asciiTheme="minorHAnsi" w:hAnsiTheme="minorHAnsi"/>
          <w:lang w:val="bg-BG"/>
        </w:rPr>
        <w:t xml:space="preserve">разпоредби за СТЕ на ЕС във връзка с безпристрастността и независимостта на </w:t>
      </w:r>
      <w:r w:rsidR="009A1639">
        <w:rPr>
          <w:rFonts w:asciiTheme="minorHAnsi" w:hAnsiTheme="minorHAnsi"/>
          <w:lang w:val="bg-BG"/>
        </w:rPr>
        <w:t>верификатор</w:t>
      </w:r>
      <w:r w:rsidR="003C3FF2" w:rsidRPr="004B5C35">
        <w:rPr>
          <w:rFonts w:asciiTheme="minorHAnsi" w:hAnsiTheme="minorHAnsi"/>
          <w:lang w:val="bg-BG"/>
        </w:rPr>
        <w:t xml:space="preserve"> </w:t>
      </w:r>
      <w:r w:rsidR="006B363D" w:rsidRPr="004B5C35">
        <w:rPr>
          <w:rFonts w:asciiTheme="minorHAnsi" w:hAnsiTheme="minorHAnsi"/>
          <w:lang w:val="bg-BG"/>
        </w:rPr>
        <w:t xml:space="preserve">и неговия персонал, предприемащ </w:t>
      </w:r>
      <w:r w:rsidR="00B561B6" w:rsidRPr="004B5C35">
        <w:rPr>
          <w:rFonts w:asciiTheme="minorHAnsi" w:hAnsiTheme="minorHAnsi"/>
          <w:lang w:val="bg-BG"/>
        </w:rPr>
        <w:t>дейности по проверка</w:t>
      </w:r>
      <w:r w:rsidR="003C3FF2" w:rsidRPr="004B5C35">
        <w:rPr>
          <w:rFonts w:asciiTheme="minorHAnsi" w:hAnsiTheme="minorHAnsi"/>
          <w:lang w:val="bg-BG"/>
        </w:rPr>
        <w:t xml:space="preserve">. </w:t>
      </w:r>
      <w:r w:rsidR="006B363D" w:rsidRPr="004B5C35">
        <w:rPr>
          <w:rFonts w:asciiTheme="minorHAnsi" w:hAnsiTheme="minorHAnsi"/>
          <w:lang w:val="bg-BG"/>
        </w:rPr>
        <w:t xml:space="preserve">Тези разпоредби включват ограничения и забрани за </w:t>
      </w:r>
      <w:r>
        <w:rPr>
          <w:rFonts w:asciiTheme="minorHAnsi" w:hAnsiTheme="minorHAnsi"/>
          <w:lang w:val="bg-BG"/>
        </w:rPr>
        <w:t>верификатора</w:t>
      </w:r>
      <w:r w:rsidR="006B363D" w:rsidRPr="004B5C35">
        <w:rPr>
          <w:rFonts w:asciiTheme="minorHAnsi" w:hAnsiTheme="minorHAnsi"/>
          <w:lang w:val="bg-BG"/>
        </w:rPr>
        <w:t xml:space="preserve"> и неговия персонал</w:t>
      </w:r>
      <w:r w:rsidR="003C3FF2" w:rsidRPr="004B5C35">
        <w:rPr>
          <w:rFonts w:asciiTheme="minorHAnsi" w:hAnsiTheme="minorHAnsi"/>
          <w:lang w:val="bg-BG"/>
        </w:rPr>
        <w:t xml:space="preserve">. </w:t>
      </w:r>
      <w:proofErr w:type="spellStart"/>
      <w:r>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006B363D" w:rsidRPr="004B5C35">
        <w:rPr>
          <w:rFonts w:asciiTheme="minorHAnsi" w:hAnsiTheme="minorHAnsi"/>
          <w:lang w:val="bg-BG"/>
        </w:rPr>
        <w:t xml:space="preserve">трябва да бъде независим от </w:t>
      </w:r>
      <w:r w:rsidR="00DD5682" w:rsidRPr="004B5C35">
        <w:rPr>
          <w:rFonts w:asciiTheme="minorHAnsi" w:hAnsiTheme="minorHAnsi"/>
          <w:lang w:val="bg-BG"/>
        </w:rPr>
        <w:t>оператор</w:t>
      </w:r>
      <w:r w:rsidR="007256F2">
        <w:rPr>
          <w:rFonts w:asciiTheme="minorHAnsi" w:hAnsiTheme="minorHAnsi"/>
          <w:lang w:val="bg-BG"/>
        </w:rPr>
        <w:t>а</w:t>
      </w:r>
      <w:r w:rsidR="003C3FF2" w:rsidRPr="004B5C35">
        <w:rPr>
          <w:rFonts w:asciiTheme="minorHAnsi" w:hAnsiTheme="minorHAnsi"/>
          <w:lang w:val="bg-BG"/>
        </w:rPr>
        <w:t xml:space="preserve"> </w:t>
      </w:r>
      <w:r w:rsidR="006B363D" w:rsidRPr="004B5C35">
        <w:rPr>
          <w:rFonts w:asciiTheme="minorHAnsi" w:hAnsiTheme="minorHAnsi"/>
          <w:lang w:val="bg-BG"/>
        </w:rPr>
        <w:t>и органи</w:t>
      </w:r>
      <w:r w:rsidR="007256F2">
        <w:rPr>
          <w:rFonts w:asciiTheme="minorHAnsi" w:hAnsiTheme="minorHAnsi"/>
          <w:lang w:val="bg-BG"/>
        </w:rPr>
        <w:t>те</w:t>
      </w:r>
      <w:r w:rsidR="006B363D" w:rsidRPr="004B5C35">
        <w:rPr>
          <w:rFonts w:asciiTheme="minorHAnsi" w:hAnsiTheme="minorHAnsi"/>
          <w:lang w:val="bg-BG"/>
        </w:rPr>
        <w:t>, които осъществява</w:t>
      </w:r>
      <w:r w:rsidR="007256F2">
        <w:rPr>
          <w:rFonts w:asciiTheme="minorHAnsi" w:hAnsiTheme="minorHAnsi"/>
          <w:lang w:val="bg-BG"/>
        </w:rPr>
        <w:t>т</w:t>
      </w:r>
      <w:r w:rsidR="006B363D" w:rsidRPr="004B5C35">
        <w:rPr>
          <w:rFonts w:asciiTheme="minorHAnsi" w:hAnsiTheme="minorHAnsi"/>
          <w:lang w:val="bg-BG"/>
        </w:rPr>
        <w:t xml:space="preserve"> </w:t>
      </w:r>
      <w:r w:rsidR="007256F2">
        <w:rPr>
          <w:rFonts w:asciiTheme="minorHAnsi" w:hAnsiTheme="minorHAnsi"/>
          <w:lang w:val="bg-BG"/>
        </w:rPr>
        <w:t xml:space="preserve">разпределението и </w:t>
      </w:r>
      <w:r w:rsidR="006B363D" w:rsidRPr="004B5C35">
        <w:rPr>
          <w:rFonts w:asciiTheme="minorHAnsi" w:hAnsiTheme="minorHAnsi"/>
          <w:lang w:val="bg-BG"/>
        </w:rPr>
        <w:t>търговия</w:t>
      </w:r>
      <w:r w:rsidR="007256F2">
        <w:rPr>
          <w:rFonts w:asciiTheme="minorHAnsi" w:hAnsiTheme="minorHAnsi"/>
          <w:lang w:val="bg-BG"/>
        </w:rPr>
        <w:t>та</w:t>
      </w:r>
      <w:r w:rsidR="006B363D" w:rsidRPr="004B5C35">
        <w:rPr>
          <w:rFonts w:asciiTheme="minorHAnsi" w:hAnsiTheme="minorHAnsi"/>
          <w:lang w:val="bg-BG"/>
        </w:rPr>
        <w:t xml:space="preserve"> с </w:t>
      </w:r>
      <w:r w:rsidR="00DE272A" w:rsidRPr="004B5C35">
        <w:rPr>
          <w:rFonts w:asciiTheme="minorHAnsi" w:hAnsiTheme="minorHAnsi"/>
          <w:lang w:val="bg-BG"/>
        </w:rPr>
        <w:t>квоти за емисии</w:t>
      </w:r>
      <w:r w:rsidR="003C3FF2" w:rsidRPr="004B5C35">
        <w:rPr>
          <w:rFonts w:asciiTheme="minorHAnsi" w:hAnsiTheme="minorHAnsi"/>
          <w:lang w:val="bg-BG"/>
        </w:rPr>
        <w:t xml:space="preserve">. </w:t>
      </w:r>
      <w:r w:rsidR="006B363D" w:rsidRPr="004B5C35">
        <w:rPr>
          <w:rFonts w:asciiTheme="minorHAnsi" w:hAnsiTheme="minorHAnsi"/>
          <w:lang w:val="bg-BG"/>
        </w:rPr>
        <w:t xml:space="preserve">Обяснение на приложимите </w:t>
      </w:r>
      <w:r w:rsidR="00822525" w:rsidRPr="004B5C35">
        <w:rPr>
          <w:rFonts w:asciiTheme="minorHAnsi" w:hAnsiTheme="minorHAnsi"/>
          <w:lang w:val="bg-BG"/>
        </w:rPr>
        <w:t>изисквания</w:t>
      </w:r>
      <w:r w:rsidR="003C3FF2" w:rsidRPr="004B5C35">
        <w:rPr>
          <w:rFonts w:asciiTheme="minorHAnsi" w:hAnsiTheme="minorHAnsi"/>
          <w:lang w:val="bg-BG"/>
        </w:rPr>
        <w:t xml:space="preserve"> </w:t>
      </w:r>
      <w:r w:rsidR="006B363D" w:rsidRPr="004B5C35">
        <w:rPr>
          <w:rFonts w:asciiTheme="minorHAnsi" w:hAnsiTheme="minorHAnsi"/>
          <w:lang w:val="bg-BG"/>
        </w:rPr>
        <w:t>за безпристрастност е дадено в Глава </w:t>
      </w:r>
      <w:r w:rsidR="003C3FF2" w:rsidRPr="004B5C35">
        <w:rPr>
          <w:rFonts w:asciiTheme="minorHAnsi" w:hAnsiTheme="minorHAnsi"/>
          <w:lang w:val="bg-BG"/>
        </w:rPr>
        <w:t xml:space="preserve">5 </w:t>
      </w:r>
      <w:r w:rsidR="006B363D" w:rsidRPr="004B5C35">
        <w:rPr>
          <w:rFonts w:asciiTheme="minorHAnsi" w:hAnsiTheme="minorHAnsi"/>
          <w:lang w:val="bg-BG"/>
        </w:rPr>
        <w:t xml:space="preserve">от Насоките за обяснение на </w:t>
      </w:r>
      <w:r>
        <w:rPr>
          <w:rFonts w:asciiTheme="minorHAnsi" w:hAnsiTheme="minorHAnsi"/>
          <w:lang w:val="bg-BG"/>
        </w:rPr>
        <w:t>AVR2</w:t>
      </w:r>
      <w:r w:rsidR="003C3FF2" w:rsidRPr="004B5C35">
        <w:rPr>
          <w:rFonts w:asciiTheme="minorHAnsi" w:hAnsiTheme="minorHAnsi"/>
          <w:lang w:val="bg-BG"/>
        </w:rPr>
        <w:t>.</w:t>
      </w:r>
    </w:p>
    <w:p w:rsidR="009E78CC" w:rsidRPr="004B5C35" w:rsidRDefault="006B363D" w:rsidP="00F67ED3">
      <w:pPr>
        <w:spacing w:after="120"/>
        <w:jc w:val="both"/>
        <w:rPr>
          <w:rFonts w:asciiTheme="minorHAnsi" w:hAnsiTheme="minorHAnsi"/>
          <w:lang w:val="bg-BG"/>
        </w:rPr>
      </w:pPr>
      <w:r w:rsidRPr="004B5C35">
        <w:rPr>
          <w:rFonts w:asciiTheme="minorHAnsi" w:hAnsiTheme="minorHAnsi"/>
          <w:lang w:val="bg-BG"/>
        </w:rPr>
        <w:t>Както при годишната проверка на емисиите</w:t>
      </w:r>
      <w:r w:rsidR="003C3FF2" w:rsidRPr="004B5C35">
        <w:rPr>
          <w:rFonts w:asciiTheme="minorHAnsi" w:hAnsiTheme="minorHAnsi"/>
          <w:lang w:val="bg-BG"/>
        </w:rPr>
        <w:t xml:space="preserve">, </w:t>
      </w:r>
      <w:r w:rsidR="008E6BF2" w:rsidRPr="004B5C35">
        <w:rPr>
          <w:rFonts w:asciiTheme="minorHAnsi" w:hAnsiTheme="minorHAnsi"/>
          <w:lang w:val="bg-BG"/>
        </w:rPr>
        <w:t>проверка</w:t>
      </w:r>
      <w:r w:rsidRPr="004B5C35">
        <w:rPr>
          <w:rFonts w:asciiTheme="minorHAnsi" w:hAnsiTheme="minorHAnsi"/>
          <w:lang w:val="bg-BG"/>
        </w:rPr>
        <w:t>та</w:t>
      </w:r>
      <w:r w:rsidR="003C3FF2" w:rsidRPr="004B5C35">
        <w:rPr>
          <w:rFonts w:asciiTheme="minorHAnsi" w:hAnsiTheme="minorHAnsi"/>
          <w:lang w:val="bg-BG"/>
        </w:rPr>
        <w:t xml:space="preserve"> </w:t>
      </w:r>
      <w:r w:rsidRPr="004B5C35">
        <w:rPr>
          <w:rFonts w:asciiTheme="minorHAnsi" w:hAnsiTheme="minorHAnsi"/>
          <w:lang w:val="bg-BG"/>
        </w:rPr>
        <w:t>на данни за безплатно разпределение</w:t>
      </w:r>
      <w:r w:rsidR="003C3FF2" w:rsidRPr="004B5C35">
        <w:rPr>
          <w:rFonts w:asciiTheme="minorHAnsi" w:hAnsiTheme="minorHAnsi"/>
          <w:lang w:val="bg-BG"/>
        </w:rPr>
        <w:t xml:space="preserve"> </w:t>
      </w:r>
      <w:r w:rsidRPr="004B5C35">
        <w:rPr>
          <w:rFonts w:asciiTheme="minorHAnsi" w:hAnsiTheme="minorHAnsi"/>
          <w:lang w:val="bg-BG"/>
        </w:rPr>
        <w:t>означава, че не се позволява предоставянето на техническа поддръжка</w:t>
      </w:r>
      <w:r w:rsidR="003C3FF2" w:rsidRPr="004B5C35">
        <w:rPr>
          <w:rFonts w:asciiTheme="minorHAnsi" w:hAnsiTheme="minorHAnsi"/>
          <w:lang w:val="bg-BG"/>
        </w:rPr>
        <w:t>/</w:t>
      </w:r>
      <w:r w:rsidRPr="004B5C35">
        <w:rPr>
          <w:rFonts w:asciiTheme="minorHAnsi" w:hAnsiTheme="minorHAnsi"/>
          <w:lang w:val="bg-BG"/>
        </w:rPr>
        <w:t xml:space="preserve">консултиране на оператора във връзка с неговия процес за отчитане по </w:t>
      </w:r>
      <w:r w:rsidR="00BA7A05">
        <w:rPr>
          <w:rFonts w:asciiTheme="minorHAnsi" w:hAnsiTheme="minorHAnsi"/>
          <w:lang w:val="bg-BG"/>
        </w:rPr>
        <w:t>FAR</w:t>
      </w:r>
      <w:r w:rsidR="003C3FF2" w:rsidRPr="004B5C35">
        <w:rPr>
          <w:rFonts w:asciiTheme="minorHAnsi" w:hAnsiTheme="minorHAnsi"/>
          <w:lang w:val="bg-BG"/>
        </w:rPr>
        <w:t xml:space="preserve">. </w:t>
      </w:r>
      <w:proofErr w:type="spellStart"/>
      <w:r w:rsidR="00BA7A05">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Pr="004B5C35">
        <w:rPr>
          <w:rFonts w:asciiTheme="minorHAnsi" w:hAnsiTheme="minorHAnsi"/>
          <w:lang w:val="bg-BG"/>
        </w:rPr>
        <w:t xml:space="preserve">или която и да е част от същото юридическо лице не трябва да предоставят услуги по разработване на част от процеса на </w:t>
      </w:r>
      <w:r w:rsidR="00DD5682" w:rsidRPr="004B5C35">
        <w:rPr>
          <w:rFonts w:asciiTheme="minorHAnsi" w:hAnsiTheme="minorHAnsi"/>
          <w:lang w:val="bg-BG"/>
        </w:rPr>
        <w:t>мониторинг</w:t>
      </w:r>
      <w:r w:rsidRPr="004B5C35">
        <w:rPr>
          <w:rFonts w:asciiTheme="minorHAnsi" w:hAnsiTheme="minorHAnsi"/>
          <w:lang w:val="bg-BG"/>
        </w:rPr>
        <w:t xml:space="preserve"> и </w:t>
      </w:r>
      <w:r w:rsidR="003C3FF2" w:rsidRPr="004B5C35">
        <w:rPr>
          <w:rFonts w:asciiTheme="minorHAnsi" w:hAnsiTheme="minorHAnsi"/>
          <w:lang w:val="bg-BG"/>
        </w:rPr>
        <w:t xml:space="preserve"> </w:t>
      </w:r>
      <w:r w:rsidR="00DD5682" w:rsidRPr="004B5C35">
        <w:rPr>
          <w:rFonts w:asciiTheme="minorHAnsi" w:hAnsiTheme="minorHAnsi"/>
          <w:lang w:val="bg-BG"/>
        </w:rPr>
        <w:t>докладване</w:t>
      </w:r>
      <w:r w:rsidRPr="004B5C35">
        <w:rPr>
          <w:rFonts w:asciiTheme="minorHAnsi" w:hAnsiTheme="minorHAnsi"/>
          <w:lang w:val="bg-BG"/>
        </w:rPr>
        <w:t xml:space="preserve">, който е описан в </w:t>
      </w:r>
      <w:r w:rsidR="00BA7A05">
        <w:rPr>
          <w:rFonts w:asciiTheme="minorHAnsi" w:hAnsiTheme="minorHAnsi"/>
          <w:lang w:val="bg-BG"/>
        </w:rPr>
        <w:t>MMP</w:t>
      </w:r>
      <w:r w:rsidR="003C3FF2" w:rsidRPr="004B5C35">
        <w:rPr>
          <w:rFonts w:asciiTheme="minorHAnsi" w:hAnsiTheme="minorHAnsi"/>
          <w:lang w:val="bg-BG"/>
        </w:rPr>
        <w:t xml:space="preserve">, </w:t>
      </w:r>
      <w:r w:rsidRPr="004B5C35">
        <w:rPr>
          <w:rFonts w:asciiTheme="minorHAnsi" w:hAnsiTheme="minorHAnsi"/>
          <w:lang w:val="bg-BG"/>
        </w:rPr>
        <w:t xml:space="preserve">включително разработване на методиката за </w:t>
      </w:r>
      <w:r w:rsidR="00DD5682" w:rsidRPr="004B5C35">
        <w:rPr>
          <w:rFonts w:asciiTheme="minorHAnsi" w:hAnsiTheme="minorHAnsi"/>
          <w:lang w:val="bg-BG"/>
        </w:rPr>
        <w:t>мониторинг</w:t>
      </w:r>
      <w:r w:rsidR="003C3FF2" w:rsidRPr="004B5C35">
        <w:rPr>
          <w:rFonts w:asciiTheme="minorHAnsi" w:hAnsiTheme="minorHAnsi"/>
          <w:lang w:val="bg-BG"/>
        </w:rPr>
        <w:t xml:space="preserve">, </w:t>
      </w:r>
      <w:r w:rsidRPr="004B5C35">
        <w:rPr>
          <w:rFonts w:asciiTheme="minorHAnsi" w:hAnsiTheme="minorHAnsi"/>
          <w:lang w:val="bg-BG"/>
        </w:rPr>
        <w:t>базовия доклад</w:t>
      </w:r>
      <w:r w:rsidR="003C3FF2" w:rsidRPr="004B5C35">
        <w:rPr>
          <w:rFonts w:asciiTheme="minorHAnsi" w:hAnsiTheme="minorHAnsi"/>
          <w:lang w:val="bg-BG"/>
        </w:rPr>
        <w:t xml:space="preserve">, </w:t>
      </w:r>
      <w:r w:rsidRPr="004B5C35">
        <w:rPr>
          <w:rFonts w:asciiTheme="minorHAnsi" w:hAnsiTheme="minorHAnsi"/>
          <w:lang w:val="bg-BG"/>
        </w:rPr>
        <w:t xml:space="preserve">доклад с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за нов участник и съставянето на самия план</w:t>
      </w:r>
      <w:r w:rsidR="003C3FF2" w:rsidRPr="004B5C35">
        <w:rPr>
          <w:rFonts w:asciiTheme="minorHAnsi" w:hAnsiTheme="minorHAnsi"/>
          <w:lang w:val="bg-BG"/>
        </w:rPr>
        <w:t xml:space="preserve">. </w:t>
      </w:r>
      <w:r w:rsidRPr="004B5C35">
        <w:rPr>
          <w:rFonts w:asciiTheme="minorHAnsi" w:hAnsiTheme="minorHAnsi"/>
          <w:lang w:val="bg-BG"/>
        </w:rPr>
        <w:t xml:space="preserve">Тук се включва съвет за всеки елемент в одобрения </w:t>
      </w:r>
      <w:r w:rsidR="00BA7A05">
        <w:rPr>
          <w:rFonts w:asciiTheme="minorHAnsi" w:hAnsiTheme="minorHAnsi"/>
          <w:lang w:val="bg-BG"/>
        </w:rPr>
        <w:t>MMP</w:t>
      </w:r>
      <w:r w:rsidRPr="004B5C35">
        <w:rPr>
          <w:rFonts w:asciiTheme="minorHAnsi" w:hAnsiTheme="minorHAnsi"/>
          <w:lang w:val="bg-BG"/>
        </w:rPr>
        <w:t xml:space="preserve">, включително консултиране по създаването на контролни </w:t>
      </w:r>
      <w:r w:rsidR="00B561B6" w:rsidRPr="004B5C35">
        <w:rPr>
          <w:rFonts w:asciiTheme="minorHAnsi" w:hAnsiTheme="minorHAnsi"/>
          <w:lang w:val="bg-BG"/>
        </w:rPr>
        <w:t>дейности</w:t>
      </w:r>
      <w:r w:rsidR="003C3FF2" w:rsidRPr="004B5C35">
        <w:rPr>
          <w:rFonts w:asciiTheme="minorHAnsi" w:hAnsiTheme="minorHAnsi"/>
          <w:lang w:val="bg-BG"/>
        </w:rPr>
        <w:t xml:space="preserve"> </w:t>
      </w:r>
      <w:r w:rsidRPr="004B5C35">
        <w:rPr>
          <w:rFonts w:asciiTheme="minorHAnsi" w:hAnsiTheme="minorHAnsi"/>
          <w:lang w:val="bg-BG"/>
        </w:rPr>
        <w:t xml:space="preserve">и процедури, които са изброени в </w:t>
      </w:r>
      <w:r w:rsidR="00BA7A05">
        <w:rPr>
          <w:rFonts w:asciiTheme="minorHAnsi" w:hAnsiTheme="minorHAnsi"/>
          <w:lang w:val="bg-BG"/>
        </w:rPr>
        <w:t>MMP</w:t>
      </w:r>
      <w:r w:rsidR="003C3FF2" w:rsidRPr="004B5C35">
        <w:rPr>
          <w:rFonts w:asciiTheme="minorHAnsi" w:hAnsiTheme="minorHAnsi"/>
          <w:lang w:val="bg-BG"/>
        </w:rPr>
        <w:t>.</w:t>
      </w:r>
    </w:p>
    <w:p w:rsidR="009E78CC" w:rsidRPr="004B5C35" w:rsidRDefault="006B363D" w:rsidP="00F67ED3">
      <w:pPr>
        <w:spacing w:after="120"/>
        <w:jc w:val="both"/>
        <w:rPr>
          <w:rFonts w:asciiTheme="minorHAnsi" w:hAnsiTheme="minorHAnsi"/>
          <w:lang w:val="bg-BG"/>
        </w:rPr>
      </w:pPr>
      <w:r w:rsidRPr="004B5C35">
        <w:rPr>
          <w:rFonts w:asciiTheme="minorHAnsi" w:hAnsiTheme="minorHAnsi"/>
          <w:lang w:val="bg-BG"/>
        </w:rPr>
        <w:t>Елементите, посочени по-горе, не са изчерпателни</w:t>
      </w:r>
      <w:r w:rsidR="003C3FF2" w:rsidRPr="004B5C35">
        <w:rPr>
          <w:rFonts w:asciiTheme="minorHAnsi" w:hAnsiTheme="minorHAnsi"/>
          <w:lang w:val="bg-BG"/>
        </w:rPr>
        <w:t xml:space="preserve">. </w:t>
      </w:r>
      <w:r w:rsidRPr="004B5C35">
        <w:rPr>
          <w:rFonts w:asciiTheme="minorHAnsi" w:hAnsiTheme="minorHAnsi"/>
          <w:lang w:val="bg-BG"/>
        </w:rPr>
        <w:t xml:space="preserve">Това означава, че други </w:t>
      </w:r>
      <w:r w:rsidR="00B561B6" w:rsidRPr="004B5C35">
        <w:rPr>
          <w:rFonts w:asciiTheme="minorHAnsi" w:hAnsiTheme="minorHAnsi"/>
          <w:lang w:val="bg-BG"/>
        </w:rPr>
        <w:t>дейности</w:t>
      </w:r>
      <w:r w:rsidR="003C3FF2" w:rsidRPr="004B5C35">
        <w:rPr>
          <w:rFonts w:asciiTheme="minorHAnsi" w:hAnsiTheme="minorHAnsi"/>
          <w:lang w:val="bg-BG"/>
        </w:rPr>
        <w:t xml:space="preserve"> </w:t>
      </w:r>
      <w:r w:rsidRPr="004B5C35">
        <w:rPr>
          <w:rFonts w:asciiTheme="minorHAnsi" w:hAnsiTheme="minorHAnsi"/>
          <w:lang w:val="bg-BG"/>
        </w:rPr>
        <w:t>също могат да доведат до неприемлив риск за безпристрастността</w:t>
      </w:r>
      <w:r w:rsidR="003C3FF2" w:rsidRPr="004B5C35">
        <w:rPr>
          <w:rFonts w:asciiTheme="minorHAnsi" w:hAnsiTheme="minorHAnsi"/>
          <w:lang w:val="bg-BG"/>
        </w:rPr>
        <w:t xml:space="preserve">. </w:t>
      </w:r>
      <w:r w:rsidRPr="004B5C35">
        <w:rPr>
          <w:rFonts w:asciiTheme="minorHAnsi" w:hAnsiTheme="minorHAnsi"/>
          <w:lang w:val="bg-BG"/>
        </w:rPr>
        <w:t>Допълнителни насоки за изискванията за безпристрастност</w:t>
      </w:r>
      <w:r w:rsidR="003C3FF2" w:rsidRPr="004B5C35">
        <w:rPr>
          <w:rFonts w:asciiTheme="minorHAnsi" w:hAnsiTheme="minorHAnsi"/>
          <w:lang w:val="bg-BG"/>
        </w:rPr>
        <w:t xml:space="preserve"> </w:t>
      </w:r>
      <w:r w:rsidRPr="004B5C35">
        <w:rPr>
          <w:rFonts w:asciiTheme="minorHAnsi" w:hAnsiTheme="minorHAnsi"/>
          <w:lang w:val="bg-BG"/>
        </w:rPr>
        <w:t xml:space="preserve"> и как да се </w:t>
      </w:r>
      <w:r w:rsidR="000015B7" w:rsidRPr="004B5C35">
        <w:rPr>
          <w:rFonts w:asciiTheme="minorHAnsi" w:hAnsiTheme="minorHAnsi"/>
          <w:lang w:val="bg-BG"/>
        </w:rPr>
        <w:t xml:space="preserve">създаде процес, за да се осигури непрекъсната </w:t>
      </w:r>
      <w:r w:rsidRPr="004B5C35">
        <w:rPr>
          <w:rFonts w:asciiTheme="minorHAnsi" w:hAnsiTheme="minorHAnsi"/>
          <w:lang w:val="bg-BG"/>
        </w:rPr>
        <w:t>безпристрастност</w:t>
      </w:r>
      <w:r w:rsidR="003C3FF2" w:rsidRPr="004B5C35">
        <w:rPr>
          <w:rFonts w:asciiTheme="minorHAnsi" w:hAnsiTheme="minorHAnsi"/>
          <w:lang w:val="bg-BG"/>
        </w:rPr>
        <w:t xml:space="preserve"> </w:t>
      </w:r>
      <w:r w:rsidR="000015B7" w:rsidRPr="004B5C35">
        <w:rPr>
          <w:rFonts w:asciiTheme="minorHAnsi" w:hAnsiTheme="minorHAnsi"/>
          <w:lang w:val="bg-BG"/>
        </w:rPr>
        <w:t>и независимост, са включени в Глава </w:t>
      </w:r>
      <w:r w:rsidR="003C3FF2" w:rsidRPr="004B5C35">
        <w:rPr>
          <w:rFonts w:asciiTheme="minorHAnsi" w:hAnsiTheme="minorHAnsi"/>
          <w:lang w:val="bg-BG"/>
        </w:rPr>
        <w:t xml:space="preserve">5 </w:t>
      </w:r>
      <w:r w:rsidR="000015B7" w:rsidRPr="004B5C35">
        <w:rPr>
          <w:rFonts w:asciiTheme="minorHAnsi" w:hAnsiTheme="minorHAnsi"/>
          <w:lang w:val="bg-BG"/>
        </w:rPr>
        <w:t>от</w:t>
      </w:r>
      <w:r w:rsidR="003C3FF2" w:rsidRPr="004B5C35">
        <w:rPr>
          <w:rFonts w:asciiTheme="minorHAnsi" w:hAnsiTheme="minorHAnsi"/>
          <w:lang w:val="bg-BG"/>
        </w:rPr>
        <w:t xml:space="preserve"> </w:t>
      </w:r>
      <w:r w:rsidRPr="004B5C35">
        <w:rPr>
          <w:rFonts w:asciiTheme="minorHAnsi" w:hAnsiTheme="minorHAnsi"/>
          <w:lang w:val="bg-BG"/>
        </w:rPr>
        <w:t xml:space="preserve">Насоките за обяснение на </w:t>
      </w:r>
      <w:r w:rsidR="00BA7A05">
        <w:rPr>
          <w:rFonts w:asciiTheme="minorHAnsi" w:hAnsiTheme="minorHAnsi"/>
          <w:lang w:val="bg-BG"/>
        </w:rPr>
        <w:t>AVR2</w:t>
      </w:r>
      <w:r w:rsidR="00AD502C" w:rsidRPr="004B5C35">
        <w:rPr>
          <w:rFonts w:asciiTheme="minorHAnsi" w:hAnsiTheme="minorHAnsi"/>
          <w:lang w:val="bg-BG"/>
        </w:rPr>
        <w:t xml:space="preserve"> I</w:t>
      </w:r>
      <w:r w:rsidR="003C3FF2" w:rsidRPr="004B5C35">
        <w:rPr>
          <w:rFonts w:asciiTheme="minorHAnsi" w:hAnsiTheme="minorHAnsi"/>
          <w:lang w:val="bg-BG"/>
        </w:rPr>
        <w:t>.</w:t>
      </w:r>
    </w:p>
    <w:p w:rsidR="009E78CC" w:rsidRPr="004B5C35" w:rsidRDefault="000015B7" w:rsidP="00F67ED3">
      <w:pPr>
        <w:spacing w:after="120"/>
        <w:jc w:val="both"/>
        <w:rPr>
          <w:rFonts w:asciiTheme="minorHAnsi" w:hAnsiTheme="minorHAnsi"/>
          <w:lang w:val="bg-BG"/>
        </w:rPr>
      </w:pPr>
      <w:bookmarkStart w:id="52" w:name="bookmark37"/>
      <w:r w:rsidRPr="004B5C35">
        <w:rPr>
          <w:rFonts w:asciiTheme="minorHAnsi" w:hAnsiTheme="minorHAnsi"/>
          <w:lang w:val="bg-BG"/>
        </w:rPr>
        <w:t xml:space="preserve">За първия цикъл на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 xml:space="preserve">на докладите </w:t>
      </w:r>
      <w:r w:rsidR="00B8235E" w:rsidRPr="004B5C35">
        <w:rPr>
          <w:rFonts w:asciiTheme="minorHAnsi" w:hAnsiTheme="minorHAnsi"/>
          <w:lang w:val="bg-BG"/>
        </w:rPr>
        <w:t>с базови данни</w:t>
      </w:r>
      <w:r w:rsidR="003C3FF2" w:rsidRPr="004B5C35">
        <w:rPr>
          <w:rFonts w:asciiTheme="minorHAnsi" w:hAnsiTheme="minorHAnsi"/>
          <w:lang w:val="bg-BG"/>
        </w:rPr>
        <w:t xml:space="preserve"> </w:t>
      </w:r>
      <w:r w:rsidRPr="004B5C35">
        <w:rPr>
          <w:rFonts w:asciiTheme="minorHAnsi" w:hAnsiTheme="minorHAnsi"/>
          <w:lang w:val="bg-BG"/>
        </w:rPr>
        <w:t xml:space="preserve">по </w:t>
      </w:r>
      <w:r w:rsidR="00BA7A05">
        <w:rPr>
          <w:rFonts w:asciiTheme="minorHAnsi" w:hAnsiTheme="minorHAnsi"/>
          <w:lang w:val="bg-BG"/>
        </w:rPr>
        <w:t>FAR</w:t>
      </w:r>
      <w:r w:rsidRPr="004B5C35">
        <w:rPr>
          <w:rFonts w:asciiTheme="minorHAnsi" w:hAnsiTheme="minorHAnsi"/>
          <w:lang w:val="bg-BG"/>
        </w:rPr>
        <w:t xml:space="preserve"> през</w:t>
      </w:r>
      <w:r w:rsidR="003C3FF2" w:rsidRPr="004B5C35">
        <w:rPr>
          <w:rFonts w:asciiTheme="minorHAnsi" w:hAnsiTheme="minorHAnsi"/>
          <w:lang w:val="bg-BG"/>
        </w:rPr>
        <w:t xml:space="preserve"> 2019</w:t>
      </w:r>
      <w:r w:rsidRPr="004B5C35">
        <w:rPr>
          <w:rFonts w:asciiTheme="minorHAnsi" w:hAnsiTheme="minorHAnsi"/>
          <w:lang w:val="bg-BG"/>
        </w:rPr>
        <w:t> г.</w:t>
      </w:r>
      <w:r w:rsidR="003C3FF2" w:rsidRPr="004B5C35">
        <w:rPr>
          <w:rFonts w:asciiTheme="minorHAnsi" w:hAnsiTheme="minorHAnsi"/>
          <w:lang w:val="bg-BG"/>
        </w:rPr>
        <w:t xml:space="preserve">, </w:t>
      </w:r>
      <w:r w:rsidRPr="004B5C35">
        <w:rPr>
          <w:rFonts w:asciiTheme="minorHAnsi" w:hAnsiTheme="minorHAnsi"/>
          <w:lang w:val="bg-BG"/>
        </w:rPr>
        <w:t xml:space="preserve">не се счита, че валидиране на </w:t>
      </w:r>
      <w:r w:rsidR="00BA7A05">
        <w:rPr>
          <w:rFonts w:asciiTheme="minorHAnsi" w:hAnsiTheme="minorHAnsi"/>
          <w:lang w:val="bg-BG"/>
        </w:rPr>
        <w:t>MMP</w:t>
      </w:r>
      <w:r w:rsidR="003C3FF2" w:rsidRPr="004B5C35">
        <w:rPr>
          <w:rFonts w:asciiTheme="minorHAnsi" w:hAnsiTheme="minorHAnsi"/>
          <w:lang w:val="bg-BG"/>
        </w:rPr>
        <w:t xml:space="preserve"> </w:t>
      </w:r>
      <w:r w:rsidRPr="004B5C35">
        <w:rPr>
          <w:rFonts w:asciiTheme="minorHAnsi" w:hAnsiTheme="minorHAnsi"/>
          <w:lang w:val="bg-BG"/>
        </w:rPr>
        <w:t xml:space="preserve">от </w:t>
      </w:r>
      <w:r w:rsidR="00BA7A05">
        <w:rPr>
          <w:rFonts w:asciiTheme="minorHAnsi" w:hAnsiTheme="minorHAnsi"/>
          <w:lang w:val="bg-BG"/>
        </w:rPr>
        <w:t>верификатора</w:t>
      </w:r>
      <w:r w:rsidRPr="004B5C35">
        <w:rPr>
          <w:rFonts w:asciiTheme="minorHAnsi" w:hAnsiTheme="minorHAnsi"/>
          <w:lang w:val="bg-BG"/>
        </w:rPr>
        <w:t xml:space="preserve"> излага на риск независимостта и </w:t>
      </w:r>
      <w:r w:rsidR="006B363D" w:rsidRPr="004B5C35">
        <w:rPr>
          <w:rFonts w:asciiTheme="minorHAnsi" w:hAnsiTheme="minorHAnsi"/>
          <w:lang w:val="bg-BG"/>
        </w:rPr>
        <w:t>безпристрастност</w:t>
      </w:r>
      <w:r w:rsidRPr="004B5C35">
        <w:rPr>
          <w:rFonts w:asciiTheme="minorHAnsi" w:hAnsiTheme="minorHAnsi"/>
          <w:lang w:val="bg-BG"/>
        </w:rPr>
        <w:t xml:space="preserve">та, тъй като това е проверка спрямо </w:t>
      </w:r>
      <w:r w:rsidR="00822525" w:rsidRPr="004B5C35">
        <w:rPr>
          <w:rFonts w:asciiTheme="minorHAnsi" w:hAnsiTheme="minorHAnsi"/>
          <w:lang w:val="bg-BG"/>
        </w:rPr>
        <w:t>изисквания</w:t>
      </w:r>
      <w:r w:rsidRPr="004B5C35">
        <w:rPr>
          <w:rFonts w:asciiTheme="minorHAnsi" w:hAnsiTheme="minorHAnsi"/>
          <w:lang w:val="bg-BG"/>
        </w:rPr>
        <w:t xml:space="preserve">та на </w:t>
      </w:r>
      <w:r w:rsidR="00BA7A05">
        <w:rPr>
          <w:rFonts w:asciiTheme="minorHAnsi" w:hAnsiTheme="minorHAnsi"/>
          <w:lang w:val="bg-BG"/>
        </w:rPr>
        <w:t>FAR</w:t>
      </w:r>
      <w:r w:rsidRPr="004B5C35">
        <w:rPr>
          <w:rFonts w:asciiTheme="minorHAnsi" w:hAnsiTheme="minorHAnsi"/>
          <w:lang w:val="bg-BG"/>
        </w:rPr>
        <w:t>, а не одобрение на уникална метод</w:t>
      </w:r>
      <w:r w:rsidR="00CB29D9" w:rsidRPr="004B5C35">
        <w:rPr>
          <w:rFonts w:asciiTheme="minorHAnsi" w:hAnsiTheme="minorHAnsi"/>
          <w:lang w:val="bg-BG"/>
        </w:rPr>
        <w:t>о</w:t>
      </w:r>
      <w:r w:rsidRPr="004B5C35">
        <w:rPr>
          <w:rFonts w:asciiTheme="minorHAnsi" w:hAnsiTheme="minorHAnsi"/>
          <w:lang w:val="bg-BG"/>
        </w:rPr>
        <w:t>лог</w:t>
      </w:r>
      <w:r w:rsidR="00CB29D9" w:rsidRPr="004B5C35">
        <w:rPr>
          <w:rFonts w:asciiTheme="minorHAnsi" w:hAnsiTheme="minorHAnsi"/>
          <w:lang w:val="bg-BG"/>
        </w:rPr>
        <w:t>и</w:t>
      </w:r>
      <w:r w:rsidRPr="004B5C35">
        <w:rPr>
          <w:rFonts w:asciiTheme="minorHAnsi" w:hAnsiTheme="minorHAnsi"/>
          <w:lang w:val="bg-BG"/>
        </w:rPr>
        <w:t xml:space="preserve">и, разработена от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Pr="004B5C35">
        <w:rPr>
          <w:rFonts w:asciiTheme="minorHAnsi" w:hAnsiTheme="minorHAnsi"/>
          <w:lang w:val="bg-BG"/>
        </w:rPr>
        <w:t xml:space="preserve">Проверката на съответствието с основните нормативни актове е нормална част от работата на </w:t>
      </w:r>
      <w:r w:rsidR="00BA7A05">
        <w:rPr>
          <w:rFonts w:asciiTheme="minorHAnsi" w:hAnsiTheme="minorHAnsi"/>
          <w:lang w:val="bg-BG"/>
        </w:rPr>
        <w:t>верификатора</w:t>
      </w:r>
      <w:r w:rsidR="003C3FF2" w:rsidRPr="004B5C35">
        <w:rPr>
          <w:rFonts w:asciiTheme="minorHAnsi" w:hAnsiTheme="minorHAnsi"/>
          <w:lang w:val="bg-BG"/>
        </w:rPr>
        <w:t xml:space="preserve"> </w:t>
      </w:r>
      <w:r w:rsidRPr="004B5C35">
        <w:rPr>
          <w:rFonts w:asciiTheme="minorHAnsi" w:hAnsiTheme="minorHAnsi"/>
          <w:lang w:val="bg-BG"/>
        </w:rPr>
        <w:t xml:space="preserve">и част от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B8235E" w:rsidRPr="004B5C35">
        <w:rPr>
          <w:rFonts w:asciiTheme="minorHAnsi" w:hAnsiTheme="minorHAnsi"/>
          <w:lang w:val="bg-BG"/>
        </w:rPr>
        <w:t>доклад</w:t>
      </w:r>
      <w:r w:rsidRPr="004B5C35">
        <w:rPr>
          <w:rFonts w:asciiTheme="minorHAnsi" w:hAnsiTheme="minorHAnsi"/>
          <w:lang w:val="bg-BG"/>
        </w:rPr>
        <w:t xml:space="preserve">а </w:t>
      </w:r>
      <w:r w:rsidR="00B8235E" w:rsidRPr="004B5C35">
        <w:rPr>
          <w:rFonts w:asciiTheme="minorHAnsi" w:hAnsiTheme="minorHAnsi"/>
          <w:lang w:val="bg-BG"/>
        </w:rPr>
        <w:t>с базови данни</w:t>
      </w:r>
      <w:r w:rsidRPr="004B5C35">
        <w:rPr>
          <w:rFonts w:asciiTheme="minorHAnsi" w:hAnsiTheme="minorHAnsi"/>
          <w:lang w:val="bg-BG"/>
        </w:rPr>
        <w:t xml:space="preserve">, която трябва да бъде изпълнена до </w:t>
      </w:r>
      <w:r w:rsidR="003C3FF2" w:rsidRPr="004B5C35">
        <w:rPr>
          <w:rFonts w:asciiTheme="minorHAnsi" w:hAnsiTheme="minorHAnsi"/>
          <w:lang w:val="bg-BG"/>
        </w:rPr>
        <w:t xml:space="preserve">30 </w:t>
      </w:r>
      <w:r w:rsidRPr="004B5C35">
        <w:rPr>
          <w:rFonts w:asciiTheme="minorHAnsi" w:hAnsiTheme="minorHAnsi"/>
          <w:lang w:val="bg-BG"/>
        </w:rPr>
        <w:t xml:space="preserve">май </w:t>
      </w:r>
      <w:r w:rsidR="003C3FF2" w:rsidRPr="004B5C35">
        <w:rPr>
          <w:rFonts w:asciiTheme="minorHAnsi" w:hAnsiTheme="minorHAnsi"/>
          <w:lang w:val="bg-BG"/>
        </w:rPr>
        <w:t>2019</w:t>
      </w:r>
      <w:r w:rsidRPr="004B5C35">
        <w:rPr>
          <w:rFonts w:asciiTheme="minorHAnsi" w:hAnsiTheme="minorHAnsi"/>
          <w:lang w:val="bg-BG"/>
        </w:rPr>
        <w:t> г</w:t>
      </w:r>
      <w:r w:rsidR="003C3FF2" w:rsidRPr="004B5C35">
        <w:rPr>
          <w:rFonts w:asciiTheme="minorHAnsi" w:hAnsiTheme="minorHAnsi"/>
          <w:lang w:val="bg-BG"/>
        </w:rPr>
        <w:t xml:space="preserve">. </w:t>
      </w:r>
      <w:r w:rsidRPr="004B5C35">
        <w:rPr>
          <w:rFonts w:asciiTheme="minorHAnsi" w:hAnsiTheme="minorHAnsi"/>
          <w:lang w:val="bg-BG"/>
        </w:rPr>
        <w:t xml:space="preserve">Тя се фокусира върху елементите от </w:t>
      </w:r>
      <w:r w:rsidR="00BA7A05">
        <w:rPr>
          <w:rFonts w:asciiTheme="minorHAnsi" w:hAnsiTheme="minorHAnsi"/>
          <w:lang w:val="bg-BG"/>
        </w:rPr>
        <w:t>MMP</w:t>
      </w:r>
      <w:r w:rsidRPr="004B5C35">
        <w:rPr>
          <w:rFonts w:asciiTheme="minorHAnsi" w:hAnsiTheme="minorHAnsi"/>
          <w:lang w:val="bg-BG"/>
        </w:rPr>
        <w:t xml:space="preserve">, които са свързани с ориентираната към миналото част от </w:t>
      </w:r>
      <w:r w:rsidR="00BA7A05">
        <w:rPr>
          <w:rFonts w:asciiTheme="minorHAnsi" w:hAnsiTheme="minorHAnsi"/>
          <w:lang w:val="bg-BG"/>
        </w:rPr>
        <w:t>MMP</w:t>
      </w:r>
      <w:r w:rsidR="003C3FF2" w:rsidRPr="004B5C35">
        <w:rPr>
          <w:rFonts w:asciiTheme="minorHAnsi" w:hAnsiTheme="minorHAnsi"/>
          <w:lang w:val="bg-BG"/>
        </w:rPr>
        <w:t xml:space="preserve">: </w:t>
      </w:r>
      <w:r w:rsidRPr="004B5C35">
        <w:rPr>
          <w:rFonts w:asciiTheme="minorHAnsi" w:hAnsiTheme="minorHAnsi"/>
          <w:lang w:val="bg-BG"/>
        </w:rPr>
        <w:t xml:space="preserve">т.е. елементите от </w:t>
      </w:r>
      <w:r w:rsidR="00BA7A05">
        <w:rPr>
          <w:rFonts w:asciiTheme="minorHAnsi" w:hAnsiTheme="minorHAnsi"/>
          <w:lang w:val="bg-BG"/>
        </w:rPr>
        <w:t>MMP</w:t>
      </w:r>
      <w:r w:rsidRPr="004B5C35">
        <w:rPr>
          <w:rFonts w:asciiTheme="minorHAnsi" w:hAnsiTheme="minorHAnsi"/>
          <w:lang w:val="bg-BG"/>
        </w:rPr>
        <w:t xml:space="preserve">, подкрепящи </w:t>
      </w:r>
      <w:r w:rsidR="00DD5682" w:rsidRPr="004B5C35">
        <w:rPr>
          <w:rFonts w:asciiTheme="minorHAnsi" w:hAnsiTheme="minorHAnsi"/>
          <w:lang w:val="bg-BG"/>
        </w:rPr>
        <w:t>данни</w:t>
      </w:r>
      <w:r w:rsidRPr="004B5C35">
        <w:rPr>
          <w:rFonts w:asciiTheme="minorHAnsi" w:hAnsiTheme="minorHAnsi"/>
          <w:lang w:val="bg-BG"/>
        </w:rPr>
        <w:t xml:space="preserve">те, свързани с базовия </w:t>
      </w:r>
      <w:r w:rsidR="009F0475" w:rsidRPr="004B5C35">
        <w:rPr>
          <w:rFonts w:asciiTheme="minorHAnsi" w:hAnsiTheme="minorHAnsi"/>
          <w:lang w:val="bg-BG"/>
        </w:rPr>
        <w:t>период</w:t>
      </w:r>
      <w:r w:rsidR="003C3FF2" w:rsidRPr="004B5C35">
        <w:rPr>
          <w:rFonts w:asciiTheme="minorHAnsi" w:hAnsiTheme="minorHAnsi"/>
          <w:lang w:val="bg-BG"/>
        </w:rPr>
        <w:t xml:space="preserve"> 2014</w:t>
      </w:r>
      <w:r w:rsidRPr="004B5C35">
        <w:rPr>
          <w:rFonts w:asciiTheme="minorHAnsi" w:hAnsiTheme="minorHAnsi"/>
          <w:lang w:val="bg-BG"/>
        </w:rPr>
        <w:t xml:space="preserve"> г. – </w:t>
      </w:r>
      <w:r w:rsidR="003C3FF2" w:rsidRPr="004B5C35">
        <w:rPr>
          <w:rFonts w:asciiTheme="minorHAnsi" w:hAnsiTheme="minorHAnsi"/>
          <w:lang w:val="bg-BG"/>
        </w:rPr>
        <w:t>2018</w:t>
      </w:r>
      <w:r w:rsidRPr="004B5C35">
        <w:rPr>
          <w:rFonts w:asciiTheme="minorHAnsi" w:hAnsiTheme="minorHAnsi"/>
          <w:lang w:val="bg-BG"/>
        </w:rPr>
        <w:t> г</w:t>
      </w:r>
      <w:r w:rsidR="003C3FF2" w:rsidRPr="004B5C35">
        <w:rPr>
          <w:rFonts w:asciiTheme="minorHAnsi" w:hAnsiTheme="minorHAnsi"/>
          <w:lang w:val="bg-BG"/>
        </w:rPr>
        <w:t xml:space="preserve">. </w:t>
      </w:r>
      <w:r w:rsidR="00917779" w:rsidRPr="004B5C35">
        <w:rPr>
          <w:rFonts w:asciiTheme="minorHAnsi" w:hAnsiTheme="minorHAnsi"/>
          <w:lang w:val="bg-BG"/>
        </w:rPr>
        <w:t xml:space="preserve">Поради разположението във времето на първия цикъл за </w:t>
      </w:r>
      <w:r w:rsidR="00596494" w:rsidRPr="004B5C35">
        <w:rPr>
          <w:rFonts w:asciiTheme="minorHAnsi" w:hAnsiTheme="minorHAnsi"/>
          <w:lang w:val="bg-BG"/>
        </w:rPr>
        <w:t>Фаза</w:t>
      </w:r>
      <w:r w:rsidR="003C3FF2" w:rsidRPr="004B5C35">
        <w:rPr>
          <w:rFonts w:asciiTheme="minorHAnsi" w:hAnsiTheme="minorHAnsi"/>
          <w:lang w:val="bg-BG"/>
        </w:rPr>
        <w:t xml:space="preserve"> 4, </w:t>
      </w:r>
      <w:r w:rsidR="00917779" w:rsidRPr="004B5C35">
        <w:rPr>
          <w:rFonts w:asciiTheme="minorHAnsi" w:hAnsiTheme="minorHAnsi"/>
          <w:lang w:val="bg-BG"/>
        </w:rPr>
        <w:t xml:space="preserve">това изискване се превръща в пълна и изрична задача за </w:t>
      </w:r>
      <w:r w:rsidR="00BA7A05">
        <w:rPr>
          <w:rFonts w:asciiTheme="minorHAnsi" w:hAnsiTheme="minorHAnsi"/>
          <w:lang w:val="bg-BG"/>
        </w:rPr>
        <w:t>верификатор</w:t>
      </w:r>
      <w:r w:rsidR="007256F2">
        <w:rPr>
          <w:rFonts w:asciiTheme="minorHAnsi" w:hAnsiTheme="minorHAnsi"/>
          <w:lang w:val="bg-BG"/>
        </w:rPr>
        <w:t>а</w:t>
      </w:r>
      <w:r w:rsidR="00917779" w:rsidRPr="004B5C35">
        <w:rPr>
          <w:rFonts w:asciiTheme="minorHAnsi" w:hAnsiTheme="minorHAnsi"/>
          <w:lang w:val="bg-BG"/>
        </w:rPr>
        <w:t>, която той да оцени и по която да представи доклад</w:t>
      </w:r>
      <w:r w:rsidR="003C3FF2" w:rsidRPr="004B5C35">
        <w:rPr>
          <w:rFonts w:asciiTheme="minorHAnsi" w:hAnsiTheme="minorHAnsi"/>
          <w:lang w:val="bg-BG"/>
        </w:rPr>
        <w:t>.</w:t>
      </w:r>
      <w:bookmarkEnd w:id="52"/>
    </w:p>
    <w:p w:rsidR="009E78CC" w:rsidRPr="004B5C35" w:rsidRDefault="003C3FF2" w:rsidP="00917779">
      <w:pPr>
        <w:pStyle w:val="2"/>
        <w:rPr>
          <w:lang w:val="bg-BG"/>
        </w:rPr>
      </w:pPr>
      <w:bookmarkStart w:id="53" w:name="bookmark38"/>
      <w:bookmarkStart w:id="54" w:name="_Toc3379700"/>
      <w:r w:rsidRPr="004B5C35">
        <w:rPr>
          <w:lang w:val="bg-BG"/>
        </w:rPr>
        <w:t>5.4</w:t>
      </w:r>
      <w:r w:rsidRPr="004B5C35">
        <w:rPr>
          <w:lang w:val="bg-BG"/>
        </w:rPr>
        <w:tab/>
      </w:r>
      <w:r w:rsidR="00917779" w:rsidRPr="004B5C35">
        <w:rPr>
          <w:lang w:val="bg-BG"/>
        </w:rPr>
        <w:t>Изисквания за обмен на информация</w:t>
      </w:r>
      <w:bookmarkEnd w:id="53"/>
      <w:bookmarkEnd w:id="54"/>
    </w:p>
    <w:p w:rsidR="009E78CC" w:rsidRPr="004B5C35" w:rsidRDefault="000015B7" w:rsidP="00F67ED3">
      <w:pPr>
        <w:spacing w:after="120"/>
        <w:jc w:val="both"/>
        <w:rPr>
          <w:rFonts w:asciiTheme="minorHAnsi" w:hAnsiTheme="minorHAnsi"/>
          <w:lang w:val="bg-BG"/>
        </w:rPr>
      </w:pPr>
      <w:r w:rsidRPr="004B5C35">
        <w:rPr>
          <w:rFonts w:asciiTheme="minorHAnsi" w:hAnsiTheme="minorHAnsi"/>
          <w:lang w:val="bg-BG"/>
        </w:rPr>
        <w:t>Глава </w:t>
      </w:r>
      <w:r w:rsidR="003C3FF2" w:rsidRPr="004B5C35">
        <w:rPr>
          <w:rFonts w:asciiTheme="minorHAnsi" w:hAnsiTheme="minorHAnsi"/>
          <w:lang w:val="bg-BG"/>
        </w:rPr>
        <w:t xml:space="preserve">VI </w:t>
      </w:r>
      <w:r w:rsidR="00917779" w:rsidRPr="004B5C35">
        <w:rPr>
          <w:rFonts w:asciiTheme="minorHAnsi" w:hAnsiTheme="minorHAnsi"/>
          <w:lang w:val="bg-BG"/>
        </w:rPr>
        <w:t xml:space="preserve">от </w:t>
      </w:r>
      <w:r w:rsidR="00BA7A05">
        <w:rPr>
          <w:rFonts w:asciiTheme="minorHAnsi" w:hAnsiTheme="minorHAnsi"/>
          <w:lang w:val="bg-BG"/>
        </w:rPr>
        <w:t>AVR2</w:t>
      </w:r>
      <w:r w:rsidR="003C3FF2" w:rsidRPr="004B5C35">
        <w:rPr>
          <w:rFonts w:asciiTheme="minorHAnsi" w:hAnsiTheme="minorHAnsi"/>
          <w:lang w:val="bg-BG"/>
        </w:rPr>
        <w:t xml:space="preserve"> </w:t>
      </w:r>
      <w:r w:rsidR="00917779" w:rsidRPr="004B5C35">
        <w:rPr>
          <w:rFonts w:asciiTheme="minorHAnsi" w:hAnsiTheme="minorHAnsi"/>
          <w:lang w:val="bg-BG"/>
        </w:rPr>
        <w:t xml:space="preserve">съдържа </w:t>
      </w:r>
      <w:r w:rsidR="00822525" w:rsidRPr="004B5C35">
        <w:rPr>
          <w:rFonts w:asciiTheme="minorHAnsi" w:hAnsiTheme="minorHAnsi"/>
          <w:lang w:val="bg-BG"/>
        </w:rPr>
        <w:t>изисквания</w:t>
      </w:r>
      <w:r w:rsidR="003C3FF2" w:rsidRPr="004B5C35">
        <w:rPr>
          <w:rFonts w:asciiTheme="minorHAnsi" w:hAnsiTheme="minorHAnsi"/>
          <w:lang w:val="bg-BG"/>
        </w:rPr>
        <w:t xml:space="preserve"> </w:t>
      </w:r>
      <w:r w:rsidR="00917779" w:rsidRPr="004B5C35">
        <w:rPr>
          <w:rFonts w:asciiTheme="minorHAnsi" w:hAnsiTheme="minorHAnsi"/>
          <w:lang w:val="bg-BG"/>
        </w:rPr>
        <w:t xml:space="preserve">за обмена на </w:t>
      </w:r>
      <w:r w:rsidR="00D66D77" w:rsidRPr="004B5C35">
        <w:rPr>
          <w:rFonts w:asciiTheme="minorHAnsi" w:hAnsiTheme="minorHAnsi"/>
          <w:lang w:val="bg-BG"/>
        </w:rPr>
        <w:t>информация</w:t>
      </w:r>
      <w:r w:rsidR="003C3FF2" w:rsidRPr="004B5C35">
        <w:rPr>
          <w:rFonts w:asciiTheme="minorHAnsi" w:hAnsiTheme="minorHAnsi"/>
          <w:lang w:val="bg-BG"/>
        </w:rPr>
        <w:t xml:space="preserve"> </w:t>
      </w:r>
      <w:r w:rsidR="00917779" w:rsidRPr="004B5C35">
        <w:rPr>
          <w:rFonts w:asciiTheme="minorHAnsi" w:hAnsiTheme="minorHAnsi"/>
          <w:lang w:val="bg-BG"/>
        </w:rPr>
        <w:t xml:space="preserve">между </w:t>
      </w:r>
      <w:r w:rsidR="008A33F4" w:rsidRPr="004B5C35">
        <w:rPr>
          <w:rFonts w:asciiTheme="minorHAnsi" w:hAnsiTheme="minorHAnsi"/>
          <w:lang w:val="bg-BG"/>
        </w:rPr>
        <w:t>Национални органи за акредитация</w:t>
      </w:r>
      <w:r w:rsidR="003C3FF2" w:rsidRPr="004B5C35">
        <w:rPr>
          <w:rFonts w:asciiTheme="minorHAnsi" w:hAnsiTheme="minorHAnsi"/>
          <w:lang w:val="bg-BG"/>
        </w:rPr>
        <w:t xml:space="preserve"> </w:t>
      </w:r>
      <w:r w:rsidR="00917779" w:rsidRPr="004B5C35">
        <w:rPr>
          <w:rFonts w:asciiTheme="minorHAnsi" w:hAnsiTheme="minorHAnsi"/>
          <w:lang w:val="bg-BG"/>
        </w:rPr>
        <w:t>и Компетентни органи</w:t>
      </w:r>
      <w:r w:rsidR="003C3FF2" w:rsidRPr="004B5C35">
        <w:rPr>
          <w:rFonts w:asciiTheme="minorHAnsi" w:hAnsiTheme="minorHAnsi"/>
          <w:lang w:val="bg-BG"/>
        </w:rPr>
        <w:t xml:space="preserve">. </w:t>
      </w:r>
      <w:r w:rsidR="005920C5" w:rsidRPr="004B5C35">
        <w:rPr>
          <w:rFonts w:asciiTheme="minorHAnsi" w:hAnsiTheme="minorHAnsi"/>
          <w:lang w:val="bg-BG"/>
        </w:rPr>
        <w:t xml:space="preserve">Тези </w:t>
      </w:r>
      <w:r w:rsidR="00822525" w:rsidRPr="004B5C35">
        <w:rPr>
          <w:rFonts w:asciiTheme="minorHAnsi" w:hAnsiTheme="minorHAnsi"/>
          <w:lang w:val="bg-BG"/>
        </w:rPr>
        <w:t>изисквания</w:t>
      </w:r>
      <w:r w:rsidR="003C3FF2" w:rsidRPr="004B5C35">
        <w:rPr>
          <w:rFonts w:asciiTheme="minorHAnsi" w:hAnsiTheme="minorHAnsi"/>
          <w:lang w:val="bg-BG"/>
        </w:rPr>
        <w:t xml:space="preserve"> </w:t>
      </w:r>
      <w:r w:rsidR="005920C5" w:rsidRPr="004B5C35">
        <w:rPr>
          <w:rFonts w:asciiTheme="minorHAnsi" w:hAnsiTheme="minorHAnsi"/>
          <w:lang w:val="bg-BG"/>
        </w:rPr>
        <w:t xml:space="preserve">се прилагат и спрямо въпроси във връзка с </w:t>
      </w:r>
      <w:r w:rsidR="00BA7A05">
        <w:rPr>
          <w:rFonts w:asciiTheme="minorHAnsi" w:hAnsiTheme="minorHAnsi"/>
          <w:lang w:val="bg-BG"/>
        </w:rPr>
        <w:t>верификатори</w:t>
      </w:r>
      <w:r w:rsidR="005920C5" w:rsidRPr="004B5C35">
        <w:rPr>
          <w:rFonts w:asciiTheme="minorHAnsi" w:hAnsiTheme="minorHAnsi"/>
          <w:lang w:val="bg-BG"/>
        </w:rPr>
        <w:t xml:space="preserve">, които </w:t>
      </w:r>
      <w:r w:rsidR="00DE23EB" w:rsidRPr="004B5C35">
        <w:rPr>
          <w:rFonts w:asciiTheme="minorHAnsi" w:hAnsiTheme="minorHAnsi"/>
          <w:lang w:val="bg-BG"/>
        </w:rPr>
        <w:t xml:space="preserve">са активни при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00DE23EB" w:rsidRPr="004B5C35">
        <w:rPr>
          <w:rFonts w:asciiTheme="minorHAnsi" w:hAnsiTheme="minorHAnsi"/>
          <w:lang w:val="bg-BG"/>
        </w:rPr>
        <w:t>на</w:t>
      </w:r>
      <w:r w:rsidR="003C3FF2" w:rsidRPr="004B5C35">
        <w:rPr>
          <w:rFonts w:asciiTheme="minorHAnsi" w:hAnsiTheme="minorHAnsi"/>
          <w:lang w:val="bg-BG"/>
        </w:rPr>
        <w:t xml:space="preserve"> </w:t>
      </w:r>
      <w:r w:rsidR="00B8235E" w:rsidRPr="004B5C35">
        <w:rPr>
          <w:rFonts w:asciiTheme="minorHAnsi" w:hAnsiTheme="minorHAnsi"/>
          <w:lang w:val="bg-BG"/>
        </w:rPr>
        <w:t>доклади с базови данни</w:t>
      </w:r>
      <w:r w:rsidR="003C3FF2" w:rsidRPr="004B5C35">
        <w:rPr>
          <w:rFonts w:asciiTheme="minorHAnsi" w:hAnsiTheme="minorHAnsi"/>
          <w:lang w:val="bg-BG"/>
        </w:rPr>
        <w:t xml:space="preserve">, </w:t>
      </w:r>
      <w:r w:rsidR="00DE23EB" w:rsidRPr="004B5C35">
        <w:rPr>
          <w:rFonts w:asciiTheme="minorHAnsi" w:hAnsiTheme="minorHAnsi"/>
          <w:lang w:val="bg-BG"/>
        </w:rPr>
        <w:t xml:space="preserve">доклади за нови участници и данни за годишното </w:t>
      </w:r>
      <w:r w:rsidR="009646E3" w:rsidRPr="004B5C35">
        <w:rPr>
          <w:rFonts w:asciiTheme="minorHAnsi" w:hAnsiTheme="minorHAnsi"/>
          <w:lang w:val="bg-BG"/>
        </w:rPr>
        <w:t>равнище на дейност</w:t>
      </w:r>
      <w:r w:rsidR="003C3FF2" w:rsidRPr="004B5C35">
        <w:rPr>
          <w:rFonts w:asciiTheme="minorHAnsi" w:hAnsiTheme="minorHAnsi"/>
          <w:lang w:val="bg-BG"/>
        </w:rPr>
        <w:t xml:space="preserve">. </w:t>
      </w:r>
      <w:r w:rsidR="00DE23EB" w:rsidRPr="004B5C35">
        <w:rPr>
          <w:rFonts w:asciiTheme="minorHAnsi" w:hAnsiTheme="minorHAnsi"/>
          <w:lang w:val="bg-BG"/>
        </w:rPr>
        <w:t>Това означава, че</w:t>
      </w:r>
      <w:r w:rsidR="003C3FF2" w:rsidRPr="004B5C35">
        <w:rPr>
          <w:rFonts w:asciiTheme="minorHAnsi" w:hAnsiTheme="minorHAnsi"/>
          <w:lang w:val="bg-BG"/>
        </w:rPr>
        <w:t>:</w:t>
      </w:r>
    </w:p>
    <w:p w:rsidR="009E78CC" w:rsidRPr="004B5C35" w:rsidRDefault="00DE23EB" w:rsidP="00DE23EB">
      <w:pPr>
        <w:pStyle w:val="5"/>
      </w:pPr>
      <w:r w:rsidRPr="004B5C35">
        <w:t>•</w:t>
      </w:r>
      <w:r w:rsidRPr="004B5C35">
        <w:tab/>
      </w:r>
      <w:proofErr w:type="spellStart"/>
      <w:r w:rsidR="00BA7A05">
        <w:t>Верификатори</w:t>
      </w:r>
      <w:proofErr w:type="spellEnd"/>
      <w:r w:rsidR="003C3FF2" w:rsidRPr="004B5C35">
        <w:t xml:space="preserve"> </w:t>
      </w:r>
      <w:r w:rsidR="008E6BF2" w:rsidRPr="004B5C35">
        <w:t>извършващи</w:t>
      </w:r>
      <w:r w:rsidR="003C3FF2" w:rsidRPr="004B5C35">
        <w:t xml:space="preserve"> </w:t>
      </w:r>
      <w:r w:rsidR="008E6BF2" w:rsidRPr="004B5C35">
        <w:t>проверка</w:t>
      </w:r>
      <w:r w:rsidR="003C3FF2" w:rsidRPr="004B5C35">
        <w:t xml:space="preserve"> </w:t>
      </w:r>
      <w:r w:rsidRPr="004B5C35">
        <w:t xml:space="preserve">на </w:t>
      </w:r>
      <w:r w:rsidR="006B363D" w:rsidRPr="004B5C35">
        <w:t>данни за безплатно разпределение</w:t>
      </w:r>
      <w:r w:rsidRPr="004B5C35">
        <w:t>, трябва да</w:t>
      </w:r>
      <w:r w:rsidR="003C3FF2" w:rsidRPr="004B5C35">
        <w:t xml:space="preserve"> </w:t>
      </w:r>
      <w:r w:rsidRPr="004B5C35">
        <w:t>съобщят тяхното планирано време</w:t>
      </w:r>
      <w:r w:rsidR="003C3FF2" w:rsidRPr="004B5C35">
        <w:t xml:space="preserve">, </w:t>
      </w:r>
      <w:r w:rsidRPr="004B5C35">
        <w:t xml:space="preserve">място на </w:t>
      </w:r>
      <w:r w:rsidR="008E6BF2" w:rsidRPr="004B5C35">
        <w:t>проверка</w:t>
      </w:r>
      <w:r w:rsidR="003C3FF2" w:rsidRPr="004B5C35">
        <w:t xml:space="preserve"> </w:t>
      </w:r>
      <w:r w:rsidRPr="004B5C35">
        <w:t xml:space="preserve">и данни за </w:t>
      </w:r>
      <w:r w:rsidR="00DD5682" w:rsidRPr="004B5C35">
        <w:t>оператор</w:t>
      </w:r>
      <w:r w:rsidRPr="004B5C35">
        <w:t>ит</w:t>
      </w:r>
      <w:r w:rsidR="00CB29D9" w:rsidRPr="004B5C35">
        <w:t>е</w:t>
      </w:r>
      <w:r w:rsidRPr="004B5C35">
        <w:t xml:space="preserve">, които проверяват, на </w:t>
      </w:r>
      <w:r w:rsidR="00886BE3" w:rsidRPr="004B5C35">
        <w:t>НОА</w:t>
      </w:r>
      <w:r w:rsidR="003C3FF2" w:rsidRPr="004B5C35">
        <w:t xml:space="preserve"> </w:t>
      </w:r>
      <w:r w:rsidRPr="004B5C35">
        <w:t xml:space="preserve">до </w:t>
      </w:r>
      <w:r w:rsidR="003C3FF2" w:rsidRPr="004B5C35">
        <w:t>15</w:t>
      </w:r>
      <w:r w:rsidRPr="004B5C35">
        <w:t xml:space="preserve"> ноември всяка</w:t>
      </w:r>
      <w:r w:rsidRPr="004B5C35">
        <w:rPr>
          <w:vertAlign w:val="superscript"/>
        </w:rPr>
        <w:t xml:space="preserve"> </w:t>
      </w:r>
      <w:r w:rsidRPr="004B5C35">
        <w:t>година</w:t>
      </w:r>
      <w:r w:rsidR="003C3FF2" w:rsidRPr="004B5C35">
        <w:t xml:space="preserve">, </w:t>
      </w:r>
      <w:r w:rsidRPr="004B5C35">
        <w:t xml:space="preserve">ако тези </w:t>
      </w:r>
      <w:r w:rsidR="00DD5682" w:rsidRPr="004B5C35">
        <w:t>данни</w:t>
      </w:r>
      <w:r w:rsidR="003C3FF2" w:rsidRPr="004B5C35">
        <w:t xml:space="preserve"> </w:t>
      </w:r>
      <w:r w:rsidRPr="004B5C35">
        <w:t>са налични</w:t>
      </w:r>
      <w:r w:rsidR="003C3FF2" w:rsidRPr="004B5C35">
        <w:t xml:space="preserve">. </w:t>
      </w:r>
      <w:r w:rsidRPr="004B5C35">
        <w:t xml:space="preserve">Ако има последващи изменения в </w:t>
      </w:r>
      <w:r w:rsidR="00DD5682" w:rsidRPr="004B5C35">
        <w:t>данни</w:t>
      </w:r>
      <w:r w:rsidRPr="004B5C35">
        <w:t xml:space="preserve">те или ако става дума за </w:t>
      </w:r>
      <w:r w:rsidR="00D66D77" w:rsidRPr="004B5C35">
        <w:t>проверката</w:t>
      </w:r>
      <w:r w:rsidR="003C3FF2" w:rsidRPr="004B5C35">
        <w:t xml:space="preserve"> </w:t>
      </w:r>
      <w:r w:rsidRPr="004B5C35">
        <w:t xml:space="preserve">на </w:t>
      </w:r>
      <w:r w:rsidR="00B8235E" w:rsidRPr="004B5C35">
        <w:t>доклади с базови данни</w:t>
      </w:r>
      <w:r w:rsidR="003C3FF2" w:rsidRPr="004B5C35">
        <w:t xml:space="preserve"> </w:t>
      </w:r>
      <w:r w:rsidRPr="004B5C35">
        <w:t xml:space="preserve">за </w:t>
      </w:r>
      <w:r w:rsidR="003C3FF2" w:rsidRPr="004B5C35">
        <w:t>2019</w:t>
      </w:r>
      <w:r w:rsidRPr="004B5C35">
        <w:t> г.</w:t>
      </w:r>
      <w:r w:rsidR="00917779" w:rsidRPr="004B5C35">
        <w:rPr>
          <w:rStyle w:val="FootnoteReference"/>
        </w:rPr>
        <w:footnoteReference w:id="22"/>
      </w:r>
      <w:r w:rsidRPr="004B5C35">
        <w:t>,</w:t>
      </w:r>
      <w:r w:rsidR="003C3FF2" w:rsidRPr="004B5C35">
        <w:t xml:space="preserve"> </w:t>
      </w:r>
      <w:proofErr w:type="spellStart"/>
      <w:r w:rsidR="00BA7A05">
        <w:t>верификаторът</w:t>
      </w:r>
      <w:proofErr w:type="spellEnd"/>
      <w:r w:rsidR="003C3FF2" w:rsidRPr="004B5C35">
        <w:t xml:space="preserve"> </w:t>
      </w:r>
      <w:r w:rsidRPr="004B5C35">
        <w:t xml:space="preserve">трябва да съобщи плановете си в рамките на срок, уговорен с </w:t>
      </w:r>
      <w:r w:rsidR="00886BE3" w:rsidRPr="004B5C35">
        <w:t>НОА</w:t>
      </w:r>
      <w:r w:rsidR="003C3FF2" w:rsidRPr="004B5C35">
        <w:t xml:space="preserve"> (</w:t>
      </w:r>
      <w:r w:rsidR="002013B2" w:rsidRPr="004B5C35">
        <w:t>член</w:t>
      </w:r>
      <w:r w:rsidR="003C3FF2" w:rsidRPr="004B5C35">
        <w:t xml:space="preserve"> 77 </w:t>
      </w:r>
      <w:r w:rsidRPr="004B5C35">
        <w:t xml:space="preserve">от </w:t>
      </w:r>
      <w:r w:rsidR="00BA7A05">
        <w:t>AVR2</w:t>
      </w:r>
      <w:r w:rsidR="003C3FF2" w:rsidRPr="004B5C35">
        <w:t>);</w:t>
      </w:r>
    </w:p>
    <w:p w:rsidR="009E78CC" w:rsidRPr="004B5C35" w:rsidRDefault="00DE23EB" w:rsidP="00DE23EB">
      <w:pPr>
        <w:pStyle w:val="5"/>
      </w:pPr>
      <w:r w:rsidRPr="004B5C35">
        <w:t>•</w:t>
      </w:r>
      <w:r w:rsidRPr="004B5C35">
        <w:tab/>
      </w:r>
      <w:r w:rsidR="008A33F4" w:rsidRPr="004B5C35">
        <w:t>Национални</w:t>
      </w:r>
      <w:r w:rsidRPr="004B5C35">
        <w:t>те</w:t>
      </w:r>
      <w:r w:rsidR="008A33F4" w:rsidRPr="004B5C35">
        <w:t xml:space="preserve"> органи за акредитация</w:t>
      </w:r>
      <w:r w:rsidR="003C3FF2" w:rsidRPr="004B5C35">
        <w:t xml:space="preserve"> </w:t>
      </w:r>
      <w:r w:rsidRPr="004B5C35">
        <w:t xml:space="preserve">трябва да представят работна програма до </w:t>
      </w:r>
      <w:r w:rsidR="003C3FF2" w:rsidRPr="004B5C35">
        <w:t>31</w:t>
      </w:r>
      <w:r w:rsidRPr="004B5C35">
        <w:rPr>
          <w:vertAlign w:val="superscript"/>
        </w:rPr>
        <w:t xml:space="preserve"> </w:t>
      </w:r>
      <w:r w:rsidR="00DD5682" w:rsidRPr="004B5C35">
        <w:t>декември</w:t>
      </w:r>
      <w:r w:rsidR="003C3FF2" w:rsidRPr="004B5C35">
        <w:t xml:space="preserve"> </w:t>
      </w:r>
      <w:r w:rsidRPr="004B5C35">
        <w:t xml:space="preserve">на </w:t>
      </w:r>
      <w:r w:rsidR="00883592" w:rsidRPr="004B5C35">
        <w:t xml:space="preserve">КО </w:t>
      </w:r>
      <w:r w:rsidRPr="004B5C35">
        <w:t xml:space="preserve">на държавата, в която </w:t>
      </w:r>
      <w:r w:rsidR="00BA7A05">
        <w:t>верификаторите</w:t>
      </w:r>
      <w:r w:rsidRPr="004B5C35">
        <w:t>,</w:t>
      </w:r>
      <w:r w:rsidR="003C3FF2" w:rsidRPr="004B5C35">
        <w:t xml:space="preserve"> </w:t>
      </w:r>
      <w:r w:rsidRPr="004B5C35">
        <w:t xml:space="preserve">акредитирани от този </w:t>
      </w:r>
      <w:r w:rsidR="00886BE3" w:rsidRPr="004B5C35">
        <w:t>НОА</w:t>
      </w:r>
      <w:r w:rsidRPr="004B5C35">
        <w:t>, извършват</w:t>
      </w:r>
      <w:r w:rsidR="003C3FF2" w:rsidRPr="004B5C35">
        <w:t xml:space="preserve"> </w:t>
      </w:r>
      <w:r w:rsidR="008E6BF2" w:rsidRPr="004B5C35">
        <w:t>проверка</w:t>
      </w:r>
      <w:r w:rsidR="003C3FF2" w:rsidRPr="004B5C35">
        <w:t xml:space="preserve"> </w:t>
      </w:r>
      <w:r w:rsidRPr="004B5C35">
        <w:t xml:space="preserve">на </w:t>
      </w:r>
      <w:r w:rsidR="008A33F4" w:rsidRPr="004B5C35">
        <w:t>данни за разпределение</w:t>
      </w:r>
      <w:r w:rsidR="003C3FF2" w:rsidRPr="004B5C35">
        <w:t xml:space="preserve">. </w:t>
      </w:r>
      <w:r w:rsidRPr="004B5C35">
        <w:t xml:space="preserve">Тази програма включва </w:t>
      </w:r>
      <w:r w:rsidR="00D66D77" w:rsidRPr="004B5C35">
        <w:t>информация</w:t>
      </w:r>
      <w:r w:rsidR="003C3FF2" w:rsidRPr="004B5C35">
        <w:t xml:space="preserve"> </w:t>
      </w:r>
      <w:r w:rsidRPr="004B5C35">
        <w:t xml:space="preserve">за техните планирани </w:t>
      </w:r>
      <w:r w:rsidR="00B561B6" w:rsidRPr="004B5C35">
        <w:t>дейности</w:t>
      </w:r>
      <w:r w:rsidR="003C3FF2" w:rsidRPr="004B5C35">
        <w:t xml:space="preserve"> </w:t>
      </w:r>
      <w:r w:rsidRPr="004B5C35">
        <w:t>във връзка с</w:t>
      </w:r>
      <w:r w:rsidR="003C3FF2" w:rsidRPr="004B5C35">
        <w:t xml:space="preserve"> </w:t>
      </w:r>
      <w:r w:rsidRPr="004B5C35">
        <w:t xml:space="preserve">тези </w:t>
      </w:r>
      <w:r w:rsidR="00BA7A05">
        <w:t>верификатори</w:t>
      </w:r>
      <w:r w:rsidR="003C3FF2" w:rsidRPr="004B5C35">
        <w:t xml:space="preserve">. </w:t>
      </w:r>
      <w:r w:rsidRPr="004B5C35">
        <w:t xml:space="preserve">Ако има изменения в планираните </w:t>
      </w:r>
      <w:r w:rsidR="00B561B6" w:rsidRPr="004B5C35">
        <w:t>дейности</w:t>
      </w:r>
      <w:r w:rsidR="003C3FF2" w:rsidRPr="004B5C35">
        <w:t xml:space="preserve">, </w:t>
      </w:r>
      <w:r w:rsidRPr="004B5C35">
        <w:t xml:space="preserve">се изисква актуализация на работната програма до </w:t>
      </w:r>
      <w:r w:rsidR="003C3FF2" w:rsidRPr="004B5C35">
        <w:t>31</w:t>
      </w:r>
      <w:r w:rsidRPr="004B5C35">
        <w:t xml:space="preserve"> </w:t>
      </w:r>
      <w:r w:rsidR="00B8235E" w:rsidRPr="004B5C35">
        <w:t>януари</w:t>
      </w:r>
      <w:r w:rsidR="003C3FF2" w:rsidRPr="004B5C35">
        <w:t xml:space="preserve"> (</w:t>
      </w:r>
      <w:r w:rsidR="002013B2" w:rsidRPr="004B5C35">
        <w:t>член</w:t>
      </w:r>
      <w:r w:rsidR="003C3FF2" w:rsidRPr="004B5C35">
        <w:t xml:space="preserve"> 71</w:t>
      </w:r>
      <w:r w:rsidRPr="004B5C35">
        <w:t>, параграф </w:t>
      </w:r>
      <w:r w:rsidR="003C3FF2" w:rsidRPr="004B5C35">
        <w:t>1</w:t>
      </w:r>
      <w:r w:rsidRPr="004B5C35">
        <w:t xml:space="preserve"> от </w:t>
      </w:r>
      <w:r w:rsidR="00BA7A05">
        <w:t>AVR2</w:t>
      </w:r>
      <w:r w:rsidR="003C3FF2" w:rsidRPr="004B5C35">
        <w:t>).</w:t>
      </w:r>
    </w:p>
    <w:p w:rsidR="009E78CC" w:rsidRPr="004B5C35" w:rsidRDefault="00DE23EB" w:rsidP="00DE23EB">
      <w:pPr>
        <w:pStyle w:val="5"/>
      </w:pPr>
      <w:r w:rsidRPr="004B5C35">
        <w:t>•</w:t>
      </w:r>
      <w:r w:rsidRPr="004B5C35">
        <w:tab/>
      </w:r>
      <w:r w:rsidR="008A33F4" w:rsidRPr="004B5C35">
        <w:t>Национални</w:t>
      </w:r>
      <w:r w:rsidRPr="004B5C35">
        <w:t>те</w:t>
      </w:r>
      <w:r w:rsidR="008A33F4" w:rsidRPr="004B5C35">
        <w:t xml:space="preserve"> органи за акредитация</w:t>
      </w:r>
      <w:r w:rsidR="003C3FF2" w:rsidRPr="004B5C35">
        <w:t xml:space="preserve"> </w:t>
      </w:r>
      <w:r w:rsidRPr="004B5C35">
        <w:t xml:space="preserve">трябва да представят доклад за управлението до </w:t>
      </w:r>
      <w:r w:rsidR="003C3FF2" w:rsidRPr="004B5C35">
        <w:t>1</w:t>
      </w:r>
      <w:r w:rsidRPr="004B5C35">
        <w:t xml:space="preserve"> юни</w:t>
      </w:r>
      <w:r w:rsidRPr="004B5C35">
        <w:rPr>
          <w:vertAlign w:val="superscript"/>
        </w:rPr>
        <w:t xml:space="preserve"> </w:t>
      </w:r>
      <w:r w:rsidRPr="004B5C35">
        <w:t>пред</w:t>
      </w:r>
      <w:r w:rsidRPr="004B5C35">
        <w:rPr>
          <w:vertAlign w:val="superscript"/>
        </w:rPr>
        <w:t xml:space="preserve"> </w:t>
      </w:r>
      <w:r w:rsidR="00883592" w:rsidRPr="004B5C35">
        <w:t xml:space="preserve">КО </w:t>
      </w:r>
      <w:r w:rsidRPr="004B5C35">
        <w:t xml:space="preserve">на държавата, в която </w:t>
      </w:r>
      <w:r w:rsidR="00BA7A05">
        <w:t>верификаторите</w:t>
      </w:r>
      <w:r w:rsidRPr="004B5C35">
        <w:t>, акредитирани от този НОА, извършват проверка на данни за разпределение</w:t>
      </w:r>
      <w:r w:rsidR="003C3FF2" w:rsidRPr="004B5C35">
        <w:t xml:space="preserve">. </w:t>
      </w:r>
      <w:r w:rsidRPr="004B5C35">
        <w:t xml:space="preserve">Този доклад съдържа </w:t>
      </w:r>
      <w:r w:rsidR="00D66D77" w:rsidRPr="004B5C35">
        <w:t>информация</w:t>
      </w:r>
      <w:r w:rsidR="003C3FF2" w:rsidRPr="004B5C35">
        <w:t xml:space="preserve"> </w:t>
      </w:r>
      <w:r w:rsidRPr="004B5C35">
        <w:t xml:space="preserve">за дейностите на </w:t>
      </w:r>
      <w:r w:rsidR="00886BE3" w:rsidRPr="004B5C35">
        <w:t>НОА</w:t>
      </w:r>
      <w:r w:rsidR="003C3FF2" w:rsidRPr="004B5C35">
        <w:t xml:space="preserve"> </w:t>
      </w:r>
      <w:r w:rsidRPr="004B5C35">
        <w:t>във връзка с</w:t>
      </w:r>
      <w:r w:rsidR="003C3FF2" w:rsidRPr="004B5C35">
        <w:t xml:space="preserve"> </w:t>
      </w:r>
      <w:r w:rsidRPr="004B5C35">
        <w:t xml:space="preserve">тези </w:t>
      </w:r>
      <w:r w:rsidR="00BA7A05">
        <w:t>верификатори</w:t>
      </w:r>
      <w:r w:rsidR="003C3FF2" w:rsidRPr="004B5C35">
        <w:t xml:space="preserve">. </w:t>
      </w:r>
      <w:r w:rsidRPr="004B5C35">
        <w:t>Той включва</w:t>
      </w:r>
      <w:r w:rsidR="003C3FF2" w:rsidRPr="004B5C35">
        <w:t xml:space="preserve">, </w:t>
      </w:r>
      <w:r w:rsidRPr="004B5C35">
        <w:t>например</w:t>
      </w:r>
      <w:r w:rsidR="003C3FF2" w:rsidRPr="004B5C35">
        <w:t xml:space="preserve">, </w:t>
      </w:r>
      <w:r w:rsidRPr="004B5C35">
        <w:t xml:space="preserve">данни за </w:t>
      </w:r>
      <w:r w:rsidR="008E6BF2" w:rsidRPr="004B5C35">
        <w:t>акредитация</w:t>
      </w:r>
      <w:r w:rsidR="003C3FF2" w:rsidRPr="004B5C35">
        <w:t xml:space="preserve">, </w:t>
      </w:r>
      <w:r w:rsidRPr="004B5C35">
        <w:t>изменения в обхвата</w:t>
      </w:r>
      <w:r w:rsidR="003C3FF2" w:rsidRPr="004B5C35">
        <w:t xml:space="preserve">, </w:t>
      </w:r>
      <w:r w:rsidRPr="004B5C35">
        <w:t xml:space="preserve">обобщени резултати от надзор и повторна оценка </w:t>
      </w:r>
      <w:r w:rsidR="003C3FF2" w:rsidRPr="004B5C35">
        <w:t>(</w:t>
      </w:r>
      <w:r w:rsidR="002013B2" w:rsidRPr="004B5C35">
        <w:t>член</w:t>
      </w:r>
      <w:r w:rsidR="003C3FF2" w:rsidRPr="004B5C35">
        <w:t xml:space="preserve"> 71</w:t>
      </w:r>
      <w:r w:rsidRPr="004B5C35">
        <w:t>, параграф </w:t>
      </w:r>
      <w:r w:rsidR="003C3FF2" w:rsidRPr="004B5C35">
        <w:t>3</w:t>
      </w:r>
      <w:r w:rsidRPr="004B5C35">
        <w:t xml:space="preserve"> от </w:t>
      </w:r>
      <w:r w:rsidR="00BA7A05">
        <w:t>AVR2</w:t>
      </w:r>
      <w:r w:rsidR="003C3FF2" w:rsidRPr="004B5C35">
        <w:t>).</w:t>
      </w:r>
    </w:p>
    <w:p w:rsidR="009E78CC" w:rsidRPr="004B5C35" w:rsidRDefault="00DE23EB" w:rsidP="00DE23EB">
      <w:pPr>
        <w:pStyle w:val="5"/>
      </w:pPr>
      <w:r w:rsidRPr="004B5C35">
        <w:t>•</w:t>
      </w:r>
      <w:r w:rsidRPr="004B5C35">
        <w:tab/>
      </w:r>
      <w:r w:rsidR="008A33F4" w:rsidRPr="004B5C35">
        <w:t>Национални</w:t>
      </w:r>
      <w:r w:rsidRPr="004B5C35">
        <w:t>те</w:t>
      </w:r>
      <w:r w:rsidR="008A33F4" w:rsidRPr="004B5C35">
        <w:t xml:space="preserve"> органи за акредитация</w:t>
      </w:r>
      <w:r w:rsidR="003C3FF2" w:rsidRPr="004B5C35">
        <w:t xml:space="preserve"> </w:t>
      </w:r>
      <w:r w:rsidR="0003715F" w:rsidRPr="004B5C35">
        <w:t xml:space="preserve">трябва да споделят </w:t>
      </w:r>
      <w:r w:rsidR="00D66D77" w:rsidRPr="004B5C35">
        <w:t>информация</w:t>
      </w:r>
      <w:r w:rsidR="003C3FF2" w:rsidRPr="004B5C35">
        <w:t xml:space="preserve"> </w:t>
      </w:r>
      <w:r w:rsidR="0003715F" w:rsidRPr="004B5C35">
        <w:t xml:space="preserve">относно административни мерки, предприети спрямо </w:t>
      </w:r>
      <w:r w:rsidR="00BA7A05">
        <w:t>верификатори</w:t>
      </w:r>
      <w:r w:rsidR="003C3FF2" w:rsidRPr="004B5C35">
        <w:t xml:space="preserve"> </w:t>
      </w:r>
      <w:r w:rsidR="0003715F" w:rsidRPr="004B5C35">
        <w:t xml:space="preserve">с </w:t>
      </w:r>
      <w:r w:rsidR="00883592" w:rsidRPr="004B5C35">
        <w:t xml:space="preserve">КО </w:t>
      </w:r>
      <w:r w:rsidR="0003715F" w:rsidRPr="004B5C35">
        <w:t xml:space="preserve">на държавата, в която </w:t>
      </w:r>
      <w:r w:rsidR="00BA7A05">
        <w:t>верификаторите</w:t>
      </w:r>
      <w:r w:rsidR="0003715F" w:rsidRPr="004B5C35">
        <w:t>, акредитирани от</w:t>
      </w:r>
      <w:r w:rsidR="003C3FF2" w:rsidRPr="004B5C35">
        <w:t xml:space="preserve"> </w:t>
      </w:r>
      <w:r w:rsidR="00886BE3" w:rsidRPr="004B5C35">
        <w:t>НОА</w:t>
      </w:r>
      <w:r w:rsidR="0003715F" w:rsidRPr="004B5C35">
        <w:t>,</w:t>
      </w:r>
      <w:r w:rsidR="003C3FF2" w:rsidRPr="004B5C35">
        <w:t xml:space="preserve"> </w:t>
      </w:r>
      <w:r w:rsidR="0003715F" w:rsidRPr="004B5C35">
        <w:t>извършват</w:t>
      </w:r>
      <w:r w:rsidR="003C3FF2" w:rsidRPr="004B5C35">
        <w:t xml:space="preserve"> </w:t>
      </w:r>
      <w:r w:rsidR="008E6BF2" w:rsidRPr="004B5C35">
        <w:t>проверка</w:t>
      </w:r>
      <w:r w:rsidR="003C3FF2" w:rsidRPr="004B5C35">
        <w:t xml:space="preserve"> </w:t>
      </w:r>
      <w:r w:rsidR="0003715F" w:rsidRPr="004B5C35">
        <w:t xml:space="preserve">на </w:t>
      </w:r>
      <w:r w:rsidR="006B363D" w:rsidRPr="004B5C35">
        <w:t>данни за безплатно разпределение</w:t>
      </w:r>
      <w:r w:rsidR="0003715F" w:rsidRPr="004B5C35">
        <w:t xml:space="preserve">, както и с </w:t>
      </w:r>
      <w:r w:rsidR="00883592" w:rsidRPr="004B5C35">
        <w:t xml:space="preserve">КО </w:t>
      </w:r>
      <w:r w:rsidR="0003715F" w:rsidRPr="004B5C35">
        <w:t xml:space="preserve">на държавата, в която са установени тези </w:t>
      </w:r>
      <w:r w:rsidR="00BA7A05">
        <w:t>верификатори</w:t>
      </w:r>
      <w:r w:rsidR="003C3FF2" w:rsidRPr="004B5C35">
        <w:t xml:space="preserve"> (</w:t>
      </w:r>
      <w:r w:rsidR="002013B2" w:rsidRPr="004B5C35">
        <w:t>член</w:t>
      </w:r>
      <w:r w:rsidR="00AD502C" w:rsidRPr="004B5C35">
        <w:t xml:space="preserve"> 72 от</w:t>
      </w:r>
      <w:r w:rsidR="003C3FF2" w:rsidRPr="004B5C35">
        <w:t xml:space="preserve"> </w:t>
      </w:r>
      <w:r w:rsidR="00BA7A05">
        <w:t>AVR2</w:t>
      </w:r>
      <w:r w:rsidR="003C3FF2" w:rsidRPr="004B5C35">
        <w:t>).</w:t>
      </w:r>
    </w:p>
    <w:p w:rsidR="009E78CC" w:rsidRPr="004B5C35" w:rsidRDefault="003C3FF2" w:rsidP="00DE23EB">
      <w:pPr>
        <w:pStyle w:val="5"/>
      </w:pPr>
      <w:r w:rsidRPr="004B5C35">
        <w:t>•</w:t>
      </w:r>
      <w:r w:rsidR="00DE23EB" w:rsidRPr="004B5C35">
        <w:tab/>
      </w:r>
      <w:r w:rsidR="00004073" w:rsidRPr="004B5C35">
        <w:t xml:space="preserve">Компетентните органи на държавата членка, в която </w:t>
      </w:r>
      <w:r w:rsidR="00BA7A05">
        <w:t>верификатор</w:t>
      </w:r>
      <w:r w:rsidR="007256F2">
        <w:t>а</w:t>
      </w:r>
      <w:r w:rsidRPr="004B5C35">
        <w:t xml:space="preserve"> </w:t>
      </w:r>
      <w:r w:rsidR="00004073" w:rsidRPr="004B5C35">
        <w:t>извършва</w:t>
      </w:r>
      <w:r w:rsidRPr="004B5C35">
        <w:t xml:space="preserve"> </w:t>
      </w:r>
      <w:r w:rsidR="008E6BF2" w:rsidRPr="004B5C35">
        <w:t>проверка</w:t>
      </w:r>
      <w:r w:rsidRPr="004B5C35">
        <w:t xml:space="preserve"> </w:t>
      </w:r>
      <w:r w:rsidR="00004073" w:rsidRPr="004B5C35">
        <w:t xml:space="preserve">на </w:t>
      </w:r>
      <w:r w:rsidR="006B363D" w:rsidRPr="004B5C35">
        <w:t>данни за безплатно разпределение</w:t>
      </w:r>
      <w:r w:rsidR="00004073" w:rsidRPr="004B5C35">
        <w:t xml:space="preserve">, трябва да представят доклад за обмен на </w:t>
      </w:r>
      <w:r w:rsidR="00D66D77" w:rsidRPr="004B5C35">
        <w:t>информация</w:t>
      </w:r>
      <w:r w:rsidRPr="004B5C35">
        <w:t xml:space="preserve"> </w:t>
      </w:r>
      <w:r w:rsidR="00004073" w:rsidRPr="004B5C35">
        <w:t xml:space="preserve">на </w:t>
      </w:r>
      <w:r w:rsidR="00886BE3" w:rsidRPr="004B5C35">
        <w:t>НОА</w:t>
      </w:r>
      <w:r w:rsidR="00004073" w:rsidRPr="004B5C35">
        <w:t xml:space="preserve">, който е акредитирал </w:t>
      </w:r>
      <w:r w:rsidR="00BA7A05">
        <w:t>верификатора</w:t>
      </w:r>
      <w:r w:rsidRPr="004B5C35">
        <w:t xml:space="preserve">. </w:t>
      </w:r>
      <w:r w:rsidR="00004073" w:rsidRPr="004B5C35">
        <w:t xml:space="preserve">Този доклад за обмен на </w:t>
      </w:r>
      <w:r w:rsidR="00D66D77" w:rsidRPr="004B5C35">
        <w:t>информация</w:t>
      </w:r>
      <w:r w:rsidRPr="004B5C35">
        <w:t xml:space="preserve"> </w:t>
      </w:r>
      <w:r w:rsidR="00004073" w:rsidRPr="004B5C35">
        <w:t xml:space="preserve">включва </w:t>
      </w:r>
      <w:r w:rsidR="00D66D77" w:rsidRPr="004B5C35">
        <w:t>информация</w:t>
      </w:r>
      <w:r w:rsidRPr="004B5C35">
        <w:t xml:space="preserve"> </w:t>
      </w:r>
      <w:r w:rsidR="00004073" w:rsidRPr="004B5C35">
        <w:t xml:space="preserve">по въпроси, установени от тях по време на оценката им на </w:t>
      </w:r>
      <w:r w:rsidR="00B8235E" w:rsidRPr="004B5C35">
        <w:t>доклади с базови данни</w:t>
      </w:r>
      <w:r w:rsidRPr="004B5C35">
        <w:t xml:space="preserve">, </w:t>
      </w:r>
      <w:r w:rsidR="00004073" w:rsidRPr="004B5C35">
        <w:t>доклади за нови участници</w:t>
      </w:r>
      <w:r w:rsidRPr="004B5C35">
        <w:t xml:space="preserve"> </w:t>
      </w:r>
      <w:r w:rsidR="00004073" w:rsidRPr="004B5C35">
        <w:t xml:space="preserve">и доклади за </w:t>
      </w:r>
      <w:r w:rsidR="00DE23EB" w:rsidRPr="004B5C35">
        <w:t xml:space="preserve">годишно </w:t>
      </w:r>
      <w:r w:rsidR="009646E3" w:rsidRPr="004B5C35">
        <w:t>равнище на дейност</w:t>
      </w:r>
      <w:r w:rsidR="00004073" w:rsidRPr="004B5C35">
        <w:t>, заедно със съответните доклади от проверки</w:t>
      </w:r>
      <w:r w:rsidRPr="004B5C35">
        <w:t xml:space="preserve">. </w:t>
      </w:r>
      <w:r w:rsidR="00004073" w:rsidRPr="004B5C35">
        <w:t xml:space="preserve">Той може да включва и </w:t>
      </w:r>
      <w:r w:rsidR="00D66D77" w:rsidRPr="004B5C35">
        <w:t>информация</w:t>
      </w:r>
      <w:r w:rsidRPr="004B5C35">
        <w:t xml:space="preserve"> </w:t>
      </w:r>
      <w:r w:rsidR="00004073" w:rsidRPr="004B5C35">
        <w:t>по въпроси, установени по време на проверка</w:t>
      </w:r>
      <w:r w:rsidRPr="004B5C35">
        <w:t xml:space="preserve">, </w:t>
      </w:r>
      <w:r w:rsidR="00004073" w:rsidRPr="004B5C35">
        <w:t xml:space="preserve">оценка на вътрешна </w:t>
      </w:r>
      <w:r w:rsidR="00981479" w:rsidRPr="004B5C35">
        <w:t>документация</w:t>
      </w:r>
      <w:r w:rsidR="00004073" w:rsidRPr="004B5C35">
        <w:t xml:space="preserve"> от проверка на </w:t>
      </w:r>
      <w:r w:rsidR="00BA7A05">
        <w:t>верификатора</w:t>
      </w:r>
      <w:r w:rsidR="00004073" w:rsidRPr="004B5C35">
        <w:t xml:space="preserve"> в съответствие с </w:t>
      </w:r>
      <w:r w:rsidR="002013B2" w:rsidRPr="004B5C35">
        <w:t>член</w:t>
      </w:r>
      <w:r w:rsidRPr="004B5C35">
        <w:t xml:space="preserve"> 26</w:t>
      </w:r>
      <w:r w:rsidR="00004073" w:rsidRPr="004B5C35">
        <w:t>, параграф </w:t>
      </w:r>
      <w:r w:rsidRPr="004B5C35">
        <w:t>3</w:t>
      </w:r>
      <w:r w:rsidR="00004073" w:rsidRPr="004B5C35">
        <w:t xml:space="preserve"> от </w:t>
      </w:r>
      <w:r w:rsidR="00BA7A05">
        <w:t>AVR2</w:t>
      </w:r>
      <w:r w:rsidRPr="004B5C35">
        <w:t xml:space="preserve"> </w:t>
      </w:r>
      <w:r w:rsidR="00004073" w:rsidRPr="004B5C35">
        <w:t xml:space="preserve">или </w:t>
      </w:r>
      <w:r w:rsidR="00D66D77" w:rsidRPr="004B5C35">
        <w:t>информация</w:t>
      </w:r>
      <w:r w:rsidRPr="004B5C35">
        <w:t xml:space="preserve"> </w:t>
      </w:r>
      <w:r w:rsidR="00004073" w:rsidRPr="004B5C35">
        <w:t>за оплаквания</w:t>
      </w:r>
      <w:r w:rsidRPr="004B5C35">
        <w:t xml:space="preserve">. </w:t>
      </w:r>
      <w:r w:rsidR="00004073" w:rsidRPr="004B5C35">
        <w:t xml:space="preserve">Препоръчаната дата за подаване на такъв доклад е </w:t>
      </w:r>
      <w:r w:rsidRPr="004B5C35">
        <w:t>30</w:t>
      </w:r>
      <w:r w:rsidR="00004073" w:rsidRPr="004B5C35">
        <w:t xml:space="preserve"> септември</w:t>
      </w:r>
      <w:r w:rsidRPr="004B5C35">
        <w:t>.</w:t>
      </w:r>
    </w:p>
    <w:p w:rsidR="009E78CC" w:rsidRPr="004B5C35" w:rsidRDefault="00004073" w:rsidP="00F67ED3">
      <w:pPr>
        <w:spacing w:after="120"/>
        <w:jc w:val="both"/>
        <w:rPr>
          <w:rFonts w:asciiTheme="minorHAnsi" w:hAnsiTheme="minorHAnsi"/>
          <w:lang w:val="bg-BG"/>
        </w:rPr>
      </w:pPr>
      <w:r w:rsidRPr="004B5C35">
        <w:rPr>
          <w:rFonts w:asciiTheme="minorHAnsi" w:hAnsiTheme="minorHAnsi"/>
          <w:lang w:val="bg-BG"/>
        </w:rPr>
        <w:t xml:space="preserve">Повече </w:t>
      </w:r>
      <w:r w:rsidR="00D66D77" w:rsidRPr="004B5C35">
        <w:rPr>
          <w:rFonts w:asciiTheme="minorHAnsi" w:hAnsiTheme="minorHAnsi"/>
          <w:lang w:val="bg-BG"/>
        </w:rPr>
        <w:t>информация</w:t>
      </w:r>
      <w:r w:rsidR="003C3FF2" w:rsidRPr="004B5C35">
        <w:rPr>
          <w:rFonts w:asciiTheme="minorHAnsi" w:hAnsiTheme="minorHAnsi"/>
          <w:lang w:val="bg-BG"/>
        </w:rPr>
        <w:t xml:space="preserve"> </w:t>
      </w:r>
      <w:r w:rsidRPr="004B5C35">
        <w:rPr>
          <w:rFonts w:asciiTheme="minorHAnsi" w:hAnsiTheme="minorHAnsi"/>
          <w:lang w:val="bg-BG"/>
        </w:rPr>
        <w:t xml:space="preserve">за разбиране на </w:t>
      </w:r>
      <w:r w:rsidR="00917779" w:rsidRPr="004B5C35">
        <w:rPr>
          <w:rFonts w:asciiTheme="minorHAnsi" w:hAnsiTheme="minorHAnsi"/>
          <w:lang w:val="bg-BG"/>
        </w:rPr>
        <w:t>изисквания</w:t>
      </w:r>
      <w:r w:rsidRPr="004B5C35">
        <w:rPr>
          <w:rFonts w:asciiTheme="minorHAnsi" w:hAnsiTheme="minorHAnsi"/>
          <w:lang w:val="bg-BG"/>
        </w:rPr>
        <w:t>та</w:t>
      </w:r>
      <w:r w:rsidR="00917779" w:rsidRPr="004B5C35">
        <w:rPr>
          <w:rFonts w:asciiTheme="minorHAnsi" w:hAnsiTheme="minorHAnsi"/>
          <w:lang w:val="bg-BG"/>
        </w:rPr>
        <w:t xml:space="preserve"> за обмен на информация</w:t>
      </w:r>
      <w:r w:rsidR="003C3FF2" w:rsidRPr="004B5C35">
        <w:rPr>
          <w:rFonts w:asciiTheme="minorHAnsi" w:hAnsiTheme="minorHAnsi"/>
          <w:lang w:val="bg-BG"/>
        </w:rPr>
        <w:t xml:space="preserve"> </w:t>
      </w:r>
      <w:r w:rsidRPr="004B5C35">
        <w:rPr>
          <w:rFonts w:asciiTheme="minorHAnsi" w:hAnsiTheme="minorHAnsi"/>
          <w:lang w:val="bg-BG"/>
        </w:rPr>
        <w:t xml:space="preserve">и използването на шаблоните на </w:t>
      </w:r>
      <w:r w:rsidR="004F1249" w:rsidRPr="004B5C35">
        <w:rPr>
          <w:rFonts w:asciiTheme="minorHAnsi" w:hAnsiTheme="minorHAnsi"/>
          <w:lang w:val="bg-BG"/>
        </w:rPr>
        <w:t>Комисията</w:t>
      </w:r>
      <w:r w:rsidR="003C3FF2" w:rsidRPr="004B5C35">
        <w:rPr>
          <w:rFonts w:asciiTheme="minorHAnsi" w:hAnsiTheme="minorHAnsi"/>
          <w:lang w:val="bg-BG"/>
        </w:rPr>
        <w:t xml:space="preserve"> </w:t>
      </w:r>
      <w:r w:rsidRPr="004B5C35">
        <w:rPr>
          <w:rFonts w:asciiTheme="minorHAnsi" w:hAnsiTheme="minorHAnsi"/>
          <w:lang w:val="bg-BG"/>
        </w:rPr>
        <w:t xml:space="preserve">за горепосочените доклади може да бъде намерена в </w:t>
      </w:r>
      <w:r w:rsidR="000015B7" w:rsidRPr="004B5C35">
        <w:rPr>
          <w:rFonts w:asciiTheme="minorHAnsi" w:hAnsiTheme="minorHAnsi"/>
          <w:lang w:val="bg-BG"/>
        </w:rPr>
        <w:t>Глава </w:t>
      </w:r>
      <w:r w:rsidR="003C3FF2" w:rsidRPr="004B5C35">
        <w:rPr>
          <w:rFonts w:asciiTheme="minorHAnsi" w:hAnsiTheme="minorHAnsi"/>
          <w:lang w:val="bg-BG"/>
        </w:rPr>
        <w:t xml:space="preserve">10 </w:t>
      </w:r>
      <w:r w:rsidRPr="004B5C35">
        <w:rPr>
          <w:rFonts w:asciiTheme="minorHAnsi" w:hAnsiTheme="minorHAnsi"/>
          <w:lang w:val="bg-BG"/>
        </w:rPr>
        <w:t xml:space="preserve">от </w:t>
      </w:r>
      <w:r w:rsidR="006B363D" w:rsidRPr="004B5C35">
        <w:rPr>
          <w:rFonts w:asciiTheme="minorHAnsi" w:hAnsiTheme="minorHAnsi"/>
          <w:lang w:val="bg-BG"/>
        </w:rPr>
        <w:t xml:space="preserve">Насоките за обяснение на </w:t>
      </w:r>
      <w:r w:rsidR="00BA7A05">
        <w:rPr>
          <w:rFonts w:asciiTheme="minorHAnsi" w:hAnsiTheme="minorHAnsi"/>
          <w:lang w:val="bg-BG"/>
        </w:rPr>
        <w:t>AVR2</w:t>
      </w:r>
      <w:r w:rsidR="003C3FF2" w:rsidRPr="004B5C35">
        <w:rPr>
          <w:rFonts w:asciiTheme="minorHAnsi" w:hAnsiTheme="minorHAnsi"/>
          <w:lang w:val="bg-BG"/>
        </w:rPr>
        <w:t xml:space="preserve"> </w:t>
      </w:r>
      <w:r w:rsidRPr="004B5C35">
        <w:rPr>
          <w:rFonts w:asciiTheme="minorHAnsi" w:hAnsiTheme="minorHAnsi"/>
          <w:lang w:val="bg-BG"/>
        </w:rPr>
        <w:t xml:space="preserve">и Бележка с ключови насоки по </w:t>
      </w:r>
      <w:r w:rsidR="00BA7A05">
        <w:rPr>
          <w:rFonts w:asciiTheme="minorHAnsi" w:hAnsiTheme="minorHAnsi"/>
          <w:lang w:val="bg-BG"/>
        </w:rPr>
        <w:t>AVR2</w:t>
      </w:r>
      <w:r w:rsidR="003C3FF2" w:rsidRPr="004B5C35">
        <w:rPr>
          <w:rFonts w:asciiTheme="minorHAnsi" w:hAnsiTheme="minorHAnsi"/>
          <w:lang w:val="bg-BG"/>
        </w:rPr>
        <w:t xml:space="preserve"> II.10 </w:t>
      </w:r>
      <w:r w:rsidRPr="004B5C35">
        <w:rPr>
          <w:rFonts w:asciiTheme="minorHAnsi" w:hAnsiTheme="minorHAnsi"/>
          <w:lang w:val="bg-BG"/>
        </w:rPr>
        <w:t xml:space="preserve">относно обмена на </w:t>
      </w:r>
      <w:r w:rsidR="00D66D77" w:rsidRPr="004B5C35">
        <w:rPr>
          <w:rFonts w:asciiTheme="minorHAnsi" w:hAnsiTheme="minorHAnsi"/>
          <w:lang w:val="bg-BG"/>
        </w:rPr>
        <w:t>информация</w:t>
      </w:r>
      <w:r w:rsidR="003C3FF2" w:rsidRPr="004B5C35">
        <w:rPr>
          <w:rFonts w:asciiTheme="minorHAnsi" w:hAnsiTheme="minorHAnsi"/>
          <w:lang w:val="bg-BG"/>
        </w:rPr>
        <w:t>.</w:t>
      </w:r>
    </w:p>
    <w:p w:rsidR="00DE23EB" w:rsidRPr="004B5C35" w:rsidRDefault="00DE23EB" w:rsidP="00F67ED3">
      <w:pPr>
        <w:spacing w:after="120"/>
        <w:jc w:val="both"/>
        <w:rPr>
          <w:rFonts w:asciiTheme="minorHAnsi" w:hAnsiTheme="minorHAnsi"/>
          <w:lang w:val="bg-BG"/>
        </w:rPr>
      </w:pPr>
    </w:p>
    <w:p w:rsidR="009E78CC" w:rsidRPr="004B5C35" w:rsidRDefault="003C3FF2" w:rsidP="00DE23EB">
      <w:pPr>
        <w:pStyle w:val="1"/>
        <w:rPr>
          <w:lang w:val="bg-BG"/>
        </w:rPr>
      </w:pPr>
      <w:bookmarkStart w:id="55" w:name="bookmark41"/>
      <w:bookmarkStart w:id="56" w:name="bookmark39"/>
      <w:bookmarkStart w:id="57" w:name="bookmark40"/>
      <w:bookmarkStart w:id="58" w:name="_Toc3379701"/>
      <w:r w:rsidRPr="004B5C35">
        <w:rPr>
          <w:lang w:val="bg-BG"/>
        </w:rPr>
        <w:t>6</w:t>
      </w:r>
      <w:r w:rsidR="00DE23EB" w:rsidRPr="004B5C35">
        <w:rPr>
          <w:lang w:val="bg-BG"/>
        </w:rPr>
        <w:tab/>
      </w:r>
      <w:r w:rsidR="008E6BF2" w:rsidRPr="004B5C35">
        <w:rPr>
          <w:lang w:val="bg-BG"/>
        </w:rPr>
        <w:t>Процеса на проверка</w:t>
      </w:r>
      <w:bookmarkEnd w:id="55"/>
      <w:bookmarkEnd w:id="56"/>
      <w:bookmarkEnd w:id="57"/>
      <w:bookmarkEnd w:id="58"/>
    </w:p>
    <w:p w:rsidR="009E78CC" w:rsidRPr="004B5C35" w:rsidRDefault="003C3FF2" w:rsidP="00DE23EB">
      <w:pPr>
        <w:pStyle w:val="2"/>
        <w:rPr>
          <w:lang w:val="bg-BG"/>
        </w:rPr>
      </w:pPr>
      <w:bookmarkStart w:id="59" w:name="bookmark42"/>
      <w:bookmarkStart w:id="60" w:name="_Toc3379702"/>
      <w:r w:rsidRPr="004B5C35">
        <w:rPr>
          <w:lang w:val="bg-BG"/>
        </w:rPr>
        <w:t>6.1</w:t>
      </w:r>
      <w:r w:rsidRPr="004B5C35">
        <w:rPr>
          <w:lang w:val="bg-BG"/>
        </w:rPr>
        <w:tab/>
      </w:r>
      <w:r w:rsidR="00E121D1" w:rsidRPr="004B5C35">
        <w:rPr>
          <w:lang w:val="bg-BG"/>
        </w:rPr>
        <w:t>Общ</w:t>
      </w:r>
      <w:r w:rsidRPr="004B5C35">
        <w:rPr>
          <w:lang w:val="bg-BG"/>
        </w:rPr>
        <w:t xml:space="preserve"> </w:t>
      </w:r>
      <w:r w:rsidR="00E121D1" w:rsidRPr="004B5C35">
        <w:rPr>
          <w:lang w:val="bg-BG"/>
        </w:rPr>
        <w:t>подход</w:t>
      </w:r>
      <w:bookmarkEnd w:id="59"/>
      <w:bookmarkEnd w:id="60"/>
    </w:p>
    <w:p w:rsidR="009E78CC" w:rsidRPr="004B5C35" w:rsidRDefault="00E121D1" w:rsidP="00F67ED3">
      <w:pPr>
        <w:spacing w:after="120"/>
        <w:jc w:val="both"/>
        <w:rPr>
          <w:rFonts w:asciiTheme="minorHAnsi" w:hAnsiTheme="minorHAnsi"/>
          <w:lang w:val="bg-BG"/>
        </w:rPr>
      </w:pPr>
      <w:r w:rsidRPr="004B5C35">
        <w:rPr>
          <w:rFonts w:asciiTheme="minorHAnsi" w:hAnsiTheme="minorHAnsi"/>
          <w:lang w:val="bg-BG"/>
        </w:rPr>
        <w:t xml:space="preserve">По принцип, </w:t>
      </w:r>
      <w:r w:rsidR="008E6BF2" w:rsidRPr="004B5C35">
        <w:rPr>
          <w:rFonts w:asciiTheme="minorHAnsi" w:hAnsiTheme="minorHAnsi"/>
          <w:lang w:val="bg-BG"/>
        </w:rPr>
        <w:t>проверка</w:t>
      </w:r>
      <w:r w:rsidRPr="004B5C35">
        <w:rPr>
          <w:rFonts w:asciiTheme="minorHAnsi" w:hAnsiTheme="minorHAnsi"/>
          <w:lang w:val="bg-BG"/>
        </w:rPr>
        <w:t>та</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B8235E" w:rsidRPr="004B5C35">
        <w:rPr>
          <w:rFonts w:asciiTheme="minorHAnsi" w:hAnsiTheme="minorHAnsi"/>
          <w:lang w:val="bg-BG"/>
        </w:rPr>
        <w:t>доклади с базови данни</w:t>
      </w:r>
      <w:r w:rsidR="003C3FF2" w:rsidRPr="004B5C35">
        <w:rPr>
          <w:rFonts w:asciiTheme="minorHAnsi" w:hAnsiTheme="minorHAnsi"/>
          <w:lang w:val="bg-BG"/>
        </w:rPr>
        <w:t xml:space="preserve"> </w:t>
      </w:r>
      <w:r w:rsidRPr="004B5C35">
        <w:rPr>
          <w:rFonts w:asciiTheme="minorHAnsi" w:hAnsiTheme="minorHAnsi"/>
          <w:lang w:val="bg-BG"/>
        </w:rPr>
        <w:t xml:space="preserve">по </w:t>
      </w:r>
      <w:r w:rsidR="00BA7A05">
        <w:rPr>
          <w:rFonts w:asciiTheme="minorHAnsi" w:hAnsiTheme="minorHAnsi"/>
          <w:lang w:val="bg-BG"/>
        </w:rPr>
        <w:t>FAR</w:t>
      </w:r>
      <w:r w:rsidRPr="004B5C35">
        <w:rPr>
          <w:rFonts w:asciiTheme="minorHAnsi" w:hAnsiTheme="minorHAnsi"/>
          <w:lang w:val="bg-BG"/>
        </w:rPr>
        <w:t xml:space="preserve"> следва подхода, определен в </w:t>
      </w:r>
      <w:r w:rsidR="000015B7" w:rsidRPr="004B5C35">
        <w:rPr>
          <w:rFonts w:asciiTheme="minorHAnsi" w:hAnsiTheme="minorHAnsi"/>
          <w:lang w:val="bg-BG"/>
        </w:rPr>
        <w:t>Глава </w:t>
      </w:r>
      <w:r w:rsidR="003C3FF2" w:rsidRPr="004B5C35">
        <w:rPr>
          <w:rFonts w:asciiTheme="minorHAnsi" w:hAnsiTheme="minorHAnsi"/>
          <w:lang w:val="bg-BG"/>
        </w:rPr>
        <w:t xml:space="preserve">II </w:t>
      </w:r>
      <w:r w:rsidRPr="004B5C35">
        <w:rPr>
          <w:rFonts w:asciiTheme="minorHAnsi" w:hAnsiTheme="minorHAnsi"/>
          <w:lang w:val="bg-BG"/>
        </w:rPr>
        <w:t xml:space="preserve">от </w:t>
      </w:r>
      <w:r w:rsidR="00BA7A05">
        <w:rPr>
          <w:rFonts w:asciiTheme="minorHAnsi" w:hAnsiTheme="minorHAnsi"/>
          <w:lang w:val="bg-BG"/>
        </w:rPr>
        <w:t>AVR2</w:t>
      </w:r>
      <w:r w:rsidR="003C3FF2" w:rsidRPr="004B5C35">
        <w:rPr>
          <w:rFonts w:asciiTheme="minorHAnsi" w:hAnsiTheme="minorHAnsi"/>
          <w:lang w:val="bg-BG"/>
        </w:rPr>
        <w:t xml:space="preserve">. </w:t>
      </w:r>
      <w:r w:rsidRPr="004B5C35">
        <w:rPr>
          <w:rFonts w:asciiTheme="minorHAnsi" w:hAnsiTheme="minorHAnsi"/>
          <w:lang w:val="bg-BG"/>
        </w:rPr>
        <w:t>Процесът ще бъде в съответствие с подхода, който</w:t>
      </w:r>
      <w:r w:rsidR="003C3FF2" w:rsidRPr="004B5C35">
        <w:rPr>
          <w:rFonts w:asciiTheme="minorHAnsi" w:hAnsiTheme="minorHAnsi"/>
          <w:lang w:val="bg-BG"/>
        </w:rPr>
        <w:t xml:space="preserve"> </w:t>
      </w:r>
      <w:r w:rsidRPr="004B5C35">
        <w:rPr>
          <w:rFonts w:asciiTheme="minorHAnsi" w:hAnsiTheme="minorHAnsi"/>
          <w:lang w:val="bg-BG"/>
        </w:rPr>
        <w:t xml:space="preserve">вече е бил използван за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на годишните данни за </w:t>
      </w:r>
      <w:r w:rsidR="00DE272A" w:rsidRPr="004B5C35">
        <w:rPr>
          <w:rFonts w:asciiTheme="minorHAnsi" w:hAnsiTheme="minorHAnsi"/>
          <w:lang w:val="bg-BG"/>
        </w:rPr>
        <w:t>емисии</w:t>
      </w:r>
      <w:r w:rsidRPr="004B5C35">
        <w:rPr>
          <w:rFonts w:asciiTheme="minorHAnsi" w:hAnsiTheme="minorHAnsi"/>
          <w:lang w:val="bg-BG"/>
        </w:rPr>
        <w:t xml:space="preserve">, която формира едни от входните данни за </w:t>
      </w:r>
      <w:r w:rsidR="00B8235E" w:rsidRPr="004B5C35">
        <w:rPr>
          <w:rFonts w:asciiTheme="minorHAnsi" w:hAnsiTheme="minorHAnsi"/>
          <w:lang w:val="bg-BG"/>
        </w:rPr>
        <w:t>доклади</w:t>
      </w:r>
      <w:r w:rsidRPr="004B5C35">
        <w:rPr>
          <w:rFonts w:asciiTheme="minorHAnsi" w:hAnsiTheme="minorHAnsi"/>
          <w:lang w:val="bg-BG"/>
        </w:rPr>
        <w:t>те</w:t>
      </w:r>
      <w:r w:rsidR="00B8235E" w:rsidRPr="004B5C35">
        <w:rPr>
          <w:rFonts w:asciiTheme="minorHAnsi" w:hAnsiTheme="minorHAnsi"/>
          <w:lang w:val="bg-BG"/>
        </w:rPr>
        <w:t xml:space="preserve"> с базови данни</w:t>
      </w:r>
      <w:r w:rsidR="003C3FF2" w:rsidRPr="004B5C35">
        <w:rPr>
          <w:rFonts w:asciiTheme="minorHAnsi" w:hAnsiTheme="minorHAnsi"/>
          <w:lang w:val="bg-BG"/>
        </w:rPr>
        <w:t xml:space="preserve">. </w:t>
      </w:r>
      <w:r w:rsidRPr="004B5C35">
        <w:rPr>
          <w:rFonts w:asciiTheme="minorHAnsi" w:hAnsiTheme="minorHAnsi"/>
          <w:lang w:val="bg-BG"/>
        </w:rPr>
        <w:t>Този подход</w:t>
      </w:r>
      <w:r w:rsidR="003C3FF2" w:rsidRPr="004B5C35">
        <w:rPr>
          <w:rFonts w:asciiTheme="minorHAnsi" w:hAnsiTheme="minorHAnsi"/>
          <w:lang w:val="bg-BG"/>
        </w:rPr>
        <w:t xml:space="preserve"> </w:t>
      </w:r>
      <w:r w:rsidRPr="004B5C35">
        <w:rPr>
          <w:rFonts w:asciiTheme="minorHAnsi" w:hAnsiTheme="minorHAnsi"/>
          <w:lang w:val="bg-BG"/>
        </w:rPr>
        <w:t xml:space="preserve">улеснява една ефективна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DD5682" w:rsidRPr="004B5C35">
        <w:rPr>
          <w:rFonts w:asciiTheme="minorHAnsi" w:hAnsiTheme="minorHAnsi"/>
          <w:lang w:val="bg-BG"/>
        </w:rPr>
        <w:t>данни</w:t>
      </w:r>
      <w:r w:rsidRPr="004B5C35">
        <w:rPr>
          <w:rFonts w:asciiTheme="minorHAnsi" w:hAnsiTheme="minorHAnsi"/>
          <w:lang w:val="bg-BG"/>
        </w:rPr>
        <w:t xml:space="preserve">те, които се изискват за </w:t>
      </w:r>
      <w:r w:rsidR="00D06189" w:rsidRPr="004B5C35">
        <w:rPr>
          <w:rFonts w:asciiTheme="minorHAnsi" w:hAnsiTheme="minorHAnsi"/>
          <w:lang w:val="bg-BG"/>
        </w:rPr>
        <w:t>безплатно разпределение</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DE272A" w:rsidRPr="004B5C35">
        <w:rPr>
          <w:rFonts w:asciiTheme="minorHAnsi" w:hAnsiTheme="minorHAnsi"/>
          <w:lang w:val="bg-BG"/>
        </w:rPr>
        <w:t>квоти</w:t>
      </w:r>
      <w:r w:rsidR="003C3FF2" w:rsidRPr="004B5C35">
        <w:rPr>
          <w:rFonts w:asciiTheme="minorHAnsi" w:hAnsiTheme="minorHAnsi"/>
          <w:lang w:val="bg-BG"/>
        </w:rPr>
        <w:t xml:space="preserve"> (</w:t>
      </w:r>
      <w:r w:rsidRPr="004B5C35">
        <w:rPr>
          <w:rFonts w:asciiTheme="minorHAnsi" w:hAnsiTheme="minorHAnsi"/>
          <w:lang w:val="bg-BG"/>
        </w:rPr>
        <w:t xml:space="preserve">напр. за продуктови и топлинни </w:t>
      </w:r>
      <w:r w:rsidR="00822525" w:rsidRPr="004B5C35">
        <w:rPr>
          <w:rFonts w:asciiTheme="minorHAnsi" w:hAnsiTheme="minorHAnsi"/>
          <w:lang w:val="bg-BG"/>
        </w:rPr>
        <w:t>подинсталации</w:t>
      </w:r>
      <w:r w:rsidR="003C3FF2" w:rsidRPr="004B5C35">
        <w:rPr>
          <w:rFonts w:asciiTheme="minorHAnsi" w:hAnsiTheme="minorHAnsi"/>
          <w:lang w:val="bg-BG"/>
        </w:rPr>
        <w:t>).</w:t>
      </w:r>
    </w:p>
    <w:p w:rsidR="009E78CC" w:rsidRPr="004B5C35" w:rsidRDefault="00625DFC" w:rsidP="00F67ED3">
      <w:pPr>
        <w:spacing w:after="120"/>
        <w:jc w:val="both"/>
        <w:rPr>
          <w:rFonts w:asciiTheme="minorHAnsi" w:hAnsiTheme="minorHAnsi"/>
          <w:lang w:val="bg-BG"/>
        </w:rPr>
      </w:pPr>
      <w:r w:rsidRPr="004B5C35">
        <w:rPr>
          <w:rFonts w:asciiTheme="minorHAnsi" w:hAnsiTheme="minorHAnsi"/>
          <w:lang w:val="bg-BG"/>
        </w:rPr>
        <w:t xml:space="preserve">При извършване на </w:t>
      </w:r>
      <w:r w:rsidR="00B561B6" w:rsidRPr="004B5C35">
        <w:rPr>
          <w:rFonts w:asciiTheme="minorHAnsi" w:hAnsiTheme="minorHAnsi"/>
          <w:lang w:val="bg-BG"/>
        </w:rPr>
        <w:t>дейности</w:t>
      </w:r>
      <w:r w:rsidRPr="004B5C35">
        <w:rPr>
          <w:rFonts w:asciiTheme="minorHAnsi" w:hAnsiTheme="minorHAnsi"/>
          <w:lang w:val="bg-BG"/>
        </w:rPr>
        <w:t>, които се изискват за проверка на базови данни</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7256F2">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отчита, че не нивото на </w:t>
      </w:r>
      <w:r w:rsidR="00DE272A" w:rsidRPr="004B5C35">
        <w:rPr>
          <w:rFonts w:asciiTheme="minorHAnsi" w:hAnsiTheme="minorHAnsi"/>
          <w:lang w:val="bg-BG"/>
        </w:rPr>
        <w:t>емисии</w:t>
      </w:r>
      <w:r w:rsidRPr="004B5C35">
        <w:rPr>
          <w:rFonts w:asciiTheme="minorHAnsi" w:hAnsiTheme="minorHAnsi"/>
          <w:lang w:val="bg-BG"/>
        </w:rPr>
        <w:t>те на инсталацията</w:t>
      </w:r>
      <w:r w:rsidR="003C3FF2" w:rsidRPr="004B5C35">
        <w:rPr>
          <w:rFonts w:asciiTheme="minorHAnsi" w:hAnsiTheme="minorHAnsi"/>
          <w:lang w:val="bg-BG"/>
        </w:rPr>
        <w:t xml:space="preserve">, </w:t>
      </w:r>
      <w:r w:rsidRPr="004B5C35">
        <w:rPr>
          <w:rFonts w:asciiTheme="minorHAnsi" w:hAnsiTheme="minorHAnsi"/>
          <w:lang w:val="bg-BG"/>
        </w:rPr>
        <w:t xml:space="preserve">а историческите </w:t>
      </w:r>
      <w:r w:rsidR="009646E3" w:rsidRPr="004B5C35">
        <w:rPr>
          <w:rFonts w:asciiTheme="minorHAnsi" w:hAnsiTheme="minorHAnsi"/>
          <w:lang w:val="bg-BG"/>
        </w:rPr>
        <w:t>равнища на дейност</w:t>
      </w:r>
      <w:r w:rsidRPr="004B5C35">
        <w:rPr>
          <w:rFonts w:asciiTheme="minorHAnsi" w:hAnsiTheme="minorHAnsi"/>
          <w:lang w:val="bg-BG"/>
        </w:rPr>
        <w:t xml:space="preserve">та на ниво </w:t>
      </w:r>
      <w:r w:rsidR="00822525" w:rsidRPr="004B5C35">
        <w:rPr>
          <w:rFonts w:asciiTheme="minorHAnsi" w:hAnsiTheme="minorHAnsi"/>
          <w:lang w:val="bg-BG"/>
        </w:rPr>
        <w:t>подинсталация</w:t>
      </w:r>
      <w:r w:rsidRPr="004B5C35">
        <w:rPr>
          <w:rFonts w:asciiTheme="minorHAnsi" w:hAnsiTheme="minorHAnsi"/>
          <w:lang w:val="bg-BG"/>
        </w:rPr>
        <w:t xml:space="preserve"> и другите съответни </w:t>
      </w:r>
      <w:r w:rsidR="00DD5682" w:rsidRPr="004B5C35">
        <w:rPr>
          <w:rFonts w:asciiTheme="minorHAnsi" w:hAnsiTheme="minorHAnsi"/>
          <w:lang w:val="bg-BG"/>
        </w:rPr>
        <w:t>данни</w:t>
      </w:r>
      <w:r w:rsidRPr="004B5C35">
        <w:rPr>
          <w:rFonts w:asciiTheme="minorHAnsi" w:hAnsiTheme="minorHAnsi"/>
          <w:lang w:val="bg-BG"/>
        </w:rPr>
        <w:t xml:space="preserve"> подлежат на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 xml:space="preserve">За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за подинсталация за горивен показател и емисии от процеси, това може да означава повтаряне на някаква работа, което е извършена по време на годишна проверка</w:t>
      </w:r>
      <w:r w:rsidR="003C3FF2" w:rsidRPr="004B5C35">
        <w:rPr>
          <w:rFonts w:asciiTheme="minorHAnsi" w:hAnsiTheme="minorHAnsi"/>
          <w:lang w:val="bg-BG"/>
        </w:rPr>
        <w:t xml:space="preserve"> </w:t>
      </w:r>
      <w:r w:rsidRPr="004B5C35">
        <w:rPr>
          <w:rFonts w:asciiTheme="minorHAnsi" w:hAnsiTheme="minorHAnsi"/>
          <w:lang w:val="bg-BG"/>
        </w:rPr>
        <w:t xml:space="preserve">на данни за емисии от горива и процеси, ако тези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са структурирани по различен начин за </w:t>
      </w:r>
      <w:r w:rsidR="00822525" w:rsidRPr="004B5C35">
        <w:rPr>
          <w:rFonts w:asciiTheme="minorHAnsi" w:hAnsiTheme="minorHAnsi"/>
          <w:lang w:val="bg-BG"/>
        </w:rPr>
        <w:t>подинсталация</w:t>
      </w:r>
      <w:r w:rsidR="003C3FF2" w:rsidRPr="004B5C35">
        <w:rPr>
          <w:rFonts w:asciiTheme="minorHAnsi" w:hAnsiTheme="minorHAnsi"/>
          <w:lang w:val="bg-BG"/>
        </w:rPr>
        <w:t>(</w:t>
      </w:r>
      <w:r w:rsidRPr="004B5C35">
        <w:rPr>
          <w:rFonts w:asciiTheme="minorHAnsi" w:hAnsiTheme="minorHAnsi"/>
          <w:lang w:val="bg-BG"/>
        </w:rPr>
        <w:t>и</w:t>
      </w:r>
      <w:r w:rsidR="003C3FF2" w:rsidRPr="004B5C35">
        <w:rPr>
          <w:rFonts w:asciiTheme="minorHAnsi" w:hAnsiTheme="minorHAnsi"/>
          <w:lang w:val="bg-BG"/>
        </w:rPr>
        <w:t>).</w:t>
      </w:r>
    </w:p>
    <w:p w:rsidR="009E78CC" w:rsidRPr="004B5C35" w:rsidRDefault="00625DFC" w:rsidP="00F67ED3">
      <w:pPr>
        <w:spacing w:after="120"/>
        <w:jc w:val="both"/>
        <w:rPr>
          <w:rFonts w:asciiTheme="minorHAnsi" w:hAnsiTheme="minorHAnsi"/>
          <w:lang w:val="bg-BG"/>
        </w:rPr>
      </w:pPr>
      <w:r w:rsidRPr="004B5C35">
        <w:rPr>
          <w:rFonts w:asciiTheme="minorHAnsi" w:hAnsiTheme="minorHAnsi"/>
          <w:lang w:val="bg-BG"/>
        </w:rPr>
        <w:t>Освен това</w:t>
      </w:r>
      <w:r w:rsidR="003C3FF2" w:rsidRPr="004B5C35">
        <w:rPr>
          <w:rFonts w:asciiTheme="minorHAnsi" w:hAnsiTheme="minorHAnsi"/>
          <w:lang w:val="bg-BG"/>
        </w:rPr>
        <w:t xml:space="preserve">, </w:t>
      </w:r>
      <w:r w:rsidR="00822525" w:rsidRPr="004B5C35">
        <w:rPr>
          <w:rFonts w:asciiTheme="minorHAnsi" w:hAnsiTheme="minorHAnsi"/>
          <w:lang w:val="bg-BG"/>
        </w:rPr>
        <w:t>изисквания</w:t>
      </w:r>
      <w:r w:rsidRPr="004B5C35">
        <w:rPr>
          <w:rFonts w:asciiTheme="minorHAnsi" w:hAnsiTheme="minorHAnsi"/>
          <w:lang w:val="bg-BG"/>
        </w:rPr>
        <w:t xml:space="preserve">та в </w:t>
      </w:r>
      <w:r w:rsidR="00BA7A05">
        <w:rPr>
          <w:rFonts w:asciiTheme="minorHAnsi" w:hAnsiTheme="minorHAnsi"/>
          <w:lang w:val="bg-BG"/>
        </w:rPr>
        <w:t>MMP</w:t>
      </w:r>
      <w:r w:rsidR="003C3FF2" w:rsidRPr="004B5C35">
        <w:rPr>
          <w:rFonts w:asciiTheme="minorHAnsi" w:hAnsiTheme="minorHAnsi"/>
          <w:lang w:val="bg-BG"/>
        </w:rPr>
        <w:t xml:space="preserve"> </w:t>
      </w:r>
      <w:r w:rsidRPr="004B5C35">
        <w:rPr>
          <w:rFonts w:asciiTheme="minorHAnsi" w:hAnsiTheme="minorHAnsi"/>
          <w:lang w:val="bg-BG"/>
        </w:rPr>
        <w:t xml:space="preserve">трябва да </w:t>
      </w:r>
      <w:r w:rsidR="005E2D33" w:rsidRPr="004B5C35">
        <w:rPr>
          <w:rFonts w:asciiTheme="minorHAnsi" w:hAnsiTheme="minorHAnsi"/>
          <w:lang w:val="bg-BG"/>
        </w:rPr>
        <w:t xml:space="preserve">бъдат разгледани вместо годишния план за </w:t>
      </w:r>
      <w:r w:rsidR="00DD5682" w:rsidRPr="004B5C35">
        <w:rPr>
          <w:rFonts w:asciiTheme="minorHAnsi" w:hAnsiTheme="minorHAnsi"/>
          <w:lang w:val="bg-BG"/>
        </w:rPr>
        <w:t>мониторинг</w:t>
      </w:r>
      <w:r w:rsidR="003C3FF2" w:rsidRPr="004B5C35">
        <w:rPr>
          <w:rFonts w:asciiTheme="minorHAnsi" w:hAnsiTheme="minorHAnsi"/>
          <w:lang w:val="bg-BG"/>
        </w:rPr>
        <w:t xml:space="preserve"> </w:t>
      </w:r>
      <w:r w:rsidR="005E2D33" w:rsidRPr="004B5C35">
        <w:rPr>
          <w:rFonts w:asciiTheme="minorHAnsi" w:hAnsiTheme="minorHAnsi"/>
          <w:lang w:val="bg-BG"/>
        </w:rPr>
        <w:t>на емисиите</w:t>
      </w:r>
      <w:r w:rsidR="003C3FF2" w:rsidRPr="004B5C35">
        <w:rPr>
          <w:rFonts w:asciiTheme="minorHAnsi" w:hAnsiTheme="minorHAnsi"/>
          <w:lang w:val="bg-BG"/>
        </w:rPr>
        <w:t xml:space="preserve">. </w:t>
      </w:r>
      <w:r w:rsidR="005E2D33" w:rsidRPr="004B5C35">
        <w:rPr>
          <w:rFonts w:asciiTheme="minorHAnsi" w:hAnsiTheme="minorHAnsi"/>
          <w:lang w:val="bg-BG"/>
        </w:rPr>
        <w:t>Както е обсъдено в раздел</w:t>
      </w:r>
      <w:hyperlink w:anchor="bookmark21" w:tooltip="Current Document">
        <w:r w:rsidR="005E2D33" w:rsidRPr="004B5C35">
          <w:rPr>
            <w:rFonts w:asciiTheme="minorHAnsi" w:hAnsiTheme="minorHAnsi"/>
            <w:lang w:val="bg-BG"/>
          </w:rPr>
          <w:t> </w:t>
        </w:r>
        <w:r w:rsidR="003C3FF2" w:rsidRPr="004B5C35">
          <w:rPr>
            <w:rFonts w:asciiTheme="minorHAnsi" w:hAnsiTheme="minorHAnsi"/>
            <w:lang w:val="bg-BG"/>
          </w:rPr>
          <w:t>2.2,</w:t>
        </w:r>
      </w:hyperlink>
      <w:r w:rsidR="003C3FF2" w:rsidRPr="004B5C35">
        <w:rPr>
          <w:rFonts w:asciiTheme="minorHAnsi" w:hAnsiTheme="minorHAnsi"/>
          <w:lang w:val="bg-BG"/>
        </w:rPr>
        <w:t xml:space="preserve"> </w:t>
      </w:r>
      <w:r w:rsidR="005E2D33" w:rsidRPr="004B5C35">
        <w:rPr>
          <w:rFonts w:asciiTheme="minorHAnsi" w:hAnsiTheme="minorHAnsi"/>
          <w:lang w:val="bg-BG"/>
        </w:rPr>
        <w:t xml:space="preserve">в някои случаи </w:t>
      </w:r>
      <w:r w:rsidR="00BA7A05">
        <w:rPr>
          <w:rFonts w:asciiTheme="minorHAnsi" w:hAnsiTheme="minorHAnsi"/>
          <w:lang w:val="bg-BG"/>
        </w:rPr>
        <w:t>MMP</w:t>
      </w:r>
      <w:r w:rsidR="003C3FF2" w:rsidRPr="004B5C35">
        <w:rPr>
          <w:rFonts w:asciiTheme="minorHAnsi" w:hAnsiTheme="minorHAnsi"/>
          <w:lang w:val="bg-BG"/>
        </w:rPr>
        <w:t xml:space="preserve"> </w:t>
      </w:r>
      <w:r w:rsidR="005E2D33" w:rsidRPr="004B5C35">
        <w:rPr>
          <w:rFonts w:asciiTheme="minorHAnsi" w:hAnsiTheme="minorHAnsi"/>
          <w:lang w:val="bg-BG"/>
        </w:rPr>
        <w:t xml:space="preserve">може да не е бил одобрен от </w:t>
      </w:r>
      <w:r w:rsidR="00883592" w:rsidRPr="004B5C35">
        <w:rPr>
          <w:rFonts w:asciiTheme="minorHAnsi" w:hAnsiTheme="minorHAnsi"/>
          <w:lang w:val="bg-BG"/>
        </w:rPr>
        <w:t xml:space="preserve">КО </w:t>
      </w:r>
      <w:r w:rsidR="005E2D33" w:rsidRPr="004B5C35">
        <w:rPr>
          <w:rFonts w:asciiTheme="minorHAnsi" w:hAnsiTheme="minorHAnsi"/>
          <w:lang w:val="bg-BG"/>
        </w:rPr>
        <w:t xml:space="preserve">преди започването на работата по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005E2D33" w:rsidRPr="004B5C35">
        <w:rPr>
          <w:rFonts w:asciiTheme="minorHAnsi" w:hAnsiTheme="minorHAnsi"/>
          <w:lang w:val="bg-BG"/>
        </w:rPr>
        <w:t>В тези случаи</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7256F2">
        <w:rPr>
          <w:rFonts w:asciiTheme="minorHAnsi" w:hAnsiTheme="minorHAnsi"/>
          <w:lang w:val="bg-BG"/>
        </w:rPr>
        <w:t>а</w:t>
      </w:r>
      <w:r w:rsidR="003C3FF2" w:rsidRPr="004B5C35">
        <w:rPr>
          <w:rFonts w:asciiTheme="minorHAnsi" w:hAnsiTheme="minorHAnsi"/>
          <w:lang w:val="bg-BG"/>
        </w:rPr>
        <w:t xml:space="preserve"> </w:t>
      </w:r>
      <w:r w:rsidR="005E2D33" w:rsidRPr="004B5C35">
        <w:rPr>
          <w:rFonts w:asciiTheme="minorHAnsi" w:hAnsiTheme="minorHAnsi"/>
          <w:lang w:val="bg-BG"/>
        </w:rPr>
        <w:t xml:space="preserve">също трябва да </w:t>
      </w:r>
      <w:proofErr w:type="spellStart"/>
      <w:r w:rsidR="005E2D33" w:rsidRPr="004B5C35">
        <w:rPr>
          <w:rFonts w:asciiTheme="minorHAnsi" w:hAnsiTheme="minorHAnsi"/>
          <w:lang w:val="bg-BG"/>
        </w:rPr>
        <w:t>валидира</w:t>
      </w:r>
      <w:proofErr w:type="spellEnd"/>
      <w:r w:rsidR="005E2D33" w:rsidRPr="004B5C35">
        <w:rPr>
          <w:rFonts w:asciiTheme="minorHAnsi" w:hAnsiTheme="minorHAnsi"/>
          <w:lang w:val="bg-BG"/>
        </w:rPr>
        <w:t xml:space="preserve"> </w:t>
      </w:r>
      <w:r w:rsidR="00BA7A05">
        <w:rPr>
          <w:rFonts w:asciiTheme="minorHAnsi" w:hAnsiTheme="minorHAnsi"/>
          <w:lang w:val="bg-BG"/>
        </w:rPr>
        <w:t>MMP</w:t>
      </w:r>
      <w:r w:rsidR="003C3FF2" w:rsidRPr="004B5C35">
        <w:rPr>
          <w:rFonts w:asciiTheme="minorHAnsi" w:hAnsiTheme="minorHAnsi"/>
          <w:lang w:val="bg-BG"/>
        </w:rPr>
        <w:t xml:space="preserve"> </w:t>
      </w:r>
      <w:r w:rsidR="005E2D33" w:rsidRPr="004B5C35">
        <w:rPr>
          <w:rFonts w:asciiTheme="minorHAnsi" w:hAnsiTheme="minorHAnsi"/>
          <w:lang w:val="bg-BG"/>
        </w:rPr>
        <w:t xml:space="preserve">спрямо </w:t>
      </w:r>
      <w:r w:rsidR="00822525" w:rsidRPr="004B5C35">
        <w:rPr>
          <w:rFonts w:asciiTheme="minorHAnsi" w:hAnsiTheme="minorHAnsi"/>
          <w:lang w:val="bg-BG"/>
        </w:rPr>
        <w:t>изисквания</w:t>
      </w:r>
      <w:r w:rsidR="005E2D33" w:rsidRPr="004B5C35">
        <w:rPr>
          <w:rFonts w:asciiTheme="minorHAnsi" w:hAnsiTheme="minorHAnsi"/>
          <w:lang w:val="bg-BG"/>
        </w:rPr>
        <w:t xml:space="preserve">та на </w:t>
      </w:r>
      <w:r w:rsidR="00BA7A05">
        <w:rPr>
          <w:rFonts w:asciiTheme="minorHAnsi" w:hAnsiTheme="minorHAnsi"/>
          <w:lang w:val="bg-BG"/>
        </w:rPr>
        <w:t>FAR</w:t>
      </w:r>
      <w:r w:rsidR="003C3FF2" w:rsidRPr="004B5C35">
        <w:rPr>
          <w:rFonts w:asciiTheme="minorHAnsi" w:hAnsiTheme="minorHAnsi"/>
          <w:lang w:val="bg-BG"/>
        </w:rPr>
        <w:t xml:space="preserve">. </w:t>
      </w:r>
      <w:r w:rsidR="005E2D33" w:rsidRPr="004B5C35">
        <w:rPr>
          <w:rFonts w:asciiTheme="minorHAnsi" w:hAnsiTheme="minorHAnsi"/>
          <w:lang w:val="bg-BG"/>
        </w:rPr>
        <w:t xml:space="preserve">Когато установи несъответствие, операторът е длъжен да актуализира </w:t>
      </w:r>
      <w:r w:rsidR="00BA7A05">
        <w:rPr>
          <w:rFonts w:asciiTheme="minorHAnsi" w:hAnsiTheme="minorHAnsi"/>
          <w:lang w:val="bg-BG"/>
        </w:rPr>
        <w:t>MMP</w:t>
      </w:r>
      <w:r w:rsidR="003C3FF2" w:rsidRPr="004B5C35">
        <w:rPr>
          <w:rFonts w:asciiTheme="minorHAnsi" w:hAnsiTheme="minorHAnsi"/>
          <w:lang w:val="bg-BG"/>
        </w:rPr>
        <w:t xml:space="preserve"> </w:t>
      </w:r>
      <w:r w:rsidR="005E2D33" w:rsidRPr="004B5C35">
        <w:rPr>
          <w:rFonts w:asciiTheme="minorHAnsi" w:hAnsiTheme="minorHAnsi"/>
          <w:lang w:val="bg-BG"/>
        </w:rPr>
        <w:t xml:space="preserve">и </w:t>
      </w:r>
      <w:r w:rsidR="00CB29D9" w:rsidRPr="004B5C35">
        <w:rPr>
          <w:rFonts w:asciiTheme="minorHAnsi" w:hAnsiTheme="minorHAnsi"/>
          <w:lang w:val="bg-BG"/>
        </w:rPr>
        <w:t>свързания</w:t>
      </w:r>
      <w:r w:rsidR="005E2D33" w:rsidRPr="004B5C35">
        <w:rPr>
          <w:rFonts w:asciiTheme="minorHAnsi" w:hAnsiTheme="minorHAnsi"/>
          <w:lang w:val="bg-BG"/>
        </w:rPr>
        <w:t xml:space="preserve"> набор от </w:t>
      </w:r>
      <w:r w:rsidR="009A1639">
        <w:rPr>
          <w:rFonts w:asciiTheme="minorHAnsi" w:hAnsiTheme="minorHAnsi"/>
          <w:lang w:val="bg-BG"/>
        </w:rPr>
        <w:t>документи</w:t>
      </w:r>
      <w:r w:rsidR="003C3FF2" w:rsidRPr="004B5C35">
        <w:rPr>
          <w:rFonts w:asciiTheme="minorHAnsi" w:hAnsiTheme="minorHAnsi"/>
          <w:lang w:val="bg-BG"/>
        </w:rPr>
        <w:t>.</w:t>
      </w:r>
    </w:p>
    <w:p w:rsidR="009E78CC" w:rsidRPr="004B5C35" w:rsidRDefault="005E2D33" w:rsidP="00F67ED3">
      <w:pPr>
        <w:spacing w:after="120"/>
        <w:jc w:val="both"/>
        <w:rPr>
          <w:rFonts w:asciiTheme="minorHAnsi" w:hAnsiTheme="minorHAnsi"/>
          <w:lang w:val="bg-BG"/>
        </w:rPr>
      </w:pPr>
      <w:r w:rsidRPr="004B5C35">
        <w:rPr>
          <w:rFonts w:asciiTheme="minorHAnsi" w:hAnsiTheme="minorHAnsi"/>
          <w:lang w:val="bg-BG"/>
        </w:rPr>
        <w:t>Като се прилагат тези съображения</w:t>
      </w:r>
      <w:r w:rsidR="003C3FF2" w:rsidRPr="004B5C35">
        <w:rPr>
          <w:rFonts w:asciiTheme="minorHAnsi" w:hAnsiTheme="minorHAnsi"/>
          <w:lang w:val="bg-BG"/>
        </w:rPr>
        <w:t xml:space="preserve">, </w:t>
      </w:r>
      <w:r w:rsidRPr="004B5C35">
        <w:rPr>
          <w:rFonts w:asciiTheme="minorHAnsi" w:hAnsiTheme="minorHAnsi"/>
          <w:lang w:val="bg-BG"/>
        </w:rPr>
        <w:t xml:space="preserve">по време на </w:t>
      </w:r>
      <w:r w:rsidR="008E6BF2" w:rsidRPr="004B5C35">
        <w:rPr>
          <w:rFonts w:asciiTheme="minorHAnsi" w:hAnsiTheme="minorHAnsi"/>
          <w:lang w:val="bg-BG"/>
        </w:rPr>
        <w:t>проверка</w:t>
      </w:r>
      <w:r w:rsidRPr="004B5C35">
        <w:rPr>
          <w:rFonts w:asciiTheme="minorHAnsi" w:hAnsiTheme="minorHAnsi"/>
          <w:lang w:val="bg-BG"/>
        </w:rPr>
        <w:t xml:space="preserve"> трябва да бъдат осъществени основните дейности, очертани на фигурата по-долу</w:t>
      </w:r>
      <w:r w:rsidR="003C3FF2" w:rsidRPr="004B5C35">
        <w:rPr>
          <w:rFonts w:asciiTheme="minorHAnsi" w:hAnsiTheme="minorHAnsi"/>
          <w:lang w:val="bg-BG"/>
        </w:rPr>
        <w:t xml:space="preserve">. </w:t>
      </w:r>
      <w:r w:rsidRPr="004B5C35">
        <w:rPr>
          <w:rFonts w:asciiTheme="minorHAnsi" w:hAnsiTheme="minorHAnsi"/>
          <w:lang w:val="bg-BG"/>
        </w:rPr>
        <w:t xml:space="preserve">Тези </w:t>
      </w:r>
      <w:r w:rsidR="00B561B6" w:rsidRPr="004B5C35">
        <w:rPr>
          <w:rFonts w:asciiTheme="minorHAnsi" w:hAnsiTheme="minorHAnsi"/>
          <w:lang w:val="bg-BG"/>
        </w:rPr>
        <w:t>дейности</w:t>
      </w:r>
      <w:r w:rsidR="003C3FF2" w:rsidRPr="004B5C35">
        <w:rPr>
          <w:rFonts w:asciiTheme="minorHAnsi" w:hAnsiTheme="minorHAnsi"/>
          <w:lang w:val="bg-BG"/>
        </w:rPr>
        <w:t xml:space="preserve"> </w:t>
      </w:r>
      <w:r w:rsidRPr="004B5C35">
        <w:rPr>
          <w:rFonts w:asciiTheme="minorHAnsi" w:hAnsiTheme="minorHAnsi"/>
          <w:lang w:val="bg-BG"/>
        </w:rPr>
        <w:t>са взаимосвързани и взаимозависими</w:t>
      </w:r>
      <w:r w:rsidR="003C3FF2" w:rsidRPr="004B5C35">
        <w:rPr>
          <w:rFonts w:asciiTheme="minorHAnsi" w:hAnsiTheme="minorHAnsi"/>
          <w:lang w:val="bg-BG"/>
        </w:rPr>
        <w:t xml:space="preserve">. </w:t>
      </w:r>
      <w:r w:rsidRPr="004B5C35">
        <w:rPr>
          <w:rFonts w:asciiTheme="minorHAnsi" w:hAnsiTheme="minorHAnsi"/>
          <w:lang w:val="bg-BG"/>
        </w:rPr>
        <w:t xml:space="preserve">Това означава, че констатациите по време на </w:t>
      </w:r>
      <w:r w:rsidR="008E6BF2" w:rsidRPr="004B5C35">
        <w:rPr>
          <w:rFonts w:asciiTheme="minorHAnsi" w:hAnsiTheme="minorHAnsi"/>
          <w:lang w:val="bg-BG"/>
        </w:rPr>
        <w:t>процеса на проверка</w:t>
      </w:r>
      <w:r w:rsidR="003C3FF2" w:rsidRPr="004B5C35">
        <w:rPr>
          <w:rFonts w:asciiTheme="minorHAnsi" w:hAnsiTheme="minorHAnsi"/>
          <w:lang w:val="bg-BG"/>
        </w:rPr>
        <w:t xml:space="preserve"> </w:t>
      </w:r>
      <w:r w:rsidRPr="004B5C35">
        <w:rPr>
          <w:rFonts w:asciiTheme="minorHAnsi" w:hAnsiTheme="minorHAnsi"/>
          <w:lang w:val="bg-BG"/>
        </w:rPr>
        <w:t xml:space="preserve">могат да доведат до необходимост да се преразгледат една или повече стъпки, предприети по-рано в </w:t>
      </w:r>
      <w:r w:rsidR="008E6BF2" w:rsidRPr="004B5C35">
        <w:rPr>
          <w:rFonts w:asciiTheme="minorHAnsi" w:hAnsiTheme="minorHAnsi"/>
          <w:lang w:val="bg-BG"/>
        </w:rPr>
        <w:t>процеса на проверка</w:t>
      </w:r>
      <w:r w:rsidR="003C3FF2" w:rsidRPr="004B5C35">
        <w:rPr>
          <w:rFonts w:asciiTheme="minorHAnsi" w:hAnsiTheme="minorHAnsi"/>
          <w:lang w:val="bg-BG"/>
        </w:rPr>
        <w:t xml:space="preserve"> </w:t>
      </w:r>
      <w:r w:rsidRPr="004B5C35">
        <w:rPr>
          <w:rFonts w:asciiTheme="minorHAnsi" w:hAnsiTheme="minorHAnsi"/>
          <w:lang w:val="bg-BG"/>
        </w:rPr>
        <w:t>и впоследствие да се коригират тези стъпки</w:t>
      </w:r>
      <w:r w:rsidR="003C3FF2" w:rsidRPr="004B5C35">
        <w:rPr>
          <w:rFonts w:asciiTheme="minorHAnsi" w:hAnsiTheme="minorHAnsi"/>
          <w:lang w:val="bg-BG"/>
        </w:rPr>
        <w:t>.</w:t>
      </w:r>
    </w:p>
    <w:p w:rsidR="009E78CC" w:rsidRPr="004B5C35" w:rsidRDefault="00CB29D9" w:rsidP="00F67ED3">
      <w:pPr>
        <w:spacing w:after="120"/>
        <w:jc w:val="both"/>
        <w:rPr>
          <w:rFonts w:asciiTheme="minorHAnsi" w:hAnsiTheme="minorHAnsi"/>
          <w:szCs w:val="2"/>
          <w:lang w:val="bg-BG"/>
        </w:rPr>
      </w:pPr>
      <w:r w:rsidRPr="004B5C35">
        <w:rPr>
          <w:rFonts w:asciiTheme="minorHAnsi" w:hAnsiTheme="minorHAnsi"/>
          <w:noProof/>
          <w:lang w:bidi="ar-SA"/>
        </w:rPr>
        <mc:AlternateContent>
          <mc:Choice Requires="wpg">
            <w:drawing>
              <wp:anchor distT="0" distB="0" distL="114300" distR="114300" simplePos="0" relativeHeight="251737088" behindDoc="0" locked="0" layoutInCell="1" allowOverlap="1" wp14:anchorId="0749DE74" wp14:editId="37E7B9F8">
                <wp:simplePos x="0" y="0"/>
                <wp:positionH relativeFrom="column">
                  <wp:posOffset>118110</wp:posOffset>
                </wp:positionH>
                <wp:positionV relativeFrom="paragraph">
                  <wp:posOffset>69850</wp:posOffset>
                </wp:positionV>
                <wp:extent cx="5029053" cy="3978742"/>
                <wp:effectExtent l="0" t="0" r="19685" b="22225"/>
                <wp:wrapNone/>
                <wp:docPr id="48" name="Group 48"/>
                <wp:cNvGraphicFramePr/>
                <a:graphic xmlns:a="http://schemas.openxmlformats.org/drawingml/2006/main">
                  <a:graphicData uri="http://schemas.microsoft.com/office/word/2010/wordprocessingGroup">
                    <wpg:wgp>
                      <wpg:cNvGrpSpPr/>
                      <wpg:grpSpPr>
                        <a:xfrm>
                          <a:off x="0" y="0"/>
                          <a:ext cx="5029053" cy="3978742"/>
                          <a:chOff x="0" y="0"/>
                          <a:chExt cx="5029053" cy="3978742"/>
                        </a:xfrm>
                      </wpg:grpSpPr>
                      <wps:wsp>
                        <wps:cNvPr id="32" name="Text Box 32"/>
                        <wps:cNvSpPr txBox="1"/>
                        <wps:spPr>
                          <a:xfrm>
                            <a:off x="1335819" y="39756"/>
                            <a:ext cx="1178349" cy="277284"/>
                          </a:xfrm>
                          <a:prstGeom prst="rect">
                            <a:avLst/>
                          </a:prstGeom>
                          <a:solidFill>
                            <a:srgbClr val="FBF0D1"/>
                          </a:soli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7A05" w:rsidRDefault="00BA7A05" w:rsidP="00D75FCD">
                              <w:pPr>
                                <w:jc w:val="center"/>
                                <w:rPr>
                                  <w:rFonts w:asciiTheme="minorHAnsi" w:hAnsiTheme="minorHAnsi"/>
                                  <w:b/>
                                  <w:sz w:val="16"/>
                                  <w:lang w:val="bg-BG"/>
                                </w:rPr>
                              </w:pPr>
                              <w:r w:rsidRPr="00D75FCD">
                                <w:rPr>
                                  <w:rFonts w:asciiTheme="minorHAnsi" w:hAnsiTheme="minorHAnsi"/>
                                  <w:b/>
                                  <w:sz w:val="16"/>
                                  <w:lang w:val="bg-BG"/>
                                </w:rPr>
                                <w:t>Некоригирани</w:t>
                              </w:r>
                            </w:p>
                            <w:p w:rsidR="00BA7A05" w:rsidRPr="00D75FCD" w:rsidRDefault="00BA7A05" w:rsidP="00D75FCD">
                              <w:pPr>
                                <w:jc w:val="center"/>
                                <w:rPr>
                                  <w:rFonts w:asciiTheme="minorHAnsi" w:hAnsiTheme="minorHAnsi"/>
                                  <w:b/>
                                  <w:sz w:val="16"/>
                                  <w:lang w:val="bg-BG"/>
                                </w:rPr>
                              </w:pPr>
                              <w:r w:rsidRPr="00D75FCD">
                                <w:rPr>
                                  <w:rFonts w:asciiTheme="minorHAnsi" w:hAnsiTheme="minorHAnsi"/>
                                  <w:b/>
                                  <w:sz w:val="16"/>
                                  <w:lang w:val="bg-BG"/>
                                </w:rPr>
                                <w:t>проблеми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2067339" y="548640"/>
                            <a:ext cx="1212215" cy="340995"/>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7A05" w:rsidRPr="00D75FCD" w:rsidRDefault="00BA7A05" w:rsidP="00D75FCD">
                              <w:pPr>
                                <w:jc w:val="center"/>
                                <w:rPr>
                                  <w:rFonts w:asciiTheme="minorHAnsi" w:hAnsiTheme="minorHAnsi"/>
                                  <w:b/>
                                  <w:sz w:val="14"/>
                                  <w:lang w:val="bg-BG"/>
                                </w:rPr>
                              </w:pPr>
                              <w:r w:rsidRPr="00D75FCD">
                                <w:rPr>
                                  <w:rFonts w:asciiTheme="minorHAnsi" w:hAnsiTheme="minorHAnsi"/>
                                  <w:b/>
                                  <w:sz w:val="14"/>
                                  <w:lang w:val="bg-BG"/>
                                </w:rPr>
                                <w:t>Стратегически анализ</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6.2.2 от Ръководство 4</w:t>
                              </w:r>
                            </w:p>
                            <w:p w:rsidR="00BA7A05" w:rsidRPr="00D75FCD" w:rsidRDefault="00BA7A05" w:rsidP="00D75FCD">
                              <w:pPr>
                                <w:jc w:val="center"/>
                                <w:rPr>
                                  <w:rFonts w:asciiTheme="minorHAnsi" w:hAnsiTheme="minorHAnsi"/>
                                  <w:b/>
                                  <w:sz w:val="14"/>
                                  <w:lang w:val="en-GB"/>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3</w:t>
                              </w:r>
                              <w:r w:rsidRPr="00D75FCD">
                                <w:rPr>
                                  <w:rFonts w:asciiTheme="minorHAnsi" w:hAnsiTheme="minorHAnsi"/>
                                  <w:b/>
                                  <w:sz w:val="14"/>
                                  <w:lang w:val="bg-BG"/>
                                </w:rPr>
                                <w:t xml:space="preserve"> от </w:t>
                              </w:r>
                              <w:r>
                                <w:rPr>
                                  <w:rFonts w:asciiTheme="minorHAnsi" w:hAnsiTheme="minorHAnsi"/>
                                  <w:b/>
                                  <w:sz w:val="14"/>
                                  <w:lang w:val="en-GB"/>
                                </w:rPr>
                                <w:t>EGD 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3558542" y="974557"/>
                            <a:ext cx="1212427" cy="379095"/>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7A05" w:rsidRPr="0010521D" w:rsidRDefault="00BA7A05" w:rsidP="00D75FCD">
                              <w:pPr>
                                <w:jc w:val="center"/>
                                <w:rPr>
                                  <w:rFonts w:asciiTheme="minorHAnsi" w:hAnsiTheme="minorHAnsi"/>
                                  <w:b/>
                                  <w:sz w:val="14"/>
                                  <w:lang w:val="bg-BG"/>
                                </w:rPr>
                              </w:pPr>
                              <w:r w:rsidRPr="00D75FCD">
                                <w:rPr>
                                  <w:rFonts w:asciiTheme="minorHAnsi" w:hAnsiTheme="minorHAnsi"/>
                                  <w:b/>
                                  <w:sz w:val="14"/>
                                  <w:lang w:val="bg-BG"/>
                                </w:rPr>
                                <w:t>Анализ</w:t>
                              </w:r>
                              <w:r w:rsidRPr="00E1520E">
                                <w:rPr>
                                  <w:rFonts w:asciiTheme="minorHAnsi" w:hAnsiTheme="minorHAnsi"/>
                                  <w:b/>
                                  <w:sz w:val="14"/>
                                  <w:lang w:val="ru-RU"/>
                                </w:rPr>
                                <w:t xml:space="preserve"> </w:t>
                              </w:r>
                              <w:r>
                                <w:rPr>
                                  <w:rFonts w:asciiTheme="minorHAnsi" w:hAnsiTheme="minorHAnsi"/>
                                  <w:b/>
                                  <w:sz w:val="14"/>
                                  <w:lang w:val="bg-BG"/>
                                </w:rPr>
                                <w:t>на риска</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6.2.</w:t>
                              </w:r>
                              <w:r>
                                <w:rPr>
                                  <w:rFonts w:asciiTheme="minorHAnsi" w:hAnsiTheme="minorHAnsi"/>
                                  <w:b/>
                                  <w:sz w:val="14"/>
                                  <w:lang w:val="bg-BG"/>
                                </w:rPr>
                                <w:t>3</w:t>
                              </w:r>
                              <w:r w:rsidRPr="00D75FCD">
                                <w:rPr>
                                  <w:rFonts w:asciiTheme="minorHAnsi" w:hAnsiTheme="minorHAnsi"/>
                                  <w:b/>
                                  <w:sz w:val="14"/>
                                  <w:lang w:val="bg-BG"/>
                                </w:rPr>
                                <w:t xml:space="preserve"> от Ръководство 4</w:t>
                              </w:r>
                            </w:p>
                            <w:p w:rsidR="00BA7A05" w:rsidRPr="00D75FCD" w:rsidRDefault="00BA7A05" w:rsidP="00D75FCD">
                              <w:pPr>
                                <w:jc w:val="center"/>
                                <w:rPr>
                                  <w:rFonts w:asciiTheme="minorHAnsi" w:hAnsiTheme="minorHAnsi"/>
                                  <w:b/>
                                  <w:sz w:val="14"/>
                                  <w:lang w:val="en-GB"/>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4</w:t>
                              </w:r>
                              <w:r w:rsidRPr="00D75FCD">
                                <w:rPr>
                                  <w:rFonts w:asciiTheme="minorHAnsi" w:hAnsiTheme="minorHAnsi"/>
                                  <w:b/>
                                  <w:sz w:val="14"/>
                                  <w:lang w:val="bg-BG"/>
                                </w:rPr>
                                <w:t xml:space="preserve"> от </w:t>
                              </w:r>
                              <w:r>
                                <w:rPr>
                                  <w:rFonts w:asciiTheme="minorHAnsi" w:hAnsiTheme="minorHAnsi"/>
                                  <w:b/>
                                  <w:sz w:val="14"/>
                                  <w:lang w:val="en-GB"/>
                                </w:rPr>
                                <w:t>EGD 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584200" y="3108595"/>
                            <a:ext cx="1615787" cy="47747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7A05" w:rsidRPr="0010521D" w:rsidRDefault="00BA7A05" w:rsidP="00D75FCD">
                              <w:pPr>
                                <w:jc w:val="center"/>
                                <w:rPr>
                                  <w:rFonts w:asciiTheme="minorHAnsi" w:hAnsiTheme="minorHAnsi"/>
                                  <w:b/>
                                  <w:sz w:val="14"/>
                                  <w:lang w:val="bg-BG"/>
                                </w:rPr>
                              </w:pPr>
                              <w:r>
                                <w:rPr>
                                  <w:rFonts w:asciiTheme="minorHAnsi" w:hAnsiTheme="minorHAnsi"/>
                                  <w:b/>
                                  <w:sz w:val="14"/>
                                  <w:lang w:val="bg-BG"/>
                                </w:rPr>
                                <w:t>Вътрешна документация от проверка</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w:t>
                              </w:r>
                              <w:r>
                                <w:rPr>
                                  <w:rFonts w:asciiTheme="minorHAnsi" w:hAnsiTheme="minorHAnsi"/>
                                  <w:b/>
                                  <w:sz w:val="14"/>
                                  <w:lang w:val="bg-BG"/>
                                </w:rPr>
                                <w:t>1</w:t>
                              </w:r>
                              <w:r w:rsidRPr="00D75FCD">
                                <w:rPr>
                                  <w:rFonts w:asciiTheme="minorHAnsi" w:hAnsiTheme="minorHAnsi"/>
                                  <w:b/>
                                  <w:sz w:val="14"/>
                                  <w:lang w:val="bg-BG"/>
                                </w:rPr>
                                <w:t>.</w:t>
                              </w:r>
                              <w:r>
                                <w:rPr>
                                  <w:rFonts w:asciiTheme="minorHAnsi" w:hAnsiTheme="minorHAnsi"/>
                                  <w:b/>
                                  <w:sz w:val="14"/>
                                  <w:lang w:val="bg-BG"/>
                                </w:rPr>
                                <w:t>8</w:t>
                              </w:r>
                              <w:r w:rsidRPr="00D75FCD">
                                <w:rPr>
                                  <w:rFonts w:asciiTheme="minorHAnsi" w:hAnsiTheme="minorHAnsi"/>
                                  <w:b/>
                                  <w:sz w:val="14"/>
                                  <w:lang w:val="bg-BG"/>
                                </w:rPr>
                                <w:t xml:space="preserve"> от Ръководство 4</w:t>
                              </w:r>
                            </w:p>
                            <w:p w:rsidR="00BA7A05" w:rsidRPr="0010521D" w:rsidRDefault="00BA7A05" w:rsidP="00D75FCD">
                              <w:pPr>
                                <w:jc w:val="center"/>
                                <w:rPr>
                                  <w:rFonts w:asciiTheme="minorHAnsi" w:hAnsiTheme="minorHAnsi"/>
                                  <w:b/>
                                  <w:sz w:val="14"/>
                                  <w:lang w:val="bg-BG"/>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 xml:space="preserve">12 и Приложение </w:t>
                              </w:r>
                              <w:r>
                                <w:rPr>
                                  <w:rFonts w:asciiTheme="minorHAnsi" w:hAnsiTheme="minorHAnsi"/>
                                  <w:b/>
                                  <w:sz w:val="14"/>
                                  <w:lang w:val="en-GB"/>
                                </w:rPr>
                                <w:t>II</w:t>
                              </w:r>
                              <w:r w:rsidRPr="0010521D">
                                <w:rPr>
                                  <w:rFonts w:asciiTheme="minorHAnsi" w:hAnsiTheme="minorHAnsi"/>
                                  <w:b/>
                                  <w:sz w:val="14"/>
                                  <w:lang w:val="bg-BG"/>
                                </w:rPr>
                                <w:t xml:space="preserve"> </w:t>
                              </w:r>
                              <w:r w:rsidRPr="00D75FCD">
                                <w:rPr>
                                  <w:rFonts w:asciiTheme="minorHAnsi" w:hAnsiTheme="minorHAnsi"/>
                                  <w:b/>
                                  <w:sz w:val="14"/>
                                  <w:lang w:val="bg-BG"/>
                                </w:rPr>
                                <w:t xml:space="preserve">от </w:t>
                              </w:r>
                              <w:r>
                                <w:rPr>
                                  <w:rFonts w:asciiTheme="minorHAnsi" w:hAnsiTheme="minorHAnsi"/>
                                  <w:b/>
                                  <w:sz w:val="14"/>
                                  <w:lang w:val="en-GB"/>
                                </w:rPr>
                                <w:t>EGD</w:t>
                              </w:r>
                              <w:r w:rsidRPr="0010521D">
                                <w:rPr>
                                  <w:rFonts w:asciiTheme="minorHAnsi" w:hAnsiTheme="minorHAnsi"/>
                                  <w:b/>
                                  <w:sz w:val="14"/>
                                  <w:lang w:val="bg-BG"/>
                                </w:rPr>
                                <w:t xml:space="preserve"> </w:t>
                              </w:r>
                              <w:r>
                                <w:rPr>
                                  <w:rFonts w:asciiTheme="minorHAnsi" w:hAnsiTheme="minorHAnsi"/>
                                  <w:b/>
                                  <w:sz w:val="14"/>
                                  <w:lang w:val="en-GB"/>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3816626" y="1677725"/>
                            <a:ext cx="1212427" cy="379095"/>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7A05" w:rsidRPr="0010521D" w:rsidRDefault="00BA7A05" w:rsidP="00D75FCD">
                              <w:pPr>
                                <w:jc w:val="center"/>
                                <w:rPr>
                                  <w:rFonts w:asciiTheme="minorHAnsi" w:hAnsiTheme="minorHAnsi"/>
                                  <w:b/>
                                  <w:sz w:val="14"/>
                                  <w:lang w:val="bg-BG"/>
                                </w:rPr>
                              </w:pPr>
                              <w:r>
                                <w:rPr>
                                  <w:rFonts w:asciiTheme="minorHAnsi" w:hAnsiTheme="minorHAnsi"/>
                                  <w:b/>
                                  <w:sz w:val="14"/>
                                  <w:lang w:val="bg-BG"/>
                                </w:rPr>
                                <w:t>План за проверка</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6.2.</w:t>
                              </w:r>
                              <w:r>
                                <w:rPr>
                                  <w:rFonts w:asciiTheme="minorHAnsi" w:hAnsiTheme="minorHAnsi"/>
                                  <w:b/>
                                  <w:sz w:val="14"/>
                                  <w:lang w:val="bg-BG"/>
                                </w:rPr>
                                <w:t>4</w:t>
                              </w:r>
                              <w:r w:rsidRPr="00D75FCD">
                                <w:rPr>
                                  <w:rFonts w:asciiTheme="minorHAnsi" w:hAnsiTheme="minorHAnsi"/>
                                  <w:b/>
                                  <w:sz w:val="14"/>
                                  <w:lang w:val="bg-BG"/>
                                </w:rPr>
                                <w:t xml:space="preserve"> от Ръководство 4</w:t>
                              </w:r>
                            </w:p>
                            <w:p w:rsidR="00BA7A05" w:rsidRPr="0010521D" w:rsidRDefault="00BA7A05" w:rsidP="00D75FCD">
                              <w:pPr>
                                <w:jc w:val="center"/>
                                <w:rPr>
                                  <w:rFonts w:asciiTheme="minorHAnsi" w:hAnsiTheme="minorHAnsi"/>
                                  <w:b/>
                                  <w:sz w:val="14"/>
                                  <w:lang w:val="bg-BG"/>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5</w:t>
                              </w:r>
                              <w:r w:rsidRPr="00D75FCD">
                                <w:rPr>
                                  <w:rFonts w:asciiTheme="minorHAnsi" w:hAnsiTheme="minorHAnsi"/>
                                  <w:b/>
                                  <w:sz w:val="14"/>
                                  <w:lang w:val="bg-BG"/>
                                </w:rPr>
                                <w:t xml:space="preserve"> от </w:t>
                              </w:r>
                              <w:r>
                                <w:rPr>
                                  <w:rFonts w:asciiTheme="minorHAnsi" w:hAnsiTheme="minorHAnsi"/>
                                  <w:b/>
                                  <w:sz w:val="14"/>
                                  <w:lang w:val="en-GB"/>
                                </w:rPr>
                                <w:t>EGD</w:t>
                              </w:r>
                              <w:r w:rsidRPr="0010521D">
                                <w:rPr>
                                  <w:rFonts w:asciiTheme="minorHAnsi" w:hAnsiTheme="minorHAnsi"/>
                                  <w:b/>
                                  <w:sz w:val="14"/>
                                  <w:lang w:val="bg-BG"/>
                                </w:rPr>
                                <w:t xml:space="preserve"> </w:t>
                              </w:r>
                              <w:r>
                                <w:rPr>
                                  <w:rFonts w:asciiTheme="minorHAnsi" w:hAnsiTheme="minorHAnsi"/>
                                  <w:b/>
                                  <w:sz w:val="14"/>
                                  <w:lang w:val="en-GB"/>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3554233" y="2321781"/>
                            <a:ext cx="1441447" cy="463957"/>
                          </a:xfrm>
                          <a:custGeom>
                            <a:avLst/>
                            <a:gdLst>
                              <a:gd name="connsiteX0" fmla="*/ 0 w 1440815"/>
                              <a:gd name="connsiteY0" fmla="*/ 0 h 463550"/>
                              <a:gd name="connsiteX1" fmla="*/ 1440815 w 1440815"/>
                              <a:gd name="connsiteY1" fmla="*/ 0 h 463550"/>
                              <a:gd name="connsiteX2" fmla="*/ 1440815 w 1440815"/>
                              <a:gd name="connsiteY2" fmla="*/ 463550 h 463550"/>
                              <a:gd name="connsiteX3" fmla="*/ 0 w 1440815"/>
                              <a:gd name="connsiteY3" fmla="*/ 463550 h 463550"/>
                              <a:gd name="connsiteX4" fmla="*/ 0 w 1440815"/>
                              <a:gd name="connsiteY4" fmla="*/ 0 h 463550"/>
                              <a:gd name="connsiteX0" fmla="*/ 0 w 1440815"/>
                              <a:gd name="connsiteY0" fmla="*/ 0 h 463550"/>
                              <a:gd name="connsiteX1" fmla="*/ 1440815 w 1440815"/>
                              <a:gd name="connsiteY1" fmla="*/ 0 h 463550"/>
                              <a:gd name="connsiteX2" fmla="*/ 1440815 w 1440815"/>
                              <a:gd name="connsiteY2" fmla="*/ 463550 h 463550"/>
                              <a:gd name="connsiteX3" fmla="*/ 0 w 1440815"/>
                              <a:gd name="connsiteY3" fmla="*/ 463550 h 463550"/>
                              <a:gd name="connsiteX4" fmla="*/ 0 w 1440815"/>
                              <a:gd name="connsiteY4" fmla="*/ 0 h 463550"/>
                              <a:gd name="connsiteX0" fmla="*/ 0 w 1440815"/>
                              <a:gd name="connsiteY0" fmla="*/ 0 h 463550"/>
                              <a:gd name="connsiteX1" fmla="*/ 1440815 w 1440815"/>
                              <a:gd name="connsiteY1" fmla="*/ 0 h 463550"/>
                              <a:gd name="connsiteX2" fmla="*/ 1440815 w 1440815"/>
                              <a:gd name="connsiteY2" fmla="*/ 463550 h 463550"/>
                              <a:gd name="connsiteX3" fmla="*/ 0 w 1440815"/>
                              <a:gd name="connsiteY3" fmla="*/ 463550 h 463550"/>
                              <a:gd name="connsiteX4" fmla="*/ 0 w 1440815"/>
                              <a:gd name="connsiteY4" fmla="*/ 0 h 463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815" h="463550">
                                <a:moveTo>
                                  <a:pt x="0" y="0"/>
                                </a:moveTo>
                                <a:lnTo>
                                  <a:pt x="1440815" y="0"/>
                                </a:lnTo>
                                <a:lnTo>
                                  <a:pt x="1440815" y="463550"/>
                                </a:lnTo>
                                <a:lnTo>
                                  <a:pt x="0" y="463550"/>
                                </a:lnTo>
                                <a:lnTo>
                                  <a:pt x="0" y="0"/>
                                </a:lnTo>
                                <a:close/>
                              </a:path>
                            </a:pathLst>
                          </a:cu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7A05" w:rsidRPr="0010521D" w:rsidRDefault="00BA7A05" w:rsidP="00D75FCD">
                              <w:pPr>
                                <w:jc w:val="center"/>
                                <w:rPr>
                                  <w:rFonts w:asciiTheme="minorHAnsi" w:hAnsiTheme="minorHAnsi"/>
                                  <w:b/>
                                  <w:sz w:val="14"/>
                                  <w:lang w:val="bg-BG"/>
                                </w:rPr>
                              </w:pPr>
                              <w:r>
                                <w:rPr>
                                  <w:rFonts w:asciiTheme="minorHAnsi" w:hAnsiTheme="minorHAnsi"/>
                                  <w:b/>
                                  <w:sz w:val="14"/>
                                  <w:lang w:val="bg-BG"/>
                                </w:rPr>
                                <w:t>Анализ на процеса/ посещения на място</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6.2.</w:t>
                              </w:r>
                              <w:r>
                                <w:rPr>
                                  <w:rFonts w:asciiTheme="minorHAnsi" w:hAnsiTheme="minorHAnsi"/>
                                  <w:b/>
                                  <w:sz w:val="14"/>
                                  <w:lang w:val="bg-BG"/>
                                </w:rPr>
                                <w:t>5</w:t>
                              </w:r>
                              <w:r w:rsidRPr="00D75FCD">
                                <w:rPr>
                                  <w:rFonts w:asciiTheme="minorHAnsi" w:hAnsiTheme="minorHAnsi"/>
                                  <w:b/>
                                  <w:sz w:val="14"/>
                                  <w:lang w:val="bg-BG"/>
                                </w:rPr>
                                <w:t xml:space="preserve"> </w:t>
                              </w:r>
                              <w:r>
                                <w:rPr>
                                  <w:rFonts w:asciiTheme="minorHAnsi" w:hAnsiTheme="minorHAnsi"/>
                                  <w:b/>
                                  <w:sz w:val="14"/>
                                  <w:lang w:val="bg-BG"/>
                                </w:rPr>
                                <w:t xml:space="preserve">и 6.2.6 </w:t>
                              </w:r>
                              <w:r w:rsidRPr="00D75FCD">
                                <w:rPr>
                                  <w:rFonts w:asciiTheme="minorHAnsi" w:hAnsiTheme="minorHAnsi"/>
                                  <w:b/>
                                  <w:sz w:val="14"/>
                                  <w:lang w:val="bg-BG"/>
                                </w:rPr>
                                <w:t>от Ръководство 4</w:t>
                              </w:r>
                            </w:p>
                            <w:p w:rsidR="00BA7A05" w:rsidRPr="0010521D" w:rsidRDefault="00BA7A05" w:rsidP="00D75FCD">
                              <w:pPr>
                                <w:jc w:val="center"/>
                                <w:rPr>
                                  <w:rFonts w:asciiTheme="minorHAnsi" w:hAnsiTheme="minorHAnsi"/>
                                  <w:b/>
                                  <w:sz w:val="14"/>
                                  <w:lang w:val="bg-BG"/>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6 и 3.2.7</w:t>
                              </w:r>
                              <w:r w:rsidRPr="00D75FCD">
                                <w:rPr>
                                  <w:rFonts w:asciiTheme="minorHAnsi" w:hAnsiTheme="minorHAnsi"/>
                                  <w:b/>
                                  <w:sz w:val="14"/>
                                  <w:lang w:val="bg-BG"/>
                                </w:rPr>
                                <w:t xml:space="preserve"> от </w:t>
                              </w:r>
                              <w:r>
                                <w:rPr>
                                  <w:rFonts w:asciiTheme="minorHAnsi" w:hAnsiTheme="minorHAnsi"/>
                                  <w:b/>
                                  <w:sz w:val="14"/>
                                  <w:lang w:val="en-GB"/>
                                </w:rPr>
                                <w:t>EGD</w:t>
                              </w:r>
                              <w:r w:rsidRPr="0010521D">
                                <w:rPr>
                                  <w:rFonts w:asciiTheme="minorHAnsi" w:hAnsiTheme="minorHAnsi"/>
                                  <w:b/>
                                  <w:sz w:val="14"/>
                                  <w:lang w:val="bg-BG"/>
                                </w:rPr>
                                <w:t xml:space="preserve"> </w:t>
                              </w:r>
                              <w:r>
                                <w:rPr>
                                  <w:rFonts w:asciiTheme="minorHAnsi" w:hAnsiTheme="minorHAnsi"/>
                                  <w:b/>
                                  <w:sz w:val="14"/>
                                  <w:lang w:val="en-GB"/>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2513924" y="3108595"/>
                            <a:ext cx="1631555" cy="563164"/>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7A05" w:rsidRPr="0010521D" w:rsidRDefault="00BA7A05" w:rsidP="00D75FCD">
                              <w:pPr>
                                <w:jc w:val="center"/>
                                <w:rPr>
                                  <w:rFonts w:asciiTheme="minorHAnsi" w:hAnsiTheme="minorHAnsi"/>
                                  <w:b/>
                                  <w:sz w:val="13"/>
                                  <w:szCs w:val="13"/>
                                  <w:lang w:val="bg-BG"/>
                                </w:rPr>
                              </w:pPr>
                              <w:r w:rsidRPr="0010521D">
                                <w:rPr>
                                  <w:rFonts w:asciiTheme="minorHAnsi" w:hAnsiTheme="minorHAnsi"/>
                                  <w:b/>
                                  <w:sz w:val="13"/>
                                  <w:szCs w:val="13"/>
                                  <w:lang w:val="bg-BG"/>
                                </w:rPr>
                                <w:t>Действия при неточности, и несъответствия и определяне на съществено въздействие върху емисиите</w:t>
                              </w:r>
                            </w:p>
                            <w:p w:rsidR="00BA7A05" w:rsidRPr="0010521D" w:rsidRDefault="00BA7A05" w:rsidP="00D75FCD">
                              <w:pPr>
                                <w:jc w:val="center"/>
                                <w:rPr>
                                  <w:rFonts w:asciiTheme="minorHAnsi" w:hAnsiTheme="minorHAnsi"/>
                                  <w:b/>
                                  <w:sz w:val="13"/>
                                  <w:szCs w:val="13"/>
                                  <w:lang w:val="bg-BG"/>
                                </w:rPr>
                              </w:pPr>
                              <w:r w:rsidRPr="0010521D">
                                <w:rPr>
                                  <w:rFonts w:asciiTheme="minorHAnsi" w:hAnsiTheme="minorHAnsi"/>
                                  <w:b/>
                                  <w:sz w:val="13"/>
                                  <w:szCs w:val="13"/>
                                  <w:lang w:val="bg-BG"/>
                                </w:rPr>
                                <w:t xml:space="preserve">Раздел 6.1.7 от Ръководство 4 и </w:t>
                              </w:r>
                            </w:p>
                            <w:p w:rsidR="00BA7A05" w:rsidRPr="0010521D" w:rsidRDefault="00BA7A05" w:rsidP="00D75FCD">
                              <w:pPr>
                                <w:jc w:val="center"/>
                                <w:rPr>
                                  <w:rFonts w:asciiTheme="minorHAnsi" w:hAnsiTheme="minorHAnsi"/>
                                  <w:b/>
                                  <w:sz w:val="13"/>
                                  <w:szCs w:val="13"/>
                                  <w:lang w:val="bg-BG"/>
                                </w:rPr>
                              </w:pPr>
                              <w:r w:rsidRPr="0010521D">
                                <w:rPr>
                                  <w:rFonts w:asciiTheme="minorHAnsi" w:hAnsiTheme="minorHAnsi"/>
                                  <w:b/>
                                  <w:sz w:val="13"/>
                                  <w:szCs w:val="13"/>
                                  <w:lang w:val="bg-BG"/>
                                </w:rPr>
                                <w:t>Раздел 6.2, 6.4.2  от Ръководство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107950" y="2345360"/>
                            <a:ext cx="1458421" cy="572063"/>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7A05" w:rsidRPr="0010521D" w:rsidRDefault="00BA7A05" w:rsidP="00D75FCD">
                              <w:pPr>
                                <w:jc w:val="center"/>
                                <w:rPr>
                                  <w:rFonts w:asciiTheme="minorHAnsi" w:hAnsiTheme="minorHAnsi"/>
                                  <w:b/>
                                  <w:sz w:val="14"/>
                                  <w:lang w:val="bg-BG"/>
                                </w:rPr>
                              </w:pPr>
                              <w:r>
                                <w:rPr>
                                  <w:rFonts w:asciiTheme="minorHAnsi" w:hAnsiTheme="minorHAnsi"/>
                                  <w:b/>
                                  <w:sz w:val="14"/>
                                  <w:lang w:val="bg-BG"/>
                                </w:rPr>
                                <w:t>Достигане до заключения по проверката/ Съставяне на доклад от проверката</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w:t>
                              </w:r>
                              <w:r>
                                <w:rPr>
                                  <w:rFonts w:asciiTheme="minorHAnsi" w:hAnsiTheme="minorHAnsi"/>
                                  <w:b/>
                                  <w:sz w:val="14"/>
                                  <w:lang w:val="bg-BG"/>
                                </w:rPr>
                                <w:t>1</w:t>
                              </w:r>
                              <w:r w:rsidRPr="00D75FCD">
                                <w:rPr>
                                  <w:rFonts w:asciiTheme="minorHAnsi" w:hAnsiTheme="minorHAnsi"/>
                                  <w:b/>
                                  <w:sz w:val="14"/>
                                  <w:lang w:val="bg-BG"/>
                                </w:rPr>
                                <w:t>.</w:t>
                              </w:r>
                              <w:r>
                                <w:rPr>
                                  <w:rFonts w:asciiTheme="minorHAnsi" w:hAnsiTheme="minorHAnsi"/>
                                  <w:b/>
                                  <w:sz w:val="14"/>
                                  <w:lang w:val="bg-BG"/>
                                </w:rPr>
                                <w:t>8</w:t>
                              </w:r>
                              <w:r w:rsidRPr="00D75FCD">
                                <w:rPr>
                                  <w:rFonts w:asciiTheme="minorHAnsi" w:hAnsiTheme="minorHAnsi"/>
                                  <w:b/>
                                  <w:sz w:val="14"/>
                                  <w:lang w:val="bg-BG"/>
                                </w:rPr>
                                <w:t xml:space="preserve"> от Ръководство 4</w:t>
                              </w:r>
                            </w:p>
                            <w:p w:rsidR="00BA7A05" w:rsidRPr="0010521D" w:rsidRDefault="00BA7A05" w:rsidP="00D75FCD">
                              <w:pPr>
                                <w:jc w:val="center"/>
                                <w:rPr>
                                  <w:rFonts w:asciiTheme="minorHAnsi" w:hAnsiTheme="minorHAnsi"/>
                                  <w:b/>
                                  <w:sz w:val="14"/>
                                  <w:lang w:val="bg-BG"/>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 xml:space="preserve">10/3.2.13 от </w:t>
                              </w:r>
                              <w:r>
                                <w:rPr>
                                  <w:rFonts w:asciiTheme="minorHAnsi" w:hAnsiTheme="minorHAnsi"/>
                                  <w:b/>
                                  <w:sz w:val="14"/>
                                  <w:lang w:val="en-GB"/>
                                </w:rPr>
                                <w:t>EGD</w:t>
                              </w:r>
                              <w:r w:rsidRPr="0010521D">
                                <w:rPr>
                                  <w:rFonts w:asciiTheme="minorHAnsi" w:hAnsiTheme="minorHAnsi"/>
                                  <w:b/>
                                  <w:sz w:val="14"/>
                                  <w:lang w:val="bg-BG"/>
                                </w:rPr>
                                <w:t xml:space="preserve"> </w:t>
                              </w:r>
                              <w:r>
                                <w:rPr>
                                  <w:rFonts w:asciiTheme="minorHAnsi" w:hAnsiTheme="minorHAnsi"/>
                                  <w:b/>
                                  <w:sz w:val="14"/>
                                  <w:lang w:val="en-GB"/>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0" y="1685676"/>
                            <a:ext cx="1373852" cy="383599"/>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7A05" w:rsidRPr="0010521D" w:rsidRDefault="00BA7A05" w:rsidP="00D75FCD">
                              <w:pPr>
                                <w:jc w:val="center"/>
                                <w:rPr>
                                  <w:rFonts w:asciiTheme="minorHAnsi" w:hAnsiTheme="minorHAnsi"/>
                                  <w:b/>
                                  <w:sz w:val="14"/>
                                  <w:lang w:val="bg-BG"/>
                                </w:rPr>
                              </w:pPr>
                              <w:r>
                                <w:rPr>
                                  <w:rFonts w:asciiTheme="minorHAnsi" w:hAnsiTheme="minorHAnsi"/>
                                  <w:b/>
                                  <w:sz w:val="14"/>
                                  <w:lang w:val="bg-BG"/>
                                </w:rPr>
                                <w:t>Независим преглед</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w:t>
                              </w:r>
                              <w:r>
                                <w:rPr>
                                  <w:rFonts w:asciiTheme="minorHAnsi" w:hAnsiTheme="minorHAnsi"/>
                                  <w:b/>
                                  <w:sz w:val="14"/>
                                  <w:lang w:val="bg-BG"/>
                                </w:rPr>
                                <w:t>1.8</w:t>
                              </w:r>
                              <w:r w:rsidRPr="00D75FCD">
                                <w:rPr>
                                  <w:rFonts w:asciiTheme="minorHAnsi" w:hAnsiTheme="minorHAnsi"/>
                                  <w:b/>
                                  <w:sz w:val="14"/>
                                  <w:lang w:val="bg-BG"/>
                                </w:rPr>
                                <w:t xml:space="preserve"> от Ръководство 4</w:t>
                              </w:r>
                            </w:p>
                            <w:p w:rsidR="00BA7A05" w:rsidRPr="0010521D" w:rsidRDefault="00BA7A05" w:rsidP="00D75FCD">
                              <w:pPr>
                                <w:jc w:val="center"/>
                                <w:rPr>
                                  <w:rFonts w:asciiTheme="minorHAnsi" w:hAnsiTheme="minorHAnsi"/>
                                  <w:b/>
                                  <w:sz w:val="14"/>
                                  <w:lang w:val="bg-BG"/>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 xml:space="preserve">11 от </w:t>
                              </w:r>
                              <w:r>
                                <w:rPr>
                                  <w:rFonts w:asciiTheme="minorHAnsi" w:hAnsiTheme="minorHAnsi"/>
                                  <w:b/>
                                  <w:sz w:val="14"/>
                                  <w:lang w:val="en-GB"/>
                                </w:rPr>
                                <w:t>EGD</w:t>
                              </w:r>
                              <w:r w:rsidRPr="0010521D">
                                <w:rPr>
                                  <w:rFonts w:asciiTheme="minorHAnsi" w:hAnsiTheme="minorHAnsi"/>
                                  <w:b/>
                                  <w:sz w:val="14"/>
                                  <w:lang w:val="bg-BG"/>
                                </w:rPr>
                                <w:t xml:space="preserve"> </w:t>
                              </w:r>
                              <w:r>
                                <w:rPr>
                                  <w:rFonts w:asciiTheme="minorHAnsi" w:hAnsiTheme="minorHAnsi"/>
                                  <w:b/>
                                  <w:sz w:val="14"/>
                                  <w:lang w:val="en-GB"/>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365760" y="970059"/>
                            <a:ext cx="1373852" cy="383599"/>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7A05" w:rsidRPr="0010521D" w:rsidRDefault="00BA7A05" w:rsidP="00D75FCD">
                              <w:pPr>
                                <w:jc w:val="center"/>
                                <w:rPr>
                                  <w:rFonts w:asciiTheme="minorHAnsi" w:hAnsiTheme="minorHAnsi"/>
                                  <w:b/>
                                  <w:sz w:val="14"/>
                                  <w:lang w:val="bg-BG"/>
                                </w:rPr>
                              </w:pPr>
                              <w:r>
                                <w:rPr>
                                  <w:rFonts w:asciiTheme="minorHAnsi" w:hAnsiTheme="minorHAnsi"/>
                                  <w:b/>
                                  <w:sz w:val="14"/>
                                  <w:lang w:val="bg-BG"/>
                                </w:rPr>
                                <w:t>Издаване на доклад от проверка</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w:t>
                              </w:r>
                              <w:r>
                                <w:rPr>
                                  <w:rFonts w:asciiTheme="minorHAnsi" w:hAnsiTheme="minorHAnsi"/>
                                  <w:b/>
                                  <w:sz w:val="14"/>
                                  <w:lang w:val="bg-BG"/>
                                </w:rPr>
                                <w:t>1</w:t>
                              </w:r>
                              <w:r w:rsidRPr="00D75FCD">
                                <w:rPr>
                                  <w:rFonts w:asciiTheme="minorHAnsi" w:hAnsiTheme="minorHAnsi"/>
                                  <w:b/>
                                  <w:sz w:val="14"/>
                                  <w:lang w:val="bg-BG"/>
                                </w:rPr>
                                <w:t>.</w:t>
                              </w:r>
                              <w:r>
                                <w:rPr>
                                  <w:rFonts w:asciiTheme="minorHAnsi" w:hAnsiTheme="minorHAnsi"/>
                                  <w:b/>
                                  <w:sz w:val="14"/>
                                  <w:lang w:val="bg-BG"/>
                                </w:rPr>
                                <w:t>8 и 6.5</w:t>
                              </w:r>
                              <w:r w:rsidRPr="00D75FCD">
                                <w:rPr>
                                  <w:rFonts w:asciiTheme="minorHAnsi" w:hAnsiTheme="minorHAnsi"/>
                                  <w:b/>
                                  <w:sz w:val="14"/>
                                  <w:lang w:val="bg-BG"/>
                                </w:rPr>
                                <w:t xml:space="preserve"> от Ръководство 4</w:t>
                              </w:r>
                            </w:p>
                            <w:p w:rsidR="00BA7A05" w:rsidRPr="0010521D" w:rsidRDefault="00BA7A05" w:rsidP="00D75FCD">
                              <w:pPr>
                                <w:jc w:val="center"/>
                                <w:rPr>
                                  <w:rFonts w:asciiTheme="minorHAnsi" w:hAnsiTheme="minorHAnsi"/>
                                  <w:b/>
                                  <w:sz w:val="14"/>
                                  <w:lang w:val="bg-BG"/>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 xml:space="preserve">13 от </w:t>
                              </w:r>
                              <w:r>
                                <w:rPr>
                                  <w:rFonts w:asciiTheme="minorHAnsi" w:hAnsiTheme="minorHAnsi"/>
                                  <w:b/>
                                  <w:sz w:val="14"/>
                                  <w:lang w:val="en-GB"/>
                                </w:rPr>
                                <w:t>EGD</w:t>
                              </w:r>
                              <w:r w:rsidRPr="0010521D">
                                <w:rPr>
                                  <w:rFonts w:asciiTheme="minorHAnsi" w:hAnsiTheme="minorHAnsi"/>
                                  <w:b/>
                                  <w:sz w:val="14"/>
                                  <w:lang w:val="bg-BG"/>
                                </w:rPr>
                                <w:t xml:space="preserve"> </w:t>
                              </w:r>
                              <w:r>
                                <w:rPr>
                                  <w:rFonts w:asciiTheme="minorHAnsi" w:hAnsiTheme="minorHAnsi"/>
                                  <w:b/>
                                  <w:sz w:val="14"/>
                                  <w:lang w:val="en-GB"/>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2878372" y="103367"/>
                            <a:ext cx="680170" cy="148646"/>
                          </a:xfrm>
                          <a:prstGeom prst="rect">
                            <a:avLst/>
                          </a:prstGeom>
                          <a:solidFill>
                            <a:srgbClr val="E60C11"/>
                          </a:soli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7A05" w:rsidRPr="00D41AE1" w:rsidRDefault="00BA7A05" w:rsidP="00D75FCD">
                              <w:pPr>
                                <w:jc w:val="center"/>
                                <w:rPr>
                                  <w:rFonts w:asciiTheme="minorHAnsi" w:hAnsiTheme="minorHAnsi"/>
                                  <w:b/>
                                  <w:color w:val="FFFFFF" w:themeColor="background1"/>
                                  <w:sz w:val="14"/>
                                  <w:lang w:val="bg-BG"/>
                                </w:rPr>
                              </w:pPr>
                              <w:r w:rsidRPr="00D41AE1">
                                <w:rPr>
                                  <w:rFonts w:asciiTheme="minorHAnsi" w:hAnsiTheme="minorHAnsi"/>
                                  <w:b/>
                                  <w:color w:val="FFFFFF" w:themeColor="background1"/>
                                  <w:sz w:val="14"/>
                                  <w:lang w:val="bg-BG"/>
                                </w:rPr>
                                <w:t>Отправна точка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3721210" y="0"/>
                            <a:ext cx="1193675" cy="382876"/>
                          </a:xfrm>
                          <a:prstGeom prst="rect">
                            <a:avLst/>
                          </a:prstGeom>
                          <a:blipFill>
                            <a:blip r:embed="rId12"/>
                            <a:tile tx="0" ty="0" sx="100000" sy="100000" flip="none" algn="tl"/>
                          </a:blip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7A05" w:rsidRDefault="00BA7A05" w:rsidP="00D75FCD">
                              <w:pPr>
                                <w:jc w:val="center"/>
                                <w:rPr>
                                  <w:rFonts w:asciiTheme="minorHAnsi" w:hAnsiTheme="minorHAnsi"/>
                                  <w:b/>
                                  <w:color w:val="auto"/>
                                  <w:sz w:val="14"/>
                                  <w:lang w:val="bg-BG"/>
                                </w:rPr>
                              </w:pPr>
                              <w:proofErr w:type="spellStart"/>
                              <w:r>
                                <w:rPr>
                                  <w:rFonts w:asciiTheme="minorHAnsi" w:hAnsiTheme="minorHAnsi"/>
                                  <w:b/>
                                  <w:color w:val="auto"/>
                                  <w:sz w:val="14"/>
                                  <w:lang w:val="bg-BG"/>
                                </w:rPr>
                                <w:t>Преддоговорен</w:t>
                              </w:r>
                              <w:proofErr w:type="spellEnd"/>
                              <w:r>
                                <w:rPr>
                                  <w:rFonts w:asciiTheme="minorHAnsi" w:hAnsiTheme="minorHAnsi"/>
                                  <w:b/>
                                  <w:color w:val="auto"/>
                                  <w:sz w:val="14"/>
                                  <w:lang w:val="bg-BG"/>
                                </w:rPr>
                                <w:t xml:space="preserve"> етап</w:t>
                              </w:r>
                            </w:p>
                            <w:p w:rsidR="00BA7A05" w:rsidRDefault="00BA7A05" w:rsidP="00D75FCD">
                              <w:pPr>
                                <w:jc w:val="center"/>
                                <w:rPr>
                                  <w:rFonts w:asciiTheme="minorHAnsi" w:hAnsiTheme="minorHAnsi"/>
                                  <w:b/>
                                  <w:color w:val="auto"/>
                                  <w:sz w:val="14"/>
                                  <w:lang w:val="bg-BG"/>
                                </w:rPr>
                              </w:pPr>
                              <w:r>
                                <w:rPr>
                                  <w:rFonts w:asciiTheme="minorHAnsi" w:hAnsiTheme="minorHAnsi"/>
                                  <w:b/>
                                  <w:color w:val="auto"/>
                                  <w:sz w:val="14"/>
                                  <w:lang w:val="bg-BG"/>
                                </w:rPr>
                                <w:t>Раздел 6.1.1 от Ръководство 4</w:t>
                              </w:r>
                            </w:p>
                            <w:p w:rsidR="00BA7A05" w:rsidRPr="00D41AE1" w:rsidRDefault="00BA7A05" w:rsidP="00D75FCD">
                              <w:pPr>
                                <w:jc w:val="center"/>
                                <w:rPr>
                                  <w:rFonts w:asciiTheme="minorHAnsi" w:hAnsiTheme="minorHAnsi"/>
                                  <w:b/>
                                  <w:color w:val="auto"/>
                                  <w:sz w:val="14"/>
                                  <w:lang w:val="bg-BG"/>
                                </w:rPr>
                              </w:pPr>
                              <w:r>
                                <w:rPr>
                                  <w:rFonts w:asciiTheme="minorHAnsi" w:hAnsiTheme="minorHAnsi"/>
                                  <w:b/>
                                  <w:color w:val="auto"/>
                                  <w:sz w:val="14"/>
                                  <w:lang w:val="bg-BG"/>
                                </w:rPr>
                                <w:t xml:space="preserve">Раздел 3.2.1 от </w:t>
                              </w:r>
                              <w:r>
                                <w:rPr>
                                  <w:rFonts w:asciiTheme="minorHAnsi" w:hAnsiTheme="minorHAnsi"/>
                                  <w:b/>
                                  <w:color w:val="auto"/>
                                  <w:sz w:val="14"/>
                                  <w:lang w:val="en-GB"/>
                                </w:rPr>
                                <w:t>EGD</w:t>
                              </w:r>
                              <w:r w:rsidRPr="00D41AE1">
                                <w:rPr>
                                  <w:rFonts w:asciiTheme="minorHAnsi" w:hAnsiTheme="minorHAnsi"/>
                                  <w:b/>
                                  <w:color w:val="auto"/>
                                  <w:sz w:val="14"/>
                                  <w:lang w:val="bg-BG"/>
                                </w:rPr>
                                <w:t xml:space="preserve"> </w:t>
                              </w:r>
                              <w:r>
                                <w:rPr>
                                  <w:rFonts w:asciiTheme="minorHAnsi" w:hAnsiTheme="minorHAnsi"/>
                                  <w:b/>
                                  <w:color w:val="auto"/>
                                  <w:sz w:val="14"/>
                                  <w:lang w:val="en-GB"/>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2981739" y="1566407"/>
                            <a:ext cx="548999" cy="707197"/>
                          </a:xfrm>
                          <a:prstGeom prst="rect">
                            <a:avLst/>
                          </a:prstGeom>
                          <a:solidFill>
                            <a:schemeClr val="bg1"/>
                          </a:soli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7A05" w:rsidRPr="00D41AE1" w:rsidRDefault="00BA7A05" w:rsidP="00D75FCD">
                              <w:pPr>
                                <w:jc w:val="center"/>
                                <w:rPr>
                                  <w:rFonts w:asciiTheme="minorHAnsi" w:hAnsiTheme="minorHAnsi"/>
                                  <w:b/>
                                  <w:color w:val="FFFFFF" w:themeColor="background1"/>
                                  <w:sz w:val="14"/>
                                  <w:lang w:val="bg-BG"/>
                                </w:rPr>
                              </w:pPr>
                              <w:r w:rsidRPr="00D41AE1">
                                <w:rPr>
                                  <w:rFonts w:asciiTheme="minorHAnsi" w:hAnsiTheme="minorHAnsi"/>
                                  <w:b/>
                                  <w:i/>
                                  <w:color w:val="auto"/>
                                  <w:sz w:val="12"/>
                                  <w:lang w:val="bg-BG"/>
                                </w:rPr>
                                <w:t>Повтарящ се процес, с който се актуализират риска и плана въз основа на констатации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15903" y="3737113"/>
                            <a:ext cx="2051478" cy="241629"/>
                          </a:xfrm>
                          <a:prstGeom prst="rect">
                            <a:avLst/>
                          </a:prstGeom>
                          <a:solidFill>
                            <a:schemeClr val="bg1"/>
                          </a:soli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7A05" w:rsidRPr="00D41AE1" w:rsidRDefault="00BA7A05" w:rsidP="00D41AE1">
                              <w:pPr>
                                <w:rPr>
                                  <w:rFonts w:asciiTheme="minorHAnsi" w:hAnsiTheme="minorHAnsi"/>
                                  <w:b/>
                                  <w:color w:val="auto"/>
                                  <w:sz w:val="14"/>
                                  <w:szCs w:val="14"/>
                                  <w:lang w:val="bg-BG"/>
                                </w:rPr>
                              </w:pPr>
                              <w:r w:rsidRPr="00D41AE1">
                                <w:rPr>
                                  <w:rFonts w:asciiTheme="minorHAnsi" w:hAnsiTheme="minorHAnsi"/>
                                  <w:b/>
                                  <w:color w:val="auto"/>
                                  <w:sz w:val="14"/>
                                  <w:szCs w:val="14"/>
                                  <w:lang w:val="bg-BG"/>
                                </w:rPr>
                                <w:t>Ръководство 4: Ръководство за проверки по ПРБ</w:t>
                              </w:r>
                            </w:p>
                            <w:p w:rsidR="00BA7A05" w:rsidRPr="00D41AE1" w:rsidRDefault="00BA7A05" w:rsidP="00D41AE1">
                              <w:pPr>
                                <w:rPr>
                                  <w:rFonts w:asciiTheme="minorHAnsi" w:hAnsiTheme="minorHAnsi"/>
                                  <w:b/>
                                  <w:color w:val="FFFFFF" w:themeColor="background1"/>
                                  <w:sz w:val="14"/>
                                  <w:szCs w:val="14"/>
                                  <w:lang w:val="bg-BG"/>
                                </w:rPr>
                              </w:pPr>
                              <w:r w:rsidRPr="00D41AE1">
                                <w:rPr>
                                  <w:rFonts w:asciiTheme="minorHAnsi" w:hAnsiTheme="minorHAnsi"/>
                                  <w:b/>
                                  <w:color w:val="auto"/>
                                  <w:sz w:val="14"/>
                                  <w:szCs w:val="14"/>
                                  <w:lang w:val="en-GB"/>
                                </w:rPr>
                                <w:t>EDG</w:t>
                              </w:r>
                              <w:r w:rsidRPr="00D41AE1">
                                <w:rPr>
                                  <w:rFonts w:asciiTheme="minorHAnsi" w:hAnsiTheme="minorHAnsi"/>
                                  <w:b/>
                                  <w:color w:val="auto"/>
                                  <w:sz w:val="14"/>
                                  <w:szCs w:val="14"/>
                                  <w:lang w:val="bg-BG"/>
                                </w:rPr>
                                <w:t xml:space="preserve"> </w:t>
                              </w:r>
                              <w:r w:rsidRPr="00D41AE1">
                                <w:rPr>
                                  <w:rFonts w:asciiTheme="minorHAnsi" w:hAnsiTheme="minorHAnsi"/>
                                  <w:b/>
                                  <w:color w:val="auto"/>
                                  <w:sz w:val="14"/>
                                  <w:szCs w:val="14"/>
                                  <w:lang w:val="en-GB"/>
                                </w:rPr>
                                <w:t>I</w:t>
                              </w:r>
                              <w:r w:rsidRPr="00D41AE1">
                                <w:rPr>
                                  <w:rFonts w:asciiTheme="minorHAnsi" w:hAnsiTheme="minorHAnsi"/>
                                  <w:b/>
                                  <w:color w:val="auto"/>
                                  <w:sz w:val="14"/>
                                  <w:szCs w:val="14"/>
                                  <w:lang w:val="bg-BG"/>
                                </w:rPr>
                                <w:t xml:space="preserve">: Насоки за обяснение на </w:t>
                              </w:r>
                              <w:r>
                                <w:rPr>
                                  <w:rFonts w:asciiTheme="minorHAnsi" w:hAnsiTheme="minorHAnsi"/>
                                  <w:b/>
                                  <w:color w:val="auto"/>
                                  <w:sz w:val="14"/>
                                  <w:szCs w:val="14"/>
                                  <w:lang w:val="bg-BG"/>
                                </w:rPr>
                                <w:t>AVR2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8" o:spid="_x0000_s1026" style="position:absolute;left:0;text-align:left;margin-left:9.3pt;margin-top:5.5pt;width:396pt;height:313.3pt;z-index:251737088" coordsize="50290,397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">
                <v:shapetype id="_x0000_t202" coordsize="21600,21600" o:spt="202" path="m,l,21600r21600,l21600,xe">
                  <v:stroke joinstyle="miter"/>
                  <v:path gradientshapeok="t" o:connecttype="rect"/>
                </v:shapetype>
                <v:shape id="Text Box 32" o:spid="_x0000_s1027" type="#_x0000_t202" style="position:absolute;left:13358;top:397;width:11783;height:2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36sMA&#10;AADbAAAADwAAAGRycy9kb3ducmV2LnhtbESPUWvCMBSF3wX/Q7jC3jRVYUhnWlQYOHzZqj/grrlr&#10;ypqbmmTa/vtlMPDxcM75DmdbDrYTN/KhdaxguchAENdOt9wouJxf5xsQISJr7ByTgpEClMV0ssVc&#10;uzt/0K2KjUgQDjkqMDH2uZShNmQxLFxPnLwv5y3GJH0jtcd7gttOrrLsWVpsOS0Y7OlgqP6ufqyC&#10;t/HTNMd9P/j3/fW0HvkUL5VX6mk27F5ARBriI/zfPmoF6xX8fU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236sMAAADbAAAADwAAAAAAAAAAAAAAAACYAgAAZHJzL2Rv&#10;d25yZXYueG1sUEsFBgAAAAAEAAQA9QAAAIgDAAAAAA==&#10;" fillcolor="#fbf0d1" strokecolor="#8db3e2 [1311]" strokeweight=".5pt">
                  <v:textbox inset="0,0,0,0">
                    <w:txbxContent>
                      <w:p w:rsidR="00BA7A05" w:rsidRDefault="00BA7A05" w:rsidP="00D75FCD">
                        <w:pPr>
                          <w:jc w:val="center"/>
                          <w:rPr>
                            <w:rFonts w:asciiTheme="minorHAnsi" w:hAnsiTheme="minorHAnsi"/>
                            <w:b/>
                            <w:sz w:val="16"/>
                            <w:lang w:val="bg-BG"/>
                          </w:rPr>
                        </w:pPr>
                        <w:r w:rsidRPr="00D75FCD">
                          <w:rPr>
                            <w:rFonts w:asciiTheme="minorHAnsi" w:hAnsiTheme="minorHAnsi"/>
                            <w:b/>
                            <w:sz w:val="16"/>
                            <w:lang w:val="bg-BG"/>
                          </w:rPr>
                          <w:t>Некоригирани</w:t>
                        </w:r>
                      </w:p>
                      <w:p w:rsidR="00BA7A05" w:rsidRPr="00D75FCD" w:rsidRDefault="00BA7A05" w:rsidP="00D75FCD">
                        <w:pPr>
                          <w:jc w:val="center"/>
                          <w:rPr>
                            <w:rFonts w:asciiTheme="minorHAnsi" w:hAnsiTheme="minorHAnsi"/>
                            <w:b/>
                            <w:sz w:val="16"/>
                            <w:lang w:val="bg-BG"/>
                          </w:rPr>
                        </w:pPr>
                        <w:r w:rsidRPr="00D75FCD">
                          <w:rPr>
                            <w:rFonts w:asciiTheme="minorHAnsi" w:hAnsiTheme="minorHAnsi"/>
                            <w:b/>
                            <w:sz w:val="16"/>
                            <w:lang w:val="bg-BG"/>
                          </w:rPr>
                          <w:t>проблеми</w:t>
                        </w:r>
                      </w:p>
                    </w:txbxContent>
                  </v:textbox>
                </v:shape>
                <v:shape id="Text Box 34" o:spid="_x0000_s1028" type="#_x0000_t202" style="position:absolute;left:20673;top:5486;width:12122;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ZRcQA&#10;AADbAAAADwAAAGRycy9kb3ducmV2LnhtbESPW2vCQBSE3wv+h+UIfWs2vSglugnipdS+GQPFt0P2&#10;mIRmz6bZVeO/7wpCH4eZ+YaZZ4NpxZl611hW8BzFIIhLqxuuFBT7zdM7COeRNbaWScGVHGTp6GGO&#10;ibYX3tE595UIEHYJKqi97xIpXVmTQRfZjjh4R9sb9EH2ldQ9XgLctPIljqfSYMNhocaOljWVP/nJ&#10;KDjoHV4/tqXjtbErrydfx+L7V6nH8bCYgfA0+P/wvf2pFby+we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GUXEAAAA2wAAAA8AAAAAAAAAAAAAAAAAmAIAAGRycy9k&#10;b3ducmV2LnhtbFBLBQYAAAAABAAEAPUAAACJAwAAAAA=&#10;" fillcolor="#95b3d7 [1940]" strokecolor="#8db3e2 [1311]" strokeweight=".5pt">
                  <v:fill color2="#95b3d7 [1940]" rotate="t" colors="0 #b7d0f1;.5 #d2e0f5;1 #e8effa" focus="100%" type="gradient"/>
                  <v:textbox inset="0,0,0,0">
                    <w:txbxContent>
                      <w:p w:rsidR="00BA7A05" w:rsidRPr="00D75FCD" w:rsidRDefault="00BA7A05" w:rsidP="00D75FCD">
                        <w:pPr>
                          <w:jc w:val="center"/>
                          <w:rPr>
                            <w:rFonts w:asciiTheme="minorHAnsi" w:hAnsiTheme="minorHAnsi"/>
                            <w:b/>
                            <w:sz w:val="14"/>
                            <w:lang w:val="bg-BG"/>
                          </w:rPr>
                        </w:pPr>
                        <w:r w:rsidRPr="00D75FCD">
                          <w:rPr>
                            <w:rFonts w:asciiTheme="minorHAnsi" w:hAnsiTheme="minorHAnsi"/>
                            <w:b/>
                            <w:sz w:val="14"/>
                            <w:lang w:val="bg-BG"/>
                          </w:rPr>
                          <w:t>Стратегически анализ</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6.2.2 от Ръководство 4</w:t>
                        </w:r>
                      </w:p>
                      <w:p w:rsidR="00BA7A05" w:rsidRPr="00D75FCD" w:rsidRDefault="00BA7A05" w:rsidP="00D75FCD">
                        <w:pPr>
                          <w:jc w:val="center"/>
                          <w:rPr>
                            <w:rFonts w:asciiTheme="minorHAnsi" w:hAnsiTheme="minorHAnsi"/>
                            <w:b/>
                            <w:sz w:val="14"/>
                            <w:lang w:val="en-GB"/>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3</w:t>
                        </w:r>
                        <w:r w:rsidRPr="00D75FCD">
                          <w:rPr>
                            <w:rFonts w:asciiTheme="minorHAnsi" w:hAnsiTheme="minorHAnsi"/>
                            <w:b/>
                            <w:sz w:val="14"/>
                            <w:lang w:val="bg-BG"/>
                          </w:rPr>
                          <w:t xml:space="preserve"> от </w:t>
                        </w:r>
                        <w:r>
                          <w:rPr>
                            <w:rFonts w:asciiTheme="minorHAnsi" w:hAnsiTheme="minorHAnsi"/>
                            <w:b/>
                            <w:sz w:val="14"/>
                            <w:lang w:val="en-GB"/>
                          </w:rPr>
                          <w:t>EGD I</w:t>
                        </w:r>
                      </w:p>
                    </w:txbxContent>
                  </v:textbox>
                </v:shape>
                <v:shape id="Text Box 35" o:spid="_x0000_s1029" type="#_x0000_t202" style="position:absolute;left:35585;top:9745;width:12124;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83sQA&#10;AADbAAAADwAAAGRycy9kb3ducmV2LnhtbESPQWvCQBSE70L/w/IEb7rRopToGkptS+0taaB4e2Sf&#10;SWj2bZpdY/Lv3YLQ4zAz3zC7ZDCN6KlztWUFy0UEgriwuuZSQf71Nn8C4TyyxsYyKRjJQbJ/mOww&#10;1vbKKfWZL0WAsItRQeV9G0vpiooMuoVtiYN3tp1BH2RXSt3hNcBNI1dRtJEGaw4LFbb0UlHxk12M&#10;gpNOcXw/Fo5fjT14vf4859+/Ss2mw/MWhKfB/4fv7Q+t4HENf1/CD5D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0vN7EAAAA2wAAAA8AAAAAAAAAAAAAAAAAmAIAAGRycy9k&#10;b3ducmV2LnhtbFBLBQYAAAAABAAEAPUAAACJAwAAAAA=&#10;" fillcolor="#95b3d7 [1940]" strokecolor="#8db3e2 [1311]" strokeweight=".5pt">
                  <v:fill color2="#95b3d7 [1940]" rotate="t" colors="0 #b7d0f1;.5 #d2e0f5;1 #e8effa" focus="100%" type="gradient"/>
                  <v:textbox inset="0,0,0,0">
                    <w:txbxContent>
                      <w:p w:rsidR="00BA7A05" w:rsidRPr="0010521D" w:rsidRDefault="00BA7A05" w:rsidP="00D75FCD">
                        <w:pPr>
                          <w:jc w:val="center"/>
                          <w:rPr>
                            <w:rFonts w:asciiTheme="minorHAnsi" w:hAnsiTheme="minorHAnsi"/>
                            <w:b/>
                            <w:sz w:val="14"/>
                            <w:lang w:val="bg-BG"/>
                          </w:rPr>
                        </w:pPr>
                        <w:r w:rsidRPr="00D75FCD">
                          <w:rPr>
                            <w:rFonts w:asciiTheme="minorHAnsi" w:hAnsiTheme="minorHAnsi"/>
                            <w:b/>
                            <w:sz w:val="14"/>
                            <w:lang w:val="bg-BG"/>
                          </w:rPr>
                          <w:t>Анализ</w:t>
                        </w:r>
                        <w:r w:rsidRPr="00E1520E">
                          <w:rPr>
                            <w:rFonts w:asciiTheme="minorHAnsi" w:hAnsiTheme="minorHAnsi"/>
                            <w:b/>
                            <w:sz w:val="14"/>
                            <w:lang w:val="ru-RU"/>
                          </w:rPr>
                          <w:t xml:space="preserve"> </w:t>
                        </w:r>
                        <w:r>
                          <w:rPr>
                            <w:rFonts w:asciiTheme="minorHAnsi" w:hAnsiTheme="minorHAnsi"/>
                            <w:b/>
                            <w:sz w:val="14"/>
                            <w:lang w:val="bg-BG"/>
                          </w:rPr>
                          <w:t>на риска</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6.2.</w:t>
                        </w:r>
                        <w:r>
                          <w:rPr>
                            <w:rFonts w:asciiTheme="minorHAnsi" w:hAnsiTheme="minorHAnsi"/>
                            <w:b/>
                            <w:sz w:val="14"/>
                            <w:lang w:val="bg-BG"/>
                          </w:rPr>
                          <w:t>3</w:t>
                        </w:r>
                        <w:r w:rsidRPr="00D75FCD">
                          <w:rPr>
                            <w:rFonts w:asciiTheme="minorHAnsi" w:hAnsiTheme="minorHAnsi"/>
                            <w:b/>
                            <w:sz w:val="14"/>
                            <w:lang w:val="bg-BG"/>
                          </w:rPr>
                          <w:t xml:space="preserve"> от Ръководство 4</w:t>
                        </w:r>
                      </w:p>
                      <w:p w:rsidR="00BA7A05" w:rsidRPr="00D75FCD" w:rsidRDefault="00BA7A05" w:rsidP="00D75FCD">
                        <w:pPr>
                          <w:jc w:val="center"/>
                          <w:rPr>
                            <w:rFonts w:asciiTheme="minorHAnsi" w:hAnsiTheme="minorHAnsi"/>
                            <w:b/>
                            <w:sz w:val="14"/>
                            <w:lang w:val="en-GB"/>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4</w:t>
                        </w:r>
                        <w:r w:rsidRPr="00D75FCD">
                          <w:rPr>
                            <w:rFonts w:asciiTheme="minorHAnsi" w:hAnsiTheme="minorHAnsi"/>
                            <w:b/>
                            <w:sz w:val="14"/>
                            <w:lang w:val="bg-BG"/>
                          </w:rPr>
                          <w:t xml:space="preserve"> от </w:t>
                        </w:r>
                        <w:r>
                          <w:rPr>
                            <w:rFonts w:asciiTheme="minorHAnsi" w:hAnsiTheme="minorHAnsi"/>
                            <w:b/>
                            <w:sz w:val="14"/>
                            <w:lang w:val="en-GB"/>
                          </w:rPr>
                          <w:t>EGD I</w:t>
                        </w:r>
                      </w:p>
                    </w:txbxContent>
                  </v:textbox>
                </v:shape>
                <v:shape id="Text Box 36" o:spid="_x0000_s1030" type="#_x0000_t202" style="position:absolute;left:5842;top:31085;width:16157;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iqcIA&#10;AADbAAAADwAAAGRycy9kb3ducmV2LnhtbESPT4vCMBTE78J+h/AEb5qqKFKNZVn/4HrTFRZvj+bZ&#10;lm1eahNr/fZmQfA4zMxvmEXSmlI0VLvCsoLhIAJBnFpdcKbg9LPpz0A4j6yxtEwKHuQgWX50Fhhr&#10;e+cDNUefiQBhF6OC3PsqltKlORl0A1sRB+9ia4M+yDqTusZ7gJtSjqJoKg0WHBZyrOgrp/TveDMK&#10;zvqAj+136nht7Mrryf5y+r0q1eu2n3MQnlr/Dr/aO61gPIX/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iKpwgAAANsAAAAPAAAAAAAAAAAAAAAAAJgCAABkcnMvZG93&#10;bnJldi54bWxQSwUGAAAAAAQABAD1AAAAhwMAAAAA&#10;" fillcolor="#95b3d7 [1940]" strokecolor="#8db3e2 [1311]" strokeweight=".5pt">
                  <v:fill color2="#95b3d7 [1940]" rotate="t" colors="0 #b7d0f1;.5 #d2e0f5;1 #e8effa" focus="100%" type="gradient"/>
                  <v:textbox inset="0,0,0,0">
                    <w:txbxContent>
                      <w:p w:rsidR="00BA7A05" w:rsidRPr="0010521D" w:rsidRDefault="00BA7A05" w:rsidP="00D75FCD">
                        <w:pPr>
                          <w:jc w:val="center"/>
                          <w:rPr>
                            <w:rFonts w:asciiTheme="minorHAnsi" w:hAnsiTheme="minorHAnsi"/>
                            <w:b/>
                            <w:sz w:val="14"/>
                            <w:lang w:val="bg-BG"/>
                          </w:rPr>
                        </w:pPr>
                        <w:r>
                          <w:rPr>
                            <w:rFonts w:asciiTheme="minorHAnsi" w:hAnsiTheme="minorHAnsi"/>
                            <w:b/>
                            <w:sz w:val="14"/>
                            <w:lang w:val="bg-BG"/>
                          </w:rPr>
                          <w:t>Вътрешна документация от проверка</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w:t>
                        </w:r>
                        <w:r>
                          <w:rPr>
                            <w:rFonts w:asciiTheme="minorHAnsi" w:hAnsiTheme="minorHAnsi"/>
                            <w:b/>
                            <w:sz w:val="14"/>
                            <w:lang w:val="bg-BG"/>
                          </w:rPr>
                          <w:t>1</w:t>
                        </w:r>
                        <w:r w:rsidRPr="00D75FCD">
                          <w:rPr>
                            <w:rFonts w:asciiTheme="minorHAnsi" w:hAnsiTheme="minorHAnsi"/>
                            <w:b/>
                            <w:sz w:val="14"/>
                            <w:lang w:val="bg-BG"/>
                          </w:rPr>
                          <w:t>.</w:t>
                        </w:r>
                        <w:r>
                          <w:rPr>
                            <w:rFonts w:asciiTheme="minorHAnsi" w:hAnsiTheme="minorHAnsi"/>
                            <w:b/>
                            <w:sz w:val="14"/>
                            <w:lang w:val="bg-BG"/>
                          </w:rPr>
                          <w:t>8</w:t>
                        </w:r>
                        <w:r w:rsidRPr="00D75FCD">
                          <w:rPr>
                            <w:rFonts w:asciiTheme="minorHAnsi" w:hAnsiTheme="minorHAnsi"/>
                            <w:b/>
                            <w:sz w:val="14"/>
                            <w:lang w:val="bg-BG"/>
                          </w:rPr>
                          <w:t xml:space="preserve"> от Ръководство 4</w:t>
                        </w:r>
                      </w:p>
                      <w:p w:rsidR="00BA7A05" w:rsidRPr="0010521D" w:rsidRDefault="00BA7A05" w:rsidP="00D75FCD">
                        <w:pPr>
                          <w:jc w:val="center"/>
                          <w:rPr>
                            <w:rFonts w:asciiTheme="minorHAnsi" w:hAnsiTheme="minorHAnsi"/>
                            <w:b/>
                            <w:sz w:val="14"/>
                            <w:lang w:val="bg-BG"/>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 xml:space="preserve">12 и Приложение </w:t>
                        </w:r>
                        <w:r>
                          <w:rPr>
                            <w:rFonts w:asciiTheme="minorHAnsi" w:hAnsiTheme="minorHAnsi"/>
                            <w:b/>
                            <w:sz w:val="14"/>
                            <w:lang w:val="en-GB"/>
                          </w:rPr>
                          <w:t>II</w:t>
                        </w:r>
                        <w:r w:rsidRPr="0010521D">
                          <w:rPr>
                            <w:rFonts w:asciiTheme="minorHAnsi" w:hAnsiTheme="minorHAnsi"/>
                            <w:b/>
                            <w:sz w:val="14"/>
                            <w:lang w:val="bg-BG"/>
                          </w:rPr>
                          <w:t xml:space="preserve"> </w:t>
                        </w:r>
                        <w:r w:rsidRPr="00D75FCD">
                          <w:rPr>
                            <w:rFonts w:asciiTheme="minorHAnsi" w:hAnsiTheme="minorHAnsi"/>
                            <w:b/>
                            <w:sz w:val="14"/>
                            <w:lang w:val="bg-BG"/>
                          </w:rPr>
                          <w:t xml:space="preserve">от </w:t>
                        </w:r>
                        <w:r>
                          <w:rPr>
                            <w:rFonts w:asciiTheme="minorHAnsi" w:hAnsiTheme="minorHAnsi"/>
                            <w:b/>
                            <w:sz w:val="14"/>
                            <w:lang w:val="en-GB"/>
                          </w:rPr>
                          <w:t>EGD</w:t>
                        </w:r>
                        <w:r w:rsidRPr="0010521D">
                          <w:rPr>
                            <w:rFonts w:asciiTheme="minorHAnsi" w:hAnsiTheme="minorHAnsi"/>
                            <w:b/>
                            <w:sz w:val="14"/>
                            <w:lang w:val="bg-BG"/>
                          </w:rPr>
                          <w:t xml:space="preserve"> </w:t>
                        </w:r>
                        <w:r>
                          <w:rPr>
                            <w:rFonts w:asciiTheme="minorHAnsi" w:hAnsiTheme="minorHAnsi"/>
                            <w:b/>
                            <w:sz w:val="14"/>
                            <w:lang w:val="en-GB"/>
                          </w:rPr>
                          <w:t>I</w:t>
                        </w:r>
                      </w:p>
                    </w:txbxContent>
                  </v:textbox>
                </v:shape>
                <v:shape id="Text Box 37" o:spid="_x0000_s1031" type="#_x0000_t202" style="position:absolute;left:38166;top:16777;width:12124;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HMsQA&#10;AADbAAAADwAAAGRycy9kb3ducmV2LnhtbESPT2vCQBTE7wW/w/KE3ppNW6olugnin1J7MwaKt0f2&#10;mYRm36bZVeO37wpCj8PM/IaZZ4NpxZl611hW8BzFIIhLqxuuFBT7zdM7COeRNbaWScGVHGTp6GGO&#10;ibYX3tE595UIEHYJKqi97xIpXVmTQRfZjjh4R9sb9EH2ldQ9XgLctPIljifSYMNhocaOljWVP/nJ&#10;KDjoHV4/tqXjtbErr9++jsX3r1KP42ExA+Fp8P/he/tTK3idwu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qhzLEAAAA2wAAAA8AAAAAAAAAAAAAAAAAmAIAAGRycy9k&#10;b3ducmV2LnhtbFBLBQYAAAAABAAEAPUAAACJAwAAAAA=&#10;" fillcolor="#95b3d7 [1940]" strokecolor="#8db3e2 [1311]" strokeweight=".5pt">
                  <v:fill color2="#95b3d7 [1940]" rotate="t" colors="0 #b7d0f1;.5 #d2e0f5;1 #e8effa" focus="100%" type="gradient"/>
                  <v:textbox inset="0,0,0,0">
                    <w:txbxContent>
                      <w:p w:rsidR="00BA7A05" w:rsidRPr="0010521D" w:rsidRDefault="00BA7A05" w:rsidP="00D75FCD">
                        <w:pPr>
                          <w:jc w:val="center"/>
                          <w:rPr>
                            <w:rFonts w:asciiTheme="minorHAnsi" w:hAnsiTheme="minorHAnsi"/>
                            <w:b/>
                            <w:sz w:val="14"/>
                            <w:lang w:val="bg-BG"/>
                          </w:rPr>
                        </w:pPr>
                        <w:r>
                          <w:rPr>
                            <w:rFonts w:asciiTheme="minorHAnsi" w:hAnsiTheme="minorHAnsi"/>
                            <w:b/>
                            <w:sz w:val="14"/>
                            <w:lang w:val="bg-BG"/>
                          </w:rPr>
                          <w:t>План за проверка</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6.2.</w:t>
                        </w:r>
                        <w:r>
                          <w:rPr>
                            <w:rFonts w:asciiTheme="minorHAnsi" w:hAnsiTheme="minorHAnsi"/>
                            <w:b/>
                            <w:sz w:val="14"/>
                            <w:lang w:val="bg-BG"/>
                          </w:rPr>
                          <w:t>4</w:t>
                        </w:r>
                        <w:r w:rsidRPr="00D75FCD">
                          <w:rPr>
                            <w:rFonts w:asciiTheme="minorHAnsi" w:hAnsiTheme="minorHAnsi"/>
                            <w:b/>
                            <w:sz w:val="14"/>
                            <w:lang w:val="bg-BG"/>
                          </w:rPr>
                          <w:t xml:space="preserve"> от Ръководство 4</w:t>
                        </w:r>
                      </w:p>
                      <w:p w:rsidR="00BA7A05" w:rsidRPr="0010521D" w:rsidRDefault="00BA7A05" w:rsidP="00D75FCD">
                        <w:pPr>
                          <w:jc w:val="center"/>
                          <w:rPr>
                            <w:rFonts w:asciiTheme="minorHAnsi" w:hAnsiTheme="minorHAnsi"/>
                            <w:b/>
                            <w:sz w:val="14"/>
                            <w:lang w:val="bg-BG"/>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5</w:t>
                        </w:r>
                        <w:r w:rsidRPr="00D75FCD">
                          <w:rPr>
                            <w:rFonts w:asciiTheme="minorHAnsi" w:hAnsiTheme="minorHAnsi"/>
                            <w:b/>
                            <w:sz w:val="14"/>
                            <w:lang w:val="bg-BG"/>
                          </w:rPr>
                          <w:t xml:space="preserve"> от </w:t>
                        </w:r>
                        <w:r>
                          <w:rPr>
                            <w:rFonts w:asciiTheme="minorHAnsi" w:hAnsiTheme="minorHAnsi"/>
                            <w:b/>
                            <w:sz w:val="14"/>
                            <w:lang w:val="en-GB"/>
                          </w:rPr>
                          <w:t>EGD</w:t>
                        </w:r>
                        <w:r w:rsidRPr="0010521D">
                          <w:rPr>
                            <w:rFonts w:asciiTheme="minorHAnsi" w:hAnsiTheme="minorHAnsi"/>
                            <w:b/>
                            <w:sz w:val="14"/>
                            <w:lang w:val="bg-BG"/>
                          </w:rPr>
                          <w:t xml:space="preserve"> </w:t>
                        </w:r>
                        <w:r>
                          <w:rPr>
                            <w:rFonts w:asciiTheme="minorHAnsi" w:hAnsiTheme="minorHAnsi"/>
                            <w:b/>
                            <w:sz w:val="14"/>
                            <w:lang w:val="en-GB"/>
                          </w:rPr>
                          <w:t>I</w:t>
                        </w:r>
                      </w:p>
                    </w:txbxContent>
                  </v:textbox>
                </v:shape>
                <v:shape id="Text Box 38" o:spid="_x0000_s1032" style="position:absolute;left:35542;top:23217;width:14414;height:4640;visibility:visible;mso-wrap-style:square;v-text-anchor:top" coordsize="1440815,463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5E78A&#10;AADbAAAADwAAAGRycy9kb3ducmV2LnhtbERPTWsCMRC9C/0PYQq9adYK7bIaRQSp9NSqh/Y2bsbN&#10;4mYSNlG3/75zKPT4eN+L1eA7daM+tYENTCcFKOI62JYbA8fDdlyCShnZYheYDPxQgtXyYbTAyoY7&#10;f9JtnxslIZwqNOByjpXWqXbkMU1CJBbuHHqPWWDfaNvjXcJ9p5+L4kV7bFkaHEbaOKov+6s3MOP3&#10;4qOktxiwjF955l6/z5eTMU+Pw3oOKtOQ/8V/7p0Vn4yVL/ID9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2vkTvwAAANsAAAAPAAAAAAAAAAAAAAAAAJgCAABkcnMvZG93bnJl&#10;di54bWxQSwUGAAAAAAQABAD1AAAAhAMAAAAA&#10;" adj="-11796480,,5400" path="m,l1440815,r,463550l,463550,,xe" fillcolor="#95b3d7 [1940]" strokecolor="#8db3e2 [1311]" strokeweight=".5pt">
                  <v:fill color2="#95b3d7 [1940]" rotate="t" colors="0 #b7d0f1;.5 #d2e0f5;1 #e8effa" focus="100%" type="gradient"/>
                  <v:stroke joinstyle="miter"/>
                  <v:formulas/>
                  <v:path arrowok="t" o:connecttype="custom" o:connectlocs="0,0;1441447,0;1441447,463957;0,463957;0,0" o:connectangles="0,0,0,0,0" textboxrect="0,0,1440815,463550"/>
                  <v:textbox inset="0,0,0,0">
                    <w:txbxContent>
                      <w:p w:rsidR="00BA7A05" w:rsidRPr="0010521D" w:rsidRDefault="00BA7A05" w:rsidP="00D75FCD">
                        <w:pPr>
                          <w:jc w:val="center"/>
                          <w:rPr>
                            <w:rFonts w:asciiTheme="minorHAnsi" w:hAnsiTheme="minorHAnsi"/>
                            <w:b/>
                            <w:sz w:val="14"/>
                            <w:lang w:val="bg-BG"/>
                          </w:rPr>
                        </w:pPr>
                        <w:r>
                          <w:rPr>
                            <w:rFonts w:asciiTheme="minorHAnsi" w:hAnsiTheme="minorHAnsi"/>
                            <w:b/>
                            <w:sz w:val="14"/>
                            <w:lang w:val="bg-BG"/>
                          </w:rPr>
                          <w:t>Анализ на процеса/ посещения на място</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6.2.</w:t>
                        </w:r>
                        <w:r>
                          <w:rPr>
                            <w:rFonts w:asciiTheme="minorHAnsi" w:hAnsiTheme="minorHAnsi"/>
                            <w:b/>
                            <w:sz w:val="14"/>
                            <w:lang w:val="bg-BG"/>
                          </w:rPr>
                          <w:t>5</w:t>
                        </w:r>
                        <w:r w:rsidRPr="00D75FCD">
                          <w:rPr>
                            <w:rFonts w:asciiTheme="minorHAnsi" w:hAnsiTheme="minorHAnsi"/>
                            <w:b/>
                            <w:sz w:val="14"/>
                            <w:lang w:val="bg-BG"/>
                          </w:rPr>
                          <w:t xml:space="preserve"> </w:t>
                        </w:r>
                        <w:r>
                          <w:rPr>
                            <w:rFonts w:asciiTheme="minorHAnsi" w:hAnsiTheme="minorHAnsi"/>
                            <w:b/>
                            <w:sz w:val="14"/>
                            <w:lang w:val="bg-BG"/>
                          </w:rPr>
                          <w:t xml:space="preserve">и 6.2.6 </w:t>
                        </w:r>
                        <w:r w:rsidRPr="00D75FCD">
                          <w:rPr>
                            <w:rFonts w:asciiTheme="minorHAnsi" w:hAnsiTheme="minorHAnsi"/>
                            <w:b/>
                            <w:sz w:val="14"/>
                            <w:lang w:val="bg-BG"/>
                          </w:rPr>
                          <w:t>от Ръководство 4</w:t>
                        </w:r>
                      </w:p>
                      <w:p w:rsidR="00BA7A05" w:rsidRPr="0010521D" w:rsidRDefault="00BA7A05" w:rsidP="00D75FCD">
                        <w:pPr>
                          <w:jc w:val="center"/>
                          <w:rPr>
                            <w:rFonts w:asciiTheme="minorHAnsi" w:hAnsiTheme="minorHAnsi"/>
                            <w:b/>
                            <w:sz w:val="14"/>
                            <w:lang w:val="bg-BG"/>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6 и 3.2.7</w:t>
                        </w:r>
                        <w:r w:rsidRPr="00D75FCD">
                          <w:rPr>
                            <w:rFonts w:asciiTheme="minorHAnsi" w:hAnsiTheme="minorHAnsi"/>
                            <w:b/>
                            <w:sz w:val="14"/>
                            <w:lang w:val="bg-BG"/>
                          </w:rPr>
                          <w:t xml:space="preserve"> от </w:t>
                        </w:r>
                        <w:r>
                          <w:rPr>
                            <w:rFonts w:asciiTheme="minorHAnsi" w:hAnsiTheme="minorHAnsi"/>
                            <w:b/>
                            <w:sz w:val="14"/>
                            <w:lang w:val="en-GB"/>
                          </w:rPr>
                          <w:t>EGD</w:t>
                        </w:r>
                        <w:r w:rsidRPr="0010521D">
                          <w:rPr>
                            <w:rFonts w:asciiTheme="minorHAnsi" w:hAnsiTheme="minorHAnsi"/>
                            <w:b/>
                            <w:sz w:val="14"/>
                            <w:lang w:val="bg-BG"/>
                          </w:rPr>
                          <w:t xml:space="preserve"> </w:t>
                        </w:r>
                        <w:r>
                          <w:rPr>
                            <w:rFonts w:asciiTheme="minorHAnsi" w:hAnsiTheme="minorHAnsi"/>
                            <w:b/>
                            <w:sz w:val="14"/>
                            <w:lang w:val="en-GB"/>
                          </w:rPr>
                          <w:t>I</w:t>
                        </w:r>
                      </w:p>
                    </w:txbxContent>
                  </v:textbox>
                </v:shape>
                <v:shape id="Text Box 40" o:spid="_x0000_s1033" type="#_x0000_t202" style="position:absolute;left:25139;top:31085;width:16315;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sO8AA&#10;AADbAAAADwAAAGRycy9kb3ducmV2LnhtbERPy2rCQBTdF/yH4Rbc1UmLLZJmlGJVtLuoIN1dMjcP&#10;mrkTM2Mef99ZCC4P552sBlOLjlpXWVbwOotAEGdWV1woOJ+2LwsQziNrrC2TgpEcrJaTpwRjbXtO&#10;qTv6QoQQdjEqKL1vYildVpJBN7MNceBy2xr0AbaF1C32IdzU8i2KPqTBikNDiQ2tS8r+jjej4Fen&#10;OO4OmeONsd9ev//k58tVqenz8PUJwtPgH+K7e68VzMP68CX8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VsO8AAAADbAAAADwAAAAAAAAAAAAAAAACYAgAAZHJzL2Rvd25y&#10;ZXYueG1sUEsFBgAAAAAEAAQA9QAAAIUDAAAAAA==&#10;" fillcolor="#95b3d7 [1940]" strokecolor="#8db3e2 [1311]" strokeweight=".5pt">
                  <v:fill color2="#95b3d7 [1940]" rotate="t" colors="0 #b7d0f1;.5 #d2e0f5;1 #e8effa" focus="100%" type="gradient"/>
                  <v:textbox inset="0,0,0,0">
                    <w:txbxContent>
                      <w:p w:rsidR="00BA7A05" w:rsidRPr="0010521D" w:rsidRDefault="00BA7A05" w:rsidP="00D75FCD">
                        <w:pPr>
                          <w:jc w:val="center"/>
                          <w:rPr>
                            <w:rFonts w:asciiTheme="minorHAnsi" w:hAnsiTheme="minorHAnsi"/>
                            <w:b/>
                            <w:sz w:val="13"/>
                            <w:szCs w:val="13"/>
                            <w:lang w:val="bg-BG"/>
                          </w:rPr>
                        </w:pPr>
                        <w:r w:rsidRPr="0010521D">
                          <w:rPr>
                            <w:rFonts w:asciiTheme="minorHAnsi" w:hAnsiTheme="minorHAnsi"/>
                            <w:b/>
                            <w:sz w:val="13"/>
                            <w:szCs w:val="13"/>
                            <w:lang w:val="bg-BG"/>
                          </w:rPr>
                          <w:t>Действия при неточности, и несъответствия и определяне на съществено въздействие върху емисиите</w:t>
                        </w:r>
                      </w:p>
                      <w:p w:rsidR="00BA7A05" w:rsidRPr="0010521D" w:rsidRDefault="00BA7A05" w:rsidP="00D75FCD">
                        <w:pPr>
                          <w:jc w:val="center"/>
                          <w:rPr>
                            <w:rFonts w:asciiTheme="minorHAnsi" w:hAnsiTheme="minorHAnsi"/>
                            <w:b/>
                            <w:sz w:val="13"/>
                            <w:szCs w:val="13"/>
                            <w:lang w:val="bg-BG"/>
                          </w:rPr>
                        </w:pPr>
                        <w:r w:rsidRPr="0010521D">
                          <w:rPr>
                            <w:rFonts w:asciiTheme="minorHAnsi" w:hAnsiTheme="minorHAnsi"/>
                            <w:b/>
                            <w:sz w:val="13"/>
                            <w:szCs w:val="13"/>
                            <w:lang w:val="bg-BG"/>
                          </w:rPr>
                          <w:t xml:space="preserve">Раздел 6.1.7 от Ръководство 4 и </w:t>
                        </w:r>
                      </w:p>
                      <w:p w:rsidR="00BA7A05" w:rsidRPr="0010521D" w:rsidRDefault="00BA7A05" w:rsidP="00D75FCD">
                        <w:pPr>
                          <w:jc w:val="center"/>
                          <w:rPr>
                            <w:rFonts w:asciiTheme="minorHAnsi" w:hAnsiTheme="minorHAnsi"/>
                            <w:b/>
                            <w:sz w:val="13"/>
                            <w:szCs w:val="13"/>
                            <w:lang w:val="bg-BG"/>
                          </w:rPr>
                        </w:pPr>
                        <w:r w:rsidRPr="0010521D">
                          <w:rPr>
                            <w:rFonts w:asciiTheme="minorHAnsi" w:hAnsiTheme="minorHAnsi"/>
                            <w:b/>
                            <w:sz w:val="13"/>
                            <w:szCs w:val="13"/>
                            <w:lang w:val="bg-BG"/>
                          </w:rPr>
                          <w:t>Раздел 6.2, 6.4.2  от Ръководство 4</w:t>
                        </w:r>
                      </w:p>
                    </w:txbxContent>
                  </v:textbox>
                </v:shape>
                <v:shape id="Text Box 41" o:spid="_x0000_s1034" type="#_x0000_t202" style="position:absolute;left:1079;top:23453;width:14584;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JoMIA&#10;AADbAAAADwAAAGRycy9kb3ducmV2LnhtbESPS4sCMRCE7wv+h9CCtzXj4soymhHxxerNB4i3ZtLz&#10;wElndhJ1/PdGEPZYVNVX1GTamkrcqHGlZQWDfgSCOLW65FzB8bD6/AHhPLLGyjIpeJCDadL5mGCs&#10;7Z13dNv7XAQIuxgVFN7XsZQuLcig69uaOHiZbQz6IJtc6gbvAW4q+RVFI2mw5LBQYE3zgtLL/moU&#10;nPUOH+tN6nhp7MLr7212PP0p1eu2szEIT63/D7/bv1rBcACvL+EH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cmgwgAAANsAAAAPAAAAAAAAAAAAAAAAAJgCAABkcnMvZG93&#10;bnJldi54bWxQSwUGAAAAAAQABAD1AAAAhwMAAAAA&#10;" fillcolor="#95b3d7 [1940]" strokecolor="#8db3e2 [1311]" strokeweight=".5pt">
                  <v:fill color2="#95b3d7 [1940]" rotate="t" colors="0 #b7d0f1;.5 #d2e0f5;1 #e8effa" focus="100%" type="gradient"/>
                  <v:textbox inset="0,0,0,0">
                    <w:txbxContent>
                      <w:p w:rsidR="00BA7A05" w:rsidRPr="0010521D" w:rsidRDefault="00BA7A05" w:rsidP="00D75FCD">
                        <w:pPr>
                          <w:jc w:val="center"/>
                          <w:rPr>
                            <w:rFonts w:asciiTheme="minorHAnsi" w:hAnsiTheme="minorHAnsi"/>
                            <w:b/>
                            <w:sz w:val="14"/>
                            <w:lang w:val="bg-BG"/>
                          </w:rPr>
                        </w:pPr>
                        <w:r>
                          <w:rPr>
                            <w:rFonts w:asciiTheme="minorHAnsi" w:hAnsiTheme="minorHAnsi"/>
                            <w:b/>
                            <w:sz w:val="14"/>
                            <w:lang w:val="bg-BG"/>
                          </w:rPr>
                          <w:t>Достигане до заключения по проверката/ Съставяне на доклад от проверката</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w:t>
                        </w:r>
                        <w:r>
                          <w:rPr>
                            <w:rFonts w:asciiTheme="minorHAnsi" w:hAnsiTheme="minorHAnsi"/>
                            <w:b/>
                            <w:sz w:val="14"/>
                            <w:lang w:val="bg-BG"/>
                          </w:rPr>
                          <w:t>1</w:t>
                        </w:r>
                        <w:r w:rsidRPr="00D75FCD">
                          <w:rPr>
                            <w:rFonts w:asciiTheme="minorHAnsi" w:hAnsiTheme="minorHAnsi"/>
                            <w:b/>
                            <w:sz w:val="14"/>
                            <w:lang w:val="bg-BG"/>
                          </w:rPr>
                          <w:t>.</w:t>
                        </w:r>
                        <w:r>
                          <w:rPr>
                            <w:rFonts w:asciiTheme="minorHAnsi" w:hAnsiTheme="minorHAnsi"/>
                            <w:b/>
                            <w:sz w:val="14"/>
                            <w:lang w:val="bg-BG"/>
                          </w:rPr>
                          <w:t>8</w:t>
                        </w:r>
                        <w:r w:rsidRPr="00D75FCD">
                          <w:rPr>
                            <w:rFonts w:asciiTheme="minorHAnsi" w:hAnsiTheme="minorHAnsi"/>
                            <w:b/>
                            <w:sz w:val="14"/>
                            <w:lang w:val="bg-BG"/>
                          </w:rPr>
                          <w:t xml:space="preserve"> от Ръководство 4</w:t>
                        </w:r>
                      </w:p>
                      <w:p w:rsidR="00BA7A05" w:rsidRPr="0010521D" w:rsidRDefault="00BA7A05" w:rsidP="00D75FCD">
                        <w:pPr>
                          <w:jc w:val="center"/>
                          <w:rPr>
                            <w:rFonts w:asciiTheme="minorHAnsi" w:hAnsiTheme="minorHAnsi"/>
                            <w:b/>
                            <w:sz w:val="14"/>
                            <w:lang w:val="bg-BG"/>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 xml:space="preserve">10/3.2.13 от </w:t>
                        </w:r>
                        <w:r>
                          <w:rPr>
                            <w:rFonts w:asciiTheme="minorHAnsi" w:hAnsiTheme="minorHAnsi"/>
                            <w:b/>
                            <w:sz w:val="14"/>
                            <w:lang w:val="en-GB"/>
                          </w:rPr>
                          <w:t>EGD</w:t>
                        </w:r>
                        <w:r w:rsidRPr="0010521D">
                          <w:rPr>
                            <w:rFonts w:asciiTheme="minorHAnsi" w:hAnsiTheme="minorHAnsi"/>
                            <w:b/>
                            <w:sz w:val="14"/>
                            <w:lang w:val="bg-BG"/>
                          </w:rPr>
                          <w:t xml:space="preserve"> </w:t>
                        </w:r>
                        <w:r>
                          <w:rPr>
                            <w:rFonts w:asciiTheme="minorHAnsi" w:hAnsiTheme="minorHAnsi"/>
                            <w:b/>
                            <w:sz w:val="14"/>
                            <w:lang w:val="en-GB"/>
                          </w:rPr>
                          <w:t>I</w:t>
                        </w:r>
                      </w:p>
                    </w:txbxContent>
                  </v:textbox>
                </v:shape>
                <v:shape id="Text Box 42" o:spid="_x0000_s1035" type="#_x0000_t202" style="position:absolute;top:16856;width:13738;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X18MA&#10;AADbAAAADwAAAGRycy9kb3ducmV2LnhtbESPS4sCMRCE7wv+h9CCtzWjqCyjGREfi+vNB4i3ZtLz&#10;wElnnGR1/PcbQdhjUVVfUbN5aypxp8aVlhUM+hEI4tTqknMFp+Pm8wuE88gaK8uk4EkO5knnY4ax&#10;tg/e0/3gcxEg7GJUUHhfx1K6tCCDrm9r4uBltjHog2xyqRt8BLip5DCKJtJgyWGhwJqWBaXXw69R&#10;cNF7fH7/pI7Xxq68Hu+y0/mmVK/bLqYgPLX+P/xub7WC0RB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tX18MAAADbAAAADwAAAAAAAAAAAAAAAACYAgAAZHJzL2Rv&#10;d25yZXYueG1sUEsFBgAAAAAEAAQA9QAAAIgDAAAAAA==&#10;" fillcolor="#95b3d7 [1940]" strokecolor="#8db3e2 [1311]" strokeweight=".5pt">
                  <v:fill color2="#95b3d7 [1940]" rotate="t" colors="0 #b7d0f1;.5 #d2e0f5;1 #e8effa" focus="100%" type="gradient"/>
                  <v:textbox inset="0,0,0,0">
                    <w:txbxContent>
                      <w:p w:rsidR="00BA7A05" w:rsidRPr="0010521D" w:rsidRDefault="00BA7A05" w:rsidP="00D75FCD">
                        <w:pPr>
                          <w:jc w:val="center"/>
                          <w:rPr>
                            <w:rFonts w:asciiTheme="minorHAnsi" w:hAnsiTheme="minorHAnsi"/>
                            <w:b/>
                            <w:sz w:val="14"/>
                            <w:lang w:val="bg-BG"/>
                          </w:rPr>
                        </w:pPr>
                        <w:r>
                          <w:rPr>
                            <w:rFonts w:asciiTheme="minorHAnsi" w:hAnsiTheme="minorHAnsi"/>
                            <w:b/>
                            <w:sz w:val="14"/>
                            <w:lang w:val="bg-BG"/>
                          </w:rPr>
                          <w:t>Независим преглед</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w:t>
                        </w:r>
                        <w:r>
                          <w:rPr>
                            <w:rFonts w:asciiTheme="minorHAnsi" w:hAnsiTheme="minorHAnsi"/>
                            <w:b/>
                            <w:sz w:val="14"/>
                            <w:lang w:val="bg-BG"/>
                          </w:rPr>
                          <w:t>1.8</w:t>
                        </w:r>
                        <w:r w:rsidRPr="00D75FCD">
                          <w:rPr>
                            <w:rFonts w:asciiTheme="minorHAnsi" w:hAnsiTheme="minorHAnsi"/>
                            <w:b/>
                            <w:sz w:val="14"/>
                            <w:lang w:val="bg-BG"/>
                          </w:rPr>
                          <w:t xml:space="preserve"> от Ръководство 4</w:t>
                        </w:r>
                      </w:p>
                      <w:p w:rsidR="00BA7A05" w:rsidRPr="0010521D" w:rsidRDefault="00BA7A05" w:rsidP="00D75FCD">
                        <w:pPr>
                          <w:jc w:val="center"/>
                          <w:rPr>
                            <w:rFonts w:asciiTheme="minorHAnsi" w:hAnsiTheme="minorHAnsi"/>
                            <w:b/>
                            <w:sz w:val="14"/>
                            <w:lang w:val="bg-BG"/>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 xml:space="preserve">11 от </w:t>
                        </w:r>
                        <w:r>
                          <w:rPr>
                            <w:rFonts w:asciiTheme="minorHAnsi" w:hAnsiTheme="minorHAnsi"/>
                            <w:b/>
                            <w:sz w:val="14"/>
                            <w:lang w:val="en-GB"/>
                          </w:rPr>
                          <w:t>EGD</w:t>
                        </w:r>
                        <w:r w:rsidRPr="0010521D">
                          <w:rPr>
                            <w:rFonts w:asciiTheme="minorHAnsi" w:hAnsiTheme="minorHAnsi"/>
                            <w:b/>
                            <w:sz w:val="14"/>
                            <w:lang w:val="bg-BG"/>
                          </w:rPr>
                          <w:t xml:space="preserve"> </w:t>
                        </w:r>
                        <w:r>
                          <w:rPr>
                            <w:rFonts w:asciiTheme="minorHAnsi" w:hAnsiTheme="minorHAnsi"/>
                            <w:b/>
                            <w:sz w:val="14"/>
                            <w:lang w:val="en-GB"/>
                          </w:rPr>
                          <w:t>I</w:t>
                        </w:r>
                      </w:p>
                    </w:txbxContent>
                  </v:textbox>
                </v:shape>
                <v:shape id="Text Box 43" o:spid="_x0000_s1036" type="#_x0000_t202" style="position:absolute;left:3657;top:9700;width:13739;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yTMQA&#10;AADbAAAADwAAAGRycy9kb3ducmV2LnhtbESPW2vCQBSE3wv+h+UIfWs2vSglugnipdS+GQPFt0P2&#10;mIRmz6bZVeO/7wpCH4eZ+YaZZ4NpxZl611hW8BzFIIhLqxuuFBT7zdM7COeRNbaWScGVHGTp6GGO&#10;ibYX3tE595UIEHYJKqi97xIpXVmTQRfZjjh4R9sb9EH2ldQ9XgLctPIljqfSYMNhocaOljWVP/nJ&#10;KDjoHV4/tqXjtbErrydfx+L7V6nH8bCYgfA0+P/wvf2pFby9wu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8kzEAAAA2wAAAA8AAAAAAAAAAAAAAAAAmAIAAGRycy9k&#10;b3ducmV2LnhtbFBLBQYAAAAABAAEAPUAAACJAwAAAAA=&#10;" fillcolor="#95b3d7 [1940]" strokecolor="#8db3e2 [1311]" strokeweight=".5pt">
                  <v:fill color2="#95b3d7 [1940]" rotate="t" colors="0 #b7d0f1;.5 #d2e0f5;1 #e8effa" focus="100%" type="gradient"/>
                  <v:textbox inset="0,0,0,0">
                    <w:txbxContent>
                      <w:p w:rsidR="00BA7A05" w:rsidRPr="0010521D" w:rsidRDefault="00BA7A05" w:rsidP="00D75FCD">
                        <w:pPr>
                          <w:jc w:val="center"/>
                          <w:rPr>
                            <w:rFonts w:asciiTheme="minorHAnsi" w:hAnsiTheme="minorHAnsi"/>
                            <w:b/>
                            <w:sz w:val="14"/>
                            <w:lang w:val="bg-BG"/>
                          </w:rPr>
                        </w:pPr>
                        <w:r>
                          <w:rPr>
                            <w:rFonts w:asciiTheme="minorHAnsi" w:hAnsiTheme="minorHAnsi"/>
                            <w:b/>
                            <w:sz w:val="14"/>
                            <w:lang w:val="bg-BG"/>
                          </w:rPr>
                          <w:t>Издаване на доклад от проверка</w:t>
                        </w:r>
                      </w:p>
                      <w:p w:rsidR="00BA7A05" w:rsidRDefault="00BA7A05" w:rsidP="00D75FCD">
                        <w:pPr>
                          <w:jc w:val="center"/>
                          <w:rPr>
                            <w:rFonts w:asciiTheme="minorHAnsi" w:hAnsiTheme="minorHAnsi"/>
                            <w:b/>
                            <w:sz w:val="14"/>
                            <w:lang w:val="bg-BG"/>
                          </w:rPr>
                        </w:pPr>
                        <w:r w:rsidRPr="00D75FCD">
                          <w:rPr>
                            <w:rFonts w:asciiTheme="minorHAnsi" w:hAnsiTheme="minorHAnsi"/>
                            <w:b/>
                            <w:sz w:val="14"/>
                            <w:lang w:val="bg-BG"/>
                          </w:rPr>
                          <w:t>Раздел 6.</w:t>
                        </w:r>
                        <w:r>
                          <w:rPr>
                            <w:rFonts w:asciiTheme="minorHAnsi" w:hAnsiTheme="minorHAnsi"/>
                            <w:b/>
                            <w:sz w:val="14"/>
                            <w:lang w:val="bg-BG"/>
                          </w:rPr>
                          <w:t>1</w:t>
                        </w:r>
                        <w:r w:rsidRPr="00D75FCD">
                          <w:rPr>
                            <w:rFonts w:asciiTheme="minorHAnsi" w:hAnsiTheme="minorHAnsi"/>
                            <w:b/>
                            <w:sz w:val="14"/>
                            <w:lang w:val="bg-BG"/>
                          </w:rPr>
                          <w:t>.</w:t>
                        </w:r>
                        <w:r>
                          <w:rPr>
                            <w:rFonts w:asciiTheme="minorHAnsi" w:hAnsiTheme="minorHAnsi"/>
                            <w:b/>
                            <w:sz w:val="14"/>
                            <w:lang w:val="bg-BG"/>
                          </w:rPr>
                          <w:t>8 и 6.5</w:t>
                        </w:r>
                        <w:r w:rsidRPr="00D75FCD">
                          <w:rPr>
                            <w:rFonts w:asciiTheme="minorHAnsi" w:hAnsiTheme="minorHAnsi"/>
                            <w:b/>
                            <w:sz w:val="14"/>
                            <w:lang w:val="bg-BG"/>
                          </w:rPr>
                          <w:t xml:space="preserve"> от Ръководство 4</w:t>
                        </w:r>
                      </w:p>
                      <w:p w:rsidR="00BA7A05" w:rsidRPr="0010521D" w:rsidRDefault="00BA7A05" w:rsidP="00D75FCD">
                        <w:pPr>
                          <w:jc w:val="center"/>
                          <w:rPr>
                            <w:rFonts w:asciiTheme="minorHAnsi" w:hAnsiTheme="minorHAnsi"/>
                            <w:b/>
                            <w:sz w:val="14"/>
                            <w:lang w:val="bg-BG"/>
                          </w:rPr>
                        </w:pPr>
                        <w:r w:rsidRPr="00D75FCD">
                          <w:rPr>
                            <w:rFonts w:asciiTheme="minorHAnsi" w:hAnsiTheme="minorHAnsi"/>
                            <w:b/>
                            <w:sz w:val="14"/>
                            <w:lang w:val="bg-BG"/>
                          </w:rPr>
                          <w:t xml:space="preserve">Раздел </w:t>
                        </w:r>
                        <w:r>
                          <w:rPr>
                            <w:rFonts w:asciiTheme="minorHAnsi" w:hAnsiTheme="minorHAnsi"/>
                            <w:b/>
                            <w:sz w:val="14"/>
                            <w:lang w:val="bg-BG"/>
                          </w:rPr>
                          <w:t>3</w:t>
                        </w:r>
                        <w:r w:rsidRPr="00D75FCD">
                          <w:rPr>
                            <w:rFonts w:asciiTheme="minorHAnsi" w:hAnsiTheme="minorHAnsi"/>
                            <w:b/>
                            <w:sz w:val="14"/>
                            <w:lang w:val="bg-BG"/>
                          </w:rPr>
                          <w:t>.2.</w:t>
                        </w:r>
                        <w:r>
                          <w:rPr>
                            <w:rFonts w:asciiTheme="minorHAnsi" w:hAnsiTheme="minorHAnsi"/>
                            <w:b/>
                            <w:sz w:val="14"/>
                            <w:lang w:val="bg-BG"/>
                          </w:rPr>
                          <w:t xml:space="preserve">13 от </w:t>
                        </w:r>
                        <w:r>
                          <w:rPr>
                            <w:rFonts w:asciiTheme="minorHAnsi" w:hAnsiTheme="minorHAnsi"/>
                            <w:b/>
                            <w:sz w:val="14"/>
                            <w:lang w:val="en-GB"/>
                          </w:rPr>
                          <w:t>EGD</w:t>
                        </w:r>
                        <w:r w:rsidRPr="0010521D">
                          <w:rPr>
                            <w:rFonts w:asciiTheme="minorHAnsi" w:hAnsiTheme="minorHAnsi"/>
                            <w:b/>
                            <w:sz w:val="14"/>
                            <w:lang w:val="bg-BG"/>
                          </w:rPr>
                          <w:t xml:space="preserve"> </w:t>
                        </w:r>
                        <w:r>
                          <w:rPr>
                            <w:rFonts w:asciiTheme="minorHAnsi" w:hAnsiTheme="minorHAnsi"/>
                            <w:b/>
                            <w:sz w:val="14"/>
                            <w:lang w:val="en-GB"/>
                          </w:rPr>
                          <w:t>I</w:t>
                        </w:r>
                      </w:p>
                    </w:txbxContent>
                  </v:textbox>
                </v:shape>
                <v:shape id="Text Box 44" o:spid="_x0000_s1037" type="#_x0000_t202" style="position:absolute;left:28783;top:1033;width:6802;height:1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srMUA&#10;AADbAAAADwAAAGRycy9kb3ducmV2LnhtbESPQWvCQBSE74X+h+UVvDUbqxZJ3YRWECw9aUU9PrKv&#10;SWr2bdhdTfz33YLgcZiZb5hFMZhWXMj5xrKCcZKCIC6tbrhSsPtePc9B+ICssbVMCq7kocgfHxaY&#10;advzhi7bUIkIYZ+hgjqELpPSlzUZ9IntiKP3Y53BEKWrpHbYR7hp5UuavkqDDceFGjta1lSetmej&#10;4Ldsl5uvyap31/F+dug/0/nx46TU6Gl4fwMRaAj38K291gqmU/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iysxQAAANsAAAAPAAAAAAAAAAAAAAAAAJgCAABkcnMv&#10;ZG93bnJldi54bWxQSwUGAAAAAAQABAD1AAAAigMAAAAA&#10;" fillcolor="#e60c11" strokecolor="#8db3e2 [1311]" strokeweight=".5pt">
                  <v:textbox inset="0,0,0,0">
                    <w:txbxContent>
                      <w:p w:rsidR="00BA7A05" w:rsidRPr="00D41AE1" w:rsidRDefault="00BA7A05" w:rsidP="00D75FCD">
                        <w:pPr>
                          <w:jc w:val="center"/>
                          <w:rPr>
                            <w:rFonts w:asciiTheme="minorHAnsi" w:hAnsiTheme="minorHAnsi"/>
                            <w:b/>
                            <w:color w:val="FFFFFF" w:themeColor="background1"/>
                            <w:sz w:val="14"/>
                            <w:lang w:val="bg-BG"/>
                          </w:rPr>
                        </w:pPr>
                        <w:r w:rsidRPr="00D41AE1">
                          <w:rPr>
                            <w:rFonts w:asciiTheme="minorHAnsi" w:hAnsiTheme="minorHAnsi"/>
                            <w:b/>
                            <w:color w:val="FFFFFF" w:themeColor="background1"/>
                            <w:sz w:val="14"/>
                            <w:lang w:val="bg-BG"/>
                          </w:rPr>
                          <w:t>Отправна точка</w:t>
                        </w:r>
                      </w:p>
                    </w:txbxContent>
                  </v:textbox>
                </v:shape>
                <v:shape id="Text Box 45" o:spid="_x0000_s1038" type="#_x0000_t202" style="position:absolute;left:37212;width:11936;height:3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P7MUA&#10;AADbAAAADwAAAGRycy9kb3ducmV2LnhtbESP3WrCQBSE7wu+w3IK3hTdtNEiqavYSsGLXmjqAxyy&#10;p9nQ7NmQXfPTp3cFoZfDzHzDrLeDrUVHra8cK3ieJyCIC6crLhWcvz9nKxA+IGusHZOCkTxsN5OH&#10;NWba9XyiLg+liBD2GSowITSZlL4wZNHPXUMcvR/XWgxRtqXULfYRbmv5kiSv0mLFccFgQx+Git/8&#10;YhXIxVn78X2PR/f0Z/JLXqQ+/VJq+jjs3kAEGsJ/+N4+aAWLJdy+xB8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0/sxQAAANsAAAAPAAAAAAAAAAAAAAAAAJgCAABkcnMv&#10;ZG93bnJldi54bWxQSwUGAAAAAAQABAD1AAAAigMAAAAA&#10;" strokecolor="#8db3e2 [1311]" strokeweight=".5pt">
                  <v:fill r:id="rId13" o:title="" recolor="t" rotate="t" type="tile"/>
                  <v:textbox inset="0,0,0,0">
                    <w:txbxContent>
                      <w:p w:rsidR="00BA7A05" w:rsidRDefault="00BA7A05" w:rsidP="00D75FCD">
                        <w:pPr>
                          <w:jc w:val="center"/>
                          <w:rPr>
                            <w:rFonts w:asciiTheme="minorHAnsi" w:hAnsiTheme="minorHAnsi"/>
                            <w:b/>
                            <w:color w:val="auto"/>
                            <w:sz w:val="14"/>
                            <w:lang w:val="bg-BG"/>
                          </w:rPr>
                        </w:pPr>
                        <w:proofErr w:type="spellStart"/>
                        <w:r>
                          <w:rPr>
                            <w:rFonts w:asciiTheme="minorHAnsi" w:hAnsiTheme="minorHAnsi"/>
                            <w:b/>
                            <w:color w:val="auto"/>
                            <w:sz w:val="14"/>
                            <w:lang w:val="bg-BG"/>
                          </w:rPr>
                          <w:t>Преддоговорен</w:t>
                        </w:r>
                        <w:proofErr w:type="spellEnd"/>
                        <w:r>
                          <w:rPr>
                            <w:rFonts w:asciiTheme="minorHAnsi" w:hAnsiTheme="minorHAnsi"/>
                            <w:b/>
                            <w:color w:val="auto"/>
                            <w:sz w:val="14"/>
                            <w:lang w:val="bg-BG"/>
                          </w:rPr>
                          <w:t xml:space="preserve"> етап</w:t>
                        </w:r>
                      </w:p>
                      <w:p w:rsidR="00BA7A05" w:rsidRDefault="00BA7A05" w:rsidP="00D75FCD">
                        <w:pPr>
                          <w:jc w:val="center"/>
                          <w:rPr>
                            <w:rFonts w:asciiTheme="minorHAnsi" w:hAnsiTheme="minorHAnsi"/>
                            <w:b/>
                            <w:color w:val="auto"/>
                            <w:sz w:val="14"/>
                            <w:lang w:val="bg-BG"/>
                          </w:rPr>
                        </w:pPr>
                        <w:r>
                          <w:rPr>
                            <w:rFonts w:asciiTheme="minorHAnsi" w:hAnsiTheme="minorHAnsi"/>
                            <w:b/>
                            <w:color w:val="auto"/>
                            <w:sz w:val="14"/>
                            <w:lang w:val="bg-BG"/>
                          </w:rPr>
                          <w:t>Раздел 6.1.1 от Ръководство 4</w:t>
                        </w:r>
                      </w:p>
                      <w:p w:rsidR="00BA7A05" w:rsidRPr="00D41AE1" w:rsidRDefault="00BA7A05" w:rsidP="00D75FCD">
                        <w:pPr>
                          <w:jc w:val="center"/>
                          <w:rPr>
                            <w:rFonts w:asciiTheme="minorHAnsi" w:hAnsiTheme="minorHAnsi"/>
                            <w:b/>
                            <w:color w:val="auto"/>
                            <w:sz w:val="14"/>
                            <w:lang w:val="bg-BG"/>
                          </w:rPr>
                        </w:pPr>
                        <w:r>
                          <w:rPr>
                            <w:rFonts w:asciiTheme="minorHAnsi" w:hAnsiTheme="minorHAnsi"/>
                            <w:b/>
                            <w:color w:val="auto"/>
                            <w:sz w:val="14"/>
                            <w:lang w:val="bg-BG"/>
                          </w:rPr>
                          <w:t xml:space="preserve">Раздел 3.2.1 от </w:t>
                        </w:r>
                        <w:r>
                          <w:rPr>
                            <w:rFonts w:asciiTheme="minorHAnsi" w:hAnsiTheme="minorHAnsi"/>
                            <w:b/>
                            <w:color w:val="auto"/>
                            <w:sz w:val="14"/>
                            <w:lang w:val="en-GB"/>
                          </w:rPr>
                          <w:t>EGD</w:t>
                        </w:r>
                        <w:r w:rsidRPr="00D41AE1">
                          <w:rPr>
                            <w:rFonts w:asciiTheme="minorHAnsi" w:hAnsiTheme="minorHAnsi"/>
                            <w:b/>
                            <w:color w:val="auto"/>
                            <w:sz w:val="14"/>
                            <w:lang w:val="bg-BG"/>
                          </w:rPr>
                          <w:t xml:space="preserve"> </w:t>
                        </w:r>
                        <w:r>
                          <w:rPr>
                            <w:rFonts w:asciiTheme="minorHAnsi" w:hAnsiTheme="minorHAnsi"/>
                            <w:b/>
                            <w:color w:val="auto"/>
                            <w:sz w:val="14"/>
                            <w:lang w:val="en-GB"/>
                          </w:rPr>
                          <w:t>I</w:t>
                        </w:r>
                      </w:p>
                    </w:txbxContent>
                  </v:textbox>
                </v:shape>
                <v:shape id="Text Box 46" o:spid="_x0000_s1039" type="#_x0000_t202" style="position:absolute;left:29817;top:15664;width:5490;height:7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HRsMA&#10;AADbAAAADwAAAGRycy9kb3ducmV2LnhtbESPW4vCMBSE3xf8D+EIvq1pF5GlGkUEYfEG6+350Bzb&#10;YnNSmlSrv94Igo/DzHzDjKetKcWValdYVhD3IxDEqdUFZwoO+8X3LwjnkTWWlknBnRxMJ52vMSba&#10;3vifrjufiQBhl6CC3PsqkdKlORl0fVsRB+9sa4M+yDqTusZbgJtS/kTRUBosOCzkWNE8p/Sya4yC&#10;+emwXK/OzSq2cVvKR9Xcj5utUr1uOxuB8NT6T/jd/tMKBkN4fQk/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YHRsMAAADbAAAADwAAAAAAAAAAAAAAAACYAgAAZHJzL2Rv&#10;d25yZXYueG1sUEsFBgAAAAAEAAQA9QAAAIgDAAAAAA==&#10;" fillcolor="white [3212]" strokecolor="#8db3e2 [1311]" strokeweight=".5pt">
                  <v:textbox inset="0,0,0,0">
                    <w:txbxContent>
                      <w:p w:rsidR="00BA7A05" w:rsidRPr="00D41AE1" w:rsidRDefault="00BA7A05" w:rsidP="00D75FCD">
                        <w:pPr>
                          <w:jc w:val="center"/>
                          <w:rPr>
                            <w:rFonts w:asciiTheme="minorHAnsi" w:hAnsiTheme="minorHAnsi"/>
                            <w:b/>
                            <w:color w:val="FFFFFF" w:themeColor="background1"/>
                            <w:sz w:val="14"/>
                            <w:lang w:val="bg-BG"/>
                          </w:rPr>
                        </w:pPr>
                        <w:r w:rsidRPr="00D41AE1">
                          <w:rPr>
                            <w:rFonts w:asciiTheme="minorHAnsi" w:hAnsiTheme="minorHAnsi"/>
                            <w:b/>
                            <w:i/>
                            <w:color w:val="auto"/>
                            <w:sz w:val="12"/>
                            <w:lang w:val="bg-BG"/>
                          </w:rPr>
                          <w:t>Повтарящ се процес, с който се актуализират риска и плана въз основа на констатации</w:t>
                        </w:r>
                      </w:p>
                    </w:txbxContent>
                  </v:textbox>
                </v:shape>
                <v:shape id="Text Box 47" o:spid="_x0000_s1040" type="#_x0000_t202" style="position:absolute;left:159;top:37371;width:2051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i3cQA&#10;AADbAAAADwAAAGRycy9kb3ducmV2LnhtbESPW4vCMBSE34X9D+Es7JumXRaVahQRFpb1Al6fD82x&#10;LTYnpUm1+uuNIPg4zMw3zHjamlJcqHaFZQVxLwJBnFpdcKZgv/vtDkE4j6yxtEwKbuRgOvnojDHR&#10;9sobumx9JgKEXYIKcu+rREqX5mTQ9WxFHLyTrQ36IOtM6hqvAW5K+R1FfWmw4LCQY0XznNLztjEK&#10;5sf9/3JxahaxjdtS3qvmdlitlfr6bGcjEJ5a/w6/2n9awc8Anl/C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Kot3EAAAA2wAAAA8AAAAAAAAAAAAAAAAAmAIAAGRycy9k&#10;b3ducmV2LnhtbFBLBQYAAAAABAAEAPUAAACJAwAAAAA=&#10;" fillcolor="white [3212]" strokecolor="#8db3e2 [1311]" strokeweight=".5pt">
                  <v:textbox inset="0,0,0,0">
                    <w:txbxContent>
                      <w:p w:rsidR="00BA7A05" w:rsidRPr="00D41AE1" w:rsidRDefault="00BA7A05" w:rsidP="00D41AE1">
                        <w:pPr>
                          <w:rPr>
                            <w:rFonts w:asciiTheme="minorHAnsi" w:hAnsiTheme="minorHAnsi"/>
                            <w:b/>
                            <w:color w:val="auto"/>
                            <w:sz w:val="14"/>
                            <w:szCs w:val="14"/>
                            <w:lang w:val="bg-BG"/>
                          </w:rPr>
                        </w:pPr>
                        <w:r w:rsidRPr="00D41AE1">
                          <w:rPr>
                            <w:rFonts w:asciiTheme="minorHAnsi" w:hAnsiTheme="minorHAnsi"/>
                            <w:b/>
                            <w:color w:val="auto"/>
                            <w:sz w:val="14"/>
                            <w:szCs w:val="14"/>
                            <w:lang w:val="bg-BG"/>
                          </w:rPr>
                          <w:t>Ръководство 4: Ръководство за проверки по ПРБ</w:t>
                        </w:r>
                      </w:p>
                      <w:p w:rsidR="00BA7A05" w:rsidRPr="00D41AE1" w:rsidRDefault="00BA7A05" w:rsidP="00D41AE1">
                        <w:pPr>
                          <w:rPr>
                            <w:rFonts w:asciiTheme="minorHAnsi" w:hAnsiTheme="minorHAnsi"/>
                            <w:b/>
                            <w:color w:val="FFFFFF" w:themeColor="background1"/>
                            <w:sz w:val="14"/>
                            <w:szCs w:val="14"/>
                            <w:lang w:val="bg-BG"/>
                          </w:rPr>
                        </w:pPr>
                        <w:r w:rsidRPr="00D41AE1">
                          <w:rPr>
                            <w:rFonts w:asciiTheme="minorHAnsi" w:hAnsiTheme="minorHAnsi"/>
                            <w:b/>
                            <w:color w:val="auto"/>
                            <w:sz w:val="14"/>
                            <w:szCs w:val="14"/>
                            <w:lang w:val="en-GB"/>
                          </w:rPr>
                          <w:t>EDG</w:t>
                        </w:r>
                        <w:r w:rsidRPr="00D41AE1">
                          <w:rPr>
                            <w:rFonts w:asciiTheme="minorHAnsi" w:hAnsiTheme="minorHAnsi"/>
                            <w:b/>
                            <w:color w:val="auto"/>
                            <w:sz w:val="14"/>
                            <w:szCs w:val="14"/>
                            <w:lang w:val="bg-BG"/>
                          </w:rPr>
                          <w:t xml:space="preserve"> </w:t>
                        </w:r>
                        <w:r w:rsidRPr="00D41AE1">
                          <w:rPr>
                            <w:rFonts w:asciiTheme="minorHAnsi" w:hAnsiTheme="minorHAnsi"/>
                            <w:b/>
                            <w:color w:val="auto"/>
                            <w:sz w:val="14"/>
                            <w:szCs w:val="14"/>
                            <w:lang w:val="en-GB"/>
                          </w:rPr>
                          <w:t>I</w:t>
                        </w:r>
                        <w:r w:rsidRPr="00D41AE1">
                          <w:rPr>
                            <w:rFonts w:asciiTheme="minorHAnsi" w:hAnsiTheme="minorHAnsi"/>
                            <w:b/>
                            <w:color w:val="auto"/>
                            <w:sz w:val="14"/>
                            <w:szCs w:val="14"/>
                            <w:lang w:val="bg-BG"/>
                          </w:rPr>
                          <w:t xml:space="preserve">: Насоки за обяснение на </w:t>
                        </w:r>
                        <w:r>
                          <w:rPr>
                            <w:rFonts w:asciiTheme="minorHAnsi" w:hAnsiTheme="minorHAnsi"/>
                            <w:b/>
                            <w:color w:val="auto"/>
                            <w:sz w:val="14"/>
                            <w:szCs w:val="14"/>
                            <w:lang w:val="bg-BG"/>
                          </w:rPr>
                          <w:t>AVR2</w:t>
                        </w:r>
                      </w:p>
                    </w:txbxContent>
                  </v:textbox>
                </v:shape>
              </v:group>
            </w:pict>
          </mc:Fallback>
        </mc:AlternateContent>
      </w:r>
      <w:r w:rsidR="003C3FF2" w:rsidRPr="004B5C35">
        <w:rPr>
          <w:rFonts w:asciiTheme="minorHAnsi" w:hAnsiTheme="minorHAnsi"/>
          <w:lang w:val="bg-BG"/>
        </w:rPr>
        <w:fldChar w:fldCharType="begin"/>
      </w:r>
      <w:r w:rsidR="003C3FF2" w:rsidRPr="004B5C35">
        <w:rPr>
          <w:rFonts w:asciiTheme="minorHAnsi" w:hAnsiTheme="minorHAnsi"/>
          <w:lang w:val="bg-BG"/>
        </w:rPr>
        <w:instrText xml:space="preserve"> INCLUDEPICTURE  "G:\\Translations\\Dialogue Plus\\media\\image3.jpeg" \* MERGEFORMATINET </w:instrText>
      </w:r>
      <w:r w:rsidR="003C3FF2" w:rsidRPr="004B5C35">
        <w:rPr>
          <w:rFonts w:asciiTheme="minorHAnsi" w:hAnsiTheme="minorHAnsi"/>
          <w:lang w:val="bg-BG"/>
        </w:rPr>
        <w:fldChar w:fldCharType="separate"/>
      </w:r>
      <w:r w:rsidR="0060466D" w:rsidRPr="004B5C35">
        <w:rPr>
          <w:rFonts w:asciiTheme="minorHAnsi" w:hAnsiTheme="minorHAnsi"/>
          <w:lang w:val="bg-BG"/>
        </w:rPr>
        <w:fldChar w:fldCharType="begin"/>
      </w:r>
      <w:r w:rsidR="0060466D" w:rsidRPr="004B5C35">
        <w:rPr>
          <w:rFonts w:asciiTheme="minorHAnsi" w:hAnsiTheme="minorHAnsi"/>
          <w:lang w:val="bg-BG"/>
        </w:rPr>
        <w:instrText xml:space="preserve"> INCLUDEPICTURE  "G:\\Translations\\Dialogue Plus\\media\\image3.jpeg" \* MERGEFORMATINET </w:instrText>
      </w:r>
      <w:r w:rsidR="0060466D" w:rsidRPr="004B5C35">
        <w:rPr>
          <w:rFonts w:asciiTheme="minorHAnsi" w:hAnsiTheme="minorHAnsi"/>
          <w:lang w:val="bg-BG"/>
        </w:rPr>
        <w:fldChar w:fldCharType="separate"/>
      </w:r>
      <w:r w:rsidR="00596494" w:rsidRPr="004B5C35">
        <w:rPr>
          <w:rFonts w:asciiTheme="minorHAnsi" w:hAnsiTheme="minorHAnsi"/>
          <w:lang w:val="bg-BG"/>
        </w:rPr>
        <w:fldChar w:fldCharType="begin"/>
      </w:r>
      <w:r w:rsidR="00596494" w:rsidRPr="004B5C35">
        <w:rPr>
          <w:rFonts w:asciiTheme="minorHAnsi" w:hAnsiTheme="minorHAnsi"/>
          <w:lang w:val="bg-BG"/>
        </w:rPr>
        <w:instrText xml:space="preserve"> INCLUDEPICTURE  "G:\\Translations\\Dialogue Plus\\WS\\media\\image3.jpeg" \* MERGEFORMATINET </w:instrText>
      </w:r>
      <w:r w:rsidR="00596494" w:rsidRPr="004B5C35">
        <w:rPr>
          <w:rFonts w:asciiTheme="minorHAnsi" w:hAnsiTheme="minorHAnsi"/>
          <w:lang w:val="bg-BG"/>
        </w:rPr>
        <w:fldChar w:fldCharType="separate"/>
      </w:r>
      <w:r w:rsidR="00DE272A" w:rsidRPr="004B5C35">
        <w:rPr>
          <w:rFonts w:asciiTheme="minorHAnsi" w:hAnsiTheme="minorHAnsi"/>
          <w:lang w:val="bg-BG"/>
        </w:rPr>
        <w:fldChar w:fldCharType="begin"/>
      </w:r>
      <w:r w:rsidR="00DE272A" w:rsidRPr="004B5C35">
        <w:rPr>
          <w:rFonts w:asciiTheme="minorHAnsi" w:hAnsiTheme="minorHAnsi"/>
          <w:lang w:val="bg-BG"/>
        </w:rPr>
        <w:instrText xml:space="preserve"> INCLUDEPICTURE  "G:\\Translations\\Dialogue Plus\\WS\\media\\image3.jpeg" \* MERGEFORMATINET </w:instrText>
      </w:r>
      <w:r w:rsidR="00DE272A" w:rsidRPr="004B5C35">
        <w:rPr>
          <w:rFonts w:asciiTheme="minorHAnsi" w:hAnsiTheme="minorHAnsi"/>
          <w:lang w:val="bg-BG"/>
        </w:rPr>
        <w:fldChar w:fldCharType="separate"/>
      </w:r>
      <w:r w:rsidR="00E1520E" w:rsidRPr="004B5C35">
        <w:rPr>
          <w:rFonts w:asciiTheme="minorHAnsi" w:hAnsiTheme="minorHAnsi"/>
          <w:lang w:val="bg-BG"/>
        </w:rPr>
        <w:fldChar w:fldCharType="begin"/>
      </w:r>
      <w:r w:rsidR="00E1520E" w:rsidRPr="004B5C35">
        <w:rPr>
          <w:rFonts w:asciiTheme="minorHAnsi" w:hAnsiTheme="minorHAnsi"/>
          <w:lang w:val="bg-BG"/>
        </w:rPr>
        <w:instrText xml:space="preserve"> INCLUDEPICTURE  "\\\\MONOLOG\\common\\customers\\files\\ПИСМЕНИ ПРЕВОДИ\\MOSV\\МОСВ дог. 2017\\2019\\МОСВ-5\\Превод\\Приоритетни\\Антон Александров\\media\\image3.jpeg" \* MERGEFORMATINET </w:instrText>
      </w:r>
      <w:r w:rsidR="00E1520E" w:rsidRPr="004B5C35">
        <w:rPr>
          <w:rFonts w:asciiTheme="minorHAnsi" w:hAnsiTheme="minorHAnsi"/>
          <w:lang w:val="bg-BG"/>
        </w:rPr>
        <w:fldChar w:fldCharType="separate"/>
      </w:r>
      <w:r w:rsidR="00123084">
        <w:rPr>
          <w:rFonts w:asciiTheme="minorHAnsi" w:hAnsiTheme="minorHAnsi"/>
          <w:lang w:val="bg-BG"/>
        </w:rPr>
        <w:fldChar w:fldCharType="begin"/>
      </w:r>
      <w:r w:rsidR="00123084">
        <w:rPr>
          <w:rFonts w:asciiTheme="minorHAnsi" w:hAnsiTheme="minorHAnsi"/>
          <w:lang w:val="bg-BG"/>
        </w:rPr>
        <w:instrText xml:space="preserve"> INCLUDEPICTURE  "C:\\Users\\SSAngelova\\Desktop\\ETS\\GD\\GD BG\\media\\image3.jpeg" \* MERGEFORMATINET </w:instrText>
      </w:r>
      <w:r w:rsidR="00123084">
        <w:rPr>
          <w:rFonts w:asciiTheme="minorHAnsi" w:hAnsiTheme="minorHAnsi"/>
          <w:lang w:val="bg-BG"/>
        </w:rPr>
        <w:fldChar w:fldCharType="separate"/>
      </w:r>
      <w:r w:rsidR="00123084">
        <w:rPr>
          <w:rFonts w:asciiTheme="minorHAnsi" w:hAnsiTheme="minorHAnsi"/>
          <w:lang w:val="bg-BG"/>
        </w:rPr>
        <w:pict>
          <v:shape id="_x0000_i1027" type="#_x0000_t75" style="width:416pt;height:321.5pt">
            <v:imagedata r:id="rId14" r:href="rId15"/>
          </v:shape>
        </w:pict>
      </w:r>
      <w:r w:rsidR="00123084">
        <w:rPr>
          <w:rFonts w:asciiTheme="minorHAnsi" w:hAnsiTheme="minorHAnsi"/>
          <w:lang w:val="bg-BG"/>
        </w:rPr>
        <w:fldChar w:fldCharType="end"/>
      </w:r>
      <w:r w:rsidR="00E1520E" w:rsidRPr="004B5C35">
        <w:rPr>
          <w:rFonts w:asciiTheme="minorHAnsi" w:hAnsiTheme="minorHAnsi"/>
          <w:lang w:val="bg-BG"/>
        </w:rPr>
        <w:fldChar w:fldCharType="end"/>
      </w:r>
      <w:r w:rsidR="00DE272A" w:rsidRPr="004B5C35">
        <w:rPr>
          <w:rFonts w:asciiTheme="minorHAnsi" w:hAnsiTheme="minorHAnsi"/>
          <w:lang w:val="bg-BG"/>
        </w:rPr>
        <w:fldChar w:fldCharType="end"/>
      </w:r>
      <w:r w:rsidR="00596494" w:rsidRPr="004B5C35">
        <w:rPr>
          <w:rFonts w:asciiTheme="minorHAnsi" w:hAnsiTheme="minorHAnsi"/>
          <w:lang w:val="bg-BG"/>
        </w:rPr>
        <w:fldChar w:fldCharType="end"/>
      </w:r>
      <w:r w:rsidR="0060466D" w:rsidRPr="004B5C35">
        <w:rPr>
          <w:rFonts w:asciiTheme="minorHAnsi" w:hAnsiTheme="minorHAnsi"/>
          <w:lang w:val="bg-BG"/>
        </w:rPr>
        <w:fldChar w:fldCharType="end"/>
      </w:r>
      <w:r w:rsidR="003C3FF2" w:rsidRPr="004B5C35">
        <w:rPr>
          <w:rFonts w:asciiTheme="minorHAnsi" w:hAnsiTheme="minorHAnsi"/>
          <w:lang w:val="bg-BG"/>
        </w:rPr>
        <w:fldChar w:fldCharType="end"/>
      </w:r>
    </w:p>
    <w:p w:rsidR="009E78CC" w:rsidRPr="004B5C35" w:rsidRDefault="00447946" w:rsidP="00F67ED3">
      <w:pPr>
        <w:spacing w:after="120"/>
        <w:jc w:val="both"/>
        <w:rPr>
          <w:rFonts w:asciiTheme="minorHAnsi" w:hAnsiTheme="minorHAnsi"/>
          <w:i/>
          <w:lang w:val="bg-BG"/>
        </w:rPr>
      </w:pPr>
      <w:r w:rsidRPr="004B5C35">
        <w:rPr>
          <w:rFonts w:asciiTheme="minorHAnsi" w:hAnsiTheme="minorHAnsi"/>
          <w:i/>
          <w:lang w:val="bg-BG"/>
        </w:rPr>
        <w:t>Фигура</w:t>
      </w:r>
      <w:r w:rsidR="003C3FF2" w:rsidRPr="004B5C35">
        <w:rPr>
          <w:rFonts w:asciiTheme="minorHAnsi" w:hAnsiTheme="minorHAnsi"/>
          <w:i/>
          <w:lang w:val="bg-BG"/>
        </w:rPr>
        <w:t xml:space="preserve"> 2 </w:t>
      </w:r>
      <w:r w:rsidR="005E2D33" w:rsidRPr="004B5C35">
        <w:rPr>
          <w:rFonts w:asciiTheme="minorHAnsi" w:hAnsiTheme="minorHAnsi"/>
          <w:i/>
          <w:lang w:val="bg-BG"/>
        </w:rPr>
        <w:t>–</w:t>
      </w:r>
      <w:r w:rsidR="003C3FF2" w:rsidRPr="004B5C35">
        <w:rPr>
          <w:rFonts w:asciiTheme="minorHAnsi" w:hAnsiTheme="minorHAnsi"/>
          <w:i/>
          <w:lang w:val="bg-BG"/>
        </w:rPr>
        <w:t xml:space="preserve"> </w:t>
      </w:r>
      <w:r w:rsidR="005E2D33" w:rsidRPr="004B5C35">
        <w:rPr>
          <w:rFonts w:asciiTheme="minorHAnsi" w:hAnsiTheme="minorHAnsi"/>
          <w:i/>
          <w:lang w:val="bg-BG"/>
        </w:rPr>
        <w:t>Цикъл на п</w:t>
      </w:r>
      <w:r w:rsidR="008E6BF2" w:rsidRPr="004B5C35">
        <w:rPr>
          <w:rFonts w:asciiTheme="minorHAnsi" w:hAnsiTheme="minorHAnsi"/>
          <w:i/>
          <w:lang w:val="bg-BG"/>
        </w:rPr>
        <w:t>роверка</w:t>
      </w:r>
    </w:p>
    <w:p w:rsidR="005E2D33" w:rsidRPr="004B5C35" w:rsidRDefault="005E2D33" w:rsidP="00F67ED3">
      <w:pPr>
        <w:spacing w:after="120"/>
        <w:jc w:val="both"/>
        <w:rPr>
          <w:rFonts w:asciiTheme="minorHAnsi" w:hAnsiTheme="minorHAnsi"/>
          <w:i/>
          <w:lang w:val="bg-BG"/>
        </w:rPr>
      </w:pPr>
    </w:p>
    <w:p w:rsidR="009E78CC" w:rsidRPr="004B5C35" w:rsidRDefault="003C3FF2" w:rsidP="005E2D33">
      <w:pPr>
        <w:pStyle w:val="3"/>
        <w:rPr>
          <w:lang w:val="bg-BG"/>
        </w:rPr>
      </w:pPr>
      <w:bookmarkStart w:id="61" w:name="bookmark43"/>
      <w:bookmarkStart w:id="62" w:name="bookmark44"/>
      <w:bookmarkStart w:id="63" w:name="_Toc3379703"/>
      <w:r w:rsidRPr="004B5C35">
        <w:rPr>
          <w:b w:val="0"/>
          <w:lang w:val="bg-BG"/>
        </w:rPr>
        <w:t>6.1.1</w:t>
      </w:r>
      <w:r w:rsidR="005E2D33" w:rsidRPr="004B5C35">
        <w:rPr>
          <w:lang w:val="bg-BG"/>
        </w:rPr>
        <w:tab/>
      </w:r>
      <w:r w:rsidR="00997CA5" w:rsidRPr="004B5C35">
        <w:rPr>
          <w:lang w:val="bg-BG"/>
        </w:rPr>
        <w:t>Преддоговорни задължения</w:t>
      </w:r>
      <w:bookmarkEnd w:id="61"/>
      <w:bookmarkEnd w:id="62"/>
      <w:bookmarkEnd w:id="63"/>
    </w:p>
    <w:p w:rsidR="009E78CC" w:rsidRPr="004B5C35" w:rsidRDefault="00997CA5" w:rsidP="00F67ED3">
      <w:pPr>
        <w:spacing w:after="120"/>
        <w:jc w:val="both"/>
        <w:rPr>
          <w:rFonts w:asciiTheme="minorHAnsi" w:hAnsiTheme="minorHAnsi"/>
          <w:lang w:val="bg-BG"/>
        </w:rPr>
      </w:pPr>
      <w:r w:rsidRPr="004B5C35">
        <w:rPr>
          <w:rFonts w:asciiTheme="minorHAnsi" w:hAnsiTheme="minorHAnsi"/>
          <w:lang w:val="bg-BG"/>
        </w:rPr>
        <w:t xml:space="preserve">Съгласно </w:t>
      </w:r>
      <w:r w:rsidR="00BA7A05">
        <w:rPr>
          <w:rFonts w:asciiTheme="minorHAnsi" w:hAnsiTheme="minorHAnsi"/>
          <w:lang w:val="bg-BG"/>
        </w:rPr>
        <w:t>AVR2</w:t>
      </w:r>
      <w:r w:rsidRPr="004B5C35">
        <w:rPr>
          <w:rFonts w:asciiTheme="minorHAnsi" w:hAnsiTheme="minorHAnsi"/>
          <w:lang w:val="bg-BG"/>
        </w:rPr>
        <w:t>,</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7256F2">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анализира</w:t>
      </w:r>
      <w:r w:rsidR="003C3FF2" w:rsidRPr="004B5C35">
        <w:rPr>
          <w:rFonts w:asciiTheme="minorHAnsi" w:hAnsiTheme="minorHAnsi"/>
          <w:lang w:val="bg-BG"/>
        </w:rPr>
        <w:t xml:space="preserve">, </w:t>
      </w:r>
      <w:r w:rsidRPr="004B5C35">
        <w:rPr>
          <w:rFonts w:asciiTheme="minorHAnsi" w:hAnsiTheme="minorHAnsi"/>
          <w:lang w:val="bg-BG"/>
        </w:rPr>
        <w:t xml:space="preserve">въз основа на </w:t>
      </w:r>
      <w:r w:rsidR="0068005B" w:rsidRPr="004B5C35">
        <w:rPr>
          <w:rFonts w:asciiTheme="minorHAnsi" w:hAnsiTheme="minorHAnsi"/>
          <w:lang w:val="bg-BG"/>
        </w:rPr>
        <w:t>документ</w:t>
      </w:r>
      <w:r w:rsidRPr="004B5C35">
        <w:rPr>
          <w:rFonts w:asciiTheme="minorHAnsi" w:hAnsiTheme="minorHAnsi"/>
          <w:lang w:val="bg-BG"/>
        </w:rPr>
        <w:t xml:space="preserve">, предоставени от </w:t>
      </w:r>
      <w:r w:rsidR="00DD5682" w:rsidRPr="004B5C35">
        <w:rPr>
          <w:rFonts w:asciiTheme="minorHAnsi" w:hAnsiTheme="minorHAnsi"/>
          <w:lang w:val="bg-BG"/>
        </w:rPr>
        <w:t>оператор</w:t>
      </w:r>
      <w:r w:rsidRPr="004B5C35">
        <w:rPr>
          <w:rFonts w:asciiTheme="minorHAnsi" w:hAnsiTheme="minorHAnsi"/>
          <w:lang w:val="bg-BG"/>
        </w:rPr>
        <w:t>а на инсталацията</w:t>
      </w:r>
      <w:r w:rsidR="003C3FF2" w:rsidRPr="004B5C35">
        <w:rPr>
          <w:rFonts w:asciiTheme="minorHAnsi" w:hAnsiTheme="minorHAnsi"/>
          <w:lang w:val="bg-BG"/>
        </w:rPr>
        <w:t xml:space="preserve">, </w:t>
      </w:r>
      <w:r w:rsidRPr="004B5C35">
        <w:rPr>
          <w:rFonts w:asciiTheme="minorHAnsi" w:hAnsiTheme="minorHAnsi"/>
          <w:lang w:val="bg-BG"/>
        </w:rPr>
        <w:t xml:space="preserve">дали той е в състояние да извърши задачите по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за тази инсталация</w:t>
      </w:r>
      <w:r w:rsidR="003C3FF2" w:rsidRPr="004B5C35">
        <w:rPr>
          <w:rFonts w:asciiTheme="minorHAnsi" w:hAnsiTheme="minorHAnsi"/>
          <w:lang w:val="bg-BG"/>
        </w:rPr>
        <w:t xml:space="preserve">. </w:t>
      </w:r>
      <w:r w:rsidRPr="004B5C35">
        <w:rPr>
          <w:rFonts w:asciiTheme="minorHAnsi" w:hAnsiTheme="minorHAnsi"/>
          <w:lang w:val="bg-BG"/>
        </w:rPr>
        <w:t xml:space="preserve">За да определи това, </w:t>
      </w:r>
      <w:r w:rsidR="00BA7A05">
        <w:rPr>
          <w:rFonts w:asciiTheme="minorHAnsi" w:hAnsiTheme="minorHAnsi"/>
          <w:lang w:val="bg-BG"/>
        </w:rPr>
        <w:t>верификатор</w:t>
      </w:r>
      <w:r w:rsidR="007256F2">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трябва да реши, наред с другото, дали той има </w:t>
      </w:r>
      <w:r w:rsidR="00CB29D9" w:rsidRPr="004B5C35">
        <w:rPr>
          <w:rFonts w:asciiTheme="minorHAnsi" w:hAnsiTheme="minorHAnsi"/>
          <w:lang w:val="bg-BG"/>
        </w:rPr>
        <w:t>необходимата</w:t>
      </w:r>
      <w:r w:rsidRPr="004B5C35">
        <w:rPr>
          <w:rFonts w:asciiTheme="minorHAnsi" w:hAnsiTheme="minorHAnsi"/>
          <w:lang w:val="bg-BG"/>
        </w:rPr>
        <w:t xml:space="preserve"> </w:t>
      </w:r>
      <w:r w:rsidR="008E6BF2" w:rsidRPr="004B5C35">
        <w:rPr>
          <w:rFonts w:asciiTheme="minorHAnsi" w:hAnsiTheme="minorHAnsi"/>
          <w:lang w:val="bg-BG"/>
        </w:rPr>
        <w:t>акредитация</w:t>
      </w:r>
      <w:r w:rsidR="003C3FF2" w:rsidRPr="004B5C35">
        <w:rPr>
          <w:rFonts w:asciiTheme="minorHAnsi" w:hAnsiTheme="minorHAnsi"/>
          <w:lang w:val="bg-BG"/>
        </w:rPr>
        <w:t xml:space="preserve"> </w:t>
      </w:r>
      <w:r w:rsidRPr="004B5C35">
        <w:rPr>
          <w:rFonts w:asciiTheme="minorHAnsi" w:hAnsiTheme="minorHAnsi"/>
          <w:lang w:val="bg-BG"/>
        </w:rPr>
        <w:t>за приложимите обхвати на работа</w:t>
      </w:r>
      <w:r w:rsidR="003C3FF2" w:rsidRPr="004B5C35">
        <w:rPr>
          <w:rFonts w:asciiTheme="minorHAnsi" w:hAnsiTheme="minorHAnsi"/>
          <w:lang w:val="bg-BG"/>
        </w:rPr>
        <w:t xml:space="preserve">; </w:t>
      </w:r>
      <w:r w:rsidRPr="004B5C35">
        <w:rPr>
          <w:rFonts w:asciiTheme="minorHAnsi" w:hAnsiTheme="minorHAnsi"/>
          <w:lang w:val="bg-BG"/>
        </w:rPr>
        <w:t xml:space="preserve">и дали има </w:t>
      </w:r>
      <w:r w:rsidR="00B561B6" w:rsidRPr="004B5C35">
        <w:rPr>
          <w:rFonts w:asciiTheme="minorHAnsi" w:hAnsiTheme="minorHAnsi"/>
          <w:lang w:val="bg-BG"/>
        </w:rPr>
        <w:t>компетентност</w:t>
      </w:r>
      <w:r w:rsidRPr="004B5C35">
        <w:rPr>
          <w:rFonts w:asciiTheme="minorHAnsi" w:hAnsiTheme="minorHAnsi"/>
          <w:lang w:val="bg-BG"/>
        </w:rPr>
        <w:t>та</w:t>
      </w:r>
      <w:r w:rsidR="003C3FF2" w:rsidRPr="004B5C35">
        <w:rPr>
          <w:rFonts w:asciiTheme="minorHAnsi" w:hAnsiTheme="minorHAnsi"/>
          <w:lang w:val="bg-BG"/>
        </w:rPr>
        <w:t xml:space="preserve">, </w:t>
      </w:r>
      <w:r w:rsidRPr="004B5C35">
        <w:rPr>
          <w:rFonts w:asciiTheme="minorHAnsi" w:hAnsiTheme="minorHAnsi"/>
          <w:lang w:val="bg-BG"/>
        </w:rPr>
        <w:t xml:space="preserve">персонала и ресурсите, за да сформира екип за </w:t>
      </w:r>
      <w:r w:rsidR="008E6BF2" w:rsidRPr="004B5C35">
        <w:rPr>
          <w:rFonts w:asciiTheme="minorHAnsi" w:hAnsiTheme="minorHAnsi"/>
          <w:lang w:val="bg-BG"/>
        </w:rPr>
        <w:t>проверка</w:t>
      </w:r>
      <w:r w:rsidRPr="004B5C35">
        <w:rPr>
          <w:rFonts w:asciiTheme="minorHAnsi" w:hAnsiTheme="minorHAnsi"/>
          <w:lang w:val="bg-BG"/>
        </w:rPr>
        <w:t>, който е подходящ за тази инсталация</w:t>
      </w:r>
      <w:r w:rsidR="003C3FF2" w:rsidRPr="004B5C35">
        <w:rPr>
          <w:rFonts w:asciiTheme="minorHAnsi" w:hAnsiTheme="minorHAnsi"/>
          <w:lang w:val="bg-BG"/>
        </w:rPr>
        <w:t>.</w:t>
      </w:r>
    </w:p>
    <w:p w:rsidR="009E78CC" w:rsidRPr="004B5C35" w:rsidRDefault="00F86F5A" w:rsidP="00F67ED3">
      <w:pPr>
        <w:spacing w:after="120"/>
        <w:jc w:val="both"/>
        <w:rPr>
          <w:rFonts w:asciiTheme="minorHAnsi" w:hAnsiTheme="minorHAnsi"/>
          <w:lang w:val="bg-BG"/>
        </w:rPr>
      </w:pPr>
      <w:r w:rsidRPr="004B5C35">
        <w:rPr>
          <w:rFonts w:asciiTheme="minorHAnsi" w:hAnsiTheme="minorHAnsi"/>
          <w:lang w:val="bg-BG"/>
        </w:rPr>
        <w:t>Освен това</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7256F2">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определя </w:t>
      </w:r>
      <w:r w:rsidR="009579AA" w:rsidRPr="004B5C35">
        <w:rPr>
          <w:rFonts w:asciiTheme="minorHAnsi" w:hAnsiTheme="minorHAnsi"/>
          <w:lang w:val="bg-BG"/>
        </w:rPr>
        <w:t>количество</w:t>
      </w:r>
      <w:r w:rsidRPr="004B5C35">
        <w:rPr>
          <w:rFonts w:asciiTheme="minorHAnsi" w:hAnsiTheme="minorHAnsi"/>
          <w:lang w:val="bg-BG"/>
        </w:rPr>
        <w:t xml:space="preserve">то време, необходимо за изпълнението на задачите по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proofErr w:type="spellStart"/>
      <w:r w:rsidR="00BA7A05">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Pr="004B5C35">
        <w:rPr>
          <w:rFonts w:asciiTheme="minorHAnsi" w:hAnsiTheme="minorHAnsi"/>
          <w:lang w:val="bg-BG"/>
        </w:rPr>
        <w:t xml:space="preserve">следва да гарантира, че обхватът на работата по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и времето, определено в договора, са в съответствие с установените рискове за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Недостатъчното договорено време не може да бъде използвано за намаляване на необходимото </w:t>
      </w:r>
      <w:r w:rsidR="009579AA" w:rsidRPr="004B5C35">
        <w:rPr>
          <w:rFonts w:asciiTheme="minorHAnsi" w:hAnsiTheme="minorHAnsi"/>
          <w:lang w:val="bg-BG"/>
        </w:rPr>
        <w:t>количество</w:t>
      </w:r>
      <w:r w:rsidRPr="004B5C35">
        <w:rPr>
          <w:rFonts w:asciiTheme="minorHAnsi" w:hAnsiTheme="minorHAnsi"/>
          <w:lang w:val="bg-BG"/>
        </w:rPr>
        <w:t xml:space="preserve"> работа за удовлетворително приключване на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в съответствие с нейните рискове</w:t>
      </w:r>
      <w:r w:rsidR="003C3FF2" w:rsidRPr="004B5C35">
        <w:rPr>
          <w:rFonts w:asciiTheme="minorHAnsi" w:hAnsiTheme="minorHAnsi"/>
          <w:lang w:val="bg-BG"/>
        </w:rPr>
        <w:t xml:space="preserve">. </w:t>
      </w:r>
      <w:r w:rsidRPr="004B5C35">
        <w:rPr>
          <w:rFonts w:asciiTheme="minorHAnsi" w:hAnsiTheme="minorHAnsi"/>
          <w:lang w:val="bg-BG"/>
        </w:rPr>
        <w:t xml:space="preserve">При определяне на времето, необходимо за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7256F2">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взема предвид фактори, включващи сложността на </w:t>
      </w:r>
      <w:r w:rsidR="009579AA" w:rsidRPr="004B5C35">
        <w:rPr>
          <w:rFonts w:asciiTheme="minorHAnsi" w:hAnsiTheme="minorHAnsi"/>
          <w:lang w:val="bg-BG"/>
        </w:rPr>
        <w:t>инсталацията</w:t>
      </w:r>
      <w:r w:rsidR="003C3FF2" w:rsidRPr="004B5C35">
        <w:rPr>
          <w:rFonts w:asciiTheme="minorHAnsi" w:hAnsiTheme="minorHAnsi"/>
          <w:lang w:val="bg-BG"/>
        </w:rPr>
        <w:t xml:space="preserve">, </w:t>
      </w:r>
      <w:r w:rsidRPr="004B5C35">
        <w:rPr>
          <w:rFonts w:asciiTheme="minorHAnsi" w:hAnsiTheme="minorHAnsi"/>
          <w:lang w:val="bg-BG"/>
        </w:rPr>
        <w:t xml:space="preserve">броя и естеството на приложимите </w:t>
      </w:r>
      <w:r w:rsidR="00EB4C5B" w:rsidRPr="004B5C35">
        <w:rPr>
          <w:rFonts w:asciiTheme="minorHAnsi" w:hAnsiTheme="minorHAnsi"/>
          <w:lang w:val="bg-BG"/>
        </w:rPr>
        <w:t>показател</w:t>
      </w:r>
      <w:r w:rsidRPr="004B5C35">
        <w:rPr>
          <w:rFonts w:asciiTheme="minorHAnsi" w:hAnsiTheme="minorHAnsi"/>
          <w:lang w:val="bg-BG"/>
        </w:rPr>
        <w:t xml:space="preserve">и и сложността на отделната(ите) </w:t>
      </w:r>
      <w:r w:rsidR="00822525" w:rsidRPr="004B5C35">
        <w:rPr>
          <w:rFonts w:asciiTheme="minorHAnsi" w:hAnsiTheme="minorHAnsi"/>
          <w:lang w:val="bg-BG"/>
        </w:rPr>
        <w:t>подинсталация</w:t>
      </w:r>
      <w:r w:rsidR="003C3FF2" w:rsidRPr="004B5C35">
        <w:rPr>
          <w:rFonts w:asciiTheme="minorHAnsi" w:hAnsiTheme="minorHAnsi"/>
          <w:lang w:val="bg-BG"/>
        </w:rPr>
        <w:t>(</w:t>
      </w:r>
      <w:r w:rsidRPr="004B5C35">
        <w:rPr>
          <w:rFonts w:asciiTheme="minorHAnsi" w:hAnsiTheme="minorHAnsi"/>
          <w:lang w:val="bg-BG"/>
        </w:rPr>
        <w:t>и</w:t>
      </w:r>
      <w:r w:rsidR="003C3FF2" w:rsidRPr="004B5C35">
        <w:rPr>
          <w:rFonts w:asciiTheme="minorHAnsi" w:hAnsiTheme="minorHAnsi"/>
          <w:lang w:val="bg-BG"/>
        </w:rPr>
        <w:t xml:space="preserve">). </w:t>
      </w:r>
      <w:proofErr w:type="spellStart"/>
      <w:r w:rsidR="00BA7A05">
        <w:rPr>
          <w:rFonts w:asciiTheme="minorHAnsi" w:hAnsiTheme="minorHAnsi"/>
          <w:lang w:val="bg-BG"/>
        </w:rPr>
        <w:t>Верификаторът</w:t>
      </w:r>
      <w:proofErr w:type="spellEnd"/>
      <w:r w:rsidRPr="004B5C35">
        <w:rPr>
          <w:rFonts w:asciiTheme="minorHAnsi" w:hAnsiTheme="minorHAnsi"/>
          <w:lang w:val="bg-BG"/>
        </w:rPr>
        <w:t xml:space="preserve">, също така, ще прецени дали предоставената от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00981479" w:rsidRPr="004B5C35">
        <w:rPr>
          <w:rFonts w:asciiTheme="minorHAnsi" w:hAnsiTheme="minorHAnsi"/>
          <w:lang w:val="bg-BG"/>
        </w:rPr>
        <w:t>документация</w:t>
      </w:r>
      <w:r w:rsidRPr="004B5C35">
        <w:rPr>
          <w:rFonts w:asciiTheme="minorHAnsi" w:hAnsiTheme="minorHAnsi"/>
          <w:lang w:val="bg-BG"/>
        </w:rPr>
        <w:t xml:space="preserve"> е достатъчна за отправянето на предложение и дали бизнес рисковете, свързани с </w:t>
      </w:r>
      <w:r w:rsidR="00D66D77" w:rsidRPr="004B5C35">
        <w:rPr>
          <w:rFonts w:asciiTheme="minorHAnsi" w:hAnsiTheme="minorHAnsi"/>
          <w:lang w:val="bg-BG"/>
        </w:rPr>
        <w:t>проверката</w:t>
      </w:r>
      <w:r w:rsidRPr="004B5C35">
        <w:rPr>
          <w:rFonts w:asciiTheme="minorHAnsi" w:hAnsiTheme="minorHAnsi"/>
          <w:lang w:val="bg-BG"/>
        </w:rPr>
        <w:t xml:space="preserve">, могат да бъдат смекчени достатъчно чрез разработването на подходящ </w:t>
      </w:r>
      <w:r w:rsidR="00E121D1" w:rsidRPr="004B5C35">
        <w:rPr>
          <w:rFonts w:asciiTheme="minorHAnsi" w:hAnsiTheme="minorHAnsi"/>
          <w:lang w:val="bg-BG"/>
        </w:rPr>
        <w:t>подход</w:t>
      </w:r>
      <w:r w:rsidRPr="004B5C35">
        <w:rPr>
          <w:rFonts w:asciiTheme="minorHAnsi" w:hAnsiTheme="minorHAnsi"/>
          <w:lang w:val="bg-BG"/>
        </w:rPr>
        <w:t xml:space="preserve"> за проверка</w:t>
      </w:r>
      <w:r w:rsidR="003C3FF2" w:rsidRPr="004B5C35">
        <w:rPr>
          <w:rFonts w:asciiTheme="minorHAnsi" w:hAnsiTheme="minorHAnsi"/>
          <w:lang w:val="bg-BG"/>
        </w:rPr>
        <w:t>.</w:t>
      </w:r>
    </w:p>
    <w:p w:rsidR="009E78CC" w:rsidRPr="004B5C35" w:rsidRDefault="00F86F5A" w:rsidP="00F67ED3">
      <w:pPr>
        <w:spacing w:after="120"/>
        <w:jc w:val="both"/>
        <w:rPr>
          <w:rFonts w:asciiTheme="minorHAnsi" w:hAnsiTheme="minorHAnsi"/>
          <w:lang w:val="bg-BG"/>
        </w:rPr>
      </w:pPr>
      <w:r w:rsidRPr="004B5C35">
        <w:rPr>
          <w:rFonts w:asciiTheme="minorHAnsi" w:hAnsiTheme="minorHAnsi"/>
          <w:lang w:val="bg-BG"/>
        </w:rPr>
        <w:t>Сред д</w:t>
      </w:r>
      <w:r w:rsidR="0068005B" w:rsidRPr="004B5C35">
        <w:rPr>
          <w:rFonts w:asciiTheme="minorHAnsi" w:hAnsiTheme="minorHAnsi"/>
          <w:lang w:val="bg-BG"/>
        </w:rPr>
        <w:t>окумент</w:t>
      </w:r>
      <w:r w:rsidRPr="004B5C35">
        <w:rPr>
          <w:rFonts w:asciiTheme="minorHAnsi" w:hAnsiTheme="minorHAnsi"/>
          <w:lang w:val="bg-BG"/>
        </w:rPr>
        <w:t xml:space="preserve">ите, които трябва да бъде предоставени от </w:t>
      </w:r>
      <w:r w:rsidR="00DD5682" w:rsidRPr="004B5C35">
        <w:rPr>
          <w:rFonts w:asciiTheme="minorHAnsi" w:hAnsiTheme="minorHAnsi"/>
          <w:lang w:val="bg-BG"/>
        </w:rPr>
        <w:t>оператора</w:t>
      </w:r>
      <w:r w:rsidRPr="004B5C35">
        <w:rPr>
          <w:rFonts w:asciiTheme="minorHAnsi" w:hAnsiTheme="minorHAnsi"/>
          <w:lang w:val="bg-BG"/>
        </w:rPr>
        <w:t>, са поне</w:t>
      </w:r>
      <w:r w:rsidR="003C3FF2" w:rsidRPr="004B5C35">
        <w:rPr>
          <w:rFonts w:asciiTheme="minorHAnsi" w:hAnsiTheme="minorHAnsi"/>
          <w:lang w:val="bg-BG"/>
        </w:rPr>
        <w:t>:</w:t>
      </w:r>
    </w:p>
    <w:p w:rsidR="009E78CC" w:rsidRPr="004B5C35" w:rsidRDefault="005E2D33" w:rsidP="005E2D33">
      <w:pPr>
        <w:pStyle w:val="5"/>
      </w:pPr>
      <w:r w:rsidRPr="004B5C35">
        <w:t>•</w:t>
      </w:r>
      <w:r w:rsidRPr="004B5C35">
        <w:tab/>
      </w:r>
      <w:r w:rsidR="00BA7A05">
        <w:t>MMP</w:t>
      </w:r>
      <w:r w:rsidR="003C3FF2" w:rsidRPr="004B5C35">
        <w:t xml:space="preserve"> (</w:t>
      </w:r>
      <w:r w:rsidR="00F86F5A" w:rsidRPr="004B5C35">
        <w:t>и доказателство за одобрението, дадено от КО</w:t>
      </w:r>
      <w:r w:rsidR="003C3FF2" w:rsidRPr="004B5C35">
        <w:t xml:space="preserve">, </w:t>
      </w:r>
      <w:r w:rsidR="00F86F5A" w:rsidRPr="004B5C35">
        <w:t>ако е относимо</w:t>
      </w:r>
      <w:r w:rsidR="003C3FF2" w:rsidRPr="004B5C35">
        <w:t>);</w:t>
      </w:r>
    </w:p>
    <w:p w:rsidR="009E78CC" w:rsidRPr="004B5C35" w:rsidRDefault="005E2D33" w:rsidP="005E2D33">
      <w:pPr>
        <w:pStyle w:val="5"/>
      </w:pPr>
      <w:r w:rsidRPr="004B5C35">
        <w:t>•</w:t>
      </w:r>
      <w:r w:rsidRPr="004B5C35">
        <w:tab/>
      </w:r>
      <w:r w:rsidR="00F86F5A" w:rsidRPr="004B5C35">
        <w:t xml:space="preserve">разрешение за годишните емисии от КПТЕ на </w:t>
      </w:r>
      <w:r w:rsidR="009579AA" w:rsidRPr="004B5C35">
        <w:t>инсталацията</w:t>
      </w:r>
      <w:r w:rsidR="00CB29D9" w:rsidRPr="004B5C35">
        <w:t xml:space="preserve"> </w:t>
      </w:r>
      <w:r w:rsidR="00F86F5A" w:rsidRPr="004B5C35">
        <w:t xml:space="preserve">и свързания одобрен план за </w:t>
      </w:r>
      <w:r w:rsidR="00DD5682" w:rsidRPr="004B5C35">
        <w:t>мониторинг</w:t>
      </w:r>
      <w:r w:rsidR="003C3FF2" w:rsidRPr="004B5C35">
        <w:t>;</w:t>
      </w:r>
    </w:p>
    <w:p w:rsidR="009E78CC" w:rsidRPr="004B5C35" w:rsidRDefault="005E2D33" w:rsidP="005E2D33">
      <w:pPr>
        <w:pStyle w:val="5"/>
      </w:pPr>
      <w:r w:rsidRPr="004B5C35">
        <w:t>•</w:t>
      </w:r>
      <w:r w:rsidRPr="004B5C35">
        <w:tab/>
      </w:r>
      <w:r w:rsidR="00F86F5A" w:rsidRPr="004B5C35">
        <w:t xml:space="preserve">описание на </w:t>
      </w:r>
      <w:r w:rsidR="009579AA" w:rsidRPr="004B5C35">
        <w:t>инсталацията</w:t>
      </w:r>
      <w:r w:rsidR="003C3FF2" w:rsidRPr="004B5C35">
        <w:t xml:space="preserve"> (</w:t>
      </w:r>
      <w:r w:rsidR="00F86F5A" w:rsidRPr="004B5C35">
        <w:t>включително проста технологична схема</w:t>
      </w:r>
      <w:r w:rsidR="003C3FF2" w:rsidRPr="004B5C35">
        <w:t xml:space="preserve">, </w:t>
      </w:r>
      <w:r w:rsidR="00F86F5A" w:rsidRPr="004B5C35">
        <w:t>когато това помага за по-голяма яснота</w:t>
      </w:r>
      <w:r w:rsidR="003C3FF2" w:rsidRPr="004B5C35">
        <w:t>)</w:t>
      </w:r>
      <w:r w:rsidR="00F86F5A" w:rsidRPr="004B5C35">
        <w:t>, ако не е включено в един от документите по-горе</w:t>
      </w:r>
      <w:r w:rsidR="003C3FF2" w:rsidRPr="004B5C35">
        <w:t>;</w:t>
      </w:r>
    </w:p>
    <w:p w:rsidR="009E78CC" w:rsidRPr="004B5C35" w:rsidRDefault="005E2D33" w:rsidP="005E2D33">
      <w:pPr>
        <w:pStyle w:val="5"/>
      </w:pPr>
      <w:r w:rsidRPr="004B5C35">
        <w:t>•</w:t>
      </w:r>
      <w:r w:rsidRPr="004B5C35">
        <w:tab/>
      </w:r>
      <w:r w:rsidR="00F86F5A" w:rsidRPr="004B5C35">
        <w:t xml:space="preserve">проверените доклади за емисиите и </w:t>
      </w:r>
      <w:r w:rsidR="009A1639">
        <w:t>заявления</w:t>
      </w:r>
      <w:r w:rsidR="00F86F5A" w:rsidRPr="004B5C35">
        <w:t xml:space="preserve"> за проверки </w:t>
      </w:r>
      <w:r w:rsidR="003C3FF2" w:rsidRPr="004B5C35">
        <w:t>(</w:t>
      </w:r>
      <w:r w:rsidR="00F86F5A" w:rsidRPr="004B5C35">
        <w:t>когато те са отделни документи</w:t>
      </w:r>
      <w:r w:rsidR="003C3FF2" w:rsidRPr="004B5C35">
        <w:t xml:space="preserve">) </w:t>
      </w:r>
      <w:r w:rsidR="00F86F5A" w:rsidRPr="004B5C35">
        <w:t xml:space="preserve">за базовите години и коментар по корекциите, извършени в съответните </w:t>
      </w:r>
      <w:r w:rsidR="00DD5682" w:rsidRPr="004B5C35">
        <w:t>данни</w:t>
      </w:r>
      <w:r w:rsidR="003C3FF2" w:rsidRPr="004B5C35">
        <w:t xml:space="preserve"> </w:t>
      </w:r>
      <w:r w:rsidR="00F86F5A" w:rsidRPr="004B5C35">
        <w:t>след подаването на проверения доклад на КО</w:t>
      </w:r>
      <w:r w:rsidR="003C3FF2" w:rsidRPr="004B5C35">
        <w:t>;</w:t>
      </w:r>
    </w:p>
    <w:p w:rsidR="009E78CC" w:rsidRPr="004B5C35" w:rsidRDefault="005E2D33" w:rsidP="005E2D33">
      <w:pPr>
        <w:pStyle w:val="5"/>
      </w:pPr>
      <w:r w:rsidRPr="004B5C35">
        <w:t>•</w:t>
      </w:r>
      <w:r w:rsidRPr="004B5C35">
        <w:tab/>
      </w:r>
      <w:r w:rsidR="00F86F5A" w:rsidRPr="004B5C35">
        <w:t xml:space="preserve">проверения базов доклад по </w:t>
      </w:r>
      <w:r w:rsidR="00BA7A05">
        <w:t>FAR</w:t>
      </w:r>
      <w:r w:rsidR="003C3FF2" w:rsidRPr="004B5C35">
        <w:t xml:space="preserve"> </w:t>
      </w:r>
      <w:r w:rsidR="003A76A3" w:rsidRPr="004B5C35">
        <w:t xml:space="preserve">за предходния </w:t>
      </w:r>
      <w:r w:rsidR="009F0475" w:rsidRPr="004B5C35">
        <w:t>период</w:t>
      </w:r>
      <w:r w:rsidR="003C3FF2" w:rsidRPr="004B5C35">
        <w:t xml:space="preserve"> </w:t>
      </w:r>
      <w:r w:rsidR="003A76A3" w:rsidRPr="004B5C35">
        <w:t xml:space="preserve">на </w:t>
      </w:r>
      <w:r w:rsidR="00CB29D9" w:rsidRPr="004B5C35">
        <w:t>разпределяне</w:t>
      </w:r>
      <w:r w:rsidR="003A76A3" w:rsidRPr="004B5C35">
        <w:t xml:space="preserve"> </w:t>
      </w:r>
      <w:r w:rsidR="003C3FF2" w:rsidRPr="004B5C35">
        <w:t>(</w:t>
      </w:r>
      <w:r w:rsidR="003A76A3" w:rsidRPr="004B5C35">
        <w:t xml:space="preserve">неприложим спрямо първия </w:t>
      </w:r>
      <w:r w:rsidR="00B8235E" w:rsidRPr="004B5C35">
        <w:t>доклад с базови данни</w:t>
      </w:r>
      <w:r w:rsidR="003C3FF2" w:rsidRPr="004B5C35">
        <w:t xml:space="preserve"> </w:t>
      </w:r>
      <w:r w:rsidR="00CB29D9" w:rsidRPr="004B5C35">
        <w:t>през</w:t>
      </w:r>
      <w:r w:rsidR="003A76A3" w:rsidRPr="004B5C35">
        <w:t xml:space="preserve"> </w:t>
      </w:r>
      <w:r w:rsidR="003C3FF2" w:rsidRPr="004B5C35">
        <w:t>2019</w:t>
      </w:r>
      <w:r w:rsidR="003A76A3" w:rsidRPr="004B5C35">
        <w:t> г.</w:t>
      </w:r>
      <w:r w:rsidR="003C3FF2" w:rsidRPr="004B5C35">
        <w:t>);</w:t>
      </w:r>
    </w:p>
    <w:p w:rsidR="009E78CC" w:rsidRPr="004B5C35" w:rsidRDefault="005E2D33" w:rsidP="005E2D33">
      <w:pPr>
        <w:pStyle w:val="5"/>
      </w:pPr>
      <w:r w:rsidRPr="004B5C35">
        <w:t>•</w:t>
      </w:r>
      <w:r w:rsidRPr="004B5C35">
        <w:tab/>
      </w:r>
      <w:r w:rsidR="003A76A3" w:rsidRPr="004B5C35">
        <w:t xml:space="preserve">Докладът </w:t>
      </w:r>
      <w:r w:rsidR="00B8235E" w:rsidRPr="004B5C35">
        <w:t>с базови данни</w:t>
      </w:r>
      <w:r w:rsidR="003C3FF2" w:rsidRPr="004B5C35">
        <w:t xml:space="preserve"> </w:t>
      </w:r>
      <w:r w:rsidR="003A76A3" w:rsidRPr="004B5C35">
        <w:t xml:space="preserve">по </w:t>
      </w:r>
      <w:r w:rsidR="00BA7A05">
        <w:t>FAR</w:t>
      </w:r>
      <w:r w:rsidR="003A76A3" w:rsidRPr="004B5C35">
        <w:t xml:space="preserve"> </w:t>
      </w:r>
      <w:r w:rsidR="003C3FF2" w:rsidRPr="004B5C35">
        <w:t>(</w:t>
      </w:r>
      <w:r w:rsidR="003A76A3" w:rsidRPr="004B5C35">
        <w:t xml:space="preserve">във формата, приложим в държавата членка, където се намира </w:t>
      </w:r>
      <w:r w:rsidR="009579AA" w:rsidRPr="004B5C35">
        <w:t>инсталацията</w:t>
      </w:r>
      <w:r w:rsidR="003C3FF2" w:rsidRPr="004B5C35">
        <w:t>);</w:t>
      </w:r>
    </w:p>
    <w:p w:rsidR="009E78CC" w:rsidRPr="004B5C35" w:rsidRDefault="003A76A3" w:rsidP="00F67ED3">
      <w:pPr>
        <w:spacing w:after="120"/>
        <w:jc w:val="both"/>
        <w:rPr>
          <w:rFonts w:asciiTheme="minorHAnsi" w:hAnsiTheme="minorHAnsi"/>
          <w:lang w:val="bg-BG"/>
        </w:rPr>
      </w:pPr>
      <w:r w:rsidRPr="004B5C35">
        <w:rPr>
          <w:rFonts w:asciiTheme="minorHAnsi" w:hAnsiTheme="minorHAnsi"/>
          <w:lang w:val="bg-BG"/>
        </w:rPr>
        <w:t>В зависимост от времето на установяване на договора</w:t>
      </w:r>
      <w:r w:rsidR="005E2D33" w:rsidRPr="004B5C35">
        <w:rPr>
          <w:rStyle w:val="FootnoteReference"/>
          <w:rFonts w:asciiTheme="minorHAnsi" w:hAnsiTheme="minorHAnsi"/>
          <w:lang w:val="bg-BG"/>
        </w:rPr>
        <w:footnoteReference w:id="23"/>
      </w:r>
      <w:r w:rsidR="003C3FF2" w:rsidRPr="004B5C35">
        <w:rPr>
          <w:rFonts w:asciiTheme="minorHAnsi" w:hAnsiTheme="minorHAnsi"/>
          <w:lang w:val="bg-BG"/>
        </w:rPr>
        <w:t xml:space="preserve">, </w:t>
      </w:r>
      <w:r w:rsidR="00B8235E" w:rsidRPr="004B5C35">
        <w:rPr>
          <w:rFonts w:asciiTheme="minorHAnsi" w:hAnsiTheme="minorHAnsi"/>
          <w:lang w:val="bg-BG"/>
        </w:rPr>
        <w:t>доклад</w:t>
      </w:r>
      <w:r w:rsidRPr="004B5C35">
        <w:rPr>
          <w:rFonts w:asciiTheme="minorHAnsi" w:hAnsiTheme="minorHAnsi"/>
          <w:lang w:val="bg-BG"/>
        </w:rPr>
        <w:t>ът</w:t>
      </w:r>
      <w:r w:rsidR="00B8235E" w:rsidRPr="004B5C35">
        <w:rPr>
          <w:rFonts w:asciiTheme="minorHAnsi" w:hAnsiTheme="minorHAnsi"/>
          <w:lang w:val="bg-BG"/>
        </w:rPr>
        <w:t xml:space="preserve"> с базови данни</w:t>
      </w:r>
      <w:r w:rsidR="003C3FF2" w:rsidRPr="004B5C35">
        <w:rPr>
          <w:rFonts w:asciiTheme="minorHAnsi" w:hAnsiTheme="minorHAnsi"/>
          <w:lang w:val="bg-BG"/>
        </w:rPr>
        <w:t xml:space="preserve"> </w:t>
      </w:r>
      <w:r w:rsidRPr="004B5C35">
        <w:rPr>
          <w:rFonts w:asciiTheme="minorHAnsi" w:hAnsiTheme="minorHAnsi"/>
          <w:lang w:val="bg-BG"/>
        </w:rPr>
        <w:t xml:space="preserve">по </w:t>
      </w:r>
      <w:r w:rsidR="00BA7A05">
        <w:rPr>
          <w:rFonts w:asciiTheme="minorHAnsi" w:hAnsiTheme="minorHAnsi"/>
          <w:lang w:val="bg-BG"/>
        </w:rPr>
        <w:t>FAR</w:t>
      </w:r>
      <w:r w:rsidRPr="004B5C35">
        <w:rPr>
          <w:rFonts w:asciiTheme="minorHAnsi" w:hAnsiTheme="minorHAnsi"/>
          <w:lang w:val="bg-BG"/>
        </w:rPr>
        <w:t xml:space="preserve"> или последният проверен доклад за емисии може да не е нар разположение на пред-договорния етап</w:t>
      </w:r>
      <w:r w:rsidR="003C3FF2" w:rsidRPr="004B5C35">
        <w:rPr>
          <w:rFonts w:asciiTheme="minorHAnsi" w:hAnsiTheme="minorHAnsi"/>
          <w:lang w:val="bg-BG"/>
        </w:rPr>
        <w:t xml:space="preserve">. </w:t>
      </w:r>
      <w:r w:rsidRPr="004B5C35">
        <w:rPr>
          <w:rFonts w:asciiTheme="minorHAnsi" w:hAnsiTheme="minorHAnsi"/>
          <w:lang w:val="bg-BG"/>
        </w:rPr>
        <w:t xml:space="preserve">В тези ситуации </w:t>
      </w:r>
      <w:r w:rsidR="00BA7A05">
        <w:rPr>
          <w:rFonts w:asciiTheme="minorHAnsi" w:hAnsiTheme="minorHAnsi"/>
          <w:lang w:val="bg-BG"/>
        </w:rPr>
        <w:t>верификатор</w:t>
      </w:r>
      <w:r w:rsidR="00B06D58">
        <w:rPr>
          <w:rFonts w:asciiTheme="minorHAnsi" w:hAnsiTheme="minorHAnsi"/>
          <w:lang w:val="bg-BG"/>
        </w:rPr>
        <w:t xml:space="preserve">а </w:t>
      </w:r>
      <w:r w:rsidRPr="004B5C35">
        <w:rPr>
          <w:rFonts w:asciiTheme="minorHAnsi" w:hAnsiTheme="minorHAnsi"/>
          <w:lang w:val="bg-BG"/>
        </w:rPr>
        <w:t xml:space="preserve">може да използва </w:t>
      </w:r>
      <w:r w:rsidR="00B8235E" w:rsidRPr="004B5C35">
        <w:rPr>
          <w:rFonts w:asciiTheme="minorHAnsi" w:hAnsiTheme="minorHAnsi"/>
          <w:lang w:val="bg-BG"/>
        </w:rPr>
        <w:t>доклади с базови данни</w:t>
      </w:r>
      <w:r w:rsidR="003C3FF2" w:rsidRPr="004B5C35">
        <w:rPr>
          <w:rFonts w:asciiTheme="minorHAnsi" w:hAnsiTheme="minorHAnsi"/>
          <w:lang w:val="bg-BG"/>
        </w:rPr>
        <w:t xml:space="preserve"> </w:t>
      </w:r>
      <w:r w:rsidRPr="004B5C35">
        <w:rPr>
          <w:rFonts w:asciiTheme="minorHAnsi" w:hAnsiTheme="minorHAnsi"/>
          <w:lang w:val="bg-BG"/>
        </w:rPr>
        <w:t>от предходния цикъл на разпределение и годишни проверени доклади за емисиите от по-ранни години</w:t>
      </w:r>
      <w:r w:rsidR="003C3FF2" w:rsidRPr="004B5C35">
        <w:rPr>
          <w:rFonts w:asciiTheme="minorHAnsi" w:hAnsiTheme="minorHAnsi"/>
          <w:lang w:val="bg-BG"/>
        </w:rPr>
        <w:t xml:space="preserve">. </w:t>
      </w:r>
      <w:r w:rsidRPr="004B5C35">
        <w:rPr>
          <w:rFonts w:asciiTheme="minorHAnsi" w:hAnsiTheme="minorHAnsi"/>
          <w:lang w:val="bg-BG"/>
        </w:rPr>
        <w:t xml:space="preserve">Когато са налични доклади за текущия </w:t>
      </w:r>
      <w:r w:rsidR="009F0475" w:rsidRPr="004B5C35">
        <w:rPr>
          <w:rFonts w:asciiTheme="minorHAnsi" w:hAnsiTheme="minorHAnsi"/>
          <w:lang w:val="bg-BG"/>
        </w:rPr>
        <w:t>период</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ще трябва да преоцени </w:t>
      </w:r>
      <w:r w:rsidR="00D66D77" w:rsidRPr="004B5C35">
        <w:rPr>
          <w:rFonts w:asciiTheme="minorHAnsi" w:hAnsiTheme="minorHAnsi"/>
          <w:lang w:val="bg-BG"/>
        </w:rPr>
        <w:t>информация</w:t>
      </w:r>
      <w:r w:rsidRPr="004B5C35">
        <w:rPr>
          <w:rFonts w:asciiTheme="minorHAnsi" w:hAnsiTheme="minorHAnsi"/>
          <w:lang w:val="bg-BG"/>
        </w:rPr>
        <w:t xml:space="preserve">та, за да гарантира, че договореното време и планът за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са все още подходящи</w:t>
      </w:r>
      <w:r w:rsidR="003C3FF2" w:rsidRPr="004B5C35">
        <w:rPr>
          <w:rFonts w:asciiTheme="minorHAnsi" w:hAnsiTheme="minorHAnsi"/>
          <w:lang w:val="bg-BG"/>
        </w:rPr>
        <w:t>.</w:t>
      </w:r>
    </w:p>
    <w:p w:rsidR="009E78CC" w:rsidRPr="004B5C35" w:rsidRDefault="003A76A3" w:rsidP="00CB29D9">
      <w:pPr>
        <w:spacing w:after="120"/>
        <w:jc w:val="both"/>
        <w:rPr>
          <w:rFonts w:asciiTheme="minorHAnsi" w:hAnsiTheme="minorHAnsi"/>
          <w:lang w:val="bg-BG"/>
        </w:rPr>
      </w:pPr>
      <w:r w:rsidRPr="004B5C35">
        <w:rPr>
          <w:rFonts w:asciiTheme="minorHAnsi" w:hAnsiTheme="minorHAnsi"/>
          <w:lang w:val="bg-BG"/>
        </w:rPr>
        <w:t xml:space="preserve">По време на пред-договорния етап,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ще подпише договор с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Pr="004B5C35">
        <w:rPr>
          <w:rFonts w:asciiTheme="minorHAnsi" w:hAnsiTheme="minorHAnsi"/>
          <w:lang w:val="bg-BG"/>
        </w:rPr>
        <w:t xml:space="preserve">Член </w:t>
      </w:r>
      <w:r w:rsidR="003C3FF2" w:rsidRPr="004B5C35">
        <w:rPr>
          <w:rFonts w:asciiTheme="minorHAnsi" w:hAnsiTheme="minorHAnsi"/>
          <w:lang w:val="bg-BG"/>
        </w:rPr>
        <w:t xml:space="preserve">9 </w:t>
      </w:r>
      <w:r w:rsidRPr="004B5C35">
        <w:rPr>
          <w:rFonts w:asciiTheme="minorHAnsi" w:hAnsiTheme="minorHAnsi"/>
          <w:lang w:val="bg-BG"/>
        </w:rPr>
        <w:t xml:space="preserve">от </w:t>
      </w:r>
      <w:r w:rsidR="00BA7A05">
        <w:rPr>
          <w:rFonts w:asciiTheme="minorHAnsi" w:hAnsiTheme="minorHAnsi"/>
          <w:lang w:val="bg-BG"/>
        </w:rPr>
        <w:t>AVR2</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3C3FF2" w:rsidRPr="004B5C35">
        <w:rPr>
          <w:rFonts w:asciiTheme="minorHAnsi" w:hAnsiTheme="minorHAnsi"/>
          <w:lang w:val="bg-BG"/>
        </w:rPr>
        <w:t xml:space="preserve">EA </w:t>
      </w:r>
      <w:r w:rsidR="003C3FF2" w:rsidRPr="004B5C35">
        <w:rPr>
          <w:rFonts w:asciiTheme="minorHAnsi" w:hAnsiTheme="minorHAnsi"/>
          <w:lang w:val="bg-BG" w:eastAsia="bg-BG" w:bidi="bg-BG"/>
        </w:rPr>
        <w:t xml:space="preserve">6/03 </w:t>
      </w:r>
      <w:r w:rsidRPr="004B5C35">
        <w:rPr>
          <w:rFonts w:asciiTheme="minorHAnsi" w:hAnsiTheme="minorHAnsi"/>
          <w:lang w:val="bg-BG"/>
        </w:rPr>
        <w:t xml:space="preserve">съдържат </w:t>
      </w:r>
      <w:r w:rsidR="00822525" w:rsidRPr="004B5C35">
        <w:rPr>
          <w:rFonts w:asciiTheme="minorHAnsi" w:hAnsiTheme="minorHAnsi"/>
          <w:lang w:val="bg-BG"/>
        </w:rPr>
        <w:t>изисквания</w:t>
      </w:r>
      <w:r w:rsidR="003C3FF2" w:rsidRPr="004B5C35">
        <w:rPr>
          <w:rFonts w:asciiTheme="minorHAnsi" w:hAnsiTheme="minorHAnsi"/>
          <w:lang w:val="bg-BG"/>
        </w:rPr>
        <w:t xml:space="preserve"> </w:t>
      </w:r>
      <w:r w:rsidRPr="004B5C35">
        <w:rPr>
          <w:rFonts w:asciiTheme="minorHAnsi" w:hAnsiTheme="minorHAnsi"/>
          <w:lang w:val="bg-BG"/>
        </w:rPr>
        <w:t>за включването на определени условия в договора</w:t>
      </w:r>
      <w:r w:rsidR="003C3FF2" w:rsidRPr="004B5C35">
        <w:rPr>
          <w:rFonts w:asciiTheme="minorHAnsi" w:hAnsiTheme="minorHAnsi"/>
          <w:lang w:val="bg-BG"/>
        </w:rPr>
        <w:t xml:space="preserve">. </w:t>
      </w:r>
      <w:r w:rsidRPr="004B5C35">
        <w:rPr>
          <w:rFonts w:asciiTheme="minorHAnsi" w:hAnsiTheme="minorHAnsi"/>
          <w:lang w:val="bg-BG"/>
        </w:rPr>
        <w:t>Един ключов аспект в договора</w:t>
      </w:r>
      <w:r w:rsidR="003C3FF2" w:rsidRPr="004B5C35">
        <w:rPr>
          <w:rFonts w:asciiTheme="minorHAnsi" w:hAnsiTheme="minorHAnsi"/>
          <w:lang w:val="bg-BG"/>
        </w:rPr>
        <w:t xml:space="preserve"> </w:t>
      </w:r>
      <w:r w:rsidRPr="004B5C35">
        <w:rPr>
          <w:rFonts w:asciiTheme="minorHAnsi" w:hAnsiTheme="minorHAnsi"/>
          <w:lang w:val="bg-BG"/>
        </w:rPr>
        <w:t>е разпределението на времето</w:t>
      </w:r>
      <w:r w:rsidR="003C3FF2" w:rsidRPr="004B5C35">
        <w:rPr>
          <w:rFonts w:asciiTheme="minorHAnsi" w:hAnsiTheme="minorHAnsi"/>
          <w:lang w:val="bg-BG"/>
        </w:rPr>
        <w:t xml:space="preserve">. </w:t>
      </w:r>
      <w:r w:rsidR="001312E4" w:rsidRPr="004B5C35">
        <w:rPr>
          <w:rFonts w:asciiTheme="minorHAnsi" w:hAnsiTheme="minorHAnsi"/>
          <w:lang w:val="bg-BG"/>
        </w:rPr>
        <w:t>Разпределеното време не може да бъде твърда стойност</w:t>
      </w:r>
      <w:r w:rsidR="003C3FF2" w:rsidRPr="004B5C35">
        <w:rPr>
          <w:rFonts w:asciiTheme="minorHAnsi" w:hAnsiTheme="minorHAnsi"/>
          <w:lang w:val="bg-BG"/>
        </w:rPr>
        <w:t xml:space="preserve">; </w:t>
      </w:r>
      <w:r w:rsidR="001312E4" w:rsidRPr="004B5C35">
        <w:rPr>
          <w:rFonts w:asciiTheme="minorHAnsi" w:hAnsiTheme="minorHAnsi"/>
          <w:lang w:val="bg-BG"/>
        </w:rPr>
        <w:t xml:space="preserve">ако по време на подробната </w:t>
      </w:r>
      <w:r w:rsidR="008E6BF2" w:rsidRPr="004B5C35">
        <w:rPr>
          <w:rFonts w:asciiTheme="minorHAnsi" w:hAnsiTheme="minorHAnsi"/>
          <w:lang w:val="bg-BG"/>
        </w:rPr>
        <w:t>проверка</w:t>
      </w:r>
      <w:r w:rsidR="001312E4" w:rsidRPr="004B5C35">
        <w:rPr>
          <w:rFonts w:asciiTheme="minorHAnsi" w:hAnsiTheme="minorHAnsi"/>
          <w:lang w:val="bg-BG"/>
        </w:rPr>
        <w:t>,</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001312E4" w:rsidRPr="004B5C35">
        <w:rPr>
          <w:rFonts w:asciiTheme="minorHAnsi" w:hAnsiTheme="minorHAnsi"/>
          <w:lang w:val="bg-BG"/>
        </w:rPr>
        <w:t xml:space="preserve">установи, че е необходимо допълнително време за надлежно изпълнение на необходимите </w:t>
      </w:r>
      <w:r w:rsidR="00B561B6" w:rsidRPr="004B5C35">
        <w:rPr>
          <w:rFonts w:asciiTheme="minorHAnsi" w:hAnsiTheme="minorHAnsi"/>
          <w:lang w:val="bg-BG"/>
        </w:rPr>
        <w:t>дейности</w:t>
      </w:r>
      <w:r w:rsidR="003C3FF2" w:rsidRPr="004B5C35">
        <w:rPr>
          <w:rFonts w:asciiTheme="minorHAnsi" w:hAnsiTheme="minorHAnsi"/>
          <w:lang w:val="bg-BG"/>
        </w:rPr>
        <w:t xml:space="preserve">, </w:t>
      </w:r>
      <w:r w:rsidR="001312E4" w:rsidRPr="004B5C35">
        <w:rPr>
          <w:rFonts w:asciiTheme="minorHAnsi" w:hAnsiTheme="minorHAnsi"/>
          <w:lang w:val="bg-BG"/>
        </w:rPr>
        <w:t>първоначално даденото в предложението разпределение на времето, трябва да бъде съответно коригирано</w:t>
      </w:r>
      <w:r w:rsidR="003C3FF2" w:rsidRPr="004B5C35">
        <w:rPr>
          <w:rFonts w:asciiTheme="minorHAnsi" w:hAnsiTheme="minorHAnsi"/>
          <w:lang w:val="bg-BG"/>
        </w:rPr>
        <w:t xml:space="preserve">. </w:t>
      </w:r>
      <w:r w:rsidR="001312E4" w:rsidRPr="004B5C35">
        <w:rPr>
          <w:rFonts w:asciiTheme="minorHAnsi" w:hAnsiTheme="minorHAnsi"/>
          <w:lang w:val="bg-BG"/>
        </w:rPr>
        <w:t>Поради това</w:t>
      </w:r>
      <w:r w:rsidR="003C3FF2" w:rsidRPr="004B5C35">
        <w:rPr>
          <w:rFonts w:asciiTheme="minorHAnsi" w:hAnsiTheme="minorHAnsi"/>
          <w:lang w:val="bg-BG"/>
        </w:rPr>
        <w:t xml:space="preserve">, </w:t>
      </w:r>
      <w:r w:rsidR="001312E4" w:rsidRPr="004B5C35">
        <w:rPr>
          <w:rFonts w:asciiTheme="minorHAnsi" w:hAnsiTheme="minorHAnsi"/>
          <w:lang w:val="bg-BG"/>
        </w:rPr>
        <w:t xml:space="preserve">договорът трябва да </w:t>
      </w:r>
      <w:r w:rsidR="003C3FF2" w:rsidRPr="004B5C35">
        <w:rPr>
          <w:rFonts w:asciiTheme="minorHAnsi" w:hAnsiTheme="minorHAnsi"/>
          <w:lang w:val="bg-BG"/>
        </w:rPr>
        <w:t xml:space="preserve"> </w:t>
      </w:r>
      <w:r w:rsidR="001312E4" w:rsidRPr="004B5C35">
        <w:rPr>
          <w:rFonts w:asciiTheme="minorHAnsi" w:hAnsiTheme="minorHAnsi"/>
          <w:lang w:val="bg-BG"/>
        </w:rPr>
        <w:t>съдържа разпоредба за тази корекция</w:t>
      </w:r>
      <w:r w:rsidR="003C3FF2" w:rsidRPr="004B5C35">
        <w:rPr>
          <w:rFonts w:asciiTheme="minorHAnsi" w:hAnsiTheme="minorHAnsi"/>
          <w:lang w:val="bg-BG"/>
        </w:rPr>
        <w:t xml:space="preserve">. </w:t>
      </w:r>
      <w:r w:rsidR="001312E4" w:rsidRPr="004B5C35">
        <w:rPr>
          <w:rFonts w:asciiTheme="minorHAnsi" w:hAnsiTheme="minorHAnsi"/>
          <w:lang w:val="bg-BG"/>
        </w:rPr>
        <w:t xml:space="preserve">Вж. </w:t>
      </w:r>
      <w:r w:rsidR="00004073" w:rsidRPr="004B5C35">
        <w:rPr>
          <w:rFonts w:asciiTheme="minorHAnsi" w:hAnsiTheme="minorHAnsi"/>
          <w:lang w:val="bg-BG"/>
        </w:rPr>
        <w:t xml:space="preserve">Бележка с ключови насоки по </w:t>
      </w:r>
      <w:r w:rsidR="00BA7A05">
        <w:rPr>
          <w:rFonts w:asciiTheme="minorHAnsi" w:hAnsiTheme="minorHAnsi"/>
          <w:lang w:val="bg-BG"/>
        </w:rPr>
        <w:t>AVR2</w:t>
      </w:r>
      <w:r w:rsidR="003C3FF2" w:rsidRPr="004B5C35">
        <w:rPr>
          <w:rFonts w:asciiTheme="minorHAnsi" w:hAnsiTheme="minorHAnsi"/>
          <w:lang w:val="bg-BG"/>
        </w:rPr>
        <w:t xml:space="preserve"> II.12 </w:t>
      </w:r>
      <w:r w:rsidR="001312E4" w:rsidRPr="004B5C35">
        <w:rPr>
          <w:rFonts w:asciiTheme="minorHAnsi" w:hAnsiTheme="minorHAnsi"/>
          <w:lang w:val="bg-BG"/>
        </w:rPr>
        <w:t xml:space="preserve">относно разпределението на времето за допълнителна </w:t>
      </w:r>
      <w:r w:rsidR="00D66D77" w:rsidRPr="004B5C35">
        <w:rPr>
          <w:rFonts w:asciiTheme="minorHAnsi" w:hAnsiTheme="minorHAnsi"/>
          <w:lang w:val="bg-BG"/>
        </w:rPr>
        <w:t>информация</w:t>
      </w:r>
      <w:r w:rsidR="003C3FF2" w:rsidRPr="004B5C35">
        <w:rPr>
          <w:rFonts w:asciiTheme="minorHAnsi" w:hAnsiTheme="minorHAnsi"/>
          <w:lang w:val="bg-BG"/>
        </w:rPr>
        <w:t>.</w:t>
      </w:r>
    </w:p>
    <w:p w:rsidR="005E2D33" w:rsidRPr="004B5C35" w:rsidRDefault="005E2D33" w:rsidP="00F67ED3">
      <w:pPr>
        <w:spacing w:after="120"/>
        <w:jc w:val="both"/>
        <w:rPr>
          <w:rFonts w:asciiTheme="minorHAnsi" w:hAnsiTheme="minorHAnsi"/>
          <w:lang w:val="bg-BG"/>
        </w:rPr>
      </w:pPr>
    </w:p>
    <w:p w:rsidR="009E78CC" w:rsidRPr="004B5C35" w:rsidRDefault="003C3FF2" w:rsidP="005E2D33">
      <w:pPr>
        <w:pStyle w:val="3"/>
        <w:rPr>
          <w:lang w:val="bg-BG"/>
        </w:rPr>
      </w:pPr>
      <w:bookmarkStart w:id="64" w:name="bookmark45"/>
      <w:bookmarkStart w:id="65" w:name="_Toc3379704"/>
      <w:r w:rsidRPr="004B5C35">
        <w:rPr>
          <w:b w:val="0"/>
          <w:lang w:val="bg-BG"/>
        </w:rPr>
        <w:t>6.1.2</w:t>
      </w:r>
      <w:r w:rsidR="005E2D33" w:rsidRPr="004B5C35">
        <w:rPr>
          <w:lang w:val="bg-BG"/>
        </w:rPr>
        <w:tab/>
      </w:r>
      <w:r w:rsidR="001312E4" w:rsidRPr="004B5C35">
        <w:rPr>
          <w:lang w:val="bg-BG"/>
        </w:rPr>
        <w:t>Стратегически анализ</w:t>
      </w:r>
      <w:bookmarkEnd w:id="64"/>
      <w:bookmarkEnd w:id="65"/>
    </w:p>
    <w:p w:rsidR="009E78CC" w:rsidRPr="004B5C35" w:rsidRDefault="001312E4" w:rsidP="00F67ED3">
      <w:pPr>
        <w:spacing w:after="120"/>
        <w:jc w:val="both"/>
        <w:rPr>
          <w:rFonts w:asciiTheme="minorHAnsi" w:hAnsiTheme="minorHAnsi"/>
          <w:lang w:val="bg-BG"/>
        </w:rPr>
      </w:pPr>
      <w:r w:rsidRPr="004B5C35">
        <w:rPr>
          <w:rFonts w:asciiTheme="minorHAnsi" w:hAnsiTheme="minorHAnsi"/>
          <w:lang w:val="bg-BG"/>
        </w:rPr>
        <w:t xml:space="preserve">Съгласно </w:t>
      </w:r>
      <w:r w:rsidR="002013B2" w:rsidRPr="004B5C35">
        <w:rPr>
          <w:rFonts w:asciiTheme="minorHAnsi" w:hAnsiTheme="minorHAnsi"/>
          <w:lang w:val="bg-BG"/>
        </w:rPr>
        <w:t>член</w:t>
      </w:r>
      <w:r w:rsidR="003C3FF2" w:rsidRPr="004B5C35">
        <w:rPr>
          <w:rFonts w:asciiTheme="minorHAnsi" w:hAnsiTheme="minorHAnsi"/>
          <w:lang w:val="bg-BG"/>
        </w:rPr>
        <w:t xml:space="preserve"> 11 </w:t>
      </w:r>
      <w:r w:rsidRPr="004B5C35">
        <w:rPr>
          <w:rFonts w:asciiTheme="minorHAnsi" w:hAnsiTheme="minorHAnsi"/>
          <w:lang w:val="bg-BG"/>
        </w:rPr>
        <w:t xml:space="preserve">от </w:t>
      </w:r>
      <w:r w:rsidR="00BA7A05">
        <w:rPr>
          <w:rFonts w:asciiTheme="minorHAnsi" w:hAnsiTheme="minorHAnsi"/>
          <w:lang w:val="bg-BG"/>
        </w:rPr>
        <w:t>AVR2</w:t>
      </w:r>
      <w:r w:rsidRPr="004B5C35">
        <w:rPr>
          <w:rFonts w:asciiTheme="minorHAnsi" w:hAnsiTheme="minorHAnsi"/>
          <w:lang w:val="bg-BG"/>
        </w:rPr>
        <w:t>,</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анализира</w:t>
      </w:r>
      <w:r w:rsidR="003C3FF2" w:rsidRPr="004B5C35">
        <w:rPr>
          <w:rFonts w:asciiTheme="minorHAnsi" w:hAnsiTheme="minorHAnsi"/>
          <w:lang w:val="bg-BG"/>
        </w:rPr>
        <w:t xml:space="preserve">, </w:t>
      </w:r>
      <w:r w:rsidRPr="004B5C35">
        <w:rPr>
          <w:rFonts w:asciiTheme="minorHAnsi" w:hAnsiTheme="minorHAnsi"/>
          <w:lang w:val="bg-BG"/>
        </w:rPr>
        <w:t xml:space="preserve">въз основа на </w:t>
      </w:r>
      <w:r w:rsidR="00D66D77" w:rsidRPr="004B5C35">
        <w:rPr>
          <w:rFonts w:asciiTheme="minorHAnsi" w:hAnsiTheme="minorHAnsi"/>
          <w:lang w:val="bg-BG"/>
        </w:rPr>
        <w:t>информация</w:t>
      </w:r>
      <w:r w:rsidRPr="004B5C35">
        <w:rPr>
          <w:rFonts w:asciiTheme="minorHAnsi" w:hAnsiTheme="minorHAnsi"/>
          <w:lang w:val="bg-BG"/>
        </w:rPr>
        <w:t xml:space="preserve">та, предоставена от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00981479" w:rsidRPr="004B5C35">
        <w:rPr>
          <w:rFonts w:asciiTheme="minorHAnsi" w:hAnsiTheme="minorHAnsi"/>
          <w:lang w:val="bg-BG"/>
        </w:rPr>
        <w:t>естеството</w:t>
      </w:r>
      <w:r w:rsidRPr="004B5C35">
        <w:rPr>
          <w:rFonts w:asciiTheme="minorHAnsi" w:hAnsiTheme="minorHAnsi"/>
          <w:lang w:val="bg-BG"/>
        </w:rPr>
        <w:t xml:space="preserve">, мащаба и сложността на </w:t>
      </w:r>
      <w:r w:rsidR="00B561B6" w:rsidRPr="004B5C35">
        <w:rPr>
          <w:rFonts w:asciiTheme="minorHAnsi" w:hAnsiTheme="minorHAnsi"/>
          <w:lang w:val="bg-BG"/>
        </w:rPr>
        <w:t>дейности</w:t>
      </w:r>
      <w:r w:rsidRPr="004B5C35">
        <w:rPr>
          <w:rFonts w:asciiTheme="minorHAnsi" w:hAnsiTheme="minorHAnsi"/>
          <w:lang w:val="bg-BG"/>
        </w:rPr>
        <w:t>те</w:t>
      </w:r>
      <w:r w:rsidR="00B561B6" w:rsidRPr="004B5C35">
        <w:rPr>
          <w:rFonts w:asciiTheme="minorHAnsi" w:hAnsiTheme="minorHAnsi"/>
          <w:lang w:val="bg-BG"/>
        </w:rPr>
        <w:t xml:space="preserve"> по проверка</w:t>
      </w:r>
      <w:r w:rsidRPr="004B5C35">
        <w:rPr>
          <w:rFonts w:asciiTheme="minorHAnsi" w:hAnsiTheme="minorHAnsi"/>
          <w:lang w:val="bg-BG"/>
        </w:rPr>
        <w:t>, които следва да бъдат извършени</w:t>
      </w:r>
      <w:r w:rsidR="003C3FF2" w:rsidRPr="004B5C35">
        <w:rPr>
          <w:rFonts w:asciiTheme="minorHAnsi" w:hAnsiTheme="minorHAnsi"/>
          <w:lang w:val="bg-BG"/>
        </w:rPr>
        <w:t xml:space="preserve">. </w:t>
      </w:r>
      <w:r w:rsidR="007C1CFC" w:rsidRPr="004B5C35">
        <w:rPr>
          <w:rFonts w:asciiTheme="minorHAnsi" w:hAnsiTheme="minorHAnsi"/>
          <w:lang w:val="bg-BG"/>
        </w:rPr>
        <w:t>Той ще получи разбиране за това как операторът е събрал и определил данните за безплатно разпределение</w:t>
      </w:r>
      <w:r w:rsidR="003C3FF2" w:rsidRPr="004B5C35">
        <w:rPr>
          <w:rFonts w:asciiTheme="minorHAnsi" w:hAnsiTheme="minorHAnsi"/>
          <w:lang w:val="bg-BG"/>
        </w:rPr>
        <w:t xml:space="preserve"> (</w:t>
      </w:r>
      <w:r w:rsidR="007C1CFC" w:rsidRPr="004B5C35">
        <w:rPr>
          <w:rFonts w:asciiTheme="minorHAnsi" w:hAnsiTheme="minorHAnsi"/>
          <w:lang w:val="bg-BG"/>
        </w:rPr>
        <w:t xml:space="preserve">и </w:t>
      </w:r>
      <w:r w:rsidR="00DD5682" w:rsidRPr="004B5C35">
        <w:rPr>
          <w:rFonts w:asciiTheme="minorHAnsi" w:hAnsiTheme="minorHAnsi"/>
          <w:lang w:val="bg-BG"/>
        </w:rPr>
        <w:t>данни</w:t>
      </w:r>
      <w:r w:rsidR="007C1CFC" w:rsidRPr="004B5C35">
        <w:rPr>
          <w:rFonts w:asciiTheme="minorHAnsi" w:hAnsiTheme="minorHAnsi"/>
          <w:lang w:val="bg-BG"/>
        </w:rPr>
        <w:t xml:space="preserve">те за </w:t>
      </w:r>
      <w:r w:rsidR="00EB4C5B" w:rsidRPr="004B5C35">
        <w:rPr>
          <w:rFonts w:asciiTheme="minorHAnsi" w:hAnsiTheme="minorHAnsi"/>
          <w:lang w:val="bg-BG"/>
        </w:rPr>
        <w:t>показател</w:t>
      </w:r>
      <w:r w:rsidR="007C1CFC" w:rsidRPr="004B5C35">
        <w:rPr>
          <w:rFonts w:asciiTheme="minorHAnsi" w:hAnsiTheme="minorHAnsi"/>
          <w:lang w:val="bg-BG"/>
        </w:rPr>
        <w:t>и</w:t>
      </w:r>
      <w:r w:rsidR="003C3FF2" w:rsidRPr="004B5C35">
        <w:rPr>
          <w:rFonts w:asciiTheme="minorHAnsi" w:hAnsiTheme="minorHAnsi"/>
          <w:lang w:val="bg-BG"/>
        </w:rPr>
        <w:t xml:space="preserve">, </w:t>
      </w:r>
      <w:r w:rsidR="007C1CFC" w:rsidRPr="004B5C35">
        <w:rPr>
          <w:rFonts w:asciiTheme="minorHAnsi" w:hAnsiTheme="minorHAnsi"/>
          <w:lang w:val="bg-BG"/>
        </w:rPr>
        <w:t>ако са относими</w:t>
      </w:r>
      <w:r w:rsidR="003C3FF2" w:rsidRPr="004B5C35">
        <w:rPr>
          <w:rFonts w:asciiTheme="minorHAnsi" w:hAnsiTheme="minorHAnsi"/>
          <w:lang w:val="bg-BG"/>
        </w:rPr>
        <w:t>)</w:t>
      </w:r>
      <w:r w:rsidR="007C1CFC" w:rsidRPr="004B5C35">
        <w:rPr>
          <w:rFonts w:asciiTheme="minorHAnsi" w:hAnsiTheme="minorHAnsi"/>
          <w:lang w:val="bg-BG"/>
        </w:rPr>
        <w:t>, които да бъдат проверени</w:t>
      </w:r>
      <w:r w:rsidR="003C3FF2" w:rsidRPr="004B5C35">
        <w:rPr>
          <w:rFonts w:asciiTheme="minorHAnsi" w:hAnsiTheme="minorHAnsi"/>
          <w:lang w:val="bg-BG"/>
        </w:rPr>
        <w:t xml:space="preserve">. </w:t>
      </w:r>
      <w:r w:rsidR="007C1CFC" w:rsidRPr="004B5C35">
        <w:rPr>
          <w:rFonts w:asciiTheme="minorHAnsi" w:hAnsiTheme="minorHAnsi"/>
          <w:lang w:val="bg-BG"/>
        </w:rPr>
        <w:t xml:space="preserve">Информацията ще включва не само </w:t>
      </w:r>
      <w:r w:rsidR="0068005B" w:rsidRPr="004B5C35">
        <w:rPr>
          <w:rFonts w:asciiTheme="minorHAnsi" w:hAnsiTheme="minorHAnsi"/>
          <w:lang w:val="bg-BG"/>
        </w:rPr>
        <w:t>документ</w:t>
      </w:r>
      <w:r w:rsidR="007C1CFC" w:rsidRPr="004B5C35">
        <w:rPr>
          <w:rFonts w:asciiTheme="minorHAnsi" w:hAnsiTheme="minorHAnsi"/>
          <w:lang w:val="bg-BG"/>
        </w:rPr>
        <w:t xml:space="preserve">ите, изброени по-горе, но и друга относима </w:t>
      </w:r>
      <w:r w:rsidR="00D66D77" w:rsidRPr="004B5C35">
        <w:rPr>
          <w:rFonts w:asciiTheme="minorHAnsi" w:hAnsiTheme="minorHAnsi"/>
          <w:lang w:val="bg-BG"/>
        </w:rPr>
        <w:t>информация</w:t>
      </w:r>
      <w:r w:rsidR="007C1CFC" w:rsidRPr="004B5C35">
        <w:rPr>
          <w:rFonts w:asciiTheme="minorHAnsi" w:hAnsiTheme="minorHAnsi"/>
          <w:lang w:val="bg-BG"/>
        </w:rPr>
        <w:t>, включително</w:t>
      </w:r>
      <w:r w:rsidR="003C3FF2" w:rsidRPr="004B5C35">
        <w:rPr>
          <w:rFonts w:asciiTheme="minorHAnsi" w:hAnsiTheme="minorHAnsi"/>
          <w:lang w:val="bg-BG"/>
        </w:rPr>
        <w:t>:</w:t>
      </w:r>
    </w:p>
    <w:p w:rsidR="009E78CC" w:rsidRPr="004B5C35" w:rsidRDefault="005E2D33" w:rsidP="005E2D33">
      <w:pPr>
        <w:pStyle w:val="5"/>
      </w:pPr>
      <w:r w:rsidRPr="004B5C35">
        <w:t>•</w:t>
      </w:r>
      <w:r w:rsidRPr="004B5C35">
        <w:tab/>
      </w:r>
      <w:r w:rsidR="00B06D58">
        <w:t>Разрешителното</w:t>
      </w:r>
      <w:r w:rsidR="007C1CFC" w:rsidRPr="004B5C35">
        <w:t xml:space="preserve"> за емисии от парникови газове и други екологични разрешителни, когато те дават относима </w:t>
      </w:r>
      <w:r w:rsidR="00D66D77" w:rsidRPr="004B5C35">
        <w:t>информация</w:t>
      </w:r>
      <w:r w:rsidR="003C3FF2" w:rsidRPr="004B5C35">
        <w:t xml:space="preserve"> </w:t>
      </w:r>
      <w:r w:rsidR="007C1CFC" w:rsidRPr="004B5C35">
        <w:t>за производствени процеси</w:t>
      </w:r>
      <w:r w:rsidR="003C3FF2" w:rsidRPr="004B5C35">
        <w:t>;</w:t>
      </w:r>
    </w:p>
    <w:p w:rsidR="009E78CC" w:rsidRPr="004B5C35" w:rsidRDefault="005E2D33" w:rsidP="005E2D33">
      <w:pPr>
        <w:pStyle w:val="5"/>
      </w:pPr>
      <w:r w:rsidRPr="004B5C35">
        <w:t>•</w:t>
      </w:r>
      <w:r w:rsidRPr="004B5C35">
        <w:tab/>
      </w:r>
      <w:r w:rsidR="007C1CFC" w:rsidRPr="004B5C35">
        <w:t xml:space="preserve">копие от </w:t>
      </w:r>
      <w:r w:rsidR="0068005B" w:rsidRPr="004B5C35">
        <w:t>документ</w:t>
      </w:r>
      <w:r w:rsidR="007C1CFC" w:rsidRPr="004B5C35">
        <w:t>ирани</w:t>
      </w:r>
      <w:r w:rsidR="003C3FF2" w:rsidRPr="004B5C35">
        <w:t xml:space="preserve"> </w:t>
      </w:r>
      <w:r w:rsidR="007C1CFC" w:rsidRPr="004B5C35">
        <w:t>процедури, свързани с Плана относно методиката за мониторинг, отнасящи се,</w:t>
      </w:r>
      <w:r w:rsidR="003C3FF2" w:rsidRPr="004B5C35">
        <w:t xml:space="preserve"> </w:t>
      </w:r>
      <w:r w:rsidR="00DE23EB" w:rsidRPr="004B5C35">
        <w:t>например</w:t>
      </w:r>
      <w:r w:rsidR="007C1CFC" w:rsidRPr="004B5C35">
        <w:t xml:space="preserve"> до</w:t>
      </w:r>
      <w:r w:rsidR="003C3FF2" w:rsidRPr="004B5C35">
        <w:t>:</w:t>
      </w:r>
    </w:p>
    <w:p w:rsidR="009E78CC" w:rsidRPr="004B5C35" w:rsidRDefault="005E2D33" w:rsidP="005E2D33">
      <w:pPr>
        <w:pStyle w:val="5"/>
        <w:ind w:left="1701"/>
      </w:pPr>
      <w:r w:rsidRPr="004B5C35">
        <w:t>○</w:t>
      </w:r>
      <w:r w:rsidRPr="004B5C35">
        <w:tab/>
      </w:r>
      <w:r w:rsidR="007C1CFC" w:rsidRPr="004B5C35">
        <w:t xml:space="preserve">Възлагане на отговорности за </w:t>
      </w:r>
      <w:r w:rsidR="00DD5682" w:rsidRPr="004B5C35">
        <w:t>мониторинг</w:t>
      </w:r>
      <w:r w:rsidR="003C3FF2" w:rsidRPr="004B5C35">
        <w:t xml:space="preserve"> </w:t>
      </w:r>
      <w:r w:rsidR="007C1CFC" w:rsidRPr="004B5C35">
        <w:t xml:space="preserve">и </w:t>
      </w:r>
      <w:r w:rsidR="00DD5682" w:rsidRPr="004B5C35">
        <w:t>докладване</w:t>
      </w:r>
      <w:r w:rsidR="003C3FF2" w:rsidRPr="004B5C35">
        <w:t>;</w:t>
      </w:r>
    </w:p>
    <w:p w:rsidR="009E78CC" w:rsidRPr="004B5C35" w:rsidRDefault="005E2D33" w:rsidP="005E2D33">
      <w:pPr>
        <w:pStyle w:val="5"/>
        <w:ind w:left="1701"/>
      </w:pPr>
      <w:r w:rsidRPr="004B5C35">
        <w:t>○</w:t>
      </w:r>
      <w:r w:rsidRPr="004B5C35">
        <w:tab/>
      </w:r>
      <w:r w:rsidR="007C1CFC" w:rsidRPr="004B5C35">
        <w:t>Редовна оценка на това доколко Планът относно методиката за мониторинг е подходящ</w:t>
      </w:r>
      <w:r w:rsidR="00B06D58">
        <w:t>а</w:t>
      </w:r>
      <w:r w:rsidR="007C1CFC" w:rsidRPr="004B5C35">
        <w:t xml:space="preserve"> и </w:t>
      </w:r>
      <w:r w:rsidR="00DD5682" w:rsidRPr="004B5C35">
        <w:t>мониторинг</w:t>
      </w:r>
      <w:r w:rsidR="007C1CFC" w:rsidRPr="004B5C35">
        <w:t>ът е ефективен</w:t>
      </w:r>
      <w:r w:rsidR="003C3FF2" w:rsidRPr="004B5C35">
        <w:t>;</w:t>
      </w:r>
    </w:p>
    <w:p w:rsidR="009E78CC" w:rsidRPr="004B5C35" w:rsidRDefault="005E2D33" w:rsidP="005E2D33">
      <w:pPr>
        <w:pStyle w:val="5"/>
        <w:ind w:left="1701"/>
      </w:pPr>
      <w:r w:rsidRPr="004B5C35">
        <w:t>○</w:t>
      </w:r>
      <w:r w:rsidRPr="004B5C35">
        <w:tab/>
      </w:r>
      <w:r w:rsidR="00FD3CD8" w:rsidRPr="004B5C35">
        <w:t xml:space="preserve">Проследяване на кодовете по </w:t>
      </w:r>
      <w:r w:rsidR="003C3FF2" w:rsidRPr="004B5C35">
        <w:t xml:space="preserve">NACE </w:t>
      </w:r>
      <w:r w:rsidR="00FD3CD8" w:rsidRPr="004B5C35">
        <w:t xml:space="preserve">и </w:t>
      </w:r>
      <w:r w:rsidR="003C3FF2" w:rsidRPr="004B5C35">
        <w:t xml:space="preserve">PRODCOM, </w:t>
      </w:r>
      <w:r w:rsidR="00FD3CD8" w:rsidRPr="004B5C35">
        <w:t xml:space="preserve">и продукти, произведени от всяка </w:t>
      </w:r>
      <w:r w:rsidR="00822525" w:rsidRPr="004B5C35">
        <w:t>подинсталация</w:t>
      </w:r>
      <w:r w:rsidR="003C3FF2" w:rsidRPr="004B5C35">
        <w:t>;</w:t>
      </w:r>
    </w:p>
    <w:p w:rsidR="009E78CC" w:rsidRPr="004B5C35" w:rsidRDefault="005E2D33" w:rsidP="005E2D33">
      <w:pPr>
        <w:pStyle w:val="5"/>
        <w:ind w:left="1701"/>
      </w:pPr>
      <w:r w:rsidRPr="004B5C35">
        <w:t>○</w:t>
      </w:r>
      <w:r w:rsidRPr="004B5C35">
        <w:tab/>
      </w:r>
      <w:r w:rsidR="00FD3CD8" w:rsidRPr="004B5C35">
        <w:t xml:space="preserve">Проследяване на измененията в </w:t>
      </w:r>
      <w:r w:rsidR="00BA7A05">
        <w:t>MMP</w:t>
      </w:r>
      <w:r w:rsidR="003C3FF2" w:rsidRPr="004B5C35">
        <w:t>;</w:t>
      </w:r>
    </w:p>
    <w:p w:rsidR="009E78CC" w:rsidRPr="004B5C35" w:rsidRDefault="005E2D33" w:rsidP="005E2D33">
      <w:pPr>
        <w:pStyle w:val="5"/>
      </w:pPr>
      <w:r w:rsidRPr="004B5C35">
        <w:t>•</w:t>
      </w:r>
      <w:r w:rsidRPr="004B5C35">
        <w:tab/>
      </w:r>
      <w:r w:rsidR="00FD3CD8" w:rsidRPr="004B5C35">
        <w:t xml:space="preserve">Дейности </w:t>
      </w:r>
      <w:r w:rsidR="00C80C8F" w:rsidRPr="004B5C35">
        <w:t>по движението на данните</w:t>
      </w:r>
      <w:r w:rsidR="00FD3CD8" w:rsidRPr="004B5C35">
        <w:t xml:space="preserve"> и контролни </w:t>
      </w:r>
      <w:r w:rsidR="00B561B6" w:rsidRPr="004B5C35">
        <w:t>дейности</w:t>
      </w:r>
      <w:r w:rsidR="00FD3CD8" w:rsidRPr="004B5C35">
        <w:t xml:space="preserve">, за да се гарантира, че </w:t>
      </w:r>
      <w:r w:rsidR="00DD5682" w:rsidRPr="004B5C35">
        <w:t>данни</w:t>
      </w:r>
      <w:r w:rsidR="00FD3CD8" w:rsidRPr="004B5C35">
        <w:t>те не съдържат аномалии</w:t>
      </w:r>
      <w:r w:rsidR="003C3FF2" w:rsidRPr="004B5C35">
        <w:t xml:space="preserve">, </w:t>
      </w:r>
      <w:r w:rsidR="00FD3CD8" w:rsidRPr="004B5C35">
        <w:t xml:space="preserve">включително </w:t>
      </w:r>
      <w:r w:rsidR="00DE23EB" w:rsidRPr="004B5C35">
        <w:t>във връзка с</w:t>
      </w:r>
      <w:r w:rsidR="003C3FF2" w:rsidRPr="004B5C35">
        <w:t>:</w:t>
      </w:r>
    </w:p>
    <w:p w:rsidR="009E78CC" w:rsidRPr="004B5C35" w:rsidRDefault="005E2D33" w:rsidP="005E2D33">
      <w:pPr>
        <w:pStyle w:val="5"/>
        <w:ind w:left="1701"/>
      </w:pPr>
      <w:r w:rsidRPr="004B5C35">
        <w:t>○</w:t>
      </w:r>
      <w:r w:rsidRPr="004B5C35">
        <w:tab/>
      </w:r>
      <w:r w:rsidR="00FD3CD8" w:rsidRPr="004B5C35">
        <w:t xml:space="preserve">Вътрешен преглед и валидиране на </w:t>
      </w:r>
      <w:r w:rsidR="00DD5682" w:rsidRPr="004B5C35">
        <w:t>данни</w:t>
      </w:r>
      <w:r w:rsidR="003C3FF2" w:rsidRPr="004B5C35">
        <w:t>;</w:t>
      </w:r>
    </w:p>
    <w:p w:rsidR="009E78CC" w:rsidRPr="004B5C35" w:rsidRDefault="005E2D33" w:rsidP="005E2D33">
      <w:pPr>
        <w:pStyle w:val="5"/>
        <w:ind w:left="1701"/>
      </w:pPr>
      <w:r w:rsidRPr="004B5C35">
        <w:t>○</w:t>
      </w:r>
      <w:r w:rsidRPr="004B5C35">
        <w:tab/>
      </w:r>
      <w:r w:rsidR="00FD3CD8" w:rsidRPr="004B5C35">
        <w:t>Корекции и корективни действия</w:t>
      </w:r>
      <w:r w:rsidR="003C3FF2" w:rsidRPr="004B5C35">
        <w:t>;</w:t>
      </w:r>
    </w:p>
    <w:p w:rsidR="009E78CC" w:rsidRPr="004B5C35" w:rsidRDefault="005E2D33" w:rsidP="005E2D33">
      <w:pPr>
        <w:pStyle w:val="5"/>
        <w:ind w:left="1701"/>
      </w:pPr>
      <w:r w:rsidRPr="004B5C35">
        <w:t>○</w:t>
      </w:r>
      <w:r w:rsidRPr="004B5C35">
        <w:tab/>
      </w:r>
      <w:r w:rsidR="00FD3CD8" w:rsidRPr="004B5C35">
        <w:t>Осигуряване на качеството на ИТ и измервателни системи</w:t>
      </w:r>
      <w:r w:rsidR="003C3FF2" w:rsidRPr="004B5C35">
        <w:t>;</w:t>
      </w:r>
    </w:p>
    <w:p w:rsidR="009E78CC" w:rsidRPr="004B5C35" w:rsidRDefault="005E2D33" w:rsidP="005E2D33">
      <w:pPr>
        <w:pStyle w:val="5"/>
        <w:ind w:left="1701"/>
      </w:pPr>
      <w:r w:rsidRPr="004B5C35">
        <w:t>○</w:t>
      </w:r>
      <w:r w:rsidRPr="004B5C35">
        <w:tab/>
      </w:r>
      <w:r w:rsidR="00FD3CD8" w:rsidRPr="004B5C35">
        <w:t>Контрол върху възложените на външни изпълнители процеси</w:t>
      </w:r>
      <w:r w:rsidR="003C3FF2" w:rsidRPr="004B5C35">
        <w:t>;</w:t>
      </w:r>
    </w:p>
    <w:p w:rsidR="009E78CC" w:rsidRPr="004B5C35" w:rsidRDefault="005E2D33" w:rsidP="005E2D33">
      <w:pPr>
        <w:pStyle w:val="5"/>
        <w:ind w:left="1701"/>
      </w:pPr>
      <w:r w:rsidRPr="004B5C35">
        <w:t>○</w:t>
      </w:r>
      <w:r w:rsidRPr="004B5C35">
        <w:tab/>
      </w:r>
      <w:r w:rsidR="00FD3CD8" w:rsidRPr="004B5C35">
        <w:t xml:space="preserve">Контрол върху </w:t>
      </w:r>
      <w:r w:rsidR="0068005B" w:rsidRPr="004B5C35">
        <w:t>документ</w:t>
      </w:r>
      <w:r w:rsidR="00FD3CD8" w:rsidRPr="004B5C35">
        <w:t>и и записи</w:t>
      </w:r>
      <w:r w:rsidR="003C3FF2" w:rsidRPr="004B5C35">
        <w:t>;</w:t>
      </w:r>
    </w:p>
    <w:p w:rsidR="009E78CC" w:rsidRPr="004B5C35" w:rsidRDefault="005E2D33" w:rsidP="005E2D33">
      <w:pPr>
        <w:pStyle w:val="5"/>
      </w:pPr>
      <w:r w:rsidRPr="004B5C35">
        <w:t>•</w:t>
      </w:r>
      <w:r w:rsidRPr="004B5C35">
        <w:tab/>
      </w:r>
      <w:r w:rsidR="00FD3CD8" w:rsidRPr="004B5C35">
        <w:t xml:space="preserve">Оценка на риска на </w:t>
      </w:r>
      <w:r w:rsidR="00DD5682" w:rsidRPr="004B5C35">
        <w:t>Оператора</w:t>
      </w:r>
      <w:r w:rsidR="003C3FF2" w:rsidRPr="004B5C35">
        <w:t>;</w:t>
      </w:r>
    </w:p>
    <w:p w:rsidR="009E78CC" w:rsidRPr="004B5C35" w:rsidRDefault="005E2D33" w:rsidP="005E2D33">
      <w:pPr>
        <w:pStyle w:val="5"/>
      </w:pPr>
      <w:r w:rsidRPr="004B5C35">
        <w:t>•</w:t>
      </w:r>
      <w:r w:rsidRPr="004B5C35">
        <w:tab/>
      </w:r>
      <w:r w:rsidR="00FD3CD8" w:rsidRPr="004B5C35">
        <w:t xml:space="preserve">Всякаква друга относима </w:t>
      </w:r>
      <w:r w:rsidR="00D66D77" w:rsidRPr="004B5C35">
        <w:t>информация</w:t>
      </w:r>
      <w:r w:rsidR="00FD3CD8" w:rsidRPr="004B5C35">
        <w:t xml:space="preserve">, която подпомага </w:t>
      </w:r>
      <w:r w:rsidR="00BA7A05">
        <w:t>верификатора</w:t>
      </w:r>
      <w:r w:rsidR="00FD3CD8" w:rsidRPr="004B5C35">
        <w:t xml:space="preserve"> при разбирането на </w:t>
      </w:r>
      <w:r w:rsidR="00B561B6" w:rsidRPr="004B5C35">
        <w:t>дейности</w:t>
      </w:r>
      <w:r w:rsidR="00FD3CD8" w:rsidRPr="004B5C35">
        <w:t xml:space="preserve">те, изпълнявани на </w:t>
      </w:r>
      <w:r w:rsidR="009579AA" w:rsidRPr="004B5C35">
        <w:t>инсталацията</w:t>
      </w:r>
      <w:r w:rsidR="003C3FF2" w:rsidRPr="004B5C35">
        <w:t>.</w:t>
      </w:r>
    </w:p>
    <w:p w:rsidR="009E78CC" w:rsidRPr="004B5C35" w:rsidRDefault="00FD3CD8" w:rsidP="00F67ED3">
      <w:pPr>
        <w:spacing w:after="120"/>
        <w:jc w:val="both"/>
        <w:rPr>
          <w:rFonts w:asciiTheme="minorHAnsi" w:hAnsiTheme="minorHAnsi"/>
          <w:lang w:val="bg-BG"/>
        </w:rPr>
      </w:pPr>
      <w:r w:rsidRPr="004B5C35">
        <w:rPr>
          <w:rFonts w:asciiTheme="minorHAnsi" w:hAnsiTheme="minorHAnsi"/>
          <w:lang w:val="bg-BG"/>
        </w:rPr>
        <w:t xml:space="preserve">При анализиране на </w:t>
      </w:r>
      <w:r w:rsidR="00D66D77" w:rsidRPr="004B5C35">
        <w:rPr>
          <w:rFonts w:asciiTheme="minorHAnsi" w:hAnsiTheme="minorHAnsi"/>
          <w:lang w:val="bg-BG"/>
        </w:rPr>
        <w:t>информация</w:t>
      </w:r>
      <w:r w:rsidRPr="004B5C35">
        <w:rPr>
          <w:rFonts w:asciiTheme="minorHAnsi" w:hAnsiTheme="minorHAnsi"/>
          <w:lang w:val="bg-BG"/>
        </w:rPr>
        <w:t>та</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специално гледа сложността на отчитането за индивидуалните </w:t>
      </w:r>
      <w:r w:rsidR="00822525" w:rsidRPr="004B5C35">
        <w:rPr>
          <w:rFonts w:asciiTheme="minorHAnsi" w:hAnsiTheme="minorHAnsi"/>
          <w:lang w:val="bg-BG"/>
        </w:rPr>
        <w:t>под</w:t>
      </w:r>
      <w:r w:rsidRPr="004B5C35">
        <w:rPr>
          <w:rFonts w:asciiTheme="minorHAnsi" w:hAnsiTheme="minorHAnsi"/>
          <w:lang w:val="bg-BG"/>
        </w:rPr>
        <w:t>инсталации</w:t>
      </w:r>
      <w:r w:rsidR="003C3FF2" w:rsidRPr="004B5C35">
        <w:rPr>
          <w:rFonts w:asciiTheme="minorHAnsi" w:hAnsiTheme="minorHAnsi"/>
          <w:lang w:val="bg-BG"/>
        </w:rPr>
        <w:t xml:space="preserve"> </w:t>
      </w:r>
      <w:r w:rsidRPr="004B5C35">
        <w:rPr>
          <w:rFonts w:asciiTheme="minorHAnsi" w:hAnsiTheme="minorHAnsi"/>
          <w:lang w:val="bg-BG"/>
        </w:rPr>
        <w:t xml:space="preserve">и начина, по който им се разпределят обобщени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приложимия </w:t>
      </w:r>
      <w:r w:rsidR="00EB4C5B" w:rsidRPr="004B5C35">
        <w:rPr>
          <w:rFonts w:asciiTheme="minorHAnsi" w:hAnsiTheme="minorHAnsi"/>
          <w:lang w:val="bg-BG"/>
        </w:rPr>
        <w:t>показател</w:t>
      </w:r>
      <w:r w:rsidRPr="004B5C35">
        <w:rPr>
          <w:rFonts w:asciiTheme="minorHAnsi" w:hAnsiTheme="minorHAnsi"/>
          <w:lang w:val="bg-BG"/>
        </w:rPr>
        <w:t xml:space="preserve">, </w:t>
      </w:r>
      <w:r w:rsidR="008E6BF2" w:rsidRPr="004B5C35">
        <w:rPr>
          <w:rFonts w:asciiTheme="minorHAnsi" w:hAnsiTheme="minorHAnsi"/>
          <w:lang w:val="bg-BG"/>
        </w:rPr>
        <w:t>конкретни</w:t>
      </w:r>
      <w:r w:rsidR="003C3FF2" w:rsidRPr="004B5C35">
        <w:rPr>
          <w:rFonts w:asciiTheme="minorHAnsi" w:hAnsiTheme="minorHAnsi"/>
          <w:lang w:val="bg-BG"/>
        </w:rPr>
        <w:t xml:space="preserve"> </w:t>
      </w:r>
      <w:r w:rsidRPr="004B5C35">
        <w:rPr>
          <w:rFonts w:asciiTheme="minorHAnsi" w:hAnsiTheme="minorHAnsi"/>
          <w:lang w:val="bg-BG"/>
        </w:rPr>
        <w:t xml:space="preserve">данни за </w:t>
      </w:r>
      <w:r w:rsidR="00E121D1" w:rsidRPr="004B5C35">
        <w:rPr>
          <w:rFonts w:asciiTheme="minorHAnsi" w:hAnsiTheme="minorHAnsi"/>
          <w:lang w:val="bg-BG"/>
        </w:rPr>
        <w:t>подход</w:t>
      </w:r>
      <w:r w:rsidR="003C3FF2" w:rsidRPr="004B5C35">
        <w:rPr>
          <w:rFonts w:asciiTheme="minorHAnsi" w:hAnsiTheme="minorHAnsi"/>
          <w:lang w:val="bg-BG"/>
        </w:rPr>
        <w:t xml:space="preserve"> </w:t>
      </w:r>
      <w:r w:rsidRPr="004B5C35">
        <w:rPr>
          <w:rFonts w:asciiTheme="minorHAnsi" w:hAnsiTheme="minorHAnsi"/>
          <w:lang w:val="bg-BG"/>
        </w:rPr>
        <w:t xml:space="preserve">за изчисление, даден в </w:t>
      </w:r>
      <w:r w:rsidR="007C1CFC" w:rsidRPr="004B5C35">
        <w:rPr>
          <w:rFonts w:asciiTheme="minorHAnsi" w:hAnsiTheme="minorHAnsi"/>
          <w:lang w:val="bg-BG"/>
        </w:rPr>
        <w:t xml:space="preserve">Плана относно методиката за мониторинг </w:t>
      </w:r>
      <w:r w:rsidRPr="004B5C35">
        <w:rPr>
          <w:rFonts w:asciiTheme="minorHAnsi" w:hAnsiTheme="minorHAnsi"/>
          <w:lang w:val="bg-BG"/>
        </w:rPr>
        <w:t xml:space="preserve">и свързания поток от данни и </w:t>
      </w:r>
      <w:r w:rsidR="00B561B6" w:rsidRPr="004B5C35">
        <w:rPr>
          <w:rFonts w:asciiTheme="minorHAnsi" w:hAnsiTheme="minorHAnsi"/>
          <w:lang w:val="bg-BG"/>
        </w:rPr>
        <w:t>дейности</w:t>
      </w:r>
      <w:r w:rsidRPr="004B5C35">
        <w:rPr>
          <w:rFonts w:asciiTheme="minorHAnsi" w:hAnsiTheme="minorHAnsi"/>
          <w:lang w:val="bg-BG"/>
        </w:rPr>
        <w:t xml:space="preserve"> по вътрешен контрол</w:t>
      </w:r>
      <w:r w:rsidR="003C3FF2" w:rsidRPr="004B5C35">
        <w:rPr>
          <w:rFonts w:asciiTheme="minorHAnsi" w:hAnsiTheme="minorHAnsi"/>
          <w:lang w:val="bg-BG"/>
        </w:rPr>
        <w:t>.</w:t>
      </w:r>
    </w:p>
    <w:p w:rsidR="009E78CC" w:rsidRPr="004B5C35" w:rsidRDefault="00FD3CD8" w:rsidP="00F67ED3">
      <w:pPr>
        <w:spacing w:after="120"/>
        <w:jc w:val="both"/>
        <w:rPr>
          <w:rFonts w:asciiTheme="minorHAnsi" w:hAnsiTheme="minorHAnsi"/>
          <w:lang w:val="bg-BG"/>
        </w:rPr>
      </w:pPr>
      <w:r w:rsidRPr="004B5C35">
        <w:rPr>
          <w:rFonts w:asciiTheme="minorHAnsi" w:hAnsiTheme="minorHAnsi"/>
          <w:lang w:val="bg-BG"/>
        </w:rPr>
        <w:t>В допълнение към това</w:t>
      </w:r>
      <w:r w:rsidR="003C3FF2" w:rsidRPr="004B5C35">
        <w:rPr>
          <w:rFonts w:asciiTheme="minorHAnsi" w:hAnsiTheme="minorHAnsi"/>
          <w:lang w:val="bg-BG"/>
        </w:rPr>
        <w:t xml:space="preserve">, </w:t>
      </w:r>
      <w:r w:rsidRPr="004B5C35">
        <w:rPr>
          <w:rFonts w:asciiTheme="minorHAnsi" w:hAnsiTheme="minorHAnsi"/>
          <w:lang w:val="bg-BG"/>
        </w:rPr>
        <w:t>когато Планът</w:t>
      </w:r>
      <w:r w:rsidR="007C1CFC" w:rsidRPr="004B5C35">
        <w:rPr>
          <w:rFonts w:asciiTheme="minorHAnsi" w:hAnsiTheme="minorHAnsi"/>
          <w:lang w:val="bg-BG"/>
        </w:rPr>
        <w:t xml:space="preserve"> относно методиката за мониторинг </w:t>
      </w:r>
      <w:r w:rsidRPr="004B5C35">
        <w:rPr>
          <w:rFonts w:asciiTheme="minorHAnsi" w:hAnsiTheme="minorHAnsi"/>
          <w:lang w:val="bg-BG"/>
        </w:rPr>
        <w:t xml:space="preserve">посочва различни механизми за вътрешен контрол за </w:t>
      </w:r>
      <w:r w:rsidR="00DD5682" w:rsidRPr="004B5C35">
        <w:rPr>
          <w:rFonts w:asciiTheme="minorHAnsi" w:hAnsiTheme="minorHAnsi"/>
          <w:lang w:val="bg-BG"/>
        </w:rPr>
        <w:t>данни</w:t>
      </w:r>
      <w:r w:rsidRPr="004B5C35">
        <w:rPr>
          <w:rFonts w:asciiTheme="minorHAnsi" w:hAnsiTheme="minorHAnsi"/>
          <w:lang w:val="bg-BG"/>
        </w:rPr>
        <w:t xml:space="preserve">, които са били предмет на контрол съгласно </w:t>
      </w:r>
      <w:r w:rsidR="003958BD" w:rsidRPr="004B5C35">
        <w:rPr>
          <w:rFonts w:asciiTheme="minorHAnsi" w:hAnsiTheme="minorHAnsi"/>
          <w:lang w:val="bg-BG"/>
        </w:rPr>
        <w:t>Плана за мониторинг</w:t>
      </w:r>
      <w:r w:rsidR="003C3FF2" w:rsidRPr="004B5C35">
        <w:rPr>
          <w:rFonts w:asciiTheme="minorHAnsi" w:hAnsiTheme="minorHAnsi"/>
          <w:lang w:val="bg-BG"/>
        </w:rPr>
        <w:t xml:space="preserve"> </w:t>
      </w:r>
      <w:r w:rsidRPr="004B5C35">
        <w:rPr>
          <w:rFonts w:asciiTheme="minorHAnsi" w:hAnsiTheme="minorHAnsi"/>
          <w:lang w:val="bg-BG"/>
        </w:rPr>
        <w:t xml:space="preserve">за предходното годишно </w:t>
      </w:r>
      <w:r w:rsidR="00DD5682" w:rsidRPr="004B5C35">
        <w:rPr>
          <w:rFonts w:asciiTheme="minorHAnsi" w:hAnsiTheme="minorHAnsi"/>
          <w:lang w:val="bg-BG"/>
        </w:rPr>
        <w:t>докладване</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трябва да установи защо механизмите за контрол са различни и дали това има някакво отражение върху които и да е данни, които са били проверени преди това</w:t>
      </w:r>
      <w:r w:rsidR="003C3FF2" w:rsidRPr="004B5C35">
        <w:rPr>
          <w:rFonts w:asciiTheme="minorHAnsi" w:hAnsiTheme="minorHAnsi"/>
          <w:lang w:val="bg-BG"/>
        </w:rPr>
        <w:t>.</w:t>
      </w:r>
    </w:p>
    <w:p w:rsidR="009E78CC" w:rsidRPr="004B5C35" w:rsidRDefault="00FD3CD8" w:rsidP="00F67ED3">
      <w:pPr>
        <w:spacing w:after="120"/>
        <w:jc w:val="both"/>
        <w:rPr>
          <w:rFonts w:asciiTheme="minorHAnsi" w:hAnsiTheme="minorHAnsi"/>
          <w:lang w:val="bg-BG"/>
        </w:rPr>
      </w:pPr>
      <w:r w:rsidRPr="004B5C35">
        <w:rPr>
          <w:rFonts w:asciiTheme="minorHAnsi" w:hAnsiTheme="minorHAnsi"/>
          <w:lang w:val="bg-BG"/>
        </w:rPr>
        <w:t xml:space="preserve">Когато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е извършил през предходни години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на съответните годишни доклади за </w:t>
      </w:r>
      <w:r w:rsidR="00DE272A" w:rsidRPr="004B5C35">
        <w:rPr>
          <w:rFonts w:asciiTheme="minorHAnsi" w:hAnsiTheme="minorHAnsi"/>
          <w:lang w:val="bg-BG"/>
        </w:rPr>
        <w:t>емисии</w:t>
      </w:r>
      <w:r w:rsidRPr="004B5C35">
        <w:rPr>
          <w:rFonts w:asciiTheme="minorHAnsi" w:hAnsiTheme="minorHAnsi"/>
          <w:lang w:val="bg-BG"/>
        </w:rPr>
        <w:t xml:space="preserve">те или </w:t>
      </w:r>
      <w:r w:rsidR="00D66D77" w:rsidRPr="004B5C35">
        <w:rPr>
          <w:rFonts w:asciiTheme="minorHAnsi" w:hAnsiTheme="minorHAnsi"/>
          <w:lang w:val="bg-BG"/>
        </w:rPr>
        <w:t xml:space="preserve">годишните </w:t>
      </w:r>
      <w:r w:rsidR="00BA7A05">
        <w:rPr>
          <w:rFonts w:asciiTheme="minorHAnsi" w:hAnsiTheme="minorHAnsi"/>
          <w:lang w:val="bg-BG"/>
        </w:rPr>
        <w:t>ниво на активност</w:t>
      </w:r>
      <w:r w:rsidR="003C3FF2" w:rsidRPr="004B5C35">
        <w:rPr>
          <w:rFonts w:asciiTheme="minorHAnsi" w:hAnsiTheme="minorHAnsi"/>
          <w:lang w:val="bg-BG"/>
        </w:rPr>
        <w:t xml:space="preserve"> </w:t>
      </w:r>
      <w:r w:rsidRPr="004B5C35">
        <w:rPr>
          <w:rFonts w:asciiTheme="minorHAnsi" w:hAnsiTheme="minorHAnsi"/>
          <w:lang w:val="bg-BG"/>
        </w:rPr>
        <w:t xml:space="preserve">за същата </w:t>
      </w:r>
      <w:r w:rsidR="00997CA5" w:rsidRPr="004B5C35">
        <w:rPr>
          <w:rFonts w:asciiTheme="minorHAnsi" w:hAnsiTheme="minorHAnsi"/>
          <w:lang w:val="bg-BG"/>
        </w:rPr>
        <w:t>инсталация</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Pr="004B5C35">
        <w:rPr>
          <w:rFonts w:asciiTheme="minorHAnsi" w:hAnsiTheme="minorHAnsi"/>
          <w:lang w:val="bg-BG"/>
        </w:rPr>
        <w:t xml:space="preserve"> – като част от стратегическия анализ – оценява какви доказателства 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7D7ED5" w:rsidRPr="004B5C35">
        <w:rPr>
          <w:rFonts w:asciiTheme="minorHAnsi" w:hAnsiTheme="minorHAnsi"/>
          <w:lang w:val="bg-BG"/>
        </w:rPr>
        <w:t xml:space="preserve">той вече притежава в своята вътрешна </w:t>
      </w:r>
      <w:r w:rsidR="00981479" w:rsidRPr="004B5C35">
        <w:rPr>
          <w:rFonts w:asciiTheme="minorHAnsi" w:hAnsiTheme="minorHAnsi"/>
          <w:lang w:val="bg-BG"/>
        </w:rPr>
        <w:t>документация</w:t>
      </w:r>
      <w:r w:rsidR="007D7ED5" w:rsidRPr="004B5C35">
        <w:rPr>
          <w:rFonts w:asciiTheme="minorHAnsi" w:hAnsiTheme="minorHAnsi"/>
          <w:lang w:val="bg-BG"/>
        </w:rPr>
        <w:t xml:space="preserve"> от проверка за отчетните години, които се оценяват за базата, за да се гарантира, че </w:t>
      </w:r>
      <w:r w:rsidR="008E6BF2" w:rsidRPr="004B5C35">
        <w:rPr>
          <w:rFonts w:asciiTheme="minorHAnsi" w:hAnsiTheme="minorHAnsi"/>
          <w:lang w:val="bg-BG"/>
        </w:rPr>
        <w:t>проверка</w:t>
      </w:r>
      <w:r w:rsidR="007D7ED5" w:rsidRPr="004B5C35">
        <w:rPr>
          <w:rFonts w:asciiTheme="minorHAnsi" w:hAnsiTheme="minorHAnsi"/>
          <w:lang w:val="bg-BG"/>
        </w:rPr>
        <w:t xml:space="preserve">та на историческите </w:t>
      </w:r>
      <w:r w:rsidR="00625DFC" w:rsidRPr="004B5C35">
        <w:rPr>
          <w:rFonts w:asciiTheme="minorHAnsi" w:hAnsiTheme="minorHAnsi"/>
          <w:lang w:val="bg-BG"/>
        </w:rPr>
        <w:t>базови данни</w:t>
      </w:r>
      <w:r w:rsidR="003C3FF2" w:rsidRPr="004B5C35">
        <w:rPr>
          <w:rFonts w:asciiTheme="minorHAnsi" w:hAnsiTheme="minorHAnsi"/>
          <w:lang w:val="bg-BG"/>
        </w:rPr>
        <w:t xml:space="preserve"> </w:t>
      </w:r>
      <w:r w:rsidR="007D7ED5" w:rsidRPr="004B5C35">
        <w:rPr>
          <w:rFonts w:asciiTheme="minorHAnsi" w:hAnsiTheme="minorHAnsi"/>
          <w:lang w:val="bg-BG"/>
        </w:rPr>
        <w:t>е ефективно извършена</w:t>
      </w:r>
      <w:r w:rsidR="003C3FF2" w:rsidRPr="004B5C35">
        <w:rPr>
          <w:rFonts w:asciiTheme="minorHAnsi" w:hAnsiTheme="minorHAnsi"/>
          <w:lang w:val="bg-BG"/>
        </w:rPr>
        <w:t xml:space="preserve">. </w:t>
      </w:r>
      <w:r w:rsidR="00DE23EB" w:rsidRPr="004B5C35">
        <w:rPr>
          <w:rFonts w:asciiTheme="minorHAnsi" w:hAnsiTheme="minorHAnsi"/>
          <w:lang w:val="bg-BG"/>
        </w:rPr>
        <w:t>Например</w:t>
      </w:r>
      <w:r w:rsidR="003C3FF2" w:rsidRPr="004B5C35">
        <w:rPr>
          <w:rFonts w:asciiTheme="minorHAnsi" w:hAnsiTheme="minorHAnsi"/>
          <w:lang w:val="bg-BG"/>
        </w:rPr>
        <w:t xml:space="preserve">, </w:t>
      </w:r>
      <w:r w:rsidR="007D7ED5" w:rsidRPr="004B5C35">
        <w:rPr>
          <w:rFonts w:asciiTheme="minorHAnsi" w:hAnsiTheme="minorHAnsi"/>
          <w:lang w:val="bg-BG"/>
        </w:rPr>
        <w:t>някои</w:t>
      </w:r>
      <w:r w:rsidR="003C3FF2" w:rsidRPr="004B5C35">
        <w:rPr>
          <w:rFonts w:asciiTheme="minorHAnsi" w:hAnsiTheme="minorHAnsi"/>
          <w:lang w:val="bg-BG"/>
        </w:rPr>
        <w:t xml:space="preserve">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FA1BA0" w:rsidRPr="004B5C35">
        <w:rPr>
          <w:rFonts w:asciiTheme="minorHAnsi" w:hAnsiTheme="minorHAnsi"/>
          <w:lang w:val="bg-BG"/>
        </w:rPr>
        <w:t xml:space="preserve">за горива и </w:t>
      </w:r>
      <w:r w:rsidR="00822525" w:rsidRPr="004B5C35">
        <w:rPr>
          <w:rFonts w:asciiTheme="minorHAnsi" w:hAnsiTheme="minorHAnsi"/>
          <w:lang w:val="bg-BG"/>
        </w:rPr>
        <w:t>под</w:t>
      </w:r>
      <w:r w:rsidRPr="004B5C35">
        <w:rPr>
          <w:rFonts w:asciiTheme="minorHAnsi" w:hAnsiTheme="minorHAnsi"/>
          <w:lang w:val="bg-BG"/>
        </w:rPr>
        <w:t>инсталации</w:t>
      </w:r>
      <w:r w:rsidR="003C3FF2" w:rsidRPr="004B5C35">
        <w:rPr>
          <w:rFonts w:asciiTheme="minorHAnsi" w:hAnsiTheme="minorHAnsi"/>
          <w:lang w:val="bg-BG"/>
        </w:rPr>
        <w:t xml:space="preserve"> </w:t>
      </w:r>
      <w:r w:rsidR="00FA1BA0" w:rsidRPr="004B5C35">
        <w:rPr>
          <w:rFonts w:asciiTheme="minorHAnsi" w:hAnsiTheme="minorHAnsi"/>
          <w:lang w:val="bg-BG"/>
        </w:rPr>
        <w:t xml:space="preserve">за процеси вероятно ще са били вече оценени в хода на </w:t>
      </w:r>
      <w:r w:rsidR="001C18B5" w:rsidRPr="004B5C35">
        <w:rPr>
          <w:rFonts w:asciiTheme="minorHAnsi" w:hAnsiTheme="minorHAnsi"/>
          <w:lang w:val="bg-BG"/>
        </w:rPr>
        <w:t>годишни проверки на емисиите</w:t>
      </w:r>
      <w:r w:rsidR="003C3FF2" w:rsidRPr="004B5C35">
        <w:rPr>
          <w:rFonts w:asciiTheme="minorHAnsi" w:hAnsiTheme="minorHAnsi"/>
          <w:lang w:val="bg-BG"/>
        </w:rPr>
        <w:t xml:space="preserve"> (</w:t>
      </w:r>
      <w:r w:rsidR="00FA1BA0" w:rsidRPr="004B5C35">
        <w:rPr>
          <w:rFonts w:asciiTheme="minorHAnsi" w:hAnsiTheme="minorHAnsi"/>
          <w:lang w:val="bg-BG"/>
        </w:rPr>
        <w:t>напр</w:t>
      </w:r>
      <w:r w:rsidR="003C3FF2" w:rsidRPr="004B5C35">
        <w:rPr>
          <w:rFonts w:asciiTheme="minorHAnsi" w:hAnsiTheme="minorHAnsi"/>
          <w:lang w:val="bg-BG"/>
        </w:rPr>
        <w:t xml:space="preserve">. </w:t>
      </w:r>
      <w:r w:rsidR="00FA1BA0" w:rsidRPr="004B5C35">
        <w:rPr>
          <w:rFonts w:asciiTheme="minorHAnsi" w:hAnsiTheme="minorHAnsi"/>
          <w:lang w:val="bg-BG"/>
        </w:rPr>
        <w:t>количества гориво</w:t>
      </w:r>
      <w:r w:rsidR="003C3FF2" w:rsidRPr="004B5C35">
        <w:rPr>
          <w:rFonts w:asciiTheme="minorHAnsi" w:hAnsiTheme="minorHAnsi"/>
          <w:lang w:val="bg-BG"/>
        </w:rPr>
        <w:t>/</w:t>
      </w:r>
      <w:r w:rsidR="00FA1BA0" w:rsidRPr="004B5C35">
        <w:rPr>
          <w:rFonts w:asciiTheme="minorHAnsi" w:hAnsiTheme="minorHAnsi"/>
          <w:lang w:val="bg-BG"/>
        </w:rPr>
        <w:t>материали</w:t>
      </w:r>
      <w:r w:rsidR="003C3FF2" w:rsidRPr="004B5C35">
        <w:rPr>
          <w:rFonts w:asciiTheme="minorHAnsi" w:hAnsiTheme="minorHAnsi"/>
          <w:lang w:val="bg-BG"/>
        </w:rPr>
        <w:t xml:space="preserve">, </w:t>
      </w:r>
      <w:r w:rsidR="00FA1BA0" w:rsidRPr="004B5C35">
        <w:rPr>
          <w:rFonts w:asciiTheme="minorHAnsi" w:hAnsiTheme="minorHAnsi"/>
          <w:lang w:val="bg-BG"/>
        </w:rPr>
        <w:t>долна топлина на изгаряне (</w:t>
      </w:r>
      <w:r w:rsidR="003C3FF2" w:rsidRPr="004B5C35">
        <w:rPr>
          <w:rFonts w:asciiTheme="minorHAnsi" w:hAnsiTheme="minorHAnsi"/>
          <w:lang w:val="bg-BG"/>
        </w:rPr>
        <w:t>NCV</w:t>
      </w:r>
      <w:r w:rsidR="00FA1BA0" w:rsidRPr="004B5C35">
        <w:rPr>
          <w:rFonts w:asciiTheme="minorHAnsi" w:hAnsiTheme="minorHAnsi"/>
          <w:lang w:val="bg-BG"/>
        </w:rPr>
        <w:t>)</w:t>
      </w:r>
      <w:r w:rsidR="003C3FF2" w:rsidRPr="004B5C35">
        <w:rPr>
          <w:rFonts w:asciiTheme="minorHAnsi" w:hAnsiTheme="minorHAnsi"/>
          <w:lang w:val="bg-BG"/>
        </w:rPr>
        <w:t xml:space="preserve"> </w:t>
      </w:r>
      <w:r w:rsidR="00FA1BA0" w:rsidRPr="004B5C35">
        <w:rPr>
          <w:rFonts w:asciiTheme="minorHAnsi" w:hAnsiTheme="minorHAnsi"/>
          <w:lang w:val="bg-BG"/>
        </w:rPr>
        <w:t>и т.н</w:t>
      </w:r>
      <w:r w:rsidR="003C3FF2" w:rsidRPr="004B5C35">
        <w:rPr>
          <w:rFonts w:asciiTheme="minorHAnsi" w:hAnsiTheme="minorHAnsi"/>
          <w:lang w:val="bg-BG"/>
        </w:rPr>
        <w:t xml:space="preserve">.); </w:t>
      </w:r>
      <w:r w:rsidR="00FA1BA0" w:rsidRPr="004B5C35">
        <w:rPr>
          <w:rFonts w:asciiTheme="minorHAnsi" w:hAnsiTheme="minorHAnsi"/>
          <w:lang w:val="bg-BG"/>
        </w:rPr>
        <w:t>свързаният инструментариум вече ще е бил проверен и статусът на поддръжка на инструментите и т.н. ще е бил проверен по време на годишните посещения на място</w:t>
      </w:r>
      <w:r w:rsidR="003C3FF2" w:rsidRPr="004B5C35">
        <w:rPr>
          <w:rFonts w:asciiTheme="minorHAnsi" w:hAnsiTheme="minorHAnsi"/>
          <w:lang w:val="bg-BG"/>
        </w:rPr>
        <w:t xml:space="preserve">. </w:t>
      </w:r>
      <w:r w:rsidR="00FA1BA0" w:rsidRPr="004B5C35">
        <w:rPr>
          <w:rFonts w:asciiTheme="minorHAnsi" w:hAnsiTheme="minorHAnsi"/>
          <w:lang w:val="bg-BG"/>
        </w:rPr>
        <w:t>В тези случаи</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00FA1BA0" w:rsidRPr="004B5C35">
        <w:rPr>
          <w:rFonts w:asciiTheme="minorHAnsi" w:hAnsiTheme="minorHAnsi"/>
          <w:lang w:val="bg-BG"/>
        </w:rPr>
        <w:t xml:space="preserve">следва да обмисли до каква степен тези по-ранни </w:t>
      </w:r>
      <w:r w:rsidR="001C18B5" w:rsidRPr="004B5C35">
        <w:rPr>
          <w:rFonts w:asciiTheme="minorHAnsi" w:hAnsiTheme="minorHAnsi"/>
          <w:lang w:val="bg-BG"/>
        </w:rPr>
        <w:t>проверки</w:t>
      </w:r>
      <w:r w:rsidR="003C3FF2" w:rsidRPr="004B5C35">
        <w:rPr>
          <w:rFonts w:asciiTheme="minorHAnsi" w:hAnsiTheme="minorHAnsi"/>
          <w:lang w:val="bg-BG"/>
        </w:rPr>
        <w:t xml:space="preserve"> </w:t>
      </w:r>
      <w:r w:rsidR="00FA1BA0" w:rsidRPr="004B5C35">
        <w:rPr>
          <w:rFonts w:asciiTheme="minorHAnsi" w:hAnsiTheme="minorHAnsi"/>
          <w:lang w:val="bg-BG"/>
        </w:rPr>
        <w:t xml:space="preserve">обхващат проверяваните </w:t>
      </w:r>
      <w:r w:rsidR="00DD5682" w:rsidRPr="004B5C35">
        <w:rPr>
          <w:rFonts w:asciiTheme="minorHAnsi" w:hAnsiTheme="minorHAnsi"/>
          <w:lang w:val="bg-BG"/>
        </w:rPr>
        <w:t>данни</w:t>
      </w:r>
      <w:r w:rsidR="00FA1BA0" w:rsidRPr="004B5C35">
        <w:rPr>
          <w:rFonts w:asciiTheme="minorHAnsi" w:hAnsiTheme="minorHAnsi"/>
          <w:lang w:val="bg-BG"/>
        </w:rPr>
        <w:t xml:space="preserve"> за текущата база и дали обхватът(ите) на по-ранните </w:t>
      </w:r>
      <w:r w:rsidR="001C18B5" w:rsidRPr="004B5C35">
        <w:rPr>
          <w:rFonts w:asciiTheme="minorHAnsi" w:hAnsiTheme="minorHAnsi"/>
          <w:lang w:val="bg-BG"/>
        </w:rPr>
        <w:t>проверки</w:t>
      </w:r>
      <w:r w:rsidR="003C3FF2" w:rsidRPr="004B5C35">
        <w:rPr>
          <w:rFonts w:asciiTheme="minorHAnsi" w:hAnsiTheme="minorHAnsi"/>
          <w:lang w:val="bg-BG"/>
        </w:rPr>
        <w:t xml:space="preserve"> </w:t>
      </w:r>
      <w:r w:rsidR="00FA1BA0" w:rsidRPr="004B5C35">
        <w:rPr>
          <w:rFonts w:asciiTheme="minorHAnsi" w:hAnsiTheme="minorHAnsi"/>
          <w:lang w:val="bg-BG"/>
        </w:rPr>
        <w:t>съвпада</w:t>
      </w:r>
      <w:r w:rsidR="003C3FF2" w:rsidRPr="004B5C35">
        <w:rPr>
          <w:rFonts w:asciiTheme="minorHAnsi" w:hAnsiTheme="minorHAnsi"/>
          <w:lang w:val="bg-BG"/>
        </w:rPr>
        <w:t>(</w:t>
      </w:r>
      <w:r w:rsidR="00FA1BA0" w:rsidRPr="004B5C35">
        <w:rPr>
          <w:rFonts w:asciiTheme="minorHAnsi" w:hAnsiTheme="minorHAnsi"/>
          <w:lang w:val="bg-BG"/>
        </w:rPr>
        <w:t>т</w:t>
      </w:r>
      <w:r w:rsidR="003C3FF2" w:rsidRPr="004B5C35">
        <w:rPr>
          <w:rFonts w:asciiTheme="minorHAnsi" w:hAnsiTheme="minorHAnsi"/>
          <w:lang w:val="bg-BG"/>
        </w:rPr>
        <w:t xml:space="preserve">) </w:t>
      </w:r>
      <w:r w:rsidR="00FA1BA0" w:rsidRPr="004B5C35">
        <w:rPr>
          <w:rFonts w:asciiTheme="minorHAnsi" w:hAnsiTheme="minorHAnsi"/>
          <w:lang w:val="bg-BG"/>
        </w:rPr>
        <w:t xml:space="preserve">с текущата </w:t>
      </w:r>
      <w:r w:rsidR="008E6BF2" w:rsidRPr="004B5C35">
        <w:rPr>
          <w:rFonts w:asciiTheme="minorHAnsi" w:hAnsiTheme="minorHAnsi"/>
          <w:lang w:val="bg-BG"/>
        </w:rPr>
        <w:t>проверка</w:t>
      </w:r>
      <w:r w:rsidR="003C3FF2" w:rsidRPr="004B5C35">
        <w:rPr>
          <w:rFonts w:asciiTheme="minorHAnsi" w:hAnsiTheme="minorHAnsi"/>
          <w:lang w:val="bg-BG"/>
        </w:rPr>
        <w:t>.</w:t>
      </w:r>
    </w:p>
    <w:p w:rsidR="005E2D33" w:rsidRPr="004B5C35" w:rsidRDefault="005E2D33" w:rsidP="00F67ED3">
      <w:pPr>
        <w:tabs>
          <w:tab w:val="left" w:pos="726"/>
        </w:tabs>
        <w:spacing w:after="120"/>
        <w:jc w:val="both"/>
        <w:rPr>
          <w:rFonts w:asciiTheme="minorHAnsi" w:hAnsiTheme="minorHAnsi"/>
          <w:lang w:val="bg-BG"/>
        </w:rPr>
      </w:pPr>
      <w:bookmarkStart w:id="66" w:name="bookmark46"/>
    </w:p>
    <w:p w:rsidR="009E78CC" w:rsidRPr="004B5C35" w:rsidRDefault="003C3FF2" w:rsidP="005E2D33">
      <w:pPr>
        <w:pStyle w:val="3"/>
        <w:rPr>
          <w:lang w:val="bg-BG"/>
        </w:rPr>
      </w:pPr>
      <w:bookmarkStart w:id="67" w:name="_Toc3379705"/>
      <w:r w:rsidRPr="004B5C35">
        <w:rPr>
          <w:b w:val="0"/>
          <w:lang w:val="bg-BG"/>
        </w:rPr>
        <w:t>6.1.3</w:t>
      </w:r>
      <w:r w:rsidR="005E2D33" w:rsidRPr="004B5C35">
        <w:rPr>
          <w:lang w:val="bg-BG"/>
        </w:rPr>
        <w:tab/>
      </w:r>
      <w:r w:rsidR="00FA1BA0" w:rsidRPr="004B5C35">
        <w:rPr>
          <w:lang w:val="bg-BG"/>
        </w:rPr>
        <w:t>Анализ на риска</w:t>
      </w:r>
      <w:r w:rsidRPr="004B5C35">
        <w:rPr>
          <w:lang w:val="bg-BG"/>
        </w:rPr>
        <w:t>:</w:t>
      </w:r>
      <w:bookmarkEnd w:id="66"/>
      <w:bookmarkEnd w:id="67"/>
    </w:p>
    <w:p w:rsidR="009E78CC" w:rsidRPr="004B5C35" w:rsidRDefault="00BA7A05" w:rsidP="00F67ED3">
      <w:pPr>
        <w:spacing w:after="120"/>
        <w:jc w:val="both"/>
        <w:rPr>
          <w:rFonts w:asciiTheme="minorHAnsi" w:hAnsiTheme="minorHAnsi"/>
          <w:lang w:val="bg-BG"/>
        </w:rPr>
      </w:pPr>
      <w:proofErr w:type="spellStart"/>
      <w:r>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00FA1BA0" w:rsidRPr="004B5C35">
        <w:rPr>
          <w:rFonts w:asciiTheme="minorHAnsi" w:hAnsiTheme="minorHAnsi"/>
          <w:lang w:val="bg-BG"/>
        </w:rPr>
        <w:t xml:space="preserve">трябва да оцени рисковете от </w:t>
      </w:r>
      <w:r w:rsidR="00C80C8F" w:rsidRPr="004B5C35">
        <w:rPr>
          <w:rFonts w:asciiTheme="minorHAnsi" w:hAnsiTheme="minorHAnsi"/>
          <w:lang w:val="bg-BG"/>
        </w:rPr>
        <w:t>неточности</w:t>
      </w:r>
      <w:r w:rsidR="003C3FF2" w:rsidRPr="004B5C35">
        <w:rPr>
          <w:rFonts w:asciiTheme="minorHAnsi" w:hAnsiTheme="minorHAnsi"/>
          <w:lang w:val="bg-BG"/>
        </w:rPr>
        <w:t xml:space="preserve">, </w:t>
      </w:r>
      <w:r w:rsidR="00FA1BA0" w:rsidRPr="004B5C35">
        <w:rPr>
          <w:rFonts w:asciiTheme="minorHAnsi" w:hAnsiTheme="minorHAnsi"/>
          <w:lang w:val="bg-BG"/>
        </w:rPr>
        <w:t xml:space="preserve">неспазвания и несъответствия и техния съществен ефект върху отчетените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FA1BA0" w:rsidRPr="004B5C35">
        <w:rPr>
          <w:rFonts w:asciiTheme="minorHAnsi" w:hAnsiTheme="minorHAnsi"/>
          <w:lang w:val="bg-BG"/>
        </w:rPr>
        <w:t>Резултатът от анализа на риска</w:t>
      </w:r>
      <w:r w:rsidR="003C3FF2" w:rsidRPr="004B5C35">
        <w:rPr>
          <w:rFonts w:asciiTheme="minorHAnsi" w:hAnsiTheme="minorHAnsi"/>
          <w:lang w:val="bg-BG"/>
        </w:rPr>
        <w:t xml:space="preserve"> </w:t>
      </w:r>
      <w:r w:rsidR="00FA1BA0" w:rsidRPr="004B5C35">
        <w:rPr>
          <w:rFonts w:asciiTheme="minorHAnsi" w:hAnsiTheme="minorHAnsi"/>
          <w:lang w:val="bg-BG"/>
        </w:rPr>
        <w:t xml:space="preserve">определя как и до каква степен следва да бъдат създавани, планирани и изпълнявани </w:t>
      </w:r>
      <w:r w:rsidR="00B561B6" w:rsidRPr="004B5C35">
        <w:rPr>
          <w:rFonts w:asciiTheme="minorHAnsi" w:hAnsiTheme="minorHAnsi"/>
          <w:lang w:val="bg-BG"/>
        </w:rPr>
        <w:t>дейности</w:t>
      </w:r>
      <w:r w:rsidR="00FA1BA0" w:rsidRPr="004B5C35">
        <w:rPr>
          <w:rFonts w:asciiTheme="minorHAnsi" w:hAnsiTheme="minorHAnsi"/>
          <w:lang w:val="bg-BG"/>
        </w:rPr>
        <w:t>те по проверка</w:t>
      </w:r>
      <w:r w:rsidR="003C3FF2" w:rsidRPr="004B5C35">
        <w:rPr>
          <w:rFonts w:asciiTheme="minorHAnsi" w:hAnsiTheme="minorHAnsi"/>
          <w:lang w:val="bg-BG"/>
        </w:rPr>
        <w:t xml:space="preserve">. </w:t>
      </w:r>
      <w:r w:rsidR="00FA1BA0" w:rsidRPr="004B5C35">
        <w:rPr>
          <w:rFonts w:asciiTheme="minorHAnsi" w:hAnsiTheme="minorHAnsi"/>
          <w:lang w:val="bg-BG"/>
        </w:rPr>
        <w:t>Анализът на риска</w:t>
      </w:r>
      <w:r w:rsidR="003C3FF2" w:rsidRPr="004B5C35">
        <w:rPr>
          <w:rFonts w:asciiTheme="minorHAnsi" w:hAnsiTheme="minorHAnsi"/>
          <w:lang w:val="bg-BG"/>
        </w:rPr>
        <w:t xml:space="preserve"> </w:t>
      </w:r>
      <w:r w:rsidR="00FA1BA0" w:rsidRPr="004B5C35">
        <w:rPr>
          <w:rFonts w:asciiTheme="minorHAnsi" w:hAnsiTheme="minorHAnsi"/>
          <w:lang w:val="bg-BG"/>
        </w:rPr>
        <w:t>се фокусира върху установяването и оценката на два типа рискове</w:t>
      </w:r>
      <w:r w:rsidR="003C3FF2" w:rsidRPr="004B5C35">
        <w:rPr>
          <w:rFonts w:asciiTheme="minorHAnsi" w:hAnsiTheme="minorHAnsi"/>
          <w:lang w:val="bg-BG"/>
        </w:rPr>
        <w:t xml:space="preserve">, </w:t>
      </w:r>
      <w:r w:rsidR="00FA1BA0" w:rsidRPr="004B5C35">
        <w:rPr>
          <w:rFonts w:asciiTheme="minorHAnsi" w:hAnsiTheme="minorHAnsi"/>
          <w:lang w:val="bg-BG"/>
        </w:rPr>
        <w:t>т.е. присъщи рискове</w:t>
      </w:r>
      <w:r w:rsidR="005E2D33" w:rsidRPr="004B5C35">
        <w:rPr>
          <w:rStyle w:val="FootnoteReference"/>
          <w:rFonts w:asciiTheme="minorHAnsi" w:hAnsiTheme="minorHAnsi"/>
          <w:lang w:val="bg-BG"/>
        </w:rPr>
        <w:footnoteReference w:id="24"/>
      </w:r>
      <w:r w:rsidR="003C3FF2" w:rsidRPr="004B5C35">
        <w:rPr>
          <w:rFonts w:asciiTheme="minorHAnsi" w:hAnsiTheme="minorHAnsi"/>
          <w:lang w:val="bg-BG"/>
        </w:rPr>
        <w:t xml:space="preserve"> </w:t>
      </w:r>
      <w:r w:rsidR="00FA1BA0" w:rsidRPr="004B5C35">
        <w:rPr>
          <w:rFonts w:asciiTheme="minorHAnsi" w:hAnsiTheme="minorHAnsi"/>
          <w:lang w:val="bg-BG"/>
        </w:rPr>
        <w:t>и контролни рискове</w:t>
      </w:r>
      <w:r w:rsidR="005E2D33" w:rsidRPr="004B5C35">
        <w:rPr>
          <w:rStyle w:val="FootnoteReference"/>
          <w:rFonts w:asciiTheme="minorHAnsi" w:hAnsiTheme="minorHAnsi"/>
          <w:lang w:val="bg-BG"/>
        </w:rPr>
        <w:footnoteReference w:id="25"/>
      </w:r>
      <w:r w:rsidR="003C3FF2" w:rsidRPr="004B5C35">
        <w:rPr>
          <w:rFonts w:asciiTheme="minorHAnsi" w:hAnsiTheme="minorHAnsi"/>
          <w:lang w:val="bg-BG"/>
        </w:rPr>
        <w:t xml:space="preserve">. </w:t>
      </w:r>
      <w:r w:rsidR="00FA1BA0" w:rsidRPr="004B5C35">
        <w:rPr>
          <w:rFonts w:asciiTheme="minorHAnsi" w:hAnsiTheme="minorHAnsi"/>
          <w:lang w:val="bg-BG"/>
        </w:rPr>
        <w:t xml:space="preserve">Заедно с риска от </w:t>
      </w:r>
      <w:r w:rsidR="00114547" w:rsidRPr="004B5C35">
        <w:rPr>
          <w:rFonts w:asciiTheme="minorHAnsi" w:hAnsiTheme="minorHAnsi"/>
          <w:lang w:val="bg-BG"/>
        </w:rPr>
        <w:t>неот</w:t>
      </w:r>
      <w:r w:rsidR="00FA1BA0" w:rsidRPr="004B5C35">
        <w:rPr>
          <w:rFonts w:asciiTheme="minorHAnsi" w:hAnsiTheme="minorHAnsi"/>
          <w:lang w:val="bg-BG"/>
        </w:rPr>
        <w:t>криване</w:t>
      </w:r>
      <w:r w:rsidR="003C3FF2" w:rsidRPr="004B5C35">
        <w:rPr>
          <w:rFonts w:asciiTheme="minorHAnsi" w:hAnsiTheme="minorHAnsi"/>
          <w:lang w:val="bg-BG"/>
        </w:rPr>
        <w:t xml:space="preserve">, </w:t>
      </w:r>
      <w:r w:rsidR="00FA1BA0" w:rsidRPr="004B5C35">
        <w:rPr>
          <w:rFonts w:asciiTheme="minorHAnsi" w:hAnsiTheme="minorHAnsi"/>
          <w:lang w:val="bg-BG"/>
        </w:rPr>
        <w:t xml:space="preserve">тези рискове формират общия риск </w:t>
      </w:r>
      <w:r w:rsidR="00114547" w:rsidRPr="004B5C35">
        <w:rPr>
          <w:rFonts w:asciiTheme="minorHAnsi" w:hAnsiTheme="minorHAnsi"/>
          <w:lang w:val="bg-BG"/>
        </w:rPr>
        <w:t xml:space="preserve">за </w:t>
      </w:r>
      <w:r w:rsidR="008E6BF2" w:rsidRPr="004B5C35">
        <w:rPr>
          <w:rFonts w:asciiTheme="minorHAnsi" w:hAnsiTheme="minorHAnsi"/>
          <w:lang w:val="bg-BG"/>
        </w:rPr>
        <w:t>проверка</w:t>
      </w:r>
      <w:r w:rsidR="00FA1BA0" w:rsidRPr="004B5C35">
        <w:rPr>
          <w:rFonts w:asciiTheme="minorHAnsi" w:hAnsiTheme="minorHAnsi"/>
          <w:lang w:val="bg-BG"/>
        </w:rPr>
        <w:t>та</w:t>
      </w:r>
      <w:r w:rsidR="003C3FF2" w:rsidRPr="004B5C35">
        <w:rPr>
          <w:rFonts w:asciiTheme="minorHAnsi" w:hAnsiTheme="minorHAnsi"/>
          <w:lang w:val="bg-BG"/>
        </w:rPr>
        <w:t xml:space="preserve">: </w:t>
      </w:r>
      <w:r w:rsidR="00FA1BA0" w:rsidRPr="004B5C35">
        <w:rPr>
          <w:rFonts w:asciiTheme="minorHAnsi" w:hAnsiTheme="minorHAnsi"/>
          <w:lang w:val="bg-BG"/>
        </w:rPr>
        <w:t xml:space="preserve">т.е. рискът </w:t>
      </w:r>
      <w:r>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00FA1BA0" w:rsidRPr="004B5C35">
        <w:rPr>
          <w:rFonts w:asciiTheme="minorHAnsi" w:hAnsiTheme="minorHAnsi"/>
          <w:lang w:val="bg-BG"/>
        </w:rPr>
        <w:t xml:space="preserve">да издаде </w:t>
      </w:r>
      <w:r w:rsidR="00114547" w:rsidRPr="004B5C35">
        <w:rPr>
          <w:rFonts w:asciiTheme="minorHAnsi" w:hAnsiTheme="minorHAnsi"/>
          <w:lang w:val="bg-BG"/>
        </w:rPr>
        <w:t xml:space="preserve">неподходящо становище по </w:t>
      </w:r>
      <w:r w:rsidR="008E6BF2" w:rsidRPr="004B5C35">
        <w:rPr>
          <w:rFonts w:asciiTheme="minorHAnsi" w:hAnsiTheme="minorHAnsi"/>
          <w:lang w:val="bg-BG"/>
        </w:rPr>
        <w:t>проверка</w:t>
      </w:r>
      <w:r w:rsidR="00114547" w:rsidRPr="004B5C35">
        <w:rPr>
          <w:rFonts w:asciiTheme="minorHAnsi" w:hAnsiTheme="minorHAnsi"/>
          <w:lang w:val="bg-BG"/>
        </w:rPr>
        <w:t>та</w:t>
      </w:r>
      <w:r w:rsidR="003C3FF2" w:rsidRPr="004B5C35">
        <w:rPr>
          <w:rFonts w:asciiTheme="minorHAnsi" w:hAnsiTheme="minorHAnsi"/>
          <w:lang w:val="bg-BG"/>
        </w:rPr>
        <w:t xml:space="preserve">. </w:t>
      </w:r>
      <w:r w:rsidR="00114547" w:rsidRPr="004B5C35">
        <w:rPr>
          <w:rFonts w:asciiTheme="minorHAnsi" w:hAnsiTheme="minorHAnsi"/>
          <w:lang w:val="bg-BG"/>
        </w:rPr>
        <w:t xml:space="preserve">Вж. бележката с ключови насоки за </w:t>
      </w:r>
      <w:r w:rsidR="00FA1BA0" w:rsidRPr="004B5C35">
        <w:rPr>
          <w:rFonts w:asciiTheme="minorHAnsi" w:hAnsiTheme="minorHAnsi"/>
          <w:lang w:val="bg-BG"/>
        </w:rPr>
        <w:t>анализ на риска</w:t>
      </w:r>
      <w:r w:rsidR="003C3FF2" w:rsidRPr="004B5C35">
        <w:rPr>
          <w:rFonts w:asciiTheme="minorHAnsi" w:hAnsiTheme="minorHAnsi"/>
          <w:lang w:val="bg-BG"/>
        </w:rPr>
        <w:t xml:space="preserve"> </w:t>
      </w:r>
      <w:r w:rsidR="00114547" w:rsidRPr="004B5C35">
        <w:rPr>
          <w:rFonts w:asciiTheme="minorHAnsi" w:hAnsiTheme="minorHAnsi"/>
          <w:lang w:val="bg-BG"/>
        </w:rPr>
        <w:t xml:space="preserve">за повече </w:t>
      </w:r>
      <w:r w:rsidR="00D66D77" w:rsidRPr="004B5C35">
        <w:rPr>
          <w:rFonts w:asciiTheme="minorHAnsi" w:hAnsiTheme="minorHAnsi"/>
          <w:lang w:val="bg-BG"/>
        </w:rPr>
        <w:t>информация</w:t>
      </w:r>
      <w:r w:rsidR="003C3FF2" w:rsidRPr="004B5C35">
        <w:rPr>
          <w:rFonts w:asciiTheme="minorHAnsi" w:hAnsiTheme="minorHAnsi"/>
          <w:lang w:val="bg-BG"/>
        </w:rPr>
        <w:t xml:space="preserve"> (</w:t>
      </w:r>
      <w:r w:rsidR="00114547" w:rsidRPr="004B5C35">
        <w:rPr>
          <w:rFonts w:asciiTheme="minorHAnsi" w:hAnsiTheme="minorHAnsi"/>
          <w:lang w:val="bg-BG"/>
        </w:rPr>
        <w:t>AVR KGD</w:t>
      </w:r>
      <w:r w:rsidR="003C3FF2" w:rsidRPr="004B5C35">
        <w:rPr>
          <w:rFonts w:asciiTheme="minorHAnsi" w:hAnsiTheme="minorHAnsi"/>
          <w:lang w:val="bg-BG"/>
        </w:rPr>
        <w:t xml:space="preserve"> II.2).</w:t>
      </w:r>
    </w:p>
    <w:p w:rsidR="009E78CC" w:rsidRPr="004B5C35" w:rsidRDefault="00114547" w:rsidP="00F67ED3">
      <w:pPr>
        <w:spacing w:after="120"/>
        <w:jc w:val="both"/>
        <w:rPr>
          <w:rFonts w:asciiTheme="minorHAnsi" w:hAnsiTheme="minorHAnsi"/>
          <w:lang w:val="bg-BG"/>
        </w:rPr>
      </w:pPr>
      <w:r w:rsidRPr="004B5C35">
        <w:rPr>
          <w:rFonts w:asciiTheme="minorHAnsi" w:hAnsiTheme="minorHAnsi"/>
          <w:lang w:val="bg-BG"/>
        </w:rPr>
        <w:t xml:space="preserve">Съгласно </w:t>
      </w:r>
      <w:r w:rsidR="00BA7A05">
        <w:rPr>
          <w:rFonts w:asciiTheme="minorHAnsi" w:hAnsiTheme="minorHAnsi"/>
          <w:lang w:val="bg-BG"/>
        </w:rPr>
        <w:t>AVR2</w:t>
      </w:r>
      <w:r w:rsidRPr="004B5C35">
        <w:rPr>
          <w:rFonts w:asciiTheme="minorHAnsi" w:hAnsiTheme="minorHAnsi"/>
          <w:lang w:val="bg-BG"/>
        </w:rPr>
        <w:t>,</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 xml:space="preserve">а </w:t>
      </w:r>
      <w:r w:rsidRPr="004B5C35">
        <w:rPr>
          <w:rFonts w:asciiTheme="minorHAnsi" w:hAnsiTheme="minorHAnsi"/>
          <w:lang w:val="bg-BG"/>
        </w:rPr>
        <w:t>оценява вероятните присъщи рискове</w:t>
      </w:r>
      <w:r w:rsidR="003C3FF2" w:rsidRPr="004B5C35">
        <w:rPr>
          <w:rFonts w:asciiTheme="minorHAnsi" w:hAnsiTheme="minorHAnsi"/>
          <w:lang w:val="bg-BG"/>
        </w:rPr>
        <w:t xml:space="preserve">, </w:t>
      </w:r>
      <w:r w:rsidR="00FA1BA0" w:rsidRPr="004B5C35">
        <w:rPr>
          <w:rFonts w:asciiTheme="minorHAnsi" w:hAnsiTheme="minorHAnsi"/>
          <w:lang w:val="bg-BG"/>
        </w:rPr>
        <w:t>контролни рискове</w:t>
      </w:r>
      <w:r w:rsidR="003C3FF2" w:rsidRPr="004B5C35">
        <w:rPr>
          <w:rFonts w:asciiTheme="minorHAnsi" w:hAnsiTheme="minorHAnsi"/>
          <w:lang w:val="bg-BG"/>
        </w:rPr>
        <w:t xml:space="preserve"> </w:t>
      </w:r>
      <w:r w:rsidRPr="004B5C35">
        <w:rPr>
          <w:rFonts w:asciiTheme="minorHAnsi" w:hAnsiTheme="minorHAnsi"/>
          <w:lang w:val="bg-BG"/>
        </w:rPr>
        <w:t>и</w:t>
      </w:r>
      <w:r w:rsidR="003C3FF2" w:rsidRPr="004B5C35">
        <w:rPr>
          <w:rFonts w:asciiTheme="minorHAnsi" w:hAnsiTheme="minorHAnsi"/>
          <w:lang w:val="bg-BG"/>
        </w:rPr>
        <w:t xml:space="preserve"> </w:t>
      </w:r>
      <w:r w:rsidRPr="004B5C35">
        <w:rPr>
          <w:rFonts w:asciiTheme="minorHAnsi" w:hAnsiTheme="minorHAnsi"/>
          <w:lang w:val="bg-BG"/>
        </w:rPr>
        <w:t xml:space="preserve">рискове от неоткриване </w:t>
      </w:r>
      <w:r w:rsidR="003C3FF2" w:rsidRPr="004B5C35">
        <w:rPr>
          <w:rFonts w:asciiTheme="minorHAnsi" w:hAnsiTheme="minorHAnsi"/>
          <w:lang w:val="bg-BG"/>
        </w:rPr>
        <w:t xml:space="preserve"> </w:t>
      </w:r>
      <w:r w:rsidRPr="004B5C35">
        <w:rPr>
          <w:rFonts w:asciiTheme="minorHAnsi" w:hAnsiTheme="minorHAnsi"/>
          <w:lang w:val="bg-BG"/>
        </w:rPr>
        <w:t>въз основа на резултата от стратегическия анализ</w:t>
      </w:r>
      <w:r w:rsidR="003C3FF2" w:rsidRPr="004B5C35">
        <w:rPr>
          <w:rFonts w:asciiTheme="minorHAnsi" w:hAnsiTheme="minorHAnsi"/>
          <w:lang w:val="bg-BG"/>
        </w:rPr>
        <w:t xml:space="preserve">. </w:t>
      </w:r>
      <w:r w:rsidRPr="004B5C35">
        <w:rPr>
          <w:rFonts w:asciiTheme="minorHAnsi" w:hAnsiTheme="minorHAnsi"/>
          <w:lang w:val="bg-BG"/>
        </w:rPr>
        <w:t>В допълнение към това</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оценява рисковете за </w:t>
      </w:r>
      <w:r w:rsidR="00D66D77" w:rsidRPr="004B5C35">
        <w:rPr>
          <w:rFonts w:asciiTheme="minorHAnsi" w:hAnsiTheme="minorHAnsi"/>
          <w:lang w:val="bg-BG"/>
        </w:rPr>
        <w:t>проверката</w:t>
      </w:r>
      <w:r w:rsidRPr="004B5C35">
        <w:rPr>
          <w:rFonts w:asciiTheme="minorHAnsi" w:hAnsiTheme="minorHAnsi"/>
          <w:lang w:val="bg-BG"/>
        </w:rPr>
        <w:t>, свързани с</w:t>
      </w:r>
    </w:p>
    <w:p w:rsidR="009E78CC" w:rsidRPr="004B5C35" w:rsidRDefault="003C3FF2" w:rsidP="005E2D33">
      <w:pPr>
        <w:pStyle w:val="5"/>
      </w:pPr>
      <w:r w:rsidRPr="004B5C35">
        <w:t>•</w:t>
      </w:r>
      <w:r w:rsidR="005E2D33" w:rsidRPr="004B5C35">
        <w:tab/>
      </w:r>
      <w:r w:rsidR="00114547" w:rsidRPr="004B5C35">
        <w:t xml:space="preserve">разчитане на доказателства, получени по време на проверки и интервюта и т.н. на място през предходната година </w:t>
      </w:r>
      <w:r w:rsidRPr="004B5C35">
        <w:t>(</w:t>
      </w:r>
      <w:r w:rsidR="00114547" w:rsidRPr="004B5C35">
        <w:t>ако са относими</w:t>
      </w:r>
      <w:r w:rsidRPr="004B5C35">
        <w:t>)</w:t>
      </w:r>
      <w:r w:rsidR="00114547" w:rsidRPr="004B5C35">
        <w:t>, за да прецени дали са необх</w:t>
      </w:r>
      <w:r w:rsidR="00CB29D9" w:rsidRPr="004B5C35">
        <w:t>о</w:t>
      </w:r>
      <w:r w:rsidR="00114547" w:rsidRPr="004B5C35">
        <w:t>д</w:t>
      </w:r>
      <w:r w:rsidR="00CB29D9" w:rsidRPr="004B5C35">
        <w:t>и</w:t>
      </w:r>
      <w:r w:rsidR="00114547" w:rsidRPr="004B5C35">
        <w:t>ми допълнителни посещения, за да се улесни събирането на доказателства</w:t>
      </w:r>
      <w:r w:rsidRPr="004B5C35">
        <w:t xml:space="preserve">; </w:t>
      </w:r>
      <w:r w:rsidR="00114547" w:rsidRPr="004B5C35">
        <w:t>и</w:t>
      </w:r>
    </w:p>
    <w:p w:rsidR="009E78CC" w:rsidRPr="004B5C35" w:rsidRDefault="005E2D33" w:rsidP="005E2D33">
      <w:pPr>
        <w:pStyle w:val="5"/>
      </w:pPr>
      <w:r w:rsidRPr="004B5C35">
        <w:t>•</w:t>
      </w:r>
      <w:r w:rsidRPr="004B5C35">
        <w:tab/>
      </w:r>
      <w:r w:rsidR="00114547" w:rsidRPr="004B5C35">
        <w:t xml:space="preserve">разчитане на доказателства, предоставени от други </w:t>
      </w:r>
      <w:r w:rsidR="00BA7A05">
        <w:t>верификатори</w:t>
      </w:r>
      <w:r w:rsidR="00114547" w:rsidRPr="004B5C35">
        <w:t xml:space="preserve"> – трети лица</w:t>
      </w:r>
      <w:r w:rsidR="003C3FF2" w:rsidRPr="004B5C35">
        <w:t xml:space="preserve">, </w:t>
      </w:r>
      <w:r w:rsidR="00114547" w:rsidRPr="004B5C35">
        <w:t xml:space="preserve">като финансови </w:t>
      </w:r>
      <w:r w:rsidR="00BA7A05">
        <w:t>верификатори</w:t>
      </w:r>
      <w:r w:rsidR="00114547" w:rsidRPr="004B5C35">
        <w:t xml:space="preserve"> в случая на </w:t>
      </w:r>
      <w:r w:rsidR="00D66D77" w:rsidRPr="004B5C35">
        <w:t>информация</w:t>
      </w:r>
      <w:r w:rsidR="00114547" w:rsidRPr="004B5C35">
        <w:t xml:space="preserve"> за продукти</w:t>
      </w:r>
      <w:r w:rsidR="003C3FF2" w:rsidRPr="004B5C35">
        <w:t>.</w:t>
      </w:r>
    </w:p>
    <w:p w:rsidR="009E78CC" w:rsidRPr="004B5C35" w:rsidRDefault="00114547" w:rsidP="00F67ED3">
      <w:pPr>
        <w:spacing w:after="120"/>
        <w:jc w:val="both"/>
        <w:rPr>
          <w:rFonts w:asciiTheme="minorHAnsi" w:hAnsiTheme="minorHAnsi"/>
          <w:lang w:val="bg-BG"/>
        </w:rPr>
      </w:pPr>
      <w:r w:rsidRPr="004B5C35">
        <w:rPr>
          <w:rFonts w:asciiTheme="minorHAnsi" w:hAnsiTheme="minorHAnsi"/>
          <w:lang w:val="bg-BG"/>
        </w:rPr>
        <w:t xml:space="preserve">Анализът </w:t>
      </w:r>
      <w:r w:rsidR="00FA1BA0" w:rsidRPr="004B5C35">
        <w:rPr>
          <w:rFonts w:asciiTheme="minorHAnsi" w:hAnsiTheme="minorHAnsi"/>
          <w:lang w:val="bg-BG"/>
        </w:rPr>
        <w:t>на риска</w:t>
      </w:r>
      <w:r w:rsidR="003C3FF2" w:rsidRPr="004B5C35">
        <w:rPr>
          <w:rFonts w:asciiTheme="minorHAnsi" w:hAnsiTheme="minorHAnsi"/>
          <w:lang w:val="bg-BG"/>
        </w:rPr>
        <w:t xml:space="preserve"> </w:t>
      </w:r>
      <w:r w:rsidRPr="004B5C35">
        <w:rPr>
          <w:rFonts w:asciiTheme="minorHAnsi" w:hAnsiTheme="minorHAnsi"/>
          <w:lang w:val="bg-BG"/>
        </w:rPr>
        <w:t xml:space="preserve">е повтарящ се процес и трябва да бъде актуализиран, ако подробни </w:t>
      </w:r>
      <w:r w:rsidR="00B561B6" w:rsidRPr="004B5C35">
        <w:rPr>
          <w:rFonts w:asciiTheme="minorHAnsi" w:hAnsiTheme="minorHAnsi"/>
          <w:lang w:val="bg-BG"/>
        </w:rPr>
        <w:t>дейности по проверка</w:t>
      </w:r>
      <w:r w:rsidR="003C3FF2" w:rsidRPr="004B5C35">
        <w:rPr>
          <w:rFonts w:asciiTheme="minorHAnsi" w:hAnsiTheme="minorHAnsi"/>
          <w:lang w:val="bg-BG"/>
        </w:rPr>
        <w:t xml:space="preserve"> </w:t>
      </w:r>
      <w:r w:rsidRPr="004B5C35">
        <w:rPr>
          <w:rFonts w:asciiTheme="minorHAnsi" w:hAnsiTheme="minorHAnsi"/>
          <w:lang w:val="bg-BG"/>
        </w:rPr>
        <w:t>по време на анализа на процеса показват, че рисковете са по-големи от по-малки от първоначалната преценка</w:t>
      </w:r>
      <w:r w:rsidR="003C3FF2" w:rsidRPr="004B5C35">
        <w:rPr>
          <w:rFonts w:asciiTheme="minorHAnsi" w:hAnsiTheme="minorHAnsi"/>
          <w:lang w:val="bg-BG"/>
        </w:rPr>
        <w:t xml:space="preserve">. </w:t>
      </w:r>
      <w:r w:rsidRPr="004B5C35">
        <w:rPr>
          <w:rFonts w:asciiTheme="minorHAnsi" w:hAnsiTheme="minorHAnsi"/>
          <w:lang w:val="bg-BG"/>
        </w:rPr>
        <w:t xml:space="preserve">В този случай, трябва да бъде актуализиран и планът за </w:t>
      </w:r>
      <w:r w:rsidR="00D66D77" w:rsidRPr="004B5C35">
        <w:rPr>
          <w:rFonts w:asciiTheme="minorHAnsi" w:hAnsiTheme="minorHAnsi"/>
          <w:lang w:val="bg-BG"/>
        </w:rPr>
        <w:t>проверката</w:t>
      </w:r>
      <w:r w:rsidR="003C3FF2" w:rsidRPr="004B5C35">
        <w:rPr>
          <w:rFonts w:asciiTheme="minorHAnsi" w:hAnsiTheme="minorHAnsi"/>
          <w:lang w:val="bg-BG"/>
        </w:rPr>
        <w:t>.</w:t>
      </w:r>
    </w:p>
    <w:p w:rsidR="005E2D33" w:rsidRPr="004B5C35" w:rsidRDefault="005E2D33" w:rsidP="00F67ED3">
      <w:pPr>
        <w:spacing w:after="120"/>
        <w:jc w:val="both"/>
        <w:rPr>
          <w:rFonts w:asciiTheme="minorHAnsi" w:hAnsiTheme="minorHAnsi"/>
          <w:lang w:val="bg-BG"/>
        </w:rPr>
      </w:pPr>
      <w:bookmarkStart w:id="68" w:name="bookmark47"/>
      <w:bookmarkStart w:id="69" w:name="bookmark48"/>
    </w:p>
    <w:p w:rsidR="009E78CC" w:rsidRPr="004B5C35" w:rsidRDefault="003C3FF2" w:rsidP="005E2D33">
      <w:pPr>
        <w:pStyle w:val="3"/>
        <w:rPr>
          <w:lang w:val="bg-BG"/>
        </w:rPr>
      </w:pPr>
      <w:bookmarkStart w:id="70" w:name="_Toc3379706"/>
      <w:r w:rsidRPr="004B5C35">
        <w:rPr>
          <w:b w:val="0"/>
          <w:lang w:val="bg-BG"/>
        </w:rPr>
        <w:t>6.1.4</w:t>
      </w:r>
      <w:r w:rsidR="005E2D33" w:rsidRPr="004B5C35">
        <w:rPr>
          <w:lang w:val="bg-BG"/>
        </w:rPr>
        <w:tab/>
      </w:r>
      <w:r w:rsidR="008E6BF2" w:rsidRPr="004B5C35">
        <w:rPr>
          <w:lang w:val="bg-BG"/>
        </w:rPr>
        <w:t>П</w:t>
      </w:r>
      <w:r w:rsidR="00114547" w:rsidRPr="004B5C35">
        <w:rPr>
          <w:lang w:val="bg-BG"/>
        </w:rPr>
        <w:t>лан за п</w:t>
      </w:r>
      <w:r w:rsidR="008E6BF2" w:rsidRPr="004B5C35">
        <w:rPr>
          <w:lang w:val="bg-BG"/>
        </w:rPr>
        <w:t>роверка</w:t>
      </w:r>
      <w:r w:rsidR="00114547" w:rsidRPr="004B5C35">
        <w:rPr>
          <w:lang w:val="bg-BG"/>
        </w:rPr>
        <w:t>та</w:t>
      </w:r>
      <w:bookmarkEnd w:id="68"/>
      <w:bookmarkEnd w:id="69"/>
      <w:bookmarkEnd w:id="70"/>
    </w:p>
    <w:p w:rsidR="009E78CC" w:rsidRPr="004B5C35" w:rsidRDefault="00981479" w:rsidP="00F67ED3">
      <w:pPr>
        <w:spacing w:after="120"/>
        <w:jc w:val="both"/>
        <w:rPr>
          <w:rFonts w:asciiTheme="minorHAnsi" w:hAnsiTheme="minorHAnsi"/>
          <w:lang w:val="bg-BG"/>
        </w:rPr>
      </w:pPr>
      <w:r w:rsidRPr="004B5C35">
        <w:rPr>
          <w:rFonts w:asciiTheme="minorHAnsi" w:hAnsiTheme="minorHAnsi"/>
          <w:lang w:val="bg-BG"/>
        </w:rPr>
        <w:t xml:space="preserve">Анализът </w:t>
      </w:r>
      <w:r w:rsidR="00FA1BA0" w:rsidRPr="004B5C35">
        <w:rPr>
          <w:rFonts w:asciiTheme="minorHAnsi" w:hAnsiTheme="minorHAnsi"/>
          <w:lang w:val="bg-BG"/>
        </w:rPr>
        <w:t>на риска</w:t>
      </w:r>
      <w:r w:rsidR="003C3FF2" w:rsidRPr="004B5C35">
        <w:rPr>
          <w:rFonts w:asciiTheme="minorHAnsi" w:hAnsiTheme="minorHAnsi"/>
          <w:lang w:val="bg-BG"/>
        </w:rPr>
        <w:t xml:space="preserve"> </w:t>
      </w:r>
      <w:r w:rsidRPr="004B5C35">
        <w:rPr>
          <w:rFonts w:asciiTheme="minorHAnsi" w:hAnsiTheme="minorHAnsi"/>
          <w:lang w:val="bg-BG"/>
        </w:rPr>
        <w:t xml:space="preserve">определя как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създава плановете за проверка</w:t>
      </w:r>
      <w:r w:rsidR="003C3FF2" w:rsidRPr="004B5C35">
        <w:rPr>
          <w:rFonts w:asciiTheme="minorHAnsi" w:hAnsiTheme="minorHAnsi"/>
          <w:lang w:val="bg-BG"/>
        </w:rPr>
        <w:t xml:space="preserve">, </w:t>
      </w:r>
      <w:r w:rsidRPr="004B5C35">
        <w:rPr>
          <w:rFonts w:asciiTheme="minorHAnsi" w:hAnsiTheme="minorHAnsi"/>
          <w:lang w:val="bg-BG"/>
        </w:rPr>
        <w:t>което със състои от три елемента</w:t>
      </w:r>
      <w:r w:rsidR="003C3FF2" w:rsidRPr="004B5C35">
        <w:rPr>
          <w:rFonts w:asciiTheme="minorHAnsi" w:hAnsiTheme="minorHAnsi"/>
          <w:lang w:val="bg-BG"/>
        </w:rPr>
        <w:t>:</w:t>
      </w:r>
    </w:p>
    <w:p w:rsidR="009E78CC" w:rsidRPr="004B5C35" w:rsidRDefault="005E2D33" w:rsidP="005E2D33">
      <w:pPr>
        <w:pStyle w:val="5"/>
      </w:pPr>
      <w:r w:rsidRPr="004B5C35">
        <w:t>•</w:t>
      </w:r>
      <w:r w:rsidRPr="004B5C35">
        <w:tab/>
      </w:r>
      <w:r w:rsidR="00981479" w:rsidRPr="004B5C35">
        <w:t xml:space="preserve">програма за </w:t>
      </w:r>
      <w:r w:rsidR="008E6BF2" w:rsidRPr="004B5C35">
        <w:t>проверка</w:t>
      </w:r>
      <w:r w:rsidR="00647B9B" w:rsidRPr="004B5C35">
        <w:rPr>
          <w:rStyle w:val="FootnoteReference"/>
        </w:rPr>
        <w:footnoteReference w:id="26"/>
      </w:r>
      <w:r w:rsidR="00981479" w:rsidRPr="004B5C35">
        <w:t xml:space="preserve">, описваща естеството и обхвата на </w:t>
      </w:r>
      <w:r w:rsidR="00B561B6" w:rsidRPr="004B5C35">
        <w:t>дейности</w:t>
      </w:r>
      <w:r w:rsidR="00981479" w:rsidRPr="004B5C35">
        <w:t>те</w:t>
      </w:r>
      <w:r w:rsidR="00B561B6" w:rsidRPr="004B5C35">
        <w:t xml:space="preserve"> по проверка</w:t>
      </w:r>
      <w:r w:rsidR="003C3FF2" w:rsidRPr="004B5C35">
        <w:t xml:space="preserve">, </w:t>
      </w:r>
      <w:r w:rsidR="00981479" w:rsidRPr="004B5C35">
        <w:t xml:space="preserve">както и времето и начина, по който тези </w:t>
      </w:r>
      <w:r w:rsidR="00B561B6" w:rsidRPr="004B5C35">
        <w:t>дейности</w:t>
      </w:r>
      <w:r w:rsidR="003C3FF2" w:rsidRPr="004B5C35">
        <w:t xml:space="preserve"> </w:t>
      </w:r>
      <w:r w:rsidR="00981479" w:rsidRPr="004B5C35">
        <w:t>ще бъдат извършени</w:t>
      </w:r>
      <w:r w:rsidR="003C3FF2" w:rsidRPr="004B5C35">
        <w:t xml:space="preserve">. </w:t>
      </w:r>
      <w:r w:rsidR="00981479" w:rsidRPr="004B5C35">
        <w:t xml:space="preserve">Тя включва и планиране на всички </w:t>
      </w:r>
      <w:r w:rsidR="00B561B6" w:rsidRPr="004B5C35">
        <w:t>дейности</w:t>
      </w:r>
      <w:r w:rsidR="003C3FF2" w:rsidRPr="004B5C35">
        <w:t xml:space="preserve">. </w:t>
      </w:r>
      <w:r w:rsidR="00981479" w:rsidRPr="004B5C35">
        <w:t xml:space="preserve">Съгласно </w:t>
      </w:r>
      <w:r w:rsidR="002013B2" w:rsidRPr="004B5C35">
        <w:t>член</w:t>
      </w:r>
      <w:r w:rsidR="003C3FF2" w:rsidRPr="004B5C35">
        <w:t xml:space="preserve"> 26 </w:t>
      </w:r>
      <w:r w:rsidR="00981479" w:rsidRPr="004B5C35">
        <w:t xml:space="preserve">от </w:t>
      </w:r>
      <w:r w:rsidR="00BA7A05">
        <w:t>AVR2</w:t>
      </w:r>
      <w:r w:rsidR="00981479" w:rsidRPr="004B5C35">
        <w:t xml:space="preserve">, обосновки за изключване на </w:t>
      </w:r>
      <w:r w:rsidR="00B561B6" w:rsidRPr="004B5C35">
        <w:t>дейности</w:t>
      </w:r>
      <w:r w:rsidR="003C3FF2" w:rsidRPr="004B5C35">
        <w:t xml:space="preserve">, </w:t>
      </w:r>
      <w:r w:rsidR="00981479" w:rsidRPr="004B5C35">
        <w:t xml:space="preserve">базирани на анализа на риска, извършен от </w:t>
      </w:r>
      <w:r w:rsidR="00BA7A05">
        <w:t>верификатора</w:t>
      </w:r>
      <w:r w:rsidR="00981479" w:rsidRPr="004B5C35">
        <w:t xml:space="preserve">, трябва да бъдат изцяло </w:t>
      </w:r>
      <w:r w:rsidR="0068005B" w:rsidRPr="004B5C35">
        <w:t>документ</w:t>
      </w:r>
      <w:r w:rsidR="00981479" w:rsidRPr="004B5C35">
        <w:t>ирани във вътрешната документация от проверка</w:t>
      </w:r>
      <w:r w:rsidR="003C3FF2" w:rsidRPr="004B5C35">
        <w:t>;</w:t>
      </w:r>
    </w:p>
    <w:p w:rsidR="009E78CC" w:rsidRPr="004B5C35" w:rsidRDefault="005E2D33" w:rsidP="005E2D33">
      <w:pPr>
        <w:pStyle w:val="5"/>
      </w:pPr>
      <w:r w:rsidRPr="004B5C35">
        <w:t>•</w:t>
      </w:r>
      <w:r w:rsidRPr="004B5C35">
        <w:tab/>
      </w:r>
      <w:r w:rsidR="00981479" w:rsidRPr="004B5C35">
        <w:t>план за изпитване, определящ обхвата и методите за изпитване на контролните дейности, както и процедурите за контролните дейности</w:t>
      </w:r>
      <w:r w:rsidR="003C3FF2" w:rsidRPr="004B5C35">
        <w:t>;</w:t>
      </w:r>
    </w:p>
    <w:p w:rsidR="009E78CC" w:rsidRPr="004B5C35" w:rsidRDefault="005E2D33" w:rsidP="005E2D33">
      <w:pPr>
        <w:pStyle w:val="5"/>
      </w:pPr>
      <w:r w:rsidRPr="004B5C35">
        <w:t>•</w:t>
      </w:r>
      <w:r w:rsidRPr="004B5C35">
        <w:tab/>
      </w:r>
      <w:r w:rsidR="00981479" w:rsidRPr="004B5C35">
        <w:t>план за формиране на извадки от данни, определящ обхвата и методите за формиране на извадки от данни, свързани с единичните данни, които лежат в основата на общите данни</w:t>
      </w:r>
      <w:r w:rsidR="003C3FF2" w:rsidRPr="004B5C35">
        <w:t xml:space="preserve">; </w:t>
      </w:r>
      <w:r w:rsidR="00981479" w:rsidRPr="004B5C35">
        <w:t xml:space="preserve">и изпитванията, които ще бъдат извършени спрямо извадките от </w:t>
      </w:r>
      <w:r w:rsidR="00DD5682" w:rsidRPr="004B5C35">
        <w:t>данни</w:t>
      </w:r>
      <w:r w:rsidR="003C3FF2" w:rsidRPr="004B5C35">
        <w:t>.</w:t>
      </w:r>
    </w:p>
    <w:p w:rsidR="009E78CC" w:rsidRPr="004B5C35" w:rsidRDefault="00981479" w:rsidP="00F67ED3">
      <w:pPr>
        <w:spacing w:after="120"/>
        <w:jc w:val="both"/>
        <w:rPr>
          <w:rFonts w:asciiTheme="minorHAnsi" w:hAnsiTheme="minorHAnsi"/>
          <w:lang w:val="bg-BG"/>
        </w:rPr>
      </w:pPr>
      <w:r w:rsidRPr="004B5C35">
        <w:rPr>
          <w:rFonts w:asciiTheme="minorHAnsi" w:hAnsiTheme="minorHAnsi"/>
          <w:lang w:val="bg-BG"/>
        </w:rPr>
        <w:t xml:space="preserve">Вж. бележката с ключови насоки относно </w:t>
      </w:r>
      <w:r w:rsidR="00FA1BA0" w:rsidRPr="004B5C35">
        <w:rPr>
          <w:rFonts w:asciiTheme="minorHAnsi" w:hAnsiTheme="minorHAnsi"/>
          <w:lang w:val="bg-BG"/>
        </w:rPr>
        <w:t>анализ</w:t>
      </w:r>
      <w:r w:rsidRPr="004B5C35">
        <w:rPr>
          <w:rFonts w:asciiTheme="minorHAnsi" w:hAnsiTheme="minorHAnsi"/>
          <w:lang w:val="bg-BG"/>
        </w:rPr>
        <w:t>а</w:t>
      </w:r>
      <w:r w:rsidR="00FA1BA0" w:rsidRPr="004B5C35">
        <w:rPr>
          <w:rFonts w:asciiTheme="minorHAnsi" w:hAnsiTheme="minorHAnsi"/>
          <w:lang w:val="bg-BG"/>
        </w:rPr>
        <w:t xml:space="preserve"> на риска</w:t>
      </w:r>
      <w:r w:rsidR="003C3FF2" w:rsidRPr="004B5C35">
        <w:rPr>
          <w:rFonts w:asciiTheme="minorHAnsi" w:hAnsiTheme="minorHAnsi"/>
          <w:lang w:val="bg-BG"/>
        </w:rPr>
        <w:t xml:space="preserve"> (</w:t>
      </w:r>
      <w:r w:rsidR="00114547" w:rsidRPr="004B5C35">
        <w:rPr>
          <w:rFonts w:asciiTheme="minorHAnsi" w:hAnsiTheme="minorHAnsi"/>
          <w:lang w:val="bg-BG"/>
        </w:rPr>
        <w:t>AVR KGD</w:t>
      </w:r>
      <w:r w:rsidR="003C3FF2" w:rsidRPr="004B5C35">
        <w:rPr>
          <w:rFonts w:asciiTheme="minorHAnsi" w:hAnsiTheme="minorHAnsi"/>
          <w:lang w:val="bg-BG"/>
        </w:rPr>
        <w:t xml:space="preserve"> II.2) </w:t>
      </w:r>
      <w:r w:rsidRPr="004B5C35">
        <w:rPr>
          <w:rFonts w:asciiTheme="minorHAnsi" w:hAnsiTheme="minorHAnsi"/>
          <w:lang w:val="bg-BG"/>
        </w:rPr>
        <w:t xml:space="preserve">за това как </w:t>
      </w:r>
      <w:r w:rsidR="00FA1BA0" w:rsidRPr="004B5C35">
        <w:rPr>
          <w:rFonts w:asciiTheme="minorHAnsi" w:hAnsiTheme="minorHAnsi"/>
          <w:lang w:val="bg-BG"/>
        </w:rPr>
        <w:t>анализ</w:t>
      </w:r>
      <w:r w:rsidRPr="004B5C35">
        <w:rPr>
          <w:rFonts w:asciiTheme="minorHAnsi" w:hAnsiTheme="minorHAnsi"/>
          <w:lang w:val="bg-BG"/>
        </w:rPr>
        <w:t>ът</w:t>
      </w:r>
      <w:r w:rsidR="00FA1BA0" w:rsidRPr="004B5C35">
        <w:rPr>
          <w:rFonts w:asciiTheme="minorHAnsi" w:hAnsiTheme="minorHAnsi"/>
          <w:lang w:val="bg-BG"/>
        </w:rPr>
        <w:t xml:space="preserve"> на риска</w:t>
      </w:r>
      <w:r w:rsidR="003C3FF2" w:rsidRPr="004B5C35">
        <w:rPr>
          <w:rFonts w:asciiTheme="minorHAnsi" w:hAnsiTheme="minorHAnsi"/>
          <w:lang w:val="bg-BG"/>
        </w:rPr>
        <w:t xml:space="preserve"> </w:t>
      </w:r>
      <w:r w:rsidRPr="004B5C35">
        <w:rPr>
          <w:rFonts w:asciiTheme="minorHAnsi" w:hAnsiTheme="minorHAnsi"/>
          <w:lang w:val="bg-BG"/>
        </w:rPr>
        <w:t>въздейства на създаването на плановете за проверка</w:t>
      </w:r>
      <w:r w:rsidR="003C3FF2" w:rsidRPr="004B5C35">
        <w:rPr>
          <w:rFonts w:asciiTheme="minorHAnsi" w:hAnsiTheme="minorHAnsi"/>
          <w:lang w:val="bg-BG"/>
        </w:rPr>
        <w:t>.</w:t>
      </w:r>
    </w:p>
    <w:p w:rsidR="005E2D33" w:rsidRPr="004B5C35" w:rsidRDefault="005E2D33" w:rsidP="00F67ED3">
      <w:pPr>
        <w:spacing w:after="120"/>
        <w:jc w:val="both"/>
        <w:rPr>
          <w:rFonts w:asciiTheme="minorHAnsi" w:hAnsiTheme="minorHAnsi"/>
          <w:lang w:val="bg-BG"/>
        </w:rPr>
      </w:pPr>
      <w:bookmarkStart w:id="71" w:name="bookmark49"/>
      <w:bookmarkStart w:id="72" w:name="bookmark50"/>
    </w:p>
    <w:p w:rsidR="009E78CC" w:rsidRPr="004B5C35" w:rsidRDefault="003C3FF2" w:rsidP="005E2D33">
      <w:pPr>
        <w:pStyle w:val="3"/>
        <w:rPr>
          <w:lang w:val="bg-BG"/>
        </w:rPr>
      </w:pPr>
      <w:bookmarkStart w:id="73" w:name="_Toc3379707"/>
      <w:r w:rsidRPr="004B5C35">
        <w:rPr>
          <w:b w:val="0"/>
          <w:lang w:val="bg-BG"/>
        </w:rPr>
        <w:t>6.1.5</w:t>
      </w:r>
      <w:r w:rsidR="00981479" w:rsidRPr="004B5C35">
        <w:rPr>
          <w:lang w:val="bg-BG"/>
        </w:rPr>
        <w:tab/>
        <w:t xml:space="preserve">Анализ на процесите </w:t>
      </w:r>
      <w:r w:rsidRPr="004B5C35">
        <w:rPr>
          <w:lang w:val="bg-BG"/>
        </w:rPr>
        <w:t>(</w:t>
      </w:r>
      <w:r w:rsidR="00981479" w:rsidRPr="004B5C35">
        <w:rPr>
          <w:lang w:val="bg-BG"/>
        </w:rPr>
        <w:t xml:space="preserve">подробна </w:t>
      </w:r>
      <w:r w:rsidR="008E6BF2" w:rsidRPr="004B5C35">
        <w:rPr>
          <w:lang w:val="bg-BG"/>
        </w:rPr>
        <w:t>проверка</w:t>
      </w:r>
      <w:r w:rsidRPr="004B5C35">
        <w:rPr>
          <w:lang w:val="bg-BG"/>
        </w:rPr>
        <w:t>)</w:t>
      </w:r>
      <w:bookmarkEnd w:id="71"/>
      <w:bookmarkEnd w:id="72"/>
      <w:bookmarkEnd w:id="73"/>
    </w:p>
    <w:p w:rsidR="009E78CC" w:rsidRPr="004B5C35" w:rsidRDefault="00981479" w:rsidP="00F67ED3">
      <w:pPr>
        <w:spacing w:after="120"/>
        <w:jc w:val="both"/>
        <w:rPr>
          <w:rFonts w:asciiTheme="minorHAnsi" w:hAnsiTheme="minorHAnsi"/>
          <w:lang w:val="bg-BG"/>
        </w:rPr>
      </w:pPr>
      <w:r w:rsidRPr="004B5C35">
        <w:rPr>
          <w:rFonts w:asciiTheme="minorHAnsi" w:hAnsiTheme="minorHAnsi"/>
          <w:lang w:val="bg-BG"/>
        </w:rPr>
        <w:t xml:space="preserve">Целта на този етап от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е да се съберат и </w:t>
      </w:r>
      <w:r w:rsidR="0068005B" w:rsidRPr="004B5C35">
        <w:rPr>
          <w:rFonts w:asciiTheme="minorHAnsi" w:hAnsiTheme="minorHAnsi"/>
          <w:lang w:val="bg-BG"/>
        </w:rPr>
        <w:t>документ</w:t>
      </w:r>
      <w:r w:rsidRPr="004B5C35">
        <w:rPr>
          <w:rFonts w:asciiTheme="minorHAnsi" w:hAnsiTheme="minorHAnsi"/>
          <w:lang w:val="bg-BG"/>
        </w:rPr>
        <w:t xml:space="preserve">ират подробни доказателства, на които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може да базира своето становище за </w:t>
      </w:r>
      <w:r w:rsidR="008E6BF2" w:rsidRPr="004B5C35">
        <w:rPr>
          <w:rFonts w:asciiTheme="minorHAnsi" w:hAnsiTheme="minorHAnsi"/>
          <w:lang w:val="bg-BG"/>
        </w:rPr>
        <w:t>проверка</w:t>
      </w:r>
      <w:r w:rsidRPr="004B5C35">
        <w:rPr>
          <w:rFonts w:asciiTheme="minorHAnsi" w:hAnsiTheme="minorHAnsi"/>
          <w:lang w:val="bg-BG"/>
        </w:rPr>
        <w:t>та</w:t>
      </w:r>
      <w:r w:rsidR="003C3FF2" w:rsidRPr="004B5C35">
        <w:rPr>
          <w:rFonts w:asciiTheme="minorHAnsi" w:hAnsiTheme="minorHAnsi"/>
          <w:lang w:val="bg-BG"/>
        </w:rPr>
        <w:t xml:space="preserve">. </w:t>
      </w:r>
      <w:r w:rsidR="00410A94" w:rsidRPr="004B5C35">
        <w:rPr>
          <w:rFonts w:asciiTheme="minorHAnsi" w:hAnsiTheme="minorHAnsi"/>
          <w:lang w:val="bg-BG"/>
        </w:rPr>
        <w:t xml:space="preserve">По време на анализа на процеса,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00410A94" w:rsidRPr="004B5C35">
        <w:rPr>
          <w:rFonts w:asciiTheme="minorHAnsi" w:hAnsiTheme="minorHAnsi"/>
          <w:lang w:val="bg-BG"/>
        </w:rPr>
        <w:t xml:space="preserve">трябва да изпълни </w:t>
      </w:r>
      <w:r w:rsidRPr="004B5C35">
        <w:rPr>
          <w:rFonts w:asciiTheme="minorHAnsi" w:hAnsiTheme="minorHAnsi"/>
          <w:lang w:val="bg-BG"/>
        </w:rPr>
        <w:t>плановете за проверка</w:t>
      </w:r>
      <w:r w:rsidR="003C3FF2" w:rsidRPr="004B5C35">
        <w:rPr>
          <w:rFonts w:asciiTheme="minorHAnsi" w:hAnsiTheme="minorHAnsi"/>
          <w:lang w:val="bg-BG"/>
        </w:rPr>
        <w:t xml:space="preserve">. </w:t>
      </w:r>
      <w:r w:rsidR="00410A94" w:rsidRPr="004B5C35">
        <w:rPr>
          <w:rFonts w:asciiTheme="minorHAnsi" w:hAnsiTheme="minorHAnsi"/>
          <w:lang w:val="bg-BG"/>
        </w:rPr>
        <w:t xml:space="preserve">По време на този етап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00410A94" w:rsidRPr="004B5C35">
        <w:rPr>
          <w:rFonts w:asciiTheme="minorHAnsi" w:hAnsiTheme="minorHAnsi"/>
          <w:lang w:val="bg-BG"/>
        </w:rPr>
        <w:t>ще</w:t>
      </w:r>
      <w:r w:rsidR="003C3FF2" w:rsidRPr="004B5C35">
        <w:rPr>
          <w:rFonts w:asciiTheme="minorHAnsi" w:hAnsiTheme="minorHAnsi"/>
          <w:lang w:val="bg-BG"/>
        </w:rPr>
        <w:t>:</w:t>
      </w:r>
    </w:p>
    <w:p w:rsidR="009E78CC" w:rsidRPr="004B5C35" w:rsidRDefault="00647B9B" w:rsidP="00647B9B">
      <w:pPr>
        <w:pStyle w:val="5"/>
      </w:pPr>
      <w:r w:rsidRPr="004B5C35">
        <w:t>•</w:t>
      </w:r>
      <w:r w:rsidRPr="004B5C35">
        <w:tab/>
      </w:r>
      <w:r w:rsidR="00410A94" w:rsidRPr="004B5C35">
        <w:t xml:space="preserve">оцени изпълнението на </w:t>
      </w:r>
      <w:r w:rsidR="00BA7A05">
        <w:t>MMP</w:t>
      </w:r>
      <w:r w:rsidR="003C3FF2" w:rsidRPr="004B5C35">
        <w:t xml:space="preserve">: </w:t>
      </w:r>
      <w:r w:rsidR="00410A94" w:rsidRPr="004B5C35">
        <w:t xml:space="preserve">оценявайки </w:t>
      </w:r>
      <w:r w:rsidR="00B561B6" w:rsidRPr="004B5C35">
        <w:t>дейности</w:t>
      </w:r>
      <w:r w:rsidR="00410A94" w:rsidRPr="004B5C35">
        <w:t xml:space="preserve"> </w:t>
      </w:r>
      <w:r w:rsidR="00C80C8F" w:rsidRPr="004B5C35">
        <w:t>по движението на данните</w:t>
      </w:r>
      <w:r w:rsidR="003C3FF2" w:rsidRPr="004B5C35">
        <w:t xml:space="preserve">, </w:t>
      </w:r>
      <w:r w:rsidR="00410A94" w:rsidRPr="004B5C35">
        <w:t xml:space="preserve">контролни </w:t>
      </w:r>
      <w:r w:rsidR="00B561B6" w:rsidRPr="004B5C35">
        <w:t>дейности</w:t>
      </w:r>
      <w:r w:rsidR="003C3FF2" w:rsidRPr="004B5C35">
        <w:t xml:space="preserve"> </w:t>
      </w:r>
      <w:r w:rsidR="00410A94" w:rsidRPr="004B5C35">
        <w:t xml:space="preserve">и </w:t>
      </w:r>
      <w:r w:rsidR="007C1CFC" w:rsidRPr="004B5C35">
        <w:t>процедури</w:t>
      </w:r>
      <w:r w:rsidR="00410A94" w:rsidRPr="004B5C35">
        <w:t>, както и проверявайки границите на подинсталации и приложението на методиките</w:t>
      </w:r>
      <w:r w:rsidR="003C3FF2" w:rsidRPr="004B5C35">
        <w:t>.</w:t>
      </w:r>
    </w:p>
    <w:p w:rsidR="009E78CC" w:rsidRPr="004B5C35" w:rsidRDefault="00647B9B" w:rsidP="00647B9B">
      <w:pPr>
        <w:pStyle w:val="5"/>
      </w:pPr>
      <w:r w:rsidRPr="004B5C35">
        <w:t>•</w:t>
      </w:r>
      <w:r w:rsidRPr="004B5C35">
        <w:tab/>
      </w:r>
      <w:r w:rsidR="00410A94" w:rsidRPr="004B5C35">
        <w:t>Ако е приложимо</w:t>
      </w:r>
      <w:r w:rsidRPr="004B5C35">
        <w:rPr>
          <w:rStyle w:val="FootnoteReference"/>
        </w:rPr>
        <w:footnoteReference w:id="27"/>
      </w:r>
      <w:r w:rsidR="003C3FF2" w:rsidRPr="004B5C35">
        <w:t xml:space="preserve">, </w:t>
      </w:r>
      <w:r w:rsidR="00410A94" w:rsidRPr="004B5C35">
        <w:t xml:space="preserve">оценява </w:t>
      </w:r>
      <w:r w:rsidR="007C1CFC" w:rsidRPr="004B5C35">
        <w:t xml:space="preserve">Плана относно методиката за мониторинг </w:t>
      </w:r>
      <w:r w:rsidR="00410A94" w:rsidRPr="004B5C35">
        <w:t xml:space="preserve">спрямо </w:t>
      </w:r>
      <w:r w:rsidR="00822525" w:rsidRPr="004B5C35">
        <w:t>изисквания</w:t>
      </w:r>
      <w:r w:rsidR="00410A94" w:rsidRPr="004B5C35">
        <w:t>та</w:t>
      </w:r>
      <w:r w:rsidR="003C3FF2" w:rsidRPr="004B5C35">
        <w:t xml:space="preserve"> </w:t>
      </w:r>
      <w:r w:rsidR="00CB29D9" w:rsidRPr="004B5C35">
        <w:t>на</w:t>
      </w:r>
      <w:r w:rsidR="003C3FF2" w:rsidRPr="004B5C35">
        <w:t xml:space="preserve"> </w:t>
      </w:r>
      <w:r w:rsidR="00BA7A05">
        <w:t>FAR</w:t>
      </w:r>
      <w:r w:rsidR="00410A94" w:rsidRPr="004B5C35">
        <w:t>, за да потвърди, че Планът</w:t>
      </w:r>
      <w:r w:rsidR="007C1CFC" w:rsidRPr="004B5C35">
        <w:t xml:space="preserve"> относно методиката за мониторинг </w:t>
      </w:r>
      <w:r w:rsidR="00410A94" w:rsidRPr="004B5C35">
        <w:t xml:space="preserve">е в съответствие с </w:t>
      </w:r>
      <w:r w:rsidR="00822525" w:rsidRPr="004B5C35">
        <w:t>изисквания</w:t>
      </w:r>
      <w:r w:rsidR="00410A94" w:rsidRPr="004B5C35">
        <w:t>та</w:t>
      </w:r>
      <w:r w:rsidR="003C3FF2" w:rsidRPr="004B5C35">
        <w:t>;</w:t>
      </w:r>
    </w:p>
    <w:p w:rsidR="009E78CC" w:rsidRPr="004B5C35" w:rsidRDefault="00647B9B" w:rsidP="00647B9B">
      <w:pPr>
        <w:pStyle w:val="5"/>
      </w:pPr>
      <w:r w:rsidRPr="004B5C35">
        <w:t>•</w:t>
      </w:r>
      <w:r w:rsidRPr="004B5C35">
        <w:tab/>
      </w:r>
      <w:r w:rsidR="00410A94" w:rsidRPr="004B5C35">
        <w:t xml:space="preserve">извърши съществено изпитване на </w:t>
      </w:r>
      <w:r w:rsidR="00DD5682" w:rsidRPr="004B5C35">
        <w:t>данни</w:t>
      </w:r>
      <w:r w:rsidR="00410A94" w:rsidRPr="004B5C35">
        <w:t xml:space="preserve">, състоящо се от </w:t>
      </w:r>
      <w:r w:rsidR="008E6BF2" w:rsidRPr="004B5C35">
        <w:t>проверка</w:t>
      </w:r>
      <w:r w:rsidR="00410A94" w:rsidRPr="004B5C35">
        <w:t xml:space="preserve"> на данни</w:t>
      </w:r>
      <w:r w:rsidR="003C3FF2" w:rsidRPr="004B5C35">
        <w:t xml:space="preserve">, </w:t>
      </w:r>
      <w:r w:rsidR="00410A94" w:rsidRPr="004B5C35">
        <w:t xml:space="preserve">аналитични </w:t>
      </w:r>
      <w:r w:rsidR="007C1CFC" w:rsidRPr="004B5C35">
        <w:t>процедури</w:t>
      </w:r>
      <w:r w:rsidR="003C3FF2" w:rsidRPr="004B5C35">
        <w:t xml:space="preserve"> </w:t>
      </w:r>
      <w:r w:rsidR="00410A94" w:rsidRPr="004B5C35">
        <w:t xml:space="preserve">и проверка на методологията за </w:t>
      </w:r>
      <w:r w:rsidR="00DD5682" w:rsidRPr="004B5C35">
        <w:t>мониторинг</w:t>
      </w:r>
      <w:r w:rsidR="003C3FF2" w:rsidRPr="004B5C35">
        <w:t>/</w:t>
      </w:r>
      <w:r w:rsidR="00410A94" w:rsidRPr="004B5C35">
        <w:t xml:space="preserve">събиране на </w:t>
      </w:r>
      <w:r w:rsidR="00DD5682" w:rsidRPr="004B5C35">
        <w:t>данни</w:t>
      </w:r>
      <w:r w:rsidR="003C3FF2" w:rsidRPr="004B5C35">
        <w:t>;</w:t>
      </w:r>
    </w:p>
    <w:p w:rsidR="009E78CC" w:rsidRPr="004B5C35" w:rsidRDefault="00BA7A05" w:rsidP="00F67ED3">
      <w:pPr>
        <w:spacing w:after="120"/>
        <w:jc w:val="both"/>
        <w:rPr>
          <w:rFonts w:asciiTheme="minorHAnsi" w:hAnsiTheme="minorHAnsi"/>
          <w:lang w:val="bg-BG"/>
        </w:rPr>
      </w:pPr>
      <w:proofErr w:type="spellStart"/>
      <w:r>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009949E9" w:rsidRPr="004B5C35">
        <w:rPr>
          <w:rFonts w:asciiTheme="minorHAnsi" w:hAnsiTheme="minorHAnsi"/>
          <w:lang w:val="bg-BG"/>
        </w:rPr>
        <w:t>ще използва различни техники и методи, за да извърши тези проверки</w:t>
      </w:r>
      <w:r w:rsidR="003C3FF2" w:rsidRPr="004B5C35">
        <w:rPr>
          <w:rFonts w:asciiTheme="minorHAnsi" w:hAnsiTheme="minorHAnsi"/>
          <w:lang w:val="bg-BG"/>
        </w:rPr>
        <w:t xml:space="preserve">: </w:t>
      </w:r>
      <w:r w:rsidR="009949E9" w:rsidRPr="004B5C35">
        <w:rPr>
          <w:rFonts w:asciiTheme="minorHAnsi" w:hAnsiTheme="minorHAnsi"/>
          <w:lang w:val="bg-BG"/>
        </w:rPr>
        <w:t>напр</w:t>
      </w:r>
      <w:r w:rsidR="003C3FF2" w:rsidRPr="004B5C35">
        <w:rPr>
          <w:rFonts w:asciiTheme="minorHAnsi" w:hAnsiTheme="minorHAnsi"/>
          <w:lang w:val="bg-BG"/>
        </w:rPr>
        <w:t xml:space="preserve">. </w:t>
      </w:r>
      <w:r w:rsidR="009949E9" w:rsidRPr="004B5C35">
        <w:rPr>
          <w:rFonts w:asciiTheme="minorHAnsi" w:hAnsiTheme="minorHAnsi"/>
          <w:lang w:val="bg-BG"/>
        </w:rPr>
        <w:t>провеждане на интервюта</w:t>
      </w:r>
      <w:r w:rsidR="003C3FF2" w:rsidRPr="004B5C35">
        <w:rPr>
          <w:rFonts w:asciiTheme="minorHAnsi" w:hAnsiTheme="minorHAnsi"/>
          <w:lang w:val="bg-BG"/>
        </w:rPr>
        <w:t xml:space="preserve">, </w:t>
      </w:r>
      <w:r w:rsidR="009949E9" w:rsidRPr="004B5C35">
        <w:rPr>
          <w:rFonts w:asciiTheme="minorHAnsi" w:hAnsiTheme="minorHAnsi"/>
          <w:lang w:val="bg-BG"/>
        </w:rPr>
        <w:t xml:space="preserve">наблюдаване към </w:t>
      </w:r>
      <w:r w:rsidR="00DD5682" w:rsidRPr="004B5C35">
        <w:rPr>
          <w:rFonts w:asciiTheme="minorHAnsi" w:hAnsiTheme="minorHAnsi"/>
          <w:lang w:val="bg-BG"/>
        </w:rPr>
        <w:t>оператор</w:t>
      </w:r>
      <w:r w:rsidR="009949E9" w:rsidRPr="004B5C35">
        <w:rPr>
          <w:rFonts w:asciiTheme="minorHAnsi" w:hAnsiTheme="minorHAnsi"/>
          <w:lang w:val="bg-BG"/>
        </w:rPr>
        <w:t xml:space="preserve">ите прилагат контролни </w:t>
      </w:r>
      <w:r w:rsidR="00B561B6" w:rsidRPr="004B5C35">
        <w:rPr>
          <w:rFonts w:asciiTheme="minorHAnsi" w:hAnsiTheme="minorHAnsi"/>
          <w:lang w:val="bg-BG"/>
        </w:rPr>
        <w:t>дейности</w:t>
      </w:r>
      <w:r w:rsidR="003C3FF2" w:rsidRPr="004B5C35">
        <w:rPr>
          <w:rFonts w:asciiTheme="minorHAnsi" w:hAnsiTheme="minorHAnsi"/>
          <w:lang w:val="bg-BG"/>
        </w:rPr>
        <w:t xml:space="preserve">, </w:t>
      </w:r>
      <w:r w:rsidR="009949E9" w:rsidRPr="004B5C35">
        <w:rPr>
          <w:rFonts w:asciiTheme="minorHAnsi" w:hAnsiTheme="minorHAnsi"/>
          <w:lang w:val="bg-BG"/>
        </w:rPr>
        <w:t xml:space="preserve">проследяване на </w:t>
      </w:r>
      <w:r w:rsidR="00DD5682" w:rsidRPr="004B5C35">
        <w:rPr>
          <w:rFonts w:asciiTheme="minorHAnsi" w:hAnsiTheme="minorHAnsi"/>
          <w:lang w:val="bg-BG"/>
        </w:rPr>
        <w:t>данни</w:t>
      </w:r>
      <w:r w:rsidR="009949E9" w:rsidRPr="004B5C35">
        <w:rPr>
          <w:rFonts w:asciiTheme="minorHAnsi" w:hAnsiTheme="minorHAnsi"/>
          <w:lang w:val="bg-BG"/>
        </w:rPr>
        <w:t>те обратно до първоначалния(те) източник(ци)</w:t>
      </w:r>
      <w:r w:rsidR="003C3FF2" w:rsidRPr="004B5C35">
        <w:rPr>
          <w:rFonts w:asciiTheme="minorHAnsi" w:hAnsiTheme="minorHAnsi"/>
          <w:lang w:val="bg-BG"/>
        </w:rPr>
        <w:t xml:space="preserve"> </w:t>
      </w:r>
      <w:r w:rsidR="009949E9" w:rsidRPr="004B5C35">
        <w:rPr>
          <w:rFonts w:asciiTheme="minorHAnsi" w:hAnsiTheme="minorHAnsi"/>
          <w:lang w:val="bg-BG"/>
        </w:rPr>
        <w:t>и т.н.</w:t>
      </w:r>
      <w:r w:rsidR="003C3FF2" w:rsidRPr="004B5C35">
        <w:rPr>
          <w:rFonts w:asciiTheme="minorHAnsi" w:hAnsiTheme="minorHAnsi"/>
          <w:lang w:val="bg-BG"/>
        </w:rPr>
        <w:t xml:space="preserve"> </w:t>
      </w:r>
      <w:r w:rsidR="009949E9" w:rsidRPr="004B5C35">
        <w:rPr>
          <w:rFonts w:asciiTheme="minorHAnsi" w:hAnsiTheme="minorHAnsi"/>
          <w:lang w:val="bg-BG"/>
        </w:rPr>
        <w:t xml:space="preserve">Повече </w:t>
      </w:r>
      <w:r w:rsidR="00D66D77" w:rsidRPr="004B5C35">
        <w:rPr>
          <w:rFonts w:asciiTheme="minorHAnsi" w:hAnsiTheme="minorHAnsi"/>
          <w:lang w:val="bg-BG"/>
        </w:rPr>
        <w:t>информация</w:t>
      </w:r>
      <w:r w:rsidR="003C3FF2" w:rsidRPr="004B5C35">
        <w:rPr>
          <w:rFonts w:asciiTheme="minorHAnsi" w:hAnsiTheme="minorHAnsi"/>
          <w:lang w:val="bg-BG"/>
        </w:rPr>
        <w:t xml:space="preserve"> </w:t>
      </w:r>
      <w:r w:rsidR="009949E9" w:rsidRPr="004B5C35">
        <w:rPr>
          <w:rFonts w:asciiTheme="minorHAnsi" w:hAnsiTheme="minorHAnsi"/>
          <w:lang w:val="bg-BG"/>
        </w:rPr>
        <w:t xml:space="preserve">е предоставена в </w:t>
      </w:r>
      <w:r w:rsidR="006B363D" w:rsidRPr="004B5C35">
        <w:rPr>
          <w:rFonts w:asciiTheme="minorHAnsi" w:hAnsiTheme="minorHAnsi"/>
          <w:lang w:val="bg-BG"/>
        </w:rPr>
        <w:t xml:space="preserve">Насоките за обяснение на </w:t>
      </w:r>
      <w:r>
        <w:rPr>
          <w:rFonts w:asciiTheme="minorHAnsi" w:hAnsiTheme="minorHAnsi"/>
          <w:lang w:val="bg-BG"/>
        </w:rPr>
        <w:t>AVR2</w:t>
      </w:r>
      <w:r w:rsidR="003C3FF2" w:rsidRPr="004B5C35">
        <w:rPr>
          <w:rFonts w:asciiTheme="minorHAnsi" w:hAnsiTheme="minorHAnsi"/>
          <w:lang w:val="bg-BG"/>
        </w:rPr>
        <w:t xml:space="preserve"> </w:t>
      </w:r>
      <w:r w:rsidR="00980212" w:rsidRPr="004B5C35">
        <w:rPr>
          <w:rFonts w:asciiTheme="minorHAnsi" w:hAnsiTheme="minorHAnsi"/>
          <w:lang w:val="bg-BG"/>
        </w:rPr>
        <w:t xml:space="preserve">I </w:t>
      </w:r>
      <w:r w:rsidR="009949E9" w:rsidRPr="004B5C35">
        <w:rPr>
          <w:rFonts w:asciiTheme="minorHAnsi" w:hAnsiTheme="minorHAnsi"/>
          <w:lang w:val="bg-BG"/>
        </w:rPr>
        <w:t xml:space="preserve">и </w:t>
      </w:r>
      <w:r w:rsidR="00004073" w:rsidRPr="004B5C35">
        <w:rPr>
          <w:rFonts w:asciiTheme="minorHAnsi" w:hAnsiTheme="minorHAnsi"/>
          <w:lang w:val="bg-BG"/>
        </w:rPr>
        <w:t xml:space="preserve">Бележка с ключови насоки по </w:t>
      </w:r>
      <w:r>
        <w:rPr>
          <w:rFonts w:asciiTheme="minorHAnsi" w:hAnsiTheme="minorHAnsi"/>
          <w:lang w:val="bg-BG"/>
        </w:rPr>
        <w:t>AVR2</w:t>
      </w:r>
      <w:r w:rsidR="003C3FF2" w:rsidRPr="004B5C35">
        <w:rPr>
          <w:rFonts w:asciiTheme="minorHAnsi" w:hAnsiTheme="minorHAnsi"/>
          <w:lang w:val="bg-BG"/>
        </w:rPr>
        <w:t xml:space="preserve"> II.3 </w:t>
      </w:r>
      <w:r w:rsidR="009949E9" w:rsidRPr="004B5C35">
        <w:rPr>
          <w:rFonts w:asciiTheme="minorHAnsi" w:hAnsiTheme="minorHAnsi"/>
          <w:lang w:val="bg-BG"/>
        </w:rPr>
        <w:t>относно анализа на процеси</w:t>
      </w:r>
      <w:r w:rsidR="003C3FF2" w:rsidRPr="004B5C35">
        <w:rPr>
          <w:rFonts w:asciiTheme="minorHAnsi" w:hAnsiTheme="minorHAnsi"/>
          <w:lang w:val="bg-BG"/>
        </w:rPr>
        <w:t xml:space="preserve">. </w:t>
      </w:r>
      <w:r w:rsidR="009949E9" w:rsidRPr="004B5C35">
        <w:rPr>
          <w:rFonts w:asciiTheme="minorHAnsi" w:hAnsiTheme="minorHAnsi"/>
          <w:lang w:val="bg-BG"/>
        </w:rPr>
        <w:t>Раздел</w:t>
      </w:r>
      <w:hyperlink w:anchor="bookmark69" w:tooltip="Current Document">
        <w:r w:rsidR="003C3FF2" w:rsidRPr="004B5C35">
          <w:rPr>
            <w:rFonts w:asciiTheme="minorHAnsi" w:hAnsiTheme="minorHAnsi"/>
            <w:lang w:val="bg-BG"/>
          </w:rPr>
          <w:t xml:space="preserve"> 7 </w:t>
        </w:r>
      </w:hyperlink>
      <w:r w:rsidR="009949E9" w:rsidRPr="004B5C35">
        <w:rPr>
          <w:rFonts w:asciiTheme="minorHAnsi" w:hAnsiTheme="minorHAnsi"/>
          <w:lang w:val="bg-BG"/>
        </w:rPr>
        <w:t xml:space="preserve">от </w:t>
      </w:r>
      <w:r w:rsidR="0068005B" w:rsidRPr="004B5C35">
        <w:rPr>
          <w:rFonts w:asciiTheme="minorHAnsi" w:hAnsiTheme="minorHAnsi"/>
          <w:lang w:val="bg-BG"/>
        </w:rPr>
        <w:t>този документ</w:t>
      </w:r>
      <w:r w:rsidR="003C3FF2" w:rsidRPr="004B5C35">
        <w:rPr>
          <w:rFonts w:asciiTheme="minorHAnsi" w:hAnsiTheme="minorHAnsi"/>
          <w:lang w:val="bg-BG"/>
        </w:rPr>
        <w:t xml:space="preserve"> </w:t>
      </w:r>
      <w:r w:rsidR="009949E9" w:rsidRPr="004B5C35">
        <w:rPr>
          <w:rFonts w:asciiTheme="minorHAnsi" w:hAnsiTheme="minorHAnsi"/>
          <w:lang w:val="bg-BG"/>
        </w:rPr>
        <w:t xml:space="preserve">съдържа повече </w:t>
      </w:r>
      <w:r w:rsidR="00D66D77" w:rsidRPr="004B5C35">
        <w:rPr>
          <w:rFonts w:asciiTheme="minorHAnsi" w:hAnsiTheme="minorHAnsi"/>
          <w:lang w:val="bg-BG"/>
        </w:rPr>
        <w:t>информация</w:t>
      </w:r>
      <w:r w:rsidR="003C3FF2" w:rsidRPr="004B5C35">
        <w:rPr>
          <w:rFonts w:asciiTheme="minorHAnsi" w:hAnsiTheme="minorHAnsi"/>
          <w:lang w:val="bg-BG"/>
        </w:rPr>
        <w:t xml:space="preserve"> </w:t>
      </w:r>
      <w:r w:rsidR="009949E9" w:rsidRPr="004B5C35">
        <w:rPr>
          <w:rFonts w:asciiTheme="minorHAnsi" w:hAnsiTheme="minorHAnsi"/>
          <w:lang w:val="bg-BG"/>
        </w:rPr>
        <w:t xml:space="preserve">за това какви </w:t>
      </w:r>
      <w:r w:rsidR="008E6BF2" w:rsidRPr="004B5C35">
        <w:rPr>
          <w:rFonts w:asciiTheme="minorHAnsi" w:hAnsiTheme="minorHAnsi"/>
          <w:lang w:val="bg-BG"/>
        </w:rPr>
        <w:t>конкретни</w:t>
      </w:r>
      <w:r w:rsidR="003C3FF2" w:rsidRPr="004B5C35">
        <w:rPr>
          <w:rFonts w:asciiTheme="minorHAnsi" w:hAnsiTheme="minorHAnsi"/>
          <w:lang w:val="bg-BG"/>
        </w:rPr>
        <w:t xml:space="preserve"> </w:t>
      </w:r>
      <w:r w:rsidR="009949E9" w:rsidRPr="004B5C35">
        <w:rPr>
          <w:rFonts w:asciiTheme="minorHAnsi" w:hAnsiTheme="minorHAnsi"/>
          <w:lang w:val="bg-BG"/>
        </w:rPr>
        <w:t xml:space="preserve">проверки </w:t>
      </w:r>
      <w:r>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009949E9" w:rsidRPr="004B5C35">
        <w:rPr>
          <w:rFonts w:asciiTheme="minorHAnsi" w:hAnsiTheme="minorHAnsi"/>
          <w:lang w:val="bg-BG"/>
        </w:rPr>
        <w:t xml:space="preserve">ще извърши спрямо </w:t>
      </w:r>
      <w:r w:rsidR="00DD5682" w:rsidRPr="004B5C35">
        <w:rPr>
          <w:rFonts w:asciiTheme="minorHAnsi" w:hAnsiTheme="minorHAnsi"/>
          <w:lang w:val="bg-BG"/>
        </w:rPr>
        <w:t>данни</w:t>
      </w:r>
      <w:r w:rsidR="009949E9" w:rsidRPr="004B5C35">
        <w:rPr>
          <w:rFonts w:asciiTheme="minorHAnsi" w:hAnsiTheme="minorHAnsi"/>
          <w:lang w:val="bg-BG"/>
        </w:rPr>
        <w:t xml:space="preserve">, които са относими към </w:t>
      </w:r>
      <w:r w:rsidR="00D06189" w:rsidRPr="004B5C35">
        <w:rPr>
          <w:rFonts w:asciiTheme="minorHAnsi" w:hAnsiTheme="minorHAnsi"/>
          <w:lang w:val="bg-BG"/>
        </w:rPr>
        <w:t>безплатно</w:t>
      </w:r>
      <w:r w:rsidR="009949E9" w:rsidRPr="004B5C35">
        <w:rPr>
          <w:rFonts w:asciiTheme="minorHAnsi" w:hAnsiTheme="minorHAnsi"/>
          <w:lang w:val="bg-BG"/>
        </w:rPr>
        <w:t>то</w:t>
      </w:r>
      <w:r w:rsidR="00D06189" w:rsidRPr="004B5C35">
        <w:rPr>
          <w:rFonts w:asciiTheme="minorHAnsi" w:hAnsiTheme="minorHAnsi"/>
          <w:lang w:val="bg-BG"/>
        </w:rPr>
        <w:t xml:space="preserve"> разпределение</w:t>
      </w:r>
      <w:r w:rsidR="003C3FF2" w:rsidRPr="004B5C35">
        <w:rPr>
          <w:rFonts w:asciiTheme="minorHAnsi" w:hAnsiTheme="minorHAnsi"/>
          <w:lang w:val="bg-BG"/>
        </w:rPr>
        <w:t xml:space="preserve">. </w:t>
      </w:r>
      <w:r w:rsidR="009949E9" w:rsidRPr="004B5C35">
        <w:rPr>
          <w:rFonts w:asciiTheme="minorHAnsi" w:hAnsiTheme="minorHAnsi"/>
          <w:lang w:val="bg-BG"/>
        </w:rPr>
        <w:t>Ключов аспект е, че когато Планът</w:t>
      </w:r>
      <w:r w:rsidR="007C1CFC" w:rsidRPr="004B5C35">
        <w:rPr>
          <w:rFonts w:asciiTheme="minorHAnsi" w:hAnsiTheme="minorHAnsi"/>
          <w:lang w:val="bg-BG"/>
        </w:rPr>
        <w:t xml:space="preserve"> относно методиката за мониторинг </w:t>
      </w:r>
      <w:r w:rsidR="009949E9" w:rsidRPr="004B5C35">
        <w:rPr>
          <w:rFonts w:asciiTheme="minorHAnsi" w:hAnsiTheme="minorHAnsi"/>
          <w:lang w:val="bg-BG"/>
        </w:rPr>
        <w:t xml:space="preserve">не е била одобрена от </w:t>
      </w:r>
      <w:r w:rsidR="00883592" w:rsidRPr="004B5C35">
        <w:rPr>
          <w:rFonts w:asciiTheme="minorHAnsi" w:hAnsiTheme="minorHAnsi"/>
          <w:lang w:val="bg-BG"/>
        </w:rPr>
        <w:t>КО,</w:t>
      </w:r>
      <w:r w:rsidR="003C3FF2" w:rsidRPr="004B5C35">
        <w:rPr>
          <w:rFonts w:asciiTheme="minorHAnsi" w:hAnsiTheme="minorHAnsi"/>
          <w:lang w:val="bg-BG"/>
        </w:rPr>
        <w:t xml:space="preserve"> </w:t>
      </w:r>
      <w:r>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009949E9" w:rsidRPr="004B5C35">
        <w:rPr>
          <w:rFonts w:asciiTheme="minorHAnsi" w:hAnsiTheme="minorHAnsi"/>
          <w:lang w:val="bg-BG"/>
        </w:rPr>
        <w:t xml:space="preserve">ще провери </w:t>
      </w:r>
      <w:r w:rsidR="007C1CFC" w:rsidRPr="004B5C35">
        <w:rPr>
          <w:rFonts w:asciiTheme="minorHAnsi" w:hAnsiTheme="minorHAnsi"/>
          <w:lang w:val="bg-BG"/>
        </w:rPr>
        <w:t xml:space="preserve">Плана относно методиката за мониторинг </w:t>
      </w:r>
      <w:r w:rsidR="009949E9" w:rsidRPr="004B5C35">
        <w:rPr>
          <w:rFonts w:asciiTheme="minorHAnsi" w:hAnsiTheme="minorHAnsi"/>
          <w:lang w:val="bg-BG"/>
        </w:rPr>
        <w:t xml:space="preserve">спрямо </w:t>
      </w:r>
      <w:r>
        <w:rPr>
          <w:rFonts w:asciiTheme="minorHAnsi" w:hAnsiTheme="minorHAnsi"/>
          <w:lang w:val="bg-BG"/>
        </w:rPr>
        <w:t>FAR</w:t>
      </w:r>
      <w:r w:rsidR="003C3FF2" w:rsidRPr="004B5C35">
        <w:rPr>
          <w:rFonts w:asciiTheme="minorHAnsi" w:hAnsiTheme="minorHAnsi"/>
          <w:lang w:val="bg-BG"/>
        </w:rPr>
        <w:t xml:space="preserve">. </w:t>
      </w:r>
      <w:r w:rsidR="009949E9" w:rsidRPr="004B5C35">
        <w:rPr>
          <w:rFonts w:asciiTheme="minorHAnsi" w:hAnsiTheme="minorHAnsi"/>
          <w:lang w:val="bg-BG"/>
        </w:rPr>
        <w:t xml:space="preserve">Това означава, че </w:t>
      </w:r>
      <w:r>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009949E9" w:rsidRPr="004B5C35">
        <w:rPr>
          <w:rFonts w:asciiTheme="minorHAnsi" w:hAnsiTheme="minorHAnsi"/>
          <w:lang w:val="bg-BG"/>
        </w:rPr>
        <w:t>по-специално ще прецени дали</w:t>
      </w:r>
      <w:r w:rsidR="003C3FF2" w:rsidRPr="004B5C35">
        <w:rPr>
          <w:rFonts w:asciiTheme="minorHAnsi" w:hAnsiTheme="minorHAnsi"/>
          <w:lang w:val="bg-BG"/>
        </w:rPr>
        <w:t>:</w:t>
      </w:r>
    </w:p>
    <w:p w:rsidR="009E78CC" w:rsidRPr="004B5C35" w:rsidRDefault="003C3FF2" w:rsidP="00647B9B">
      <w:pPr>
        <w:pStyle w:val="5"/>
      </w:pPr>
      <w:r w:rsidRPr="004B5C35">
        <w:t>•</w:t>
      </w:r>
      <w:r w:rsidRPr="004B5C35">
        <w:tab/>
      </w:r>
      <w:r w:rsidR="009949E9" w:rsidRPr="004B5C35">
        <w:t xml:space="preserve">границите на </w:t>
      </w:r>
      <w:r w:rsidR="00822525" w:rsidRPr="004B5C35">
        <w:t>подинсталация</w:t>
      </w:r>
      <w:r w:rsidR="009949E9" w:rsidRPr="004B5C35">
        <w:t>та</w:t>
      </w:r>
      <w:r w:rsidRPr="004B5C35">
        <w:t xml:space="preserve"> </w:t>
      </w:r>
      <w:r w:rsidR="009949E9" w:rsidRPr="004B5C35">
        <w:t xml:space="preserve">са определени в съответствие с </w:t>
      </w:r>
      <w:r w:rsidR="00BA7A05">
        <w:t>FAR</w:t>
      </w:r>
      <w:r w:rsidR="009949E9" w:rsidRPr="004B5C35">
        <w:t xml:space="preserve"> и са в съответствие с границите на </w:t>
      </w:r>
      <w:r w:rsidR="009579AA" w:rsidRPr="004B5C35">
        <w:t>инсталацията</w:t>
      </w:r>
      <w:r w:rsidRPr="004B5C35">
        <w:t xml:space="preserve"> </w:t>
      </w:r>
      <w:r w:rsidR="009949E9" w:rsidRPr="004B5C35">
        <w:t xml:space="preserve">като цяло </w:t>
      </w:r>
      <w:r w:rsidRPr="004B5C35">
        <w:t>(</w:t>
      </w:r>
      <w:r w:rsidR="009949E9" w:rsidRPr="004B5C35">
        <w:t xml:space="preserve">т.е. както е позволена за годишно </w:t>
      </w:r>
      <w:r w:rsidR="00DD5682" w:rsidRPr="004B5C35">
        <w:t>докладване</w:t>
      </w:r>
      <w:r w:rsidR="009949E9" w:rsidRPr="004B5C35">
        <w:t xml:space="preserve"> на емисии</w:t>
      </w:r>
      <w:r w:rsidRPr="004B5C35">
        <w:t>);</w:t>
      </w:r>
    </w:p>
    <w:p w:rsidR="009E78CC" w:rsidRPr="004B5C35" w:rsidRDefault="00647B9B" w:rsidP="00647B9B">
      <w:pPr>
        <w:pStyle w:val="5"/>
      </w:pPr>
      <w:r w:rsidRPr="004B5C35">
        <w:t>•</w:t>
      </w:r>
      <w:r w:rsidRPr="004B5C35">
        <w:tab/>
      </w:r>
      <w:r w:rsidR="00DD5682" w:rsidRPr="004B5C35">
        <w:t>данни</w:t>
      </w:r>
      <w:r w:rsidR="009949E9" w:rsidRPr="004B5C35">
        <w:t xml:space="preserve">те, относими към приложимия(те) </w:t>
      </w:r>
      <w:r w:rsidR="001056F9" w:rsidRPr="004B5C35">
        <w:t>показател</w:t>
      </w:r>
      <w:r w:rsidR="003C3FF2" w:rsidRPr="004B5C35">
        <w:t>(</w:t>
      </w:r>
      <w:r w:rsidR="009949E9" w:rsidRPr="004B5C35">
        <w:t>и</w:t>
      </w:r>
      <w:r w:rsidR="003C3FF2" w:rsidRPr="004B5C35">
        <w:t>)</w:t>
      </w:r>
      <w:r w:rsidR="009949E9" w:rsidRPr="004B5C35">
        <w:t xml:space="preserve">, са </w:t>
      </w:r>
      <w:r w:rsidR="000E7EB7" w:rsidRPr="004B5C35">
        <w:t>отнесени</w:t>
      </w:r>
      <w:r w:rsidR="009949E9" w:rsidRPr="004B5C35">
        <w:t xml:space="preserve"> към правилната </w:t>
      </w:r>
      <w:r w:rsidR="00822525" w:rsidRPr="004B5C35">
        <w:t>подинсталация</w:t>
      </w:r>
      <w:r w:rsidR="003C3FF2" w:rsidRPr="004B5C35">
        <w:t xml:space="preserve"> </w:t>
      </w:r>
      <w:r w:rsidR="009949E9" w:rsidRPr="004B5C35">
        <w:t>без дублиране или пропуски</w:t>
      </w:r>
      <w:r w:rsidR="003C3FF2" w:rsidRPr="004B5C35">
        <w:t>;</w:t>
      </w:r>
    </w:p>
    <w:p w:rsidR="009E78CC" w:rsidRPr="004B5C35" w:rsidRDefault="00647B9B" w:rsidP="00647B9B">
      <w:pPr>
        <w:pStyle w:val="5"/>
      </w:pPr>
      <w:r w:rsidRPr="004B5C35">
        <w:t>•</w:t>
      </w:r>
      <w:r w:rsidRPr="004B5C35">
        <w:tab/>
      </w:r>
      <w:r w:rsidR="009949E9" w:rsidRPr="004B5C35">
        <w:t xml:space="preserve">методиките за събиране и </w:t>
      </w:r>
      <w:r w:rsidR="00DD5682" w:rsidRPr="004B5C35">
        <w:t>мониторинг</w:t>
      </w:r>
      <w:r w:rsidR="003C3FF2" w:rsidRPr="004B5C35">
        <w:t xml:space="preserve"> </w:t>
      </w:r>
      <w:r w:rsidR="009949E9" w:rsidRPr="004B5C35">
        <w:t xml:space="preserve">на </w:t>
      </w:r>
      <w:r w:rsidR="00DD5682" w:rsidRPr="004B5C35">
        <w:t>данни</w:t>
      </w:r>
      <w:r w:rsidR="003C3FF2" w:rsidRPr="004B5C35">
        <w:t xml:space="preserve"> </w:t>
      </w:r>
      <w:r w:rsidR="009949E9" w:rsidRPr="004B5C35">
        <w:t xml:space="preserve">се прилагат правилно в съответствие с </w:t>
      </w:r>
      <w:r w:rsidR="00BA7A05">
        <w:t>FAR</w:t>
      </w:r>
      <w:r w:rsidR="003C3FF2" w:rsidRPr="004B5C35">
        <w:t>;</w:t>
      </w:r>
    </w:p>
    <w:p w:rsidR="009E78CC" w:rsidRPr="004B5C35" w:rsidRDefault="00647B9B" w:rsidP="00647B9B">
      <w:pPr>
        <w:pStyle w:val="5"/>
      </w:pPr>
      <w:r w:rsidRPr="004B5C35">
        <w:t>•</w:t>
      </w:r>
      <w:r w:rsidRPr="004B5C35">
        <w:tab/>
      </w:r>
      <w:r w:rsidR="009949E9" w:rsidRPr="004B5C35">
        <w:t xml:space="preserve">се използва </w:t>
      </w:r>
      <w:r w:rsidR="00DD5682" w:rsidRPr="004B5C35">
        <w:t>най-високата възможна точност</w:t>
      </w:r>
      <w:r w:rsidR="003C3FF2" w:rsidRPr="004B5C35">
        <w:t xml:space="preserve"> </w:t>
      </w:r>
      <w:r w:rsidR="009949E9" w:rsidRPr="004B5C35">
        <w:t>и правилната йерархия на точността</w:t>
      </w:r>
      <w:r w:rsidR="003C3FF2" w:rsidRPr="004B5C35">
        <w:t>;</w:t>
      </w:r>
    </w:p>
    <w:p w:rsidR="009E78CC" w:rsidRPr="004B5C35" w:rsidRDefault="00647B9B" w:rsidP="00647B9B">
      <w:pPr>
        <w:pStyle w:val="5"/>
      </w:pPr>
      <w:r w:rsidRPr="004B5C35">
        <w:t>•</w:t>
      </w:r>
      <w:r w:rsidRPr="004B5C35">
        <w:tab/>
      </w:r>
      <w:r w:rsidR="009949E9" w:rsidRPr="004B5C35">
        <w:t xml:space="preserve">правилно се прилагат методики за попълване на пропуски в данните в съответствие с </w:t>
      </w:r>
      <w:r w:rsidR="00BA7A05">
        <w:t>FAR</w:t>
      </w:r>
      <w:r w:rsidR="003C3FF2" w:rsidRPr="004B5C35">
        <w:t>;</w:t>
      </w:r>
    </w:p>
    <w:p w:rsidR="009E78CC" w:rsidRPr="004B5C35" w:rsidRDefault="00647B9B" w:rsidP="00647B9B">
      <w:pPr>
        <w:pStyle w:val="5"/>
      </w:pPr>
      <w:r w:rsidRPr="004B5C35">
        <w:t>•</w:t>
      </w:r>
      <w:r w:rsidRPr="004B5C35">
        <w:tab/>
      </w:r>
      <w:r w:rsidR="009949E9" w:rsidRPr="004B5C35">
        <w:t xml:space="preserve">дейности и процедури </w:t>
      </w:r>
      <w:r w:rsidR="00C80C8F" w:rsidRPr="004B5C35">
        <w:t>по движението на данните</w:t>
      </w:r>
      <w:r w:rsidR="009949E9" w:rsidRPr="004B5C35">
        <w:t xml:space="preserve"> са установени, внедрени, документирани и поддържани правилно в съответствие с </w:t>
      </w:r>
      <w:r w:rsidR="00BA7A05">
        <w:t>FAR</w:t>
      </w:r>
      <w:r w:rsidR="003C3FF2" w:rsidRPr="004B5C35">
        <w:t>.</w:t>
      </w:r>
    </w:p>
    <w:p w:rsidR="009E78CC" w:rsidRPr="004B5C35" w:rsidRDefault="009949E9" w:rsidP="00F67ED3">
      <w:pPr>
        <w:spacing w:after="120"/>
        <w:jc w:val="both"/>
        <w:rPr>
          <w:rFonts w:asciiTheme="minorHAnsi" w:hAnsiTheme="minorHAnsi"/>
          <w:lang w:val="bg-BG"/>
        </w:rPr>
      </w:pPr>
      <w:r w:rsidRPr="004B5C35">
        <w:rPr>
          <w:rFonts w:asciiTheme="minorHAnsi" w:hAnsiTheme="minorHAnsi"/>
          <w:lang w:val="bg-BG"/>
        </w:rPr>
        <w:t>Когато</w:t>
      </w:r>
      <w:r w:rsidR="003C3FF2" w:rsidRPr="004B5C35">
        <w:rPr>
          <w:rFonts w:asciiTheme="minorHAnsi" w:hAnsiTheme="minorHAnsi"/>
          <w:lang w:val="bg-BG"/>
        </w:rPr>
        <w:t xml:space="preserve"> </w:t>
      </w:r>
      <w:r w:rsidRPr="004B5C35">
        <w:rPr>
          <w:rFonts w:asciiTheme="minorHAnsi" w:hAnsiTheme="minorHAnsi"/>
          <w:lang w:val="bg-BG"/>
        </w:rPr>
        <w:t>Планът</w:t>
      </w:r>
      <w:r w:rsidR="007C1CFC" w:rsidRPr="004B5C35">
        <w:rPr>
          <w:rFonts w:asciiTheme="minorHAnsi" w:hAnsiTheme="minorHAnsi"/>
          <w:lang w:val="bg-BG"/>
        </w:rPr>
        <w:t xml:space="preserve"> относно методиката за мониторинг </w:t>
      </w:r>
      <w:r w:rsidRPr="004B5C35">
        <w:rPr>
          <w:rFonts w:asciiTheme="minorHAnsi" w:hAnsiTheme="minorHAnsi"/>
          <w:lang w:val="bg-BG"/>
        </w:rPr>
        <w:t xml:space="preserve">е одобрен от </w:t>
      </w:r>
      <w:r w:rsidR="00883592" w:rsidRPr="004B5C35">
        <w:rPr>
          <w:rFonts w:asciiTheme="minorHAnsi" w:hAnsiTheme="minorHAnsi"/>
          <w:lang w:val="bg-BG"/>
        </w:rPr>
        <w:t>КО,</w:t>
      </w:r>
      <w:r w:rsidR="003C3FF2" w:rsidRPr="004B5C35">
        <w:rPr>
          <w:rFonts w:asciiTheme="minorHAnsi" w:hAnsiTheme="minorHAnsi"/>
          <w:lang w:val="bg-BG"/>
        </w:rPr>
        <w:t xml:space="preserve"> </w:t>
      </w:r>
      <w:r w:rsidR="00BA7A05">
        <w:rPr>
          <w:rFonts w:asciiTheme="minorHAnsi" w:hAnsiTheme="minorHAnsi"/>
          <w:lang w:val="bg-BG"/>
        </w:rPr>
        <w:t>верификато</w:t>
      </w:r>
      <w:r w:rsidR="00B06D58">
        <w:rPr>
          <w:rFonts w:asciiTheme="minorHAnsi" w:hAnsiTheme="minorHAnsi"/>
          <w:lang w:val="bg-BG"/>
        </w:rPr>
        <w:t>ра</w:t>
      </w:r>
      <w:r w:rsidR="003C3FF2" w:rsidRPr="004B5C35">
        <w:rPr>
          <w:rFonts w:asciiTheme="minorHAnsi" w:hAnsiTheme="minorHAnsi"/>
          <w:lang w:val="bg-BG"/>
        </w:rPr>
        <w:t xml:space="preserve"> </w:t>
      </w:r>
      <w:r w:rsidRPr="004B5C35">
        <w:rPr>
          <w:rFonts w:asciiTheme="minorHAnsi" w:hAnsiTheme="minorHAnsi"/>
          <w:lang w:val="bg-BG"/>
        </w:rPr>
        <w:t xml:space="preserve">ще използва одобрения </w:t>
      </w:r>
      <w:r w:rsidR="00BA7A05">
        <w:rPr>
          <w:rFonts w:asciiTheme="minorHAnsi" w:hAnsiTheme="minorHAnsi"/>
          <w:lang w:val="bg-BG"/>
        </w:rPr>
        <w:t>MMP</w:t>
      </w:r>
      <w:r w:rsidR="003C3FF2" w:rsidRPr="004B5C35">
        <w:rPr>
          <w:rFonts w:asciiTheme="minorHAnsi" w:hAnsiTheme="minorHAnsi"/>
          <w:lang w:val="bg-BG"/>
        </w:rPr>
        <w:t xml:space="preserve"> </w:t>
      </w:r>
      <w:r w:rsidRPr="004B5C35">
        <w:rPr>
          <w:rFonts w:asciiTheme="minorHAnsi" w:hAnsiTheme="minorHAnsi"/>
          <w:lang w:val="bg-BG"/>
        </w:rPr>
        <w:t xml:space="preserve">като отправна точка за планирането на своите </w:t>
      </w:r>
      <w:r w:rsidR="00B561B6" w:rsidRPr="004B5C35">
        <w:rPr>
          <w:rFonts w:asciiTheme="minorHAnsi" w:hAnsiTheme="minorHAnsi"/>
          <w:lang w:val="bg-BG"/>
        </w:rPr>
        <w:t>дейности</w:t>
      </w:r>
      <w:r w:rsidR="003C3FF2" w:rsidRPr="004B5C35">
        <w:rPr>
          <w:rFonts w:asciiTheme="minorHAnsi" w:hAnsiTheme="minorHAnsi"/>
          <w:lang w:val="bg-BG"/>
        </w:rPr>
        <w:t xml:space="preserve">. </w:t>
      </w:r>
      <w:r w:rsidRPr="004B5C35">
        <w:rPr>
          <w:rFonts w:asciiTheme="minorHAnsi" w:hAnsiTheme="minorHAnsi"/>
          <w:lang w:val="bg-BG"/>
        </w:rPr>
        <w:t>Когато Планът</w:t>
      </w:r>
      <w:r w:rsidR="007C1CFC" w:rsidRPr="004B5C35">
        <w:rPr>
          <w:rFonts w:asciiTheme="minorHAnsi" w:hAnsiTheme="minorHAnsi"/>
          <w:lang w:val="bg-BG"/>
        </w:rPr>
        <w:t xml:space="preserve"> относно методиката за мониторинг </w:t>
      </w:r>
      <w:r w:rsidRPr="004B5C35">
        <w:rPr>
          <w:rFonts w:asciiTheme="minorHAnsi" w:hAnsiTheme="minorHAnsi"/>
          <w:lang w:val="bg-BG"/>
        </w:rPr>
        <w:t xml:space="preserve">не подлежи на одобрение от </w:t>
      </w:r>
      <w:r w:rsidR="00883592" w:rsidRPr="004B5C35">
        <w:rPr>
          <w:rFonts w:asciiTheme="minorHAnsi" w:hAnsiTheme="minorHAnsi"/>
          <w:lang w:val="bg-BG"/>
        </w:rPr>
        <w:t>КО</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ще оцени </w:t>
      </w:r>
      <w:r w:rsidR="007C1CFC" w:rsidRPr="004B5C35">
        <w:rPr>
          <w:rFonts w:asciiTheme="minorHAnsi" w:hAnsiTheme="minorHAnsi"/>
          <w:lang w:val="bg-BG"/>
        </w:rPr>
        <w:t xml:space="preserve">Плана относно методиката за мониторинг </w:t>
      </w:r>
      <w:r w:rsidRPr="004B5C35">
        <w:rPr>
          <w:rFonts w:asciiTheme="minorHAnsi" w:hAnsiTheme="minorHAnsi"/>
          <w:lang w:val="bg-BG"/>
        </w:rPr>
        <w:t xml:space="preserve">спрямо изискванията на </w:t>
      </w:r>
      <w:r w:rsidR="00BA7A05">
        <w:rPr>
          <w:rFonts w:asciiTheme="minorHAnsi" w:hAnsiTheme="minorHAnsi"/>
          <w:lang w:val="bg-BG"/>
        </w:rPr>
        <w:t>FAR</w:t>
      </w:r>
      <w:r w:rsidRPr="004B5C35">
        <w:rPr>
          <w:rFonts w:asciiTheme="minorHAnsi" w:hAnsiTheme="minorHAnsi"/>
          <w:lang w:val="bg-BG"/>
        </w:rPr>
        <w:t xml:space="preserve">, като отправна точка за планирането на неговите </w:t>
      </w:r>
      <w:r w:rsidR="00B561B6" w:rsidRPr="004B5C35">
        <w:rPr>
          <w:rFonts w:asciiTheme="minorHAnsi" w:hAnsiTheme="minorHAnsi"/>
          <w:lang w:val="bg-BG"/>
        </w:rPr>
        <w:t>дейности</w:t>
      </w:r>
      <w:r w:rsidR="003C3FF2" w:rsidRPr="004B5C35">
        <w:rPr>
          <w:rFonts w:asciiTheme="minorHAnsi" w:hAnsiTheme="minorHAnsi"/>
          <w:lang w:val="bg-BG"/>
        </w:rPr>
        <w:t xml:space="preserve">. </w:t>
      </w:r>
      <w:r w:rsidRPr="004B5C35">
        <w:rPr>
          <w:rFonts w:asciiTheme="minorHAnsi" w:hAnsiTheme="minorHAnsi"/>
          <w:lang w:val="bg-BG"/>
        </w:rPr>
        <w:t xml:space="preserve">За повече </w:t>
      </w:r>
      <w:r w:rsidR="00D66D77" w:rsidRPr="004B5C35">
        <w:rPr>
          <w:rFonts w:asciiTheme="minorHAnsi" w:hAnsiTheme="minorHAnsi"/>
          <w:lang w:val="bg-BG"/>
        </w:rPr>
        <w:t>информация</w:t>
      </w:r>
      <w:r w:rsidRPr="004B5C35">
        <w:rPr>
          <w:rFonts w:asciiTheme="minorHAnsi" w:hAnsiTheme="minorHAnsi"/>
          <w:lang w:val="bg-BG"/>
        </w:rPr>
        <w:t xml:space="preserve">, </w:t>
      </w:r>
      <w:r w:rsidR="00DD5682" w:rsidRPr="004B5C35">
        <w:rPr>
          <w:rFonts w:asciiTheme="minorHAnsi" w:hAnsiTheme="minorHAnsi"/>
          <w:lang w:val="bg-BG"/>
        </w:rPr>
        <w:t>вж. раздел</w:t>
      </w:r>
      <w:r w:rsidR="003C3FF2" w:rsidRPr="004B5C35">
        <w:rPr>
          <w:rFonts w:asciiTheme="minorHAnsi" w:hAnsiTheme="minorHAnsi"/>
          <w:lang w:val="bg-BG"/>
        </w:rPr>
        <w:t xml:space="preserve"> </w:t>
      </w:r>
      <w:hyperlink w:anchor="bookmark56" w:tooltip="Current Document">
        <w:r w:rsidR="003C3FF2" w:rsidRPr="004B5C35">
          <w:rPr>
            <w:rFonts w:asciiTheme="minorHAnsi" w:hAnsiTheme="minorHAnsi"/>
            <w:lang w:val="bg-BG"/>
          </w:rPr>
          <w:t>6.2.</w:t>
        </w:r>
      </w:hyperlink>
    </w:p>
    <w:p w:rsidR="009E78CC" w:rsidRPr="004B5C35" w:rsidRDefault="009949E9" w:rsidP="00F67ED3">
      <w:pPr>
        <w:spacing w:after="120"/>
        <w:jc w:val="both"/>
        <w:rPr>
          <w:rFonts w:asciiTheme="minorHAnsi" w:hAnsiTheme="minorHAnsi"/>
          <w:lang w:val="bg-BG"/>
        </w:rPr>
      </w:pPr>
      <w:r w:rsidRPr="004B5C35">
        <w:rPr>
          <w:rFonts w:asciiTheme="minorHAnsi" w:hAnsiTheme="minorHAnsi"/>
          <w:lang w:val="bg-BG"/>
        </w:rPr>
        <w:t>В някои случаи</w:t>
      </w:r>
      <w:r w:rsidR="003C3FF2" w:rsidRPr="004B5C35">
        <w:rPr>
          <w:rFonts w:asciiTheme="minorHAnsi" w:hAnsiTheme="minorHAnsi"/>
          <w:lang w:val="bg-BG"/>
        </w:rPr>
        <w:t xml:space="preserve">, </w:t>
      </w:r>
      <w:r w:rsidRPr="004B5C35">
        <w:rPr>
          <w:rFonts w:asciiTheme="minorHAnsi" w:hAnsiTheme="minorHAnsi"/>
          <w:lang w:val="bg-BG"/>
        </w:rPr>
        <w:t xml:space="preserve">наборите от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може да са твърде големи, за да бъдат изпитвани изцяло</w:t>
      </w:r>
      <w:r w:rsidR="003C3FF2" w:rsidRPr="004B5C35">
        <w:rPr>
          <w:rFonts w:asciiTheme="minorHAnsi" w:hAnsiTheme="minorHAnsi"/>
          <w:lang w:val="bg-BG"/>
        </w:rPr>
        <w:t xml:space="preserve">. </w:t>
      </w:r>
      <w:r w:rsidRPr="004B5C35">
        <w:rPr>
          <w:rFonts w:asciiTheme="minorHAnsi" w:hAnsiTheme="minorHAnsi"/>
          <w:lang w:val="bg-BG"/>
        </w:rPr>
        <w:t xml:space="preserve">Ако е обосновано от </w:t>
      </w:r>
      <w:r w:rsidR="00FA1BA0" w:rsidRPr="004B5C35">
        <w:rPr>
          <w:rFonts w:asciiTheme="minorHAnsi" w:hAnsiTheme="minorHAnsi"/>
          <w:lang w:val="bg-BG"/>
        </w:rPr>
        <w:t>анализ</w:t>
      </w:r>
      <w:r w:rsidR="00C80C8F" w:rsidRPr="004B5C35">
        <w:rPr>
          <w:rFonts w:asciiTheme="minorHAnsi" w:hAnsiTheme="minorHAnsi"/>
          <w:lang w:val="bg-BG"/>
        </w:rPr>
        <w:t>а</w:t>
      </w:r>
      <w:r w:rsidR="00FA1BA0" w:rsidRPr="004B5C35">
        <w:rPr>
          <w:rFonts w:asciiTheme="minorHAnsi" w:hAnsiTheme="minorHAnsi"/>
          <w:lang w:val="bg-BG"/>
        </w:rPr>
        <w:t xml:space="preserve"> на риска</w:t>
      </w:r>
      <w:r w:rsidR="00C80C8F" w:rsidRPr="004B5C35">
        <w:rPr>
          <w:rFonts w:asciiTheme="minorHAnsi" w:hAnsiTheme="minorHAnsi"/>
          <w:lang w:val="bg-BG"/>
        </w:rPr>
        <w:t xml:space="preserve"> на </w:t>
      </w:r>
      <w:r w:rsidR="00BA7A05">
        <w:rPr>
          <w:rFonts w:asciiTheme="minorHAnsi" w:hAnsiTheme="minorHAnsi"/>
          <w:lang w:val="bg-BG"/>
        </w:rPr>
        <w:t>верификатора</w:t>
      </w:r>
      <w:r w:rsidR="003C3FF2" w:rsidRPr="004B5C35">
        <w:rPr>
          <w:rFonts w:asciiTheme="minorHAnsi" w:hAnsiTheme="minorHAnsi"/>
          <w:lang w:val="bg-BG"/>
        </w:rPr>
        <w:t xml:space="preserve">, </w:t>
      </w:r>
      <w:proofErr w:type="spellStart"/>
      <w:r w:rsidR="00BA7A05">
        <w:rPr>
          <w:rFonts w:asciiTheme="minorHAnsi" w:hAnsiTheme="minorHAnsi"/>
          <w:lang w:val="bg-BG"/>
        </w:rPr>
        <w:t>верификатор</w:t>
      </w:r>
      <w:r w:rsidR="00B06D58">
        <w:rPr>
          <w:rFonts w:asciiTheme="minorHAnsi" w:hAnsiTheme="minorHAnsi"/>
          <w:lang w:val="bg-BG"/>
        </w:rPr>
        <w:t>а</w:t>
      </w:r>
      <w:proofErr w:type="spellEnd"/>
      <w:r w:rsidR="003C3FF2" w:rsidRPr="004B5C35">
        <w:rPr>
          <w:rFonts w:asciiTheme="minorHAnsi" w:hAnsiTheme="minorHAnsi"/>
          <w:lang w:val="bg-BG"/>
        </w:rPr>
        <w:t xml:space="preserve"> </w:t>
      </w:r>
      <w:r w:rsidR="00C80C8F" w:rsidRPr="004B5C35">
        <w:rPr>
          <w:rFonts w:asciiTheme="minorHAnsi" w:hAnsiTheme="minorHAnsi"/>
          <w:lang w:val="bg-BG"/>
        </w:rPr>
        <w:t xml:space="preserve">може да приложи формиране на извадка спрямо </w:t>
      </w:r>
      <w:r w:rsidR="00DD5682" w:rsidRPr="004B5C35">
        <w:rPr>
          <w:rFonts w:asciiTheme="minorHAnsi" w:hAnsiTheme="minorHAnsi"/>
          <w:lang w:val="bg-BG"/>
        </w:rPr>
        <w:t>данни</w:t>
      </w:r>
      <w:r w:rsidR="00C80C8F" w:rsidRPr="004B5C35">
        <w:rPr>
          <w:rFonts w:asciiTheme="minorHAnsi" w:hAnsiTheme="minorHAnsi"/>
          <w:lang w:val="bg-BG"/>
        </w:rPr>
        <w:t xml:space="preserve">те или контролни </w:t>
      </w:r>
      <w:r w:rsidR="00B561B6" w:rsidRPr="004B5C35">
        <w:rPr>
          <w:rFonts w:asciiTheme="minorHAnsi" w:hAnsiTheme="minorHAnsi"/>
          <w:lang w:val="bg-BG"/>
        </w:rPr>
        <w:t>дейности</w:t>
      </w:r>
      <w:r w:rsidR="00C80C8F" w:rsidRPr="004B5C35">
        <w:rPr>
          <w:rFonts w:asciiTheme="minorHAnsi" w:hAnsiTheme="minorHAnsi"/>
          <w:lang w:val="bg-BG"/>
        </w:rPr>
        <w:t>, за да насочи вниманието върху съществените аспекти</w:t>
      </w:r>
      <w:r w:rsidR="003C3FF2" w:rsidRPr="004B5C35">
        <w:rPr>
          <w:rFonts w:asciiTheme="minorHAnsi" w:hAnsiTheme="minorHAnsi"/>
          <w:lang w:val="bg-BG"/>
        </w:rPr>
        <w:t xml:space="preserve">. </w:t>
      </w:r>
      <w:r w:rsidR="00C80C8F" w:rsidRPr="004B5C35">
        <w:rPr>
          <w:rFonts w:asciiTheme="minorHAnsi" w:hAnsiTheme="minorHAnsi"/>
          <w:lang w:val="bg-BG"/>
        </w:rPr>
        <w:t xml:space="preserve">Вж. </w:t>
      </w:r>
      <w:r w:rsidR="00004073" w:rsidRPr="004B5C35">
        <w:rPr>
          <w:rFonts w:asciiTheme="minorHAnsi" w:hAnsiTheme="minorHAnsi"/>
          <w:lang w:val="bg-BG"/>
        </w:rPr>
        <w:t xml:space="preserve">Бележка с ключови насоки по </w:t>
      </w:r>
      <w:r w:rsidR="00BA7A05">
        <w:rPr>
          <w:rFonts w:asciiTheme="minorHAnsi" w:hAnsiTheme="minorHAnsi"/>
          <w:lang w:val="bg-BG"/>
        </w:rPr>
        <w:t>AVR2</w:t>
      </w:r>
      <w:r w:rsidR="003C3FF2" w:rsidRPr="004B5C35">
        <w:rPr>
          <w:rFonts w:asciiTheme="minorHAnsi" w:hAnsiTheme="minorHAnsi"/>
          <w:lang w:val="bg-BG"/>
        </w:rPr>
        <w:t xml:space="preserve"> II.4 </w:t>
      </w:r>
      <w:r w:rsidR="00C80C8F" w:rsidRPr="004B5C35">
        <w:rPr>
          <w:rFonts w:asciiTheme="minorHAnsi" w:hAnsiTheme="minorHAnsi"/>
          <w:lang w:val="bg-BG"/>
        </w:rPr>
        <w:t>относно принципите, прилагащи се спрямо формирането на извадка</w:t>
      </w:r>
      <w:r w:rsidR="003C3FF2" w:rsidRPr="004B5C35">
        <w:rPr>
          <w:rFonts w:asciiTheme="minorHAnsi" w:hAnsiTheme="minorHAnsi"/>
          <w:lang w:val="bg-BG"/>
        </w:rPr>
        <w:t>.</w:t>
      </w:r>
    </w:p>
    <w:p w:rsidR="009E78CC" w:rsidRPr="004B5C35" w:rsidRDefault="00C80C8F" w:rsidP="00F67ED3">
      <w:pPr>
        <w:spacing w:after="120"/>
        <w:jc w:val="both"/>
        <w:rPr>
          <w:rFonts w:asciiTheme="minorHAnsi" w:hAnsiTheme="minorHAnsi"/>
          <w:lang w:val="bg-BG"/>
        </w:rPr>
      </w:pPr>
      <w:r w:rsidRPr="004B5C35">
        <w:rPr>
          <w:rFonts w:asciiTheme="minorHAnsi" w:hAnsiTheme="minorHAnsi"/>
          <w:lang w:val="bg-BG"/>
        </w:rPr>
        <w:t>Ако бъдат установени неточности</w:t>
      </w:r>
      <w:r w:rsidR="003C3FF2" w:rsidRPr="004B5C35">
        <w:rPr>
          <w:rFonts w:asciiTheme="minorHAnsi" w:hAnsiTheme="minorHAnsi"/>
          <w:lang w:val="bg-BG"/>
        </w:rPr>
        <w:t xml:space="preserve">, </w:t>
      </w:r>
      <w:r w:rsidRPr="004B5C35">
        <w:rPr>
          <w:rFonts w:asciiTheme="minorHAnsi" w:hAnsiTheme="minorHAnsi"/>
          <w:lang w:val="bg-BG"/>
        </w:rPr>
        <w:t>несъответствия и неспазване</w:t>
      </w:r>
      <w:r w:rsidR="003C3FF2" w:rsidRPr="004B5C35">
        <w:rPr>
          <w:rFonts w:asciiTheme="minorHAnsi" w:hAnsiTheme="minorHAnsi"/>
          <w:lang w:val="bg-BG"/>
        </w:rPr>
        <w:t xml:space="preserve">, </w:t>
      </w:r>
      <w:proofErr w:type="spellStart"/>
      <w:r w:rsidR="00BA7A05">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Pr="004B5C35">
        <w:rPr>
          <w:rFonts w:asciiTheme="minorHAnsi" w:hAnsiTheme="minorHAnsi"/>
          <w:lang w:val="bg-BG"/>
        </w:rPr>
        <w:t xml:space="preserve">ще адаптира съответно стратегическия анализ и анализа на риска и </w:t>
      </w:r>
      <w:r w:rsidR="00981479" w:rsidRPr="004B5C35">
        <w:rPr>
          <w:rFonts w:asciiTheme="minorHAnsi" w:hAnsiTheme="minorHAnsi"/>
          <w:lang w:val="bg-BG"/>
        </w:rPr>
        <w:t>плановете за проверка</w:t>
      </w:r>
      <w:r w:rsidR="003C3FF2" w:rsidRPr="004B5C35">
        <w:rPr>
          <w:rFonts w:asciiTheme="minorHAnsi" w:hAnsiTheme="minorHAnsi"/>
          <w:lang w:val="bg-BG"/>
        </w:rPr>
        <w:t>.</w:t>
      </w:r>
    </w:p>
    <w:p w:rsidR="00647B9B" w:rsidRPr="004B5C35" w:rsidRDefault="00647B9B" w:rsidP="00F67ED3">
      <w:pPr>
        <w:tabs>
          <w:tab w:val="left" w:pos="708"/>
          <w:tab w:val="left" w:pos="721"/>
        </w:tabs>
        <w:spacing w:after="120"/>
        <w:jc w:val="both"/>
        <w:rPr>
          <w:rFonts w:asciiTheme="minorHAnsi" w:hAnsiTheme="minorHAnsi"/>
          <w:lang w:val="bg-BG"/>
        </w:rPr>
      </w:pPr>
      <w:bookmarkStart w:id="74" w:name="bookmark51"/>
    </w:p>
    <w:p w:rsidR="009E78CC" w:rsidRPr="004B5C35" w:rsidRDefault="003C3FF2" w:rsidP="00647B9B">
      <w:pPr>
        <w:pStyle w:val="3"/>
        <w:rPr>
          <w:lang w:val="bg-BG"/>
        </w:rPr>
      </w:pPr>
      <w:bookmarkStart w:id="75" w:name="_Toc3379708"/>
      <w:r w:rsidRPr="004B5C35">
        <w:rPr>
          <w:b w:val="0"/>
          <w:lang w:val="bg-BG"/>
        </w:rPr>
        <w:t>6.1.6</w:t>
      </w:r>
      <w:r w:rsidR="00647B9B" w:rsidRPr="004B5C35">
        <w:rPr>
          <w:lang w:val="bg-BG"/>
        </w:rPr>
        <w:tab/>
      </w:r>
      <w:r w:rsidR="00C80C8F" w:rsidRPr="004B5C35">
        <w:rPr>
          <w:lang w:val="bg-BG"/>
        </w:rPr>
        <w:t>Посещения на място</w:t>
      </w:r>
      <w:bookmarkEnd w:id="74"/>
      <w:bookmarkEnd w:id="75"/>
    </w:p>
    <w:p w:rsidR="009E78CC" w:rsidRPr="004B5C35" w:rsidRDefault="00C80C8F" w:rsidP="00F67ED3">
      <w:pPr>
        <w:spacing w:after="120"/>
        <w:jc w:val="both"/>
        <w:rPr>
          <w:rFonts w:asciiTheme="minorHAnsi" w:hAnsiTheme="minorHAnsi"/>
          <w:lang w:val="bg-BG"/>
        </w:rPr>
      </w:pPr>
      <w:r w:rsidRPr="004B5C35">
        <w:rPr>
          <w:rFonts w:asciiTheme="minorHAnsi" w:hAnsiTheme="minorHAnsi"/>
          <w:lang w:val="bg-BG"/>
        </w:rPr>
        <w:t>Съгласно членове </w:t>
      </w:r>
      <w:r w:rsidR="003C3FF2" w:rsidRPr="004B5C35">
        <w:rPr>
          <w:rFonts w:asciiTheme="minorHAnsi" w:hAnsiTheme="minorHAnsi"/>
          <w:lang w:val="bg-BG"/>
        </w:rPr>
        <w:t xml:space="preserve">21 </w:t>
      </w:r>
      <w:r w:rsidRPr="004B5C35">
        <w:rPr>
          <w:rFonts w:asciiTheme="minorHAnsi" w:hAnsiTheme="minorHAnsi"/>
          <w:lang w:val="bg-BG"/>
        </w:rPr>
        <w:t xml:space="preserve">и </w:t>
      </w:r>
      <w:r w:rsidR="003C3FF2" w:rsidRPr="004B5C35">
        <w:rPr>
          <w:rFonts w:asciiTheme="minorHAnsi" w:hAnsiTheme="minorHAnsi"/>
          <w:lang w:val="bg-BG"/>
        </w:rPr>
        <w:t>31</w:t>
      </w:r>
      <w:r w:rsidRPr="004B5C35">
        <w:rPr>
          <w:rFonts w:asciiTheme="minorHAnsi" w:hAnsiTheme="minorHAnsi"/>
          <w:lang w:val="bg-BG"/>
        </w:rPr>
        <w:t xml:space="preserve"> от </w:t>
      </w:r>
      <w:r w:rsidR="00BA7A05">
        <w:rPr>
          <w:rFonts w:asciiTheme="minorHAnsi" w:hAnsiTheme="minorHAnsi"/>
          <w:lang w:val="bg-BG"/>
        </w:rPr>
        <w:t>AVR2</w:t>
      </w:r>
      <w:r w:rsidR="003C3FF2" w:rsidRPr="004B5C35">
        <w:rPr>
          <w:rFonts w:asciiTheme="minorHAnsi" w:hAnsiTheme="minorHAnsi"/>
          <w:lang w:val="bg-BG"/>
        </w:rPr>
        <w:t xml:space="preserve">, </w:t>
      </w:r>
      <w:r w:rsidRPr="004B5C35">
        <w:rPr>
          <w:rFonts w:asciiTheme="minorHAnsi" w:hAnsiTheme="minorHAnsi"/>
          <w:lang w:val="bg-BG"/>
        </w:rPr>
        <w:t>посещения на място</w:t>
      </w:r>
      <w:r w:rsidR="003C3FF2" w:rsidRPr="004B5C35">
        <w:rPr>
          <w:rFonts w:asciiTheme="minorHAnsi" w:hAnsiTheme="minorHAnsi"/>
          <w:lang w:val="bg-BG"/>
        </w:rPr>
        <w:t xml:space="preserve"> </w:t>
      </w:r>
      <w:r w:rsidRPr="004B5C35">
        <w:rPr>
          <w:rFonts w:asciiTheme="minorHAnsi" w:hAnsiTheme="minorHAnsi"/>
          <w:lang w:val="bg-BG"/>
        </w:rPr>
        <w:t xml:space="preserve">се изискват за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B8235E" w:rsidRPr="004B5C35">
        <w:rPr>
          <w:rFonts w:asciiTheme="minorHAnsi" w:hAnsiTheme="minorHAnsi"/>
          <w:lang w:val="bg-BG"/>
        </w:rPr>
        <w:t>доклади</w:t>
      </w:r>
      <w:r w:rsidR="00B06D58">
        <w:rPr>
          <w:rFonts w:asciiTheme="minorHAnsi" w:hAnsiTheme="minorHAnsi"/>
          <w:lang w:val="bg-BG"/>
        </w:rPr>
        <w:t>те</w:t>
      </w:r>
      <w:r w:rsidR="00B8235E" w:rsidRPr="004B5C35">
        <w:rPr>
          <w:rFonts w:asciiTheme="minorHAnsi" w:hAnsiTheme="minorHAnsi"/>
          <w:lang w:val="bg-BG"/>
        </w:rPr>
        <w:t xml:space="preserve"> с базови данни</w:t>
      </w:r>
      <w:r w:rsidR="003C3FF2" w:rsidRPr="004B5C35">
        <w:rPr>
          <w:rFonts w:asciiTheme="minorHAnsi" w:hAnsiTheme="minorHAnsi"/>
          <w:lang w:val="bg-BG"/>
        </w:rPr>
        <w:t xml:space="preserve">. </w:t>
      </w:r>
      <w:r w:rsidRPr="004B5C35">
        <w:rPr>
          <w:rFonts w:asciiTheme="minorHAnsi" w:hAnsiTheme="minorHAnsi"/>
          <w:lang w:val="bg-BG"/>
        </w:rPr>
        <w:t xml:space="preserve">Целта на посещение на място е да се съберат достатъчно доказателства, за да се заключи с разумна сигурност, че в доклада с данни на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Pr="004B5C35">
        <w:rPr>
          <w:rFonts w:asciiTheme="minorHAnsi" w:hAnsiTheme="minorHAnsi"/>
          <w:lang w:val="bg-BG"/>
        </w:rPr>
        <w:t>липсват съществени неточности</w:t>
      </w:r>
      <w:r w:rsidR="003C3FF2" w:rsidRPr="004B5C35">
        <w:rPr>
          <w:rFonts w:asciiTheme="minorHAnsi" w:hAnsiTheme="minorHAnsi"/>
          <w:lang w:val="bg-BG"/>
        </w:rPr>
        <w:t xml:space="preserve">. </w:t>
      </w:r>
      <w:r w:rsidR="00B561B6" w:rsidRPr="004B5C35">
        <w:rPr>
          <w:rFonts w:asciiTheme="minorHAnsi" w:hAnsiTheme="minorHAnsi"/>
          <w:lang w:val="bg-BG"/>
        </w:rPr>
        <w:t>Дейности</w:t>
      </w:r>
      <w:r w:rsidRPr="004B5C35">
        <w:rPr>
          <w:rFonts w:asciiTheme="minorHAnsi" w:hAnsiTheme="minorHAnsi"/>
          <w:lang w:val="bg-BG"/>
        </w:rPr>
        <w:t>те по време на посещения на място</w:t>
      </w:r>
      <w:r w:rsidR="003C3FF2" w:rsidRPr="004B5C35">
        <w:rPr>
          <w:rFonts w:asciiTheme="minorHAnsi" w:hAnsiTheme="minorHAnsi"/>
          <w:lang w:val="bg-BG"/>
        </w:rPr>
        <w:t xml:space="preserve"> </w:t>
      </w:r>
      <w:r w:rsidRPr="004B5C35">
        <w:rPr>
          <w:rFonts w:asciiTheme="minorHAnsi" w:hAnsiTheme="minorHAnsi"/>
          <w:lang w:val="bg-BG"/>
        </w:rPr>
        <w:t>включват</w:t>
      </w:r>
      <w:r w:rsidR="003C3FF2" w:rsidRPr="004B5C35">
        <w:rPr>
          <w:rFonts w:asciiTheme="minorHAnsi" w:hAnsiTheme="minorHAnsi"/>
          <w:lang w:val="bg-BG"/>
        </w:rPr>
        <w:t>:</w:t>
      </w:r>
    </w:p>
    <w:p w:rsidR="009E78CC" w:rsidRPr="004B5C35" w:rsidRDefault="003C3FF2" w:rsidP="00647B9B">
      <w:pPr>
        <w:pStyle w:val="5"/>
      </w:pPr>
      <w:r w:rsidRPr="004B5C35">
        <w:t>•</w:t>
      </w:r>
      <w:r w:rsidR="00647B9B" w:rsidRPr="004B5C35">
        <w:tab/>
      </w:r>
      <w:r w:rsidR="00C80C8F" w:rsidRPr="004B5C35">
        <w:t>интервю с персонала</w:t>
      </w:r>
      <w:r w:rsidRPr="004B5C35">
        <w:t xml:space="preserve">, </w:t>
      </w:r>
      <w:r w:rsidR="00C80C8F" w:rsidRPr="004B5C35">
        <w:t xml:space="preserve">преглед на </w:t>
      </w:r>
      <w:r w:rsidR="0068005B" w:rsidRPr="004B5C35">
        <w:t>документ</w:t>
      </w:r>
      <w:r w:rsidR="00C80C8F" w:rsidRPr="004B5C35">
        <w:t xml:space="preserve">и и оценка на </w:t>
      </w:r>
      <w:r w:rsidR="007C1CFC" w:rsidRPr="004B5C35">
        <w:t>процедури</w:t>
      </w:r>
      <w:r w:rsidR="00C80C8F" w:rsidRPr="004B5C35">
        <w:t>те на оператора, които са въведени на практика</w:t>
      </w:r>
      <w:r w:rsidRPr="004B5C35">
        <w:t>;</w:t>
      </w:r>
    </w:p>
    <w:p w:rsidR="009E78CC" w:rsidRPr="004B5C35" w:rsidRDefault="003C3FF2" w:rsidP="00647B9B">
      <w:pPr>
        <w:pStyle w:val="5"/>
      </w:pPr>
      <w:r w:rsidRPr="004B5C35">
        <w:t>•</w:t>
      </w:r>
      <w:r w:rsidRPr="004B5C35">
        <w:tab/>
      </w:r>
      <w:r w:rsidR="00C80C8F" w:rsidRPr="004B5C35">
        <w:t xml:space="preserve">проверка на границата на </w:t>
      </w:r>
      <w:r w:rsidR="009579AA" w:rsidRPr="004B5C35">
        <w:t>инсталацията</w:t>
      </w:r>
      <w:r w:rsidRPr="004B5C35">
        <w:t xml:space="preserve"> </w:t>
      </w:r>
      <w:r w:rsidR="00C80C8F" w:rsidRPr="004B5C35">
        <w:t xml:space="preserve">и </w:t>
      </w:r>
      <w:r w:rsidR="00822525" w:rsidRPr="004B5C35">
        <w:t>подинсталация</w:t>
      </w:r>
      <w:r w:rsidRPr="004B5C35">
        <w:t xml:space="preserve">, </w:t>
      </w:r>
      <w:r w:rsidR="00C80C8F" w:rsidRPr="004B5C35">
        <w:t>движението на данните</w:t>
      </w:r>
      <w:r w:rsidRPr="004B5C35">
        <w:t xml:space="preserve"> </w:t>
      </w:r>
      <w:r w:rsidR="00C80C8F" w:rsidRPr="004B5C35">
        <w:t>и оценка на пълнотата на пораждащите емисии потоци</w:t>
      </w:r>
      <w:r w:rsidRPr="004B5C35">
        <w:t xml:space="preserve"> </w:t>
      </w:r>
      <w:r w:rsidR="00C80C8F" w:rsidRPr="004B5C35">
        <w:t>и източниците на емисии</w:t>
      </w:r>
      <w:r w:rsidRPr="004B5C35">
        <w:t>;</w:t>
      </w:r>
    </w:p>
    <w:p w:rsidR="009E78CC" w:rsidRPr="004B5C35" w:rsidRDefault="00647B9B" w:rsidP="00647B9B">
      <w:pPr>
        <w:pStyle w:val="5"/>
      </w:pPr>
      <w:r w:rsidRPr="004B5C35">
        <w:t>•</w:t>
      </w:r>
      <w:r w:rsidRPr="004B5C35">
        <w:tab/>
      </w:r>
      <w:r w:rsidR="00C80C8F" w:rsidRPr="004B5C35">
        <w:t xml:space="preserve">действително изпитване на контролните </w:t>
      </w:r>
      <w:r w:rsidR="00B561B6" w:rsidRPr="004B5C35">
        <w:t>дейности</w:t>
      </w:r>
      <w:r w:rsidR="003C3FF2" w:rsidRPr="004B5C35">
        <w:t xml:space="preserve"> </w:t>
      </w:r>
      <w:r w:rsidR="00C80C8F" w:rsidRPr="004B5C35">
        <w:t xml:space="preserve">и оценка на приложението на </w:t>
      </w:r>
      <w:r w:rsidR="007C1CFC" w:rsidRPr="004B5C35">
        <w:t>процедури</w:t>
      </w:r>
      <w:r w:rsidR="00C80C8F" w:rsidRPr="004B5C35">
        <w:t xml:space="preserve">, споменати в одобрения </w:t>
      </w:r>
      <w:r w:rsidR="00BA7A05">
        <w:t>MMP</w:t>
      </w:r>
      <w:r w:rsidR="003C3FF2" w:rsidRPr="004B5C35">
        <w:t>;</w:t>
      </w:r>
    </w:p>
    <w:p w:rsidR="009E78CC" w:rsidRPr="004B5C35" w:rsidRDefault="00647B9B" w:rsidP="00647B9B">
      <w:pPr>
        <w:pStyle w:val="5"/>
      </w:pPr>
      <w:r w:rsidRPr="004B5C35">
        <w:t>•</w:t>
      </w:r>
      <w:r w:rsidRPr="004B5C35">
        <w:tab/>
      </w:r>
      <w:r w:rsidR="00C80C8F" w:rsidRPr="004B5C35">
        <w:t>получаване на физически доказателства чрез оценка на измервателно оборудване</w:t>
      </w:r>
      <w:r w:rsidR="003C3FF2" w:rsidRPr="004B5C35">
        <w:t xml:space="preserve">, </w:t>
      </w:r>
      <w:r w:rsidR="00C80C8F" w:rsidRPr="004B5C35">
        <w:t>системи и процеси за мониторинг</w:t>
      </w:r>
      <w:r w:rsidRPr="004B5C35">
        <w:rPr>
          <w:rStyle w:val="FootnoteReference"/>
        </w:rPr>
        <w:footnoteReference w:id="28"/>
      </w:r>
      <w:r w:rsidR="003C3FF2" w:rsidRPr="004B5C35">
        <w:t>.</w:t>
      </w:r>
    </w:p>
    <w:p w:rsidR="009E78CC" w:rsidRPr="004B5C35" w:rsidRDefault="00C80C8F" w:rsidP="00F67ED3">
      <w:pPr>
        <w:spacing w:after="120"/>
        <w:jc w:val="both"/>
        <w:rPr>
          <w:rFonts w:asciiTheme="minorHAnsi" w:hAnsiTheme="minorHAnsi"/>
          <w:lang w:val="bg-BG"/>
        </w:rPr>
      </w:pPr>
      <w:r w:rsidRPr="004B5C35">
        <w:rPr>
          <w:rFonts w:asciiTheme="minorHAnsi" w:hAnsiTheme="minorHAnsi"/>
          <w:lang w:val="bg-BG"/>
        </w:rPr>
        <w:t>А</w:t>
      </w:r>
      <w:r w:rsidR="00FA1BA0" w:rsidRPr="004B5C35">
        <w:rPr>
          <w:rFonts w:asciiTheme="minorHAnsi" w:hAnsiTheme="minorHAnsi"/>
          <w:lang w:val="bg-BG"/>
        </w:rPr>
        <w:t>нализ</w:t>
      </w:r>
      <w:r w:rsidRPr="004B5C35">
        <w:rPr>
          <w:rFonts w:asciiTheme="minorHAnsi" w:hAnsiTheme="minorHAnsi"/>
          <w:lang w:val="bg-BG"/>
        </w:rPr>
        <w:t>ът</w:t>
      </w:r>
      <w:r w:rsidR="00FA1BA0" w:rsidRPr="004B5C35">
        <w:rPr>
          <w:rFonts w:asciiTheme="minorHAnsi" w:hAnsiTheme="minorHAnsi"/>
          <w:lang w:val="bg-BG"/>
        </w:rPr>
        <w:t xml:space="preserve"> на риска</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BA7A05">
        <w:rPr>
          <w:rFonts w:asciiTheme="minorHAnsi" w:hAnsiTheme="minorHAnsi"/>
          <w:lang w:val="bg-BG"/>
        </w:rPr>
        <w:t>верификатора</w:t>
      </w:r>
      <w:r w:rsidRPr="004B5C35">
        <w:rPr>
          <w:rFonts w:asciiTheme="minorHAnsi" w:hAnsiTheme="minorHAnsi"/>
          <w:lang w:val="bg-BG"/>
        </w:rPr>
        <w:t xml:space="preserve"> определя дали трябва да бъдат </w:t>
      </w:r>
      <w:r w:rsidR="00DB6722" w:rsidRPr="004B5C35">
        <w:rPr>
          <w:rFonts w:asciiTheme="minorHAnsi" w:hAnsiTheme="minorHAnsi"/>
          <w:lang w:val="bg-BG"/>
        </w:rPr>
        <w:t>посетени допълнителни места и в какви момент ще бъде извършено посещение на място</w:t>
      </w:r>
      <w:r w:rsidR="003C3FF2" w:rsidRPr="004B5C35">
        <w:rPr>
          <w:rFonts w:asciiTheme="minorHAnsi" w:hAnsiTheme="minorHAnsi"/>
          <w:lang w:val="bg-BG"/>
        </w:rPr>
        <w:t>.</w:t>
      </w:r>
    </w:p>
    <w:p w:rsidR="009E78CC" w:rsidRPr="004B5C35" w:rsidRDefault="00DB6722" w:rsidP="00F67ED3">
      <w:pPr>
        <w:spacing w:after="120"/>
        <w:jc w:val="both"/>
        <w:rPr>
          <w:rFonts w:asciiTheme="minorHAnsi" w:hAnsiTheme="minorHAnsi"/>
          <w:lang w:val="bg-BG"/>
        </w:rPr>
      </w:pPr>
      <w:r w:rsidRPr="004B5C35">
        <w:rPr>
          <w:rFonts w:asciiTheme="minorHAnsi" w:hAnsiTheme="minorHAnsi"/>
          <w:lang w:val="bg-BG"/>
        </w:rPr>
        <w:t xml:space="preserve">Аспект, който трябва да бъде отчетен при проверката на </w:t>
      </w:r>
      <w:r w:rsidR="008A33F4" w:rsidRPr="004B5C35">
        <w:rPr>
          <w:rFonts w:asciiTheme="minorHAnsi" w:hAnsiTheme="minorHAnsi"/>
          <w:lang w:val="bg-BG"/>
        </w:rPr>
        <w:t>данни за разпределение</w:t>
      </w:r>
      <w:r w:rsidR="003C3FF2" w:rsidRPr="004B5C35">
        <w:rPr>
          <w:rFonts w:asciiTheme="minorHAnsi" w:hAnsiTheme="minorHAnsi"/>
          <w:lang w:val="bg-BG"/>
        </w:rPr>
        <w:t xml:space="preserve"> </w:t>
      </w:r>
      <w:r w:rsidRPr="004B5C35">
        <w:rPr>
          <w:rFonts w:asciiTheme="minorHAnsi" w:hAnsiTheme="minorHAnsi"/>
          <w:lang w:val="bg-BG"/>
        </w:rPr>
        <w:t>за подинсталациите с гориве</w:t>
      </w:r>
      <w:r w:rsidR="004D09C1" w:rsidRPr="004B5C35">
        <w:rPr>
          <w:rFonts w:asciiTheme="minorHAnsi" w:hAnsiTheme="minorHAnsi"/>
          <w:lang w:val="bg-BG"/>
        </w:rPr>
        <w:t>н показател</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822525" w:rsidRPr="004B5C35">
        <w:rPr>
          <w:rFonts w:asciiTheme="minorHAnsi" w:hAnsiTheme="minorHAnsi"/>
          <w:lang w:val="bg-BG"/>
        </w:rPr>
        <w:t>под</w:t>
      </w:r>
      <w:r w:rsidR="00FD3CD8" w:rsidRPr="004B5C35">
        <w:rPr>
          <w:rFonts w:asciiTheme="minorHAnsi" w:hAnsiTheme="minorHAnsi"/>
          <w:lang w:val="bg-BG"/>
        </w:rPr>
        <w:t>инсталации</w:t>
      </w:r>
      <w:r w:rsidRPr="004B5C35">
        <w:rPr>
          <w:rFonts w:asciiTheme="minorHAnsi" w:hAnsiTheme="minorHAnsi"/>
          <w:lang w:val="bg-BG"/>
        </w:rPr>
        <w:t>те с емисии</w:t>
      </w:r>
      <w:r w:rsidR="003C3FF2" w:rsidRPr="004B5C35">
        <w:rPr>
          <w:rFonts w:asciiTheme="minorHAnsi" w:hAnsiTheme="minorHAnsi"/>
          <w:lang w:val="bg-BG"/>
        </w:rPr>
        <w:t xml:space="preserve"> </w:t>
      </w:r>
      <w:r w:rsidRPr="004B5C35">
        <w:rPr>
          <w:rFonts w:asciiTheme="minorHAnsi" w:hAnsiTheme="minorHAnsi"/>
          <w:lang w:val="bg-BG"/>
        </w:rPr>
        <w:t>от процеси –</w:t>
      </w:r>
      <w:r w:rsidR="003C3FF2" w:rsidRPr="004B5C35">
        <w:rPr>
          <w:rFonts w:asciiTheme="minorHAnsi" w:hAnsiTheme="minorHAnsi"/>
          <w:lang w:val="bg-BG"/>
        </w:rPr>
        <w:t xml:space="preserve"> </w:t>
      </w:r>
      <w:r w:rsidRPr="004B5C35">
        <w:rPr>
          <w:rFonts w:asciiTheme="minorHAnsi" w:hAnsiTheme="minorHAnsi"/>
          <w:lang w:val="bg-BG"/>
        </w:rPr>
        <w:t xml:space="preserve">и някои елементи от </w:t>
      </w:r>
      <w:r w:rsidR="004D09C1" w:rsidRPr="004B5C35">
        <w:rPr>
          <w:rFonts w:asciiTheme="minorHAnsi" w:hAnsiTheme="minorHAnsi"/>
          <w:lang w:val="bg-BG"/>
        </w:rPr>
        <w:t>подинсталацията с топлинен показател</w:t>
      </w:r>
      <w:r w:rsidR="003C3FF2" w:rsidRPr="004B5C35">
        <w:rPr>
          <w:rFonts w:asciiTheme="minorHAnsi" w:hAnsiTheme="minorHAnsi"/>
          <w:lang w:val="bg-BG"/>
        </w:rPr>
        <w:t xml:space="preserve"> </w:t>
      </w:r>
      <w:r w:rsidRPr="004B5C35">
        <w:rPr>
          <w:rFonts w:asciiTheme="minorHAnsi" w:hAnsiTheme="minorHAnsi"/>
          <w:lang w:val="bg-BG"/>
        </w:rPr>
        <w:t>–</w:t>
      </w:r>
      <w:r w:rsidR="003C3FF2" w:rsidRPr="004B5C35">
        <w:rPr>
          <w:rFonts w:asciiTheme="minorHAnsi" w:hAnsiTheme="minorHAnsi"/>
          <w:lang w:val="bg-BG"/>
        </w:rPr>
        <w:t xml:space="preserve"> </w:t>
      </w:r>
      <w:r w:rsidRPr="004B5C35">
        <w:rPr>
          <w:rFonts w:asciiTheme="minorHAnsi" w:hAnsiTheme="minorHAnsi"/>
          <w:lang w:val="bg-BG"/>
        </w:rPr>
        <w:t xml:space="preserve">е, че </w:t>
      </w:r>
      <w:r w:rsidR="00DD5682" w:rsidRPr="004B5C35">
        <w:rPr>
          <w:rFonts w:asciiTheme="minorHAnsi" w:hAnsiTheme="minorHAnsi"/>
          <w:lang w:val="bg-BG"/>
        </w:rPr>
        <w:t>данни</w:t>
      </w:r>
      <w:r w:rsidRPr="004B5C35">
        <w:rPr>
          <w:rFonts w:asciiTheme="minorHAnsi" w:hAnsiTheme="minorHAnsi"/>
          <w:lang w:val="bg-BG"/>
        </w:rPr>
        <w:t xml:space="preserve">те, свързани с базовия период, в някои случаи вече ще са били потвърдени по време на </w:t>
      </w:r>
      <w:r w:rsidR="008A33F4" w:rsidRPr="004B5C35">
        <w:rPr>
          <w:rFonts w:asciiTheme="minorHAnsi" w:hAnsiTheme="minorHAnsi"/>
          <w:lang w:val="bg-BG"/>
        </w:rPr>
        <w:t>годишна</w:t>
      </w:r>
      <w:r w:rsidRPr="004B5C35">
        <w:rPr>
          <w:rFonts w:asciiTheme="minorHAnsi" w:hAnsiTheme="minorHAnsi"/>
          <w:lang w:val="bg-BG"/>
        </w:rPr>
        <w:t>та</w:t>
      </w:r>
      <w:r w:rsidR="008A33F4" w:rsidRPr="004B5C35">
        <w:rPr>
          <w:rFonts w:asciiTheme="minorHAnsi" w:hAnsiTheme="minorHAnsi"/>
          <w:lang w:val="bg-BG"/>
        </w:rPr>
        <w:t xml:space="preserve"> проверка на емисиите</w:t>
      </w:r>
      <w:r w:rsidR="003C3FF2" w:rsidRPr="004B5C35">
        <w:rPr>
          <w:rFonts w:asciiTheme="minorHAnsi" w:hAnsiTheme="minorHAnsi"/>
          <w:lang w:val="bg-BG"/>
        </w:rPr>
        <w:t xml:space="preserve">. </w:t>
      </w:r>
      <w:r w:rsidRPr="004B5C35">
        <w:rPr>
          <w:rFonts w:asciiTheme="minorHAnsi" w:hAnsiTheme="minorHAnsi"/>
          <w:lang w:val="bg-BG"/>
        </w:rPr>
        <w:t xml:space="preserve">Когато </w:t>
      </w:r>
      <w:r w:rsidR="00822525" w:rsidRPr="004B5C35">
        <w:rPr>
          <w:rFonts w:asciiTheme="minorHAnsi" w:hAnsiTheme="minorHAnsi"/>
          <w:lang w:val="bg-BG"/>
        </w:rPr>
        <w:t>подинсталация</w:t>
      </w:r>
      <w:r w:rsidRPr="004B5C35">
        <w:rPr>
          <w:rFonts w:asciiTheme="minorHAnsi" w:hAnsiTheme="minorHAnsi"/>
          <w:lang w:val="bg-BG"/>
        </w:rPr>
        <w:t xml:space="preserve">та обхваща </w:t>
      </w:r>
      <w:r w:rsidR="007F66E3" w:rsidRPr="004B5C35">
        <w:rPr>
          <w:rFonts w:asciiTheme="minorHAnsi" w:hAnsiTheme="minorHAnsi"/>
          <w:lang w:val="bg-BG"/>
        </w:rPr>
        <w:t xml:space="preserve">цялата или съществена част от </w:t>
      </w:r>
      <w:r w:rsidR="009579AA" w:rsidRPr="004B5C35">
        <w:rPr>
          <w:rFonts w:asciiTheme="minorHAnsi" w:hAnsiTheme="minorHAnsi"/>
          <w:lang w:val="bg-BG"/>
        </w:rPr>
        <w:t>инсталацията</w:t>
      </w:r>
      <w:r w:rsidR="003C3FF2" w:rsidRPr="004B5C35">
        <w:rPr>
          <w:rFonts w:asciiTheme="minorHAnsi" w:hAnsiTheme="minorHAnsi"/>
          <w:lang w:val="bg-BG"/>
        </w:rPr>
        <w:t xml:space="preserve">, </w:t>
      </w:r>
      <w:r w:rsidR="007F66E3" w:rsidRPr="004B5C35">
        <w:rPr>
          <w:rFonts w:asciiTheme="minorHAnsi" w:hAnsiTheme="minorHAnsi"/>
          <w:lang w:val="bg-BG"/>
        </w:rPr>
        <w:t>напр</w:t>
      </w:r>
      <w:r w:rsidR="003C3FF2" w:rsidRPr="004B5C35">
        <w:rPr>
          <w:rFonts w:asciiTheme="minorHAnsi" w:hAnsiTheme="minorHAnsi"/>
          <w:lang w:val="bg-BG"/>
        </w:rPr>
        <w:t xml:space="preserve">. </w:t>
      </w:r>
      <w:r w:rsidR="007F66E3" w:rsidRPr="004B5C35">
        <w:rPr>
          <w:rFonts w:asciiTheme="minorHAnsi" w:hAnsiTheme="minorHAnsi"/>
          <w:lang w:val="bg-BG"/>
        </w:rPr>
        <w:t xml:space="preserve">морски </w:t>
      </w:r>
      <w:r w:rsidR="00FD3CD8" w:rsidRPr="004B5C35">
        <w:rPr>
          <w:rFonts w:asciiTheme="minorHAnsi" w:hAnsiTheme="minorHAnsi"/>
          <w:lang w:val="bg-BG"/>
        </w:rPr>
        <w:t>инсталации</w:t>
      </w:r>
      <w:r w:rsidR="003C3FF2" w:rsidRPr="004B5C35">
        <w:rPr>
          <w:rFonts w:asciiTheme="minorHAnsi" w:hAnsiTheme="minorHAnsi"/>
          <w:lang w:val="bg-BG"/>
        </w:rPr>
        <w:t xml:space="preserve">, </w:t>
      </w:r>
      <w:r w:rsidR="007F66E3" w:rsidRPr="004B5C35">
        <w:rPr>
          <w:rFonts w:asciiTheme="minorHAnsi" w:hAnsiTheme="minorHAnsi"/>
          <w:lang w:val="bg-BG"/>
        </w:rPr>
        <w:t xml:space="preserve">и </w:t>
      </w:r>
      <w:r w:rsidR="00DD5682" w:rsidRPr="004B5C35">
        <w:rPr>
          <w:rFonts w:asciiTheme="minorHAnsi" w:hAnsiTheme="minorHAnsi"/>
          <w:lang w:val="bg-BG"/>
        </w:rPr>
        <w:t>всички данни</w:t>
      </w:r>
      <w:r w:rsidR="003C3FF2" w:rsidRPr="004B5C35">
        <w:rPr>
          <w:rFonts w:asciiTheme="minorHAnsi" w:hAnsiTheme="minorHAnsi"/>
          <w:lang w:val="bg-BG"/>
        </w:rPr>
        <w:t xml:space="preserve"> </w:t>
      </w:r>
      <w:r w:rsidR="007F66E3" w:rsidRPr="004B5C35">
        <w:rPr>
          <w:rFonts w:asciiTheme="minorHAnsi" w:hAnsiTheme="minorHAnsi"/>
          <w:lang w:val="bg-BG"/>
        </w:rPr>
        <w:t xml:space="preserve">са били потвърдени от един и същи </w:t>
      </w:r>
      <w:r w:rsidR="009A1639">
        <w:rPr>
          <w:rFonts w:asciiTheme="minorHAnsi" w:hAnsiTheme="minorHAnsi"/>
          <w:lang w:val="bg-BG"/>
        </w:rPr>
        <w:t>верификатор</w:t>
      </w:r>
      <w:r w:rsidR="003C3FF2" w:rsidRPr="004B5C35">
        <w:rPr>
          <w:rFonts w:asciiTheme="minorHAnsi" w:hAnsiTheme="minorHAnsi"/>
          <w:lang w:val="bg-BG"/>
        </w:rPr>
        <w:t xml:space="preserve"> </w:t>
      </w:r>
      <w:r w:rsidR="007F66E3" w:rsidRPr="004B5C35">
        <w:rPr>
          <w:rFonts w:asciiTheme="minorHAnsi" w:hAnsiTheme="minorHAnsi"/>
          <w:lang w:val="bg-BG"/>
        </w:rPr>
        <w:t xml:space="preserve">по време на </w:t>
      </w:r>
      <w:r w:rsidR="008A33F4" w:rsidRPr="004B5C35">
        <w:rPr>
          <w:rFonts w:asciiTheme="minorHAnsi" w:hAnsiTheme="minorHAnsi"/>
          <w:lang w:val="bg-BG"/>
        </w:rPr>
        <w:t>годишна проверка на емисиите</w:t>
      </w:r>
      <w:r w:rsidR="003C3FF2" w:rsidRPr="004B5C35">
        <w:rPr>
          <w:rFonts w:asciiTheme="minorHAnsi" w:hAnsiTheme="minorHAnsi"/>
          <w:lang w:val="bg-BG"/>
        </w:rPr>
        <w:t xml:space="preserve">, </w:t>
      </w:r>
      <w:r w:rsidR="007F66E3" w:rsidRPr="004B5C35">
        <w:rPr>
          <w:rFonts w:asciiTheme="minorHAnsi" w:hAnsiTheme="minorHAnsi"/>
          <w:lang w:val="bg-BG"/>
        </w:rPr>
        <w:t xml:space="preserve">може да не е необходимо да се извършват още </w:t>
      </w:r>
      <w:r w:rsidR="00C80C8F" w:rsidRPr="004B5C35">
        <w:rPr>
          <w:rFonts w:asciiTheme="minorHAnsi" w:hAnsiTheme="minorHAnsi"/>
          <w:lang w:val="bg-BG"/>
        </w:rPr>
        <w:t>посещения на място</w:t>
      </w:r>
      <w:r w:rsidR="007F66E3" w:rsidRPr="004B5C35">
        <w:rPr>
          <w:rFonts w:asciiTheme="minorHAnsi" w:hAnsiTheme="minorHAnsi"/>
          <w:lang w:val="bg-BG"/>
        </w:rPr>
        <w:t xml:space="preserve">, ако това е оправдано от извършения от </w:t>
      </w:r>
      <w:r w:rsidR="00BA7A05">
        <w:rPr>
          <w:rFonts w:asciiTheme="minorHAnsi" w:hAnsiTheme="minorHAnsi"/>
          <w:lang w:val="bg-BG"/>
        </w:rPr>
        <w:t>верификатора</w:t>
      </w:r>
      <w:r w:rsidR="003C3FF2" w:rsidRPr="004B5C35">
        <w:rPr>
          <w:rFonts w:asciiTheme="minorHAnsi" w:hAnsiTheme="minorHAnsi"/>
          <w:lang w:val="bg-BG"/>
        </w:rPr>
        <w:t xml:space="preserve"> </w:t>
      </w:r>
      <w:r w:rsidR="00FA1BA0" w:rsidRPr="004B5C35">
        <w:rPr>
          <w:rFonts w:asciiTheme="minorHAnsi" w:hAnsiTheme="minorHAnsi"/>
          <w:lang w:val="bg-BG"/>
        </w:rPr>
        <w:t>анализ на риска</w:t>
      </w:r>
      <w:r w:rsidR="003C3FF2" w:rsidRPr="004B5C35">
        <w:rPr>
          <w:rFonts w:asciiTheme="minorHAnsi" w:hAnsiTheme="minorHAnsi"/>
          <w:lang w:val="bg-BG"/>
        </w:rPr>
        <w:t xml:space="preserve"> </w:t>
      </w:r>
      <w:r w:rsidR="007F66E3" w:rsidRPr="004B5C35">
        <w:rPr>
          <w:rFonts w:asciiTheme="minorHAnsi" w:hAnsiTheme="minorHAnsi"/>
          <w:lang w:val="bg-BG"/>
        </w:rPr>
        <w:t xml:space="preserve">и цялата съответна </w:t>
      </w:r>
      <w:r w:rsidR="00CB29D9" w:rsidRPr="004B5C35">
        <w:rPr>
          <w:rFonts w:asciiTheme="minorHAnsi" w:hAnsiTheme="minorHAnsi"/>
          <w:lang w:val="bg-BG"/>
        </w:rPr>
        <w:t>документация</w:t>
      </w:r>
      <w:r w:rsidR="007F66E3" w:rsidRPr="004B5C35">
        <w:rPr>
          <w:rFonts w:asciiTheme="minorHAnsi" w:hAnsiTheme="minorHAnsi"/>
          <w:lang w:val="bg-BG"/>
        </w:rPr>
        <w:t xml:space="preserve"> е достъпна на едно централизирано място</w:t>
      </w:r>
      <w:r w:rsidR="003C3FF2" w:rsidRPr="004B5C35">
        <w:rPr>
          <w:rFonts w:asciiTheme="minorHAnsi" w:hAnsiTheme="minorHAnsi"/>
          <w:lang w:val="bg-BG"/>
        </w:rPr>
        <w:t xml:space="preserve">. </w:t>
      </w:r>
      <w:r w:rsidR="007F66E3" w:rsidRPr="004B5C35">
        <w:rPr>
          <w:rFonts w:asciiTheme="minorHAnsi" w:hAnsiTheme="minorHAnsi"/>
          <w:lang w:val="bg-BG"/>
        </w:rPr>
        <w:t>Това не представлява отказ от посещение на място</w:t>
      </w:r>
      <w:r w:rsidR="003C3FF2" w:rsidRPr="004B5C35">
        <w:rPr>
          <w:rFonts w:asciiTheme="minorHAnsi" w:hAnsiTheme="minorHAnsi"/>
          <w:lang w:val="bg-BG"/>
        </w:rPr>
        <w:t xml:space="preserve">. </w:t>
      </w:r>
      <w:r w:rsidR="0094772B" w:rsidRPr="004B5C35">
        <w:rPr>
          <w:rFonts w:asciiTheme="minorHAnsi" w:hAnsiTheme="minorHAnsi"/>
          <w:lang w:val="bg-BG"/>
        </w:rPr>
        <w:t xml:space="preserve">Беше извършено посещение по време на </w:t>
      </w:r>
      <w:r w:rsidR="008A33F4" w:rsidRPr="004B5C35">
        <w:rPr>
          <w:rFonts w:asciiTheme="minorHAnsi" w:hAnsiTheme="minorHAnsi"/>
          <w:lang w:val="bg-BG"/>
        </w:rPr>
        <w:t>годишна проверка на емисиите</w:t>
      </w:r>
      <w:r w:rsidR="003C3FF2" w:rsidRPr="004B5C35">
        <w:rPr>
          <w:rFonts w:asciiTheme="minorHAnsi" w:hAnsiTheme="minorHAnsi"/>
          <w:lang w:val="bg-BG"/>
        </w:rPr>
        <w:t xml:space="preserve"> </w:t>
      </w:r>
      <w:r w:rsidR="0094772B" w:rsidRPr="004B5C35">
        <w:rPr>
          <w:rFonts w:asciiTheme="minorHAnsi" w:hAnsiTheme="minorHAnsi"/>
          <w:lang w:val="bg-BG"/>
        </w:rPr>
        <w:t xml:space="preserve">и все пак в тези случаи е необходимо </w:t>
      </w:r>
      <w:r w:rsidR="00CB29D9" w:rsidRPr="004B5C35">
        <w:rPr>
          <w:rFonts w:asciiTheme="minorHAnsi" w:hAnsiTheme="minorHAnsi"/>
          <w:lang w:val="bg-BG"/>
        </w:rPr>
        <w:t>последващо</w:t>
      </w:r>
      <w:r w:rsidR="0094772B" w:rsidRPr="004B5C35">
        <w:rPr>
          <w:rFonts w:asciiTheme="minorHAnsi" w:hAnsiTheme="minorHAnsi"/>
          <w:lang w:val="bg-BG"/>
        </w:rPr>
        <w:t xml:space="preserve"> посещение на централизирано място, където има достъп до всички </w:t>
      </w:r>
      <w:r w:rsidR="00CB29D9" w:rsidRPr="004B5C35">
        <w:rPr>
          <w:rFonts w:asciiTheme="minorHAnsi" w:hAnsiTheme="minorHAnsi"/>
          <w:lang w:val="bg-BG"/>
        </w:rPr>
        <w:t>документация</w:t>
      </w:r>
      <w:r w:rsidR="003C3FF2" w:rsidRPr="004B5C35">
        <w:rPr>
          <w:rFonts w:asciiTheme="minorHAnsi" w:hAnsiTheme="minorHAnsi"/>
          <w:lang w:val="bg-BG"/>
        </w:rPr>
        <w:t xml:space="preserve"> </w:t>
      </w:r>
      <w:r w:rsidR="0094772B" w:rsidRPr="004B5C35">
        <w:rPr>
          <w:rFonts w:asciiTheme="minorHAnsi" w:hAnsiTheme="minorHAnsi"/>
          <w:lang w:val="bg-BG"/>
        </w:rPr>
        <w:t xml:space="preserve">и </w:t>
      </w:r>
      <w:r w:rsidR="00DD5682" w:rsidRPr="004B5C35">
        <w:rPr>
          <w:rFonts w:asciiTheme="minorHAnsi" w:hAnsiTheme="minorHAnsi"/>
          <w:lang w:val="bg-BG"/>
        </w:rPr>
        <w:t>данни</w:t>
      </w:r>
      <w:r w:rsidR="003C3FF2" w:rsidRPr="004B5C35">
        <w:rPr>
          <w:rFonts w:asciiTheme="minorHAnsi" w:hAnsiTheme="minorHAnsi"/>
          <w:lang w:val="bg-BG"/>
        </w:rPr>
        <w:t xml:space="preserve">. </w:t>
      </w:r>
      <w:proofErr w:type="spellStart"/>
      <w:r w:rsidR="00BA7A05">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0094772B" w:rsidRPr="004B5C35">
        <w:rPr>
          <w:rFonts w:asciiTheme="minorHAnsi" w:hAnsiTheme="minorHAnsi"/>
          <w:lang w:val="bg-BG"/>
        </w:rPr>
        <w:t>трябва да обърне особено внимание дали</w:t>
      </w:r>
      <w:r w:rsidR="003C3FF2" w:rsidRPr="004B5C35">
        <w:rPr>
          <w:rFonts w:asciiTheme="minorHAnsi" w:hAnsiTheme="minorHAnsi"/>
          <w:lang w:val="bg-BG"/>
        </w:rPr>
        <w:t>:</w:t>
      </w:r>
    </w:p>
    <w:p w:rsidR="009E78CC" w:rsidRPr="004B5C35" w:rsidRDefault="00997CA5" w:rsidP="00997CA5">
      <w:pPr>
        <w:pStyle w:val="5"/>
      </w:pPr>
      <w:r w:rsidRPr="004B5C35">
        <w:t>•</w:t>
      </w:r>
      <w:r w:rsidRPr="004B5C35">
        <w:tab/>
      </w:r>
      <w:r w:rsidR="0094772B" w:rsidRPr="004B5C35">
        <w:t xml:space="preserve">обхватът(ите) на </w:t>
      </w:r>
      <w:r w:rsidR="008E6BF2" w:rsidRPr="004B5C35">
        <w:t>проверка</w:t>
      </w:r>
      <w:r w:rsidR="003C3FF2" w:rsidRPr="004B5C35">
        <w:t xml:space="preserve"> </w:t>
      </w:r>
      <w:r w:rsidR="0094772B" w:rsidRPr="004B5C35">
        <w:t xml:space="preserve">на историческите данни за </w:t>
      </w:r>
      <w:r w:rsidR="00DE272A" w:rsidRPr="004B5C35">
        <w:t>емисии</w:t>
      </w:r>
      <w:r w:rsidR="003C3FF2" w:rsidRPr="004B5C35">
        <w:t xml:space="preserve"> </w:t>
      </w:r>
      <w:r w:rsidR="0094772B" w:rsidRPr="004B5C35">
        <w:t xml:space="preserve">за годишно </w:t>
      </w:r>
      <w:r w:rsidR="00DD5682" w:rsidRPr="004B5C35">
        <w:t>докладване</w:t>
      </w:r>
      <w:r w:rsidR="003C3FF2" w:rsidRPr="004B5C35">
        <w:t xml:space="preserve"> </w:t>
      </w:r>
      <w:r w:rsidR="0094772B" w:rsidRPr="004B5C35">
        <w:t xml:space="preserve">в миналото обхваща същия(те) обхват(и) както за </w:t>
      </w:r>
      <w:r w:rsidR="008E6BF2" w:rsidRPr="004B5C35">
        <w:t>проверка</w:t>
      </w:r>
      <w:r w:rsidR="003C3FF2" w:rsidRPr="004B5C35">
        <w:t xml:space="preserve"> </w:t>
      </w:r>
      <w:r w:rsidR="0094772B" w:rsidRPr="004B5C35">
        <w:t xml:space="preserve">на </w:t>
      </w:r>
      <w:r w:rsidR="00B8235E" w:rsidRPr="004B5C35">
        <w:t>доклади</w:t>
      </w:r>
      <w:r w:rsidR="0094772B" w:rsidRPr="004B5C35">
        <w:t>те</w:t>
      </w:r>
      <w:r w:rsidR="00B8235E" w:rsidRPr="004B5C35">
        <w:t xml:space="preserve"> с базови данни</w:t>
      </w:r>
      <w:r w:rsidR="003C3FF2" w:rsidRPr="004B5C35">
        <w:t>;</w:t>
      </w:r>
    </w:p>
    <w:p w:rsidR="009E78CC" w:rsidRPr="004B5C35" w:rsidRDefault="00997CA5" w:rsidP="00997CA5">
      <w:pPr>
        <w:pStyle w:val="5"/>
      </w:pPr>
      <w:r w:rsidRPr="004B5C35">
        <w:t>•</w:t>
      </w:r>
      <w:r w:rsidRPr="004B5C35">
        <w:tab/>
      </w:r>
      <w:r w:rsidR="007C1CFC" w:rsidRPr="004B5C35">
        <w:t>данните за безплатно разпределение</w:t>
      </w:r>
      <w:r w:rsidR="0094772B" w:rsidRPr="004B5C35">
        <w:t>, които трябва да бъдат проверени</w:t>
      </w:r>
      <w:r w:rsidR="003C3FF2" w:rsidRPr="004B5C35">
        <w:t xml:space="preserve">, </w:t>
      </w:r>
      <w:r w:rsidR="0094772B" w:rsidRPr="004B5C35">
        <w:t xml:space="preserve">методиките и границите на </w:t>
      </w:r>
      <w:r w:rsidRPr="004B5C35">
        <w:t>инсталация</w:t>
      </w:r>
      <w:r w:rsidR="0094772B" w:rsidRPr="004B5C35">
        <w:t>та</w:t>
      </w:r>
      <w:r w:rsidR="003C3FF2" w:rsidRPr="004B5C35">
        <w:t xml:space="preserve">, </w:t>
      </w:r>
      <w:r w:rsidR="0094772B" w:rsidRPr="004B5C35">
        <w:t>както и дейности по движението на данните</w:t>
      </w:r>
      <w:r w:rsidR="003C3FF2" w:rsidRPr="004B5C35">
        <w:t xml:space="preserve">, </w:t>
      </w:r>
      <w:r w:rsidR="0094772B" w:rsidRPr="004B5C35">
        <w:t xml:space="preserve">контролни </w:t>
      </w:r>
      <w:r w:rsidR="00B561B6" w:rsidRPr="004B5C35">
        <w:t>дейности</w:t>
      </w:r>
      <w:r w:rsidR="003C3FF2" w:rsidRPr="004B5C35">
        <w:t xml:space="preserve"> </w:t>
      </w:r>
      <w:r w:rsidR="0094772B" w:rsidRPr="004B5C35">
        <w:t xml:space="preserve">и </w:t>
      </w:r>
      <w:r w:rsidR="007C1CFC" w:rsidRPr="004B5C35">
        <w:t>процедури</w:t>
      </w:r>
      <w:r w:rsidR="003C3FF2" w:rsidRPr="004B5C35">
        <w:t xml:space="preserve"> </w:t>
      </w:r>
      <w:r w:rsidR="0094772B" w:rsidRPr="004B5C35">
        <w:t xml:space="preserve">са били оценени по време на </w:t>
      </w:r>
      <w:r w:rsidR="008A33F4" w:rsidRPr="004B5C35">
        <w:t>годишна проверка на емисиите</w:t>
      </w:r>
      <w:r w:rsidR="003C3FF2" w:rsidRPr="004B5C35">
        <w:t>.</w:t>
      </w:r>
    </w:p>
    <w:p w:rsidR="009E78CC" w:rsidRPr="004B5C35" w:rsidRDefault="00E6337B" w:rsidP="00F67ED3">
      <w:pPr>
        <w:spacing w:after="120"/>
        <w:jc w:val="both"/>
        <w:rPr>
          <w:rFonts w:asciiTheme="minorHAnsi" w:hAnsiTheme="minorHAnsi"/>
          <w:lang w:val="bg-BG"/>
        </w:rPr>
      </w:pPr>
      <w:r w:rsidRPr="004B5C35">
        <w:rPr>
          <w:rFonts w:asciiTheme="minorHAnsi" w:hAnsiTheme="minorHAnsi"/>
          <w:lang w:val="bg-BG"/>
        </w:rPr>
        <w:t>Ако тези обхвати</w:t>
      </w:r>
      <w:r w:rsidR="003C3FF2" w:rsidRPr="004B5C35">
        <w:rPr>
          <w:rFonts w:asciiTheme="minorHAnsi" w:hAnsiTheme="minorHAnsi"/>
          <w:lang w:val="bg-BG"/>
        </w:rPr>
        <w:t xml:space="preserve"> </w:t>
      </w:r>
      <w:r w:rsidRPr="004B5C35">
        <w:rPr>
          <w:rFonts w:asciiTheme="minorHAnsi" w:hAnsiTheme="minorHAnsi"/>
          <w:lang w:val="bg-BG"/>
        </w:rPr>
        <w:t xml:space="preserve">не са обхванати и не всички съответни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са били потвърдени преди това</w:t>
      </w:r>
      <w:r w:rsidR="003C3FF2" w:rsidRPr="004B5C35">
        <w:rPr>
          <w:rFonts w:asciiTheme="minorHAnsi" w:hAnsiTheme="minorHAnsi"/>
          <w:lang w:val="bg-BG"/>
        </w:rPr>
        <w:t xml:space="preserve">, </w:t>
      </w:r>
      <w:r w:rsidRPr="004B5C35">
        <w:rPr>
          <w:rFonts w:asciiTheme="minorHAnsi" w:hAnsiTheme="minorHAnsi"/>
          <w:lang w:val="bg-BG"/>
        </w:rPr>
        <w:t xml:space="preserve">ще бъдат необходими </w:t>
      </w:r>
      <w:r w:rsidR="00686C54" w:rsidRPr="004B5C35">
        <w:rPr>
          <w:rFonts w:asciiTheme="minorHAnsi" w:hAnsiTheme="minorHAnsi"/>
          <w:lang w:val="bg-BG"/>
        </w:rPr>
        <w:t>допълнителни</w:t>
      </w:r>
      <w:r w:rsidRPr="004B5C35">
        <w:rPr>
          <w:rFonts w:asciiTheme="minorHAnsi" w:hAnsiTheme="minorHAnsi"/>
          <w:lang w:val="bg-BG"/>
        </w:rPr>
        <w:t xml:space="preserve"> посещения</w:t>
      </w:r>
      <w:r w:rsidR="003C3FF2" w:rsidRPr="004B5C35">
        <w:rPr>
          <w:rFonts w:asciiTheme="minorHAnsi" w:hAnsiTheme="minorHAnsi"/>
          <w:lang w:val="bg-BG"/>
        </w:rPr>
        <w:t>.</w:t>
      </w:r>
    </w:p>
    <w:p w:rsidR="009E78CC" w:rsidRPr="004B5C35" w:rsidRDefault="003C3FF2" w:rsidP="008E116F">
      <w:pPr>
        <w:pStyle w:val="3"/>
        <w:rPr>
          <w:lang w:val="bg-BG"/>
        </w:rPr>
      </w:pPr>
      <w:bookmarkStart w:id="76" w:name="bookmark52"/>
      <w:bookmarkStart w:id="77" w:name="bookmark53"/>
      <w:bookmarkStart w:id="78" w:name="_Toc3379709"/>
      <w:r w:rsidRPr="004B5C35">
        <w:rPr>
          <w:b w:val="0"/>
          <w:lang w:val="bg-BG"/>
        </w:rPr>
        <w:t>6.1.7</w:t>
      </w:r>
      <w:r w:rsidRPr="004B5C35">
        <w:rPr>
          <w:lang w:val="bg-BG"/>
        </w:rPr>
        <w:tab/>
      </w:r>
      <w:r w:rsidR="00686C54" w:rsidRPr="004B5C35">
        <w:rPr>
          <w:lang w:val="bg-BG"/>
        </w:rPr>
        <w:t xml:space="preserve">Действия при </w:t>
      </w:r>
      <w:r w:rsidR="00E6337B" w:rsidRPr="004B5C35">
        <w:rPr>
          <w:lang w:val="bg-BG"/>
        </w:rPr>
        <w:t>неточности</w:t>
      </w:r>
      <w:r w:rsidRPr="004B5C35">
        <w:rPr>
          <w:lang w:val="bg-BG"/>
        </w:rPr>
        <w:t xml:space="preserve">, </w:t>
      </w:r>
      <w:r w:rsidR="00E6337B" w:rsidRPr="004B5C35">
        <w:rPr>
          <w:lang w:val="bg-BG"/>
        </w:rPr>
        <w:t>несъответствия</w:t>
      </w:r>
      <w:r w:rsidRPr="004B5C35">
        <w:rPr>
          <w:lang w:val="bg-BG"/>
        </w:rPr>
        <w:t xml:space="preserve"> </w:t>
      </w:r>
      <w:r w:rsidR="00686C54" w:rsidRPr="004B5C35">
        <w:rPr>
          <w:lang w:val="bg-BG"/>
        </w:rPr>
        <w:t xml:space="preserve">и </w:t>
      </w:r>
      <w:r w:rsidR="00E6337B" w:rsidRPr="004B5C35">
        <w:rPr>
          <w:lang w:val="bg-BG"/>
        </w:rPr>
        <w:t>неспазване</w:t>
      </w:r>
      <w:bookmarkEnd w:id="76"/>
      <w:bookmarkEnd w:id="77"/>
      <w:bookmarkEnd w:id="78"/>
    </w:p>
    <w:p w:rsidR="009E78CC" w:rsidRPr="004B5C35" w:rsidRDefault="00BA7A05" w:rsidP="00F67ED3">
      <w:pPr>
        <w:spacing w:after="120"/>
        <w:jc w:val="both"/>
        <w:rPr>
          <w:rFonts w:asciiTheme="minorHAnsi" w:hAnsiTheme="minorHAnsi"/>
          <w:lang w:val="bg-BG"/>
        </w:rPr>
      </w:pPr>
      <w:proofErr w:type="spellStart"/>
      <w:r>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00686C54" w:rsidRPr="004B5C35">
        <w:rPr>
          <w:rFonts w:asciiTheme="minorHAnsi" w:hAnsiTheme="minorHAnsi"/>
          <w:lang w:val="bg-BG"/>
        </w:rPr>
        <w:t xml:space="preserve">трябва да информира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00686C54" w:rsidRPr="004B5C35">
        <w:rPr>
          <w:rFonts w:asciiTheme="minorHAnsi" w:hAnsiTheme="minorHAnsi"/>
          <w:lang w:val="bg-BG"/>
        </w:rPr>
        <w:t>своевременно</w:t>
      </w:r>
      <w:r w:rsidR="003C3FF2" w:rsidRPr="004B5C35">
        <w:rPr>
          <w:rFonts w:asciiTheme="minorHAnsi" w:hAnsiTheme="minorHAnsi"/>
          <w:lang w:val="bg-BG"/>
        </w:rPr>
        <w:t xml:space="preserve">, </w:t>
      </w:r>
      <w:r w:rsidR="00686C54" w:rsidRPr="004B5C35">
        <w:rPr>
          <w:rFonts w:asciiTheme="minorHAnsi" w:hAnsiTheme="minorHAnsi"/>
          <w:lang w:val="bg-BG"/>
        </w:rPr>
        <w:t xml:space="preserve">ако е установил </w:t>
      </w:r>
      <w:r w:rsidR="00E6337B" w:rsidRPr="004B5C35">
        <w:rPr>
          <w:rFonts w:asciiTheme="minorHAnsi" w:hAnsiTheme="minorHAnsi"/>
          <w:lang w:val="bg-BG"/>
        </w:rPr>
        <w:t>неточности</w:t>
      </w:r>
      <w:r w:rsidR="003C3FF2" w:rsidRPr="004B5C35">
        <w:rPr>
          <w:rFonts w:asciiTheme="minorHAnsi" w:hAnsiTheme="minorHAnsi"/>
          <w:lang w:val="bg-BG"/>
        </w:rPr>
        <w:t xml:space="preserve">, </w:t>
      </w:r>
      <w:r w:rsidR="00E6337B" w:rsidRPr="004B5C35">
        <w:rPr>
          <w:rFonts w:asciiTheme="minorHAnsi" w:hAnsiTheme="minorHAnsi"/>
          <w:lang w:val="bg-BG"/>
        </w:rPr>
        <w:t>несъответствия</w:t>
      </w:r>
      <w:r w:rsidR="003C3FF2" w:rsidRPr="004B5C35">
        <w:rPr>
          <w:rFonts w:asciiTheme="minorHAnsi" w:hAnsiTheme="minorHAnsi"/>
          <w:lang w:val="bg-BG"/>
        </w:rPr>
        <w:t xml:space="preserve"> </w:t>
      </w:r>
      <w:r w:rsidR="00686C54" w:rsidRPr="004B5C35">
        <w:rPr>
          <w:rFonts w:asciiTheme="minorHAnsi" w:hAnsiTheme="minorHAnsi"/>
          <w:lang w:val="bg-BG"/>
        </w:rPr>
        <w:t xml:space="preserve">или </w:t>
      </w:r>
      <w:r w:rsidR="00E6337B" w:rsidRPr="004B5C35">
        <w:rPr>
          <w:rFonts w:asciiTheme="minorHAnsi" w:hAnsiTheme="minorHAnsi"/>
          <w:lang w:val="bg-BG"/>
        </w:rPr>
        <w:t>неспазване</w:t>
      </w:r>
      <w:r w:rsidR="003C3FF2" w:rsidRPr="004B5C35">
        <w:rPr>
          <w:rFonts w:asciiTheme="minorHAnsi" w:hAnsiTheme="minorHAnsi"/>
          <w:lang w:val="bg-BG"/>
        </w:rPr>
        <w:t>.</w:t>
      </w:r>
    </w:p>
    <w:tbl>
      <w:tblPr>
        <w:tblOverlap w:val="never"/>
        <w:tblW w:w="0" w:type="auto"/>
        <w:tblInd w:w="10" w:type="dxa"/>
        <w:tblLayout w:type="fixed"/>
        <w:tblCellMar>
          <w:left w:w="85" w:type="dxa"/>
          <w:right w:w="85" w:type="dxa"/>
        </w:tblCellMar>
        <w:tblLook w:val="04A0" w:firstRow="1" w:lastRow="0" w:firstColumn="1" w:lastColumn="0" w:noHBand="0" w:noVBand="1"/>
      </w:tblPr>
      <w:tblGrid>
        <w:gridCol w:w="2098"/>
        <w:gridCol w:w="7900"/>
      </w:tblGrid>
      <w:tr w:rsidR="009E78CC" w:rsidRPr="004B5C35" w:rsidTr="00E6337B">
        <w:tc>
          <w:tcPr>
            <w:tcW w:w="2098" w:type="dxa"/>
            <w:tcBorders>
              <w:top w:val="single" w:sz="4" w:space="0" w:color="auto"/>
              <w:left w:val="single" w:sz="4" w:space="0" w:color="auto"/>
            </w:tcBorders>
            <w:shd w:val="clear" w:color="auto" w:fill="FFFFFF"/>
          </w:tcPr>
          <w:p w:rsidR="009E78CC" w:rsidRPr="004B5C35" w:rsidRDefault="00E6337B" w:rsidP="00F67ED3">
            <w:pPr>
              <w:spacing w:after="120"/>
              <w:jc w:val="both"/>
              <w:rPr>
                <w:rFonts w:asciiTheme="minorHAnsi" w:hAnsiTheme="minorHAnsi"/>
                <w:lang w:val="bg-BG"/>
              </w:rPr>
            </w:pPr>
            <w:r w:rsidRPr="004B5C35">
              <w:rPr>
                <w:rFonts w:asciiTheme="minorHAnsi" w:hAnsiTheme="minorHAnsi"/>
                <w:lang w:val="bg-BG"/>
              </w:rPr>
              <w:t>Неточности</w:t>
            </w:r>
          </w:p>
        </w:tc>
        <w:tc>
          <w:tcPr>
            <w:tcW w:w="7900" w:type="dxa"/>
            <w:tcBorders>
              <w:top w:val="single" w:sz="4" w:space="0" w:color="auto"/>
              <w:left w:val="single" w:sz="4" w:space="0" w:color="auto"/>
              <w:right w:val="single" w:sz="4" w:space="0" w:color="auto"/>
            </w:tcBorders>
            <w:shd w:val="clear" w:color="auto" w:fill="FFFFFF"/>
          </w:tcPr>
          <w:p w:rsidR="009E78CC" w:rsidRPr="004B5C35" w:rsidRDefault="00FA649E" w:rsidP="00FA649E">
            <w:pPr>
              <w:spacing w:after="120"/>
              <w:jc w:val="both"/>
              <w:rPr>
                <w:rFonts w:asciiTheme="minorHAnsi" w:hAnsiTheme="minorHAnsi"/>
                <w:lang w:val="bg-BG"/>
              </w:rPr>
            </w:pPr>
            <w:r w:rsidRPr="004B5C35">
              <w:rPr>
                <w:rFonts w:asciiTheme="minorHAnsi" w:hAnsiTheme="minorHAnsi"/>
                <w:lang w:val="bg-BG"/>
              </w:rPr>
              <w:t>Пропуск</w:t>
            </w:r>
            <w:r w:rsidR="003C3FF2" w:rsidRPr="004B5C35">
              <w:rPr>
                <w:rFonts w:asciiTheme="minorHAnsi" w:hAnsiTheme="minorHAnsi"/>
                <w:lang w:val="bg-BG"/>
              </w:rPr>
              <w:t xml:space="preserve">, </w:t>
            </w:r>
            <w:r w:rsidRPr="004B5C35">
              <w:rPr>
                <w:rFonts w:asciiTheme="minorHAnsi" w:hAnsiTheme="minorHAnsi"/>
                <w:lang w:val="bg-BG"/>
              </w:rPr>
              <w:t>невярна декларация</w:t>
            </w:r>
            <w:r w:rsidR="003C3FF2" w:rsidRPr="004B5C35">
              <w:rPr>
                <w:rFonts w:asciiTheme="minorHAnsi" w:hAnsiTheme="minorHAnsi"/>
                <w:lang w:val="bg-BG"/>
              </w:rPr>
              <w:t xml:space="preserve"> </w:t>
            </w:r>
            <w:r w:rsidRPr="004B5C35">
              <w:rPr>
                <w:rFonts w:asciiTheme="minorHAnsi" w:hAnsiTheme="minorHAnsi"/>
                <w:lang w:val="bg-BG"/>
              </w:rPr>
              <w:t>или грешка</w:t>
            </w:r>
            <w:r w:rsidR="003C3FF2" w:rsidRPr="004B5C35">
              <w:rPr>
                <w:rFonts w:asciiTheme="minorHAnsi" w:hAnsiTheme="minorHAnsi"/>
                <w:lang w:val="bg-BG"/>
              </w:rPr>
              <w:t xml:space="preserve"> </w:t>
            </w:r>
            <w:r w:rsidRPr="004B5C35">
              <w:rPr>
                <w:rFonts w:asciiTheme="minorHAnsi" w:hAnsiTheme="minorHAnsi"/>
                <w:lang w:val="bg-BG"/>
              </w:rPr>
              <w:t>в базовия доклад на оператора</w:t>
            </w:r>
            <w:r w:rsidR="003C3FF2" w:rsidRPr="004B5C35">
              <w:rPr>
                <w:rFonts w:asciiTheme="minorHAnsi" w:hAnsiTheme="minorHAnsi"/>
                <w:lang w:val="bg-BG"/>
              </w:rPr>
              <w:t xml:space="preserve">. </w:t>
            </w:r>
            <w:r w:rsidRPr="004B5C35">
              <w:rPr>
                <w:rFonts w:asciiTheme="minorHAnsi" w:hAnsiTheme="minorHAnsi"/>
                <w:lang w:val="bg-BG"/>
              </w:rPr>
              <w:t xml:space="preserve">Тук не се включва несигурността, допустима съгласно </w:t>
            </w:r>
            <w:r w:rsidR="00BA7A05">
              <w:rPr>
                <w:rFonts w:asciiTheme="minorHAnsi" w:hAnsiTheme="minorHAnsi"/>
                <w:lang w:val="bg-BG"/>
              </w:rPr>
              <w:t>FAR</w:t>
            </w:r>
            <w:r w:rsidR="003C3FF2" w:rsidRPr="004B5C35">
              <w:rPr>
                <w:rFonts w:asciiTheme="minorHAnsi" w:hAnsiTheme="minorHAnsi"/>
                <w:lang w:val="bg-BG"/>
              </w:rPr>
              <w:t>.</w:t>
            </w:r>
          </w:p>
        </w:tc>
      </w:tr>
      <w:tr w:rsidR="009E78CC" w:rsidRPr="004B5C35" w:rsidTr="00E6337B">
        <w:tc>
          <w:tcPr>
            <w:tcW w:w="2098" w:type="dxa"/>
            <w:tcBorders>
              <w:top w:val="single" w:sz="4" w:space="0" w:color="auto"/>
              <w:left w:val="single" w:sz="4" w:space="0" w:color="auto"/>
              <w:bottom w:val="single" w:sz="4" w:space="0" w:color="auto"/>
            </w:tcBorders>
            <w:shd w:val="clear" w:color="auto" w:fill="FFFFFF"/>
          </w:tcPr>
          <w:p w:rsidR="009E78CC" w:rsidRPr="004B5C35" w:rsidRDefault="00E6337B" w:rsidP="00F67ED3">
            <w:pPr>
              <w:spacing w:after="120"/>
              <w:jc w:val="both"/>
              <w:rPr>
                <w:rFonts w:asciiTheme="minorHAnsi" w:hAnsiTheme="minorHAnsi"/>
                <w:lang w:val="bg-BG"/>
              </w:rPr>
            </w:pPr>
            <w:r w:rsidRPr="004B5C35">
              <w:rPr>
                <w:rFonts w:asciiTheme="minorHAnsi" w:hAnsiTheme="minorHAnsi"/>
                <w:lang w:val="bg-BG"/>
              </w:rPr>
              <w:t>Несъответствия</w:t>
            </w:r>
          </w:p>
        </w:tc>
        <w:tc>
          <w:tcPr>
            <w:tcW w:w="7900" w:type="dxa"/>
            <w:tcBorders>
              <w:top w:val="single" w:sz="4" w:space="0" w:color="auto"/>
              <w:left w:val="single" w:sz="4" w:space="0" w:color="auto"/>
              <w:bottom w:val="single" w:sz="4" w:space="0" w:color="auto"/>
              <w:right w:val="single" w:sz="4" w:space="0" w:color="auto"/>
            </w:tcBorders>
            <w:shd w:val="clear" w:color="auto" w:fill="FFFFFF"/>
          </w:tcPr>
          <w:p w:rsidR="009E78CC" w:rsidRPr="004B5C35" w:rsidRDefault="00FA649E" w:rsidP="00F67ED3">
            <w:pPr>
              <w:spacing w:after="120"/>
              <w:jc w:val="both"/>
              <w:rPr>
                <w:rFonts w:asciiTheme="minorHAnsi" w:hAnsiTheme="minorHAnsi"/>
                <w:lang w:val="bg-BG"/>
              </w:rPr>
            </w:pPr>
            <w:r w:rsidRPr="004B5C35">
              <w:rPr>
                <w:rFonts w:asciiTheme="minorHAnsi" w:hAnsiTheme="minorHAnsi"/>
                <w:lang w:val="bg-BG"/>
              </w:rPr>
              <w:t xml:space="preserve">Всяко действие или </w:t>
            </w:r>
            <w:r w:rsidR="00686C54" w:rsidRPr="004B5C35">
              <w:rPr>
                <w:rFonts w:asciiTheme="minorHAnsi" w:hAnsiTheme="minorHAnsi"/>
                <w:lang w:val="bg-BG"/>
              </w:rPr>
              <w:t>бездействие</w:t>
            </w:r>
            <w:r w:rsidRPr="004B5C35">
              <w:rPr>
                <w:rFonts w:asciiTheme="minorHAnsi" w:hAnsiTheme="minorHAnsi"/>
                <w:lang w:val="bg-BG"/>
              </w:rPr>
              <w:t xml:space="preserve">, което е противно на </w:t>
            </w:r>
            <w:r w:rsidR="00BA7A05">
              <w:rPr>
                <w:rFonts w:asciiTheme="minorHAnsi" w:hAnsiTheme="minorHAnsi"/>
                <w:lang w:val="bg-BG"/>
              </w:rPr>
              <w:t>MMP</w:t>
            </w:r>
            <w:r w:rsidR="003C3FF2" w:rsidRPr="004B5C35">
              <w:rPr>
                <w:rFonts w:asciiTheme="minorHAnsi" w:hAnsiTheme="minorHAnsi"/>
                <w:lang w:val="bg-BG"/>
              </w:rPr>
              <w:t xml:space="preserve">. </w:t>
            </w:r>
            <w:r w:rsidRPr="004B5C35">
              <w:rPr>
                <w:rFonts w:asciiTheme="minorHAnsi" w:hAnsiTheme="minorHAnsi"/>
                <w:lang w:val="bg-BG"/>
              </w:rPr>
              <w:t xml:space="preserve">Сред примерите за </w:t>
            </w:r>
            <w:r w:rsidR="00686C54" w:rsidRPr="004B5C35">
              <w:rPr>
                <w:rFonts w:asciiTheme="minorHAnsi" w:hAnsiTheme="minorHAnsi"/>
                <w:lang w:val="bg-BG"/>
              </w:rPr>
              <w:t>несъответствие</w:t>
            </w:r>
            <w:r w:rsidRPr="004B5C35">
              <w:rPr>
                <w:rFonts w:asciiTheme="minorHAnsi" w:hAnsiTheme="minorHAnsi"/>
                <w:lang w:val="bg-BG"/>
              </w:rPr>
              <w:t xml:space="preserve"> са неприлагане на методиката за правилно изчисляване на </w:t>
            </w:r>
            <w:r w:rsidR="00625DFC" w:rsidRPr="004B5C35">
              <w:rPr>
                <w:rFonts w:asciiTheme="minorHAnsi" w:hAnsiTheme="minorHAnsi"/>
                <w:lang w:val="bg-BG"/>
              </w:rPr>
              <w:t>базови</w:t>
            </w:r>
            <w:r w:rsidRPr="004B5C35">
              <w:rPr>
                <w:rFonts w:asciiTheme="minorHAnsi" w:hAnsiTheme="minorHAnsi"/>
                <w:lang w:val="bg-BG"/>
              </w:rPr>
              <w:t>те</w:t>
            </w:r>
            <w:r w:rsidR="00625DFC" w:rsidRPr="004B5C35">
              <w:rPr>
                <w:rFonts w:asciiTheme="minorHAnsi" w:hAnsiTheme="minorHAnsi"/>
                <w:lang w:val="bg-BG"/>
              </w:rPr>
              <w:t xml:space="preserve"> данни</w:t>
            </w:r>
            <w:r w:rsidR="003C3FF2" w:rsidRPr="004B5C35">
              <w:rPr>
                <w:rFonts w:asciiTheme="minorHAnsi" w:hAnsiTheme="minorHAnsi"/>
                <w:lang w:val="bg-BG"/>
              </w:rPr>
              <w:t>.</w:t>
            </w:r>
          </w:p>
          <w:p w:rsidR="009E78CC" w:rsidRPr="004B5C35" w:rsidRDefault="00FA649E" w:rsidP="00FA649E">
            <w:pPr>
              <w:spacing w:after="120"/>
              <w:jc w:val="both"/>
              <w:rPr>
                <w:rFonts w:asciiTheme="minorHAnsi" w:hAnsiTheme="minorHAnsi"/>
                <w:lang w:val="bg-BG"/>
              </w:rPr>
            </w:pPr>
            <w:r w:rsidRPr="004B5C35">
              <w:rPr>
                <w:rFonts w:asciiTheme="minorHAnsi" w:hAnsiTheme="minorHAnsi"/>
                <w:lang w:val="bg-BG"/>
              </w:rPr>
              <w:t>Ако дадено несъответствие доведе до грешка</w:t>
            </w:r>
            <w:r w:rsidR="003C3FF2" w:rsidRPr="004B5C35">
              <w:rPr>
                <w:rFonts w:asciiTheme="minorHAnsi" w:hAnsiTheme="minorHAnsi"/>
                <w:lang w:val="bg-BG"/>
              </w:rPr>
              <w:t xml:space="preserve">, </w:t>
            </w:r>
            <w:r w:rsidRPr="004B5C35">
              <w:rPr>
                <w:rFonts w:asciiTheme="minorHAnsi" w:hAnsiTheme="minorHAnsi"/>
                <w:lang w:val="bg-BG"/>
              </w:rPr>
              <w:t>невярна декларация</w:t>
            </w:r>
            <w:r w:rsidR="003C3FF2" w:rsidRPr="004B5C35">
              <w:rPr>
                <w:rFonts w:asciiTheme="minorHAnsi" w:hAnsiTheme="minorHAnsi"/>
                <w:lang w:val="bg-BG"/>
              </w:rPr>
              <w:t xml:space="preserve"> </w:t>
            </w:r>
            <w:r w:rsidRPr="004B5C35">
              <w:rPr>
                <w:rFonts w:asciiTheme="minorHAnsi" w:hAnsiTheme="minorHAnsi"/>
                <w:lang w:val="bg-BG"/>
              </w:rPr>
              <w:t>или пропуск</w:t>
            </w:r>
            <w:r w:rsidR="003C3FF2" w:rsidRPr="004B5C35">
              <w:rPr>
                <w:rFonts w:asciiTheme="minorHAnsi" w:hAnsiTheme="minorHAnsi"/>
                <w:lang w:val="bg-BG"/>
              </w:rPr>
              <w:t xml:space="preserve"> </w:t>
            </w:r>
            <w:r w:rsidRPr="004B5C35">
              <w:rPr>
                <w:rFonts w:asciiTheme="minorHAnsi" w:hAnsiTheme="minorHAnsi"/>
                <w:lang w:val="bg-BG"/>
              </w:rPr>
              <w:t xml:space="preserve">в докладваните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то се счита и за неточност</w:t>
            </w:r>
            <w:r w:rsidR="003C3FF2" w:rsidRPr="004B5C35">
              <w:rPr>
                <w:rFonts w:asciiTheme="minorHAnsi" w:hAnsiTheme="minorHAnsi"/>
                <w:lang w:val="bg-BG"/>
              </w:rPr>
              <w:t>.</w:t>
            </w:r>
          </w:p>
        </w:tc>
      </w:tr>
      <w:tr w:rsidR="00E6337B" w:rsidRPr="004B5C35" w:rsidTr="00E6337B">
        <w:tc>
          <w:tcPr>
            <w:tcW w:w="2098" w:type="dxa"/>
            <w:tcBorders>
              <w:top w:val="single" w:sz="4" w:space="0" w:color="auto"/>
              <w:left w:val="single" w:sz="4" w:space="0" w:color="auto"/>
              <w:bottom w:val="single" w:sz="4" w:space="0" w:color="auto"/>
            </w:tcBorders>
            <w:shd w:val="clear" w:color="auto" w:fill="FFFFFF"/>
          </w:tcPr>
          <w:p w:rsidR="00E6337B" w:rsidRPr="004B5C35" w:rsidRDefault="00E6337B" w:rsidP="00E6337B">
            <w:pPr>
              <w:spacing w:after="120"/>
              <w:jc w:val="both"/>
              <w:rPr>
                <w:rFonts w:asciiTheme="minorHAnsi" w:hAnsiTheme="minorHAnsi"/>
                <w:lang w:val="bg-BG"/>
              </w:rPr>
            </w:pPr>
            <w:r w:rsidRPr="004B5C35">
              <w:rPr>
                <w:rFonts w:asciiTheme="minorHAnsi" w:hAnsiTheme="minorHAnsi"/>
                <w:lang w:val="bg-BG"/>
              </w:rPr>
              <w:t>Неспазване</w:t>
            </w:r>
          </w:p>
          <w:p w:rsidR="00E6337B" w:rsidRPr="004B5C35" w:rsidRDefault="00E6337B" w:rsidP="00F67ED3">
            <w:pPr>
              <w:spacing w:after="120"/>
              <w:jc w:val="both"/>
              <w:rPr>
                <w:rFonts w:asciiTheme="minorHAnsi" w:hAnsiTheme="minorHAnsi"/>
                <w:lang w:val="bg-BG"/>
              </w:rPr>
            </w:pPr>
          </w:p>
        </w:tc>
        <w:tc>
          <w:tcPr>
            <w:tcW w:w="7900" w:type="dxa"/>
            <w:tcBorders>
              <w:top w:val="single" w:sz="4" w:space="0" w:color="auto"/>
              <w:left w:val="single" w:sz="4" w:space="0" w:color="auto"/>
              <w:bottom w:val="single" w:sz="4" w:space="0" w:color="auto"/>
              <w:right w:val="single" w:sz="4" w:space="0" w:color="auto"/>
            </w:tcBorders>
            <w:shd w:val="clear" w:color="auto" w:fill="FFFFFF"/>
          </w:tcPr>
          <w:p w:rsidR="00E6337B" w:rsidRPr="004B5C35" w:rsidRDefault="00FA649E" w:rsidP="00E6337B">
            <w:pPr>
              <w:spacing w:after="120"/>
              <w:jc w:val="both"/>
              <w:rPr>
                <w:rFonts w:asciiTheme="minorHAnsi" w:hAnsiTheme="minorHAnsi"/>
                <w:lang w:val="bg-BG"/>
              </w:rPr>
            </w:pPr>
            <w:r w:rsidRPr="004B5C35">
              <w:rPr>
                <w:rFonts w:asciiTheme="minorHAnsi" w:hAnsiTheme="minorHAnsi"/>
                <w:lang w:val="bg-BG"/>
              </w:rPr>
              <w:t>Всяко</w:t>
            </w:r>
            <w:r w:rsidR="00E6337B" w:rsidRPr="004B5C35">
              <w:rPr>
                <w:rFonts w:asciiTheme="minorHAnsi" w:hAnsiTheme="minorHAnsi"/>
                <w:lang w:val="bg-BG"/>
              </w:rPr>
              <w:t xml:space="preserve"> </w:t>
            </w:r>
            <w:r w:rsidRPr="004B5C35">
              <w:rPr>
                <w:rFonts w:asciiTheme="minorHAnsi" w:hAnsiTheme="minorHAnsi"/>
                <w:lang w:val="bg-BG"/>
              </w:rPr>
              <w:t xml:space="preserve">действие или </w:t>
            </w:r>
            <w:r w:rsidR="00686C54" w:rsidRPr="004B5C35">
              <w:rPr>
                <w:rFonts w:asciiTheme="minorHAnsi" w:hAnsiTheme="minorHAnsi"/>
                <w:lang w:val="bg-BG"/>
              </w:rPr>
              <w:t>бездействие</w:t>
            </w:r>
            <w:r w:rsidRPr="004B5C35">
              <w:rPr>
                <w:rFonts w:asciiTheme="minorHAnsi" w:hAnsiTheme="minorHAnsi"/>
                <w:lang w:val="bg-BG"/>
              </w:rPr>
              <w:t>, което не е в съответствие с</w:t>
            </w:r>
            <w:r w:rsidR="00E6337B" w:rsidRPr="004B5C35">
              <w:rPr>
                <w:rFonts w:asciiTheme="minorHAnsi" w:hAnsiTheme="minorHAnsi"/>
                <w:lang w:val="bg-BG"/>
              </w:rPr>
              <w:t xml:space="preserve"> </w:t>
            </w:r>
            <w:r w:rsidR="00BA7A05">
              <w:rPr>
                <w:rFonts w:asciiTheme="minorHAnsi" w:hAnsiTheme="minorHAnsi"/>
                <w:lang w:val="bg-BG"/>
              </w:rPr>
              <w:t>FAR</w:t>
            </w:r>
            <w:r w:rsidR="00E6337B" w:rsidRPr="004B5C35">
              <w:rPr>
                <w:rFonts w:asciiTheme="minorHAnsi" w:hAnsiTheme="minorHAnsi"/>
                <w:lang w:val="bg-BG"/>
              </w:rPr>
              <w:t xml:space="preserve"> </w:t>
            </w:r>
            <w:r w:rsidRPr="004B5C35">
              <w:rPr>
                <w:rFonts w:asciiTheme="minorHAnsi" w:hAnsiTheme="minorHAnsi"/>
                <w:lang w:val="bg-BG"/>
              </w:rPr>
              <w:t>или друго относимо законодателство</w:t>
            </w:r>
            <w:r w:rsidR="00E6337B" w:rsidRPr="004B5C35">
              <w:rPr>
                <w:rFonts w:asciiTheme="minorHAnsi" w:hAnsiTheme="minorHAnsi"/>
                <w:lang w:val="bg-BG"/>
              </w:rPr>
              <w:t xml:space="preserve">. </w:t>
            </w:r>
            <w:r w:rsidRPr="004B5C35">
              <w:rPr>
                <w:rFonts w:asciiTheme="minorHAnsi" w:hAnsiTheme="minorHAnsi"/>
                <w:lang w:val="bg-BG"/>
              </w:rPr>
              <w:t>Тук се включва националното законодателство</w:t>
            </w:r>
            <w:r w:rsidR="00E6337B" w:rsidRPr="004B5C35">
              <w:rPr>
                <w:rFonts w:asciiTheme="minorHAnsi" w:hAnsiTheme="minorHAnsi"/>
                <w:lang w:val="bg-BG"/>
              </w:rPr>
              <w:t>.</w:t>
            </w:r>
          </w:p>
          <w:p w:rsidR="00E6337B" w:rsidRPr="004B5C35" w:rsidRDefault="00FA649E" w:rsidP="00FA649E">
            <w:pPr>
              <w:spacing w:after="120"/>
              <w:jc w:val="both"/>
              <w:rPr>
                <w:rFonts w:asciiTheme="minorHAnsi" w:hAnsiTheme="minorHAnsi"/>
                <w:lang w:val="bg-BG"/>
              </w:rPr>
            </w:pPr>
            <w:r w:rsidRPr="004B5C35">
              <w:rPr>
                <w:rFonts w:asciiTheme="minorHAnsi" w:hAnsiTheme="minorHAnsi"/>
                <w:lang w:val="bg-BG"/>
              </w:rPr>
              <w:t>В някои случаи</w:t>
            </w:r>
            <w:r w:rsidR="00E6337B" w:rsidRPr="004B5C35">
              <w:rPr>
                <w:rFonts w:asciiTheme="minorHAnsi" w:hAnsiTheme="minorHAnsi"/>
                <w:lang w:val="bg-BG"/>
              </w:rPr>
              <w:t xml:space="preserve">, несъответствия </w:t>
            </w:r>
            <w:r w:rsidRPr="004B5C35">
              <w:rPr>
                <w:rFonts w:asciiTheme="minorHAnsi" w:hAnsiTheme="minorHAnsi"/>
                <w:lang w:val="bg-BG"/>
              </w:rPr>
              <w:t xml:space="preserve">могат да бъдат и </w:t>
            </w:r>
            <w:r w:rsidR="00E6337B" w:rsidRPr="004B5C35">
              <w:rPr>
                <w:rFonts w:asciiTheme="minorHAnsi" w:hAnsiTheme="minorHAnsi"/>
                <w:lang w:val="bg-BG"/>
              </w:rPr>
              <w:t xml:space="preserve">неспазване </w:t>
            </w:r>
            <w:r w:rsidRPr="004B5C35">
              <w:rPr>
                <w:rFonts w:asciiTheme="minorHAnsi" w:hAnsiTheme="minorHAnsi"/>
                <w:lang w:val="bg-BG"/>
              </w:rPr>
              <w:t xml:space="preserve">на </w:t>
            </w:r>
            <w:r w:rsidR="00BA7A05">
              <w:rPr>
                <w:rFonts w:asciiTheme="minorHAnsi" w:hAnsiTheme="minorHAnsi"/>
                <w:lang w:val="bg-BG"/>
              </w:rPr>
              <w:t>FAR</w:t>
            </w:r>
            <w:r w:rsidR="00E6337B" w:rsidRPr="004B5C35">
              <w:rPr>
                <w:rFonts w:asciiTheme="minorHAnsi" w:hAnsiTheme="minorHAnsi"/>
                <w:lang w:val="bg-BG"/>
              </w:rPr>
              <w:t>.</w:t>
            </w:r>
          </w:p>
        </w:tc>
      </w:tr>
    </w:tbl>
    <w:p w:rsidR="00997CA5" w:rsidRPr="004B5C35" w:rsidRDefault="00997CA5" w:rsidP="00F67ED3">
      <w:pPr>
        <w:spacing w:after="120"/>
        <w:jc w:val="both"/>
        <w:rPr>
          <w:rFonts w:asciiTheme="minorHAnsi" w:hAnsiTheme="minorHAnsi"/>
          <w:lang w:val="bg-BG"/>
        </w:rPr>
      </w:pPr>
    </w:p>
    <w:p w:rsidR="009E78CC" w:rsidRPr="004B5C35" w:rsidRDefault="00DD5682" w:rsidP="00F67ED3">
      <w:pPr>
        <w:spacing w:after="120"/>
        <w:jc w:val="both"/>
        <w:rPr>
          <w:rFonts w:asciiTheme="minorHAnsi" w:hAnsiTheme="minorHAnsi"/>
          <w:lang w:val="bg-BG"/>
        </w:rPr>
      </w:pPr>
      <w:r w:rsidRPr="004B5C35">
        <w:rPr>
          <w:rFonts w:asciiTheme="minorHAnsi" w:hAnsiTheme="minorHAnsi"/>
          <w:lang w:val="bg-BG"/>
        </w:rPr>
        <w:t>О</w:t>
      </w:r>
      <w:r w:rsidR="00E6337B" w:rsidRPr="004B5C35">
        <w:rPr>
          <w:rFonts w:asciiTheme="minorHAnsi" w:hAnsiTheme="minorHAnsi"/>
          <w:lang w:val="bg-BG"/>
        </w:rPr>
        <w:t>т о</w:t>
      </w:r>
      <w:r w:rsidRPr="004B5C35">
        <w:rPr>
          <w:rFonts w:asciiTheme="minorHAnsi" w:hAnsiTheme="minorHAnsi"/>
          <w:lang w:val="bg-BG"/>
        </w:rPr>
        <w:t>ператора</w:t>
      </w:r>
      <w:r w:rsidR="003C3FF2" w:rsidRPr="004B5C35">
        <w:rPr>
          <w:rFonts w:asciiTheme="minorHAnsi" w:hAnsiTheme="minorHAnsi"/>
          <w:lang w:val="bg-BG"/>
        </w:rPr>
        <w:t xml:space="preserve"> </w:t>
      </w:r>
      <w:r w:rsidR="00E6337B" w:rsidRPr="004B5C35">
        <w:rPr>
          <w:rFonts w:asciiTheme="minorHAnsi" w:hAnsiTheme="minorHAnsi"/>
          <w:lang w:val="bg-BG"/>
        </w:rPr>
        <w:t xml:space="preserve">се изисква да </w:t>
      </w:r>
      <w:r w:rsidR="00E6337B" w:rsidRPr="004B5C35">
        <w:rPr>
          <w:rFonts w:asciiTheme="minorHAnsi" w:hAnsiTheme="minorHAnsi"/>
          <w:u w:val="single"/>
          <w:lang w:val="bg-BG"/>
        </w:rPr>
        <w:t>коригира всички неточности</w:t>
      </w:r>
      <w:r w:rsidR="003C3FF2" w:rsidRPr="004B5C35">
        <w:rPr>
          <w:rFonts w:asciiTheme="minorHAnsi" w:hAnsiTheme="minorHAnsi"/>
          <w:u w:val="single"/>
          <w:lang w:val="bg-BG"/>
        </w:rPr>
        <w:t xml:space="preserve">, </w:t>
      </w:r>
      <w:r w:rsidR="00E6337B" w:rsidRPr="004B5C35">
        <w:rPr>
          <w:rFonts w:asciiTheme="minorHAnsi" w:hAnsiTheme="minorHAnsi"/>
          <w:u w:val="single"/>
          <w:lang w:val="bg-BG"/>
        </w:rPr>
        <w:t>несъответствия</w:t>
      </w:r>
      <w:r w:rsidR="003C3FF2" w:rsidRPr="004B5C35">
        <w:rPr>
          <w:rFonts w:asciiTheme="minorHAnsi" w:hAnsiTheme="minorHAnsi"/>
          <w:u w:val="single"/>
          <w:lang w:val="bg-BG"/>
        </w:rPr>
        <w:t xml:space="preserve"> </w:t>
      </w:r>
      <w:r w:rsidR="00E6337B" w:rsidRPr="004B5C35">
        <w:rPr>
          <w:rFonts w:asciiTheme="minorHAnsi" w:hAnsiTheme="minorHAnsi"/>
          <w:u w:val="single"/>
          <w:lang w:val="bg-BG"/>
        </w:rPr>
        <w:t xml:space="preserve">и неспазване, установени от </w:t>
      </w:r>
      <w:r w:rsidR="00BA7A05">
        <w:rPr>
          <w:rFonts w:asciiTheme="minorHAnsi" w:hAnsiTheme="minorHAnsi"/>
          <w:u w:val="single"/>
          <w:lang w:val="bg-BG"/>
        </w:rPr>
        <w:t>верификатора</w:t>
      </w:r>
      <w:r w:rsidR="003C3FF2" w:rsidRPr="004B5C35">
        <w:rPr>
          <w:rFonts w:asciiTheme="minorHAnsi" w:hAnsiTheme="minorHAnsi"/>
          <w:lang w:val="bg-BG"/>
        </w:rPr>
        <w:t xml:space="preserve">. </w:t>
      </w:r>
      <w:r w:rsidR="00FA649E" w:rsidRPr="004B5C35">
        <w:rPr>
          <w:rFonts w:asciiTheme="minorHAnsi" w:hAnsiTheme="minorHAnsi"/>
          <w:lang w:val="bg-BG"/>
        </w:rPr>
        <w:t>Това може</w:t>
      </w:r>
      <w:r w:rsidR="003C3FF2" w:rsidRPr="004B5C35">
        <w:rPr>
          <w:rFonts w:asciiTheme="minorHAnsi" w:hAnsiTheme="minorHAnsi"/>
          <w:lang w:val="bg-BG"/>
        </w:rPr>
        <w:t xml:space="preserve">, </w:t>
      </w:r>
      <w:r w:rsidR="00DE23EB" w:rsidRPr="004B5C35">
        <w:rPr>
          <w:rFonts w:asciiTheme="minorHAnsi" w:hAnsiTheme="minorHAnsi"/>
          <w:lang w:val="bg-BG"/>
        </w:rPr>
        <w:t>например</w:t>
      </w:r>
      <w:r w:rsidR="003C3FF2" w:rsidRPr="004B5C35">
        <w:rPr>
          <w:rFonts w:asciiTheme="minorHAnsi" w:hAnsiTheme="minorHAnsi"/>
          <w:lang w:val="bg-BG"/>
        </w:rPr>
        <w:t xml:space="preserve">, </w:t>
      </w:r>
      <w:r w:rsidR="00FA649E" w:rsidRPr="004B5C35">
        <w:rPr>
          <w:rFonts w:asciiTheme="minorHAnsi" w:hAnsiTheme="minorHAnsi"/>
          <w:lang w:val="bg-BG"/>
        </w:rPr>
        <w:t xml:space="preserve">да бъде извършено чрез коригиране на </w:t>
      </w:r>
      <w:r w:rsidRPr="004B5C35">
        <w:rPr>
          <w:rFonts w:asciiTheme="minorHAnsi" w:hAnsiTheme="minorHAnsi"/>
          <w:lang w:val="bg-BG"/>
        </w:rPr>
        <w:t>данни</w:t>
      </w:r>
      <w:r w:rsidR="00FA649E" w:rsidRPr="004B5C35">
        <w:rPr>
          <w:rFonts w:asciiTheme="minorHAnsi" w:hAnsiTheme="minorHAnsi"/>
          <w:lang w:val="bg-BG"/>
        </w:rPr>
        <w:t xml:space="preserve">те в </w:t>
      </w:r>
      <w:r w:rsidR="00B8235E" w:rsidRPr="004B5C35">
        <w:rPr>
          <w:rFonts w:asciiTheme="minorHAnsi" w:hAnsiTheme="minorHAnsi"/>
          <w:lang w:val="bg-BG"/>
        </w:rPr>
        <w:t>доклад</w:t>
      </w:r>
      <w:r w:rsidR="00FA649E" w:rsidRPr="004B5C35">
        <w:rPr>
          <w:rFonts w:asciiTheme="minorHAnsi" w:hAnsiTheme="minorHAnsi"/>
          <w:lang w:val="bg-BG"/>
        </w:rPr>
        <w:t>а</w:t>
      </w:r>
      <w:r w:rsidR="00B8235E" w:rsidRPr="004B5C35">
        <w:rPr>
          <w:rFonts w:asciiTheme="minorHAnsi" w:hAnsiTheme="minorHAnsi"/>
          <w:lang w:val="bg-BG"/>
        </w:rPr>
        <w:t xml:space="preserve"> с базови данни</w:t>
      </w:r>
      <w:r w:rsidR="003C3FF2" w:rsidRPr="004B5C35">
        <w:rPr>
          <w:rFonts w:asciiTheme="minorHAnsi" w:hAnsiTheme="minorHAnsi"/>
          <w:lang w:val="bg-BG"/>
        </w:rPr>
        <w:t xml:space="preserve">, </w:t>
      </w:r>
      <w:r w:rsidR="00FA649E" w:rsidRPr="004B5C35">
        <w:rPr>
          <w:rFonts w:asciiTheme="minorHAnsi" w:hAnsiTheme="minorHAnsi"/>
          <w:lang w:val="bg-BG"/>
        </w:rPr>
        <w:t xml:space="preserve">актуализиране на </w:t>
      </w:r>
      <w:r w:rsidR="007C1CFC" w:rsidRPr="004B5C35">
        <w:rPr>
          <w:rFonts w:asciiTheme="minorHAnsi" w:hAnsiTheme="minorHAnsi"/>
          <w:lang w:val="bg-BG"/>
        </w:rPr>
        <w:t>Плана относно методиката за мониторинг</w:t>
      </w:r>
      <w:r w:rsidR="00FA649E" w:rsidRPr="004B5C35">
        <w:rPr>
          <w:rFonts w:asciiTheme="minorHAnsi" w:hAnsiTheme="minorHAnsi"/>
          <w:lang w:val="bg-BG"/>
        </w:rPr>
        <w:t xml:space="preserve">, ако има отношение, разглеждане на пропуски в </w:t>
      </w:r>
      <w:r w:rsidR="007C1CFC" w:rsidRPr="004B5C35">
        <w:rPr>
          <w:rFonts w:asciiTheme="minorHAnsi" w:hAnsiTheme="minorHAnsi"/>
          <w:lang w:val="bg-BG"/>
        </w:rPr>
        <w:t xml:space="preserve">Плана относно методиката за мониторинг </w:t>
      </w:r>
      <w:r w:rsidR="00FA649E" w:rsidRPr="004B5C35">
        <w:rPr>
          <w:rFonts w:asciiTheme="minorHAnsi" w:hAnsiTheme="minorHAnsi"/>
          <w:lang w:val="bg-BG"/>
        </w:rPr>
        <w:t>и т.н</w:t>
      </w:r>
      <w:r w:rsidR="003C3FF2" w:rsidRPr="004B5C35">
        <w:rPr>
          <w:rFonts w:asciiTheme="minorHAnsi" w:hAnsiTheme="minorHAnsi"/>
          <w:lang w:val="bg-BG"/>
        </w:rPr>
        <w:t>.</w:t>
      </w:r>
    </w:p>
    <w:p w:rsidR="009E78CC" w:rsidRPr="004B5C35" w:rsidRDefault="00FA649E" w:rsidP="00F67ED3">
      <w:pPr>
        <w:spacing w:after="120"/>
        <w:jc w:val="both"/>
        <w:rPr>
          <w:rFonts w:asciiTheme="minorHAnsi" w:hAnsiTheme="minorHAnsi"/>
          <w:lang w:val="bg-BG"/>
        </w:rPr>
      </w:pPr>
      <w:r w:rsidRPr="004B5C35">
        <w:rPr>
          <w:rFonts w:asciiTheme="minorHAnsi" w:hAnsiTheme="minorHAnsi"/>
          <w:lang w:val="bg-BG"/>
        </w:rPr>
        <w:t xml:space="preserve">Когато е установено </w:t>
      </w:r>
      <w:r w:rsidR="00E6337B" w:rsidRPr="004B5C35">
        <w:rPr>
          <w:rFonts w:asciiTheme="minorHAnsi" w:hAnsiTheme="minorHAnsi"/>
          <w:lang w:val="bg-BG"/>
        </w:rPr>
        <w:t>неспазване</w:t>
      </w:r>
      <w:r w:rsidR="003C3FF2" w:rsidRPr="004B5C35">
        <w:rPr>
          <w:rFonts w:asciiTheme="minorHAnsi" w:hAnsiTheme="minorHAnsi"/>
          <w:lang w:val="bg-BG"/>
        </w:rPr>
        <w:t xml:space="preserve"> </w:t>
      </w:r>
      <w:r w:rsidRPr="004B5C35">
        <w:rPr>
          <w:rFonts w:asciiTheme="minorHAnsi" w:hAnsiTheme="minorHAnsi"/>
          <w:lang w:val="bg-BG"/>
        </w:rPr>
        <w:t xml:space="preserve">от </w:t>
      </w:r>
      <w:r w:rsidR="00BA7A05">
        <w:rPr>
          <w:rFonts w:asciiTheme="minorHAnsi" w:hAnsiTheme="minorHAnsi"/>
          <w:lang w:val="bg-BG"/>
        </w:rPr>
        <w:t>верификатора</w:t>
      </w:r>
      <w:r w:rsidR="003C3FF2" w:rsidRPr="004B5C35">
        <w:rPr>
          <w:rFonts w:asciiTheme="minorHAnsi" w:hAnsiTheme="minorHAnsi"/>
          <w:lang w:val="bg-BG"/>
        </w:rPr>
        <w:t xml:space="preserve"> </w:t>
      </w:r>
      <w:r w:rsidRPr="004B5C35">
        <w:rPr>
          <w:rFonts w:asciiTheme="minorHAnsi" w:hAnsiTheme="minorHAnsi"/>
          <w:lang w:val="bg-BG"/>
        </w:rPr>
        <w:t>и Планът</w:t>
      </w:r>
      <w:r w:rsidR="007C1CFC" w:rsidRPr="004B5C35">
        <w:rPr>
          <w:rFonts w:asciiTheme="minorHAnsi" w:hAnsiTheme="minorHAnsi"/>
          <w:lang w:val="bg-BG"/>
        </w:rPr>
        <w:t xml:space="preserve"> относно методиката за мониторинг </w:t>
      </w:r>
      <w:r w:rsidRPr="004B5C35">
        <w:rPr>
          <w:rFonts w:asciiTheme="minorHAnsi" w:hAnsiTheme="minorHAnsi"/>
          <w:lang w:val="bg-BG"/>
        </w:rPr>
        <w:t>не подлежи на одобрение от КО</w:t>
      </w:r>
      <w:r w:rsidR="003C3FF2" w:rsidRPr="004B5C35">
        <w:rPr>
          <w:rFonts w:asciiTheme="minorHAnsi" w:hAnsiTheme="minorHAnsi"/>
          <w:lang w:val="bg-BG"/>
        </w:rPr>
        <w:t xml:space="preserve">, </w:t>
      </w:r>
      <w:r w:rsidRPr="004B5C35">
        <w:rPr>
          <w:rFonts w:asciiTheme="minorHAnsi" w:hAnsiTheme="minorHAnsi"/>
          <w:lang w:val="bg-BG"/>
        </w:rPr>
        <w:t xml:space="preserve">операторът трябва да измени </w:t>
      </w:r>
      <w:r w:rsidR="007C1CFC" w:rsidRPr="004B5C35">
        <w:rPr>
          <w:rFonts w:asciiTheme="minorHAnsi" w:hAnsiTheme="minorHAnsi"/>
          <w:lang w:val="bg-BG"/>
        </w:rPr>
        <w:t>Плана относно методиката за мониторинг</w:t>
      </w:r>
      <w:r w:rsidRPr="004B5C35">
        <w:rPr>
          <w:rFonts w:asciiTheme="minorHAnsi" w:hAnsiTheme="minorHAnsi"/>
          <w:lang w:val="bg-BG"/>
        </w:rPr>
        <w:t xml:space="preserve">, така че той да бъде в съответствие с </w:t>
      </w:r>
      <w:r w:rsidR="00BA7A05">
        <w:rPr>
          <w:rFonts w:asciiTheme="minorHAnsi" w:hAnsiTheme="minorHAnsi"/>
          <w:lang w:val="bg-BG"/>
        </w:rPr>
        <w:t>FAR</w:t>
      </w:r>
      <w:r w:rsidR="003C3FF2" w:rsidRPr="004B5C35">
        <w:rPr>
          <w:rFonts w:asciiTheme="minorHAnsi" w:hAnsiTheme="minorHAnsi"/>
          <w:lang w:val="bg-BG"/>
        </w:rPr>
        <w:t>.</w:t>
      </w:r>
    </w:p>
    <w:p w:rsidR="009E78CC" w:rsidRPr="004B5C35" w:rsidRDefault="00FA649E" w:rsidP="00F67ED3">
      <w:pPr>
        <w:spacing w:after="120"/>
        <w:jc w:val="both"/>
        <w:rPr>
          <w:rFonts w:asciiTheme="minorHAnsi" w:hAnsiTheme="minorHAnsi"/>
          <w:lang w:val="bg-BG"/>
        </w:rPr>
      </w:pPr>
      <w:r w:rsidRPr="004B5C35">
        <w:rPr>
          <w:rFonts w:asciiTheme="minorHAnsi" w:hAnsiTheme="minorHAnsi"/>
          <w:lang w:val="bg-BG"/>
        </w:rPr>
        <w:t>Когато е установено</w:t>
      </w:r>
      <w:r w:rsidR="003C3FF2" w:rsidRPr="004B5C35">
        <w:rPr>
          <w:rFonts w:asciiTheme="minorHAnsi" w:hAnsiTheme="minorHAnsi"/>
          <w:lang w:val="bg-BG"/>
        </w:rPr>
        <w:t xml:space="preserve"> </w:t>
      </w:r>
      <w:r w:rsidR="00E6337B" w:rsidRPr="004B5C35">
        <w:rPr>
          <w:rFonts w:asciiTheme="minorHAnsi" w:hAnsiTheme="minorHAnsi"/>
          <w:lang w:val="bg-BG"/>
        </w:rPr>
        <w:t>неспазване</w:t>
      </w:r>
      <w:r w:rsidR="003C3FF2" w:rsidRPr="004B5C35">
        <w:rPr>
          <w:rFonts w:asciiTheme="minorHAnsi" w:hAnsiTheme="minorHAnsi"/>
          <w:lang w:val="bg-BG"/>
        </w:rPr>
        <w:t xml:space="preserve"> </w:t>
      </w:r>
      <w:r w:rsidRPr="004B5C35">
        <w:rPr>
          <w:rFonts w:asciiTheme="minorHAnsi" w:hAnsiTheme="minorHAnsi"/>
          <w:lang w:val="bg-BG"/>
        </w:rPr>
        <w:t xml:space="preserve">от </w:t>
      </w:r>
      <w:r w:rsidR="00BA7A05">
        <w:rPr>
          <w:rFonts w:asciiTheme="minorHAnsi" w:hAnsiTheme="minorHAnsi"/>
          <w:lang w:val="bg-BG"/>
        </w:rPr>
        <w:t>верификатора</w:t>
      </w:r>
      <w:r w:rsidRPr="004B5C35">
        <w:rPr>
          <w:rFonts w:asciiTheme="minorHAnsi" w:hAnsiTheme="minorHAnsi"/>
          <w:lang w:val="bg-BG"/>
        </w:rPr>
        <w:t xml:space="preserve"> и Планът</w:t>
      </w:r>
      <w:r w:rsidR="007C1CFC" w:rsidRPr="004B5C35">
        <w:rPr>
          <w:rFonts w:asciiTheme="minorHAnsi" w:hAnsiTheme="minorHAnsi"/>
          <w:lang w:val="bg-BG"/>
        </w:rPr>
        <w:t xml:space="preserve"> относно методиката за мониторинг </w:t>
      </w:r>
      <w:r w:rsidRPr="004B5C35">
        <w:rPr>
          <w:rFonts w:asciiTheme="minorHAnsi" w:hAnsiTheme="minorHAnsi"/>
          <w:lang w:val="bg-BG"/>
        </w:rPr>
        <w:t>подлежи на одобрение от КО</w:t>
      </w:r>
      <w:r w:rsidR="003C3FF2" w:rsidRPr="004B5C35">
        <w:rPr>
          <w:rFonts w:asciiTheme="minorHAnsi" w:hAnsiTheme="minorHAnsi"/>
          <w:lang w:val="bg-BG"/>
        </w:rPr>
        <w:t xml:space="preserve">, </w:t>
      </w:r>
      <w:r w:rsidRPr="004B5C35">
        <w:rPr>
          <w:rFonts w:asciiTheme="minorHAnsi" w:hAnsiTheme="minorHAnsi"/>
          <w:lang w:val="bg-BG"/>
        </w:rPr>
        <w:t>операторът трябва да уведоми КО</w:t>
      </w:r>
      <w:r w:rsidR="003C3FF2" w:rsidRPr="004B5C35">
        <w:rPr>
          <w:rFonts w:asciiTheme="minorHAnsi" w:hAnsiTheme="minorHAnsi"/>
          <w:lang w:val="bg-BG"/>
        </w:rPr>
        <w:t xml:space="preserve">. </w:t>
      </w:r>
      <w:r w:rsidRPr="004B5C35">
        <w:rPr>
          <w:rFonts w:asciiTheme="minorHAnsi" w:hAnsiTheme="minorHAnsi"/>
          <w:lang w:val="bg-BG"/>
        </w:rPr>
        <w:t xml:space="preserve">При даване на одобрение от </w:t>
      </w:r>
      <w:r w:rsidR="00883592" w:rsidRPr="004B5C35">
        <w:rPr>
          <w:rFonts w:asciiTheme="minorHAnsi" w:hAnsiTheme="minorHAnsi"/>
          <w:lang w:val="bg-BG"/>
        </w:rPr>
        <w:t>КО</w:t>
      </w:r>
      <w:r w:rsidRPr="004B5C35">
        <w:rPr>
          <w:rFonts w:asciiTheme="minorHAnsi" w:hAnsiTheme="minorHAnsi"/>
          <w:lang w:val="bg-BG"/>
        </w:rPr>
        <w:t>,</w:t>
      </w:r>
      <w:r w:rsidR="00883592" w:rsidRPr="004B5C35">
        <w:rPr>
          <w:rFonts w:asciiTheme="minorHAnsi" w:hAnsiTheme="minorHAnsi"/>
          <w:lang w:val="bg-BG"/>
        </w:rPr>
        <w:t xml:space="preserve"> </w:t>
      </w:r>
      <w:r w:rsidRPr="004B5C35">
        <w:rPr>
          <w:rFonts w:asciiTheme="minorHAnsi" w:hAnsiTheme="minorHAnsi"/>
          <w:lang w:val="bg-BG"/>
        </w:rPr>
        <w:t xml:space="preserve">от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Pr="004B5C35">
        <w:rPr>
          <w:rFonts w:asciiTheme="minorHAnsi" w:hAnsiTheme="minorHAnsi"/>
          <w:lang w:val="bg-BG"/>
        </w:rPr>
        <w:t xml:space="preserve">се изисква да коригира </w:t>
      </w:r>
      <w:r w:rsidR="00E6337B" w:rsidRPr="004B5C35">
        <w:rPr>
          <w:rFonts w:asciiTheme="minorHAnsi" w:hAnsiTheme="minorHAnsi"/>
          <w:lang w:val="bg-BG"/>
        </w:rPr>
        <w:t>неспазване</w:t>
      </w:r>
      <w:r w:rsidRPr="004B5C35">
        <w:rPr>
          <w:rFonts w:asciiTheme="minorHAnsi" w:hAnsiTheme="minorHAnsi"/>
          <w:lang w:val="bg-BG"/>
        </w:rPr>
        <w:t xml:space="preserve">то и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ще отбележи всяко оставащо </w:t>
      </w:r>
      <w:r w:rsidR="00E6337B" w:rsidRPr="004B5C35">
        <w:rPr>
          <w:rFonts w:asciiTheme="minorHAnsi" w:hAnsiTheme="minorHAnsi"/>
          <w:lang w:val="bg-BG"/>
        </w:rPr>
        <w:t>неспазване</w:t>
      </w:r>
      <w:r w:rsidR="003C3FF2" w:rsidRPr="004B5C35">
        <w:rPr>
          <w:rFonts w:asciiTheme="minorHAnsi" w:hAnsiTheme="minorHAnsi"/>
          <w:lang w:val="bg-BG"/>
        </w:rPr>
        <w:t xml:space="preserve"> </w:t>
      </w:r>
      <w:r w:rsidRPr="004B5C35">
        <w:rPr>
          <w:rFonts w:asciiTheme="minorHAnsi" w:hAnsiTheme="minorHAnsi"/>
          <w:lang w:val="bg-BG"/>
        </w:rPr>
        <w:t>в своя доклад</w:t>
      </w:r>
      <w:r w:rsidR="003C3FF2" w:rsidRPr="004B5C35">
        <w:rPr>
          <w:rFonts w:asciiTheme="minorHAnsi" w:hAnsiTheme="minorHAnsi"/>
          <w:lang w:val="bg-BG"/>
        </w:rPr>
        <w:t>.</w:t>
      </w:r>
    </w:p>
    <w:p w:rsidR="009E78CC" w:rsidRPr="004B5C35" w:rsidRDefault="00FA649E" w:rsidP="00F67ED3">
      <w:pPr>
        <w:spacing w:after="120"/>
        <w:jc w:val="both"/>
        <w:rPr>
          <w:rFonts w:asciiTheme="minorHAnsi" w:hAnsiTheme="minorHAnsi"/>
          <w:lang w:val="bg-BG"/>
        </w:rPr>
      </w:pPr>
      <w:r w:rsidRPr="004B5C35">
        <w:rPr>
          <w:rFonts w:asciiTheme="minorHAnsi" w:hAnsiTheme="minorHAnsi"/>
          <w:lang w:val="bg-BG"/>
        </w:rPr>
        <w:t xml:space="preserve">Коригираните </w:t>
      </w:r>
      <w:r w:rsidR="00E6337B" w:rsidRPr="004B5C35">
        <w:rPr>
          <w:rFonts w:asciiTheme="minorHAnsi" w:hAnsiTheme="minorHAnsi"/>
          <w:lang w:val="bg-BG"/>
        </w:rPr>
        <w:t>неточности</w:t>
      </w:r>
      <w:r w:rsidR="003C3FF2" w:rsidRPr="004B5C35">
        <w:rPr>
          <w:rFonts w:asciiTheme="minorHAnsi" w:hAnsiTheme="minorHAnsi"/>
          <w:lang w:val="bg-BG"/>
        </w:rPr>
        <w:t xml:space="preserve">, </w:t>
      </w:r>
      <w:r w:rsidR="00E6337B" w:rsidRPr="004B5C35">
        <w:rPr>
          <w:rFonts w:asciiTheme="minorHAnsi" w:hAnsiTheme="minorHAnsi"/>
          <w:lang w:val="bg-BG"/>
        </w:rPr>
        <w:t>несъответствия</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E6337B" w:rsidRPr="004B5C35">
        <w:rPr>
          <w:rFonts w:asciiTheme="minorHAnsi" w:hAnsiTheme="minorHAnsi"/>
          <w:lang w:val="bg-BG"/>
        </w:rPr>
        <w:t>неспазване</w:t>
      </w:r>
      <w:r w:rsidR="003C3FF2" w:rsidRPr="004B5C35">
        <w:rPr>
          <w:rFonts w:asciiTheme="minorHAnsi" w:hAnsiTheme="minorHAnsi"/>
          <w:lang w:val="bg-BG"/>
        </w:rPr>
        <w:t xml:space="preserve"> </w:t>
      </w:r>
      <w:r w:rsidRPr="004B5C35">
        <w:rPr>
          <w:rFonts w:asciiTheme="minorHAnsi" w:hAnsiTheme="minorHAnsi"/>
          <w:lang w:val="bg-BG"/>
        </w:rPr>
        <w:t>трябва да бъдат документирани</w:t>
      </w:r>
      <w:r w:rsidR="003C3FF2" w:rsidRPr="004B5C35">
        <w:rPr>
          <w:rFonts w:asciiTheme="minorHAnsi" w:hAnsiTheme="minorHAnsi"/>
          <w:lang w:val="bg-BG"/>
        </w:rPr>
        <w:t xml:space="preserve"> </w:t>
      </w:r>
      <w:r w:rsidRPr="004B5C35">
        <w:rPr>
          <w:rFonts w:asciiTheme="minorHAnsi" w:hAnsiTheme="minorHAnsi"/>
          <w:lang w:val="bg-BG"/>
        </w:rPr>
        <w:t>в</w:t>
      </w:r>
      <w:r w:rsidR="00CB29D9" w:rsidRPr="004B5C35">
        <w:rPr>
          <w:rFonts w:asciiTheme="minorHAnsi" w:hAnsiTheme="minorHAnsi"/>
          <w:lang w:val="bg-BG"/>
        </w:rPr>
        <w:t>ъ</w:t>
      </w:r>
      <w:r w:rsidRPr="004B5C35">
        <w:rPr>
          <w:rFonts w:asciiTheme="minorHAnsi" w:hAnsiTheme="minorHAnsi"/>
          <w:lang w:val="bg-BG"/>
        </w:rPr>
        <w:t xml:space="preserve">в </w:t>
      </w:r>
      <w:r w:rsidR="00981479" w:rsidRPr="004B5C35">
        <w:rPr>
          <w:rFonts w:asciiTheme="minorHAnsi" w:hAnsiTheme="minorHAnsi"/>
          <w:lang w:val="bg-BG"/>
        </w:rPr>
        <w:t>вътрешната документация от проверка</w:t>
      </w:r>
      <w:r w:rsidR="003C3FF2" w:rsidRPr="004B5C35">
        <w:rPr>
          <w:rFonts w:asciiTheme="minorHAnsi" w:hAnsiTheme="minorHAnsi"/>
          <w:lang w:val="bg-BG"/>
        </w:rPr>
        <w:t>.</w:t>
      </w:r>
    </w:p>
    <w:p w:rsidR="009E78CC" w:rsidRPr="004B5C35" w:rsidRDefault="00FA649E" w:rsidP="00F67ED3">
      <w:pPr>
        <w:spacing w:after="120"/>
        <w:jc w:val="both"/>
        <w:rPr>
          <w:rFonts w:asciiTheme="minorHAnsi" w:hAnsiTheme="minorHAnsi"/>
          <w:lang w:val="bg-BG"/>
        </w:rPr>
      </w:pPr>
      <w:r w:rsidRPr="004B5C35">
        <w:rPr>
          <w:rFonts w:asciiTheme="minorHAnsi" w:hAnsiTheme="minorHAnsi"/>
          <w:lang w:val="bg-BG"/>
        </w:rPr>
        <w:t xml:space="preserve">Ако не бъдат коригирани </w:t>
      </w:r>
      <w:r w:rsidR="00E6337B" w:rsidRPr="004B5C35">
        <w:rPr>
          <w:rFonts w:asciiTheme="minorHAnsi" w:hAnsiTheme="minorHAnsi"/>
          <w:lang w:val="bg-BG"/>
        </w:rPr>
        <w:t>неточности</w:t>
      </w:r>
      <w:r w:rsidR="003C3FF2" w:rsidRPr="004B5C35">
        <w:rPr>
          <w:rFonts w:asciiTheme="minorHAnsi" w:hAnsiTheme="minorHAnsi"/>
          <w:lang w:val="bg-BG"/>
        </w:rPr>
        <w:t xml:space="preserve">, </w:t>
      </w:r>
      <w:r w:rsidR="00E6337B" w:rsidRPr="004B5C35">
        <w:rPr>
          <w:rFonts w:asciiTheme="minorHAnsi" w:hAnsiTheme="minorHAnsi"/>
          <w:lang w:val="bg-BG"/>
        </w:rPr>
        <w:t>несъответствия</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E6337B" w:rsidRPr="004B5C35">
        <w:rPr>
          <w:rFonts w:asciiTheme="minorHAnsi" w:hAnsiTheme="minorHAnsi"/>
          <w:lang w:val="bg-BG"/>
        </w:rPr>
        <w:t>неспазване</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трябва да оцени същественото въздействие на тези въпроси върху отчетените данни</w:t>
      </w:r>
      <w:r w:rsidR="003C3FF2" w:rsidRPr="004B5C35">
        <w:rPr>
          <w:rFonts w:asciiTheme="minorHAnsi" w:hAnsiTheme="minorHAnsi"/>
          <w:lang w:val="bg-BG"/>
        </w:rPr>
        <w:t xml:space="preserve">. </w:t>
      </w:r>
      <w:r w:rsidRPr="004B5C35">
        <w:rPr>
          <w:rFonts w:asciiTheme="minorHAnsi" w:hAnsiTheme="minorHAnsi"/>
          <w:lang w:val="bg-BG"/>
        </w:rPr>
        <w:t>Вж</w:t>
      </w:r>
      <w:r w:rsidR="00DD5682" w:rsidRPr="004B5C35">
        <w:rPr>
          <w:rFonts w:asciiTheme="minorHAnsi" w:hAnsiTheme="minorHAnsi"/>
          <w:lang w:val="bg-BG"/>
        </w:rPr>
        <w:t>. раздел</w:t>
      </w:r>
      <w:hyperlink w:anchor="bookmark64" w:tooltip="Current Document">
        <w:r w:rsidR="003C3FF2" w:rsidRPr="004B5C35">
          <w:rPr>
            <w:rFonts w:asciiTheme="minorHAnsi" w:hAnsiTheme="minorHAnsi"/>
            <w:lang w:val="bg-BG"/>
          </w:rPr>
          <w:t xml:space="preserve"> 6.4.2.</w:t>
        </w:r>
      </w:hyperlink>
    </w:p>
    <w:p w:rsidR="009E78CC" w:rsidRPr="004B5C35" w:rsidRDefault="00BA7A05" w:rsidP="00F67ED3">
      <w:pPr>
        <w:spacing w:after="120"/>
        <w:jc w:val="both"/>
        <w:rPr>
          <w:rFonts w:asciiTheme="minorHAnsi" w:hAnsiTheme="minorHAnsi"/>
          <w:lang w:val="bg-BG"/>
        </w:rPr>
      </w:pPr>
      <w:proofErr w:type="spellStart"/>
      <w:r>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00FA649E" w:rsidRPr="004B5C35">
        <w:rPr>
          <w:rFonts w:asciiTheme="minorHAnsi" w:hAnsiTheme="minorHAnsi"/>
          <w:lang w:val="bg-BG"/>
        </w:rPr>
        <w:t xml:space="preserve">предприема допълнителни </w:t>
      </w:r>
      <w:r w:rsidR="00B561B6" w:rsidRPr="004B5C35">
        <w:rPr>
          <w:rFonts w:asciiTheme="minorHAnsi" w:hAnsiTheme="minorHAnsi"/>
          <w:lang w:val="bg-BG"/>
        </w:rPr>
        <w:t>дейности</w:t>
      </w:r>
      <w:r w:rsidR="00FA649E" w:rsidRPr="004B5C35">
        <w:rPr>
          <w:rFonts w:asciiTheme="minorHAnsi" w:hAnsiTheme="minorHAnsi"/>
          <w:lang w:val="bg-BG"/>
        </w:rPr>
        <w:t xml:space="preserve">, ако бъдат установени пропуски в </w:t>
      </w:r>
      <w:r w:rsidR="00DD5682" w:rsidRPr="004B5C35">
        <w:rPr>
          <w:rFonts w:asciiTheme="minorHAnsi" w:hAnsiTheme="minorHAnsi"/>
          <w:lang w:val="bg-BG"/>
        </w:rPr>
        <w:t>данни</w:t>
      </w:r>
      <w:r w:rsidR="00FA649E" w:rsidRPr="004B5C35">
        <w:rPr>
          <w:rFonts w:asciiTheme="minorHAnsi" w:hAnsiTheme="minorHAnsi"/>
          <w:lang w:val="bg-BG"/>
        </w:rPr>
        <w:t>те</w:t>
      </w:r>
      <w:r w:rsidR="003C3FF2" w:rsidRPr="004B5C35">
        <w:rPr>
          <w:rFonts w:asciiTheme="minorHAnsi" w:hAnsiTheme="minorHAnsi"/>
          <w:lang w:val="bg-BG"/>
        </w:rPr>
        <w:t xml:space="preserve"> (</w:t>
      </w:r>
      <w:r w:rsidR="00DD5682" w:rsidRPr="004B5C35">
        <w:rPr>
          <w:rFonts w:asciiTheme="minorHAnsi" w:hAnsiTheme="minorHAnsi"/>
          <w:lang w:val="bg-BG"/>
        </w:rPr>
        <w:t>вж. раздел</w:t>
      </w:r>
      <w:r w:rsidR="003C3FF2" w:rsidRPr="004B5C35">
        <w:rPr>
          <w:rFonts w:asciiTheme="minorHAnsi" w:hAnsiTheme="minorHAnsi"/>
          <w:lang w:val="bg-BG"/>
        </w:rPr>
        <w:t xml:space="preserve"> 7.3).</w:t>
      </w:r>
    </w:p>
    <w:p w:rsidR="009E78CC" w:rsidRPr="004B5C35" w:rsidRDefault="003C3FF2" w:rsidP="00E6337B">
      <w:pPr>
        <w:pStyle w:val="3"/>
        <w:rPr>
          <w:lang w:val="bg-BG"/>
        </w:rPr>
      </w:pPr>
      <w:bookmarkStart w:id="79" w:name="bookmark54"/>
      <w:bookmarkStart w:id="80" w:name="bookmark55"/>
      <w:bookmarkStart w:id="81" w:name="_Toc3379710"/>
      <w:r w:rsidRPr="004B5C35">
        <w:rPr>
          <w:b w:val="0"/>
          <w:lang w:val="bg-BG"/>
        </w:rPr>
        <w:t>6.1.8</w:t>
      </w:r>
      <w:r w:rsidRPr="004B5C35">
        <w:rPr>
          <w:lang w:val="bg-BG"/>
        </w:rPr>
        <w:tab/>
      </w:r>
      <w:r w:rsidR="00F5273B" w:rsidRPr="004B5C35">
        <w:rPr>
          <w:lang w:val="bg-BG"/>
        </w:rPr>
        <w:t xml:space="preserve">Достигане до заключения по констатациите от </w:t>
      </w:r>
      <w:r w:rsidR="008E6BF2" w:rsidRPr="004B5C35">
        <w:rPr>
          <w:lang w:val="bg-BG"/>
        </w:rPr>
        <w:t>проверка</w:t>
      </w:r>
      <w:bookmarkEnd w:id="79"/>
      <w:bookmarkEnd w:id="80"/>
      <w:r w:rsidR="00F5273B" w:rsidRPr="004B5C35">
        <w:rPr>
          <w:lang w:val="bg-BG"/>
        </w:rPr>
        <w:t>та</w:t>
      </w:r>
      <w:bookmarkEnd w:id="81"/>
    </w:p>
    <w:p w:rsidR="009E78CC" w:rsidRPr="004B5C35" w:rsidRDefault="00F5273B" w:rsidP="00F67ED3">
      <w:pPr>
        <w:spacing w:after="120"/>
        <w:jc w:val="both"/>
        <w:rPr>
          <w:rFonts w:asciiTheme="minorHAnsi" w:hAnsiTheme="minorHAnsi"/>
          <w:lang w:val="bg-BG"/>
        </w:rPr>
      </w:pPr>
      <w:r w:rsidRPr="004B5C35">
        <w:rPr>
          <w:rFonts w:asciiTheme="minorHAnsi" w:hAnsiTheme="minorHAnsi"/>
          <w:lang w:val="bg-BG"/>
        </w:rPr>
        <w:t xml:space="preserve">При приключване на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и отчитане на всички събрани по време на </w:t>
      </w:r>
      <w:r w:rsidR="00D66D77" w:rsidRPr="004B5C35">
        <w:rPr>
          <w:rFonts w:asciiTheme="minorHAnsi" w:hAnsiTheme="minorHAnsi"/>
          <w:lang w:val="bg-BG"/>
        </w:rPr>
        <w:t>проверката</w:t>
      </w:r>
      <w:r w:rsidRPr="004B5C35">
        <w:rPr>
          <w:rFonts w:asciiTheme="minorHAnsi" w:hAnsiTheme="minorHAnsi"/>
          <w:lang w:val="bg-BG"/>
        </w:rPr>
        <w:t xml:space="preserve"> доказателства</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трябва да осъществи </w:t>
      </w:r>
      <w:r w:rsidR="00B561B6" w:rsidRPr="004B5C35">
        <w:rPr>
          <w:rFonts w:asciiTheme="minorHAnsi" w:hAnsiTheme="minorHAnsi"/>
          <w:lang w:val="bg-BG"/>
        </w:rPr>
        <w:t>дейности</w:t>
      </w:r>
      <w:r w:rsidRPr="004B5C35">
        <w:rPr>
          <w:rFonts w:asciiTheme="minorHAnsi" w:hAnsiTheme="minorHAnsi"/>
          <w:lang w:val="bg-BG"/>
        </w:rPr>
        <w:t xml:space="preserve">те, изброени в </w:t>
      </w:r>
      <w:r w:rsidR="002013B2" w:rsidRPr="004B5C35">
        <w:rPr>
          <w:rFonts w:asciiTheme="minorHAnsi" w:hAnsiTheme="minorHAnsi"/>
          <w:lang w:val="bg-BG"/>
        </w:rPr>
        <w:t>член</w:t>
      </w:r>
      <w:r w:rsidR="003C3FF2" w:rsidRPr="004B5C35">
        <w:rPr>
          <w:rFonts w:asciiTheme="minorHAnsi" w:hAnsiTheme="minorHAnsi"/>
          <w:lang w:val="bg-BG"/>
        </w:rPr>
        <w:t xml:space="preserve"> 24 </w:t>
      </w:r>
      <w:r w:rsidRPr="004B5C35">
        <w:rPr>
          <w:rFonts w:asciiTheme="minorHAnsi" w:hAnsiTheme="minorHAnsi"/>
          <w:lang w:val="bg-BG"/>
        </w:rPr>
        <w:t xml:space="preserve">от </w:t>
      </w:r>
      <w:r w:rsidR="00BA7A05">
        <w:rPr>
          <w:rFonts w:asciiTheme="minorHAnsi" w:hAnsiTheme="minorHAnsi"/>
          <w:lang w:val="bg-BG"/>
        </w:rPr>
        <w:t>AVR2</w:t>
      </w:r>
      <w:r w:rsidR="003C3FF2" w:rsidRPr="004B5C35">
        <w:rPr>
          <w:rFonts w:asciiTheme="minorHAnsi" w:hAnsiTheme="minorHAnsi"/>
          <w:lang w:val="bg-BG"/>
        </w:rPr>
        <w:t xml:space="preserve">. </w:t>
      </w:r>
      <w:r w:rsidRPr="004B5C35">
        <w:rPr>
          <w:rFonts w:asciiTheme="minorHAnsi" w:hAnsiTheme="minorHAnsi"/>
          <w:lang w:val="bg-BG"/>
        </w:rPr>
        <w:t xml:space="preserve">Ключов аспект от тази стъпка е, че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трябва да гарантира, че е събрал достатъчно доказателства в подкрепа на изложението на становището по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За допълнителна </w:t>
      </w:r>
      <w:r w:rsidR="00D66D77" w:rsidRPr="004B5C35">
        <w:rPr>
          <w:rFonts w:asciiTheme="minorHAnsi" w:hAnsiTheme="minorHAnsi"/>
          <w:lang w:val="bg-BG"/>
        </w:rPr>
        <w:t>информация</w:t>
      </w:r>
      <w:r w:rsidRPr="004B5C35">
        <w:rPr>
          <w:rFonts w:asciiTheme="minorHAnsi" w:hAnsiTheme="minorHAnsi"/>
          <w:lang w:val="bg-BG"/>
        </w:rPr>
        <w:t xml:space="preserve">, </w:t>
      </w:r>
      <w:r w:rsidR="00DD5682" w:rsidRPr="004B5C35">
        <w:rPr>
          <w:rFonts w:asciiTheme="minorHAnsi" w:hAnsiTheme="minorHAnsi"/>
          <w:lang w:val="bg-BG"/>
        </w:rPr>
        <w:t>вж. раздел</w:t>
      </w:r>
      <w:r w:rsidR="003C3FF2" w:rsidRPr="004B5C35">
        <w:rPr>
          <w:rFonts w:asciiTheme="minorHAnsi" w:hAnsiTheme="minorHAnsi"/>
          <w:lang w:val="bg-BG"/>
        </w:rPr>
        <w:t xml:space="preserve"> 3.2.10 </w:t>
      </w:r>
      <w:r w:rsidRPr="004B5C35">
        <w:rPr>
          <w:rFonts w:asciiTheme="minorHAnsi" w:hAnsiTheme="minorHAnsi"/>
          <w:lang w:val="bg-BG"/>
        </w:rPr>
        <w:t xml:space="preserve">от </w:t>
      </w:r>
      <w:r w:rsidR="006B363D" w:rsidRPr="004B5C35">
        <w:rPr>
          <w:rFonts w:asciiTheme="minorHAnsi" w:hAnsiTheme="minorHAnsi"/>
          <w:lang w:val="bg-BG"/>
        </w:rPr>
        <w:t xml:space="preserve">Насоките за обяснение на </w:t>
      </w:r>
      <w:r w:rsidR="00BA7A05">
        <w:rPr>
          <w:rFonts w:asciiTheme="minorHAnsi" w:hAnsiTheme="minorHAnsi"/>
          <w:lang w:val="bg-BG"/>
        </w:rPr>
        <w:t>AVR2</w:t>
      </w:r>
      <w:r w:rsidR="00980212" w:rsidRPr="004B5C35">
        <w:rPr>
          <w:rFonts w:asciiTheme="minorHAnsi" w:hAnsiTheme="minorHAnsi"/>
          <w:lang w:val="bg-BG"/>
        </w:rPr>
        <w:t xml:space="preserve"> I</w:t>
      </w:r>
      <w:r w:rsidR="003C3FF2" w:rsidRPr="004B5C35">
        <w:rPr>
          <w:rFonts w:asciiTheme="minorHAnsi" w:hAnsiTheme="minorHAnsi"/>
          <w:lang w:val="bg-BG"/>
        </w:rPr>
        <w:t>.</w:t>
      </w:r>
    </w:p>
    <w:p w:rsidR="009E78CC" w:rsidRPr="004B5C35" w:rsidRDefault="00F5273B" w:rsidP="00F67ED3">
      <w:pPr>
        <w:spacing w:after="120"/>
        <w:jc w:val="both"/>
        <w:rPr>
          <w:rFonts w:asciiTheme="minorHAnsi" w:hAnsiTheme="minorHAnsi"/>
          <w:lang w:val="bg-BG"/>
        </w:rPr>
      </w:pPr>
      <w:r w:rsidRPr="004B5C35">
        <w:rPr>
          <w:rFonts w:asciiTheme="minorHAnsi" w:hAnsiTheme="minorHAnsi"/>
          <w:lang w:val="bg-BG"/>
        </w:rPr>
        <w:t>След оценка на доказателствата</w:t>
      </w:r>
      <w:r w:rsidR="003C3FF2" w:rsidRPr="004B5C35">
        <w:rPr>
          <w:rFonts w:asciiTheme="minorHAnsi" w:hAnsiTheme="minorHAnsi"/>
          <w:lang w:val="bg-BG"/>
        </w:rPr>
        <w:t xml:space="preserve"> </w:t>
      </w:r>
      <w:r w:rsidRPr="004B5C35">
        <w:rPr>
          <w:rFonts w:asciiTheme="minorHAnsi" w:hAnsiTheme="minorHAnsi"/>
          <w:lang w:val="bg-BG"/>
        </w:rPr>
        <w:t xml:space="preserve">и преди приключване на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добра практика е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да получи от висшето ръководство на </w:t>
      </w:r>
      <w:r w:rsidR="009579AA" w:rsidRPr="004B5C35">
        <w:rPr>
          <w:rFonts w:asciiTheme="minorHAnsi" w:hAnsiTheme="minorHAnsi"/>
          <w:lang w:val="bg-BG"/>
        </w:rPr>
        <w:t>инсталацията</w:t>
      </w:r>
      <w:r w:rsidRPr="004B5C35">
        <w:rPr>
          <w:rFonts w:asciiTheme="minorHAnsi" w:hAnsiTheme="minorHAnsi"/>
          <w:lang w:val="bg-BG"/>
        </w:rPr>
        <w:t xml:space="preserve"> подписана „Декларация от ръководството”, в която ръководството потвърждава, че е предоставило цялата </w:t>
      </w:r>
      <w:r w:rsidR="00D66D77" w:rsidRPr="004B5C35">
        <w:rPr>
          <w:rFonts w:asciiTheme="minorHAnsi" w:hAnsiTheme="minorHAnsi"/>
          <w:lang w:val="bg-BG"/>
        </w:rPr>
        <w:t>информация</w:t>
      </w:r>
      <w:r w:rsidR="003C3FF2" w:rsidRPr="004B5C35">
        <w:rPr>
          <w:rFonts w:asciiTheme="minorHAnsi" w:hAnsiTheme="minorHAnsi"/>
          <w:lang w:val="bg-BG"/>
        </w:rPr>
        <w:t xml:space="preserve"> </w:t>
      </w:r>
      <w:r w:rsidRPr="004B5C35">
        <w:rPr>
          <w:rFonts w:asciiTheme="minorHAnsi" w:hAnsiTheme="minorHAnsi"/>
          <w:lang w:val="bg-BG"/>
        </w:rPr>
        <w:t xml:space="preserve">и всички доказателства, от които се нуждае </w:t>
      </w:r>
      <w:r w:rsidR="00BA7A05">
        <w:rPr>
          <w:rFonts w:asciiTheme="minorHAnsi" w:hAnsiTheme="minorHAnsi"/>
          <w:lang w:val="bg-BG"/>
        </w:rPr>
        <w:t>верификатор</w:t>
      </w:r>
      <w:r w:rsidR="00B06D58">
        <w:rPr>
          <w:rFonts w:asciiTheme="minorHAnsi" w:hAnsiTheme="minorHAnsi"/>
          <w:lang w:val="bg-BG"/>
        </w:rPr>
        <w:t>а</w:t>
      </w:r>
      <w:r w:rsidRPr="004B5C35">
        <w:rPr>
          <w:rFonts w:asciiTheme="minorHAnsi" w:hAnsiTheme="minorHAnsi"/>
          <w:lang w:val="bg-BG"/>
        </w:rPr>
        <w:t>, за да изпълни своята работа</w:t>
      </w:r>
      <w:r w:rsidR="003C3FF2" w:rsidRPr="004B5C35">
        <w:rPr>
          <w:rFonts w:asciiTheme="minorHAnsi" w:hAnsiTheme="minorHAnsi"/>
          <w:lang w:val="bg-BG"/>
        </w:rPr>
        <w:t xml:space="preserve">. </w:t>
      </w:r>
      <w:r w:rsidRPr="004B5C35">
        <w:rPr>
          <w:rFonts w:asciiTheme="minorHAnsi" w:hAnsiTheme="minorHAnsi"/>
          <w:lang w:val="bg-BG"/>
        </w:rPr>
        <w:t>Тази декларация би могла и да потвърждава в писмена форма всякак</w:t>
      </w:r>
      <w:r w:rsidR="00CB29D9" w:rsidRPr="004B5C35">
        <w:rPr>
          <w:rFonts w:asciiTheme="minorHAnsi" w:hAnsiTheme="minorHAnsi"/>
          <w:lang w:val="bg-BG"/>
        </w:rPr>
        <w:t>в</w:t>
      </w:r>
      <w:r w:rsidRPr="004B5C35">
        <w:rPr>
          <w:rFonts w:asciiTheme="minorHAnsi" w:hAnsiTheme="minorHAnsi"/>
          <w:lang w:val="bg-BG"/>
        </w:rPr>
        <w:t xml:space="preserve">и направени обосновки за изключения от прилагането на нормите на </w:t>
      </w:r>
      <w:r w:rsidR="00BA7A05">
        <w:rPr>
          <w:rFonts w:asciiTheme="minorHAnsi" w:hAnsiTheme="minorHAnsi"/>
          <w:lang w:val="bg-BG"/>
        </w:rPr>
        <w:t>FAR</w:t>
      </w:r>
      <w:r w:rsidR="003C3FF2" w:rsidRPr="004B5C35">
        <w:rPr>
          <w:rFonts w:asciiTheme="minorHAnsi" w:hAnsiTheme="minorHAnsi"/>
          <w:lang w:val="bg-BG"/>
        </w:rPr>
        <w:t xml:space="preserve"> </w:t>
      </w:r>
      <w:r w:rsidRPr="004B5C35">
        <w:rPr>
          <w:rFonts w:asciiTheme="minorHAnsi" w:hAnsiTheme="minorHAnsi"/>
          <w:lang w:val="bg-BG"/>
        </w:rPr>
        <w:t>и т.н</w:t>
      </w:r>
      <w:r w:rsidR="003C3FF2" w:rsidRPr="004B5C35">
        <w:rPr>
          <w:rFonts w:asciiTheme="minorHAnsi" w:hAnsiTheme="minorHAnsi"/>
          <w:lang w:val="bg-BG"/>
        </w:rPr>
        <w:t>. (</w:t>
      </w:r>
      <w:r w:rsidR="00DE23EB" w:rsidRPr="004B5C35">
        <w:rPr>
          <w:rFonts w:asciiTheme="minorHAnsi" w:hAnsiTheme="minorHAnsi"/>
          <w:lang w:val="bg-BG"/>
        </w:rPr>
        <w:t>например</w:t>
      </w:r>
      <w:r w:rsidR="003C3FF2" w:rsidRPr="004B5C35">
        <w:rPr>
          <w:rFonts w:asciiTheme="minorHAnsi" w:hAnsiTheme="minorHAnsi"/>
          <w:lang w:val="bg-BG"/>
        </w:rPr>
        <w:t xml:space="preserve">, </w:t>
      </w:r>
      <w:r w:rsidR="00DE23EB" w:rsidRPr="004B5C35">
        <w:rPr>
          <w:rFonts w:asciiTheme="minorHAnsi" w:hAnsiTheme="minorHAnsi"/>
          <w:lang w:val="bg-BG"/>
        </w:rPr>
        <w:t>във връзка с</w:t>
      </w:r>
      <w:r w:rsidRPr="004B5C35">
        <w:rPr>
          <w:rFonts w:asciiTheme="minorHAnsi" w:hAnsiTheme="minorHAnsi"/>
          <w:lang w:val="bg-BG"/>
        </w:rPr>
        <w:t xml:space="preserve"> приложението на изискванията за </w:t>
      </w:r>
      <w:r w:rsidR="00DD5682" w:rsidRPr="004B5C35">
        <w:rPr>
          <w:rFonts w:asciiTheme="minorHAnsi" w:hAnsiTheme="minorHAnsi"/>
          <w:lang w:val="bg-BG"/>
        </w:rPr>
        <w:t>данни</w:t>
      </w:r>
      <w:r w:rsidRPr="004B5C35">
        <w:rPr>
          <w:rFonts w:asciiTheme="minorHAnsi" w:hAnsiTheme="minorHAnsi"/>
          <w:lang w:val="bg-BG"/>
        </w:rPr>
        <w:t xml:space="preserve"> с най-висока точност</w:t>
      </w:r>
      <w:r w:rsidR="003C3FF2" w:rsidRPr="004B5C35">
        <w:rPr>
          <w:rFonts w:asciiTheme="minorHAnsi" w:hAnsiTheme="minorHAnsi"/>
          <w:lang w:val="bg-BG"/>
        </w:rPr>
        <w:t>).</w:t>
      </w:r>
    </w:p>
    <w:p w:rsidR="009E78CC" w:rsidRPr="004B5C35" w:rsidRDefault="00F5273B" w:rsidP="00F67ED3">
      <w:pPr>
        <w:spacing w:after="120"/>
        <w:jc w:val="both"/>
        <w:rPr>
          <w:rFonts w:asciiTheme="minorHAnsi" w:hAnsiTheme="minorHAnsi"/>
          <w:lang w:val="bg-BG"/>
        </w:rPr>
      </w:pPr>
      <w:r w:rsidRPr="004B5C35">
        <w:rPr>
          <w:rFonts w:asciiTheme="minorHAnsi" w:hAnsiTheme="minorHAnsi"/>
          <w:lang w:val="bg-BG"/>
        </w:rPr>
        <w:t xml:space="preserve">Тези „Декларации на ръководството” предоставят подкрепа на </w:t>
      </w:r>
      <w:r w:rsidR="00BA7A05">
        <w:rPr>
          <w:rFonts w:asciiTheme="minorHAnsi" w:hAnsiTheme="minorHAnsi"/>
          <w:lang w:val="bg-BG"/>
        </w:rPr>
        <w:t>верификаторите</w:t>
      </w:r>
      <w:r w:rsidRPr="004B5C35">
        <w:rPr>
          <w:rFonts w:asciiTheme="minorHAnsi" w:hAnsiTheme="minorHAnsi"/>
          <w:lang w:val="bg-BG"/>
        </w:rPr>
        <w:t xml:space="preserve"> при управлението на техните рискове за </w:t>
      </w:r>
      <w:r w:rsidR="008E6BF2" w:rsidRPr="004B5C35">
        <w:rPr>
          <w:rFonts w:asciiTheme="minorHAnsi" w:hAnsiTheme="minorHAnsi"/>
          <w:lang w:val="bg-BG"/>
        </w:rPr>
        <w:t>проверка</w:t>
      </w:r>
      <w:r w:rsidRPr="004B5C35">
        <w:rPr>
          <w:rFonts w:asciiTheme="minorHAnsi" w:hAnsiTheme="minorHAnsi"/>
          <w:lang w:val="bg-BG"/>
        </w:rPr>
        <w:t>та и потенциални отговорности</w:t>
      </w:r>
      <w:r w:rsidR="003C3FF2" w:rsidRPr="004B5C35">
        <w:rPr>
          <w:rFonts w:asciiTheme="minorHAnsi" w:hAnsiTheme="minorHAnsi"/>
          <w:lang w:val="bg-BG"/>
        </w:rPr>
        <w:t xml:space="preserve">. </w:t>
      </w:r>
      <w:r w:rsidRPr="004B5C35">
        <w:rPr>
          <w:rFonts w:asciiTheme="minorHAnsi" w:hAnsiTheme="minorHAnsi"/>
          <w:lang w:val="bg-BG"/>
        </w:rPr>
        <w:t>Пример за такава Декларация</w:t>
      </w:r>
      <w:r w:rsidR="003C3FF2" w:rsidRPr="004B5C35">
        <w:rPr>
          <w:rFonts w:asciiTheme="minorHAnsi" w:hAnsiTheme="minorHAnsi"/>
          <w:lang w:val="bg-BG"/>
        </w:rPr>
        <w:t xml:space="preserve"> </w:t>
      </w:r>
      <w:r w:rsidRPr="004B5C35">
        <w:rPr>
          <w:rFonts w:asciiTheme="minorHAnsi" w:hAnsiTheme="minorHAnsi"/>
          <w:lang w:val="bg-BG"/>
        </w:rPr>
        <w:t xml:space="preserve">на ръководството е предоставен в </w:t>
      </w:r>
      <w:r w:rsidR="004B5C35" w:rsidRPr="004B5C35">
        <w:rPr>
          <w:rFonts w:asciiTheme="minorHAnsi" w:hAnsiTheme="minorHAnsi"/>
          <w:lang w:val="bg-BG"/>
        </w:rPr>
        <w:t xml:space="preserve">Приложение </w:t>
      </w:r>
      <w:r w:rsidR="003C3FF2" w:rsidRPr="004B5C35">
        <w:rPr>
          <w:rFonts w:asciiTheme="minorHAnsi" w:hAnsiTheme="minorHAnsi"/>
          <w:lang w:val="bg-BG"/>
        </w:rPr>
        <w:t xml:space="preserve">4. </w:t>
      </w:r>
      <w:r w:rsidRPr="004B5C35">
        <w:rPr>
          <w:rFonts w:asciiTheme="minorHAnsi" w:hAnsiTheme="minorHAnsi"/>
          <w:lang w:val="bg-BG"/>
        </w:rPr>
        <w:t>Следва да бъде отбелязано, че тази декларация</w:t>
      </w:r>
      <w:r w:rsidR="003C3FF2" w:rsidRPr="004B5C35">
        <w:rPr>
          <w:rFonts w:asciiTheme="minorHAnsi" w:hAnsiTheme="minorHAnsi"/>
          <w:lang w:val="bg-BG"/>
        </w:rPr>
        <w:t xml:space="preserve"> </w:t>
      </w:r>
      <w:r w:rsidRPr="004B5C35">
        <w:rPr>
          <w:rFonts w:asciiTheme="minorHAnsi" w:hAnsiTheme="minorHAnsi"/>
          <w:lang w:val="bg-BG"/>
        </w:rPr>
        <w:t xml:space="preserve">не освобождава </w:t>
      </w:r>
      <w:r w:rsidR="00BA7A05">
        <w:rPr>
          <w:rFonts w:asciiTheme="minorHAnsi" w:hAnsiTheme="minorHAnsi"/>
          <w:lang w:val="bg-BG"/>
        </w:rPr>
        <w:t>верификатора</w:t>
      </w:r>
      <w:r w:rsidRPr="004B5C35">
        <w:rPr>
          <w:rFonts w:asciiTheme="minorHAnsi" w:hAnsiTheme="minorHAnsi"/>
          <w:lang w:val="bg-BG"/>
        </w:rPr>
        <w:t xml:space="preserve"> от задължението да извърши подробни проверки на </w:t>
      </w:r>
      <w:r w:rsidR="00DD5682" w:rsidRPr="004B5C35">
        <w:rPr>
          <w:rFonts w:asciiTheme="minorHAnsi" w:hAnsiTheme="minorHAnsi"/>
          <w:lang w:val="bg-BG"/>
        </w:rPr>
        <w:t>данни</w:t>
      </w:r>
      <w:r w:rsidRPr="004B5C35">
        <w:rPr>
          <w:rFonts w:asciiTheme="minorHAnsi" w:hAnsiTheme="minorHAnsi"/>
          <w:lang w:val="bg-BG"/>
        </w:rPr>
        <w:t xml:space="preserve">те и съответствието с </w:t>
      </w:r>
      <w:r w:rsidR="007C1CFC" w:rsidRPr="004B5C35">
        <w:rPr>
          <w:rFonts w:asciiTheme="minorHAnsi" w:hAnsiTheme="minorHAnsi"/>
          <w:lang w:val="bg-BG"/>
        </w:rPr>
        <w:t xml:space="preserve">Плана относно методиката за мониторинг </w:t>
      </w:r>
      <w:r w:rsidRPr="004B5C35">
        <w:rPr>
          <w:rFonts w:asciiTheme="minorHAnsi" w:hAnsiTheme="minorHAnsi"/>
          <w:lang w:val="bg-BG"/>
        </w:rPr>
        <w:t xml:space="preserve">и </w:t>
      </w:r>
      <w:r w:rsidR="00BA7A05">
        <w:rPr>
          <w:rFonts w:asciiTheme="minorHAnsi" w:hAnsiTheme="minorHAnsi"/>
          <w:lang w:val="bg-BG"/>
        </w:rPr>
        <w:t>FAR</w:t>
      </w:r>
      <w:r w:rsidR="003C3FF2" w:rsidRPr="004B5C35">
        <w:rPr>
          <w:rFonts w:asciiTheme="minorHAnsi" w:hAnsiTheme="minorHAnsi"/>
          <w:lang w:val="bg-BG"/>
        </w:rPr>
        <w:t xml:space="preserve">; </w:t>
      </w:r>
      <w:r w:rsidRPr="004B5C35">
        <w:rPr>
          <w:rFonts w:asciiTheme="minorHAnsi" w:hAnsiTheme="minorHAnsi"/>
          <w:lang w:val="bg-BG"/>
        </w:rPr>
        <w:t xml:space="preserve">тя не </w:t>
      </w:r>
      <w:r w:rsidR="00686C54" w:rsidRPr="004B5C35">
        <w:rPr>
          <w:rFonts w:asciiTheme="minorHAnsi" w:hAnsiTheme="minorHAnsi"/>
          <w:lang w:val="bg-BG"/>
        </w:rPr>
        <w:t xml:space="preserve">освобождава </w:t>
      </w:r>
      <w:r w:rsidR="00BA7A05">
        <w:rPr>
          <w:rFonts w:asciiTheme="minorHAnsi" w:hAnsiTheme="minorHAnsi"/>
          <w:lang w:val="bg-BG"/>
        </w:rPr>
        <w:t>верификатора</w:t>
      </w:r>
      <w:r w:rsidRPr="004B5C35">
        <w:rPr>
          <w:rFonts w:asciiTheme="minorHAnsi" w:hAnsiTheme="minorHAnsi"/>
          <w:lang w:val="bg-BG"/>
        </w:rPr>
        <w:t xml:space="preserve"> и от допълнителни проверки и санкции </w:t>
      </w:r>
      <w:r w:rsidR="003C3FF2" w:rsidRPr="004B5C35">
        <w:rPr>
          <w:rFonts w:asciiTheme="minorHAnsi" w:hAnsiTheme="minorHAnsi"/>
          <w:lang w:val="bg-BG"/>
        </w:rPr>
        <w:t>(</w:t>
      </w:r>
      <w:r w:rsidRPr="004B5C35">
        <w:rPr>
          <w:rFonts w:asciiTheme="minorHAnsi" w:hAnsiTheme="minorHAnsi"/>
          <w:lang w:val="bg-BG"/>
        </w:rPr>
        <w:t xml:space="preserve">ако </w:t>
      </w:r>
      <w:r w:rsidR="00686C54" w:rsidRPr="004B5C35">
        <w:rPr>
          <w:rFonts w:asciiTheme="minorHAnsi" w:hAnsiTheme="minorHAnsi"/>
          <w:lang w:val="bg-BG"/>
        </w:rPr>
        <w:t>е относимо</w:t>
      </w:r>
      <w:r w:rsidR="003C3FF2" w:rsidRPr="004B5C35">
        <w:rPr>
          <w:rFonts w:asciiTheme="minorHAnsi" w:hAnsiTheme="minorHAnsi"/>
          <w:lang w:val="bg-BG"/>
        </w:rPr>
        <w:t xml:space="preserve">) </w:t>
      </w:r>
      <w:r w:rsidR="00686C54" w:rsidRPr="004B5C35">
        <w:rPr>
          <w:rFonts w:asciiTheme="minorHAnsi" w:hAnsiTheme="minorHAnsi"/>
          <w:lang w:val="bg-BG"/>
        </w:rPr>
        <w:t xml:space="preserve">от </w:t>
      </w:r>
      <w:r w:rsidR="00886BE3" w:rsidRPr="004B5C35">
        <w:rPr>
          <w:rFonts w:asciiTheme="minorHAnsi" w:hAnsiTheme="minorHAnsi"/>
          <w:lang w:val="bg-BG"/>
        </w:rPr>
        <w:t>НОА</w:t>
      </w:r>
      <w:r w:rsidR="003C3FF2" w:rsidRPr="004B5C35">
        <w:rPr>
          <w:rFonts w:asciiTheme="minorHAnsi" w:hAnsiTheme="minorHAnsi"/>
          <w:lang w:val="bg-BG"/>
        </w:rPr>
        <w:t>.</w:t>
      </w:r>
    </w:p>
    <w:p w:rsidR="009E78CC" w:rsidRPr="004B5C35" w:rsidRDefault="00686C54" w:rsidP="00F67ED3">
      <w:pPr>
        <w:spacing w:after="120"/>
        <w:jc w:val="both"/>
        <w:rPr>
          <w:rFonts w:asciiTheme="minorHAnsi" w:hAnsiTheme="minorHAnsi"/>
          <w:b/>
          <w:lang w:val="bg-BG"/>
        </w:rPr>
      </w:pPr>
      <w:r w:rsidRPr="004B5C35">
        <w:rPr>
          <w:rFonts w:asciiTheme="minorHAnsi" w:hAnsiTheme="minorHAnsi"/>
          <w:b/>
          <w:lang w:val="bg-BG"/>
        </w:rPr>
        <w:t>Независим преглед</w:t>
      </w:r>
    </w:p>
    <w:p w:rsidR="009E78CC" w:rsidRPr="004B5C35" w:rsidRDefault="00686C54" w:rsidP="00F67ED3">
      <w:pPr>
        <w:spacing w:after="120"/>
        <w:jc w:val="both"/>
        <w:rPr>
          <w:rFonts w:asciiTheme="minorHAnsi" w:hAnsiTheme="minorHAnsi"/>
          <w:lang w:val="bg-BG"/>
        </w:rPr>
      </w:pPr>
      <w:r w:rsidRPr="004B5C35">
        <w:rPr>
          <w:rFonts w:asciiTheme="minorHAnsi" w:hAnsiTheme="minorHAnsi"/>
          <w:lang w:val="bg-BG"/>
        </w:rPr>
        <w:t xml:space="preserve">Преди издаването на доклада за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00981479" w:rsidRPr="004B5C35">
        <w:rPr>
          <w:rFonts w:asciiTheme="minorHAnsi" w:hAnsiTheme="minorHAnsi"/>
          <w:lang w:val="bg-BG"/>
        </w:rPr>
        <w:t>вътрешната документация от проверка</w:t>
      </w:r>
      <w:r w:rsidR="003C3FF2" w:rsidRPr="004B5C35">
        <w:rPr>
          <w:rFonts w:asciiTheme="minorHAnsi" w:hAnsiTheme="minorHAnsi"/>
          <w:lang w:val="bg-BG"/>
        </w:rPr>
        <w:t xml:space="preserve"> </w:t>
      </w:r>
      <w:r w:rsidRPr="004B5C35">
        <w:rPr>
          <w:rFonts w:asciiTheme="minorHAnsi" w:hAnsiTheme="minorHAnsi"/>
          <w:lang w:val="bg-BG"/>
        </w:rPr>
        <w:t xml:space="preserve">и доклада за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трябва да бъдат подложени на независим преглед</w:t>
      </w:r>
      <w:r w:rsidR="003C3FF2" w:rsidRPr="004B5C35">
        <w:rPr>
          <w:rFonts w:asciiTheme="minorHAnsi" w:hAnsiTheme="minorHAnsi"/>
          <w:lang w:val="bg-BG"/>
        </w:rPr>
        <w:t xml:space="preserve">. </w:t>
      </w:r>
      <w:r w:rsidRPr="004B5C35">
        <w:rPr>
          <w:rFonts w:asciiTheme="minorHAnsi" w:hAnsiTheme="minorHAnsi"/>
          <w:lang w:val="bg-BG"/>
        </w:rPr>
        <w:t>За повече информация вж.</w:t>
      </w:r>
      <w:r w:rsidR="00DD5682" w:rsidRPr="004B5C35">
        <w:rPr>
          <w:rFonts w:asciiTheme="minorHAnsi" w:hAnsiTheme="minorHAnsi"/>
          <w:lang w:val="bg-BG"/>
        </w:rPr>
        <w:t xml:space="preserve"> раздел</w:t>
      </w:r>
      <w:r w:rsidR="003C3FF2" w:rsidRPr="004B5C35">
        <w:rPr>
          <w:rFonts w:asciiTheme="minorHAnsi" w:hAnsiTheme="minorHAnsi"/>
          <w:lang w:val="bg-BG"/>
        </w:rPr>
        <w:t xml:space="preserve"> 3.2.11 of </w:t>
      </w:r>
      <w:r w:rsidR="006B363D" w:rsidRPr="004B5C35">
        <w:rPr>
          <w:rFonts w:asciiTheme="minorHAnsi" w:hAnsiTheme="minorHAnsi"/>
          <w:lang w:val="bg-BG"/>
        </w:rPr>
        <w:t xml:space="preserve">Насоките за обяснение на </w:t>
      </w:r>
      <w:r w:rsidR="00BA7A05">
        <w:rPr>
          <w:rFonts w:asciiTheme="minorHAnsi" w:hAnsiTheme="minorHAnsi"/>
          <w:lang w:val="bg-BG"/>
        </w:rPr>
        <w:t>AVR2</w:t>
      </w:r>
      <w:r w:rsidR="00980212" w:rsidRPr="004B5C35">
        <w:rPr>
          <w:rFonts w:asciiTheme="minorHAnsi" w:hAnsiTheme="minorHAnsi"/>
          <w:lang w:val="bg-BG"/>
        </w:rPr>
        <w:t xml:space="preserve"> I</w:t>
      </w:r>
      <w:r w:rsidR="003C3FF2" w:rsidRPr="004B5C35">
        <w:rPr>
          <w:rFonts w:asciiTheme="minorHAnsi" w:hAnsiTheme="minorHAnsi"/>
          <w:lang w:val="bg-BG"/>
        </w:rPr>
        <w:t>.</w:t>
      </w:r>
    </w:p>
    <w:p w:rsidR="009E78CC" w:rsidRPr="004B5C35" w:rsidRDefault="00981479" w:rsidP="00F67ED3">
      <w:pPr>
        <w:spacing w:after="120"/>
        <w:jc w:val="both"/>
        <w:rPr>
          <w:rFonts w:asciiTheme="minorHAnsi" w:hAnsiTheme="minorHAnsi"/>
          <w:b/>
          <w:lang w:val="bg-BG"/>
        </w:rPr>
      </w:pPr>
      <w:r w:rsidRPr="004B5C35">
        <w:rPr>
          <w:rFonts w:asciiTheme="minorHAnsi" w:hAnsiTheme="minorHAnsi"/>
          <w:b/>
          <w:lang w:val="bg-BG"/>
        </w:rPr>
        <w:t>Вътрешна документация от проверка</w:t>
      </w:r>
    </w:p>
    <w:p w:rsidR="009E78CC" w:rsidRPr="004B5C35" w:rsidRDefault="00BA7A05" w:rsidP="00F67ED3">
      <w:pPr>
        <w:spacing w:after="120"/>
        <w:jc w:val="both"/>
        <w:rPr>
          <w:rFonts w:asciiTheme="minorHAnsi" w:hAnsiTheme="minorHAnsi"/>
          <w:lang w:val="bg-BG"/>
        </w:rPr>
      </w:pPr>
      <w:proofErr w:type="spellStart"/>
      <w:r>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00686C54" w:rsidRPr="004B5C35">
        <w:rPr>
          <w:rFonts w:asciiTheme="minorHAnsi" w:hAnsiTheme="minorHAnsi"/>
          <w:lang w:val="bg-BG"/>
        </w:rPr>
        <w:t xml:space="preserve">трябва да събере </w:t>
      </w:r>
      <w:r w:rsidR="00981479" w:rsidRPr="004B5C35">
        <w:rPr>
          <w:rFonts w:asciiTheme="minorHAnsi" w:hAnsiTheme="minorHAnsi"/>
          <w:lang w:val="bg-BG"/>
        </w:rPr>
        <w:t>вътрешна документация от проверка</w:t>
      </w:r>
      <w:r w:rsidR="00686C54" w:rsidRPr="004B5C35">
        <w:rPr>
          <w:rFonts w:asciiTheme="minorHAnsi" w:hAnsiTheme="minorHAnsi"/>
          <w:lang w:val="bg-BG"/>
        </w:rPr>
        <w:t xml:space="preserve">, за да предостави пълна следа за оценки и решения, които са дали възможност на </w:t>
      </w:r>
      <w:r>
        <w:rPr>
          <w:rFonts w:asciiTheme="minorHAnsi" w:hAnsiTheme="minorHAnsi"/>
          <w:lang w:val="bg-BG"/>
        </w:rPr>
        <w:t>верификатора</w:t>
      </w:r>
      <w:r w:rsidR="00686C54" w:rsidRPr="004B5C35">
        <w:rPr>
          <w:rFonts w:asciiTheme="minorHAnsi" w:hAnsiTheme="minorHAnsi"/>
          <w:lang w:val="bg-BG"/>
        </w:rPr>
        <w:t xml:space="preserve"> да достигне до своето становище от </w:t>
      </w:r>
      <w:r w:rsidR="008E6BF2" w:rsidRPr="004B5C35">
        <w:rPr>
          <w:rFonts w:asciiTheme="minorHAnsi" w:hAnsiTheme="minorHAnsi"/>
          <w:lang w:val="bg-BG"/>
        </w:rPr>
        <w:t>проверка</w:t>
      </w:r>
      <w:r w:rsidR="00686C54" w:rsidRPr="004B5C35">
        <w:rPr>
          <w:rFonts w:asciiTheme="minorHAnsi" w:hAnsiTheme="minorHAnsi"/>
          <w:lang w:val="bg-BG"/>
        </w:rPr>
        <w:t>та</w:t>
      </w:r>
      <w:r w:rsidR="003C3FF2" w:rsidRPr="004B5C35">
        <w:rPr>
          <w:rFonts w:asciiTheme="minorHAnsi" w:hAnsiTheme="minorHAnsi"/>
          <w:lang w:val="bg-BG"/>
        </w:rPr>
        <w:t xml:space="preserve"> </w:t>
      </w:r>
      <w:r w:rsidR="00686C54" w:rsidRPr="004B5C35">
        <w:rPr>
          <w:rFonts w:asciiTheme="minorHAnsi" w:hAnsiTheme="minorHAnsi"/>
          <w:lang w:val="bg-BG"/>
        </w:rPr>
        <w:t>с разумна сигурност</w:t>
      </w:r>
      <w:r w:rsidR="003C3FF2" w:rsidRPr="004B5C35">
        <w:rPr>
          <w:rFonts w:asciiTheme="minorHAnsi" w:hAnsiTheme="minorHAnsi"/>
          <w:lang w:val="bg-BG"/>
        </w:rPr>
        <w:t xml:space="preserve">. </w:t>
      </w:r>
      <w:r w:rsidR="00686C54" w:rsidRPr="004B5C35">
        <w:rPr>
          <w:rFonts w:asciiTheme="minorHAnsi" w:hAnsiTheme="minorHAnsi"/>
          <w:lang w:val="bg-BG"/>
        </w:rPr>
        <w:t xml:space="preserve">Всички използвани относими </w:t>
      </w:r>
      <w:r w:rsidR="0068005B" w:rsidRPr="004B5C35">
        <w:rPr>
          <w:rFonts w:asciiTheme="minorHAnsi" w:hAnsiTheme="minorHAnsi"/>
          <w:lang w:val="bg-BG"/>
        </w:rPr>
        <w:t>документ</w:t>
      </w:r>
      <w:r w:rsidR="003C3FF2" w:rsidRPr="004B5C35">
        <w:rPr>
          <w:rFonts w:asciiTheme="minorHAnsi" w:hAnsiTheme="minorHAnsi"/>
          <w:lang w:val="bg-BG"/>
        </w:rPr>
        <w:t xml:space="preserve"> </w:t>
      </w:r>
      <w:r w:rsidR="00686C54" w:rsidRPr="004B5C35">
        <w:rPr>
          <w:rFonts w:asciiTheme="minorHAnsi" w:hAnsiTheme="minorHAnsi"/>
          <w:lang w:val="bg-BG"/>
        </w:rPr>
        <w:t xml:space="preserve">и всички констатации от предишни стъпки от </w:t>
      </w:r>
      <w:r w:rsidR="008E6BF2" w:rsidRPr="004B5C35">
        <w:rPr>
          <w:rFonts w:asciiTheme="minorHAnsi" w:hAnsiTheme="minorHAnsi"/>
          <w:lang w:val="bg-BG"/>
        </w:rPr>
        <w:t>проверка</w:t>
      </w:r>
      <w:r w:rsidR="00686C54" w:rsidRPr="004B5C35">
        <w:rPr>
          <w:rFonts w:asciiTheme="minorHAnsi" w:hAnsiTheme="minorHAnsi"/>
          <w:lang w:val="bg-BG"/>
        </w:rPr>
        <w:t>та</w:t>
      </w:r>
      <w:r w:rsidR="003C3FF2" w:rsidRPr="004B5C35">
        <w:rPr>
          <w:rFonts w:asciiTheme="minorHAnsi" w:hAnsiTheme="minorHAnsi"/>
          <w:lang w:val="bg-BG"/>
        </w:rPr>
        <w:t xml:space="preserve"> </w:t>
      </w:r>
      <w:r w:rsidR="00686C54" w:rsidRPr="004B5C35">
        <w:rPr>
          <w:rFonts w:asciiTheme="minorHAnsi" w:hAnsiTheme="minorHAnsi"/>
          <w:lang w:val="bg-BG"/>
        </w:rPr>
        <w:t xml:space="preserve">се включват във </w:t>
      </w:r>
      <w:r w:rsidR="00981479" w:rsidRPr="004B5C35">
        <w:rPr>
          <w:rFonts w:asciiTheme="minorHAnsi" w:hAnsiTheme="minorHAnsi"/>
          <w:lang w:val="bg-BG"/>
        </w:rPr>
        <w:t>вътрешната документация от проверка</w:t>
      </w:r>
      <w:r w:rsidR="003C3FF2" w:rsidRPr="004B5C35">
        <w:rPr>
          <w:rFonts w:asciiTheme="minorHAnsi" w:hAnsiTheme="minorHAnsi"/>
          <w:lang w:val="bg-BG"/>
        </w:rPr>
        <w:t xml:space="preserve">. </w:t>
      </w:r>
      <w:r w:rsidR="00686C54" w:rsidRPr="004B5C35">
        <w:rPr>
          <w:rFonts w:asciiTheme="minorHAnsi" w:hAnsiTheme="minorHAnsi"/>
          <w:lang w:val="bg-BG"/>
        </w:rPr>
        <w:t>В</w:t>
      </w:r>
      <w:r w:rsidR="00DD5682" w:rsidRPr="004B5C35">
        <w:rPr>
          <w:rFonts w:asciiTheme="minorHAnsi" w:hAnsiTheme="minorHAnsi"/>
          <w:lang w:val="bg-BG"/>
        </w:rPr>
        <w:t>ж. раздел</w:t>
      </w:r>
      <w:r w:rsidR="003C3FF2" w:rsidRPr="004B5C35">
        <w:rPr>
          <w:rFonts w:asciiTheme="minorHAnsi" w:hAnsiTheme="minorHAnsi"/>
          <w:lang w:val="bg-BG"/>
        </w:rPr>
        <w:t xml:space="preserve"> 3.2.12 </w:t>
      </w:r>
      <w:r w:rsidR="00686C54" w:rsidRPr="004B5C35">
        <w:rPr>
          <w:rFonts w:asciiTheme="minorHAnsi" w:hAnsiTheme="minorHAnsi"/>
          <w:lang w:val="bg-BG"/>
        </w:rPr>
        <w:t xml:space="preserve">от </w:t>
      </w:r>
      <w:r w:rsidR="006B363D" w:rsidRPr="004B5C35">
        <w:rPr>
          <w:rFonts w:asciiTheme="minorHAnsi" w:hAnsiTheme="minorHAnsi"/>
          <w:lang w:val="bg-BG"/>
        </w:rPr>
        <w:t xml:space="preserve">Насоките за обяснение на </w:t>
      </w:r>
      <w:r>
        <w:rPr>
          <w:rFonts w:asciiTheme="minorHAnsi" w:hAnsiTheme="minorHAnsi"/>
          <w:lang w:val="bg-BG"/>
        </w:rPr>
        <w:t>AVR2</w:t>
      </w:r>
      <w:r w:rsidR="00980212" w:rsidRPr="004B5C35">
        <w:rPr>
          <w:rFonts w:asciiTheme="minorHAnsi" w:hAnsiTheme="minorHAnsi"/>
          <w:lang w:val="bg-BG"/>
        </w:rPr>
        <w:t xml:space="preserve"> I</w:t>
      </w:r>
      <w:r w:rsidR="003C3FF2" w:rsidRPr="004B5C35">
        <w:rPr>
          <w:rFonts w:asciiTheme="minorHAnsi" w:hAnsiTheme="minorHAnsi"/>
          <w:lang w:val="bg-BG"/>
        </w:rPr>
        <w:t>.</w:t>
      </w:r>
    </w:p>
    <w:p w:rsidR="009E78CC" w:rsidRPr="004B5C35" w:rsidRDefault="00E6337B" w:rsidP="00F67ED3">
      <w:pPr>
        <w:spacing w:after="120"/>
        <w:jc w:val="both"/>
        <w:rPr>
          <w:rFonts w:asciiTheme="minorHAnsi" w:hAnsiTheme="minorHAnsi"/>
          <w:b/>
          <w:lang w:val="bg-BG"/>
        </w:rPr>
      </w:pPr>
      <w:r w:rsidRPr="004B5C35">
        <w:rPr>
          <w:rFonts w:asciiTheme="minorHAnsi" w:hAnsiTheme="minorHAnsi"/>
          <w:b/>
          <w:lang w:val="bg-BG"/>
        </w:rPr>
        <w:t>Доклад от проверка</w:t>
      </w:r>
    </w:p>
    <w:p w:rsidR="00E6337B" w:rsidRPr="004B5C35" w:rsidRDefault="00686C54" w:rsidP="00F67ED3">
      <w:pPr>
        <w:spacing w:after="120"/>
        <w:jc w:val="both"/>
        <w:rPr>
          <w:rFonts w:asciiTheme="minorHAnsi" w:hAnsiTheme="minorHAnsi"/>
          <w:lang w:val="bg-BG"/>
        </w:rPr>
      </w:pPr>
      <w:bookmarkStart w:id="82" w:name="bookmark56"/>
      <w:r w:rsidRPr="004B5C35">
        <w:rPr>
          <w:rFonts w:asciiTheme="minorHAnsi" w:hAnsiTheme="minorHAnsi"/>
          <w:lang w:val="bg-BG"/>
        </w:rPr>
        <w:t xml:space="preserve">Съгласно </w:t>
      </w:r>
      <w:r w:rsidR="002013B2" w:rsidRPr="004B5C35">
        <w:rPr>
          <w:rFonts w:asciiTheme="minorHAnsi" w:hAnsiTheme="minorHAnsi"/>
          <w:lang w:val="bg-BG"/>
        </w:rPr>
        <w:t>член</w:t>
      </w:r>
      <w:r w:rsidR="003C3FF2" w:rsidRPr="004B5C35">
        <w:rPr>
          <w:rFonts w:asciiTheme="minorHAnsi" w:hAnsiTheme="minorHAnsi"/>
          <w:lang w:val="bg-BG"/>
        </w:rPr>
        <w:t xml:space="preserve"> 27 </w:t>
      </w:r>
      <w:r w:rsidR="00E6337B" w:rsidRPr="004B5C35">
        <w:rPr>
          <w:rFonts w:asciiTheme="minorHAnsi" w:hAnsiTheme="minorHAnsi"/>
          <w:lang w:val="bg-BG"/>
        </w:rPr>
        <w:t xml:space="preserve">от </w:t>
      </w:r>
      <w:r w:rsidR="00BA7A05">
        <w:rPr>
          <w:rFonts w:asciiTheme="minorHAnsi" w:hAnsiTheme="minorHAnsi"/>
          <w:lang w:val="bg-BG"/>
        </w:rPr>
        <w:t>AVR2</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издава доклад за </w:t>
      </w:r>
      <w:r w:rsidR="00D66D77" w:rsidRPr="004B5C35">
        <w:rPr>
          <w:rFonts w:asciiTheme="minorHAnsi" w:hAnsiTheme="minorHAnsi"/>
          <w:lang w:val="bg-BG"/>
        </w:rPr>
        <w:t>проверката</w:t>
      </w:r>
      <w:r w:rsidRPr="004B5C35">
        <w:rPr>
          <w:rFonts w:asciiTheme="minorHAnsi" w:hAnsiTheme="minorHAnsi"/>
          <w:lang w:val="bg-BG"/>
        </w:rPr>
        <w:t xml:space="preserve">, включващ окончателното становище от </w:t>
      </w:r>
      <w:r w:rsidR="008E6BF2" w:rsidRPr="004B5C35">
        <w:rPr>
          <w:rFonts w:asciiTheme="minorHAnsi" w:hAnsiTheme="minorHAnsi"/>
          <w:lang w:val="bg-BG"/>
        </w:rPr>
        <w:t>проверка</w:t>
      </w:r>
      <w:r w:rsidRPr="004B5C35">
        <w:rPr>
          <w:rFonts w:asciiTheme="minorHAnsi" w:hAnsiTheme="minorHAnsi"/>
          <w:lang w:val="bg-BG"/>
        </w:rPr>
        <w:t xml:space="preserve">та на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Pr="004B5C35">
        <w:rPr>
          <w:rFonts w:asciiTheme="minorHAnsi" w:hAnsiTheme="minorHAnsi"/>
          <w:lang w:val="bg-BG"/>
        </w:rPr>
        <w:t>Вж</w:t>
      </w:r>
      <w:r w:rsidR="00DD5682" w:rsidRPr="004B5C35">
        <w:rPr>
          <w:rFonts w:asciiTheme="minorHAnsi" w:hAnsiTheme="minorHAnsi"/>
          <w:lang w:val="bg-BG"/>
        </w:rPr>
        <w:t>. раздел</w:t>
      </w:r>
      <w:r w:rsidR="003C3FF2" w:rsidRPr="004B5C35">
        <w:rPr>
          <w:rFonts w:asciiTheme="minorHAnsi" w:hAnsiTheme="minorHAnsi"/>
          <w:lang w:val="bg-BG"/>
        </w:rPr>
        <w:t xml:space="preserve"> 6.5.</w:t>
      </w:r>
      <w:bookmarkEnd w:id="82"/>
    </w:p>
    <w:p w:rsidR="009E78CC" w:rsidRPr="004B5C35" w:rsidRDefault="003C3FF2" w:rsidP="00E6337B">
      <w:pPr>
        <w:pStyle w:val="2"/>
        <w:rPr>
          <w:lang w:val="bg-BG"/>
        </w:rPr>
      </w:pPr>
      <w:bookmarkStart w:id="83" w:name="bookmark57"/>
      <w:bookmarkStart w:id="84" w:name="_Toc3379711"/>
      <w:r w:rsidRPr="004B5C35">
        <w:rPr>
          <w:lang w:val="bg-BG"/>
        </w:rPr>
        <w:t>6.2</w:t>
      </w:r>
      <w:r w:rsidRPr="004B5C35">
        <w:rPr>
          <w:lang w:val="bg-BG"/>
        </w:rPr>
        <w:tab/>
      </w:r>
      <w:r w:rsidR="00E6337B" w:rsidRPr="004B5C35">
        <w:rPr>
          <w:lang w:val="bg-BG"/>
        </w:rPr>
        <w:t>Обхват</w:t>
      </w:r>
      <w:r w:rsidRPr="004B5C35">
        <w:rPr>
          <w:lang w:val="bg-BG"/>
        </w:rPr>
        <w:t xml:space="preserve"> </w:t>
      </w:r>
      <w:r w:rsidR="00E6337B" w:rsidRPr="004B5C35">
        <w:rPr>
          <w:lang w:val="bg-BG"/>
        </w:rPr>
        <w:t>на</w:t>
      </w:r>
      <w:r w:rsidRPr="004B5C35">
        <w:rPr>
          <w:lang w:val="bg-BG"/>
        </w:rPr>
        <w:t xml:space="preserve"> </w:t>
      </w:r>
      <w:r w:rsidR="008E6BF2" w:rsidRPr="004B5C35">
        <w:rPr>
          <w:lang w:val="bg-BG"/>
        </w:rPr>
        <w:t>проверка</w:t>
      </w:r>
      <w:bookmarkEnd w:id="83"/>
      <w:r w:rsidR="00E6337B" w:rsidRPr="004B5C35">
        <w:rPr>
          <w:lang w:val="bg-BG"/>
        </w:rPr>
        <w:t>та</w:t>
      </w:r>
      <w:bookmarkEnd w:id="84"/>
    </w:p>
    <w:p w:rsidR="009E78CC" w:rsidRPr="004B5C35" w:rsidRDefault="00686C54" w:rsidP="00F67ED3">
      <w:pPr>
        <w:spacing w:after="120"/>
        <w:jc w:val="both"/>
        <w:rPr>
          <w:rFonts w:asciiTheme="minorHAnsi" w:hAnsiTheme="minorHAnsi"/>
          <w:lang w:val="bg-BG"/>
        </w:rPr>
      </w:pPr>
      <w:r w:rsidRPr="004B5C35">
        <w:rPr>
          <w:rFonts w:asciiTheme="minorHAnsi" w:hAnsiTheme="minorHAnsi"/>
          <w:lang w:val="bg-BG"/>
        </w:rPr>
        <w:t xml:space="preserve">За всеки отделен доклад с </w:t>
      </w:r>
      <w:r w:rsidR="00DD5682" w:rsidRPr="004B5C35">
        <w:rPr>
          <w:rFonts w:asciiTheme="minorHAnsi" w:hAnsiTheme="minorHAnsi"/>
          <w:lang w:val="bg-BG"/>
        </w:rPr>
        <w:t>данни</w:t>
      </w:r>
      <w:r w:rsidRPr="004B5C35">
        <w:rPr>
          <w:rFonts w:asciiTheme="minorHAnsi" w:hAnsiTheme="minorHAnsi"/>
          <w:lang w:val="bg-BG"/>
        </w:rPr>
        <w:t xml:space="preserve">, подаден от </w:t>
      </w:r>
      <w:r w:rsidR="00DD5682" w:rsidRPr="004B5C35">
        <w:rPr>
          <w:rFonts w:asciiTheme="minorHAnsi" w:hAnsiTheme="minorHAnsi"/>
          <w:lang w:val="bg-BG"/>
        </w:rPr>
        <w:t>оператор</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е длъжен да издаде становище</w:t>
      </w:r>
      <w:r w:rsidR="003C3FF2" w:rsidRPr="004B5C35">
        <w:rPr>
          <w:rFonts w:asciiTheme="minorHAnsi" w:hAnsiTheme="minorHAnsi"/>
          <w:lang w:val="bg-BG"/>
        </w:rPr>
        <w:t xml:space="preserve"> </w:t>
      </w:r>
      <w:r w:rsidRPr="004B5C35">
        <w:rPr>
          <w:rFonts w:asciiTheme="minorHAnsi" w:hAnsiTheme="minorHAnsi"/>
          <w:lang w:val="bg-BG"/>
        </w:rPr>
        <w:t>–</w:t>
      </w:r>
      <w:r w:rsidR="003C3FF2" w:rsidRPr="004B5C35">
        <w:rPr>
          <w:rFonts w:asciiTheme="minorHAnsi" w:hAnsiTheme="minorHAnsi"/>
          <w:lang w:val="bg-BG"/>
        </w:rPr>
        <w:t xml:space="preserve"> </w:t>
      </w:r>
      <w:r w:rsidRPr="004B5C35">
        <w:rPr>
          <w:rFonts w:asciiTheme="minorHAnsi" w:hAnsiTheme="minorHAnsi"/>
          <w:lang w:val="bg-BG"/>
        </w:rPr>
        <w:t>на база на разумна увереност</w:t>
      </w:r>
      <w:r w:rsidR="003C3FF2" w:rsidRPr="004B5C35">
        <w:rPr>
          <w:rFonts w:asciiTheme="minorHAnsi" w:hAnsiTheme="minorHAnsi"/>
          <w:lang w:val="bg-BG"/>
        </w:rPr>
        <w:t xml:space="preserve"> </w:t>
      </w:r>
      <w:r w:rsidRPr="004B5C35">
        <w:rPr>
          <w:rFonts w:asciiTheme="minorHAnsi" w:hAnsiTheme="minorHAnsi"/>
          <w:lang w:val="bg-BG"/>
        </w:rPr>
        <w:t>–</w:t>
      </w:r>
      <w:r w:rsidR="003C3FF2" w:rsidRPr="004B5C35">
        <w:rPr>
          <w:rFonts w:asciiTheme="minorHAnsi" w:hAnsiTheme="minorHAnsi"/>
          <w:lang w:val="bg-BG"/>
        </w:rPr>
        <w:t xml:space="preserve"> </w:t>
      </w:r>
      <w:r w:rsidRPr="004B5C35">
        <w:rPr>
          <w:rFonts w:asciiTheme="minorHAnsi" w:hAnsiTheme="minorHAnsi"/>
          <w:lang w:val="bg-BG"/>
        </w:rPr>
        <w:t xml:space="preserve">че </w:t>
      </w:r>
      <w:r w:rsidR="00B8235E" w:rsidRPr="004B5C35">
        <w:rPr>
          <w:rFonts w:asciiTheme="minorHAnsi" w:hAnsiTheme="minorHAnsi"/>
          <w:lang w:val="bg-BG"/>
        </w:rPr>
        <w:t>доклад</w:t>
      </w:r>
      <w:r w:rsidR="00FD2B34" w:rsidRPr="004B5C35">
        <w:rPr>
          <w:rFonts w:asciiTheme="minorHAnsi" w:hAnsiTheme="minorHAnsi"/>
          <w:lang w:val="bg-BG"/>
        </w:rPr>
        <w:t>ваните</w:t>
      </w:r>
      <w:r w:rsidR="00B8235E" w:rsidRPr="004B5C35">
        <w:rPr>
          <w:rFonts w:asciiTheme="minorHAnsi" w:hAnsiTheme="minorHAnsi"/>
          <w:lang w:val="bg-BG"/>
        </w:rPr>
        <w:t xml:space="preserve"> базови данни</w:t>
      </w:r>
      <w:r w:rsidR="00FD2B34" w:rsidRPr="004B5C35">
        <w:rPr>
          <w:rFonts w:asciiTheme="minorHAnsi" w:hAnsiTheme="minorHAnsi"/>
          <w:lang w:val="bg-BG"/>
        </w:rPr>
        <w:t xml:space="preserve"> не съдържат съществена </w:t>
      </w:r>
      <w:r w:rsidR="00FA649E" w:rsidRPr="004B5C35">
        <w:rPr>
          <w:rFonts w:asciiTheme="minorHAnsi" w:hAnsiTheme="minorHAnsi"/>
          <w:lang w:val="bg-BG"/>
        </w:rPr>
        <w:t>неточност</w:t>
      </w:r>
      <w:r w:rsidR="00E6337B" w:rsidRPr="004B5C35">
        <w:rPr>
          <w:rStyle w:val="FootnoteReference"/>
          <w:rFonts w:asciiTheme="minorHAnsi" w:hAnsiTheme="minorHAnsi"/>
          <w:lang w:val="bg-BG"/>
        </w:rPr>
        <w:footnoteReference w:id="29"/>
      </w:r>
      <w:r w:rsidR="003C3FF2" w:rsidRPr="004B5C35">
        <w:rPr>
          <w:rFonts w:asciiTheme="minorHAnsi" w:hAnsiTheme="minorHAnsi"/>
          <w:lang w:val="bg-BG"/>
        </w:rPr>
        <w:t xml:space="preserve">. </w:t>
      </w:r>
      <w:r w:rsidR="00FD2B34" w:rsidRPr="004B5C35">
        <w:rPr>
          <w:rFonts w:asciiTheme="minorHAnsi" w:hAnsiTheme="minorHAnsi"/>
          <w:lang w:val="bg-BG"/>
        </w:rPr>
        <w:t>Тази работа се изпълнява на основание на член </w:t>
      </w:r>
      <w:r w:rsidR="003C3FF2" w:rsidRPr="004B5C35">
        <w:rPr>
          <w:rFonts w:asciiTheme="minorHAnsi" w:hAnsiTheme="minorHAnsi"/>
          <w:lang w:val="bg-BG"/>
        </w:rPr>
        <w:t xml:space="preserve">6, </w:t>
      </w:r>
      <w:r w:rsidR="00FD2B34" w:rsidRPr="004B5C35">
        <w:rPr>
          <w:rFonts w:asciiTheme="minorHAnsi" w:hAnsiTheme="minorHAnsi"/>
          <w:lang w:val="bg-BG"/>
        </w:rPr>
        <w:t>член </w:t>
      </w:r>
      <w:r w:rsidR="003C3FF2" w:rsidRPr="004B5C35">
        <w:rPr>
          <w:rFonts w:asciiTheme="minorHAnsi" w:hAnsiTheme="minorHAnsi"/>
          <w:lang w:val="bg-BG"/>
        </w:rPr>
        <w:t>7</w:t>
      </w:r>
      <w:r w:rsidR="00FD2B34" w:rsidRPr="004B5C35">
        <w:rPr>
          <w:rFonts w:asciiTheme="minorHAnsi" w:hAnsiTheme="minorHAnsi"/>
          <w:lang w:val="bg-BG"/>
        </w:rPr>
        <w:t>, параграф </w:t>
      </w:r>
      <w:r w:rsidR="003C3FF2" w:rsidRPr="004B5C35">
        <w:rPr>
          <w:rFonts w:asciiTheme="minorHAnsi" w:hAnsiTheme="minorHAnsi"/>
          <w:lang w:val="bg-BG"/>
        </w:rPr>
        <w:t>2</w:t>
      </w:r>
      <w:r w:rsidR="00FD2B34" w:rsidRPr="004B5C35">
        <w:rPr>
          <w:rFonts w:asciiTheme="minorHAnsi" w:hAnsiTheme="minorHAnsi"/>
          <w:lang w:val="bg-BG"/>
        </w:rPr>
        <w:t xml:space="preserve"> и член 7, параграф </w:t>
      </w:r>
      <w:r w:rsidR="003C3FF2" w:rsidRPr="004B5C35">
        <w:rPr>
          <w:rFonts w:asciiTheme="minorHAnsi" w:hAnsiTheme="minorHAnsi"/>
          <w:lang w:val="bg-BG"/>
        </w:rPr>
        <w:t xml:space="preserve">3 </w:t>
      </w:r>
      <w:r w:rsidR="00FD2B34" w:rsidRPr="004B5C35">
        <w:rPr>
          <w:rFonts w:asciiTheme="minorHAnsi" w:hAnsiTheme="minorHAnsi"/>
          <w:lang w:val="bg-BG"/>
        </w:rPr>
        <w:t xml:space="preserve">от </w:t>
      </w:r>
      <w:r w:rsidR="00BA7A05">
        <w:rPr>
          <w:rFonts w:asciiTheme="minorHAnsi" w:hAnsiTheme="minorHAnsi"/>
          <w:lang w:val="bg-BG"/>
        </w:rPr>
        <w:t>AVR2</w:t>
      </w:r>
      <w:r w:rsidR="00FD2B34" w:rsidRPr="004B5C35">
        <w:rPr>
          <w:rFonts w:asciiTheme="minorHAnsi" w:hAnsiTheme="minorHAnsi"/>
          <w:lang w:val="bg-BG"/>
        </w:rPr>
        <w:t xml:space="preserve">, което означава, че провереният доклад </w:t>
      </w:r>
      <w:r w:rsidR="00B8235E" w:rsidRPr="004B5C35">
        <w:rPr>
          <w:rFonts w:asciiTheme="minorHAnsi" w:hAnsiTheme="minorHAnsi"/>
          <w:lang w:val="bg-BG"/>
        </w:rPr>
        <w:t>с базови данни</w:t>
      </w:r>
      <w:r w:rsidR="003C3FF2" w:rsidRPr="004B5C35">
        <w:rPr>
          <w:rFonts w:asciiTheme="minorHAnsi" w:hAnsiTheme="minorHAnsi"/>
          <w:lang w:val="bg-BG"/>
        </w:rPr>
        <w:t xml:space="preserve"> </w:t>
      </w:r>
      <w:r w:rsidR="00FD2B34" w:rsidRPr="004B5C35">
        <w:rPr>
          <w:rFonts w:asciiTheme="minorHAnsi" w:hAnsiTheme="minorHAnsi"/>
          <w:lang w:val="bg-BG"/>
        </w:rPr>
        <w:t xml:space="preserve">или </w:t>
      </w:r>
      <w:r w:rsidRPr="004B5C35">
        <w:rPr>
          <w:rFonts w:asciiTheme="minorHAnsi" w:hAnsiTheme="minorHAnsi"/>
          <w:lang w:val="bg-BG"/>
        </w:rPr>
        <w:t>доклад с данни</w:t>
      </w:r>
      <w:r w:rsidR="003C3FF2" w:rsidRPr="004B5C35">
        <w:rPr>
          <w:rFonts w:asciiTheme="minorHAnsi" w:hAnsiTheme="minorHAnsi"/>
          <w:lang w:val="bg-BG"/>
        </w:rPr>
        <w:t xml:space="preserve"> </w:t>
      </w:r>
      <w:r w:rsidR="00FD2B34" w:rsidRPr="004B5C35">
        <w:rPr>
          <w:rFonts w:asciiTheme="minorHAnsi" w:hAnsiTheme="minorHAnsi"/>
          <w:lang w:val="bg-BG"/>
        </w:rPr>
        <w:t>за нов участник трябва да бъде надежден –</w:t>
      </w:r>
      <w:r w:rsidR="003C3FF2" w:rsidRPr="004B5C35">
        <w:rPr>
          <w:rFonts w:asciiTheme="minorHAnsi" w:hAnsiTheme="minorHAnsi"/>
          <w:lang w:val="bg-BG"/>
        </w:rPr>
        <w:t xml:space="preserve"> </w:t>
      </w:r>
      <w:r w:rsidR="00FD2B34" w:rsidRPr="004B5C35">
        <w:rPr>
          <w:rFonts w:asciiTheme="minorHAnsi" w:hAnsiTheme="minorHAnsi"/>
          <w:lang w:val="bg-BG"/>
        </w:rPr>
        <w:t>достоверно представяне на действителността</w:t>
      </w:r>
      <w:r w:rsidR="003C3FF2" w:rsidRPr="004B5C35">
        <w:rPr>
          <w:rFonts w:asciiTheme="minorHAnsi" w:hAnsiTheme="minorHAnsi"/>
          <w:lang w:val="bg-BG"/>
        </w:rPr>
        <w:t xml:space="preserve">. </w:t>
      </w:r>
      <w:r w:rsidR="00BA7A05">
        <w:rPr>
          <w:rFonts w:asciiTheme="minorHAnsi" w:hAnsiTheme="minorHAnsi"/>
          <w:lang w:val="bg-BG"/>
        </w:rPr>
        <w:t>Верификаторите</w:t>
      </w:r>
      <w:r w:rsidR="00FD2B34" w:rsidRPr="004B5C35">
        <w:rPr>
          <w:rFonts w:asciiTheme="minorHAnsi" w:hAnsiTheme="minorHAnsi"/>
          <w:lang w:val="bg-BG"/>
        </w:rPr>
        <w:t xml:space="preserve"> трябва да планират и предадат своята работа с отношение на професионален скептицизъм</w:t>
      </w:r>
      <w:r w:rsidR="003C3FF2" w:rsidRPr="004B5C35">
        <w:rPr>
          <w:rFonts w:asciiTheme="minorHAnsi" w:hAnsiTheme="minorHAnsi"/>
          <w:lang w:val="bg-BG"/>
        </w:rPr>
        <w:t xml:space="preserve">, </w:t>
      </w:r>
      <w:r w:rsidR="00FD2B34" w:rsidRPr="004B5C35">
        <w:rPr>
          <w:rFonts w:asciiTheme="minorHAnsi" w:hAnsiTheme="minorHAnsi"/>
          <w:lang w:val="bg-BG"/>
        </w:rPr>
        <w:t>в обществен интерес</w:t>
      </w:r>
      <w:r w:rsidR="003C3FF2" w:rsidRPr="004B5C35">
        <w:rPr>
          <w:rFonts w:asciiTheme="minorHAnsi" w:hAnsiTheme="minorHAnsi"/>
          <w:lang w:val="bg-BG"/>
        </w:rPr>
        <w:t xml:space="preserve">, </w:t>
      </w:r>
      <w:r w:rsidR="00FD2B34" w:rsidRPr="004B5C35">
        <w:rPr>
          <w:rFonts w:asciiTheme="minorHAnsi" w:hAnsiTheme="minorHAnsi"/>
          <w:lang w:val="bg-BG"/>
        </w:rPr>
        <w:t xml:space="preserve">и независимо от други страни в процеса по </w:t>
      </w:r>
      <w:r w:rsidR="00BA7A05">
        <w:rPr>
          <w:rFonts w:asciiTheme="minorHAnsi" w:hAnsiTheme="minorHAnsi"/>
          <w:lang w:val="bg-BG"/>
        </w:rPr>
        <w:t>FAR</w:t>
      </w:r>
      <w:r w:rsidR="003C3FF2" w:rsidRPr="004B5C35">
        <w:rPr>
          <w:rFonts w:asciiTheme="minorHAnsi" w:hAnsiTheme="minorHAnsi"/>
          <w:lang w:val="bg-BG"/>
        </w:rPr>
        <w:t>.</w:t>
      </w:r>
    </w:p>
    <w:p w:rsidR="009E78CC" w:rsidRPr="004B5C35" w:rsidRDefault="00FD2B34" w:rsidP="00F67ED3">
      <w:pPr>
        <w:spacing w:after="120"/>
        <w:jc w:val="both"/>
        <w:rPr>
          <w:rFonts w:asciiTheme="minorHAnsi" w:hAnsiTheme="minorHAnsi"/>
          <w:lang w:val="bg-BG"/>
        </w:rPr>
      </w:pPr>
      <w:r w:rsidRPr="004B5C35">
        <w:rPr>
          <w:rFonts w:asciiTheme="minorHAnsi" w:hAnsiTheme="minorHAnsi"/>
          <w:lang w:val="bg-BG"/>
        </w:rPr>
        <w:t xml:space="preserve">Обхватът на </w:t>
      </w:r>
      <w:r w:rsidR="008E6BF2" w:rsidRPr="004B5C35">
        <w:rPr>
          <w:rFonts w:asciiTheme="minorHAnsi" w:hAnsiTheme="minorHAnsi"/>
          <w:lang w:val="bg-BG"/>
        </w:rPr>
        <w:t>проверка</w:t>
      </w:r>
      <w:r w:rsidRPr="004B5C35">
        <w:rPr>
          <w:rFonts w:asciiTheme="minorHAnsi" w:hAnsiTheme="minorHAnsi"/>
          <w:lang w:val="bg-BG"/>
        </w:rPr>
        <w:t xml:space="preserve">та е определен от задачите, които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трябва да изпълни, за да постигне целта на </w:t>
      </w:r>
      <w:r w:rsidR="008E6BF2" w:rsidRPr="004B5C35">
        <w:rPr>
          <w:rFonts w:asciiTheme="minorHAnsi" w:hAnsiTheme="minorHAnsi"/>
          <w:lang w:val="bg-BG"/>
        </w:rPr>
        <w:t>проверка</w:t>
      </w:r>
      <w:r w:rsidRPr="004B5C35">
        <w:rPr>
          <w:rFonts w:asciiTheme="minorHAnsi" w:hAnsiTheme="minorHAnsi"/>
          <w:lang w:val="bg-BG"/>
        </w:rPr>
        <w:t>та</w:t>
      </w:r>
      <w:r w:rsidR="003C3FF2" w:rsidRPr="004B5C35">
        <w:rPr>
          <w:rFonts w:asciiTheme="minorHAnsi" w:hAnsiTheme="minorHAnsi"/>
          <w:lang w:val="bg-BG"/>
        </w:rPr>
        <w:t xml:space="preserve">: </w:t>
      </w:r>
      <w:r w:rsidRPr="004B5C35">
        <w:rPr>
          <w:rFonts w:asciiTheme="minorHAnsi" w:hAnsiTheme="minorHAnsi"/>
          <w:lang w:val="bg-BG"/>
        </w:rPr>
        <w:t xml:space="preserve">т.е. да гарантира, че </w:t>
      </w:r>
      <w:r w:rsidR="00DD5682" w:rsidRPr="004B5C35">
        <w:rPr>
          <w:rFonts w:asciiTheme="minorHAnsi" w:hAnsiTheme="minorHAnsi"/>
          <w:lang w:val="bg-BG"/>
        </w:rPr>
        <w:t>данни</w:t>
      </w:r>
      <w:r w:rsidRPr="004B5C35">
        <w:rPr>
          <w:rFonts w:asciiTheme="minorHAnsi" w:hAnsiTheme="minorHAnsi"/>
          <w:lang w:val="bg-BG"/>
        </w:rPr>
        <w:t xml:space="preserve">те за </w:t>
      </w:r>
      <w:r w:rsidR="00D06189" w:rsidRPr="004B5C35">
        <w:rPr>
          <w:rFonts w:asciiTheme="minorHAnsi" w:hAnsiTheme="minorHAnsi"/>
          <w:lang w:val="bg-BG"/>
        </w:rPr>
        <w:t>безплатно разпределение</w:t>
      </w:r>
      <w:r w:rsidR="003C3FF2" w:rsidRPr="004B5C35">
        <w:rPr>
          <w:rFonts w:asciiTheme="minorHAnsi" w:hAnsiTheme="minorHAnsi"/>
          <w:lang w:val="bg-BG"/>
        </w:rPr>
        <w:t xml:space="preserve"> </w:t>
      </w:r>
      <w:r w:rsidRPr="004B5C35">
        <w:rPr>
          <w:rFonts w:asciiTheme="minorHAnsi" w:hAnsiTheme="minorHAnsi"/>
          <w:lang w:val="bg-BG"/>
        </w:rPr>
        <w:t xml:space="preserve">са били наблюдавани в съответствие с </w:t>
      </w:r>
      <w:r w:rsidR="00BA7A05">
        <w:rPr>
          <w:rFonts w:asciiTheme="minorHAnsi" w:hAnsiTheme="minorHAnsi"/>
          <w:lang w:val="bg-BG"/>
        </w:rPr>
        <w:t>FAR</w:t>
      </w:r>
      <w:r w:rsidR="003C3FF2" w:rsidRPr="004B5C35">
        <w:rPr>
          <w:rFonts w:asciiTheme="minorHAnsi" w:hAnsiTheme="minorHAnsi"/>
          <w:lang w:val="bg-BG"/>
        </w:rPr>
        <w:t xml:space="preserve"> </w:t>
      </w:r>
      <w:r w:rsidRPr="004B5C35">
        <w:rPr>
          <w:rFonts w:asciiTheme="minorHAnsi" w:hAnsiTheme="minorHAnsi"/>
          <w:lang w:val="bg-BG"/>
        </w:rPr>
        <w:t xml:space="preserve">и че са докладвани надеждни и точни </w:t>
      </w:r>
      <w:r w:rsidR="00625DFC" w:rsidRPr="004B5C35">
        <w:rPr>
          <w:rFonts w:asciiTheme="minorHAnsi" w:hAnsiTheme="minorHAnsi"/>
          <w:lang w:val="bg-BG"/>
        </w:rPr>
        <w:t>базови данни</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8A33F4" w:rsidRPr="004B5C35">
        <w:rPr>
          <w:rFonts w:asciiTheme="minorHAnsi" w:hAnsiTheme="minorHAnsi"/>
          <w:lang w:val="bg-BG"/>
        </w:rPr>
        <w:t>данни за разпределение</w:t>
      </w:r>
      <w:r w:rsidR="003C3FF2" w:rsidRPr="004B5C35">
        <w:rPr>
          <w:rFonts w:asciiTheme="minorHAnsi" w:hAnsiTheme="minorHAnsi"/>
          <w:lang w:val="bg-BG"/>
        </w:rPr>
        <w:t xml:space="preserve">. </w:t>
      </w:r>
      <w:r w:rsidRPr="004B5C35">
        <w:rPr>
          <w:rFonts w:asciiTheme="minorHAnsi" w:hAnsiTheme="minorHAnsi"/>
          <w:lang w:val="bg-BG"/>
        </w:rPr>
        <w:t xml:space="preserve">Съгласно </w:t>
      </w:r>
      <w:r w:rsidR="002013B2" w:rsidRPr="004B5C35">
        <w:rPr>
          <w:rFonts w:asciiTheme="minorHAnsi" w:hAnsiTheme="minorHAnsi"/>
          <w:lang w:val="bg-BG"/>
        </w:rPr>
        <w:t>член</w:t>
      </w:r>
      <w:r w:rsidR="003C3FF2" w:rsidRPr="004B5C35">
        <w:rPr>
          <w:rFonts w:asciiTheme="minorHAnsi" w:hAnsiTheme="minorHAnsi"/>
          <w:lang w:val="bg-BG"/>
        </w:rPr>
        <w:t xml:space="preserve"> 7</w:t>
      </w:r>
      <w:r w:rsidRPr="004B5C35">
        <w:rPr>
          <w:rFonts w:asciiTheme="minorHAnsi" w:hAnsiTheme="minorHAnsi"/>
          <w:lang w:val="bg-BG"/>
        </w:rPr>
        <w:t>, параграф </w:t>
      </w:r>
      <w:r w:rsidR="003C3FF2" w:rsidRPr="004B5C35">
        <w:rPr>
          <w:rFonts w:asciiTheme="minorHAnsi" w:hAnsiTheme="minorHAnsi"/>
          <w:lang w:val="bg-BG"/>
        </w:rPr>
        <w:t xml:space="preserve">4 </w:t>
      </w:r>
      <w:r w:rsidRPr="004B5C35">
        <w:rPr>
          <w:rFonts w:asciiTheme="minorHAnsi" w:hAnsiTheme="minorHAnsi"/>
          <w:lang w:val="bg-BG"/>
        </w:rPr>
        <w:t xml:space="preserve">от </w:t>
      </w:r>
      <w:r w:rsidR="00BA7A05">
        <w:rPr>
          <w:rFonts w:asciiTheme="minorHAnsi" w:hAnsiTheme="minorHAnsi"/>
          <w:lang w:val="bg-BG"/>
        </w:rPr>
        <w:t>AVR2</w:t>
      </w:r>
      <w:r w:rsidRPr="004B5C35">
        <w:rPr>
          <w:rFonts w:asciiTheme="minorHAnsi" w:hAnsiTheme="minorHAnsi"/>
          <w:lang w:val="bg-BG"/>
        </w:rPr>
        <w:t>,</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трябва да оцени дали</w:t>
      </w:r>
      <w:r w:rsidR="003C3FF2" w:rsidRPr="004B5C35">
        <w:rPr>
          <w:rFonts w:asciiTheme="minorHAnsi" w:hAnsiTheme="minorHAnsi"/>
          <w:lang w:val="bg-BG"/>
        </w:rPr>
        <w:t>:</w:t>
      </w:r>
    </w:p>
    <w:p w:rsidR="009E78CC" w:rsidRPr="004B5C35" w:rsidRDefault="003C3FF2" w:rsidP="00E6337B">
      <w:pPr>
        <w:pStyle w:val="5"/>
      </w:pPr>
      <w:r w:rsidRPr="004B5C35">
        <w:t>•</w:t>
      </w:r>
      <w:r w:rsidR="00E6337B" w:rsidRPr="004B5C35">
        <w:tab/>
      </w:r>
      <w:r w:rsidR="00FD2B34" w:rsidRPr="004B5C35">
        <w:t xml:space="preserve">Докладът </w:t>
      </w:r>
      <w:r w:rsidR="00B8235E" w:rsidRPr="004B5C35">
        <w:t>с базови данни</w:t>
      </w:r>
      <w:r w:rsidRPr="004B5C35">
        <w:t xml:space="preserve"> </w:t>
      </w:r>
      <w:r w:rsidR="00FD2B34" w:rsidRPr="004B5C35">
        <w:t xml:space="preserve">е пълен и отговаря на </w:t>
      </w:r>
      <w:r w:rsidR="00822525" w:rsidRPr="004B5C35">
        <w:t>изисквания</w:t>
      </w:r>
      <w:r w:rsidR="00FD2B34" w:rsidRPr="004B5C35">
        <w:t>та на Приложение </w:t>
      </w:r>
      <w:r w:rsidRPr="004B5C35">
        <w:t xml:space="preserve">IV </w:t>
      </w:r>
      <w:r w:rsidR="00FD2B34" w:rsidRPr="004B5C35">
        <w:t xml:space="preserve">от </w:t>
      </w:r>
      <w:r w:rsidR="00BA7A05">
        <w:t>FAR</w:t>
      </w:r>
      <w:r w:rsidRPr="004B5C35">
        <w:t>;</w:t>
      </w:r>
    </w:p>
    <w:p w:rsidR="009E78CC" w:rsidRPr="004B5C35" w:rsidRDefault="00E6337B" w:rsidP="00E6337B">
      <w:pPr>
        <w:pStyle w:val="5"/>
      </w:pPr>
      <w:r w:rsidRPr="004B5C35">
        <w:t>•</w:t>
      </w:r>
      <w:r w:rsidRPr="004B5C35">
        <w:tab/>
      </w:r>
      <w:r w:rsidR="00DD5682" w:rsidRPr="004B5C35">
        <w:t>Оператор</w:t>
      </w:r>
      <w:r w:rsidR="00FD2B34" w:rsidRPr="004B5C35">
        <w:t>ът</w:t>
      </w:r>
      <w:r w:rsidR="003C3FF2" w:rsidRPr="004B5C35">
        <w:t xml:space="preserve"> </w:t>
      </w:r>
      <w:r w:rsidR="00FD2B34" w:rsidRPr="004B5C35">
        <w:t xml:space="preserve">е действал в съответствие с </w:t>
      </w:r>
      <w:r w:rsidR="00822525" w:rsidRPr="004B5C35">
        <w:t>изисквания</w:t>
      </w:r>
      <w:r w:rsidR="00FD2B34" w:rsidRPr="004B5C35">
        <w:t xml:space="preserve">та на </w:t>
      </w:r>
      <w:r w:rsidR="007C1CFC" w:rsidRPr="004B5C35">
        <w:t>Плана относно методиката за мониторинг</w:t>
      </w:r>
      <w:r w:rsidR="00FD2B34" w:rsidRPr="004B5C35">
        <w:t xml:space="preserve">, одобрен от </w:t>
      </w:r>
      <w:r w:rsidR="00883592" w:rsidRPr="004B5C35">
        <w:t xml:space="preserve">КО </w:t>
      </w:r>
      <w:r w:rsidR="003C3FF2" w:rsidRPr="004B5C35">
        <w:t>(</w:t>
      </w:r>
      <w:r w:rsidR="00FD2B34" w:rsidRPr="004B5C35">
        <w:t>ако е приложимо</w:t>
      </w:r>
      <w:r w:rsidR="003C3FF2" w:rsidRPr="004B5C35">
        <w:t xml:space="preserve">) </w:t>
      </w:r>
      <w:r w:rsidR="00FD2B34" w:rsidRPr="004B5C35">
        <w:t xml:space="preserve">или операторът е действал в съответствие с </w:t>
      </w:r>
      <w:r w:rsidR="00BA7A05">
        <w:t>FAR</w:t>
      </w:r>
      <w:r w:rsidR="003C3FF2" w:rsidRPr="004B5C35">
        <w:t xml:space="preserve"> </w:t>
      </w:r>
      <w:r w:rsidR="00FD2B34" w:rsidRPr="004B5C35">
        <w:t xml:space="preserve">в ситуации, в които не се изисква одобрението на </w:t>
      </w:r>
      <w:r w:rsidR="00883592" w:rsidRPr="004B5C35">
        <w:t xml:space="preserve">КО </w:t>
      </w:r>
      <w:r w:rsidR="00FD2B34" w:rsidRPr="004B5C35">
        <w:t xml:space="preserve">за </w:t>
      </w:r>
      <w:r w:rsidR="00BA7A05">
        <w:t>MMP</w:t>
      </w:r>
      <w:r w:rsidRPr="004B5C35">
        <w:rPr>
          <w:rStyle w:val="FootnoteReference"/>
        </w:rPr>
        <w:footnoteReference w:id="30"/>
      </w:r>
      <w:r w:rsidR="003C3FF2" w:rsidRPr="004B5C35">
        <w:t>;</w:t>
      </w:r>
    </w:p>
    <w:p w:rsidR="009E78CC" w:rsidRPr="004B5C35" w:rsidRDefault="00E6337B" w:rsidP="00E6337B">
      <w:pPr>
        <w:pStyle w:val="5"/>
      </w:pPr>
      <w:r w:rsidRPr="004B5C35">
        <w:t>•</w:t>
      </w:r>
      <w:r w:rsidRPr="004B5C35">
        <w:tab/>
      </w:r>
      <w:r w:rsidR="00FD2B34" w:rsidRPr="004B5C35">
        <w:t>В д</w:t>
      </w:r>
      <w:r w:rsidR="00DD5682" w:rsidRPr="004B5C35">
        <w:t>анни</w:t>
      </w:r>
      <w:r w:rsidR="00FD2B34" w:rsidRPr="004B5C35">
        <w:t xml:space="preserve">те в </w:t>
      </w:r>
      <w:r w:rsidR="00B8235E" w:rsidRPr="004B5C35">
        <w:t>доклад с базови данни</w:t>
      </w:r>
      <w:r w:rsidR="003C3FF2" w:rsidRPr="004B5C35">
        <w:t xml:space="preserve"> </w:t>
      </w:r>
      <w:r w:rsidR="00FD2B34" w:rsidRPr="004B5C35">
        <w:t xml:space="preserve">липсват съществени </w:t>
      </w:r>
      <w:r w:rsidRPr="004B5C35">
        <w:t>неточности</w:t>
      </w:r>
      <w:r w:rsidR="003C3FF2" w:rsidRPr="004B5C35">
        <w:t xml:space="preserve">. </w:t>
      </w:r>
      <w:r w:rsidR="00FD2B34" w:rsidRPr="004B5C35">
        <w:t xml:space="preserve">За да може </w:t>
      </w:r>
      <w:r w:rsidR="00BA7A05">
        <w:t>верификатор</w:t>
      </w:r>
      <w:r w:rsidR="00B06D58">
        <w:t>а</w:t>
      </w:r>
      <w:r w:rsidR="003C3FF2" w:rsidRPr="004B5C35">
        <w:t xml:space="preserve"> </w:t>
      </w:r>
      <w:r w:rsidR="00FD2B34" w:rsidRPr="004B5C35">
        <w:t xml:space="preserve">да направи това заключение, той трябва да получи ясни и </w:t>
      </w:r>
      <w:r w:rsidR="00CB29D9" w:rsidRPr="004B5C35">
        <w:t>обективи</w:t>
      </w:r>
      <w:r w:rsidR="00FD2B34" w:rsidRPr="004B5C35">
        <w:t xml:space="preserve"> </w:t>
      </w:r>
      <w:r w:rsidR="00F5273B" w:rsidRPr="004B5C35">
        <w:t>доказателства</w:t>
      </w:r>
      <w:r w:rsidR="003C3FF2" w:rsidRPr="004B5C35">
        <w:t xml:space="preserve"> </w:t>
      </w:r>
      <w:r w:rsidR="00FD2B34" w:rsidRPr="004B5C35">
        <w:t xml:space="preserve">от </w:t>
      </w:r>
      <w:r w:rsidR="00DD5682" w:rsidRPr="004B5C35">
        <w:t>оператора</w:t>
      </w:r>
      <w:r w:rsidR="003C3FF2" w:rsidRPr="004B5C35">
        <w:t xml:space="preserve"> </w:t>
      </w:r>
      <w:r w:rsidR="00FD2B34" w:rsidRPr="004B5C35">
        <w:t xml:space="preserve">в подкрепа на общите </w:t>
      </w:r>
      <w:r w:rsidR="00DD5682" w:rsidRPr="004B5C35">
        <w:t>данни</w:t>
      </w:r>
      <w:r w:rsidR="00FD2B34" w:rsidRPr="004B5C35">
        <w:t>, които се докладват</w:t>
      </w:r>
      <w:r w:rsidR="003C3FF2" w:rsidRPr="004B5C35">
        <w:t xml:space="preserve">. </w:t>
      </w:r>
      <w:r w:rsidR="00FD2B34" w:rsidRPr="004B5C35">
        <w:t xml:space="preserve">За да получи </w:t>
      </w:r>
      <w:r w:rsidR="00F5273B" w:rsidRPr="004B5C35">
        <w:t>доказателствата</w:t>
      </w:r>
      <w:r w:rsidR="00BE2C31" w:rsidRPr="004B5C35">
        <w:t xml:space="preserve">, </w:t>
      </w:r>
      <w:r w:rsidR="00CB29D9" w:rsidRPr="004B5C35">
        <w:t>изискуеми</w:t>
      </w:r>
      <w:r w:rsidR="003C3FF2" w:rsidRPr="004B5C35">
        <w:t xml:space="preserve"> </w:t>
      </w:r>
      <w:r w:rsidR="00FD2B34" w:rsidRPr="004B5C35">
        <w:t xml:space="preserve">за разумно ниво на сигурност </w:t>
      </w:r>
      <w:r w:rsidR="00BE2C31" w:rsidRPr="004B5C35">
        <w:t xml:space="preserve">и извършването на тази оценка на съществената точност на </w:t>
      </w:r>
      <w:r w:rsidR="00DD5682" w:rsidRPr="004B5C35">
        <w:t>данни</w:t>
      </w:r>
      <w:r w:rsidR="00BE2C31" w:rsidRPr="004B5C35">
        <w:t xml:space="preserve">те и свързаната </w:t>
      </w:r>
      <w:r w:rsidR="00D66D77" w:rsidRPr="004B5C35">
        <w:t>информация</w:t>
      </w:r>
      <w:r w:rsidR="003C3FF2" w:rsidRPr="004B5C35">
        <w:t xml:space="preserve">, </w:t>
      </w:r>
      <w:r w:rsidR="00BA7A05">
        <w:t>верификатор</w:t>
      </w:r>
      <w:r w:rsidR="00B06D58">
        <w:t>а</w:t>
      </w:r>
      <w:r w:rsidR="003C3FF2" w:rsidRPr="004B5C35">
        <w:t xml:space="preserve"> </w:t>
      </w:r>
      <w:r w:rsidR="00BE2C31" w:rsidRPr="004B5C35">
        <w:t xml:space="preserve">ще използва аналитични </w:t>
      </w:r>
      <w:r w:rsidR="007C1CFC" w:rsidRPr="004B5C35">
        <w:t>процедури</w:t>
      </w:r>
      <w:r w:rsidR="003C3FF2" w:rsidRPr="004B5C35">
        <w:t xml:space="preserve">, </w:t>
      </w:r>
      <w:r w:rsidR="00BE2C31" w:rsidRPr="004B5C35">
        <w:t xml:space="preserve">ще извърши </w:t>
      </w:r>
      <w:r w:rsidR="008E6BF2" w:rsidRPr="004B5C35">
        <w:t>проверка</w:t>
      </w:r>
      <w:r w:rsidR="003C3FF2" w:rsidRPr="004B5C35">
        <w:t xml:space="preserve"> </w:t>
      </w:r>
      <w:r w:rsidR="00BE2C31" w:rsidRPr="004B5C35">
        <w:t xml:space="preserve">на данни и ще оцени приложението на методиката за </w:t>
      </w:r>
      <w:r w:rsidR="00DD5682" w:rsidRPr="004B5C35">
        <w:t>мониторинг</w:t>
      </w:r>
      <w:r w:rsidR="003C3FF2" w:rsidRPr="004B5C35">
        <w:t xml:space="preserve"> </w:t>
      </w:r>
      <w:r w:rsidR="00BE2C31" w:rsidRPr="004B5C35">
        <w:t xml:space="preserve">в съответствие с членове </w:t>
      </w:r>
      <w:r w:rsidR="003C3FF2" w:rsidRPr="004B5C35">
        <w:t xml:space="preserve">15, 16 </w:t>
      </w:r>
      <w:r w:rsidR="00BE2C31" w:rsidRPr="004B5C35">
        <w:t xml:space="preserve">и </w:t>
      </w:r>
      <w:r w:rsidR="003C3FF2" w:rsidRPr="004B5C35">
        <w:t>17</w:t>
      </w:r>
      <w:r w:rsidR="00BE2C31" w:rsidRPr="004B5C35">
        <w:t xml:space="preserve"> от </w:t>
      </w:r>
      <w:r w:rsidR="00BA7A05">
        <w:t>AVR2</w:t>
      </w:r>
      <w:r w:rsidR="003C3FF2" w:rsidRPr="004B5C35">
        <w:t xml:space="preserve">. </w:t>
      </w:r>
      <w:r w:rsidR="00BE2C31" w:rsidRPr="004B5C35">
        <w:t xml:space="preserve">Праговете на същественост за </w:t>
      </w:r>
      <w:r w:rsidR="008E6BF2" w:rsidRPr="004B5C35">
        <w:t>конкретни</w:t>
      </w:r>
      <w:r w:rsidR="003C3FF2" w:rsidRPr="004B5C35">
        <w:t xml:space="preserve"> </w:t>
      </w:r>
      <w:r w:rsidR="00BE2C31" w:rsidRPr="004B5C35">
        <w:t xml:space="preserve">елементи от базовите и съпоставителните </w:t>
      </w:r>
      <w:r w:rsidR="00DD5682" w:rsidRPr="004B5C35">
        <w:t>данни</w:t>
      </w:r>
      <w:r w:rsidR="003C3FF2" w:rsidRPr="004B5C35">
        <w:t xml:space="preserve"> </w:t>
      </w:r>
      <w:r w:rsidR="00BE2C31" w:rsidRPr="004B5C35">
        <w:t xml:space="preserve">са дадени в </w:t>
      </w:r>
      <w:r w:rsidR="002013B2" w:rsidRPr="004B5C35">
        <w:t>член</w:t>
      </w:r>
      <w:r w:rsidR="003C3FF2" w:rsidRPr="004B5C35">
        <w:t xml:space="preserve"> 23</w:t>
      </w:r>
      <w:r w:rsidR="00BE2C31" w:rsidRPr="004B5C35">
        <w:t>, параграф </w:t>
      </w:r>
      <w:r w:rsidR="003C3FF2" w:rsidRPr="004B5C35">
        <w:t>4</w:t>
      </w:r>
      <w:r w:rsidR="00BE2C31" w:rsidRPr="004B5C35">
        <w:t xml:space="preserve"> от </w:t>
      </w:r>
      <w:r w:rsidR="00BA7A05">
        <w:t>AVR2</w:t>
      </w:r>
      <w:r w:rsidR="00BE2C31" w:rsidRPr="004B5C35">
        <w:t xml:space="preserve">, а обяснение на приложението на анализа на съществеността за </w:t>
      </w:r>
      <w:r w:rsidR="00BA7A05">
        <w:t>FAR</w:t>
      </w:r>
      <w:r w:rsidR="003C3FF2" w:rsidRPr="004B5C35">
        <w:t xml:space="preserve"> </w:t>
      </w:r>
      <w:r w:rsidR="00BE2C31" w:rsidRPr="004B5C35">
        <w:t xml:space="preserve">е дадено в </w:t>
      </w:r>
      <w:r w:rsidR="009949E9" w:rsidRPr="004B5C35">
        <w:t>раздел</w:t>
      </w:r>
      <w:r w:rsidR="00BE2C31" w:rsidRPr="004B5C35">
        <w:t> </w:t>
      </w:r>
      <w:r w:rsidR="003C3FF2" w:rsidRPr="004B5C35">
        <w:t>6.4.2;</w:t>
      </w:r>
    </w:p>
    <w:p w:rsidR="009E78CC" w:rsidRPr="004B5C35" w:rsidRDefault="003C3FF2" w:rsidP="00E6337B">
      <w:pPr>
        <w:pStyle w:val="5"/>
      </w:pPr>
      <w:r w:rsidRPr="004B5C35">
        <w:t>•</w:t>
      </w:r>
      <w:r w:rsidR="00E6337B" w:rsidRPr="004B5C35">
        <w:tab/>
      </w:r>
      <w:r w:rsidR="00D66D77" w:rsidRPr="004B5C35">
        <w:t>Информация</w:t>
      </w:r>
      <w:r w:rsidRPr="004B5C35">
        <w:t xml:space="preserve"> </w:t>
      </w:r>
      <w:r w:rsidR="00BE2C31" w:rsidRPr="004B5C35">
        <w:t xml:space="preserve">може да бъде предоставена </w:t>
      </w:r>
      <w:r w:rsidR="00DE23EB" w:rsidRPr="004B5C35">
        <w:t>във връзка с</w:t>
      </w:r>
      <w:r w:rsidRPr="004B5C35">
        <w:t xml:space="preserve"> </w:t>
      </w:r>
      <w:r w:rsidR="0094772B" w:rsidRPr="004B5C35">
        <w:t>дейности</w:t>
      </w:r>
      <w:r w:rsidR="00BE2C31" w:rsidRPr="004B5C35">
        <w:t>те</w:t>
      </w:r>
      <w:r w:rsidR="0094772B" w:rsidRPr="004B5C35">
        <w:t xml:space="preserve"> </w:t>
      </w:r>
      <w:r w:rsidR="00BE2C31" w:rsidRPr="004B5C35">
        <w:t xml:space="preserve">на оператора </w:t>
      </w:r>
      <w:r w:rsidR="0094772B" w:rsidRPr="004B5C35">
        <w:t>по движението на данните</w:t>
      </w:r>
      <w:r w:rsidRPr="004B5C35">
        <w:t xml:space="preserve">, </w:t>
      </w:r>
      <w:r w:rsidR="00BE2C31" w:rsidRPr="004B5C35">
        <w:t xml:space="preserve">системата за контрол и свързаните процедури, за да се </w:t>
      </w:r>
      <w:r w:rsidR="00CB29D9" w:rsidRPr="004B5C35">
        <w:t>подобри</w:t>
      </w:r>
      <w:r w:rsidR="00BE2C31" w:rsidRPr="004B5C35">
        <w:t xml:space="preserve"> изпълнението на техния </w:t>
      </w:r>
      <w:r w:rsidR="00DD5682" w:rsidRPr="004B5C35">
        <w:t>мониторинг</w:t>
      </w:r>
      <w:r w:rsidRPr="004B5C35">
        <w:t xml:space="preserve"> </w:t>
      </w:r>
      <w:r w:rsidR="00BE2C31" w:rsidRPr="004B5C35">
        <w:t xml:space="preserve">и </w:t>
      </w:r>
      <w:r w:rsidR="00DD5682" w:rsidRPr="004B5C35">
        <w:t>докладване</w:t>
      </w:r>
      <w:r w:rsidRPr="004B5C35">
        <w:t xml:space="preserve">. </w:t>
      </w:r>
      <w:r w:rsidR="00BE2C31" w:rsidRPr="004B5C35">
        <w:t>Тази дейност е тясно свързана с член </w:t>
      </w:r>
      <w:r w:rsidRPr="004B5C35">
        <w:t>27</w:t>
      </w:r>
      <w:r w:rsidR="00BE2C31" w:rsidRPr="004B5C35">
        <w:t>, параграф </w:t>
      </w:r>
      <w:r w:rsidRPr="004B5C35">
        <w:t>3</w:t>
      </w:r>
      <w:r w:rsidR="00BE2C31" w:rsidRPr="004B5C35">
        <w:t>, буква п</w:t>
      </w:r>
      <w:r w:rsidRPr="004B5C35">
        <w:t xml:space="preserve">) </w:t>
      </w:r>
      <w:r w:rsidR="00BE2C31" w:rsidRPr="004B5C35">
        <w:t>и член </w:t>
      </w:r>
      <w:r w:rsidRPr="004B5C35">
        <w:t xml:space="preserve">30 </w:t>
      </w:r>
      <w:r w:rsidR="00BE2C31" w:rsidRPr="004B5C35">
        <w:t xml:space="preserve">от </w:t>
      </w:r>
      <w:r w:rsidR="00BA7A05">
        <w:t>AVR2</w:t>
      </w:r>
      <w:r w:rsidRPr="004B5C35">
        <w:t xml:space="preserve">. </w:t>
      </w:r>
      <w:proofErr w:type="spellStart"/>
      <w:r w:rsidR="00BA7A05">
        <w:t>Верификаторът</w:t>
      </w:r>
      <w:proofErr w:type="spellEnd"/>
      <w:r w:rsidRPr="004B5C35">
        <w:t xml:space="preserve"> </w:t>
      </w:r>
      <w:r w:rsidR="00BE2C31" w:rsidRPr="004B5C35">
        <w:t xml:space="preserve">е задължен да разгледа и прецени дали има области за подобрение в процеса на </w:t>
      </w:r>
      <w:r w:rsidR="00DD5682" w:rsidRPr="004B5C35">
        <w:t>оператор</w:t>
      </w:r>
      <w:r w:rsidR="00BE2C31" w:rsidRPr="004B5C35">
        <w:t>а по</w:t>
      </w:r>
      <w:r w:rsidRPr="004B5C35">
        <w:t xml:space="preserve"> </w:t>
      </w:r>
      <w:r w:rsidR="00DD5682" w:rsidRPr="004B5C35">
        <w:t>мониторинг</w:t>
      </w:r>
      <w:r w:rsidRPr="004B5C35">
        <w:t xml:space="preserve"> </w:t>
      </w:r>
      <w:r w:rsidR="00BE2C31" w:rsidRPr="004B5C35">
        <w:t xml:space="preserve">и </w:t>
      </w:r>
      <w:r w:rsidR="00DD5682" w:rsidRPr="004B5C35">
        <w:t>докладване</w:t>
      </w:r>
      <w:r w:rsidRPr="004B5C35">
        <w:t xml:space="preserve"> </w:t>
      </w:r>
      <w:r w:rsidR="00BE2C31" w:rsidRPr="004B5C35">
        <w:t>с цел подобряване на точността</w:t>
      </w:r>
      <w:r w:rsidRPr="004B5C35">
        <w:t xml:space="preserve">, </w:t>
      </w:r>
      <w:r w:rsidR="00BE2C31" w:rsidRPr="004B5C35">
        <w:t xml:space="preserve">яснотата и качеството на докладваните </w:t>
      </w:r>
      <w:r w:rsidR="00DD5682" w:rsidRPr="004B5C35">
        <w:t>данни</w:t>
      </w:r>
      <w:r w:rsidRPr="004B5C35">
        <w:t xml:space="preserve">. </w:t>
      </w:r>
      <w:r w:rsidR="00BE2C31" w:rsidRPr="004B5C35">
        <w:t xml:space="preserve">Това се свърза, по-специално, с </w:t>
      </w:r>
      <w:r w:rsidR="0094772B" w:rsidRPr="004B5C35">
        <w:t>дейности</w:t>
      </w:r>
      <w:r w:rsidR="00BE2C31" w:rsidRPr="004B5C35">
        <w:t>те</w:t>
      </w:r>
      <w:r w:rsidR="0094772B" w:rsidRPr="004B5C35">
        <w:t xml:space="preserve"> по движението на данните</w:t>
      </w:r>
      <w:r w:rsidRPr="004B5C35">
        <w:t xml:space="preserve">, </w:t>
      </w:r>
      <w:r w:rsidR="00BE2C31" w:rsidRPr="004B5C35">
        <w:t xml:space="preserve">оценката на риска на </w:t>
      </w:r>
      <w:r w:rsidR="00DD5682" w:rsidRPr="004B5C35">
        <w:t>оператора</w:t>
      </w:r>
      <w:r w:rsidRPr="004B5C35">
        <w:t xml:space="preserve">, </w:t>
      </w:r>
      <w:r w:rsidR="00C80C8F" w:rsidRPr="004B5C35">
        <w:t>контролните дейности</w:t>
      </w:r>
      <w:r w:rsidRPr="004B5C35">
        <w:t xml:space="preserve">, </w:t>
      </w:r>
      <w:r w:rsidR="00BE2C31" w:rsidRPr="004B5C35">
        <w:t xml:space="preserve">оценката на контролната система и </w:t>
      </w:r>
      <w:r w:rsidR="007C1CFC" w:rsidRPr="004B5C35">
        <w:t>процедури</w:t>
      </w:r>
      <w:r w:rsidR="00BE2C31" w:rsidRPr="004B5C35">
        <w:t xml:space="preserve">те, споменати в </w:t>
      </w:r>
      <w:r w:rsidR="00BA7A05">
        <w:t>MMP</w:t>
      </w:r>
      <w:r w:rsidRPr="004B5C35">
        <w:t xml:space="preserve">. </w:t>
      </w:r>
      <w:r w:rsidR="00BE2C31" w:rsidRPr="004B5C35">
        <w:t>Ако има области за подобрение</w:t>
      </w:r>
      <w:r w:rsidRPr="004B5C35">
        <w:t xml:space="preserve">, </w:t>
      </w:r>
      <w:r w:rsidR="00BA7A05">
        <w:t>верификатор</w:t>
      </w:r>
      <w:r w:rsidR="00B06D58">
        <w:t>а</w:t>
      </w:r>
      <w:r w:rsidRPr="004B5C35">
        <w:t xml:space="preserve"> </w:t>
      </w:r>
      <w:r w:rsidR="00BE2C31" w:rsidRPr="004B5C35">
        <w:t xml:space="preserve">трябва да включи препоръка за подобрение в доклада от </w:t>
      </w:r>
      <w:r w:rsidR="00D66D77" w:rsidRPr="004B5C35">
        <w:t>проверката</w:t>
      </w:r>
      <w:r w:rsidR="00E6337B" w:rsidRPr="004B5C35">
        <w:rPr>
          <w:rStyle w:val="FootnoteReference"/>
        </w:rPr>
        <w:footnoteReference w:id="31"/>
      </w:r>
      <w:r w:rsidRPr="004B5C35">
        <w:t>.</w:t>
      </w:r>
    </w:p>
    <w:p w:rsidR="009E78CC" w:rsidRPr="004B5C35" w:rsidRDefault="00BE2C31" w:rsidP="00F67ED3">
      <w:pPr>
        <w:spacing w:after="120"/>
        <w:jc w:val="both"/>
        <w:rPr>
          <w:rFonts w:asciiTheme="minorHAnsi" w:hAnsiTheme="minorHAnsi"/>
          <w:lang w:val="bg-BG"/>
        </w:rPr>
      </w:pPr>
      <w:r w:rsidRPr="004B5C35">
        <w:rPr>
          <w:rFonts w:asciiTheme="minorHAnsi" w:hAnsiTheme="minorHAnsi"/>
          <w:lang w:val="bg-BG"/>
        </w:rPr>
        <w:t xml:space="preserve">Една от най-важните задачи на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Pr="004B5C35">
        <w:rPr>
          <w:rFonts w:asciiTheme="minorHAnsi" w:hAnsiTheme="minorHAnsi"/>
          <w:lang w:val="bg-BG"/>
        </w:rPr>
        <w:t xml:space="preserve">е да разработи методика а събиране на съществуващи налични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w:t>
      </w:r>
      <w:r w:rsidR="003C3FF2" w:rsidRPr="004B5C35">
        <w:rPr>
          <w:rFonts w:asciiTheme="minorHAnsi" w:hAnsiTheme="minorHAnsi"/>
          <w:lang w:val="bg-BG"/>
        </w:rPr>
        <w:t xml:space="preserve"> </w:t>
      </w:r>
      <w:r w:rsidRPr="004B5C35">
        <w:rPr>
          <w:rFonts w:asciiTheme="minorHAnsi" w:hAnsiTheme="minorHAnsi"/>
          <w:lang w:val="bg-BG"/>
        </w:rPr>
        <w:t xml:space="preserve">допълнена от </w:t>
      </w:r>
      <w:r w:rsidR="003C3FF2" w:rsidRPr="004B5C35">
        <w:rPr>
          <w:rFonts w:asciiTheme="minorHAnsi" w:hAnsiTheme="minorHAnsi"/>
          <w:lang w:val="bg-BG"/>
        </w:rPr>
        <w:t>(</w:t>
      </w:r>
      <w:r w:rsidRPr="004B5C35">
        <w:rPr>
          <w:rFonts w:asciiTheme="minorHAnsi" w:hAnsiTheme="minorHAnsi"/>
          <w:lang w:val="bg-BG"/>
        </w:rPr>
        <w:t>консервативни</w:t>
      </w:r>
      <w:r w:rsidR="003C3FF2" w:rsidRPr="004B5C35">
        <w:rPr>
          <w:rFonts w:asciiTheme="minorHAnsi" w:hAnsiTheme="minorHAnsi"/>
          <w:lang w:val="bg-BG"/>
        </w:rPr>
        <w:t xml:space="preserve">) </w:t>
      </w:r>
      <w:r w:rsidRPr="004B5C35">
        <w:rPr>
          <w:rFonts w:asciiTheme="minorHAnsi" w:hAnsiTheme="minorHAnsi"/>
          <w:lang w:val="bg-BG"/>
        </w:rPr>
        <w:t xml:space="preserve">допускания и </w:t>
      </w:r>
      <w:r w:rsidR="000E7EB7" w:rsidRPr="004B5C35">
        <w:rPr>
          <w:rFonts w:asciiTheme="minorHAnsi" w:hAnsiTheme="minorHAnsi"/>
          <w:lang w:val="bg-BG"/>
        </w:rPr>
        <w:t>прогнози, където е необходимо –</w:t>
      </w:r>
      <w:r w:rsidR="003C3FF2" w:rsidRPr="004B5C35">
        <w:rPr>
          <w:rFonts w:asciiTheme="minorHAnsi" w:hAnsiTheme="minorHAnsi"/>
          <w:lang w:val="bg-BG"/>
        </w:rPr>
        <w:t xml:space="preserve"> </w:t>
      </w:r>
      <w:r w:rsidR="000E7EB7" w:rsidRPr="004B5C35">
        <w:rPr>
          <w:rFonts w:asciiTheme="minorHAnsi" w:hAnsiTheme="minorHAnsi"/>
          <w:lang w:val="bg-BG"/>
        </w:rPr>
        <w:t xml:space="preserve">за определяне на историческите </w:t>
      </w:r>
      <w:r w:rsidR="00625DFC" w:rsidRPr="004B5C35">
        <w:rPr>
          <w:rFonts w:asciiTheme="minorHAnsi" w:hAnsiTheme="minorHAnsi"/>
          <w:lang w:val="bg-BG"/>
        </w:rPr>
        <w:t>базови данни</w:t>
      </w:r>
      <w:r w:rsidR="003C3FF2" w:rsidRPr="004B5C35">
        <w:rPr>
          <w:rFonts w:asciiTheme="minorHAnsi" w:hAnsiTheme="minorHAnsi"/>
          <w:lang w:val="bg-BG"/>
        </w:rPr>
        <w:t xml:space="preserve"> </w:t>
      </w:r>
      <w:r w:rsidR="000E7EB7" w:rsidRPr="004B5C35">
        <w:rPr>
          <w:rFonts w:asciiTheme="minorHAnsi" w:hAnsiTheme="minorHAnsi"/>
          <w:lang w:val="bg-BG"/>
        </w:rPr>
        <w:t xml:space="preserve">и отнасяне на тези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0E7EB7" w:rsidRPr="004B5C35">
        <w:rPr>
          <w:rFonts w:asciiTheme="minorHAnsi" w:hAnsiTheme="minorHAnsi"/>
          <w:lang w:val="bg-BG"/>
        </w:rPr>
        <w:t xml:space="preserve">към </w:t>
      </w:r>
      <w:r w:rsidR="00822525" w:rsidRPr="004B5C35">
        <w:rPr>
          <w:rFonts w:asciiTheme="minorHAnsi" w:hAnsiTheme="minorHAnsi"/>
          <w:lang w:val="bg-BG"/>
        </w:rPr>
        <w:t>под</w:t>
      </w:r>
      <w:r w:rsidR="00FD3CD8" w:rsidRPr="004B5C35">
        <w:rPr>
          <w:rFonts w:asciiTheme="minorHAnsi" w:hAnsiTheme="minorHAnsi"/>
          <w:lang w:val="bg-BG"/>
        </w:rPr>
        <w:t>инсталации</w:t>
      </w:r>
      <w:r w:rsidR="003C3FF2" w:rsidRPr="004B5C35">
        <w:rPr>
          <w:rFonts w:asciiTheme="minorHAnsi" w:hAnsiTheme="minorHAnsi"/>
          <w:lang w:val="bg-BG"/>
        </w:rPr>
        <w:t xml:space="preserve">. </w:t>
      </w:r>
      <w:r w:rsidR="000E7EB7" w:rsidRPr="004B5C35">
        <w:rPr>
          <w:rFonts w:asciiTheme="minorHAnsi" w:hAnsiTheme="minorHAnsi"/>
          <w:lang w:val="bg-BG"/>
        </w:rPr>
        <w:t xml:space="preserve">Целта е да се </w:t>
      </w:r>
      <w:r w:rsidR="00DB74A2" w:rsidRPr="004B5C35">
        <w:rPr>
          <w:rFonts w:asciiTheme="minorHAnsi" w:hAnsiTheme="minorHAnsi"/>
          <w:lang w:val="bg-BG"/>
        </w:rPr>
        <w:t>използват</w:t>
      </w:r>
      <w:r w:rsidR="000E7EB7" w:rsidRPr="004B5C35">
        <w:rPr>
          <w:rFonts w:asciiTheme="minorHAnsi" w:hAnsiTheme="minorHAnsi"/>
          <w:lang w:val="bg-BG"/>
        </w:rPr>
        <w:t xml:space="preserve"> само „източници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0E7EB7" w:rsidRPr="004B5C35">
        <w:rPr>
          <w:rFonts w:asciiTheme="minorHAnsi" w:hAnsiTheme="minorHAnsi"/>
          <w:lang w:val="bg-BG"/>
        </w:rPr>
        <w:t xml:space="preserve">с </w:t>
      </w:r>
      <w:r w:rsidR="00DD5682" w:rsidRPr="004B5C35">
        <w:rPr>
          <w:rFonts w:asciiTheme="minorHAnsi" w:hAnsiTheme="minorHAnsi"/>
          <w:lang w:val="bg-BG"/>
        </w:rPr>
        <w:t>най-високата възможна точност</w:t>
      </w:r>
      <w:r w:rsidR="000E7EB7" w:rsidRPr="004B5C35">
        <w:rPr>
          <w:rFonts w:asciiTheme="minorHAnsi" w:hAnsiTheme="minorHAnsi"/>
          <w:lang w:val="bg-BG"/>
        </w:rPr>
        <w:t>”</w:t>
      </w:r>
      <w:r w:rsidR="003C3FF2" w:rsidRPr="004B5C35">
        <w:rPr>
          <w:rFonts w:asciiTheme="minorHAnsi" w:hAnsiTheme="minorHAnsi"/>
          <w:lang w:val="bg-BG"/>
        </w:rPr>
        <w:t xml:space="preserve">. </w:t>
      </w:r>
      <w:r w:rsidR="000E7EB7" w:rsidRPr="004B5C35">
        <w:rPr>
          <w:rFonts w:asciiTheme="minorHAnsi" w:hAnsiTheme="minorHAnsi"/>
          <w:lang w:val="bg-BG"/>
        </w:rPr>
        <w:t xml:space="preserve">Това означава, че когато са налични няколко източника за едни и същи набори с исторически </w:t>
      </w:r>
      <w:r w:rsidR="00DD5682" w:rsidRPr="004B5C35">
        <w:rPr>
          <w:rFonts w:asciiTheme="minorHAnsi" w:hAnsiTheme="minorHAnsi"/>
          <w:lang w:val="bg-BG"/>
        </w:rPr>
        <w:t>данни</w:t>
      </w:r>
      <w:r w:rsidR="000E7EB7" w:rsidRPr="004B5C35">
        <w:rPr>
          <w:rFonts w:asciiTheme="minorHAnsi" w:hAnsiTheme="minorHAnsi"/>
          <w:lang w:val="bg-BG"/>
        </w:rPr>
        <w:t>, измежду които да избере операторът</w:t>
      </w:r>
      <w:r w:rsidR="003C3FF2" w:rsidRPr="004B5C35">
        <w:rPr>
          <w:rFonts w:asciiTheme="minorHAnsi" w:hAnsiTheme="minorHAnsi"/>
          <w:lang w:val="bg-BG"/>
        </w:rPr>
        <w:t xml:space="preserve">, </w:t>
      </w:r>
      <w:r w:rsidR="000E7EB7" w:rsidRPr="004B5C35">
        <w:rPr>
          <w:rFonts w:asciiTheme="minorHAnsi" w:hAnsiTheme="minorHAnsi"/>
          <w:lang w:val="bg-BG"/>
        </w:rPr>
        <w:t>операторът е длъжен да избере данните с най-висока точност</w:t>
      </w:r>
      <w:r w:rsidR="003C3FF2" w:rsidRPr="004B5C35">
        <w:rPr>
          <w:rFonts w:asciiTheme="minorHAnsi" w:hAnsiTheme="minorHAnsi"/>
          <w:lang w:val="bg-BG"/>
        </w:rPr>
        <w:t xml:space="preserve">, </w:t>
      </w:r>
      <w:r w:rsidR="000E7EB7" w:rsidRPr="004B5C35">
        <w:rPr>
          <w:rFonts w:asciiTheme="minorHAnsi" w:hAnsiTheme="minorHAnsi"/>
          <w:lang w:val="bg-BG"/>
        </w:rPr>
        <w:t xml:space="preserve">и прилага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0E7EB7" w:rsidRPr="004B5C35">
        <w:rPr>
          <w:rFonts w:asciiTheme="minorHAnsi" w:hAnsiTheme="minorHAnsi"/>
          <w:lang w:val="bg-BG"/>
        </w:rPr>
        <w:t>от други източници с цел потвърждение</w:t>
      </w:r>
      <w:r w:rsidR="003C3FF2" w:rsidRPr="004B5C35">
        <w:rPr>
          <w:rFonts w:asciiTheme="minorHAnsi" w:hAnsiTheme="minorHAnsi"/>
          <w:lang w:val="bg-BG"/>
        </w:rPr>
        <w:t xml:space="preserve">. </w:t>
      </w:r>
      <w:r w:rsidR="000E7EB7" w:rsidRPr="004B5C35">
        <w:rPr>
          <w:rFonts w:asciiTheme="minorHAnsi" w:hAnsiTheme="minorHAnsi"/>
          <w:lang w:val="bg-BG"/>
        </w:rPr>
        <w:t xml:space="preserve">Същността на този процес на събиране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0E7EB7" w:rsidRPr="004B5C35">
        <w:rPr>
          <w:rFonts w:asciiTheme="minorHAnsi" w:hAnsiTheme="minorHAnsi"/>
          <w:lang w:val="bg-BG"/>
        </w:rPr>
        <w:t xml:space="preserve">трябва да бъде документирана в </w:t>
      </w:r>
      <w:r w:rsidR="007C1CFC" w:rsidRPr="004B5C35">
        <w:rPr>
          <w:rFonts w:asciiTheme="minorHAnsi" w:hAnsiTheme="minorHAnsi"/>
          <w:lang w:val="bg-BG"/>
        </w:rPr>
        <w:t xml:space="preserve">Плана относно методиката за мониторинг </w:t>
      </w:r>
      <w:r w:rsidR="000E7EB7" w:rsidRPr="004B5C35">
        <w:rPr>
          <w:rFonts w:asciiTheme="minorHAnsi" w:hAnsiTheme="minorHAnsi"/>
          <w:lang w:val="bg-BG"/>
        </w:rPr>
        <w:t xml:space="preserve">с обосновка защо избраните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0E7EB7" w:rsidRPr="004B5C35">
        <w:rPr>
          <w:rFonts w:asciiTheme="minorHAnsi" w:hAnsiTheme="minorHAnsi"/>
          <w:lang w:val="bg-BG"/>
        </w:rPr>
        <w:t>се считат за данни с „най-висока точност”</w:t>
      </w:r>
      <w:r w:rsidR="003C3FF2" w:rsidRPr="004B5C35">
        <w:rPr>
          <w:rFonts w:asciiTheme="minorHAnsi" w:hAnsiTheme="minorHAnsi"/>
          <w:lang w:val="bg-BG"/>
        </w:rPr>
        <w:t xml:space="preserve"> (</w:t>
      </w:r>
      <w:r w:rsidR="00DD5682" w:rsidRPr="004B5C35">
        <w:rPr>
          <w:rFonts w:asciiTheme="minorHAnsi" w:hAnsiTheme="minorHAnsi"/>
          <w:lang w:val="bg-BG"/>
        </w:rPr>
        <w:t>вж. раздел</w:t>
      </w:r>
      <w:hyperlink w:anchor="bookmark23" w:tooltip="Current Document">
        <w:r w:rsidR="003C3FF2" w:rsidRPr="004B5C35">
          <w:rPr>
            <w:rFonts w:asciiTheme="minorHAnsi" w:hAnsiTheme="minorHAnsi"/>
            <w:lang w:val="bg-BG"/>
          </w:rPr>
          <w:t xml:space="preserve"> 2.3 </w:t>
        </w:r>
      </w:hyperlink>
      <w:r w:rsidR="00DE23EB" w:rsidRPr="004B5C35">
        <w:rPr>
          <w:rFonts w:asciiTheme="minorHAnsi" w:hAnsiTheme="minorHAnsi"/>
          <w:lang w:val="bg-BG"/>
        </w:rPr>
        <w:t>във връзка с</w:t>
      </w:r>
      <w:r w:rsidR="003C3FF2" w:rsidRPr="004B5C35">
        <w:rPr>
          <w:rFonts w:asciiTheme="minorHAnsi" w:hAnsiTheme="minorHAnsi"/>
          <w:lang w:val="bg-BG"/>
        </w:rPr>
        <w:t xml:space="preserve"> </w:t>
      </w:r>
      <w:r w:rsidR="000E7EB7" w:rsidRPr="004B5C35">
        <w:rPr>
          <w:rFonts w:asciiTheme="minorHAnsi" w:hAnsiTheme="minorHAnsi"/>
          <w:lang w:val="bg-BG"/>
        </w:rPr>
        <w:t xml:space="preserve">исторически спрямо ориентирани към бъдещето </w:t>
      </w:r>
      <w:r w:rsidR="001056F9" w:rsidRPr="004B5C35">
        <w:rPr>
          <w:rFonts w:asciiTheme="minorHAnsi" w:hAnsiTheme="minorHAnsi"/>
          <w:lang w:val="bg-BG"/>
        </w:rPr>
        <w:t>набори от данни</w:t>
      </w:r>
      <w:r w:rsidR="003C3FF2" w:rsidRPr="004B5C35">
        <w:rPr>
          <w:rFonts w:asciiTheme="minorHAnsi" w:hAnsiTheme="minorHAnsi"/>
          <w:lang w:val="bg-BG"/>
        </w:rPr>
        <w:t>).</w:t>
      </w:r>
    </w:p>
    <w:p w:rsidR="009E78CC" w:rsidRPr="004B5C35" w:rsidRDefault="000E7EB7" w:rsidP="00F67ED3">
      <w:pPr>
        <w:spacing w:after="120"/>
        <w:jc w:val="both"/>
        <w:rPr>
          <w:rFonts w:asciiTheme="minorHAnsi" w:hAnsiTheme="minorHAnsi"/>
          <w:lang w:val="bg-BG"/>
        </w:rPr>
      </w:pPr>
      <w:r w:rsidRPr="004B5C35">
        <w:rPr>
          <w:rFonts w:asciiTheme="minorHAnsi" w:hAnsiTheme="minorHAnsi"/>
          <w:lang w:val="bg-BG"/>
        </w:rPr>
        <w:t>Поради това оценката на Плана</w:t>
      </w:r>
      <w:r w:rsidR="007C1CFC" w:rsidRPr="004B5C35">
        <w:rPr>
          <w:rFonts w:asciiTheme="minorHAnsi" w:hAnsiTheme="minorHAnsi"/>
          <w:lang w:val="bg-BG"/>
        </w:rPr>
        <w:t xml:space="preserve"> относно методиката за мониторинг </w:t>
      </w:r>
      <w:r w:rsidRPr="004B5C35">
        <w:rPr>
          <w:rFonts w:asciiTheme="minorHAnsi" w:hAnsiTheme="minorHAnsi"/>
          <w:lang w:val="bg-BG"/>
        </w:rPr>
        <w:t xml:space="preserve">от </w:t>
      </w:r>
      <w:r w:rsidR="00BA7A05">
        <w:rPr>
          <w:rFonts w:asciiTheme="minorHAnsi" w:hAnsiTheme="minorHAnsi"/>
          <w:lang w:val="bg-BG"/>
        </w:rPr>
        <w:t>верификатора</w:t>
      </w:r>
      <w:r w:rsidR="003C3FF2" w:rsidRPr="004B5C35">
        <w:rPr>
          <w:rFonts w:asciiTheme="minorHAnsi" w:hAnsiTheme="minorHAnsi"/>
          <w:lang w:val="bg-BG"/>
        </w:rPr>
        <w:t xml:space="preserve"> </w:t>
      </w:r>
      <w:r w:rsidRPr="004B5C35">
        <w:rPr>
          <w:rFonts w:asciiTheme="minorHAnsi" w:hAnsiTheme="minorHAnsi"/>
          <w:lang w:val="bg-BG"/>
        </w:rPr>
        <w:t xml:space="preserve">е ключов аспект от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Както е очертано по-горе, </w:t>
      </w:r>
      <w:r w:rsidR="00E6337B" w:rsidRPr="004B5C35">
        <w:rPr>
          <w:rFonts w:asciiTheme="minorHAnsi" w:hAnsiTheme="minorHAnsi"/>
          <w:lang w:val="bg-BG"/>
        </w:rPr>
        <w:t>обхват</w:t>
      </w:r>
      <w:r w:rsidRPr="004B5C35">
        <w:rPr>
          <w:rFonts w:asciiTheme="minorHAnsi" w:hAnsiTheme="minorHAnsi"/>
          <w:lang w:val="bg-BG"/>
        </w:rPr>
        <w:t>ът на оценката се различава в ситуацията, в която Планът</w:t>
      </w:r>
      <w:r w:rsidR="007C1CFC" w:rsidRPr="004B5C35">
        <w:rPr>
          <w:rFonts w:asciiTheme="minorHAnsi" w:hAnsiTheme="minorHAnsi"/>
          <w:lang w:val="bg-BG"/>
        </w:rPr>
        <w:t xml:space="preserve"> относно методиката за мониторинг </w:t>
      </w:r>
      <w:r w:rsidRPr="004B5C35">
        <w:rPr>
          <w:rFonts w:asciiTheme="minorHAnsi" w:hAnsiTheme="minorHAnsi"/>
          <w:lang w:val="bg-BG"/>
        </w:rPr>
        <w:t xml:space="preserve">е бил одобрен от </w:t>
      </w:r>
      <w:r w:rsidR="00883592" w:rsidRPr="004B5C35">
        <w:rPr>
          <w:rFonts w:asciiTheme="minorHAnsi" w:hAnsiTheme="minorHAnsi"/>
          <w:lang w:val="bg-BG"/>
        </w:rPr>
        <w:t xml:space="preserve">КО </w:t>
      </w:r>
      <w:r w:rsidRPr="004B5C35">
        <w:rPr>
          <w:rFonts w:asciiTheme="minorHAnsi" w:hAnsiTheme="minorHAnsi"/>
          <w:lang w:val="bg-BG"/>
        </w:rPr>
        <w:t xml:space="preserve">в сравнение със ситуацията в първия цикъл, когато Планът </w:t>
      </w:r>
      <w:r w:rsidR="007C1CFC" w:rsidRPr="004B5C35">
        <w:rPr>
          <w:rFonts w:asciiTheme="minorHAnsi" w:hAnsiTheme="minorHAnsi"/>
          <w:lang w:val="bg-BG"/>
        </w:rPr>
        <w:t xml:space="preserve">относно методиката за мониторинг </w:t>
      </w:r>
      <w:r w:rsidRPr="004B5C35">
        <w:rPr>
          <w:rFonts w:asciiTheme="minorHAnsi" w:hAnsiTheme="minorHAnsi"/>
          <w:lang w:val="bg-BG"/>
        </w:rPr>
        <w:t>може да не подлежи на одобрение от КО</w:t>
      </w:r>
      <w:r w:rsidR="003C3FF2" w:rsidRPr="004B5C35">
        <w:rPr>
          <w:rFonts w:asciiTheme="minorHAnsi" w:hAnsiTheme="minorHAnsi"/>
          <w:lang w:val="bg-BG"/>
        </w:rPr>
        <w:t xml:space="preserve">. </w:t>
      </w:r>
      <w:r w:rsidR="00D06189" w:rsidRPr="004B5C35">
        <w:rPr>
          <w:rFonts w:asciiTheme="minorHAnsi" w:hAnsiTheme="minorHAnsi"/>
          <w:lang w:val="bg-BG"/>
        </w:rPr>
        <w:t>Разлики</w:t>
      </w:r>
      <w:r w:rsidRPr="004B5C35">
        <w:rPr>
          <w:rFonts w:asciiTheme="minorHAnsi" w:hAnsiTheme="minorHAnsi"/>
          <w:lang w:val="bg-BG"/>
        </w:rPr>
        <w:t xml:space="preserve">те, свързани с проверката на </w:t>
      </w:r>
      <w:r w:rsidR="007C1CFC" w:rsidRPr="004B5C35">
        <w:rPr>
          <w:rFonts w:asciiTheme="minorHAnsi" w:hAnsiTheme="minorHAnsi"/>
          <w:lang w:val="bg-BG"/>
        </w:rPr>
        <w:t>Плана относно методиката за мониторинг</w:t>
      </w:r>
      <w:r w:rsidRPr="004B5C35">
        <w:rPr>
          <w:rFonts w:asciiTheme="minorHAnsi" w:hAnsiTheme="minorHAnsi"/>
          <w:lang w:val="bg-BG"/>
        </w:rPr>
        <w:t xml:space="preserve">, са </w:t>
      </w:r>
      <w:r w:rsidR="00DB74A2" w:rsidRPr="004B5C35">
        <w:rPr>
          <w:rFonts w:asciiTheme="minorHAnsi" w:hAnsiTheme="minorHAnsi"/>
          <w:lang w:val="bg-BG"/>
        </w:rPr>
        <w:t>обобщени</w:t>
      </w:r>
      <w:r w:rsidRPr="004B5C35">
        <w:rPr>
          <w:rFonts w:asciiTheme="minorHAnsi" w:hAnsiTheme="minorHAnsi"/>
          <w:lang w:val="bg-BG"/>
        </w:rPr>
        <w:t xml:space="preserve"> в </w:t>
      </w:r>
      <w:r w:rsidR="00415562" w:rsidRPr="004B5C35">
        <w:rPr>
          <w:rFonts w:asciiTheme="minorHAnsi" w:hAnsiTheme="minorHAnsi"/>
          <w:lang w:val="bg-BG"/>
        </w:rPr>
        <w:t>таблица</w:t>
      </w:r>
      <w:r w:rsidRPr="004B5C35">
        <w:rPr>
          <w:rFonts w:asciiTheme="minorHAnsi" w:hAnsiTheme="minorHAnsi"/>
          <w:lang w:val="bg-BG"/>
        </w:rPr>
        <w:t>та по-долу</w:t>
      </w:r>
      <w:r w:rsidR="003C3FF2" w:rsidRPr="004B5C35">
        <w:rPr>
          <w:rFonts w:asciiTheme="minorHAnsi" w:hAnsiTheme="minorHAnsi"/>
          <w:lang w:val="bg-BG"/>
        </w:rPr>
        <w:t>.</w:t>
      </w:r>
    </w:p>
    <w:p w:rsidR="009E78CC" w:rsidRPr="004B5C35" w:rsidRDefault="009E78CC" w:rsidP="00F67ED3">
      <w:pPr>
        <w:spacing w:after="120"/>
        <w:jc w:val="both"/>
        <w:rPr>
          <w:rFonts w:asciiTheme="minorHAnsi" w:hAnsiTheme="minorHAnsi"/>
          <w:lang w:val="bg-BG"/>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999"/>
        <w:gridCol w:w="4999"/>
      </w:tblGrid>
      <w:tr w:rsidR="009E78CC" w:rsidRPr="004B5C35" w:rsidTr="00441842">
        <w:tc>
          <w:tcPr>
            <w:tcW w:w="4999" w:type="dxa"/>
            <w:shd w:val="clear" w:color="auto" w:fill="FFFFFF"/>
          </w:tcPr>
          <w:p w:rsidR="009E78CC" w:rsidRPr="004B5C35" w:rsidRDefault="00BA7A05" w:rsidP="00B06D58">
            <w:pPr>
              <w:spacing w:after="120"/>
              <w:jc w:val="both"/>
              <w:rPr>
                <w:rFonts w:asciiTheme="minorHAnsi" w:hAnsiTheme="minorHAnsi"/>
                <w:b/>
                <w:lang w:val="bg-BG"/>
              </w:rPr>
            </w:pPr>
            <w:r>
              <w:rPr>
                <w:rFonts w:asciiTheme="minorHAnsi" w:hAnsiTheme="minorHAnsi"/>
                <w:b/>
                <w:lang w:val="bg-BG"/>
              </w:rPr>
              <w:t>MMP</w:t>
            </w:r>
            <w:r w:rsidR="003C3FF2" w:rsidRPr="004B5C35">
              <w:rPr>
                <w:rFonts w:asciiTheme="minorHAnsi" w:hAnsiTheme="minorHAnsi"/>
                <w:b/>
                <w:lang w:val="bg-BG"/>
              </w:rPr>
              <w:t xml:space="preserve"> </w:t>
            </w:r>
            <w:r w:rsidR="00441842" w:rsidRPr="004B5C35">
              <w:rPr>
                <w:rFonts w:asciiTheme="minorHAnsi" w:hAnsiTheme="minorHAnsi"/>
                <w:b/>
                <w:lang w:val="bg-BG"/>
              </w:rPr>
              <w:t xml:space="preserve">не подлежи на одобрение от </w:t>
            </w:r>
            <w:r w:rsidR="00883592" w:rsidRPr="004B5C35">
              <w:rPr>
                <w:rFonts w:asciiTheme="minorHAnsi" w:hAnsiTheme="minorHAnsi"/>
                <w:b/>
                <w:lang w:val="bg-BG"/>
              </w:rPr>
              <w:t>КО</w:t>
            </w:r>
            <w:r w:rsidR="00441842" w:rsidRPr="004B5C35">
              <w:rPr>
                <w:rFonts w:asciiTheme="minorHAnsi" w:hAnsiTheme="minorHAnsi"/>
                <w:b/>
                <w:lang w:val="bg-BG"/>
              </w:rPr>
              <w:t>,</w:t>
            </w:r>
            <w:r w:rsidR="00883592" w:rsidRPr="004B5C35">
              <w:rPr>
                <w:rFonts w:asciiTheme="minorHAnsi" w:hAnsiTheme="minorHAnsi"/>
                <w:b/>
                <w:lang w:val="bg-BG"/>
              </w:rPr>
              <w:t xml:space="preserve"> </w:t>
            </w:r>
            <w:r>
              <w:rPr>
                <w:rFonts w:asciiTheme="minorHAnsi" w:hAnsiTheme="minorHAnsi"/>
                <w:b/>
                <w:lang w:val="bg-BG"/>
              </w:rPr>
              <w:t>верификатор</w:t>
            </w:r>
            <w:r w:rsidR="00B06D58">
              <w:rPr>
                <w:rFonts w:asciiTheme="minorHAnsi" w:hAnsiTheme="minorHAnsi"/>
                <w:b/>
                <w:lang w:val="bg-BG"/>
              </w:rPr>
              <w:t>а</w:t>
            </w:r>
            <w:r w:rsidR="003C3FF2" w:rsidRPr="004B5C35">
              <w:rPr>
                <w:rFonts w:asciiTheme="minorHAnsi" w:hAnsiTheme="minorHAnsi"/>
                <w:b/>
                <w:lang w:val="bg-BG"/>
              </w:rPr>
              <w:t>:</w:t>
            </w:r>
          </w:p>
        </w:tc>
        <w:tc>
          <w:tcPr>
            <w:tcW w:w="4999" w:type="dxa"/>
            <w:shd w:val="clear" w:color="auto" w:fill="FFFFFF"/>
          </w:tcPr>
          <w:p w:rsidR="009E78CC" w:rsidRPr="004B5C35" w:rsidRDefault="00BA7A05" w:rsidP="00B06D58">
            <w:pPr>
              <w:spacing w:after="120"/>
              <w:jc w:val="both"/>
              <w:rPr>
                <w:rFonts w:asciiTheme="minorHAnsi" w:hAnsiTheme="minorHAnsi"/>
                <w:b/>
                <w:lang w:val="bg-BG"/>
              </w:rPr>
            </w:pPr>
            <w:r>
              <w:rPr>
                <w:rFonts w:asciiTheme="minorHAnsi" w:hAnsiTheme="minorHAnsi"/>
                <w:b/>
                <w:lang w:val="bg-BG"/>
              </w:rPr>
              <w:t>MMP</w:t>
            </w:r>
            <w:r w:rsidR="00441842" w:rsidRPr="004B5C35">
              <w:rPr>
                <w:rFonts w:asciiTheme="minorHAnsi" w:hAnsiTheme="minorHAnsi"/>
                <w:b/>
                <w:lang w:val="bg-BG"/>
              </w:rPr>
              <w:t xml:space="preserve"> подлежи на одобрение от КО</w:t>
            </w:r>
            <w:r w:rsidR="00883592" w:rsidRPr="004B5C35">
              <w:rPr>
                <w:rFonts w:asciiTheme="minorHAnsi" w:hAnsiTheme="minorHAnsi"/>
                <w:b/>
                <w:lang w:val="bg-BG"/>
              </w:rPr>
              <w:t>,</w:t>
            </w:r>
            <w:r w:rsidR="003C3FF2" w:rsidRPr="004B5C35">
              <w:rPr>
                <w:rFonts w:asciiTheme="minorHAnsi" w:hAnsiTheme="minorHAnsi"/>
                <w:b/>
                <w:lang w:val="bg-BG"/>
              </w:rPr>
              <w:t xml:space="preserve"> </w:t>
            </w:r>
            <w:r>
              <w:rPr>
                <w:rFonts w:asciiTheme="minorHAnsi" w:hAnsiTheme="minorHAnsi"/>
                <w:b/>
                <w:lang w:val="bg-BG"/>
              </w:rPr>
              <w:t>верификатор</w:t>
            </w:r>
            <w:r w:rsidR="00B06D58">
              <w:rPr>
                <w:rFonts w:asciiTheme="minorHAnsi" w:hAnsiTheme="minorHAnsi"/>
                <w:b/>
                <w:lang w:val="bg-BG"/>
              </w:rPr>
              <w:t>а</w:t>
            </w:r>
            <w:r w:rsidR="003C3FF2" w:rsidRPr="004B5C35">
              <w:rPr>
                <w:rFonts w:asciiTheme="minorHAnsi" w:hAnsiTheme="minorHAnsi"/>
                <w:b/>
                <w:lang w:val="bg-BG"/>
              </w:rPr>
              <w:t>:</w:t>
            </w:r>
          </w:p>
        </w:tc>
      </w:tr>
      <w:tr w:rsidR="009E78CC" w:rsidRPr="004B5C35" w:rsidTr="00441842">
        <w:tc>
          <w:tcPr>
            <w:tcW w:w="4999" w:type="dxa"/>
            <w:shd w:val="clear" w:color="auto" w:fill="FFFFFF"/>
          </w:tcPr>
          <w:p w:rsidR="009E78CC" w:rsidRPr="004B5C35" w:rsidRDefault="003C3FF2" w:rsidP="00DB74A2">
            <w:pPr>
              <w:spacing w:after="120"/>
              <w:ind w:left="567" w:hanging="567"/>
              <w:jc w:val="both"/>
              <w:rPr>
                <w:rFonts w:asciiTheme="minorHAnsi" w:hAnsiTheme="minorHAnsi"/>
                <w:lang w:val="bg-BG"/>
              </w:rPr>
            </w:pPr>
            <w:r w:rsidRPr="004B5C35">
              <w:rPr>
                <w:rFonts w:asciiTheme="minorHAnsi" w:hAnsiTheme="minorHAnsi"/>
                <w:lang w:val="bg-BG"/>
              </w:rPr>
              <w:t>•</w:t>
            </w:r>
            <w:r w:rsidR="00441842" w:rsidRPr="004B5C35">
              <w:rPr>
                <w:rFonts w:asciiTheme="minorHAnsi" w:hAnsiTheme="minorHAnsi"/>
                <w:lang w:val="bg-BG"/>
              </w:rPr>
              <w:tab/>
            </w:r>
            <w:proofErr w:type="spellStart"/>
            <w:r w:rsidR="00BA7A05">
              <w:rPr>
                <w:rFonts w:asciiTheme="minorHAnsi" w:hAnsiTheme="minorHAnsi"/>
                <w:lang w:val="bg-BG"/>
              </w:rPr>
              <w:t>Верификаторът</w:t>
            </w:r>
            <w:proofErr w:type="spellEnd"/>
            <w:r w:rsidRPr="004B5C35">
              <w:rPr>
                <w:rFonts w:asciiTheme="minorHAnsi" w:hAnsiTheme="minorHAnsi"/>
                <w:lang w:val="bg-BG"/>
              </w:rPr>
              <w:t xml:space="preserve"> </w:t>
            </w:r>
            <w:r w:rsidR="00DB74A2" w:rsidRPr="004B5C35">
              <w:rPr>
                <w:rFonts w:asciiTheme="minorHAnsi" w:hAnsiTheme="minorHAnsi"/>
                <w:lang w:val="bg-BG"/>
              </w:rPr>
              <w:t>проверява по време на стратегическия анализ дали Планът</w:t>
            </w:r>
            <w:r w:rsidR="007C1CFC" w:rsidRPr="004B5C35">
              <w:rPr>
                <w:rFonts w:asciiTheme="minorHAnsi" w:hAnsiTheme="minorHAnsi"/>
                <w:lang w:val="bg-BG"/>
              </w:rPr>
              <w:t xml:space="preserve"> относно методиката за мониторинг</w:t>
            </w:r>
            <w:r w:rsidR="00DB74A2" w:rsidRPr="004B5C35">
              <w:rPr>
                <w:rFonts w:asciiTheme="minorHAnsi" w:hAnsiTheme="minorHAnsi"/>
                <w:lang w:val="bg-BG"/>
              </w:rPr>
              <w:t>, който ще се валидира, е правилната версия</w:t>
            </w:r>
            <w:r w:rsidRPr="004B5C35">
              <w:rPr>
                <w:rFonts w:asciiTheme="minorHAnsi" w:hAnsiTheme="minorHAnsi"/>
                <w:lang w:val="bg-BG"/>
              </w:rPr>
              <w:t>.</w:t>
            </w:r>
          </w:p>
        </w:tc>
        <w:tc>
          <w:tcPr>
            <w:tcW w:w="4999" w:type="dxa"/>
            <w:shd w:val="clear" w:color="auto" w:fill="FFFFFF"/>
            <w:vAlign w:val="bottom"/>
          </w:tcPr>
          <w:p w:rsidR="009E78CC" w:rsidRPr="004B5C35" w:rsidRDefault="003C3FF2" w:rsidP="00441842">
            <w:pPr>
              <w:tabs>
                <w:tab w:val="left" w:pos="-14"/>
              </w:tabs>
              <w:spacing w:after="120"/>
              <w:ind w:left="567" w:hanging="567"/>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proofErr w:type="spellStart"/>
            <w:r w:rsidR="00BA7A05">
              <w:rPr>
                <w:rFonts w:asciiTheme="minorHAnsi" w:hAnsiTheme="minorHAnsi"/>
                <w:lang w:val="bg-BG"/>
              </w:rPr>
              <w:t>Верификаторът</w:t>
            </w:r>
            <w:proofErr w:type="spellEnd"/>
            <w:r w:rsidRPr="004B5C35">
              <w:rPr>
                <w:rFonts w:asciiTheme="minorHAnsi" w:hAnsiTheme="minorHAnsi"/>
                <w:lang w:val="bg-BG"/>
              </w:rPr>
              <w:t xml:space="preserve"> </w:t>
            </w:r>
            <w:r w:rsidR="00DB74A2" w:rsidRPr="004B5C35">
              <w:rPr>
                <w:rFonts w:asciiTheme="minorHAnsi" w:hAnsiTheme="minorHAnsi"/>
                <w:lang w:val="bg-BG"/>
              </w:rPr>
              <w:t>проверява</w:t>
            </w:r>
            <w:r w:rsidRPr="004B5C35">
              <w:rPr>
                <w:rFonts w:asciiTheme="minorHAnsi" w:hAnsiTheme="minorHAnsi"/>
                <w:lang w:val="bg-BG"/>
              </w:rPr>
              <w:t xml:space="preserve"> </w:t>
            </w:r>
            <w:r w:rsidR="00DB74A2" w:rsidRPr="004B5C35">
              <w:rPr>
                <w:rFonts w:asciiTheme="minorHAnsi" w:hAnsiTheme="minorHAnsi"/>
                <w:lang w:val="bg-BG"/>
              </w:rPr>
              <w:t>в</w:t>
            </w:r>
            <w:r w:rsidRPr="004B5C35">
              <w:rPr>
                <w:rFonts w:asciiTheme="minorHAnsi" w:hAnsiTheme="minorHAnsi"/>
                <w:lang w:val="bg-BG"/>
              </w:rPr>
              <w:t xml:space="preserve"> </w:t>
            </w:r>
            <w:r w:rsidR="00DB74A2" w:rsidRPr="004B5C35">
              <w:rPr>
                <w:rFonts w:asciiTheme="minorHAnsi" w:hAnsiTheme="minorHAnsi"/>
                <w:lang w:val="bg-BG"/>
              </w:rPr>
              <w:t>стратегическия анализ</w:t>
            </w:r>
            <w:r w:rsidRPr="004B5C35">
              <w:rPr>
                <w:rFonts w:asciiTheme="minorHAnsi" w:hAnsiTheme="minorHAnsi"/>
                <w:lang w:val="bg-BG"/>
              </w:rPr>
              <w:t xml:space="preserve"> </w:t>
            </w:r>
            <w:r w:rsidR="00DB74A2" w:rsidRPr="004B5C35">
              <w:rPr>
                <w:rFonts w:asciiTheme="minorHAnsi" w:hAnsiTheme="minorHAnsi"/>
                <w:lang w:val="bg-BG"/>
              </w:rPr>
              <w:t>дали Планът</w:t>
            </w:r>
            <w:r w:rsidR="007C1CFC" w:rsidRPr="004B5C35">
              <w:rPr>
                <w:rFonts w:asciiTheme="minorHAnsi" w:hAnsiTheme="minorHAnsi"/>
                <w:lang w:val="bg-BG"/>
              </w:rPr>
              <w:t xml:space="preserve"> относно методиката за мониторинг </w:t>
            </w:r>
            <w:r w:rsidR="00DB74A2" w:rsidRPr="004B5C35">
              <w:rPr>
                <w:rFonts w:asciiTheme="minorHAnsi" w:hAnsiTheme="minorHAnsi"/>
                <w:lang w:val="bg-BG"/>
              </w:rPr>
              <w:t xml:space="preserve">е последната версия, одобрена от </w:t>
            </w:r>
            <w:r w:rsidR="00883592" w:rsidRPr="004B5C35">
              <w:rPr>
                <w:rFonts w:asciiTheme="minorHAnsi" w:hAnsiTheme="minorHAnsi"/>
                <w:lang w:val="bg-BG"/>
              </w:rPr>
              <w:t>КО,</w:t>
            </w:r>
            <w:r w:rsidRPr="004B5C35">
              <w:rPr>
                <w:rFonts w:asciiTheme="minorHAnsi" w:hAnsiTheme="minorHAnsi"/>
                <w:lang w:val="bg-BG"/>
              </w:rPr>
              <w:t xml:space="preserve"> </w:t>
            </w:r>
            <w:r w:rsidR="00DB74A2" w:rsidRPr="004B5C35">
              <w:rPr>
                <w:rFonts w:asciiTheme="minorHAnsi" w:hAnsiTheme="minorHAnsi"/>
                <w:lang w:val="bg-BG"/>
              </w:rPr>
              <w:t xml:space="preserve">дали е имало изменения в </w:t>
            </w:r>
            <w:r w:rsidR="007C1CFC" w:rsidRPr="004B5C35">
              <w:rPr>
                <w:rFonts w:asciiTheme="minorHAnsi" w:hAnsiTheme="minorHAnsi"/>
                <w:lang w:val="bg-BG"/>
              </w:rPr>
              <w:t xml:space="preserve">Плана относно методиката за мониторинг </w:t>
            </w:r>
            <w:r w:rsidR="00DB74A2" w:rsidRPr="004B5C35">
              <w:rPr>
                <w:rFonts w:asciiTheme="minorHAnsi" w:hAnsiTheme="minorHAnsi"/>
                <w:lang w:val="bg-BG"/>
              </w:rPr>
              <w:t xml:space="preserve">в </w:t>
            </w:r>
            <w:r w:rsidR="009F0475" w:rsidRPr="004B5C35">
              <w:rPr>
                <w:rFonts w:asciiTheme="minorHAnsi" w:hAnsiTheme="minorHAnsi"/>
                <w:lang w:val="bg-BG"/>
              </w:rPr>
              <w:t>период</w:t>
            </w:r>
            <w:r w:rsidR="00DB74A2" w:rsidRPr="004B5C35">
              <w:rPr>
                <w:rFonts w:asciiTheme="minorHAnsi" w:hAnsiTheme="minorHAnsi"/>
                <w:lang w:val="bg-BG"/>
              </w:rPr>
              <w:t>а</w:t>
            </w:r>
            <w:r w:rsidRPr="004B5C35">
              <w:rPr>
                <w:rFonts w:asciiTheme="minorHAnsi" w:hAnsiTheme="minorHAnsi"/>
                <w:lang w:val="bg-BG"/>
              </w:rPr>
              <w:t>(</w:t>
            </w:r>
            <w:r w:rsidR="00DB74A2" w:rsidRPr="004B5C35">
              <w:rPr>
                <w:rFonts w:asciiTheme="minorHAnsi" w:hAnsiTheme="minorHAnsi"/>
                <w:lang w:val="bg-BG"/>
              </w:rPr>
              <w:t>ите</w:t>
            </w:r>
            <w:r w:rsidRPr="004B5C35">
              <w:rPr>
                <w:rFonts w:asciiTheme="minorHAnsi" w:hAnsiTheme="minorHAnsi"/>
                <w:lang w:val="bg-BG"/>
              </w:rPr>
              <w:t>)</w:t>
            </w:r>
            <w:r w:rsidR="00DB74A2" w:rsidRPr="004B5C35">
              <w:rPr>
                <w:rFonts w:asciiTheme="minorHAnsi" w:hAnsiTheme="minorHAnsi"/>
                <w:lang w:val="bg-BG"/>
              </w:rPr>
              <w:t xml:space="preserve"> на докладване</w:t>
            </w:r>
            <w:r w:rsidRPr="004B5C35">
              <w:rPr>
                <w:rFonts w:asciiTheme="minorHAnsi" w:hAnsiTheme="minorHAnsi"/>
                <w:lang w:val="bg-BG"/>
              </w:rPr>
              <w:t xml:space="preserve">, </w:t>
            </w:r>
            <w:r w:rsidR="00DB74A2" w:rsidRPr="004B5C35">
              <w:rPr>
                <w:rFonts w:asciiTheme="minorHAnsi" w:hAnsiTheme="minorHAnsi"/>
                <w:lang w:val="bg-BG"/>
              </w:rPr>
              <w:t>дали тези изменения са били съществени и, ако да, дали те са били одобрени от Компетентния орган</w:t>
            </w:r>
            <w:r w:rsidRPr="004B5C35">
              <w:rPr>
                <w:rFonts w:asciiTheme="minorHAnsi" w:hAnsiTheme="minorHAnsi"/>
                <w:lang w:val="bg-BG"/>
              </w:rPr>
              <w:t xml:space="preserve">. </w:t>
            </w:r>
            <w:r w:rsidR="00DB74A2" w:rsidRPr="004B5C35">
              <w:rPr>
                <w:rFonts w:asciiTheme="minorHAnsi" w:hAnsiTheme="minorHAnsi"/>
                <w:lang w:val="bg-BG"/>
              </w:rPr>
              <w:t xml:space="preserve">Повече </w:t>
            </w:r>
            <w:r w:rsidR="00D66D77" w:rsidRPr="004B5C35">
              <w:rPr>
                <w:rFonts w:asciiTheme="minorHAnsi" w:hAnsiTheme="minorHAnsi"/>
                <w:lang w:val="bg-BG"/>
              </w:rPr>
              <w:t>информация</w:t>
            </w:r>
            <w:r w:rsidRPr="004B5C35">
              <w:rPr>
                <w:rFonts w:asciiTheme="minorHAnsi" w:hAnsiTheme="minorHAnsi"/>
                <w:lang w:val="bg-BG"/>
              </w:rPr>
              <w:t xml:space="preserve"> </w:t>
            </w:r>
            <w:r w:rsidR="00DB74A2" w:rsidRPr="004B5C35">
              <w:rPr>
                <w:rFonts w:asciiTheme="minorHAnsi" w:hAnsiTheme="minorHAnsi"/>
                <w:lang w:val="bg-BG"/>
              </w:rPr>
              <w:t>за това кои изменения са съществени е предоставена в Ръководство </w:t>
            </w:r>
            <w:r w:rsidRPr="004B5C35">
              <w:rPr>
                <w:rFonts w:asciiTheme="minorHAnsi" w:hAnsiTheme="minorHAnsi"/>
                <w:lang w:val="bg-BG"/>
              </w:rPr>
              <w:t xml:space="preserve">5 </w:t>
            </w:r>
            <w:r w:rsidR="00DB74A2" w:rsidRPr="004B5C35">
              <w:rPr>
                <w:rFonts w:asciiTheme="minorHAnsi" w:hAnsiTheme="minorHAnsi"/>
                <w:lang w:val="bg-BG"/>
              </w:rPr>
              <w:t xml:space="preserve">относно </w:t>
            </w:r>
            <w:r w:rsidR="00DD5682" w:rsidRPr="004B5C35">
              <w:rPr>
                <w:rFonts w:asciiTheme="minorHAnsi" w:hAnsiTheme="minorHAnsi"/>
                <w:lang w:val="bg-BG"/>
              </w:rPr>
              <w:t>Мониторинг</w:t>
            </w:r>
            <w:r w:rsidRPr="004B5C35">
              <w:rPr>
                <w:rFonts w:asciiTheme="minorHAnsi" w:hAnsiTheme="minorHAnsi"/>
                <w:lang w:val="bg-BG"/>
              </w:rPr>
              <w:t xml:space="preserve"> </w:t>
            </w:r>
            <w:r w:rsidR="00DB74A2" w:rsidRPr="004B5C35">
              <w:rPr>
                <w:rFonts w:asciiTheme="minorHAnsi" w:hAnsiTheme="minorHAnsi"/>
                <w:lang w:val="bg-BG"/>
              </w:rPr>
              <w:t xml:space="preserve">и </w:t>
            </w:r>
            <w:r w:rsidR="00DD5682" w:rsidRPr="004B5C35">
              <w:rPr>
                <w:rFonts w:asciiTheme="minorHAnsi" w:hAnsiTheme="minorHAnsi"/>
                <w:lang w:val="bg-BG"/>
              </w:rPr>
              <w:t>Докладване</w:t>
            </w:r>
            <w:r w:rsidRPr="004B5C35">
              <w:rPr>
                <w:rFonts w:asciiTheme="minorHAnsi" w:hAnsiTheme="minorHAnsi"/>
                <w:lang w:val="bg-BG"/>
              </w:rPr>
              <w:t xml:space="preserve"> </w:t>
            </w:r>
            <w:r w:rsidR="00DE23EB" w:rsidRPr="004B5C35">
              <w:rPr>
                <w:rFonts w:asciiTheme="minorHAnsi" w:hAnsiTheme="minorHAnsi"/>
                <w:lang w:val="bg-BG"/>
              </w:rPr>
              <w:t>във връзка с</w:t>
            </w:r>
            <w:r w:rsidRPr="004B5C35">
              <w:rPr>
                <w:rFonts w:asciiTheme="minorHAnsi" w:hAnsiTheme="minorHAnsi"/>
                <w:lang w:val="bg-BG"/>
              </w:rPr>
              <w:t xml:space="preserve"> </w:t>
            </w:r>
            <w:r w:rsidR="00DB74A2" w:rsidRPr="004B5C35">
              <w:rPr>
                <w:rFonts w:asciiTheme="minorHAnsi" w:hAnsiTheme="minorHAnsi"/>
                <w:lang w:val="bg-BG"/>
              </w:rPr>
              <w:t xml:space="preserve">Правилата за </w:t>
            </w:r>
            <w:r w:rsidR="00D06189" w:rsidRPr="004B5C35">
              <w:rPr>
                <w:rFonts w:asciiTheme="minorHAnsi" w:hAnsiTheme="minorHAnsi"/>
                <w:lang w:val="bg-BG"/>
              </w:rPr>
              <w:t>безплатното разпределение</w:t>
            </w:r>
          </w:p>
          <w:p w:rsidR="009E78CC" w:rsidRPr="004B5C35" w:rsidRDefault="003C3FF2" w:rsidP="00B06D58">
            <w:pPr>
              <w:tabs>
                <w:tab w:val="left" w:pos="-14"/>
              </w:tabs>
              <w:spacing w:after="120"/>
              <w:ind w:left="567" w:hanging="567"/>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r w:rsidR="00DB74A2" w:rsidRPr="004B5C35">
              <w:rPr>
                <w:rFonts w:asciiTheme="minorHAnsi" w:hAnsiTheme="minorHAnsi"/>
                <w:lang w:val="bg-BG"/>
              </w:rPr>
              <w:t xml:space="preserve">Когато се оценява изпълнението на </w:t>
            </w:r>
            <w:r w:rsidR="00BA7A05">
              <w:rPr>
                <w:rFonts w:asciiTheme="minorHAnsi" w:hAnsiTheme="minorHAnsi"/>
                <w:lang w:val="bg-BG"/>
              </w:rPr>
              <w:t>MMP</w:t>
            </w:r>
            <w:r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Pr="004B5C35">
              <w:rPr>
                <w:rFonts w:asciiTheme="minorHAnsi" w:hAnsiTheme="minorHAnsi"/>
                <w:lang w:val="bg-BG"/>
              </w:rPr>
              <w:t xml:space="preserve"> </w:t>
            </w:r>
            <w:r w:rsidR="00DB74A2" w:rsidRPr="004B5C35">
              <w:rPr>
                <w:rFonts w:asciiTheme="minorHAnsi" w:hAnsiTheme="minorHAnsi"/>
                <w:lang w:val="bg-BG"/>
              </w:rPr>
              <w:t xml:space="preserve">ще провери и кореспонденцията с КО във връзка с одобрението на </w:t>
            </w:r>
            <w:r w:rsidR="00BA7A05">
              <w:rPr>
                <w:rFonts w:asciiTheme="minorHAnsi" w:hAnsiTheme="minorHAnsi"/>
                <w:lang w:val="bg-BG"/>
              </w:rPr>
              <w:t>MMP</w:t>
            </w:r>
            <w:r w:rsidRPr="004B5C35">
              <w:rPr>
                <w:rFonts w:asciiTheme="minorHAnsi" w:hAnsiTheme="minorHAnsi"/>
                <w:lang w:val="bg-BG"/>
              </w:rPr>
              <w:t>.</w:t>
            </w:r>
          </w:p>
        </w:tc>
      </w:tr>
      <w:tr w:rsidR="009E78CC" w:rsidRPr="004B5C35" w:rsidTr="00441842">
        <w:tc>
          <w:tcPr>
            <w:tcW w:w="4999" w:type="dxa"/>
            <w:shd w:val="clear" w:color="auto" w:fill="FFFFFF"/>
          </w:tcPr>
          <w:p w:rsidR="009E78CC" w:rsidRPr="004B5C35" w:rsidRDefault="003C3FF2" w:rsidP="00441842">
            <w:pPr>
              <w:tabs>
                <w:tab w:val="left" w:pos="-14"/>
              </w:tabs>
              <w:spacing w:after="120"/>
              <w:ind w:left="567" w:hanging="567"/>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proofErr w:type="spellStart"/>
            <w:r w:rsidR="00BA7A05">
              <w:rPr>
                <w:rFonts w:asciiTheme="minorHAnsi" w:hAnsiTheme="minorHAnsi"/>
                <w:lang w:val="bg-BG"/>
              </w:rPr>
              <w:t>Верификаторът</w:t>
            </w:r>
            <w:proofErr w:type="spellEnd"/>
            <w:r w:rsidRPr="004B5C35">
              <w:rPr>
                <w:rFonts w:asciiTheme="minorHAnsi" w:hAnsiTheme="minorHAnsi"/>
                <w:lang w:val="bg-BG"/>
              </w:rPr>
              <w:t xml:space="preserve"> </w:t>
            </w:r>
            <w:proofErr w:type="spellStart"/>
            <w:r w:rsidR="00DB74A2" w:rsidRPr="004B5C35">
              <w:rPr>
                <w:rFonts w:asciiTheme="minorHAnsi" w:hAnsiTheme="minorHAnsi"/>
                <w:lang w:val="bg-BG"/>
              </w:rPr>
              <w:t>валидира</w:t>
            </w:r>
            <w:proofErr w:type="spellEnd"/>
            <w:r w:rsidRPr="004B5C35">
              <w:rPr>
                <w:rFonts w:asciiTheme="minorHAnsi" w:hAnsiTheme="minorHAnsi"/>
                <w:lang w:val="bg-BG"/>
              </w:rPr>
              <w:t xml:space="preserve"> </w:t>
            </w:r>
            <w:r w:rsidR="007C1CFC" w:rsidRPr="004B5C35">
              <w:rPr>
                <w:rFonts w:asciiTheme="minorHAnsi" w:hAnsiTheme="minorHAnsi"/>
                <w:lang w:val="bg-BG"/>
              </w:rPr>
              <w:t xml:space="preserve">Плана относно методиката за мониторинг </w:t>
            </w:r>
            <w:r w:rsidR="00DB74A2" w:rsidRPr="004B5C35">
              <w:rPr>
                <w:rFonts w:asciiTheme="minorHAnsi" w:hAnsiTheme="minorHAnsi"/>
                <w:lang w:val="bg-BG"/>
              </w:rPr>
              <w:t xml:space="preserve">спрямо </w:t>
            </w:r>
            <w:r w:rsidR="00BA7A05">
              <w:rPr>
                <w:rFonts w:asciiTheme="minorHAnsi" w:hAnsiTheme="minorHAnsi"/>
                <w:lang w:val="bg-BG"/>
              </w:rPr>
              <w:t>FAR</w:t>
            </w:r>
            <w:r w:rsidR="00DB74A2" w:rsidRPr="004B5C35">
              <w:rPr>
                <w:rFonts w:asciiTheme="minorHAnsi" w:hAnsiTheme="minorHAnsi"/>
                <w:lang w:val="bg-BG"/>
              </w:rPr>
              <w:t>, за да потвърди, че той е пълен и в съответствие с правилата</w:t>
            </w:r>
            <w:r w:rsidRPr="004B5C35">
              <w:rPr>
                <w:rFonts w:asciiTheme="minorHAnsi" w:hAnsiTheme="minorHAnsi"/>
                <w:lang w:val="bg-BG"/>
              </w:rPr>
              <w:t>.</w:t>
            </w:r>
          </w:p>
          <w:p w:rsidR="009E78CC" w:rsidRPr="004B5C35" w:rsidRDefault="003C3FF2" w:rsidP="00441842">
            <w:pPr>
              <w:tabs>
                <w:tab w:val="left" w:pos="-14"/>
              </w:tabs>
              <w:spacing w:after="120"/>
              <w:ind w:left="567" w:hanging="567"/>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proofErr w:type="spellStart"/>
            <w:r w:rsidR="00BA7A05">
              <w:rPr>
                <w:rFonts w:asciiTheme="minorHAnsi" w:hAnsiTheme="minorHAnsi"/>
                <w:lang w:val="bg-BG"/>
              </w:rPr>
              <w:t>Верификаторът</w:t>
            </w:r>
            <w:proofErr w:type="spellEnd"/>
            <w:r w:rsidRPr="004B5C35">
              <w:rPr>
                <w:rFonts w:asciiTheme="minorHAnsi" w:hAnsiTheme="minorHAnsi"/>
                <w:lang w:val="bg-BG"/>
              </w:rPr>
              <w:t xml:space="preserve"> </w:t>
            </w:r>
            <w:r w:rsidR="00DB74A2" w:rsidRPr="004B5C35">
              <w:rPr>
                <w:rFonts w:asciiTheme="minorHAnsi" w:hAnsiTheme="minorHAnsi"/>
                <w:lang w:val="bg-BG"/>
              </w:rPr>
              <w:t xml:space="preserve">оценява точността на методиките и доколко са подходящи използваните източници на </w:t>
            </w:r>
            <w:r w:rsidR="00DD5682" w:rsidRPr="004B5C35">
              <w:rPr>
                <w:rFonts w:asciiTheme="minorHAnsi" w:hAnsiTheme="minorHAnsi"/>
                <w:lang w:val="bg-BG"/>
              </w:rPr>
              <w:t>данни</w:t>
            </w:r>
            <w:r w:rsidRPr="004B5C35">
              <w:rPr>
                <w:rFonts w:asciiTheme="minorHAnsi" w:hAnsiTheme="minorHAnsi"/>
                <w:lang w:val="bg-BG"/>
              </w:rPr>
              <w:t xml:space="preserve"> </w:t>
            </w:r>
            <w:r w:rsidR="00DB74A2" w:rsidRPr="004B5C35">
              <w:rPr>
                <w:rFonts w:asciiTheme="minorHAnsi" w:hAnsiTheme="minorHAnsi"/>
                <w:lang w:val="bg-BG"/>
              </w:rPr>
              <w:t xml:space="preserve">за определяне на историческите </w:t>
            </w:r>
            <w:r w:rsidR="00625DFC" w:rsidRPr="004B5C35">
              <w:rPr>
                <w:rFonts w:asciiTheme="minorHAnsi" w:hAnsiTheme="minorHAnsi"/>
                <w:lang w:val="bg-BG"/>
              </w:rPr>
              <w:t>базови данни</w:t>
            </w:r>
            <w:r w:rsidRPr="004B5C35">
              <w:rPr>
                <w:rFonts w:asciiTheme="minorHAnsi" w:hAnsiTheme="minorHAnsi"/>
                <w:lang w:val="bg-BG"/>
              </w:rPr>
              <w:t xml:space="preserve"> (</w:t>
            </w:r>
            <w:r w:rsidR="00DB74A2" w:rsidRPr="004B5C35">
              <w:rPr>
                <w:rFonts w:asciiTheme="minorHAnsi" w:hAnsiTheme="minorHAnsi"/>
                <w:lang w:val="bg-BG"/>
              </w:rPr>
              <w:t xml:space="preserve">т.е. дали това очевидно са най-точните налични </w:t>
            </w:r>
            <w:r w:rsidR="00DD5682" w:rsidRPr="004B5C35">
              <w:rPr>
                <w:rFonts w:asciiTheme="minorHAnsi" w:hAnsiTheme="minorHAnsi"/>
                <w:lang w:val="bg-BG"/>
              </w:rPr>
              <w:t>данни</w:t>
            </w:r>
            <w:r w:rsidRPr="004B5C35">
              <w:rPr>
                <w:rFonts w:asciiTheme="minorHAnsi" w:hAnsiTheme="minorHAnsi"/>
                <w:lang w:val="bg-BG"/>
              </w:rPr>
              <w:t xml:space="preserve">). </w:t>
            </w:r>
            <w:proofErr w:type="spellStart"/>
            <w:r w:rsidR="00BA7A05">
              <w:rPr>
                <w:rFonts w:asciiTheme="minorHAnsi" w:hAnsiTheme="minorHAnsi"/>
                <w:lang w:val="bg-BG"/>
              </w:rPr>
              <w:t>Верификаторът</w:t>
            </w:r>
            <w:proofErr w:type="spellEnd"/>
            <w:r w:rsidRPr="004B5C35">
              <w:rPr>
                <w:rFonts w:asciiTheme="minorHAnsi" w:hAnsiTheme="minorHAnsi"/>
                <w:lang w:val="bg-BG"/>
              </w:rPr>
              <w:t xml:space="preserve"> </w:t>
            </w:r>
            <w:r w:rsidR="00DB74A2" w:rsidRPr="004B5C35">
              <w:rPr>
                <w:rFonts w:asciiTheme="minorHAnsi" w:hAnsiTheme="minorHAnsi"/>
                <w:lang w:val="bg-BG"/>
              </w:rPr>
              <w:t xml:space="preserve">оценява обосновката на </w:t>
            </w:r>
            <w:r w:rsidR="00DD5682" w:rsidRPr="004B5C35">
              <w:rPr>
                <w:rFonts w:asciiTheme="minorHAnsi" w:hAnsiTheme="minorHAnsi"/>
                <w:lang w:val="bg-BG"/>
              </w:rPr>
              <w:t>оператора</w:t>
            </w:r>
            <w:r w:rsidRPr="004B5C35">
              <w:rPr>
                <w:rFonts w:asciiTheme="minorHAnsi" w:hAnsiTheme="minorHAnsi"/>
                <w:lang w:val="bg-BG"/>
              </w:rPr>
              <w:t xml:space="preserve"> </w:t>
            </w:r>
            <w:r w:rsidR="00DB74A2" w:rsidRPr="004B5C35">
              <w:rPr>
                <w:rFonts w:asciiTheme="minorHAnsi" w:hAnsiTheme="minorHAnsi"/>
                <w:lang w:val="bg-BG"/>
              </w:rPr>
              <w:t xml:space="preserve">за избраните източници на </w:t>
            </w:r>
            <w:r w:rsidR="00DD5682" w:rsidRPr="004B5C35">
              <w:rPr>
                <w:rFonts w:asciiTheme="minorHAnsi" w:hAnsiTheme="minorHAnsi"/>
                <w:lang w:val="bg-BG"/>
              </w:rPr>
              <w:t>данни</w:t>
            </w:r>
            <w:r w:rsidRPr="004B5C35">
              <w:rPr>
                <w:rFonts w:asciiTheme="minorHAnsi" w:hAnsiTheme="minorHAnsi"/>
                <w:lang w:val="bg-BG"/>
              </w:rPr>
              <w:t xml:space="preserve"> (</w:t>
            </w:r>
            <w:r w:rsidR="00DB74A2" w:rsidRPr="004B5C35">
              <w:rPr>
                <w:rFonts w:asciiTheme="minorHAnsi" w:hAnsiTheme="minorHAnsi"/>
                <w:lang w:val="bg-BG"/>
              </w:rPr>
              <w:t xml:space="preserve">въз основа на </w:t>
            </w:r>
            <w:r w:rsidR="00BA7A05">
              <w:rPr>
                <w:rFonts w:asciiTheme="minorHAnsi" w:hAnsiTheme="minorHAnsi"/>
                <w:lang w:val="bg-BG"/>
              </w:rPr>
              <w:t>FAR</w:t>
            </w:r>
            <w:r w:rsidRPr="004B5C35">
              <w:rPr>
                <w:rFonts w:asciiTheme="minorHAnsi" w:hAnsiTheme="minorHAnsi"/>
                <w:lang w:val="bg-BG"/>
              </w:rPr>
              <w:t xml:space="preserve">) </w:t>
            </w:r>
            <w:r w:rsidR="00DB74A2" w:rsidRPr="004B5C35">
              <w:rPr>
                <w:rFonts w:asciiTheme="minorHAnsi" w:hAnsiTheme="minorHAnsi"/>
                <w:lang w:val="bg-BG"/>
              </w:rPr>
              <w:t>за разумност</w:t>
            </w:r>
            <w:r w:rsidRPr="004B5C35">
              <w:rPr>
                <w:rFonts w:asciiTheme="minorHAnsi" w:hAnsiTheme="minorHAnsi"/>
                <w:lang w:val="bg-BG"/>
              </w:rPr>
              <w:t>.</w:t>
            </w:r>
          </w:p>
          <w:p w:rsidR="009E78CC" w:rsidRPr="004B5C35" w:rsidRDefault="003C3FF2" w:rsidP="00441842">
            <w:pPr>
              <w:tabs>
                <w:tab w:val="left" w:pos="-14"/>
              </w:tabs>
              <w:spacing w:after="120"/>
              <w:ind w:left="567" w:hanging="567"/>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proofErr w:type="spellStart"/>
            <w:r w:rsidR="00BA7A05">
              <w:rPr>
                <w:rFonts w:asciiTheme="minorHAnsi" w:hAnsiTheme="minorHAnsi"/>
                <w:lang w:val="bg-BG"/>
              </w:rPr>
              <w:t>Верификаторът</w:t>
            </w:r>
            <w:proofErr w:type="spellEnd"/>
            <w:r w:rsidRPr="004B5C35">
              <w:rPr>
                <w:rFonts w:asciiTheme="minorHAnsi" w:hAnsiTheme="minorHAnsi"/>
                <w:lang w:val="bg-BG"/>
              </w:rPr>
              <w:t xml:space="preserve"> </w:t>
            </w:r>
            <w:r w:rsidR="00DB74A2" w:rsidRPr="004B5C35">
              <w:rPr>
                <w:rFonts w:asciiTheme="minorHAnsi" w:hAnsiTheme="minorHAnsi"/>
                <w:lang w:val="bg-BG"/>
              </w:rPr>
              <w:t>проверява</w:t>
            </w:r>
            <w:r w:rsidRPr="004B5C35">
              <w:rPr>
                <w:rFonts w:asciiTheme="minorHAnsi" w:hAnsiTheme="minorHAnsi"/>
                <w:lang w:val="bg-BG"/>
              </w:rPr>
              <w:t xml:space="preserve"> </w:t>
            </w:r>
            <w:r w:rsidR="00DB74A2" w:rsidRPr="004B5C35">
              <w:rPr>
                <w:rFonts w:asciiTheme="minorHAnsi" w:hAnsiTheme="minorHAnsi"/>
                <w:lang w:val="bg-BG"/>
              </w:rPr>
              <w:t xml:space="preserve">дали степента на подробност в </w:t>
            </w:r>
            <w:r w:rsidR="007C1CFC" w:rsidRPr="004B5C35">
              <w:rPr>
                <w:rFonts w:asciiTheme="minorHAnsi" w:hAnsiTheme="minorHAnsi"/>
                <w:lang w:val="bg-BG"/>
              </w:rPr>
              <w:t xml:space="preserve">Плана относно методиката за мониторинг </w:t>
            </w:r>
            <w:r w:rsidR="00DB74A2" w:rsidRPr="004B5C35">
              <w:rPr>
                <w:rFonts w:asciiTheme="minorHAnsi" w:hAnsiTheme="minorHAnsi"/>
                <w:lang w:val="bg-BG"/>
              </w:rPr>
              <w:t xml:space="preserve">е съразмерен на сложността на </w:t>
            </w:r>
            <w:r w:rsidR="009579AA" w:rsidRPr="004B5C35">
              <w:rPr>
                <w:rFonts w:asciiTheme="minorHAnsi" w:hAnsiTheme="minorHAnsi"/>
                <w:lang w:val="bg-BG"/>
              </w:rPr>
              <w:t>инсталацията</w:t>
            </w:r>
            <w:r w:rsidRPr="004B5C35">
              <w:rPr>
                <w:rFonts w:asciiTheme="minorHAnsi" w:hAnsiTheme="minorHAnsi"/>
                <w:lang w:val="bg-BG"/>
              </w:rPr>
              <w:t>.</w:t>
            </w:r>
          </w:p>
          <w:p w:rsidR="009E78CC" w:rsidRPr="004B5C35" w:rsidRDefault="003C3FF2" w:rsidP="00480FF2">
            <w:pPr>
              <w:tabs>
                <w:tab w:val="left" w:pos="-14"/>
              </w:tabs>
              <w:spacing w:after="120"/>
              <w:ind w:left="567" w:hanging="567"/>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proofErr w:type="spellStart"/>
            <w:r w:rsidR="00BA7A05">
              <w:rPr>
                <w:rFonts w:asciiTheme="minorHAnsi" w:hAnsiTheme="minorHAnsi"/>
                <w:lang w:val="bg-BG"/>
              </w:rPr>
              <w:t>Верификаторът</w:t>
            </w:r>
            <w:proofErr w:type="spellEnd"/>
            <w:r w:rsidRPr="004B5C35">
              <w:rPr>
                <w:rFonts w:asciiTheme="minorHAnsi" w:hAnsiTheme="minorHAnsi"/>
                <w:lang w:val="bg-BG"/>
              </w:rPr>
              <w:t xml:space="preserve"> </w:t>
            </w:r>
            <w:r w:rsidR="00DB74A2" w:rsidRPr="004B5C35">
              <w:rPr>
                <w:rFonts w:asciiTheme="minorHAnsi" w:hAnsiTheme="minorHAnsi"/>
                <w:lang w:val="bg-BG"/>
              </w:rPr>
              <w:t>проверява</w:t>
            </w:r>
            <w:r w:rsidRPr="004B5C35">
              <w:rPr>
                <w:rFonts w:asciiTheme="minorHAnsi" w:hAnsiTheme="minorHAnsi"/>
                <w:lang w:val="bg-BG"/>
              </w:rPr>
              <w:t xml:space="preserve"> </w:t>
            </w:r>
            <w:r w:rsidR="003C037E" w:rsidRPr="004B5C35">
              <w:rPr>
                <w:rFonts w:asciiTheme="minorHAnsi" w:hAnsiTheme="minorHAnsi"/>
                <w:lang w:val="bg-BG"/>
              </w:rPr>
              <w:t xml:space="preserve">изпълнението на </w:t>
            </w:r>
            <w:r w:rsidR="00480FF2" w:rsidRPr="004B5C35">
              <w:rPr>
                <w:rFonts w:asciiTheme="minorHAnsi" w:hAnsiTheme="minorHAnsi"/>
                <w:lang w:val="bg-BG"/>
              </w:rPr>
              <w:t xml:space="preserve">различни елементи от </w:t>
            </w:r>
            <w:r w:rsidR="007C1CFC" w:rsidRPr="004B5C35">
              <w:rPr>
                <w:rFonts w:asciiTheme="minorHAnsi" w:hAnsiTheme="minorHAnsi"/>
                <w:lang w:val="bg-BG"/>
              </w:rPr>
              <w:t xml:space="preserve">Плана относно методиката за мониторинг </w:t>
            </w:r>
            <w:r w:rsidR="00480FF2" w:rsidRPr="004B5C35">
              <w:rPr>
                <w:rFonts w:asciiTheme="minorHAnsi" w:hAnsiTheme="minorHAnsi"/>
                <w:lang w:val="bg-BG"/>
              </w:rPr>
              <w:t xml:space="preserve">и оценява дали действителната ситуация за всяка </w:t>
            </w:r>
            <w:r w:rsidR="00822525" w:rsidRPr="004B5C35">
              <w:rPr>
                <w:rFonts w:asciiTheme="minorHAnsi" w:hAnsiTheme="minorHAnsi"/>
                <w:lang w:val="bg-BG"/>
              </w:rPr>
              <w:t>подинсталация</w:t>
            </w:r>
            <w:r w:rsidRPr="004B5C35">
              <w:rPr>
                <w:rFonts w:asciiTheme="minorHAnsi" w:hAnsiTheme="minorHAnsi"/>
                <w:lang w:val="bg-BG"/>
              </w:rPr>
              <w:t xml:space="preserve"> </w:t>
            </w:r>
            <w:r w:rsidR="00480FF2" w:rsidRPr="004B5C35">
              <w:rPr>
                <w:rFonts w:asciiTheme="minorHAnsi" w:hAnsiTheme="minorHAnsi"/>
                <w:lang w:val="bg-BG"/>
              </w:rPr>
              <w:t xml:space="preserve">отразява записаното в </w:t>
            </w:r>
            <w:r w:rsidR="00BA7A05">
              <w:rPr>
                <w:rFonts w:asciiTheme="minorHAnsi" w:hAnsiTheme="minorHAnsi"/>
                <w:lang w:val="bg-BG"/>
              </w:rPr>
              <w:t>MMP</w:t>
            </w:r>
            <w:r w:rsidRPr="004B5C35">
              <w:rPr>
                <w:rFonts w:asciiTheme="minorHAnsi" w:hAnsiTheme="minorHAnsi"/>
                <w:lang w:val="bg-BG"/>
              </w:rPr>
              <w:t>.</w:t>
            </w:r>
          </w:p>
        </w:tc>
        <w:tc>
          <w:tcPr>
            <w:tcW w:w="4999" w:type="dxa"/>
            <w:shd w:val="clear" w:color="auto" w:fill="FFFFFF"/>
          </w:tcPr>
          <w:p w:rsidR="009E78CC" w:rsidRPr="004B5C35" w:rsidRDefault="003C3FF2" w:rsidP="00441842">
            <w:pPr>
              <w:tabs>
                <w:tab w:val="left" w:pos="-14"/>
              </w:tabs>
              <w:spacing w:after="120"/>
              <w:ind w:left="567" w:hanging="567"/>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r w:rsidR="00480FF2" w:rsidRPr="004B5C35">
              <w:rPr>
                <w:rFonts w:asciiTheme="minorHAnsi" w:hAnsiTheme="minorHAnsi"/>
                <w:lang w:val="bg-BG"/>
              </w:rPr>
              <w:t xml:space="preserve">По време на даването на </w:t>
            </w:r>
            <w:r w:rsidR="00151EB7" w:rsidRPr="004B5C35">
              <w:rPr>
                <w:rFonts w:asciiTheme="minorHAnsi" w:hAnsiTheme="minorHAnsi"/>
                <w:lang w:val="bg-BG"/>
              </w:rPr>
              <w:t>одобрение</w:t>
            </w:r>
            <w:r w:rsidR="00480FF2" w:rsidRPr="004B5C35">
              <w:rPr>
                <w:rFonts w:asciiTheme="minorHAnsi" w:hAnsiTheme="minorHAnsi"/>
                <w:lang w:val="bg-BG"/>
              </w:rPr>
              <w:t xml:space="preserve">, </w:t>
            </w:r>
            <w:r w:rsidR="00883592" w:rsidRPr="004B5C35">
              <w:rPr>
                <w:rFonts w:asciiTheme="minorHAnsi" w:hAnsiTheme="minorHAnsi"/>
                <w:lang w:val="bg-BG"/>
              </w:rPr>
              <w:t xml:space="preserve">КО </w:t>
            </w:r>
            <w:r w:rsidR="00480FF2" w:rsidRPr="004B5C35">
              <w:rPr>
                <w:rFonts w:asciiTheme="minorHAnsi" w:hAnsiTheme="minorHAnsi"/>
                <w:lang w:val="bg-BG"/>
              </w:rPr>
              <w:t xml:space="preserve">ще провери </w:t>
            </w:r>
            <w:r w:rsidR="007C1CFC" w:rsidRPr="004B5C35">
              <w:rPr>
                <w:rFonts w:asciiTheme="minorHAnsi" w:hAnsiTheme="minorHAnsi"/>
                <w:lang w:val="bg-BG"/>
              </w:rPr>
              <w:t xml:space="preserve">Плана относно методиката за мониторинг </w:t>
            </w:r>
            <w:r w:rsidR="00480FF2" w:rsidRPr="004B5C35">
              <w:rPr>
                <w:rFonts w:asciiTheme="minorHAnsi" w:hAnsiTheme="minorHAnsi"/>
                <w:lang w:val="bg-BG"/>
              </w:rPr>
              <w:t xml:space="preserve">спрямо </w:t>
            </w:r>
            <w:r w:rsidR="00BA7A05">
              <w:rPr>
                <w:rFonts w:asciiTheme="minorHAnsi" w:hAnsiTheme="minorHAnsi"/>
                <w:lang w:val="bg-BG"/>
              </w:rPr>
              <w:t>FAR</w:t>
            </w:r>
            <w:r w:rsidRPr="004B5C35">
              <w:rPr>
                <w:rFonts w:asciiTheme="minorHAnsi" w:hAnsiTheme="minorHAnsi"/>
                <w:lang w:val="bg-BG"/>
              </w:rPr>
              <w:t>.</w:t>
            </w:r>
          </w:p>
          <w:p w:rsidR="009E78CC" w:rsidRPr="004B5C35" w:rsidRDefault="003C3FF2" w:rsidP="00441842">
            <w:pPr>
              <w:tabs>
                <w:tab w:val="left" w:pos="-14"/>
              </w:tabs>
              <w:spacing w:after="120"/>
              <w:ind w:left="567" w:hanging="567"/>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proofErr w:type="spellStart"/>
            <w:r w:rsidR="00BA7A05">
              <w:rPr>
                <w:rFonts w:asciiTheme="minorHAnsi" w:hAnsiTheme="minorHAnsi"/>
                <w:lang w:val="bg-BG"/>
              </w:rPr>
              <w:t>Верификаторът</w:t>
            </w:r>
            <w:proofErr w:type="spellEnd"/>
            <w:r w:rsidRPr="004B5C35">
              <w:rPr>
                <w:rFonts w:asciiTheme="minorHAnsi" w:hAnsiTheme="minorHAnsi"/>
                <w:lang w:val="bg-BG"/>
              </w:rPr>
              <w:t xml:space="preserve"> </w:t>
            </w:r>
            <w:r w:rsidR="00480FF2" w:rsidRPr="004B5C35">
              <w:rPr>
                <w:rFonts w:asciiTheme="minorHAnsi" w:hAnsiTheme="minorHAnsi"/>
                <w:lang w:val="bg-BG"/>
              </w:rPr>
              <w:t>използва одобрения</w:t>
            </w:r>
            <w:r w:rsidRPr="004B5C35">
              <w:rPr>
                <w:rFonts w:asciiTheme="minorHAnsi" w:hAnsiTheme="minorHAnsi"/>
                <w:lang w:val="bg-BG"/>
              </w:rPr>
              <w:t xml:space="preserve"> </w:t>
            </w:r>
            <w:r w:rsidR="00BA7A05">
              <w:rPr>
                <w:rFonts w:asciiTheme="minorHAnsi" w:hAnsiTheme="minorHAnsi"/>
                <w:lang w:val="bg-BG"/>
              </w:rPr>
              <w:t>MMP</w:t>
            </w:r>
            <w:r w:rsidRPr="004B5C35">
              <w:rPr>
                <w:rFonts w:asciiTheme="minorHAnsi" w:hAnsiTheme="minorHAnsi"/>
                <w:lang w:val="bg-BG"/>
              </w:rPr>
              <w:t xml:space="preserve"> </w:t>
            </w:r>
            <w:r w:rsidR="00480FF2" w:rsidRPr="004B5C35">
              <w:rPr>
                <w:rFonts w:asciiTheme="minorHAnsi" w:hAnsiTheme="minorHAnsi"/>
                <w:lang w:val="bg-BG"/>
              </w:rPr>
              <w:t xml:space="preserve">като отправна точка, за да оцени точността на </w:t>
            </w:r>
            <w:r w:rsidR="00DD5682" w:rsidRPr="004B5C35">
              <w:rPr>
                <w:rFonts w:asciiTheme="minorHAnsi" w:hAnsiTheme="minorHAnsi"/>
                <w:lang w:val="bg-BG"/>
              </w:rPr>
              <w:t>данни</w:t>
            </w:r>
            <w:r w:rsidR="00480FF2" w:rsidRPr="004B5C35">
              <w:rPr>
                <w:rFonts w:asciiTheme="minorHAnsi" w:hAnsiTheme="minorHAnsi"/>
                <w:lang w:val="bg-BG"/>
              </w:rPr>
              <w:t>те</w:t>
            </w:r>
            <w:r w:rsidRPr="004B5C35">
              <w:rPr>
                <w:rFonts w:asciiTheme="minorHAnsi" w:hAnsiTheme="minorHAnsi"/>
                <w:lang w:val="bg-BG"/>
              </w:rPr>
              <w:t>.</w:t>
            </w:r>
          </w:p>
          <w:p w:rsidR="009E78CC" w:rsidRPr="004B5C35" w:rsidRDefault="003C3FF2" w:rsidP="00441842">
            <w:pPr>
              <w:tabs>
                <w:tab w:val="left" w:pos="-14"/>
              </w:tabs>
              <w:spacing w:after="120"/>
              <w:ind w:left="567" w:hanging="567"/>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proofErr w:type="spellStart"/>
            <w:r w:rsidR="00BA7A05">
              <w:rPr>
                <w:rFonts w:asciiTheme="minorHAnsi" w:hAnsiTheme="minorHAnsi"/>
                <w:lang w:val="bg-BG"/>
              </w:rPr>
              <w:t>Верификаторът</w:t>
            </w:r>
            <w:proofErr w:type="spellEnd"/>
            <w:r w:rsidRPr="004B5C35">
              <w:rPr>
                <w:rFonts w:asciiTheme="minorHAnsi" w:hAnsiTheme="minorHAnsi"/>
                <w:lang w:val="bg-BG"/>
              </w:rPr>
              <w:t xml:space="preserve"> </w:t>
            </w:r>
            <w:r w:rsidR="00DB74A2" w:rsidRPr="004B5C35">
              <w:rPr>
                <w:rFonts w:asciiTheme="minorHAnsi" w:hAnsiTheme="minorHAnsi"/>
                <w:lang w:val="bg-BG"/>
              </w:rPr>
              <w:t>проверява</w:t>
            </w:r>
            <w:r w:rsidRPr="004B5C35">
              <w:rPr>
                <w:rFonts w:asciiTheme="minorHAnsi" w:hAnsiTheme="minorHAnsi"/>
                <w:lang w:val="bg-BG"/>
              </w:rPr>
              <w:t xml:space="preserve"> </w:t>
            </w:r>
            <w:r w:rsidR="00480FF2" w:rsidRPr="004B5C35">
              <w:rPr>
                <w:rFonts w:asciiTheme="minorHAnsi" w:hAnsiTheme="minorHAnsi"/>
                <w:lang w:val="bg-BG"/>
              </w:rPr>
              <w:t xml:space="preserve">изпълнението на различни елементи от </w:t>
            </w:r>
            <w:r w:rsidR="007C1CFC" w:rsidRPr="004B5C35">
              <w:rPr>
                <w:rFonts w:asciiTheme="minorHAnsi" w:hAnsiTheme="minorHAnsi"/>
                <w:lang w:val="bg-BG"/>
              </w:rPr>
              <w:t xml:space="preserve">Плана относно методиката за мониторинг </w:t>
            </w:r>
            <w:r w:rsidR="00480FF2" w:rsidRPr="004B5C35">
              <w:rPr>
                <w:rFonts w:asciiTheme="minorHAnsi" w:hAnsiTheme="minorHAnsi"/>
                <w:lang w:val="bg-BG"/>
              </w:rPr>
              <w:t xml:space="preserve">и оценява дали реалната ситуация за всяка </w:t>
            </w:r>
            <w:r w:rsidR="00822525" w:rsidRPr="004B5C35">
              <w:rPr>
                <w:rFonts w:asciiTheme="minorHAnsi" w:hAnsiTheme="minorHAnsi"/>
                <w:lang w:val="bg-BG"/>
              </w:rPr>
              <w:t>подинсталация</w:t>
            </w:r>
            <w:r w:rsidRPr="004B5C35">
              <w:rPr>
                <w:rFonts w:asciiTheme="minorHAnsi" w:hAnsiTheme="minorHAnsi"/>
                <w:lang w:val="bg-BG"/>
              </w:rPr>
              <w:t xml:space="preserve"> </w:t>
            </w:r>
            <w:r w:rsidR="00480FF2" w:rsidRPr="004B5C35">
              <w:rPr>
                <w:rFonts w:asciiTheme="minorHAnsi" w:hAnsiTheme="minorHAnsi"/>
                <w:lang w:val="bg-BG"/>
              </w:rPr>
              <w:t xml:space="preserve">отразява записаното в </w:t>
            </w:r>
            <w:r w:rsidR="00BA7A05">
              <w:rPr>
                <w:rFonts w:asciiTheme="minorHAnsi" w:hAnsiTheme="minorHAnsi"/>
                <w:lang w:val="bg-BG"/>
              </w:rPr>
              <w:t>MMP</w:t>
            </w:r>
            <w:r w:rsidRPr="004B5C35">
              <w:rPr>
                <w:rFonts w:asciiTheme="minorHAnsi" w:hAnsiTheme="minorHAnsi"/>
                <w:lang w:val="bg-BG"/>
              </w:rPr>
              <w:t>.</w:t>
            </w:r>
          </w:p>
          <w:p w:rsidR="009E78CC" w:rsidRPr="004B5C35" w:rsidRDefault="003C3FF2" w:rsidP="00CB29D9">
            <w:pPr>
              <w:tabs>
                <w:tab w:val="left" w:pos="-14"/>
              </w:tabs>
              <w:spacing w:after="120"/>
              <w:ind w:left="567" w:hanging="567"/>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r>
            <w:r w:rsidR="00480FF2" w:rsidRPr="004B5C35">
              <w:rPr>
                <w:rFonts w:asciiTheme="minorHAnsi" w:hAnsiTheme="minorHAnsi"/>
                <w:lang w:val="bg-BG"/>
              </w:rPr>
              <w:t xml:space="preserve">До някаква степен </w:t>
            </w:r>
            <w:proofErr w:type="spellStart"/>
            <w:r w:rsidR="00BA7A05">
              <w:rPr>
                <w:rFonts w:asciiTheme="minorHAnsi" w:hAnsiTheme="minorHAnsi"/>
                <w:lang w:val="bg-BG"/>
              </w:rPr>
              <w:t>верификаторът</w:t>
            </w:r>
            <w:proofErr w:type="spellEnd"/>
            <w:r w:rsidRPr="004B5C35">
              <w:rPr>
                <w:rFonts w:asciiTheme="minorHAnsi" w:hAnsiTheme="minorHAnsi"/>
                <w:lang w:val="bg-BG"/>
              </w:rPr>
              <w:t xml:space="preserve"> </w:t>
            </w:r>
            <w:r w:rsidR="00480FF2" w:rsidRPr="004B5C35">
              <w:rPr>
                <w:rFonts w:asciiTheme="minorHAnsi" w:hAnsiTheme="minorHAnsi"/>
                <w:lang w:val="bg-BG"/>
              </w:rPr>
              <w:t xml:space="preserve">ще направи насрещна проверка между </w:t>
            </w:r>
            <w:r w:rsidR="007C1CFC" w:rsidRPr="004B5C35">
              <w:rPr>
                <w:rFonts w:asciiTheme="minorHAnsi" w:hAnsiTheme="minorHAnsi"/>
                <w:lang w:val="bg-BG"/>
              </w:rPr>
              <w:t xml:space="preserve">Плана относно методиката за мониторинг </w:t>
            </w:r>
            <w:r w:rsidR="00480FF2" w:rsidRPr="004B5C35">
              <w:rPr>
                <w:rFonts w:asciiTheme="minorHAnsi" w:hAnsiTheme="minorHAnsi"/>
                <w:lang w:val="bg-BG"/>
              </w:rPr>
              <w:t xml:space="preserve">и </w:t>
            </w:r>
            <w:r w:rsidR="00BA7A05">
              <w:rPr>
                <w:rFonts w:asciiTheme="minorHAnsi" w:hAnsiTheme="minorHAnsi"/>
                <w:lang w:val="bg-BG"/>
              </w:rPr>
              <w:t>FAR</w:t>
            </w:r>
            <w:r w:rsidRPr="004B5C35">
              <w:rPr>
                <w:rFonts w:asciiTheme="minorHAnsi" w:hAnsiTheme="minorHAnsi"/>
                <w:lang w:val="bg-BG"/>
              </w:rPr>
              <w:t xml:space="preserve">: </w:t>
            </w:r>
            <w:r w:rsidR="00480FF2" w:rsidRPr="004B5C35">
              <w:rPr>
                <w:rFonts w:asciiTheme="minorHAnsi" w:hAnsiTheme="minorHAnsi"/>
                <w:lang w:val="bg-BG"/>
              </w:rPr>
              <w:t xml:space="preserve">оценявайки границите на </w:t>
            </w:r>
            <w:r w:rsidR="00822525" w:rsidRPr="004B5C35">
              <w:rPr>
                <w:rFonts w:asciiTheme="minorHAnsi" w:hAnsiTheme="minorHAnsi"/>
                <w:lang w:val="bg-BG"/>
              </w:rPr>
              <w:t>подинсталация</w:t>
            </w:r>
            <w:r w:rsidR="00480FF2" w:rsidRPr="004B5C35">
              <w:rPr>
                <w:rFonts w:asciiTheme="minorHAnsi" w:hAnsiTheme="minorHAnsi"/>
                <w:lang w:val="bg-BG"/>
              </w:rPr>
              <w:t>та</w:t>
            </w:r>
            <w:r w:rsidRPr="004B5C35">
              <w:rPr>
                <w:rFonts w:asciiTheme="minorHAnsi" w:hAnsiTheme="minorHAnsi"/>
                <w:lang w:val="bg-BG"/>
              </w:rPr>
              <w:t xml:space="preserve">, </w:t>
            </w:r>
            <w:r w:rsidR="00480FF2" w:rsidRPr="004B5C35">
              <w:rPr>
                <w:rFonts w:asciiTheme="minorHAnsi" w:hAnsiTheme="minorHAnsi"/>
                <w:lang w:val="bg-BG"/>
              </w:rPr>
              <w:t xml:space="preserve">проверявайки </w:t>
            </w:r>
            <w:r w:rsidR="00CB29D9" w:rsidRPr="004B5C35">
              <w:rPr>
                <w:rFonts w:asciiTheme="minorHAnsi" w:hAnsiTheme="minorHAnsi"/>
                <w:lang w:val="bg-BG"/>
              </w:rPr>
              <w:t>уместността</w:t>
            </w:r>
            <w:r w:rsidR="00480FF2" w:rsidRPr="004B5C35">
              <w:rPr>
                <w:rFonts w:asciiTheme="minorHAnsi" w:hAnsiTheme="minorHAnsi"/>
                <w:lang w:val="bg-BG"/>
              </w:rPr>
              <w:t xml:space="preserve"> и изпълнението на контролните </w:t>
            </w:r>
            <w:r w:rsidR="00B561B6" w:rsidRPr="004B5C35">
              <w:rPr>
                <w:rFonts w:asciiTheme="minorHAnsi" w:hAnsiTheme="minorHAnsi"/>
                <w:lang w:val="bg-BG"/>
              </w:rPr>
              <w:t>дейности</w:t>
            </w:r>
            <w:r w:rsidRPr="004B5C35">
              <w:rPr>
                <w:rFonts w:asciiTheme="minorHAnsi" w:hAnsiTheme="minorHAnsi"/>
                <w:lang w:val="bg-BG"/>
              </w:rPr>
              <w:t xml:space="preserve"> </w:t>
            </w:r>
            <w:r w:rsidR="00480FF2" w:rsidRPr="004B5C35">
              <w:rPr>
                <w:rFonts w:asciiTheme="minorHAnsi" w:hAnsiTheme="minorHAnsi"/>
                <w:lang w:val="bg-BG"/>
              </w:rPr>
              <w:t xml:space="preserve">и </w:t>
            </w:r>
            <w:r w:rsidR="007C1CFC" w:rsidRPr="004B5C35">
              <w:rPr>
                <w:rFonts w:asciiTheme="minorHAnsi" w:hAnsiTheme="minorHAnsi"/>
                <w:lang w:val="bg-BG"/>
              </w:rPr>
              <w:t>процедури</w:t>
            </w:r>
            <w:r w:rsidRPr="004B5C35">
              <w:rPr>
                <w:rFonts w:asciiTheme="minorHAnsi" w:hAnsiTheme="minorHAnsi"/>
                <w:lang w:val="bg-BG"/>
              </w:rPr>
              <w:t xml:space="preserve"> </w:t>
            </w:r>
            <w:r w:rsidR="00480FF2" w:rsidRPr="004B5C35">
              <w:rPr>
                <w:rFonts w:asciiTheme="minorHAnsi" w:hAnsiTheme="minorHAnsi"/>
                <w:lang w:val="bg-BG"/>
              </w:rPr>
              <w:t>и т.н</w:t>
            </w:r>
            <w:r w:rsidRPr="004B5C35">
              <w:rPr>
                <w:rFonts w:asciiTheme="minorHAnsi" w:hAnsiTheme="minorHAnsi"/>
                <w:lang w:val="bg-BG"/>
              </w:rPr>
              <w:t>.</w:t>
            </w:r>
          </w:p>
        </w:tc>
      </w:tr>
      <w:tr w:rsidR="009E78CC" w:rsidRPr="004B5C35" w:rsidTr="00441842">
        <w:tc>
          <w:tcPr>
            <w:tcW w:w="4999" w:type="dxa"/>
            <w:shd w:val="clear" w:color="auto" w:fill="FFFFFF"/>
          </w:tcPr>
          <w:p w:rsidR="009E78CC" w:rsidRPr="004B5C35" w:rsidRDefault="003C3FF2" w:rsidP="00B06D58">
            <w:pPr>
              <w:spacing w:after="120"/>
              <w:ind w:left="567" w:hanging="567"/>
              <w:jc w:val="both"/>
              <w:rPr>
                <w:rFonts w:asciiTheme="minorHAnsi" w:hAnsiTheme="minorHAnsi"/>
                <w:lang w:val="bg-BG"/>
              </w:rPr>
            </w:pPr>
            <w:r w:rsidRPr="004B5C35">
              <w:rPr>
                <w:rFonts w:asciiTheme="minorHAnsi" w:hAnsiTheme="minorHAnsi"/>
                <w:lang w:val="bg-BG"/>
              </w:rPr>
              <w:t>•</w:t>
            </w:r>
            <w:r w:rsidR="00441842" w:rsidRPr="004B5C35">
              <w:rPr>
                <w:rFonts w:asciiTheme="minorHAnsi" w:hAnsiTheme="minorHAnsi"/>
                <w:lang w:val="bg-BG"/>
              </w:rPr>
              <w:tab/>
            </w:r>
            <w:r w:rsidR="00480FF2" w:rsidRPr="004B5C35">
              <w:rPr>
                <w:rFonts w:asciiTheme="minorHAnsi" w:hAnsiTheme="minorHAnsi"/>
                <w:lang w:val="bg-BG"/>
              </w:rPr>
              <w:t xml:space="preserve">Когато установи </w:t>
            </w:r>
            <w:r w:rsidR="00E6337B" w:rsidRPr="004B5C35">
              <w:rPr>
                <w:rFonts w:asciiTheme="minorHAnsi" w:hAnsiTheme="minorHAnsi"/>
                <w:lang w:val="bg-BG"/>
              </w:rPr>
              <w:t>неспазване</w:t>
            </w:r>
            <w:r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Pr="004B5C35">
              <w:rPr>
                <w:rFonts w:asciiTheme="minorHAnsi" w:hAnsiTheme="minorHAnsi"/>
                <w:lang w:val="bg-BG"/>
              </w:rPr>
              <w:t xml:space="preserve"> </w:t>
            </w:r>
            <w:r w:rsidR="00480FF2" w:rsidRPr="004B5C35">
              <w:rPr>
                <w:rFonts w:asciiTheme="minorHAnsi" w:hAnsiTheme="minorHAnsi"/>
                <w:lang w:val="bg-BG"/>
              </w:rPr>
              <w:t xml:space="preserve">информира </w:t>
            </w:r>
            <w:r w:rsidR="00DD5682" w:rsidRPr="004B5C35">
              <w:rPr>
                <w:rFonts w:asciiTheme="minorHAnsi" w:hAnsiTheme="minorHAnsi"/>
                <w:lang w:val="bg-BG"/>
              </w:rPr>
              <w:t>оператора</w:t>
            </w:r>
            <w:r w:rsidRPr="004B5C35">
              <w:rPr>
                <w:rFonts w:asciiTheme="minorHAnsi" w:hAnsiTheme="minorHAnsi"/>
                <w:lang w:val="bg-BG"/>
              </w:rPr>
              <w:t xml:space="preserve">. </w:t>
            </w:r>
            <w:r w:rsidR="00480FF2" w:rsidRPr="004B5C35">
              <w:rPr>
                <w:rFonts w:asciiTheme="minorHAnsi" w:hAnsiTheme="minorHAnsi"/>
                <w:lang w:val="bg-BG"/>
              </w:rPr>
              <w:t xml:space="preserve">Операторът трябва да актуализира </w:t>
            </w:r>
            <w:r w:rsidR="007C1CFC" w:rsidRPr="004B5C35">
              <w:rPr>
                <w:rFonts w:asciiTheme="minorHAnsi" w:hAnsiTheme="minorHAnsi"/>
                <w:lang w:val="bg-BG"/>
              </w:rPr>
              <w:t>Плана относно методиката за мониторинг</w:t>
            </w:r>
            <w:r w:rsidR="00480FF2" w:rsidRPr="004B5C35">
              <w:rPr>
                <w:rFonts w:asciiTheme="minorHAnsi" w:hAnsiTheme="minorHAnsi"/>
                <w:lang w:val="bg-BG"/>
              </w:rPr>
              <w:t xml:space="preserve">, за да бъде в съответствие с </w:t>
            </w:r>
            <w:r w:rsidR="00BA7A05">
              <w:rPr>
                <w:rFonts w:asciiTheme="minorHAnsi" w:hAnsiTheme="minorHAnsi"/>
                <w:lang w:val="bg-BG"/>
              </w:rPr>
              <w:t>FAR</w:t>
            </w:r>
            <w:r w:rsidRPr="004B5C35">
              <w:rPr>
                <w:rFonts w:asciiTheme="minorHAnsi" w:hAnsiTheme="minorHAnsi"/>
                <w:lang w:val="bg-BG"/>
              </w:rPr>
              <w:t>.</w:t>
            </w:r>
          </w:p>
        </w:tc>
        <w:tc>
          <w:tcPr>
            <w:tcW w:w="4999" w:type="dxa"/>
            <w:shd w:val="clear" w:color="auto" w:fill="FFFFFF"/>
          </w:tcPr>
          <w:p w:rsidR="009E78CC" w:rsidRPr="004B5C35" w:rsidRDefault="003C3FF2" w:rsidP="00B06D58">
            <w:pPr>
              <w:spacing w:after="120"/>
              <w:ind w:left="567" w:hanging="567"/>
              <w:jc w:val="both"/>
              <w:rPr>
                <w:rFonts w:asciiTheme="minorHAnsi" w:hAnsiTheme="minorHAnsi"/>
                <w:lang w:val="bg-BG"/>
              </w:rPr>
            </w:pPr>
            <w:r w:rsidRPr="004B5C35">
              <w:rPr>
                <w:rFonts w:asciiTheme="minorHAnsi" w:hAnsiTheme="minorHAnsi"/>
                <w:lang w:val="bg-BG"/>
              </w:rPr>
              <w:t>•</w:t>
            </w:r>
            <w:r w:rsidR="00441842" w:rsidRPr="004B5C35">
              <w:rPr>
                <w:rFonts w:asciiTheme="minorHAnsi" w:hAnsiTheme="minorHAnsi"/>
                <w:lang w:val="bg-BG"/>
              </w:rPr>
              <w:tab/>
            </w:r>
            <w:r w:rsidR="00480FF2" w:rsidRPr="004B5C35">
              <w:rPr>
                <w:rFonts w:asciiTheme="minorHAnsi" w:hAnsiTheme="minorHAnsi"/>
                <w:lang w:val="bg-BG"/>
              </w:rPr>
              <w:t xml:space="preserve">Когато установи </w:t>
            </w:r>
            <w:r w:rsidR="00E6337B" w:rsidRPr="004B5C35">
              <w:rPr>
                <w:rFonts w:asciiTheme="minorHAnsi" w:hAnsiTheme="minorHAnsi"/>
                <w:lang w:val="bg-BG"/>
              </w:rPr>
              <w:t>неспазване</w:t>
            </w:r>
            <w:r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Pr="004B5C35">
              <w:rPr>
                <w:rFonts w:asciiTheme="minorHAnsi" w:hAnsiTheme="minorHAnsi"/>
                <w:lang w:val="bg-BG"/>
              </w:rPr>
              <w:t xml:space="preserve"> </w:t>
            </w:r>
            <w:r w:rsidR="00480FF2" w:rsidRPr="004B5C35">
              <w:rPr>
                <w:rFonts w:asciiTheme="minorHAnsi" w:hAnsiTheme="minorHAnsi"/>
                <w:lang w:val="bg-BG"/>
              </w:rPr>
              <w:t xml:space="preserve">информира </w:t>
            </w:r>
            <w:r w:rsidR="00DD5682" w:rsidRPr="004B5C35">
              <w:rPr>
                <w:rFonts w:asciiTheme="minorHAnsi" w:hAnsiTheme="minorHAnsi"/>
                <w:lang w:val="bg-BG"/>
              </w:rPr>
              <w:t>оператора</w:t>
            </w:r>
            <w:r w:rsidRPr="004B5C35">
              <w:rPr>
                <w:rFonts w:asciiTheme="minorHAnsi" w:hAnsiTheme="minorHAnsi"/>
                <w:lang w:val="bg-BG"/>
              </w:rPr>
              <w:t xml:space="preserve">. </w:t>
            </w:r>
            <w:r w:rsidR="00DD5682" w:rsidRPr="004B5C35">
              <w:rPr>
                <w:rFonts w:asciiTheme="minorHAnsi" w:hAnsiTheme="minorHAnsi"/>
                <w:lang w:val="bg-BG"/>
              </w:rPr>
              <w:t>О</w:t>
            </w:r>
            <w:r w:rsidR="00480FF2" w:rsidRPr="004B5C35">
              <w:rPr>
                <w:rFonts w:asciiTheme="minorHAnsi" w:hAnsiTheme="minorHAnsi"/>
                <w:lang w:val="bg-BG"/>
              </w:rPr>
              <w:t>ператорът</w:t>
            </w:r>
            <w:r w:rsidRPr="004B5C35">
              <w:rPr>
                <w:rFonts w:asciiTheme="minorHAnsi" w:hAnsiTheme="minorHAnsi"/>
                <w:lang w:val="bg-BG"/>
              </w:rPr>
              <w:t xml:space="preserve"> </w:t>
            </w:r>
            <w:r w:rsidR="00480FF2" w:rsidRPr="004B5C35">
              <w:rPr>
                <w:rFonts w:asciiTheme="minorHAnsi" w:hAnsiTheme="minorHAnsi"/>
                <w:lang w:val="bg-BG"/>
              </w:rPr>
              <w:t xml:space="preserve">е длъжен да информира </w:t>
            </w:r>
            <w:r w:rsidR="00883592" w:rsidRPr="004B5C35">
              <w:rPr>
                <w:rFonts w:asciiTheme="minorHAnsi" w:hAnsiTheme="minorHAnsi"/>
                <w:lang w:val="bg-BG"/>
              </w:rPr>
              <w:t xml:space="preserve">КО </w:t>
            </w:r>
            <w:r w:rsidR="00480FF2" w:rsidRPr="004B5C35">
              <w:rPr>
                <w:rFonts w:asciiTheme="minorHAnsi" w:hAnsiTheme="minorHAnsi"/>
                <w:lang w:val="bg-BG"/>
              </w:rPr>
              <w:t xml:space="preserve">и да отстрани </w:t>
            </w:r>
            <w:r w:rsidR="00E6337B" w:rsidRPr="004B5C35">
              <w:rPr>
                <w:rFonts w:asciiTheme="minorHAnsi" w:hAnsiTheme="minorHAnsi"/>
                <w:lang w:val="bg-BG"/>
              </w:rPr>
              <w:t>неспазване</w:t>
            </w:r>
            <w:r w:rsidR="00480FF2" w:rsidRPr="004B5C35">
              <w:rPr>
                <w:rFonts w:asciiTheme="minorHAnsi" w:hAnsiTheme="minorHAnsi"/>
                <w:lang w:val="bg-BG"/>
              </w:rPr>
              <w:t>то</w:t>
            </w:r>
            <w:r w:rsidRPr="004B5C35">
              <w:rPr>
                <w:rFonts w:asciiTheme="minorHAnsi" w:hAnsiTheme="minorHAnsi"/>
                <w:lang w:val="bg-BG"/>
              </w:rPr>
              <w:t xml:space="preserve"> </w:t>
            </w:r>
            <w:r w:rsidR="00480FF2" w:rsidRPr="004B5C35">
              <w:rPr>
                <w:rFonts w:asciiTheme="minorHAnsi" w:hAnsiTheme="minorHAnsi"/>
                <w:lang w:val="bg-BG"/>
              </w:rPr>
              <w:t xml:space="preserve">в съгласие с </w:t>
            </w:r>
            <w:r w:rsidR="00883592" w:rsidRPr="004B5C35">
              <w:rPr>
                <w:rFonts w:asciiTheme="minorHAnsi" w:hAnsiTheme="minorHAnsi"/>
                <w:lang w:val="bg-BG"/>
              </w:rPr>
              <w:t xml:space="preserve">КО </w:t>
            </w:r>
            <w:r w:rsidRPr="004B5C35">
              <w:rPr>
                <w:rFonts w:asciiTheme="minorHAnsi" w:hAnsiTheme="minorHAnsi"/>
                <w:lang w:val="bg-BG"/>
              </w:rPr>
              <w:t>(</w:t>
            </w:r>
            <w:r w:rsidR="00480FF2" w:rsidRPr="004B5C35">
              <w:rPr>
                <w:rFonts w:asciiTheme="minorHAnsi" w:hAnsiTheme="minorHAnsi"/>
                <w:lang w:val="bg-BG"/>
              </w:rPr>
              <w:t>напр</w:t>
            </w:r>
            <w:r w:rsidRPr="004B5C35">
              <w:rPr>
                <w:rFonts w:asciiTheme="minorHAnsi" w:hAnsiTheme="minorHAnsi"/>
                <w:lang w:val="bg-BG"/>
              </w:rPr>
              <w:t xml:space="preserve">. </w:t>
            </w:r>
            <w:r w:rsidR="00480FF2" w:rsidRPr="004B5C35">
              <w:rPr>
                <w:rFonts w:asciiTheme="minorHAnsi" w:hAnsiTheme="minorHAnsi"/>
                <w:lang w:val="bg-BG"/>
              </w:rPr>
              <w:t xml:space="preserve">актуализация на </w:t>
            </w:r>
            <w:r w:rsidR="007C1CFC" w:rsidRPr="004B5C35">
              <w:rPr>
                <w:rFonts w:asciiTheme="minorHAnsi" w:hAnsiTheme="minorHAnsi"/>
                <w:lang w:val="bg-BG"/>
              </w:rPr>
              <w:t xml:space="preserve">Плана относно методиката за мониторинг </w:t>
            </w:r>
            <w:r w:rsidR="00480FF2" w:rsidRPr="004B5C35">
              <w:rPr>
                <w:rFonts w:asciiTheme="minorHAnsi" w:hAnsiTheme="minorHAnsi"/>
                <w:lang w:val="bg-BG"/>
              </w:rPr>
              <w:t>и получаване на одобрение от Контролния орган</w:t>
            </w:r>
            <w:r w:rsidRPr="004B5C35">
              <w:rPr>
                <w:rFonts w:asciiTheme="minorHAnsi" w:hAnsiTheme="minorHAnsi"/>
                <w:lang w:val="bg-BG"/>
              </w:rPr>
              <w:t>)</w:t>
            </w:r>
          </w:p>
        </w:tc>
      </w:tr>
      <w:tr w:rsidR="009E78CC" w:rsidRPr="004B5C35" w:rsidTr="00441842">
        <w:tc>
          <w:tcPr>
            <w:tcW w:w="4999" w:type="dxa"/>
            <w:shd w:val="clear" w:color="auto" w:fill="FFFFFF"/>
          </w:tcPr>
          <w:p w:rsidR="009E78CC" w:rsidRPr="004B5C35" w:rsidRDefault="003C3FF2" w:rsidP="00FB2EB4">
            <w:pPr>
              <w:spacing w:after="120"/>
              <w:ind w:left="567" w:hanging="567"/>
              <w:jc w:val="both"/>
              <w:rPr>
                <w:rFonts w:asciiTheme="minorHAnsi" w:hAnsiTheme="minorHAnsi"/>
                <w:lang w:val="bg-BG"/>
              </w:rPr>
            </w:pPr>
            <w:r w:rsidRPr="004B5C35">
              <w:rPr>
                <w:rFonts w:asciiTheme="minorHAnsi" w:hAnsiTheme="minorHAnsi"/>
                <w:lang w:val="bg-BG"/>
              </w:rPr>
              <w:t>•</w:t>
            </w:r>
            <w:r w:rsidR="00441842" w:rsidRPr="004B5C35">
              <w:rPr>
                <w:rFonts w:asciiTheme="minorHAnsi" w:hAnsiTheme="minorHAnsi"/>
                <w:lang w:val="bg-BG"/>
              </w:rPr>
              <w:tab/>
            </w:r>
            <w:r w:rsidR="00FB2EB4" w:rsidRPr="004B5C35">
              <w:rPr>
                <w:rFonts w:asciiTheme="minorHAnsi" w:hAnsiTheme="minorHAnsi"/>
                <w:lang w:val="bg-BG"/>
              </w:rPr>
              <w:t xml:space="preserve">Отстранено </w:t>
            </w:r>
            <w:r w:rsidR="00E6337B" w:rsidRPr="004B5C35">
              <w:rPr>
                <w:rFonts w:asciiTheme="minorHAnsi" w:hAnsiTheme="minorHAnsi"/>
                <w:lang w:val="bg-BG"/>
              </w:rPr>
              <w:t>неспазване</w:t>
            </w:r>
            <w:r w:rsidRPr="004B5C35">
              <w:rPr>
                <w:rFonts w:asciiTheme="minorHAnsi" w:hAnsiTheme="minorHAnsi"/>
                <w:lang w:val="bg-BG"/>
              </w:rPr>
              <w:t xml:space="preserve"> </w:t>
            </w:r>
            <w:r w:rsidR="00480FF2" w:rsidRPr="004B5C35">
              <w:rPr>
                <w:rFonts w:asciiTheme="minorHAnsi" w:hAnsiTheme="minorHAnsi"/>
                <w:lang w:val="bg-BG"/>
              </w:rPr>
              <w:t>и предприето действие за отстраняване на същото</w:t>
            </w:r>
            <w:r w:rsidR="00FB2EB4" w:rsidRPr="004B5C35">
              <w:rPr>
                <w:rFonts w:asciiTheme="minorHAnsi" w:hAnsiTheme="minorHAnsi"/>
                <w:lang w:val="bg-BG"/>
              </w:rPr>
              <w:t xml:space="preserve">, ще бъде документирано във </w:t>
            </w:r>
            <w:r w:rsidR="00981479" w:rsidRPr="004B5C35">
              <w:rPr>
                <w:rFonts w:asciiTheme="minorHAnsi" w:hAnsiTheme="minorHAnsi"/>
                <w:lang w:val="bg-BG"/>
              </w:rPr>
              <w:t>вътрешната документация от проверка</w:t>
            </w:r>
            <w:r w:rsidRPr="004B5C35">
              <w:rPr>
                <w:rFonts w:asciiTheme="minorHAnsi" w:hAnsiTheme="minorHAnsi"/>
                <w:lang w:val="bg-BG"/>
              </w:rPr>
              <w:t>.</w:t>
            </w:r>
          </w:p>
        </w:tc>
        <w:tc>
          <w:tcPr>
            <w:tcW w:w="4999" w:type="dxa"/>
            <w:shd w:val="clear" w:color="auto" w:fill="FFFFFF"/>
          </w:tcPr>
          <w:p w:rsidR="009E78CC" w:rsidRPr="004B5C35" w:rsidRDefault="003C3FF2" w:rsidP="00FB2EB4">
            <w:pPr>
              <w:spacing w:after="120"/>
              <w:ind w:left="567" w:hanging="567"/>
              <w:jc w:val="both"/>
              <w:rPr>
                <w:rFonts w:asciiTheme="minorHAnsi" w:hAnsiTheme="minorHAnsi"/>
                <w:lang w:val="bg-BG"/>
              </w:rPr>
            </w:pPr>
            <w:r w:rsidRPr="004B5C35">
              <w:rPr>
                <w:rFonts w:asciiTheme="minorHAnsi" w:hAnsiTheme="minorHAnsi"/>
                <w:lang w:val="bg-BG"/>
              </w:rPr>
              <w:t>•</w:t>
            </w:r>
            <w:r w:rsidR="00441842" w:rsidRPr="004B5C35">
              <w:rPr>
                <w:rFonts w:asciiTheme="minorHAnsi" w:hAnsiTheme="minorHAnsi"/>
                <w:lang w:val="bg-BG"/>
              </w:rPr>
              <w:tab/>
            </w:r>
            <w:r w:rsidR="00FB2EB4" w:rsidRPr="004B5C35">
              <w:rPr>
                <w:rFonts w:asciiTheme="minorHAnsi" w:hAnsiTheme="minorHAnsi"/>
                <w:lang w:val="bg-BG"/>
              </w:rPr>
              <w:t xml:space="preserve">Отстранено </w:t>
            </w:r>
            <w:r w:rsidR="00E6337B" w:rsidRPr="004B5C35">
              <w:rPr>
                <w:rFonts w:asciiTheme="minorHAnsi" w:hAnsiTheme="minorHAnsi"/>
                <w:lang w:val="bg-BG"/>
              </w:rPr>
              <w:t>неспазване</w:t>
            </w:r>
            <w:r w:rsidRPr="004B5C35">
              <w:rPr>
                <w:rFonts w:asciiTheme="minorHAnsi" w:hAnsiTheme="minorHAnsi"/>
                <w:lang w:val="bg-BG"/>
              </w:rPr>
              <w:t xml:space="preserve"> </w:t>
            </w:r>
            <w:r w:rsidR="00FB2EB4" w:rsidRPr="004B5C35">
              <w:rPr>
                <w:rFonts w:asciiTheme="minorHAnsi" w:hAnsiTheme="minorHAnsi"/>
                <w:lang w:val="bg-BG"/>
              </w:rPr>
              <w:t xml:space="preserve">и предприето действие за отстраняване на същото, ще бъде документирано във </w:t>
            </w:r>
            <w:r w:rsidR="00981479" w:rsidRPr="004B5C35">
              <w:rPr>
                <w:rFonts w:asciiTheme="minorHAnsi" w:hAnsiTheme="minorHAnsi"/>
                <w:lang w:val="bg-BG"/>
              </w:rPr>
              <w:t>вътрешната документация от проверка</w:t>
            </w:r>
            <w:r w:rsidRPr="004B5C35">
              <w:rPr>
                <w:rFonts w:asciiTheme="minorHAnsi" w:hAnsiTheme="minorHAnsi"/>
                <w:lang w:val="bg-BG"/>
              </w:rPr>
              <w:t>.</w:t>
            </w:r>
          </w:p>
        </w:tc>
      </w:tr>
      <w:tr w:rsidR="00480FF2" w:rsidRPr="004B5C35" w:rsidTr="00003EB4">
        <w:tc>
          <w:tcPr>
            <w:tcW w:w="4999" w:type="dxa"/>
            <w:shd w:val="clear" w:color="auto" w:fill="FFFFFF"/>
          </w:tcPr>
          <w:p w:rsidR="00480FF2" w:rsidRPr="004B5C35" w:rsidRDefault="00BA7A05" w:rsidP="00B06D58">
            <w:pPr>
              <w:spacing w:after="120"/>
              <w:jc w:val="both"/>
              <w:rPr>
                <w:rFonts w:asciiTheme="minorHAnsi" w:hAnsiTheme="minorHAnsi"/>
                <w:b/>
                <w:lang w:val="bg-BG"/>
              </w:rPr>
            </w:pPr>
            <w:r>
              <w:rPr>
                <w:rFonts w:asciiTheme="minorHAnsi" w:hAnsiTheme="minorHAnsi"/>
                <w:b/>
                <w:lang w:val="bg-BG"/>
              </w:rPr>
              <w:t>MMP</w:t>
            </w:r>
            <w:r w:rsidR="00480FF2" w:rsidRPr="004B5C35">
              <w:rPr>
                <w:rFonts w:asciiTheme="minorHAnsi" w:hAnsiTheme="minorHAnsi"/>
                <w:b/>
                <w:lang w:val="bg-BG"/>
              </w:rPr>
              <w:t xml:space="preserve"> не подлежи на одобрение от КО, </w:t>
            </w:r>
            <w:r>
              <w:rPr>
                <w:rFonts w:asciiTheme="minorHAnsi" w:hAnsiTheme="minorHAnsi"/>
                <w:b/>
                <w:lang w:val="bg-BG"/>
              </w:rPr>
              <w:t>верификатор</w:t>
            </w:r>
            <w:r w:rsidR="00B06D58">
              <w:rPr>
                <w:rFonts w:asciiTheme="minorHAnsi" w:hAnsiTheme="minorHAnsi"/>
                <w:b/>
                <w:lang w:val="bg-BG"/>
              </w:rPr>
              <w:t>а</w:t>
            </w:r>
            <w:r w:rsidR="00480FF2" w:rsidRPr="004B5C35">
              <w:rPr>
                <w:rFonts w:asciiTheme="minorHAnsi" w:hAnsiTheme="minorHAnsi"/>
                <w:b/>
                <w:lang w:val="bg-BG"/>
              </w:rPr>
              <w:t>:</w:t>
            </w:r>
          </w:p>
        </w:tc>
        <w:tc>
          <w:tcPr>
            <w:tcW w:w="4999" w:type="dxa"/>
            <w:shd w:val="clear" w:color="auto" w:fill="FFFFFF"/>
          </w:tcPr>
          <w:p w:rsidR="00480FF2" w:rsidRPr="004B5C35" w:rsidRDefault="00BA7A05" w:rsidP="00B06D58">
            <w:pPr>
              <w:spacing w:after="120"/>
              <w:jc w:val="both"/>
              <w:rPr>
                <w:rFonts w:asciiTheme="minorHAnsi" w:hAnsiTheme="minorHAnsi"/>
                <w:b/>
                <w:lang w:val="bg-BG"/>
              </w:rPr>
            </w:pPr>
            <w:r>
              <w:rPr>
                <w:rFonts w:asciiTheme="minorHAnsi" w:hAnsiTheme="minorHAnsi"/>
                <w:b/>
                <w:lang w:val="bg-BG"/>
              </w:rPr>
              <w:t>MMP</w:t>
            </w:r>
            <w:r w:rsidR="00480FF2" w:rsidRPr="004B5C35">
              <w:rPr>
                <w:rFonts w:asciiTheme="minorHAnsi" w:hAnsiTheme="minorHAnsi"/>
                <w:b/>
                <w:lang w:val="bg-BG"/>
              </w:rPr>
              <w:t xml:space="preserve"> подлежи на одобрение от КО, </w:t>
            </w:r>
            <w:r>
              <w:rPr>
                <w:rFonts w:asciiTheme="minorHAnsi" w:hAnsiTheme="minorHAnsi"/>
                <w:b/>
                <w:lang w:val="bg-BG"/>
              </w:rPr>
              <w:t>верификатор</w:t>
            </w:r>
            <w:r w:rsidR="00B06D58">
              <w:rPr>
                <w:rFonts w:asciiTheme="minorHAnsi" w:hAnsiTheme="minorHAnsi"/>
                <w:b/>
                <w:lang w:val="bg-BG"/>
              </w:rPr>
              <w:t>а</w:t>
            </w:r>
            <w:r w:rsidR="00480FF2" w:rsidRPr="004B5C35">
              <w:rPr>
                <w:rFonts w:asciiTheme="minorHAnsi" w:hAnsiTheme="minorHAnsi"/>
                <w:b/>
                <w:lang w:val="bg-BG"/>
              </w:rPr>
              <w:t>:</w:t>
            </w:r>
          </w:p>
        </w:tc>
      </w:tr>
      <w:tr w:rsidR="00FB2EB4" w:rsidRPr="004B5C35" w:rsidTr="00441842">
        <w:tc>
          <w:tcPr>
            <w:tcW w:w="4999" w:type="dxa"/>
            <w:shd w:val="clear" w:color="auto" w:fill="FFFFFF"/>
            <w:vAlign w:val="bottom"/>
          </w:tcPr>
          <w:p w:rsidR="00FB2EB4" w:rsidRPr="004B5C35" w:rsidRDefault="00FB2EB4" w:rsidP="00441842">
            <w:pPr>
              <w:tabs>
                <w:tab w:val="left" w:pos="5"/>
              </w:tabs>
              <w:spacing w:after="120"/>
              <w:ind w:left="567" w:hanging="567"/>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t xml:space="preserve">За неспазване, което не е отстранено, </w:t>
            </w:r>
            <w:r w:rsidR="00BA7A05">
              <w:rPr>
                <w:rFonts w:asciiTheme="minorHAnsi" w:hAnsiTheme="minorHAnsi"/>
                <w:lang w:val="bg-BG"/>
              </w:rPr>
              <w:t>верификатор</w:t>
            </w:r>
            <w:r w:rsidR="00B06D58">
              <w:rPr>
                <w:rFonts w:asciiTheme="minorHAnsi" w:hAnsiTheme="minorHAnsi"/>
                <w:lang w:val="bg-BG"/>
              </w:rPr>
              <w:t>а</w:t>
            </w:r>
            <w:r w:rsidRPr="004B5C35">
              <w:rPr>
                <w:rFonts w:asciiTheme="minorHAnsi" w:hAnsiTheme="minorHAnsi"/>
                <w:lang w:val="bg-BG"/>
              </w:rPr>
              <w:t xml:space="preserve"> ще оцени същественото въздействие върху отчетените данни.</w:t>
            </w:r>
          </w:p>
          <w:p w:rsidR="00FB2EB4" w:rsidRPr="004B5C35" w:rsidRDefault="00FB2EB4" w:rsidP="00FB2EB4">
            <w:pPr>
              <w:tabs>
                <w:tab w:val="left" w:pos="5"/>
              </w:tabs>
              <w:spacing w:after="120"/>
              <w:ind w:left="567" w:hanging="567"/>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t>Неспазване, което не е отстранено, преди доклада от проверка да е издаден към оператора, трябва да бъде включено в доклада за проверка.</w:t>
            </w:r>
          </w:p>
        </w:tc>
        <w:tc>
          <w:tcPr>
            <w:tcW w:w="4999" w:type="dxa"/>
            <w:shd w:val="clear" w:color="auto" w:fill="FFFFFF"/>
            <w:vAlign w:val="bottom"/>
          </w:tcPr>
          <w:p w:rsidR="00FB2EB4" w:rsidRPr="004B5C35" w:rsidRDefault="00FB2EB4" w:rsidP="00003EB4">
            <w:pPr>
              <w:tabs>
                <w:tab w:val="left" w:pos="5"/>
              </w:tabs>
              <w:spacing w:after="120"/>
              <w:ind w:left="567" w:hanging="567"/>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t xml:space="preserve">За неспазване, което не е отстранено, </w:t>
            </w:r>
            <w:r w:rsidR="00BA7A05">
              <w:rPr>
                <w:rFonts w:asciiTheme="minorHAnsi" w:hAnsiTheme="minorHAnsi"/>
                <w:lang w:val="bg-BG"/>
              </w:rPr>
              <w:t>верификатор</w:t>
            </w:r>
            <w:r w:rsidR="00B06D58">
              <w:rPr>
                <w:rFonts w:asciiTheme="minorHAnsi" w:hAnsiTheme="minorHAnsi"/>
                <w:lang w:val="bg-BG"/>
              </w:rPr>
              <w:t>а</w:t>
            </w:r>
            <w:r w:rsidRPr="004B5C35">
              <w:rPr>
                <w:rFonts w:asciiTheme="minorHAnsi" w:hAnsiTheme="minorHAnsi"/>
                <w:lang w:val="bg-BG"/>
              </w:rPr>
              <w:t xml:space="preserve"> ще оцени същественото въздействие върху отчетените данни.</w:t>
            </w:r>
          </w:p>
          <w:p w:rsidR="00FB2EB4" w:rsidRPr="004B5C35" w:rsidRDefault="00FB2EB4" w:rsidP="00003EB4">
            <w:pPr>
              <w:tabs>
                <w:tab w:val="left" w:pos="5"/>
              </w:tabs>
              <w:spacing w:after="120"/>
              <w:ind w:left="567" w:hanging="567"/>
              <w:jc w:val="both"/>
              <w:rPr>
                <w:rFonts w:asciiTheme="minorHAnsi" w:hAnsiTheme="minorHAnsi"/>
                <w:lang w:val="bg-BG"/>
              </w:rPr>
            </w:pPr>
            <w:r w:rsidRPr="004B5C35">
              <w:rPr>
                <w:rFonts w:asciiTheme="minorHAnsi" w:hAnsiTheme="minorHAnsi"/>
                <w:lang w:val="bg-BG"/>
              </w:rPr>
              <w:t>•</w:t>
            </w:r>
            <w:r w:rsidRPr="004B5C35">
              <w:rPr>
                <w:rFonts w:asciiTheme="minorHAnsi" w:hAnsiTheme="minorHAnsi"/>
                <w:lang w:val="bg-BG"/>
              </w:rPr>
              <w:tab/>
              <w:t>Неспазване, което не е отстранено, преди доклада от проверка да е издаден към оператора, трябва да бъде включено в доклада за проверка.</w:t>
            </w:r>
          </w:p>
        </w:tc>
      </w:tr>
    </w:tbl>
    <w:p w:rsidR="00FB2EB4" w:rsidRPr="004B5C35" w:rsidRDefault="00FB2EB4" w:rsidP="00F67ED3">
      <w:pPr>
        <w:spacing w:after="120"/>
        <w:jc w:val="both"/>
        <w:rPr>
          <w:rFonts w:asciiTheme="minorHAnsi" w:hAnsiTheme="minorHAnsi"/>
          <w:lang w:val="bg-BG"/>
        </w:rPr>
      </w:pPr>
    </w:p>
    <w:p w:rsidR="009E78CC" w:rsidRPr="004B5C35" w:rsidRDefault="00FB2EB4" w:rsidP="00F67ED3">
      <w:pPr>
        <w:spacing w:after="120"/>
        <w:jc w:val="both"/>
        <w:rPr>
          <w:rFonts w:asciiTheme="minorHAnsi" w:hAnsiTheme="minorHAnsi"/>
          <w:lang w:val="bg-BG"/>
        </w:rPr>
      </w:pPr>
      <w:r w:rsidRPr="004B5C35">
        <w:rPr>
          <w:rFonts w:asciiTheme="minorHAnsi" w:hAnsiTheme="minorHAnsi"/>
          <w:lang w:val="bg-BG"/>
        </w:rPr>
        <w:t xml:space="preserve">И за двете ситуации, описани в </w:t>
      </w:r>
      <w:r w:rsidR="00415562" w:rsidRPr="004B5C35">
        <w:rPr>
          <w:rFonts w:asciiTheme="minorHAnsi" w:hAnsiTheme="minorHAnsi"/>
          <w:lang w:val="bg-BG"/>
        </w:rPr>
        <w:t>таблица</w:t>
      </w:r>
      <w:r w:rsidRPr="004B5C35">
        <w:rPr>
          <w:rFonts w:asciiTheme="minorHAnsi" w:hAnsiTheme="minorHAnsi"/>
          <w:lang w:val="bg-BG"/>
        </w:rPr>
        <w:t xml:space="preserve">та по-горе,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ще</w:t>
      </w:r>
      <w:r w:rsidR="003C3FF2" w:rsidRPr="004B5C35">
        <w:rPr>
          <w:rFonts w:asciiTheme="minorHAnsi" w:hAnsiTheme="minorHAnsi"/>
          <w:lang w:val="bg-BG"/>
        </w:rPr>
        <w:t>:</w:t>
      </w:r>
    </w:p>
    <w:p w:rsidR="009E78CC" w:rsidRPr="004B5C35" w:rsidRDefault="003C3FF2" w:rsidP="00E6337B">
      <w:pPr>
        <w:pStyle w:val="5"/>
      </w:pPr>
      <w:r w:rsidRPr="004B5C35">
        <w:t>•</w:t>
      </w:r>
      <w:r w:rsidR="00E6337B" w:rsidRPr="004B5C35">
        <w:tab/>
      </w:r>
      <w:r w:rsidR="00FB2EB4" w:rsidRPr="004B5C35">
        <w:t xml:space="preserve">оцени дали </w:t>
      </w:r>
      <w:r w:rsidR="00822525" w:rsidRPr="004B5C35">
        <w:t>под</w:t>
      </w:r>
      <w:r w:rsidR="00FD3CD8" w:rsidRPr="004B5C35">
        <w:t>инсталации</w:t>
      </w:r>
      <w:r w:rsidR="00FB2EB4" w:rsidRPr="004B5C35">
        <w:t>те и техните граници са правилно определени</w:t>
      </w:r>
      <w:r w:rsidRPr="004B5C35">
        <w:t>.</w:t>
      </w:r>
    </w:p>
    <w:p w:rsidR="009E78CC" w:rsidRPr="004B5C35" w:rsidRDefault="00E6337B" w:rsidP="00E6337B">
      <w:pPr>
        <w:pStyle w:val="5"/>
      </w:pPr>
      <w:r w:rsidRPr="004B5C35">
        <w:t>•</w:t>
      </w:r>
      <w:r w:rsidRPr="004B5C35">
        <w:tab/>
      </w:r>
      <w:r w:rsidR="00FB2EB4" w:rsidRPr="004B5C35">
        <w:t xml:space="preserve">прецени дали представената методология е прозрачна и позволява пълни одитни следи от първични източници на </w:t>
      </w:r>
      <w:r w:rsidR="00DD5682" w:rsidRPr="004B5C35">
        <w:t>данни</w:t>
      </w:r>
      <w:r w:rsidR="003C3FF2" w:rsidRPr="004B5C35">
        <w:t xml:space="preserve"> </w:t>
      </w:r>
      <w:r w:rsidR="00FB2EB4" w:rsidRPr="004B5C35">
        <w:t xml:space="preserve">до крайните цифри в </w:t>
      </w:r>
      <w:r w:rsidR="00B8235E" w:rsidRPr="004B5C35">
        <w:t>доклад</w:t>
      </w:r>
      <w:r w:rsidR="00FB2EB4" w:rsidRPr="004B5C35">
        <w:t>а</w:t>
      </w:r>
      <w:r w:rsidR="00B8235E" w:rsidRPr="004B5C35">
        <w:t xml:space="preserve"> с базови данни</w:t>
      </w:r>
      <w:r w:rsidR="00FB2EB4" w:rsidRPr="004B5C35">
        <w:t xml:space="preserve"> на </w:t>
      </w:r>
      <w:r w:rsidR="00BA7A05">
        <w:t>FAR</w:t>
      </w:r>
      <w:r w:rsidR="003C3FF2" w:rsidRPr="004B5C35">
        <w:t>.</w:t>
      </w:r>
    </w:p>
    <w:p w:rsidR="009E78CC" w:rsidRPr="004B5C35" w:rsidRDefault="00E6337B" w:rsidP="00E6337B">
      <w:pPr>
        <w:pStyle w:val="5"/>
      </w:pPr>
      <w:r w:rsidRPr="004B5C35">
        <w:t>•</w:t>
      </w:r>
      <w:r w:rsidRPr="004B5C35">
        <w:tab/>
      </w:r>
      <w:r w:rsidR="00FB2EB4" w:rsidRPr="004B5C35">
        <w:t xml:space="preserve">провери пълнотата на </w:t>
      </w:r>
      <w:r w:rsidR="007C1CFC" w:rsidRPr="004B5C35">
        <w:t>Плана относно методиката за мониторинг</w:t>
      </w:r>
      <w:r w:rsidR="00FB2EB4" w:rsidRPr="004B5C35">
        <w:t xml:space="preserve">, гарантирайки, че няма нито пропуски, нито </w:t>
      </w:r>
      <w:r w:rsidR="000128B7" w:rsidRPr="004B5C35">
        <w:t>дублиране</w:t>
      </w:r>
      <w:r w:rsidR="003C3FF2" w:rsidRPr="004B5C35">
        <w:t>.</w:t>
      </w:r>
    </w:p>
    <w:p w:rsidR="009E78CC" w:rsidRPr="004B5C35" w:rsidRDefault="00E6337B" w:rsidP="00E6337B">
      <w:pPr>
        <w:pStyle w:val="5"/>
      </w:pPr>
      <w:r w:rsidRPr="004B5C35">
        <w:t>•</w:t>
      </w:r>
      <w:r w:rsidRPr="004B5C35">
        <w:tab/>
      </w:r>
      <w:r w:rsidR="000128B7" w:rsidRPr="004B5C35">
        <w:t xml:space="preserve">провери дали </w:t>
      </w:r>
      <w:r w:rsidR="00C80C8F" w:rsidRPr="004B5C35">
        <w:t>контролните дейности</w:t>
      </w:r>
      <w:r w:rsidR="003C3FF2" w:rsidRPr="004B5C35">
        <w:t xml:space="preserve"> </w:t>
      </w:r>
      <w:r w:rsidR="000128B7" w:rsidRPr="004B5C35">
        <w:t xml:space="preserve">и </w:t>
      </w:r>
      <w:r w:rsidR="007C1CFC" w:rsidRPr="004B5C35">
        <w:t>процедури</w:t>
      </w:r>
      <w:r w:rsidR="003C3FF2" w:rsidRPr="004B5C35">
        <w:t xml:space="preserve"> </w:t>
      </w:r>
      <w:r w:rsidR="000128B7" w:rsidRPr="004B5C35">
        <w:t>са надлежно установени</w:t>
      </w:r>
      <w:r w:rsidR="003C3FF2" w:rsidRPr="004B5C35">
        <w:t xml:space="preserve">, </w:t>
      </w:r>
      <w:r w:rsidR="000128B7" w:rsidRPr="004B5C35">
        <w:t>изпълнени</w:t>
      </w:r>
      <w:r w:rsidR="003C3FF2" w:rsidRPr="004B5C35">
        <w:t xml:space="preserve">, </w:t>
      </w:r>
      <w:r w:rsidR="00FA649E" w:rsidRPr="004B5C35">
        <w:t>документирани</w:t>
      </w:r>
      <w:r w:rsidR="003C3FF2" w:rsidRPr="004B5C35">
        <w:t xml:space="preserve"> </w:t>
      </w:r>
      <w:r w:rsidR="000128B7" w:rsidRPr="004B5C35">
        <w:t>и поддържани и дали те са ефективни за смекчаване на рисковете</w:t>
      </w:r>
      <w:r w:rsidR="003C3FF2" w:rsidRPr="004B5C35">
        <w:t xml:space="preserve">. </w:t>
      </w:r>
      <w:proofErr w:type="spellStart"/>
      <w:r w:rsidR="00BA7A05">
        <w:t>Верификаторът</w:t>
      </w:r>
      <w:proofErr w:type="spellEnd"/>
      <w:r w:rsidR="000128B7" w:rsidRPr="004B5C35">
        <w:t xml:space="preserve"> </w:t>
      </w:r>
      <w:r w:rsidR="00DB74A2" w:rsidRPr="004B5C35">
        <w:t>проверява</w:t>
      </w:r>
      <w:r w:rsidR="003C3FF2" w:rsidRPr="004B5C35">
        <w:t xml:space="preserve"> </w:t>
      </w:r>
      <w:r w:rsidR="00C80C8F" w:rsidRPr="004B5C35">
        <w:t>контролните дейности</w:t>
      </w:r>
      <w:r w:rsidR="003C3FF2" w:rsidRPr="004B5C35">
        <w:t xml:space="preserve"> </w:t>
      </w:r>
      <w:r w:rsidR="000128B7" w:rsidRPr="004B5C35">
        <w:t xml:space="preserve">и </w:t>
      </w:r>
      <w:r w:rsidR="007C1CFC" w:rsidRPr="004B5C35">
        <w:t>процедури</w:t>
      </w:r>
      <w:r w:rsidR="003C3FF2" w:rsidRPr="004B5C35">
        <w:t xml:space="preserve"> </w:t>
      </w:r>
      <w:r w:rsidR="000128B7" w:rsidRPr="004B5C35">
        <w:t xml:space="preserve">по подобен начин както за </w:t>
      </w:r>
      <w:r w:rsidR="008A33F4" w:rsidRPr="004B5C35">
        <w:t>годишна</w:t>
      </w:r>
      <w:r w:rsidR="000128B7" w:rsidRPr="004B5C35">
        <w:t>та</w:t>
      </w:r>
      <w:r w:rsidR="008A33F4" w:rsidRPr="004B5C35">
        <w:t xml:space="preserve"> проверка на емисиите</w:t>
      </w:r>
      <w:r w:rsidR="003C3FF2" w:rsidRPr="004B5C35">
        <w:t xml:space="preserve">. </w:t>
      </w:r>
      <w:r w:rsidR="000128B7" w:rsidRPr="004B5C35">
        <w:t xml:space="preserve">Повече </w:t>
      </w:r>
      <w:r w:rsidR="00D66D77" w:rsidRPr="004B5C35">
        <w:t>информация</w:t>
      </w:r>
      <w:r w:rsidR="003C3FF2" w:rsidRPr="004B5C35">
        <w:t xml:space="preserve"> </w:t>
      </w:r>
      <w:r w:rsidR="000128B7" w:rsidRPr="004B5C35">
        <w:t xml:space="preserve">за това как да се проверяват контролните </w:t>
      </w:r>
      <w:r w:rsidR="00B561B6" w:rsidRPr="004B5C35">
        <w:t>дейности</w:t>
      </w:r>
      <w:r w:rsidR="003C3FF2" w:rsidRPr="004B5C35">
        <w:t xml:space="preserve"> </w:t>
      </w:r>
      <w:r w:rsidR="00CB29D9" w:rsidRPr="004B5C35">
        <w:t>и</w:t>
      </w:r>
      <w:r w:rsidR="003C3FF2" w:rsidRPr="004B5C35">
        <w:t xml:space="preserve"> </w:t>
      </w:r>
      <w:r w:rsidR="007C1CFC" w:rsidRPr="004B5C35">
        <w:t>процедури</w:t>
      </w:r>
      <w:r w:rsidR="003C3FF2" w:rsidRPr="004B5C35">
        <w:t xml:space="preserve"> </w:t>
      </w:r>
      <w:r w:rsidR="000128B7" w:rsidRPr="004B5C35">
        <w:t xml:space="preserve">е предоставена в </w:t>
      </w:r>
      <w:r w:rsidR="00004073" w:rsidRPr="004B5C35">
        <w:t xml:space="preserve">Бележка с ключови насоки по </w:t>
      </w:r>
      <w:r w:rsidR="00BA7A05">
        <w:t>AVR2</w:t>
      </w:r>
      <w:r w:rsidR="003C3FF2" w:rsidRPr="004B5C35">
        <w:t xml:space="preserve"> II.3 </w:t>
      </w:r>
      <w:r w:rsidR="000128B7" w:rsidRPr="004B5C35">
        <w:t xml:space="preserve">относно </w:t>
      </w:r>
      <w:r w:rsidR="009949E9" w:rsidRPr="004B5C35">
        <w:t>анализа на процеси</w:t>
      </w:r>
      <w:r w:rsidR="003C3FF2" w:rsidRPr="004B5C35">
        <w:t>.</w:t>
      </w:r>
    </w:p>
    <w:p w:rsidR="009E78CC" w:rsidRPr="004B5C35" w:rsidRDefault="003C3FF2" w:rsidP="00E6337B">
      <w:pPr>
        <w:pStyle w:val="2"/>
        <w:rPr>
          <w:lang w:val="bg-BG"/>
        </w:rPr>
      </w:pPr>
      <w:bookmarkStart w:id="85" w:name="bookmark58"/>
      <w:bookmarkStart w:id="86" w:name="bookmark59"/>
      <w:bookmarkStart w:id="87" w:name="_Toc3379712"/>
      <w:r w:rsidRPr="004B5C35">
        <w:rPr>
          <w:lang w:val="bg-BG"/>
        </w:rPr>
        <w:t>6.3</w:t>
      </w:r>
      <w:r w:rsidRPr="004B5C35">
        <w:rPr>
          <w:lang w:val="bg-BG"/>
        </w:rPr>
        <w:tab/>
      </w:r>
      <w:r w:rsidR="00E6337B" w:rsidRPr="004B5C35">
        <w:rPr>
          <w:lang w:val="bg-BG"/>
        </w:rPr>
        <w:t>Оценка на д</w:t>
      </w:r>
      <w:r w:rsidR="00DD5682" w:rsidRPr="004B5C35">
        <w:rPr>
          <w:lang w:val="bg-BG"/>
        </w:rPr>
        <w:t>анни</w:t>
      </w:r>
      <w:bookmarkEnd w:id="85"/>
      <w:bookmarkEnd w:id="86"/>
      <w:bookmarkEnd w:id="87"/>
    </w:p>
    <w:p w:rsidR="009E78CC" w:rsidRPr="004B5C35" w:rsidRDefault="000128B7" w:rsidP="00F67ED3">
      <w:pPr>
        <w:spacing w:after="120"/>
        <w:jc w:val="both"/>
        <w:rPr>
          <w:rFonts w:asciiTheme="minorHAnsi" w:hAnsiTheme="minorHAnsi"/>
          <w:lang w:val="bg-BG"/>
        </w:rPr>
      </w:pPr>
      <w:r w:rsidRPr="004B5C35">
        <w:rPr>
          <w:rFonts w:asciiTheme="minorHAnsi" w:hAnsiTheme="minorHAnsi"/>
          <w:lang w:val="bg-BG"/>
        </w:rPr>
        <w:t xml:space="preserve">По време на </w:t>
      </w:r>
      <w:r w:rsidR="009949E9" w:rsidRPr="004B5C35">
        <w:rPr>
          <w:rFonts w:asciiTheme="minorHAnsi" w:hAnsiTheme="minorHAnsi"/>
          <w:lang w:val="bg-BG"/>
        </w:rPr>
        <w:t>анализа на процеси</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ще извърши подробно </w:t>
      </w:r>
      <w:r w:rsidR="008E6BF2" w:rsidRPr="004B5C35">
        <w:rPr>
          <w:rFonts w:asciiTheme="minorHAnsi" w:hAnsiTheme="minorHAnsi"/>
          <w:lang w:val="bg-BG"/>
        </w:rPr>
        <w:t>проверка</w:t>
      </w:r>
      <w:r w:rsidRPr="004B5C35">
        <w:rPr>
          <w:rFonts w:asciiTheme="minorHAnsi" w:hAnsiTheme="minorHAnsi"/>
          <w:lang w:val="bg-BG"/>
        </w:rPr>
        <w:t xml:space="preserve"> на данните и ще провери изпълнението на прилаганата методика за събиране и </w:t>
      </w:r>
      <w:r w:rsidR="00DD5682" w:rsidRPr="004B5C35">
        <w:rPr>
          <w:rFonts w:asciiTheme="minorHAnsi" w:hAnsiTheme="minorHAnsi"/>
          <w:lang w:val="bg-BG"/>
        </w:rPr>
        <w:t>мониторинг</w:t>
      </w:r>
      <w:r w:rsidR="003C3FF2" w:rsidRPr="004B5C35">
        <w:rPr>
          <w:rFonts w:asciiTheme="minorHAnsi" w:hAnsiTheme="minorHAnsi"/>
          <w:lang w:val="bg-BG"/>
        </w:rPr>
        <w:t xml:space="preserve"> </w:t>
      </w:r>
      <w:r w:rsidRPr="004B5C35">
        <w:rPr>
          <w:rFonts w:asciiTheme="minorHAnsi" w:hAnsiTheme="minorHAnsi"/>
          <w:lang w:val="bg-BG"/>
        </w:rPr>
        <w:t>на данни</w:t>
      </w:r>
      <w:r w:rsidR="003C3FF2" w:rsidRPr="004B5C35">
        <w:rPr>
          <w:rFonts w:asciiTheme="minorHAnsi" w:hAnsiTheme="minorHAnsi"/>
          <w:lang w:val="bg-BG"/>
        </w:rPr>
        <w:t xml:space="preserve">. </w:t>
      </w:r>
      <w:r w:rsidRPr="004B5C35">
        <w:rPr>
          <w:rFonts w:asciiTheme="minorHAnsi" w:hAnsiTheme="minorHAnsi"/>
          <w:lang w:val="bg-BG"/>
        </w:rPr>
        <w:t xml:space="preserve">Това ще бъде основано на </w:t>
      </w:r>
      <w:r w:rsidR="00981479" w:rsidRPr="004B5C35">
        <w:rPr>
          <w:rFonts w:asciiTheme="minorHAnsi" w:hAnsiTheme="minorHAnsi"/>
          <w:lang w:val="bg-BG"/>
        </w:rPr>
        <w:t>плановете за проверка</w:t>
      </w:r>
      <w:r w:rsidR="003C3FF2" w:rsidRPr="004B5C35">
        <w:rPr>
          <w:rFonts w:asciiTheme="minorHAnsi" w:hAnsiTheme="minorHAnsi"/>
          <w:lang w:val="bg-BG"/>
        </w:rPr>
        <w:t xml:space="preserve"> </w:t>
      </w:r>
      <w:r w:rsidRPr="004B5C35">
        <w:rPr>
          <w:rFonts w:asciiTheme="minorHAnsi" w:hAnsiTheme="minorHAnsi"/>
          <w:lang w:val="bg-BG"/>
        </w:rPr>
        <w:t xml:space="preserve">и резултатите от </w:t>
      </w:r>
      <w:r w:rsidR="00DB74A2" w:rsidRPr="004B5C35">
        <w:rPr>
          <w:rFonts w:asciiTheme="minorHAnsi" w:hAnsiTheme="minorHAnsi"/>
          <w:lang w:val="bg-BG"/>
        </w:rPr>
        <w:t>стратегическия анализ</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FA1BA0" w:rsidRPr="004B5C35">
        <w:rPr>
          <w:rFonts w:asciiTheme="minorHAnsi" w:hAnsiTheme="minorHAnsi"/>
          <w:lang w:val="bg-BG"/>
        </w:rPr>
        <w:t>анализ</w:t>
      </w:r>
      <w:r w:rsidRPr="004B5C35">
        <w:rPr>
          <w:rFonts w:asciiTheme="minorHAnsi" w:hAnsiTheme="minorHAnsi"/>
          <w:lang w:val="bg-BG"/>
        </w:rPr>
        <w:t>а</w:t>
      </w:r>
      <w:r w:rsidR="00FA1BA0" w:rsidRPr="004B5C35">
        <w:rPr>
          <w:rFonts w:asciiTheme="minorHAnsi" w:hAnsiTheme="minorHAnsi"/>
          <w:lang w:val="bg-BG"/>
        </w:rPr>
        <w:t xml:space="preserve"> на риска</w:t>
      </w:r>
      <w:r w:rsidR="003C3FF2" w:rsidRPr="004B5C35">
        <w:rPr>
          <w:rFonts w:asciiTheme="minorHAnsi" w:hAnsiTheme="minorHAnsi"/>
          <w:lang w:val="bg-BG"/>
        </w:rPr>
        <w:t xml:space="preserve">. </w:t>
      </w:r>
      <w:r w:rsidRPr="004B5C35">
        <w:rPr>
          <w:rFonts w:asciiTheme="minorHAnsi" w:hAnsiTheme="minorHAnsi"/>
          <w:lang w:val="bg-BG"/>
        </w:rPr>
        <w:t>В допълнение към проверки</w:t>
      </w:r>
      <w:r w:rsidR="003C3FF2" w:rsidRPr="004B5C35">
        <w:rPr>
          <w:rFonts w:asciiTheme="minorHAnsi" w:hAnsiTheme="minorHAnsi"/>
          <w:lang w:val="bg-BG"/>
        </w:rPr>
        <w:t xml:space="preserve"> </w:t>
      </w:r>
      <w:r w:rsidR="00DE23EB" w:rsidRPr="004B5C35">
        <w:rPr>
          <w:rFonts w:asciiTheme="minorHAnsi" w:hAnsiTheme="minorHAnsi"/>
          <w:lang w:val="bg-BG"/>
        </w:rPr>
        <w:t>във връзка с</w:t>
      </w:r>
      <w:r w:rsidR="003C3FF2" w:rsidRPr="004B5C35">
        <w:rPr>
          <w:rFonts w:asciiTheme="minorHAnsi" w:hAnsiTheme="minorHAnsi"/>
          <w:lang w:val="bg-BG"/>
        </w:rPr>
        <w:t xml:space="preserve"> </w:t>
      </w:r>
      <w:r w:rsidR="00DD5682" w:rsidRPr="004B5C35">
        <w:rPr>
          <w:rFonts w:asciiTheme="minorHAnsi" w:hAnsiTheme="minorHAnsi"/>
          <w:lang w:val="bg-BG"/>
        </w:rPr>
        <w:t>данни</w:t>
      </w:r>
      <w:r w:rsidRPr="004B5C35">
        <w:rPr>
          <w:rFonts w:asciiTheme="minorHAnsi" w:hAnsiTheme="minorHAnsi"/>
          <w:lang w:val="bg-BG"/>
        </w:rPr>
        <w:t>, идентифицирани в Приложение </w:t>
      </w:r>
      <w:r w:rsidR="003C3FF2" w:rsidRPr="004B5C35">
        <w:rPr>
          <w:rFonts w:asciiTheme="minorHAnsi" w:hAnsiTheme="minorHAnsi"/>
          <w:lang w:val="bg-BG"/>
        </w:rPr>
        <w:t xml:space="preserve">IV </w:t>
      </w:r>
      <w:r w:rsidRPr="004B5C35">
        <w:rPr>
          <w:rFonts w:asciiTheme="minorHAnsi" w:hAnsiTheme="minorHAnsi"/>
          <w:lang w:val="bg-BG"/>
        </w:rPr>
        <w:t xml:space="preserve">от </w:t>
      </w:r>
      <w:r w:rsidR="00BA7A05">
        <w:rPr>
          <w:rFonts w:asciiTheme="minorHAnsi" w:hAnsiTheme="minorHAnsi"/>
          <w:lang w:val="bg-BG"/>
        </w:rPr>
        <w:t>FAR</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822525" w:rsidRPr="004B5C35">
        <w:rPr>
          <w:rFonts w:asciiTheme="minorHAnsi" w:hAnsiTheme="minorHAnsi"/>
          <w:lang w:val="bg-BG"/>
        </w:rPr>
        <w:t>изисквания</w:t>
      </w:r>
      <w:r w:rsidRPr="004B5C35">
        <w:rPr>
          <w:rFonts w:asciiTheme="minorHAnsi" w:hAnsiTheme="minorHAnsi"/>
          <w:lang w:val="bg-BG"/>
        </w:rPr>
        <w:t xml:space="preserve">та на </w:t>
      </w:r>
      <w:r w:rsidR="002013B2" w:rsidRPr="004B5C35">
        <w:rPr>
          <w:rFonts w:asciiTheme="minorHAnsi" w:hAnsiTheme="minorHAnsi"/>
          <w:lang w:val="bg-BG"/>
        </w:rPr>
        <w:t>член</w:t>
      </w:r>
      <w:r w:rsidR="003C3FF2" w:rsidRPr="004B5C35">
        <w:rPr>
          <w:rFonts w:asciiTheme="minorHAnsi" w:hAnsiTheme="minorHAnsi"/>
          <w:lang w:val="bg-BG"/>
        </w:rPr>
        <w:t xml:space="preserve"> 10</w:t>
      </w:r>
      <w:r w:rsidRPr="004B5C35">
        <w:rPr>
          <w:rFonts w:asciiTheme="minorHAnsi" w:hAnsiTheme="minorHAnsi"/>
          <w:lang w:val="bg-BG"/>
        </w:rPr>
        <w:t>, параграф </w:t>
      </w:r>
      <w:r w:rsidR="003C3FF2" w:rsidRPr="004B5C35">
        <w:rPr>
          <w:rFonts w:asciiTheme="minorHAnsi" w:hAnsiTheme="minorHAnsi"/>
          <w:lang w:val="bg-BG"/>
        </w:rPr>
        <w:t>5</w:t>
      </w:r>
      <w:r w:rsidRPr="004B5C35">
        <w:rPr>
          <w:rFonts w:asciiTheme="minorHAnsi" w:hAnsiTheme="minorHAnsi"/>
          <w:lang w:val="bg-BG"/>
        </w:rPr>
        <w:t xml:space="preserve"> от </w:t>
      </w:r>
      <w:r w:rsidR="00BA7A05">
        <w:rPr>
          <w:rFonts w:asciiTheme="minorHAnsi" w:hAnsiTheme="minorHAnsi"/>
          <w:lang w:val="bg-BG"/>
        </w:rPr>
        <w:t>FAR</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изрично ще провери следните елементи</w:t>
      </w:r>
      <w:r w:rsidR="003C3FF2" w:rsidRPr="004B5C35">
        <w:rPr>
          <w:rFonts w:asciiTheme="minorHAnsi" w:hAnsiTheme="minorHAnsi"/>
          <w:lang w:val="bg-BG"/>
        </w:rPr>
        <w:t xml:space="preserve">. </w:t>
      </w:r>
      <w:r w:rsidRPr="004B5C35">
        <w:rPr>
          <w:rFonts w:asciiTheme="minorHAnsi" w:hAnsiTheme="minorHAnsi"/>
          <w:lang w:val="bg-BG"/>
        </w:rPr>
        <w:t xml:space="preserve">Тези </w:t>
      </w:r>
      <w:r w:rsidR="00DB74A2" w:rsidRPr="004B5C35">
        <w:rPr>
          <w:rFonts w:asciiTheme="minorHAnsi" w:hAnsiTheme="minorHAnsi"/>
          <w:lang w:val="bg-BG"/>
        </w:rPr>
        <w:t>провер</w:t>
      </w:r>
      <w:r w:rsidRPr="004B5C35">
        <w:rPr>
          <w:rFonts w:asciiTheme="minorHAnsi" w:hAnsiTheme="minorHAnsi"/>
          <w:lang w:val="bg-BG"/>
        </w:rPr>
        <w:t>ки ще бъдат извършени независимо дали Планът</w:t>
      </w:r>
      <w:r w:rsidR="007C1CFC" w:rsidRPr="004B5C35">
        <w:rPr>
          <w:rFonts w:asciiTheme="minorHAnsi" w:hAnsiTheme="minorHAnsi"/>
          <w:lang w:val="bg-BG"/>
        </w:rPr>
        <w:t xml:space="preserve"> относно методиката за мониторинг </w:t>
      </w:r>
      <w:r w:rsidRPr="004B5C35">
        <w:rPr>
          <w:rFonts w:asciiTheme="minorHAnsi" w:hAnsiTheme="minorHAnsi"/>
          <w:lang w:val="bg-BG"/>
        </w:rPr>
        <w:t xml:space="preserve">подлежи или не на одобрение от </w:t>
      </w:r>
      <w:r w:rsidR="00883592" w:rsidRPr="004B5C35">
        <w:rPr>
          <w:rFonts w:asciiTheme="minorHAnsi" w:hAnsiTheme="minorHAnsi"/>
          <w:lang w:val="bg-BG"/>
        </w:rPr>
        <w:t xml:space="preserve">КО </w:t>
      </w:r>
      <w:r w:rsidRPr="004B5C35">
        <w:rPr>
          <w:rFonts w:asciiTheme="minorHAnsi" w:hAnsiTheme="minorHAnsi"/>
          <w:lang w:val="bg-BG"/>
        </w:rPr>
        <w:t xml:space="preserve">и ще представляват част от </w:t>
      </w:r>
      <w:r w:rsidR="00981479" w:rsidRPr="004B5C35">
        <w:rPr>
          <w:rFonts w:asciiTheme="minorHAnsi" w:hAnsiTheme="minorHAnsi"/>
          <w:lang w:val="bg-BG"/>
        </w:rPr>
        <w:t>плановете за проверка</w:t>
      </w:r>
      <w:r w:rsidR="003C3FF2" w:rsidRPr="004B5C35">
        <w:rPr>
          <w:rFonts w:asciiTheme="minorHAnsi" w:hAnsiTheme="minorHAnsi"/>
          <w:lang w:val="bg-BG"/>
        </w:rPr>
        <w:t>:</w:t>
      </w:r>
    </w:p>
    <w:p w:rsidR="009E78CC" w:rsidRPr="004B5C35" w:rsidRDefault="003C3FF2" w:rsidP="00E6337B">
      <w:pPr>
        <w:pStyle w:val="5"/>
      </w:pPr>
      <w:r w:rsidRPr="004B5C35">
        <w:t>•</w:t>
      </w:r>
      <w:r w:rsidR="00E6337B" w:rsidRPr="004B5C35">
        <w:tab/>
      </w:r>
      <w:r w:rsidR="000128B7" w:rsidRPr="004B5C35">
        <w:t>Провер</w:t>
      </w:r>
      <w:r w:rsidR="00427CB5" w:rsidRPr="004B5C35">
        <w:t>ки</w:t>
      </w:r>
      <w:r w:rsidR="000128B7" w:rsidRPr="004B5C35">
        <w:t xml:space="preserve"> дали </w:t>
      </w:r>
      <w:r w:rsidR="00DD5682" w:rsidRPr="004B5C35">
        <w:t>всички данни</w:t>
      </w:r>
      <w:r w:rsidRPr="004B5C35">
        <w:t xml:space="preserve"> </w:t>
      </w:r>
      <w:r w:rsidR="000128B7" w:rsidRPr="004B5C35">
        <w:t xml:space="preserve">за </w:t>
      </w:r>
      <w:r w:rsidR="00DE272A" w:rsidRPr="004B5C35">
        <w:t>емисии</w:t>
      </w:r>
      <w:r w:rsidRPr="004B5C35">
        <w:t xml:space="preserve">, </w:t>
      </w:r>
      <w:r w:rsidR="000128B7" w:rsidRPr="004B5C35">
        <w:t>входни данни</w:t>
      </w:r>
      <w:r w:rsidRPr="004B5C35">
        <w:t xml:space="preserve">, </w:t>
      </w:r>
      <w:r w:rsidR="000128B7" w:rsidRPr="004B5C35">
        <w:t xml:space="preserve">изходни данни и потоци енергия са коректно отнесени към </w:t>
      </w:r>
      <w:r w:rsidR="00822525" w:rsidRPr="004B5C35">
        <w:t>подинсталация</w:t>
      </w:r>
      <w:r w:rsidR="000128B7" w:rsidRPr="004B5C35">
        <w:t>та</w:t>
      </w:r>
      <w:r w:rsidRPr="004B5C35">
        <w:t>(</w:t>
      </w:r>
      <w:r w:rsidR="000128B7" w:rsidRPr="004B5C35">
        <w:t>ите</w:t>
      </w:r>
      <w:r w:rsidRPr="004B5C35">
        <w:t xml:space="preserve">) </w:t>
      </w:r>
      <w:r w:rsidR="000128B7" w:rsidRPr="004B5C35">
        <w:t>в съответствие границите на системата</w:t>
      </w:r>
      <w:r w:rsidRPr="004B5C35">
        <w:t xml:space="preserve">. </w:t>
      </w:r>
      <w:r w:rsidR="000128B7" w:rsidRPr="004B5C35">
        <w:t xml:space="preserve">Проверките на данни, извършвани от </w:t>
      </w:r>
      <w:r w:rsidR="00B06D58">
        <w:t>в</w:t>
      </w:r>
      <w:r w:rsidR="00BA7A05">
        <w:t>ерификато</w:t>
      </w:r>
      <w:r w:rsidR="00B06D58">
        <w:t>ра</w:t>
      </w:r>
      <w:r w:rsidR="000128B7" w:rsidRPr="004B5C35">
        <w:t xml:space="preserve"> включват също</w:t>
      </w:r>
      <w:r w:rsidRPr="004B5C35">
        <w:t xml:space="preserve">, </w:t>
      </w:r>
      <w:r w:rsidR="00DE23EB" w:rsidRPr="004B5C35">
        <w:t>например</w:t>
      </w:r>
      <w:r w:rsidRPr="004B5C35">
        <w:t>:</w:t>
      </w:r>
    </w:p>
    <w:p w:rsidR="009E78CC" w:rsidRPr="004B5C35" w:rsidRDefault="00E6337B" w:rsidP="00E6337B">
      <w:pPr>
        <w:pStyle w:val="5"/>
        <w:ind w:left="1701"/>
      </w:pPr>
      <w:r w:rsidRPr="004B5C35">
        <w:t>○</w:t>
      </w:r>
      <w:r w:rsidRPr="004B5C35">
        <w:tab/>
      </w:r>
      <w:r w:rsidR="000128B7" w:rsidRPr="004B5C35">
        <w:t xml:space="preserve">Проверки дали сумата на годишните потвърдени </w:t>
      </w:r>
      <w:r w:rsidR="00DE272A" w:rsidRPr="004B5C35">
        <w:t>емисии</w:t>
      </w:r>
      <w:r w:rsidR="000128B7" w:rsidRPr="004B5C35">
        <w:t xml:space="preserve">, отнесени към отделни </w:t>
      </w:r>
      <w:r w:rsidR="00822525" w:rsidRPr="004B5C35">
        <w:t>под</w:t>
      </w:r>
      <w:r w:rsidR="00FD3CD8" w:rsidRPr="004B5C35">
        <w:t>инсталации</w:t>
      </w:r>
      <w:r w:rsidR="003C3FF2" w:rsidRPr="004B5C35">
        <w:t xml:space="preserve"> </w:t>
      </w:r>
      <w:r w:rsidR="000128B7" w:rsidRPr="004B5C35">
        <w:t xml:space="preserve">по </w:t>
      </w:r>
      <w:r w:rsidR="00646C12" w:rsidRPr="004B5C35">
        <w:t>Приложение </w:t>
      </w:r>
      <w:r w:rsidR="003C3FF2" w:rsidRPr="004B5C35">
        <w:t xml:space="preserve">IV(2)(2) </w:t>
      </w:r>
      <w:r w:rsidR="00646C12" w:rsidRPr="004B5C35">
        <w:t xml:space="preserve">отговаря на общите потвърдени </w:t>
      </w:r>
      <w:r w:rsidR="00DE272A" w:rsidRPr="004B5C35">
        <w:t>емисии</w:t>
      </w:r>
      <w:r w:rsidR="003C3FF2" w:rsidRPr="004B5C35">
        <w:t xml:space="preserve"> </w:t>
      </w:r>
      <w:r w:rsidR="00646C12" w:rsidRPr="004B5C35">
        <w:t>за съответната година</w:t>
      </w:r>
      <w:r w:rsidR="003C3FF2" w:rsidRPr="004B5C35">
        <w:t xml:space="preserve">; </w:t>
      </w:r>
      <w:r w:rsidR="00646C12" w:rsidRPr="004B5C35">
        <w:t xml:space="preserve">ако тези </w:t>
      </w:r>
      <w:r w:rsidR="00DD5682" w:rsidRPr="004B5C35">
        <w:t>данни</w:t>
      </w:r>
      <w:r w:rsidR="003C3FF2" w:rsidRPr="004B5C35">
        <w:t xml:space="preserve"> </w:t>
      </w:r>
      <w:r w:rsidR="00646C12" w:rsidRPr="004B5C35">
        <w:t xml:space="preserve">не съвпадат, </w:t>
      </w:r>
      <w:r w:rsidR="00BA7A05">
        <w:t>верификатор</w:t>
      </w:r>
      <w:r w:rsidR="00B06D58">
        <w:t>а</w:t>
      </w:r>
      <w:r w:rsidR="003C3FF2" w:rsidRPr="004B5C35">
        <w:t xml:space="preserve"> </w:t>
      </w:r>
      <w:r w:rsidR="00646C12" w:rsidRPr="004B5C35">
        <w:t>следва да провери дали</w:t>
      </w:r>
      <w:r w:rsidR="003C3FF2" w:rsidRPr="004B5C35">
        <w:t>:</w:t>
      </w:r>
    </w:p>
    <w:p w:rsidR="009E78CC" w:rsidRPr="004B5C35" w:rsidRDefault="00E6337B" w:rsidP="00646C12">
      <w:pPr>
        <w:pStyle w:val="5"/>
        <w:ind w:left="2552"/>
      </w:pPr>
      <w:r w:rsidRPr="004B5C35">
        <w:t>○</w:t>
      </w:r>
      <w:r w:rsidRPr="004B5C35">
        <w:tab/>
      </w:r>
      <w:r w:rsidR="00646C12" w:rsidRPr="004B5C35">
        <w:t xml:space="preserve">има </w:t>
      </w:r>
      <w:r w:rsidR="00DE272A" w:rsidRPr="004B5C35">
        <w:t>емисии</w:t>
      </w:r>
      <w:r w:rsidR="00646C12" w:rsidRPr="004B5C35">
        <w:t xml:space="preserve">, свързани с </w:t>
      </w:r>
      <w:r w:rsidR="00B561B6" w:rsidRPr="004B5C35">
        <w:t>дейности</w:t>
      </w:r>
      <w:r w:rsidR="003C3FF2" w:rsidRPr="004B5C35">
        <w:t xml:space="preserve"> </w:t>
      </w:r>
      <w:r w:rsidR="00646C12" w:rsidRPr="004B5C35">
        <w:t xml:space="preserve">на </w:t>
      </w:r>
      <w:r w:rsidR="009579AA" w:rsidRPr="004B5C35">
        <w:t>инсталацията</w:t>
      </w:r>
      <w:r w:rsidR="00646C12" w:rsidRPr="004B5C35">
        <w:t xml:space="preserve">, които не отговарят на изискванията за </w:t>
      </w:r>
      <w:r w:rsidR="00D06189" w:rsidRPr="004B5C35">
        <w:t>безплатно разпределение</w:t>
      </w:r>
      <w:r w:rsidR="003C3FF2" w:rsidRPr="004B5C35">
        <w:t xml:space="preserve">. </w:t>
      </w:r>
      <w:r w:rsidR="009949E9" w:rsidRPr="004B5C35">
        <w:t>Раздел</w:t>
      </w:r>
      <w:r w:rsidR="003C3FF2" w:rsidRPr="004B5C35">
        <w:t xml:space="preserve"> 4.2</w:t>
      </w:r>
      <w:r w:rsidRPr="004B5C35">
        <w:t xml:space="preserve"> </w:t>
      </w:r>
      <w:r w:rsidR="00646C12" w:rsidRPr="004B5C35">
        <w:t xml:space="preserve">от </w:t>
      </w:r>
      <w:r w:rsidR="00D06189" w:rsidRPr="004B5C35">
        <w:t>ръководство</w:t>
      </w:r>
      <w:r w:rsidR="003C3FF2" w:rsidRPr="004B5C35">
        <w:t xml:space="preserve"> 5 </w:t>
      </w:r>
      <w:r w:rsidR="00646C12" w:rsidRPr="004B5C35">
        <w:t xml:space="preserve">предоставя допълнителна </w:t>
      </w:r>
      <w:r w:rsidR="00D66D77" w:rsidRPr="004B5C35">
        <w:t>информация</w:t>
      </w:r>
      <w:r w:rsidR="003C3FF2" w:rsidRPr="004B5C35">
        <w:t xml:space="preserve"> </w:t>
      </w:r>
      <w:r w:rsidR="00646C12" w:rsidRPr="004B5C35">
        <w:t xml:space="preserve">за дейности, които не отговарят на изискванията </w:t>
      </w:r>
      <w:r w:rsidR="003C3FF2" w:rsidRPr="004B5C35">
        <w:t>(</w:t>
      </w:r>
      <w:r w:rsidR="00646C12" w:rsidRPr="004B5C35">
        <w:t xml:space="preserve">виж също </w:t>
      </w:r>
      <w:hyperlink w:anchor="bookmark60" w:tooltip="Current Document">
        <w:r w:rsidR="00415562" w:rsidRPr="004B5C35">
          <w:t>Таблица</w:t>
        </w:r>
        <w:r w:rsidR="003C3FF2" w:rsidRPr="004B5C35">
          <w:t xml:space="preserve"> 3 </w:t>
        </w:r>
      </w:hyperlink>
      <w:r w:rsidR="00646C12" w:rsidRPr="004B5C35">
        <w:t>по-долу</w:t>
      </w:r>
      <w:r w:rsidR="003C3FF2" w:rsidRPr="004B5C35">
        <w:t>);</w:t>
      </w:r>
    </w:p>
    <w:p w:rsidR="009E78CC" w:rsidRPr="004B5C35" w:rsidRDefault="00E6337B" w:rsidP="00646C12">
      <w:pPr>
        <w:pStyle w:val="5"/>
        <w:ind w:left="2552"/>
      </w:pPr>
      <w:r w:rsidRPr="004B5C35">
        <w:t>○</w:t>
      </w:r>
      <w:r w:rsidRPr="004B5C35">
        <w:tab/>
      </w:r>
      <w:r w:rsidR="00646C12" w:rsidRPr="004B5C35">
        <w:t xml:space="preserve">които и да е корекции, извършени от </w:t>
      </w:r>
      <w:r w:rsidR="00DD5682" w:rsidRPr="004B5C35">
        <w:t>оператора</w:t>
      </w:r>
      <w:r w:rsidR="003C3FF2" w:rsidRPr="004B5C35">
        <w:t xml:space="preserve"> </w:t>
      </w:r>
      <w:r w:rsidR="00646C12" w:rsidRPr="004B5C35">
        <w:t>след съответния потвърден доклад, са разумни</w:t>
      </w:r>
      <w:r w:rsidRPr="004B5C35">
        <w:rPr>
          <w:rStyle w:val="FootnoteReference"/>
        </w:rPr>
        <w:footnoteReference w:id="32"/>
      </w:r>
      <w:r w:rsidR="003C3FF2" w:rsidRPr="004B5C35">
        <w:t>;</w:t>
      </w:r>
    </w:p>
    <w:p w:rsidR="009E78CC" w:rsidRPr="004B5C35" w:rsidRDefault="00E6337B" w:rsidP="00646C12">
      <w:pPr>
        <w:pStyle w:val="5"/>
        <w:ind w:left="2552"/>
      </w:pPr>
      <w:r w:rsidRPr="004B5C35">
        <w:t>○</w:t>
      </w:r>
      <w:r w:rsidRPr="004B5C35">
        <w:tab/>
      </w:r>
      <w:r w:rsidR="00646C12" w:rsidRPr="004B5C35">
        <w:t xml:space="preserve">допълнителни </w:t>
      </w:r>
      <w:r w:rsidR="00DE272A" w:rsidRPr="004B5C35">
        <w:t>емисии</w:t>
      </w:r>
      <w:r w:rsidR="003C3FF2" w:rsidRPr="004B5C35">
        <w:t xml:space="preserve"> </w:t>
      </w:r>
      <w:r w:rsidR="00646C12" w:rsidRPr="004B5C35">
        <w:t xml:space="preserve">са били отнесени към </w:t>
      </w:r>
      <w:r w:rsidR="00822525" w:rsidRPr="004B5C35">
        <w:t>под</w:t>
      </w:r>
      <w:r w:rsidR="00FD3CD8" w:rsidRPr="004B5C35">
        <w:t>инсталации</w:t>
      </w:r>
      <w:r w:rsidR="00646C12" w:rsidRPr="004B5C35">
        <w:t xml:space="preserve">те, които не са докладвани съгласно годишните доклади за </w:t>
      </w:r>
      <w:r w:rsidR="00DE272A" w:rsidRPr="004B5C35">
        <w:t>емисии</w:t>
      </w:r>
      <w:r w:rsidR="00646C12" w:rsidRPr="004B5C35">
        <w:t>те</w:t>
      </w:r>
      <w:r w:rsidR="003C3FF2" w:rsidRPr="004B5C35">
        <w:t xml:space="preserve">, </w:t>
      </w:r>
      <w:r w:rsidR="00646C12" w:rsidRPr="004B5C35">
        <w:t>като „</w:t>
      </w:r>
      <w:r w:rsidR="00151EB7" w:rsidRPr="004B5C35">
        <w:t>вътрешни пораждащи потоци емисии</w:t>
      </w:r>
      <w:r w:rsidR="00646C12" w:rsidRPr="004B5C35">
        <w:t>”</w:t>
      </w:r>
      <w:r w:rsidRPr="004B5C35">
        <w:rPr>
          <w:rStyle w:val="FootnoteReference"/>
        </w:rPr>
        <w:footnoteReference w:id="33"/>
      </w:r>
      <w:r w:rsidR="003C3FF2" w:rsidRPr="004B5C35">
        <w:t xml:space="preserve"> </w:t>
      </w:r>
      <w:r w:rsidR="00151EB7" w:rsidRPr="004B5C35">
        <w:t xml:space="preserve">или </w:t>
      </w:r>
      <w:r w:rsidR="00DE272A" w:rsidRPr="004B5C35">
        <w:t>емисии</w:t>
      </w:r>
      <w:r w:rsidR="00151EB7" w:rsidRPr="004B5C35">
        <w:t>, еквивалентни на внесена измер</w:t>
      </w:r>
      <w:r w:rsidR="00CB29D9" w:rsidRPr="004B5C35">
        <w:t>и</w:t>
      </w:r>
      <w:r w:rsidR="00151EB7" w:rsidRPr="004B5C35">
        <w:t>ма топлина</w:t>
      </w:r>
      <w:r w:rsidR="003C3FF2" w:rsidRPr="004B5C35">
        <w:t xml:space="preserve">; </w:t>
      </w:r>
      <w:r w:rsidR="00151EB7" w:rsidRPr="004B5C35">
        <w:t xml:space="preserve">и че тези допълнителни </w:t>
      </w:r>
      <w:r w:rsidR="00DE272A" w:rsidRPr="004B5C35">
        <w:t>емисии</w:t>
      </w:r>
      <w:r w:rsidR="003C3FF2" w:rsidRPr="004B5C35">
        <w:t xml:space="preserve"> </w:t>
      </w:r>
      <w:r w:rsidR="00151EB7" w:rsidRPr="004B5C35">
        <w:t xml:space="preserve">са изчислени правилно без пропуски в </w:t>
      </w:r>
      <w:r w:rsidR="00DD5682" w:rsidRPr="004B5C35">
        <w:t>данни</w:t>
      </w:r>
      <w:r w:rsidR="00151EB7" w:rsidRPr="004B5C35">
        <w:t>те или дублиране</w:t>
      </w:r>
      <w:r w:rsidR="003C3FF2" w:rsidRPr="004B5C35">
        <w:t>;</w:t>
      </w:r>
    </w:p>
    <w:p w:rsidR="009E78CC" w:rsidRPr="004B5C35" w:rsidRDefault="00E6337B" w:rsidP="00646C12">
      <w:pPr>
        <w:pStyle w:val="5"/>
        <w:ind w:left="2552"/>
      </w:pPr>
      <w:r w:rsidRPr="004B5C35">
        <w:t>○</w:t>
      </w:r>
      <w:r w:rsidRPr="004B5C35">
        <w:tab/>
      </w:r>
      <w:r w:rsidR="00151EB7" w:rsidRPr="004B5C35">
        <w:t xml:space="preserve">правилно са изчислени съответни корекции за импорт и експорт на отпадни газове </w:t>
      </w:r>
      <w:r w:rsidR="003C3FF2" w:rsidRPr="004B5C35">
        <w:t>(</w:t>
      </w:r>
      <w:r w:rsidR="00DD5682" w:rsidRPr="004B5C35">
        <w:t>вж. раздел</w:t>
      </w:r>
      <w:r w:rsidR="00151EB7" w:rsidRPr="004B5C35">
        <w:t>и</w:t>
      </w:r>
      <w:r w:rsidR="003C3FF2" w:rsidRPr="004B5C35">
        <w:t xml:space="preserve"> 4.3 </w:t>
      </w:r>
      <w:r w:rsidR="00151EB7" w:rsidRPr="004B5C35">
        <w:t>и</w:t>
      </w:r>
      <w:r w:rsidR="003C3FF2" w:rsidRPr="004B5C35">
        <w:t xml:space="preserve"> 7.3 </w:t>
      </w:r>
      <w:r w:rsidR="00151EB7" w:rsidRPr="004B5C35">
        <w:t xml:space="preserve">от </w:t>
      </w:r>
      <w:r w:rsidR="00D06189" w:rsidRPr="004B5C35">
        <w:t>ръководство</w:t>
      </w:r>
      <w:r w:rsidR="003C3FF2" w:rsidRPr="004B5C35">
        <w:t xml:space="preserve"> 5).</w:t>
      </w:r>
    </w:p>
    <w:p w:rsidR="009E78CC" w:rsidRPr="004B5C35" w:rsidRDefault="00E6337B" w:rsidP="00E6337B">
      <w:pPr>
        <w:pStyle w:val="5"/>
        <w:ind w:left="1701"/>
      </w:pPr>
      <w:r w:rsidRPr="004B5C35">
        <w:t>○</w:t>
      </w:r>
      <w:r w:rsidRPr="004B5C35">
        <w:tab/>
      </w:r>
      <w:r w:rsidR="00151EB7" w:rsidRPr="004B5C35">
        <w:t xml:space="preserve">Потвърждение, че, когато операторът обичайно отчита годишни </w:t>
      </w:r>
      <w:r w:rsidR="00DE272A" w:rsidRPr="004B5C35">
        <w:t>емисии</w:t>
      </w:r>
      <w:r w:rsidR="00151EB7" w:rsidRPr="004B5C35">
        <w:t>, използващи базира на маса емисионен фактор</w:t>
      </w:r>
      <w:r w:rsidR="003C3FF2" w:rsidRPr="004B5C35">
        <w:t xml:space="preserve">; </w:t>
      </w:r>
      <w:r w:rsidR="00151EB7" w:rsidRPr="004B5C35">
        <w:t xml:space="preserve">долната топлина на изгаряне (NCV), използвана за </w:t>
      </w:r>
      <w:r w:rsidR="00DD5682" w:rsidRPr="004B5C35">
        <w:t>докладване</w:t>
      </w:r>
      <w:r w:rsidR="003C3FF2" w:rsidRPr="004B5C35">
        <w:t xml:space="preserve"> </w:t>
      </w:r>
      <w:r w:rsidR="00151EB7" w:rsidRPr="004B5C35">
        <w:t xml:space="preserve">на енергията в </w:t>
      </w:r>
      <w:r w:rsidR="00FA649E" w:rsidRPr="004B5C35">
        <w:t>базов</w:t>
      </w:r>
      <w:r w:rsidR="00151EB7" w:rsidRPr="004B5C35">
        <w:t>ия</w:t>
      </w:r>
      <w:r w:rsidR="00FA649E" w:rsidRPr="004B5C35">
        <w:t xml:space="preserve"> доклад</w:t>
      </w:r>
      <w:r w:rsidR="00151EB7" w:rsidRPr="004B5C35">
        <w:t xml:space="preserve">, е определена </w:t>
      </w:r>
      <w:r w:rsidR="00BE2C31" w:rsidRPr="004B5C35">
        <w:t>в съответствие с</w:t>
      </w:r>
      <w:r w:rsidR="003C3FF2" w:rsidRPr="004B5C35">
        <w:t xml:space="preserve"> </w:t>
      </w:r>
      <w:r w:rsidR="00151EB7" w:rsidRPr="004B5C35">
        <w:t>изискването да се докладва долна топлина на изгаряне съгласно Стандартните условия</w:t>
      </w:r>
      <w:r w:rsidR="003C3FF2" w:rsidRPr="004B5C35">
        <w:t>.</w:t>
      </w:r>
      <w:r w:rsidRPr="004B5C35">
        <w:rPr>
          <w:rStyle w:val="FootnoteReference"/>
        </w:rPr>
        <w:footnoteReference w:id="34"/>
      </w:r>
    </w:p>
    <w:p w:rsidR="009E78CC" w:rsidRPr="004B5C35" w:rsidRDefault="00E6337B" w:rsidP="00E6337B">
      <w:pPr>
        <w:pStyle w:val="5"/>
      </w:pPr>
      <w:r w:rsidRPr="004B5C35">
        <w:t>•</w:t>
      </w:r>
      <w:r w:rsidRPr="004B5C35">
        <w:tab/>
      </w:r>
      <w:r w:rsidR="00427CB5" w:rsidRPr="004B5C35">
        <w:t xml:space="preserve">Проверки </w:t>
      </w:r>
      <w:r w:rsidR="00151EB7" w:rsidRPr="004B5C35">
        <w:t xml:space="preserve">дали </w:t>
      </w:r>
      <w:r w:rsidR="00DD5682" w:rsidRPr="004B5C35">
        <w:t>данни</w:t>
      </w:r>
      <w:r w:rsidR="00151EB7" w:rsidRPr="004B5C35">
        <w:t xml:space="preserve">те са пълни и дали са възникнали пропуски в </w:t>
      </w:r>
      <w:r w:rsidR="00DD5682" w:rsidRPr="004B5C35">
        <w:t>данни</w:t>
      </w:r>
      <w:r w:rsidR="00151EB7" w:rsidRPr="004B5C35">
        <w:t>те или дублирания на данни</w:t>
      </w:r>
      <w:r w:rsidR="003C3FF2" w:rsidRPr="004B5C35">
        <w:t>;</w:t>
      </w:r>
    </w:p>
    <w:p w:rsidR="009E78CC" w:rsidRPr="004B5C35" w:rsidRDefault="00E6337B" w:rsidP="00E6337B">
      <w:pPr>
        <w:pStyle w:val="5"/>
      </w:pPr>
      <w:r w:rsidRPr="004B5C35">
        <w:t>•</w:t>
      </w:r>
      <w:r w:rsidRPr="004B5C35">
        <w:tab/>
      </w:r>
      <w:r w:rsidR="00427CB5" w:rsidRPr="004B5C35">
        <w:t xml:space="preserve">Проверки </w:t>
      </w:r>
      <w:r w:rsidR="00702782" w:rsidRPr="004B5C35">
        <w:t xml:space="preserve">дали </w:t>
      </w:r>
      <w:r w:rsidR="009646E3" w:rsidRPr="004B5C35">
        <w:t>равнищата на дейност</w:t>
      </w:r>
      <w:r w:rsidR="00702782" w:rsidRPr="004B5C35">
        <w:t xml:space="preserve"> за </w:t>
      </w:r>
      <w:r w:rsidR="004D09C1" w:rsidRPr="004B5C35">
        <w:t>продуктов</w:t>
      </w:r>
      <w:r w:rsidR="00702782" w:rsidRPr="004B5C35">
        <w:t>и</w:t>
      </w:r>
      <w:r w:rsidR="004D09C1" w:rsidRPr="004B5C35">
        <w:t xml:space="preserve"> показател</w:t>
      </w:r>
      <w:r w:rsidR="00702782" w:rsidRPr="004B5C35">
        <w:t xml:space="preserve">и са базирани на точно приложение на продуктовите определения, изброени в Приложение I от </w:t>
      </w:r>
      <w:r w:rsidR="00BA7A05">
        <w:t>FAR</w:t>
      </w:r>
      <w:r w:rsidR="003C3FF2" w:rsidRPr="004B5C35">
        <w:t>;</w:t>
      </w:r>
    </w:p>
    <w:p w:rsidR="009E78CC" w:rsidRPr="004B5C35" w:rsidRDefault="00E6337B" w:rsidP="00E6337B">
      <w:pPr>
        <w:pStyle w:val="5"/>
      </w:pPr>
      <w:r w:rsidRPr="004B5C35">
        <w:t>•</w:t>
      </w:r>
      <w:r w:rsidRPr="004B5C35">
        <w:tab/>
      </w:r>
      <w:r w:rsidR="00427CB5" w:rsidRPr="004B5C35">
        <w:t>Проверки дали нивата на активност за подинсталации</w:t>
      </w:r>
      <w:r w:rsidR="004D09C1" w:rsidRPr="004B5C35">
        <w:t xml:space="preserve"> с топлинен показател</w:t>
      </w:r>
      <w:r w:rsidR="003C3FF2" w:rsidRPr="004B5C35">
        <w:t xml:space="preserve">, </w:t>
      </w:r>
      <w:r w:rsidR="00427CB5" w:rsidRPr="004B5C35">
        <w:t>топлоинсталация на топлофикационна мрежа</w:t>
      </w:r>
      <w:r w:rsidR="003C3FF2" w:rsidRPr="004B5C35">
        <w:t xml:space="preserve">, </w:t>
      </w:r>
      <w:r w:rsidR="00427CB5" w:rsidRPr="004B5C35">
        <w:t xml:space="preserve">подинсталации с </w:t>
      </w:r>
      <w:r w:rsidR="004D09C1" w:rsidRPr="004B5C35">
        <w:t>горивен показател</w:t>
      </w:r>
      <w:r w:rsidR="003C3FF2" w:rsidRPr="004B5C35">
        <w:t xml:space="preserve"> </w:t>
      </w:r>
      <w:r w:rsidR="00427CB5" w:rsidRPr="004B5C35">
        <w:t xml:space="preserve">и </w:t>
      </w:r>
      <w:r w:rsidR="00822525" w:rsidRPr="004B5C35">
        <w:t>под</w:t>
      </w:r>
      <w:r w:rsidR="00FD3CD8" w:rsidRPr="004B5C35">
        <w:t>инсталации</w:t>
      </w:r>
      <w:r w:rsidR="003C3FF2" w:rsidRPr="004B5C35">
        <w:t xml:space="preserve"> </w:t>
      </w:r>
      <w:r w:rsidR="00427CB5" w:rsidRPr="004B5C35">
        <w:t xml:space="preserve">с </w:t>
      </w:r>
      <w:r w:rsidR="00DE272A" w:rsidRPr="004B5C35">
        <w:t>емисии</w:t>
      </w:r>
      <w:r w:rsidR="003C3FF2" w:rsidRPr="004B5C35">
        <w:t xml:space="preserve"> </w:t>
      </w:r>
      <w:r w:rsidR="00427CB5" w:rsidRPr="004B5C35">
        <w:t xml:space="preserve">от процеси са правилно отнесени съобразно произведените и продукти и в съответствие с Решение на Комисията </w:t>
      </w:r>
      <w:r w:rsidR="003C3FF2" w:rsidRPr="004B5C35">
        <w:t>(</w:t>
      </w:r>
      <w:r w:rsidR="00427CB5" w:rsidRPr="004B5C35">
        <w:t>ЕС</w:t>
      </w:r>
      <w:r w:rsidR="003C3FF2" w:rsidRPr="004B5C35">
        <w:t>) 2019/</w:t>
      </w:r>
      <w:r w:rsidR="003C3FF2" w:rsidRPr="00B06D58">
        <w:t>xxx</w:t>
      </w:r>
      <w:r w:rsidR="003C3FF2" w:rsidRPr="004B5C35">
        <w:t xml:space="preserve"> [</w:t>
      </w:r>
      <w:r w:rsidR="00427CB5" w:rsidRPr="004B5C35">
        <w:t>Списък за изтичане на въглерод</w:t>
      </w:r>
      <w:r w:rsidR="003C3FF2" w:rsidRPr="004B5C35">
        <w:t>];</w:t>
      </w:r>
    </w:p>
    <w:p w:rsidR="009E78CC" w:rsidRPr="004B5C35" w:rsidRDefault="00E6337B" w:rsidP="00E6337B">
      <w:pPr>
        <w:pStyle w:val="5"/>
        <w:ind w:left="1701"/>
      </w:pPr>
      <w:r w:rsidRPr="004B5C35">
        <w:t>○</w:t>
      </w:r>
      <w:r w:rsidRPr="004B5C35">
        <w:tab/>
      </w:r>
      <w:r w:rsidR="004B5C35">
        <w:t>Като част от тези</w:t>
      </w:r>
      <w:r w:rsidR="00427CB5" w:rsidRPr="004B5C35">
        <w:t xml:space="preserve"> проверки</w:t>
      </w:r>
      <w:r w:rsidR="003C3FF2" w:rsidRPr="004B5C35">
        <w:t xml:space="preserve">, </w:t>
      </w:r>
      <w:r w:rsidR="00114069" w:rsidRPr="004B5C35">
        <w:t xml:space="preserve">да се потвърди, че кодовете по </w:t>
      </w:r>
      <w:r w:rsidR="003C3FF2" w:rsidRPr="004B5C35">
        <w:t xml:space="preserve">NACE </w:t>
      </w:r>
      <w:r w:rsidR="003C3FF2" w:rsidRPr="004B5C35">
        <w:rPr>
          <w:lang w:eastAsia="bg-BG" w:bidi="bg-BG"/>
        </w:rPr>
        <w:t xml:space="preserve">/ </w:t>
      </w:r>
      <w:r w:rsidR="003C3FF2" w:rsidRPr="004B5C35">
        <w:t>PRODCOM</w:t>
      </w:r>
      <w:r w:rsidR="00114069" w:rsidRPr="004B5C35">
        <w:t xml:space="preserve">, обявени в </w:t>
      </w:r>
      <w:r w:rsidR="00FA649E" w:rsidRPr="004B5C35">
        <w:t>базов</w:t>
      </w:r>
      <w:r w:rsidR="00114069" w:rsidRPr="004B5C35">
        <w:t>ия</w:t>
      </w:r>
      <w:r w:rsidR="00FA649E" w:rsidRPr="004B5C35">
        <w:t xml:space="preserve"> доклад</w:t>
      </w:r>
      <w:r w:rsidR="00114069" w:rsidRPr="004B5C35">
        <w:t xml:space="preserve">, са в съответствие с други </w:t>
      </w:r>
      <w:r w:rsidR="00F5273B" w:rsidRPr="004B5C35">
        <w:t>доказателства</w:t>
      </w:r>
      <w:r w:rsidR="003C3FF2" w:rsidRPr="004B5C35">
        <w:t xml:space="preserve"> </w:t>
      </w:r>
      <w:r w:rsidR="00114069" w:rsidRPr="004B5C35">
        <w:t xml:space="preserve">за тези декларации от </w:t>
      </w:r>
      <w:r w:rsidR="00DD5682" w:rsidRPr="004B5C35">
        <w:t>оператора</w:t>
      </w:r>
      <w:r w:rsidR="003C3FF2" w:rsidRPr="004B5C35">
        <w:t xml:space="preserve">; </w:t>
      </w:r>
      <w:r w:rsidR="00114069" w:rsidRPr="004B5C35">
        <w:t>или че има основателна причина декларираният код да се промени</w:t>
      </w:r>
      <w:r w:rsidR="003C3FF2" w:rsidRPr="004B5C35">
        <w:t>.</w:t>
      </w:r>
    </w:p>
    <w:p w:rsidR="009E78CC" w:rsidRPr="004B5C35" w:rsidRDefault="00415562" w:rsidP="00F67ED3">
      <w:pPr>
        <w:spacing w:after="120"/>
        <w:jc w:val="both"/>
        <w:rPr>
          <w:rFonts w:asciiTheme="minorHAnsi" w:hAnsiTheme="minorHAnsi"/>
          <w:i/>
          <w:lang w:val="bg-BG"/>
        </w:rPr>
      </w:pPr>
      <w:bookmarkStart w:id="88" w:name="bookmark60"/>
      <w:r w:rsidRPr="004B5C35">
        <w:rPr>
          <w:rFonts w:asciiTheme="minorHAnsi" w:hAnsiTheme="minorHAnsi"/>
          <w:i/>
          <w:lang w:val="bg-BG"/>
        </w:rPr>
        <w:t>Таблица</w:t>
      </w:r>
      <w:r w:rsidR="003C3FF2" w:rsidRPr="004B5C35">
        <w:rPr>
          <w:rFonts w:asciiTheme="minorHAnsi" w:hAnsiTheme="minorHAnsi"/>
          <w:i/>
          <w:lang w:val="bg-BG"/>
        </w:rPr>
        <w:t xml:space="preserve"> 3 </w:t>
      </w:r>
      <w:r w:rsidR="00114069" w:rsidRPr="004B5C35">
        <w:rPr>
          <w:rFonts w:asciiTheme="minorHAnsi" w:hAnsiTheme="minorHAnsi"/>
          <w:i/>
          <w:lang w:val="bg-BG"/>
        </w:rPr>
        <w:t>–</w:t>
      </w:r>
      <w:r w:rsidR="003C3FF2" w:rsidRPr="004B5C35">
        <w:rPr>
          <w:rFonts w:asciiTheme="minorHAnsi" w:hAnsiTheme="minorHAnsi"/>
          <w:i/>
          <w:lang w:val="bg-BG"/>
        </w:rPr>
        <w:t xml:space="preserve"> </w:t>
      </w:r>
      <w:r w:rsidR="00B561B6" w:rsidRPr="004B5C35">
        <w:rPr>
          <w:rFonts w:asciiTheme="minorHAnsi" w:hAnsiTheme="minorHAnsi"/>
          <w:i/>
          <w:lang w:val="bg-BG"/>
        </w:rPr>
        <w:t>Дейности</w:t>
      </w:r>
      <w:r w:rsidR="00114069" w:rsidRPr="004B5C35">
        <w:rPr>
          <w:rFonts w:asciiTheme="minorHAnsi" w:hAnsiTheme="minorHAnsi"/>
          <w:i/>
          <w:lang w:val="bg-BG"/>
        </w:rPr>
        <w:t xml:space="preserve">, които не отговарят на изискванията за </w:t>
      </w:r>
      <w:r w:rsidR="00D06189" w:rsidRPr="004B5C35">
        <w:rPr>
          <w:rFonts w:asciiTheme="minorHAnsi" w:hAnsiTheme="minorHAnsi"/>
          <w:i/>
          <w:lang w:val="bg-BG"/>
        </w:rPr>
        <w:t>безплатно разпределение</w:t>
      </w:r>
      <w:bookmarkEnd w:id="88"/>
    </w:p>
    <w:tbl>
      <w:tblPr>
        <w:tblStyle w:val="TableGrid"/>
        <w:tblW w:w="0" w:type="auto"/>
        <w:tblLook w:val="04A0" w:firstRow="1" w:lastRow="0" w:firstColumn="1" w:lastColumn="0" w:noHBand="0" w:noVBand="1"/>
      </w:tblPr>
      <w:tblGrid>
        <w:gridCol w:w="10141"/>
      </w:tblGrid>
      <w:tr w:rsidR="00151EB7" w:rsidRPr="004B5C35" w:rsidTr="00151EB7">
        <w:tc>
          <w:tcPr>
            <w:tcW w:w="10141" w:type="dxa"/>
          </w:tcPr>
          <w:p w:rsidR="00151EB7" w:rsidRPr="004B5C35" w:rsidRDefault="00151EB7" w:rsidP="00151EB7">
            <w:pPr>
              <w:spacing w:after="120"/>
              <w:jc w:val="both"/>
              <w:rPr>
                <w:rFonts w:asciiTheme="minorHAnsi" w:hAnsiTheme="minorHAnsi"/>
                <w:lang w:val="bg-BG"/>
              </w:rPr>
            </w:pPr>
            <w:r w:rsidRPr="004B5C35">
              <w:rPr>
                <w:rFonts w:asciiTheme="minorHAnsi" w:hAnsiTheme="minorHAnsi"/>
                <w:lang w:val="bg-BG"/>
              </w:rPr>
              <w:t xml:space="preserve">Раздел 4.2 of </w:t>
            </w:r>
            <w:r w:rsidR="00114069" w:rsidRPr="004B5C35">
              <w:rPr>
                <w:rFonts w:asciiTheme="minorHAnsi" w:hAnsiTheme="minorHAnsi"/>
                <w:lang w:val="bg-BG"/>
              </w:rPr>
              <w:t xml:space="preserve">Ръководство 5 за </w:t>
            </w:r>
            <w:r w:rsidR="00BA7A05">
              <w:rPr>
                <w:rFonts w:asciiTheme="minorHAnsi" w:hAnsiTheme="minorHAnsi"/>
                <w:lang w:val="bg-BG"/>
              </w:rPr>
              <w:t>FAR</w:t>
            </w:r>
            <w:r w:rsidRPr="004B5C35">
              <w:rPr>
                <w:rFonts w:asciiTheme="minorHAnsi" w:hAnsiTheme="minorHAnsi"/>
                <w:lang w:val="bg-BG"/>
              </w:rPr>
              <w:t xml:space="preserve"> </w:t>
            </w:r>
            <w:r w:rsidR="00CB29D9" w:rsidRPr="004B5C35">
              <w:rPr>
                <w:rFonts w:asciiTheme="minorHAnsi" w:hAnsiTheme="minorHAnsi"/>
                <w:lang w:val="bg-BG"/>
              </w:rPr>
              <w:t>о</w:t>
            </w:r>
            <w:r w:rsidR="00114069" w:rsidRPr="004B5C35">
              <w:rPr>
                <w:rFonts w:asciiTheme="minorHAnsi" w:hAnsiTheme="minorHAnsi"/>
                <w:lang w:val="bg-BG"/>
              </w:rPr>
              <w:t xml:space="preserve">чертава тези </w:t>
            </w:r>
            <w:r w:rsidRPr="004B5C35">
              <w:rPr>
                <w:rFonts w:asciiTheme="minorHAnsi" w:hAnsiTheme="minorHAnsi"/>
                <w:lang w:val="bg-BG"/>
              </w:rPr>
              <w:t>дейности</w:t>
            </w:r>
            <w:r w:rsidR="00114069" w:rsidRPr="004B5C35">
              <w:rPr>
                <w:rFonts w:asciiTheme="minorHAnsi" w:hAnsiTheme="minorHAnsi"/>
                <w:lang w:val="bg-BG"/>
              </w:rPr>
              <w:t xml:space="preserve">, които не отговарят на изискванията за </w:t>
            </w:r>
            <w:r w:rsidRPr="004B5C35">
              <w:rPr>
                <w:rFonts w:asciiTheme="minorHAnsi" w:hAnsiTheme="minorHAnsi"/>
                <w:lang w:val="bg-BG"/>
              </w:rPr>
              <w:t xml:space="preserve">безплатно разпределение </w:t>
            </w:r>
            <w:r w:rsidR="00114069" w:rsidRPr="004B5C35">
              <w:rPr>
                <w:rFonts w:asciiTheme="minorHAnsi" w:hAnsiTheme="minorHAnsi"/>
                <w:lang w:val="bg-BG"/>
              </w:rPr>
              <w:t>и специално обръща внимание на следното</w:t>
            </w:r>
            <w:r w:rsidRPr="004B5C35">
              <w:rPr>
                <w:rFonts w:asciiTheme="minorHAnsi" w:hAnsiTheme="minorHAnsi"/>
                <w:lang w:val="bg-BG"/>
              </w:rPr>
              <w:t>:</w:t>
            </w:r>
          </w:p>
          <w:p w:rsidR="00151EB7" w:rsidRPr="004B5C35" w:rsidRDefault="00151EB7" w:rsidP="00151EB7">
            <w:pPr>
              <w:tabs>
                <w:tab w:val="right" w:leader="dot" w:pos="1004"/>
                <w:tab w:val="center" w:pos="1633"/>
                <w:tab w:val="right" w:pos="2598"/>
                <w:tab w:val="right" w:pos="3740"/>
                <w:tab w:val="right" w:pos="4066"/>
                <w:tab w:val="left" w:pos="4211"/>
              </w:tabs>
              <w:spacing w:after="120"/>
              <w:jc w:val="both"/>
              <w:rPr>
                <w:rFonts w:asciiTheme="minorHAnsi" w:hAnsiTheme="minorHAnsi"/>
                <w:i/>
                <w:lang w:val="bg-BG"/>
              </w:rPr>
            </w:pPr>
            <w:r w:rsidRPr="004B5C35">
              <w:rPr>
                <w:rFonts w:asciiTheme="minorHAnsi" w:hAnsiTheme="minorHAnsi"/>
                <w:i/>
                <w:lang w:val="bg-BG"/>
              </w:rPr>
              <w:t xml:space="preserve">„...... </w:t>
            </w:r>
            <w:r w:rsidR="00114069" w:rsidRPr="004B5C35">
              <w:rPr>
                <w:rFonts w:asciiTheme="minorHAnsi" w:hAnsiTheme="minorHAnsi"/>
                <w:i/>
                <w:lang w:val="bg-BG"/>
              </w:rPr>
              <w:t>след извършването на отнасянето на всички входни данни</w:t>
            </w:r>
            <w:r w:rsidRPr="004B5C35">
              <w:rPr>
                <w:rFonts w:asciiTheme="minorHAnsi" w:hAnsiTheme="minorHAnsi"/>
                <w:i/>
                <w:lang w:val="bg-BG"/>
              </w:rPr>
              <w:t>,</w:t>
            </w:r>
            <w:r w:rsidR="00114069" w:rsidRPr="004B5C35">
              <w:rPr>
                <w:rFonts w:asciiTheme="minorHAnsi" w:hAnsiTheme="minorHAnsi"/>
                <w:i/>
                <w:lang w:val="bg-BG"/>
              </w:rPr>
              <w:t xml:space="preserve"> изходни данни и </w:t>
            </w:r>
            <w:r w:rsidRPr="004B5C35">
              <w:rPr>
                <w:rFonts w:asciiTheme="minorHAnsi" w:hAnsiTheme="minorHAnsi"/>
                <w:i/>
                <w:lang w:val="bg-BG"/>
              </w:rPr>
              <w:t xml:space="preserve">емисии </w:t>
            </w:r>
            <w:r w:rsidR="00114069" w:rsidRPr="004B5C35">
              <w:rPr>
                <w:rFonts w:asciiTheme="minorHAnsi" w:hAnsiTheme="minorHAnsi"/>
                <w:i/>
                <w:lang w:val="bg-BG"/>
              </w:rPr>
              <w:t>към под</w:t>
            </w:r>
            <w:r w:rsidRPr="004B5C35">
              <w:rPr>
                <w:rFonts w:asciiTheme="minorHAnsi" w:hAnsiTheme="minorHAnsi"/>
                <w:i/>
                <w:lang w:val="bg-BG"/>
              </w:rPr>
              <w:t xml:space="preserve">инсталации, </w:t>
            </w:r>
            <w:r w:rsidR="00114069" w:rsidRPr="004B5C35">
              <w:rPr>
                <w:rFonts w:asciiTheme="minorHAnsi" w:hAnsiTheme="minorHAnsi"/>
                <w:i/>
                <w:lang w:val="bg-BG"/>
              </w:rPr>
              <w:t xml:space="preserve">някои входни данни, изходни данни и емисии ще останат неотнесени към никоя </w:t>
            </w:r>
            <w:r w:rsidRPr="004B5C35">
              <w:rPr>
                <w:rFonts w:asciiTheme="minorHAnsi" w:hAnsiTheme="minorHAnsi"/>
                <w:i/>
                <w:lang w:val="bg-BG"/>
              </w:rPr>
              <w:t xml:space="preserve">подинсталация, </w:t>
            </w:r>
            <w:r w:rsidR="00114069" w:rsidRPr="004B5C35">
              <w:rPr>
                <w:rFonts w:asciiTheme="minorHAnsi" w:hAnsiTheme="minorHAnsi"/>
                <w:i/>
                <w:lang w:val="bg-BG"/>
              </w:rPr>
              <w:t xml:space="preserve">тъй като тези елементи не отговарят на условията за </w:t>
            </w:r>
            <w:r w:rsidRPr="004B5C35">
              <w:rPr>
                <w:rFonts w:asciiTheme="minorHAnsi" w:hAnsiTheme="minorHAnsi"/>
                <w:i/>
                <w:lang w:val="bg-BG"/>
              </w:rPr>
              <w:t xml:space="preserve">безплатно разпределение. </w:t>
            </w:r>
            <w:r w:rsidR="00114069" w:rsidRPr="004B5C35">
              <w:rPr>
                <w:rFonts w:asciiTheme="minorHAnsi" w:hAnsiTheme="minorHAnsi"/>
                <w:i/>
                <w:lang w:val="bg-BG"/>
              </w:rPr>
              <w:t>Това касае, по-специално</w:t>
            </w:r>
            <w:r w:rsidRPr="004B5C35">
              <w:rPr>
                <w:rFonts w:asciiTheme="minorHAnsi" w:hAnsiTheme="minorHAnsi"/>
                <w:i/>
                <w:lang w:val="bg-BG"/>
              </w:rPr>
              <w:t>:</w:t>
            </w:r>
          </w:p>
          <w:p w:rsidR="00151EB7" w:rsidRPr="004B5C35" w:rsidRDefault="00151EB7" w:rsidP="00151EB7">
            <w:pPr>
              <w:pStyle w:val="5"/>
              <w:rPr>
                <w:i/>
              </w:rPr>
            </w:pPr>
            <w:r w:rsidRPr="004B5C35">
              <w:rPr>
                <w:i/>
              </w:rPr>
              <w:t>•</w:t>
            </w:r>
            <w:r w:rsidRPr="004B5C35">
              <w:rPr>
                <w:i/>
              </w:rPr>
              <w:tab/>
            </w:r>
            <w:r w:rsidR="00114069" w:rsidRPr="004B5C35">
              <w:rPr>
                <w:i/>
              </w:rPr>
              <w:t>Горива и/или измерима топлинна енергия, използвана за производство на електроенергия</w:t>
            </w:r>
            <w:r w:rsidRPr="004B5C35">
              <w:rPr>
                <w:i/>
              </w:rPr>
              <w:t xml:space="preserve">, </w:t>
            </w:r>
            <w:r w:rsidR="00114069" w:rsidRPr="004B5C35">
              <w:rPr>
                <w:i/>
              </w:rPr>
              <w:t xml:space="preserve">и свързаните </w:t>
            </w:r>
            <w:r w:rsidRPr="004B5C35">
              <w:rPr>
                <w:i/>
              </w:rPr>
              <w:t>емисии;</w:t>
            </w:r>
          </w:p>
          <w:p w:rsidR="00151EB7" w:rsidRPr="004B5C35" w:rsidRDefault="00151EB7" w:rsidP="00151EB7">
            <w:pPr>
              <w:pStyle w:val="5"/>
              <w:rPr>
                <w:i/>
              </w:rPr>
            </w:pPr>
            <w:r w:rsidRPr="004B5C35">
              <w:rPr>
                <w:i/>
              </w:rPr>
              <w:t>•</w:t>
            </w:r>
            <w:r w:rsidRPr="004B5C35">
              <w:rPr>
                <w:i/>
              </w:rPr>
              <w:tab/>
            </w:r>
            <w:r w:rsidR="00114069" w:rsidRPr="004B5C35">
              <w:rPr>
                <w:i/>
              </w:rPr>
              <w:t xml:space="preserve">Измерима топлинна енергия, произвеждана в </w:t>
            </w:r>
            <w:r w:rsidRPr="004B5C35">
              <w:rPr>
                <w:i/>
              </w:rPr>
              <w:t xml:space="preserve">подинсталации </w:t>
            </w:r>
            <w:r w:rsidR="00114069" w:rsidRPr="004B5C35">
              <w:rPr>
                <w:i/>
              </w:rPr>
              <w:t>с азотна киселина или внасяна от обекти извън СТЕ на ЕС</w:t>
            </w:r>
            <w:r w:rsidRPr="004B5C35">
              <w:rPr>
                <w:i/>
              </w:rPr>
              <w:t>;</w:t>
            </w:r>
          </w:p>
          <w:p w:rsidR="00151EB7" w:rsidRPr="004B5C35" w:rsidRDefault="00151EB7" w:rsidP="00151EB7">
            <w:pPr>
              <w:pStyle w:val="5"/>
              <w:rPr>
                <w:i/>
              </w:rPr>
            </w:pPr>
            <w:r w:rsidRPr="004B5C35">
              <w:rPr>
                <w:i/>
              </w:rPr>
              <w:t>•</w:t>
            </w:r>
            <w:r w:rsidRPr="004B5C35">
              <w:rPr>
                <w:i/>
              </w:rPr>
              <w:tab/>
              <w:t>Емисии</w:t>
            </w:r>
            <w:r w:rsidR="00114069" w:rsidRPr="004B5C35">
              <w:rPr>
                <w:i/>
              </w:rPr>
              <w:t xml:space="preserve">, свързани с топлинна енергия, експортирана към </w:t>
            </w:r>
            <w:r w:rsidRPr="004B5C35">
              <w:rPr>
                <w:i/>
              </w:rPr>
              <w:t>инсталации</w:t>
            </w:r>
            <w:r w:rsidR="00114069" w:rsidRPr="004B5C35">
              <w:rPr>
                <w:i/>
              </w:rPr>
              <w:t xml:space="preserve"> от СТЕ на ЕС</w:t>
            </w:r>
            <w:r w:rsidRPr="004B5C35">
              <w:rPr>
                <w:i/>
              </w:rPr>
              <w:t>;</w:t>
            </w:r>
          </w:p>
          <w:p w:rsidR="00151EB7" w:rsidRPr="004B5C35" w:rsidRDefault="00151EB7" w:rsidP="00C03E0C">
            <w:pPr>
              <w:pStyle w:val="5"/>
              <w:rPr>
                <w:i/>
              </w:rPr>
            </w:pPr>
            <w:r w:rsidRPr="004B5C35">
              <w:rPr>
                <w:i/>
              </w:rPr>
              <w:t>•</w:t>
            </w:r>
            <w:r w:rsidRPr="004B5C35">
              <w:rPr>
                <w:i/>
              </w:rPr>
              <w:tab/>
            </w:r>
            <w:r w:rsidR="00114069" w:rsidRPr="004B5C35">
              <w:rPr>
                <w:i/>
              </w:rPr>
              <w:t xml:space="preserve">Отпадни газове или горива, </w:t>
            </w:r>
            <w:r w:rsidR="00C03E0C" w:rsidRPr="004B5C35">
              <w:rPr>
                <w:i/>
              </w:rPr>
              <w:t xml:space="preserve">изгорени във факел за цели, различно от необходимо за безопасността изгаряне във факел извън подинсталации с </w:t>
            </w:r>
            <w:r w:rsidRPr="004B5C35">
              <w:rPr>
                <w:i/>
              </w:rPr>
              <w:t xml:space="preserve">продуктов показател, </w:t>
            </w:r>
            <w:r w:rsidR="00C03E0C" w:rsidRPr="004B5C35">
              <w:rPr>
                <w:i/>
              </w:rPr>
              <w:t xml:space="preserve">и свързаните </w:t>
            </w:r>
            <w:r w:rsidRPr="004B5C35">
              <w:rPr>
                <w:i/>
              </w:rPr>
              <w:t>емисии.</w:t>
            </w:r>
            <w:r w:rsidRPr="004B5C35">
              <w:t>”</w:t>
            </w:r>
          </w:p>
        </w:tc>
      </w:tr>
    </w:tbl>
    <w:p w:rsidR="009E78CC" w:rsidRPr="004B5C35" w:rsidRDefault="009E78CC" w:rsidP="00E6337B">
      <w:pPr>
        <w:pStyle w:val="5"/>
      </w:pPr>
    </w:p>
    <w:p w:rsidR="009E78CC" w:rsidRPr="004B5C35" w:rsidRDefault="00003EB4" w:rsidP="00F67ED3">
      <w:pPr>
        <w:spacing w:after="120"/>
        <w:jc w:val="both"/>
        <w:rPr>
          <w:rFonts w:asciiTheme="minorHAnsi" w:hAnsiTheme="minorHAnsi"/>
          <w:lang w:val="bg-BG"/>
        </w:rPr>
      </w:pPr>
      <w:r w:rsidRPr="004B5C35">
        <w:rPr>
          <w:rFonts w:asciiTheme="minorHAnsi" w:hAnsiTheme="minorHAnsi"/>
          <w:lang w:val="bg-BG"/>
        </w:rPr>
        <w:t xml:space="preserve">По време на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може да установи </w:t>
      </w:r>
      <w:r w:rsidR="00E6337B" w:rsidRPr="004B5C35">
        <w:rPr>
          <w:rFonts w:asciiTheme="minorHAnsi" w:hAnsiTheme="minorHAnsi"/>
          <w:lang w:val="bg-BG"/>
        </w:rPr>
        <w:t>неточности</w:t>
      </w:r>
      <w:r w:rsidR="003C3FF2" w:rsidRPr="004B5C35">
        <w:rPr>
          <w:rFonts w:asciiTheme="minorHAnsi" w:hAnsiTheme="minorHAnsi"/>
          <w:lang w:val="bg-BG"/>
        </w:rPr>
        <w:t xml:space="preserve"> </w:t>
      </w:r>
      <w:r w:rsidRPr="004B5C35">
        <w:rPr>
          <w:rFonts w:asciiTheme="minorHAnsi" w:hAnsiTheme="minorHAnsi"/>
          <w:lang w:val="bg-BG"/>
        </w:rPr>
        <w:t xml:space="preserve">в </w:t>
      </w:r>
      <w:r w:rsidR="00DD5682" w:rsidRPr="004B5C35">
        <w:rPr>
          <w:rFonts w:asciiTheme="minorHAnsi" w:hAnsiTheme="minorHAnsi"/>
          <w:lang w:val="bg-BG"/>
        </w:rPr>
        <w:t>данни</w:t>
      </w:r>
      <w:r w:rsidRPr="004B5C35">
        <w:rPr>
          <w:rFonts w:asciiTheme="minorHAnsi" w:hAnsiTheme="minorHAnsi"/>
          <w:lang w:val="bg-BG"/>
        </w:rPr>
        <w:t xml:space="preserve">те </w:t>
      </w:r>
      <w:r w:rsidR="00CB29D9" w:rsidRPr="004B5C35">
        <w:rPr>
          <w:rFonts w:asciiTheme="minorHAnsi" w:hAnsiTheme="minorHAnsi"/>
          <w:lang w:val="bg-BG"/>
        </w:rPr>
        <w:t>или</w:t>
      </w:r>
      <w:r w:rsidRPr="004B5C35">
        <w:rPr>
          <w:rFonts w:asciiTheme="minorHAnsi" w:hAnsiTheme="minorHAnsi"/>
          <w:lang w:val="bg-BG"/>
        </w:rPr>
        <w:t xml:space="preserve"> несъответствие между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BA7A05">
        <w:rPr>
          <w:rFonts w:asciiTheme="minorHAnsi" w:hAnsiTheme="minorHAnsi"/>
          <w:lang w:val="bg-BG"/>
        </w:rPr>
        <w:t>MMP</w:t>
      </w:r>
      <w:r w:rsidR="003C3FF2" w:rsidRPr="004B5C35">
        <w:rPr>
          <w:rFonts w:asciiTheme="minorHAnsi" w:hAnsiTheme="minorHAnsi"/>
          <w:lang w:val="bg-BG"/>
        </w:rPr>
        <w:t xml:space="preserve">. </w:t>
      </w:r>
      <w:r w:rsidRPr="004B5C35">
        <w:rPr>
          <w:rFonts w:asciiTheme="minorHAnsi" w:hAnsiTheme="minorHAnsi"/>
          <w:lang w:val="bg-BG"/>
        </w:rPr>
        <w:t xml:space="preserve">В такива случаи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ще поиска от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Pr="004B5C35">
        <w:rPr>
          <w:rFonts w:asciiTheme="minorHAnsi" w:hAnsiTheme="minorHAnsi"/>
          <w:lang w:val="bg-BG"/>
        </w:rPr>
        <w:t>да отстрани установените грешки</w:t>
      </w:r>
      <w:r w:rsidR="003C3FF2" w:rsidRPr="004B5C35">
        <w:rPr>
          <w:rFonts w:asciiTheme="minorHAnsi" w:hAnsiTheme="minorHAnsi"/>
          <w:lang w:val="bg-BG"/>
        </w:rPr>
        <w:t xml:space="preserve">, </w:t>
      </w:r>
      <w:r w:rsidRPr="004B5C35">
        <w:rPr>
          <w:rFonts w:asciiTheme="minorHAnsi" w:hAnsiTheme="minorHAnsi"/>
          <w:lang w:val="bg-BG"/>
        </w:rPr>
        <w:t>неверни декларации</w:t>
      </w:r>
      <w:r w:rsidR="003C3FF2" w:rsidRPr="004B5C35">
        <w:rPr>
          <w:rFonts w:asciiTheme="minorHAnsi" w:hAnsiTheme="minorHAnsi"/>
          <w:lang w:val="bg-BG"/>
        </w:rPr>
        <w:t xml:space="preserve"> </w:t>
      </w:r>
      <w:r w:rsidRPr="004B5C35">
        <w:rPr>
          <w:rFonts w:asciiTheme="minorHAnsi" w:hAnsiTheme="minorHAnsi"/>
          <w:lang w:val="bg-BG"/>
        </w:rPr>
        <w:t xml:space="preserve">или пропуски, както и </w:t>
      </w:r>
      <w:r w:rsidR="00E6337B" w:rsidRPr="004B5C35">
        <w:rPr>
          <w:rFonts w:asciiTheme="minorHAnsi" w:hAnsiTheme="minorHAnsi"/>
          <w:lang w:val="bg-BG"/>
        </w:rPr>
        <w:t>несъответствия</w:t>
      </w:r>
      <w:r w:rsidR="003C3FF2" w:rsidRPr="004B5C35">
        <w:rPr>
          <w:rFonts w:asciiTheme="minorHAnsi" w:hAnsiTheme="minorHAnsi"/>
          <w:lang w:val="bg-BG"/>
        </w:rPr>
        <w:t xml:space="preserve">. </w:t>
      </w:r>
      <w:r w:rsidRPr="004B5C35">
        <w:rPr>
          <w:rFonts w:asciiTheme="minorHAnsi" w:hAnsiTheme="minorHAnsi"/>
          <w:lang w:val="bg-BG"/>
        </w:rPr>
        <w:t xml:space="preserve">Операторът трябва да актуализира и подобри </w:t>
      </w:r>
      <w:r w:rsidR="007C1CFC" w:rsidRPr="004B5C35">
        <w:rPr>
          <w:rFonts w:asciiTheme="minorHAnsi" w:hAnsiTheme="minorHAnsi"/>
          <w:lang w:val="bg-BG"/>
        </w:rPr>
        <w:t>Плана относно методиката за мониторинг</w:t>
      </w:r>
      <w:r w:rsidRPr="004B5C35">
        <w:rPr>
          <w:rFonts w:asciiTheme="minorHAnsi" w:hAnsiTheme="minorHAnsi"/>
          <w:lang w:val="bg-BG"/>
        </w:rPr>
        <w:t xml:space="preserve">, когато </w:t>
      </w:r>
      <w:r w:rsidR="00BA7A05">
        <w:rPr>
          <w:rFonts w:asciiTheme="minorHAnsi" w:hAnsiTheme="minorHAnsi"/>
          <w:lang w:val="bg-BG"/>
        </w:rPr>
        <w:t>верификатор</w:t>
      </w:r>
      <w:r w:rsidR="00B06D58">
        <w:rPr>
          <w:rFonts w:asciiTheme="minorHAnsi" w:hAnsiTheme="minorHAnsi"/>
          <w:lang w:val="bg-BG"/>
        </w:rPr>
        <w:t xml:space="preserve">а </w:t>
      </w:r>
      <w:r w:rsidRPr="004B5C35">
        <w:rPr>
          <w:rFonts w:asciiTheme="minorHAnsi" w:hAnsiTheme="minorHAnsi"/>
          <w:lang w:val="bg-BG"/>
        </w:rPr>
        <w:t>установи, че същият е непълен</w:t>
      </w:r>
      <w:r w:rsidR="003C3FF2" w:rsidRPr="004B5C35">
        <w:rPr>
          <w:rFonts w:asciiTheme="minorHAnsi" w:hAnsiTheme="minorHAnsi"/>
          <w:lang w:val="bg-BG"/>
        </w:rPr>
        <w:t xml:space="preserve">, </w:t>
      </w:r>
      <w:r w:rsidRPr="004B5C35">
        <w:rPr>
          <w:rFonts w:asciiTheme="minorHAnsi" w:hAnsiTheme="minorHAnsi"/>
          <w:lang w:val="bg-BG"/>
        </w:rPr>
        <w:t xml:space="preserve">грешен или в противоречие с норми, предвидени в </w:t>
      </w:r>
      <w:r w:rsidR="00BA7A05">
        <w:rPr>
          <w:rFonts w:asciiTheme="minorHAnsi" w:hAnsiTheme="minorHAnsi"/>
          <w:lang w:val="bg-BG"/>
        </w:rPr>
        <w:t>FAR</w:t>
      </w:r>
      <w:r w:rsidR="003C3FF2" w:rsidRPr="004B5C35">
        <w:rPr>
          <w:rFonts w:asciiTheme="minorHAnsi" w:hAnsiTheme="minorHAnsi"/>
          <w:lang w:val="bg-BG"/>
        </w:rPr>
        <w:t xml:space="preserve">. </w:t>
      </w:r>
      <w:r w:rsidRPr="004B5C35">
        <w:rPr>
          <w:rFonts w:asciiTheme="minorHAnsi" w:hAnsiTheme="minorHAnsi"/>
          <w:lang w:val="bg-BG"/>
        </w:rPr>
        <w:t xml:space="preserve">Операторът трябва да коригира свързаните </w:t>
      </w:r>
      <w:r w:rsidR="00625DFC" w:rsidRPr="004B5C35">
        <w:rPr>
          <w:rFonts w:asciiTheme="minorHAnsi" w:hAnsiTheme="minorHAnsi"/>
          <w:lang w:val="bg-BG"/>
        </w:rPr>
        <w:t>базови данни</w:t>
      </w:r>
      <w:r w:rsidR="003C3FF2" w:rsidRPr="004B5C35">
        <w:rPr>
          <w:rFonts w:asciiTheme="minorHAnsi" w:hAnsiTheme="minorHAnsi"/>
          <w:lang w:val="bg-BG"/>
        </w:rPr>
        <w:t xml:space="preserve"> </w:t>
      </w:r>
      <w:r w:rsidR="00BE2C31" w:rsidRPr="004B5C35">
        <w:rPr>
          <w:rFonts w:asciiTheme="minorHAnsi" w:hAnsiTheme="minorHAnsi"/>
          <w:lang w:val="bg-BG"/>
        </w:rPr>
        <w:t>в съответствие с</w:t>
      </w:r>
      <w:r w:rsidR="003C3FF2" w:rsidRPr="004B5C35">
        <w:rPr>
          <w:rFonts w:asciiTheme="minorHAnsi" w:hAnsiTheme="minorHAnsi"/>
          <w:lang w:val="bg-BG"/>
        </w:rPr>
        <w:t xml:space="preserve"> </w:t>
      </w:r>
      <w:r w:rsidRPr="004B5C35">
        <w:rPr>
          <w:rFonts w:asciiTheme="minorHAnsi" w:hAnsiTheme="minorHAnsi"/>
          <w:lang w:val="bg-BG"/>
        </w:rPr>
        <w:t xml:space="preserve">които и да е подобрения в </w:t>
      </w:r>
      <w:r w:rsidR="00BA7A05">
        <w:rPr>
          <w:rFonts w:asciiTheme="minorHAnsi" w:hAnsiTheme="minorHAnsi"/>
          <w:lang w:val="bg-BG"/>
        </w:rPr>
        <w:t>MMP</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BA7A05">
        <w:rPr>
          <w:rFonts w:asciiTheme="minorHAnsi" w:hAnsiTheme="minorHAnsi"/>
          <w:lang w:val="bg-BG"/>
        </w:rPr>
        <w:t>верификатор</w:t>
      </w:r>
      <w:r w:rsidR="00B06D58">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взема предвид тези редакции в последващата работа по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 xml:space="preserve">на актуализирания </w:t>
      </w:r>
      <w:r w:rsidR="00BA7A05">
        <w:rPr>
          <w:rFonts w:asciiTheme="minorHAnsi" w:hAnsiTheme="minorHAnsi"/>
          <w:lang w:val="bg-BG"/>
        </w:rPr>
        <w:t>MMP</w:t>
      </w:r>
      <w:r w:rsidR="003C3FF2" w:rsidRPr="004B5C35">
        <w:rPr>
          <w:rFonts w:asciiTheme="minorHAnsi" w:hAnsiTheme="minorHAnsi"/>
          <w:lang w:val="bg-BG"/>
        </w:rPr>
        <w:t xml:space="preserve"> (</w:t>
      </w:r>
      <w:r w:rsidRPr="004B5C35">
        <w:rPr>
          <w:rFonts w:asciiTheme="minorHAnsi" w:hAnsiTheme="minorHAnsi"/>
          <w:lang w:val="bg-BG"/>
        </w:rPr>
        <w:t>където е относимо</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B8235E" w:rsidRPr="004B5C35">
        <w:rPr>
          <w:rFonts w:asciiTheme="minorHAnsi" w:hAnsiTheme="minorHAnsi"/>
          <w:lang w:val="bg-BG"/>
        </w:rPr>
        <w:t>доклад с базови данни</w:t>
      </w:r>
      <w:r w:rsidR="003C3FF2" w:rsidRPr="004B5C35">
        <w:rPr>
          <w:rFonts w:asciiTheme="minorHAnsi" w:hAnsiTheme="minorHAnsi"/>
          <w:lang w:val="bg-BG"/>
        </w:rPr>
        <w:t xml:space="preserve">. </w:t>
      </w:r>
      <w:r w:rsidRPr="004B5C35">
        <w:rPr>
          <w:rFonts w:asciiTheme="minorHAnsi" w:hAnsiTheme="minorHAnsi"/>
          <w:lang w:val="bg-BG"/>
        </w:rPr>
        <w:t>Вж</w:t>
      </w:r>
      <w:r w:rsidR="00DD5682" w:rsidRPr="004B5C35">
        <w:rPr>
          <w:rFonts w:asciiTheme="minorHAnsi" w:hAnsiTheme="minorHAnsi"/>
          <w:lang w:val="bg-BG"/>
        </w:rPr>
        <w:t>. раздел</w:t>
      </w:r>
      <w:hyperlink w:anchor="bookmark56" w:tooltip="Current Document">
        <w:r w:rsidR="003C3FF2" w:rsidRPr="004B5C35">
          <w:rPr>
            <w:rFonts w:asciiTheme="minorHAnsi" w:hAnsiTheme="minorHAnsi"/>
            <w:lang w:val="bg-BG"/>
          </w:rPr>
          <w:t xml:space="preserve"> 6.2 </w:t>
        </w:r>
      </w:hyperlink>
      <w:r w:rsidRPr="004B5C35">
        <w:rPr>
          <w:rFonts w:asciiTheme="minorHAnsi" w:hAnsiTheme="minorHAnsi"/>
          <w:lang w:val="bg-BG"/>
        </w:rPr>
        <w:t xml:space="preserve">за повече </w:t>
      </w:r>
      <w:r w:rsidR="00D66D77" w:rsidRPr="004B5C35">
        <w:rPr>
          <w:rFonts w:asciiTheme="minorHAnsi" w:hAnsiTheme="minorHAnsi"/>
          <w:lang w:val="bg-BG"/>
        </w:rPr>
        <w:t>информация</w:t>
      </w:r>
      <w:r w:rsidR="003C3FF2" w:rsidRPr="004B5C35">
        <w:rPr>
          <w:rFonts w:asciiTheme="minorHAnsi" w:hAnsiTheme="minorHAnsi"/>
          <w:lang w:val="bg-BG"/>
        </w:rPr>
        <w:t xml:space="preserve"> </w:t>
      </w:r>
      <w:r w:rsidRPr="004B5C35">
        <w:rPr>
          <w:rFonts w:asciiTheme="minorHAnsi" w:hAnsiTheme="minorHAnsi"/>
          <w:lang w:val="bg-BG"/>
        </w:rPr>
        <w:t xml:space="preserve">какви действия да се предприемат при установени </w:t>
      </w:r>
      <w:r w:rsidR="00E6337B" w:rsidRPr="004B5C35">
        <w:rPr>
          <w:rFonts w:asciiTheme="minorHAnsi" w:hAnsiTheme="minorHAnsi"/>
          <w:lang w:val="bg-BG"/>
        </w:rPr>
        <w:t>несъответствия</w:t>
      </w:r>
      <w:r w:rsidR="003C3FF2" w:rsidRPr="004B5C35">
        <w:rPr>
          <w:rFonts w:asciiTheme="minorHAnsi" w:hAnsiTheme="minorHAnsi"/>
          <w:lang w:val="bg-BG"/>
        </w:rPr>
        <w:t xml:space="preserve"> </w:t>
      </w:r>
      <w:r w:rsidRPr="004B5C35">
        <w:rPr>
          <w:rFonts w:asciiTheme="minorHAnsi" w:hAnsiTheme="minorHAnsi"/>
          <w:lang w:val="bg-BG"/>
        </w:rPr>
        <w:t xml:space="preserve">с </w:t>
      </w:r>
      <w:r w:rsidR="00BA7A05">
        <w:rPr>
          <w:rFonts w:asciiTheme="minorHAnsi" w:hAnsiTheme="minorHAnsi"/>
          <w:lang w:val="bg-BG"/>
        </w:rPr>
        <w:t>FAR</w:t>
      </w:r>
      <w:r w:rsidRPr="004B5C35">
        <w:rPr>
          <w:rFonts w:asciiTheme="minorHAnsi" w:hAnsiTheme="minorHAnsi"/>
          <w:lang w:val="bg-BG"/>
        </w:rPr>
        <w:t xml:space="preserve"> и </w:t>
      </w:r>
      <w:r w:rsidR="00E6337B" w:rsidRPr="004B5C35">
        <w:rPr>
          <w:rFonts w:asciiTheme="minorHAnsi" w:hAnsiTheme="minorHAnsi"/>
          <w:lang w:val="bg-BG"/>
        </w:rPr>
        <w:t>неспазване</w:t>
      </w:r>
      <w:r w:rsidR="003C3FF2" w:rsidRPr="004B5C35">
        <w:rPr>
          <w:rFonts w:asciiTheme="minorHAnsi" w:hAnsiTheme="minorHAnsi"/>
          <w:lang w:val="bg-BG"/>
        </w:rPr>
        <w:t xml:space="preserve"> </w:t>
      </w:r>
      <w:r w:rsidRPr="004B5C35">
        <w:rPr>
          <w:rFonts w:asciiTheme="minorHAnsi" w:hAnsiTheme="minorHAnsi"/>
          <w:lang w:val="bg-BG"/>
        </w:rPr>
        <w:t>на същите</w:t>
      </w:r>
      <w:r w:rsidR="003C3FF2" w:rsidRPr="004B5C35">
        <w:rPr>
          <w:rFonts w:asciiTheme="minorHAnsi" w:hAnsiTheme="minorHAnsi"/>
          <w:lang w:val="bg-BG"/>
        </w:rPr>
        <w:t>.</w:t>
      </w:r>
    </w:p>
    <w:p w:rsidR="009E78CC" w:rsidRPr="004B5C35" w:rsidRDefault="00003EB4" w:rsidP="00F67ED3">
      <w:pPr>
        <w:spacing w:after="120"/>
        <w:jc w:val="both"/>
        <w:rPr>
          <w:rFonts w:asciiTheme="minorHAnsi" w:hAnsiTheme="minorHAnsi"/>
          <w:lang w:val="bg-BG"/>
        </w:rPr>
      </w:pPr>
      <w:r w:rsidRPr="004B5C35">
        <w:rPr>
          <w:rFonts w:asciiTheme="minorHAnsi" w:hAnsiTheme="minorHAnsi"/>
          <w:lang w:val="bg-BG"/>
        </w:rPr>
        <w:t xml:space="preserve">Когато </w:t>
      </w:r>
      <w:r w:rsidR="00DD5682" w:rsidRPr="004B5C35">
        <w:rPr>
          <w:rFonts w:asciiTheme="minorHAnsi" w:hAnsiTheme="minorHAnsi"/>
          <w:lang w:val="bg-BG"/>
        </w:rPr>
        <w:t>данни</w:t>
      </w:r>
      <w:r w:rsidRPr="004B5C35">
        <w:rPr>
          <w:rFonts w:asciiTheme="minorHAnsi" w:hAnsiTheme="minorHAnsi"/>
          <w:lang w:val="bg-BG"/>
        </w:rPr>
        <w:t xml:space="preserve">те, които се изискват за </w:t>
      </w:r>
      <w:r w:rsidR="00B8235E" w:rsidRPr="004B5C35">
        <w:rPr>
          <w:rFonts w:asciiTheme="minorHAnsi" w:hAnsiTheme="minorHAnsi"/>
          <w:lang w:val="bg-BG"/>
        </w:rPr>
        <w:t>доклад</w:t>
      </w:r>
      <w:r w:rsidRPr="004B5C35">
        <w:rPr>
          <w:rFonts w:asciiTheme="minorHAnsi" w:hAnsiTheme="minorHAnsi"/>
          <w:lang w:val="bg-BG"/>
        </w:rPr>
        <w:t>а</w:t>
      </w:r>
      <w:r w:rsidR="00B8235E" w:rsidRPr="004B5C35">
        <w:rPr>
          <w:rFonts w:asciiTheme="minorHAnsi" w:hAnsiTheme="minorHAnsi"/>
          <w:lang w:val="bg-BG"/>
        </w:rPr>
        <w:t xml:space="preserve"> с базови данни</w:t>
      </w:r>
      <w:r w:rsidR="003C3FF2" w:rsidRPr="004B5C35">
        <w:rPr>
          <w:rFonts w:asciiTheme="minorHAnsi" w:hAnsiTheme="minorHAnsi"/>
          <w:lang w:val="bg-BG"/>
        </w:rPr>
        <w:t xml:space="preserve"> </w:t>
      </w:r>
      <w:r w:rsidRPr="004B5C35">
        <w:rPr>
          <w:rFonts w:asciiTheme="minorHAnsi" w:hAnsiTheme="minorHAnsi"/>
          <w:lang w:val="bg-BG"/>
        </w:rPr>
        <w:t xml:space="preserve">не са на разположение и е налице липса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операторът трябва да изпо</w:t>
      </w:r>
      <w:r w:rsidR="004B5C35">
        <w:rPr>
          <w:rFonts w:asciiTheme="minorHAnsi" w:hAnsiTheme="minorHAnsi"/>
          <w:lang w:val="bg-BG"/>
        </w:rPr>
        <w:t>л</w:t>
      </w:r>
      <w:r w:rsidRPr="004B5C35">
        <w:rPr>
          <w:rFonts w:asciiTheme="minorHAnsi" w:hAnsiTheme="minorHAnsi"/>
          <w:lang w:val="bg-BG"/>
        </w:rPr>
        <w:t xml:space="preserve">зва алтернативна методика или източник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за попълването на пропуснатите </w:t>
      </w:r>
      <w:r w:rsidR="00DD5682" w:rsidRPr="004B5C35">
        <w:rPr>
          <w:rFonts w:asciiTheme="minorHAnsi" w:hAnsiTheme="minorHAnsi"/>
          <w:lang w:val="bg-BG"/>
        </w:rPr>
        <w:t>данни</w:t>
      </w:r>
      <w:r w:rsidRPr="004B5C35">
        <w:rPr>
          <w:rFonts w:asciiTheme="minorHAnsi" w:hAnsiTheme="minorHAnsi"/>
          <w:lang w:val="bg-BG"/>
        </w:rPr>
        <w:t xml:space="preserve">, при условие че тази методика или източник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е посочен в </w:t>
      </w:r>
      <w:r w:rsidR="007C1CFC" w:rsidRPr="004B5C35">
        <w:rPr>
          <w:rFonts w:asciiTheme="minorHAnsi" w:hAnsiTheme="minorHAnsi"/>
          <w:lang w:val="bg-BG"/>
        </w:rPr>
        <w:t xml:space="preserve">Плана относно методиката за мониторинг </w:t>
      </w:r>
      <w:r w:rsidR="003C3FF2" w:rsidRPr="004B5C35">
        <w:rPr>
          <w:rFonts w:asciiTheme="minorHAnsi" w:hAnsiTheme="minorHAnsi"/>
          <w:lang w:val="bg-BG"/>
        </w:rPr>
        <w:t>(</w:t>
      </w:r>
      <w:r w:rsidR="002013B2" w:rsidRPr="004B5C35">
        <w:rPr>
          <w:rFonts w:asciiTheme="minorHAnsi" w:hAnsiTheme="minorHAnsi"/>
          <w:lang w:val="bg-BG"/>
        </w:rPr>
        <w:t>член</w:t>
      </w:r>
      <w:r w:rsidR="003C3FF2" w:rsidRPr="004B5C35">
        <w:rPr>
          <w:rFonts w:asciiTheme="minorHAnsi" w:hAnsiTheme="minorHAnsi"/>
          <w:lang w:val="bg-BG"/>
        </w:rPr>
        <w:t xml:space="preserve"> 12</w:t>
      </w:r>
      <w:r w:rsidRPr="004B5C35">
        <w:rPr>
          <w:rFonts w:asciiTheme="minorHAnsi" w:hAnsiTheme="minorHAnsi"/>
          <w:lang w:val="bg-BG"/>
        </w:rPr>
        <w:t>, параграф </w:t>
      </w:r>
      <w:r w:rsidR="003C3FF2" w:rsidRPr="004B5C35">
        <w:rPr>
          <w:rFonts w:asciiTheme="minorHAnsi" w:hAnsiTheme="minorHAnsi"/>
          <w:lang w:val="bg-BG"/>
        </w:rPr>
        <w:t>2</w:t>
      </w:r>
      <w:r w:rsidRPr="004B5C35">
        <w:rPr>
          <w:rFonts w:asciiTheme="minorHAnsi" w:hAnsiTheme="minorHAnsi"/>
          <w:lang w:val="bg-BG"/>
        </w:rPr>
        <w:t xml:space="preserve"> от </w:t>
      </w:r>
      <w:r w:rsidR="00BA7A05">
        <w:rPr>
          <w:rFonts w:asciiTheme="minorHAnsi" w:hAnsiTheme="minorHAnsi"/>
          <w:lang w:val="bg-BG"/>
        </w:rPr>
        <w:t>FAR</w:t>
      </w:r>
      <w:r w:rsidR="003C3FF2" w:rsidRPr="004B5C35">
        <w:rPr>
          <w:rFonts w:asciiTheme="minorHAnsi" w:hAnsiTheme="minorHAnsi"/>
          <w:lang w:val="bg-BG"/>
        </w:rPr>
        <w:t xml:space="preserve">). </w:t>
      </w:r>
      <w:r w:rsidRPr="004B5C35">
        <w:rPr>
          <w:rFonts w:asciiTheme="minorHAnsi" w:hAnsiTheme="minorHAnsi"/>
          <w:lang w:val="bg-BG"/>
        </w:rPr>
        <w:t>Ако Планът</w:t>
      </w:r>
      <w:r w:rsidR="007C1CFC" w:rsidRPr="004B5C35">
        <w:rPr>
          <w:rFonts w:asciiTheme="minorHAnsi" w:hAnsiTheme="minorHAnsi"/>
          <w:lang w:val="bg-BG"/>
        </w:rPr>
        <w:t xml:space="preserve"> относно методиката за мониторинг </w:t>
      </w:r>
      <w:r w:rsidRPr="004B5C35">
        <w:rPr>
          <w:rFonts w:asciiTheme="minorHAnsi" w:hAnsiTheme="minorHAnsi"/>
          <w:lang w:val="bg-BG"/>
        </w:rPr>
        <w:t xml:space="preserve">не съдържа такава методика или източник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операторът трябва да използва подходящ метод</w:t>
      </w:r>
      <w:r w:rsidR="003C3FF2" w:rsidRPr="004B5C35">
        <w:rPr>
          <w:rFonts w:asciiTheme="minorHAnsi" w:hAnsiTheme="minorHAnsi"/>
          <w:lang w:val="bg-BG"/>
        </w:rPr>
        <w:t xml:space="preserve"> </w:t>
      </w:r>
      <w:r w:rsidRPr="004B5C35">
        <w:rPr>
          <w:rFonts w:asciiTheme="minorHAnsi" w:hAnsiTheme="minorHAnsi"/>
          <w:lang w:val="bg-BG"/>
        </w:rPr>
        <w:t xml:space="preserve">за прогнозиране за определяне на консервативни заместващи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за </w:t>
      </w:r>
      <w:r w:rsidR="009F0475" w:rsidRPr="004B5C35">
        <w:rPr>
          <w:rFonts w:asciiTheme="minorHAnsi" w:hAnsiTheme="minorHAnsi"/>
          <w:lang w:val="bg-BG"/>
        </w:rPr>
        <w:t>период</w:t>
      </w:r>
      <w:r w:rsidRPr="004B5C35">
        <w:rPr>
          <w:rFonts w:asciiTheme="minorHAnsi" w:hAnsiTheme="minorHAnsi"/>
          <w:lang w:val="bg-BG"/>
        </w:rPr>
        <w:t xml:space="preserve">а от време, през който съществува липсата на </w:t>
      </w:r>
      <w:r w:rsidR="00DD5682" w:rsidRPr="004B5C35">
        <w:rPr>
          <w:rFonts w:asciiTheme="minorHAnsi" w:hAnsiTheme="minorHAnsi"/>
          <w:lang w:val="bg-BG"/>
        </w:rPr>
        <w:t>данни</w:t>
      </w:r>
      <w:r w:rsidRPr="004B5C35">
        <w:rPr>
          <w:rFonts w:asciiTheme="minorHAnsi" w:hAnsiTheme="minorHAnsi"/>
          <w:lang w:val="bg-BG"/>
        </w:rPr>
        <w:t>, и за съответния параметър</w:t>
      </w:r>
      <w:r w:rsidR="003C3FF2" w:rsidRPr="004B5C35">
        <w:rPr>
          <w:rFonts w:asciiTheme="minorHAnsi" w:hAnsiTheme="minorHAnsi"/>
          <w:lang w:val="bg-BG"/>
        </w:rPr>
        <w:t xml:space="preserve">. </w:t>
      </w:r>
      <w:r w:rsidRPr="004B5C35">
        <w:rPr>
          <w:rFonts w:asciiTheme="minorHAnsi" w:hAnsiTheme="minorHAnsi"/>
          <w:lang w:val="bg-BG"/>
        </w:rPr>
        <w:t xml:space="preserve">Операторът трябва да включи достатъчно обосновка за липсващите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и използвания метод в </w:t>
      </w:r>
      <w:r w:rsidR="00B8235E" w:rsidRPr="004B5C35">
        <w:rPr>
          <w:rFonts w:asciiTheme="minorHAnsi" w:hAnsiTheme="minorHAnsi"/>
          <w:lang w:val="bg-BG"/>
        </w:rPr>
        <w:t>доклад</w:t>
      </w:r>
      <w:r w:rsidRPr="004B5C35">
        <w:rPr>
          <w:rFonts w:asciiTheme="minorHAnsi" w:hAnsiTheme="minorHAnsi"/>
          <w:lang w:val="bg-BG"/>
        </w:rPr>
        <w:t>а</w:t>
      </w:r>
      <w:r w:rsidR="00B8235E" w:rsidRPr="004B5C35">
        <w:rPr>
          <w:rFonts w:asciiTheme="minorHAnsi" w:hAnsiTheme="minorHAnsi"/>
          <w:lang w:val="bg-BG"/>
        </w:rPr>
        <w:t xml:space="preserve"> с базови данни</w:t>
      </w:r>
      <w:r w:rsidR="003C3FF2" w:rsidRPr="004B5C35">
        <w:rPr>
          <w:rFonts w:asciiTheme="minorHAnsi" w:hAnsiTheme="minorHAnsi"/>
          <w:lang w:val="bg-BG"/>
        </w:rPr>
        <w:t>.</w:t>
      </w:r>
    </w:p>
    <w:p w:rsidR="009E78CC" w:rsidRPr="004B5C35" w:rsidRDefault="00003EB4" w:rsidP="00F67ED3">
      <w:pPr>
        <w:spacing w:after="120"/>
        <w:jc w:val="both"/>
        <w:rPr>
          <w:rFonts w:asciiTheme="minorHAnsi" w:hAnsiTheme="minorHAnsi"/>
          <w:lang w:val="bg-BG"/>
        </w:rPr>
      </w:pPr>
      <w:r w:rsidRPr="004B5C35">
        <w:rPr>
          <w:rFonts w:asciiTheme="minorHAnsi" w:hAnsiTheme="minorHAnsi"/>
          <w:lang w:val="bg-BG"/>
        </w:rPr>
        <w:t xml:space="preserve">В контекста на </w:t>
      </w:r>
      <w:r w:rsidR="00625DFC" w:rsidRPr="004B5C35">
        <w:rPr>
          <w:rFonts w:asciiTheme="minorHAnsi" w:hAnsiTheme="minorHAnsi"/>
          <w:lang w:val="bg-BG"/>
        </w:rPr>
        <w:t>базови данни</w:t>
      </w:r>
      <w:r w:rsidR="003C3FF2" w:rsidRPr="004B5C35">
        <w:rPr>
          <w:rFonts w:asciiTheme="minorHAnsi" w:hAnsiTheme="minorHAnsi"/>
          <w:lang w:val="bg-BG"/>
        </w:rPr>
        <w:t xml:space="preserve"> </w:t>
      </w:r>
      <w:r w:rsidRPr="004B5C35">
        <w:rPr>
          <w:rFonts w:asciiTheme="minorHAnsi" w:hAnsiTheme="minorHAnsi"/>
          <w:lang w:val="bg-BG"/>
        </w:rPr>
        <w:t xml:space="preserve">„консервативни” означава, че </w:t>
      </w:r>
      <w:r w:rsidR="00557E3B" w:rsidRPr="004B5C35">
        <w:rPr>
          <w:rFonts w:asciiTheme="minorHAnsi" w:hAnsiTheme="minorHAnsi"/>
          <w:lang w:val="bg-BG"/>
        </w:rPr>
        <w:t xml:space="preserve">се определя набор от допускания, за да се гарантира, че за параметри, имащи отношение към разпределението на </w:t>
      </w:r>
      <w:r w:rsidR="00822525" w:rsidRPr="004B5C35">
        <w:rPr>
          <w:rFonts w:asciiTheme="minorHAnsi" w:hAnsiTheme="minorHAnsi"/>
          <w:lang w:val="bg-BG"/>
        </w:rPr>
        <w:t>безплатни квоти</w:t>
      </w:r>
      <w:r w:rsidR="00557E3B" w:rsidRPr="004B5C35">
        <w:rPr>
          <w:rFonts w:asciiTheme="minorHAnsi" w:hAnsiTheme="minorHAnsi"/>
          <w:lang w:val="bg-BG"/>
        </w:rPr>
        <w:t>, се присвояват стойности по такъв начин, че полученото разпределение не е по-голямо отколкото с прилагането на действителната стойност на този параметър</w:t>
      </w:r>
      <w:r w:rsidR="00E6337B" w:rsidRPr="004B5C35">
        <w:rPr>
          <w:rStyle w:val="FootnoteReference"/>
          <w:rFonts w:asciiTheme="minorHAnsi" w:hAnsiTheme="minorHAnsi"/>
          <w:lang w:val="bg-BG"/>
        </w:rPr>
        <w:footnoteReference w:id="35"/>
      </w:r>
      <w:r w:rsidR="003C3FF2" w:rsidRPr="004B5C35">
        <w:rPr>
          <w:rFonts w:asciiTheme="minorHAnsi" w:hAnsiTheme="minorHAnsi"/>
          <w:lang w:val="bg-BG"/>
        </w:rPr>
        <w:t xml:space="preserve">. </w:t>
      </w:r>
      <w:r w:rsidR="00557E3B" w:rsidRPr="004B5C35">
        <w:rPr>
          <w:rFonts w:asciiTheme="minorHAnsi" w:hAnsiTheme="minorHAnsi"/>
          <w:lang w:val="bg-BG"/>
        </w:rPr>
        <w:t>Липсите на д</w:t>
      </w:r>
      <w:r w:rsidR="00DD5682" w:rsidRPr="004B5C35">
        <w:rPr>
          <w:rFonts w:asciiTheme="minorHAnsi" w:hAnsiTheme="minorHAnsi"/>
          <w:lang w:val="bg-BG"/>
        </w:rPr>
        <w:t>анни</w:t>
      </w:r>
      <w:r w:rsidR="003C3FF2" w:rsidRPr="004B5C35">
        <w:rPr>
          <w:rFonts w:asciiTheme="minorHAnsi" w:hAnsiTheme="minorHAnsi"/>
          <w:lang w:val="bg-BG"/>
        </w:rPr>
        <w:t xml:space="preserve"> </w:t>
      </w:r>
      <w:r w:rsidR="00557E3B" w:rsidRPr="004B5C35">
        <w:rPr>
          <w:rFonts w:asciiTheme="minorHAnsi" w:hAnsiTheme="minorHAnsi"/>
          <w:lang w:val="bg-BG"/>
        </w:rPr>
        <w:t>трябва да бъдат попълнени по прозрачен начин</w:t>
      </w:r>
      <w:r w:rsidR="003C3FF2" w:rsidRPr="004B5C35">
        <w:rPr>
          <w:rFonts w:asciiTheme="minorHAnsi" w:hAnsiTheme="minorHAnsi"/>
          <w:lang w:val="bg-BG"/>
        </w:rPr>
        <w:t xml:space="preserve">. </w:t>
      </w:r>
      <w:r w:rsidR="00557E3B" w:rsidRPr="004B5C35">
        <w:rPr>
          <w:rFonts w:asciiTheme="minorHAnsi" w:hAnsiTheme="minorHAnsi"/>
          <w:lang w:val="bg-BG"/>
        </w:rPr>
        <w:t xml:space="preserve">Повече информация за това какви проверки извършва един </w:t>
      </w:r>
      <w:r w:rsidR="009A1639">
        <w:rPr>
          <w:rFonts w:asciiTheme="minorHAnsi" w:hAnsiTheme="minorHAnsi"/>
          <w:lang w:val="bg-BG"/>
        </w:rPr>
        <w:t>верификатор</w:t>
      </w:r>
      <w:r w:rsidR="003C3FF2" w:rsidRPr="004B5C35">
        <w:rPr>
          <w:rFonts w:asciiTheme="minorHAnsi" w:hAnsiTheme="minorHAnsi"/>
          <w:lang w:val="bg-BG"/>
        </w:rPr>
        <w:t xml:space="preserve"> </w:t>
      </w:r>
      <w:r w:rsidR="00557E3B" w:rsidRPr="004B5C35">
        <w:rPr>
          <w:rFonts w:asciiTheme="minorHAnsi" w:hAnsiTheme="minorHAnsi"/>
          <w:lang w:val="bg-BG"/>
        </w:rPr>
        <w:t xml:space="preserve">спрямо тези липси на </w:t>
      </w:r>
      <w:r w:rsidR="00DD5682" w:rsidRPr="004B5C35">
        <w:rPr>
          <w:rFonts w:asciiTheme="minorHAnsi" w:hAnsiTheme="minorHAnsi"/>
          <w:lang w:val="bg-BG"/>
        </w:rPr>
        <w:t>данни</w:t>
      </w:r>
      <w:r w:rsidR="00557E3B" w:rsidRPr="004B5C35">
        <w:rPr>
          <w:rFonts w:asciiTheme="minorHAnsi" w:hAnsiTheme="minorHAnsi"/>
          <w:lang w:val="bg-BG"/>
        </w:rPr>
        <w:t xml:space="preserve">, се съдържа в </w:t>
      </w:r>
      <w:r w:rsidR="009949E9" w:rsidRPr="004B5C35">
        <w:rPr>
          <w:rFonts w:asciiTheme="minorHAnsi" w:hAnsiTheme="minorHAnsi"/>
          <w:lang w:val="bg-BG"/>
        </w:rPr>
        <w:t>раздел</w:t>
      </w:r>
      <w:r w:rsidR="003C3FF2" w:rsidRPr="004B5C35">
        <w:rPr>
          <w:rFonts w:asciiTheme="minorHAnsi" w:hAnsiTheme="minorHAnsi"/>
          <w:lang w:val="bg-BG"/>
        </w:rPr>
        <w:t xml:space="preserve"> 7.4.</w:t>
      </w:r>
    </w:p>
    <w:p w:rsidR="009E78CC" w:rsidRPr="004B5C35" w:rsidRDefault="00BA7A05" w:rsidP="00F67ED3">
      <w:pPr>
        <w:spacing w:after="120"/>
        <w:jc w:val="both"/>
        <w:rPr>
          <w:rFonts w:asciiTheme="minorHAnsi" w:hAnsiTheme="minorHAnsi"/>
          <w:lang w:val="bg-BG"/>
        </w:rPr>
      </w:pPr>
      <w:proofErr w:type="spellStart"/>
      <w:r>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005F49C3" w:rsidRPr="004B5C35">
        <w:rPr>
          <w:rFonts w:asciiTheme="minorHAnsi" w:hAnsiTheme="minorHAnsi"/>
          <w:lang w:val="bg-BG"/>
        </w:rPr>
        <w:t>трябва</w:t>
      </w:r>
      <w:r w:rsidR="00557E3B" w:rsidRPr="004B5C35">
        <w:rPr>
          <w:rFonts w:asciiTheme="minorHAnsi" w:hAnsiTheme="minorHAnsi"/>
          <w:lang w:val="bg-BG"/>
        </w:rPr>
        <w:t xml:space="preserve"> да реши дали някои оставащи </w:t>
      </w:r>
      <w:r w:rsidR="00E6337B" w:rsidRPr="004B5C35">
        <w:rPr>
          <w:rFonts w:asciiTheme="minorHAnsi" w:hAnsiTheme="minorHAnsi"/>
          <w:lang w:val="bg-BG"/>
        </w:rPr>
        <w:t>неточности</w:t>
      </w:r>
      <w:r w:rsidR="003C3FF2" w:rsidRPr="004B5C35">
        <w:rPr>
          <w:rFonts w:asciiTheme="minorHAnsi" w:hAnsiTheme="minorHAnsi"/>
          <w:lang w:val="bg-BG"/>
        </w:rPr>
        <w:t xml:space="preserve">, </w:t>
      </w:r>
      <w:r w:rsidR="00E6337B" w:rsidRPr="004B5C35">
        <w:rPr>
          <w:rFonts w:asciiTheme="minorHAnsi" w:hAnsiTheme="minorHAnsi"/>
          <w:lang w:val="bg-BG"/>
        </w:rPr>
        <w:t>несъответствия</w:t>
      </w:r>
      <w:r w:rsidR="003C3FF2" w:rsidRPr="004B5C35">
        <w:rPr>
          <w:rFonts w:asciiTheme="minorHAnsi" w:hAnsiTheme="minorHAnsi"/>
          <w:lang w:val="bg-BG"/>
        </w:rPr>
        <w:t xml:space="preserve"> </w:t>
      </w:r>
      <w:r w:rsidR="00557E3B" w:rsidRPr="004B5C35">
        <w:rPr>
          <w:rFonts w:asciiTheme="minorHAnsi" w:hAnsiTheme="minorHAnsi"/>
          <w:lang w:val="bg-BG"/>
        </w:rPr>
        <w:t xml:space="preserve">или </w:t>
      </w:r>
      <w:r w:rsidR="00E6337B" w:rsidRPr="004B5C35">
        <w:rPr>
          <w:rFonts w:asciiTheme="minorHAnsi" w:hAnsiTheme="minorHAnsi"/>
          <w:lang w:val="bg-BG"/>
        </w:rPr>
        <w:t>неспазване</w:t>
      </w:r>
      <w:r w:rsidR="003C3FF2" w:rsidRPr="004B5C35">
        <w:rPr>
          <w:rFonts w:asciiTheme="minorHAnsi" w:hAnsiTheme="minorHAnsi"/>
          <w:lang w:val="bg-BG"/>
        </w:rPr>
        <w:t xml:space="preserve"> </w:t>
      </w:r>
      <w:r w:rsidR="00557E3B" w:rsidRPr="004B5C35">
        <w:rPr>
          <w:rFonts w:asciiTheme="minorHAnsi" w:hAnsiTheme="minorHAnsi"/>
          <w:lang w:val="bg-BG"/>
        </w:rPr>
        <w:t xml:space="preserve">имат съществено отражение върху докладваните данни </w:t>
      </w:r>
      <w:r w:rsidR="003C3FF2" w:rsidRPr="004B5C35">
        <w:rPr>
          <w:rFonts w:asciiTheme="minorHAnsi" w:hAnsiTheme="minorHAnsi"/>
          <w:lang w:val="bg-BG"/>
        </w:rPr>
        <w:t>(</w:t>
      </w:r>
      <w:r w:rsidR="00DD5682" w:rsidRPr="004B5C35">
        <w:rPr>
          <w:rFonts w:asciiTheme="minorHAnsi" w:hAnsiTheme="minorHAnsi"/>
          <w:lang w:val="bg-BG"/>
        </w:rPr>
        <w:t>вж. раздел</w:t>
      </w:r>
      <w:hyperlink w:anchor="bookmark64" w:tooltip="Current Document">
        <w:r w:rsidR="003C3FF2" w:rsidRPr="004B5C35">
          <w:rPr>
            <w:rFonts w:asciiTheme="minorHAnsi" w:hAnsiTheme="minorHAnsi"/>
            <w:lang w:val="bg-BG"/>
          </w:rPr>
          <w:t xml:space="preserve"> 6.4.2)</w:t>
        </w:r>
      </w:hyperlink>
      <w:r w:rsidR="003C3FF2" w:rsidRPr="004B5C35">
        <w:rPr>
          <w:rFonts w:asciiTheme="minorHAnsi" w:hAnsiTheme="minorHAnsi"/>
          <w:lang w:val="bg-BG"/>
        </w:rPr>
        <w:t xml:space="preserve">. </w:t>
      </w:r>
      <w:r w:rsidR="00557E3B" w:rsidRPr="004B5C35">
        <w:rPr>
          <w:rFonts w:asciiTheme="minorHAnsi" w:hAnsiTheme="minorHAnsi"/>
          <w:lang w:val="bg-BG"/>
        </w:rPr>
        <w:t xml:space="preserve">Ако въпросите, имащи съществено отражение върху докладваните </w:t>
      </w:r>
      <w:r w:rsidR="00DD5682" w:rsidRPr="004B5C35">
        <w:rPr>
          <w:rFonts w:asciiTheme="minorHAnsi" w:hAnsiTheme="minorHAnsi"/>
          <w:lang w:val="bg-BG"/>
        </w:rPr>
        <w:t>данни</w:t>
      </w:r>
      <w:r w:rsidR="00557E3B" w:rsidRPr="004B5C35">
        <w:rPr>
          <w:rFonts w:asciiTheme="minorHAnsi" w:hAnsiTheme="minorHAnsi"/>
          <w:lang w:val="bg-BG"/>
        </w:rPr>
        <w:t xml:space="preserve">, останат неразрешени в края на </w:t>
      </w:r>
      <w:r w:rsidR="008E6BF2" w:rsidRPr="004B5C35">
        <w:rPr>
          <w:rFonts w:asciiTheme="minorHAnsi" w:hAnsiTheme="minorHAnsi"/>
          <w:lang w:val="bg-BG"/>
        </w:rPr>
        <w:t>проверка</w:t>
      </w:r>
      <w:r w:rsidR="00557E3B" w:rsidRPr="004B5C35">
        <w:rPr>
          <w:rFonts w:asciiTheme="minorHAnsi" w:hAnsiTheme="minorHAnsi"/>
          <w:lang w:val="bg-BG"/>
        </w:rPr>
        <w:t>та</w:t>
      </w:r>
      <w:r w:rsidR="003C3FF2" w:rsidRPr="004B5C35">
        <w:rPr>
          <w:rFonts w:asciiTheme="minorHAnsi" w:hAnsiTheme="minorHAnsi"/>
          <w:lang w:val="bg-BG"/>
        </w:rPr>
        <w:t xml:space="preserve">, </w:t>
      </w:r>
      <w:r>
        <w:rPr>
          <w:rFonts w:asciiTheme="minorHAnsi" w:hAnsiTheme="minorHAnsi"/>
          <w:lang w:val="bg-BG"/>
        </w:rPr>
        <w:t>верификатор</w:t>
      </w:r>
      <w:r w:rsidR="00533C34">
        <w:rPr>
          <w:rFonts w:asciiTheme="minorHAnsi" w:hAnsiTheme="minorHAnsi"/>
          <w:lang w:val="bg-BG"/>
        </w:rPr>
        <w:t xml:space="preserve">а </w:t>
      </w:r>
      <w:r w:rsidR="00557E3B" w:rsidRPr="004B5C35">
        <w:rPr>
          <w:rFonts w:asciiTheme="minorHAnsi" w:hAnsiTheme="minorHAnsi"/>
          <w:lang w:val="bg-BG"/>
        </w:rPr>
        <w:t xml:space="preserve">трябва да издаден отрицателно </w:t>
      </w:r>
      <w:r w:rsidR="00686C54" w:rsidRPr="004B5C35">
        <w:rPr>
          <w:rFonts w:asciiTheme="minorHAnsi" w:hAnsiTheme="minorHAnsi"/>
          <w:lang w:val="bg-BG"/>
        </w:rPr>
        <w:t>становище</w:t>
      </w:r>
      <w:r w:rsidR="003C3FF2" w:rsidRPr="004B5C35">
        <w:rPr>
          <w:rFonts w:asciiTheme="minorHAnsi" w:hAnsiTheme="minorHAnsi"/>
          <w:lang w:val="bg-BG"/>
        </w:rPr>
        <w:t xml:space="preserve"> </w:t>
      </w:r>
      <w:r w:rsidR="00557E3B" w:rsidRPr="004B5C35">
        <w:rPr>
          <w:rFonts w:asciiTheme="minorHAnsi" w:hAnsiTheme="minorHAnsi"/>
          <w:lang w:val="bg-BG"/>
        </w:rPr>
        <w:t>за проверката</w:t>
      </w:r>
      <w:r w:rsidR="003C3FF2" w:rsidRPr="004B5C35">
        <w:rPr>
          <w:rFonts w:asciiTheme="minorHAnsi" w:hAnsiTheme="minorHAnsi"/>
          <w:lang w:val="bg-BG"/>
        </w:rPr>
        <w:t xml:space="preserve">. </w:t>
      </w:r>
      <w:r w:rsidR="00557E3B" w:rsidRPr="004B5C35">
        <w:rPr>
          <w:rFonts w:asciiTheme="minorHAnsi" w:hAnsiTheme="minorHAnsi"/>
          <w:lang w:val="bg-BG"/>
        </w:rPr>
        <w:t xml:space="preserve">Освен това, всички очебийни </w:t>
      </w:r>
      <w:r w:rsidR="00E6337B" w:rsidRPr="004B5C35">
        <w:rPr>
          <w:rFonts w:asciiTheme="minorHAnsi" w:hAnsiTheme="minorHAnsi"/>
          <w:lang w:val="bg-BG"/>
        </w:rPr>
        <w:t>неточности</w:t>
      </w:r>
      <w:r w:rsidR="003C3FF2" w:rsidRPr="004B5C35">
        <w:rPr>
          <w:rFonts w:asciiTheme="minorHAnsi" w:hAnsiTheme="minorHAnsi"/>
          <w:lang w:val="bg-BG"/>
        </w:rPr>
        <w:t xml:space="preserve">, </w:t>
      </w:r>
      <w:r w:rsidR="00E6337B" w:rsidRPr="004B5C35">
        <w:rPr>
          <w:rFonts w:asciiTheme="minorHAnsi" w:hAnsiTheme="minorHAnsi"/>
          <w:lang w:val="bg-BG"/>
        </w:rPr>
        <w:t>несъответствия</w:t>
      </w:r>
      <w:r w:rsidR="003C3FF2" w:rsidRPr="004B5C35">
        <w:rPr>
          <w:rFonts w:asciiTheme="minorHAnsi" w:hAnsiTheme="minorHAnsi"/>
          <w:lang w:val="bg-BG"/>
        </w:rPr>
        <w:t xml:space="preserve"> </w:t>
      </w:r>
      <w:r w:rsidR="00557E3B" w:rsidRPr="004B5C35">
        <w:rPr>
          <w:rFonts w:asciiTheme="minorHAnsi" w:hAnsiTheme="minorHAnsi"/>
          <w:lang w:val="bg-BG"/>
        </w:rPr>
        <w:t xml:space="preserve">и </w:t>
      </w:r>
      <w:r w:rsidR="00E6337B" w:rsidRPr="004B5C35">
        <w:rPr>
          <w:rFonts w:asciiTheme="minorHAnsi" w:hAnsiTheme="minorHAnsi"/>
          <w:lang w:val="bg-BG"/>
        </w:rPr>
        <w:t>неспазване</w:t>
      </w:r>
      <w:r w:rsidR="003C3FF2" w:rsidRPr="004B5C35">
        <w:rPr>
          <w:rFonts w:asciiTheme="minorHAnsi" w:hAnsiTheme="minorHAnsi"/>
          <w:lang w:val="bg-BG"/>
        </w:rPr>
        <w:t xml:space="preserve"> </w:t>
      </w:r>
      <w:r w:rsidR="00557E3B" w:rsidRPr="004B5C35">
        <w:rPr>
          <w:rFonts w:asciiTheme="minorHAnsi" w:hAnsiTheme="minorHAnsi"/>
          <w:lang w:val="bg-BG"/>
        </w:rPr>
        <w:t xml:space="preserve">се включват в доклада за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00557E3B" w:rsidRPr="004B5C35">
        <w:rPr>
          <w:rFonts w:asciiTheme="minorHAnsi" w:hAnsiTheme="minorHAnsi"/>
          <w:lang w:val="bg-BG"/>
        </w:rPr>
        <w:t xml:space="preserve">включително мотиви защо което/която и да е от тях има съществено въздействие върху докладваните </w:t>
      </w:r>
      <w:r w:rsidR="00DD5682" w:rsidRPr="004B5C35">
        <w:rPr>
          <w:rFonts w:asciiTheme="minorHAnsi" w:hAnsiTheme="minorHAnsi"/>
          <w:lang w:val="bg-BG"/>
        </w:rPr>
        <w:t>данни</w:t>
      </w:r>
      <w:r w:rsidR="003C3FF2" w:rsidRPr="004B5C35">
        <w:rPr>
          <w:rFonts w:asciiTheme="minorHAnsi" w:hAnsiTheme="minorHAnsi"/>
          <w:lang w:val="bg-BG"/>
        </w:rPr>
        <w:t>.</w:t>
      </w:r>
    </w:p>
    <w:p w:rsidR="009E78CC" w:rsidRPr="004B5C35" w:rsidRDefault="005F49C3" w:rsidP="00F67ED3">
      <w:pPr>
        <w:spacing w:after="120"/>
        <w:jc w:val="both"/>
        <w:rPr>
          <w:rFonts w:asciiTheme="minorHAnsi" w:hAnsiTheme="minorHAnsi"/>
          <w:lang w:val="bg-BG"/>
        </w:rPr>
      </w:pPr>
      <w:r w:rsidRPr="004B5C35">
        <w:rPr>
          <w:rFonts w:asciiTheme="minorHAnsi" w:hAnsiTheme="minorHAnsi"/>
          <w:lang w:val="bg-BG"/>
        </w:rPr>
        <w:t xml:space="preserve">Ако останат само </w:t>
      </w:r>
      <w:r w:rsidR="00E6337B" w:rsidRPr="004B5C35">
        <w:rPr>
          <w:rFonts w:asciiTheme="minorHAnsi" w:hAnsiTheme="minorHAnsi"/>
          <w:lang w:val="bg-BG"/>
        </w:rPr>
        <w:t>неточности</w:t>
      </w:r>
      <w:r w:rsidR="003C3FF2" w:rsidRPr="004B5C35">
        <w:rPr>
          <w:rFonts w:asciiTheme="minorHAnsi" w:hAnsiTheme="minorHAnsi"/>
          <w:lang w:val="bg-BG"/>
        </w:rPr>
        <w:t xml:space="preserve">, </w:t>
      </w:r>
      <w:r w:rsidR="00E6337B" w:rsidRPr="004B5C35">
        <w:rPr>
          <w:rFonts w:asciiTheme="minorHAnsi" w:hAnsiTheme="minorHAnsi"/>
          <w:lang w:val="bg-BG"/>
        </w:rPr>
        <w:t>несъответствия</w:t>
      </w:r>
      <w:r w:rsidR="003C3FF2" w:rsidRPr="004B5C35">
        <w:rPr>
          <w:rFonts w:asciiTheme="minorHAnsi" w:hAnsiTheme="minorHAnsi"/>
          <w:lang w:val="bg-BG"/>
        </w:rPr>
        <w:t xml:space="preserve"> </w:t>
      </w:r>
      <w:r w:rsidRPr="004B5C35">
        <w:rPr>
          <w:rFonts w:asciiTheme="minorHAnsi" w:hAnsiTheme="minorHAnsi"/>
          <w:lang w:val="bg-BG"/>
        </w:rPr>
        <w:t xml:space="preserve">или </w:t>
      </w:r>
      <w:r w:rsidR="00E6337B" w:rsidRPr="004B5C35">
        <w:rPr>
          <w:rFonts w:asciiTheme="minorHAnsi" w:hAnsiTheme="minorHAnsi"/>
          <w:lang w:val="bg-BG"/>
        </w:rPr>
        <w:t>неспазване</w:t>
      </w:r>
      <w:r w:rsidRPr="004B5C35">
        <w:rPr>
          <w:rFonts w:asciiTheme="minorHAnsi" w:hAnsiTheme="minorHAnsi"/>
          <w:lang w:val="bg-BG"/>
        </w:rPr>
        <w:t xml:space="preserve">, които нямат съществено въздействие върху докладваните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533C34">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може да издаде положително становище от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с коментари</w:t>
      </w:r>
      <w:r w:rsidR="003C3FF2" w:rsidRPr="004B5C35">
        <w:rPr>
          <w:rFonts w:asciiTheme="minorHAnsi" w:hAnsiTheme="minorHAnsi"/>
          <w:lang w:val="bg-BG"/>
        </w:rPr>
        <w:t xml:space="preserve">. </w:t>
      </w:r>
      <w:proofErr w:type="spellStart"/>
      <w:r w:rsidR="00BA7A05">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Pr="004B5C35">
        <w:rPr>
          <w:rFonts w:asciiTheme="minorHAnsi" w:hAnsiTheme="minorHAnsi"/>
          <w:lang w:val="bg-BG"/>
        </w:rPr>
        <w:t>трябва да изброи тези въпроси в доклада за проверка</w:t>
      </w:r>
      <w:r w:rsidR="003C3FF2" w:rsidRPr="004B5C35">
        <w:rPr>
          <w:rFonts w:asciiTheme="minorHAnsi" w:hAnsiTheme="minorHAnsi"/>
          <w:lang w:val="bg-BG"/>
        </w:rPr>
        <w:t xml:space="preserve">. </w:t>
      </w:r>
      <w:r w:rsidRPr="004B5C35">
        <w:rPr>
          <w:rFonts w:asciiTheme="minorHAnsi" w:hAnsiTheme="minorHAnsi"/>
          <w:lang w:val="bg-BG"/>
        </w:rPr>
        <w:t xml:space="preserve">Това се прилага и спрямо грешки в количественото определяне в наборите от данни на ниво </w:t>
      </w:r>
      <w:r w:rsidR="00822525" w:rsidRPr="004B5C35">
        <w:rPr>
          <w:rFonts w:asciiTheme="minorHAnsi" w:hAnsiTheme="minorHAnsi"/>
          <w:lang w:val="bg-BG"/>
        </w:rPr>
        <w:t>подинсталация</w:t>
      </w:r>
      <w:r w:rsidR="003C3FF2" w:rsidRPr="004B5C35">
        <w:rPr>
          <w:rFonts w:asciiTheme="minorHAnsi" w:hAnsiTheme="minorHAnsi"/>
          <w:lang w:val="bg-BG"/>
        </w:rPr>
        <w:t xml:space="preserve"> </w:t>
      </w:r>
      <w:r w:rsidRPr="004B5C35">
        <w:rPr>
          <w:rFonts w:asciiTheme="minorHAnsi" w:hAnsiTheme="minorHAnsi"/>
          <w:lang w:val="bg-BG"/>
        </w:rPr>
        <w:t xml:space="preserve">и на необобщено ниво; т.е. ако има неотстранени грешки на </w:t>
      </w:r>
      <w:r w:rsidR="00822525" w:rsidRPr="004B5C35">
        <w:rPr>
          <w:rFonts w:asciiTheme="minorHAnsi" w:hAnsiTheme="minorHAnsi"/>
          <w:lang w:val="bg-BG"/>
        </w:rPr>
        <w:t>под</w:t>
      </w:r>
      <w:r w:rsidR="00FD3CD8" w:rsidRPr="004B5C35">
        <w:rPr>
          <w:rFonts w:asciiTheme="minorHAnsi" w:hAnsiTheme="minorHAnsi"/>
          <w:lang w:val="bg-BG"/>
        </w:rPr>
        <w:t>инсталации</w:t>
      </w:r>
      <w:r w:rsidRPr="004B5C35">
        <w:rPr>
          <w:rFonts w:asciiTheme="minorHAnsi" w:hAnsiTheme="minorHAnsi"/>
          <w:lang w:val="bg-BG"/>
        </w:rPr>
        <w:t xml:space="preserve">, но същите нямат съществено въздействие върху </w:t>
      </w:r>
      <w:r w:rsidR="00DD5682" w:rsidRPr="004B5C35">
        <w:rPr>
          <w:rFonts w:asciiTheme="minorHAnsi" w:hAnsiTheme="minorHAnsi"/>
          <w:lang w:val="bg-BG"/>
        </w:rPr>
        <w:t>данни</w:t>
      </w:r>
      <w:r w:rsidRPr="004B5C35">
        <w:rPr>
          <w:rFonts w:asciiTheme="minorHAnsi" w:hAnsiTheme="minorHAnsi"/>
          <w:lang w:val="bg-BG"/>
        </w:rPr>
        <w:t>те</w:t>
      </w:r>
      <w:r w:rsidR="003C3FF2" w:rsidRPr="004B5C35">
        <w:rPr>
          <w:rFonts w:asciiTheme="minorHAnsi" w:hAnsiTheme="minorHAnsi"/>
          <w:lang w:val="bg-BG"/>
        </w:rPr>
        <w:t xml:space="preserve">, </w:t>
      </w:r>
      <w:r w:rsidRPr="004B5C35">
        <w:rPr>
          <w:rFonts w:asciiTheme="minorHAnsi" w:hAnsiTheme="minorHAnsi"/>
          <w:lang w:val="bg-BG"/>
        </w:rPr>
        <w:t>те все пак ще трябва да бъдат докладвани</w:t>
      </w:r>
      <w:r w:rsidR="003C3FF2" w:rsidRPr="004B5C35">
        <w:rPr>
          <w:rFonts w:asciiTheme="minorHAnsi" w:hAnsiTheme="minorHAnsi"/>
          <w:lang w:val="bg-BG"/>
        </w:rPr>
        <w:t xml:space="preserve">. </w:t>
      </w:r>
      <w:r w:rsidRPr="004B5C35">
        <w:rPr>
          <w:rFonts w:asciiTheme="minorHAnsi" w:hAnsiTheme="minorHAnsi"/>
          <w:lang w:val="bg-BG"/>
        </w:rPr>
        <w:t xml:space="preserve">Това ще привлече вниманието на </w:t>
      </w:r>
      <w:r w:rsidR="00883592" w:rsidRPr="004B5C35">
        <w:rPr>
          <w:rFonts w:asciiTheme="minorHAnsi" w:hAnsiTheme="minorHAnsi"/>
          <w:lang w:val="bg-BG"/>
        </w:rPr>
        <w:t xml:space="preserve">КО </w:t>
      </w:r>
      <w:r w:rsidRPr="004B5C35">
        <w:rPr>
          <w:rFonts w:asciiTheme="minorHAnsi" w:hAnsiTheme="minorHAnsi"/>
          <w:lang w:val="bg-BG"/>
        </w:rPr>
        <w:t>към тях</w:t>
      </w:r>
      <w:r w:rsidR="003C3FF2" w:rsidRPr="004B5C35">
        <w:rPr>
          <w:rFonts w:asciiTheme="minorHAnsi" w:hAnsiTheme="minorHAnsi"/>
          <w:lang w:val="bg-BG"/>
        </w:rPr>
        <w:t>.</w:t>
      </w:r>
    </w:p>
    <w:p w:rsidR="009E78CC" w:rsidRPr="004B5C35" w:rsidRDefault="005F49C3" w:rsidP="00F67ED3">
      <w:pPr>
        <w:spacing w:after="120"/>
        <w:jc w:val="both"/>
        <w:rPr>
          <w:rFonts w:asciiTheme="minorHAnsi" w:hAnsiTheme="minorHAnsi"/>
          <w:lang w:val="bg-BG"/>
        </w:rPr>
      </w:pPr>
      <w:r w:rsidRPr="004B5C35">
        <w:rPr>
          <w:rFonts w:asciiTheme="minorHAnsi" w:hAnsiTheme="minorHAnsi"/>
          <w:lang w:val="bg-BG"/>
        </w:rPr>
        <w:t xml:space="preserve">Когато не са били открити </w:t>
      </w:r>
      <w:r w:rsidR="00E6337B" w:rsidRPr="004B5C35">
        <w:rPr>
          <w:rFonts w:asciiTheme="minorHAnsi" w:hAnsiTheme="minorHAnsi"/>
          <w:lang w:val="bg-BG"/>
        </w:rPr>
        <w:t>неточности</w:t>
      </w:r>
      <w:r w:rsidR="003C3FF2" w:rsidRPr="004B5C35">
        <w:rPr>
          <w:rFonts w:asciiTheme="minorHAnsi" w:hAnsiTheme="minorHAnsi"/>
          <w:lang w:val="bg-BG"/>
        </w:rPr>
        <w:t xml:space="preserve"> </w:t>
      </w:r>
      <w:r w:rsidRPr="004B5C35">
        <w:rPr>
          <w:rFonts w:asciiTheme="minorHAnsi" w:hAnsiTheme="minorHAnsi"/>
          <w:lang w:val="bg-BG"/>
        </w:rPr>
        <w:t xml:space="preserve">или </w:t>
      </w:r>
      <w:r w:rsidR="00E6337B" w:rsidRPr="004B5C35">
        <w:rPr>
          <w:rFonts w:asciiTheme="minorHAnsi" w:hAnsiTheme="minorHAnsi"/>
          <w:lang w:val="bg-BG"/>
        </w:rPr>
        <w:t>несъответствия</w:t>
      </w:r>
      <w:r w:rsidR="003C3FF2" w:rsidRPr="004B5C35">
        <w:rPr>
          <w:rFonts w:asciiTheme="minorHAnsi" w:hAnsiTheme="minorHAnsi"/>
          <w:lang w:val="bg-BG"/>
        </w:rPr>
        <w:t xml:space="preserve">, </w:t>
      </w:r>
      <w:r w:rsidRPr="004B5C35">
        <w:rPr>
          <w:rFonts w:asciiTheme="minorHAnsi" w:hAnsiTheme="minorHAnsi"/>
          <w:lang w:val="bg-BG"/>
        </w:rPr>
        <w:t xml:space="preserve">или когато всички </w:t>
      </w:r>
      <w:r w:rsidR="00E6337B" w:rsidRPr="004B5C35">
        <w:rPr>
          <w:rFonts w:asciiTheme="minorHAnsi" w:hAnsiTheme="minorHAnsi"/>
          <w:lang w:val="bg-BG"/>
        </w:rPr>
        <w:t>неточности</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E6337B" w:rsidRPr="004B5C35">
        <w:rPr>
          <w:rFonts w:asciiTheme="minorHAnsi" w:hAnsiTheme="minorHAnsi"/>
          <w:lang w:val="bg-BG"/>
        </w:rPr>
        <w:t>несъответствия</w:t>
      </w:r>
      <w:r w:rsidR="003C3FF2" w:rsidRPr="004B5C35">
        <w:rPr>
          <w:rFonts w:asciiTheme="minorHAnsi" w:hAnsiTheme="minorHAnsi"/>
          <w:lang w:val="bg-BG"/>
        </w:rPr>
        <w:t xml:space="preserve"> </w:t>
      </w:r>
      <w:r w:rsidRPr="004B5C35">
        <w:rPr>
          <w:rFonts w:asciiTheme="minorHAnsi" w:hAnsiTheme="minorHAnsi"/>
          <w:lang w:val="bg-BG"/>
        </w:rPr>
        <w:t>са били изцяло отстранени</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533C34">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може да издаде положително становище за </w:t>
      </w:r>
      <w:r w:rsidR="008E6BF2" w:rsidRPr="004B5C35">
        <w:rPr>
          <w:rFonts w:asciiTheme="minorHAnsi" w:hAnsiTheme="minorHAnsi"/>
          <w:lang w:val="bg-BG"/>
        </w:rPr>
        <w:t>проверка</w:t>
      </w:r>
      <w:r w:rsidRPr="004B5C35">
        <w:rPr>
          <w:rFonts w:asciiTheme="minorHAnsi" w:hAnsiTheme="minorHAnsi"/>
          <w:lang w:val="bg-BG"/>
        </w:rPr>
        <w:t xml:space="preserve">, в което обявява проверения доклад </w:t>
      </w:r>
      <w:r w:rsidR="00B8235E" w:rsidRPr="004B5C35">
        <w:rPr>
          <w:rFonts w:asciiTheme="minorHAnsi" w:hAnsiTheme="minorHAnsi"/>
          <w:lang w:val="bg-BG"/>
        </w:rPr>
        <w:t>с базови данни</w:t>
      </w:r>
      <w:r w:rsidR="003C3FF2" w:rsidRPr="004B5C35">
        <w:rPr>
          <w:rFonts w:asciiTheme="minorHAnsi" w:hAnsiTheme="minorHAnsi"/>
          <w:lang w:val="bg-BG"/>
        </w:rPr>
        <w:t xml:space="preserve"> </w:t>
      </w:r>
      <w:r w:rsidRPr="004B5C35">
        <w:rPr>
          <w:rFonts w:asciiTheme="minorHAnsi" w:hAnsiTheme="minorHAnsi"/>
          <w:lang w:val="bg-BG"/>
        </w:rPr>
        <w:t>за удовлетворителен</w:t>
      </w:r>
      <w:r w:rsidR="003C3FF2" w:rsidRPr="004B5C35">
        <w:rPr>
          <w:rFonts w:asciiTheme="minorHAnsi" w:hAnsiTheme="minorHAnsi"/>
          <w:lang w:val="bg-BG"/>
        </w:rPr>
        <w:t>.</w:t>
      </w:r>
    </w:p>
    <w:p w:rsidR="009E78CC" w:rsidRPr="004B5C35" w:rsidRDefault="005F49C3" w:rsidP="00F67ED3">
      <w:pPr>
        <w:spacing w:after="120"/>
        <w:jc w:val="both"/>
        <w:rPr>
          <w:rFonts w:asciiTheme="minorHAnsi" w:hAnsiTheme="minorHAnsi"/>
          <w:lang w:val="bg-BG"/>
        </w:rPr>
      </w:pPr>
      <w:bookmarkStart w:id="89" w:name="bookmark61"/>
      <w:r w:rsidRPr="004B5C35">
        <w:rPr>
          <w:rFonts w:asciiTheme="minorHAnsi" w:hAnsiTheme="minorHAnsi"/>
          <w:lang w:val="bg-BG"/>
        </w:rPr>
        <w:t xml:space="preserve">Формулировката за това становище за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 xml:space="preserve">се намира в шаблона на доклад за проверка, предоставен от </w:t>
      </w:r>
      <w:r w:rsidR="004F1249" w:rsidRPr="004B5C35">
        <w:rPr>
          <w:rFonts w:asciiTheme="minorHAnsi" w:hAnsiTheme="minorHAnsi"/>
          <w:lang w:val="bg-BG"/>
        </w:rPr>
        <w:t>Комисията</w:t>
      </w:r>
      <w:r w:rsidR="003C3FF2" w:rsidRPr="004B5C35">
        <w:rPr>
          <w:rFonts w:asciiTheme="minorHAnsi" w:hAnsiTheme="minorHAnsi"/>
          <w:lang w:val="bg-BG"/>
        </w:rPr>
        <w:t>.</w:t>
      </w:r>
      <w:bookmarkEnd w:id="89"/>
    </w:p>
    <w:p w:rsidR="009E78CC" w:rsidRPr="004B5C35" w:rsidRDefault="003C3FF2" w:rsidP="00E6337B">
      <w:pPr>
        <w:pStyle w:val="2"/>
        <w:rPr>
          <w:lang w:val="bg-BG"/>
        </w:rPr>
      </w:pPr>
      <w:bookmarkStart w:id="90" w:name="bookmark63"/>
      <w:bookmarkStart w:id="91" w:name="bookmark62"/>
      <w:bookmarkStart w:id="92" w:name="_Toc3379713"/>
      <w:r w:rsidRPr="004B5C35">
        <w:rPr>
          <w:lang w:val="bg-BG"/>
        </w:rPr>
        <w:t>6.4</w:t>
      </w:r>
      <w:r w:rsidRPr="004B5C35">
        <w:rPr>
          <w:lang w:val="bg-BG"/>
        </w:rPr>
        <w:tab/>
      </w:r>
      <w:r w:rsidR="005F49C3" w:rsidRPr="004B5C35">
        <w:rPr>
          <w:lang w:val="bg-BG"/>
        </w:rPr>
        <w:t>Методологични избори</w:t>
      </w:r>
      <w:bookmarkEnd w:id="90"/>
      <w:bookmarkEnd w:id="91"/>
      <w:bookmarkEnd w:id="92"/>
    </w:p>
    <w:p w:rsidR="009E78CC" w:rsidRPr="004B5C35" w:rsidRDefault="003C3FF2" w:rsidP="00E6337B">
      <w:pPr>
        <w:pStyle w:val="3"/>
        <w:rPr>
          <w:lang w:val="bg-BG"/>
        </w:rPr>
      </w:pPr>
      <w:bookmarkStart w:id="93" w:name="_Toc3379714"/>
      <w:r w:rsidRPr="004B5C35">
        <w:rPr>
          <w:b w:val="0"/>
          <w:lang w:val="bg-BG"/>
        </w:rPr>
        <w:t>6.4.1</w:t>
      </w:r>
      <w:r w:rsidRPr="004B5C35">
        <w:rPr>
          <w:b w:val="0"/>
          <w:lang w:val="bg-BG"/>
        </w:rPr>
        <w:tab/>
      </w:r>
      <w:r w:rsidR="005F49C3" w:rsidRPr="004B5C35">
        <w:rPr>
          <w:lang w:val="bg-BG"/>
        </w:rPr>
        <w:t>Ниво на сигурност</w:t>
      </w:r>
      <w:bookmarkEnd w:id="93"/>
    </w:p>
    <w:p w:rsidR="009E78CC" w:rsidRPr="004B5C35" w:rsidRDefault="00E6337B" w:rsidP="00F67ED3">
      <w:pPr>
        <w:spacing w:after="120"/>
        <w:jc w:val="both"/>
        <w:rPr>
          <w:rFonts w:asciiTheme="minorHAnsi" w:hAnsiTheme="minorHAnsi"/>
          <w:lang w:val="bg-BG"/>
        </w:rPr>
      </w:pPr>
      <w:r w:rsidRPr="004B5C35">
        <w:rPr>
          <w:rFonts w:asciiTheme="minorHAnsi" w:hAnsiTheme="minorHAnsi"/>
          <w:lang w:val="bg-BG"/>
        </w:rPr>
        <w:t xml:space="preserve">Член </w:t>
      </w:r>
      <w:r w:rsidR="003C3FF2" w:rsidRPr="004B5C35">
        <w:rPr>
          <w:rFonts w:asciiTheme="minorHAnsi" w:hAnsiTheme="minorHAnsi"/>
          <w:lang w:val="bg-BG"/>
        </w:rPr>
        <w:t xml:space="preserve">7(1) </w:t>
      </w:r>
      <w:r w:rsidR="005F49C3" w:rsidRPr="004B5C35">
        <w:rPr>
          <w:rFonts w:asciiTheme="minorHAnsi" w:hAnsiTheme="minorHAnsi"/>
          <w:lang w:val="bg-BG"/>
        </w:rPr>
        <w:t>от</w:t>
      </w:r>
      <w:r w:rsidR="003C3FF2" w:rsidRPr="004B5C35">
        <w:rPr>
          <w:rFonts w:asciiTheme="minorHAnsi" w:hAnsiTheme="minorHAnsi"/>
          <w:lang w:val="bg-BG"/>
        </w:rPr>
        <w:t xml:space="preserve"> </w:t>
      </w:r>
      <w:r w:rsidR="00BA7A05">
        <w:rPr>
          <w:rFonts w:asciiTheme="minorHAnsi" w:hAnsiTheme="minorHAnsi"/>
          <w:lang w:val="bg-BG"/>
        </w:rPr>
        <w:t>AVR2</w:t>
      </w:r>
      <w:r w:rsidR="003C3FF2" w:rsidRPr="004B5C35">
        <w:rPr>
          <w:rFonts w:asciiTheme="minorHAnsi" w:hAnsiTheme="minorHAnsi"/>
          <w:lang w:val="bg-BG"/>
        </w:rPr>
        <w:t xml:space="preserve"> </w:t>
      </w:r>
      <w:r w:rsidR="005F49C3" w:rsidRPr="004B5C35">
        <w:rPr>
          <w:rFonts w:asciiTheme="minorHAnsi" w:hAnsiTheme="minorHAnsi"/>
          <w:lang w:val="bg-BG"/>
        </w:rPr>
        <w:t xml:space="preserve">изисква </w:t>
      </w:r>
      <w:r w:rsidR="00BA7A05">
        <w:rPr>
          <w:rFonts w:asciiTheme="minorHAnsi" w:hAnsiTheme="minorHAnsi"/>
          <w:lang w:val="bg-BG"/>
        </w:rPr>
        <w:t>верификатор</w:t>
      </w:r>
      <w:r w:rsidR="00533C34">
        <w:rPr>
          <w:rFonts w:asciiTheme="minorHAnsi" w:hAnsiTheme="minorHAnsi"/>
          <w:lang w:val="bg-BG"/>
        </w:rPr>
        <w:t xml:space="preserve">а </w:t>
      </w:r>
      <w:r w:rsidR="005F49C3" w:rsidRPr="004B5C35">
        <w:rPr>
          <w:rFonts w:asciiTheme="minorHAnsi" w:hAnsiTheme="minorHAnsi"/>
          <w:lang w:val="bg-BG"/>
        </w:rPr>
        <w:t xml:space="preserve">да изпълни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005F49C3" w:rsidRPr="004B5C35">
        <w:rPr>
          <w:rFonts w:asciiTheme="minorHAnsi" w:hAnsiTheme="minorHAnsi"/>
          <w:lang w:val="bg-BG"/>
        </w:rPr>
        <w:t xml:space="preserve">с цел да предостави доклад, който заключава с </w:t>
      </w:r>
      <w:r w:rsidR="00686C54" w:rsidRPr="004B5C35">
        <w:rPr>
          <w:rFonts w:asciiTheme="minorHAnsi" w:hAnsiTheme="minorHAnsi"/>
          <w:lang w:val="bg-BG"/>
        </w:rPr>
        <w:t>разумна увереност</w:t>
      </w:r>
      <w:r w:rsidR="005F49C3" w:rsidRPr="004B5C35">
        <w:rPr>
          <w:rFonts w:asciiTheme="minorHAnsi" w:hAnsiTheme="minorHAnsi"/>
          <w:lang w:val="bg-BG"/>
        </w:rPr>
        <w:t xml:space="preserve">, че докладът на </w:t>
      </w:r>
      <w:r w:rsidR="00DD5682" w:rsidRPr="004B5C35">
        <w:rPr>
          <w:rFonts w:asciiTheme="minorHAnsi" w:hAnsiTheme="minorHAnsi"/>
          <w:lang w:val="bg-BG"/>
        </w:rPr>
        <w:t>оператора</w:t>
      </w:r>
      <w:r w:rsidR="005F49C3" w:rsidRPr="004B5C35">
        <w:rPr>
          <w:rFonts w:asciiTheme="minorHAnsi" w:hAnsiTheme="minorHAnsi"/>
          <w:lang w:val="bg-BG"/>
        </w:rPr>
        <w:t xml:space="preserve"> </w:t>
      </w:r>
      <w:r w:rsidR="003C3FF2" w:rsidRPr="004B5C35">
        <w:rPr>
          <w:rFonts w:asciiTheme="minorHAnsi" w:hAnsiTheme="minorHAnsi"/>
          <w:lang w:val="bg-BG"/>
        </w:rPr>
        <w:t>(</w:t>
      </w:r>
      <w:r w:rsidR="005F49C3" w:rsidRPr="004B5C35">
        <w:rPr>
          <w:rFonts w:asciiTheme="minorHAnsi" w:hAnsiTheme="minorHAnsi"/>
          <w:lang w:val="bg-BG"/>
        </w:rPr>
        <w:t>напр</w:t>
      </w:r>
      <w:r w:rsidR="003C3FF2" w:rsidRPr="004B5C35">
        <w:rPr>
          <w:rFonts w:asciiTheme="minorHAnsi" w:hAnsiTheme="minorHAnsi"/>
          <w:lang w:val="bg-BG"/>
        </w:rPr>
        <w:t xml:space="preserve">. </w:t>
      </w:r>
      <w:r w:rsidR="00B8235E" w:rsidRPr="004B5C35">
        <w:rPr>
          <w:rFonts w:asciiTheme="minorHAnsi" w:hAnsiTheme="minorHAnsi"/>
          <w:lang w:val="bg-BG"/>
        </w:rPr>
        <w:t>доклад с базови данни</w:t>
      </w:r>
      <w:r w:rsidR="003C3FF2" w:rsidRPr="004B5C35">
        <w:rPr>
          <w:rFonts w:asciiTheme="minorHAnsi" w:hAnsiTheme="minorHAnsi"/>
          <w:lang w:val="bg-BG"/>
        </w:rPr>
        <w:t xml:space="preserve">) </w:t>
      </w:r>
      <w:r w:rsidR="005F49C3" w:rsidRPr="004B5C35">
        <w:rPr>
          <w:rFonts w:asciiTheme="minorHAnsi" w:hAnsiTheme="minorHAnsi"/>
          <w:lang w:val="bg-BG"/>
        </w:rPr>
        <w:t xml:space="preserve">не съдържа съществени </w:t>
      </w:r>
      <w:r w:rsidRPr="004B5C35">
        <w:rPr>
          <w:rFonts w:asciiTheme="minorHAnsi" w:hAnsiTheme="minorHAnsi"/>
          <w:lang w:val="bg-BG"/>
        </w:rPr>
        <w:t>неточности</w:t>
      </w:r>
      <w:r w:rsidR="003C3FF2" w:rsidRPr="004B5C35">
        <w:rPr>
          <w:rFonts w:asciiTheme="minorHAnsi" w:hAnsiTheme="minorHAnsi"/>
          <w:lang w:val="bg-BG"/>
        </w:rPr>
        <w:t xml:space="preserve">. </w:t>
      </w:r>
      <w:r w:rsidR="005F49C3" w:rsidRPr="004B5C35">
        <w:rPr>
          <w:rFonts w:asciiTheme="minorHAnsi" w:hAnsiTheme="minorHAnsi"/>
          <w:lang w:val="bg-BG"/>
        </w:rPr>
        <w:t xml:space="preserve">Степента на увереност, която </w:t>
      </w:r>
      <w:r w:rsidR="00BA7A05">
        <w:rPr>
          <w:rFonts w:asciiTheme="minorHAnsi" w:hAnsiTheme="minorHAnsi"/>
          <w:lang w:val="bg-BG"/>
        </w:rPr>
        <w:t>верификатор</w:t>
      </w:r>
      <w:r w:rsidR="00533C34">
        <w:rPr>
          <w:rFonts w:asciiTheme="minorHAnsi" w:hAnsiTheme="minorHAnsi"/>
          <w:lang w:val="bg-BG"/>
        </w:rPr>
        <w:t xml:space="preserve">а </w:t>
      </w:r>
      <w:r w:rsidR="005F49C3" w:rsidRPr="004B5C35">
        <w:rPr>
          <w:rFonts w:asciiTheme="minorHAnsi" w:hAnsiTheme="minorHAnsi"/>
          <w:lang w:val="bg-BG"/>
        </w:rPr>
        <w:t xml:space="preserve">дава в своето </w:t>
      </w:r>
      <w:r w:rsidR="00686C54" w:rsidRPr="004B5C35">
        <w:rPr>
          <w:rFonts w:asciiTheme="minorHAnsi" w:hAnsiTheme="minorHAnsi"/>
          <w:lang w:val="bg-BG"/>
        </w:rPr>
        <w:t>становище</w:t>
      </w:r>
      <w:r w:rsidR="003C3FF2" w:rsidRPr="004B5C35">
        <w:rPr>
          <w:rFonts w:asciiTheme="minorHAnsi" w:hAnsiTheme="minorHAnsi"/>
          <w:lang w:val="bg-BG"/>
        </w:rPr>
        <w:t xml:space="preserve"> </w:t>
      </w:r>
      <w:r w:rsidR="005F49C3" w:rsidRPr="004B5C35">
        <w:rPr>
          <w:rFonts w:asciiTheme="minorHAnsi" w:hAnsiTheme="minorHAnsi"/>
          <w:lang w:val="bg-BG"/>
        </w:rPr>
        <w:t xml:space="preserve">по доклада относно точността на </w:t>
      </w:r>
      <w:r w:rsidR="00DD5682" w:rsidRPr="004B5C35">
        <w:rPr>
          <w:rFonts w:asciiTheme="minorHAnsi" w:hAnsiTheme="minorHAnsi"/>
          <w:lang w:val="bg-BG"/>
        </w:rPr>
        <w:t>данни</w:t>
      </w:r>
      <w:r w:rsidR="005F49C3" w:rsidRPr="004B5C35">
        <w:rPr>
          <w:rFonts w:asciiTheme="minorHAnsi" w:hAnsiTheme="minorHAnsi"/>
          <w:lang w:val="bg-BG"/>
        </w:rPr>
        <w:t xml:space="preserve">те, се свързва със задълбочеността и подробността на </w:t>
      </w:r>
      <w:r w:rsidR="008E6BF2" w:rsidRPr="004B5C35">
        <w:rPr>
          <w:rFonts w:asciiTheme="minorHAnsi" w:hAnsiTheme="minorHAnsi"/>
          <w:lang w:val="bg-BG"/>
        </w:rPr>
        <w:t>проверка</w:t>
      </w:r>
      <w:r w:rsidR="005F49C3" w:rsidRPr="004B5C35">
        <w:rPr>
          <w:rFonts w:asciiTheme="minorHAnsi" w:hAnsiTheme="minorHAnsi"/>
          <w:lang w:val="bg-BG"/>
        </w:rPr>
        <w:t>та</w:t>
      </w:r>
      <w:r w:rsidR="003C3FF2" w:rsidRPr="004B5C35">
        <w:rPr>
          <w:rFonts w:asciiTheme="minorHAnsi" w:hAnsiTheme="minorHAnsi"/>
          <w:lang w:val="bg-BG"/>
        </w:rPr>
        <w:t xml:space="preserve">. </w:t>
      </w:r>
      <w:r w:rsidR="005F49C3" w:rsidRPr="004B5C35">
        <w:rPr>
          <w:rFonts w:asciiTheme="minorHAnsi" w:hAnsiTheme="minorHAnsi"/>
          <w:lang w:val="bg-BG"/>
        </w:rPr>
        <w:t>Вж</w:t>
      </w:r>
      <w:r w:rsidR="00DD5682" w:rsidRPr="004B5C35">
        <w:rPr>
          <w:rFonts w:asciiTheme="minorHAnsi" w:hAnsiTheme="minorHAnsi"/>
          <w:lang w:val="bg-BG"/>
        </w:rPr>
        <w:t>. раздел</w:t>
      </w:r>
      <w:r w:rsidR="003C3FF2" w:rsidRPr="004B5C35">
        <w:rPr>
          <w:rFonts w:asciiTheme="minorHAnsi" w:hAnsiTheme="minorHAnsi"/>
          <w:lang w:val="bg-BG"/>
        </w:rPr>
        <w:t xml:space="preserve"> 3.1.4 </w:t>
      </w:r>
      <w:r w:rsidR="005F49C3" w:rsidRPr="004B5C35">
        <w:rPr>
          <w:rFonts w:asciiTheme="minorHAnsi" w:hAnsiTheme="minorHAnsi"/>
          <w:lang w:val="bg-BG"/>
        </w:rPr>
        <w:t xml:space="preserve">от Насоките за обяснение на </w:t>
      </w:r>
      <w:r w:rsidR="00BA7A05">
        <w:rPr>
          <w:rFonts w:asciiTheme="minorHAnsi" w:hAnsiTheme="minorHAnsi"/>
          <w:lang w:val="bg-BG"/>
        </w:rPr>
        <w:t>AVR2</w:t>
      </w:r>
      <w:r w:rsidR="003C3FF2" w:rsidRPr="004B5C35">
        <w:rPr>
          <w:rFonts w:asciiTheme="minorHAnsi" w:hAnsiTheme="minorHAnsi"/>
          <w:lang w:val="bg-BG"/>
        </w:rPr>
        <w:t xml:space="preserve"> </w:t>
      </w:r>
      <w:r w:rsidR="005F49C3" w:rsidRPr="004B5C35">
        <w:rPr>
          <w:rFonts w:asciiTheme="minorHAnsi" w:hAnsiTheme="minorHAnsi"/>
          <w:lang w:val="bg-BG"/>
        </w:rPr>
        <w:t xml:space="preserve">за обяснение на приложението на </w:t>
      </w:r>
      <w:r w:rsidR="00686C54" w:rsidRPr="004B5C35">
        <w:rPr>
          <w:rFonts w:asciiTheme="minorHAnsi" w:hAnsiTheme="minorHAnsi"/>
          <w:lang w:val="bg-BG"/>
        </w:rPr>
        <w:t>разумна увереност</w:t>
      </w:r>
      <w:r w:rsidR="003C3FF2" w:rsidRPr="004B5C35">
        <w:rPr>
          <w:rFonts w:asciiTheme="minorHAnsi" w:hAnsiTheme="minorHAnsi"/>
          <w:lang w:val="bg-BG"/>
        </w:rPr>
        <w:t>.</w:t>
      </w:r>
    </w:p>
    <w:p w:rsidR="009E78CC" w:rsidRPr="004B5C35" w:rsidRDefault="005C7FE3" w:rsidP="00541C2C">
      <w:pPr>
        <w:spacing w:after="120"/>
        <w:jc w:val="both"/>
        <w:rPr>
          <w:rFonts w:asciiTheme="minorHAnsi" w:hAnsiTheme="minorHAnsi"/>
          <w:lang w:val="bg-BG"/>
        </w:rPr>
      </w:pPr>
      <w:r w:rsidRPr="004B5C35">
        <w:rPr>
          <w:rFonts w:asciiTheme="minorHAnsi" w:hAnsiTheme="minorHAnsi"/>
          <w:lang w:val="bg-BG"/>
        </w:rPr>
        <w:t xml:space="preserve">За първия цикъл на проверка </w:t>
      </w:r>
      <w:r w:rsidR="00625DFC" w:rsidRPr="004B5C35">
        <w:rPr>
          <w:rFonts w:asciiTheme="minorHAnsi" w:hAnsiTheme="minorHAnsi"/>
          <w:lang w:val="bg-BG"/>
        </w:rPr>
        <w:t>на базови данни</w:t>
      </w:r>
      <w:r w:rsidR="003C3FF2" w:rsidRPr="004B5C35">
        <w:rPr>
          <w:rFonts w:asciiTheme="minorHAnsi" w:hAnsiTheme="minorHAnsi"/>
          <w:lang w:val="bg-BG"/>
        </w:rPr>
        <w:t xml:space="preserve"> </w:t>
      </w:r>
      <w:r w:rsidRPr="004B5C35">
        <w:rPr>
          <w:rFonts w:asciiTheme="minorHAnsi" w:hAnsiTheme="minorHAnsi"/>
          <w:lang w:val="bg-BG"/>
        </w:rPr>
        <w:t xml:space="preserve">по </w:t>
      </w:r>
      <w:r w:rsidR="00BA7A05">
        <w:rPr>
          <w:rFonts w:asciiTheme="minorHAnsi" w:hAnsiTheme="minorHAnsi"/>
          <w:lang w:val="bg-BG"/>
        </w:rPr>
        <w:t>FAR</w:t>
      </w:r>
      <w:r w:rsidRPr="004B5C35">
        <w:rPr>
          <w:rFonts w:asciiTheme="minorHAnsi" w:hAnsiTheme="minorHAnsi"/>
          <w:lang w:val="bg-BG"/>
        </w:rPr>
        <w:t xml:space="preserve"> може да е трудно за </w:t>
      </w:r>
      <w:r w:rsidR="00BA7A05">
        <w:rPr>
          <w:rFonts w:asciiTheme="minorHAnsi" w:hAnsiTheme="minorHAnsi"/>
          <w:lang w:val="bg-BG"/>
        </w:rPr>
        <w:t>верификатора</w:t>
      </w:r>
      <w:r w:rsidRPr="004B5C35">
        <w:rPr>
          <w:rFonts w:asciiTheme="minorHAnsi" w:hAnsiTheme="minorHAnsi"/>
          <w:lang w:val="bg-BG"/>
        </w:rPr>
        <w:t xml:space="preserve"> да получи увереност, че всички съответни съществуващи данни ас били взети предвид от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Pr="004B5C35">
        <w:rPr>
          <w:rFonts w:asciiTheme="minorHAnsi" w:hAnsiTheme="minorHAnsi"/>
          <w:lang w:val="bg-BG"/>
        </w:rPr>
        <w:t xml:space="preserve">заради ретроспективния характер на историческите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вж. също </w:t>
      </w:r>
      <w:r w:rsidR="009949E9" w:rsidRPr="004B5C35">
        <w:rPr>
          <w:rFonts w:asciiTheme="minorHAnsi" w:hAnsiTheme="minorHAnsi"/>
          <w:lang w:val="bg-BG"/>
        </w:rPr>
        <w:t>раздел</w:t>
      </w:r>
      <w:r w:rsidR="003C3FF2" w:rsidRPr="004B5C35">
        <w:rPr>
          <w:rFonts w:asciiTheme="minorHAnsi" w:hAnsiTheme="minorHAnsi"/>
          <w:lang w:val="bg-BG"/>
        </w:rPr>
        <w:t xml:space="preserve"> </w:t>
      </w:r>
      <w:hyperlink w:anchor="bookmark23" w:tooltip="Current Document">
        <w:r w:rsidR="003C3FF2" w:rsidRPr="004B5C35">
          <w:rPr>
            <w:rFonts w:asciiTheme="minorHAnsi" w:hAnsiTheme="minorHAnsi"/>
            <w:lang w:val="bg-BG"/>
          </w:rPr>
          <w:t>2.3)</w:t>
        </w:r>
      </w:hyperlink>
      <w:r w:rsidR="003C3FF2" w:rsidRPr="004B5C35">
        <w:rPr>
          <w:rFonts w:asciiTheme="minorHAnsi" w:hAnsiTheme="minorHAnsi"/>
          <w:lang w:val="bg-BG"/>
        </w:rPr>
        <w:t xml:space="preserve">. </w:t>
      </w:r>
      <w:r w:rsidR="00BA7A05">
        <w:rPr>
          <w:rFonts w:asciiTheme="minorHAnsi" w:hAnsiTheme="minorHAnsi"/>
          <w:lang w:val="bg-BG"/>
        </w:rPr>
        <w:t>FAR</w:t>
      </w:r>
      <w:r w:rsidR="003C3FF2" w:rsidRPr="004B5C35">
        <w:rPr>
          <w:rFonts w:asciiTheme="minorHAnsi" w:hAnsiTheme="minorHAnsi"/>
          <w:lang w:val="bg-BG"/>
        </w:rPr>
        <w:t xml:space="preserve"> </w:t>
      </w:r>
      <w:r w:rsidRPr="004B5C35">
        <w:rPr>
          <w:rFonts w:asciiTheme="minorHAnsi" w:hAnsiTheme="minorHAnsi"/>
          <w:lang w:val="bg-BG"/>
        </w:rPr>
        <w:t xml:space="preserve">обаче изискват от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Pr="004B5C35">
        <w:rPr>
          <w:rFonts w:asciiTheme="minorHAnsi" w:hAnsiTheme="minorHAnsi"/>
          <w:lang w:val="bg-BG"/>
        </w:rPr>
        <w:t xml:space="preserve">да покаже движението на </w:t>
      </w:r>
      <w:r w:rsidR="00DD5682" w:rsidRPr="004B5C35">
        <w:rPr>
          <w:rFonts w:asciiTheme="minorHAnsi" w:hAnsiTheme="minorHAnsi"/>
          <w:lang w:val="bg-BG"/>
        </w:rPr>
        <w:t>данни</w:t>
      </w:r>
      <w:r w:rsidRPr="004B5C35">
        <w:rPr>
          <w:rFonts w:asciiTheme="minorHAnsi" w:hAnsiTheme="minorHAnsi"/>
          <w:lang w:val="bg-BG"/>
        </w:rPr>
        <w:t xml:space="preserve">те от първичния източник към обобщени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и да обясни как са били събрани </w:t>
      </w:r>
      <w:r w:rsidR="00DD5682" w:rsidRPr="004B5C35">
        <w:rPr>
          <w:rFonts w:asciiTheme="minorHAnsi" w:hAnsiTheme="minorHAnsi"/>
          <w:lang w:val="bg-BG"/>
        </w:rPr>
        <w:t>данни</w:t>
      </w:r>
      <w:r w:rsidRPr="004B5C35">
        <w:rPr>
          <w:rFonts w:asciiTheme="minorHAnsi" w:hAnsiTheme="minorHAnsi"/>
          <w:lang w:val="bg-BG"/>
        </w:rPr>
        <w:t xml:space="preserve">те и защо се считат за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с „</w:t>
      </w:r>
      <w:r w:rsidR="00DD5682" w:rsidRPr="004B5C35">
        <w:rPr>
          <w:rFonts w:asciiTheme="minorHAnsi" w:hAnsiTheme="minorHAnsi"/>
          <w:lang w:val="bg-BG"/>
        </w:rPr>
        <w:t>най-високата възможна точност</w:t>
      </w:r>
      <w:r w:rsidRPr="004B5C35">
        <w:rPr>
          <w:rFonts w:asciiTheme="minorHAnsi" w:hAnsiTheme="minorHAnsi"/>
          <w:lang w:val="bg-BG"/>
        </w:rPr>
        <w:t>”</w:t>
      </w:r>
      <w:r w:rsidR="003C3FF2" w:rsidRPr="004B5C35">
        <w:rPr>
          <w:rFonts w:asciiTheme="minorHAnsi" w:hAnsiTheme="minorHAnsi"/>
          <w:lang w:val="bg-BG"/>
        </w:rPr>
        <w:t xml:space="preserve">. </w:t>
      </w:r>
      <w:r w:rsidR="00DD5682" w:rsidRPr="004B5C35">
        <w:rPr>
          <w:rFonts w:asciiTheme="minorHAnsi" w:hAnsiTheme="minorHAnsi"/>
          <w:lang w:val="bg-BG"/>
        </w:rPr>
        <w:t>Оператор</w:t>
      </w:r>
      <w:r w:rsidR="00CB29D9" w:rsidRPr="004B5C35">
        <w:rPr>
          <w:rFonts w:asciiTheme="minorHAnsi" w:hAnsiTheme="minorHAnsi"/>
          <w:lang w:val="bg-BG"/>
        </w:rPr>
        <w:t>ите</w:t>
      </w:r>
      <w:r w:rsidR="003C3FF2" w:rsidRPr="004B5C35">
        <w:rPr>
          <w:rFonts w:asciiTheme="minorHAnsi" w:hAnsiTheme="minorHAnsi"/>
          <w:lang w:val="bg-BG"/>
        </w:rPr>
        <w:t xml:space="preserve"> </w:t>
      </w:r>
      <w:r w:rsidR="00CB29D9" w:rsidRPr="004B5C35">
        <w:rPr>
          <w:rFonts w:asciiTheme="minorHAnsi" w:hAnsiTheme="minorHAnsi"/>
          <w:lang w:val="bg-BG"/>
        </w:rPr>
        <w:t>трябва да осигурят</w:t>
      </w:r>
      <w:r w:rsidRPr="004B5C35">
        <w:rPr>
          <w:rFonts w:asciiTheme="minorHAnsi" w:hAnsiTheme="minorHAnsi"/>
          <w:lang w:val="bg-BG"/>
        </w:rPr>
        <w:t xml:space="preserve"> и алтернативни набори от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за потвърждение</w:t>
      </w:r>
      <w:r w:rsidR="003C3FF2" w:rsidRPr="004B5C35">
        <w:rPr>
          <w:rFonts w:asciiTheme="minorHAnsi" w:hAnsiTheme="minorHAnsi"/>
          <w:lang w:val="bg-BG"/>
        </w:rPr>
        <w:t xml:space="preserve">, </w:t>
      </w:r>
      <w:r w:rsidRPr="004B5C35">
        <w:rPr>
          <w:rFonts w:asciiTheme="minorHAnsi" w:hAnsiTheme="minorHAnsi"/>
          <w:lang w:val="bg-BG"/>
        </w:rPr>
        <w:t xml:space="preserve">ако има други източници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напр. като използва</w:t>
      </w:r>
      <w:r w:rsidR="00CB29D9" w:rsidRPr="004B5C35">
        <w:rPr>
          <w:rFonts w:asciiTheme="minorHAnsi" w:hAnsiTheme="minorHAnsi"/>
          <w:lang w:val="bg-BG"/>
        </w:rPr>
        <w:t>т</w:t>
      </w:r>
      <w:r w:rsidRPr="004B5C35">
        <w:rPr>
          <w:rFonts w:asciiTheme="minorHAnsi" w:hAnsiTheme="minorHAnsi"/>
          <w:lang w:val="bg-BG"/>
        </w:rPr>
        <w:t xml:space="preserve"> корелации с други параметри</w:t>
      </w:r>
      <w:r w:rsidR="003C3FF2" w:rsidRPr="004B5C35">
        <w:rPr>
          <w:rFonts w:asciiTheme="minorHAnsi" w:hAnsiTheme="minorHAnsi"/>
          <w:lang w:val="bg-BG"/>
        </w:rPr>
        <w:t>).</w:t>
      </w:r>
    </w:p>
    <w:p w:rsidR="009E78CC" w:rsidRPr="004B5C35" w:rsidRDefault="005C7FE3" w:rsidP="00F67ED3">
      <w:pPr>
        <w:spacing w:after="120"/>
        <w:jc w:val="both"/>
        <w:rPr>
          <w:rFonts w:asciiTheme="minorHAnsi" w:hAnsiTheme="minorHAnsi"/>
          <w:lang w:val="bg-BG"/>
        </w:rPr>
      </w:pPr>
      <w:r w:rsidRPr="004B5C35">
        <w:rPr>
          <w:rFonts w:asciiTheme="minorHAnsi" w:hAnsiTheme="minorHAnsi"/>
          <w:lang w:val="bg-BG"/>
        </w:rPr>
        <w:t xml:space="preserve">За последващи цикли на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 xml:space="preserve">е вероятно качеството на </w:t>
      </w:r>
      <w:r w:rsidR="00DD5682" w:rsidRPr="004B5C35">
        <w:rPr>
          <w:rFonts w:asciiTheme="minorHAnsi" w:hAnsiTheme="minorHAnsi"/>
          <w:lang w:val="bg-BG"/>
        </w:rPr>
        <w:t>данни</w:t>
      </w:r>
      <w:r w:rsidRPr="004B5C35">
        <w:rPr>
          <w:rFonts w:asciiTheme="minorHAnsi" w:hAnsiTheme="minorHAnsi"/>
          <w:lang w:val="bg-BG"/>
        </w:rPr>
        <w:t>те да е по-високо</w:t>
      </w:r>
      <w:r w:rsidR="003C3FF2" w:rsidRPr="004B5C35">
        <w:rPr>
          <w:rFonts w:asciiTheme="minorHAnsi" w:hAnsiTheme="minorHAnsi"/>
          <w:lang w:val="bg-BG"/>
        </w:rPr>
        <w:t xml:space="preserve">, </w:t>
      </w:r>
      <w:r w:rsidRPr="004B5C35">
        <w:rPr>
          <w:rFonts w:asciiTheme="minorHAnsi" w:hAnsiTheme="minorHAnsi"/>
          <w:lang w:val="bg-BG"/>
        </w:rPr>
        <w:t xml:space="preserve">тъй като </w:t>
      </w:r>
      <w:r w:rsidR="00DD5682" w:rsidRPr="004B5C35">
        <w:rPr>
          <w:rFonts w:asciiTheme="minorHAnsi" w:hAnsiTheme="minorHAnsi"/>
          <w:lang w:val="bg-BG"/>
        </w:rPr>
        <w:t>данни</w:t>
      </w:r>
      <w:r w:rsidRPr="004B5C35">
        <w:rPr>
          <w:rFonts w:asciiTheme="minorHAnsi" w:hAnsiTheme="minorHAnsi"/>
          <w:lang w:val="bg-BG"/>
        </w:rPr>
        <w:t>те</w:t>
      </w:r>
      <w:r w:rsidR="003C3FF2" w:rsidRPr="004B5C35">
        <w:rPr>
          <w:rFonts w:asciiTheme="minorHAnsi" w:hAnsiTheme="minorHAnsi"/>
          <w:lang w:val="bg-BG"/>
        </w:rPr>
        <w:t xml:space="preserve"> </w:t>
      </w:r>
      <w:r w:rsidRPr="004B5C35">
        <w:rPr>
          <w:rFonts w:asciiTheme="minorHAnsi" w:hAnsiTheme="minorHAnsi"/>
          <w:u w:val="single"/>
          <w:lang w:val="bg-BG"/>
        </w:rPr>
        <w:t>ще бъдат</w:t>
      </w:r>
      <w:r w:rsidR="003C3FF2" w:rsidRPr="004B5C35">
        <w:rPr>
          <w:rFonts w:asciiTheme="minorHAnsi" w:hAnsiTheme="minorHAnsi"/>
          <w:lang w:val="bg-BG"/>
        </w:rPr>
        <w:t xml:space="preserve"> </w:t>
      </w:r>
      <w:r w:rsidRPr="004B5C35">
        <w:rPr>
          <w:rFonts w:asciiTheme="minorHAnsi" w:hAnsiTheme="minorHAnsi"/>
          <w:lang w:val="bg-BG"/>
        </w:rPr>
        <w:t xml:space="preserve">събирани на основание на одобрен </w:t>
      </w:r>
      <w:r w:rsidR="00BA7A05">
        <w:rPr>
          <w:rFonts w:asciiTheme="minorHAnsi" w:hAnsiTheme="minorHAnsi"/>
          <w:lang w:val="bg-BG"/>
        </w:rPr>
        <w:t>MMP</w:t>
      </w:r>
      <w:r w:rsidRPr="004B5C35">
        <w:rPr>
          <w:rFonts w:asciiTheme="minorHAnsi" w:hAnsiTheme="minorHAnsi"/>
          <w:lang w:val="bg-BG"/>
        </w:rPr>
        <w:t xml:space="preserve">, който използва най-добрите налични източници за бъдещото събиране на </w:t>
      </w:r>
      <w:r w:rsidR="00DD5682" w:rsidRPr="004B5C35">
        <w:rPr>
          <w:rFonts w:asciiTheme="minorHAnsi" w:hAnsiTheme="minorHAnsi"/>
          <w:lang w:val="bg-BG"/>
        </w:rPr>
        <w:t>данни</w:t>
      </w:r>
      <w:r w:rsidRPr="004B5C35">
        <w:rPr>
          <w:rFonts w:asciiTheme="minorHAnsi" w:hAnsiTheme="minorHAnsi"/>
          <w:lang w:val="bg-BG"/>
        </w:rPr>
        <w:t>. Това ще означава евентуално, че операторът може да инсталира нови измервателни инструменти, където е необходимо, за да избегне използването на корелации и прогнози –</w:t>
      </w:r>
      <w:r w:rsidR="003C3FF2" w:rsidRPr="004B5C35">
        <w:rPr>
          <w:rFonts w:asciiTheme="minorHAnsi" w:hAnsiTheme="minorHAnsi"/>
          <w:lang w:val="bg-BG"/>
        </w:rPr>
        <w:t xml:space="preserve"> </w:t>
      </w:r>
      <w:r w:rsidRPr="004B5C35">
        <w:rPr>
          <w:rFonts w:asciiTheme="minorHAnsi" w:hAnsiTheme="minorHAnsi"/>
          <w:lang w:val="bg-BG"/>
        </w:rPr>
        <w:t>когато това е технически възможно и без да извършва неразумни разходи</w:t>
      </w:r>
      <w:r w:rsidR="003C3FF2" w:rsidRPr="004B5C35">
        <w:rPr>
          <w:rFonts w:asciiTheme="minorHAnsi" w:hAnsiTheme="minorHAnsi"/>
          <w:lang w:val="bg-BG"/>
        </w:rPr>
        <w:t>.</w:t>
      </w:r>
    </w:p>
    <w:p w:rsidR="009E78CC" w:rsidRPr="004B5C35" w:rsidRDefault="005C7FE3" w:rsidP="00F67ED3">
      <w:pPr>
        <w:spacing w:after="120"/>
        <w:jc w:val="both"/>
        <w:rPr>
          <w:rFonts w:asciiTheme="minorHAnsi" w:hAnsiTheme="minorHAnsi"/>
          <w:lang w:val="bg-BG"/>
        </w:rPr>
      </w:pPr>
      <w:r w:rsidRPr="004B5C35">
        <w:rPr>
          <w:rFonts w:asciiTheme="minorHAnsi" w:hAnsiTheme="minorHAnsi"/>
          <w:lang w:val="bg-BG"/>
        </w:rPr>
        <w:t>Освен това</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533C34">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ще има възможността да окаже влияние върху качеството на данните или да го подобри, като осигури разумни препоръки за подобряване, които операторът ще трябва да </w:t>
      </w:r>
      <w:r w:rsidR="003C3FF2" w:rsidRPr="004B5C35">
        <w:rPr>
          <w:rFonts w:asciiTheme="minorHAnsi" w:hAnsiTheme="minorHAnsi"/>
          <w:lang w:val="bg-BG"/>
        </w:rPr>
        <w:t xml:space="preserve"> </w:t>
      </w:r>
      <w:r w:rsidRPr="004B5C35">
        <w:rPr>
          <w:rFonts w:asciiTheme="minorHAnsi" w:hAnsiTheme="minorHAnsi"/>
          <w:lang w:val="bg-BG"/>
        </w:rPr>
        <w:t xml:space="preserve">вземе предвид за бъдещи цикли на събиране на данни, като актуализира своя </w:t>
      </w:r>
      <w:r w:rsidR="00BA7A05">
        <w:rPr>
          <w:rFonts w:asciiTheme="minorHAnsi" w:hAnsiTheme="minorHAnsi"/>
          <w:lang w:val="bg-BG"/>
        </w:rPr>
        <w:t>MMP</w:t>
      </w:r>
      <w:r w:rsidR="003C3FF2" w:rsidRPr="004B5C35">
        <w:rPr>
          <w:rFonts w:asciiTheme="minorHAnsi" w:hAnsiTheme="minorHAnsi"/>
          <w:lang w:val="bg-BG"/>
        </w:rPr>
        <w:t xml:space="preserve"> </w:t>
      </w:r>
      <w:r w:rsidRPr="004B5C35">
        <w:rPr>
          <w:rFonts w:asciiTheme="minorHAnsi" w:hAnsiTheme="minorHAnsi"/>
          <w:lang w:val="bg-BG"/>
        </w:rPr>
        <w:t xml:space="preserve">или обясни защо не следва да взема предвид препоръките на </w:t>
      </w:r>
      <w:r w:rsidR="00BA7A05">
        <w:rPr>
          <w:rFonts w:asciiTheme="minorHAnsi" w:hAnsiTheme="minorHAnsi"/>
          <w:lang w:val="bg-BG"/>
        </w:rPr>
        <w:t>верификатора</w:t>
      </w:r>
      <w:r w:rsidR="003C3FF2" w:rsidRPr="004B5C35">
        <w:rPr>
          <w:rFonts w:asciiTheme="minorHAnsi" w:hAnsiTheme="minorHAnsi"/>
          <w:lang w:val="bg-BG"/>
        </w:rPr>
        <w:t xml:space="preserve">. </w:t>
      </w:r>
      <w:r w:rsidR="00DE23EB" w:rsidRPr="004B5C35">
        <w:rPr>
          <w:rFonts w:asciiTheme="minorHAnsi" w:hAnsiTheme="minorHAnsi"/>
          <w:lang w:val="bg-BG"/>
        </w:rPr>
        <w:t>Например</w:t>
      </w:r>
      <w:r w:rsidRPr="004B5C35">
        <w:rPr>
          <w:rFonts w:asciiTheme="minorHAnsi" w:hAnsiTheme="minorHAnsi"/>
          <w:lang w:val="bg-BG"/>
        </w:rPr>
        <w:t xml:space="preserve">, защото операторът не е съгласен с препоръките на </w:t>
      </w:r>
      <w:r w:rsidR="00BA7A05">
        <w:rPr>
          <w:rFonts w:asciiTheme="minorHAnsi" w:hAnsiTheme="minorHAnsi"/>
          <w:lang w:val="bg-BG"/>
        </w:rPr>
        <w:t>верификатора</w:t>
      </w:r>
      <w:r w:rsidR="003C3FF2" w:rsidRPr="004B5C35">
        <w:rPr>
          <w:rFonts w:asciiTheme="minorHAnsi" w:hAnsiTheme="minorHAnsi"/>
          <w:lang w:val="bg-BG"/>
        </w:rPr>
        <w:t xml:space="preserve"> </w:t>
      </w:r>
      <w:r w:rsidRPr="004B5C35">
        <w:rPr>
          <w:rFonts w:asciiTheme="minorHAnsi" w:hAnsiTheme="minorHAnsi"/>
          <w:lang w:val="bg-BG"/>
        </w:rPr>
        <w:t>поради неразумни разходи или техническа невъзможност</w:t>
      </w:r>
      <w:r w:rsidR="003C3FF2" w:rsidRPr="004B5C35">
        <w:rPr>
          <w:rFonts w:asciiTheme="minorHAnsi" w:hAnsiTheme="minorHAnsi"/>
          <w:lang w:val="bg-BG"/>
        </w:rPr>
        <w:t xml:space="preserve">. </w:t>
      </w:r>
      <w:r w:rsidRPr="004B5C35">
        <w:rPr>
          <w:rFonts w:asciiTheme="minorHAnsi" w:hAnsiTheme="minorHAnsi"/>
          <w:lang w:val="bg-BG"/>
        </w:rPr>
        <w:t xml:space="preserve">Отговорност на </w:t>
      </w:r>
      <w:r w:rsidR="00883592" w:rsidRPr="004B5C35">
        <w:rPr>
          <w:rFonts w:asciiTheme="minorHAnsi" w:hAnsiTheme="minorHAnsi"/>
          <w:lang w:val="bg-BG"/>
        </w:rPr>
        <w:t xml:space="preserve">КО </w:t>
      </w:r>
      <w:r w:rsidRPr="004B5C35">
        <w:rPr>
          <w:rFonts w:asciiTheme="minorHAnsi" w:hAnsiTheme="minorHAnsi"/>
          <w:lang w:val="bg-BG"/>
        </w:rPr>
        <w:t>е да вземе решение по тези въпроси</w:t>
      </w:r>
      <w:r w:rsidR="003C3FF2" w:rsidRPr="004B5C35">
        <w:rPr>
          <w:rFonts w:asciiTheme="minorHAnsi" w:hAnsiTheme="minorHAnsi"/>
          <w:lang w:val="bg-BG"/>
        </w:rPr>
        <w:t>.</w:t>
      </w:r>
    </w:p>
    <w:p w:rsidR="009E78CC" w:rsidRPr="004B5C35" w:rsidRDefault="005C7FE3" w:rsidP="00F67ED3">
      <w:pPr>
        <w:spacing w:after="120"/>
        <w:jc w:val="both"/>
        <w:rPr>
          <w:rFonts w:asciiTheme="minorHAnsi" w:hAnsiTheme="minorHAnsi"/>
          <w:lang w:val="bg-BG"/>
        </w:rPr>
      </w:pPr>
      <w:r w:rsidRPr="004B5C35">
        <w:rPr>
          <w:rFonts w:asciiTheme="minorHAnsi" w:hAnsiTheme="minorHAnsi"/>
          <w:lang w:val="bg-BG"/>
        </w:rPr>
        <w:t>В този контекст</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533C34">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следва да има възможност да следва одитната следа обратно до точ</w:t>
      </w:r>
      <w:r w:rsidR="00B816A6" w:rsidRPr="004B5C35">
        <w:rPr>
          <w:rFonts w:asciiTheme="minorHAnsi" w:hAnsiTheme="minorHAnsi"/>
          <w:lang w:val="bg-BG"/>
        </w:rPr>
        <w:t xml:space="preserve">ката </w:t>
      </w:r>
      <w:r w:rsidRPr="004B5C35">
        <w:rPr>
          <w:rFonts w:asciiTheme="minorHAnsi" w:hAnsiTheme="minorHAnsi"/>
          <w:lang w:val="bg-BG"/>
        </w:rPr>
        <w:t>на генериране на първичните данни</w:t>
      </w:r>
      <w:r w:rsidR="003C3FF2" w:rsidRPr="004B5C35">
        <w:rPr>
          <w:rFonts w:asciiTheme="minorHAnsi" w:hAnsiTheme="minorHAnsi"/>
          <w:lang w:val="bg-BG"/>
        </w:rPr>
        <w:t xml:space="preserve">, </w:t>
      </w:r>
      <w:r w:rsidRPr="004B5C35">
        <w:rPr>
          <w:rFonts w:asciiTheme="minorHAnsi" w:hAnsiTheme="minorHAnsi"/>
          <w:lang w:val="bg-BG"/>
        </w:rPr>
        <w:t>като създаване на протоколи или фактури за гориво</w:t>
      </w:r>
      <w:r w:rsidR="003C3FF2" w:rsidRPr="004B5C35">
        <w:rPr>
          <w:rFonts w:asciiTheme="minorHAnsi" w:hAnsiTheme="minorHAnsi"/>
          <w:lang w:val="bg-BG"/>
        </w:rPr>
        <w:t xml:space="preserve">. </w:t>
      </w:r>
      <w:r w:rsidRPr="004B5C35">
        <w:rPr>
          <w:rFonts w:asciiTheme="minorHAnsi" w:hAnsiTheme="minorHAnsi"/>
          <w:lang w:val="bg-BG"/>
        </w:rPr>
        <w:t>Очевидно е, че –</w:t>
      </w:r>
      <w:r w:rsidR="003C3FF2" w:rsidRPr="004B5C35">
        <w:rPr>
          <w:rFonts w:asciiTheme="minorHAnsi" w:hAnsiTheme="minorHAnsi"/>
          <w:lang w:val="bg-BG"/>
        </w:rPr>
        <w:t xml:space="preserve"> </w:t>
      </w:r>
      <w:r w:rsidRPr="004B5C35">
        <w:rPr>
          <w:rFonts w:asciiTheme="minorHAnsi" w:hAnsiTheme="minorHAnsi"/>
          <w:lang w:val="bg-BG"/>
        </w:rPr>
        <w:t>за първия цикъл –</w:t>
      </w:r>
      <w:r w:rsidR="003C3FF2" w:rsidRPr="004B5C35">
        <w:rPr>
          <w:rFonts w:asciiTheme="minorHAnsi" w:hAnsiTheme="minorHAnsi"/>
          <w:lang w:val="bg-BG"/>
        </w:rPr>
        <w:t xml:space="preserve"> </w:t>
      </w:r>
      <w:r w:rsidRPr="004B5C35">
        <w:rPr>
          <w:rFonts w:asciiTheme="minorHAnsi" w:hAnsiTheme="minorHAnsi"/>
          <w:lang w:val="bg-BG"/>
        </w:rPr>
        <w:t xml:space="preserve">често ще има включени източници на </w:t>
      </w:r>
      <w:r w:rsidR="00DD5682" w:rsidRPr="004B5C35">
        <w:rPr>
          <w:rFonts w:asciiTheme="minorHAnsi" w:hAnsiTheme="minorHAnsi"/>
          <w:lang w:val="bg-BG"/>
        </w:rPr>
        <w:t>данни</w:t>
      </w:r>
      <w:r w:rsidRPr="004B5C35">
        <w:rPr>
          <w:rFonts w:asciiTheme="minorHAnsi" w:hAnsiTheme="minorHAnsi"/>
          <w:lang w:val="bg-BG"/>
        </w:rPr>
        <w:t xml:space="preserve">, които не е било планирано да се използват </w:t>
      </w:r>
      <w:r w:rsidR="00B816A6" w:rsidRPr="004B5C35">
        <w:rPr>
          <w:rFonts w:asciiTheme="minorHAnsi" w:hAnsiTheme="minorHAnsi"/>
          <w:lang w:val="bg-BG"/>
        </w:rPr>
        <w:t xml:space="preserve">за целта, изисквана от </w:t>
      </w:r>
      <w:r w:rsidR="00BA7A05">
        <w:rPr>
          <w:rFonts w:asciiTheme="minorHAnsi" w:hAnsiTheme="minorHAnsi"/>
          <w:lang w:val="bg-BG"/>
        </w:rPr>
        <w:t>FAR</w:t>
      </w:r>
      <w:r w:rsidR="003C3FF2" w:rsidRPr="004B5C35">
        <w:rPr>
          <w:rFonts w:asciiTheme="minorHAnsi" w:hAnsiTheme="minorHAnsi"/>
          <w:lang w:val="bg-BG"/>
        </w:rPr>
        <w:t xml:space="preserve">, </w:t>
      </w:r>
      <w:r w:rsidR="00B816A6" w:rsidRPr="004B5C35">
        <w:rPr>
          <w:rFonts w:asciiTheme="minorHAnsi" w:hAnsiTheme="minorHAnsi"/>
          <w:lang w:val="bg-BG"/>
        </w:rPr>
        <w:t xml:space="preserve">и които може да не са подлежали на дейности по осигуряване на качеството или контролни </w:t>
      </w:r>
      <w:r w:rsidR="00B561B6" w:rsidRPr="004B5C35">
        <w:rPr>
          <w:rFonts w:asciiTheme="minorHAnsi" w:hAnsiTheme="minorHAnsi"/>
          <w:lang w:val="bg-BG"/>
        </w:rPr>
        <w:t>дейности</w:t>
      </w:r>
      <w:r w:rsidR="003C3FF2" w:rsidRPr="004B5C35">
        <w:rPr>
          <w:rFonts w:asciiTheme="minorHAnsi" w:hAnsiTheme="minorHAnsi"/>
          <w:lang w:val="bg-BG"/>
        </w:rPr>
        <w:t xml:space="preserve">. </w:t>
      </w:r>
      <w:r w:rsidR="00B816A6" w:rsidRPr="004B5C35">
        <w:rPr>
          <w:rFonts w:asciiTheme="minorHAnsi" w:hAnsiTheme="minorHAnsi"/>
          <w:lang w:val="bg-BG"/>
        </w:rPr>
        <w:t xml:space="preserve">Тези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B816A6" w:rsidRPr="004B5C35">
        <w:rPr>
          <w:rFonts w:asciiTheme="minorHAnsi" w:hAnsiTheme="minorHAnsi"/>
          <w:lang w:val="bg-BG"/>
        </w:rPr>
        <w:t xml:space="preserve">са  с по-голям риск за </w:t>
      </w:r>
      <w:r w:rsidR="008E6BF2" w:rsidRPr="004B5C35">
        <w:rPr>
          <w:rFonts w:asciiTheme="minorHAnsi" w:hAnsiTheme="minorHAnsi"/>
          <w:lang w:val="bg-BG"/>
        </w:rPr>
        <w:t>проверка</w:t>
      </w:r>
      <w:r w:rsidR="00B816A6" w:rsidRPr="004B5C35">
        <w:rPr>
          <w:rFonts w:asciiTheme="minorHAnsi" w:hAnsiTheme="minorHAnsi"/>
          <w:lang w:val="bg-BG"/>
        </w:rPr>
        <w:t xml:space="preserve">та, който </w:t>
      </w:r>
      <w:r w:rsidR="00BA7A05">
        <w:rPr>
          <w:rFonts w:asciiTheme="minorHAnsi" w:hAnsiTheme="minorHAnsi"/>
          <w:lang w:val="bg-BG"/>
        </w:rPr>
        <w:t>верификатор</w:t>
      </w:r>
      <w:r w:rsidR="00533C34">
        <w:rPr>
          <w:rFonts w:asciiTheme="minorHAnsi" w:hAnsiTheme="minorHAnsi"/>
          <w:lang w:val="bg-BG"/>
        </w:rPr>
        <w:t>а</w:t>
      </w:r>
      <w:r w:rsidR="003C3FF2" w:rsidRPr="004B5C35">
        <w:rPr>
          <w:rFonts w:asciiTheme="minorHAnsi" w:hAnsiTheme="minorHAnsi"/>
          <w:lang w:val="bg-BG"/>
        </w:rPr>
        <w:t xml:space="preserve"> </w:t>
      </w:r>
      <w:r w:rsidR="00B816A6" w:rsidRPr="004B5C35">
        <w:rPr>
          <w:rFonts w:asciiTheme="minorHAnsi" w:hAnsiTheme="minorHAnsi"/>
          <w:lang w:val="bg-BG"/>
        </w:rPr>
        <w:t xml:space="preserve">трябва да вземе предвид, когато разработва </w:t>
      </w:r>
      <w:r w:rsidR="00981479" w:rsidRPr="004B5C35">
        <w:rPr>
          <w:rFonts w:asciiTheme="minorHAnsi" w:hAnsiTheme="minorHAnsi"/>
          <w:lang w:val="bg-BG"/>
        </w:rPr>
        <w:t>плановете за проверка</w:t>
      </w:r>
      <w:r w:rsidR="003C3FF2" w:rsidRPr="004B5C35">
        <w:rPr>
          <w:rFonts w:asciiTheme="minorHAnsi" w:hAnsiTheme="minorHAnsi"/>
          <w:lang w:val="bg-BG"/>
        </w:rPr>
        <w:t xml:space="preserve"> </w:t>
      </w:r>
      <w:r w:rsidR="00B816A6" w:rsidRPr="004B5C35">
        <w:rPr>
          <w:rFonts w:asciiTheme="minorHAnsi" w:hAnsiTheme="minorHAnsi"/>
          <w:lang w:val="bg-BG"/>
        </w:rPr>
        <w:t xml:space="preserve">за постигане на </w:t>
      </w:r>
      <w:r w:rsidR="00686C54" w:rsidRPr="004B5C35">
        <w:rPr>
          <w:rFonts w:asciiTheme="minorHAnsi" w:hAnsiTheme="minorHAnsi"/>
          <w:lang w:val="bg-BG"/>
        </w:rPr>
        <w:t>разумна увереност</w:t>
      </w:r>
      <w:r w:rsidR="003C3FF2" w:rsidRPr="004B5C35">
        <w:rPr>
          <w:rFonts w:asciiTheme="minorHAnsi" w:hAnsiTheme="minorHAnsi"/>
          <w:lang w:val="bg-BG"/>
        </w:rPr>
        <w:t>.</w:t>
      </w:r>
    </w:p>
    <w:p w:rsidR="009E78CC" w:rsidRPr="004B5C35" w:rsidRDefault="003C3FF2" w:rsidP="00E6337B">
      <w:pPr>
        <w:pStyle w:val="3"/>
        <w:rPr>
          <w:lang w:val="bg-BG"/>
        </w:rPr>
      </w:pPr>
      <w:bookmarkStart w:id="94" w:name="bookmark64"/>
      <w:bookmarkStart w:id="95" w:name="_Toc3379715"/>
      <w:r w:rsidRPr="004B5C35">
        <w:rPr>
          <w:b w:val="0"/>
          <w:lang w:val="bg-BG"/>
        </w:rPr>
        <w:t>6.4.2</w:t>
      </w:r>
      <w:r w:rsidRPr="004B5C35">
        <w:rPr>
          <w:lang w:val="bg-BG"/>
        </w:rPr>
        <w:tab/>
      </w:r>
      <w:bookmarkEnd w:id="94"/>
      <w:r w:rsidR="00D675BD" w:rsidRPr="004B5C35">
        <w:rPr>
          <w:lang w:val="bg-BG"/>
        </w:rPr>
        <w:t>Същественост</w:t>
      </w:r>
      <w:bookmarkEnd w:id="95"/>
    </w:p>
    <w:p w:rsidR="009E78CC" w:rsidRPr="004B5C35" w:rsidRDefault="00D675BD" w:rsidP="00F67ED3">
      <w:pPr>
        <w:spacing w:after="120"/>
        <w:jc w:val="both"/>
        <w:rPr>
          <w:rFonts w:asciiTheme="minorHAnsi" w:hAnsiTheme="minorHAnsi"/>
          <w:lang w:val="bg-BG"/>
        </w:rPr>
      </w:pPr>
      <w:r w:rsidRPr="004B5C35">
        <w:rPr>
          <w:rFonts w:asciiTheme="minorHAnsi" w:hAnsiTheme="minorHAnsi"/>
          <w:lang w:val="bg-BG"/>
        </w:rPr>
        <w:t xml:space="preserve">Съществеността е ключов елемент от </w:t>
      </w:r>
      <w:r w:rsidR="008E6BF2" w:rsidRPr="004B5C35">
        <w:rPr>
          <w:rFonts w:asciiTheme="minorHAnsi" w:hAnsiTheme="minorHAnsi"/>
          <w:lang w:val="bg-BG"/>
        </w:rPr>
        <w:t>проверка</w:t>
      </w:r>
      <w:r w:rsidRPr="004B5C35">
        <w:rPr>
          <w:rFonts w:asciiTheme="minorHAnsi" w:hAnsiTheme="minorHAnsi"/>
          <w:lang w:val="bg-BG"/>
        </w:rPr>
        <w:t>та</w:t>
      </w:r>
      <w:r w:rsidR="003C3FF2" w:rsidRPr="004B5C35">
        <w:rPr>
          <w:rFonts w:asciiTheme="minorHAnsi" w:hAnsiTheme="minorHAnsi"/>
          <w:lang w:val="bg-BG"/>
        </w:rPr>
        <w:t xml:space="preserve">: </w:t>
      </w:r>
      <w:r w:rsidRPr="004B5C35">
        <w:rPr>
          <w:rFonts w:asciiTheme="minorHAnsi" w:hAnsiTheme="minorHAnsi"/>
          <w:lang w:val="bg-BG"/>
        </w:rPr>
        <w:t>тя е важна в две отношения</w:t>
      </w:r>
      <w:r w:rsidR="003C3FF2" w:rsidRPr="004B5C35">
        <w:rPr>
          <w:rFonts w:asciiTheme="minorHAnsi" w:hAnsiTheme="minorHAnsi"/>
          <w:lang w:val="bg-BG"/>
        </w:rPr>
        <w:t>:</w:t>
      </w:r>
    </w:p>
    <w:p w:rsidR="009E78CC" w:rsidRPr="004B5C35" w:rsidRDefault="003C3FF2" w:rsidP="00E6337B">
      <w:pPr>
        <w:pStyle w:val="5"/>
      </w:pPr>
      <w:r w:rsidRPr="004B5C35">
        <w:t>•</w:t>
      </w:r>
      <w:r w:rsidR="00E6337B" w:rsidRPr="004B5C35">
        <w:tab/>
      </w:r>
      <w:r w:rsidR="005B6FDB" w:rsidRPr="004B5C35">
        <w:t xml:space="preserve">Самата концепция е </w:t>
      </w:r>
      <w:proofErr w:type="spellStart"/>
      <w:r w:rsidR="005B6FDB" w:rsidRPr="004B5C35">
        <w:t>относима</w:t>
      </w:r>
      <w:proofErr w:type="spellEnd"/>
      <w:r w:rsidR="005B6FDB" w:rsidRPr="004B5C35">
        <w:t xml:space="preserve">, когато </w:t>
      </w:r>
      <w:r w:rsidR="00BA7A05">
        <w:t>верификатор</w:t>
      </w:r>
      <w:r w:rsidR="00533C34">
        <w:t>а</w:t>
      </w:r>
      <w:r w:rsidRPr="004B5C35">
        <w:t xml:space="preserve"> </w:t>
      </w:r>
      <w:r w:rsidR="005B6FDB" w:rsidRPr="004B5C35">
        <w:t xml:space="preserve">определи естеството, разположението във времето и степента на </w:t>
      </w:r>
      <w:r w:rsidR="00B561B6" w:rsidRPr="004B5C35">
        <w:t>дейности</w:t>
      </w:r>
      <w:r w:rsidR="005B6FDB" w:rsidRPr="004B5C35">
        <w:t>те</w:t>
      </w:r>
      <w:r w:rsidR="00B561B6" w:rsidRPr="004B5C35">
        <w:t xml:space="preserve"> по проверка</w:t>
      </w:r>
      <w:r w:rsidRPr="004B5C35">
        <w:t xml:space="preserve">: </w:t>
      </w:r>
      <w:r w:rsidR="002677B6" w:rsidRPr="004B5C35">
        <w:t>планирането</w:t>
      </w:r>
      <w:r w:rsidR="005B6FDB" w:rsidRPr="004B5C35">
        <w:t xml:space="preserve"> и проектирането на тези </w:t>
      </w:r>
      <w:r w:rsidR="00B561B6" w:rsidRPr="004B5C35">
        <w:t>дейности</w:t>
      </w:r>
      <w:r w:rsidRPr="004B5C35">
        <w:t xml:space="preserve"> </w:t>
      </w:r>
      <w:r w:rsidR="005B6FDB" w:rsidRPr="004B5C35">
        <w:t xml:space="preserve">се базират на оценката на рисковете от </w:t>
      </w:r>
      <w:r w:rsidR="00FA649E" w:rsidRPr="004B5C35">
        <w:t>неточност</w:t>
      </w:r>
      <w:r w:rsidRPr="004B5C35">
        <w:t xml:space="preserve"> </w:t>
      </w:r>
      <w:r w:rsidR="005B6FDB" w:rsidRPr="004B5C35">
        <w:t xml:space="preserve">и несъответствия и вероятния съществен ефект, който те може да имат върху докладваните </w:t>
      </w:r>
      <w:r w:rsidR="00DD5682" w:rsidRPr="004B5C35">
        <w:t>данни</w:t>
      </w:r>
      <w:r w:rsidRPr="004B5C35">
        <w:t>.</w:t>
      </w:r>
    </w:p>
    <w:p w:rsidR="009E78CC" w:rsidRPr="004B5C35" w:rsidRDefault="00E6337B" w:rsidP="00E6337B">
      <w:pPr>
        <w:pStyle w:val="5"/>
      </w:pPr>
      <w:r w:rsidRPr="004B5C35">
        <w:t>•</w:t>
      </w:r>
      <w:r w:rsidRPr="004B5C35">
        <w:tab/>
      </w:r>
      <w:r w:rsidR="005B6FDB" w:rsidRPr="004B5C35">
        <w:t>На второ място</w:t>
      </w:r>
      <w:r w:rsidR="003C3FF2" w:rsidRPr="004B5C35">
        <w:t xml:space="preserve">, </w:t>
      </w:r>
      <w:r w:rsidR="00D675BD" w:rsidRPr="004B5C35">
        <w:t>същественост</w:t>
      </w:r>
      <w:r w:rsidR="005B6FDB" w:rsidRPr="004B5C35">
        <w:t>та е от голямо значение при достигането до заключение дали базовия доклад</w:t>
      </w:r>
      <w:r w:rsidR="003C3FF2" w:rsidRPr="004B5C35">
        <w:t>/</w:t>
      </w:r>
      <w:r w:rsidR="005B6FDB" w:rsidRPr="004B5C35">
        <w:t xml:space="preserve"> докладът за нов </w:t>
      </w:r>
      <w:r w:rsidR="003D1828" w:rsidRPr="004B5C35">
        <w:t>участник</w:t>
      </w:r>
      <w:r w:rsidR="003C3FF2" w:rsidRPr="004B5C35">
        <w:t xml:space="preserve"> </w:t>
      </w:r>
      <w:r w:rsidR="005B6FDB" w:rsidRPr="004B5C35">
        <w:t xml:space="preserve">може да бъде проверен като </w:t>
      </w:r>
      <w:r w:rsidR="002677B6" w:rsidRPr="004B5C35">
        <w:t>удовлетворителен</w:t>
      </w:r>
      <w:r w:rsidR="003C3FF2" w:rsidRPr="004B5C35">
        <w:t xml:space="preserve">. </w:t>
      </w:r>
      <w:r w:rsidR="005B6FDB" w:rsidRPr="004B5C35">
        <w:t xml:space="preserve">Само доклади, в които няма съществени </w:t>
      </w:r>
      <w:r w:rsidRPr="004B5C35">
        <w:t>неточности</w:t>
      </w:r>
      <w:r w:rsidRPr="004B5C35">
        <w:rPr>
          <w:rStyle w:val="FootnoteReference"/>
        </w:rPr>
        <w:footnoteReference w:id="36"/>
      </w:r>
      <w:r w:rsidR="005B6FDB" w:rsidRPr="004B5C35">
        <w:t xml:space="preserve">, могат да бъде считани за </w:t>
      </w:r>
      <w:r w:rsidR="002677B6" w:rsidRPr="004B5C35">
        <w:t>удовлетворителни</w:t>
      </w:r>
      <w:r w:rsidR="003C3FF2" w:rsidRPr="004B5C35">
        <w:t>.</w:t>
      </w:r>
    </w:p>
    <w:p w:rsidR="009E78CC" w:rsidRPr="004B5C35" w:rsidRDefault="00D675BD" w:rsidP="00F67ED3">
      <w:pPr>
        <w:spacing w:after="120"/>
        <w:jc w:val="both"/>
        <w:rPr>
          <w:rFonts w:asciiTheme="minorHAnsi" w:hAnsiTheme="minorHAnsi"/>
          <w:lang w:val="bg-BG"/>
        </w:rPr>
      </w:pPr>
      <w:r w:rsidRPr="004B5C35">
        <w:rPr>
          <w:rFonts w:asciiTheme="minorHAnsi" w:hAnsiTheme="minorHAnsi"/>
          <w:lang w:val="bg-BG"/>
        </w:rPr>
        <w:t>Същественост</w:t>
      </w:r>
      <w:r w:rsidR="005B6FDB" w:rsidRPr="004B5C35">
        <w:rPr>
          <w:rFonts w:asciiTheme="minorHAnsi" w:hAnsiTheme="minorHAnsi"/>
          <w:lang w:val="bg-BG"/>
        </w:rPr>
        <w:t>та има количествен и качествен аспект</w:t>
      </w:r>
      <w:r w:rsidR="003C3FF2" w:rsidRPr="004B5C35">
        <w:rPr>
          <w:rFonts w:asciiTheme="minorHAnsi" w:hAnsiTheme="minorHAnsi"/>
          <w:lang w:val="bg-BG"/>
        </w:rPr>
        <w:t xml:space="preserve">. </w:t>
      </w:r>
      <w:r w:rsidR="005B6FDB" w:rsidRPr="004B5C35">
        <w:rPr>
          <w:rFonts w:asciiTheme="minorHAnsi" w:hAnsiTheme="minorHAnsi"/>
          <w:lang w:val="bg-BG"/>
        </w:rPr>
        <w:t xml:space="preserve">Количественият аспект зависи от размера и естеството на въздействието на дадена </w:t>
      </w:r>
      <w:r w:rsidR="00FA649E" w:rsidRPr="004B5C35">
        <w:rPr>
          <w:rFonts w:asciiTheme="minorHAnsi" w:hAnsiTheme="minorHAnsi"/>
          <w:lang w:val="bg-BG"/>
        </w:rPr>
        <w:t>грешка</w:t>
      </w:r>
      <w:r w:rsidR="003C3FF2" w:rsidRPr="004B5C35">
        <w:rPr>
          <w:rFonts w:asciiTheme="minorHAnsi" w:hAnsiTheme="minorHAnsi"/>
          <w:lang w:val="bg-BG"/>
        </w:rPr>
        <w:t xml:space="preserve"> </w:t>
      </w:r>
      <w:r w:rsidR="005B6FDB" w:rsidRPr="004B5C35">
        <w:rPr>
          <w:rFonts w:asciiTheme="minorHAnsi" w:hAnsiTheme="minorHAnsi"/>
          <w:lang w:val="bg-BG"/>
        </w:rPr>
        <w:t xml:space="preserve">върху общите докладвани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5B6FDB" w:rsidRPr="004B5C35">
        <w:rPr>
          <w:rFonts w:asciiTheme="minorHAnsi" w:hAnsiTheme="minorHAnsi"/>
          <w:lang w:val="bg-BG"/>
        </w:rPr>
        <w:t xml:space="preserve">докато качественият аспект се определя до голяма степен от фактори, които могат да повлияят на потребителя на </w:t>
      </w:r>
      <w:r w:rsidR="00DD5682" w:rsidRPr="004B5C35">
        <w:rPr>
          <w:rFonts w:asciiTheme="minorHAnsi" w:hAnsiTheme="minorHAnsi"/>
          <w:lang w:val="bg-BG"/>
        </w:rPr>
        <w:t>данни</w:t>
      </w:r>
      <w:r w:rsidR="005B6FDB" w:rsidRPr="004B5C35">
        <w:rPr>
          <w:rFonts w:asciiTheme="minorHAnsi" w:hAnsiTheme="minorHAnsi"/>
          <w:lang w:val="bg-BG"/>
        </w:rPr>
        <w:t>те</w:t>
      </w:r>
      <w:r w:rsidR="003C3FF2" w:rsidRPr="004B5C35">
        <w:rPr>
          <w:rFonts w:asciiTheme="minorHAnsi" w:hAnsiTheme="minorHAnsi"/>
          <w:lang w:val="bg-BG"/>
        </w:rPr>
        <w:t xml:space="preserve">, </w:t>
      </w:r>
      <w:r w:rsidR="005B6FDB" w:rsidRPr="004B5C35">
        <w:rPr>
          <w:rFonts w:asciiTheme="minorHAnsi" w:hAnsiTheme="minorHAnsi"/>
          <w:lang w:val="bg-BG"/>
        </w:rPr>
        <w:t xml:space="preserve">т.е. </w:t>
      </w:r>
      <w:r w:rsidR="00883592" w:rsidRPr="004B5C35">
        <w:rPr>
          <w:rFonts w:asciiTheme="minorHAnsi" w:hAnsiTheme="minorHAnsi"/>
          <w:lang w:val="bg-BG"/>
        </w:rPr>
        <w:t xml:space="preserve">КО </w:t>
      </w:r>
      <w:r w:rsidR="003C3FF2" w:rsidRPr="004B5C35">
        <w:rPr>
          <w:rFonts w:asciiTheme="minorHAnsi" w:hAnsiTheme="minorHAnsi"/>
          <w:lang w:val="bg-BG"/>
        </w:rPr>
        <w:t>(</w:t>
      </w:r>
      <w:r w:rsidR="005B6FDB" w:rsidRPr="004B5C35">
        <w:rPr>
          <w:rFonts w:asciiTheme="minorHAnsi" w:hAnsiTheme="minorHAnsi"/>
          <w:lang w:val="bg-BG"/>
        </w:rPr>
        <w:t>напр</w:t>
      </w:r>
      <w:r w:rsidR="003C3FF2" w:rsidRPr="004B5C35">
        <w:rPr>
          <w:rFonts w:asciiTheme="minorHAnsi" w:hAnsiTheme="minorHAnsi"/>
          <w:lang w:val="bg-BG"/>
        </w:rPr>
        <w:t xml:space="preserve">. </w:t>
      </w:r>
      <w:r w:rsidR="005B6FDB" w:rsidRPr="004B5C35">
        <w:rPr>
          <w:rFonts w:asciiTheme="minorHAnsi" w:hAnsiTheme="minorHAnsi"/>
          <w:lang w:val="bg-BG"/>
        </w:rPr>
        <w:t>конкретни обстоятелства</w:t>
      </w:r>
      <w:r w:rsidR="003C3FF2" w:rsidRPr="004B5C35">
        <w:rPr>
          <w:rFonts w:asciiTheme="minorHAnsi" w:hAnsiTheme="minorHAnsi"/>
          <w:lang w:val="bg-BG"/>
        </w:rPr>
        <w:t xml:space="preserve">, </w:t>
      </w:r>
      <w:r w:rsidR="005B6FDB" w:rsidRPr="004B5C35">
        <w:rPr>
          <w:rFonts w:asciiTheme="minorHAnsi" w:hAnsiTheme="minorHAnsi"/>
          <w:lang w:val="bg-BG"/>
        </w:rPr>
        <w:t xml:space="preserve">независимо дали става дума за </w:t>
      </w:r>
      <w:r w:rsidR="00E6337B" w:rsidRPr="004B5C35">
        <w:rPr>
          <w:rFonts w:asciiTheme="minorHAnsi" w:hAnsiTheme="minorHAnsi"/>
          <w:lang w:val="bg-BG"/>
        </w:rPr>
        <w:t>неспазване</w:t>
      </w:r>
      <w:r w:rsidR="005B6FDB" w:rsidRPr="004B5C35">
        <w:rPr>
          <w:rFonts w:asciiTheme="minorHAnsi" w:hAnsiTheme="minorHAnsi"/>
          <w:lang w:val="bg-BG"/>
        </w:rPr>
        <w:t xml:space="preserve"> и т.н</w:t>
      </w:r>
      <w:r w:rsidR="003C3FF2" w:rsidRPr="004B5C35">
        <w:rPr>
          <w:rFonts w:asciiTheme="minorHAnsi" w:hAnsiTheme="minorHAnsi"/>
          <w:lang w:val="bg-BG"/>
        </w:rPr>
        <w:t>.).</w:t>
      </w:r>
    </w:p>
    <w:p w:rsidR="009E78CC" w:rsidRPr="004B5C35" w:rsidRDefault="005B6FDB" w:rsidP="00F67ED3">
      <w:pPr>
        <w:spacing w:after="120"/>
        <w:jc w:val="both"/>
        <w:rPr>
          <w:rFonts w:asciiTheme="minorHAnsi" w:hAnsiTheme="minorHAnsi"/>
          <w:lang w:val="bg-BG"/>
        </w:rPr>
      </w:pPr>
      <w:r w:rsidRPr="004B5C35">
        <w:rPr>
          <w:rFonts w:asciiTheme="minorHAnsi" w:hAnsiTheme="minorHAnsi"/>
          <w:lang w:val="bg-BG"/>
        </w:rPr>
        <w:t xml:space="preserve">За количествения аспект е важно нивото на </w:t>
      </w:r>
      <w:r w:rsidR="00D675BD" w:rsidRPr="004B5C35">
        <w:rPr>
          <w:rFonts w:asciiTheme="minorHAnsi" w:hAnsiTheme="minorHAnsi"/>
          <w:lang w:val="bg-BG"/>
        </w:rPr>
        <w:t>същественост</w:t>
      </w:r>
      <w:r w:rsidR="003C3FF2" w:rsidRPr="004B5C35">
        <w:rPr>
          <w:rFonts w:asciiTheme="minorHAnsi" w:hAnsiTheme="minorHAnsi"/>
          <w:lang w:val="bg-BG"/>
        </w:rPr>
        <w:t>.</w:t>
      </w:r>
    </w:p>
    <w:p w:rsidR="009E78CC" w:rsidRPr="004B5C35" w:rsidRDefault="005B6FDB" w:rsidP="00F67ED3">
      <w:pPr>
        <w:spacing w:after="120"/>
        <w:jc w:val="both"/>
        <w:rPr>
          <w:rFonts w:asciiTheme="minorHAnsi" w:hAnsiTheme="minorHAnsi"/>
          <w:lang w:val="bg-BG"/>
        </w:rPr>
      </w:pPr>
      <w:r w:rsidRPr="004B5C35">
        <w:rPr>
          <w:rFonts w:asciiTheme="minorHAnsi" w:hAnsiTheme="minorHAnsi"/>
          <w:lang w:val="bg-BG"/>
        </w:rPr>
        <w:t xml:space="preserve">За целите на </w:t>
      </w:r>
      <w:r w:rsidR="00625DFC" w:rsidRPr="004B5C35">
        <w:rPr>
          <w:rFonts w:asciiTheme="minorHAnsi" w:hAnsiTheme="minorHAnsi"/>
          <w:lang w:val="bg-BG"/>
        </w:rPr>
        <w:t>проверка</w:t>
      </w:r>
      <w:r w:rsidRPr="004B5C35">
        <w:rPr>
          <w:rFonts w:asciiTheme="minorHAnsi" w:hAnsiTheme="minorHAnsi"/>
          <w:lang w:val="bg-BG"/>
        </w:rPr>
        <w:t>та</w:t>
      </w:r>
      <w:r w:rsidR="00625DFC" w:rsidRPr="004B5C35">
        <w:rPr>
          <w:rFonts w:asciiTheme="minorHAnsi" w:hAnsiTheme="minorHAnsi"/>
          <w:lang w:val="bg-BG"/>
        </w:rPr>
        <w:t xml:space="preserve"> на базови данни</w:t>
      </w:r>
      <w:r w:rsidR="003C3FF2" w:rsidRPr="004B5C35">
        <w:rPr>
          <w:rFonts w:asciiTheme="minorHAnsi" w:hAnsiTheme="minorHAnsi"/>
          <w:lang w:val="bg-BG"/>
        </w:rPr>
        <w:t xml:space="preserve"> </w:t>
      </w:r>
      <w:r w:rsidRPr="004B5C35">
        <w:rPr>
          <w:rFonts w:asciiTheme="minorHAnsi" w:hAnsiTheme="minorHAnsi"/>
          <w:lang w:val="bg-BG"/>
        </w:rPr>
        <w:t xml:space="preserve">по </w:t>
      </w:r>
      <w:r w:rsidR="00BA7A05">
        <w:rPr>
          <w:rFonts w:asciiTheme="minorHAnsi" w:hAnsiTheme="minorHAnsi"/>
          <w:lang w:val="bg-BG"/>
        </w:rPr>
        <w:t>FAR</w:t>
      </w:r>
      <w:r w:rsidRPr="004B5C35">
        <w:rPr>
          <w:rFonts w:asciiTheme="minorHAnsi" w:hAnsiTheme="minorHAnsi"/>
          <w:lang w:val="bg-BG"/>
        </w:rPr>
        <w:t xml:space="preserve"> </w:t>
      </w:r>
      <w:r w:rsidR="002013B2" w:rsidRPr="004B5C35">
        <w:rPr>
          <w:rFonts w:asciiTheme="minorHAnsi" w:hAnsiTheme="minorHAnsi"/>
          <w:lang w:val="bg-BG"/>
        </w:rPr>
        <w:t>член</w:t>
      </w:r>
      <w:r w:rsidR="003C3FF2" w:rsidRPr="004B5C35">
        <w:rPr>
          <w:rFonts w:asciiTheme="minorHAnsi" w:hAnsiTheme="minorHAnsi"/>
          <w:lang w:val="bg-BG"/>
        </w:rPr>
        <w:t xml:space="preserve"> 23</w:t>
      </w:r>
      <w:r w:rsidRPr="004B5C35">
        <w:rPr>
          <w:rFonts w:asciiTheme="minorHAnsi" w:hAnsiTheme="minorHAnsi"/>
          <w:lang w:val="bg-BG"/>
        </w:rPr>
        <w:t>, параграф </w:t>
      </w:r>
      <w:r w:rsidR="003C3FF2" w:rsidRPr="004B5C35">
        <w:rPr>
          <w:rFonts w:asciiTheme="minorHAnsi" w:hAnsiTheme="minorHAnsi"/>
          <w:lang w:val="bg-BG"/>
        </w:rPr>
        <w:t>4</w:t>
      </w:r>
      <w:r w:rsidRPr="004B5C35">
        <w:rPr>
          <w:rFonts w:asciiTheme="minorHAnsi" w:hAnsiTheme="minorHAnsi"/>
          <w:lang w:val="bg-BG"/>
        </w:rPr>
        <w:t xml:space="preserve"> от </w:t>
      </w:r>
      <w:r w:rsidR="00BA7A05">
        <w:rPr>
          <w:rFonts w:asciiTheme="minorHAnsi" w:hAnsiTheme="minorHAnsi"/>
          <w:lang w:val="bg-BG"/>
        </w:rPr>
        <w:t>AVR2</w:t>
      </w:r>
      <w:r w:rsidR="003C3FF2" w:rsidRPr="004B5C35">
        <w:rPr>
          <w:rFonts w:asciiTheme="minorHAnsi" w:hAnsiTheme="minorHAnsi"/>
          <w:lang w:val="bg-BG"/>
        </w:rPr>
        <w:t xml:space="preserve"> </w:t>
      </w:r>
      <w:r w:rsidRPr="004B5C35">
        <w:rPr>
          <w:rFonts w:asciiTheme="minorHAnsi" w:hAnsiTheme="minorHAnsi"/>
          <w:lang w:val="bg-BG"/>
        </w:rPr>
        <w:t xml:space="preserve">посочва нивото на </w:t>
      </w:r>
      <w:r w:rsidR="00D675BD" w:rsidRPr="004B5C35">
        <w:rPr>
          <w:rFonts w:asciiTheme="minorHAnsi" w:hAnsiTheme="minorHAnsi"/>
          <w:lang w:val="bg-BG"/>
        </w:rPr>
        <w:t>същественост</w:t>
      </w:r>
      <w:r w:rsidR="003C3FF2" w:rsidRPr="004B5C35">
        <w:rPr>
          <w:rFonts w:asciiTheme="minorHAnsi" w:hAnsiTheme="minorHAnsi"/>
          <w:lang w:val="bg-BG"/>
        </w:rPr>
        <w:t xml:space="preserve"> </w:t>
      </w:r>
      <w:r w:rsidRPr="004B5C35">
        <w:rPr>
          <w:rFonts w:asciiTheme="minorHAnsi" w:hAnsiTheme="minorHAnsi"/>
          <w:lang w:val="bg-BG"/>
        </w:rPr>
        <w:t xml:space="preserve">за определени елементи от набора с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Нивото на </w:t>
      </w:r>
      <w:r w:rsidR="00D675BD" w:rsidRPr="004B5C35">
        <w:rPr>
          <w:rFonts w:asciiTheme="minorHAnsi" w:hAnsiTheme="minorHAnsi"/>
          <w:lang w:val="bg-BG"/>
        </w:rPr>
        <w:t>същественост</w:t>
      </w:r>
      <w:r w:rsidR="003C3FF2" w:rsidRPr="004B5C35">
        <w:rPr>
          <w:rFonts w:asciiTheme="minorHAnsi" w:hAnsiTheme="minorHAnsi"/>
          <w:lang w:val="bg-BG"/>
        </w:rPr>
        <w:t xml:space="preserve"> </w:t>
      </w:r>
      <w:r w:rsidRPr="004B5C35">
        <w:rPr>
          <w:rFonts w:asciiTheme="minorHAnsi" w:hAnsiTheme="minorHAnsi"/>
          <w:lang w:val="bg-BG"/>
        </w:rPr>
        <w:t xml:space="preserve">е </w:t>
      </w:r>
      <w:r w:rsidR="003C3FF2" w:rsidRPr="004B5C35">
        <w:rPr>
          <w:rFonts w:asciiTheme="minorHAnsi" w:hAnsiTheme="minorHAnsi"/>
          <w:lang w:val="bg-BG"/>
        </w:rPr>
        <w:t xml:space="preserve">±5% </w:t>
      </w:r>
      <w:r w:rsidRPr="004B5C35">
        <w:rPr>
          <w:rFonts w:asciiTheme="minorHAnsi" w:hAnsiTheme="minorHAnsi"/>
          <w:lang w:val="bg-BG"/>
        </w:rPr>
        <w:t xml:space="preserve">от докладваните стойности за следните </w:t>
      </w:r>
      <w:r w:rsidRPr="004B5C35">
        <w:rPr>
          <w:rFonts w:asciiTheme="minorHAnsi" w:hAnsiTheme="minorHAnsi"/>
          <w:u w:val="single"/>
          <w:lang w:val="bg-BG"/>
        </w:rPr>
        <w:t>индивидуални</w:t>
      </w:r>
      <w:r w:rsidR="003C3FF2" w:rsidRPr="004B5C35">
        <w:rPr>
          <w:rFonts w:asciiTheme="minorHAnsi" w:hAnsiTheme="minorHAnsi"/>
          <w:lang w:val="bg-BG"/>
        </w:rPr>
        <w:t xml:space="preserve"> </w:t>
      </w:r>
      <w:r w:rsidRPr="004B5C35">
        <w:rPr>
          <w:rFonts w:asciiTheme="minorHAnsi" w:hAnsiTheme="minorHAnsi"/>
          <w:lang w:val="bg-BG"/>
        </w:rPr>
        <w:t>елементи</w:t>
      </w:r>
      <w:r w:rsidR="00E6337B" w:rsidRPr="004B5C35">
        <w:rPr>
          <w:rStyle w:val="FootnoteReference"/>
          <w:rFonts w:asciiTheme="minorHAnsi" w:hAnsiTheme="minorHAnsi"/>
          <w:lang w:val="bg-BG"/>
        </w:rPr>
        <w:footnoteReference w:id="37"/>
      </w:r>
      <w:r w:rsidR="003C3FF2" w:rsidRPr="004B5C35">
        <w:rPr>
          <w:rFonts w:asciiTheme="minorHAnsi" w:hAnsiTheme="minorHAnsi"/>
          <w:lang w:val="bg-BG"/>
        </w:rPr>
        <w:t>:</w:t>
      </w:r>
    </w:p>
    <w:p w:rsidR="009E78CC" w:rsidRPr="004B5C35" w:rsidRDefault="00503DC7" w:rsidP="00503DC7">
      <w:pPr>
        <w:pStyle w:val="5"/>
      </w:pPr>
      <w:r w:rsidRPr="004B5C35">
        <w:t>а</w:t>
      </w:r>
      <w:r w:rsidR="003C3FF2" w:rsidRPr="004B5C35">
        <w:t>)</w:t>
      </w:r>
      <w:r w:rsidRPr="004B5C35">
        <w:tab/>
      </w:r>
      <w:r w:rsidRPr="004B5C35">
        <w:rPr>
          <w:u w:val="single"/>
        </w:rPr>
        <w:t xml:space="preserve">общите </w:t>
      </w:r>
      <w:r w:rsidR="00DE272A" w:rsidRPr="004B5C35">
        <w:rPr>
          <w:u w:val="single"/>
        </w:rPr>
        <w:t>емисии</w:t>
      </w:r>
      <w:r w:rsidRPr="004B5C35">
        <w:t xml:space="preserve"> на инсталацията</w:t>
      </w:r>
      <w:r w:rsidR="00E6337B" w:rsidRPr="004B5C35">
        <w:rPr>
          <w:rStyle w:val="FootnoteReference"/>
        </w:rPr>
        <w:footnoteReference w:id="38"/>
      </w:r>
      <w:r w:rsidR="003C3FF2" w:rsidRPr="004B5C35">
        <w:t xml:space="preserve">, </w:t>
      </w:r>
      <w:r w:rsidRPr="004B5C35">
        <w:t xml:space="preserve">когато </w:t>
      </w:r>
      <w:r w:rsidR="00DD5682" w:rsidRPr="004B5C35">
        <w:t>данни</w:t>
      </w:r>
      <w:r w:rsidRPr="004B5C35">
        <w:t xml:space="preserve">те в </w:t>
      </w:r>
      <w:r w:rsidR="00B8235E" w:rsidRPr="004B5C35">
        <w:t>доклад</w:t>
      </w:r>
      <w:r w:rsidRPr="004B5C35">
        <w:t xml:space="preserve">а </w:t>
      </w:r>
      <w:r w:rsidR="00B8235E" w:rsidRPr="004B5C35">
        <w:t>с базови данни</w:t>
      </w:r>
      <w:r w:rsidR="003C3FF2" w:rsidRPr="004B5C35">
        <w:t xml:space="preserve"> </w:t>
      </w:r>
      <w:r w:rsidRPr="004B5C35">
        <w:t xml:space="preserve">са свързани с </w:t>
      </w:r>
      <w:r w:rsidR="00DE272A" w:rsidRPr="004B5C35">
        <w:t>емисии</w:t>
      </w:r>
      <w:r w:rsidR="003C3FF2" w:rsidRPr="004B5C35">
        <w:t xml:space="preserve">; </w:t>
      </w:r>
      <w:r w:rsidRPr="004B5C35">
        <w:t>или</w:t>
      </w:r>
    </w:p>
    <w:p w:rsidR="009E78CC" w:rsidRPr="004B5C35" w:rsidRDefault="00503DC7" w:rsidP="00503DC7">
      <w:pPr>
        <w:pStyle w:val="5"/>
      </w:pPr>
      <w:r w:rsidRPr="004B5C35">
        <w:t>б</w:t>
      </w:r>
      <w:r w:rsidR="003C3FF2" w:rsidRPr="004B5C35">
        <w:t>)</w:t>
      </w:r>
      <w:r w:rsidRPr="004B5C35">
        <w:tab/>
      </w:r>
      <w:r w:rsidR="00CD3333" w:rsidRPr="004B5C35">
        <w:rPr>
          <w:u w:val="single"/>
        </w:rPr>
        <w:t>сборът</w:t>
      </w:r>
      <w:r w:rsidR="00CD3333" w:rsidRPr="004B5C35">
        <w:t xml:space="preserve"> от вн</w:t>
      </w:r>
      <w:r w:rsidR="00533C34">
        <w:t>е</w:t>
      </w:r>
      <w:r w:rsidR="00CD3333" w:rsidRPr="004B5C35">
        <w:t>с</w:t>
      </w:r>
      <w:r w:rsidR="00533C34">
        <w:t xml:space="preserve">ената и произведената </w:t>
      </w:r>
      <w:r w:rsidR="00CD3333" w:rsidRPr="004B5C35">
        <w:t xml:space="preserve">нетна измерима топлинна енергия на нивото на </w:t>
      </w:r>
      <w:r w:rsidR="00997CA5" w:rsidRPr="004B5C35">
        <w:t>инсталация</w:t>
      </w:r>
      <w:r w:rsidR="00CD3333" w:rsidRPr="004B5C35">
        <w:t>та</w:t>
      </w:r>
      <w:r w:rsidR="003C3FF2" w:rsidRPr="004B5C35">
        <w:t xml:space="preserve">, </w:t>
      </w:r>
      <w:r w:rsidR="00CD3333" w:rsidRPr="004B5C35">
        <w:t>ако е относимо</w:t>
      </w:r>
      <w:r w:rsidR="003C3FF2" w:rsidRPr="004B5C35">
        <w:t xml:space="preserve">, </w:t>
      </w:r>
      <w:r w:rsidR="00CD3333" w:rsidRPr="004B5C35">
        <w:t xml:space="preserve">когато </w:t>
      </w:r>
      <w:r w:rsidR="00DD5682" w:rsidRPr="004B5C35">
        <w:t>данни</w:t>
      </w:r>
      <w:r w:rsidR="00CD3333" w:rsidRPr="004B5C35">
        <w:t xml:space="preserve">те в базовия </w:t>
      </w:r>
      <w:r w:rsidR="00FA649E" w:rsidRPr="004B5C35">
        <w:t>доклад</w:t>
      </w:r>
      <w:r w:rsidR="003C3FF2" w:rsidRPr="004B5C35">
        <w:t xml:space="preserve"> </w:t>
      </w:r>
      <w:r w:rsidR="00CD3333" w:rsidRPr="004B5C35">
        <w:t>се свързват с измерими данни за топлинната енергия</w:t>
      </w:r>
      <w:r w:rsidR="003C3FF2" w:rsidRPr="004B5C35">
        <w:t xml:space="preserve">; </w:t>
      </w:r>
      <w:r w:rsidR="00CD3333" w:rsidRPr="004B5C35">
        <w:t>или</w:t>
      </w:r>
    </w:p>
    <w:p w:rsidR="009E78CC" w:rsidRPr="004B5C35" w:rsidRDefault="00503DC7" w:rsidP="00503DC7">
      <w:pPr>
        <w:pStyle w:val="5"/>
      </w:pPr>
      <w:r w:rsidRPr="004B5C35">
        <w:t>в</w:t>
      </w:r>
      <w:r w:rsidR="003C3FF2" w:rsidRPr="004B5C35">
        <w:t>)</w:t>
      </w:r>
      <w:r w:rsidRPr="004B5C35">
        <w:tab/>
      </w:r>
      <w:r w:rsidR="00CD3333" w:rsidRPr="004B5C35">
        <w:rPr>
          <w:u w:val="single"/>
        </w:rPr>
        <w:t>сборът</w:t>
      </w:r>
      <w:r w:rsidR="00CD3333" w:rsidRPr="004B5C35">
        <w:t xml:space="preserve"> от </w:t>
      </w:r>
      <w:r w:rsidR="009579AA" w:rsidRPr="004B5C35">
        <w:t>количества</w:t>
      </w:r>
      <w:r w:rsidR="00CD3333" w:rsidRPr="004B5C35">
        <w:t xml:space="preserve">та отпадни газове, които са импортирани и произведени в </w:t>
      </w:r>
      <w:r w:rsidR="00CB29D9" w:rsidRPr="004B5C35">
        <w:t xml:space="preserve">рамките </w:t>
      </w:r>
      <w:r w:rsidR="00CD3333" w:rsidRPr="004B5C35">
        <w:t xml:space="preserve">на </w:t>
      </w:r>
      <w:r w:rsidR="009579AA" w:rsidRPr="004B5C35">
        <w:t>инсталацията</w:t>
      </w:r>
      <w:r w:rsidR="003C3FF2" w:rsidRPr="004B5C35">
        <w:t xml:space="preserve">, </w:t>
      </w:r>
      <w:r w:rsidR="00CD3333" w:rsidRPr="004B5C35">
        <w:t>ако е относимо</w:t>
      </w:r>
      <w:r w:rsidR="003C3FF2" w:rsidRPr="004B5C35">
        <w:t xml:space="preserve">; </w:t>
      </w:r>
      <w:r w:rsidR="00CD3333" w:rsidRPr="004B5C35">
        <w:t>или</w:t>
      </w:r>
    </w:p>
    <w:p w:rsidR="009E78CC" w:rsidRPr="004B5C35" w:rsidRDefault="00503DC7" w:rsidP="00503DC7">
      <w:pPr>
        <w:pStyle w:val="5"/>
      </w:pPr>
      <w:r w:rsidRPr="004B5C35">
        <w:t>г</w:t>
      </w:r>
      <w:r w:rsidR="003C3FF2" w:rsidRPr="004B5C35">
        <w:t>)</w:t>
      </w:r>
      <w:r w:rsidRPr="004B5C35">
        <w:tab/>
      </w:r>
      <w:r w:rsidR="00CD3333" w:rsidRPr="004B5C35">
        <w:t xml:space="preserve">индивидуалното ниво на активност на </w:t>
      </w:r>
      <w:r w:rsidR="00CD3333" w:rsidRPr="004B5C35">
        <w:rPr>
          <w:u w:val="single"/>
        </w:rPr>
        <w:t>всяка</w:t>
      </w:r>
      <w:r w:rsidR="00CD3333" w:rsidRPr="004B5C35">
        <w:t xml:space="preserve"> съответна </w:t>
      </w:r>
      <w:r w:rsidR="00822525" w:rsidRPr="004B5C35">
        <w:t>подинсталация</w:t>
      </w:r>
      <w:r w:rsidR="003C3FF2" w:rsidRPr="004B5C35">
        <w:t xml:space="preserve"> </w:t>
      </w:r>
      <w:r w:rsidR="00CD3333" w:rsidRPr="004B5C35">
        <w:t>с продуктов показател</w:t>
      </w:r>
      <w:r w:rsidR="003C3FF2" w:rsidRPr="004B5C35">
        <w:t>.</w:t>
      </w:r>
    </w:p>
    <w:p w:rsidR="009E78CC" w:rsidRPr="004B5C35" w:rsidRDefault="00CD3333" w:rsidP="00F67ED3">
      <w:pPr>
        <w:spacing w:after="120"/>
        <w:jc w:val="both"/>
        <w:rPr>
          <w:rFonts w:asciiTheme="minorHAnsi" w:hAnsiTheme="minorHAnsi"/>
          <w:lang w:val="bg-BG"/>
        </w:rPr>
      </w:pPr>
      <w:r w:rsidRPr="004B5C35">
        <w:rPr>
          <w:rFonts w:asciiTheme="minorHAnsi" w:hAnsiTheme="minorHAnsi"/>
          <w:lang w:val="bg-BG"/>
        </w:rPr>
        <w:t xml:space="preserve">Когато отделна </w:t>
      </w:r>
      <w:r w:rsidR="00FA649E" w:rsidRPr="004B5C35">
        <w:rPr>
          <w:rFonts w:asciiTheme="minorHAnsi" w:hAnsiTheme="minorHAnsi"/>
          <w:lang w:val="bg-BG"/>
        </w:rPr>
        <w:t>неточност</w:t>
      </w:r>
      <w:r w:rsidR="00E6337B" w:rsidRPr="004B5C35">
        <w:rPr>
          <w:rStyle w:val="FootnoteReference"/>
          <w:rFonts w:asciiTheme="minorHAnsi" w:hAnsiTheme="minorHAnsi"/>
          <w:lang w:val="bg-BG"/>
        </w:rPr>
        <w:footnoteReference w:id="39"/>
      </w:r>
      <w:r w:rsidR="003C3FF2" w:rsidRPr="004B5C35">
        <w:rPr>
          <w:rFonts w:asciiTheme="minorHAnsi" w:hAnsiTheme="minorHAnsi"/>
          <w:lang w:val="bg-BG"/>
        </w:rPr>
        <w:t xml:space="preserve"> </w:t>
      </w:r>
      <w:r w:rsidRPr="004B5C35">
        <w:rPr>
          <w:rFonts w:asciiTheme="minorHAnsi" w:hAnsiTheme="minorHAnsi"/>
          <w:lang w:val="bg-BG"/>
        </w:rPr>
        <w:t xml:space="preserve">или </w:t>
      </w:r>
      <w:r w:rsidR="00E6337B" w:rsidRPr="004B5C35">
        <w:rPr>
          <w:rFonts w:asciiTheme="minorHAnsi" w:hAnsiTheme="minorHAnsi"/>
          <w:lang w:val="bg-BG"/>
        </w:rPr>
        <w:t>неточности</w:t>
      </w:r>
      <w:r w:rsidRPr="004B5C35">
        <w:rPr>
          <w:rFonts w:asciiTheme="minorHAnsi" w:hAnsiTheme="minorHAnsi"/>
          <w:lang w:val="bg-BG"/>
        </w:rPr>
        <w:t xml:space="preserve"> – при сумирането им за един от горепосочените </w:t>
      </w:r>
      <w:r w:rsidR="003C3FF2" w:rsidRPr="004B5C35">
        <w:rPr>
          <w:rFonts w:asciiTheme="minorHAnsi" w:hAnsiTheme="minorHAnsi"/>
          <w:lang w:val="bg-BG"/>
        </w:rPr>
        <w:t xml:space="preserve"> </w:t>
      </w:r>
      <w:r w:rsidR="005B6FDB" w:rsidRPr="004B5C35">
        <w:rPr>
          <w:rFonts w:asciiTheme="minorHAnsi" w:hAnsiTheme="minorHAnsi"/>
          <w:lang w:val="bg-BG"/>
        </w:rPr>
        <w:t>елементи</w:t>
      </w:r>
      <w:r w:rsidR="003C3FF2" w:rsidRPr="004B5C35">
        <w:rPr>
          <w:rFonts w:asciiTheme="minorHAnsi" w:hAnsiTheme="minorHAnsi"/>
          <w:lang w:val="bg-BG"/>
        </w:rPr>
        <w:t xml:space="preserve"> </w:t>
      </w:r>
      <w:r w:rsidRPr="004B5C35">
        <w:rPr>
          <w:rFonts w:asciiTheme="minorHAnsi" w:hAnsiTheme="minorHAnsi"/>
          <w:lang w:val="bg-BG"/>
        </w:rPr>
        <w:t>– надвишава(т) нивото на с</w:t>
      </w:r>
      <w:r w:rsidR="00D675BD" w:rsidRPr="004B5C35">
        <w:rPr>
          <w:rFonts w:asciiTheme="minorHAnsi" w:hAnsiTheme="minorHAnsi"/>
          <w:lang w:val="bg-BG"/>
        </w:rPr>
        <w:t>ъщественост</w:t>
      </w:r>
      <w:r w:rsidR="003C3FF2" w:rsidRPr="004B5C35">
        <w:rPr>
          <w:rFonts w:asciiTheme="minorHAnsi" w:hAnsiTheme="minorHAnsi"/>
          <w:lang w:val="bg-BG"/>
        </w:rPr>
        <w:t xml:space="preserve"> </w:t>
      </w:r>
      <w:r w:rsidRPr="004B5C35">
        <w:rPr>
          <w:rFonts w:asciiTheme="minorHAnsi" w:hAnsiTheme="minorHAnsi"/>
          <w:lang w:val="bg-BG"/>
        </w:rPr>
        <w:t>от ±5%</w:t>
      </w:r>
      <w:r w:rsidR="003C3FF2" w:rsidRPr="004B5C35">
        <w:rPr>
          <w:rFonts w:asciiTheme="minorHAnsi" w:hAnsiTheme="minorHAnsi"/>
          <w:lang w:val="bg-BG"/>
        </w:rPr>
        <w:t xml:space="preserve">, </w:t>
      </w:r>
      <w:r w:rsidR="00FA649E" w:rsidRPr="004B5C35">
        <w:rPr>
          <w:rFonts w:asciiTheme="minorHAnsi" w:hAnsiTheme="minorHAnsi"/>
          <w:lang w:val="bg-BG"/>
        </w:rPr>
        <w:t>неточност</w:t>
      </w:r>
      <w:r w:rsidR="00AC4DED" w:rsidRPr="004B5C35">
        <w:rPr>
          <w:rFonts w:asciiTheme="minorHAnsi" w:hAnsiTheme="minorHAnsi"/>
          <w:lang w:val="bg-BG"/>
        </w:rPr>
        <w:t>та е съществена за този елемент</w:t>
      </w:r>
      <w:r w:rsidR="003C3FF2" w:rsidRPr="004B5C35">
        <w:rPr>
          <w:rFonts w:asciiTheme="minorHAnsi" w:hAnsiTheme="minorHAnsi"/>
          <w:lang w:val="bg-BG"/>
        </w:rPr>
        <w:t xml:space="preserve">. </w:t>
      </w:r>
      <w:r w:rsidR="00AC4DED" w:rsidRPr="004B5C35">
        <w:rPr>
          <w:rFonts w:asciiTheme="minorHAnsi" w:hAnsiTheme="minorHAnsi"/>
          <w:lang w:val="bg-BG"/>
        </w:rPr>
        <w:t>В тези случаи</w:t>
      </w:r>
      <w:r w:rsidR="003C3FF2" w:rsidRPr="004B5C35">
        <w:rPr>
          <w:rFonts w:asciiTheme="minorHAnsi" w:hAnsiTheme="minorHAnsi"/>
          <w:lang w:val="bg-BG"/>
        </w:rPr>
        <w:t xml:space="preserve">, </w:t>
      </w:r>
      <w:r w:rsidR="00AC4DED" w:rsidRPr="004B5C35">
        <w:rPr>
          <w:rFonts w:asciiTheme="minorHAnsi" w:hAnsiTheme="minorHAnsi"/>
          <w:lang w:val="bg-BG"/>
        </w:rPr>
        <w:t xml:space="preserve">целият набор от докладвани </w:t>
      </w:r>
      <w:r w:rsidR="00DD5682" w:rsidRPr="004B5C35">
        <w:rPr>
          <w:rFonts w:asciiTheme="minorHAnsi" w:hAnsiTheme="minorHAnsi"/>
          <w:lang w:val="bg-BG"/>
        </w:rPr>
        <w:t>данни</w:t>
      </w:r>
      <w:r w:rsidR="00AC4DED" w:rsidRPr="004B5C35">
        <w:rPr>
          <w:rFonts w:asciiTheme="minorHAnsi" w:hAnsiTheme="minorHAnsi"/>
          <w:lang w:val="bg-BG"/>
        </w:rPr>
        <w:t xml:space="preserve"> се отхвърля и </w:t>
      </w:r>
      <w:r w:rsidR="00BA7A05">
        <w:rPr>
          <w:rFonts w:asciiTheme="minorHAnsi" w:hAnsiTheme="minorHAnsi"/>
          <w:lang w:val="bg-BG"/>
        </w:rPr>
        <w:t>верификатор</w:t>
      </w:r>
      <w:r w:rsidR="00533C34">
        <w:rPr>
          <w:rFonts w:asciiTheme="minorHAnsi" w:hAnsiTheme="minorHAnsi"/>
          <w:lang w:val="bg-BG"/>
        </w:rPr>
        <w:t>а</w:t>
      </w:r>
      <w:r w:rsidR="003C3FF2" w:rsidRPr="004B5C35">
        <w:rPr>
          <w:rFonts w:asciiTheme="minorHAnsi" w:hAnsiTheme="minorHAnsi"/>
          <w:lang w:val="bg-BG"/>
        </w:rPr>
        <w:t xml:space="preserve"> </w:t>
      </w:r>
      <w:r w:rsidR="00AC4DED" w:rsidRPr="004B5C35">
        <w:rPr>
          <w:rFonts w:asciiTheme="minorHAnsi" w:hAnsiTheme="minorHAnsi"/>
          <w:lang w:val="bg-BG"/>
        </w:rPr>
        <w:t>трябв</w:t>
      </w:r>
      <w:r w:rsidR="00CB29D9" w:rsidRPr="004B5C35">
        <w:rPr>
          <w:rFonts w:asciiTheme="minorHAnsi" w:hAnsiTheme="minorHAnsi"/>
          <w:lang w:val="bg-BG"/>
        </w:rPr>
        <w:t>а</w:t>
      </w:r>
      <w:r w:rsidR="00AC4DED" w:rsidRPr="004B5C35">
        <w:rPr>
          <w:rFonts w:asciiTheme="minorHAnsi" w:hAnsiTheme="minorHAnsi"/>
          <w:lang w:val="bg-BG"/>
        </w:rPr>
        <w:t xml:space="preserve"> да издаде отрицателно </w:t>
      </w:r>
      <w:r w:rsidR="00686C54" w:rsidRPr="004B5C35">
        <w:rPr>
          <w:rFonts w:asciiTheme="minorHAnsi" w:hAnsiTheme="minorHAnsi"/>
          <w:lang w:val="bg-BG"/>
        </w:rPr>
        <w:t>становище</w:t>
      </w:r>
      <w:r w:rsidR="003C3FF2" w:rsidRPr="004B5C35">
        <w:rPr>
          <w:rFonts w:asciiTheme="minorHAnsi" w:hAnsiTheme="minorHAnsi"/>
          <w:lang w:val="bg-BG"/>
        </w:rPr>
        <w:t xml:space="preserve"> </w:t>
      </w:r>
      <w:r w:rsidR="00AC4DED" w:rsidRPr="004B5C35">
        <w:rPr>
          <w:rFonts w:asciiTheme="minorHAnsi" w:hAnsiTheme="minorHAnsi"/>
          <w:lang w:val="bg-BG"/>
        </w:rPr>
        <w:t xml:space="preserve">от проверка </w:t>
      </w:r>
      <w:r w:rsidR="00DE23EB" w:rsidRPr="004B5C35">
        <w:rPr>
          <w:rFonts w:asciiTheme="minorHAnsi" w:hAnsiTheme="minorHAnsi"/>
          <w:lang w:val="bg-BG"/>
        </w:rPr>
        <w:t>във връзка с</w:t>
      </w:r>
      <w:r w:rsidR="003C3FF2" w:rsidRPr="004B5C35">
        <w:rPr>
          <w:rFonts w:asciiTheme="minorHAnsi" w:hAnsiTheme="minorHAnsi"/>
          <w:lang w:val="bg-BG"/>
        </w:rPr>
        <w:t xml:space="preserve"> </w:t>
      </w:r>
      <w:r w:rsidR="00AC4DED" w:rsidRPr="004B5C35">
        <w:rPr>
          <w:rFonts w:asciiTheme="minorHAnsi" w:hAnsiTheme="minorHAnsi"/>
          <w:lang w:val="bg-BG"/>
        </w:rPr>
        <w:t>базовия доклад</w:t>
      </w:r>
      <w:r w:rsidR="003C3FF2" w:rsidRPr="004B5C35">
        <w:rPr>
          <w:rFonts w:asciiTheme="minorHAnsi" w:hAnsiTheme="minorHAnsi"/>
          <w:lang w:val="bg-BG"/>
        </w:rPr>
        <w:t>/</w:t>
      </w:r>
      <w:r w:rsidR="00AC4DED" w:rsidRPr="004B5C35">
        <w:rPr>
          <w:rFonts w:asciiTheme="minorHAnsi" w:hAnsiTheme="minorHAnsi"/>
          <w:lang w:val="bg-BG"/>
        </w:rPr>
        <w:t xml:space="preserve"> </w:t>
      </w:r>
      <w:r w:rsidR="00686C54" w:rsidRPr="004B5C35">
        <w:rPr>
          <w:rFonts w:asciiTheme="minorHAnsi" w:hAnsiTheme="minorHAnsi"/>
          <w:lang w:val="bg-BG"/>
        </w:rPr>
        <w:t>доклад</w:t>
      </w:r>
      <w:r w:rsidR="00AC4DED" w:rsidRPr="004B5C35">
        <w:rPr>
          <w:rFonts w:asciiTheme="minorHAnsi" w:hAnsiTheme="minorHAnsi"/>
          <w:lang w:val="bg-BG"/>
        </w:rPr>
        <w:t>а</w:t>
      </w:r>
      <w:r w:rsidR="00686C54" w:rsidRPr="004B5C35">
        <w:rPr>
          <w:rFonts w:asciiTheme="minorHAnsi" w:hAnsiTheme="minorHAnsi"/>
          <w:lang w:val="bg-BG"/>
        </w:rPr>
        <w:t xml:space="preserve"> с данни</w:t>
      </w:r>
      <w:r w:rsidR="00AC4DED" w:rsidRPr="004B5C35">
        <w:rPr>
          <w:rFonts w:asciiTheme="minorHAnsi" w:hAnsiTheme="minorHAnsi"/>
          <w:lang w:val="bg-BG"/>
        </w:rPr>
        <w:t xml:space="preserve"> за нов участник</w:t>
      </w:r>
      <w:r w:rsidR="003C3FF2" w:rsidRPr="004B5C35">
        <w:rPr>
          <w:rFonts w:asciiTheme="minorHAnsi" w:hAnsiTheme="minorHAnsi"/>
          <w:lang w:val="bg-BG"/>
        </w:rPr>
        <w:t>.</w:t>
      </w:r>
    </w:p>
    <w:p w:rsidR="009E78CC" w:rsidRPr="004B5C35" w:rsidRDefault="00BA7A05" w:rsidP="00F67ED3">
      <w:pPr>
        <w:spacing w:after="120"/>
        <w:jc w:val="both"/>
        <w:rPr>
          <w:rFonts w:asciiTheme="minorHAnsi" w:hAnsiTheme="minorHAnsi"/>
          <w:lang w:val="bg-BG"/>
        </w:rPr>
      </w:pPr>
      <w:r>
        <w:rPr>
          <w:rFonts w:asciiTheme="minorHAnsi" w:hAnsiTheme="minorHAnsi"/>
          <w:lang w:val="bg-BG"/>
        </w:rPr>
        <w:t>AVR2</w:t>
      </w:r>
      <w:r w:rsidR="003C3FF2" w:rsidRPr="004B5C35">
        <w:rPr>
          <w:rFonts w:asciiTheme="minorHAnsi" w:hAnsiTheme="minorHAnsi"/>
          <w:lang w:val="bg-BG"/>
        </w:rPr>
        <w:t xml:space="preserve"> </w:t>
      </w:r>
      <w:r w:rsidR="00AC4DED" w:rsidRPr="004B5C35">
        <w:rPr>
          <w:rFonts w:asciiTheme="minorHAnsi" w:hAnsiTheme="minorHAnsi"/>
          <w:lang w:val="bg-BG"/>
        </w:rPr>
        <w:t xml:space="preserve">не посочва ниво на </w:t>
      </w:r>
      <w:r w:rsidR="00D675BD" w:rsidRPr="004B5C35">
        <w:rPr>
          <w:rFonts w:asciiTheme="minorHAnsi" w:hAnsiTheme="minorHAnsi"/>
          <w:lang w:val="bg-BG"/>
        </w:rPr>
        <w:t>същественост</w:t>
      </w:r>
      <w:r w:rsidR="003C3FF2" w:rsidRPr="004B5C35">
        <w:rPr>
          <w:rFonts w:asciiTheme="minorHAnsi" w:hAnsiTheme="minorHAnsi"/>
          <w:lang w:val="bg-BG"/>
        </w:rPr>
        <w:t xml:space="preserve"> </w:t>
      </w:r>
      <w:r w:rsidR="00DE23EB" w:rsidRPr="004B5C35">
        <w:rPr>
          <w:rFonts w:asciiTheme="minorHAnsi" w:hAnsiTheme="minorHAnsi"/>
          <w:lang w:val="bg-BG"/>
        </w:rPr>
        <w:t>във връзка с</w:t>
      </w:r>
      <w:r w:rsidR="003C3FF2" w:rsidRPr="004B5C35">
        <w:rPr>
          <w:rFonts w:asciiTheme="minorHAnsi" w:hAnsiTheme="minorHAnsi"/>
          <w:lang w:val="bg-BG"/>
        </w:rPr>
        <w:t xml:space="preserve"> </w:t>
      </w:r>
      <w:r w:rsidR="005B6FDB" w:rsidRPr="004B5C35">
        <w:rPr>
          <w:rFonts w:asciiTheme="minorHAnsi" w:hAnsiTheme="minorHAnsi"/>
          <w:lang w:val="bg-BG"/>
        </w:rPr>
        <w:t>елементи</w:t>
      </w:r>
      <w:r w:rsidR="003C3FF2" w:rsidRPr="004B5C35">
        <w:rPr>
          <w:rFonts w:asciiTheme="minorHAnsi" w:hAnsiTheme="minorHAnsi"/>
          <w:lang w:val="bg-BG"/>
        </w:rPr>
        <w:t xml:space="preserve"> </w:t>
      </w:r>
      <w:r w:rsidR="00AC4DED" w:rsidRPr="004B5C35">
        <w:rPr>
          <w:rFonts w:asciiTheme="minorHAnsi" w:hAnsiTheme="minorHAnsi"/>
          <w:lang w:val="bg-BG"/>
        </w:rPr>
        <w:t xml:space="preserve">от набора от </w:t>
      </w:r>
      <w:r w:rsidR="00DD5682" w:rsidRPr="004B5C35">
        <w:rPr>
          <w:rFonts w:asciiTheme="minorHAnsi" w:hAnsiTheme="minorHAnsi"/>
          <w:lang w:val="bg-BG"/>
        </w:rPr>
        <w:t>данни</w:t>
      </w:r>
      <w:r w:rsidR="00AC4DED" w:rsidRPr="004B5C35">
        <w:rPr>
          <w:rFonts w:asciiTheme="minorHAnsi" w:hAnsiTheme="minorHAnsi"/>
          <w:lang w:val="bg-BG"/>
        </w:rPr>
        <w:t xml:space="preserve">, различни от споменатите в </w:t>
      </w:r>
      <w:r w:rsidR="002013B2" w:rsidRPr="004B5C35">
        <w:rPr>
          <w:rFonts w:asciiTheme="minorHAnsi" w:hAnsiTheme="minorHAnsi"/>
          <w:lang w:val="bg-BG"/>
        </w:rPr>
        <w:t>член</w:t>
      </w:r>
      <w:r w:rsidR="003C3FF2" w:rsidRPr="004B5C35">
        <w:rPr>
          <w:rFonts w:asciiTheme="minorHAnsi" w:hAnsiTheme="minorHAnsi"/>
          <w:lang w:val="bg-BG"/>
        </w:rPr>
        <w:t xml:space="preserve"> 23</w:t>
      </w:r>
      <w:r w:rsidR="00AC4DED" w:rsidRPr="004B5C35">
        <w:rPr>
          <w:rFonts w:asciiTheme="minorHAnsi" w:hAnsiTheme="minorHAnsi"/>
          <w:lang w:val="bg-BG"/>
        </w:rPr>
        <w:t>, параграф </w:t>
      </w:r>
      <w:r w:rsidR="003C3FF2" w:rsidRPr="004B5C35">
        <w:rPr>
          <w:rFonts w:asciiTheme="minorHAnsi" w:hAnsiTheme="minorHAnsi"/>
          <w:lang w:val="bg-BG"/>
        </w:rPr>
        <w:t xml:space="preserve">4, </w:t>
      </w:r>
      <w:r w:rsidR="00AC4DED" w:rsidRPr="004B5C35">
        <w:rPr>
          <w:rFonts w:asciiTheme="minorHAnsi" w:hAnsiTheme="minorHAnsi"/>
          <w:lang w:val="bg-BG"/>
        </w:rPr>
        <w:t>както е очертано по-горе</w:t>
      </w:r>
      <w:r w:rsidR="003C3FF2" w:rsidRPr="004B5C35">
        <w:rPr>
          <w:rFonts w:asciiTheme="minorHAnsi" w:hAnsiTheme="minorHAnsi"/>
          <w:lang w:val="bg-BG"/>
        </w:rPr>
        <w:t xml:space="preserve">. </w:t>
      </w:r>
      <w:r w:rsidR="00AC4DED" w:rsidRPr="004B5C35">
        <w:rPr>
          <w:rFonts w:asciiTheme="minorHAnsi" w:hAnsiTheme="minorHAnsi"/>
          <w:lang w:val="bg-BG"/>
        </w:rPr>
        <w:t xml:space="preserve">Когато </w:t>
      </w:r>
      <w:r>
        <w:rPr>
          <w:rFonts w:asciiTheme="minorHAnsi" w:hAnsiTheme="minorHAnsi"/>
          <w:lang w:val="bg-BG"/>
        </w:rPr>
        <w:t>верификатор</w:t>
      </w:r>
      <w:r w:rsidR="00533C34">
        <w:rPr>
          <w:rFonts w:asciiTheme="minorHAnsi" w:hAnsiTheme="minorHAnsi"/>
          <w:lang w:val="bg-BG"/>
        </w:rPr>
        <w:t>а</w:t>
      </w:r>
      <w:r w:rsidR="003C3FF2" w:rsidRPr="004B5C35">
        <w:rPr>
          <w:rFonts w:asciiTheme="minorHAnsi" w:hAnsiTheme="minorHAnsi"/>
          <w:lang w:val="bg-BG"/>
        </w:rPr>
        <w:t xml:space="preserve"> </w:t>
      </w:r>
      <w:r w:rsidR="00AC4DED" w:rsidRPr="004B5C35">
        <w:rPr>
          <w:rFonts w:asciiTheme="minorHAnsi" w:hAnsiTheme="minorHAnsi"/>
          <w:lang w:val="bg-BG"/>
        </w:rPr>
        <w:t xml:space="preserve">установи, че каквито и да е други елементи от набора с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AC4DED" w:rsidRPr="004B5C35">
        <w:rPr>
          <w:rFonts w:asciiTheme="minorHAnsi" w:hAnsiTheme="minorHAnsi"/>
          <w:lang w:val="bg-BG"/>
        </w:rPr>
        <w:t xml:space="preserve">съдържат съществена количествена </w:t>
      </w:r>
      <w:r w:rsidR="00FA649E" w:rsidRPr="004B5C35">
        <w:rPr>
          <w:rFonts w:asciiTheme="minorHAnsi" w:hAnsiTheme="minorHAnsi"/>
          <w:lang w:val="bg-BG"/>
        </w:rPr>
        <w:t>грешка</w:t>
      </w:r>
      <w:r w:rsidR="00AC4DED" w:rsidRPr="004B5C35">
        <w:rPr>
          <w:rFonts w:asciiTheme="minorHAnsi" w:hAnsiTheme="minorHAnsi"/>
          <w:lang w:val="bg-BG"/>
        </w:rPr>
        <w:t xml:space="preserve">, това трябва да бъде взето предвид в по-широкия анализ на </w:t>
      </w:r>
      <w:r>
        <w:rPr>
          <w:rFonts w:asciiTheme="minorHAnsi" w:hAnsiTheme="minorHAnsi"/>
          <w:lang w:val="bg-BG"/>
        </w:rPr>
        <w:t>верификатора</w:t>
      </w:r>
      <w:r w:rsidR="00AC4DED" w:rsidRPr="004B5C35">
        <w:rPr>
          <w:rFonts w:asciiTheme="minorHAnsi" w:hAnsiTheme="minorHAnsi"/>
          <w:lang w:val="bg-BG"/>
        </w:rPr>
        <w:t xml:space="preserve"> на съществеността </w:t>
      </w:r>
      <w:r w:rsidR="003C3FF2" w:rsidRPr="004B5C35">
        <w:rPr>
          <w:rFonts w:asciiTheme="minorHAnsi" w:hAnsiTheme="minorHAnsi"/>
          <w:lang w:val="bg-BG"/>
        </w:rPr>
        <w:t>(</w:t>
      </w:r>
      <w:r w:rsidR="00AC4DED" w:rsidRPr="004B5C35">
        <w:rPr>
          <w:rFonts w:asciiTheme="minorHAnsi" w:hAnsiTheme="minorHAnsi"/>
          <w:lang w:val="bg-BG"/>
        </w:rPr>
        <w:t>качествена оценка</w:t>
      </w:r>
      <w:r w:rsidR="003C3FF2" w:rsidRPr="004B5C35">
        <w:rPr>
          <w:rFonts w:asciiTheme="minorHAnsi" w:hAnsiTheme="minorHAnsi"/>
          <w:lang w:val="bg-BG"/>
        </w:rPr>
        <w:t>)</w:t>
      </w:r>
      <w:r w:rsidR="00AC4DED" w:rsidRPr="004B5C35">
        <w:rPr>
          <w:rFonts w:asciiTheme="minorHAnsi" w:hAnsiTheme="minorHAnsi"/>
          <w:lang w:val="bg-BG"/>
        </w:rPr>
        <w:t xml:space="preserve">, при достигането до заключенията му относно надеждността на общите докладвани </w:t>
      </w:r>
      <w:r w:rsidR="00DD5682" w:rsidRPr="004B5C35">
        <w:rPr>
          <w:rFonts w:asciiTheme="minorHAnsi" w:hAnsiTheme="minorHAnsi"/>
          <w:lang w:val="bg-BG"/>
        </w:rPr>
        <w:t>данни</w:t>
      </w:r>
      <w:r w:rsidR="003C3FF2" w:rsidRPr="004B5C35">
        <w:rPr>
          <w:rFonts w:asciiTheme="minorHAnsi" w:hAnsiTheme="minorHAnsi"/>
          <w:lang w:val="bg-BG"/>
        </w:rPr>
        <w:t xml:space="preserve">. </w:t>
      </w:r>
      <w:proofErr w:type="spellStart"/>
      <w:r>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00AC4DED" w:rsidRPr="004B5C35">
        <w:rPr>
          <w:rFonts w:asciiTheme="minorHAnsi" w:hAnsiTheme="minorHAnsi"/>
          <w:lang w:val="bg-BG"/>
        </w:rPr>
        <w:t xml:space="preserve">трябва да отчете потенциалното въздействие върху потребителя на докладваните данни, ако установи съществена </w:t>
      </w:r>
      <w:r w:rsidR="00FA649E" w:rsidRPr="004B5C35">
        <w:rPr>
          <w:rFonts w:asciiTheme="minorHAnsi" w:hAnsiTheme="minorHAnsi"/>
          <w:lang w:val="bg-BG"/>
        </w:rPr>
        <w:t>грешка</w:t>
      </w:r>
      <w:r w:rsidR="003C3FF2" w:rsidRPr="004B5C35">
        <w:rPr>
          <w:rFonts w:asciiTheme="minorHAnsi" w:hAnsiTheme="minorHAnsi"/>
          <w:lang w:val="bg-BG"/>
        </w:rPr>
        <w:t xml:space="preserve"> </w:t>
      </w:r>
      <w:r w:rsidR="00AC4DED" w:rsidRPr="004B5C35">
        <w:rPr>
          <w:rFonts w:asciiTheme="minorHAnsi" w:hAnsiTheme="minorHAnsi"/>
          <w:lang w:val="bg-BG"/>
        </w:rPr>
        <w:t xml:space="preserve">в набора от </w:t>
      </w:r>
      <w:r w:rsidR="00DD5682" w:rsidRPr="004B5C35">
        <w:rPr>
          <w:rFonts w:asciiTheme="minorHAnsi" w:hAnsiTheme="minorHAnsi"/>
          <w:lang w:val="bg-BG"/>
        </w:rPr>
        <w:t>данни</w:t>
      </w:r>
      <w:r w:rsidR="00AC4DED" w:rsidRPr="004B5C35">
        <w:rPr>
          <w:rFonts w:asciiTheme="minorHAnsi" w:hAnsiTheme="minorHAnsi"/>
          <w:lang w:val="bg-BG"/>
        </w:rPr>
        <w:t xml:space="preserve">, който не е </w:t>
      </w:r>
      <w:r w:rsidR="00D85877" w:rsidRPr="004B5C35">
        <w:rPr>
          <w:rFonts w:asciiTheme="minorHAnsi" w:hAnsiTheme="minorHAnsi"/>
          <w:lang w:val="bg-BG"/>
        </w:rPr>
        <w:t xml:space="preserve">един </w:t>
      </w:r>
      <w:r w:rsidR="00AC4DED" w:rsidRPr="004B5C35">
        <w:rPr>
          <w:rFonts w:asciiTheme="minorHAnsi" w:hAnsiTheme="minorHAnsi"/>
          <w:lang w:val="bg-BG"/>
        </w:rPr>
        <w:t xml:space="preserve">от </w:t>
      </w:r>
      <w:r w:rsidR="005B6FDB" w:rsidRPr="004B5C35">
        <w:rPr>
          <w:rFonts w:asciiTheme="minorHAnsi" w:hAnsiTheme="minorHAnsi"/>
          <w:lang w:val="bg-BG"/>
        </w:rPr>
        <w:t>елементи</w:t>
      </w:r>
      <w:r w:rsidR="00AC4DED" w:rsidRPr="004B5C35">
        <w:rPr>
          <w:rFonts w:asciiTheme="minorHAnsi" w:hAnsiTheme="minorHAnsi"/>
          <w:lang w:val="bg-BG"/>
        </w:rPr>
        <w:t xml:space="preserve">те с </w:t>
      </w:r>
      <w:r w:rsidR="003C3FF2" w:rsidRPr="004B5C35">
        <w:rPr>
          <w:rFonts w:asciiTheme="minorHAnsi" w:hAnsiTheme="minorHAnsi"/>
          <w:lang w:val="bg-BG"/>
        </w:rPr>
        <w:t xml:space="preserve"> </w:t>
      </w:r>
      <w:r w:rsidR="00D85877" w:rsidRPr="004B5C35">
        <w:rPr>
          <w:rFonts w:asciiTheme="minorHAnsi" w:hAnsiTheme="minorHAnsi"/>
          <w:lang w:val="bg-BG"/>
        </w:rPr>
        <w:t xml:space="preserve">възложен праг на </w:t>
      </w:r>
      <w:r w:rsidR="00D675BD" w:rsidRPr="004B5C35">
        <w:rPr>
          <w:rFonts w:asciiTheme="minorHAnsi" w:hAnsiTheme="minorHAnsi"/>
          <w:lang w:val="bg-BG"/>
        </w:rPr>
        <w:t>същественост</w:t>
      </w:r>
      <w:r w:rsidR="003C3FF2" w:rsidRPr="004B5C35">
        <w:rPr>
          <w:rFonts w:asciiTheme="minorHAnsi" w:hAnsiTheme="minorHAnsi"/>
          <w:lang w:val="bg-BG"/>
        </w:rPr>
        <w:t>.</w:t>
      </w:r>
    </w:p>
    <w:p w:rsidR="009E78CC" w:rsidRPr="004B5C35" w:rsidRDefault="00D85877" w:rsidP="00F67ED3">
      <w:pPr>
        <w:spacing w:after="120"/>
        <w:jc w:val="both"/>
        <w:rPr>
          <w:rFonts w:asciiTheme="minorHAnsi" w:hAnsiTheme="minorHAnsi"/>
          <w:lang w:val="bg-BG"/>
        </w:rPr>
      </w:pPr>
      <w:r w:rsidRPr="004B5C35">
        <w:rPr>
          <w:rFonts w:asciiTheme="minorHAnsi" w:hAnsiTheme="minorHAnsi"/>
          <w:lang w:val="bg-BG"/>
        </w:rPr>
        <w:t xml:space="preserve">Елементите </w:t>
      </w:r>
      <w:r w:rsidR="003C3FF2" w:rsidRPr="004B5C35">
        <w:rPr>
          <w:rFonts w:asciiTheme="minorHAnsi" w:hAnsiTheme="minorHAnsi"/>
          <w:lang w:val="bg-BG"/>
        </w:rPr>
        <w:t>(</w:t>
      </w:r>
      <w:r w:rsidRPr="004B5C35">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до </w:t>
      </w:r>
      <w:r w:rsidR="003C3FF2" w:rsidRPr="004B5C35">
        <w:rPr>
          <w:rFonts w:asciiTheme="minorHAnsi" w:hAnsiTheme="minorHAnsi"/>
          <w:lang w:val="bg-BG"/>
        </w:rPr>
        <w:t>(</w:t>
      </w:r>
      <w:r w:rsidRPr="004B5C35">
        <w:rPr>
          <w:rFonts w:asciiTheme="minorHAnsi" w:hAnsiTheme="minorHAnsi"/>
          <w:lang w:val="bg-BG"/>
        </w:rPr>
        <w:t>в</w:t>
      </w:r>
      <w:r w:rsidR="003C3FF2" w:rsidRPr="004B5C35">
        <w:rPr>
          <w:rFonts w:asciiTheme="minorHAnsi" w:hAnsiTheme="minorHAnsi"/>
          <w:lang w:val="bg-BG"/>
        </w:rPr>
        <w:t xml:space="preserve">) </w:t>
      </w:r>
      <w:r w:rsidRPr="004B5C35">
        <w:rPr>
          <w:rFonts w:asciiTheme="minorHAnsi" w:hAnsiTheme="minorHAnsi"/>
          <w:lang w:val="bg-BG"/>
        </w:rPr>
        <w:t>са свързани с общата докладвана стойност</w:t>
      </w:r>
      <w:r w:rsidR="003C3FF2" w:rsidRPr="004B5C35">
        <w:rPr>
          <w:rFonts w:asciiTheme="minorHAnsi" w:hAnsiTheme="minorHAnsi"/>
          <w:lang w:val="bg-BG"/>
        </w:rPr>
        <w:t xml:space="preserve">: </w:t>
      </w:r>
      <w:r w:rsidRPr="004B5C35">
        <w:rPr>
          <w:rFonts w:asciiTheme="minorHAnsi" w:hAnsiTheme="minorHAnsi"/>
          <w:lang w:val="bg-BG"/>
        </w:rPr>
        <w:t xml:space="preserve">т.е. общите </w:t>
      </w:r>
      <w:r w:rsidR="00DE272A" w:rsidRPr="004B5C35">
        <w:rPr>
          <w:rFonts w:asciiTheme="minorHAnsi" w:hAnsiTheme="minorHAnsi"/>
          <w:lang w:val="bg-BG"/>
        </w:rPr>
        <w:t>емисии</w:t>
      </w:r>
      <w:r w:rsidR="003C3FF2" w:rsidRPr="004B5C35">
        <w:rPr>
          <w:rFonts w:asciiTheme="minorHAnsi" w:hAnsiTheme="minorHAnsi"/>
          <w:lang w:val="bg-BG"/>
        </w:rPr>
        <w:t xml:space="preserve">, </w:t>
      </w:r>
      <w:r w:rsidRPr="004B5C35">
        <w:rPr>
          <w:rFonts w:asciiTheme="minorHAnsi" w:hAnsiTheme="minorHAnsi"/>
          <w:lang w:val="bg-BG"/>
        </w:rPr>
        <w:t xml:space="preserve">сбора от импорт и производство на нетна измерима топлинна енергия или сумата от количествата отпадни газове, които са внесени и произведени в рамките на </w:t>
      </w:r>
      <w:r w:rsidR="009579AA" w:rsidRPr="004B5C35">
        <w:rPr>
          <w:rFonts w:asciiTheme="minorHAnsi" w:hAnsiTheme="minorHAnsi"/>
          <w:lang w:val="bg-BG"/>
        </w:rPr>
        <w:t>инсталацията</w:t>
      </w:r>
      <w:r w:rsidR="003C3FF2" w:rsidRPr="004B5C35">
        <w:rPr>
          <w:rFonts w:asciiTheme="minorHAnsi" w:hAnsiTheme="minorHAnsi"/>
          <w:lang w:val="bg-BG"/>
        </w:rPr>
        <w:t xml:space="preserve">. </w:t>
      </w:r>
      <w:r w:rsidRPr="004B5C35">
        <w:rPr>
          <w:rFonts w:asciiTheme="minorHAnsi" w:hAnsiTheme="minorHAnsi"/>
          <w:lang w:val="bg-BG"/>
        </w:rPr>
        <w:t xml:space="preserve">Ако има множество </w:t>
      </w:r>
      <w:r w:rsidR="00822525" w:rsidRPr="004B5C35">
        <w:rPr>
          <w:rFonts w:asciiTheme="minorHAnsi" w:hAnsiTheme="minorHAnsi"/>
          <w:lang w:val="bg-BG"/>
        </w:rPr>
        <w:t>подинсталации</w:t>
      </w:r>
      <w:r w:rsidRPr="004B5C35">
        <w:rPr>
          <w:rFonts w:asciiTheme="minorHAnsi" w:hAnsiTheme="minorHAnsi"/>
          <w:lang w:val="bg-BG"/>
        </w:rPr>
        <w:t xml:space="preserve">, които са базирани на един от тези елементи от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отделната </w:t>
      </w:r>
      <w:r w:rsidR="00FA649E" w:rsidRPr="004B5C35">
        <w:rPr>
          <w:rFonts w:asciiTheme="minorHAnsi" w:hAnsiTheme="minorHAnsi"/>
          <w:lang w:val="bg-BG"/>
        </w:rPr>
        <w:t>неточност</w:t>
      </w:r>
      <w:r w:rsidR="003C3FF2" w:rsidRPr="004B5C35">
        <w:rPr>
          <w:rFonts w:asciiTheme="minorHAnsi" w:hAnsiTheme="minorHAnsi"/>
          <w:lang w:val="bg-BG"/>
        </w:rPr>
        <w:t xml:space="preserve"> </w:t>
      </w:r>
      <w:r w:rsidRPr="004B5C35">
        <w:rPr>
          <w:rFonts w:asciiTheme="minorHAnsi" w:hAnsiTheme="minorHAnsi"/>
          <w:lang w:val="bg-BG"/>
        </w:rPr>
        <w:t xml:space="preserve">или </w:t>
      </w:r>
      <w:r w:rsidR="00E6337B" w:rsidRPr="004B5C35">
        <w:rPr>
          <w:rFonts w:asciiTheme="minorHAnsi" w:hAnsiTheme="minorHAnsi"/>
          <w:lang w:val="bg-BG"/>
        </w:rPr>
        <w:t>неточности</w:t>
      </w:r>
      <w:r w:rsidR="003C3FF2" w:rsidRPr="004B5C35">
        <w:rPr>
          <w:rFonts w:asciiTheme="minorHAnsi" w:hAnsiTheme="minorHAnsi"/>
          <w:lang w:val="bg-BG"/>
        </w:rPr>
        <w:t xml:space="preserve"> </w:t>
      </w:r>
      <w:r w:rsidRPr="004B5C35">
        <w:rPr>
          <w:rFonts w:asciiTheme="minorHAnsi" w:hAnsiTheme="minorHAnsi"/>
          <w:lang w:val="bg-BG"/>
        </w:rPr>
        <w:t xml:space="preserve">– когато бъдат взети заедно – обхващат общата стойност за конкретния </w:t>
      </w:r>
      <w:r w:rsidR="00AC4DED" w:rsidRPr="004B5C35">
        <w:rPr>
          <w:rFonts w:asciiTheme="minorHAnsi" w:hAnsiTheme="minorHAnsi"/>
          <w:lang w:val="bg-BG"/>
        </w:rPr>
        <w:t>елемент</w:t>
      </w:r>
      <w:r w:rsidR="003C3FF2" w:rsidRPr="004B5C35">
        <w:rPr>
          <w:rFonts w:asciiTheme="minorHAnsi" w:hAnsiTheme="minorHAnsi"/>
          <w:lang w:val="bg-BG"/>
        </w:rPr>
        <w:t xml:space="preserve">. </w:t>
      </w:r>
      <w:r w:rsidRPr="004B5C35">
        <w:rPr>
          <w:rFonts w:asciiTheme="minorHAnsi" w:hAnsiTheme="minorHAnsi"/>
          <w:lang w:val="bg-BG"/>
        </w:rPr>
        <w:t xml:space="preserve">Това не означава, че дадена грешка на ниво </w:t>
      </w:r>
      <w:r w:rsidR="00822525" w:rsidRPr="004B5C35">
        <w:rPr>
          <w:rFonts w:asciiTheme="minorHAnsi" w:hAnsiTheme="minorHAnsi"/>
          <w:lang w:val="bg-BG"/>
        </w:rPr>
        <w:t>подинсталация</w:t>
      </w:r>
      <w:r w:rsidR="003C3FF2" w:rsidRPr="004B5C35">
        <w:rPr>
          <w:rFonts w:asciiTheme="minorHAnsi" w:hAnsiTheme="minorHAnsi"/>
          <w:lang w:val="bg-BG"/>
        </w:rPr>
        <w:t xml:space="preserve"> </w:t>
      </w:r>
      <w:r w:rsidRPr="004B5C35">
        <w:rPr>
          <w:rFonts w:asciiTheme="minorHAnsi" w:hAnsiTheme="minorHAnsi"/>
          <w:lang w:val="bg-BG"/>
        </w:rPr>
        <w:t xml:space="preserve">не може да доведе до съществена </w:t>
      </w:r>
      <w:r w:rsidR="00FA649E" w:rsidRPr="004B5C35">
        <w:rPr>
          <w:rFonts w:asciiTheme="minorHAnsi" w:hAnsiTheme="minorHAnsi"/>
          <w:lang w:val="bg-BG"/>
        </w:rPr>
        <w:t>грешка</w:t>
      </w:r>
      <w:r w:rsidR="003C3FF2" w:rsidRPr="004B5C35">
        <w:rPr>
          <w:rFonts w:asciiTheme="minorHAnsi" w:hAnsiTheme="minorHAnsi"/>
          <w:lang w:val="bg-BG"/>
        </w:rPr>
        <w:t xml:space="preserve">. </w:t>
      </w:r>
      <w:r w:rsidRPr="004B5C35">
        <w:rPr>
          <w:rFonts w:asciiTheme="minorHAnsi" w:hAnsiTheme="minorHAnsi"/>
          <w:lang w:val="bg-BG"/>
        </w:rPr>
        <w:t xml:space="preserve">Всички зависи от качествената оценка на </w:t>
      </w:r>
      <w:r w:rsidR="00D675BD" w:rsidRPr="004B5C35">
        <w:rPr>
          <w:rFonts w:asciiTheme="minorHAnsi" w:hAnsiTheme="minorHAnsi"/>
          <w:lang w:val="bg-BG"/>
        </w:rPr>
        <w:t>същественост</w:t>
      </w:r>
      <w:r w:rsidRPr="004B5C35">
        <w:rPr>
          <w:rFonts w:asciiTheme="minorHAnsi" w:hAnsiTheme="minorHAnsi"/>
          <w:lang w:val="bg-BG"/>
        </w:rPr>
        <w:t>та</w:t>
      </w:r>
      <w:r w:rsidR="003C3FF2" w:rsidRPr="004B5C35">
        <w:rPr>
          <w:rFonts w:asciiTheme="minorHAnsi" w:hAnsiTheme="minorHAnsi"/>
          <w:lang w:val="bg-BG"/>
        </w:rPr>
        <w:t>.</w:t>
      </w:r>
    </w:p>
    <w:tbl>
      <w:tblPr>
        <w:tblStyle w:val="TableGrid"/>
        <w:tblW w:w="0" w:type="auto"/>
        <w:tblLook w:val="04A0" w:firstRow="1" w:lastRow="0" w:firstColumn="1" w:lastColumn="0" w:noHBand="0" w:noVBand="1"/>
      </w:tblPr>
      <w:tblGrid>
        <w:gridCol w:w="10141"/>
      </w:tblGrid>
      <w:tr w:rsidR="00D85877" w:rsidRPr="004B5C35" w:rsidTr="00D85877">
        <w:tc>
          <w:tcPr>
            <w:tcW w:w="10141" w:type="dxa"/>
          </w:tcPr>
          <w:p w:rsidR="00D85877" w:rsidRPr="004B5C35" w:rsidRDefault="00D85877" w:rsidP="00D85877">
            <w:pPr>
              <w:spacing w:after="120"/>
              <w:jc w:val="both"/>
              <w:rPr>
                <w:rFonts w:asciiTheme="minorHAnsi" w:hAnsiTheme="minorHAnsi"/>
                <w:b/>
                <w:sz w:val="22"/>
                <w:lang w:val="bg-BG"/>
              </w:rPr>
            </w:pPr>
            <w:r w:rsidRPr="004B5C35">
              <w:rPr>
                <w:rFonts w:asciiTheme="minorHAnsi" w:hAnsiTheme="minorHAnsi"/>
                <w:b/>
                <w:sz w:val="22"/>
                <w:lang w:val="bg-BG"/>
              </w:rPr>
              <w:t>Например:</w:t>
            </w:r>
          </w:p>
          <w:p w:rsidR="00D85877" w:rsidRPr="004B5C35" w:rsidRDefault="00D85877" w:rsidP="00D85877">
            <w:pPr>
              <w:spacing w:after="120"/>
              <w:jc w:val="both"/>
              <w:rPr>
                <w:rFonts w:asciiTheme="minorHAnsi" w:hAnsiTheme="minorHAnsi"/>
                <w:sz w:val="22"/>
                <w:lang w:val="bg-BG"/>
              </w:rPr>
            </w:pPr>
            <w:r w:rsidRPr="004B5C35">
              <w:rPr>
                <w:rFonts w:asciiTheme="minorHAnsi" w:hAnsiTheme="minorHAnsi"/>
                <w:sz w:val="22"/>
                <w:lang w:val="bg-BG"/>
              </w:rPr>
              <w:t xml:space="preserve">Дадена инсталация има обща стойност на топлинната енергия (производство + импорт) от 100TJ във всички свои съответни подинсталации; отделна или сумарна грешка от 5TJ или повече в стойността на топлинната енергия би била съществена съгласно буква б) по-горе: 5% от общото </w:t>
            </w:r>
            <w:r w:rsidR="00CB29D9" w:rsidRPr="004B5C35">
              <w:rPr>
                <w:rFonts w:asciiTheme="minorHAnsi" w:hAnsiTheme="minorHAnsi"/>
                <w:sz w:val="22"/>
                <w:lang w:val="bg-BG"/>
              </w:rPr>
              <w:t>производство</w:t>
            </w:r>
            <w:r w:rsidRPr="004B5C35">
              <w:rPr>
                <w:rFonts w:asciiTheme="minorHAnsi" w:hAnsiTheme="minorHAnsi"/>
                <w:sz w:val="22"/>
                <w:lang w:val="bg-BG"/>
              </w:rPr>
              <w:t xml:space="preserve"> и импорт на нетна измерима топлинна енергия е 5TJ. Всяка количествена грешка, която е не по-малка от  нивото на същественост, е съществена.</w:t>
            </w:r>
          </w:p>
          <w:p w:rsidR="00D85877" w:rsidRPr="004B5C35" w:rsidRDefault="00D85877" w:rsidP="00D85877">
            <w:pPr>
              <w:spacing w:after="120"/>
              <w:jc w:val="both"/>
              <w:rPr>
                <w:rFonts w:asciiTheme="minorHAnsi" w:hAnsiTheme="minorHAnsi"/>
                <w:sz w:val="22"/>
                <w:lang w:val="bg-BG"/>
              </w:rPr>
            </w:pPr>
            <w:r w:rsidRPr="004B5C35">
              <w:rPr>
                <w:rFonts w:asciiTheme="minorHAnsi" w:hAnsiTheme="minorHAnsi"/>
                <w:sz w:val="22"/>
                <w:lang w:val="bg-BG"/>
              </w:rPr>
              <w:t xml:space="preserve">Инсталациите имат две подинсталация за топлинна енергия (А) и (Б), всяка от които има стойност на </w:t>
            </w:r>
            <w:r w:rsidR="00533C34">
              <w:rPr>
                <w:rFonts w:asciiTheme="minorHAnsi" w:hAnsiTheme="minorHAnsi"/>
                <w:sz w:val="22"/>
                <w:lang w:val="bg-BG"/>
              </w:rPr>
              <w:t>внесената</w:t>
            </w:r>
            <w:r w:rsidRPr="004B5C35">
              <w:rPr>
                <w:rFonts w:asciiTheme="minorHAnsi" w:hAnsiTheme="minorHAnsi"/>
                <w:sz w:val="22"/>
                <w:lang w:val="bg-BG"/>
              </w:rPr>
              <w:t xml:space="preserve"> топлинна енергия от 10TJ:</w:t>
            </w:r>
          </w:p>
          <w:p w:rsidR="00D85877" w:rsidRPr="004B5C35" w:rsidRDefault="00D85877" w:rsidP="00D85877">
            <w:pPr>
              <w:pStyle w:val="5"/>
              <w:rPr>
                <w:sz w:val="22"/>
              </w:rPr>
            </w:pPr>
            <w:r w:rsidRPr="004B5C35">
              <w:rPr>
                <w:sz w:val="22"/>
              </w:rPr>
              <w:t>•</w:t>
            </w:r>
            <w:r w:rsidRPr="004B5C35">
              <w:rPr>
                <w:sz w:val="22"/>
              </w:rPr>
              <w:tab/>
            </w:r>
            <w:r w:rsidR="00F84FBF" w:rsidRPr="004B5C35">
              <w:rPr>
                <w:sz w:val="22"/>
              </w:rPr>
              <w:t xml:space="preserve">Отделна </w:t>
            </w:r>
            <w:r w:rsidRPr="004B5C35">
              <w:rPr>
                <w:sz w:val="22"/>
              </w:rPr>
              <w:t xml:space="preserve">грешка от 2TJ е установена в стойността за </w:t>
            </w:r>
            <w:r w:rsidR="00533C34">
              <w:rPr>
                <w:sz w:val="22"/>
              </w:rPr>
              <w:t>внесената</w:t>
            </w:r>
            <w:r w:rsidR="00533C34" w:rsidRPr="004B5C35">
              <w:rPr>
                <w:sz w:val="22"/>
              </w:rPr>
              <w:t xml:space="preserve"> топлинна енергия</w:t>
            </w:r>
            <w:r w:rsidRPr="004B5C35">
              <w:rPr>
                <w:sz w:val="22"/>
              </w:rPr>
              <w:t xml:space="preserve"> на </w:t>
            </w:r>
            <w:proofErr w:type="spellStart"/>
            <w:r w:rsidRPr="004B5C35">
              <w:rPr>
                <w:sz w:val="22"/>
              </w:rPr>
              <w:t>подинсталация</w:t>
            </w:r>
            <w:proofErr w:type="spellEnd"/>
            <w:r w:rsidRPr="004B5C35">
              <w:rPr>
                <w:sz w:val="22"/>
              </w:rPr>
              <w:t xml:space="preserve"> (А); само по себе си, това не би било количествено съществено, но все пак би представлявало грешка от 20% от стойността на импортираната топлинна енергия.</w:t>
            </w:r>
          </w:p>
          <w:p w:rsidR="00D85877" w:rsidRPr="004B5C35" w:rsidRDefault="00D85877" w:rsidP="00D85877">
            <w:pPr>
              <w:pStyle w:val="5"/>
              <w:rPr>
                <w:sz w:val="22"/>
              </w:rPr>
            </w:pPr>
            <w:r w:rsidRPr="004B5C35">
              <w:rPr>
                <w:sz w:val="22"/>
              </w:rPr>
              <w:t>•</w:t>
            </w:r>
            <w:r w:rsidRPr="004B5C35">
              <w:rPr>
                <w:sz w:val="22"/>
              </w:rPr>
              <w:tab/>
            </w:r>
            <w:r w:rsidR="00F84FBF" w:rsidRPr="004B5C35">
              <w:rPr>
                <w:sz w:val="22"/>
              </w:rPr>
              <w:t xml:space="preserve">Отделна </w:t>
            </w:r>
            <w:r w:rsidRPr="004B5C35">
              <w:rPr>
                <w:sz w:val="22"/>
              </w:rPr>
              <w:t xml:space="preserve">грешка от 3.5TJ е установена в стойността за </w:t>
            </w:r>
            <w:r w:rsidR="00533C34">
              <w:rPr>
                <w:sz w:val="22"/>
              </w:rPr>
              <w:t>внесената</w:t>
            </w:r>
            <w:r w:rsidR="00533C34" w:rsidRPr="004B5C35">
              <w:rPr>
                <w:sz w:val="22"/>
              </w:rPr>
              <w:t xml:space="preserve"> топлинна енергия</w:t>
            </w:r>
            <w:r w:rsidRPr="004B5C35">
              <w:rPr>
                <w:sz w:val="22"/>
              </w:rPr>
              <w:t xml:space="preserve"> на </w:t>
            </w:r>
            <w:proofErr w:type="spellStart"/>
            <w:r w:rsidRPr="004B5C35">
              <w:rPr>
                <w:sz w:val="22"/>
              </w:rPr>
              <w:t>подинсталация</w:t>
            </w:r>
            <w:proofErr w:type="spellEnd"/>
            <w:r w:rsidRPr="004B5C35">
              <w:rPr>
                <w:sz w:val="22"/>
              </w:rPr>
              <w:t xml:space="preserve"> (Б); само по себе си, това не би било количествено съществено, но все пак би представлявало грешка от 35% от стойността на импортираната топлинна енергия.</w:t>
            </w:r>
          </w:p>
          <w:p w:rsidR="00D85877" w:rsidRPr="004B5C35" w:rsidRDefault="00D85877" w:rsidP="00D85877">
            <w:pPr>
              <w:spacing w:after="120"/>
              <w:jc w:val="both"/>
              <w:rPr>
                <w:rFonts w:asciiTheme="minorHAnsi" w:hAnsiTheme="minorHAnsi"/>
                <w:sz w:val="22"/>
                <w:lang w:val="bg-BG"/>
              </w:rPr>
            </w:pPr>
            <w:r w:rsidRPr="004B5C35">
              <w:rPr>
                <w:rFonts w:asciiTheme="minorHAnsi" w:hAnsiTheme="minorHAnsi"/>
                <w:sz w:val="22"/>
                <w:lang w:val="bg-BG"/>
              </w:rPr>
              <w:t xml:space="preserve">Сумарната грешка обаче </w:t>
            </w:r>
            <w:r w:rsidR="00F84FBF" w:rsidRPr="004B5C35">
              <w:rPr>
                <w:rFonts w:asciiTheme="minorHAnsi" w:hAnsiTheme="minorHAnsi"/>
                <w:sz w:val="22"/>
                <w:lang w:val="bg-BG"/>
              </w:rPr>
              <w:t xml:space="preserve">в общия </w:t>
            </w:r>
            <w:r w:rsidR="00533C34">
              <w:rPr>
                <w:rFonts w:asciiTheme="minorHAnsi" w:hAnsiTheme="minorHAnsi"/>
                <w:sz w:val="22"/>
                <w:lang w:val="bg-BG"/>
              </w:rPr>
              <w:t>внесената</w:t>
            </w:r>
            <w:r w:rsidR="00533C34" w:rsidRPr="004B5C35">
              <w:rPr>
                <w:rFonts w:asciiTheme="minorHAnsi" w:hAnsiTheme="minorHAnsi"/>
                <w:sz w:val="22"/>
                <w:lang w:val="bg-BG"/>
              </w:rPr>
              <w:t xml:space="preserve"> топлинна енергия </w:t>
            </w:r>
            <w:r w:rsidR="00F84FBF" w:rsidRPr="004B5C35">
              <w:rPr>
                <w:rFonts w:asciiTheme="minorHAnsi" w:hAnsiTheme="minorHAnsi"/>
                <w:sz w:val="22"/>
                <w:lang w:val="bg-BG"/>
              </w:rPr>
              <w:t xml:space="preserve">за </w:t>
            </w:r>
            <w:proofErr w:type="spellStart"/>
            <w:r w:rsidRPr="004B5C35">
              <w:rPr>
                <w:rFonts w:asciiTheme="minorHAnsi" w:hAnsiTheme="minorHAnsi"/>
                <w:sz w:val="22"/>
                <w:lang w:val="bg-BG"/>
              </w:rPr>
              <w:t>подинсталации</w:t>
            </w:r>
            <w:proofErr w:type="spellEnd"/>
            <w:r w:rsidRPr="004B5C35">
              <w:rPr>
                <w:rFonts w:asciiTheme="minorHAnsi" w:hAnsiTheme="minorHAnsi"/>
                <w:sz w:val="22"/>
                <w:lang w:val="bg-BG"/>
              </w:rPr>
              <w:t xml:space="preserve"> (A) </w:t>
            </w:r>
            <w:r w:rsidR="00F84FBF" w:rsidRPr="004B5C35">
              <w:rPr>
                <w:rFonts w:asciiTheme="minorHAnsi" w:hAnsiTheme="minorHAnsi"/>
                <w:sz w:val="22"/>
                <w:lang w:val="bg-BG"/>
              </w:rPr>
              <w:t xml:space="preserve">и </w:t>
            </w:r>
            <w:r w:rsidRPr="004B5C35">
              <w:rPr>
                <w:rFonts w:asciiTheme="minorHAnsi" w:hAnsiTheme="minorHAnsi"/>
                <w:sz w:val="22"/>
                <w:lang w:val="bg-BG"/>
              </w:rPr>
              <w:t>(</w:t>
            </w:r>
            <w:r w:rsidR="00F84FBF" w:rsidRPr="004B5C35">
              <w:rPr>
                <w:rFonts w:asciiTheme="minorHAnsi" w:hAnsiTheme="minorHAnsi"/>
                <w:sz w:val="22"/>
                <w:lang w:val="bg-BG"/>
              </w:rPr>
              <w:t>Б</w:t>
            </w:r>
            <w:r w:rsidRPr="004B5C35">
              <w:rPr>
                <w:rFonts w:asciiTheme="minorHAnsi" w:hAnsiTheme="minorHAnsi"/>
                <w:sz w:val="22"/>
                <w:lang w:val="bg-BG"/>
              </w:rPr>
              <w:t xml:space="preserve">) </w:t>
            </w:r>
            <w:r w:rsidR="00F84FBF" w:rsidRPr="004B5C35">
              <w:rPr>
                <w:rFonts w:asciiTheme="minorHAnsi" w:hAnsiTheme="minorHAnsi"/>
                <w:sz w:val="22"/>
                <w:lang w:val="bg-BG"/>
              </w:rPr>
              <w:t xml:space="preserve">е </w:t>
            </w:r>
            <w:r w:rsidRPr="004B5C35">
              <w:rPr>
                <w:rFonts w:asciiTheme="minorHAnsi" w:hAnsiTheme="minorHAnsi"/>
                <w:sz w:val="22"/>
                <w:lang w:val="bg-BG"/>
              </w:rPr>
              <w:t xml:space="preserve">5.5TJ; </w:t>
            </w:r>
            <w:r w:rsidR="00F84FBF" w:rsidRPr="004B5C35">
              <w:rPr>
                <w:rFonts w:asciiTheme="minorHAnsi" w:hAnsiTheme="minorHAnsi"/>
                <w:sz w:val="22"/>
                <w:lang w:val="bg-BG"/>
              </w:rPr>
              <w:t xml:space="preserve">това е над нивото на същественост от </w:t>
            </w:r>
            <w:r w:rsidRPr="004B5C35">
              <w:rPr>
                <w:rFonts w:asciiTheme="minorHAnsi" w:hAnsiTheme="minorHAnsi"/>
                <w:sz w:val="22"/>
                <w:lang w:val="bg-BG"/>
              </w:rPr>
              <w:t xml:space="preserve">5% </w:t>
            </w:r>
            <w:r w:rsidR="00F84FBF" w:rsidRPr="004B5C35">
              <w:rPr>
                <w:rFonts w:asciiTheme="minorHAnsi" w:hAnsiTheme="minorHAnsi"/>
                <w:sz w:val="22"/>
                <w:lang w:val="bg-BG"/>
              </w:rPr>
              <w:t xml:space="preserve">за сумата от </w:t>
            </w:r>
            <w:r w:rsidR="00533C34">
              <w:rPr>
                <w:rFonts w:asciiTheme="minorHAnsi" w:hAnsiTheme="minorHAnsi"/>
                <w:sz w:val="22"/>
                <w:lang w:val="bg-BG"/>
              </w:rPr>
              <w:t>внесената</w:t>
            </w:r>
            <w:r w:rsidR="00533C34" w:rsidRPr="004B5C35">
              <w:rPr>
                <w:rFonts w:asciiTheme="minorHAnsi" w:hAnsiTheme="minorHAnsi"/>
                <w:sz w:val="22"/>
                <w:lang w:val="bg-BG"/>
              </w:rPr>
              <w:t xml:space="preserve"> топлинна енергия</w:t>
            </w:r>
            <w:r w:rsidR="00F84FBF" w:rsidRPr="004B5C35">
              <w:rPr>
                <w:rFonts w:asciiTheme="minorHAnsi" w:hAnsiTheme="minorHAnsi"/>
                <w:sz w:val="22"/>
                <w:lang w:val="bg-BG"/>
              </w:rPr>
              <w:t xml:space="preserve"> и </w:t>
            </w:r>
            <w:r w:rsidR="00533C34">
              <w:rPr>
                <w:rFonts w:asciiTheme="minorHAnsi" w:hAnsiTheme="minorHAnsi"/>
                <w:sz w:val="22"/>
                <w:lang w:val="bg-BG"/>
              </w:rPr>
              <w:t>произведената</w:t>
            </w:r>
            <w:r w:rsidR="00F84FBF" w:rsidRPr="004B5C35">
              <w:rPr>
                <w:rFonts w:asciiTheme="minorHAnsi" w:hAnsiTheme="minorHAnsi"/>
                <w:sz w:val="22"/>
                <w:lang w:val="bg-BG"/>
              </w:rPr>
              <w:t xml:space="preserve"> </w:t>
            </w:r>
            <w:r w:rsidRPr="004B5C35">
              <w:rPr>
                <w:rFonts w:asciiTheme="minorHAnsi" w:hAnsiTheme="minorHAnsi"/>
                <w:sz w:val="22"/>
                <w:lang w:val="bg-BG"/>
              </w:rPr>
              <w:t>нетна измерима топлинна енергия</w:t>
            </w:r>
            <w:r w:rsidR="00F84FBF" w:rsidRPr="004B5C35">
              <w:rPr>
                <w:rFonts w:asciiTheme="minorHAnsi" w:hAnsiTheme="minorHAnsi"/>
                <w:sz w:val="22"/>
                <w:lang w:val="bg-BG"/>
              </w:rPr>
              <w:t xml:space="preserve">, така че би довело до съществена </w:t>
            </w:r>
            <w:r w:rsidRPr="004B5C35">
              <w:rPr>
                <w:rFonts w:asciiTheme="minorHAnsi" w:hAnsiTheme="minorHAnsi"/>
                <w:sz w:val="22"/>
                <w:lang w:val="bg-BG"/>
              </w:rPr>
              <w:t xml:space="preserve">грешка </w:t>
            </w:r>
            <w:r w:rsidR="00F84FBF" w:rsidRPr="004B5C35">
              <w:rPr>
                <w:rFonts w:asciiTheme="minorHAnsi" w:hAnsiTheme="minorHAnsi"/>
                <w:sz w:val="22"/>
                <w:lang w:val="bg-BG"/>
              </w:rPr>
              <w:t xml:space="preserve">и – поради това – да отрицателно становище от </w:t>
            </w:r>
            <w:r w:rsidRPr="004B5C35">
              <w:rPr>
                <w:rFonts w:asciiTheme="minorHAnsi" w:hAnsiTheme="minorHAnsi"/>
                <w:sz w:val="22"/>
                <w:lang w:val="bg-BG"/>
              </w:rPr>
              <w:t>проверка</w:t>
            </w:r>
            <w:r w:rsidR="00F84FBF" w:rsidRPr="004B5C35">
              <w:rPr>
                <w:rFonts w:asciiTheme="minorHAnsi" w:hAnsiTheme="minorHAnsi"/>
                <w:sz w:val="22"/>
                <w:lang w:val="bg-BG"/>
              </w:rPr>
              <w:t>та</w:t>
            </w:r>
            <w:r w:rsidRPr="004B5C35">
              <w:rPr>
                <w:rFonts w:asciiTheme="minorHAnsi" w:hAnsiTheme="minorHAnsi"/>
                <w:sz w:val="22"/>
                <w:lang w:val="bg-BG"/>
              </w:rPr>
              <w:t xml:space="preserve"> (</w:t>
            </w:r>
            <w:r w:rsidR="00F84FBF" w:rsidRPr="004B5C35">
              <w:rPr>
                <w:rFonts w:asciiTheme="minorHAnsi" w:hAnsiTheme="minorHAnsi"/>
                <w:sz w:val="22"/>
                <w:lang w:val="bg-BG"/>
              </w:rPr>
              <w:t>непризнато</w:t>
            </w:r>
            <w:r w:rsidRPr="004B5C35">
              <w:rPr>
                <w:rFonts w:asciiTheme="minorHAnsi" w:hAnsiTheme="minorHAnsi"/>
                <w:sz w:val="22"/>
                <w:lang w:val="bg-BG"/>
              </w:rPr>
              <w:t>).</w:t>
            </w:r>
          </w:p>
          <w:p w:rsidR="00D85877" w:rsidRPr="004B5C35" w:rsidRDefault="00F84FBF" w:rsidP="00F84FBF">
            <w:pPr>
              <w:spacing w:after="120"/>
              <w:jc w:val="both"/>
              <w:rPr>
                <w:rFonts w:asciiTheme="minorHAnsi" w:hAnsiTheme="minorHAnsi"/>
                <w:lang w:val="bg-BG"/>
              </w:rPr>
            </w:pPr>
            <w:r w:rsidRPr="004B5C35">
              <w:rPr>
                <w:rFonts w:asciiTheme="minorHAnsi" w:hAnsiTheme="minorHAnsi"/>
                <w:sz w:val="22"/>
                <w:lang w:val="bg-BG"/>
              </w:rPr>
              <w:t xml:space="preserve">Ако в горния случай </w:t>
            </w:r>
            <w:r w:rsidR="00D85877" w:rsidRPr="004B5C35">
              <w:rPr>
                <w:rFonts w:asciiTheme="minorHAnsi" w:hAnsiTheme="minorHAnsi"/>
                <w:sz w:val="22"/>
                <w:lang w:val="bg-BG"/>
              </w:rPr>
              <w:t xml:space="preserve">инсталацията </w:t>
            </w:r>
            <w:r w:rsidRPr="004B5C35">
              <w:rPr>
                <w:rFonts w:asciiTheme="minorHAnsi" w:hAnsiTheme="minorHAnsi"/>
                <w:sz w:val="22"/>
                <w:lang w:val="bg-BG"/>
              </w:rPr>
              <w:t xml:space="preserve">имаше само една </w:t>
            </w:r>
            <w:r w:rsidR="00D85877" w:rsidRPr="004B5C35">
              <w:rPr>
                <w:rFonts w:asciiTheme="minorHAnsi" w:hAnsiTheme="minorHAnsi"/>
                <w:sz w:val="22"/>
                <w:lang w:val="bg-BG"/>
              </w:rPr>
              <w:t xml:space="preserve">подинсталация </w:t>
            </w:r>
            <w:r w:rsidRPr="004B5C35">
              <w:rPr>
                <w:rFonts w:asciiTheme="minorHAnsi" w:hAnsiTheme="minorHAnsi"/>
                <w:sz w:val="22"/>
                <w:lang w:val="bg-BG"/>
              </w:rPr>
              <w:t>за топлинна енергия –</w:t>
            </w:r>
            <w:r w:rsidR="00D85877" w:rsidRPr="004B5C35">
              <w:rPr>
                <w:rFonts w:asciiTheme="minorHAnsi" w:hAnsiTheme="minorHAnsi"/>
                <w:sz w:val="22"/>
                <w:lang w:val="bg-BG"/>
              </w:rPr>
              <w:t xml:space="preserve"> (</w:t>
            </w:r>
            <w:r w:rsidRPr="004B5C35">
              <w:rPr>
                <w:rFonts w:asciiTheme="minorHAnsi" w:hAnsiTheme="minorHAnsi"/>
                <w:sz w:val="22"/>
                <w:lang w:val="bg-BG"/>
              </w:rPr>
              <w:t>Б</w:t>
            </w:r>
            <w:r w:rsidR="00D85877" w:rsidRPr="004B5C35">
              <w:rPr>
                <w:rFonts w:asciiTheme="minorHAnsi" w:hAnsiTheme="minorHAnsi"/>
                <w:sz w:val="22"/>
                <w:lang w:val="bg-BG"/>
              </w:rPr>
              <w:t xml:space="preserve">) </w:t>
            </w:r>
            <w:r w:rsidRPr="004B5C35">
              <w:rPr>
                <w:rFonts w:asciiTheme="minorHAnsi" w:hAnsiTheme="minorHAnsi"/>
                <w:sz w:val="22"/>
                <w:lang w:val="bg-BG"/>
              </w:rPr>
              <w:t>–</w:t>
            </w:r>
            <w:r w:rsidR="00D85877" w:rsidRPr="004B5C35">
              <w:rPr>
                <w:rFonts w:asciiTheme="minorHAnsi" w:hAnsiTheme="minorHAnsi"/>
                <w:sz w:val="22"/>
                <w:lang w:val="bg-BG"/>
              </w:rPr>
              <w:t xml:space="preserve"> </w:t>
            </w:r>
            <w:r w:rsidRPr="004B5C35">
              <w:rPr>
                <w:rFonts w:asciiTheme="minorHAnsi" w:hAnsiTheme="minorHAnsi"/>
                <w:sz w:val="22"/>
                <w:lang w:val="bg-BG"/>
              </w:rPr>
              <w:t xml:space="preserve">с отделна </w:t>
            </w:r>
            <w:r w:rsidR="00D85877" w:rsidRPr="004B5C35">
              <w:rPr>
                <w:rFonts w:asciiTheme="minorHAnsi" w:hAnsiTheme="minorHAnsi"/>
                <w:sz w:val="22"/>
                <w:lang w:val="bg-BG"/>
              </w:rPr>
              <w:t xml:space="preserve">грешка </w:t>
            </w:r>
            <w:r w:rsidRPr="004B5C35">
              <w:rPr>
                <w:rFonts w:asciiTheme="minorHAnsi" w:hAnsiTheme="minorHAnsi"/>
                <w:sz w:val="22"/>
                <w:lang w:val="bg-BG"/>
              </w:rPr>
              <w:t xml:space="preserve">от </w:t>
            </w:r>
            <w:r w:rsidR="00D85877" w:rsidRPr="004B5C35">
              <w:rPr>
                <w:rFonts w:asciiTheme="minorHAnsi" w:hAnsiTheme="minorHAnsi"/>
                <w:sz w:val="22"/>
                <w:lang w:val="bg-BG"/>
              </w:rPr>
              <w:t xml:space="preserve">3.5TJ </w:t>
            </w:r>
            <w:r w:rsidRPr="004B5C35">
              <w:rPr>
                <w:rFonts w:asciiTheme="minorHAnsi" w:hAnsiTheme="minorHAnsi"/>
                <w:sz w:val="22"/>
                <w:lang w:val="bg-BG"/>
              </w:rPr>
              <w:t xml:space="preserve">в стойността й за </w:t>
            </w:r>
            <w:r w:rsidR="00396167">
              <w:rPr>
                <w:rFonts w:asciiTheme="minorHAnsi" w:hAnsiTheme="minorHAnsi"/>
                <w:sz w:val="22"/>
                <w:lang w:val="bg-BG"/>
              </w:rPr>
              <w:t>внесената</w:t>
            </w:r>
            <w:r w:rsidR="00396167" w:rsidRPr="004B5C35">
              <w:rPr>
                <w:rFonts w:asciiTheme="minorHAnsi" w:hAnsiTheme="minorHAnsi"/>
                <w:sz w:val="22"/>
                <w:lang w:val="bg-BG"/>
              </w:rPr>
              <w:t xml:space="preserve"> топлинна енергия</w:t>
            </w:r>
            <w:r w:rsidRPr="004B5C35">
              <w:rPr>
                <w:rFonts w:asciiTheme="minorHAnsi" w:hAnsiTheme="minorHAnsi"/>
                <w:sz w:val="22"/>
                <w:lang w:val="bg-BG"/>
              </w:rPr>
              <w:t xml:space="preserve">, която не </w:t>
            </w:r>
            <w:r w:rsidR="00396167">
              <w:rPr>
                <w:rFonts w:asciiTheme="minorHAnsi" w:hAnsiTheme="minorHAnsi"/>
                <w:sz w:val="22"/>
                <w:lang w:val="bg-BG"/>
              </w:rPr>
              <w:t xml:space="preserve">е </w:t>
            </w:r>
            <w:r w:rsidRPr="004B5C35">
              <w:rPr>
                <w:rFonts w:asciiTheme="minorHAnsi" w:hAnsiTheme="minorHAnsi"/>
                <w:sz w:val="22"/>
                <w:lang w:val="bg-BG"/>
              </w:rPr>
              <w:t>количествено съществена</w:t>
            </w:r>
            <w:r w:rsidR="00D85877" w:rsidRPr="004B5C35">
              <w:rPr>
                <w:rFonts w:asciiTheme="minorHAnsi" w:hAnsiTheme="minorHAnsi"/>
                <w:sz w:val="22"/>
                <w:lang w:val="bg-BG"/>
              </w:rPr>
              <w:t xml:space="preserve">; </w:t>
            </w:r>
            <w:proofErr w:type="spellStart"/>
            <w:r w:rsidR="00BA7A05">
              <w:rPr>
                <w:rFonts w:asciiTheme="minorHAnsi" w:hAnsiTheme="minorHAnsi"/>
                <w:sz w:val="22"/>
                <w:lang w:val="bg-BG"/>
              </w:rPr>
              <w:t>верификаторът</w:t>
            </w:r>
            <w:proofErr w:type="spellEnd"/>
            <w:r w:rsidR="00D85877" w:rsidRPr="004B5C35">
              <w:rPr>
                <w:rFonts w:asciiTheme="minorHAnsi" w:hAnsiTheme="minorHAnsi"/>
                <w:sz w:val="22"/>
                <w:lang w:val="bg-BG"/>
              </w:rPr>
              <w:t xml:space="preserve"> </w:t>
            </w:r>
            <w:r w:rsidRPr="004B5C35">
              <w:rPr>
                <w:rFonts w:asciiTheme="minorHAnsi" w:hAnsiTheme="minorHAnsi"/>
                <w:sz w:val="22"/>
                <w:lang w:val="bg-BG"/>
              </w:rPr>
              <w:t xml:space="preserve">би могъл все пак да реши, че </w:t>
            </w:r>
            <w:r w:rsidR="00D85877" w:rsidRPr="004B5C35">
              <w:rPr>
                <w:rFonts w:asciiTheme="minorHAnsi" w:hAnsiTheme="minorHAnsi"/>
                <w:sz w:val="22"/>
                <w:lang w:val="bg-BG"/>
              </w:rPr>
              <w:t>грешка</w:t>
            </w:r>
            <w:r w:rsidRPr="004B5C35">
              <w:rPr>
                <w:rFonts w:asciiTheme="minorHAnsi" w:hAnsiTheme="minorHAnsi"/>
                <w:sz w:val="22"/>
                <w:lang w:val="bg-BG"/>
              </w:rPr>
              <w:t xml:space="preserve">та като цяло е съществен проблем, ако в резултат от оценката на качествените аспекти на </w:t>
            </w:r>
            <w:r w:rsidR="00D85877" w:rsidRPr="004B5C35">
              <w:rPr>
                <w:rFonts w:asciiTheme="minorHAnsi" w:hAnsiTheme="minorHAnsi"/>
                <w:sz w:val="22"/>
                <w:lang w:val="bg-BG"/>
              </w:rPr>
              <w:t>същественост</w:t>
            </w:r>
            <w:r w:rsidRPr="004B5C35">
              <w:rPr>
                <w:rFonts w:asciiTheme="minorHAnsi" w:hAnsiTheme="minorHAnsi"/>
                <w:sz w:val="22"/>
                <w:lang w:val="bg-BG"/>
              </w:rPr>
              <w:t>та,</w:t>
            </w:r>
            <w:r w:rsidR="00D85877" w:rsidRPr="004B5C35">
              <w:rPr>
                <w:rFonts w:asciiTheme="minorHAnsi" w:hAnsiTheme="minorHAnsi"/>
                <w:sz w:val="22"/>
                <w:lang w:val="bg-BG"/>
              </w:rPr>
              <w:t xml:space="preserve"> </w:t>
            </w:r>
            <w:proofErr w:type="spellStart"/>
            <w:r w:rsidR="00BA7A05">
              <w:rPr>
                <w:rFonts w:asciiTheme="minorHAnsi" w:hAnsiTheme="minorHAnsi"/>
                <w:sz w:val="22"/>
                <w:lang w:val="bg-BG"/>
              </w:rPr>
              <w:t>верификаторът</w:t>
            </w:r>
            <w:proofErr w:type="spellEnd"/>
            <w:r w:rsidR="00D85877" w:rsidRPr="004B5C35">
              <w:rPr>
                <w:rFonts w:asciiTheme="minorHAnsi" w:hAnsiTheme="minorHAnsi"/>
                <w:sz w:val="22"/>
                <w:lang w:val="bg-BG"/>
              </w:rPr>
              <w:t xml:space="preserve"> </w:t>
            </w:r>
            <w:r w:rsidRPr="004B5C35">
              <w:rPr>
                <w:rFonts w:asciiTheme="minorHAnsi" w:hAnsiTheme="minorHAnsi"/>
                <w:sz w:val="22"/>
                <w:lang w:val="bg-BG"/>
              </w:rPr>
              <w:t xml:space="preserve">установи некоригирано </w:t>
            </w:r>
            <w:r w:rsidR="00D85877" w:rsidRPr="004B5C35">
              <w:rPr>
                <w:rFonts w:asciiTheme="minorHAnsi" w:hAnsiTheme="minorHAnsi"/>
                <w:sz w:val="22"/>
                <w:lang w:val="bg-BG"/>
              </w:rPr>
              <w:t xml:space="preserve">неспазване </w:t>
            </w:r>
            <w:r w:rsidRPr="004B5C35">
              <w:rPr>
                <w:rFonts w:asciiTheme="minorHAnsi" w:hAnsiTheme="minorHAnsi"/>
                <w:sz w:val="22"/>
                <w:lang w:val="bg-BG"/>
              </w:rPr>
              <w:t>и</w:t>
            </w:r>
            <w:r w:rsidR="00D85877" w:rsidRPr="004B5C35">
              <w:rPr>
                <w:rFonts w:asciiTheme="minorHAnsi" w:hAnsiTheme="minorHAnsi"/>
                <w:sz w:val="22"/>
                <w:lang w:val="bg-BG"/>
              </w:rPr>
              <w:t>/</w:t>
            </w:r>
            <w:r w:rsidRPr="004B5C35">
              <w:rPr>
                <w:rFonts w:asciiTheme="minorHAnsi" w:hAnsiTheme="minorHAnsi"/>
                <w:sz w:val="22"/>
                <w:lang w:val="bg-BG"/>
              </w:rPr>
              <w:t>или несъответствие, което се отразява върху процес на изчисляване на данните</w:t>
            </w:r>
            <w:r w:rsidR="00D85877" w:rsidRPr="004B5C35">
              <w:rPr>
                <w:rFonts w:asciiTheme="minorHAnsi" w:hAnsiTheme="minorHAnsi"/>
                <w:sz w:val="22"/>
                <w:lang w:val="bg-BG"/>
              </w:rPr>
              <w:t xml:space="preserve"> </w:t>
            </w:r>
            <w:r w:rsidRPr="004B5C35">
              <w:rPr>
                <w:rFonts w:asciiTheme="minorHAnsi" w:hAnsiTheme="minorHAnsi"/>
                <w:sz w:val="22"/>
                <w:lang w:val="bg-BG"/>
              </w:rPr>
              <w:t xml:space="preserve">и което според </w:t>
            </w:r>
            <w:r w:rsidR="00BA7A05">
              <w:rPr>
                <w:rFonts w:asciiTheme="minorHAnsi" w:hAnsiTheme="minorHAnsi"/>
                <w:sz w:val="22"/>
                <w:lang w:val="bg-BG"/>
              </w:rPr>
              <w:t>верификатора</w:t>
            </w:r>
            <w:r w:rsidRPr="004B5C35">
              <w:rPr>
                <w:rFonts w:asciiTheme="minorHAnsi" w:hAnsiTheme="minorHAnsi"/>
                <w:sz w:val="22"/>
                <w:lang w:val="bg-BG"/>
              </w:rPr>
              <w:t xml:space="preserve"> е достатъчно значително, за да обоснове констатация, че е съществено</w:t>
            </w:r>
            <w:r w:rsidR="00D85877" w:rsidRPr="004B5C35">
              <w:rPr>
                <w:rFonts w:asciiTheme="minorHAnsi" w:hAnsiTheme="minorHAnsi"/>
                <w:sz w:val="22"/>
                <w:lang w:val="bg-BG"/>
              </w:rPr>
              <w:t>.</w:t>
            </w:r>
          </w:p>
        </w:tc>
      </w:tr>
    </w:tbl>
    <w:p w:rsidR="009E78CC" w:rsidRPr="004B5C35" w:rsidRDefault="009E78CC" w:rsidP="00F67ED3">
      <w:pPr>
        <w:spacing w:after="120"/>
        <w:jc w:val="both"/>
        <w:rPr>
          <w:rFonts w:asciiTheme="minorHAnsi" w:hAnsiTheme="minorHAnsi"/>
          <w:lang w:val="bg-BG"/>
        </w:rPr>
      </w:pPr>
    </w:p>
    <w:p w:rsidR="009E78CC" w:rsidRPr="004B5C35" w:rsidRDefault="00F84FBF" w:rsidP="00F67ED3">
      <w:pPr>
        <w:spacing w:after="120"/>
        <w:jc w:val="both"/>
        <w:rPr>
          <w:rFonts w:asciiTheme="minorHAnsi" w:hAnsiTheme="minorHAnsi"/>
          <w:lang w:val="bg-BG"/>
        </w:rPr>
      </w:pPr>
      <w:r w:rsidRPr="004B5C35">
        <w:rPr>
          <w:rFonts w:asciiTheme="minorHAnsi" w:hAnsiTheme="minorHAnsi"/>
          <w:lang w:val="bg-BG"/>
        </w:rPr>
        <w:t xml:space="preserve">За </w:t>
      </w:r>
      <w:r w:rsidR="004D09C1" w:rsidRPr="004B5C35">
        <w:rPr>
          <w:rFonts w:asciiTheme="minorHAnsi" w:hAnsiTheme="minorHAnsi"/>
          <w:lang w:val="bg-BG"/>
        </w:rPr>
        <w:t>продуктов</w:t>
      </w:r>
      <w:r w:rsidRPr="004B5C35">
        <w:rPr>
          <w:rFonts w:asciiTheme="minorHAnsi" w:hAnsiTheme="minorHAnsi"/>
          <w:lang w:val="bg-BG"/>
        </w:rPr>
        <w:t>и</w:t>
      </w:r>
      <w:r w:rsidR="004D09C1" w:rsidRPr="004B5C35">
        <w:rPr>
          <w:rFonts w:asciiTheme="minorHAnsi" w:hAnsiTheme="minorHAnsi"/>
          <w:lang w:val="bg-BG"/>
        </w:rPr>
        <w:t xml:space="preserve"> показател</w:t>
      </w:r>
      <w:r w:rsidRPr="004B5C35">
        <w:rPr>
          <w:rFonts w:asciiTheme="minorHAnsi" w:hAnsiTheme="minorHAnsi"/>
          <w:lang w:val="bg-BG"/>
        </w:rPr>
        <w:t>и</w:t>
      </w:r>
      <w:r w:rsidR="003C3FF2" w:rsidRPr="004B5C35">
        <w:rPr>
          <w:rFonts w:asciiTheme="minorHAnsi" w:hAnsiTheme="minorHAnsi"/>
          <w:lang w:val="bg-BG"/>
        </w:rPr>
        <w:t xml:space="preserve"> </w:t>
      </w:r>
      <w:r w:rsidRPr="004B5C35">
        <w:rPr>
          <w:rFonts w:asciiTheme="minorHAnsi" w:hAnsiTheme="minorHAnsi"/>
          <w:lang w:val="bg-BG"/>
        </w:rPr>
        <w:t>–</w:t>
      </w:r>
      <w:r w:rsidR="003C3FF2" w:rsidRPr="004B5C35">
        <w:rPr>
          <w:rFonts w:asciiTheme="minorHAnsi" w:hAnsiTheme="minorHAnsi"/>
          <w:lang w:val="bg-BG"/>
        </w:rPr>
        <w:t xml:space="preserve"> </w:t>
      </w:r>
      <w:r w:rsidRPr="004B5C35">
        <w:rPr>
          <w:rFonts w:asciiTheme="minorHAnsi" w:hAnsiTheme="minorHAnsi"/>
          <w:lang w:val="bg-BG"/>
        </w:rPr>
        <w:t>елемент г</w:t>
      </w:r>
      <w:r w:rsidR="003C3FF2" w:rsidRPr="004B5C35">
        <w:rPr>
          <w:rFonts w:asciiTheme="minorHAnsi" w:hAnsiTheme="minorHAnsi"/>
          <w:lang w:val="bg-BG"/>
        </w:rPr>
        <w:t xml:space="preserve">) </w:t>
      </w:r>
      <w:r w:rsidRPr="004B5C35">
        <w:rPr>
          <w:rFonts w:asciiTheme="minorHAnsi" w:hAnsiTheme="minorHAnsi"/>
          <w:lang w:val="bg-BG"/>
        </w:rPr>
        <w:t>по-горе –</w:t>
      </w:r>
      <w:r w:rsidR="003C3FF2" w:rsidRPr="004B5C35">
        <w:rPr>
          <w:rFonts w:asciiTheme="minorHAnsi" w:hAnsiTheme="minorHAnsi"/>
          <w:lang w:val="bg-BG"/>
        </w:rPr>
        <w:t xml:space="preserve"> </w:t>
      </w:r>
      <w:r w:rsidRPr="004B5C35">
        <w:rPr>
          <w:rFonts w:asciiTheme="minorHAnsi" w:hAnsiTheme="minorHAnsi"/>
          <w:lang w:val="bg-BG"/>
        </w:rPr>
        <w:t xml:space="preserve">всяка отделна </w:t>
      </w:r>
      <w:r w:rsidR="00FA649E" w:rsidRPr="004B5C35">
        <w:rPr>
          <w:rFonts w:asciiTheme="minorHAnsi" w:hAnsiTheme="minorHAnsi"/>
          <w:lang w:val="bg-BG"/>
        </w:rPr>
        <w:t>неточност</w:t>
      </w:r>
      <w:r w:rsidR="003C3FF2" w:rsidRPr="004B5C35">
        <w:rPr>
          <w:rFonts w:asciiTheme="minorHAnsi" w:hAnsiTheme="minorHAnsi"/>
          <w:lang w:val="bg-BG"/>
        </w:rPr>
        <w:t xml:space="preserve"> </w:t>
      </w:r>
      <w:r w:rsidRPr="004B5C35">
        <w:rPr>
          <w:rFonts w:asciiTheme="minorHAnsi" w:hAnsiTheme="minorHAnsi"/>
          <w:lang w:val="bg-BG"/>
        </w:rPr>
        <w:t xml:space="preserve">или </w:t>
      </w:r>
      <w:r w:rsidR="00E6337B" w:rsidRPr="004B5C35">
        <w:rPr>
          <w:rFonts w:asciiTheme="minorHAnsi" w:hAnsiTheme="minorHAnsi"/>
          <w:lang w:val="bg-BG"/>
        </w:rPr>
        <w:t>неточности</w:t>
      </w:r>
      <w:r w:rsidR="003C3FF2" w:rsidRPr="004B5C35">
        <w:rPr>
          <w:rFonts w:asciiTheme="minorHAnsi" w:hAnsiTheme="minorHAnsi"/>
          <w:lang w:val="bg-BG"/>
        </w:rPr>
        <w:t xml:space="preserve"> </w:t>
      </w:r>
      <w:r w:rsidRPr="004B5C35">
        <w:rPr>
          <w:rFonts w:asciiTheme="minorHAnsi" w:hAnsiTheme="minorHAnsi"/>
          <w:lang w:val="bg-BG"/>
        </w:rPr>
        <w:t xml:space="preserve">– които при сумиране – надхвърля(т) </w:t>
      </w:r>
      <w:r w:rsidR="003C3FF2" w:rsidRPr="004B5C35">
        <w:rPr>
          <w:rFonts w:asciiTheme="minorHAnsi" w:hAnsiTheme="minorHAnsi"/>
          <w:lang w:val="bg-BG"/>
        </w:rPr>
        <w:t xml:space="preserve">5% </w:t>
      </w:r>
      <w:r w:rsidRPr="004B5C35">
        <w:rPr>
          <w:rFonts w:asciiTheme="minorHAnsi" w:hAnsiTheme="minorHAnsi"/>
          <w:lang w:val="bg-BG"/>
        </w:rPr>
        <w:t xml:space="preserve">от </w:t>
      </w:r>
      <w:r w:rsidR="009646E3" w:rsidRPr="004B5C35">
        <w:rPr>
          <w:rFonts w:asciiTheme="minorHAnsi" w:hAnsiTheme="minorHAnsi"/>
          <w:lang w:val="bg-BG"/>
        </w:rPr>
        <w:t>равнището на дейност</w:t>
      </w:r>
      <w:r w:rsidRPr="004B5C35">
        <w:rPr>
          <w:rFonts w:asciiTheme="minorHAnsi" w:hAnsiTheme="minorHAnsi"/>
          <w:lang w:val="bg-BG"/>
        </w:rPr>
        <w:t xml:space="preserve">та за съответната </w:t>
      </w:r>
      <w:r w:rsidR="00822525" w:rsidRPr="004B5C35">
        <w:rPr>
          <w:rFonts w:asciiTheme="minorHAnsi" w:hAnsiTheme="minorHAnsi"/>
          <w:lang w:val="bg-BG"/>
        </w:rPr>
        <w:t>подинсталация</w:t>
      </w:r>
      <w:r w:rsidR="003C3FF2" w:rsidRPr="004B5C35">
        <w:rPr>
          <w:rFonts w:asciiTheme="minorHAnsi" w:hAnsiTheme="minorHAnsi"/>
          <w:lang w:val="bg-BG"/>
        </w:rPr>
        <w:t xml:space="preserve"> </w:t>
      </w:r>
      <w:r w:rsidRPr="004B5C35">
        <w:rPr>
          <w:rFonts w:asciiTheme="minorHAnsi" w:hAnsiTheme="minorHAnsi"/>
          <w:lang w:val="bg-BG"/>
        </w:rPr>
        <w:t>с продуктов показател, на индивидуална база</w:t>
      </w:r>
      <w:r w:rsidR="003C3FF2" w:rsidRPr="004B5C35">
        <w:rPr>
          <w:rFonts w:asciiTheme="minorHAnsi" w:hAnsiTheme="minorHAnsi"/>
          <w:lang w:val="bg-BG"/>
        </w:rPr>
        <w:t xml:space="preserve">, </w:t>
      </w:r>
      <w:r w:rsidRPr="004B5C35">
        <w:rPr>
          <w:rFonts w:asciiTheme="minorHAnsi" w:hAnsiTheme="minorHAnsi"/>
          <w:lang w:val="bg-BG"/>
        </w:rPr>
        <w:t xml:space="preserve">води(ят) до отрицателно становище от </w:t>
      </w:r>
      <w:r w:rsidR="008E6BF2" w:rsidRPr="004B5C35">
        <w:rPr>
          <w:rFonts w:asciiTheme="minorHAnsi" w:hAnsiTheme="minorHAnsi"/>
          <w:lang w:val="bg-BG"/>
        </w:rPr>
        <w:t>проверка</w:t>
      </w:r>
      <w:r w:rsidR="003C3FF2" w:rsidRPr="004B5C35">
        <w:rPr>
          <w:rFonts w:asciiTheme="minorHAnsi" w:hAnsiTheme="minorHAnsi"/>
          <w:lang w:val="bg-BG"/>
        </w:rPr>
        <w:t>.</w:t>
      </w:r>
    </w:p>
    <w:p w:rsidR="009E78CC" w:rsidRPr="004B5C35" w:rsidRDefault="00F84FBF" w:rsidP="00F67ED3">
      <w:pPr>
        <w:spacing w:after="120"/>
        <w:jc w:val="both"/>
        <w:rPr>
          <w:rFonts w:asciiTheme="minorHAnsi" w:hAnsiTheme="minorHAnsi"/>
          <w:lang w:val="bg-BG"/>
        </w:rPr>
      </w:pPr>
      <w:r w:rsidRPr="004B5C35">
        <w:rPr>
          <w:rFonts w:asciiTheme="minorHAnsi" w:hAnsiTheme="minorHAnsi"/>
          <w:lang w:val="bg-BG"/>
        </w:rPr>
        <w:t>Както беше посочено по-рано</w:t>
      </w:r>
      <w:r w:rsidR="003C3FF2" w:rsidRPr="004B5C35">
        <w:rPr>
          <w:rFonts w:asciiTheme="minorHAnsi" w:hAnsiTheme="minorHAnsi"/>
          <w:lang w:val="bg-BG"/>
        </w:rPr>
        <w:t xml:space="preserve">, </w:t>
      </w:r>
      <w:r w:rsidRPr="004B5C35">
        <w:rPr>
          <w:rFonts w:asciiTheme="minorHAnsi" w:hAnsiTheme="minorHAnsi"/>
          <w:lang w:val="bg-BG"/>
        </w:rPr>
        <w:t xml:space="preserve">при определяне на </w:t>
      </w:r>
      <w:r w:rsidR="00D675BD" w:rsidRPr="004B5C35">
        <w:rPr>
          <w:rFonts w:asciiTheme="minorHAnsi" w:hAnsiTheme="minorHAnsi"/>
          <w:lang w:val="bg-BG"/>
        </w:rPr>
        <w:t>същественост</w:t>
      </w:r>
      <w:r w:rsidRPr="004B5C35">
        <w:rPr>
          <w:rFonts w:asciiTheme="minorHAnsi" w:hAnsiTheme="minorHAnsi"/>
          <w:lang w:val="bg-BG"/>
        </w:rPr>
        <w:t>та на даден проблем</w:t>
      </w:r>
      <w:r w:rsidR="003C3FF2" w:rsidRPr="004B5C35">
        <w:rPr>
          <w:rFonts w:asciiTheme="minorHAnsi" w:hAnsiTheme="minorHAnsi"/>
          <w:lang w:val="bg-BG"/>
        </w:rPr>
        <w:t xml:space="preserve">, </w:t>
      </w:r>
      <w:r w:rsidRPr="004B5C35">
        <w:rPr>
          <w:rFonts w:asciiTheme="minorHAnsi" w:hAnsiTheme="minorHAnsi"/>
          <w:lang w:val="bg-BG"/>
        </w:rPr>
        <w:t xml:space="preserve">нивото на </w:t>
      </w:r>
      <w:r w:rsidR="00D675BD" w:rsidRPr="004B5C35">
        <w:rPr>
          <w:rFonts w:asciiTheme="minorHAnsi" w:hAnsiTheme="minorHAnsi"/>
          <w:lang w:val="bg-BG"/>
        </w:rPr>
        <w:t>същественост</w:t>
      </w:r>
      <w:r w:rsidRPr="004B5C35">
        <w:rPr>
          <w:rFonts w:asciiTheme="minorHAnsi" w:hAnsiTheme="minorHAnsi"/>
          <w:lang w:val="bg-BG"/>
        </w:rPr>
        <w:t xml:space="preserve">, само по себе си, не е единственият фактор при преценка дали дадена </w:t>
      </w:r>
      <w:r w:rsidR="00FA649E" w:rsidRPr="004B5C35">
        <w:rPr>
          <w:rFonts w:asciiTheme="minorHAnsi" w:hAnsiTheme="minorHAnsi"/>
          <w:lang w:val="bg-BG"/>
        </w:rPr>
        <w:t>неточност</w:t>
      </w:r>
      <w:r w:rsidR="003C3FF2" w:rsidRPr="004B5C35">
        <w:rPr>
          <w:rFonts w:asciiTheme="minorHAnsi" w:hAnsiTheme="minorHAnsi"/>
          <w:lang w:val="bg-BG"/>
        </w:rPr>
        <w:t xml:space="preserve">, </w:t>
      </w:r>
      <w:r w:rsidR="00E6337B" w:rsidRPr="004B5C35">
        <w:rPr>
          <w:rFonts w:asciiTheme="minorHAnsi" w:hAnsiTheme="minorHAnsi"/>
          <w:lang w:val="bg-BG"/>
        </w:rPr>
        <w:t>неспазване</w:t>
      </w:r>
      <w:r w:rsidR="003C3FF2" w:rsidRPr="004B5C35">
        <w:rPr>
          <w:rFonts w:asciiTheme="minorHAnsi" w:hAnsiTheme="minorHAnsi"/>
          <w:lang w:val="bg-BG"/>
        </w:rPr>
        <w:t xml:space="preserve"> </w:t>
      </w:r>
      <w:r w:rsidRPr="004B5C35">
        <w:rPr>
          <w:rFonts w:asciiTheme="minorHAnsi" w:hAnsiTheme="minorHAnsi"/>
          <w:lang w:val="bg-BG"/>
        </w:rPr>
        <w:t xml:space="preserve">или несъответствие има или нямо съществено въздействие върху общите докладвани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F90F4A" w:rsidRPr="004B5C35">
        <w:rPr>
          <w:rFonts w:asciiTheme="minorHAnsi" w:hAnsiTheme="minorHAnsi"/>
          <w:lang w:val="bg-BG"/>
        </w:rPr>
        <w:t>Трябва да се отчетат и качествените аспекти</w:t>
      </w:r>
      <w:r w:rsidR="003C3FF2" w:rsidRPr="004B5C35">
        <w:rPr>
          <w:rFonts w:asciiTheme="minorHAnsi" w:hAnsiTheme="minorHAnsi"/>
          <w:lang w:val="bg-BG"/>
        </w:rPr>
        <w:t xml:space="preserve">. </w:t>
      </w:r>
      <w:r w:rsidR="00F90F4A" w:rsidRPr="004B5C35">
        <w:rPr>
          <w:rFonts w:asciiTheme="minorHAnsi" w:hAnsiTheme="minorHAnsi"/>
          <w:lang w:val="bg-BG"/>
        </w:rPr>
        <w:t xml:space="preserve">Тези аспекти могат да имат съществено въздействие върху общите докладвани </w:t>
      </w:r>
      <w:r w:rsidR="00DD5682" w:rsidRPr="004B5C35">
        <w:rPr>
          <w:rFonts w:asciiTheme="minorHAnsi" w:hAnsiTheme="minorHAnsi"/>
          <w:lang w:val="bg-BG"/>
        </w:rPr>
        <w:t>данни</w:t>
      </w:r>
      <w:r w:rsidR="00F90F4A" w:rsidRPr="004B5C35">
        <w:rPr>
          <w:rFonts w:asciiTheme="minorHAnsi" w:hAnsiTheme="minorHAnsi"/>
          <w:lang w:val="bg-BG"/>
        </w:rPr>
        <w:t xml:space="preserve">, дори ако посочено ниво на </w:t>
      </w:r>
      <w:r w:rsidR="00D675BD" w:rsidRPr="004B5C35">
        <w:rPr>
          <w:rFonts w:asciiTheme="minorHAnsi" w:hAnsiTheme="minorHAnsi"/>
          <w:lang w:val="bg-BG"/>
        </w:rPr>
        <w:t>същественост</w:t>
      </w:r>
      <w:r w:rsidR="003C3FF2" w:rsidRPr="004B5C35">
        <w:rPr>
          <w:rFonts w:asciiTheme="minorHAnsi" w:hAnsiTheme="minorHAnsi"/>
          <w:lang w:val="bg-BG"/>
        </w:rPr>
        <w:t xml:space="preserve"> </w:t>
      </w:r>
      <w:r w:rsidR="00F90F4A" w:rsidRPr="004B5C35">
        <w:rPr>
          <w:rFonts w:asciiTheme="minorHAnsi" w:hAnsiTheme="minorHAnsi"/>
          <w:lang w:val="bg-BG"/>
        </w:rPr>
        <w:t>не е надвишено</w:t>
      </w:r>
      <w:r w:rsidR="003C3FF2" w:rsidRPr="004B5C35">
        <w:rPr>
          <w:rFonts w:asciiTheme="minorHAnsi" w:hAnsiTheme="minorHAnsi"/>
          <w:lang w:val="bg-BG"/>
        </w:rPr>
        <w:t>.</w:t>
      </w:r>
    </w:p>
    <w:p w:rsidR="009E78CC" w:rsidRPr="004B5C35" w:rsidRDefault="00F90F4A" w:rsidP="00F67ED3">
      <w:pPr>
        <w:spacing w:after="120"/>
        <w:jc w:val="both"/>
        <w:rPr>
          <w:rFonts w:asciiTheme="minorHAnsi" w:hAnsiTheme="minorHAnsi"/>
          <w:lang w:val="bg-BG"/>
        </w:rPr>
      </w:pPr>
      <w:r w:rsidRPr="004B5C35">
        <w:rPr>
          <w:rFonts w:asciiTheme="minorHAnsi" w:hAnsiTheme="minorHAnsi"/>
          <w:lang w:val="bg-BG"/>
        </w:rPr>
        <w:t xml:space="preserve">Отчитането на качествения аспект се прилага и спрямо типове </w:t>
      </w:r>
      <w:r w:rsidR="00DD5682" w:rsidRPr="004B5C35">
        <w:rPr>
          <w:rFonts w:asciiTheme="minorHAnsi" w:hAnsiTheme="minorHAnsi"/>
          <w:lang w:val="bg-BG"/>
        </w:rPr>
        <w:t>данни</w:t>
      </w:r>
      <w:r w:rsidRPr="004B5C35">
        <w:rPr>
          <w:rFonts w:asciiTheme="minorHAnsi" w:hAnsiTheme="minorHAnsi"/>
          <w:lang w:val="bg-BG"/>
        </w:rPr>
        <w:t xml:space="preserve">, които не са изброени в </w:t>
      </w:r>
      <w:r w:rsidR="002013B2" w:rsidRPr="004B5C35">
        <w:rPr>
          <w:rFonts w:asciiTheme="minorHAnsi" w:hAnsiTheme="minorHAnsi"/>
          <w:lang w:val="bg-BG"/>
        </w:rPr>
        <w:t>член</w:t>
      </w:r>
      <w:r w:rsidR="003C3FF2" w:rsidRPr="004B5C35">
        <w:rPr>
          <w:rFonts w:asciiTheme="minorHAnsi" w:hAnsiTheme="minorHAnsi"/>
          <w:lang w:val="bg-BG"/>
        </w:rPr>
        <w:t xml:space="preserve"> 23</w:t>
      </w:r>
      <w:r w:rsidRPr="004B5C35">
        <w:rPr>
          <w:rFonts w:asciiTheme="minorHAnsi" w:hAnsiTheme="minorHAnsi"/>
          <w:lang w:val="bg-BG"/>
        </w:rPr>
        <w:t>, параграф </w:t>
      </w:r>
      <w:r w:rsidR="003C3FF2" w:rsidRPr="004B5C35">
        <w:rPr>
          <w:rFonts w:asciiTheme="minorHAnsi" w:hAnsiTheme="minorHAnsi"/>
          <w:lang w:val="bg-BG"/>
        </w:rPr>
        <w:t>4</w:t>
      </w:r>
      <w:r w:rsidRPr="004B5C35">
        <w:rPr>
          <w:rFonts w:asciiTheme="minorHAnsi" w:hAnsiTheme="minorHAnsi"/>
          <w:lang w:val="bg-BG"/>
        </w:rPr>
        <w:t>, напр. за количеството взаимозаменяема електроенергия</w:t>
      </w:r>
      <w:r w:rsidR="003C3FF2" w:rsidRPr="004B5C35">
        <w:rPr>
          <w:rFonts w:asciiTheme="minorHAnsi" w:hAnsiTheme="minorHAnsi"/>
          <w:lang w:val="bg-BG"/>
        </w:rPr>
        <w:t xml:space="preserve">, </w:t>
      </w:r>
      <w:r w:rsidRPr="004B5C35">
        <w:rPr>
          <w:rFonts w:asciiTheme="minorHAnsi" w:hAnsiTheme="minorHAnsi"/>
          <w:lang w:val="bg-BG"/>
        </w:rPr>
        <w:t>отделни стойности на тонове CO2 (</w:t>
      </w:r>
      <w:r w:rsidR="003C3FF2" w:rsidRPr="004B5C35">
        <w:rPr>
          <w:rFonts w:asciiTheme="minorHAnsi" w:hAnsiTheme="minorHAnsi"/>
          <w:lang w:val="bg-BG"/>
        </w:rPr>
        <w:t>CWT</w:t>
      </w:r>
      <w:r w:rsidRPr="004B5C35">
        <w:rPr>
          <w:rFonts w:asciiTheme="minorHAnsi" w:hAnsiTheme="minorHAnsi"/>
          <w:lang w:val="bg-BG"/>
        </w:rPr>
        <w:t>) и т.н</w:t>
      </w:r>
      <w:r w:rsidR="003C3FF2" w:rsidRPr="004B5C35">
        <w:rPr>
          <w:rFonts w:asciiTheme="minorHAnsi" w:hAnsiTheme="minorHAnsi"/>
          <w:lang w:val="bg-BG"/>
        </w:rPr>
        <w:t xml:space="preserve">. </w:t>
      </w:r>
      <w:r w:rsidRPr="004B5C35">
        <w:rPr>
          <w:rFonts w:asciiTheme="minorHAnsi" w:hAnsiTheme="minorHAnsi"/>
          <w:lang w:val="bg-BG"/>
        </w:rPr>
        <w:t xml:space="preserve">В такива случаи, </w:t>
      </w:r>
      <w:r w:rsidR="00BA7A05">
        <w:rPr>
          <w:rFonts w:asciiTheme="minorHAnsi" w:hAnsiTheme="minorHAnsi"/>
          <w:lang w:val="bg-BG"/>
        </w:rPr>
        <w:t>верификатор</w:t>
      </w:r>
      <w:r w:rsidR="00396167">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трябва да вземе предвид </w:t>
      </w:r>
      <w:r w:rsidR="00822525" w:rsidRPr="004B5C35">
        <w:rPr>
          <w:rFonts w:asciiTheme="minorHAnsi" w:hAnsiTheme="minorHAnsi"/>
          <w:lang w:val="bg-BG"/>
        </w:rPr>
        <w:t>изисквания</w:t>
      </w:r>
      <w:r w:rsidRPr="004B5C35">
        <w:rPr>
          <w:rFonts w:asciiTheme="minorHAnsi" w:hAnsiTheme="minorHAnsi"/>
          <w:lang w:val="bg-BG"/>
        </w:rPr>
        <w:t>та</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BA7A05">
        <w:rPr>
          <w:rFonts w:asciiTheme="minorHAnsi" w:hAnsiTheme="minorHAnsi"/>
          <w:lang w:val="bg-BG"/>
        </w:rPr>
        <w:t>FAR</w:t>
      </w:r>
      <w:r w:rsidRPr="004B5C35">
        <w:rPr>
          <w:rFonts w:asciiTheme="minorHAnsi" w:hAnsiTheme="minorHAnsi"/>
          <w:lang w:val="bg-BG"/>
        </w:rPr>
        <w:t>, за да определи дали дадено неспазване или несъответствие и</w:t>
      </w:r>
      <w:r w:rsidR="004B5C35">
        <w:rPr>
          <w:rFonts w:asciiTheme="minorHAnsi" w:hAnsiTheme="minorHAnsi"/>
          <w:lang w:val="bg-BG"/>
        </w:rPr>
        <w:t>ма съществено въздействие върху</w:t>
      </w:r>
      <w:r w:rsidR="003C3FF2" w:rsidRPr="004B5C35">
        <w:rPr>
          <w:rFonts w:asciiTheme="minorHAnsi" w:hAnsiTheme="minorHAnsi"/>
          <w:lang w:val="bg-BG"/>
        </w:rPr>
        <w:t xml:space="preserve"> </w:t>
      </w:r>
      <w:r w:rsidRPr="004B5C35">
        <w:rPr>
          <w:rFonts w:asciiTheme="minorHAnsi" w:hAnsiTheme="minorHAnsi"/>
          <w:lang w:val="bg-BG"/>
        </w:rPr>
        <w:t xml:space="preserve">докладваните </w:t>
      </w:r>
      <w:r w:rsidR="00686C54" w:rsidRPr="004B5C35">
        <w:rPr>
          <w:rFonts w:asciiTheme="minorHAnsi" w:hAnsiTheme="minorHAnsi"/>
          <w:lang w:val="bg-BG"/>
        </w:rPr>
        <w:t>данни</w:t>
      </w:r>
      <w:r w:rsidRPr="004B5C35">
        <w:rPr>
          <w:rFonts w:asciiTheme="minorHAnsi" w:hAnsiTheme="minorHAnsi"/>
          <w:lang w:val="bg-BG"/>
        </w:rPr>
        <w:t>, за използването, за което са предвидени</w:t>
      </w:r>
      <w:r w:rsidR="003C3FF2" w:rsidRPr="004B5C35">
        <w:rPr>
          <w:rFonts w:asciiTheme="minorHAnsi" w:hAnsiTheme="minorHAnsi"/>
          <w:lang w:val="bg-BG"/>
        </w:rPr>
        <w:t xml:space="preserve">. </w:t>
      </w:r>
      <w:r w:rsidRPr="004B5C35">
        <w:rPr>
          <w:rFonts w:asciiTheme="minorHAnsi" w:hAnsiTheme="minorHAnsi"/>
          <w:lang w:val="bg-BG"/>
        </w:rPr>
        <w:t>Това ще трябва да бъде установено съгласно два различни сценария</w:t>
      </w:r>
      <w:r w:rsidR="003C3FF2" w:rsidRPr="004B5C35">
        <w:rPr>
          <w:rFonts w:asciiTheme="minorHAnsi" w:hAnsiTheme="minorHAnsi"/>
          <w:lang w:val="bg-BG"/>
        </w:rPr>
        <w:t>:</w:t>
      </w:r>
    </w:p>
    <w:p w:rsidR="009E78CC" w:rsidRPr="004B5C35" w:rsidRDefault="006520A4" w:rsidP="006520A4">
      <w:pPr>
        <w:pStyle w:val="5"/>
      </w:pPr>
      <w:r w:rsidRPr="004B5C35">
        <w:t>•</w:t>
      </w:r>
      <w:r w:rsidRPr="004B5C35">
        <w:tab/>
      </w:r>
      <w:r w:rsidR="00F90F4A" w:rsidRPr="004B5C35">
        <w:t>за целите на прилагането на безплатно</w:t>
      </w:r>
      <w:r w:rsidR="00D06189" w:rsidRPr="004B5C35">
        <w:t xml:space="preserve"> разпределение</w:t>
      </w:r>
      <w:r w:rsidR="003C3FF2" w:rsidRPr="004B5C35">
        <w:t xml:space="preserve">; </w:t>
      </w:r>
      <w:r w:rsidR="00F90F4A" w:rsidRPr="004B5C35">
        <w:t>и</w:t>
      </w:r>
    </w:p>
    <w:p w:rsidR="009E78CC" w:rsidRPr="004B5C35" w:rsidRDefault="006520A4" w:rsidP="006520A4">
      <w:pPr>
        <w:pStyle w:val="5"/>
      </w:pPr>
      <w:r w:rsidRPr="004B5C35">
        <w:t>•</w:t>
      </w:r>
      <w:r w:rsidRPr="004B5C35">
        <w:tab/>
      </w:r>
      <w:r w:rsidR="00F90F4A" w:rsidRPr="004B5C35">
        <w:t>за целите на актуализирането на показателите</w:t>
      </w:r>
      <w:r w:rsidR="003C3FF2" w:rsidRPr="004B5C35">
        <w:t>.</w:t>
      </w:r>
    </w:p>
    <w:p w:rsidR="009E78CC" w:rsidRPr="004B5C35" w:rsidRDefault="00F90F4A" w:rsidP="00F67ED3">
      <w:pPr>
        <w:spacing w:after="120"/>
        <w:jc w:val="both"/>
        <w:rPr>
          <w:rFonts w:asciiTheme="minorHAnsi" w:hAnsiTheme="minorHAnsi"/>
          <w:lang w:val="bg-BG"/>
        </w:rPr>
      </w:pPr>
      <w:r w:rsidRPr="004B5C35">
        <w:rPr>
          <w:rFonts w:asciiTheme="minorHAnsi" w:hAnsiTheme="minorHAnsi"/>
          <w:lang w:val="bg-BG"/>
        </w:rPr>
        <w:t xml:space="preserve">Ключовият въпрос за оценката на качествените аспекти във всеки случай е дали дадена </w:t>
      </w:r>
      <w:r w:rsidR="00FA649E" w:rsidRPr="004B5C35">
        <w:rPr>
          <w:rFonts w:asciiTheme="minorHAnsi" w:hAnsiTheme="minorHAnsi"/>
          <w:lang w:val="bg-BG"/>
        </w:rPr>
        <w:t>неточност</w:t>
      </w:r>
      <w:r w:rsidR="003C3FF2" w:rsidRPr="004B5C35">
        <w:rPr>
          <w:rFonts w:asciiTheme="minorHAnsi" w:hAnsiTheme="minorHAnsi"/>
          <w:lang w:val="bg-BG"/>
        </w:rPr>
        <w:t xml:space="preserve">, </w:t>
      </w:r>
      <w:r w:rsidRPr="004B5C35">
        <w:rPr>
          <w:rFonts w:asciiTheme="minorHAnsi" w:hAnsiTheme="minorHAnsi"/>
          <w:lang w:val="bg-BG"/>
        </w:rPr>
        <w:t xml:space="preserve">несъответствие или </w:t>
      </w:r>
      <w:r w:rsidR="00E6337B" w:rsidRPr="004B5C35">
        <w:rPr>
          <w:rFonts w:asciiTheme="minorHAnsi" w:hAnsiTheme="minorHAnsi"/>
          <w:lang w:val="bg-BG"/>
        </w:rPr>
        <w:t>неспазване</w:t>
      </w:r>
      <w:r w:rsidR="003C3FF2" w:rsidRPr="004B5C35">
        <w:rPr>
          <w:rFonts w:asciiTheme="minorHAnsi" w:hAnsiTheme="minorHAnsi"/>
          <w:lang w:val="bg-BG"/>
        </w:rPr>
        <w:t xml:space="preserve"> (</w:t>
      </w:r>
      <w:r w:rsidRPr="004B5C35">
        <w:rPr>
          <w:rFonts w:asciiTheme="minorHAnsi" w:hAnsiTheme="minorHAnsi"/>
          <w:lang w:val="bg-BG"/>
        </w:rPr>
        <w:t>поотделно или в съчетание</w:t>
      </w:r>
      <w:r w:rsidR="003C3FF2" w:rsidRPr="004B5C35">
        <w:rPr>
          <w:rFonts w:asciiTheme="minorHAnsi" w:hAnsiTheme="minorHAnsi"/>
          <w:lang w:val="bg-BG"/>
        </w:rPr>
        <w:t xml:space="preserve">) </w:t>
      </w:r>
      <w:r w:rsidRPr="004B5C35">
        <w:rPr>
          <w:rFonts w:asciiTheme="minorHAnsi" w:hAnsiTheme="minorHAnsi"/>
          <w:lang w:val="bg-BG"/>
        </w:rPr>
        <w:t xml:space="preserve">може да окаже влияние върху решението на потребителя </w:t>
      </w:r>
      <w:r w:rsidR="003C3FF2" w:rsidRPr="004B5C35">
        <w:rPr>
          <w:rFonts w:asciiTheme="minorHAnsi" w:hAnsiTheme="minorHAnsi"/>
          <w:lang w:val="bg-BG"/>
        </w:rPr>
        <w:t>(</w:t>
      </w:r>
      <w:r w:rsidRPr="004B5C35">
        <w:rPr>
          <w:rFonts w:asciiTheme="minorHAnsi" w:hAnsiTheme="minorHAnsi"/>
          <w:lang w:val="bg-BG"/>
        </w:rPr>
        <w:t>напр</w:t>
      </w:r>
      <w:r w:rsidR="003C3FF2" w:rsidRPr="004B5C35">
        <w:rPr>
          <w:rFonts w:asciiTheme="minorHAnsi" w:hAnsiTheme="minorHAnsi"/>
          <w:lang w:val="bg-BG"/>
        </w:rPr>
        <w:t xml:space="preserve">. </w:t>
      </w:r>
      <w:r w:rsidR="00883592" w:rsidRPr="004B5C35">
        <w:rPr>
          <w:rFonts w:asciiTheme="minorHAnsi" w:hAnsiTheme="minorHAnsi"/>
          <w:lang w:val="bg-BG"/>
        </w:rPr>
        <w:t xml:space="preserve">КО </w:t>
      </w:r>
      <w:r w:rsidRPr="004B5C35">
        <w:rPr>
          <w:rFonts w:asciiTheme="minorHAnsi" w:hAnsiTheme="minorHAnsi"/>
          <w:lang w:val="bg-BG"/>
        </w:rPr>
        <w:t xml:space="preserve">за </w:t>
      </w:r>
      <w:r w:rsidR="008A33F4" w:rsidRPr="004B5C35">
        <w:rPr>
          <w:rFonts w:asciiTheme="minorHAnsi" w:hAnsiTheme="minorHAnsi"/>
          <w:lang w:val="bg-BG"/>
        </w:rPr>
        <w:t>данни за разпределение</w:t>
      </w:r>
      <w:r w:rsidR="003C3FF2" w:rsidRPr="004B5C35">
        <w:rPr>
          <w:rFonts w:asciiTheme="minorHAnsi" w:hAnsiTheme="minorHAnsi"/>
          <w:lang w:val="bg-BG"/>
        </w:rPr>
        <w:t xml:space="preserve"> </w:t>
      </w:r>
      <w:r w:rsidRPr="004B5C35">
        <w:rPr>
          <w:rFonts w:asciiTheme="minorHAnsi" w:hAnsiTheme="minorHAnsi"/>
          <w:lang w:val="bg-BG"/>
        </w:rPr>
        <w:t xml:space="preserve">или </w:t>
      </w:r>
      <w:r w:rsidR="004F1249" w:rsidRPr="004B5C35">
        <w:rPr>
          <w:rFonts w:asciiTheme="minorHAnsi" w:hAnsiTheme="minorHAnsi"/>
          <w:lang w:val="bg-BG"/>
        </w:rPr>
        <w:t>Комисията</w:t>
      </w:r>
      <w:r w:rsidRPr="004B5C35">
        <w:rPr>
          <w:rFonts w:asciiTheme="minorHAnsi" w:hAnsiTheme="minorHAnsi"/>
          <w:lang w:val="bg-BG"/>
        </w:rPr>
        <w:t>, в контекста на актуализация на показатели</w:t>
      </w:r>
      <w:r w:rsidR="003C3FF2" w:rsidRPr="004B5C35">
        <w:rPr>
          <w:rFonts w:asciiTheme="minorHAnsi" w:hAnsiTheme="minorHAnsi"/>
          <w:lang w:val="bg-BG"/>
        </w:rPr>
        <w:t xml:space="preserve">). </w:t>
      </w:r>
      <w:r w:rsidRPr="004B5C35">
        <w:rPr>
          <w:rFonts w:asciiTheme="minorHAnsi" w:hAnsiTheme="minorHAnsi"/>
          <w:lang w:val="bg-BG"/>
        </w:rPr>
        <w:t xml:space="preserve">Това ще зависи от размера и естеството на </w:t>
      </w:r>
      <w:r w:rsidR="00E6337B" w:rsidRPr="004B5C35">
        <w:rPr>
          <w:rFonts w:asciiTheme="minorHAnsi" w:hAnsiTheme="minorHAnsi"/>
          <w:lang w:val="bg-BG"/>
        </w:rPr>
        <w:t>неточности</w:t>
      </w:r>
      <w:r w:rsidRPr="004B5C35">
        <w:rPr>
          <w:rFonts w:asciiTheme="minorHAnsi" w:hAnsiTheme="minorHAnsi"/>
          <w:lang w:val="bg-BG"/>
        </w:rPr>
        <w:t>те</w:t>
      </w:r>
      <w:r w:rsidR="003C3FF2" w:rsidRPr="004B5C35">
        <w:rPr>
          <w:rFonts w:asciiTheme="minorHAnsi" w:hAnsiTheme="minorHAnsi"/>
          <w:lang w:val="bg-BG"/>
        </w:rPr>
        <w:t xml:space="preserve">, </w:t>
      </w:r>
      <w:r w:rsidR="00E6337B" w:rsidRPr="004B5C35">
        <w:rPr>
          <w:rFonts w:asciiTheme="minorHAnsi" w:hAnsiTheme="minorHAnsi"/>
          <w:lang w:val="bg-BG"/>
        </w:rPr>
        <w:t>несъответствия</w:t>
      </w:r>
      <w:r w:rsidRPr="004B5C35">
        <w:rPr>
          <w:rFonts w:asciiTheme="minorHAnsi" w:hAnsiTheme="minorHAnsi"/>
          <w:lang w:val="bg-BG"/>
        </w:rPr>
        <w:t xml:space="preserve">та или </w:t>
      </w:r>
      <w:r w:rsidR="00E6337B" w:rsidRPr="004B5C35">
        <w:rPr>
          <w:rFonts w:asciiTheme="minorHAnsi" w:hAnsiTheme="minorHAnsi"/>
          <w:lang w:val="bg-BG"/>
        </w:rPr>
        <w:t>неспазване</w:t>
      </w:r>
      <w:r w:rsidRPr="004B5C35">
        <w:rPr>
          <w:rFonts w:asciiTheme="minorHAnsi" w:hAnsiTheme="minorHAnsi"/>
          <w:lang w:val="bg-BG"/>
        </w:rPr>
        <w:t>то, както и от конкретните обстоятелства на възникването им</w:t>
      </w:r>
      <w:r w:rsidR="003C3FF2" w:rsidRPr="004B5C35">
        <w:rPr>
          <w:rFonts w:asciiTheme="minorHAnsi" w:hAnsiTheme="minorHAnsi"/>
          <w:lang w:val="bg-BG"/>
        </w:rPr>
        <w:t xml:space="preserve">. </w:t>
      </w:r>
      <w:r w:rsidRPr="004B5C35">
        <w:rPr>
          <w:rFonts w:asciiTheme="minorHAnsi" w:hAnsiTheme="minorHAnsi"/>
          <w:lang w:val="bg-BG"/>
        </w:rPr>
        <w:t xml:space="preserve">Това решение ще зависи от </w:t>
      </w:r>
      <w:r w:rsidR="0028624E" w:rsidRPr="004B5C35">
        <w:rPr>
          <w:rFonts w:asciiTheme="minorHAnsi" w:hAnsiTheme="minorHAnsi"/>
          <w:lang w:val="bg-BG"/>
        </w:rPr>
        <w:t xml:space="preserve">професионалното решение на </w:t>
      </w:r>
      <w:r w:rsidR="00BA7A05">
        <w:rPr>
          <w:rFonts w:asciiTheme="minorHAnsi" w:hAnsiTheme="minorHAnsi"/>
          <w:lang w:val="bg-BG"/>
        </w:rPr>
        <w:t>верификатора</w:t>
      </w:r>
      <w:r w:rsidR="003C3FF2" w:rsidRPr="004B5C35">
        <w:rPr>
          <w:rFonts w:asciiTheme="minorHAnsi" w:hAnsiTheme="minorHAnsi"/>
          <w:lang w:val="bg-BG"/>
        </w:rPr>
        <w:t>.</w:t>
      </w:r>
    </w:p>
    <w:p w:rsidR="009E78CC" w:rsidRPr="004B5C35" w:rsidRDefault="0028624E" w:rsidP="00F67ED3">
      <w:pPr>
        <w:spacing w:after="120"/>
        <w:jc w:val="both"/>
        <w:rPr>
          <w:rFonts w:asciiTheme="minorHAnsi" w:hAnsiTheme="minorHAnsi"/>
          <w:lang w:val="bg-BG"/>
        </w:rPr>
      </w:pPr>
      <w:r w:rsidRPr="004B5C35">
        <w:rPr>
          <w:rFonts w:asciiTheme="minorHAnsi" w:hAnsiTheme="minorHAnsi"/>
          <w:lang w:val="bg-BG"/>
        </w:rPr>
        <w:t xml:space="preserve">Сред факторите, които може да са относими при определяне на това дали дадена </w:t>
      </w:r>
      <w:r w:rsidR="00FA649E" w:rsidRPr="004B5C35">
        <w:rPr>
          <w:rFonts w:asciiTheme="minorHAnsi" w:hAnsiTheme="minorHAnsi"/>
          <w:lang w:val="bg-BG"/>
        </w:rPr>
        <w:t>неточност</w:t>
      </w:r>
      <w:r w:rsidR="003C3FF2" w:rsidRPr="004B5C35">
        <w:rPr>
          <w:rFonts w:asciiTheme="minorHAnsi" w:hAnsiTheme="minorHAnsi"/>
          <w:lang w:val="bg-BG"/>
        </w:rPr>
        <w:t xml:space="preserve">, </w:t>
      </w:r>
      <w:r w:rsidRPr="004B5C35">
        <w:rPr>
          <w:rFonts w:asciiTheme="minorHAnsi" w:hAnsiTheme="minorHAnsi"/>
          <w:lang w:val="bg-BG"/>
        </w:rPr>
        <w:t xml:space="preserve">несъответствие или </w:t>
      </w:r>
      <w:r w:rsidR="00E6337B" w:rsidRPr="004B5C35">
        <w:rPr>
          <w:rFonts w:asciiTheme="minorHAnsi" w:hAnsiTheme="minorHAnsi"/>
          <w:lang w:val="bg-BG"/>
        </w:rPr>
        <w:t>неспазване</w:t>
      </w:r>
      <w:r w:rsidR="003C3FF2" w:rsidRPr="004B5C35">
        <w:rPr>
          <w:rFonts w:asciiTheme="minorHAnsi" w:hAnsiTheme="minorHAnsi"/>
          <w:lang w:val="bg-BG"/>
        </w:rPr>
        <w:t xml:space="preserve"> </w:t>
      </w:r>
      <w:r w:rsidRPr="004B5C35">
        <w:rPr>
          <w:rFonts w:asciiTheme="minorHAnsi" w:hAnsiTheme="minorHAnsi"/>
          <w:lang w:val="bg-BG"/>
        </w:rPr>
        <w:t>има съществено въздействие, са</w:t>
      </w:r>
      <w:r w:rsidR="003C3FF2" w:rsidRPr="004B5C35">
        <w:rPr>
          <w:rFonts w:asciiTheme="minorHAnsi" w:hAnsiTheme="minorHAnsi"/>
          <w:lang w:val="bg-BG"/>
        </w:rPr>
        <w:t>:</w:t>
      </w:r>
    </w:p>
    <w:p w:rsidR="009E78CC" w:rsidRPr="004B5C35" w:rsidRDefault="006520A4" w:rsidP="0028624E">
      <w:pPr>
        <w:pStyle w:val="5"/>
        <w:spacing w:after="0"/>
        <w:ind w:left="850"/>
      </w:pPr>
      <w:r w:rsidRPr="004B5C35">
        <w:t>•</w:t>
      </w:r>
      <w:r w:rsidRPr="004B5C35">
        <w:tab/>
      </w:r>
      <w:r w:rsidR="0028624E" w:rsidRPr="004B5C35">
        <w:t>дали</w:t>
      </w:r>
      <w:r w:rsidR="003C3FF2" w:rsidRPr="004B5C35">
        <w:t xml:space="preserve"> </w:t>
      </w:r>
      <w:r w:rsidR="00FA649E" w:rsidRPr="004B5C35">
        <w:t>неточност</w:t>
      </w:r>
      <w:r w:rsidR="0028624E" w:rsidRPr="004B5C35">
        <w:t>та</w:t>
      </w:r>
      <w:r w:rsidR="003C3FF2" w:rsidRPr="004B5C35">
        <w:t xml:space="preserve">, </w:t>
      </w:r>
      <w:r w:rsidR="0028624E" w:rsidRPr="004B5C35">
        <w:t xml:space="preserve">несъответствието или </w:t>
      </w:r>
      <w:r w:rsidR="00E6337B" w:rsidRPr="004B5C35">
        <w:t>неспазване</w:t>
      </w:r>
      <w:r w:rsidR="0028624E" w:rsidRPr="004B5C35">
        <w:t>то може да бъде отстранено</w:t>
      </w:r>
      <w:r w:rsidR="003C3FF2" w:rsidRPr="004B5C35">
        <w:t xml:space="preserve">. </w:t>
      </w:r>
      <w:r w:rsidR="00DE23EB" w:rsidRPr="004B5C35">
        <w:t>Например</w:t>
      </w:r>
      <w:r w:rsidR="003C3FF2" w:rsidRPr="004B5C35">
        <w:t xml:space="preserve">, </w:t>
      </w:r>
      <w:r w:rsidR="0028624E" w:rsidRPr="004B5C35">
        <w:t>ако може да бъде приложен алтернативен устойчив метод за извършване на приблизителна оценка, за да се попълни голям пропуск в данните –</w:t>
      </w:r>
      <w:r w:rsidR="003C3FF2" w:rsidRPr="004B5C35">
        <w:t xml:space="preserve"> </w:t>
      </w:r>
      <w:r w:rsidR="0028624E" w:rsidRPr="004B5C35">
        <w:t xml:space="preserve">и този пропуск в </w:t>
      </w:r>
      <w:r w:rsidR="00DD5682" w:rsidRPr="004B5C35">
        <w:t>данни</w:t>
      </w:r>
      <w:r w:rsidR="0028624E" w:rsidRPr="004B5C35">
        <w:t xml:space="preserve">те е свързан с разпределението на </w:t>
      </w:r>
      <w:r w:rsidR="00DE272A" w:rsidRPr="004B5C35">
        <w:t>квоти</w:t>
      </w:r>
      <w:r w:rsidR="003C3FF2" w:rsidRPr="004B5C35">
        <w:t xml:space="preserve"> </w:t>
      </w:r>
      <w:r w:rsidR="0028624E" w:rsidRPr="004B5C35">
        <w:t xml:space="preserve">за </w:t>
      </w:r>
      <w:r w:rsidR="009579AA" w:rsidRPr="004B5C35">
        <w:t>инсталацията</w:t>
      </w:r>
      <w:r w:rsidR="003C3FF2" w:rsidRPr="004B5C35">
        <w:t xml:space="preserve"> </w:t>
      </w:r>
      <w:r w:rsidR="0028624E" w:rsidRPr="004B5C35">
        <w:t>–</w:t>
      </w:r>
      <w:r w:rsidR="003C3FF2" w:rsidRPr="004B5C35">
        <w:t xml:space="preserve"> </w:t>
      </w:r>
      <w:r w:rsidR="00BA7A05">
        <w:t>верификатор</w:t>
      </w:r>
      <w:r w:rsidR="00396167">
        <w:t>а</w:t>
      </w:r>
      <w:r w:rsidR="0028624E" w:rsidRPr="004B5C35">
        <w:t xml:space="preserve"> би определил качествено, че няма съществен проблем, тъй като алтернативната методика е подходящо</w:t>
      </w:r>
      <w:r w:rsidR="003C3FF2" w:rsidRPr="004B5C35">
        <w:t xml:space="preserve">. </w:t>
      </w:r>
      <w:r w:rsidR="0028624E" w:rsidRPr="004B5C35">
        <w:t>Ако обаче алтернативния метод не е бил устойчив</w:t>
      </w:r>
      <w:r w:rsidR="003C3FF2" w:rsidRPr="004B5C35">
        <w:t xml:space="preserve">, </w:t>
      </w:r>
      <w:r w:rsidR="0028624E" w:rsidRPr="004B5C35">
        <w:t xml:space="preserve">не е надлежно подкрепен от </w:t>
      </w:r>
      <w:r w:rsidR="00F5273B" w:rsidRPr="004B5C35">
        <w:t>доказателства</w:t>
      </w:r>
      <w:r w:rsidR="003C3FF2" w:rsidRPr="004B5C35">
        <w:t xml:space="preserve">, </w:t>
      </w:r>
      <w:r w:rsidR="0028624E" w:rsidRPr="004B5C35">
        <w:t>или не е отговорил на други изисквания</w:t>
      </w:r>
      <w:r w:rsidR="003C3FF2" w:rsidRPr="004B5C35">
        <w:t xml:space="preserve">, </w:t>
      </w:r>
      <w:r w:rsidR="00BA7A05">
        <w:t>верификатор</w:t>
      </w:r>
      <w:r w:rsidR="00396167">
        <w:t xml:space="preserve">а </w:t>
      </w:r>
      <w:r w:rsidR="0028624E" w:rsidRPr="004B5C35">
        <w:t>ще трябва да направи качествена преценка дали става дума за съществен проблем</w:t>
      </w:r>
      <w:r w:rsidR="003C3FF2" w:rsidRPr="004B5C35">
        <w:t>.</w:t>
      </w:r>
    </w:p>
    <w:p w:rsidR="009E78CC" w:rsidRPr="004B5C35" w:rsidRDefault="0028624E" w:rsidP="0028624E">
      <w:pPr>
        <w:spacing w:after="120"/>
        <w:ind w:left="851"/>
        <w:jc w:val="both"/>
        <w:rPr>
          <w:rFonts w:asciiTheme="minorHAnsi" w:hAnsiTheme="minorHAnsi"/>
          <w:lang w:val="bg-BG"/>
        </w:rPr>
      </w:pPr>
      <w:r w:rsidRPr="004B5C35">
        <w:rPr>
          <w:rFonts w:asciiTheme="minorHAnsi" w:hAnsiTheme="minorHAnsi"/>
          <w:lang w:val="bg-BG"/>
        </w:rPr>
        <w:t xml:space="preserve">Сред другите примери са дали методите за оценка за отнасяне на потреблението на топлинна енергия между сектори, изложени на изтичане на въглерод, и сектори, които не са изложени, са устойчиви и подкрепени от </w:t>
      </w:r>
      <w:r w:rsidR="00F5273B" w:rsidRPr="004B5C35">
        <w:rPr>
          <w:rFonts w:asciiTheme="minorHAnsi" w:hAnsiTheme="minorHAnsi"/>
          <w:lang w:val="bg-BG"/>
        </w:rPr>
        <w:t>доказателства</w:t>
      </w:r>
      <w:r w:rsidR="003C3FF2" w:rsidRPr="004B5C35">
        <w:rPr>
          <w:rFonts w:asciiTheme="minorHAnsi" w:hAnsiTheme="minorHAnsi"/>
          <w:lang w:val="bg-BG"/>
        </w:rPr>
        <w:t>;</w:t>
      </w:r>
    </w:p>
    <w:p w:rsidR="009E78CC" w:rsidRPr="004B5C35" w:rsidRDefault="006520A4" w:rsidP="006520A4">
      <w:pPr>
        <w:pStyle w:val="5"/>
      </w:pPr>
      <w:r w:rsidRPr="004B5C35">
        <w:t>•</w:t>
      </w:r>
      <w:r w:rsidRPr="004B5C35">
        <w:tab/>
      </w:r>
      <w:r w:rsidR="00862FCC" w:rsidRPr="004B5C35">
        <w:t xml:space="preserve">дали операторът отказва да коригира установената </w:t>
      </w:r>
      <w:r w:rsidR="00FA649E" w:rsidRPr="004B5C35">
        <w:t>неточност</w:t>
      </w:r>
      <w:r w:rsidR="003C3FF2" w:rsidRPr="004B5C35">
        <w:t xml:space="preserve">, </w:t>
      </w:r>
      <w:r w:rsidR="00862FCC" w:rsidRPr="004B5C35">
        <w:t>несъответствие</w:t>
      </w:r>
      <w:r w:rsidR="003C3FF2" w:rsidRPr="004B5C35">
        <w:t xml:space="preserve"> </w:t>
      </w:r>
      <w:r w:rsidR="00862FCC" w:rsidRPr="004B5C35">
        <w:t xml:space="preserve">или </w:t>
      </w:r>
      <w:r w:rsidR="00E6337B" w:rsidRPr="004B5C35">
        <w:t>неспазване</w:t>
      </w:r>
      <w:r w:rsidR="003C3FF2" w:rsidRPr="004B5C35">
        <w:t xml:space="preserve">. </w:t>
      </w:r>
      <w:r w:rsidR="00862FCC" w:rsidRPr="004B5C35">
        <w:t xml:space="preserve">Ако </w:t>
      </w:r>
      <w:r w:rsidR="00DD5682" w:rsidRPr="004B5C35">
        <w:t>оператор</w:t>
      </w:r>
      <w:r w:rsidR="00862FCC" w:rsidRPr="004B5C35">
        <w:t>ът отказва</w:t>
      </w:r>
      <w:r w:rsidR="003C3FF2" w:rsidRPr="004B5C35">
        <w:t xml:space="preserve"> </w:t>
      </w:r>
      <w:r w:rsidR="00862FCC" w:rsidRPr="004B5C35">
        <w:t>да коригира даден проблем</w:t>
      </w:r>
      <w:r w:rsidR="003C3FF2" w:rsidRPr="004B5C35">
        <w:t xml:space="preserve">, </w:t>
      </w:r>
      <w:r w:rsidR="00BA7A05">
        <w:t>верификатор</w:t>
      </w:r>
      <w:r w:rsidR="00396167">
        <w:t>а</w:t>
      </w:r>
      <w:r w:rsidR="003C3FF2" w:rsidRPr="004B5C35">
        <w:t xml:space="preserve"> </w:t>
      </w:r>
      <w:r w:rsidR="00862FCC" w:rsidRPr="004B5C35">
        <w:t xml:space="preserve">първо приканва </w:t>
      </w:r>
      <w:r w:rsidR="00DD5682" w:rsidRPr="004B5C35">
        <w:t>оператора</w:t>
      </w:r>
      <w:r w:rsidR="00862FCC" w:rsidRPr="004B5C35">
        <w:t xml:space="preserve"> да представи мотивите си за това</w:t>
      </w:r>
      <w:r w:rsidR="003C3FF2" w:rsidRPr="004B5C35">
        <w:t xml:space="preserve">. </w:t>
      </w:r>
      <w:r w:rsidR="00862FCC" w:rsidRPr="004B5C35">
        <w:t xml:space="preserve">Член </w:t>
      </w:r>
      <w:r w:rsidR="003C3FF2" w:rsidRPr="004B5C35">
        <w:t>22</w:t>
      </w:r>
      <w:r w:rsidR="00862FCC" w:rsidRPr="004B5C35">
        <w:t>, параграф </w:t>
      </w:r>
      <w:r w:rsidR="003C3FF2" w:rsidRPr="004B5C35">
        <w:t>1</w:t>
      </w:r>
      <w:r w:rsidR="00862FCC" w:rsidRPr="004B5C35">
        <w:t xml:space="preserve"> от </w:t>
      </w:r>
      <w:r w:rsidR="00BA7A05">
        <w:t>AVR2</w:t>
      </w:r>
      <w:r w:rsidR="003C3FF2" w:rsidRPr="004B5C35">
        <w:t xml:space="preserve"> </w:t>
      </w:r>
      <w:r w:rsidR="00862FCC" w:rsidRPr="004B5C35">
        <w:t xml:space="preserve">изисква от </w:t>
      </w:r>
      <w:r w:rsidR="00DD5682" w:rsidRPr="004B5C35">
        <w:t>оператор</w:t>
      </w:r>
      <w:r w:rsidR="00862FCC" w:rsidRPr="004B5C35">
        <w:t xml:space="preserve">ите да коригират всяка установена </w:t>
      </w:r>
      <w:r w:rsidR="00FA649E" w:rsidRPr="004B5C35">
        <w:t>неточност</w:t>
      </w:r>
      <w:r w:rsidR="003C3FF2" w:rsidRPr="004B5C35">
        <w:t xml:space="preserve">, </w:t>
      </w:r>
      <w:r w:rsidR="00862FCC" w:rsidRPr="004B5C35">
        <w:t>несъответствие</w:t>
      </w:r>
      <w:r w:rsidR="003C3FF2" w:rsidRPr="004B5C35">
        <w:t xml:space="preserve"> </w:t>
      </w:r>
      <w:r w:rsidR="00CB29D9" w:rsidRPr="004B5C35">
        <w:t>или</w:t>
      </w:r>
      <w:r w:rsidR="00862FCC" w:rsidRPr="004B5C35">
        <w:t xml:space="preserve"> </w:t>
      </w:r>
      <w:r w:rsidR="00E6337B" w:rsidRPr="004B5C35">
        <w:t>неспазване</w:t>
      </w:r>
      <w:r w:rsidR="00862FCC" w:rsidRPr="004B5C35">
        <w:t>, което</w:t>
      </w:r>
      <w:r w:rsidR="003C3FF2" w:rsidRPr="004B5C35">
        <w:t xml:space="preserve"> </w:t>
      </w:r>
      <w:r w:rsidR="00862FCC" w:rsidRPr="004B5C35">
        <w:t xml:space="preserve">прави отказа за коригиране </w:t>
      </w:r>
      <w:r w:rsidR="006D64EE" w:rsidRPr="004B5C35">
        <w:t xml:space="preserve">на </w:t>
      </w:r>
      <w:r w:rsidR="00862FCC" w:rsidRPr="004B5C35">
        <w:t xml:space="preserve">висящ проблем без разумна обосновка </w:t>
      </w:r>
      <w:r w:rsidR="006D64EE" w:rsidRPr="004B5C35">
        <w:t xml:space="preserve">важен фактор, който </w:t>
      </w:r>
      <w:r w:rsidR="00BA7A05">
        <w:t>верификатор</w:t>
      </w:r>
      <w:r w:rsidR="00396167">
        <w:t>а</w:t>
      </w:r>
      <w:r w:rsidR="003C3FF2" w:rsidRPr="004B5C35">
        <w:t xml:space="preserve"> </w:t>
      </w:r>
      <w:r w:rsidR="006D64EE" w:rsidRPr="004B5C35">
        <w:t xml:space="preserve">трябва да вземе предвид, когато извършва оценка на </w:t>
      </w:r>
      <w:r w:rsidR="00D675BD" w:rsidRPr="004B5C35">
        <w:t>същественост</w:t>
      </w:r>
      <w:r w:rsidR="006D64EE" w:rsidRPr="004B5C35">
        <w:t>та</w:t>
      </w:r>
      <w:r w:rsidR="003C3FF2" w:rsidRPr="004B5C35">
        <w:t>;</w:t>
      </w:r>
    </w:p>
    <w:p w:rsidR="009E78CC" w:rsidRPr="004B5C35" w:rsidRDefault="006520A4" w:rsidP="006520A4">
      <w:pPr>
        <w:pStyle w:val="5"/>
      </w:pPr>
      <w:r w:rsidRPr="004B5C35">
        <w:t>•</w:t>
      </w:r>
      <w:r w:rsidRPr="004B5C35">
        <w:tab/>
      </w:r>
      <w:r w:rsidR="006D64EE" w:rsidRPr="004B5C35">
        <w:t xml:space="preserve">вероятността установената </w:t>
      </w:r>
      <w:r w:rsidR="00FA649E" w:rsidRPr="004B5C35">
        <w:t>неточност</w:t>
      </w:r>
      <w:r w:rsidR="003C3FF2" w:rsidRPr="004B5C35">
        <w:t xml:space="preserve">, </w:t>
      </w:r>
      <w:r w:rsidR="0028624E" w:rsidRPr="004B5C35">
        <w:t>несъответствие</w:t>
      </w:r>
      <w:r w:rsidRPr="004B5C35">
        <w:t xml:space="preserve"> </w:t>
      </w:r>
      <w:r w:rsidR="006D64EE" w:rsidRPr="004B5C35">
        <w:t>или несъответствие да възникне отново</w:t>
      </w:r>
      <w:r w:rsidR="003C3FF2" w:rsidRPr="004B5C35">
        <w:t xml:space="preserve">. </w:t>
      </w:r>
      <w:r w:rsidR="006D64EE" w:rsidRPr="004B5C35">
        <w:t xml:space="preserve">Ако </w:t>
      </w:r>
      <w:r w:rsidR="00C80C8F" w:rsidRPr="004B5C35">
        <w:t>контролните дейности</w:t>
      </w:r>
      <w:r w:rsidR="003C3FF2" w:rsidRPr="004B5C35">
        <w:t xml:space="preserve"> </w:t>
      </w:r>
      <w:r w:rsidR="006D64EE" w:rsidRPr="004B5C35">
        <w:t xml:space="preserve">не са достатъчни, за да смекчат </w:t>
      </w:r>
      <w:r w:rsidR="00114547" w:rsidRPr="004B5C35">
        <w:t>присъщи</w:t>
      </w:r>
      <w:r w:rsidR="006D64EE" w:rsidRPr="004B5C35">
        <w:t>те</w:t>
      </w:r>
      <w:r w:rsidR="00114547" w:rsidRPr="004B5C35">
        <w:t xml:space="preserve"> рискове</w:t>
      </w:r>
      <w:r w:rsidR="003C3FF2" w:rsidRPr="004B5C35">
        <w:t xml:space="preserve">, </w:t>
      </w:r>
      <w:r w:rsidR="006D64EE" w:rsidRPr="004B5C35">
        <w:t>не се извършва калибриране на планирана и структурирана база</w:t>
      </w:r>
      <w:r w:rsidR="003C3FF2" w:rsidRPr="004B5C35">
        <w:t xml:space="preserve">, </w:t>
      </w:r>
      <w:r w:rsidR="006D64EE" w:rsidRPr="004B5C35">
        <w:t xml:space="preserve">важните данни от </w:t>
      </w:r>
      <w:r w:rsidR="00DD5682" w:rsidRPr="004B5C35">
        <w:t>мониторинг</w:t>
      </w:r>
      <w:r w:rsidR="006D64EE" w:rsidRPr="004B5C35">
        <w:t>а</w:t>
      </w:r>
      <w:r w:rsidR="003C3FF2" w:rsidRPr="004B5C35">
        <w:t xml:space="preserve"> </w:t>
      </w:r>
      <w:r w:rsidR="006D64EE" w:rsidRPr="004B5C35">
        <w:t xml:space="preserve">не са надлежно </w:t>
      </w:r>
      <w:r w:rsidR="00FA649E" w:rsidRPr="004B5C35">
        <w:t>документирани</w:t>
      </w:r>
      <w:r w:rsidR="006D64EE" w:rsidRPr="004B5C35">
        <w:t xml:space="preserve"> и има систематично завишаване или занижаване на стойностите на оценки, дори ако отделните грешки са по-малки от посочения праг на </w:t>
      </w:r>
      <w:r w:rsidR="00D675BD" w:rsidRPr="004B5C35">
        <w:t>същественост</w:t>
      </w:r>
      <w:r w:rsidR="003C3FF2" w:rsidRPr="004B5C35">
        <w:t xml:space="preserve">. </w:t>
      </w:r>
      <w:r w:rsidR="006D64EE" w:rsidRPr="004B5C35">
        <w:t xml:space="preserve">Вероятността от повтарянето на </w:t>
      </w:r>
      <w:r w:rsidR="00E6337B" w:rsidRPr="004B5C35">
        <w:t>неточности</w:t>
      </w:r>
      <w:r w:rsidR="003C3FF2" w:rsidRPr="004B5C35">
        <w:t xml:space="preserve"> </w:t>
      </w:r>
      <w:r w:rsidR="006D64EE" w:rsidRPr="004B5C35">
        <w:t xml:space="preserve">или </w:t>
      </w:r>
      <w:r w:rsidR="00E6337B" w:rsidRPr="004B5C35">
        <w:t>несъответствия</w:t>
      </w:r>
      <w:r w:rsidR="003C3FF2" w:rsidRPr="004B5C35">
        <w:t xml:space="preserve"> </w:t>
      </w:r>
      <w:r w:rsidR="006D64EE" w:rsidRPr="004B5C35">
        <w:t>може да бъде висока в тези случаи и – поради това – ситуацията може да бъде считана за съществен проблем</w:t>
      </w:r>
      <w:r w:rsidR="003C3FF2" w:rsidRPr="004B5C35">
        <w:t>;</w:t>
      </w:r>
    </w:p>
    <w:p w:rsidR="009E78CC" w:rsidRPr="004B5C35" w:rsidRDefault="006520A4" w:rsidP="006520A4">
      <w:pPr>
        <w:pStyle w:val="5"/>
      </w:pPr>
      <w:r w:rsidRPr="004B5C35">
        <w:t>•</w:t>
      </w:r>
      <w:r w:rsidRPr="004B5C35">
        <w:tab/>
      </w:r>
      <w:r w:rsidR="006D64EE" w:rsidRPr="004B5C35">
        <w:t xml:space="preserve">продължителността на дадена </w:t>
      </w:r>
      <w:r w:rsidR="00FA649E" w:rsidRPr="004B5C35">
        <w:t>неточност</w:t>
      </w:r>
      <w:r w:rsidR="003C3FF2" w:rsidRPr="004B5C35">
        <w:t xml:space="preserve">, </w:t>
      </w:r>
      <w:r w:rsidR="0028624E" w:rsidRPr="004B5C35">
        <w:t>несъответствие</w:t>
      </w:r>
      <w:r w:rsidR="003C3FF2" w:rsidRPr="004B5C35">
        <w:t xml:space="preserve"> </w:t>
      </w:r>
      <w:r w:rsidR="006D64EE" w:rsidRPr="004B5C35">
        <w:t xml:space="preserve">или </w:t>
      </w:r>
      <w:r w:rsidR="00E6337B" w:rsidRPr="004B5C35">
        <w:t>неспазване</w:t>
      </w:r>
      <w:r w:rsidR="003C3FF2" w:rsidRPr="004B5C35">
        <w:t xml:space="preserve">. </w:t>
      </w:r>
      <w:r w:rsidR="006D64EE" w:rsidRPr="004B5C35">
        <w:t xml:space="preserve">Ако проблемът е продължил дълго във времето </w:t>
      </w:r>
      <w:r w:rsidR="003C3FF2" w:rsidRPr="004B5C35">
        <w:t>(</w:t>
      </w:r>
      <w:r w:rsidR="006D64EE" w:rsidRPr="004B5C35">
        <w:t>от една година в друга</w:t>
      </w:r>
      <w:r w:rsidR="003C3FF2" w:rsidRPr="004B5C35">
        <w:t xml:space="preserve">), </w:t>
      </w:r>
      <w:r w:rsidR="006D64EE" w:rsidRPr="004B5C35">
        <w:t xml:space="preserve">това обичайно е знак, че системата за контрол не работи правилно или </w:t>
      </w:r>
      <w:r w:rsidR="00DD5682" w:rsidRPr="004B5C35">
        <w:t>оператор</w:t>
      </w:r>
      <w:r w:rsidR="006D64EE" w:rsidRPr="004B5C35">
        <w:t>ите не желаят да коригират проблема</w:t>
      </w:r>
      <w:r w:rsidR="003C3FF2" w:rsidRPr="004B5C35">
        <w:t xml:space="preserve">. </w:t>
      </w:r>
      <w:r w:rsidR="006D64EE" w:rsidRPr="004B5C35">
        <w:t xml:space="preserve">Това ще осигури информация за оценката на </w:t>
      </w:r>
      <w:r w:rsidR="00BA7A05">
        <w:t>верификатора</w:t>
      </w:r>
      <w:r w:rsidR="006D64EE" w:rsidRPr="004B5C35">
        <w:t xml:space="preserve"> </w:t>
      </w:r>
      <w:r w:rsidR="003C3FF2" w:rsidRPr="004B5C35">
        <w:t xml:space="preserve"> </w:t>
      </w:r>
      <w:r w:rsidR="006D64EE" w:rsidRPr="004B5C35">
        <w:t xml:space="preserve">дали това има съществено въздействие върху докладваните </w:t>
      </w:r>
      <w:r w:rsidR="00DD5682" w:rsidRPr="004B5C35">
        <w:t>данни</w:t>
      </w:r>
      <w:r w:rsidR="003C3FF2" w:rsidRPr="004B5C35">
        <w:t>;</w:t>
      </w:r>
    </w:p>
    <w:p w:rsidR="009E78CC" w:rsidRPr="004B5C35" w:rsidRDefault="006520A4" w:rsidP="006520A4">
      <w:pPr>
        <w:pStyle w:val="5"/>
      </w:pPr>
      <w:r w:rsidRPr="004B5C35">
        <w:t>•</w:t>
      </w:r>
      <w:r w:rsidRPr="004B5C35">
        <w:tab/>
      </w:r>
      <w:r w:rsidR="006D64EE" w:rsidRPr="004B5C35">
        <w:t xml:space="preserve">дали </w:t>
      </w:r>
      <w:r w:rsidR="00E6337B" w:rsidRPr="004B5C35">
        <w:t>неточности</w:t>
      </w:r>
      <w:r w:rsidR="006D64EE" w:rsidRPr="004B5C35">
        <w:t>те</w:t>
      </w:r>
      <w:r w:rsidR="003C3FF2" w:rsidRPr="004B5C35">
        <w:t xml:space="preserve">, </w:t>
      </w:r>
      <w:r w:rsidR="00E6337B" w:rsidRPr="004B5C35">
        <w:t>несъответствия</w:t>
      </w:r>
      <w:r w:rsidR="006D64EE" w:rsidRPr="004B5C35">
        <w:t xml:space="preserve">та или </w:t>
      </w:r>
      <w:r w:rsidR="00E6337B" w:rsidRPr="004B5C35">
        <w:t>неспазване</w:t>
      </w:r>
      <w:r w:rsidR="006D64EE" w:rsidRPr="004B5C35">
        <w:t>то са резултат от действие с или без умисъл</w:t>
      </w:r>
      <w:r w:rsidR="003C3FF2" w:rsidRPr="004B5C35">
        <w:t>;</w:t>
      </w:r>
    </w:p>
    <w:p w:rsidR="009E78CC" w:rsidRPr="004B5C35" w:rsidRDefault="006520A4" w:rsidP="006520A4">
      <w:pPr>
        <w:pStyle w:val="5"/>
      </w:pPr>
      <w:r w:rsidRPr="004B5C35">
        <w:t>•</w:t>
      </w:r>
      <w:r w:rsidRPr="004B5C35">
        <w:tab/>
      </w:r>
      <w:r w:rsidR="006D64EE" w:rsidRPr="004B5C35">
        <w:t xml:space="preserve">типът </w:t>
      </w:r>
      <w:r w:rsidR="00E6337B" w:rsidRPr="004B5C35">
        <w:t>неспазване</w:t>
      </w:r>
      <w:r w:rsidR="003C3FF2" w:rsidRPr="004B5C35">
        <w:t xml:space="preserve"> </w:t>
      </w:r>
      <w:r w:rsidR="006D64EE" w:rsidRPr="004B5C35">
        <w:t xml:space="preserve">на </w:t>
      </w:r>
      <w:r w:rsidR="00BA7A05">
        <w:t>FAR</w:t>
      </w:r>
      <w:r w:rsidR="003C3FF2" w:rsidRPr="004B5C35">
        <w:t xml:space="preserve"> </w:t>
      </w:r>
      <w:r w:rsidR="006D64EE" w:rsidRPr="004B5C35">
        <w:t xml:space="preserve">и дали то засяга разпределението или количеството на </w:t>
      </w:r>
      <w:r w:rsidR="00DE272A" w:rsidRPr="004B5C35">
        <w:t>квоти</w:t>
      </w:r>
      <w:r w:rsidR="006D64EE" w:rsidRPr="004B5C35">
        <w:t>те, като</w:t>
      </w:r>
      <w:r w:rsidR="003C3FF2" w:rsidRPr="004B5C35">
        <w:t>:</w:t>
      </w:r>
    </w:p>
    <w:p w:rsidR="009E78CC" w:rsidRPr="004B5C35" w:rsidRDefault="006520A4" w:rsidP="006520A4">
      <w:pPr>
        <w:pStyle w:val="5"/>
        <w:ind w:left="1701"/>
      </w:pPr>
      <w:r w:rsidRPr="004B5C35">
        <w:t>○</w:t>
      </w:r>
      <w:r w:rsidRPr="004B5C35">
        <w:tab/>
      </w:r>
      <w:r w:rsidR="006D64EE" w:rsidRPr="004B5C35">
        <w:t xml:space="preserve">границите на системата за </w:t>
      </w:r>
      <w:r w:rsidR="00822525" w:rsidRPr="004B5C35">
        <w:t>под</w:t>
      </w:r>
      <w:r w:rsidR="00FD3CD8" w:rsidRPr="004B5C35">
        <w:t>инсталации</w:t>
      </w:r>
      <w:r w:rsidR="003C3FF2" w:rsidRPr="004B5C35">
        <w:t xml:space="preserve"> </w:t>
      </w:r>
      <w:r w:rsidR="006D64EE" w:rsidRPr="004B5C35">
        <w:t xml:space="preserve">не са определени </w:t>
      </w:r>
      <w:r w:rsidR="00BE2C31" w:rsidRPr="004B5C35">
        <w:t>в съответствие с</w:t>
      </w:r>
      <w:r w:rsidR="003C3FF2" w:rsidRPr="004B5C35">
        <w:t xml:space="preserve"> </w:t>
      </w:r>
      <w:r w:rsidR="00BA7A05">
        <w:t>FAR</w:t>
      </w:r>
      <w:r w:rsidR="003C3FF2" w:rsidRPr="004B5C35">
        <w:t xml:space="preserve"> </w:t>
      </w:r>
      <w:r w:rsidR="006D64EE" w:rsidRPr="004B5C35">
        <w:t xml:space="preserve">и това засяга докладваните </w:t>
      </w:r>
      <w:r w:rsidR="00625DFC" w:rsidRPr="004B5C35">
        <w:t>базови данни</w:t>
      </w:r>
      <w:r w:rsidR="003C3FF2" w:rsidRPr="004B5C35">
        <w:t>;</w:t>
      </w:r>
    </w:p>
    <w:p w:rsidR="009E78CC" w:rsidRPr="004B5C35" w:rsidRDefault="006520A4" w:rsidP="006520A4">
      <w:pPr>
        <w:pStyle w:val="5"/>
        <w:ind w:left="1701"/>
      </w:pPr>
      <w:r w:rsidRPr="004B5C35">
        <w:t>○</w:t>
      </w:r>
      <w:r w:rsidRPr="004B5C35">
        <w:tab/>
      </w:r>
      <w:r w:rsidR="006D64EE" w:rsidRPr="004B5C35">
        <w:t xml:space="preserve">определението за продукта </w:t>
      </w:r>
      <w:r w:rsidR="003C3FF2" w:rsidRPr="004B5C35">
        <w:t>(</w:t>
      </w:r>
      <w:r w:rsidR="006D64EE" w:rsidRPr="004B5C35">
        <w:t xml:space="preserve">отразено в докладвания код по </w:t>
      </w:r>
      <w:r w:rsidR="003C3FF2" w:rsidRPr="004B5C35">
        <w:t xml:space="preserve">NACE </w:t>
      </w:r>
      <w:r w:rsidR="006D64EE" w:rsidRPr="004B5C35">
        <w:t xml:space="preserve">или </w:t>
      </w:r>
      <w:r w:rsidR="003C3FF2" w:rsidRPr="004B5C35">
        <w:t xml:space="preserve">PRODCOM) </w:t>
      </w:r>
      <w:r w:rsidR="006D64EE" w:rsidRPr="004B5C35">
        <w:t xml:space="preserve">не съответства на действителния производствен процес </w:t>
      </w:r>
      <w:r w:rsidR="00CB29D9" w:rsidRPr="004B5C35">
        <w:t>или</w:t>
      </w:r>
      <w:r w:rsidR="006D64EE" w:rsidRPr="004B5C35">
        <w:t xml:space="preserve"> правилния статус на изтичане на въглерод</w:t>
      </w:r>
      <w:r w:rsidR="003C3FF2" w:rsidRPr="004B5C35">
        <w:t>.</w:t>
      </w:r>
    </w:p>
    <w:p w:rsidR="009E78CC" w:rsidRPr="004B5C35" w:rsidRDefault="006520A4" w:rsidP="006520A4">
      <w:pPr>
        <w:pStyle w:val="5"/>
        <w:ind w:left="1701"/>
      </w:pPr>
      <w:r w:rsidRPr="004B5C35">
        <w:t>○</w:t>
      </w:r>
      <w:r w:rsidRPr="004B5C35">
        <w:tab/>
      </w:r>
      <w:r w:rsidR="009579AA" w:rsidRPr="004B5C35">
        <w:t>инсталацията</w:t>
      </w:r>
      <w:r w:rsidR="003C3FF2" w:rsidRPr="004B5C35">
        <w:t xml:space="preserve"> </w:t>
      </w:r>
      <w:r w:rsidR="006D64EE" w:rsidRPr="004B5C35">
        <w:t xml:space="preserve">или част от </w:t>
      </w:r>
      <w:r w:rsidR="009579AA" w:rsidRPr="004B5C35">
        <w:t>инсталацията</w:t>
      </w:r>
      <w:r w:rsidR="003C3FF2" w:rsidRPr="004B5C35">
        <w:t xml:space="preserve"> </w:t>
      </w:r>
      <w:r w:rsidR="006D64EE" w:rsidRPr="004B5C35">
        <w:t xml:space="preserve">генерира електроенергия, която не отговаря на изискванията за </w:t>
      </w:r>
      <w:r w:rsidR="00D06189" w:rsidRPr="004B5C35">
        <w:t>безплатно разпределение</w:t>
      </w:r>
      <w:r w:rsidR="003C3FF2" w:rsidRPr="004B5C35">
        <w:t xml:space="preserve"> </w:t>
      </w:r>
      <w:r w:rsidR="006D64EE" w:rsidRPr="004B5C35">
        <w:t xml:space="preserve">на </w:t>
      </w:r>
      <w:r w:rsidR="00DE272A" w:rsidRPr="004B5C35">
        <w:t>квоти</w:t>
      </w:r>
      <w:r w:rsidR="003C3FF2" w:rsidRPr="004B5C35">
        <w:t>.</w:t>
      </w:r>
    </w:p>
    <w:p w:rsidR="009E78CC" w:rsidRPr="004B5C35" w:rsidRDefault="00FD5ED1" w:rsidP="00F67ED3">
      <w:pPr>
        <w:spacing w:after="120"/>
        <w:jc w:val="both"/>
        <w:rPr>
          <w:rFonts w:asciiTheme="minorHAnsi" w:hAnsiTheme="minorHAnsi"/>
          <w:lang w:val="bg-BG"/>
        </w:rPr>
      </w:pPr>
      <w:bookmarkStart w:id="96" w:name="bookmark65"/>
      <w:r w:rsidRPr="004B5C35">
        <w:rPr>
          <w:rFonts w:asciiTheme="minorHAnsi" w:hAnsiTheme="minorHAnsi"/>
          <w:lang w:val="bg-BG"/>
        </w:rPr>
        <w:t xml:space="preserve">Когато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съдържат </w:t>
      </w:r>
      <w:r w:rsidR="00E6337B" w:rsidRPr="004B5C35">
        <w:rPr>
          <w:rFonts w:asciiTheme="minorHAnsi" w:hAnsiTheme="minorHAnsi"/>
          <w:lang w:val="bg-BG"/>
        </w:rPr>
        <w:t>неточности</w:t>
      </w:r>
      <w:r w:rsidR="003C3FF2" w:rsidRPr="004B5C35">
        <w:rPr>
          <w:rFonts w:asciiTheme="minorHAnsi" w:hAnsiTheme="minorHAnsi"/>
          <w:lang w:val="bg-BG"/>
        </w:rPr>
        <w:t xml:space="preserve">, </w:t>
      </w:r>
      <w:r w:rsidRPr="004B5C35">
        <w:rPr>
          <w:rFonts w:asciiTheme="minorHAnsi" w:hAnsiTheme="minorHAnsi"/>
          <w:lang w:val="bg-BG"/>
        </w:rPr>
        <w:t xml:space="preserve">които не засягат пряко разпределението, тъй като </w:t>
      </w:r>
      <w:r w:rsidR="00DD5682" w:rsidRPr="004B5C35">
        <w:rPr>
          <w:rFonts w:asciiTheme="minorHAnsi" w:hAnsiTheme="minorHAnsi"/>
          <w:lang w:val="bg-BG"/>
        </w:rPr>
        <w:t>данни</w:t>
      </w:r>
      <w:r w:rsidRPr="004B5C35">
        <w:rPr>
          <w:rFonts w:asciiTheme="minorHAnsi" w:hAnsiTheme="minorHAnsi"/>
          <w:lang w:val="bg-BG"/>
        </w:rPr>
        <w:t xml:space="preserve">те се докладват, само за да дадат възможност на </w:t>
      </w:r>
      <w:r w:rsidR="00BA7A05">
        <w:rPr>
          <w:rFonts w:asciiTheme="minorHAnsi" w:hAnsiTheme="minorHAnsi"/>
          <w:lang w:val="bg-BG"/>
        </w:rPr>
        <w:t>верификатора</w:t>
      </w:r>
      <w:r w:rsidRPr="004B5C35">
        <w:rPr>
          <w:rFonts w:asciiTheme="minorHAnsi" w:hAnsiTheme="minorHAnsi"/>
          <w:lang w:val="bg-BG"/>
        </w:rPr>
        <w:t xml:space="preserve"> и на КО да извършат проверки на достоверността</w:t>
      </w:r>
      <w:r w:rsidR="003C3FF2" w:rsidRPr="004B5C35">
        <w:rPr>
          <w:rFonts w:asciiTheme="minorHAnsi" w:hAnsiTheme="minorHAnsi"/>
          <w:lang w:val="bg-BG"/>
        </w:rPr>
        <w:t xml:space="preserve">, </w:t>
      </w:r>
      <w:r w:rsidRPr="004B5C35">
        <w:rPr>
          <w:rFonts w:asciiTheme="minorHAnsi" w:hAnsiTheme="minorHAnsi"/>
          <w:lang w:val="bg-BG"/>
        </w:rPr>
        <w:t xml:space="preserve">като годишни </w:t>
      </w:r>
      <w:r w:rsidR="00DE272A" w:rsidRPr="004B5C35">
        <w:rPr>
          <w:rFonts w:asciiTheme="minorHAnsi" w:hAnsiTheme="minorHAnsi"/>
          <w:lang w:val="bg-BG"/>
        </w:rPr>
        <w:t>емисии</w:t>
      </w:r>
      <w:r w:rsidRPr="004B5C35">
        <w:rPr>
          <w:rFonts w:asciiTheme="minorHAnsi" w:hAnsiTheme="minorHAnsi"/>
          <w:lang w:val="bg-BG"/>
        </w:rPr>
        <w:t xml:space="preserve">, относими към </w:t>
      </w:r>
      <w:r w:rsidR="004D09C1" w:rsidRPr="004B5C35">
        <w:rPr>
          <w:rFonts w:asciiTheme="minorHAnsi" w:hAnsiTheme="minorHAnsi"/>
          <w:lang w:val="bg-BG"/>
        </w:rPr>
        <w:t>подинсталации с продуктов показател</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D4509A">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може да счете тази </w:t>
      </w:r>
      <w:r w:rsidR="00FA649E" w:rsidRPr="004B5C35">
        <w:rPr>
          <w:rFonts w:asciiTheme="minorHAnsi" w:hAnsiTheme="minorHAnsi"/>
          <w:lang w:val="bg-BG"/>
        </w:rPr>
        <w:t>неточност</w:t>
      </w:r>
      <w:r w:rsidR="003C3FF2" w:rsidRPr="004B5C35">
        <w:rPr>
          <w:rFonts w:asciiTheme="minorHAnsi" w:hAnsiTheme="minorHAnsi"/>
          <w:lang w:val="bg-BG"/>
        </w:rPr>
        <w:t xml:space="preserve"> </w:t>
      </w:r>
      <w:r w:rsidRPr="004B5C35">
        <w:rPr>
          <w:rFonts w:asciiTheme="minorHAnsi" w:hAnsiTheme="minorHAnsi"/>
          <w:lang w:val="bg-BG"/>
        </w:rPr>
        <w:t>за несъществена за целите на разпределянето</w:t>
      </w:r>
      <w:r w:rsidR="003C3FF2" w:rsidRPr="004B5C35">
        <w:rPr>
          <w:rFonts w:asciiTheme="minorHAnsi" w:hAnsiTheme="minorHAnsi"/>
          <w:lang w:val="bg-BG"/>
        </w:rPr>
        <w:t xml:space="preserve">. </w:t>
      </w:r>
      <w:r w:rsidRPr="004B5C35">
        <w:rPr>
          <w:rFonts w:asciiTheme="minorHAnsi" w:hAnsiTheme="minorHAnsi"/>
          <w:lang w:val="bg-BG"/>
        </w:rPr>
        <w:t xml:space="preserve">Това обаче не освобождава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Pr="004B5C35">
        <w:rPr>
          <w:rFonts w:asciiTheme="minorHAnsi" w:hAnsiTheme="minorHAnsi"/>
          <w:lang w:val="bg-BG"/>
        </w:rPr>
        <w:t xml:space="preserve">от изискването да коригира </w:t>
      </w:r>
      <w:r w:rsidR="00DD5682" w:rsidRPr="004B5C35">
        <w:rPr>
          <w:rFonts w:asciiTheme="minorHAnsi" w:hAnsiTheme="minorHAnsi"/>
          <w:lang w:val="bg-BG"/>
        </w:rPr>
        <w:t>данни</w:t>
      </w:r>
      <w:r w:rsidRPr="004B5C35">
        <w:rPr>
          <w:rFonts w:asciiTheme="minorHAnsi" w:hAnsiTheme="minorHAnsi"/>
          <w:lang w:val="bg-BG"/>
        </w:rPr>
        <w:t>те</w:t>
      </w:r>
      <w:r w:rsidR="003C3FF2" w:rsidRPr="004B5C35">
        <w:rPr>
          <w:rFonts w:asciiTheme="minorHAnsi" w:hAnsiTheme="minorHAnsi"/>
          <w:lang w:val="bg-BG"/>
        </w:rPr>
        <w:t xml:space="preserve">. </w:t>
      </w:r>
      <w:proofErr w:type="spellStart"/>
      <w:r w:rsidR="00BA7A05">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Pr="004B5C35">
        <w:rPr>
          <w:rFonts w:asciiTheme="minorHAnsi" w:hAnsiTheme="minorHAnsi"/>
          <w:lang w:val="bg-BG"/>
        </w:rPr>
        <w:t xml:space="preserve">трябва да включи тези </w:t>
      </w:r>
      <w:r w:rsidR="00E6337B" w:rsidRPr="004B5C35">
        <w:rPr>
          <w:rFonts w:asciiTheme="minorHAnsi" w:hAnsiTheme="minorHAnsi"/>
          <w:lang w:val="bg-BG"/>
        </w:rPr>
        <w:t>неточности</w:t>
      </w:r>
      <w:r w:rsidR="003C3FF2" w:rsidRPr="004B5C35">
        <w:rPr>
          <w:rFonts w:asciiTheme="minorHAnsi" w:hAnsiTheme="minorHAnsi"/>
          <w:lang w:val="bg-BG"/>
        </w:rPr>
        <w:t xml:space="preserve"> </w:t>
      </w:r>
      <w:r w:rsidRPr="004B5C35">
        <w:rPr>
          <w:rFonts w:asciiTheme="minorHAnsi" w:hAnsiTheme="minorHAnsi"/>
          <w:lang w:val="bg-BG"/>
        </w:rPr>
        <w:t xml:space="preserve">като констатации в доклада за </w:t>
      </w:r>
      <w:r w:rsidR="00D66D77" w:rsidRPr="004B5C35">
        <w:rPr>
          <w:rFonts w:asciiTheme="minorHAnsi" w:hAnsiTheme="minorHAnsi"/>
          <w:lang w:val="bg-BG"/>
        </w:rPr>
        <w:t>проверката</w:t>
      </w:r>
      <w:r w:rsidRPr="004B5C35">
        <w:rPr>
          <w:rFonts w:asciiTheme="minorHAnsi" w:hAnsiTheme="minorHAnsi"/>
          <w:lang w:val="bg-BG"/>
        </w:rPr>
        <w:t xml:space="preserve">, когато те не са коригирани преди издаването на доклада за </w:t>
      </w:r>
      <w:r w:rsidR="00D66D77" w:rsidRPr="004B5C35">
        <w:rPr>
          <w:rFonts w:asciiTheme="minorHAnsi" w:hAnsiTheme="minorHAnsi"/>
          <w:lang w:val="bg-BG"/>
        </w:rPr>
        <w:t>проверката</w:t>
      </w:r>
      <w:r w:rsidR="003C3FF2" w:rsidRPr="004B5C35">
        <w:rPr>
          <w:rFonts w:asciiTheme="minorHAnsi" w:hAnsiTheme="minorHAnsi"/>
          <w:lang w:val="bg-BG"/>
        </w:rPr>
        <w:t>.</w:t>
      </w:r>
      <w:bookmarkEnd w:id="96"/>
    </w:p>
    <w:p w:rsidR="00FD5ED1" w:rsidRPr="004B5C35" w:rsidRDefault="003C3FF2" w:rsidP="006520A4">
      <w:pPr>
        <w:pStyle w:val="2"/>
        <w:rPr>
          <w:lang w:val="bg-BG"/>
        </w:rPr>
      </w:pPr>
      <w:bookmarkStart w:id="97" w:name="_Toc3379716"/>
      <w:bookmarkStart w:id="98" w:name="bookmark66"/>
      <w:r w:rsidRPr="004B5C35">
        <w:rPr>
          <w:lang w:val="bg-BG"/>
        </w:rPr>
        <w:t>6.5</w:t>
      </w:r>
      <w:r w:rsidRPr="004B5C35">
        <w:rPr>
          <w:lang w:val="bg-BG"/>
        </w:rPr>
        <w:tab/>
      </w:r>
      <w:r w:rsidR="00E6337B" w:rsidRPr="004B5C35">
        <w:rPr>
          <w:lang w:val="bg-BG"/>
        </w:rPr>
        <w:t>Доклад от проверка</w:t>
      </w:r>
      <w:r w:rsidRPr="004B5C35">
        <w:rPr>
          <w:lang w:val="bg-BG"/>
        </w:rPr>
        <w:t xml:space="preserve"> </w:t>
      </w:r>
      <w:r w:rsidR="00FD5ED1" w:rsidRPr="004B5C35">
        <w:rPr>
          <w:lang w:val="bg-BG"/>
        </w:rPr>
        <w:t>и</w:t>
      </w:r>
      <w:r w:rsidRPr="004B5C35">
        <w:rPr>
          <w:lang w:val="bg-BG"/>
        </w:rPr>
        <w:t xml:space="preserve"> </w:t>
      </w:r>
      <w:r w:rsidR="00686C54" w:rsidRPr="004B5C35">
        <w:rPr>
          <w:lang w:val="bg-BG"/>
        </w:rPr>
        <w:t>становище</w:t>
      </w:r>
      <w:bookmarkEnd w:id="97"/>
      <w:r w:rsidRPr="004B5C35">
        <w:rPr>
          <w:lang w:val="bg-BG"/>
        </w:rPr>
        <w:t xml:space="preserve"> </w:t>
      </w:r>
    </w:p>
    <w:bookmarkEnd w:id="98"/>
    <w:p w:rsidR="00FD5ED1" w:rsidRPr="004B5C35" w:rsidRDefault="00FD5ED1" w:rsidP="00F67ED3">
      <w:pPr>
        <w:spacing w:after="120"/>
        <w:jc w:val="both"/>
        <w:rPr>
          <w:rFonts w:asciiTheme="minorHAnsi" w:hAnsiTheme="minorHAnsi"/>
          <w:b/>
          <w:lang w:val="bg-BG"/>
        </w:rPr>
      </w:pPr>
      <w:r w:rsidRPr="004B5C35">
        <w:rPr>
          <w:rFonts w:asciiTheme="minorHAnsi" w:hAnsiTheme="minorHAnsi"/>
          <w:b/>
          <w:lang w:val="bg-BG"/>
        </w:rPr>
        <w:t xml:space="preserve">Прозрачност и пълнота </w:t>
      </w:r>
    </w:p>
    <w:p w:rsidR="009E78CC" w:rsidRPr="004B5C35" w:rsidRDefault="00FD5ED1" w:rsidP="00F67ED3">
      <w:pPr>
        <w:spacing w:after="120"/>
        <w:jc w:val="both"/>
        <w:rPr>
          <w:rFonts w:asciiTheme="minorHAnsi" w:hAnsiTheme="minorHAnsi"/>
          <w:lang w:val="bg-BG"/>
        </w:rPr>
      </w:pPr>
      <w:r w:rsidRPr="004B5C35">
        <w:rPr>
          <w:rFonts w:asciiTheme="minorHAnsi" w:hAnsiTheme="minorHAnsi"/>
          <w:lang w:val="bg-BG"/>
        </w:rPr>
        <w:t>Докладът от п</w:t>
      </w:r>
      <w:r w:rsidR="00D66D77" w:rsidRPr="004B5C35">
        <w:rPr>
          <w:rFonts w:asciiTheme="minorHAnsi" w:hAnsiTheme="minorHAnsi"/>
          <w:lang w:val="bg-BG"/>
        </w:rPr>
        <w:t>роверката</w:t>
      </w:r>
      <w:r w:rsidR="003C3FF2" w:rsidRPr="004B5C35">
        <w:rPr>
          <w:rFonts w:asciiTheme="minorHAnsi" w:hAnsiTheme="minorHAnsi"/>
          <w:lang w:val="bg-BG"/>
        </w:rPr>
        <w:t xml:space="preserve"> </w:t>
      </w:r>
      <w:r w:rsidRPr="004B5C35">
        <w:rPr>
          <w:rFonts w:asciiTheme="minorHAnsi" w:hAnsiTheme="minorHAnsi"/>
          <w:lang w:val="bg-BG"/>
        </w:rPr>
        <w:t xml:space="preserve">следва да бъде завършен в достатъчна степен, така че </w:t>
      </w:r>
      <w:r w:rsidR="00883592" w:rsidRPr="004B5C35">
        <w:rPr>
          <w:rFonts w:asciiTheme="minorHAnsi" w:hAnsiTheme="minorHAnsi"/>
          <w:lang w:val="bg-BG"/>
        </w:rPr>
        <w:t xml:space="preserve">КО </w:t>
      </w:r>
      <w:r w:rsidRPr="004B5C35">
        <w:rPr>
          <w:rFonts w:asciiTheme="minorHAnsi" w:hAnsiTheme="minorHAnsi"/>
          <w:lang w:val="bg-BG"/>
        </w:rPr>
        <w:t xml:space="preserve">да може да разбере основните стъпки на извършената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 xml:space="preserve">и да може да получи ясна картина на качеството на </w:t>
      </w:r>
      <w:r w:rsidR="00BA7A05">
        <w:rPr>
          <w:rFonts w:asciiTheme="minorHAnsi" w:hAnsiTheme="minorHAnsi"/>
          <w:lang w:val="bg-BG"/>
        </w:rPr>
        <w:t>MMP</w:t>
      </w:r>
      <w:r w:rsidR="003C3FF2" w:rsidRPr="004B5C35">
        <w:rPr>
          <w:rFonts w:asciiTheme="minorHAnsi" w:hAnsiTheme="minorHAnsi"/>
          <w:lang w:val="bg-BG"/>
        </w:rPr>
        <w:t xml:space="preserve"> </w:t>
      </w:r>
      <w:r w:rsidRPr="004B5C35">
        <w:rPr>
          <w:rFonts w:asciiTheme="minorHAnsi" w:hAnsiTheme="minorHAnsi"/>
          <w:lang w:val="bg-BG"/>
        </w:rPr>
        <w:t xml:space="preserve">на оператора </w:t>
      </w:r>
      <w:r w:rsidR="003C3FF2" w:rsidRPr="004B5C35">
        <w:rPr>
          <w:rFonts w:asciiTheme="minorHAnsi" w:hAnsiTheme="minorHAnsi"/>
          <w:lang w:val="bg-BG"/>
        </w:rPr>
        <w:t>(</w:t>
      </w:r>
      <w:r w:rsidRPr="004B5C35">
        <w:rPr>
          <w:rFonts w:asciiTheme="minorHAnsi" w:hAnsiTheme="minorHAnsi"/>
          <w:lang w:val="bg-BG"/>
        </w:rPr>
        <w:t>ако е относимо</w:t>
      </w:r>
      <w:r w:rsidR="003C3FF2" w:rsidRPr="004B5C35">
        <w:rPr>
          <w:rFonts w:asciiTheme="minorHAnsi" w:hAnsiTheme="minorHAnsi"/>
          <w:lang w:val="bg-BG"/>
        </w:rPr>
        <w:t xml:space="preserve">) </w:t>
      </w:r>
      <w:r w:rsidRPr="004B5C35">
        <w:rPr>
          <w:rFonts w:asciiTheme="minorHAnsi" w:hAnsiTheme="minorHAnsi"/>
          <w:lang w:val="bg-BG"/>
        </w:rPr>
        <w:t xml:space="preserve">и предадените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883592" w:rsidRPr="004B5C35">
        <w:rPr>
          <w:rFonts w:asciiTheme="minorHAnsi" w:hAnsiTheme="minorHAnsi"/>
          <w:lang w:val="bg-BG"/>
        </w:rPr>
        <w:t>КО</w:t>
      </w:r>
      <w:r w:rsidRPr="004B5C35">
        <w:rPr>
          <w:rFonts w:asciiTheme="minorHAnsi" w:hAnsiTheme="minorHAnsi"/>
          <w:lang w:val="bg-BG"/>
        </w:rPr>
        <w:t>,</w:t>
      </w:r>
      <w:r w:rsidR="00883592" w:rsidRPr="004B5C35">
        <w:rPr>
          <w:rFonts w:asciiTheme="minorHAnsi" w:hAnsiTheme="minorHAnsi"/>
          <w:lang w:val="bg-BG"/>
        </w:rPr>
        <w:t xml:space="preserve"> </w:t>
      </w:r>
      <w:r w:rsidRPr="004B5C35">
        <w:rPr>
          <w:rFonts w:asciiTheme="minorHAnsi" w:hAnsiTheme="minorHAnsi"/>
          <w:lang w:val="bg-BG"/>
        </w:rPr>
        <w:t>и операторът следва да бъдат в състояние да разберат характера на които и да е установени проблеми</w:t>
      </w:r>
      <w:r w:rsidR="003C3FF2" w:rsidRPr="004B5C35">
        <w:rPr>
          <w:rFonts w:asciiTheme="minorHAnsi" w:hAnsiTheme="minorHAnsi"/>
          <w:lang w:val="bg-BG"/>
        </w:rPr>
        <w:t xml:space="preserve">. </w:t>
      </w:r>
      <w:r w:rsidRPr="004B5C35">
        <w:rPr>
          <w:rFonts w:asciiTheme="minorHAnsi" w:hAnsiTheme="minorHAnsi"/>
          <w:lang w:val="bg-BG"/>
        </w:rPr>
        <w:t xml:space="preserve">Член </w:t>
      </w:r>
      <w:r w:rsidR="003C3FF2" w:rsidRPr="004B5C35">
        <w:rPr>
          <w:rFonts w:asciiTheme="minorHAnsi" w:hAnsiTheme="minorHAnsi"/>
          <w:lang w:val="bg-BG"/>
        </w:rPr>
        <w:t>27</w:t>
      </w:r>
      <w:r w:rsidRPr="004B5C35">
        <w:rPr>
          <w:rFonts w:asciiTheme="minorHAnsi" w:hAnsiTheme="minorHAnsi"/>
          <w:lang w:val="bg-BG"/>
        </w:rPr>
        <w:t>, параграф </w:t>
      </w:r>
      <w:r w:rsidR="003C3FF2" w:rsidRPr="004B5C35">
        <w:rPr>
          <w:rFonts w:asciiTheme="minorHAnsi" w:hAnsiTheme="minorHAnsi"/>
          <w:lang w:val="bg-BG"/>
        </w:rPr>
        <w:t>3</w:t>
      </w:r>
      <w:r w:rsidRPr="004B5C35">
        <w:rPr>
          <w:rFonts w:asciiTheme="minorHAnsi" w:hAnsiTheme="minorHAnsi"/>
          <w:lang w:val="bg-BG"/>
        </w:rPr>
        <w:t xml:space="preserve"> от </w:t>
      </w:r>
      <w:r w:rsidR="00BA7A05">
        <w:rPr>
          <w:rFonts w:asciiTheme="minorHAnsi" w:hAnsiTheme="minorHAnsi"/>
          <w:lang w:val="bg-BG"/>
        </w:rPr>
        <w:t>AVR2</w:t>
      </w:r>
      <w:r w:rsidR="003C3FF2" w:rsidRPr="004B5C35">
        <w:rPr>
          <w:rFonts w:asciiTheme="minorHAnsi" w:hAnsiTheme="minorHAnsi"/>
          <w:lang w:val="bg-BG"/>
        </w:rPr>
        <w:t xml:space="preserve"> </w:t>
      </w:r>
      <w:r w:rsidRPr="004B5C35">
        <w:rPr>
          <w:rFonts w:asciiTheme="minorHAnsi" w:hAnsiTheme="minorHAnsi"/>
          <w:lang w:val="bg-BG"/>
        </w:rPr>
        <w:t xml:space="preserve">съдържа </w:t>
      </w:r>
      <w:r w:rsidR="00822525" w:rsidRPr="004B5C35">
        <w:rPr>
          <w:rFonts w:asciiTheme="minorHAnsi" w:hAnsiTheme="minorHAnsi"/>
          <w:lang w:val="bg-BG"/>
        </w:rPr>
        <w:t>изисквания</w:t>
      </w:r>
      <w:r w:rsidR="003C3FF2" w:rsidRPr="004B5C35">
        <w:rPr>
          <w:rFonts w:asciiTheme="minorHAnsi" w:hAnsiTheme="minorHAnsi"/>
          <w:lang w:val="bg-BG"/>
        </w:rPr>
        <w:t xml:space="preserve"> </w:t>
      </w:r>
      <w:r w:rsidRPr="004B5C35">
        <w:rPr>
          <w:rFonts w:asciiTheme="minorHAnsi" w:hAnsiTheme="minorHAnsi"/>
          <w:lang w:val="bg-BG"/>
        </w:rPr>
        <w:t>за съдържанието на доклада за проверка</w:t>
      </w:r>
      <w:r w:rsidR="003C3FF2" w:rsidRPr="004B5C35">
        <w:rPr>
          <w:rFonts w:asciiTheme="minorHAnsi" w:hAnsiTheme="minorHAnsi"/>
          <w:lang w:val="bg-BG"/>
        </w:rPr>
        <w:t xml:space="preserve"> (</w:t>
      </w:r>
      <w:r w:rsidRPr="004B5C35">
        <w:rPr>
          <w:rFonts w:asciiTheme="minorHAnsi" w:hAnsiTheme="minorHAnsi"/>
          <w:lang w:val="bg-BG"/>
        </w:rPr>
        <w:t>вж. Раздел</w:t>
      </w:r>
      <w:hyperlink w:anchor="bookmark99" w:tooltip="Current Document">
        <w:r w:rsidRPr="004B5C35">
          <w:rPr>
            <w:rFonts w:asciiTheme="minorHAnsi" w:hAnsiTheme="minorHAnsi"/>
            <w:lang w:val="bg-BG"/>
          </w:rPr>
          <w:t> </w:t>
        </w:r>
        <w:r w:rsidR="003C3FF2" w:rsidRPr="004B5C35">
          <w:rPr>
            <w:rFonts w:asciiTheme="minorHAnsi" w:hAnsiTheme="minorHAnsi"/>
            <w:lang w:val="bg-BG"/>
          </w:rPr>
          <w:t xml:space="preserve">9 </w:t>
        </w:r>
      </w:hyperlink>
      <w:r w:rsidR="003C3FF2" w:rsidRPr="004B5C35">
        <w:rPr>
          <w:rFonts w:asciiTheme="minorHAnsi" w:hAnsiTheme="minorHAnsi"/>
          <w:lang w:val="bg-BG"/>
        </w:rPr>
        <w:t>(</w:t>
      </w:r>
      <w:r w:rsidRPr="004B5C35">
        <w:rPr>
          <w:rFonts w:asciiTheme="minorHAnsi" w:hAnsiTheme="minorHAnsi"/>
          <w:lang w:val="bg-BG"/>
        </w:rPr>
        <w:t>Приложение </w:t>
      </w:r>
      <w:r w:rsidR="003C3FF2" w:rsidRPr="004B5C35">
        <w:rPr>
          <w:rFonts w:asciiTheme="minorHAnsi" w:hAnsiTheme="minorHAnsi"/>
          <w:lang w:val="bg-BG"/>
        </w:rPr>
        <w:t>2)).</w:t>
      </w:r>
    </w:p>
    <w:p w:rsidR="009E78CC" w:rsidRPr="004B5C35" w:rsidRDefault="00FD5ED1" w:rsidP="00F67ED3">
      <w:pPr>
        <w:spacing w:after="120"/>
        <w:jc w:val="both"/>
        <w:rPr>
          <w:rFonts w:asciiTheme="minorHAnsi" w:hAnsiTheme="minorHAnsi"/>
          <w:lang w:val="bg-BG"/>
        </w:rPr>
      </w:pPr>
      <w:r w:rsidRPr="004B5C35">
        <w:rPr>
          <w:rFonts w:asciiTheme="minorHAnsi" w:hAnsiTheme="minorHAnsi"/>
          <w:lang w:val="bg-BG"/>
        </w:rPr>
        <w:t xml:space="preserve">Докладът за проверка трябва да обхваща базата на </w:t>
      </w:r>
      <w:r w:rsidR="00D66D77" w:rsidRPr="004B5C35">
        <w:rPr>
          <w:rFonts w:asciiTheme="minorHAnsi" w:hAnsiTheme="minorHAnsi"/>
          <w:lang w:val="bg-BG"/>
        </w:rPr>
        <w:t>проверката</w:t>
      </w:r>
      <w:r w:rsidRPr="004B5C35">
        <w:rPr>
          <w:rFonts w:asciiTheme="minorHAnsi" w:hAnsiTheme="minorHAnsi"/>
          <w:lang w:val="bg-BG"/>
        </w:rPr>
        <w:t>, както и заключения относно</w:t>
      </w:r>
      <w:r w:rsidR="003C3FF2" w:rsidRPr="004B5C35">
        <w:rPr>
          <w:rFonts w:asciiTheme="minorHAnsi" w:hAnsiTheme="minorHAnsi"/>
          <w:lang w:val="bg-BG"/>
        </w:rPr>
        <w:t>:</w:t>
      </w:r>
    </w:p>
    <w:p w:rsidR="009E78CC" w:rsidRPr="004B5C35" w:rsidRDefault="003C3FF2" w:rsidP="006520A4">
      <w:pPr>
        <w:pStyle w:val="5"/>
      </w:pPr>
      <w:r w:rsidRPr="004B5C35">
        <w:t>•</w:t>
      </w:r>
      <w:r w:rsidR="006520A4" w:rsidRPr="004B5C35">
        <w:tab/>
      </w:r>
      <w:r w:rsidR="00FD5ED1" w:rsidRPr="004B5C35">
        <w:t xml:space="preserve">съответствието на </w:t>
      </w:r>
      <w:r w:rsidR="007C1CFC" w:rsidRPr="004B5C35">
        <w:t xml:space="preserve">Плана относно методиката за мониторинг </w:t>
      </w:r>
      <w:r w:rsidR="00FD5ED1" w:rsidRPr="004B5C35">
        <w:t xml:space="preserve">с </w:t>
      </w:r>
      <w:r w:rsidR="00DE272A" w:rsidRPr="004B5C35">
        <w:t>П</w:t>
      </w:r>
      <w:r w:rsidR="00FD5ED1" w:rsidRPr="004B5C35">
        <w:t>равилата за безплатно разпределяне (</w:t>
      </w:r>
      <w:r w:rsidR="00BA7A05">
        <w:t>FAR</w:t>
      </w:r>
      <w:r w:rsidR="00FD5ED1" w:rsidRPr="004B5C35">
        <w:t>)</w:t>
      </w:r>
      <w:r w:rsidRPr="004B5C35">
        <w:t xml:space="preserve"> (</w:t>
      </w:r>
      <w:r w:rsidR="00FD5ED1" w:rsidRPr="004B5C35">
        <w:t>ако е относимо</w:t>
      </w:r>
      <w:r w:rsidRPr="004B5C35">
        <w:t>);</w:t>
      </w:r>
    </w:p>
    <w:p w:rsidR="009E78CC" w:rsidRPr="004B5C35" w:rsidRDefault="006520A4" w:rsidP="006520A4">
      <w:pPr>
        <w:pStyle w:val="5"/>
      </w:pPr>
      <w:r w:rsidRPr="004B5C35">
        <w:t>•</w:t>
      </w:r>
      <w:r w:rsidRPr="004B5C35">
        <w:tab/>
      </w:r>
      <w:r w:rsidR="00FD5ED1" w:rsidRPr="004B5C35">
        <w:t xml:space="preserve">качеството и надеждността на </w:t>
      </w:r>
      <w:r w:rsidR="00DD5682" w:rsidRPr="004B5C35">
        <w:t>данни</w:t>
      </w:r>
      <w:r w:rsidR="00FD5ED1" w:rsidRPr="004B5C35">
        <w:t>те, използвани за заявката за</w:t>
      </w:r>
      <w:r w:rsidR="003C3FF2" w:rsidRPr="004B5C35">
        <w:t xml:space="preserve"> </w:t>
      </w:r>
      <w:r w:rsidR="00FD5ED1" w:rsidRPr="004B5C35">
        <w:t>безплатно</w:t>
      </w:r>
      <w:r w:rsidR="00D06189" w:rsidRPr="004B5C35">
        <w:t xml:space="preserve"> разпределение</w:t>
      </w:r>
      <w:r w:rsidR="003C3FF2" w:rsidRPr="004B5C35">
        <w:t xml:space="preserve">; </w:t>
      </w:r>
      <w:r w:rsidR="00FD5ED1" w:rsidRPr="004B5C35">
        <w:t>и</w:t>
      </w:r>
    </w:p>
    <w:p w:rsidR="009E78CC" w:rsidRPr="004B5C35" w:rsidRDefault="006520A4" w:rsidP="006520A4">
      <w:pPr>
        <w:pStyle w:val="5"/>
      </w:pPr>
      <w:r w:rsidRPr="004B5C35">
        <w:t>•</w:t>
      </w:r>
      <w:r w:rsidRPr="004B5C35">
        <w:tab/>
      </w:r>
      <w:r w:rsidR="00FD5ED1" w:rsidRPr="004B5C35">
        <w:t>качеството и надеждността на данните</w:t>
      </w:r>
      <w:r w:rsidR="00EF7646" w:rsidRPr="004B5C35">
        <w:t>, които ще бъдат използвани за актуализацията на показателите</w:t>
      </w:r>
      <w:r w:rsidR="003C3FF2" w:rsidRPr="004B5C35">
        <w:t>.</w:t>
      </w:r>
    </w:p>
    <w:p w:rsidR="009E78CC" w:rsidRPr="004B5C35" w:rsidRDefault="00EF7646" w:rsidP="00F67ED3">
      <w:pPr>
        <w:spacing w:after="120"/>
        <w:jc w:val="both"/>
        <w:rPr>
          <w:rFonts w:asciiTheme="minorHAnsi" w:hAnsiTheme="minorHAnsi"/>
          <w:lang w:val="bg-BG"/>
        </w:rPr>
      </w:pPr>
      <w:r w:rsidRPr="004B5C35">
        <w:rPr>
          <w:rFonts w:asciiTheme="minorHAnsi" w:hAnsiTheme="minorHAnsi"/>
          <w:lang w:val="bg-BG"/>
        </w:rPr>
        <w:t xml:space="preserve">Могат да бъдат изложени различни становища от </w:t>
      </w:r>
      <w:r w:rsidR="008E6BF2" w:rsidRPr="004B5C35">
        <w:rPr>
          <w:rFonts w:asciiTheme="minorHAnsi" w:hAnsiTheme="minorHAnsi"/>
          <w:lang w:val="bg-BG"/>
        </w:rPr>
        <w:t>проверка</w:t>
      </w:r>
      <w:r w:rsidR="003C3FF2" w:rsidRPr="004B5C35">
        <w:rPr>
          <w:rFonts w:asciiTheme="minorHAnsi" w:hAnsiTheme="minorHAnsi"/>
          <w:lang w:val="bg-BG"/>
        </w:rPr>
        <w:t xml:space="preserve"> (</w:t>
      </w:r>
      <w:r w:rsidRPr="004B5C35">
        <w:rPr>
          <w:rFonts w:asciiTheme="minorHAnsi" w:hAnsiTheme="minorHAnsi"/>
          <w:lang w:val="bg-BG"/>
        </w:rPr>
        <w:t>те са приложими спрямо всяка от очертаните по-горе ситуации</w:t>
      </w:r>
      <w:r w:rsidR="003C3FF2" w:rsidRPr="004B5C35">
        <w:rPr>
          <w:rFonts w:asciiTheme="minorHAnsi" w:hAnsiTheme="minorHAnsi"/>
          <w:lang w:val="bg-BG"/>
        </w:rPr>
        <w:t>):</w:t>
      </w:r>
    </w:p>
    <w:p w:rsidR="00EF7646" w:rsidRPr="004B5C35" w:rsidRDefault="00EF7646" w:rsidP="00F67ED3">
      <w:pPr>
        <w:spacing w:after="120"/>
        <w:jc w:val="both"/>
        <w:rPr>
          <w:rFonts w:asciiTheme="minorHAnsi" w:hAnsiTheme="minorHAnsi"/>
          <w:lang w:val="bg-BG"/>
        </w:rPr>
      </w:pPr>
    </w:p>
    <w:tbl>
      <w:tblPr>
        <w:tblOverlap w:val="never"/>
        <w:tblW w:w="0" w:type="auto"/>
        <w:tblInd w:w="10" w:type="dxa"/>
        <w:tblLayout w:type="fixed"/>
        <w:tblCellMar>
          <w:left w:w="85" w:type="dxa"/>
          <w:right w:w="85" w:type="dxa"/>
        </w:tblCellMar>
        <w:tblLook w:val="04A0" w:firstRow="1" w:lastRow="0" w:firstColumn="1" w:lastColumn="0" w:noHBand="0" w:noVBand="1"/>
      </w:tblPr>
      <w:tblGrid>
        <w:gridCol w:w="4187"/>
        <w:gridCol w:w="5811"/>
      </w:tblGrid>
      <w:tr w:rsidR="009E78CC" w:rsidRPr="004B5C35" w:rsidTr="00EF7646">
        <w:tc>
          <w:tcPr>
            <w:tcW w:w="4187" w:type="dxa"/>
            <w:tcBorders>
              <w:top w:val="single" w:sz="4" w:space="0" w:color="auto"/>
              <w:left w:val="single" w:sz="4" w:space="0" w:color="auto"/>
            </w:tcBorders>
            <w:shd w:val="clear" w:color="auto" w:fill="FFFFFF"/>
          </w:tcPr>
          <w:p w:rsidR="009E78CC" w:rsidRPr="004B5C35" w:rsidRDefault="00EF7646" w:rsidP="00EF7646">
            <w:pPr>
              <w:spacing w:after="120"/>
              <w:jc w:val="both"/>
              <w:rPr>
                <w:rFonts w:asciiTheme="minorHAnsi" w:hAnsiTheme="minorHAnsi"/>
                <w:b/>
                <w:lang w:val="bg-BG"/>
              </w:rPr>
            </w:pPr>
            <w:r w:rsidRPr="004B5C35">
              <w:rPr>
                <w:rFonts w:asciiTheme="minorHAnsi" w:hAnsiTheme="minorHAnsi"/>
                <w:b/>
                <w:lang w:val="bg-BG"/>
              </w:rPr>
              <w:t xml:space="preserve">Становище от проверка </w:t>
            </w:r>
          </w:p>
        </w:tc>
        <w:tc>
          <w:tcPr>
            <w:tcW w:w="5811" w:type="dxa"/>
            <w:tcBorders>
              <w:top w:val="single" w:sz="4" w:space="0" w:color="auto"/>
              <w:left w:val="single" w:sz="4" w:space="0" w:color="auto"/>
              <w:right w:val="single" w:sz="4" w:space="0" w:color="auto"/>
            </w:tcBorders>
            <w:shd w:val="clear" w:color="auto" w:fill="FFFFFF"/>
          </w:tcPr>
          <w:p w:rsidR="009E78CC" w:rsidRPr="004B5C35" w:rsidRDefault="00EF7646" w:rsidP="00EF7646">
            <w:pPr>
              <w:spacing w:after="120"/>
              <w:jc w:val="both"/>
              <w:rPr>
                <w:rFonts w:asciiTheme="minorHAnsi" w:hAnsiTheme="minorHAnsi"/>
                <w:b/>
                <w:lang w:val="bg-BG"/>
              </w:rPr>
            </w:pPr>
            <w:r w:rsidRPr="004B5C35">
              <w:rPr>
                <w:rFonts w:asciiTheme="minorHAnsi" w:hAnsiTheme="minorHAnsi"/>
                <w:b/>
                <w:lang w:val="bg-BG"/>
              </w:rPr>
              <w:t>Пояснение</w:t>
            </w:r>
          </w:p>
        </w:tc>
      </w:tr>
      <w:tr w:rsidR="009E78CC" w:rsidRPr="004B5C35" w:rsidTr="00EF7646">
        <w:tc>
          <w:tcPr>
            <w:tcW w:w="4187" w:type="dxa"/>
            <w:tcBorders>
              <w:top w:val="single" w:sz="4" w:space="0" w:color="auto"/>
              <w:left w:val="single" w:sz="4" w:space="0" w:color="auto"/>
              <w:bottom w:val="single" w:sz="4" w:space="0" w:color="auto"/>
            </w:tcBorders>
            <w:shd w:val="clear" w:color="auto" w:fill="FFFFFF"/>
          </w:tcPr>
          <w:p w:rsidR="009E78CC" w:rsidRPr="004B5C35" w:rsidRDefault="00EF7646" w:rsidP="00EF7646">
            <w:pPr>
              <w:spacing w:after="120"/>
              <w:jc w:val="both"/>
              <w:rPr>
                <w:rFonts w:asciiTheme="minorHAnsi" w:hAnsiTheme="minorHAnsi"/>
                <w:lang w:val="bg-BG"/>
              </w:rPr>
            </w:pPr>
            <w:r w:rsidRPr="004B5C35">
              <w:rPr>
                <w:rFonts w:asciiTheme="minorHAnsi" w:hAnsiTheme="minorHAnsi"/>
                <w:lang w:val="bg-BG"/>
              </w:rPr>
              <w:t xml:space="preserve">Докладът е признат за </w:t>
            </w:r>
            <w:r w:rsidR="002677B6" w:rsidRPr="004B5C35">
              <w:rPr>
                <w:rFonts w:asciiTheme="minorHAnsi" w:hAnsiTheme="minorHAnsi"/>
                <w:lang w:val="bg-BG"/>
              </w:rPr>
              <w:t>удовлетворителен</w:t>
            </w:r>
            <w:r w:rsidRPr="004B5C35">
              <w:rPr>
                <w:rFonts w:asciiTheme="minorHAnsi" w:hAnsiTheme="minorHAnsi"/>
                <w:lang w:val="bg-BG"/>
              </w:rPr>
              <w:t xml:space="preserve"> </w:t>
            </w:r>
            <w:r w:rsidR="003C3FF2" w:rsidRPr="004B5C35">
              <w:rPr>
                <w:rFonts w:asciiTheme="minorHAnsi" w:hAnsiTheme="minorHAnsi"/>
                <w:lang w:val="bg-BG"/>
              </w:rPr>
              <w:t>(</w:t>
            </w:r>
            <w:r w:rsidRPr="004B5C35">
              <w:rPr>
                <w:rFonts w:asciiTheme="minorHAnsi" w:hAnsiTheme="minorHAnsi"/>
                <w:lang w:val="bg-BG"/>
              </w:rPr>
              <w:t xml:space="preserve">положително </w:t>
            </w:r>
            <w:r w:rsidR="00686C54" w:rsidRPr="004B5C35">
              <w:rPr>
                <w:rFonts w:asciiTheme="minorHAnsi" w:hAnsiTheme="minorHAnsi"/>
                <w:lang w:val="bg-BG"/>
              </w:rPr>
              <w:t>становище</w:t>
            </w:r>
            <w:r w:rsidRPr="004B5C35">
              <w:rPr>
                <w:rFonts w:asciiTheme="minorHAnsi" w:hAnsiTheme="minorHAnsi"/>
                <w:lang w:val="bg-BG"/>
              </w:rPr>
              <w:t xml:space="preserve"> от проверка</w:t>
            </w:r>
            <w:r w:rsidR="003C3FF2" w:rsidRPr="004B5C35">
              <w:rPr>
                <w:rFonts w:asciiTheme="minorHAnsi" w:hAnsiTheme="minorHAnsi"/>
                <w:lang w:val="bg-BG"/>
              </w:rPr>
              <w:t>)</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9E78CC" w:rsidRPr="004B5C35" w:rsidRDefault="00EF7646" w:rsidP="00EF7646">
            <w:pPr>
              <w:spacing w:after="120"/>
              <w:jc w:val="both"/>
              <w:rPr>
                <w:rFonts w:asciiTheme="minorHAnsi" w:hAnsiTheme="minorHAnsi"/>
                <w:lang w:val="bg-BG"/>
              </w:rPr>
            </w:pPr>
            <w:r w:rsidRPr="004B5C35">
              <w:rPr>
                <w:rFonts w:asciiTheme="minorHAnsi" w:hAnsiTheme="minorHAnsi"/>
                <w:lang w:val="bg-BG"/>
              </w:rPr>
              <w:t xml:space="preserve">Това </w:t>
            </w:r>
            <w:r w:rsidR="00686C54" w:rsidRPr="004B5C35">
              <w:rPr>
                <w:rFonts w:asciiTheme="minorHAnsi" w:hAnsiTheme="minorHAnsi"/>
                <w:lang w:val="bg-BG"/>
              </w:rPr>
              <w:t>становище</w:t>
            </w:r>
            <w:r w:rsidR="003C3FF2" w:rsidRPr="004B5C35">
              <w:rPr>
                <w:rFonts w:asciiTheme="minorHAnsi" w:hAnsiTheme="minorHAnsi"/>
                <w:lang w:val="bg-BG"/>
              </w:rPr>
              <w:t xml:space="preserve"> </w:t>
            </w:r>
            <w:r w:rsidRPr="004B5C35">
              <w:rPr>
                <w:rFonts w:asciiTheme="minorHAnsi" w:hAnsiTheme="minorHAnsi"/>
                <w:lang w:val="bg-BG"/>
              </w:rPr>
              <w:t>се дава в два случая</w:t>
            </w:r>
            <w:r w:rsidR="003C3FF2" w:rsidRPr="004B5C35">
              <w:rPr>
                <w:rFonts w:asciiTheme="minorHAnsi" w:hAnsiTheme="minorHAnsi"/>
                <w:lang w:val="bg-BG"/>
              </w:rPr>
              <w:t>:</w:t>
            </w:r>
          </w:p>
          <w:p w:rsidR="009E78CC" w:rsidRPr="004B5C35" w:rsidRDefault="003C3FF2" w:rsidP="00EF7646">
            <w:pPr>
              <w:pStyle w:val="5"/>
              <w:ind w:left="425"/>
            </w:pPr>
            <w:r w:rsidRPr="004B5C35">
              <w:t>•</w:t>
            </w:r>
            <w:r w:rsidRPr="004B5C35">
              <w:tab/>
            </w:r>
            <w:r w:rsidR="00EF7646" w:rsidRPr="004B5C35">
              <w:t xml:space="preserve">Ако няма некоригирани проблеми с </w:t>
            </w:r>
            <w:r w:rsidR="00E6337B" w:rsidRPr="004B5C35">
              <w:t>неточности</w:t>
            </w:r>
            <w:r w:rsidRPr="004B5C35">
              <w:t xml:space="preserve">, </w:t>
            </w:r>
            <w:r w:rsidR="00E6337B" w:rsidRPr="004B5C35">
              <w:t>несъответствия</w:t>
            </w:r>
            <w:r w:rsidRPr="004B5C35">
              <w:t xml:space="preserve"> </w:t>
            </w:r>
            <w:r w:rsidR="00EF7646" w:rsidRPr="004B5C35">
              <w:t xml:space="preserve">или </w:t>
            </w:r>
            <w:r w:rsidR="00E6337B" w:rsidRPr="004B5C35">
              <w:t>неспазване</w:t>
            </w:r>
          </w:p>
          <w:p w:rsidR="009E78CC" w:rsidRPr="004B5C35" w:rsidRDefault="003C3FF2" w:rsidP="00EF7646">
            <w:pPr>
              <w:pStyle w:val="5"/>
              <w:ind w:left="425"/>
            </w:pPr>
            <w:r w:rsidRPr="004B5C35">
              <w:t>•</w:t>
            </w:r>
            <w:r w:rsidRPr="004B5C35">
              <w:tab/>
            </w:r>
            <w:r w:rsidR="00EF7646" w:rsidRPr="004B5C35">
              <w:t>Ако има некоригирани проблеми с неточности, несъответствия или неспазване, но те не са съществени</w:t>
            </w:r>
          </w:p>
        </w:tc>
      </w:tr>
      <w:tr w:rsidR="00EF7646" w:rsidRPr="004B5C35" w:rsidTr="00EF7646">
        <w:tc>
          <w:tcPr>
            <w:tcW w:w="4187" w:type="dxa"/>
            <w:tcBorders>
              <w:top w:val="single" w:sz="4" w:space="0" w:color="auto"/>
              <w:left w:val="single" w:sz="4" w:space="0" w:color="auto"/>
            </w:tcBorders>
            <w:shd w:val="clear" w:color="auto" w:fill="FFFFFF"/>
          </w:tcPr>
          <w:p w:rsidR="00EF7646" w:rsidRPr="004B5C35" w:rsidRDefault="00EF7646" w:rsidP="00EF7646">
            <w:pPr>
              <w:spacing w:after="120"/>
              <w:jc w:val="both"/>
              <w:rPr>
                <w:rFonts w:asciiTheme="minorHAnsi" w:hAnsiTheme="minorHAnsi"/>
                <w:b/>
                <w:lang w:val="bg-BG"/>
              </w:rPr>
            </w:pPr>
            <w:r w:rsidRPr="004B5C35">
              <w:rPr>
                <w:rFonts w:asciiTheme="minorHAnsi" w:hAnsiTheme="minorHAnsi"/>
                <w:b/>
                <w:lang w:val="bg-BG"/>
              </w:rPr>
              <w:t xml:space="preserve">Становище от проверка </w:t>
            </w:r>
          </w:p>
        </w:tc>
        <w:tc>
          <w:tcPr>
            <w:tcW w:w="5811" w:type="dxa"/>
            <w:tcBorders>
              <w:top w:val="single" w:sz="4" w:space="0" w:color="auto"/>
              <w:left w:val="single" w:sz="4" w:space="0" w:color="auto"/>
              <w:right w:val="single" w:sz="4" w:space="0" w:color="auto"/>
            </w:tcBorders>
            <w:shd w:val="clear" w:color="auto" w:fill="FFFFFF"/>
          </w:tcPr>
          <w:p w:rsidR="00EF7646" w:rsidRPr="004B5C35" w:rsidRDefault="00EF7646" w:rsidP="00EF7646">
            <w:pPr>
              <w:spacing w:after="120"/>
              <w:jc w:val="both"/>
              <w:rPr>
                <w:rFonts w:asciiTheme="minorHAnsi" w:hAnsiTheme="minorHAnsi"/>
                <w:b/>
                <w:lang w:val="bg-BG"/>
              </w:rPr>
            </w:pPr>
            <w:r w:rsidRPr="004B5C35">
              <w:rPr>
                <w:rFonts w:asciiTheme="minorHAnsi" w:hAnsiTheme="minorHAnsi"/>
                <w:b/>
                <w:lang w:val="bg-BG"/>
              </w:rPr>
              <w:t>Пояснение</w:t>
            </w:r>
          </w:p>
        </w:tc>
      </w:tr>
      <w:tr w:rsidR="00EF7646" w:rsidRPr="004B5C35" w:rsidTr="00EF7646">
        <w:tc>
          <w:tcPr>
            <w:tcW w:w="4187" w:type="dxa"/>
            <w:tcBorders>
              <w:top w:val="single" w:sz="4" w:space="0" w:color="auto"/>
              <w:left w:val="single" w:sz="4" w:space="0" w:color="auto"/>
            </w:tcBorders>
            <w:shd w:val="clear" w:color="auto" w:fill="FFFFFF"/>
          </w:tcPr>
          <w:p w:rsidR="00EF7646" w:rsidRPr="004B5C35" w:rsidRDefault="00EF7646" w:rsidP="00EF7646">
            <w:pPr>
              <w:spacing w:after="120"/>
              <w:jc w:val="both"/>
              <w:rPr>
                <w:rFonts w:asciiTheme="minorHAnsi" w:hAnsiTheme="minorHAnsi"/>
                <w:lang w:val="bg-BG"/>
              </w:rPr>
            </w:pPr>
            <w:r w:rsidRPr="004B5C35">
              <w:rPr>
                <w:rFonts w:asciiTheme="minorHAnsi" w:hAnsiTheme="minorHAnsi"/>
                <w:lang w:val="bg-BG"/>
              </w:rPr>
              <w:t xml:space="preserve">Докладът </w:t>
            </w:r>
            <w:r w:rsidRPr="004B5C35">
              <w:rPr>
                <w:rFonts w:asciiTheme="minorHAnsi" w:hAnsiTheme="minorHAnsi"/>
                <w:b/>
                <w:lang w:val="bg-BG"/>
              </w:rPr>
              <w:t xml:space="preserve">не е признат за </w:t>
            </w:r>
            <w:r w:rsidR="002677B6" w:rsidRPr="004B5C35">
              <w:rPr>
                <w:rFonts w:asciiTheme="minorHAnsi" w:hAnsiTheme="minorHAnsi"/>
                <w:b/>
                <w:lang w:val="bg-BG"/>
              </w:rPr>
              <w:t>удовлетворителен</w:t>
            </w:r>
            <w:r w:rsidRPr="004B5C35">
              <w:rPr>
                <w:rFonts w:asciiTheme="minorHAnsi" w:hAnsiTheme="minorHAnsi"/>
                <w:lang w:val="bg-BG"/>
              </w:rPr>
              <w:t>, тъй като съдържа  съществени неточности, които не са били коригирани преди издаването на доклада за проверка (отрицателно становище от проверка)</w:t>
            </w:r>
          </w:p>
        </w:tc>
        <w:tc>
          <w:tcPr>
            <w:tcW w:w="5811" w:type="dxa"/>
            <w:tcBorders>
              <w:top w:val="single" w:sz="4" w:space="0" w:color="auto"/>
              <w:left w:val="single" w:sz="4" w:space="0" w:color="auto"/>
              <w:right w:val="single" w:sz="4" w:space="0" w:color="auto"/>
            </w:tcBorders>
            <w:shd w:val="clear" w:color="auto" w:fill="FFFFFF"/>
          </w:tcPr>
          <w:p w:rsidR="00EF7646" w:rsidRPr="004B5C35" w:rsidRDefault="002A7535" w:rsidP="00EF7646">
            <w:pPr>
              <w:spacing w:after="120"/>
              <w:jc w:val="both"/>
              <w:rPr>
                <w:rFonts w:asciiTheme="minorHAnsi" w:hAnsiTheme="minorHAnsi"/>
                <w:lang w:val="bg-BG"/>
              </w:rPr>
            </w:pPr>
            <w:r w:rsidRPr="004B5C35">
              <w:rPr>
                <w:rFonts w:asciiTheme="minorHAnsi" w:hAnsiTheme="minorHAnsi"/>
                <w:lang w:val="bg-BG"/>
              </w:rPr>
              <w:t>Това</w:t>
            </w:r>
            <w:r w:rsidR="00EF7646" w:rsidRPr="004B5C35">
              <w:rPr>
                <w:rFonts w:asciiTheme="minorHAnsi" w:hAnsiTheme="minorHAnsi"/>
                <w:lang w:val="bg-BG"/>
              </w:rPr>
              <w:t xml:space="preserve"> становище се дава, ако има съществени неточности. То може да включва несъответствия и неспазване, които имат съществено въздействие върху докладваните данни.</w:t>
            </w:r>
          </w:p>
        </w:tc>
      </w:tr>
      <w:tr w:rsidR="00EF7646" w:rsidRPr="004B5C35" w:rsidTr="00EF7646">
        <w:tc>
          <w:tcPr>
            <w:tcW w:w="4187" w:type="dxa"/>
            <w:tcBorders>
              <w:top w:val="single" w:sz="4" w:space="0" w:color="auto"/>
              <w:left w:val="single" w:sz="4" w:space="0" w:color="auto"/>
              <w:bottom w:val="single" w:sz="4" w:space="0" w:color="auto"/>
            </w:tcBorders>
            <w:shd w:val="clear" w:color="auto" w:fill="FFFFFF"/>
          </w:tcPr>
          <w:p w:rsidR="00EF7646" w:rsidRPr="004B5C35" w:rsidRDefault="00EF7646" w:rsidP="00EF7646">
            <w:pPr>
              <w:spacing w:after="120"/>
              <w:jc w:val="both"/>
              <w:rPr>
                <w:rFonts w:asciiTheme="minorHAnsi" w:hAnsiTheme="minorHAnsi"/>
                <w:lang w:val="bg-BG"/>
              </w:rPr>
            </w:pPr>
            <w:r w:rsidRPr="004B5C35">
              <w:rPr>
                <w:rFonts w:asciiTheme="minorHAnsi" w:hAnsiTheme="minorHAnsi"/>
                <w:lang w:val="bg-BG"/>
              </w:rPr>
              <w:t xml:space="preserve">Докладът </w:t>
            </w:r>
            <w:r w:rsidRPr="004B5C35">
              <w:rPr>
                <w:rFonts w:asciiTheme="minorHAnsi" w:hAnsiTheme="minorHAnsi"/>
                <w:b/>
                <w:lang w:val="bg-BG"/>
              </w:rPr>
              <w:t xml:space="preserve">не е признат за </w:t>
            </w:r>
            <w:r w:rsidR="002677B6" w:rsidRPr="004B5C35">
              <w:rPr>
                <w:rFonts w:asciiTheme="minorHAnsi" w:hAnsiTheme="minorHAnsi"/>
                <w:b/>
                <w:lang w:val="bg-BG"/>
              </w:rPr>
              <w:t>удовлетворителен</w:t>
            </w:r>
            <w:r w:rsidRPr="004B5C35">
              <w:rPr>
                <w:rFonts w:asciiTheme="minorHAnsi" w:hAnsiTheme="minorHAnsi"/>
                <w:lang w:val="bg-BG"/>
              </w:rPr>
              <w:t>, тъй като обхватът на проверка е прекалено ограничен (отрицателно становище от проверка)</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EF7646" w:rsidRPr="004B5C35" w:rsidRDefault="00EF7646" w:rsidP="00EF7646">
            <w:pPr>
              <w:spacing w:after="120"/>
              <w:jc w:val="both"/>
              <w:rPr>
                <w:rFonts w:asciiTheme="minorHAnsi" w:hAnsiTheme="minorHAnsi"/>
                <w:lang w:val="bg-BG"/>
              </w:rPr>
            </w:pPr>
            <w:r w:rsidRPr="004B5C35">
              <w:rPr>
                <w:rFonts w:asciiTheme="minorHAnsi" w:hAnsiTheme="minorHAnsi"/>
                <w:lang w:val="bg-BG"/>
              </w:rPr>
              <w:t>Ограничение на обхвата може да възникне, ако:</w:t>
            </w:r>
          </w:p>
          <w:p w:rsidR="00EF7646" w:rsidRPr="004B5C35" w:rsidRDefault="00EF7646" w:rsidP="00EF7646">
            <w:pPr>
              <w:pStyle w:val="5"/>
              <w:ind w:left="425"/>
            </w:pPr>
            <w:r w:rsidRPr="004B5C35">
              <w:t>•</w:t>
            </w:r>
            <w:r w:rsidRPr="004B5C35">
              <w:tab/>
              <w:t xml:space="preserve">липсват данни, които не позволява на </w:t>
            </w:r>
            <w:r w:rsidR="00BA7A05">
              <w:t>верификатора</w:t>
            </w:r>
            <w:r w:rsidRPr="004B5C35">
              <w:t xml:space="preserve"> да получи доказателствата, необходими, за да намали риска за проверката до нивото, необходимо, за да се получи разумно ниво на увереност, напр. някои или всички данни </w:t>
            </w:r>
            <w:r w:rsidR="002A7535" w:rsidRPr="004B5C35">
              <w:t xml:space="preserve">от първични източници липсват и </w:t>
            </w:r>
            <w:r w:rsidRPr="004B5C35">
              <w:t>данни</w:t>
            </w:r>
            <w:r w:rsidR="002A7535" w:rsidRPr="004B5C35">
              <w:t>те са налични само на сумарно ниво</w:t>
            </w:r>
            <w:r w:rsidRPr="004B5C35">
              <w:t>;</w:t>
            </w:r>
          </w:p>
          <w:p w:rsidR="00EF7646" w:rsidRPr="004B5C35" w:rsidRDefault="00EF7646" w:rsidP="00EF7646">
            <w:pPr>
              <w:pStyle w:val="5"/>
              <w:ind w:left="425"/>
            </w:pPr>
            <w:r w:rsidRPr="004B5C35">
              <w:t>•</w:t>
            </w:r>
            <w:r w:rsidRPr="004B5C35">
              <w:tab/>
            </w:r>
            <w:r w:rsidR="002A7535" w:rsidRPr="004B5C35">
              <w:t>Планът</w:t>
            </w:r>
            <w:r w:rsidRPr="004B5C35">
              <w:t xml:space="preserve"> относно методиката за мониторинг </w:t>
            </w:r>
            <w:r w:rsidR="002A7535" w:rsidRPr="004B5C35">
              <w:t xml:space="preserve">не предоставя достатъчен обхват или яснота, за да се направи заключение относно </w:t>
            </w:r>
            <w:r w:rsidRPr="004B5C35">
              <w:t>проверката (</w:t>
            </w:r>
            <w:r w:rsidR="002A7535" w:rsidRPr="004B5C35">
              <w:t>напр</w:t>
            </w:r>
            <w:r w:rsidRPr="004B5C35">
              <w:t xml:space="preserve">. </w:t>
            </w:r>
            <w:r w:rsidR="002A7535" w:rsidRPr="004B5C35">
              <w:t>части не са надлежно описани или е неясно каква методика е приложена</w:t>
            </w:r>
            <w:r w:rsidRPr="004B5C35">
              <w:t xml:space="preserve">) </w:t>
            </w:r>
            <w:r w:rsidR="002A7535" w:rsidRPr="004B5C35">
              <w:t xml:space="preserve">и не е възможно да се определи това по време на изпълнението на </w:t>
            </w:r>
            <w:r w:rsidRPr="004B5C35">
              <w:t>плановете за проверка;</w:t>
            </w:r>
          </w:p>
          <w:p w:rsidR="00EF7646" w:rsidRPr="004B5C35" w:rsidRDefault="00EF7646" w:rsidP="00EF7646">
            <w:pPr>
              <w:pStyle w:val="5"/>
              <w:ind w:left="425"/>
            </w:pPr>
            <w:r w:rsidRPr="004B5C35">
              <w:t>•</w:t>
            </w:r>
            <w:r w:rsidRPr="004B5C35">
              <w:tab/>
            </w:r>
            <w:r w:rsidR="002A7535" w:rsidRPr="004B5C35">
              <w:t xml:space="preserve">операторът не е предоставил достатъчно </w:t>
            </w:r>
            <w:r w:rsidRPr="004B5C35">
              <w:t>информация</w:t>
            </w:r>
            <w:r w:rsidR="002A7535" w:rsidRPr="004B5C35">
              <w:t xml:space="preserve">, за да позволи на </w:t>
            </w:r>
            <w:r w:rsidR="00BA7A05">
              <w:t>верификатора</w:t>
            </w:r>
            <w:r w:rsidR="002A7535" w:rsidRPr="004B5C35">
              <w:t xml:space="preserve"> да извърши </w:t>
            </w:r>
            <w:r w:rsidRPr="004B5C35">
              <w:t>проверката;</w:t>
            </w:r>
          </w:p>
          <w:p w:rsidR="00EF7646" w:rsidRPr="004B5C35" w:rsidRDefault="00EF7646" w:rsidP="00D4509A">
            <w:pPr>
              <w:pStyle w:val="5"/>
              <w:ind w:left="425"/>
            </w:pPr>
            <w:r w:rsidRPr="004B5C35">
              <w:t>•</w:t>
            </w:r>
            <w:r w:rsidRPr="004B5C35">
              <w:tab/>
            </w:r>
            <w:r w:rsidR="002A7535" w:rsidRPr="004B5C35">
              <w:t xml:space="preserve">ако се изисква одобрение за </w:t>
            </w:r>
            <w:r w:rsidRPr="004B5C35">
              <w:t xml:space="preserve">Плана относно методиката за мониторинг </w:t>
            </w:r>
            <w:r w:rsidR="002A7535" w:rsidRPr="004B5C35">
              <w:t>и това одобрение не е било дадено</w:t>
            </w:r>
            <w:r w:rsidRPr="004B5C35">
              <w:t xml:space="preserve">. Вж. раздел 2.2 </w:t>
            </w:r>
            <w:r w:rsidR="002A7535" w:rsidRPr="004B5C35">
              <w:t>за случаи, в които Планът</w:t>
            </w:r>
            <w:r w:rsidRPr="004B5C35">
              <w:t xml:space="preserve"> относно методиката за мониторинг </w:t>
            </w:r>
            <w:r w:rsidR="002A7535" w:rsidRPr="004B5C35">
              <w:t xml:space="preserve">не изисква одобрение и в които </w:t>
            </w:r>
            <w:r w:rsidR="00BA7A05">
              <w:t>верификатор</w:t>
            </w:r>
            <w:r w:rsidR="00D4509A">
              <w:t>а</w:t>
            </w:r>
            <w:r w:rsidRPr="004B5C35">
              <w:t xml:space="preserve"> </w:t>
            </w:r>
            <w:r w:rsidR="002A7535" w:rsidRPr="004B5C35">
              <w:t xml:space="preserve">ще извърши пълни проверки спрямо </w:t>
            </w:r>
            <w:r w:rsidR="00BA7A05">
              <w:t>FAR</w:t>
            </w:r>
            <w:r w:rsidRPr="004B5C35">
              <w:t>.</w:t>
            </w:r>
          </w:p>
        </w:tc>
      </w:tr>
      <w:tr w:rsidR="002A7535" w:rsidRPr="004B5C35" w:rsidTr="002A7535">
        <w:tc>
          <w:tcPr>
            <w:tcW w:w="4187" w:type="dxa"/>
            <w:tcBorders>
              <w:top w:val="single" w:sz="4" w:space="0" w:color="auto"/>
              <w:left w:val="single" w:sz="4" w:space="0" w:color="auto"/>
            </w:tcBorders>
            <w:shd w:val="clear" w:color="auto" w:fill="FFFFFF"/>
          </w:tcPr>
          <w:p w:rsidR="002A7535" w:rsidRPr="004B5C35" w:rsidRDefault="002A7535" w:rsidP="002A7535">
            <w:pPr>
              <w:spacing w:after="120"/>
              <w:jc w:val="both"/>
              <w:rPr>
                <w:rFonts w:asciiTheme="minorHAnsi" w:hAnsiTheme="minorHAnsi"/>
                <w:b/>
                <w:lang w:val="bg-BG"/>
              </w:rPr>
            </w:pPr>
            <w:r w:rsidRPr="004B5C35">
              <w:rPr>
                <w:rFonts w:asciiTheme="minorHAnsi" w:hAnsiTheme="minorHAnsi"/>
                <w:b/>
                <w:lang w:val="bg-BG"/>
              </w:rPr>
              <w:t xml:space="preserve">Становище от проверка </w:t>
            </w:r>
          </w:p>
        </w:tc>
        <w:tc>
          <w:tcPr>
            <w:tcW w:w="5811" w:type="dxa"/>
            <w:tcBorders>
              <w:top w:val="single" w:sz="4" w:space="0" w:color="auto"/>
              <w:left w:val="single" w:sz="4" w:space="0" w:color="auto"/>
              <w:right w:val="single" w:sz="4" w:space="0" w:color="auto"/>
            </w:tcBorders>
            <w:shd w:val="clear" w:color="auto" w:fill="FFFFFF"/>
          </w:tcPr>
          <w:p w:rsidR="002A7535" w:rsidRPr="004B5C35" w:rsidRDefault="002A7535" w:rsidP="002A7535">
            <w:pPr>
              <w:spacing w:after="120"/>
              <w:jc w:val="both"/>
              <w:rPr>
                <w:rFonts w:asciiTheme="minorHAnsi" w:hAnsiTheme="minorHAnsi"/>
                <w:b/>
                <w:lang w:val="bg-BG"/>
              </w:rPr>
            </w:pPr>
            <w:r w:rsidRPr="004B5C35">
              <w:rPr>
                <w:rFonts w:asciiTheme="minorHAnsi" w:hAnsiTheme="minorHAnsi"/>
                <w:b/>
                <w:lang w:val="bg-BG"/>
              </w:rPr>
              <w:t>Пояснение</w:t>
            </w:r>
          </w:p>
        </w:tc>
      </w:tr>
      <w:tr w:rsidR="00EF7646" w:rsidRPr="004B5C35" w:rsidTr="00EF7646">
        <w:tc>
          <w:tcPr>
            <w:tcW w:w="4187" w:type="dxa"/>
            <w:tcBorders>
              <w:top w:val="single" w:sz="4" w:space="0" w:color="auto"/>
              <w:left w:val="single" w:sz="4" w:space="0" w:color="auto"/>
            </w:tcBorders>
            <w:shd w:val="clear" w:color="auto" w:fill="FFFFFF"/>
          </w:tcPr>
          <w:p w:rsidR="00EF7646" w:rsidRPr="004B5C35" w:rsidRDefault="00EF7646" w:rsidP="00EF7646">
            <w:pPr>
              <w:spacing w:after="120"/>
              <w:jc w:val="both"/>
              <w:rPr>
                <w:rFonts w:asciiTheme="minorHAnsi" w:hAnsiTheme="minorHAnsi"/>
                <w:lang w:val="bg-BG"/>
              </w:rPr>
            </w:pPr>
            <w:r w:rsidRPr="004B5C35">
              <w:rPr>
                <w:rFonts w:asciiTheme="minorHAnsi" w:hAnsiTheme="minorHAnsi"/>
                <w:lang w:val="bg-BG"/>
              </w:rPr>
              <w:t>Несъответствия</w:t>
            </w:r>
            <w:r w:rsidR="002A7535" w:rsidRPr="004B5C35">
              <w:rPr>
                <w:rFonts w:asciiTheme="minorHAnsi" w:hAnsiTheme="minorHAnsi"/>
                <w:lang w:val="bg-BG"/>
              </w:rPr>
              <w:t xml:space="preserve"> – самостоятелно или в съчетание с други </w:t>
            </w:r>
            <w:r w:rsidRPr="004B5C35">
              <w:rPr>
                <w:rFonts w:asciiTheme="minorHAnsi" w:hAnsiTheme="minorHAnsi"/>
                <w:lang w:val="bg-BG"/>
              </w:rPr>
              <w:t xml:space="preserve">несъответствия </w:t>
            </w:r>
            <w:r w:rsidR="002A7535" w:rsidRPr="004B5C35">
              <w:rPr>
                <w:rFonts w:asciiTheme="minorHAnsi" w:hAnsiTheme="minorHAnsi"/>
                <w:lang w:val="bg-BG"/>
              </w:rPr>
              <w:t xml:space="preserve">– осигуряват недостатъчна яснота и не позволяват на </w:t>
            </w:r>
            <w:r w:rsidR="00BA7A05">
              <w:rPr>
                <w:rFonts w:asciiTheme="minorHAnsi" w:hAnsiTheme="minorHAnsi"/>
                <w:lang w:val="bg-BG"/>
              </w:rPr>
              <w:t>верификатора</w:t>
            </w:r>
            <w:r w:rsidRPr="004B5C35">
              <w:rPr>
                <w:rFonts w:asciiTheme="minorHAnsi" w:hAnsiTheme="minorHAnsi"/>
                <w:lang w:val="bg-BG"/>
              </w:rPr>
              <w:t xml:space="preserve"> </w:t>
            </w:r>
            <w:r w:rsidR="002A7535" w:rsidRPr="004B5C35">
              <w:rPr>
                <w:rFonts w:asciiTheme="minorHAnsi" w:hAnsiTheme="minorHAnsi"/>
                <w:lang w:val="bg-BG"/>
              </w:rPr>
              <w:t xml:space="preserve">да заяви с </w:t>
            </w:r>
            <w:r w:rsidRPr="004B5C35">
              <w:rPr>
                <w:rFonts w:asciiTheme="minorHAnsi" w:hAnsiTheme="minorHAnsi"/>
                <w:lang w:val="bg-BG"/>
              </w:rPr>
              <w:t>разумна увереност</w:t>
            </w:r>
            <w:r w:rsidR="002A7535" w:rsidRPr="004B5C35">
              <w:rPr>
                <w:rFonts w:asciiTheme="minorHAnsi" w:hAnsiTheme="minorHAnsi"/>
                <w:lang w:val="bg-BG"/>
              </w:rPr>
              <w:t xml:space="preserve">, че в доклада няма </w:t>
            </w:r>
            <w:r w:rsidRPr="004B5C35">
              <w:rPr>
                <w:rFonts w:asciiTheme="minorHAnsi" w:hAnsiTheme="minorHAnsi"/>
                <w:lang w:val="bg-BG"/>
              </w:rPr>
              <w:t>съществени неточности.</w:t>
            </w:r>
          </w:p>
          <w:p w:rsidR="00EF7646" w:rsidRPr="004B5C35" w:rsidRDefault="002A7535" w:rsidP="002A7535">
            <w:pPr>
              <w:spacing w:after="120"/>
              <w:jc w:val="both"/>
              <w:rPr>
                <w:rFonts w:asciiTheme="minorHAnsi" w:hAnsiTheme="minorHAnsi"/>
                <w:lang w:val="bg-BG"/>
              </w:rPr>
            </w:pPr>
            <w:r w:rsidRPr="004B5C35">
              <w:rPr>
                <w:rFonts w:asciiTheme="minorHAnsi" w:hAnsiTheme="minorHAnsi"/>
                <w:lang w:val="bg-BG"/>
              </w:rPr>
              <w:t xml:space="preserve">Докладът </w:t>
            </w:r>
            <w:r w:rsidRPr="004B5C35">
              <w:rPr>
                <w:rFonts w:asciiTheme="minorHAnsi" w:hAnsiTheme="minorHAnsi"/>
                <w:b/>
                <w:lang w:val="bg-BG"/>
              </w:rPr>
              <w:t xml:space="preserve">не е признат за </w:t>
            </w:r>
            <w:r w:rsidR="002677B6" w:rsidRPr="004B5C35">
              <w:rPr>
                <w:rFonts w:asciiTheme="minorHAnsi" w:hAnsiTheme="minorHAnsi"/>
                <w:b/>
                <w:lang w:val="bg-BG"/>
              </w:rPr>
              <w:t>удовлетворителен</w:t>
            </w:r>
            <w:r w:rsidRPr="004B5C35">
              <w:rPr>
                <w:rFonts w:asciiTheme="minorHAnsi" w:hAnsiTheme="minorHAnsi"/>
                <w:lang w:val="bg-BG"/>
              </w:rPr>
              <w:t xml:space="preserve"> </w:t>
            </w:r>
            <w:r w:rsidR="00EF7646" w:rsidRPr="004B5C35">
              <w:rPr>
                <w:rFonts w:asciiTheme="minorHAnsi" w:hAnsiTheme="minorHAnsi"/>
                <w:lang w:val="bg-BG"/>
              </w:rPr>
              <w:t>(отрицателно становище от проверка)</w:t>
            </w:r>
          </w:p>
        </w:tc>
        <w:tc>
          <w:tcPr>
            <w:tcW w:w="5811" w:type="dxa"/>
            <w:tcBorders>
              <w:top w:val="single" w:sz="4" w:space="0" w:color="auto"/>
              <w:left w:val="single" w:sz="4" w:space="0" w:color="auto"/>
              <w:right w:val="single" w:sz="4" w:space="0" w:color="auto"/>
            </w:tcBorders>
            <w:shd w:val="clear" w:color="auto" w:fill="FFFFFF"/>
          </w:tcPr>
          <w:p w:rsidR="00EF7646" w:rsidRPr="004B5C35" w:rsidRDefault="002A7535" w:rsidP="00EF7646">
            <w:pPr>
              <w:spacing w:after="120"/>
              <w:jc w:val="both"/>
              <w:rPr>
                <w:rFonts w:asciiTheme="minorHAnsi" w:hAnsiTheme="minorHAnsi"/>
                <w:lang w:val="bg-BG"/>
              </w:rPr>
            </w:pPr>
            <w:r w:rsidRPr="004B5C35">
              <w:rPr>
                <w:rFonts w:asciiTheme="minorHAnsi" w:hAnsiTheme="minorHAnsi"/>
                <w:lang w:val="bg-BG"/>
              </w:rPr>
              <w:t xml:space="preserve">Обичайно, когато бъдат установени </w:t>
            </w:r>
            <w:r w:rsidR="00EF7646" w:rsidRPr="004B5C35">
              <w:rPr>
                <w:rFonts w:asciiTheme="minorHAnsi" w:hAnsiTheme="minorHAnsi"/>
                <w:lang w:val="bg-BG"/>
              </w:rPr>
              <w:t xml:space="preserve">несъответствия </w:t>
            </w:r>
            <w:r w:rsidRPr="004B5C35">
              <w:rPr>
                <w:rFonts w:asciiTheme="minorHAnsi" w:hAnsiTheme="minorHAnsi"/>
                <w:lang w:val="bg-BG"/>
              </w:rPr>
              <w:t xml:space="preserve">по време на </w:t>
            </w:r>
            <w:r w:rsidR="00EF7646" w:rsidRPr="004B5C35">
              <w:rPr>
                <w:rFonts w:asciiTheme="minorHAnsi" w:hAnsiTheme="minorHAnsi"/>
                <w:lang w:val="bg-BG"/>
              </w:rPr>
              <w:t xml:space="preserve">процеса на проверка, </w:t>
            </w:r>
            <w:r w:rsidRPr="004B5C35">
              <w:rPr>
                <w:rFonts w:asciiTheme="minorHAnsi" w:hAnsiTheme="minorHAnsi"/>
                <w:lang w:val="bg-BG"/>
              </w:rPr>
              <w:t xml:space="preserve">това засяга </w:t>
            </w:r>
            <w:r w:rsidR="00EF7646" w:rsidRPr="004B5C35">
              <w:rPr>
                <w:rFonts w:asciiTheme="minorHAnsi" w:hAnsiTheme="minorHAnsi"/>
                <w:lang w:val="bg-BG"/>
              </w:rPr>
              <w:t>анализ</w:t>
            </w:r>
            <w:r w:rsidRPr="004B5C35">
              <w:rPr>
                <w:rFonts w:asciiTheme="minorHAnsi" w:hAnsiTheme="minorHAnsi"/>
                <w:lang w:val="bg-BG"/>
              </w:rPr>
              <w:t>а</w:t>
            </w:r>
            <w:r w:rsidR="00EF7646" w:rsidRPr="004B5C35">
              <w:rPr>
                <w:rFonts w:asciiTheme="minorHAnsi" w:hAnsiTheme="minorHAnsi"/>
                <w:lang w:val="bg-BG"/>
              </w:rPr>
              <w:t xml:space="preserve"> на риска </w:t>
            </w:r>
            <w:r w:rsidRPr="004B5C35">
              <w:rPr>
                <w:rFonts w:asciiTheme="minorHAnsi" w:hAnsiTheme="minorHAnsi"/>
                <w:lang w:val="bg-BG"/>
              </w:rPr>
              <w:t xml:space="preserve">и планираните </w:t>
            </w:r>
            <w:r w:rsidR="00EF7646" w:rsidRPr="004B5C35">
              <w:rPr>
                <w:rFonts w:asciiTheme="minorHAnsi" w:hAnsiTheme="minorHAnsi"/>
                <w:lang w:val="bg-BG"/>
              </w:rPr>
              <w:t xml:space="preserve">дейности по проверка. </w:t>
            </w:r>
            <w:r w:rsidRPr="004B5C35">
              <w:rPr>
                <w:rFonts w:asciiTheme="minorHAnsi" w:hAnsiTheme="minorHAnsi"/>
                <w:lang w:val="bg-BG"/>
              </w:rPr>
              <w:t>По-специално</w:t>
            </w:r>
            <w:r w:rsidR="00EF7646" w:rsidRPr="004B5C35">
              <w:rPr>
                <w:rFonts w:asciiTheme="minorHAnsi" w:hAnsiTheme="minorHAnsi"/>
                <w:lang w:val="bg-BG"/>
              </w:rPr>
              <w:t xml:space="preserve">, </w:t>
            </w:r>
            <w:r w:rsidRPr="004B5C35">
              <w:rPr>
                <w:rFonts w:asciiTheme="minorHAnsi" w:hAnsiTheme="minorHAnsi"/>
                <w:lang w:val="bg-BG"/>
              </w:rPr>
              <w:t xml:space="preserve">ако тези </w:t>
            </w:r>
            <w:r w:rsidR="00EF7646" w:rsidRPr="004B5C35">
              <w:rPr>
                <w:rFonts w:asciiTheme="minorHAnsi" w:hAnsiTheme="minorHAnsi"/>
                <w:lang w:val="bg-BG"/>
              </w:rPr>
              <w:t xml:space="preserve">несъответствия </w:t>
            </w:r>
            <w:r w:rsidRPr="004B5C35">
              <w:rPr>
                <w:rFonts w:asciiTheme="minorHAnsi" w:hAnsiTheme="minorHAnsi"/>
                <w:lang w:val="bg-BG"/>
              </w:rPr>
              <w:t xml:space="preserve">увеличават риска от </w:t>
            </w:r>
            <w:r w:rsidR="00EF7646" w:rsidRPr="004B5C35">
              <w:rPr>
                <w:rFonts w:asciiTheme="minorHAnsi" w:hAnsiTheme="minorHAnsi"/>
                <w:lang w:val="bg-BG"/>
              </w:rPr>
              <w:t xml:space="preserve">неточности </w:t>
            </w:r>
            <w:r w:rsidRPr="004B5C35">
              <w:rPr>
                <w:rFonts w:asciiTheme="minorHAnsi" w:hAnsiTheme="minorHAnsi"/>
                <w:lang w:val="bg-BG"/>
              </w:rPr>
              <w:t xml:space="preserve">и създават несигурност в точността на </w:t>
            </w:r>
            <w:r w:rsidR="00EF7646" w:rsidRPr="004B5C35">
              <w:rPr>
                <w:rFonts w:asciiTheme="minorHAnsi" w:hAnsiTheme="minorHAnsi"/>
                <w:lang w:val="bg-BG"/>
              </w:rPr>
              <w:t>данни</w:t>
            </w:r>
            <w:r w:rsidRPr="004B5C35">
              <w:rPr>
                <w:rFonts w:asciiTheme="minorHAnsi" w:hAnsiTheme="minorHAnsi"/>
                <w:lang w:val="bg-BG"/>
              </w:rPr>
              <w:t>те</w:t>
            </w:r>
            <w:r w:rsidR="00EF7646" w:rsidRPr="004B5C35">
              <w:rPr>
                <w:rFonts w:asciiTheme="minorHAnsi" w:hAnsiTheme="minorHAnsi"/>
                <w:lang w:val="bg-BG"/>
              </w:rPr>
              <w:t>, дейности</w:t>
            </w:r>
            <w:r w:rsidRPr="004B5C35">
              <w:rPr>
                <w:rFonts w:asciiTheme="minorHAnsi" w:hAnsiTheme="minorHAnsi"/>
                <w:lang w:val="bg-BG"/>
              </w:rPr>
              <w:t xml:space="preserve">те по проверката трябва да бъдат по-подробни и ще бъдат необходими последващи изпитвания и проверки, за да постигне по-голяма сигурност и увереност в </w:t>
            </w:r>
            <w:r w:rsidR="00EF7646" w:rsidRPr="004B5C35">
              <w:rPr>
                <w:rFonts w:asciiTheme="minorHAnsi" w:hAnsiTheme="minorHAnsi"/>
                <w:lang w:val="bg-BG"/>
              </w:rPr>
              <w:t>данни</w:t>
            </w:r>
            <w:r w:rsidRPr="004B5C35">
              <w:rPr>
                <w:rFonts w:asciiTheme="minorHAnsi" w:hAnsiTheme="minorHAnsi"/>
                <w:lang w:val="bg-BG"/>
              </w:rPr>
              <w:t>те</w:t>
            </w:r>
            <w:r w:rsidR="00EF7646" w:rsidRPr="004B5C35">
              <w:rPr>
                <w:rFonts w:asciiTheme="minorHAnsi" w:hAnsiTheme="minorHAnsi"/>
                <w:lang w:val="bg-BG"/>
              </w:rPr>
              <w:t xml:space="preserve">. </w:t>
            </w:r>
            <w:r w:rsidRPr="004B5C35">
              <w:rPr>
                <w:rFonts w:asciiTheme="minorHAnsi" w:hAnsiTheme="minorHAnsi"/>
                <w:lang w:val="bg-BG"/>
              </w:rPr>
              <w:t xml:space="preserve">Допълнителното изпитване обаче не винаги ще осигури на </w:t>
            </w:r>
            <w:r w:rsidR="00BA7A05">
              <w:rPr>
                <w:rFonts w:asciiTheme="minorHAnsi" w:hAnsiTheme="minorHAnsi"/>
                <w:lang w:val="bg-BG"/>
              </w:rPr>
              <w:t>верификатора</w:t>
            </w:r>
            <w:r w:rsidRPr="004B5C35">
              <w:rPr>
                <w:rFonts w:asciiTheme="minorHAnsi" w:hAnsiTheme="minorHAnsi"/>
                <w:lang w:val="bg-BG"/>
              </w:rPr>
              <w:t xml:space="preserve"> достатъчно увереност в </w:t>
            </w:r>
            <w:r w:rsidR="00EF7646" w:rsidRPr="004B5C35">
              <w:rPr>
                <w:rFonts w:asciiTheme="minorHAnsi" w:hAnsiTheme="minorHAnsi"/>
                <w:lang w:val="bg-BG"/>
              </w:rPr>
              <w:t>данни</w:t>
            </w:r>
            <w:r w:rsidRPr="004B5C35">
              <w:rPr>
                <w:rFonts w:asciiTheme="minorHAnsi" w:hAnsiTheme="minorHAnsi"/>
                <w:lang w:val="bg-BG"/>
              </w:rPr>
              <w:t xml:space="preserve">те и може да бъде издадено отрицателно </w:t>
            </w:r>
            <w:r w:rsidR="00EF7646" w:rsidRPr="004B5C35">
              <w:rPr>
                <w:rFonts w:asciiTheme="minorHAnsi" w:hAnsiTheme="minorHAnsi"/>
                <w:lang w:val="bg-BG"/>
              </w:rPr>
              <w:t>становище.</w:t>
            </w:r>
          </w:p>
          <w:p w:rsidR="00EF7646" w:rsidRPr="004B5C35" w:rsidRDefault="002A7535" w:rsidP="00D4509A">
            <w:pPr>
              <w:spacing w:after="120"/>
              <w:jc w:val="both"/>
              <w:rPr>
                <w:rFonts w:asciiTheme="minorHAnsi" w:hAnsiTheme="minorHAnsi"/>
                <w:lang w:val="bg-BG"/>
              </w:rPr>
            </w:pPr>
            <w:r w:rsidRPr="004B5C35">
              <w:rPr>
                <w:rFonts w:asciiTheme="minorHAnsi" w:hAnsiTheme="minorHAnsi"/>
                <w:lang w:val="bg-BG"/>
              </w:rPr>
              <w:t>В някои случаи</w:t>
            </w:r>
            <w:r w:rsidR="00EF7646" w:rsidRPr="004B5C35">
              <w:rPr>
                <w:rFonts w:asciiTheme="minorHAnsi" w:hAnsiTheme="minorHAnsi"/>
                <w:lang w:val="bg-BG"/>
              </w:rPr>
              <w:t>, несъответствия</w:t>
            </w:r>
            <w:r w:rsidRPr="004B5C35">
              <w:rPr>
                <w:rFonts w:asciiTheme="minorHAnsi" w:hAnsiTheme="minorHAnsi"/>
                <w:lang w:val="bg-BG"/>
              </w:rPr>
              <w:t>та</w:t>
            </w:r>
            <w:r w:rsidR="00EF7646" w:rsidRPr="004B5C35">
              <w:rPr>
                <w:rFonts w:asciiTheme="minorHAnsi" w:hAnsiTheme="minorHAnsi"/>
                <w:lang w:val="bg-BG"/>
              </w:rPr>
              <w:t xml:space="preserve"> (</w:t>
            </w:r>
            <w:r w:rsidRPr="004B5C35">
              <w:rPr>
                <w:rFonts w:asciiTheme="minorHAnsi" w:hAnsiTheme="minorHAnsi"/>
                <w:lang w:val="bg-BG"/>
              </w:rPr>
              <w:t xml:space="preserve">самостоятелно или в съчетание с други </w:t>
            </w:r>
            <w:r w:rsidR="00EF7646" w:rsidRPr="004B5C35">
              <w:rPr>
                <w:rFonts w:asciiTheme="minorHAnsi" w:hAnsiTheme="minorHAnsi"/>
                <w:lang w:val="bg-BG"/>
              </w:rPr>
              <w:t xml:space="preserve">несъответствия) </w:t>
            </w:r>
            <w:r w:rsidRPr="004B5C35">
              <w:rPr>
                <w:rFonts w:asciiTheme="minorHAnsi" w:hAnsiTheme="minorHAnsi"/>
                <w:lang w:val="bg-BG"/>
              </w:rPr>
              <w:t>създават твърде голяма нес</w:t>
            </w:r>
            <w:r w:rsidR="002E08C6" w:rsidRPr="004B5C35">
              <w:rPr>
                <w:rFonts w:asciiTheme="minorHAnsi" w:hAnsiTheme="minorHAnsi"/>
                <w:lang w:val="bg-BG"/>
              </w:rPr>
              <w:t>и</w:t>
            </w:r>
            <w:r w:rsidRPr="004B5C35">
              <w:rPr>
                <w:rFonts w:asciiTheme="minorHAnsi" w:hAnsiTheme="minorHAnsi"/>
                <w:lang w:val="bg-BG"/>
              </w:rPr>
              <w:t xml:space="preserve">гурност, за да заяви </w:t>
            </w:r>
            <w:r w:rsidR="00BA7A05">
              <w:rPr>
                <w:rFonts w:asciiTheme="minorHAnsi" w:hAnsiTheme="minorHAnsi"/>
                <w:lang w:val="bg-BG"/>
              </w:rPr>
              <w:t>верификатор</w:t>
            </w:r>
            <w:r w:rsidR="00D4509A">
              <w:rPr>
                <w:rFonts w:asciiTheme="minorHAnsi" w:hAnsiTheme="minorHAnsi"/>
                <w:lang w:val="bg-BG"/>
              </w:rPr>
              <w:t>а</w:t>
            </w:r>
            <w:r w:rsidR="00EF7646" w:rsidRPr="004B5C35">
              <w:rPr>
                <w:rFonts w:asciiTheme="minorHAnsi" w:hAnsiTheme="minorHAnsi"/>
                <w:lang w:val="bg-BG"/>
              </w:rPr>
              <w:t xml:space="preserve"> </w:t>
            </w:r>
            <w:r w:rsidRPr="004B5C35">
              <w:rPr>
                <w:rFonts w:asciiTheme="minorHAnsi" w:hAnsiTheme="minorHAnsi"/>
                <w:lang w:val="bg-BG"/>
              </w:rPr>
              <w:t xml:space="preserve">положително с </w:t>
            </w:r>
            <w:r w:rsidR="00EF7646" w:rsidRPr="004B5C35">
              <w:rPr>
                <w:rFonts w:asciiTheme="minorHAnsi" w:hAnsiTheme="minorHAnsi"/>
                <w:lang w:val="bg-BG"/>
              </w:rPr>
              <w:t>разумна увереност</w:t>
            </w:r>
            <w:r w:rsidRPr="004B5C35">
              <w:rPr>
                <w:rFonts w:asciiTheme="minorHAnsi" w:hAnsiTheme="minorHAnsi"/>
                <w:lang w:val="bg-BG"/>
              </w:rPr>
              <w:t xml:space="preserve">, че в доклада на </w:t>
            </w:r>
            <w:r w:rsidR="00EF7646" w:rsidRPr="004B5C35">
              <w:rPr>
                <w:rFonts w:asciiTheme="minorHAnsi" w:hAnsiTheme="minorHAnsi"/>
                <w:lang w:val="bg-BG"/>
              </w:rPr>
              <w:t>оператора</w:t>
            </w:r>
            <w:r w:rsidRPr="004B5C35">
              <w:rPr>
                <w:rFonts w:asciiTheme="minorHAnsi" w:hAnsiTheme="minorHAnsi"/>
                <w:lang w:val="bg-BG"/>
              </w:rPr>
              <w:t xml:space="preserve"> </w:t>
            </w:r>
            <w:r w:rsidR="00CB29D9" w:rsidRPr="004B5C35">
              <w:rPr>
                <w:rFonts w:asciiTheme="minorHAnsi" w:hAnsiTheme="minorHAnsi"/>
                <w:lang w:val="bg-BG"/>
              </w:rPr>
              <w:t>липсват</w:t>
            </w:r>
            <w:r w:rsidRPr="004B5C35">
              <w:rPr>
                <w:rFonts w:asciiTheme="minorHAnsi" w:hAnsiTheme="minorHAnsi"/>
                <w:lang w:val="bg-BG"/>
              </w:rPr>
              <w:t xml:space="preserve"> </w:t>
            </w:r>
            <w:r w:rsidR="00EF7646" w:rsidRPr="004B5C35">
              <w:rPr>
                <w:rFonts w:asciiTheme="minorHAnsi" w:hAnsiTheme="minorHAnsi"/>
                <w:lang w:val="bg-BG"/>
              </w:rPr>
              <w:t xml:space="preserve">съществени неточности. </w:t>
            </w:r>
            <w:r w:rsidRPr="004B5C35">
              <w:rPr>
                <w:rFonts w:asciiTheme="minorHAnsi" w:hAnsiTheme="minorHAnsi"/>
                <w:lang w:val="bg-BG"/>
              </w:rPr>
              <w:t>Това би могло да се случи</w:t>
            </w:r>
            <w:r w:rsidR="00EF7646" w:rsidRPr="004B5C35">
              <w:rPr>
                <w:rFonts w:asciiTheme="minorHAnsi" w:hAnsiTheme="minorHAnsi"/>
                <w:lang w:val="bg-BG"/>
              </w:rPr>
              <w:t xml:space="preserve">, например, </w:t>
            </w:r>
            <w:r w:rsidRPr="004B5C35">
              <w:rPr>
                <w:rFonts w:asciiTheme="minorHAnsi" w:hAnsiTheme="minorHAnsi"/>
                <w:lang w:val="bg-BG"/>
              </w:rPr>
              <w:t xml:space="preserve">ако </w:t>
            </w:r>
            <w:r w:rsidR="00EF7646" w:rsidRPr="004B5C35">
              <w:rPr>
                <w:rFonts w:asciiTheme="minorHAnsi" w:hAnsiTheme="minorHAnsi"/>
                <w:lang w:val="bg-BG"/>
              </w:rPr>
              <w:t>оператор</w:t>
            </w:r>
            <w:r w:rsidRPr="004B5C35">
              <w:rPr>
                <w:rFonts w:asciiTheme="minorHAnsi" w:hAnsiTheme="minorHAnsi"/>
                <w:lang w:val="bg-BG"/>
              </w:rPr>
              <w:t xml:space="preserve">ът не калибрира </w:t>
            </w:r>
            <w:r w:rsidR="00EF7646" w:rsidRPr="004B5C35">
              <w:rPr>
                <w:rFonts w:asciiTheme="minorHAnsi" w:hAnsiTheme="minorHAnsi"/>
                <w:lang w:val="bg-BG"/>
              </w:rPr>
              <w:t>измервателно оборудване, несъответствие</w:t>
            </w:r>
            <w:r w:rsidRPr="004B5C35">
              <w:rPr>
                <w:rFonts w:asciiTheme="minorHAnsi" w:hAnsiTheme="minorHAnsi"/>
                <w:lang w:val="bg-BG"/>
              </w:rPr>
              <w:t>то многократно не се коригира и</w:t>
            </w:r>
            <w:r w:rsidR="00EF7646" w:rsidRPr="004B5C35">
              <w:rPr>
                <w:rFonts w:asciiTheme="minorHAnsi" w:hAnsiTheme="minorHAnsi"/>
                <w:lang w:val="bg-BG"/>
              </w:rPr>
              <w:t>/</w:t>
            </w:r>
            <w:r w:rsidR="004B5C35">
              <w:rPr>
                <w:rFonts w:asciiTheme="minorHAnsi" w:hAnsiTheme="minorHAnsi"/>
                <w:lang w:val="bg-BG"/>
              </w:rPr>
              <w:t>или няма резултати от калиб</w:t>
            </w:r>
            <w:r w:rsidRPr="004B5C35">
              <w:rPr>
                <w:rFonts w:asciiTheme="minorHAnsi" w:hAnsiTheme="minorHAnsi"/>
                <w:lang w:val="bg-BG"/>
              </w:rPr>
              <w:t>рирани измервания</w:t>
            </w:r>
            <w:r w:rsidR="002E08C6" w:rsidRPr="004B5C35">
              <w:rPr>
                <w:rFonts w:asciiTheme="minorHAnsi" w:hAnsiTheme="minorHAnsi"/>
                <w:lang w:val="bg-BG"/>
              </w:rPr>
              <w:t xml:space="preserve">, поради което </w:t>
            </w:r>
            <w:r w:rsidR="00BA7A05">
              <w:rPr>
                <w:rFonts w:asciiTheme="minorHAnsi" w:hAnsiTheme="minorHAnsi"/>
                <w:lang w:val="bg-BG"/>
              </w:rPr>
              <w:t>верификатор</w:t>
            </w:r>
            <w:r w:rsidR="00D4509A">
              <w:rPr>
                <w:rFonts w:asciiTheme="minorHAnsi" w:hAnsiTheme="minorHAnsi"/>
                <w:lang w:val="bg-BG"/>
              </w:rPr>
              <w:t>а</w:t>
            </w:r>
            <w:r w:rsidR="00EF7646" w:rsidRPr="004B5C35">
              <w:rPr>
                <w:rFonts w:asciiTheme="minorHAnsi" w:hAnsiTheme="minorHAnsi"/>
                <w:lang w:val="bg-BG"/>
              </w:rPr>
              <w:t xml:space="preserve"> </w:t>
            </w:r>
            <w:r w:rsidR="002E08C6" w:rsidRPr="004B5C35">
              <w:rPr>
                <w:rFonts w:asciiTheme="minorHAnsi" w:hAnsiTheme="minorHAnsi"/>
                <w:lang w:val="bg-BG"/>
              </w:rPr>
              <w:t xml:space="preserve">е несигурен дали в </w:t>
            </w:r>
            <w:r w:rsidR="00EF7646" w:rsidRPr="004B5C35">
              <w:rPr>
                <w:rFonts w:asciiTheme="minorHAnsi" w:hAnsiTheme="minorHAnsi"/>
                <w:lang w:val="bg-BG"/>
              </w:rPr>
              <w:t xml:space="preserve">докладваните данни </w:t>
            </w:r>
            <w:r w:rsidR="002E08C6" w:rsidRPr="004B5C35">
              <w:rPr>
                <w:rFonts w:asciiTheme="minorHAnsi" w:hAnsiTheme="minorHAnsi"/>
                <w:lang w:val="bg-BG"/>
              </w:rPr>
              <w:t xml:space="preserve">няма </w:t>
            </w:r>
            <w:r w:rsidR="00EF7646" w:rsidRPr="004B5C35">
              <w:rPr>
                <w:rFonts w:asciiTheme="minorHAnsi" w:hAnsiTheme="minorHAnsi"/>
                <w:lang w:val="bg-BG"/>
              </w:rPr>
              <w:t>съществени неточности.</w:t>
            </w:r>
          </w:p>
        </w:tc>
      </w:tr>
      <w:tr w:rsidR="00EF7646" w:rsidRPr="004B5C35" w:rsidTr="00EF7646">
        <w:tc>
          <w:tcPr>
            <w:tcW w:w="4187" w:type="dxa"/>
            <w:tcBorders>
              <w:top w:val="single" w:sz="4" w:space="0" w:color="auto"/>
              <w:left w:val="single" w:sz="4" w:space="0" w:color="auto"/>
              <w:bottom w:val="single" w:sz="4" w:space="0" w:color="auto"/>
            </w:tcBorders>
            <w:shd w:val="clear" w:color="auto" w:fill="FFFFFF"/>
          </w:tcPr>
          <w:p w:rsidR="00EF7646" w:rsidRPr="004B5C35" w:rsidRDefault="002E08C6" w:rsidP="00EF7646">
            <w:pPr>
              <w:spacing w:after="120"/>
              <w:jc w:val="both"/>
              <w:rPr>
                <w:rFonts w:asciiTheme="minorHAnsi" w:hAnsiTheme="minorHAnsi"/>
                <w:lang w:val="bg-BG"/>
              </w:rPr>
            </w:pPr>
            <w:r w:rsidRPr="004B5C35">
              <w:rPr>
                <w:rFonts w:asciiTheme="minorHAnsi" w:hAnsiTheme="minorHAnsi"/>
                <w:lang w:val="bg-BG"/>
              </w:rPr>
              <w:t>Когато Планът</w:t>
            </w:r>
            <w:r w:rsidR="00EF7646" w:rsidRPr="004B5C35">
              <w:rPr>
                <w:rFonts w:asciiTheme="minorHAnsi" w:hAnsiTheme="minorHAnsi"/>
                <w:lang w:val="bg-BG"/>
              </w:rPr>
              <w:t xml:space="preserve"> относно методиката за мониторинг </w:t>
            </w:r>
            <w:r w:rsidRPr="004B5C35">
              <w:rPr>
                <w:rFonts w:asciiTheme="minorHAnsi" w:hAnsiTheme="minorHAnsi"/>
                <w:lang w:val="bg-BG"/>
              </w:rPr>
              <w:t xml:space="preserve">не подлежи на одобрение от </w:t>
            </w:r>
            <w:r w:rsidR="00EF7646" w:rsidRPr="004B5C35">
              <w:rPr>
                <w:rFonts w:asciiTheme="minorHAnsi" w:hAnsiTheme="minorHAnsi"/>
                <w:lang w:val="bg-BG"/>
              </w:rPr>
              <w:t>КО, неспазване</w:t>
            </w:r>
            <w:r w:rsidRPr="004B5C35">
              <w:rPr>
                <w:rFonts w:asciiTheme="minorHAnsi" w:hAnsiTheme="minorHAnsi"/>
                <w:lang w:val="bg-BG"/>
              </w:rPr>
              <w:t xml:space="preserve">то на </w:t>
            </w:r>
            <w:r w:rsidR="00BA7A05">
              <w:rPr>
                <w:rFonts w:asciiTheme="minorHAnsi" w:hAnsiTheme="minorHAnsi"/>
                <w:lang w:val="bg-BG"/>
              </w:rPr>
              <w:t>FAR</w:t>
            </w:r>
            <w:r w:rsidRPr="004B5C35">
              <w:rPr>
                <w:rFonts w:asciiTheme="minorHAnsi" w:hAnsiTheme="minorHAnsi"/>
                <w:lang w:val="bg-BG"/>
              </w:rPr>
              <w:t xml:space="preserve">, самостоятелно или в съчетание с други неспазвания, създава недостатъчна яснота и не позволява на </w:t>
            </w:r>
            <w:r w:rsidR="00BA7A05">
              <w:rPr>
                <w:rFonts w:asciiTheme="minorHAnsi" w:hAnsiTheme="minorHAnsi"/>
                <w:lang w:val="bg-BG"/>
              </w:rPr>
              <w:t>верификатора</w:t>
            </w:r>
            <w:r w:rsidRPr="004B5C35">
              <w:rPr>
                <w:rFonts w:asciiTheme="minorHAnsi" w:hAnsiTheme="minorHAnsi"/>
                <w:lang w:val="bg-BG"/>
              </w:rPr>
              <w:t xml:space="preserve"> да заяви с </w:t>
            </w:r>
            <w:r w:rsidR="00EF7646" w:rsidRPr="004B5C35">
              <w:rPr>
                <w:rFonts w:asciiTheme="minorHAnsi" w:hAnsiTheme="minorHAnsi"/>
                <w:lang w:val="bg-BG"/>
              </w:rPr>
              <w:t>разумна увереност</w:t>
            </w:r>
            <w:r w:rsidRPr="004B5C35">
              <w:rPr>
                <w:rFonts w:asciiTheme="minorHAnsi" w:hAnsiTheme="minorHAnsi"/>
                <w:lang w:val="bg-BG"/>
              </w:rPr>
              <w:t xml:space="preserve">, че в доклада няма </w:t>
            </w:r>
            <w:r w:rsidR="00EF7646" w:rsidRPr="004B5C35">
              <w:rPr>
                <w:rFonts w:asciiTheme="minorHAnsi" w:hAnsiTheme="minorHAnsi"/>
                <w:lang w:val="bg-BG"/>
              </w:rPr>
              <w:t>съществени неточности).</w:t>
            </w:r>
          </w:p>
          <w:p w:rsidR="00EF7646" w:rsidRPr="004B5C35" w:rsidRDefault="002E08C6" w:rsidP="00EF7646">
            <w:pPr>
              <w:spacing w:after="120"/>
              <w:jc w:val="both"/>
              <w:rPr>
                <w:rFonts w:asciiTheme="minorHAnsi" w:hAnsiTheme="minorHAnsi"/>
                <w:lang w:val="bg-BG"/>
              </w:rPr>
            </w:pPr>
            <w:r w:rsidRPr="004B5C35">
              <w:rPr>
                <w:rFonts w:asciiTheme="minorHAnsi" w:hAnsiTheme="minorHAnsi"/>
                <w:lang w:val="bg-BG"/>
              </w:rPr>
              <w:t xml:space="preserve">Докладът </w:t>
            </w:r>
            <w:r w:rsidRPr="004B5C35">
              <w:rPr>
                <w:rFonts w:asciiTheme="minorHAnsi" w:hAnsiTheme="minorHAnsi"/>
                <w:b/>
                <w:lang w:val="bg-BG"/>
              </w:rPr>
              <w:t xml:space="preserve">не е признат за </w:t>
            </w:r>
            <w:r w:rsidR="002677B6" w:rsidRPr="004B5C35">
              <w:rPr>
                <w:rFonts w:asciiTheme="minorHAnsi" w:hAnsiTheme="minorHAnsi"/>
                <w:b/>
                <w:lang w:val="bg-BG"/>
              </w:rPr>
              <w:t>удовлетворителен</w:t>
            </w:r>
            <w:r w:rsidR="00EF7646" w:rsidRPr="004B5C35">
              <w:rPr>
                <w:rFonts w:asciiTheme="minorHAnsi" w:hAnsiTheme="minorHAnsi"/>
                <w:lang w:val="bg-BG"/>
              </w:rPr>
              <w:t xml:space="preserve"> (отрицателно становище от проверка)</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EF7646" w:rsidRPr="004B5C35" w:rsidRDefault="002E08C6" w:rsidP="00EF7646">
            <w:pPr>
              <w:spacing w:after="120"/>
              <w:jc w:val="both"/>
              <w:rPr>
                <w:rFonts w:asciiTheme="minorHAnsi" w:hAnsiTheme="minorHAnsi"/>
                <w:lang w:val="bg-BG"/>
              </w:rPr>
            </w:pPr>
            <w:r w:rsidRPr="004B5C35">
              <w:rPr>
                <w:rFonts w:asciiTheme="minorHAnsi" w:hAnsiTheme="minorHAnsi"/>
                <w:lang w:val="bg-BG"/>
              </w:rPr>
              <w:t>Това се случва</w:t>
            </w:r>
            <w:r w:rsidR="00EF7646" w:rsidRPr="004B5C35">
              <w:rPr>
                <w:rFonts w:asciiTheme="minorHAnsi" w:hAnsiTheme="minorHAnsi"/>
                <w:lang w:val="bg-BG"/>
              </w:rPr>
              <w:t xml:space="preserve">, например, </w:t>
            </w:r>
            <w:r w:rsidRPr="004B5C35">
              <w:rPr>
                <w:rFonts w:asciiTheme="minorHAnsi" w:hAnsiTheme="minorHAnsi"/>
                <w:lang w:val="bg-BG"/>
              </w:rPr>
              <w:t xml:space="preserve">когато някои </w:t>
            </w:r>
            <w:r w:rsidR="00EF7646" w:rsidRPr="004B5C35">
              <w:rPr>
                <w:rFonts w:asciiTheme="minorHAnsi" w:hAnsiTheme="minorHAnsi"/>
                <w:lang w:val="bg-BG"/>
              </w:rPr>
              <w:t xml:space="preserve">елементи </w:t>
            </w:r>
            <w:r w:rsidRPr="004B5C35">
              <w:rPr>
                <w:rFonts w:asciiTheme="minorHAnsi" w:hAnsiTheme="minorHAnsi"/>
                <w:lang w:val="bg-BG"/>
              </w:rPr>
              <w:t xml:space="preserve">от </w:t>
            </w:r>
            <w:r w:rsidR="00EF7646" w:rsidRPr="004B5C35">
              <w:rPr>
                <w:rFonts w:asciiTheme="minorHAnsi" w:hAnsiTheme="minorHAnsi"/>
                <w:lang w:val="bg-BG"/>
              </w:rPr>
              <w:t xml:space="preserve">Плана относно методиката за мониторинг </w:t>
            </w:r>
            <w:r w:rsidRPr="004B5C35">
              <w:rPr>
                <w:rFonts w:asciiTheme="minorHAnsi" w:hAnsiTheme="minorHAnsi"/>
                <w:lang w:val="bg-BG"/>
              </w:rPr>
              <w:t>не са научно обосновани</w:t>
            </w:r>
            <w:r w:rsidR="00EF7646" w:rsidRPr="004B5C35">
              <w:rPr>
                <w:rFonts w:asciiTheme="minorHAnsi" w:hAnsiTheme="minorHAnsi"/>
                <w:lang w:val="bg-BG"/>
              </w:rPr>
              <w:t xml:space="preserve">, </w:t>
            </w:r>
            <w:r w:rsidRPr="004B5C35">
              <w:rPr>
                <w:rFonts w:asciiTheme="minorHAnsi" w:hAnsiTheme="minorHAnsi"/>
                <w:lang w:val="bg-BG"/>
              </w:rPr>
              <w:t xml:space="preserve">не са в съответствие с </w:t>
            </w:r>
            <w:r w:rsidR="00BA7A05">
              <w:rPr>
                <w:rFonts w:asciiTheme="minorHAnsi" w:hAnsiTheme="minorHAnsi"/>
                <w:lang w:val="bg-BG"/>
              </w:rPr>
              <w:t>FAR</w:t>
            </w:r>
            <w:r w:rsidR="00EF7646" w:rsidRPr="004B5C35">
              <w:rPr>
                <w:rFonts w:asciiTheme="minorHAnsi" w:hAnsiTheme="minorHAnsi"/>
                <w:lang w:val="bg-BG"/>
              </w:rPr>
              <w:t xml:space="preserve"> (</w:t>
            </w:r>
            <w:r w:rsidRPr="004B5C35">
              <w:rPr>
                <w:rFonts w:asciiTheme="minorHAnsi" w:hAnsiTheme="minorHAnsi"/>
                <w:lang w:val="bg-BG"/>
              </w:rPr>
              <w:t>напр</w:t>
            </w:r>
            <w:r w:rsidR="00EF7646" w:rsidRPr="004B5C35">
              <w:rPr>
                <w:rFonts w:asciiTheme="minorHAnsi" w:hAnsiTheme="minorHAnsi"/>
                <w:lang w:val="bg-BG"/>
              </w:rPr>
              <w:t xml:space="preserve">. </w:t>
            </w:r>
            <w:r w:rsidRPr="004B5C35">
              <w:rPr>
                <w:rFonts w:asciiTheme="minorHAnsi" w:hAnsiTheme="minorHAnsi"/>
                <w:lang w:val="bg-BG"/>
              </w:rPr>
              <w:t xml:space="preserve">източникът на </w:t>
            </w:r>
            <w:r w:rsidR="00EF7646" w:rsidRPr="004B5C35">
              <w:rPr>
                <w:rFonts w:asciiTheme="minorHAnsi" w:hAnsiTheme="minorHAnsi"/>
                <w:lang w:val="bg-BG"/>
              </w:rPr>
              <w:t xml:space="preserve">данни </w:t>
            </w:r>
            <w:r w:rsidRPr="004B5C35">
              <w:rPr>
                <w:rFonts w:asciiTheme="minorHAnsi" w:hAnsiTheme="minorHAnsi"/>
                <w:lang w:val="bg-BG"/>
              </w:rPr>
              <w:t>с „най-високата възможна точност”не се използва основателно</w:t>
            </w:r>
            <w:r w:rsidR="00EF7646" w:rsidRPr="004B5C35">
              <w:rPr>
                <w:rFonts w:asciiTheme="minorHAnsi" w:hAnsiTheme="minorHAnsi"/>
                <w:lang w:val="bg-BG"/>
              </w:rPr>
              <w:t xml:space="preserve">) </w:t>
            </w:r>
            <w:r w:rsidRPr="004B5C35">
              <w:rPr>
                <w:rFonts w:asciiTheme="minorHAnsi" w:hAnsiTheme="minorHAnsi"/>
                <w:lang w:val="bg-BG"/>
              </w:rPr>
              <w:t xml:space="preserve">или когато методиката не е достатъчно прозрачна и не може да бъде определена по време на изпълнението на </w:t>
            </w:r>
            <w:r w:rsidR="00EF7646" w:rsidRPr="004B5C35">
              <w:rPr>
                <w:rFonts w:asciiTheme="minorHAnsi" w:hAnsiTheme="minorHAnsi"/>
                <w:lang w:val="bg-BG"/>
              </w:rPr>
              <w:t xml:space="preserve">плановете за проверка. </w:t>
            </w:r>
            <w:r w:rsidRPr="004B5C35">
              <w:rPr>
                <w:rFonts w:asciiTheme="minorHAnsi" w:hAnsiTheme="minorHAnsi"/>
                <w:lang w:val="bg-BG"/>
              </w:rPr>
              <w:t xml:space="preserve">Ако тези проблеми с </w:t>
            </w:r>
            <w:r w:rsidR="00EF7646" w:rsidRPr="004B5C35">
              <w:rPr>
                <w:rFonts w:asciiTheme="minorHAnsi" w:hAnsiTheme="minorHAnsi"/>
                <w:lang w:val="bg-BG"/>
              </w:rPr>
              <w:t xml:space="preserve">неспазване </w:t>
            </w:r>
            <w:r w:rsidRPr="004B5C35">
              <w:rPr>
                <w:rFonts w:asciiTheme="minorHAnsi" w:hAnsiTheme="minorHAnsi"/>
                <w:lang w:val="bg-BG"/>
              </w:rPr>
              <w:t xml:space="preserve">са толкова сериозни или водят до толкова увеличена несигурност относно точността на </w:t>
            </w:r>
            <w:r w:rsidR="00EF7646" w:rsidRPr="004B5C35">
              <w:rPr>
                <w:rFonts w:asciiTheme="minorHAnsi" w:hAnsiTheme="minorHAnsi"/>
                <w:lang w:val="bg-BG"/>
              </w:rPr>
              <w:t xml:space="preserve">данни, </w:t>
            </w:r>
            <w:r w:rsidRPr="004B5C35">
              <w:rPr>
                <w:rFonts w:asciiTheme="minorHAnsi" w:hAnsiTheme="minorHAnsi"/>
                <w:lang w:val="bg-BG"/>
              </w:rPr>
              <w:t xml:space="preserve">тя може да не позволи на </w:t>
            </w:r>
            <w:r w:rsidR="00BA7A05">
              <w:rPr>
                <w:rFonts w:asciiTheme="minorHAnsi" w:hAnsiTheme="minorHAnsi"/>
                <w:lang w:val="bg-BG"/>
              </w:rPr>
              <w:t>верификатора</w:t>
            </w:r>
            <w:r w:rsidRPr="004B5C35">
              <w:rPr>
                <w:rFonts w:asciiTheme="minorHAnsi" w:hAnsiTheme="minorHAnsi"/>
                <w:lang w:val="bg-BG"/>
              </w:rPr>
              <w:t xml:space="preserve"> да стигне до заключение </w:t>
            </w:r>
            <w:r w:rsidR="004B32C9" w:rsidRPr="004B5C35">
              <w:rPr>
                <w:rFonts w:asciiTheme="minorHAnsi" w:hAnsiTheme="minorHAnsi"/>
                <w:lang w:val="bg-BG"/>
              </w:rPr>
              <w:t>относно</w:t>
            </w:r>
            <w:r w:rsidRPr="004B5C35">
              <w:rPr>
                <w:rFonts w:asciiTheme="minorHAnsi" w:hAnsiTheme="minorHAnsi"/>
                <w:lang w:val="bg-BG"/>
              </w:rPr>
              <w:t xml:space="preserve"> </w:t>
            </w:r>
            <w:r w:rsidR="00EF7646" w:rsidRPr="004B5C35">
              <w:rPr>
                <w:rFonts w:asciiTheme="minorHAnsi" w:hAnsiTheme="minorHAnsi"/>
                <w:lang w:val="bg-BG"/>
              </w:rPr>
              <w:t xml:space="preserve">докладваните данни </w:t>
            </w:r>
            <w:r w:rsidRPr="004B5C35">
              <w:rPr>
                <w:rFonts w:asciiTheme="minorHAnsi" w:hAnsiTheme="minorHAnsi"/>
                <w:lang w:val="bg-BG"/>
              </w:rPr>
              <w:t xml:space="preserve">с </w:t>
            </w:r>
            <w:r w:rsidR="00EF7646" w:rsidRPr="004B5C35">
              <w:rPr>
                <w:rFonts w:asciiTheme="minorHAnsi" w:hAnsiTheme="minorHAnsi"/>
                <w:lang w:val="bg-BG"/>
              </w:rPr>
              <w:t>разумна увереност.</w:t>
            </w:r>
          </w:p>
          <w:p w:rsidR="00EF7646" w:rsidRPr="004B5C35" w:rsidRDefault="002E08C6" w:rsidP="002E08C6">
            <w:pPr>
              <w:spacing w:after="120"/>
              <w:jc w:val="both"/>
              <w:rPr>
                <w:rFonts w:asciiTheme="minorHAnsi" w:hAnsiTheme="minorHAnsi"/>
                <w:lang w:val="bg-BG"/>
              </w:rPr>
            </w:pPr>
            <w:r w:rsidRPr="004B5C35">
              <w:rPr>
                <w:rFonts w:asciiTheme="minorHAnsi" w:hAnsiTheme="minorHAnsi"/>
                <w:lang w:val="bg-BG"/>
              </w:rPr>
              <w:t xml:space="preserve">Следва да се отбележи, че за първия доклад </w:t>
            </w:r>
            <w:r w:rsidR="00EF7646" w:rsidRPr="004B5C35">
              <w:rPr>
                <w:rFonts w:asciiTheme="minorHAnsi" w:hAnsiTheme="minorHAnsi"/>
                <w:lang w:val="bg-BG"/>
              </w:rPr>
              <w:t>с базови данни</w:t>
            </w:r>
            <w:r w:rsidRPr="004B5C35">
              <w:rPr>
                <w:rFonts w:asciiTheme="minorHAnsi" w:hAnsiTheme="minorHAnsi"/>
                <w:lang w:val="bg-BG"/>
              </w:rPr>
              <w:t xml:space="preserve">, които ще се подава през </w:t>
            </w:r>
            <w:r w:rsidR="00EF7646" w:rsidRPr="004B5C35">
              <w:rPr>
                <w:rFonts w:asciiTheme="minorHAnsi" w:hAnsiTheme="minorHAnsi"/>
                <w:lang w:val="bg-BG"/>
              </w:rPr>
              <w:t>2019</w:t>
            </w:r>
            <w:r w:rsidRPr="004B5C35">
              <w:rPr>
                <w:rFonts w:asciiTheme="minorHAnsi" w:hAnsiTheme="minorHAnsi"/>
                <w:lang w:val="bg-BG"/>
              </w:rPr>
              <w:t xml:space="preserve"> г.</w:t>
            </w:r>
            <w:r w:rsidR="00EF7646" w:rsidRPr="004B5C35">
              <w:rPr>
                <w:rFonts w:asciiTheme="minorHAnsi" w:hAnsiTheme="minorHAnsi"/>
                <w:lang w:val="bg-BG"/>
              </w:rPr>
              <w:t>, данни</w:t>
            </w:r>
            <w:r w:rsidRPr="004B5C35">
              <w:rPr>
                <w:rFonts w:asciiTheme="minorHAnsi" w:hAnsiTheme="minorHAnsi"/>
                <w:lang w:val="bg-BG"/>
              </w:rPr>
              <w:t xml:space="preserve">те се отнасят за периода </w:t>
            </w:r>
            <w:r w:rsidR="00EF7646" w:rsidRPr="004B5C35">
              <w:rPr>
                <w:rFonts w:asciiTheme="minorHAnsi" w:hAnsiTheme="minorHAnsi"/>
                <w:lang w:val="bg-BG" w:eastAsia="bg-BG" w:bidi="bg-BG"/>
              </w:rPr>
              <w:t>2014</w:t>
            </w:r>
            <w:r w:rsidRPr="004B5C35">
              <w:rPr>
                <w:rFonts w:asciiTheme="minorHAnsi" w:hAnsiTheme="minorHAnsi"/>
                <w:lang w:val="bg-BG" w:eastAsia="bg-BG" w:bidi="bg-BG"/>
              </w:rPr>
              <w:t xml:space="preserve"> г. – </w:t>
            </w:r>
            <w:r w:rsidR="00EF7646" w:rsidRPr="004B5C35">
              <w:rPr>
                <w:rFonts w:asciiTheme="minorHAnsi" w:hAnsiTheme="minorHAnsi"/>
                <w:lang w:val="bg-BG" w:eastAsia="bg-BG" w:bidi="bg-BG"/>
              </w:rPr>
              <w:softHyphen/>
              <w:t>2018</w:t>
            </w:r>
            <w:r w:rsidRPr="004B5C35">
              <w:rPr>
                <w:rFonts w:asciiTheme="minorHAnsi" w:hAnsiTheme="minorHAnsi"/>
                <w:lang w:val="bg-BG" w:eastAsia="bg-BG" w:bidi="bg-BG"/>
              </w:rPr>
              <w:t> г</w:t>
            </w:r>
            <w:r w:rsidR="00EF7646" w:rsidRPr="004B5C35">
              <w:rPr>
                <w:rFonts w:asciiTheme="minorHAnsi" w:hAnsiTheme="minorHAnsi"/>
                <w:lang w:val="bg-BG" w:eastAsia="bg-BG" w:bidi="bg-BG"/>
              </w:rPr>
              <w:t>.</w:t>
            </w:r>
            <w:r w:rsidR="00EF7646" w:rsidRPr="004B5C35">
              <w:rPr>
                <w:rFonts w:asciiTheme="minorHAnsi" w:hAnsiTheme="minorHAnsi"/>
                <w:lang w:val="bg-BG"/>
              </w:rPr>
              <w:t xml:space="preserve"> </w:t>
            </w:r>
            <w:r w:rsidRPr="004B5C35">
              <w:rPr>
                <w:rFonts w:asciiTheme="minorHAnsi" w:hAnsiTheme="minorHAnsi"/>
                <w:lang w:val="bg-BG"/>
              </w:rPr>
              <w:t>Ако Планът</w:t>
            </w:r>
            <w:r w:rsidR="00EF7646" w:rsidRPr="004B5C35">
              <w:rPr>
                <w:rFonts w:asciiTheme="minorHAnsi" w:hAnsiTheme="minorHAnsi"/>
                <w:lang w:val="bg-BG"/>
              </w:rPr>
              <w:t xml:space="preserve"> относно методиката за мониторинг </w:t>
            </w:r>
            <w:r w:rsidRPr="004B5C35">
              <w:rPr>
                <w:rFonts w:asciiTheme="minorHAnsi" w:hAnsiTheme="minorHAnsi"/>
                <w:lang w:val="bg-BG"/>
              </w:rPr>
              <w:t xml:space="preserve">не подлежи на одобрение от </w:t>
            </w:r>
            <w:r w:rsidR="00EF7646" w:rsidRPr="004B5C35">
              <w:rPr>
                <w:rFonts w:asciiTheme="minorHAnsi" w:hAnsiTheme="minorHAnsi"/>
                <w:lang w:val="bg-BG"/>
              </w:rPr>
              <w:t xml:space="preserve">КО, </w:t>
            </w:r>
            <w:r w:rsidRPr="004B5C35">
              <w:rPr>
                <w:rFonts w:asciiTheme="minorHAnsi" w:hAnsiTheme="minorHAnsi"/>
                <w:lang w:val="bg-BG"/>
              </w:rPr>
              <w:t xml:space="preserve">валидирането от </w:t>
            </w:r>
            <w:r w:rsidR="00BA7A05">
              <w:rPr>
                <w:rFonts w:asciiTheme="minorHAnsi" w:hAnsiTheme="minorHAnsi"/>
                <w:lang w:val="bg-BG"/>
              </w:rPr>
              <w:t>верификатора</w:t>
            </w:r>
            <w:r w:rsidR="00EF7646" w:rsidRPr="004B5C35">
              <w:rPr>
                <w:rFonts w:asciiTheme="minorHAnsi" w:hAnsiTheme="minorHAnsi"/>
                <w:lang w:val="bg-BG"/>
              </w:rPr>
              <w:t xml:space="preserve"> </w:t>
            </w:r>
            <w:r w:rsidRPr="004B5C35">
              <w:rPr>
                <w:rFonts w:asciiTheme="minorHAnsi" w:hAnsiTheme="minorHAnsi"/>
                <w:lang w:val="bg-BG"/>
              </w:rPr>
              <w:t xml:space="preserve">на </w:t>
            </w:r>
            <w:r w:rsidR="00EF7646" w:rsidRPr="004B5C35">
              <w:rPr>
                <w:rFonts w:asciiTheme="minorHAnsi" w:hAnsiTheme="minorHAnsi"/>
                <w:lang w:val="bg-BG"/>
              </w:rPr>
              <w:t xml:space="preserve">Плана относно методиката за мониторинг </w:t>
            </w:r>
            <w:r w:rsidRPr="004B5C35">
              <w:rPr>
                <w:rFonts w:asciiTheme="minorHAnsi" w:hAnsiTheme="minorHAnsi"/>
                <w:lang w:val="bg-BG"/>
              </w:rPr>
              <w:t xml:space="preserve">се фокусира върху елементите от </w:t>
            </w:r>
            <w:r w:rsidR="00EF7646" w:rsidRPr="004B5C35">
              <w:rPr>
                <w:rFonts w:asciiTheme="minorHAnsi" w:hAnsiTheme="minorHAnsi"/>
                <w:lang w:val="bg-BG"/>
              </w:rPr>
              <w:t>Плана относно методиката за мониторинг</w:t>
            </w:r>
            <w:r w:rsidRPr="004B5C35">
              <w:rPr>
                <w:rFonts w:asciiTheme="minorHAnsi" w:hAnsiTheme="minorHAnsi"/>
                <w:lang w:val="bg-BG"/>
              </w:rPr>
              <w:t>, които са свързани с данните от пери</w:t>
            </w:r>
            <w:r w:rsidR="00CB29D9" w:rsidRPr="004B5C35">
              <w:rPr>
                <w:rFonts w:asciiTheme="minorHAnsi" w:hAnsiTheme="minorHAnsi"/>
                <w:lang w:val="bg-BG"/>
              </w:rPr>
              <w:t>о</w:t>
            </w:r>
            <w:r w:rsidRPr="004B5C35">
              <w:rPr>
                <w:rFonts w:asciiTheme="minorHAnsi" w:hAnsiTheme="minorHAnsi"/>
                <w:lang w:val="bg-BG"/>
              </w:rPr>
              <w:t xml:space="preserve">да </w:t>
            </w:r>
            <w:r w:rsidR="00EF7646" w:rsidRPr="004B5C35">
              <w:rPr>
                <w:rFonts w:asciiTheme="minorHAnsi" w:hAnsiTheme="minorHAnsi"/>
                <w:lang w:val="bg-BG"/>
              </w:rPr>
              <w:t>2014</w:t>
            </w:r>
            <w:r w:rsidRPr="004B5C35">
              <w:rPr>
                <w:rFonts w:asciiTheme="minorHAnsi" w:hAnsiTheme="minorHAnsi"/>
                <w:lang w:val="bg-BG"/>
              </w:rPr>
              <w:t xml:space="preserve"> г. – </w:t>
            </w:r>
            <w:r w:rsidR="00EF7646" w:rsidRPr="004B5C35">
              <w:rPr>
                <w:rFonts w:asciiTheme="minorHAnsi" w:hAnsiTheme="minorHAnsi"/>
                <w:lang w:val="bg-BG"/>
              </w:rPr>
              <w:t>2018</w:t>
            </w:r>
            <w:r w:rsidRPr="004B5C35">
              <w:rPr>
                <w:rFonts w:asciiTheme="minorHAnsi" w:hAnsiTheme="minorHAnsi"/>
                <w:lang w:val="bg-BG"/>
              </w:rPr>
              <w:t> г</w:t>
            </w:r>
            <w:r w:rsidR="00EF7646" w:rsidRPr="004B5C35">
              <w:rPr>
                <w:rFonts w:asciiTheme="minorHAnsi" w:hAnsiTheme="minorHAnsi"/>
                <w:lang w:val="bg-BG"/>
              </w:rPr>
              <w:t xml:space="preserve">. </w:t>
            </w:r>
            <w:r w:rsidRPr="004B5C35">
              <w:rPr>
                <w:rFonts w:asciiTheme="minorHAnsi" w:hAnsiTheme="minorHAnsi"/>
                <w:lang w:val="bg-BG"/>
              </w:rPr>
              <w:t xml:space="preserve">Никое </w:t>
            </w:r>
            <w:r w:rsidR="00EF7646" w:rsidRPr="004B5C35">
              <w:rPr>
                <w:rFonts w:asciiTheme="minorHAnsi" w:hAnsiTheme="minorHAnsi"/>
                <w:lang w:val="bg-BG"/>
              </w:rPr>
              <w:t xml:space="preserve">неспазване </w:t>
            </w:r>
            <w:r w:rsidRPr="004B5C35">
              <w:rPr>
                <w:rFonts w:asciiTheme="minorHAnsi" w:hAnsiTheme="minorHAnsi"/>
                <w:lang w:val="bg-BG"/>
              </w:rPr>
              <w:t xml:space="preserve">на ориентирани към бъдещето елемент, които не са предмет на </w:t>
            </w:r>
            <w:r w:rsidR="00EF7646" w:rsidRPr="004B5C35">
              <w:rPr>
                <w:rFonts w:asciiTheme="minorHAnsi" w:hAnsiTheme="minorHAnsi"/>
                <w:lang w:val="bg-BG"/>
              </w:rPr>
              <w:t xml:space="preserve">проверката </w:t>
            </w:r>
            <w:r w:rsidRPr="004B5C35">
              <w:rPr>
                <w:rFonts w:asciiTheme="minorHAnsi" w:hAnsiTheme="minorHAnsi"/>
                <w:lang w:val="bg-BG"/>
              </w:rPr>
              <w:t xml:space="preserve">на първия базов </w:t>
            </w:r>
            <w:r w:rsidR="00EF7646" w:rsidRPr="004B5C35">
              <w:rPr>
                <w:rFonts w:asciiTheme="minorHAnsi" w:hAnsiTheme="minorHAnsi"/>
                <w:lang w:val="bg-BG"/>
              </w:rPr>
              <w:t xml:space="preserve">доклад </w:t>
            </w:r>
            <w:r w:rsidRPr="004B5C35">
              <w:rPr>
                <w:rFonts w:asciiTheme="minorHAnsi" w:hAnsiTheme="minorHAnsi"/>
                <w:lang w:val="bg-BG"/>
              </w:rPr>
              <w:t xml:space="preserve">за данни, няма въздействие върху </w:t>
            </w:r>
            <w:r w:rsidR="00EF7646" w:rsidRPr="004B5C35">
              <w:rPr>
                <w:rFonts w:asciiTheme="minorHAnsi" w:hAnsiTheme="minorHAnsi"/>
                <w:lang w:val="bg-BG"/>
              </w:rPr>
              <w:t>становище</w:t>
            </w:r>
            <w:r w:rsidRPr="004B5C35">
              <w:rPr>
                <w:rFonts w:asciiTheme="minorHAnsi" w:hAnsiTheme="minorHAnsi"/>
                <w:lang w:val="bg-BG"/>
              </w:rPr>
              <w:t>то от проверка</w:t>
            </w:r>
            <w:r w:rsidR="00EF7646" w:rsidRPr="004B5C35">
              <w:rPr>
                <w:rFonts w:asciiTheme="minorHAnsi" w:hAnsiTheme="minorHAnsi"/>
                <w:lang w:val="bg-BG"/>
              </w:rPr>
              <w:t xml:space="preserve">. </w:t>
            </w:r>
            <w:proofErr w:type="spellStart"/>
            <w:r w:rsidR="00BA7A05">
              <w:rPr>
                <w:rFonts w:asciiTheme="minorHAnsi" w:hAnsiTheme="minorHAnsi"/>
                <w:lang w:val="bg-BG"/>
              </w:rPr>
              <w:t>Верификаторът</w:t>
            </w:r>
            <w:proofErr w:type="spellEnd"/>
            <w:r w:rsidRPr="004B5C35">
              <w:rPr>
                <w:rFonts w:asciiTheme="minorHAnsi" w:hAnsiTheme="minorHAnsi"/>
                <w:lang w:val="bg-BG"/>
              </w:rPr>
              <w:t xml:space="preserve"> обаче може</w:t>
            </w:r>
            <w:r w:rsidR="00CB29D9" w:rsidRPr="004B5C35">
              <w:rPr>
                <w:rFonts w:asciiTheme="minorHAnsi" w:hAnsiTheme="minorHAnsi"/>
                <w:lang w:val="bg-BG"/>
              </w:rPr>
              <w:t xml:space="preserve"> </w:t>
            </w:r>
            <w:r w:rsidRPr="004B5C35">
              <w:rPr>
                <w:rFonts w:asciiTheme="minorHAnsi" w:hAnsiTheme="minorHAnsi"/>
                <w:lang w:val="bg-BG"/>
              </w:rPr>
              <w:t xml:space="preserve">да прави коментари относно потенциални неспазвания в доклада за </w:t>
            </w:r>
            <w:r w:rsidR="00EF7646" w:rsidRPr="004B5C35">
              <w:rPr>
                <w:rFonts w:asciiTheme="minorHAnsi" w:hAnsiTheme="minorHAnsi"/>
                <w:lang w:val="bg-BG"/>
              </w:rPr>
              <w:t>проверката.</w:t>
            </w:r>
          </w:p>
        </w:tc>
      </w:tr>
    </w:tbl>
    <w:p w:rsidR="00EF7646" w:rsidRPr="004B5C35" w:rsidRDefault="00EF7646" w:rsidP="00F67ED3">
      <w:pPr>
        <w:spacing w:after="120"/>
        <w:jc w:val="both"/>
        <w:rPr>
          <w:rFonts w:asciiTheme="minorHAnsi" w:hAnsiTheme="minorHAnsi"/>
          <w:lang w:val="bg-BG"/>
        </w:rPr>
      </w:pPr>
    </w:p>
    <w:p w:rsidR="009E78CC" w:rsidRPr="004B5C35" w:rsidRDefault="002E08C6" w:rsidP="00F67ED3">
      <w:pPr>
        <w:spacing w:after="120"/>
        <w:jc w:val="both"/>
        <w:rPr>
          <w:rFonts w:asciiTheme="minorHAnsi" w:hAnsiTheme="minorHAnsi"/>
          <w:lang w:val="bg-BG"/>
        </w:rPr>
      </w:pPr>
      <w:r w:rsidRPr="004B5C35">
        <w:rPr>
          <w:rFonts w:asciiTheme="minorHAnsi" w:hAnsiTheme="minorHAnsi"/>
          <w:lang w:val="bg-BG"/>
        </w:rPr>
        <w:t xml:space="preserve">Всякакви установени проблеми с </w:t>
      </w:r>
      <w:r w:rsidR="00E6337B" w:rsidRPr="004B5C35">
        <w:rPr>
          <w:rFonts w:asciiTheme="minorHAnsi" w:hAnsiTheme="minorHAnsi"/>
          <w:lang w:val="bg-BG"/>
        </w:rPr>
        <w:t>неточности</w:t>
      </w:r>
      <w:r w:rsidR="003C3FF2" w:rsidRPr="004B5C35">
        <w:rPr>
          <w:rFonts w:asciiTheme="minorHAnsi" w:hAnsiTheme="minorHAnsi"/>
          <w:lang w:val="bg-BG"/>
        </w:rPr>
        <w:t xml:space="preserve">, </w:t>
      </w:r>
      <w:r w:rsidR="00E6337B" w:rsidRPr="004B5C35">
        <w:rPr>
          <w:rFonts w:asciiTheme="minorHAnsi" w:hAnsiTheme="minorHAnsi"/>
          <w:lang w:val="bg-BG"/>
        </w:rPr>
        <w:t>несъответствия</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E6337B" w:rsidRPr="004B5C35">
        <w:rPr>
          <w:rFonts w:asciiTheme="minorHAnsi" w:hAnsiTheme="minorHAnsi"/>
          <w:lang w:val="bg-BG"/>
        </w:rPr>
        <w:t>неспазване</w:t>
      </w:r>
      <w:r w:rsidR="003C3FF2" w:rsidRPr="004B5C35">
        <w:rPr>
          <w:rFonts w:asciiTheme="minorHAnsi" w:hAnsiTheme="minorHAnsi"/>
          <w:lang w:val="bg-BG"/>
        </w:rPr>
        <w:t xml:space="preserve"> (</w:t>
      </w:r>
      <w:r w:rsidRPr="004B5C35">
        <w:rPr>
          <w:rFonts w:asciiTheme="minorHAnsi" w:hAnsiTheme="minorHAnsi"/>
          <w:lang w:val="bg-BG"/>
        </w:rPr>
        <w:t xml:space="preserve">независимо дали са </w:t>
      </w:r>
      <w:r w:rsidR="00EF7646" w:rsidRPr="004B5C35">
        <w:rPr>
          <w:rFonts w:asciiTheme="minorHAnsi" w:hAnsiTheme="minorHAnsi"/>
          <w:lang w:val="bg-BG"/>
        </w:rPr>
        <w:t>съществени</w:t>
      </w:r>
      <w:r w:rsidR="003C3FF2" w:rsidRPr="004B5C35">
        <w:rPr>
          <w:rFonts w:asciiTheme="minorHAnsi" w:hAnsiTheme="minorHAnsi"/>
          <w:lang w:val="bg-BG"/>
        </w:rPr>
        <w:t xml:space="preserve"> </w:t>
      </w:r>
      <w:r w:rsidRPr="004B5C35">
        <w:rPr>
          <w:rFonts w:asciiTheme="minorHAnsi" w:hAnsiTheme="minorHAnsi"/>
          <w:lang w:val="bg-BG"/>
        </w:rPr>
        <w:t>или не</w:t>
      </w:r>
      <w:r w:rsidR="003C3FF2" w:rsidRPr="004B5C35">
        <w:rPr>
          <w:rFonts w:asciiTheme="minorHAnsi" w:hAnsiTheme="minorHAnsi"/>
          <w:lang w:val="bg-BG"/>
        </w:rPr>
        <w:t xml:space="preserve">) </w:t>
      </w:r>
      <w:r w:rsidRPr="004B5C35">
        <w:rPr>
          <w:rFonts w:asciiTheme="minorHAnsi" w:hAnsiTheme="minorHAnsi"/>
          <w:lang w:val="bg-BG"/>
        </w:rPr>
        <w:t xml:space="preserve">се съобщават в доклада за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освен ако са били отстранени от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Pr="004B5C35">
        <w:rPr>
          <w:rFonts w:asciiTheme="minorHAnsi" w:hAnsiTheme="minorHAnsi"/>
          <w:lang w:val="bg-BG"/>
        </w:rPr>
        <w:t xml:space="preserve">преди издаването на доклада за </w:t>
      </w:r>
      <w:r w:rsidR="00D66D77" w:rsidRPr="004B5C35">
        <w:rPr>
          <w:rFonts w:asciiTheme="minorHAnsi" w:hAnsiTheme="minorHAnsi"/>
          <w:lang w:val="bg-BG"/>
        </w:rPr>
        <w:t>проверката</w:t>
      </w:r>
      <w:r w:rsidR="003C3FF2" w:rsidRPr="004B5C35">
        <w:rPr>
          <w:rFonts w:asciiTheme="minorHAnsi" w:hAnsiTheme="minorHAnsi"/>
          <w:lang w:val="bg-BG"/>
        </w:rPr>
        <w:t>.</w:t>
      </w:r>
    </w:p>
    <w:p w:rsidR="009E78CC" w:rsidRPr="004B5C35" w:rsidRDefault="004B32C9" w:rsidP="00F67ED3">
      <w:pPr>
        <w:spacing w:after="120"/>
        <w:jc w:val="both"/>
        <w:rPr>
          <w:rFonts w:asciiTheme="minorHAnsi" w:hAnsiTheme="minorHAnsi"/>
          <w:b/>
          <w:lang w:val="bg-BG"/>
        </w:rPr>
      </w:pPr>
      <w:r w:rsidRPr="004B5C35">
        <w:rPr>
          <w:rFonts w:asciiTheme="minorHAnsi" w:hAnsiTheme="minorHAnsi"/>
          <w:b/>
          <w:lang w:val="bg-BG"/>
        </w:rPr>
        <w:t xml:space="preserve">Възможни ситуации с </w:t>
      </w:r>
      <w:r w:rsidR="004E5D93" w:rsidRPr="004B5C35">
        <w:rPr>
          <w:rFonts w:asciiTheme="minorHAnsi" w:hAnsiTheme="minorHAnsi"/>
          <w:b/>
          <w:lang w:val="bg-BG"/>
        </w:rPr>
        <w:t>П</w:t>
      </w:r>
      <w:r w:rsidRPr="004B5C35">
        <w:rPr>
          <w:rFonts w:asciiTheme="minorHAnsi" w:hAnsiTheme="minorHAnsi"/>
          <w:b/>
          <w:lang w:val="bg-BG"/>
        </w:rPr>
        <w:t>лана относно методиката на мониторинга</w:t>
      </w:r>
    </w:p>
    <w:p w:rsidR="009E78CC" w:rsidRPr="004B5C35" w:rsidRDefault="004B32C9" w:rsidP="00F67ED3">
      <w:pPr>
        <w:spacing w:after="120"/>
        <w:jc w:val="both"/>
        <w:rPr>
          <w:rFonts w:asciiTheme="minorHAnsi" w:hAnsiTheme="minorHAnsi"/>
          <w:lang w:val="bg-BG"/>
        </w:rPr>
      </w:pPr>
      <w:r w:rsidRPr="004B5C35">
        <w:rPr>
          <w:rFonts w:asciiTheme="minorHAnsi" w:hAnsiTheme="minorHAnsi"/>
          <w:lang w:val="bg-BG"/>
        </w:rPr>
        <w:t>Ако</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D4509A">
        <w:rPr>
          <w:rFonts w:asciiTheme="minorHAnsi" w:hAnsiTheme="minorHAnsi"/>
          <w:lang w:val="bg-BG"/>
        </w:rPr>
        <w:t xml:space="preserve">а </w:t>
      </w:r>
      <w:r w:rsidRPr="004B5C35">
        <w:rPr>
          <w:rFonts w:asciiTheme="minorHAnsi" w:hAnsiTheme="minorHAnsi"/>
          <w:lang w:val="bg-BG"/>
        </w:rPr>
        <w:t xml:space="preserve">има разумни съмнения относно качеството на несъществени </w:t>
      </w:r>
      <w:r w:rsidR="005B6FDB" w:rsidRPr="004B5C35">
        <w:rPr>
          <w:rFonts w:asciiTheme="minorHAnsi" w:hAnsiTheme="minorHAnsi"/>
          <w:lang w:val="bg-BG"/>
        </w:rPr>
        <w:t>елементи</w:t>
      </w:r>
      <w:r w:rsidR="003C3FF2" w:rsidRPr="004B5C35">
        <w:rPr>
          <w:rFonts w:asciiTheme="minorHAnsi" w:hAnsiTheme="minorHAnsi"/>
          <w:lang w:val="bg-BG"/>
        </w:rPr>
        <w:t xml:space="preserve"> </w:t>
      </w:r>
      <w:r w:rsidRPr="004B5C35">
        <w:rPr>
          <w:rFonts w:asciiTheme="minorHAnsi" w:hAnsiTheme="minorHAnsi"/>
          <w:lang w:val="bg-BG"/>
        </w:rPr>
        <w:t>от методиката</w:t>
      </w:r>
      <w:r w:rsidR="003C3FF2" w:rsidRPr="004B5C35">
        <w:rPr>
          <w:rFonts w:asciiTheme="minorHAnsi" w:hAnsiTheme="minorHAnsi"/>
          <w:lang w:val="bg-BG"/>
        </w:rPr>
        <w:t xml:space="preserve">, </w:t>
      </w:r>
      <w:r w:rsidRPr="004B5C35">
        <w:rPr>
          <w:rFonts w:asciiTheme="minorHAnsi" w:hAnsiTheme="minorHAnsi"/>
          <w:lang w:val="bg-BG"/>
        </w:rPr>
        <w:t xml:space="preserve">напр. по отношение на конкретна методика на оценка за заместващи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за попълване на липсващи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тези съмнения трябва също да бъдат ясно посочени в доклада за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Ако се установи, че тези </w:t>
      </w:r>
      <w:r w:rsidR="00E6337B" w:rsidRPr="004B5C35">
        <w:rPr>
          <w:rFonts w:asciiTheme="minorHAnsi" w:hAnsiTheme="minorHAnsi"/>
          <w:lang w:val="bg-BG"/>
        </w:rPr>
        <w:t>несъответствия</w:t>
      </w:r>
      <w:r w:rsidR="003C3FF2" w:rsidRPr="004B5C35">
        <w:rPr>
          <w:rFonts w:asciiTheme="minorHAnsi" w:hAnsiTheme="minorHAnsi"/>
          <w:lang w:val="bg-BG"/>
        </w:rPr>
        <w:t xml:space="preserve"> </w:t>
      </w:r>
      <w:r w:rsidRPr="004B5C35">
        <w:rPr>
          <w:rFonts w:asciiTheme="minorHAnsi" w:hAnsiTheme="minorHAnsi"/>
          <w:lang w:val="bg-BG"/>
        </w:rPr>
        <w:t xml:space="preserve">имат несъществено въздействие върху </w:t>
      </w:r>
      <w:r w:rsidR="00EF7646" w:rsidRPr="004B5C35">
        <w:rPr>
          <w:rFonts w:asciiTheme="minorHAnsi" w:hAnsiTheme="minorHAnsi"/>
          <w:lang w:val="bg-BG"/>
        </w:rPr>
        <w:t>докладваните данни</w:t>
      </w:r>
      <w:r w:rsidR="003C3FF2" w:rsidRPr="004B5C35">
        <w:rPr>
          <w:rFonts w:asciiTheme="minorHAnsi" w:hAnsiTheme="minorHAnsi"/>
          <w:lang w:val="bg-BG"/>
        </w:rPr>
        <w:t xml:space="preserve">, </w:t>
      </w:r>
      <w:r w:rsidR="00686C54" w:rsidRPr="004B5C35">
        <w:rPr>
          <w:rFonts w:asciiTheme="minorHAnsi" w:hAnsiTheme="minorHAnsi"/>
          <w:lang w:val="bg-BG"/>
        </w:rPr>
        <w:t>становище</w:t>
      </w:r>
      <w:r w:rsidR="003C3FF2" w:rsidRPr="004B5C35">
        <w:rPr>
          <w:rFonts w:asciiTheme="minorHAnsi" w:hAnsiTheme="minorHAnsi"/>
          <w:lang w:val="bg-BG"/>
        </w:rPr>
        <w:t xml:space="preserve"> </w:t>
      </w:r>
      <w:r w:rsidRPr="004B5C35">
        <w:rPr>
          <w:rFonts w:asciiTheme="minorHAnsi" w:hAnsiTheme="minorHAnsi"/>
          <w:lang w:val="bg-BG"/>
        </w:rPr>
        <w:t xml:space="preserve">от проверката може да бъде положително, ако се констатира, че получените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са точни на база на </w:t>
      </w:r>
      <w:r w:rsidR="00BA7A05">
        <w:rPr>
          <w:rFonts w:asciiTheme="minorHAnsi" w:hAnsiTheme="minorHAnsi"/>
          <w:lang w:val="bg-BG"/>
        </w:rPr>
        <w:t>MMP</w:t>
      </w:r>
      <w:r w:rsidRPr="004B5C35">
        <w:rPr>
          <w:rFonts w:asciiTheme="minorHAnsi" w:hAnsiTheme="minorHAnsi"/>
          <w:lang w:val="bg-BG"/>
        </w:rPr>
        <w:t xml:space="preserve"> и ако операторът покаже, че не може да представи по-точни </w:t>
      </w:r>
      <w:r w:rsidR="00DD5682" w:rsidRPr="004B5C35">
        <w:rPr>
          <w:rFonts w:asciiTheme="minorHAnsi" w:hAnsiTheme="minorHAnsi"/>
          <w:lang w:val="bg-BG"/>
        </w:rPr>
        <w:t>данни</w:t>
      </w:r>
      <w:r w:rsidR="003C3FF2" w:rsidRPr="004B5C35">
        <w:rPr>
          <w:rFonts w:asciiTheme="minorHAnsi" w:hAnsiTheme="minorHAnsi"/>
          <w:lang w:val="bg-BG"/>
        </w:rPr>
        <w:t>.</w:t>
      </w:r>
    </w:p>
    <w:p w:rsidR="009E78CC" w:rsidRPr="004B5C35" w:rsidRDefault="004B32C9" w:rsidP="00F67ED3">
      <w:pPr>
        <w:spacing w:after="120"/>
        <w:jc w:val="both"/>
        <w:rPr>
          <w:rFonts w:asciiTheme="minorHAnsi" w:hAnsiTheme="minorHAnsi"/>
          <w:lang w:val="bg-BG"/>
        </w:rPr>
      </w:pPr>
      <w:r w:rsidRPr="004B5C35">
        <w:rPr>
          <w:rFonts w:asciiTheme="minorHAnsi" w:hAnsiTheme="minorHAnsi"/>
          <w:lang w:val="bg-BG"/>
        </w:rPr>
        <w:t xml:space="preserve">Ако </w:t>
      </w:r>
      <w:r w:rsidR="00BA7A05">
        <w:rPr>
          <w:rFonts w:asciiTheme="minorHAnsi" w:hAnsiTheme="minorHAnsi"/>
          <w:lang w:val="bg-BG"/>
        </w:rPr>
        <w:t>верификатор</w:t>
      </w:r>
      <w:r w:rsidR="00D4509A">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установи, че Планът</w:t>
      </w:r>
      <w:r w:rsidR="007C1CFC" w:rsidRPr="004B5C35">
        <w:rPr>
          <w:rFonts w:asciiTheme="minorHAnsi" w:hAnsiTheme="minorHAnsi"/>
          <w:lang w:val="bg-BG"/>
        </w:rPr>
        <w:t xml:space="preserve"> относно методиката за мониторинг </w:t>
      </w:r>
      <w:r w:rsidRPr="004B5C35">
        <w:rPr>
          <w:rFonts w:asciiTheme="minorHAnsi" w:hAnsiTheme="minorHAnsi"/>
          <w:lang w:val="bg-BG"/>
        </w:rPr>
        <w:t xml:space="preserve">насочва към използването на налични източници на </w:t>
      </w:r>
      <w:r w:rsidR="00DD5682" w:rsidRPr="004B5C35">
        <w:rPr>
          <w:rFonts w:asciiTheme="minorHAnsi" w:hAnsiTheme="minorHAnsi"/>
          <w:lang w:val="bg-BG"/>
        </w:rPr>
        <w:t>данни</w:t>
      </w:r>
      <w:r w:rsidRPr="004B5C35">
        <w:rPr>
          <w:rFonts w:asciiTheme="minorHAnsi" w:hAnsiTheme="minorHAnsi"/>
          <w:lang w:val="bg-BG"/>
        </w:rPr>
        <w:t>, които не отговарят на критерия за „</w:t>
      </w:r>
      <w:r w:rsidR="00DD5682" w:rsidRPr="004B5C35">
        <w:rPr>
          <w:rFonts w:asciiTheme="minorHAnsi" w:hAnsiTheme="minorHAnsi"/>
          <w:lang w:val="bg-BG"/>
        </w:rPr>
        <w:t>данни</w:t>
      </w:r>
      <w:r w:rsidR="003C3FF2" w:rsidRPr="004B5C35">
        <w:rPr>
          <w:rFonts w:asciiTheme="minorHAnsi" w:hAnsiTheme="minorHAnsi"/>
          <w:lang w:val="bg-BG"/>
        </w:rPr>
        <w:t xml:space="preserve"> of </w:t>
      </w:r>
      <w:r w:rsidR="00DD5682" w:rsidRPr="004B5C35">
        <w:rPr>
          <w:rFonts w:asciiTheme="minorHAnsi" w:hAnsiTheme="minorHAnsi"/>
          <w:lang w:val="bg-BG"/>
        </w:rPr>
        <w:t>най-високата възможна точност</w:t>
      </w:r>
      <w:r w:rsidRPr="004B5C35">
        <w:rPr>
          <w:rFonts w:asciiTheme="minorHAnsi" w:hAnsiTheme="minorHAnsi"/>
          <w:lang w:val="bg-BG"/>
        </w:rPr>
        <w:t>”</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D4509A">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докладва този факт като констатация в доклада за проверка</w:t>
      </w:r>
      <w:r w:rsidR="003C3FF2" w:rsidRPr="004B5C35">
        <w:rPr>
          <w:rFonts w:asciiTheme="minorHAnsi" w:hAnsiTheme="minorHAnsi"/>
          <w:lang w:val="bg-BG"/>
        </w:rPr>
        <w:t xml:space="preserve">. </w:t>
      </w:r>
      <w:r w:rsidR="007C223F" w:rsidRPr="004B5C35">
        <w:rPr>
          <w:rFonts w:asciiTheme="minorHAnsi" w:hAnsiTheme="minorHAnsi"/>
          <w:lang w:val="bg-BG"/>
        </w:rPr>
        <w:t>Независимо от това</w:t>
      </w:r>
      <w:r w:rsidR="003C3FF2" w:rsidRPr="004B5C35">
        <w:rPr>
          <w:rFonts w:asciiTheme="minorHAnsi" w:hAnsiTheme="minorHAnsi"/>
          <w:lang w:val="bg-BG"/>
        </w:rPr>
        <w:t xml:space="preserve">, </w:t>
      </w:r>
      <w:r w:rsidR="007C223F" w:rsidRPr="004B5C35">
        <w:rPr>
          <w:rFonts w:asciiTheme="minorHAnsi" w:hAnsiTheme="minorHAnsi"/>
          <w:lang w:val="bg-BG"/>
        </w:rPr>
        <w:t xml:space="preserve">той може да продължи с последващи задачи по </w:t>
      </w:r>
      <w:r w:rsidR="008E6BF2" w:rsidRPr="004B5C35">
        <w:rPr>
          <w:rFonts w:asciiTheme="minorHAnsi" w:hAnsiTheme="minorHAnsi"/>
          <w:lang w:val="bg-BG"/>
        </w:rPr>
        <w:t>проверка</w:t>
      </w:r>
      <w:r w:rsidR="007C223F" w:rsidRPr="004B5C35">
        <w:rPr>
          <w:rFonts w:asciiTheme="minorHAnsi" w:hAnsiTheme="minorHAnsi"/>
          <w:lang w:val="bg-BG"/>
        </w:rPr>
        <w:t>та</w:t>
      </w:r>
      <w:r w:rsidR="003C3FF2" w:rsidRPr="004B5C35">
        <w:rPr>
          <w:rFonts w:asciiTheme="minorHAnsi" w:hAnsiTheme="minorHAnsi"/>
          <w:lang w:val="bg-BG"/>
        </w:rPr>
        <w:t xml:space="preserve">, </w:t>
      </w:r>
      <w:r w:rsidR="007C223F" w:rsidRPr="004B5C35">
        <w:rPr>
          <w:rFonts w:asciiTheme="minorHAnsi" w:hAnsiTheme="minorHAnsi"/>
          <w:lang w:val="bg-BG"/>
        </w:rPr>
        <w:t xml:space="preserve">ако се установи, че тези </w:t>
      </w:r>
      <w:r w:rsidR="00E6337B" w:rsidRPr="004B5C35">
        <w:rPr>
          <w:rFonts w:asciiTheme="minorHAnsi" w:hAnsiTheme="minorHAnsi"/>
          <w:lang w:val="bg-BG"/>
        </w:rPr>
        <w:t>несъответствия</w:t>
      </w:r>
      <w:r w:rsidR="003C3FF2" w:rsidRPr="004B5C35">
        <w:rPr>
          <w:rFonts w:asciiTheme="minorHAnsi" w:hAnsiTheme="minorHAnsi"/>
          <w:lang w:val="bg-BG"/>
        </w:rPr>
        <w:t xml:space="preserve"> </w:t>
      </w:r>
      <w:r w:rsidR="007C223F" w:rsidRPr="004B5C35">
        <w:rPr>
          <w:rFonts w:asciiTheme="minorHAnsi" w:hAnsiTheme="minorHAnsi"/>
          <w:lang w:val="bg-BG"/>
        </w:rPr>
        <w:t>са не</w:t>
      </w:r>
      <w:r w:rsidR="00EF7646" w:rsidRPr="004B5C35">
        <w:rPr>
          <w:rFonts w:asciiTheme="minorHAnsi" w:hAnsiTheme="minorHAnsi"/>
          <w:lang w:val="bg-BG"/>
        </w:rPr>
        <w:t>съществени</w:t>
      </w:r>
      <w:r w:rsidR="003C3FF2" w:rsidRPr="004B5C35">
        <w:rPr>
          <w:rFonts w:asciiTheme="minorHAnsi" w:hAnsiTheme="minorHAnsi"/>
          <w:lang w:val="bg-BG"/>
        </w:rPr>
        <w:t xml:space="preserve">. </w:t>
      </w:r>
      <w:r w:rsidR="007C223F" w:rsidRPr="004B5C35">
        <w:rPr>
          <w:rFonts w:asciiTheme="minorHAnsi" w:hAnsiTheme="minorHAnsi"/>
          <w:lang w:val="bg-BG"/>
        </w:rPr>
        <w:t>Становището от проверка</w:t>
      </w:r>
      <w:r w:rsidR="003C3FF2" w:rsidRPr="004B5C35">
        <w:rPr>
          <w:rFonts w:asciiTheme="minorHAnsi" w:hAnsiTheme="minorHAnsi"/>
          <w:lang w:val="bg-BG"/>
        </w:rPr>
        <w:t xml:space="preserve"> </w:t>
      </w:r>
      <w:r w:rsidR="007C223F" w:rsidRPr="004B5C35">
        <w:rPr>
          <w:rFonts w:asciiTheme="minorHAnsi" w:hAnsiTheme="minorHAnsi"/>
          <w:lang w:val="bg-BG"/>
        </w:rPr>
        <w:t>може да бъде положително</w:t>
      </w:r>
      <w:r w:rsidR="003C3FF2" w:rsidRPr="004B5C35">
        <w:rPr>
          <w:rFonts w:asciiTheme="minorHAnsi" w:hAnsiTheme="minorHAnsi"/>
          <w:lang w:val="bg-BG"/>
        </w:rPr>
        <w:t xml:space="preserve">, </w:t>
      </w:r>
      <w:r w:rsidR="007C223F" w:rsidRPr="004B5C35">
        <w:rPr>
          <w:rFonts w:asciiTheme="minorHAnsi" w:hAnsiTheme="minorHAnsi"/>
          <w:lang w:val="bg-BG"/>
        </w:rPr>
        <w:t xml:space="preserve">ако се установи, че получените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7C223F" w:rsidRPr="004B5C35">
        <w:rPr>
          <w:rFonts w:asciiTheme="minorHAnsi" w:hAnsiTheme="minorHAnsi"/>
          <w:lang w:val="bg-BG"/>
        </w:rPr>
        <w:t xml:space="preserve">са точни на база на </w:t>
      </w:r>
      <w:r w:rsidR="00BA7A05">
        <w:rPr>
          <w:rFonts w:asciiTheme="minorHAnsi" w:hAnsiTheme="minorHAnsi"/>
          <w:lang w:val="bg-BG"/>
        </w:rPr>
        <w:t>MMP</w:t>
      </w:r>
      <w:r w:rsidR="003C3FF2" w:rsidRPr="004B5C35">
        <w:rPr>
          <w:rFonts w:asciiTheme="minorHAnsi" w:hAnsiTheme="minorHAnsi"/>
          <w:lang w:val="bg-BG"/>
        </w:rPr>
        <w:t xml:space="preserve">, </w:t>
      </w:r>
      <w:r w:rsidR="007C223F" w:rsidRPr="004B5C35">
        <w:rPr>
          <w:rFonts w:asciiTheme="minorHAnsi" w:hAnsiTheme="minorHAnsi"/>
          <w:lang w:val="bg-BG"/>
        </w:rPr>
        <w:t>и ако операторът покаже, че не може да представи по-точни данни</w:t>
      </w:r>
      <w:r w:rsidR="003C3FF2" w:rsidRPr="004B5C35">
        <w:rPr>
          <w:rFonts w:asciiTheme="minorHAnsi" w:hAnsiTheme="minorHAnsi"/>
          <w:lang w:val="bg-BG"/>
        </w:rPr>
        <w:t>.</w:t>
      </w:r>
    </w:p>
    <w:p w:rsidR="009E78CC" w:rsidRPr="004B5C35" w:rsidRDefault="007C223F" w:rsidP="00F67ED3">
      <w:pPr>
        <w:spacing w:after="120"/>
        <w:jc w:val="both"/>
        <w:rPr>
          <w:rFonts w:asciiTheme="minorHAnsi" w:hAnsiTheme="minorHAnsi"/>
          <w:lang w:val="bg-BG"/>
        </w:rPr>
      </w:pPr>
      <w:r w:rsidRPr="004B5C35">
        <w:rPr>
          <w:rFonts w:asciiTheme="minorHAnsi" w:hAnsiTheme="minorHAnsi"/>
          <w:lang w:val="bg-BG"/>
        </w:rPr>
        <w:t xml:space="preserve">При тези обстоятелства </w:t>
      </w:r>
      <w:r w:rsidR="00BA7A05">
        <w:rPr>
          <w:rFonts w:asciiTheme="minorHAnsi" w:hAnsiTheme="minorHAnsi"/>
          <w:lang w:val="bg-BG"/>
        </w:rPr>
        <w:t>верификатор</w:t>
      </w:r>
      <w:r w:rsidR="00D4509A">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може да добави коментари към </w:t>
      </w:r>
      <w:r w:rsidR="00686C54" w:rsidRPr="004B5C35">
        <w:rPr>
          <w:rFonts w:asciiTheme="minorHAnsi" w:hAnsiTheme="minorHAnsi"/>
          <w:lang w:val="bg-BG"/>
        </w:rPr>
        <w:t>становище</w:t>
      </w:r>
      <w:r w:rsidRPr="004B5C35">
        <w:rPr>
          <w:rFonts w:asciiTheme="minorHAnsi" w:hAnsiTheme="minorHAnsi"/>
          <w:lang w:val="bg-BG"/>
        </w:rPr>
        <w:t>то, за да привлече вниманието на КО към които и да е въпроси, които то счете за особено относими</w:t>
      </w:r>
      <w:r w:rsidR="003C3FF2" w:rsidRPr="004B5C35">
        <w:rPr>
          <w:rFonts w:asciiTheme="minorHAnsi" w:hAnsiTheme="minorHAnsi"/>
          <w:lang w:val="bg-BG"/>
        </w:rPr>
        <w:t>.</w:t>
      </w:r>
    </w:p>
    <w:p w:rsidR="009E78CC" w:rsidRPr="004B5C35" w:rsidRDefault="007C223F" w:rsidP="00F67ED3">
      <w:pPr>
        <w:spacing w:after="120"/>
        <w:jc w:val="both"/>
        <w:rPr>
          <w:rFonts w:asciiTheme="minorHAnsi" w:hAnsiTheme="minorHAnsi"/>
          <w:b/>
          <w:lang w:val="bg-BG"/>
        </w:rPr>
      </w:pPr>
      <w:r w:rsidRPr="004B5C35">
        <w:rPr>
          <w:rFonts w:asciiTheme="minorHAnsi" w:hAnsiTheme="minorHAnsi"/>
          <w:b/>
          <w:lang w:val="bg-BG"/>
        </w:rPr>
        <w:t xml:space="preserve">Описание на проблемите в </w:t>
      </w:r>
      <w:r w:rsidR="004B32C9" w:rsidRPr="004B5C35">
        <w:rPr>
          <w:rFonts w:asciiTheme="minorHAnsi" w:hAnsiTheme="minorHAnsi"/>
          <w:b/>
          <w:lang w:val="bg-BG"/>
        </w:rPr>
        <w:t>доклада за проверка</w:t>
      </w:r>
    </w:p>
    <w:p w:rsidR="009E78CC" w:rsidRPr="004B5C35" w:rsidRDefault="007C223F" w:rsidP="00F67ED3">
      <w:pPr>
        <w:spacing w:after="120"/>
        <w:jc w:val="both"/>
        <w:rPr>
          <w:rFonts w:asciiTheme="minorHAnsi" w:hAnsiTheme="minorHAnsi"/>
          <w:lang w:val="bg-BG"/>
        </w:rPr>
      </w:pPr>
      <w:r w:rsidRPr="004B5C35">
        <w:rPr>
          <w:rFonts w:asciiTheme="minorHAnsi" w:hAnsiTheme="minorHAnsi"/>
          <w:lang w:val="bg-BG"/>
        </w:rPr>
        <w:t>Всички некоригирани проблеми трябва да бъдат описани ясно</w:t>
      </w:r>
      <w:r w:rsidR="003C3FF2" w:rsidRPr="004B5C35">
        <w:rPr>
          <w:rFonts w:asciiTheme="minorHAnsi" w:hAnsiTheme="minorHAnsi"/>
          <w:lang w:val="bg-BG"/>
        </w:rPr>
        <w:t xml:space="preserve">. </w:t>
      </w:r>
      <w:r w:rsidRPr="004B5C35">
        <w:rPr>
          <w:rFonts w:asciiTheme="minorHAnsi" w:hAnsiTheme="minorHAnsi"/>
          <w:lang w:val="bg-BG"/>
        </w:rPr>
        <w:t xml:space="preserve">Това ще позволи на </w:t>
      </w:r>
      <w:r w:rsidR="00883592" w:rsidRPr="004B5C35">
        <w:rPr>
          <w:rFonts w:asciiTheme="minorHAnsi" w:hAnsiTheme="minorHAnsi"/>
          <w:lang w:val="bg-BG"/>
        </w:rPr>
        <w:t xml:space="preserve">КО </w:t>
      </w:r>
      <w:r w:rsidRPr="004B5C35">
        <w:rPr>
          <w:rFonts w:asciiTheme="minorHAnsi" w:hAnsiTheme="minorHAnsi"/>
          <w:lang w:val="bg-BG"/>
        </w:rPr>
        <w:t xml:space="preserve">и на </w:t>
      </w:r>
      <w:r w:rsidR="00886BE3" w:rsidRPr="004B5C35">
        <w:rPr>
          <w:rFonts w:asciiTheme="minorHAnsi" w:hAnsiTheme="minorHAnsi"/>
          <w:lang w:val="bg-BG"/>
        </w:rPr>
        <w:t>НОА</w:t>
      </w:r>
      <w:r w:rsidR="003C3FF2" w:rsidRPr="004B5C35">
        <w:rPr>
          <w:rFonts w:asciiTheme="minorHAnsi" w:hAnsiTheme="minorHAnsi"/>
          <w:lang w:val="bg-BG"/>
        </w:rPr>
        <w:t xml:space="preserve"> </w:t>
      </w:r>
      <w:r w:rsidRPr="004B5C35">
        <w:rPr>
          <w:rFonts w:asciiTheme="minorHAnsi" w:hAnsiTheme="minorHAnsi"/>
          <w:lang w:val="bg-BG"/>
        </w:rPr>
        <w:t xml:space="preserve">да оценят по-щателно констатациите на </w:t>
      </w:r>
      <w:r w:rsidR="00BA7A05">
        <w:rPr>
          <w:rFonts w:asciiTheme="minorHAnsi" w:hAnsiTheme="minorHAnsi"/>
          <w:lang w:val="bg-BG"/>
        </w:rPr>
        <w:t>верификатора</w:t>
      </w:r>
      <w:r w:rsidR="003C3FF2" w:rsidRPr="004B5C35">
        <w:rPr>
          <w:rFonts w:asciiTheme="minorHAnsi" w:hAnsiTheme="minorHAnsi"/>
          <w:lang w:val="bg-BG"/>
        </w:rPr>
        <w:t xml:space="preserve">. </w:t>
      </w:r>
      <w:r w:rsidRPr="004B5C35">
        <w:rPr>
          <w:rFonts w:asciiTheme="minorHAnsi" w:hAnsiTheme="minorHAnsi"/>
          <w:lang w:val="bg-BG"/>
        </w:rPr>
        <w:t xml:space="preserve">При описване на проблемите в </w:t>
      </w:r>
      <w:r w:rsidR="004B32C9" w:rsidRPr="004B5C35">
        <w:rPr>
          <w:rFonts w:asciiTheme="minorHAnsi" w:hAnsiTheme="minorHAnsi"/>
          <w:lang w:val="bg-BG"/>
        </w:rPr>
        <w:t>доклада за проверка</w:t>
      </w:r>
      <w:r w:rsidR="003C3FF2" w:rsidRPr="004B5C35">
        <w:rPr>
          <w:rFonts w:asciiTheme="minorHAnsi" w:hAnsiTheme="minorHAnsi"/>
          <w:lang w:val="bg-BG"/>
        </w:rPr>
        <w:t xml:space="preserve">, </w:t>
      </w:r>
      <w:r w:rsidR="002013B2" w:rsidRPr="004B5C35">
        <w:rPr>
          <w:rFonts w:asciiTheme="minorHAnsi" w:hAnsiTheme="minorHAnsi"/>
          <w:lang w:val="bg-BG"/>
        </w:rPr>
        <w:t>член</w:t>
      </w:r>
      <w:r w:rsidR="003C3FF2" w:rsidRPr="004B5C35">
        <w:rPr>
          <w:rFonts w:asciiTheme="minorHAnsi" w:hAnsiTheme="minorHAnsi"/>
          <w:lang w:val="bg-BG"/>
        </w:rPr>
        <w:t xml:space="preserve"> 27</w:t>
      </w:r>
      <w:r w:rsidRPr="004B5C35">
        <w:rPr>
          <w:rFonts w:asciiTheme="minorHAnsi" w:hAnsiTheme="minorHAnsi"/>
          <w:lang w:val="bg-BG"/>
        </w:rPr>
        <w:t>, параграф </w:t>
      </w:r>
      <w:r w:rsidR="003C3FF2" w:rsidRPr="004B5C35">
        <w:rPr>
          <w:rFonts w:asciiTheme="minorHAnsi" w:hAnsiTheme="minorHAnsi"/>
          <w:lang w:val="bg-BG"/>
        </w:rPr>
        <w:t>4</w:t>
      </w:r>
      <w:r w:rsidRPr="004B5C35">
        <w:rPr>
          <w:rFonts w:asciiTheme="minorHAnsi" w:hAnsiTheme="minorHAnsi"/>
          <w:lang w:val="bg-BG"/>
        </w:rPr>
        <w:t xml:space="preserve"> от </w:t>
      </w:r>
      <w:r w:rsidR="00BA7A05">
        <w:rPr>
          <w:rFonts w:asciiTheme="minorHAnsi" w:hAnsiTheme="minorHAnsi"/>
          <w:lang w:val="bg-BG"/>
        </w:rPr>
        <w:t>AVR2</w:t>
      </w:r>
      <w:r w:rsidR="003C3FF2" w:rsidRPr="004B5C35">
        <w:rPr>
          <w:rFonts w:asciiTheme="minorHAnsi" w:hAnsiTheme="minorHAnsi"/>
          <w:lang w:val="bg-BG"/>
        </w:rPr>
        <w:t xml:space="preserve"> </w:t>
      </w:r>
      <w:r w:rsidRPr="004B5C35">
        <w:rPr>
          <w:rFonts w:asciiTheme="minorHAnsi" w:hAnsiTheme="minorHAnsi"/>
          <w:lang w:val="bg-BG"/>
        </w:rPr>
        <w:t xml:space="preserve">изисква от </w:t>
      </w:r>
      <w:r w:rsidR="00BA7A05">
        <w:rPr>
          <w:rFonts w:asciiTheme="minorHAnsi" w:hAnsiTheme="minorHAnsi"/>
          <w:lang w:val="bg-BG"/>
        </w:rPr>
        <w:t>верификатора</w:t>
      </w:r>
      <w:r w:rsidRPr="004B5C35">
        <w:rPr>
          <w:rFonts w:asciiTheme="minorHAnsi" w:hAnsiTheme="minorHAnsi"/>
          <w:lang w:val="bg-BG"/>
        </w:rPr>
        <w:t xml:space="preserve"> да включи в описанието</w:t>
      </w:r>
      <w:r w:rsidR="003C3FF2" w:rsidRPr="004B5C35">
        <w:rPr>
          <w:rFonts w:asciiTheme="minorHAnsi" w:hAnsiTheme="minorHAnsi"/>
          <w:lang w:val="bg-BG"/>
        </w:rPr>
        <w:t>:</w:t>
      </w:r>
    </w:p>
    <w:p w:rsidR="009E78CC" w:rsidRPr="004B5C35" w:rsidRDefault="004B32C9" w:rsidP="004B32C9">
      <w:pPr>
        <w:pStyle w:val="5"/>
      </w:pPr>
      <w:r w:rsidRPr="004B5C35">
        <w:t>а</w:t>
      </w:r>
      <w:r w:rsidR="003C3FF2" w:rsidRPr="004B5C35">
        <w:t>)</w:t>
      </w:r>
      <w:r w:rsidRPr="004B5C35">
        <w:tab/>
      </w:r>
      <w:r w:rsidR="007C223F" w:rsidRPr="004B5C35">
        <w:t xml:space="preserve">размерът и естеството на всяка </w:t>
      </w:r>
      <w:r w:rsidR="00FA649E" w:rsidRPr="004B5C35">
        <w:t>неточност</w:t>
      </w:r>
      <w:r w:rsidR="003C3FF2" w:rsidRPr="004B5C35">
        <w:t xml:space="preserve">, </w:t>
      </w:r>
      <w:r w:rsidR="0028624E" w:rsidRPr="004B5C35">
        <w:t>несъответствие</w:t>
      </w:r>
      <w:r w:rsidR="003C3FF2" w:rsidRPr="004B5C35">
        <w:t xml:space="preserve"> </w:t>
      </w:r>
      <w:r w:rsidR="007C223F" w:rsidRPr="004B5C35">
        <w:t xml:space="preserve">или </w:t>
      </w:r>
      <w:r w:rsidR="00E6337B" w:rsidRPr="004B5C35">
        <w:t>неспазване</w:t>
      </w:r>
      <w:r w:rsidR="003C3FF2" w:rsidRPr="004B5C35">
        <w:t xml:space="preserve"> </w:t>
      </w:r>
      <w:r w:rsidR="007C223F" w:rsidRPr="004B5C35">
        <w:t xml:space="preserve">на </w:t>
      </w:r>
      <w:r w:rsidR="00BA7A05">
        <w:t>FAR</w:t>
      </w:r>
      <w:r w:rsidR="003C3FF2" w:rsidRPr="004B5C35">
        <w:t>;</w:t>
      </w:r>
    </w:p>
    <w:p w:rsidR="009E78CC" w:rsidRPr="004B5C35" w:rsidRDefault="004B32C9" w:rsidP="004B32C9">
      <w:pPr>
        <w:pStyle w:val="5"/>
      </w:pPr>
      <w:r w:rsidRPr="004B5C35">
        <w:t>б</w:t>
      </w:r>
      <w:r w:rsidR="003C3FF2" w:rsidRPr="004B5C35">
        <w:t>)</w:t>
      </w:r>
      <w:r w:rsidRPr="004B5C35">
        <w:tab/>
      </w:r>
      <w:r w:rsidR="007C223F" w:rsidRPr="004B5C35">
        <w:t xml:space="preserve">дали дадена </w:t>
      </w:r>
      <w:r w:rsidR="00FA649E" w:rsidRPr="004B5C35">
        <w:t>неточност</w:t>
      </w:r>
      <w:r w:rsidR="003C3FF2" w:rsidRPr="004B5C35">
        <w:t xml:space="preserve">, </w:t>
      </w:r>
      <w:r w:rsidR="0028624E" w:rsidRPr="004B5C35">
        <w:t>несъответствие</w:t>
      </w:r>
      <w:r w:rsidR="003C3FF2" w:rsidRPr="004B5C35">
        <w:t xml:space="preserve"> </w:t>
      </w:r>
      <w:r w:rsidR="007C223F" w:rsidRPr="004B5C35">
        <w:t xml:space="preserve">или </w:t>
      </w:r>
      <w:r w:rsidR="00E6337B" w:rsidRPr="004B5C35">
        <w:t>неспазване</w:t>
      </w:r>
      <w:r w:rsidR="003C3FF2" w:rsidRPr="004B5C35">
        <w:t xml:space="preserve"> </w:t>
      </w:r>
      <w:r w:rsidR="007C223F" w:rsidRPr="004B5C35">
        <w:t xml:space="preserve">има съществено въздействие върху </w:t>
      </w:r>
      <w:r w:rsidR="00EF7646" w:rsidRPr="004B5C35">
        <w:t>докладваните данни</w:t>
      </w:r>
      <w:r w:rsidR="003C3FF2" w:rsidRPr="004B5C35">
        <w:t xml:space="preserve"> </w:t>
      </w:r>
      <w:r w:rsidR="007C223F" w:rsidRPr="004B5C35">
        <w:t>или не</w:t>
      </w:r>
      <w:r w:rsidR="003C3FF2" w:rsidRPr="004B5C35">
        <w:t>;</w:t>
      </w:r>
    </w:p>
    <w:p w:rsidR="009E78CC" w:rsidRPr="004B5C35" w:rsidRDefault="004B32C9" w:rsidP="004B32C9">
      <w:pPr>
        <w:pStyle w:val="5"/>
      </w:pPr>
      <w:r w:rsidRPr="004B5C35">
        <w:t>в</w:t>
      </w:r>
      <w:r w:rsidR="003C3FF2" w:rsidRPr="004B5C35">
        <w:t>)</w:t>
      </w:r>
      <w:r w:rsidRPr="004B5C35">
        <w:tab/>
      </w:r>
      <w:r w:rsidR="007C223F" w:rsidRPr="004B5C35">
        <w:t xml:space="preserve">с кой </w:t>
      </w:r>
      <w:r w:rsidR="00AC4DED" w:rsidRPr="004B5C35">
        <w:t>елемент</w:t>
      </w:r>
      <w:r w:rsidR="003C3FF2" w:rsidRPr="004B5C35">
        <w:t xml:space="preserve"> </w:t>
      </w:r>
      <w:r w:rsidR="007C223F" w:rsidRPr="004B5C35">
        <w:t xml:space="preserve">от доклада на </w:t>
      </w:r>
      <w:r w:rsidR="00DD5682" w:rsidRPr="004B5C35">
        <w:t>оператора</w:t>
      </w:r>
      <w:r w:rsidR="003C3FF2" w:rsidRPr="004B5C35">
        <w:t xml:space="preserve"> </w:t>
      </w:r>
      <w:r w:rsidR="007C223F" w:rsidRPr="004B5C35">
        <w:t xml:space="preserve">се свързва </w:t>
      </w:r>
      <w:r w:rsidR="00FA649E" w:rsidRPr="004B5C35">
        <w:t>неточност</w:t>
      </w:r>
      <w:r w:rsidR="007C223F" w:rsidRPr="004B5C35">
        <w:t xml:space="preserve"> или с който </w:t>
      </w:r>
      <w:r w:rsidR="00AC4DED" w:rsidRPr="004B5C35">
        <w:t>елемент</w:t>
      </w:r>
      <w:r w:rsidR="003C3FF2" w:rsidRPr="004B5C35">
        <w:t xml:space="preserve"> </w:t>
      </w:r>
      <w:r w:rsidR="007C223F" w:rsidRPr="004B5C35">
        <w:t xml:space="preserve">от </w:t>
      </w:r>
      <w:r w:rsidR="007C1CFC" w:rsidRPr="004B5C35">
        <w:t xml:space="preserve">Плана относно методиката за мониторинг </w:t>
      </w:r>
      <w:r w:rsidR="007C223F" w:rsidRPr="004B5C35">
        <w:t xml:space="preserve">се свързва </w:t>
      </w:r>
      <w:r w:rsidR="0028624E" w:rsidRPr="004B5C35">
        <w:t>несъответствие</w:t>
      </w:r>
      <w:r w:rsidR="003C3FF2" w:rsidRPr="004B5C35">
        <w:t>;</w:t>
      </w:r>
    </w:p>
    <w:p w:rsidR="009E78CC" w:rsidRPr="004B5C35" w:rsidRDefault="004B32C9" w:rsidP="004B32C9">
      <w:pPr>
        <w:pStyle w:val="5"/>
      </w:pPr>
      <w:r w:rsidRPr="004B5C35">
        <w:t>г</w:t>
      </w:r>
      <w:r w:rsidR="003C3FF2" w:rsidRPr="004B5C35">
        <w:t>)</w:t>
      </w:r>
      <w:r w:rsidRPr="004B5C35">
        <w:tab/>
      </w:r>
      <w:r w:rsidR="007C223F" w:rsidRPr="004B5C35">
        <w:t xml:space="preserve">с кой(и) </w:t>
      </w:r>
      <w:r w:rsidR="002013B2" w:rsidRPr="004B5C35">
        <w:t>член</w:t>
      </w:r>
      <w:r w:rsidR="003C3FF2" w:rsidRPr="004B5C35">
        <w:t>(</w:t>
      </w:r>
      <w:proofErr w:type="spellStart"/>
      <w:r w:rsidR="007C223F" w:rsidRPr="004B5C35">
        <w:t>ове</w:t>
      </w:r>
      <w:proofErr w:type="spellEnd"/>
      <w:r w:rsidR="003C3FF2" w:rsidRPr="004B5C35">
        <w:t xml:space="preserve">) </w:t>
      </w:r>
      <w:r w:rsidR="007C223F" w:rsidRPr="004B5C35">
        <w:t xml:space="preserve">от </w:t>
      </w:r>
      <w:r w:rsidR="00BA7A05">
        <w:t>FAR</w:t>
      </w:r>
      <w:r w:rsidR="003C3FF2" w:rsidRPr="004B5C35">
        <w:t xml:space="preserve"> </w:t>
      </w:r>
      <w:r w:rsidR="007C223F" w:rsidRPr="004B5C35">
        <w:t xml:space="preserve">се свързва </w:t>
      </w:r>
      <w:r w:rsidR="00E6337B" w:rsidRPr="004B5C35">
        <w:t>неспазване</w:t>
      </w:r>
      <w:r w:rsidR="003C3FF2" w:rsidRPr="004B5C35">
        <w:t>.</w:t>
      </w:r>
    </w:p>
    <w:p w:rsidR="009E78CC" w:rsidRPr="004B5C35" w:rsidRDefault="007C223F" w:rsidP="00F67ED3">
      <w:pPr>
        <w:spacing w:after="120"/>
        <w:jc w:val="both"/>
        <w:rPr>
          <w:rFonts w:asciiTheme="minorHAnsi" w:hAnsiTheme="minorHAnsi"/>
          <w:lang w:val="bg-BG"/>
        </w:rPr>
      </w:pPr>
      <w:r w:rsidRPr="004B5C35">
        <w:rPr>
          <w:rFonts w:asciiTheme="minorHAnsi" w:hAnsiTheme="minorHAnsi"/>
          <w:lang w:val="bg-BG"/>
        </w:rPr>
        <w:t xml:space="preserve">В допълнение към </w:t>
      </w:r>
      <w:r w:rsidR="00F81ECF" w:rsidRPr="004B5C35">
        <w:rPr>
          <w:rFonts w:asciiTheme="minorHAnsi" w:hAnsiTheme="minorHAnsi"/>
          <w:lang w:val="bg-BG"/>
        </w:rPr>
        <w:t xml:space="preserve">посочването на констатациите в </w:t>
      </w:r>
      <w:r w:rsidR="004B32C9" w:rsidRPr="004B5C35">
        <w:rPr>
          <w:rFonts w:asciiTheme="minorHAnsi" w:hAnsiTheme="minorHAnsi"/>
          <w:lang w:val="bg-BG"/>
        </w:rPr>
        <w:t>доклада за проверка</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D4509A">
        <w:rPr>
          <w:rFonts w:asciiTheme="minorHAnsi" w:hAnsiTheme="minorHAnsi"/>
          <w:lang w:val="bg-BG"/>
        </w:rPr>
        <w:t>а</w:t>
      </w:r>
      <w:r w:rsidR="003C3FF2" w:rsidRPr="004B5C35">
        <w:rPr>
          <w:rFonts w:asciiTheme="minorHAnsi" w:hAnsiTheme="minorHAnsi"/>
          <w:lang w:val="bg-BG"/>
        </w:rPr>
        <w:t xml:space="preserve"> </w:t>
      </w:r>
      <w:r w:rsidR="00F81ECF" w:rsidRPr="004B5C35">
        <w:rPr>
          <w:rFonts w:asciiTheme="minorHAnsi" w:hAnsiTheme="minorHAnsi"/>
          <w:lang w:val="bg-BG"/>
        </w:rPr>
        <w:t xml:space="preserve">може да добави коментари към </w:t>
      </w:r>
      <w:r w:rsidR="00686C54" w:rsidRPr="004B5C35">
        <w:rPr>
          <w:rFonts w:asciiTheme="minorHAnsi" w:hAnsiTheme="minorHAnsi"/>
          <w:lang w:val="bg-BG"/>
        </w:rPr>
        <w:t>становище</w:t>
      </w:r>
      <w:r w:rsidR="00F81ECF" w:rsidRPr="004B5C35">
        <w:rPr>
          <w:rFonts w:asciiTheme="minorHAnsi" w:hAnsiTheme="minorHAnsi"/>
          <w:lang w:val="bg-BG"/>
        </w:rPr>
        <w:t>то, за да привлече вниманието на КО към всякакви проблеми, които счита за особено относими</w:t>
      </w:r>
      <w:r w:rsidR="003C3FF2" w:rsidRPr="004B5C35">
        <w:rPr>
          <w:rFonts w:asciiTheme="minorHAnsi" w:hAnsiTheme="minorHAnsi"/>
          <w:lang w:val="bg-BG"/>
        </w:rPr>
        <w:t xml:space="preserve">, </w:t>
      </w:r>
      <w:r w:rsidR="00DE23EB" w:rsidRPr="004B5C35">
        <w:rPr>
          <w:rFonts w:asciiTheme="minorHAnsi" w:hAnsiTheme="minorHAnsi"/>
          <w:lang w:val="bg-BG"/>
        </w:rPr>
        <w:t>например</w:t>
      </w:r>
      <w:r w:rsidR="003C3FF2" w:rsidRPr="004B5C35">
        <w:rPr>
          <w:rFonts w:asciiTheme="minorHAnsi" w:hAnsiTheme="minorHAnsi"/>
          <w:lang w:val="bg-BG"/>
        </w:rPr>
        <w:t xml:space="preserve">, </w:t>
      </w:r>
      <w:r w:rsidR="00F81ECF" w:rsidRPr="004B5C35">
        <w:rPr>
          <w:rFonts w:asciiTheme="minorHAnsi" w:hAnsiTheme="minorHAnsi"/>
          <w:lang w:val="bg-BG"/>
        </w:rPr>
        <w:t xml:space="preserve">значителни грешки в количественото определяне в </w:t>
      </w:r>
      <w:r w:rsidR="005B6FDB" w:rsidRPr="004B5C35">
        <w:rPr>
          <w:rFonts w:asciiTheme="minorHAnsi" w:hAnsiTheme="minorHAnsi"/>
          <w:lang w:val="bg-BG"/>
        </w:rPr>
        <w:t>елементи</w:t>
      </w:r>
      <w:r w:rsidR="003C3FF2" w:rsidRPr="004B5C35">
        <w:rPr>
          <w:rFonts w:asciiTheme="minorHAnsi" w:hAnsiTheme="minorHAnsi"/>
          <w:lang w:val="bg-BG"/>
        </w:rPr>
        <w:t xml:space="preserve"> </w:t>
      </w:r>
      <w:r w:rsidR="00F81ECF" w:rsidRPr="004B5C35">
        <w:rPr>
          <w:rFonts w:asciiTheme="minorHAnsi" w:hAnsiTheme="minorHAnsi"/>
          <w:lang w:val="bg-BG"/>
        </w:rPr>
        <w:t xml:space="preserve">от набора с </w:t>
      </w:r>
      <w:r w:rsidR="00DD5682" w:rsidRPr="004B5C35">
        <w:rPr>
          <w:rFonts w:asciiTheme="minorHAnsi" w:hAnsiTheme="minorHAnsi"/>
          <w:lang w:val="bg-BG"/>
        </w:rPr>
        <w:t>данни</w:t>
      </w:r>
      <w:r w:rsidR="00F81ECF" w:rsidRPr="004B5C35">
        <w:rPr>
          <w:rFonts w:asciiTheme="minorHAnsi" w:hAnsiTheme="minorHAnsi"/>
          <w:lang w:val="bg-BG"/>
        </w:rPr>
        <w:t xml:space="preserve">, спрямо които не се прилага нивото на </w:t>
      </w:r>
      <w:r w:rsidR="00D675BD" w:rsidRPr="004B5C35">
        <w:rPr>
          <w:rFonts w:asciiTheme="minorHAnsi" w:hAnsiTheme="minorHAnsi"/>
          <w:lang w:val="bg-BG"/>
        </w:rPr>
        <w:t>същественост</w:t>
      </w:r>
      <w:r w:rsidR="003C3FF2" w:rsidRPr="004B5C35">
        <w:rPr>
          <w:rFonts w:asciiTheme="minorHAnsi" w:hAnsiTheme="minorHAnsi"/>
          <w:lang w:val="bg-BG"/>
        </w:rPr>
        <w:t xml:space="preserve"> </w:t>
      </w:r>
      <w:r w:rsidR="00F81ECF" w:rsidRPr="004B5C35">
        <w:rPr>
          <w:rFonts w:asciiTheme="minorHAnsi" w:hAnsiTheme="minorHAnsi"/>
          <w:lang w:val="bg-BG"/>
        </w:rPr>
        <w:t xml:space="preserve">по </w:t>
      </w:r>
      <w:r w:rsidR="002013B2" w:rsidRPr="004B5C35">
        <w:rPr>
          <w:rFonts w:asciiTheme="minorHAnsi" w:hAnsiTheme="minorHAnsi"/>
          <w:lang w:val="bg-BG"/>
        </w:rPr>
        <w:t>член</w:t>
      </w:r>
      <w:r w:rsidR="003C3FF2" w:rsidRPr="004B5C35">
        <w:rPr>
          <w:rFonts w:asciiTheme="minorHAnsi" w:hAnsiTheme="minorHAnsi"/>
          <w:lang w:val="bg-BG"/>
        </w:rPr>
        <w:t xml:space="preserve"> 23</w:t>
      </w:r>
      <w:r w:rsidR="00F81ECF" w:rsidRPr="004B5C35">
        <w:rPr>
          <w:rFonts w:asciiTheme="minorHAnsi" w:hAnsiTheme="minorHAnsi"/>
          <w:lang w:val="bg-BG"/>
        </w:rPr>
        <w:t>, параграф </w:t>
      </w:r>
      <w:r w:rsidR="003C3FF2" w:rsidRPr="004B5C35">
        <w:rPr>
          <w:rFonts w:asciiTheme="minorHAnsi" w:hAnsiTheme="minorHAnsi"/>
          <w:lang w:val="bg-BG"/>
        </w:rPr>
        <w:t>4</w:t>
      </w:r>
      <w:r w:rsidR="00F81ECF" w:rsidRPr="004B5C35">
        <w:rPr>
          <w:rFonts w:asciiTheme="minorHAnsi" w:hAnsiTheme="minorHAnsi"/>
          <w:lang w:val="bg-BG"/>
        </w:rPr>
        <w:t xml:space="preserve"> от </w:t>
      </w:r>
      <w:r w:rsidR="00BA7A05">
        <w:rPr>
          <w:rFonts w:asciiTheme="minorHAnsi" w:hAnsiTheme="minorHAnsi"/>
          <w:lang w:val="bg-BG"/>
        </w:rPr>
        <w:t>AVR2</w:t>
      </w:r>
      <w:r w:rsidR="003C3FF2" w:rsidRPr="004B5C35">
        <w:rPr>
          <w:rFonts w:asciiTheme="minorHAnsi" w:hAnsiTheme="minorHAnsi"/>
          <w:lang w:val="bg-BG"/>
        </w:rPr>
        <w:t xml:space="preserve">. </w:t>
      </w:r>
      <w:r w:rsidR="00F81ECF" w:rsidRPr="004B5C35">
        <w:rPr>
          <w:rFonts w:asciiTheme="minorHAnsi" w:hAnsiTheme="minorHAnsi"/>
          <w:lang w:val="bg-BG"/>
        </w:rPr>
        <w:t xml:space="preserve">Следва да се отбележи, че за тези съществени грешки фактът, че не е посочено ниво на </w:t>
      </w:r>
      <w:r w:rsidR="00D675BD" w:rsidRPr="004B5C35">
        <w:rPr>
          <w:rFonts w:asciiTheme="minorHAnsi" w:hAnsiTheme="minorHAnsi"/>
          <w:lang w:val="bg-BG"/>
        </w:rPr>
        <w:t>същественост</w:t>
      </w:r>
      <w:r w:rsidR="00F81ECF" w:rsidRPr="004B5C35">
        <w:rPr>
          <w:rFonts w:asciiTheme="minorHAnsi" w:hAnsiTheme="minorHAnsi"/>
          <w:lang w:val="bg-BG"/>
        </w:rPr>
        <w:t xml:space="preserve">, не означава задължително, че </w:t>
      </w:r>
      <w:r w:rsidR="00FA649E" w:rsidRPr="004B5C35">
        <w:rPr>
          <w:rFonts w:asciiTheme="minorHAnsi" w:hAnsiTheme="minorHAnsi"/>
          <w:lang w:val="bg-BG"/>
        </w:rPr>
        <w:t>грешка</w:t>
      </w:r>
      <w:r w:rsidR="00F81ECF" w:rsidRPr="004B5C35">
        <w:rPr>
          <w:rFonts w:asciiTheme="minorHAnsi" w:hAnsiTheme="minorHAnsi"/>
          <w:lang w:val="bg-BG"/>
        </w:rPr>
        <w:t>та не е съществена</w:t>
      </w:r>
      <w:r w:rsidR="003C3FF2" w:rsidRPr="004B5C35">
        <w:rPr>
          <w:rFonts w:asciiTheme="minorHAnsi" w:hAnsiTheme="minorHAnsi"/>
          <w:lang w:val="bg-BG"/>
        </w:rPr>
        <w:t xml:space="preserve">. </w:t>
      </w:r>
      <w:r w:rsidR="00F81ECF" w:rsidRPr="004B5C35">
        <w:rPr>
          <w:rFonts w:asciiTheme="minorHAnsi" w:hAnsiTheme="minorHAnsi"/>
          <w:lang w:val="bg-BG"/>
        </w:rPr>
        <w:t xml:space="preserve">Пак може да е така въз основа на качествената оценка на </w:t>
      </w:r>
      <w:r w:rsidR="00D675BD" w:rsidRPr="004B5C35">
        <w:rPr>
          <w:rFonts w:asciiTheme="minorHAnsi" w:hAnsiTheme="minorHAnsi"/>
          <w:lang w:val="bg-BG"/>
        </w:rPr>
        <w:t>същественост</w:t>
      </w:r>
      <w:r w:rsidR="00F81ECF" w:rsidRPr="004B5C35">
        <w:rPr>
          <w:rFonts w:asciiTheme="minorHAnsi" w:hAnsiTheme="minorHAnsi"/>
          <w:lang w:val="bg-BG"/>
        </w:rPr>
        <w:t>та</w:t>
      </w:r>
      <w:r w:rsidR="003C3FF2" w:rsidRPr="004B5C35">
        <w:rPr>
          <w:rFonts w:asciiTheme="minorHAnsi" w:hAnsiTheme="minorHAnsi"/>
          <w:lang w:val="bg-BG"/>
        </w:rPr>
        <w:t xml:space="preserve"> (</w:t>
      </w:r>
      <w:r w:rsidR="00DD5682" w:rsidRPr="004B5C35">
        <w:rPr>
          <w:rFonts w:asciiTheme="minorHAnsi" w:hAnsiTheme="minorHAnsi"/>
          <w:lang w:val="bg-BG"/>
        </w:rPr>
        <w:t>вж. раздел</w:t>
      </w:r>
      <w:r w:rsidR="003C3FF2" w:rsidRPr="004B5C35">
        <w:rPr>
          <w:rFonts w:asciiTheme="minorHAnsi" w:hAnsiTheme="minorHAnsi"/>
          <w:lang w:val="bg-BG"/>
        </w:rPr>
        <w:t xml:space="preserve"> 6.4.2).</w:t>
      </w:r>
    </w:p>
    <w:p w:rsidR="009E78CC" w:rsidRPr="004B5C35" w:rsidRDefault="003C3FF2" w:rsidP="004B32C9">
      <w:pPr>
        <w:pStyle w:val="2"/>
        <w:rPr>
          <w:lang w:val="bg-BG"/>
        </w:rPr>
      </w:pPr>
      <w:bookmarkStart w:id="99" w:name="bookmark67"/>
      <w:bookmarkStart w:id="100" w:name="bookmark68"/>
      <w:bookmarkStart w:id="101" w:name="_Toc3379717"/>
      <w:r w:rsidRPr="004B5C35">
        <w:rPr>
          <w:lang w:val="bg-BG" w:eastAsia="bg-BG" w:bidi="bg-BG"/>
        </w:rPr>
        <w:t>6.6</w:t>
      </w:r>
      <w:r w:rsidRPr="004B5C35">
        <w:rPr>
          <w:lang w:val="bg-BG" w:eastAsia="bg-BG" w:bidi="bg-BG"/>
        </w:rPr>
        <w:tab/>
      </w:r>
      <w:r w:rsidR="00F81ECF" w:rsidRPr="004B5C35">
        <w:rPr>
          <w:lang w:val="bg-BG"/>
        </w:rPr>
        <w:t>Справяне с отрицателни становища</w:t>
      </w:r>
      <w:r w:rsidR="00EF7646" w:rsidRPr="004B5C35">
        <w:rPr>
          <w:lang w:val="bg-BG"/>
        </w:rPr>
        <w:t xml:space="preserve"> от проверка</w:t>
      </w:r>
      <w:bookmarkEnd w:id="99"/>
      <w:bookmarkEnd w:id="100"/>
      <w:bookmarkEnd w:id="101"/>
    </w:p>
    <w:p w:rsidR="009E78CC" w:rsidRPr="004B5C35" w:rsidRDefault="00596494" w:rsidP="00F67ED3">
      <w:pPr>
        <w:spacing w:after="120"/>
        <w:jc w:val="both"/>
        <w:rPr>
          <w:rFonts w:asciiTheme="minorHAnsi" w:hAnsiTheme="minorHAnsi"/>
          <w:lang w:val="bg-BG"/>
        </w:rPr>
      </w:pPr>
      <w:bookmarkStart w:id="102" w:name="bookmark69"/>
      <w:r w:rsidRPr="004B5C35">
        <w:rPr>
          <w:rFonts w:asciiTheme="minorHAnsi" w:hAnsiTheme="minorHAnsi"/>
          <w:lang w:val="bg-BG"/>
        </w:rPr>
        <w:t>Държави</w:t>
      </w:r>
      <w:r w:rsidR="00F81ECF" w:rsidRPr="004B5C35">
        <w:rPr>
          <w:rFonts w:asciiTheme="minorHAnsi" w:hAnsiTheme="minorHAnsi"/>
          <w:lang w:val="bg-BG"/>
        </w:rPr>
        <w:t>те</w:t>
      </w:r>
      <w:r w:rsidRPr="004B5C35">
        <w:rPr>
          <w:rFonts w:asciiTheme="minorHAnsi" w:hAnsiTheme="minorHAnsi"/>
          <w:lang w:val="bg-BG"/>
        </w:rPr>
        <w:t xml:space="preserve"> членки</w:t>
      </w:r>
      <w:r w:rsidR="003C3FF2" w:rsidRPr="004B5C35">
        <w:rPr>
          <w:rFonts w:asciiTheme="minorHAnsi" w:hAnsiTheme="minorHAnsi"/>
          <w:lang w:val="bg-BG"/>
        </w:rPr>
        <w:t xml:space="preserve"> </w:t>
      </w:r>
      <w:r w:rsidR="00F81ECF" w:rsidRPr="004B5C35">
        <w:rPr>
          <w:rFonts w:asciiTheme="minorHAnsi" w:hAnsiTheme="minorHAnsi"/>
          <w:lang w:val="bg-BG"/>
        </w:rPr>
        <w:t xml:space="preserve">могат да приемат </w:t>
      </w:r>
      <w:r w:rsidR="006B363D" w:rsidRPr="004B5C35">
        <w:rPr>
          <w:rFonts w:asciiTheme="minorHAnsi" w:hAnsiTheme="minorHAnsi"/>
          <w:lang w:val="bg-BG"/>
        </w:rPr>
        <w:t>данни за безплатно разпределение</w:t>
      </w:r>
      <w:r w:rsidR="00F81ECF" w:rsidRPr="004B5C35">
        <w:rPr>
          <w:rFonts w:asciiTheme="minorHAnsi" w:hAnsiTheme="minorHAnsi"/>
          <w:lang w:val="bg-BG"/>
        </w:rPr>
        <w:t xml:space="preserve">, подадени от </w:t>
      </w:r>
      <w:r w:rsidR="00883592" w:rsidRPr="004B5C35">
        <w:rPr>
          <w:rFonts w:asciiTheme="minorHAnsi" w:hAnsiTheme="minorHAnsi"/>
          <w:lang w:val="bg-BG"/>
        </w:rPr>
        <w:t>КО</w:t>
      </w:r>
      <w:r w:rsidR="00F81ECF" w:rsidRPr="004B5C35">
        <w:rPr>
          <w:rFonts w:asciiTheme="minorHAnsi" w:hAnsiTheme="minorHAnsi"/>
          <w:lang w:val="bg-BG"/>
        </w:rPr>
        <w:t xml:space="preserve">, само ако те са признати за </w:t>
      </w:r>
      <w:r w:rsidR="002677B6" w:rsidRPr="004B5C35">
        <w:rPr>
          <w:rFonts w:asciiTheme="minorHAnsi" w:hAnsiTheme="minorHAnsi"/>
          <w:lang w:val="bg-BG"/>
        </w:rPr>
        <w:t>удовлетворителни</w:t>
      </w:r>
      <w:r w:rsidR="00F81ECF" w:rsidRPr="004B5C35">
        <w:rPr>
          <w:rFonts w:asciiTheme="minorHAnsi" w:hAnsiTheme="minorHAnsi"/>
          <w:lang w:val="bg-BG"/>
        </w:rPr>
        <w:t xml:space="preserve"> от </w:t>
      </w:r>
      <w:r w:rsidR="009A1639">
        <w:rPr>
          <w:rFonts w:asciiTheme="minorHAnsi" w:hAnsiTheme="minorHAnsi"/>
          <w:lang w:val="bg-BG"/>
        </w:rPr>
        <w:t>верификатор</w:t>
      </w:r>
      <w:r w:rsidR="003C3FF2" w:rsidRPr="004B5C35">
        <w:rPr>
          <w:rFonts w:asciiTheme="minorHAnsi" w:hAnsiTheme="minorHAnsi"/>
          <w:lang w:val="bg-BG"/>
        </w:rPr>
        <w:t xml:space="preserve">, </w:t>
      </w:r>
      <w:r w:rsidR="00BE2C31" w:rsidRPr="004B5C35">
        <w:rPr>
          <w:rFonts w:asciiTheme="minorHAnsi" w:hAnsiTheme="minorHAnsi"/>
          <w:lang w:val="bg-BG"/>
        </w:rPr>
        <w:t>в съответствие с</w:t>
      </w:r>
      <w:r w:rsidR="003C3FF2" w:rsidRPr="004B5C35">
        <w:rPr>
          <w:rFonts w:asciiTheme="minorHAnsi" w:hAnsiTheme="minorHAnsi"/>
          <w:lang w:val="bg-BG"/>
        </w:rPr>
        <w:t xml:space="preserve"> </w:t>
      </w:r>
      <w:r w:rsidR="00BA7A05">
        <w:rPr>
          <w:rFonts w:asciiTheme="minorHAnsi" w:hAnsiTheme="minorHAnsi"/>
          <w:lang w:val="bg-BG"/>
        </w:rPr>
        <w:t>AVR2</w:t>
      </w:r>
      <w:r w:rsidR="003C3FF2" w:rsidRPr="004B5C35">
        <w:rPr>
          <w:rFonts w:asciiTheme="minorHAnsi" w:hAnsiTheme="minorHAnsi"/>
          <w:lang w:val="bg-BG"/>
        </w:rPr>
        <w:t xml:space="preserve">. </w:t>
      </w:r>
      <w:r w:rsidR="00F81ECF" w:rsidRPr="004B5C35">
        <w:rPr>
          <w:rFonts w:asciiTheme="minorHAnsi" w:hAnsiTheme="minorHAnsi"/>
          <w:lang w:val="bg-BG"/>
        </w:rPr>
        <w:t xml:space="preserve">Когато пропуските в </w:t>
      </w:r>
      <w:r w:rsidR="00DD5682" w:rsidRPr="004B5C35">
        <w:rPr>
          <w:rFonts w:asciiTheme="minorHAnsi" w:hAnsiTheme="minorHAnsi"/>
          <w:lang w:val="bg-BG"/>
        </w:rPr>
        <w:t>данни</w:t>
      </w:r>
      <w:r w:rsidR="00F81ECF" w:rsidRPr="004B5C35">
        <w:rPr>
          <w:rFonts w:asciiTheme="minorHAnsi" w:hAnsiTheme="minorHAnsi"/>
          <w:lang w:val="bg-BG"/>
        </w:rPr>
        <w:t xml:space="preserve">те са дължат на изключителни и/или непредвидени обстоятелства, които не биха могли да бъдат избегнати дори при полагане на цялата дължима грижа и тези обстоятелства са извън контрола на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00883592" w:rsidRPr="004B5C35">
        <w:rPr>
          <w:rFonts w:asciiTheme="minorHAnsi" w:hAnsiTheme="minorHAnsi"/>
          <w:lang w:val="bg-BG"/>
        </w:rPr>
        <w:t xml:space="preserve">КО </w:t>
      </w:r>
      <w:r w:rsidR="00F81ECF" w:rsidRPr="004B5C35">
        <w:rPr>
          <w:rFonts w:asciiTheme="minorHAnsi" w:hAnsiTheme="minorHAnsi"/>
          <w:lang w:val="bg-BG"/>
        </w:rPr>
        <w:t xml:space="preserve">може да реши да определи </w:t>
      </w:r>
      <w:r w:rsidR="00822525" w:rsidRPr="004B5C35">
        <w:rPr>
          <w:rFonts w:asciiTheme="minorHAnsi" w:hAnsiTheme="minorHAnsi"/>
          <w:lang w:val="bg-BG"/>
        </w:rPr>
        <w:t>исторически</w:t>
      </w:r>
      <w:r w:rsidR="00F81ECF" w:rsidRPr="004B5C35">
        <w:rPr>
          <w:rFonts w:asciiTheme="minorHAnsi" w:hAnsiTheme="minorHAnsi"/>
          <w:lang w:val="bg-BG"/>
        </w:rPr>
        <w:t>те</w:t>
      </w:r>
      <w:r w:rsidR="00822525" w:rsidRPr="004B5C35">
        <w:rPr>
          <w:rFonts w:asciiTheme="minorHAnsi" w:hAnsiTheme="minorHAnsi"/>
          <w:lang w:val="bg-BG"/>
        </w:rPr>
        <w:t xml:space="preserve"> </w:t>
      </w:r>
      <w:r w:rsidR="009646E3" w:rsidRPr="004B5C35">
        <w:rPr>
          <w:rFonts w:asciiTheme="minorHAnsi" w:hAnsiTheme="minorHAnsi"/>
          <w:lang w:val="bg-BG"/>
        </w:rPr>
        <w:t>равнища на дейност</w:t>
      </w:r>
      <w:r w:rsidR="00822525" w:rsidRPr="004B5C35">
        <w:rPr>
          <w:rFonts w:asciiTheme="minorHAnsi" w:hAnsiTheme="minorHAnsi"/>
          <w:lang w:val="bg-BG"/>
        </w:rPr>
        <w:t>и</w:t>
      </w:r>
      <w:r w:rsidR="00C207EB" w:rsidRPr="004B5C35">
        <w:rPr>
          <w:rFonts w:asciiTheme="minorHAnsi" w:hAnsiTheme="minorHAnsi"/>
          <w:lang w:val="bg-BG"/>
        </w:rPr>
        <w:t>те</w:t>
      </w:r>
      <w:r w:rsidR="003C3FF2" w:rsidRPr="004B5C35">
        <w:rPr>
          <w:rFonts w:asciiTheme="minorHAnsi" w:hAnsiTheme="minorHAnsi"/>
          <w:lang w:val="bg-BG"/>
        </w:rPr>
        <w:t xml:space="preserve"> </w:t>
      </w:r>
      <w:r w:rsidR="00F81ECF" w:rsidRPr="004B5C35">
        <w:rPr>
          <w:rFonts w:asciiTheme="minorHAnsi" w:hAnsiTheme="minorHAnsi"/>
          <w:lang w:val="bg-BG"/>
        </w:rPr>
        <w:t xml:space="preserve">дори в </w:t>
      </w:r>
      <w:r w:rsidR="00C207EB" w:rsidRPr="004B5C35">
        <w:rPr>
          <w:rFonts w:asciiTheme="minorHAnsi" w:hAnsiTheme="minorHAnsi"/>
          <w:lang w:val="bg-BG"/>
        </w:rPr>
        <w:t xml:space="preserve">случай на </w:t>
      </w:r>
      <w:r w:rsidR="00EF7646" w:rsidRPr="004B5C35">
        <w:rPr>
          <w:rFonts w:asciiTheme="minorHAnsi" w:hAnsiTheme="minorHAnsi"/>
          <w:lang w:val="bg-BG"/>
        </w:rPr>
        <w:t>отрицателно становище от проверка</w:t>
      </w:r>
      <w:r w:rsidR="003C3FF2" w:rsidRPr="004B5C35">
        <w:rPr>
          <w:rFonts w:asciiTheme="minorHAnsi" w:hAnsiTheme="minorHAnsi"/>
          <w:lang w:val="bg-BG"/>
        </w:rPr>
        <w:t xml:space="preserve"> (</w:t>
      </w:r>
      <w:r w:rsidR="002013B2" w:rsidRPr="004B5C35">
        <w:rPr>
          <w:rFonts w:asciiTheme="minorHAnsi" w:hAnsiTheme="minorHAnsi"/>
          <w:lang w:val="bg-BG"/>
        </w:rPr>
        <w:t>член</w:t>
      </w:r>
      <w:r w:rsidR="003C3FF2" w:rsidRPr="004B5C35">
        <w:rPr>
          <w:rFonts w:asciiTheme="minorHAnsi" w:hAnsiTheme="minorHAnsi"/>
          <w:lang w:val="bg-BG"/>
        </w:rPr>
        <w:t xml:space="preserve"> 15</w:t>
      </w:r>
      <w:r w:rsidR="00C207EB" w:rsidRPr="004B5C35">
        <w:rPr>
          <w:rFonts w:asciiTheme="minorHAnsi" w:hAnsiTheme="minorHAnsi"/>
          <w:lang w:val="bg-BG"/>
        </w:rPr>
        <w:t>, параграф </w:t>
      </w:r>
      <w:r w:rsidR="003C3FF2" w:rsidRPr="004B5C35">
        <w:rPr>
          <w:rFonts w:asciiTheme="minorHAnsi" w:hAnsiTheme="minorHAnsi"/>
          <w:lang w:val="bg-BG"/>
        </w:rPr>
        <w:t>2</w:t>
      </w:r>
      <w:r w:rsidR="00C207EB" w:rsidRPr="004B5C35">
        <w:rPr>
          <w:rFonts w:asciiTheme="minorHAnsi" w:hAnsiTheme="minorHAnsi"/>
          <w:lang w:val="bg-BG"/>
        </w:rPr>
        <w:t xml:space="preserve"> от </w:t>
      </w:r>
      <w:r w:rsidR="00BA7A05">
        <w:rPr>
          <w:rFonts w:asciiTheme="minorHAnsi" w:hAnsiTheme="minorHAnsi"/>
          <w:lang w:val="bg-BG"/>
        </w:rPr>
        <w:t>FAR</w:t>
      </w:r>
      <w:r w:rsidR="003C3FF2" w:rsidRPr="004B5C35">
        <w:rPr>
          <w:rFonts w:asciiTheme="minorHAnsi" w:hAnsiTheme="minorHAnsi"/>
          <w:lang w:val="bg-BG"/>
        </w:rPr>
        <w:t>).</w:t>
      </w:r>
      <w:bookmarkEnd w:id="102"/>
    </w:p>
    <w:p w:rsidR="004B32C9" w:rsidRPr="004B5C35" w:rsidRDefault="004B32C9" w:rsidP="00F67ED3">
      <w:pPr>
        <w:spacing w:after="120"/>
        <w:jc w:val="both"/>
        <w:rPr>
          <w:rFonts w:asciiTheme="minorHAnsi" w:hAnsiTheme="minorHAnsi"/>
          <w:lang w:val="bg-BG"/>
        </w:rPr>
      </w:pPr>
    </w:p>
    <w:p w:rsidR="009E78CC" w:rsidRPr="004B5C35" w:rsidRDefault="003C3FF2" w:rsidP="004B32C9">
      <w:pPr>
        <w:pStyle w:val="1"/>
        <w:rPr>
          <w:lang w:val="bg-BG"/>
        </w:rPr>
      </w:pPr>
      <w:bookmarkStart w:id="103" w:name="bookmark70"/>
      <w:bookmarkStart w:id="104" w:name="_Toc3379718"/>
      <w:r w:rsidRPr="004B5C35">
        <w:rPr>
          <w:lang w:val="bg-BG"/>
        </w:rPr>
        <w:t>7</w:t>
      </w:r>
      <w:r w:rsidR="002677B6" w:rsidRPr="004B5C35">
        <w:rPr>
          <w:lang w:val="bg-BG"/>
        </w:rPr>
        <w:tab/>
        <w:t xml:space="preserve">Специални теми за </w:t>
      </w:r>
      <w:r w:rsidR="00625DFC" w:rsidRPr="004B5C35">
        <w:rPr>
          <w:lang w:val="bg-BG"/>
        </w:rPr>
        <w:t>Базови данни</w:t>
      </w:r>
      <w:bookmarkEnd w:id="103"/>
      <w:r w:rsidR="002677B6" w:rsidRPr="004B5C35">
        <w:rPr>
          <w:lang w:val="bg-BG"/>
        </w:rPr>
        <w:t xml:space="preserve"> по </w:t>
      </w:r>
      <w:r w:rsidR="00BA7A05">
        <w:rPr>
          <w:lang w:val="bg-BG"/>
        </w:rPr>
        <w:t>FAR</w:t>
      </w:r>
      <w:bookmarkEnd w:id="104"/>
    </w:p>
    <w:p w:rsidR="009E78CC" w:rsidRPr="004B5C35" w:rsidRDefault="002677B6" w:rsidP="00F67ED3">
      <w:pPr>
        <w:spacing w:after="120"/>
        <w:jc w:val="both"/>
        <w:rPr>
          <w:rFonts w:asciiTheme="minorHAnsi" w:hAnsiTheme="minorHAnsi"/>
          <w:lang w:val="bg-BG"/>
        </w:rPr>
      </w:pPr>
      <w:bookmarkStart w:id="105" w:name="bookmark71"/>
      <w:r w:rsidRPr="004B5C35">
        <w:rPr>
          <w:rFonts w:asciiTheme="minorHAnsi" w:hAnsiTheme="minorHAnsi"/>
          <w:lang w:val="bg-BG"/>
        </w:rPr>
        <w:t xml:space="preserve">Тази </w:t>
      </w:r>
      <w:r w:rsidR="000015B7" w:rsidRPr="004B5C35">
        <w:rPr>
          <w:rFonts w:asciiTheme="minorHAnsi" w:hAnsiTheme="minorHAnsi"/>
          <w:lang w:val="bg-BG"/>
        </w:rPr>
        <w:t>Глава </w:t>
      </w:r>
      <w:r w:rsidRPr="004B5C35">
        <w:rPr>
          <w:rFonts w:asciiTheme="minorHAnsi" w:hAnsiTheme="minorHAnsi"/>
          <w:lang w:val="bg-BG"/>
        </w:rPr>
        <w:t xml:space="preserve">обяснява някои от </w:t>
      </w:r>
      <w:r w:rsidR="008E6BF2" w:rsidRPr="004B5C35">
        <w:rPr>
          <w:rFonts w:asciiTheme="minorHAnsi" w:hAnsiTheme="minorHAnsi"/>
          <w:lang w:val="bg-BG"/>
        </w:rPr>
        <w:t>конкретни</w:t>
      </w:r>
      <w:r w:rsidRPr="004B5C35">
        <w:rPr>
          <w:rFonts w:asciiTheme="minorHAnsi" w:hAnsiTheme="minorHAnsi"/>
          <w:lang w:val="bg-BG"/>
        </w:rPr>
        <w:t xml:space="preserve">те проблеми, които имат отношение към </w:t>
      </w:r>
      <w:r w:rsidR="00D66D77" w:rsidRPr="004B5C35">
        <w:rPr>
          <w:rFonts w:asciiTheme="minorHAnsi" w:hAnsiTheme="minorHAnsi"/>
          <w:lang w:val="bg-BG"/>
        </w:rPr>
        <w:t>проверката</w:t>
      </w:r>
      <w:r w:rsidR="003C3FF2" w:rsidRPr="004B5C35">
        <w:rPr>
          <w:rFonts w:asciiTheme="minorHAnsi" w:hAnsiTheme="minorHAnsi"/>
          <w:lang w:val="bg-BG"/>
        </w:rPr>
        <w:t xml:space="preserve"> </w:t>
      </w:r>
      <w:r w:rsidRPr="004B5C35">
        <w:rPr>
          <w:rFonts w:asciiTheme="minorHAnsi" w:hAnsiTheme="minorHAnsi"/>
          <w:lang w:val="bg-BG"/>
        </w:rPr>
        <w:t xml:space="preserve">на </w:t>
      </w:r>
      <w:r w:rsidR="00B8235E" w:rsidRPr="004B5C35">
        <w:rPr>
          <w:rFonts w:asciiTheme="minorHAnsi" w:hAnsiTheme="minorHAnsi"/>
          <w:lang w:val="bg-BG"/>
        </w:rPr>
        <w:t>доклади с базови данни</w:t>
      </w:r>
      <w:r w:rsidR="003C3FF2" w:rsidRPr="004B5C35">
        <w:rPr>
          <w:rFonts w:asciiTheme="minorHAnsi" w:hAnsiTheme="minorHAnsi"/>
          <w:lang w:val="bg-BG"/>
        </w:rPr>
        <w:t xml:space="preserve"> </w:t>
      </w:r>
      <w:r w:rsidRPr="004B5C35">
        <w:rPr>
          <w:rFonts w:asciiTheme="minorHAnsi" w:hAnsiTheme="minorHAnsi"/>
          <w:lang w:val="bg-BG"/>
        </w:rPr>
        <w:t xml:space="preserve">и </w:t>
      </w:r>
      <w:r w:rsidR="00686C54" w:rsidRPr="004B5C35">
        <w:rPr>
          <w:rFonts w:asciiTheme="minorHAnsi" w:hAnsiTheme="minorHAnsi"/>
          <w:lang w:val="bg-BG"/>
        </w:rPr>
        <w:t>доклад</w:t>
      </w:r>
      <w:r w:rsidRPr="004B5C35">
        <w:rPr>
          <w:rFonts w:asciiTheme="minorHAnsi" w:hAnsiTheme="minorHAnsi"/>
          <w:lang w:val="bg-BG"/>
        </w:rPr>
        <w:t>и</w:t>
      </w:r>
      <w:r w:rsidR="00686C54" w:rsidRPr="004B5C35">
        <w:rPr>
          <w:rFonts w:asciiTheme="minorHAnsi" w:hAnsiTheme="minorHAnsi"/>
          <w:lang w:val="bg-BG"/>
        </w:rPr>
        <w:t xml:space="preserve"> с данни</w:t>
      </w:r>
      <w:r w:rsidRPr="004B5C35">
        <w:rPr>
          <w:rFonts w:asciiTheme="minorHAnsi" w:hAnsiTheme="minorHAnsi"/>
          <w:lang w:val="bg-BG"/>
        </w:rPr>
        <w:t xml:space="preserve"> за нови участници</w:t>
      </w:r>
      <w:r w:rsidR="003C3FF2" w:rsidRPr="004B5C35">
        <w:rPr>
          <w:rFonts w:asciiTheme="minorHAnsi" w:hAnsiTheme="minorHAnsi"/>
          <w:lang w:val="bg-BG"/>
        </w:rPr>
        <w:t xml:space="preserve">. </w:t>
      </w:r>
      <w:r w:rsidRPr="004B5C35">
        <w:rPr>
          <w:rFonts w:asciiTheme="minorHAnsi" w:hAnsiTheme="minorHAnsi"/>
          <w:lang w:val="bg-BG"/>
        </w:rPr>
        <w:t>Следва да се има предвид, че това не е пълен списък с проблеми</w:t>
      </w:r>
      <w:r w:rsidR="003C3FF2" w:rsidRPr="004B5C35">
        <w:rPr>
          <w:rFonts w:asciiTheme="minorHAnsi" w:hAnsiTheme="minorHAnsi"/>
          <w:lang w:val="bg-BG"/>
        </w:rPr>
        <w:t>.</w:t>
      </w:r>
      <w:bookmarkEnd w:id="105"/>
    </w:p>
    <w:p w:rsidR="009E78CC" w:rsidRPr="004B5C35" w:rsidRDefault="003C3FF2" w:rsidP="004B32C9">
      <w:pPr>
        <w:pStyle w:val="2"/>
        <w:rPr>
          <w:lang w:val="bg-BG"/>
        </w:rPr>
      </w:pPr>
      <w:bookmarkStart w:id="106" w:name="bookmark72"/>
      <w:bookmarkStart w:id="107" w:name="_Toc3379719"/>
      <w:r w:rsidRPr="004B5C35">
        <w:rPr>
          <w:lang w:val="bg-BG"/>
        </w:rPr>
        <w:t>7.1</w:t>
      </w:r>
      <w:r w:rsidR="004B32C9" w:rsidRPr="004B5C35">
        <w:rPr>
          <w:lang w:val="bg-BG"/>
        </w:rPr>
        <w:tab/>
      </w:r>
      <w:r w:rsidR="002677B6" w:rsidRPr="004B5C35">
        <w:rPr>
          <w:lang w:val="bg-BG"/>
        </w:rPr>
        <w:t xml:space="preserve">Принципи на </w:t>
      </w:r>
      <w:r w:rsidR="00BA7A05">
        <w:rPr>
          <w:lang w:val="bg-BG"/>
        </w:rPr>
        <w:t>FAR</w:t>
      </w:r>
      <w:bookmarkEnd w:id="106"/>
      <w:bookmarkEnd w:id="107"/>
    </w:p>
    <w:p w:rsidR="009E78CC" w:rsidRPr="004B5C35" w:rsidRDefault="00BA7A05" w:rsidP="00F67ED3">
      <w:pPr>
        <w:spacing w:after="120"/>
        <w:jc w:val="both"/>
        <w:rPr>
          <w:rFonts w:asciiTheme="minorHAnsi" w:hAnsiTheme="minorHAnsi"/>
          <w:lang w:val="bg-BG"/>
        </w:rPr>
      </w:pPr>
      <w:r>
        <w:rPr>
          <w:rFonts w:asciiTheme="minorHAnsi" w:hAnsiTheme="minorHAnsi"/>
          <w:lang w:val="bg-BG"/>
        </w:rPr>
        <w:t>Верификаторите</w:t>
      </w:r>
      <w:r w:rsidR="002677B6" w:rsidRPr="004B5C35">
        <w:rPr>
          <w:rFonts w:asciiTheme="minorHAnsi" w:hAnsiTheme="minorHAnsi"/>
          <w:lang w:val="bg-BG"/>
        </w:rPr>
        <w:t xml:space="preserve"> следва да разбират основните принципи на изчисленията по </w:t>
      </w:r>
      <w:r>
        <w:rPr>
          <w:rFonts w:asciiTheme="minorHAnsi" w:hAnsiTheme="minorHAnsi"/>
          <w:lang w:val="bg-BG"/>
        </w:rPr>
        <w:t>FAR</w:t>
      </w:r>
      <w:r w:rsidR="003C3FF2" w:rsidRPr="004B5C35">
        <w:rPr>
          <w:rFonts w:asciiTheme="minorHAnsi" w:hAnsiTheme="minorHAnsi"/>
          <w:lang w:val="bg-BG"/>
        </w:rPr>
        <w:t xml:space="preserve">. </w:t>
      </w:r>
      <w:r w:rsidR="002677B6" w:rsidRPr="004B5C35">
        <w:rPr>
          <w:rFonts w:asciiTheme="minorHAnsi" w:hAnsiTheme="minorHAnsi"/>
          <w:lang w:val="bg-BG"/>
        </w:rPr>
        <w:t>Най-важните са изброените по-долу</w:t>
      </w:r>
      <w:r w:rsidR="003C3FF2" w:rsidRPr="004B5C35">
        <w:rPr>
          <w:rFonts w:asciiTheme="minorHAnsi" w:hAnsiTheme="minorHAnsi"/>
          <w:lang w:val="bg-BG"/>
        </w:rPr>
        <w:t xml:space="preserve">. </w:t>
      </w:r>
      <w:r w:rsidR="002677B6" w:rsidRPr="004B5C35">
        <w:rPr>
          <w:rFonts w:asciiTheme="minorHAnsi" w:hAnsiTheme="minorHAnsi"/>
          <w:lang w:val="bg-BG"/>
        </w:rPr>
        <w:t xml:space="preserve">Повече подробности за тези концепции могат да бъдат получени от ръководствата, споменати в </w:t>
      </w:r>
      <w:r w:rsidR="004B5C35" w:rsidRPr="004B5C35">
        <w:rPr>
          <w:rFonts w:asciiTheme="minorHAnsi" w:hAnsiTheme="minorHAnsi"/>
          <w:lang w:val="bg-BG"/>
        </w:rPr>
        <w:t xml:space="preserve">Приложение </w:t>
      </w:r>
      <w:r w:rsidR="003C3FF2" w:rsidRPr="004B5C35">
        <w:rPr>
          <w:rFonts w:asciiTheme="minorHAnsi" w:hAnsiTheme="minorHAnsi"/>
          <w:lang w:val="bg-BG"/>
        </w:rPr>
        <w:t>II.</w:t>
      </w:r>
    </w:p>
    <w:p w:rsidR="009E78CC" w:rsidRPr="004B5C35" w:rsidRDefault="003C3FF2" w:rsidP="004B32C9">
      <w:pPr>
        <w:pStyle w:val="3"/>
        <w:rPr>
          <w:lang w:val="bg-BG"/>
        </w:rPr>
      </w:pPr>
      <w:bookmarkStart w:id="108" w:name="bookmark73"/>
      <w:bookmarkStart w:id="109" w:name="bookmark74"/>
      <w:bookmarkStart w:id="110" w:name="_Toc3379720"/>
      <w:r w:rsidRPr="004B5C35">
        <w:rPr>
          <w:b w:val="0"/>
          <w:lang w:val="bg-BG"/>
        </w:rPr>
        <w:t>7.1.1</w:t>
      </w:r>
      <w:r w:rsidR="004B32C9" w:rsidRPr="004B5C35">
        <w:rPr>
          <w:lang w:val="bg-BG"/>
        </w:rPr>
        <w:tab/>
      </w:r>
      <w:r w:rsidR="002677B6" w:rsidRPr="004B5C35">
        <w:rPr>
          <w:lang w:val="bg-BG"/>
        </w:rPr>
        <w:t xml:space="preserve">Достъп до границите на </w:t>
      </w:r>
      <w:r w:rsidR="00822525" w:rsidRPr="004B5C35">
        <w:rPr>
          <w:lang w:val="bg-BG"/>
        </w:rPr>
        <w:t>под</w:t>
      </w:r>
      <w:r w:rsidR="00FD3CD8" w:rsidRPr="004B5C35">
        <w:rPr>
          <w:lang w:val="bg-BG"/>
        </w:rPr>
        <w:t>инсталации</w:t>
      </w:r>
      <w:bookmarkEnd w:id="108"/>
      <w:bookmarkEnd w:id="109"/>
      <w:r w:rsidR="002677B6" w:rsidRPr="004B5C35">
        <w:rPr>
          <w:lang w:val="bg-BG"/>
        </w:rPr>
        <w:t>те</w:t>
      </w:r>
      <w:bookmarkEnd w:id="110"/>
    </w:p>
    <w:p w:rsidR="009E78CC" w:rsidRPr="004B5C35" w:rsidRDefault="00BA7A05" w:rsidP="00F67ED3">
      <w:pPr>
        <w:spacing w:after="120"/>
        <w:jc w:val="both"/>
        <w:rPr>
          <w:rFonts w:asciiTheme="minorHAnsi" w:hAnsiTheme="minorHAnsi"/>
          <w:lang w:val="bg-BG"/>
        </w:rPr>
      </w:pPr>
      <w:proofErr w:type="spellStart"/>
      <w:r>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002677B6" w:rsidRPr="004B5C35">
        <w:rPr>
          <w:rFonts w:asciiTheme="minorHAnsi" w:hAnsiTheme="minorHAnsi"/>
          <w:lang w:val="bg-BG"/>
        </w:rPr>
        <w:t xml:space="preserve">лично проверява границите на </w:t>
      </w:r>
      <w:r w:rsidR="00822525" w:rsidRPr="004B5C35">
        <w:rPr>
          <w:rFonts w:asciiTheme="minorHAnsi" w:hAnsiTheme="minorHAnsi"/>
          <w:lang w:val="bg-BG"/>
        </w:rPr>
        <w:t>подинсталация</w:t>
      </w:r>
      <w:r w:rsidR="002677B6" w:rsidRPr="004B5C35">
        <w:rPr>
          <w:rFonts w:asciiTheme="minorHAnsi" w:hAnsiTheme="minorHAnsi"/>
          <w:lang w:val="bg-BG"/>
        </w:rPr>
        <w:t xml:space="preserve">та и на </w:t>
      </w:r>
      <w:r w:rsidR="009579AA" w:rsidRPr="004B5C35">
        <w:rPr>
          <w:rFonts w:asciiTheme="minorHAnsi" w:hAnsiTheme="minorHAnsi"/>
          <w:lang w:val="bg-BG"/>
        </w:rPr>
        <w:t>инсталацията</w:t>
      </w:r>
      <w:r w:rsidR="002677B6" w:rsidRPr="004B5C35">
        <w:rPr>
          <w:rFonts w:asciiTheme="minorHAnsi" w:hAnsiTheme="minorHAnsi"/>
          <w:lang w:val="bg-BG"/>
        </w:rPr>
        <w:t xml:space="preserve">, за да се увери, че изчисленията отговарят на действителността като цяло без припокривания или </w:t>
      </w:r>
      <w:r w:rsidR="00FA649E" w:rsidRPr="004B5C35">
        <w:rPr>
          <w:rFonts w:asciiTheme="minorHAnsi" w:hAnsiTheme="minorHAnsi"/>
          <w:lang w:val="bg-BG"/>
        </w:rPr>
        <w:t>пропуск</w:t>
      </w:r>
      <w:r w:rsidR="002677B6" w:rsidRPr="004B5C35">
        <w:rPr>
          <w:rFonts w:asciiTheme="minorHAnsi" w:hAnsiTheme="minorHAnsi"/>
          <w:lang w:val="bg-BG"/>
        </w:rPr>
        <w:t>и</w:t>
      </w:r>
      <w:r w:rsidR="003C3FF2" w:rsidRPr="004B5C35">
        <w:rPr>
          <w:rFonts w:asciiTheme="minorHAnsi" w:hAnsiTheme="minorHAnsi"/>
          <w:lang w:val="bg-BG"/>
        </w:rPr>
        <w:t xml:space="preserve">. </w:t>
      </w:r>
      <w:r w:rsidR="002677B6" w:rsidRPr="004B5C35">
        <w:rPr>
          <w:rFonts w:asciiTheme="minorHAnsi" w:hAnsiTheme="minorHAnsi"/>
          <w:lang w:val="bg-BG"/>
        </w:rPr>
        <w:t xml:space="preserve">За една </w:t>
      </w:r>
      <w:r w:rsidR="00997CA5" w:rsidRPr="004B5C35">
        <w:rPr>
          <w:rFonts w:asciiTheme="minorHAnsi" w:hAnsiTheme="minorHAnsi"/>
          <w:lang w:val="bg-BG"/>
        </w:rPr>
        <w:t>инсталация</w:t>
      </w:r>
      <w:r w:rsidR="003C3FF2" w:rsidRPr="004B5C35">
        <w:rPr>
          <w:rFonts w:asciiTheme="minorHAnsi" w:hAnsiTheme="minorHAnsi"/>
          <w:lang w:val="bg-BG"/>
        </w:rPr>
        <w:t xml:space="preserve"> </w:t>
      </w:r>
      <w:r w:rsidR="002677B6" w:rsidRPr="004B5C35">
        <w:rPr>
          <w:rFonts w:asciiTheme="minorHAnsi" w:hAnsiTheme="minorHAnsi"/>
          <w:lang w:val="bg-BG"/>
        </w:rPr>
        <w:t xml:space="preserve">могат да се прилагат множество </w:t>
      </w:r>
      <w:r w:rsidR="00822525" w:rsidRPr="004B5C35">
        <w:rPr>
          <w:rFonts w:asciiTheme="minorHAnsi" w:hAnsiTheme="minorHAnsi"/>
          <w:lang w:val="bg-BG"/>
        </w:rPr>
        <w:t>под</w:t>
      </w:r>
      <w:r w:rsidR="00FD3CD8" w:rsidRPr="004B5C35">
        <w:rPr>
          <w:rFonts w:asciiTheme="minorHAnsi" w:hAnsiTheme="minorHAnsi"/>
          <w:lang w:val="bg-BG"/>
        </w:rPr>
        <w:t>инсталации</w:t>
      </w:r>
      <w:r w:rsidR="003C3FF2" w:rsidRPr="004B5C35">
        <w:rPr>
          <w:rFonts w:asciiTheme="minorHAnsi" w:hAnsiTheme="minorHAnsi"/>
          <w:lang w:val="bg-BG"/>
        </w:rPr>
        <w:t>.</w:t>
      </w:r>
    </w:p>
    <w:p w:rsidR="009E78CC" w:rsidRPr="004B5C35" w:rsidRDefault="008E6BF2" w:rsidP="00F67ED3">
      <w:pPr>
        <w:spacing w:after="120"/>
        <w:jc w:val="both"/>
        <w:rPr>
          <w:rFonts w:asciiTheme="minorHAnsi" w:hAnsiTheme="minorHAnsi"/>
          <w:lang w:val="bg-BG"/>
        </w:rPr>
      </w:pPr>
      <w:r w:rsidRPr="004B5C35">
        <w:rPr>
          <w:rFonts w:asciiTheme="minorHAnsi" w:hAnsiTheme="minorHAnsi"/>
          <w:lang w:val="bg-BG"/>
        </w:rPr>
        <w:t>П</w:t>
      </w:r>
      <w:r w:rsidR="002677B6" w:rsidRPr="004B5C35">
        <w:rPr>
          <w:rFonts w:asciiTheme="minorHAnsi" w:hAnsiTheme="minorHAnsi"/>
          <w:lang w:val="bg-BG"/>
        </w:rPr>
        <w:t xml:space="preserve">оради това, </w:t>
      </w:r>
      <w:r w:rsidR="00BA7A05">
        <w:rPr>
          <w:rFonts w:asciiTheme="minorHAnsi" w:hAnsiTheme="minorHAnsi"/>
          <w:lang w:val="bg-BG"/>
        </w:rPr>
        <w:t>верификаторите</w:t>
      </w:r>
      <w:r w:rsidR="002677B6" w:rsidRPr="004B5C35">
        <w:rPr>
          <w:rFonts w:asciiTheme="minorHAnsi" w:hAnsiTheme="minorHAnsi"/>
          <w:lang w:val="bg-BG"/>
        </w:rPr>
        <w:t xml:space="preserve"> следва да бъдат наясно с определението за </w:t>
      </w:r>
      <w:r w:rsidR="00822525" w:rsidRPr="004B5C35">
        <w:rPr>
          <w:rFonts w:asciiTheme="minorHAnsi" w:hAnsiTheme="minorHAnsi"/>
          <w:lang w:val="bg-BG"/>
        </w:rPr>
        <w:t>подинсталация</w:t>
      </w:r>
      <w:r w:rsidR="003C3FF2" w:rsidRPr="004B5C35">
        <w:rPr>
          <w:rFonts w:asciiTheme="minorHAnsi" w:hAnsiTheme="minorHAnsi"/>
          <w:lang w:val="bg-BG"/>
        </w:rPr>
        <w:t xml:space="preserve"> </w:t>
      </w:r>
      <w:r w:rsidR="002677B6" w:rsidRPr="004B5C35">
        <w:rPr>
          <w:rFonts w:asciiTheme="minorHAnsi" w:hAnsiTheme="minorHAnsi"/>
          <w:lang w:val="bg-BG"/>
        </w:rPr>
        <w:t xml:space="preserve">за различните показатели </w:t>
      </w:r>
      <w:r w:rsidR="003C3FF2" w:rsidRPr="004B5C35">
        <w:rPr>
          <w:rFonts w:asciiTheme="minorHAnsi" w:hAnsiTheme="minorHAnsi"/>
          <w:lang w:val="bg-BG"/>
        </w:rPr>
        <w:t>(</w:t>
      </w:r>
      <w:r w:rsidR="002677B6" w:rsidRPr="004B5C35">
        <w:rPr>
          <w:rFonts w:asciiTheme="minorHAnsi" w:hAnsiTheme="minorHAnsi"/>
          <w:lang w:val="bg-BG"/>
        </w:rPr>
        <w:t xml:space="preserve">по-специално </w:t>
      </w:r>
      <w:r w:rsidR="004D09C1" w:rsidRPr="004B5C35">
        <w:rPr>
          <w:rFonts w:asciiTheme="minorHAnsi" w:hAnsiTheme="minorHAnsi"/>
          <w:lang w:val="bg-BG"/>
        </w:rPr>
        <w:t>продуктов</w:t>
      </w:r>
      <w:r w:rsidR="002677B6" w:rsidRPr="004B5C35">
        <w:rPr>
          <w:rFonts w:asciiTheme="minorHAnsi" w:hAnsiTheme="minorHAnsi"/>
          <w:lang w:val="bg-BG"/>
        </w:rPr>
        <w:t>и</w:t>
      </w:r>
      <w:r w:rsidR="004D09C1" w:rsidRPr="004B5C35">
        <w:rPr>
          <w:rFonts w:asciiTheme="minorHAnsi" w:hAnsiTheme="minorHAnsi"/>
          <w:lang w:val="bg-BG"/>
        </w:rPr>
        <w:t xml:space="preserve"> показател</w:t>
      </w:r>
      <w:r w:rsidR="002677B6" w:rsidRPr="004B5C35">
        <w:rPr>
          <w:rFonts w:asciiTheme="minorHAnsi" w:hAnsiTheme="minorHAnsi"/>
          <w:lang w:val="bg-BG"/>
        </w:rPr>
        <w:t>и</w:t>
      </w:r>
      <w:r w:rsidR="003C3FF2" w:rsidRPr="004B5C35">
        <w:rPr>
          <w:rFonts w:asciiTheme="minorHAnsi" w:hAnsiTheme="minorHAnsi"/>
          <w:lang w:val="bg-BG"/>
        </w:rPr>
        <w:t>)</w:t>
      </w:r>
      <w:r w:rsidR="002677B6" w:rsidRPr="004B5C35">
        <w:rPr>
          <w:rFonts w:asciiTheme="minorHAnsi" w:hAnsiTheme="minorHAnsi"/>
          <w:lang w:val="bg-BG"/>
        </w:rPr>
        <w:t xml:space="preserve">, като и разделението между </w:t>
      </w:r>
      <w:r w:rsidR="00822525" w:rsidRPr="004B5C35">
        <w:rPr>
          <w:rFonts w:asciiTheme="minorHAnsi" w:hAnsiTheme="minorHAnsi"/>
          <w:lang w:val="bg-BG"/>
        </w:rPr>
        <w:t>под</w:t>
      </w:r>
      <w:r w:rsidR="00FD3CD8" w:rsidRPr="004B5C35">
        <w:rPr>
          <w:rFonts w:asciiTheme="minorHAnsi" w:hAnsiTheme="minorHAnsi"/>
          <w:lang w:val="bg-BG"/>
        </w:rPr>
        <w:t>инсталации</w:t>
      </w:r>
      <w:r w:rsidR="002677B6" w:rsidRPr="004B5C35">
        <w:rPr>
          <w:rFonts w:asciiTheme="minorHAnsi" w:hAnsiTheme="minorHAnsi"/>
          <w:lang w:val="bg-BG"/>
        </w:rPr>
        <w:t xml:space="preserve">те, ако повече от една </w:t>
      </w:r>
      <w:r w:rsidR="00822525" w:rsidRPr="004B5C35">
        <w:rPr>
          <w:rFonts w:asciiTheme="minorHAnsi" w:hAnsiTheme="minorHAnsi"/>
          <w:lang w:val="bg-BG"/>
        </w:rPr>
        <w:t>подинсталация</w:t>
      </w:r>
      <w:r w:rsidR="003C3FF2" w:rsidRPr="004B5C35">
        <w:rPr>
          <w:rFonts w:asciiTheme="minorHAnsi" w:hAnsiTheme="minorHAnsi"/>
          <w:lang w:val="bg-BG"/>
        </w:rPr>
        <w:t xml:space="preserve"> </w:t>
      </w:r>
      <w:r w:rsidR="002677B6" w:rsidRPr="004B5C35">
        <w:rPr>
          <w:rFonts w:asciiTheme="minorHAnsi" w:hAnsiTheme="minorHAnsi"/>
          <w:lang w:val="bg-BG"/>
        </w:rPr>
        <w:t xml:space="preserve">се прилага за една </w:t>
      </w:r>
      <w:r w:rsidR="00997CA5" w:rsidRPr="004B5C35">
        <w:rPr>
          <w:rFonts w:asciiTheme="minorHAnsi" w:hAnsiTheme="minorHAnsi"/>
          <w:lang w:val="bg-BG"/>
        </w:rPr>
        <w:t>инсталация</w:t>
      </w:r>
      <w:r w:rsidR="003C3FF2" w:rsidRPr="004B5C35">
        <w:rPr>
          <w:rFonts w:asciiTheme="minorHAnsi" w:hAnsiTheme="minorHAnsi"/>
          <w:lang w:val="bg-BG"/>
        </w:rPr>
        <w:t xml:space="preserve">. </w:t>
      </w:r>
      <w:r w:rsidR="002677B6" w:rsidRPr="004B5C35">
        <w:rPr>
          <w:rFonts w:asciiTheme="minorHAnsi" w:hAnsiTheme="minorHAnsi"/>
          <w:lang w:val="bg-BG"/>
        </w:rPr>
        <w:t>Сред другите ключови концепции са</w:t>
      </w:r>
      <w:r w:rsidR="003C3FF2" w:rsidRPr="004B5C35">
        <w:rPr>
          <w:rFonts w:asciiTheme="minorHAnsi" w:hAnsiTheme="minorHAnsi"/>
          <w:lang w:val="bg-BG"/>
        </w:rPr>
        <w:t>:</w:t>
      </w:r>
    </w:p>
    <w:p w:rsidR="009E78CC" w:rsidRPr="004B5C35" w:rsidRDefault="003C3FF2" w:rsidP="004B32C9">
      <w:pPr>
        <w:pStyle w:val="5"/>
      </w:pPr>
      <w:r w:rsidRPr="004B5C35">
        <w:t>•</w:t>
      </w:r>
      <w:r w:rsidR="004B32C9" w:rsidRPr="004B5C35">
        <w:tab/>
      </w:r>
      <w:r w:rsidR="002677B6" w:rsidRPr="004B5C35">
        <w:t>определение за производител (генератор) на електроенергия</w:t>
      </w:r>
      <w:r w:rsidR="004B32C9" w:rsidRPr="004B5C35">
        <w:rPr>
          <w:rStyle w:val="FootnoteReference"/>
        </w:rPr>
        <w:footnoteReference w:id="40"/>
      </w:r>
      <w:r w:rsidRPr="004B5C35">
        <w:t xml:space="preserve">. </w:t>
      </w:r>
      <w:r w:rsidR="002677B6" w:rsidRPr="004B5C35">
        <w:t xml:space="preserve">Експортът или потреблението на топлинна енергия, използвана за производство на електроенергия, не отговаря на изискванията за </w:t>
      </w:r>
      <w:r w:rsidR="00D06189" w:rsidRPr="004B5C35">
        <w:t>безплатно разпределение</w:t>
      </w:r>
      <w:r w:rsidR="002677B6" w:rsidRPr="004B5C35">
        <w:t xml:space="preserve">, поради което </w:t>
      </w:r>
      <w:r w:rsidR="00BA7A05">
        <w:t>верификатор</w:t>
      </w:r>
      <w:r w:rsidR="00D4509A">
        <w:t>а</w:t>
      </w:r>
      <w:r w:rsidRPr="004B5C35">
        <w:t xml:space="preserve"> </w:t>
      </w:r>
      <w:r w:rsidR="002677B6" w:rsidRPr="004B5C35">
        <w:t xml:space="preserve">ще извърши двойна проверка дали има производство на електроенергия на дадена </w:t>
      </w:r>
      <w:r w:rsidR="00997CA5" w:rsidRPr="004B5C35">
        <w:t>инсталация</w:t>
      </w:r>
      <w:r w:rsidRPr="004B5C35">
        <w:t xml:space="preserve"> </w:t>
      </w:r>
      <w:r w:rsidR="002677B6" w:rsidRPr="004B5C35">
        <w:t>и какви са границите на това производство</w:t>
      </w:r>
      <w:r w:rsidRPr="004B5C35">
        <w:t>.</w:t>
      </w:r>
    </w:p>
    <w:p w:rsidR="009E78CC" w:rsidRPr="004B5C35" w:rsidRDefault="004B32C9" w:rsidP="004B32C9">
      <w:pPr>
        <w:pStyle w:val="5"/>
      </w:pPr>
      <w:r w:rsidRPr="004B5C35">
        <w:t>•</w:t>
      </w:r>
      <w:r w:rsidRPr="004B5C35">
        <w:tab/>
      </w:r>
      <w:r w:rsidR="002677B6" w:rsidRPr="004B5C35">
        <w:t xml:space="preserve">определения за </w:t>
      </w:r>
      <w:r w:rsidR="00D85877" w:rsidRPr="004B5C35">
        <w:t>измерима топлинна енергия</w:t>
      </w:r>
      <w:r w:rsidR="003C3FF2" w:rsidRPr="004B5C35">
        <w:t xml:space="preserve">, </w:t>
      </w:r>
      <w:r w:rsidR="002677B6" w:rsidRPr="004B5C35">
        <w:t>друга не</w:t>
      </w:r>
      <w:r w:rsidR="00D85877" w:rsidRPr="004B5C35">
        <w:t>измерима топлинна енергия</w:t>
      </w:r>
      <w:r w:rsidR="003C3FF2" w:rsidRPr="004B5C35">
        <w:t xml:space="preserve"> </w:t>
      </w:r>
      <w:r w:rsidR="002677B6" w:rsidRPr="004B5C35">
        <w:t>и топлофикация</w:t>
      </w:r>
      <w:r w:rsidR="003C3FF2" w:rsidRPr="004B5C35">
        <w:t xml:space="preserve">, </w:t>
      </w:r>
      <w:r w:rsidR="002677B6" w:rsidRPr="004B5C35">
        <w:t xml:space="preserve">и принципите на </w:t>
      </w:r>
      <w:r w:rsidR="00C769B8" w:rsidRPr="004B5C35">
        <w:t>третиране на презгранични потоци от топлинна енергия</w:t>
      </w:r>
      <w:r w:rsidR="003C3FF2" w:rsidRPr="004B5C35">
        <w:t xml:space="preserve">. </w:t>
      </w:r>
      <w:r w:rsidR="00C769B8" w:rsidRPr="004B5C35">
        <w:t xml:space="preserve">Подинсталациите </w:t>
      </w:r>
      <w:r w:rsidR="004D09C1" w:rsidRPr="004B5C35">
        <w:t>с топлинен показател</w:t>
      </w:r>
      <w:r w:rsidR="00C769B8" w:rsidRPr="004B5C35">
        <w:t xml:space="preserve"> често може да са сложни</w:t>
      </w:r>
      <w:r w:rsidR="003C3FF2" w:rsidRPr="004B5C35">
        <w:t xml:space="preserve">. </w:t>
      </w:r>
      <w:r w:rsidR="00C769B8" w:rsidRPr="004B5C35">
        <w:t xml:space="preserve">На </w:t>
      </w:r>
      <w:r w:rsidR="00BA7A05">
        <w:t>верификаторите</w:t>
      </w:r>
      <w:r w:rsidR="00C769B8" w:rsidRPr="004B5C35">
        <w:t xml:space="preserve"> се препоръчва да обърнат особено внимание на </w:t>
      </w:r>
      <w:r w:rsidR="00D06189" w:rsidRPr="004B5C35">
        <w:t>Ръководство</w:t>
      </w:r>
      <w:r w:rsidR="003C3FF2" w:rsidRPr="004B5C35">
        <w:t xml:space="preserve"> 6.</w:t>
      </w:r>
    </w:p>
    <w:p w:rsidR="009E78CC" w:rsidRPr="004B5C35" w:rsidRDefault="004B32C9" w:rsidP="004B32C9">
      <w:pPr>
        <w:pStyle w:val="5"/>
      </w:pPr>
      <w:r w:rsidRPr="004B5C35">
        <w:t>•</w:t>
      </w:r>
      <w:r w:rsidRPr="004B5C35">
        <w:tab/>
      </w:r>
      <w:r w:rsidR="00C769B8" w:rsidRPr="004B5C35">
        <w:t>определение за подинсталация с емисии от процеси</w:t>
      </w:r>
      <w:r w:rsidR="003C3FF2" w:rsidRPr="004B5C35">
        <w:t xml:space="preserve">, </w:t>
      </w:r>
      <w:r w:rsidR="00C769B8" w:rsidRPr="004B5C35">
        <w:t>включително принципи, свързани с отпадни газови и приложима корекция към изчислението на разпределението</w:t>
      </w:r>
      <w:r w:rsidR="003C3FF2" w:rsidRPr="004B5C35">
        <w:t xml:space="preserve">. </w:t>
      </w:r>
      <w:r w:rsidR="00C769B8" w:rsidRPr="004B5C35">
        <w:t>Корекциите за отпадни газови</w:t>
      </w:r>
      <w:r w:rsidR="003C3FF2" w:rsidRPr="004B5C35">
        <w:t xml:space="preserve"> </w:t>
      </w:r>
      <w:r w:rsidR="00C769B8" w:rsidRPr="004B5C35">
        <w:t xml:space="preserve">също имат отношение към отнесените </w:t>
      </w:r>
      <w:r w:rsidR="00DE272A" w:rsidRPr="004B5C35">
        <w:t>емисии</w:t>
      </w:r>
      <w:r w:rsidR="003C3FF2" w:rsidRPr="004B5C35">
        <w:t xml:space="preserve"> </w:t>
      </w:r>
      <w:r w:rsidR="00C769B8" w:rsidRPr="004B5C35">
        <w:t xml:space="preserve">на </w:t>
      </w:r>
      <w:r w:rsidR="00822525" w:rsidRPr="004B5C35">
        <w:t>под</w:t>
      </w:r>
      <w:r w:rsidR="00FD3CD8" w:rsidRPr="004B5C35">
        <w:t>инсталации</w:t>
      </w:r>
      <w:r w:rsidR="003C3FF2" w:rsidRPr="004B5C35">
        <w:t xml:space="preserve"> </w:t>
      </w:r>
      <w:r w:rsidR="00C769B8" w:rsidRPr="004B5C35">
        <w:t xml:space="preserve">с продуктов показател </w:t>
      </w:r>
      <w:r w:rsidR="00DE23EB" w:rsidRPr="004B5C35">
        <w:t>във връзка с</w:t>
      </w:r>
      <w:r w:rsidR="003C3FF2" w:rsidRPr="004B5C35">
        <w:t xml:space="preserve"> </w:t>
      </w:r>
      <w:r w:rsidR="00C769B8" w:rsidRPr="004B5C35">
        <w:t xml:space="preserve">актуализацията на </w:t>
      </w:r>
      <w:r w:rsidR="001D13AB" w:rsidRPr="004B5C35">
        <w:t xml:space="preserve">стойности на </w:t>
      </w:r>
      <w:r w:rsidR="001056F9" w:rsidRPr="004B5C35">
        <w:t>показателите</w:t>
      </w:r>
      <w:r w:rsidR="003C3FF2" w:rsidRPr="004B5C35">
        <w:t xml:space="preserve">. </w:t>
      </w:r>
      <w:r w:rsidR="00C769B8" w:rsidRPr="004B5C35">
        <w:t xml:space="preserve">Определението за </w:t>
      </w:r>
      <w:r w:rsidR="00822525" w:rsidRPr="004B5C35">
        <w:t>подинсталация</w:t>
      </w:r>
      <w:r w:rsidR="003C3FF2" w:rsidRPr="004B5C35">
        <w:t xml:space="preserve"> </w:t>
      </w:r>
      <w:r w:rsidR="00C769B8" w:rsidRPr="004B5C35">
        <w:t>с емисии от процеси и концепциите за отпадни газови</w:t>
      </w:r>
      <w:r w:rsidR="003C3FF2" w:rsidRPr="004B5C35">
        <w:t xml:space="preserve"> </w:t>
      </w:r>
      <w:r w:rsidR="00C769B8" w:rsidRPr="004B5C35">
        <w:t xml:space="preserve">са разяснени за четвъртия </w:t>
      </w:r>
      <w:r w:rsidR="009F0475" w:rsidRPr="004B5C35">
        <w:t>период</w:t>
      </w:r>
      <w:r w:rsidR="00C769B8" w:rsidRPr="004B5C35">
        <w:t xml:space="preserve"> на търговия</w:t>
      </w:r>
      <w:r w:rsidR="003C3FF2" w:rsidRPr="004B5C35">
        <w:t xml:space="preserve">. </w:t>
      </w:r>
      <w:r w:rsidR="00D06189" w:rsidRPr="004B5C35">
        <w:t>Ръководство</w:t>
      </w:r>
      <w:r w:rsidR="003C3FF2" w:rsidRPr="004B5C35">
        <w:t xml:space="preserve"> 8 </w:t>
      </w:r>
      <w:r w:rsidR="00C769B8" w:rsidRPr="004B5C35">
        <w:t>предоставя повече подробности</w:t>
      </w:r>
      <w:r w:rsidR="003C3FF2" w:rsidRPr="004B5C35">
        <w:t>.</w:t>
      </w:r>
    </w:p>
    <w:p w:rsidR="009E78CC" w:rsidRPr="004B5C35" w:rsidRDefault="00C769B8" w:rsidP="00F67ED3">
      <w:pPr>
        <w:spacing w:after="120"/>
        <w:jc w:val="both"/>
        <w:rPr>
          <w:rFonts w:asciiTheme="minorHAnsi" w:hAnsiTheme="minorHAnsi"/>
          <w:lang w:val="bg-BG"/>
        </w:rPr>
      </w:pPr>
      <w:r w:rsidRPr="004B5C35">
        <w:rPr>
          <w:rFonts w:asciiTheme="minorHAnsi" w:hAnsiTheme="minorHAnsi"/>
          <w:lang w:val="bg-BG"/>
        </w:rPr>
        <w:t xml:space="preserve">Повече обяснения са предоставени в </w:t>
      </w:r>
      <w:r w:rsidR="00D06189" w:rsidRPr="004B5C35">
        <w:rPr>
          <w:rFonts w:asciiTheme="minorHAnsi" w:hAnsiTheme="minorHAnsi"/>
          <w:lang w:val="bg-BG"/>
        </w:rPr>
        <w:t>ръководства</w:t>
      </w:r>
      <w:r w:rsidRPr="004B5C35">
        <w:rPr>
          <w:rFonts w:asciiTheme="minorHAnsi" w:hAnsiTheme="minorHAnsi"/>
          <w:lang w:val="bg-BG"/>
        </w:rPr>
        <w:t xml:space="preserve">та по </w:t>
      </w:r>
      <w:r w:rsidR="00BA7A05">
        <w:rPr>
          <w:rFonts w:asciiTheme="minorHAnsi" w:hAnsiTheme="minorHAnsi"/>
          <w:lang w:val="bg-BG"/>
        </w:rPr>
        <w:t>FAR</w:t>
      </w:r>
      <w:r w:rsidR="003C3FF2" w:rsidRPr="004B5C35">
        <w:rPr>
          <w:rFonts w:asciiTheme="minorHAnsi" w:hAnsiTheme="minorHAnsi"/>
          <w:lang w:val="bg-BG"/>
        </w:rPr>
        <w:t>.</w:t>
      </w:r>
    </w:p>
    <w:p w:rsidR="009E78CC" w:rsidRPr="004B5C35" w:rsidRDefault="00C769B8" w:rsidP="00F67ED3">
      <w:pPr>
        <w:spacing w:after="120"/>
        <w:jc w:val="both"/>
        <w:rPr>
          <w:rFonts w:asciiTheme="minorHAnsi" w:hAnsiTheme="minorHAnsi"/>
          <w:lang w:val="bg-BG"/>
        </w:rPr>
      </w:pPr>
      <w:r w:rsidRPr="004B5C35">
        <w:rPr>
          <w:rFonts w:asciiTheme="minorHAnsi" w:hAnsiTheme="minorHAnsi"/>
          <w:lang w:val="bg-BG"/>
        </w:rPr>
        <w:t>Освен това</w:t>
      </w:r>
      <w:r w:rsidR="003C3FF2" w:rsidRPr="004B5C35">
        <w:rPr>
          <w:rFonts w:asciiTheme="minorHAnsi" w:hAnsiTheme="minorHAnsi"/>
          <w:lang w:val="bg-BG"/>
        </w:rPr>
        <w:t xml:space="preserve">, </w:t>
      </w:r>
      <w:r w:rsidR="00BA7A05">
        <w:rPr>
          <w:rFonts w:asciiTheme="minorHAnsi" w:hAnsiTheme="minorHAnsi"/>
          <w:lang w:val="bg-BG"/>
        </w:rPr>
        <w:t>верификаторите</w:t>
      </w:r>
      <w:r w:rsidRPr="004B5C35">
        <w:rPr>
          <w:rFonts w:asciiTheme="minorHAnsi" w:hAnsiTheme="minorHAnsi"/>
          <w:lang w:val="bg-BG"/>
        </w:rPr>
        <w:t xml:space="preserve"> трябва да проверят пълнотата на пораждащи емисии потоци и източници на емисии, които са изброени в </w:t>
      </w:r>
      <w:r w:rsidR="00BA7A05">
        <w:rPr>
          <w:rFonts w:asciiTheme="minorHAnsi" w:hAnsiTheme="minorHAnsi"/>
          <w:lang w:val="bg-BG"/>
        </w:rPr>
        <w:t>MMP</w:t>
      </w:r>
      <w:r w:rsidR="003C3FF2" w:rsidRPr="004B5C35">
        <w:rPr>
          <w:rFonts w:asciiTheme="minorHAnsi" w:hAnsiTheme="minorHAnsi"/>
          <w:lang w:val="bg-BG"/>
        </w:rPr>
        <w:t xml:space="preserve">. </w:t>
      </w:r>
      <w:r w:rsidRPr="004B5C35">
        <w:rPr>
          <w:rFonts w:asciiTheme="minorHAnsi" w:hAnsiTheme="minorHAnsi"/>
          <w:lang w:val="bg-BG"/>
        </w:rPr>
        <w:t>С оглед на това</w:t>
      </w:r>
      <w:r w:rsidR="003C3FF2" w:rsidRPr="004B5C35">
        <w:rPr>
          <w:rFonts w:asciiTheme="minorHAnsi" w:hAnsiTheme="minorHAnsi"/>
          <w:lang w:val="bg-BG"/>
        </w:rPr>
        <w:t xml:space="preserve">, </w:t>
      </w:r>
      <w:r w:rsidR="00BA7A05">
        <w:rPr>
          <w:rFonts w:asciiTheme="minorHAnsi" w:hAnsiTheme="minorHAnsi"/>
          <w:lang w:val="bg-BG"/>
        </w:rPr>
        <w:t>верификаторите</w:t>
      </w:r>
      <w:r w:rsidRPr="004B5C35">
        <w:rPr>
          <w:rFonts w:asciiTheme="minorHAnsi" w:hAnsiTheme="minorHAnsi"/>
          <w:lang w:val="bg-BG"/>
        </w:rPr>
        <w:t xml:space="preserve"> ще извършват сходни проверки на извършваните за </w:t>
      </w:r>
      <w:r w:rsidR="008A33F4" w:rsidRPr="004B5C35">
        <w:rPr>
          <w:rFonts w:asciiTheme="minorHAnsi" w:hAnsiTheme="minorHAnsi"/>
          <w:lang w:val="bg-BG"/>
        </w:rPr>
        <w:t>годишна проверка на емисиите</w:t>
      </w:r>
      <w:r w:rsidR="003C3FF2" w:rsidRPr="004B5C35">
        <w:rPr>
          <w:rFonts w:asciiTheme="minorHAnsi" w:hAnsiTheme="minorHAnsi"/>
          <w:lang w:val="bg-BG"/>
        </w:rPr>
        <w:t xml:space="preserve">. </w:t>
      </w:r>
      <w:r w:rsidRPr="004B5C35">
        <w:rPr>
          <w:rFonts w:asciiTheme="minorHAnsi" w:hAnsiTheme="minorHAnsi"/>
          <w:lang w:val="bg-BG"/>
        </w:rPr>
        <w:t xml:space="preserve">За повече </w:t>
      </w:r>
      <w:r w:rsidR="00D66D77" w:rsidRPr="004B5C35">
        <w:rPr>
          <w:rFonts w:asciiTheme="minorHAnsi" w:hAnsiTheme="minorHAnsi"/>
          <w:lang w:val="bg-BG"/>
        </w:rPr>
        <w:t>информация</w:t>
      </w:r>
      <w:r w:rsidRPr="004B5C35">
        <w:rPr>
          <w:rFonts w:asciiTheme="minorHAnsi" w:hAnsiTheme="minorHAnsi"/>
          <w:lang w:val="bg-BG"/>
        </w:rPr>
        <w:t xml:space="preserve">, вж. </w:t>
      </w:r>
      <w:r w:rsidR="00004073" w:rsidRPr="004B5C35">
        <w:rPr>
          <w:rFonts w:asciiTheme="minorHAnsi" w:hAnsiTheme="minorHAnsi"/>
          <w:lang w:val="bg-BG"/>
        </w:rPr>
        <w:t xml:space="preserve">Бележка с ключови насоки по </w:t>
      </w:r>
      <w:r w:rsidR="00BA7A05">
        <w:rPr>
          <w:rFonts w:asciiTheme="minorHAnsi" w:hAnsiTheme="minorHAnsi"/>
          <w:lang w:val="bg-BG"/>
        </w:rPr>
        <w:t>AVR2</w:t>
      </w:r>
      <w:r w:rsidR="003C3FF2" w:rsidRPr="004B5C35">
        <w:rPr>
          <w:rFonts w:asciiTheme="minorHAnsi" w:hAnsiTheme="minorHAnsi"/>
          <w:lang w:val="bg-BG"/>
        </w:rPr>
        <w:t xml:space="preserve"> II.1 </w:t>
      </w:r>
      <w:r w:rsidRPr="004B5C35">
        <w:rPr>
          <w:rFonts w:asciiTheme="minorHAnsi" w:hAnsiTheme="minorHAnsi"/>
          <w:lang w:val="bg-BG"/>
        </w:rPr>
        <w:t xml:space="preserve">относно </w:t>
      </w:r>
      <w:r w:rsidR="00E6337B" w:rsidRPr="004B5C35">
        <w:rPr>
          <w:rFonts w:asciiTheme="minorHAnsi" w:hAnsiTheme="minorHAnsi"/>
          <w:lang w:val="bg-BG"/>
        </w:rPr>
        <w:t>обхват</w:t>
      </w:r>
      <w:r w:rsidRPr="004B5C35">
        <w:rPr>
          <w:rFonts w:asciiTheme="minorHAnsi" w:hAnsiTheme="minorHAnsi"/>
          <w:lang w:val="bg-BG"/>
        </w:rPr>
        <w:t xml:space="preserve">а на </w:t>
      </w:r>
      <w:r w:rsidR="008E6BF2" w:rsidRPr="004B5C35">
        <w:rPr>
          <w:rFonts w:asciiTheme="minorHAnsi" w:hAnsiTheme="minorHAnsi"/>
          <w:lang w:val="bg-BG"/>
        </w:rPr>
        <w:t>проверка</w:t>
      </w:r>
      <w:r w:rsidR="003C3FF2" w:rsidRPr="004B5C35">
        <w:rPr>
          <w:rFonts w:asciiTheme="minorHAnsi" w:hAnsiTheme="minorHAnsi"/>
          <w:lang w:val="bg-BG"/>
        </w:rPr>
        <w:t>.</w:t>
      </w:r>
    </w:p>
    <w:p w:rsidR="009E78CC" w:rsidRPr="004B5C35" w:rsidRDefault="003C3FF2" w:rsidP="004B32C9">
      <w:pPr>
        <w:pStyle w:val="3"/>
        <w:rPr>
          <w:lang w:val="bg-BG"/>
        </w:rPr>
      </w:pPr>
      <w:bookmarkStart w:id="111" w:name="bookmark75"/>
      <w:bookmarkStart w:id="112" w:name="bookmark76"/>
      <w:bookmarkStart w:id="113" w:name="_Toc3379721"/>
      <w:r w:rsidRPr="004B5C35">
        <w:rPr>
          <w:b w:val="0"/>
          <w:lang w:val="bg-BG"/>
        </w:rPr>
        <w:t>7.1.2</w:t>
      </w:r>
      <w:r w:rsidRPr="004B5C35">
        <w:rPr>
          <w:lang w:val="bg-BG"/>
        </w:rPr>
        <w:tab/>
      </w:r>
      <w:r w:rsidR="00812D82" w:rsidRPr="004B5C35">
        <w:rPr>
          <w:lang w:val="bg-BG"/>
        </w:rPr>
        <w:t>Най-точни налични източници на данни</w:t>
      </w:r>
      <w:bookmarkEnd w:id="111"/>
      <w:bookmarkEnd w:id="112"/>
      <w:bookmarkEnd w:id="113"/>
    </w:p>
    <w:p w:rsidR="009E78CC" w:rsidRPr="004B5C35" w:rsidRDefault="00C769B8" w:rsidP="00F67ED3">
      <w:pPr>
        <w:spacing w:after="120"/>
        <w:jc w:val="both"/>
        <w:rPr>
          <w:rFonts w:asciiTheme="minorHAnsi" w:hAnsiTheme="minorHAnsi"/>
          <w:lang w:val="bg-BG"/>
        </w:rPr>
      </w:pPr>
      <w:r w:rsidRPr="004B5C35">
        <w:rPr>
          <w:rFonts w:asciiTheme="minorHAnsi" w:hAnsiTheme="minorHAnsi"/>
          <w:lang w:val="bg-BG"/>
        </w:rPr>
        <w:t xml:space="preserve">Както е обяснено в </w:t>
      </w:r>
      <w:r w:rsidR="009949E9" w:rsidRPr="004B5C35">
        <w:rPr>
          <w:rFonts w:asciiTheme="minorHAnsi" w:hAnsiTheme="minorHAnsi"/>
          <w:lang w:val="bg-BG"/>
        </w:rPr>
        <w:t>раздел</w:t>
      </w:r>
      <w:r w:rsidR="003C3FF2" w:rsidRPr="004B5C35">
        <w:rPr>
          <w:rFonts w:asciiTheme="minorHAnsi" w:hAnsiTheme="minorHAnsi"/>
          <w:lang w:val="bg-BG"/>
        </w:rPr>
        <w:t xml:space="preserve"> 2.3</w:t>
      </w:r>
      <w:r w:rsidRPr="004B5C35">
        <w:rPr>
          <w:rFonts w:asciiTheme="minorHAnsi" w:hAnsiTheme="minorHAnsi"/>
          <w:lang w:val="bg-BG"/>
        </w:rPr>
        <w:t>,</w:t>
      </w:r>
      <w:r w:rsidR="003C3FF2" w:rsidRPr="004B5C35">
        <w:rPr>
          <w:rFonts w:asciiTheme="minorHAnsi" w:hAnsiTheme="minorHAnsi"/>
          <w:lang w:val="bg-BG"/>
        </w:rPr>
        <w:t xml:space="preserve"> </w:t>
      </w:r>
      <w:r w:rsidRPr="004B5C35">
        <w:rPr>
          <w:rFonts w:asciiTheme="minorHAnsi" w:hAnsiTheme="minorHAnsi"/>
          <w:lang w:val="bg-BG"/>
        </w:rPr>
        <w:t xml:space="preserve">операторът трябва да използва източници на </w:t>
      </w:r>
      <w:r w:rsidR="00DD5682" w:rsidRPr="004B5C35">
        <w:rPr>
          <w:rFonts w:asciiTheme="minorHAnsi" w:hAnsiTheme="minorHAnsi"/>
          <w:lang w:val="bg-BG"/>
        </w:rPr>
        <w:t>данни</w:t>
      </w:r>
      <w:r w:rsidRPr="004B5C35">
        <w:rPr>
          <w:rFonts w:asciiTheme="minorHAnsi" w:hAnsiTheme="minorHAnsi"/>
          <w:lang w:val="bg-BG"/>
        </w:rPr>
        <w:t>, които постига възможно най-висока точност</w:t>
      </w:r>
      <w:r w:rsidR="003C3FF2" w:rsidRPr="004B5C35">
        <w:rPr>
          <w:rFonts w:asciiTheme="minorHAnsi" w:hAnsiTheme="minorHAnsi"/>
          <w:lang w:val="bg-BG"/>
        </w:rPr>
        <w:t xml:space="preserve">. </w:t>
      </w:r>
      <w:r w:rsidRPr="004B5C35">
        <w:rPr>
          <w:rFonts w:asciiTheme="minorHAnsi" w:hAnsiTheme="minorHAnsi"/>
          <w:lang w:val="bg-BG"/>
        </w:rPr>
        <w:t>Могат да бъдат разграничени различни сценарии</w:t>
      </w:r>
      <w:r w:rsidR="003C3FF2" w:rsidRPr="004B5C35">
        <w:rPr>
          <w:rFonts w:asciiTheme="minorHAnsi" w:hAnsiTheme="minorHAnsi"/>
          <w:lang w:val="bg-BG"/>
        </w:rPr>
        <w:t>.</w:t>
      </w:r>
    </w:p>
    <w:p w:rsidR="009E78CC" w:rsidRPr="004B5C35" w:rsidRDefault="00C769B8" w:rsidP="00F67ED3">
      <w:pPr>
        <w:spacing w:after="120"/>
        <w:jc w:val="both"/>
        <w:rPr>
          <w:rFonts w:asciiTheme="minorHAnsi" w:hAnsiTheme="minorHAnsi"/>
          <w:lang w:val="bg-BG"/>
        </w:rPr>
      </w:pPr>
      <w:r w:rsidRPr="004B5C35">
        <w:rPr>
          <w:rFonts w:asciiTheme="minorHAnsi" w:hAnsiTheme="minorHAnsi"/>
          <w:lang w:val="bg-BG"/>
        </w:rPr>
        <w:t xml:space="preserve">За исторически </w:t>
      </w:r>
      <w:r w:rsidR="00DD5682" w:rsidRPr="004B5C35">
        <w:rPr>
          <w:rFonts w:asciiTheme="minorHAnsi" w:hAnsiTheme="minorHAnsi"/>
          <w:lang w:val="bg-BG"/>
        </w:rPr>
        <w:t>данни</w:t>
      </w:r>
      <w:r w:rsidRPr="004B5C35">
        <w:rPr>
          <w:rFonts w:asciiTheme="minorHAnsi" w:hAnsiTheme="minorHAnsi"/>
          <w:lang w:val="bg-BG"/>
        </w:rPr>
        <w:t xml:space="preserve">, това ще бъде използвано за базов период </w:t>
      </w:r>
      <w:r w:rsidR="003C3FF2" w:rsidRPr="004B5C35">
        <w:rPr>
          <w:rFonts w:asciiTheme="minorHAnsi" w:hAnsiTheme="minorHAnsi"/>
          <w:lang w:val="bg-BG"/>
        </w:rPr>
        <w:t>2014</w:t>
      </w:r>
      <w:r w:rsidRPr="004B5C35">
        <w:rPr>
          <w:rFonts w:asciiTheme="minorHAnsi" w:hAnsiTheme="minorHAnsi"/>
          <w:lang w:val="bg-BG"/>
        </w:rPr>
        <w:t xml:space="preserve"> г. – </w:t>
      </w:r>
      <w:r w:rsidR="003C3FF2" w:rsidRPr="004B5C35">
        <w:rPr>
          <w:rFonts w:asciiTheme="minorHAnsi" w:hAnsiTheme="minorHAnsi"/>
          <w:lang w:val="bg-BG"/>
        </w:rPr>
        <w:t>2018</w:t>
      </w:r>
      <w:r w:rsidRPr="004B5C35">
        <w:rPr>
          <w:rFonts w:asciiTheme="minorHAnsi" w:hAnsiTheme="minorHAnsi"/>
          <w:lang w:val="bg-BG"/>
        </w:rPr>
        <w:t xml:space="preserve"> г.</w:t>
      </w:r>
      <w:r w:rsidR="003C3FF2" w:rsidRPr="004B5C35">
        <w:rPr>
          <w:rFonts w:asciiTheme="minorHAnsi" w:hAnsiTheme="minorHAnsi"/>
          <w:lang w:val="bg-BG"/>
        </w:rPr>
        <w:t xml:space="preserve">, </w:t>
      </w:r>
      <w:r w:rsidRPr="004B5C35">
        <w:rPr>
          <w:rFonts w:asciiTheme="minorHAnsi" w:hAnsiTheme="minorHAnsi"/>
          <w:lang w:val="bg-BG"/>
        </w:rPr>
        <w:t>операторът</w:t>
      </w:r>
      <w:r w:rsidR="003C3FF2" w:rsidRPr="004B5C35">
        <w:rPr>
          <w:rFonts w:asciiTheme="minorHAnsi" w:hAnsiTheme="minorHAnsi"/>
          <w:lang w:val="bg-BG"/>
        </w:rPr>
        <w:t xml:space="preserve"> </w:t>
      </w:r>
      <w:r w:rsidRPr="004B5C35">
        <w:rPr>
          <w:rFonts w:asciiTheme="minorHAnsi" w:hAnsiTheme="minorHAnsi"/>
          <w:lang w:val="bg-BG"/>
        </w:rPr>
        <w:t>ще използва данни, които са вече в неговите архиви</w:t>
      </w:r>
      <w:r w:rsidR="003C3FF2" w:rsidRPr="004B5C35">
        <w:rPr>
          <w:rFonts w:asciiTheme="minorHAnsi" w:hAnsiTheme="minorHAnsi"/>
          <w:lang w:val="bg-BG"/>
        </w:rPr>
        <w:t xml:space="preserve">. </w:t>
      </w:r>
      <w:r w:rsidRPr="004B5C35">
        <w:rPr>
          <w:rFonts w:asciiTheme="minorHAnsi" w:hAnsiTheme="minorHAnsi"/>
          <w:lang w:val="bg-BG"/>
        </w:rPr>
        <w:t xml:space="preserve">По принцип, операторът следва да използва едни и същи източници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като изброените в </w:t>
      </w:r>
      <w:r w:rsidR="003958BD" w:rsidRPr="004B5C35">
        <w:rPr>
          <w:rFonts w:asciiTheme="minorHAnsi" w:hAnsiTheme="minorHAnsi"/>
          <w:lang w:val="bg-BG"/>
        </w:rPr>
        <w:t xml:space="preserve">Плана за мониторинг на </w:t>
      </w:r>
      <w:r w:rsidR="00FD5ED1" w:rsidRPr="004B5C35">
        <w:rPr>
          <w:rFonts w:asciiTheme="minorHAnsi" w:hAnsiTheme="minorHAnsi"/>
          <w:lang w:val="bg-BG"/>
        </w:rPr>
        <w:t>годишни</w:t>
      </w:r>
      <w:r w:rsidR="003958BD" w:rsidRPr="004B5C35">
        <w:rPr>
          <w:rFonts w:asciiTheme="minorHAnsi" w:hAnsiTheme="minorHAnsi"/>
          <w:lang w:val="bg-BG"/>
        </w:rPr>
        <w:t>те</w:t>
      </w:r>
      <w:r w:rsidR="003C3FF2" w:rsidRPr="004B5C35">
        <w:rPr>
          <w:rFonts w:asciiTheme="minorHAnsi" w:hAnsiTheme="minorHAnsi"/>
          <w:lang w:val="bg-BG"/>
        </w:rPr>
        <w:t xml:space="preserve"> </w:t>
      </w:r>
      <w:r w:rsidR="00DE272A" w:rsidRPr="004B5C35">
        <w:rPr>
          <w:rFonts w:asciiTheme="minorHAnsi" w:hAnsiTheme="minorHAnsi"/>
          <w:lang w:val="bg-BG"/>
        </w:rPr>
        <w:t>емисии</w:t>
      </w:r>
      <w:r w:rsidR="003C3FF2" w:rsidRPr="004B5C35">
        <w:rPr>
          <w:rFonts w:asciiTheme="minorHAnsi" w:hAnsiTheme="minorHAnsi"/>
          <w:lang w:val="bg-BG"/>
        </w:rPr>
        <w:t xml:space="preserve"> </w:t>
      </w:r>
      <w:r w:rsidR="003958BD" w:rsidRPr="004B5C35">
        <w:rPr>
          <w:rFonts w:asciiTheme="minorHAnsi" w:hAnsiTheme="minorHAnsi"/>
          <w:lang w:val="bg-BG"/>
        </w:rPr>
        <w:t>на инсталацията –</w:t>
      </w:r>
      <w:r w:rsidR="003C3FF2" w:rsidRPr="004B5C35">
        <w:rPr>
          <w:rFonts w:asciiTheme="minorHAnsi" w:hAnsiTheme="minorHAnsi"/>
          <w:lang w:val="bg-BG"/>
        </w:rPr>
        <w:t xml:space="preserve"> </w:t>
      </w:r>
      <w:r w:rsidR="003958BD" w:rsidRPr="004B5C35">
        <w:rPr>
          <w:rFonts w:asciiTheme="minorHAnsi" w:hAnsiTheme="minorHAnsi"/>
          <w:lang w:val="bg-BG"/>
        </w:rPr>
        <w:t>те се счита за данните с най-висока точност за количествено определяне на горивата и материалите и за определяне на свойствата на горива и материали</w:t>
      </w:r>
      <w:r w:rsidR="003C3FF2" w:rsidRPr="004B5C35">
        <w:rPr>
          <w:rFonts w:asciiTheme="minorHAnsi" w:hAnsiTheme="minorHAnsi"/>
          <w:lang w:val="bg-BG"/>
        </w:rPr>
        <w:t>.</w:t>
      </w:r>
    </w:p>
    <w:p w:rsidR="009E78CC" w:rsidRPr="004B5C35" w:rsidRDefault="00DE23EB" w:rsidP="00F67ED3">
      <w:pPr>
        <w:spacing w:after="120"/>
        <w:jc w:val="both"/>
        <w:rPr>
          <w:rFonts w:asciiTheme="minorHAnsi" w:hAnsiTheme="minorHAnsi"/>
          <w:lang w:val="bg-BG"/>
        </w:rPr>
      </w:pPr>
      <w:r w:rsidRPr="004B5C35">
        <w:rPr>
          <w:rFonts w:asciiTheme="minorHAnsi" w:hAnsiTheme="minorHAnsi"/>
          <w:lang w:val="bg-BG"/>
        </w:rPr>
        <w:t>Например</w:t>
      </w:r>
      <w:r w:rsidR="003C3FF2" w:rsidRPr="004B5C35">
        <w:rPr>
          <w:rFonts w:asciiTheme="minorHAnsi" w:hAnsiTheme="minorHAnsi"/>
          <w:lang w:val="bg-BG"/>
        </w:rPr>
        <w:t xml:space="preserve">, </w:t>
      </w:r>
      <w:r w:rsidR="003958BD" w:rsidRPr="004B5C35">
        <w:rPr>
          <w:rFonts w:asciiTheme="minorHAnsi" w:hAnsiTheme="minorHAnsi"/>
          <w:lang w:val="bg-BG"/>
        </w:rPr>
        <w:t xml:space="preserve">ако операторът понастоящем няма измервателни инструменти и изчислява заместваща стойност за определянето на нетните </w:t>
      </w:r>
      <w:r w:rsidR="009579AA" w:rsidRPr="004B5C35">
        <w:rPr>
          <w:rFonts w:asciiTheme="minorHAnsi" w:hAnsiTheme="minorHAnsi"/>
          <w:lang w:val="bg-BG"/>
        </w:rPr>
        <w:t>количества</w:t>
      </w:r>
      <w:r w:rsidR="003C3FF2" w:rsidRPr="004B5C35">
        <w:rPr>
          <w:rFonts w:asciiTheme="minorHAnsi" w:hAnsiTheme="minorHAnsi"/>
          <w:lang w:val="bg-BG"/>
        </w:rPr>
        <w:t xml:space="preserve"> </w:t>
      </w:r>
      <w:r w:rsidR="00D85877" w:rsidRPr="004B5C35">
        <w:rPr>
          <w:rFonts w:asciiTheme="minorHAnsi" w:hAnsiTheme="minorHAnsi"/>
          <w:lang w:val="bg-BG"/>
        </w:rPr>
        <w:t>измерима топлинна енергия</w:t>
      </w:r>
      <w:r w:rsidR="003C3FF2" w:rsidRPr="004B5C35">
        <w:rPr>
          <w:rFonts w:asciiTheme="minorHAnsi" w:hAnsiTheme="minorHAnsi"/>
          <w:lang w:val="bg-BG"/>
        </w:rPr>
        <w:t xml:space="preserve"> </w:t>
      </w:r>
      <w:r w:rsidR="00BE2C31" w:rsidRPr="004B5C35">
        <w:rPr>
          <w:rFonts w:asciiTheme="minorHAnsi" w:hAnsiTheme="minorHAnsi"/>
          <w:lang w:val="bg-BG"/>
        </w:rPr>
        <w:t>в съответствие с</w:t>
      </w:r>
      <w:r w:rsidR="003C3FF2" w:rsidRPr="004B5C35">
        <w:rPr>
          <w:rFonts w:asciiTheme="minorHAnsi" w:hAnsiTheme="minorHAnsi"/>
          <w:lang w:val="bg-BG"/>
        </w:rPr>
        <w:t xml:space="preserve"> </w:t>
      </w:r>
      <w:r w:rsidR="003958BD" w:rsidRPr="004B5C35">
        <w:rPr>
          <w:rFonts w:asciiTheme="minorHAnsi" w:hAnsiTheme="minorHAnsi"/>
          <w:lang w:val="bg-BG"/>
        </w:rPr>
        <w:t xml:space="preserve">метод </w:t>
      </w:r>
      <w:r w:rsidR="003C3FF2" w:rsidRPr="004B5C35">
        <w:rPr>
          <w:rFonts w:asciiTheme="minorHAnsi" w:hAnsiTheme="minorHAnsi"/>
          <w:lang w:val="bg-BG"/>
        </w:rPr>
        <w:t xml:space="preserve">3 </w:t>
      </w:r>
      <w:r w:rsidR="003958BD" w:rsidRPr="004B5C35">
        <w:rPr>
          <w:rFonts w:asciiTheme="minorHAnsi" w:hAnsiTheme="minorHAnsi"/>
          <w:lang w:val="bg-BG"/>
        </w:rPr>
        <w:t xml:space="preserve">в </w:t>
      </w:r>
      <w:r w:rsidR="009949E9" w:rsidRPr="004B5C35">
        <w:rPr>
          <w:rFonts w:asciiTheme="minorHAnsi" w:hAnsiTheme="minorHAnsi"/>
          <w:lang w:val="bg-BG"/>
        </w:rPr>
        <w:t>раздел</w:t>
      </w:r>
      <w:r w:rsidR="003C3FF2" w:rsidRPr="004B5C35">
        <w:rPr>
          <w:rFonts w:asciiTheme="minorHAnsi" w:hAnsiTheme="minorHAnsi"/>
          <w:lang w:val="bg-BG"/>
        </w:rPr>
        <w:t xml:space="preserve"> 7.2 </w:t>
      </w:r>
      <w:r w:rsidR="003958BD" w:rsidRPr="004B5C35">
        <w:rPr>
          <w:rFonts w:asciiTheme="minorHAnsi" w:hAnsiTheme="minorHAnsi"/>
          <w:lang w:val="bg-BG"/>
        </w:rPr>
        <w:t xml:space="preserve">от приложението към </w:t>
      </w:r>
      <w:r w:rsidR="00BA7A05">
        <w:rPr>
          <w:rFonts w:asciiTheme="minorHAnsi" w:hAnsiTheme="minorHAnsi"/>
          <w:lang w:val="bg-BG"/>
        </w:rPr>
        <w:t>FAR</w:t>
      </w:r>
      <w:r w:rsidR="003C3FF2" w:rsidRPr="004B5C35">
        <w:rPr>
          <w:rFonts w:asciiTheme="minorHAnsi" w:hAnsiTheme="minorHAnsi"/>
          <w:lang w:val="bg-BG"/>
        </w:rPr>
        <w:t xml:space="preserve">, </w:t>
      </w:r>
      <w:r w:rsidR="003958BD" w:rsidRPr="004B5C35">
        <w:rPr>
          <w:rFonts w:asciiTheme="minorHAnsi" w:hAnsiTheme="minorHAnsi"/>
          <w:lang w:val="bg-BG"/>
        </w:rPr>
        <w:t xml:space="preserve">следва да бъде отбелязано в </w:t>
      </w:r>
      <w:r w:rsidR="007C1CFC" w:rsidRPr="004B5C35">
        <w:rPr>
          <w:rFonts w:asciiTheme="minorHAnsi" w:hAnsiTheme="minorHAnsi"/>
          <w:lang w:val="bg-BG"/>
        </w:rPr>
        <w:t>Плана относно методиката за мониторинг</w:t>
      </w:r>
      <w:r w:rsidR="003958BD" w:rsidRPr="004B5C35">
        <w:rPr>
          <w:rFonts w:asciiTheme="minorHAnsi" w:hAnsiTheme="minorHAnsi"/>
          <w:lang w:val="bg-BG"/>
        </w:rPr>
        <w:t xml:space="preserve">, че това е понастоящем най-високото ниво на точност, което може да бъде постигнато от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003958BD" w:rsidRPr="004B5C35">
        <w:rPr>
          <w:rFonts w:asciiTheme="minorHAnsi" w:hAnsiTheme="minorHAnsi"/>
          <w:lang w:val="bg-BG"/>
        </w:rPr>
        <w:t xml:space="preserve">Ако няма ясни </w:t>
      </w:r>
      <w:r w:rsidR="00F5273B" w:rsidRPr="004B5C35">
        <w:rPr>
          <w:rFonts w:asciiTheme="minorHAnsi" w:hAnsiTheme="minorHAnsi"/>
          <w:lang w:val="bg-BG"/>
        </w:rPr>
        <w:t>доказателства</w:t>
      </w:r>
      <w:r w:rsidR="003958BD" w:rsidRPr="004B5C35">
        <w:rPr>
          <w:rFonts w:asciiTheme="minorHAnsi" w:hAnsiTheme="minorHAnsi"/>
          <w:lang w:val="bg-BG"/>
        </w:rPr>
        <w:t xml:space="preserve"> в обратен смисъл</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D4509A">
        <w:rPr>
          <w:rFonts w:asciiTheme="minorHAnsi" w:hAnsiTheme="minorHAnsi"/>
          <w:lang w:val="bg-BG"/>
        </w:rPr>
        <w:t>а</w:t>
      </w:r>
      <w:r w:rsidR="003C3FF2" w:rsidRPr="004B5C35">
        <w:rPr>
          <w:rFonts w:asciiTheme="minorHAnsi" w:hAnsiTheme="minorHAnsi"/>
          <w:lang w:val="bg-BG"/>
        </w:rPr>
        <w:t xml:space="preserve"> </w:t>
      </w:r>
      <w:r w:rsidR="003958BD" w:rsidRPr="004B5C35">
        <w:rPr>
          <w:rFonts w:asciiTheme="minorHAnsi" w:hAnsiTheme="minorHAnsi"/>
          <w:lang w:val="bg-BG"/>
        </w:rPr>
        <w:t xml:space="preserve">може да приеме тази методика за определяне на </w:t>
      </w:r>
      <w:r w:rsidR="00625DFC" w:rsidRPr="004B5C35">
        <w:rPr>
          <w:rFonts w:asciiTheme="minorHAnsi" w:hAnsiTheme="minorHAnsi"/>
          <w:lang w:val="bg-BG"/>
        </w:rPr>
        <w:t>базови данни</w:t>
      </w:r>
      <w:r w:rsidR="003C3FF2" w:rsidRPr="004B5C35">
        <w:rPr>
          <w:rFonts w:asciiTheme="minorHAnsi" w:hAnsiTheme="minorHAnsi"/>
          <w:lang w:val="bg-BG"/>
        </w:rPr>
        <w:t xml:space="preserve"> </w:t>
      </w:r>
      <w:r w:rsidR="003958BD" w:rsidRPr="004B5C35">
        <w:rPr>
          <w:rFonts w:asciiTheme="minorHAnsi" w:hAnsiTheme="minorHAnsi"/>
          <w:lang w:val="bg-BG"/>
        </w:rPr>
        <w:t>за първия цикъл</w:t>
      </w:r>
      <w:r w:rsidR="003C3FF2" w:rsidRPr="004B5C35">
        <w:rPr>
          <w:rFonts w:asciiTheme="minorHAnsi" w:hAnsiTheme="minorHAnsi"/>
          <w:lang w:val="bg-BG"/>
        </w:rPr>
        <w:t xml:space="preserve">. </w:t>
      </w:r>
      <w:r w:rsidR="003958BD" w:rsidRPr="004B5C35">
        <w:rPr>
          <w:rFonts w:asciiTheme="minorHAnsi" w:hAnsiTheme="minorHAnsi"/>
          <w:lang w:val="bg-BG"/>
        </w:rPr>
        <w:t xml:space="preserve">В зависимост от ситуацията и набора с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3958BD" w:rsidRPr="004B5C35">
        <w:rPr>
          <w:rFonts w:asciiTheme="minorHAnsi" w:hAnsiTheme="minorHAnsi"/>
          <w:lang w:val="bg-BG"/>
        </w:rPr>
        <w:t xml:space="preserve">операторът следва да предостави </w:t>
      </w:r>
      <w:r w:rsidR="00F5273B" w:rsidRPr="004B5C35">
        <w:rPr>
          <w:rFonts w:asciiTheme="minorHAnsi" w:hAnsiTheme="minorHAnsi"/>
          <w:lang w:val="bg-BG"/>
        </w:rPr>
        <w:t>доказателства</w:t>
      </w:r>
      <w:r w:rsidR="003958BD" w:rsidRPr="004B5C35">
        <w:rPr>
          <w:rFonts w:asciiTheme="minorHAnsi" w:hAnsiTheme="minorHAnsi"/>
          <w:lang w:val="bg-BG"/>
        </w:rPr>
        <w:t xml:space="preserve">, че не съществуват други </w:t>
      </w:r>
      <w:r w:rsidR="003C3FF2" w:rsidRPr="004B5C35">
        <w:rPr>
          <w:rFonts w:asciiTheme="minorHAnsi" w:hAnsiTheme="minorHAnsi"/>
          <w:lang w:val="bg-BG"/>
        </w:rPr>
        <w:t>(</w:t>
      </w:r>
      <w:r w:rsidR="003958BD" w:rsidRPr="004B5C35">
        <w:rPr>
          <w:rFonts w:asciiTheme="minorHAnsi" w:hAnsiTheme="minorHAnsi"/>
          <w:lang w:val="bg-BG"/>
        </w:rPr>
        <w:t>по-точни</w:t>
      </w:r>
      <w:r w:rsidR="003C3FF2" w:rsidRPr="004B5C35">
        <w:rPr>
          <w:rFonts w:asciiTheme="minorHAnsi" w:hAnsiTheme="minorHAnsi"/>
          <w:lang w:val="bg-BG"/>
        </w:rPr>
        <w:t xml:space="preserve">) </w:t>
      </w:r>
      <w:r w:rsidR="003958BD" w:rsidRPr="004B5C35">
        <w:rPr>
          <w:rFonts w:asciiTheme="minorHAnsi" w:hAnsiTheme="minorHAnsi"/>
          <w:lang w:val="bg-BG"/>
        </w:rPr>
        <w:t xml:space="preserve">източници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3958BD" w:rsidRPr="004B5C35">
        <w:rPr>
          <w:rFonts w:asciiTheme="minorHAnsi" w:hAnsiTheme="minorHAnsi"/>
          <w:lang w:val="bg-BG"/>
        </w:rPr>
        <w:t>или друга подходяща мотивация</w:t>
      </w:r>
      <w:r w:rsidR="003C3FF2" w:rsidRPr="004B5C35">
        <w:rPr>
          <w:rFonts w:asciiTheme="minorHAnsi" w:hAnsiTheme="minorHAnsi"/>
          <w:lang w:val="bg-BG"/>
        </w:rPr>
        <w:t xml:space="preserve">, </w:t>
      </w:r>
      <w:r w:rsidR="003958BD" w:rsidRPr="004B5C35">
        <w:rPr>
          <w:rFonts w:asciiTheme="minorHAnsi" w:hAnsiTheme="minorHAnsi"/>
          <w:lang w:val="bg-BG"/>
        </w:rPr>
        <w:t>като количество на липсващите данни в източниците на по-точни данни и т.н</w:t>
      </w:r>
      <w:r w:rsidR="003C3FF2" w:rsidRPr="004B5C35">
        <w:rPr>
          <w:rFonts w:asciiTheme="minorHAnsi" w:hAnsiTheme="minorHAnsi"/>
          <w:lang w:val="bg-BG"/>
        </w:rPr>
        <w:t>.</w:t>
      </w:r>
    </w:p>
    <w:p w:rsidR="009E78CC" w:rsidRPr="004B5C35" w:rsidRDefault="00BA7A05" w:rsidP="00F67ED3">
      <w:pPr>
        <w:spacing w:after="120"/>
        <w:jc w:val="both"/>
        <w:rPr>
          <w:rFonts w:asciiTheme="minorHAnsi" w:hAnsiTheme="minorHAnsi"/>
          <w:lang w:val="bg-BG"/>
        </w:rPr>
      </w:pPr>
      <w:r>
        <w:rPr>
          <w:rFonts w:asciiTheme="minorHAnsi" w:hAnsiTheme="minorHAnsi"/>
          <w:lang w:val="bg-BG"/>
        </w:rPr>
        <w:t>Верификаторите</w:t>
      </w:r>
      <w:r w:rsidR="003958BD" w:rsidRPr="004B5C35">
        <w:rPr>
          <w:rFonts w:asciiTheme="minorHAnsi" w:hAnsiTheme="minorHAnsi"/>
          <w:lang w:val="bg-BG"/>
        </w:rPr>
        <w:t xml:space="preserve"> обаче трябва да оценят предложения източник на данни за </w:t>
      </w:r>
      <w:r w:rsidR="00FA649E" w:rsidRPr="004B5C35">
        <w:rPr>
          <w:rFonts w:asciiTheme="minorHAnsi" w:hAnsiTheme="minorHAnsi"/>
          <w:lang w:val="bg-BG"/>
        </w:rPr>
        <w:t>базов доклад</w:t>
      </w:r>
      <w:r w:rsidR="003C3FF2" w:rsidRPr="004B5C35">
        <w:rPr>
          <w:rFonts w:asciiTheme="minorHAnsi" w:hAnsiTheme="minorHAnsi"/>
          <w:lang w:val="bg-BG"/>
        </w:rPr>
        <w:t xml:space="preserve"> </w:t>
      </w:r>
      <w:r w:rsidR="003958BD" w:rsidRPr="004B5C35">
        <w:rPr>
          <w:rFonts w:asciiTheme="minorHAnsi" w:hAnsiTheme="minorHAnsi"/>
          <w:lang w:val="bg-BG"/>
        </w:rPr>
        <w:t xml:space="preserve">спрямо източниците на </w:t>
      </w:r>
      <w:r w:rsidR="00DD5682" w:rsidRPr="004B5C35">
        <w:rPr>
          <w:rFonts w:asciiTheme="minorHAnsi" w:hAnsiTheme="minorHAnsi"/>
          <w:lang w:val="bg-BG"/>
        </w:rPr>
        <w:t>данни</w:t>
      </w:r>
      <w:r w:rsidR="003958BD" w:rsidRPr="004B5C35">
        <w:rPr>
          <w:rFonts w:asciiTheme="minorHAnsi" w:hAnsiTheme="minorHAnsi"/>
          <w:lang w:val="bg-BG"/>
        </w:rPr>
        <w:t xml:space="preserve">, използвани за </w:t>
      </w:r>
      <w:r w:rsidR="00DD5682" w:rsidRPr="004B5C35">
        <w:rPr>
          <w:rFonts w:asciiTheme="minorHAnsi" w:hAnsiTheme="minorHAnsi"/>
          <w:lang w:val="bg-BG"/>
        </w:rPr>
        <w:t>мониторинг</w:t>
      </w:r>
      <w:r w:rsidR="003C3FF2" w:rsidRPr="004B5C35">
        <w:rPr>
          <w:rFonts w:asciiTheme="minorHAnsi" w:hAnsiTheme="minorHAnsi"/>
          <w:lang w:val="bg-BG"/>
        </w:rPr>
        <w:t xml:space="preserve"> </w:t>
      </w:r>
      <w:r w:rsidR="003958BD" w:rsidRPr="004B5C35">
        <w:rPr>
          <w:rFonts w:asciiTheme="minorHAnsi" w:hAnsiTheme="minorHAnsi"/>
          <w:lang w:val="bg-BG"/>
        </w:rPr>
        <w:t xml:space="preserve">на годишните емисии </w:t>
      </w:r>
      <w:r w:rsidR="003C3FF2" w:rsidRPr="004B5C35">
        <w:rPr>
          <w:rFonts w:asciiTheme="minorHAnsi" w:hAnsiTheme="minorHAnsi"/>
          <w:lang w:val="bg-BG"/>
        </w:rPr>
        <w:t>(</w:t>
      </w:r>
      <w:r w:rsidR="003958BD" w:rsidRPr="004B5C35">
        <w:rPr>
          <w:rFonts w:asciiTheme="minorHAnsi" w:hAnsiTheme="minorHAnsi"/>
          <w:lang w:val="bg-BG"/>
        </w:rPr>
        <w:t>където</w:t>
      </w:r>
      <w:r w:rsidR="00CB29D9" w:rsidRPr="004B5C35">
        <w:rPr>
          <w:rFonts w:asciiTheme="minorHAnsi" w:hAnsiTheme="minorHAnsi"/>
          <w:lang w:val="bg-BG"/>
        </w:rPr>
        <w:t xml:space="preserve"> </w:t>
      </w:r>
      <w:r w:rsidR="003958BD" w:rsidRPr="004B5C35">
        <w:rPr>
          <w:rFonts w:asciiTheme="minorHAnsi" w:hAnsiTheme="minorHAnsi"/>
          <w:lang w:val="bg-BG"/>
        </w:rPr>
        <w:t>е уместно</w:t>
      </w:r>
      <w:r w:rsidR="003C3FF2" w:rsidRPr="004B5C35">
        <w:rPr>
          <w:rFonts w:asciiTheme="minorHAnsi" w:hAnsiTheme="minorHAnsi"/>
          <w:lang w:val="bg-BG"/>
        </w:rPr>
        <w:t xml:space="preserve">) </w:t>
      </w:r>
      <w:r w:rsidR="003958BD" w:rsidRPr="004B5C35">
        <w:rPr>
          <w:rFonts w:asciiTheme="minorHAnsi" w:hAnsiTheme="minorHAnsi"/>
          <w:lang w:val="bg-BG"/>
        </w:rPr>
        <w:t xml:space="preserve">и, ако предложеният източник е различен от посочения в годишния План за мониторинг, се изисква обосновка от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003958BD" w:rsidRPr="004B5C35">
        <w:rPr>
          <w:rFonts w:asciiTheme="minorHAnsi" w:hAnsiTheme="minorHAnsi"/>
          <w:lang w:val="bg-BG"/>
        </w:rPr>
        <w:t xml:space="preserve">защо това е разумно и отговаря на определението на </w:t>
      </w:r>
      <w:r>
        <w:rPr>
          <w:rFonts w:asciiTheme="minorHAnsi" w:hAnsiTheme="minorHAnsi"/>
          <w:lang w:val="bg-BG"/>
        </w:rPr>
        <w:t>FAR</w:t>
      </w:r>
      <w:r w:rsidR="003C3FF2" w:rsidRPr="004B5C35">
        <w:rPr>
          <w:rFonts w:asciiTheme="minorHAnsi" w:hAnsiTheme="minorHAnsi"/>
          <w:lang w:val="bg-BG"/>
        </w:rPr>
        <w:t xml:space="preserve"> </w:t>
      </w:r>
      <w:r w:rsidR="003958BD" w:rsidRPr="004B5C35">
        <w:rPr>
          <w:rFonts w:asciiTheme="minorHAnsi" w:hAnsiTheme="minorHAnsi"/>
          <w:lang w:val="bg-BG"/>
        </w:rPr>
        <w:t xml:space="preserve">за </w:t>
      </w:r>
      <w:r w:rsidR="00DD5682" w:rsidRPr="004B5C35">
        <w:rPr>
          <w:rFonts w:asciiTheme="minorHAnsi" w:hAnsiTheme="minorHAnsi"/>
          <w:lang w:val="bg-BG"/>
        </w:rPr>
        <w:t>най-високата възможна точност</w:t>
      </w:r>
      <w:r w:rsidR="003C3FF2" w:rsidRPr="004B5C35">
        <w:rPr>
          <w:rFonts w:asciiTheme="minorHAnsi" w:hAnsiTheme="minorHAnsi"/>
          <w:lang w:val="bg-BG"/>
        </w:rPr>
        <w:t xml:space="preserve">. </w:t>
      </w:r>
      <w:r w:rsidR="003958BD" w:rsidRPr="004B5C35">
        <w:rPr>
          <w:rFonts w:asciiTheme="minorHAnsi" w:hAnsiTheme="minorHAnsi"/>
          <w:lang w:val="bg-BG"/>
        </w:rPr>
        <w:t xml:space="preserve">За </w:t>
      </w:r>
      <w:r w:rsidR="00DD5682" w:rsidRPr="004B5C35">
        <w:rPr>
          <w:rFonts w:asciiTheme="minorHAnsi" w:hAnsiTheme="minorHAnsi"/>
          <w:lang w:val="bg-BG"/>
        </w:rPr>
        <w:t>данни</w:t>
      </w:r>
      <w:r w:rsidR="003958BD" w:rsidRPr="004B5C35">
        <w:rPr>
          <w:rFonts w:asciiTheme="minorHAnsi" w:hAnsiTheme="minorHAnsi"/>
          <w:lang w:val="bg-BG"/>
        </w:rPr>
        <w:t xml:space="preserve">, събирани във времето в подготовка за следващия процес на разпределяне през </w:t>
      </w:r>
      <w:r w:rsidR="003C3FF2" w:rsidRPr="004B5C35">
        <w:rPr>
          <w:rFonts w:asciiTheme="minorHAnsi" w:hAnsiTheme="minorHAnsi"/>
          <w:lang w:val="bg-BG"/>
        </w:rPr>
        <w:t>2024</w:t>
      </w:r>
      <w:r w:rsidR="003958BD" w:rsidRPr="004B5C35">
        <w:rPr>
          <w:rFonts w:asciiTheme="minorHAnsi" w:hAnsiTheme="minorHAnsi"/>
          <w:lang w:val="bg-BG"/>
        </w:rPr>
        <w:t> г. и бъдещите цикли</w:t>
      </w:r>
      <w:r w:rsidR="003C3FF2" w:rsidRPr="004B5C35">
        <w:rPr>
          <w:rFonts w:asciiTheme="minorHAnsi" w:hAnsiTheme="minorHAnsi"/>
          <w:lang w:val="bg-BG"/>
        </w:rPr>
        <w:t xml:space="preserve">, </w:t>
      </w:r>
      <w:r w:rsidR="007C1CFC" w:rsidRPr="004B5C35">
        <w:rPr>
          <w:rFonts w:asciiTheme="minorHAnsi" w:hAnsiTheme="minorHAnsi"/>
          <w:lang w:val="bg-BG"/>
        </w:rPr>
        <w:t xml:space="preserve">Плана относно методиката за мониторинг </w:t>
      </w:r>
      <w:r w:rsidR="003958BD" w:rsidRPr="004B5C35">
        <w:rPr>
          <w:rFonts w:asciiTheme="minorHAnsi" w:hAnsiTheme="minorHAnsi"/>
          <w:lang w:val="bg-BG"/>
        </w:rPr>
        <w:t xml:space="preserve">ще посочва какъв </w:t>
      </w:r>
      <w:r w:rsidR="00E121D1" w:rsidRPr="004B5C35">
        <w:rPr>
          <w:rFonts w:asciiTheme="minorHAnsi" w:hAnsiTheme="minorHAnsi"/>
          <w:lang w:val="bg-BG"/>
        </w:rPr>
        <w:t>подход</w:t>
      </w:r>
      <w:r w:rsidR="003C3FF2" w:rsidRPr="004B5C35">
        <w:rPr>
          <w:rFonts w:asciiTheme="minorHAnsi" w:hAnsiTheme="minorHAnsi"/>
          <w:lang w:val="bg-BG"/>
        </w:rPr>
        <w:t xml:space="preserve"> </w:t>
      </w:r>
      <w:r w:rsidR="003958BD" w:rsidRPr="004B5C35">
        <w:rPr>
          <w:rFonts w:asciiTheme="minorHAnsi" w:hAnsiTheme="minorHAnsi"/>
          <w:lang w:val="bg-BG"/>
        </w:rPr>
        <w:t xml:space="preserve">възнамерява да използва операторът, за да събира тези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3958BD" w:rsidRPr="004B5C35">
        <w:rPr>
          <w:rFonts w:asciiTheme="minorHAnsi" w:hAnsiTheme="minorHAnsi"/>
          <w:lang w:val="bg-BG"/>
        </w:rPr>
        <w:t xml:space="preserve">Тази спецификация ще подлежи на одобрение от КО преди да бъде приложена и поради това </w:t>
      </w:r>
      <w:r>
        <w:rPr>
          <w:rFonts w:asciiTheme="minorHAnsi" w:hAnsiTheme="minorHAnsi"/>
          <w:lang w:val="bg-BG"/>
        </w:rPr>
        <w:t>верификатор</w:t>
      </w:r>
      <w:r w:rsidR="00D4509A">
        <w:rPr>
          <w:rFonts w:asciiTheme="minorHAnsi" w:hAnsiTheme="minorHAnsi"/>
          <w:lang w:val="bg-BG"/>
        </w:rPr>
        <w:t>а</w:t>
      </w:r>
      <w:r w:rsidR="003C3FF2" w:rsidRPr="004B5C35">
        <w:rPr>
          <w:rFonts w:asciiTheme="minorHAnsi" w:hAnsiTheme="minorHAnsi"/>
          <w:lang w:val="bg-BG"/>
        </w:rPr>
        <w:t xml:space="preserve"> </w:t>
      </w:r>
      <w:r w:rsidR="003958BD" w:rsidRPr="004B5C35">
        <w:rPr>
          <w:rFonts w:asciiTheme="minorHAnsi" w:hAnsiTheme="minorHAnsi"/>
          <w:lang w:val="bg-BG"/>
        </w:rPr>
        <w:t xml:space="preserve">не трябва да оценява повече източниците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7B6579" w:rsidRPr="004B5C35">
        <w:rPr>
          <w:rFonts w:asciiTheme="minorHAnsi" w:hAnsiTheme="minorHAnsi"/>
          <w:lang w:val="bg-BG"/>
        </w:rPr>
        <w:t xml:space="preserve">Ако обаче </w:t>
      </w:r>
      <w:r>
        <w:rPr>
          <w:rFonts w:asciiTheme="minorHAnsi" w:hAnsiTheme="minorHAnsi"/>
          <w:lang w:val="bg-BG"/>
        </w:rPr>
        <w:t>верификатор</w:t>
      </w:r>
      <w:r w:rsidR="00D4509A">
        <w:rPr>
          <w:rFonts w:asciiTheme="minorHAnsi" w:hAnsiTheme="minorHAnsi"/>
          <w:lang w:val="bg-BG"/>
        </w:rPr>
        <w:t>а</w:t>
      </w:r>
      <w:r w:rsidR="003C3FF2" w:rsidRPr="004B5C35">
        <w:rPr>
          <w:rFonts w:asciiTheme="minorHAnsi" w:hAnsiTheme="minorHAnsi"/>
          <w:lang w:val="bg-BG"/>
        </w:rPr>
        <w:t xml:space="preserve"> </w:t>
      </w:r>
      <w:r w:rsidR="007B6579" w:rsidRPr="004B5C35">
        <w:rPr>
          <w:rFonts w:asciiTheme="minorHAnsi" w:hAnsiTheme="minorHAnsi"/>
          <w:lang w:val="bg-BG"/>
        </w:rPr>
        <w:t xml:space="preserve">в хода на своята работа установи нещо, което противоречи на спецификацията, посочена за събирането на ориентирани към бъдещето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7B6579" w:rsidRPr="004B5C35">
        <w:rPr>
          <w:rFonts w:asciiTheme="minorHAnsi" w:hAnsiTheme="minorHAnsi"/>
          <w:lang w:val="bg-BG"/>
        </w:rPr>
        <w:t>той може да докладва това в своите констатации, така че да привлече вниманието на КО към него</w:t>
      </w:r>
      <w:r w:rsidR="003C3FF2" w:rsidRPr="004B5C35">
        <w:rPr>
          <w:rFonts w:asciiTheme="minorHAnsi" w:hAnsiTheme="minorHAnsi"/>
          <w:lang w:val="bg-BG"/>
        </w:rPr>
        <w:t>.</w:t>
      </w:r>
    </w:p>
    <w:p w:rsidR="009E78CC" w:rsidRPr="004B5C35" w:rsidRDefault="007B6579" w:rsidP="00F67ED3">
      <w:pPr>
        <w:spacing w:after="120"/>
        <w:jc w:val="both"/>
        <w:rPr>
          <w:rFonts w:asciiTheme="minorHAnsi" w:hAnsiTheme="minorHAnsi"/>
          <w:lang w:val="bg-BG"/>
        </w:rPr>
      </w:pPr>
      <w:r w:rsidRPr="004B5C35">
        <w:rPr>
          <w:rFonts w:asciiTheme="minorHAnsi" w:hAnsiTheme="minorHAnsi"/>
          <w:lang w:val="bg-BG"/>
        </w:rPr>
        <w:t>Ако</w:t>
      </w:r>
      <w:r w:rsidR="003C3FF2" w:rsidRPr="004B5C35">
        <w:rPr>
          <w:rFonts w:asciiTheme="minorHAnsi" w:hAnsiTheme="minorHAnsi"/>
          <w:lang w:val="bg-BG"/>
        </w:rPr>
        <w:t xml:space="preserve"> </w:t>
      </w:r>
      <w:r w:rsidRPr="004B5C35">
        <w:rPr>
          <w:rFonts w:asciiTheme="minorHAnsi" w:hAnsiTheme="minorHAnsi"/>
          <w:lang w:val="bg-BG"/>
        </w:rPr>
        <w:t>Планът</w:t>
      </w:r>
      <w:r w:rsidR="007C1CFC" w:rsidRPr="004B5C35">
        <w:rPr>
          <w:rFonts w:asciiTheme="minorHAnsi" w:hAnsiTheme="minorHAnsi"/>
          <w:lang w:val="bg-BG"/>
        </w:rPr>
        <w:t xml:space="preserve"> относно методиката за мониторинг </w:t>
      </w:r>
      <w:r w:rsidRPr="004B5C35">
        <w:rPr>
          <w:rFonts w:asciiTheme="minorHAnsi" w:hAnsiTheme="minorHAnsi"/>
          <w:lang w:val="bg-BG"/>
        </w:rPr>
        <w:t xml:space="preserve">е одобрен от </w:t>
      </w:r>
      <w:r w:rsidR="00883592" w:rsidRPr="004B5C35">
        <w:rPr>
          <w:rFonts w:asciiTheme="minorHAnsi" w:hAnsiTheme="minorHAnsi"/>
          <w:lang w:val="bg-BG"/>
        </w:rPr>
        <w:t>КО,</w:t>
      </w:r>
      <w:r w:rsidR="003C3FF2" w:rsidRPr="004B5C35">
        <w:rPr>
          <w:rFonts w:asciiTheme="minorHAnsi" w:hAnsiTheme="minorHAnsi"/>
          <w:lang w:val="bg-BG"/>
        </w:rPr>
        <w:t xml:space="preserve"> </w:t>
      </w:r>
      <w:r w:rsidRPr="004B5C35">
        <w:rPr>
          <w:rFonts w:asciiTheme="minorHAnsi" w:hAnsiTheme="minorHAnsi"/>
          <w:lang w:val="bg-BG"/>
        </w:rPr>
        <w:t>Планът</w:t>
      </w:r>
      <w:r w:rsidR="007C1CFC" w:rsidRPr="004B5C35">
        <w:rPr>
          <w:rFonts w:asciiTheme="minorHAnsi" w:hAnsiTheme="minorHAnsi"/>
          <w:lang w:val="bg-BG"/>
        </w:rPr>
        <w:t xml:space="preserve"> относно методиката за мониторинг</w:t>
      </w:r>
      <w:r w:rsidRPr="004B5C35">
        <w:rPr>
          <w:rFonts w:asciiTheme="minorHAnsi" w:hAnsiTheme="minorHAnsi"/>
          <w:lang w:val="bg-BG"/>
        </w:rPr>
        <w:t xml:space="preserve">, подаден пред </w:t>
      </w:r>
      <w:r w:rsidR="00883592" w:rsidRPr="004B5C35">
        <w:rPr>
          <w:rFonts w:asciiTheme="minorHAnsi" w:hAnsiTheme="minorHAnsi"/>
          <w:lang w:val="bg-BG"/>
        </w:rPr>
        <w:t xml:space="preserve">КО </w:t>
      </w:r>
      <w:r w:rsidRPr="004B5C35">
        <w:rPr>
          <w:rFonts w:asciiTheme="minorHAnsi" w:hAnsiTheme="minorHAnsi"/>
          <w:lang w:val="bg-BG"/>
        </w:rPr>
        <w:t>за одобрение ще е включвал</w:t>
      </w:r>
      <w:r w:rsidR="003C3FF2" w:rsidRPr="004B5C35">
        <w:rPr>
          <w:rFonts w:asciiTheme="minorHAnsi" w:hAnsiTheme="minorHAnsi"/>
          <w:lang w:val="bg-BG"/>
        </w:rPr>
        <w:t xml:space="preserve">, </w:t>
      </w:r>
      <w:r w:rsidRPr="004B5C35">
        <w:rPr>
          <w:rFonts w:asciiTheme="minorHAnsi" w:hAnsiTheme="minorHAnsi"/>
          <w:lang w:val="bg-BG"/>
        </w:rPr>
        <w:t>където е относимо</w:t>
      </w:r>
      <w:r w:rsidR="003C3FF2" w:rsidRPr="004B5C35">
        <w:rPr>
          <w:rFonts w:asciiTheme="minorHAnsi" w:hAnsiTheme="minorHAnsi"/>
          <w:lang w:val="bg-BG"/>
        </w:rPr>
        <w:t xml:space="preserve">, </w:t>
      </w:r>
      <w:r w:rsidRPr="004B5C35">
        <w:rPr>
          <w:rFonts w:asciiTheme="minorHAnsi" w:hAnsiTheme="minorHAnsi"/>
          <w:lang w:val="bg-BG"/>
        </w:rPr>
        <w:t xml:space="preserve">обосновки за приложените източници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Ако </w:t>
      </w:r>
      <w:r w:rsidR="00883592" w:rsidRPr="004B5C35">
        <w:rPr>
          <w:rFonts w:asciiTheme="minorHAnsi" w:hAnsiTheme="minorHAnsi"/>
          <w:lang w:val="bg-BG"/>
        </w:rPr>
        <w:t xml:space="preserve">КО </w:t>
      </w:r>
      <w:r w:rsidRPr="004B5C35">
        <w:rPr>
          <w:rFonts w:asciiTheme="minorHAnsi" w:hAnsiTheme="minorHAnsi"/>
          <w:lang w:val="bg-BG"/>
        </w:rPr>
        <w:t>приема обосновки, свързани с техническата осъществимост или неразумно големите разходи, свързани с внедряването на нови измервателни системи</w:t>
      </w:r>
      <w:r w:rsidR="003C3FF2" w:rsidRPr="004B5C35">
        <w:rPr>
          <w:rFonts w:asciiTheme="minorHAnsi" w:hAnsiTheme="minorHAnsi"/>
          <w:lang w:val="bg-BG"/>
        </w:rPr>
        <w:t xml:space="preserve">, </w:t>
      </w:r>
      <w:r w:rsidRPr="004B5C35">
        <w:rPr>
          <w:rFonts w:asciiTheme="minorHAnsi" w:hAnsiTheme="minorHAnsi"/>
          <w:lang w:val="bg-BG"/>
        </w:rPr>
        <w:t xml:space="preserve">одобреният </w:t>
      </w:r>
      <w:r w:rsidR="00BA7A05">
        <w:rPr>
          <w:rFonts w:asciiTheme="minorHAnsi" w:hAnsiTheme="minorHAnsi"/>
          <w:lang w:val="bg-BG"/>
        </w:rPr>
        <w:t>MMP</w:t>
      </w:r>
      <w:r w:rsidR="003C3FF2" w:rsidRPr="004B5C35">
        <w:rPr>
          <w:rFonts w:asciiTheme="minorHAnsi" w:hAnsiTheme="minorHAnsi"/>
          <w:lang w:val="bg-BG"/>
        </w:rPr>
        <w:t xml:space="preserve"> </w:t>
      </w:r>
      <w:r w:rsidRPr="004B5C35">
        <w:rPr>
          <w:rFonts w:asciiTheme="minorHAnsi" w:hAnsiTheme="minorHAnsi"/>
          <w:lang w:val="bg-BG"/>
        </w:rPr>
        <w:t xml:space="preserve">ще вземе това предвид и </w:t>
      </w:r>
      <w:r w:rsidR="00BA7A05">
        <w:rPr>
          <w:rFonts w:asciiTheme="minorHAnsi" w:hAnsiTheme="minorHAnsi"/>
          <w:lang w:val="bg-BG"/>
        </w:rPr>
        <w:t>верификатор</w:t>
      </w:r>
      <w:r w:rsidR="00D4509A">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може да приеме одобрените източници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като такива с </w:t>
      </w:r>
      <w:r w:rsidR="00DD5682" w:rsidRPr="004B5C35">
        <w:rPr>
          <w:rFonts w:asciiTheme="minorHAnsi" w:hAnsiTheme="minorHAnsi"/>
          <w:lang w:val="bg-BG"/>
        </w:rPr>
        <w:t>най-високата възможна точност</w:t>
      </w:r>
      <w:r w:rsidR="003C3FF2" w:rsidRPr="004B5C35">
        <w:rPr>
          <w:rFonts w:asciiTheme="minorHAnsi" w:hAnsiTheme="minorHAnsi"/>
          <w:lang w:val="bg-BG"/>
        </w:rPr>
        <w:t xml:space="preserve">. </w:t>
      </w:r>
      <w:r w:rsidRPr="004B5C35">
        <w:rPr>
          <w:rFonts w:asciiTheme="minorHAnsi" w:hAnsiTheme="minorHAnsi"/>
          <w:lang w:val="bg-BG"/>
        </w:rPr>
        <w:t xml:space="preserve">След това </w:t>
      </w:r>
      <w:r w:rsidR="00BA7A05">
        <w:rPr>
          <w:rFonts w:asciiTheme="minorHAnsi" w:hAnsiTheme="minorHAnsi"/>
          <w:lang w:val="bg-BG"/>
        </w:rPr>
        <w:t>верификатор</w:t>
      </w:r>
      <w:r w:rsidR="00D4509A">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ще вземе решенията на </w:t>
      </w:r>
      <w:r w:rsidR="00883592" w:rsidRPr="004B5C35">
        <w:rPr>
          <w:rFonts w:asciiTheme="minorHAnsi" w:hAnsiTheme="minorHAnsi"/>
          <w:lang w:val="bg-BG"/>
        </w:rPr>
        <w:t xml:space="preserve">КО </w:t>
      </w:r>
      <w:r w:rsidRPr="004B5C35">
        <w:rPr>
          <w:rFonts w:asciiTheme="minorHAnsi" w:hAnsiTheme="minorHAnsi"/>
          <w:lang w:val="bg-BG"/>
        </w:rPr>
        <w:t xml:space="preserve">по </w:t>
      </w:r>
      <w:r w:rsidR="007C1CFC" w:rsidRPr="004B5C35">
        <w:rPr>
          <w:rFonts w:asciiTheme="minorHAnsi" w:hAnsiTheme="minorHAnsi"/>
          <w:lang w:val="bg-BG"/>
        </w:rPr>
        <w:t xml:space="preserve">Плана относно методиката за мониторинг </w:t>
      </w:r>
      <w:r w:rsidRPr="004B5C35">
        <w:rPr>
          <w:rFonts w:asciiTheme="minorHAnsi" w:hAnsiTheme="minorHAnsi"/>
          <w:lang w:val="bg-BG"/>
        </w:rPr>
        <w:t xml:space="preserve">като отправна точка за своята работа, но все пак може да докладва проблеми с </w:t>
      </w:r>
      <w:r w:rsidR="00E6337B" w:rsidRPr="004B5C35">
        <w:rPr>
          <w:rFonts w:asciiTheme="minorHAnsi" w:hAnsiTheme="minorHAnsi"/>
          <w:lang w:val="bg-BG"/>
        </w:rPr>
        <w:t>неспазване</w:t>
      </w:r>
      <w:r w:rsidR="003C3FF2" w:rsidRPr="004B5C35">
        <w:rPr>
          <w:rFonts w:asciiTheme="minorHAnsi" w:hAnsiTheme="minorHAnsi"/>
          <w:lang w:val="bg-BG"/>
        </w:rPr>
        <w:t xml:space="preserve"> </w:t>
      </w:r>
      <w:r w:rsidRPr="004B5C35">
        <w:rPr>
          <w:rFonts w:asciiTheme="minorHAnsi" w:hAnsiTheme="minorHAnsi"/>
          <w:lang w:val="bg-BG"/>
        </w:rPr>
        <w:t xml:space="preserve">или препоръки за подобрения, ако счита, че </w:t>
      </w:r>
      <w:r w:rsidR="00822525" w:rsidRPr="004B5C35">
        <w:rPr>
          <w:rFonts w:asciiTheme="minorHAnsi" w:hAnsiTheme="minorHAnsi"/>
          <w:lang w:val="bg-BG"/>
        </w:rPr>
        <w:t>изисквания</w:t>
      </w:r>
      <w:r w:rsidRPr="004B5C35">
        <w:rPr>
          <w:rFonts w:asciiTheme="minorHAnsi" w:hAnsiTheme="minorHAnsi"/>
          <w:lang w:val="bg-BG"/>
        </w:rPr>
        <w:t xml:space="preserve">та за източниците на най-точни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не са спазени или ако счита, че операторът може да подобри подбора на източници на най-точни данни</w:t>
      </w:r>
      <w:r w:rsidR="003C3FF2" w:rsidRPr="004B5C35">
        <w:rPr>
          <w:rFonts w:asciiTheme="minorHAnsi" w:hAnsiTheme="minorHAnsi"/>
          <w:lang w:val="bg-BG"/>
        </w:rPr>
        <w:t>.</w:t>
      </w:r>
    </w:p>
    <w:p w:rsidR="009E78CC" w:rsidRPr="004B5C35" w:rsidRDefault="003C3FF2" w:rsidP="004B32C9">
      <w:pPr>
        <w:pStyle w:val="3"/>
        <w:rPr>
          <w:lang w:val="bg-BG"/>
        </w:rPr>
      </w:pPr>
      <w:bookmarkStart w:id="114" w:name="bookmark77"/>
      <w:bookmarkStart w:id="115" w:name="bookmark78"/>
      <w:bookmarkStart w:id="116" w:name="_Toc3379722"/>
      <w:r w:rsidRPr="004B5C35">
        <w:rPr>
          <w:b w:val="0"/>
          <w:lang w:val="bg-BG"/>
        </w:rPr>
        <w:t>7.1.3</w:t>
      </w:r>
      <w:r w:rsidR="004B32C9" w:rsidRPr="004B5C35">
        <w:rPr>
          <w:lang w:val="bg-BG"/>
        </w:rPr>
        <w:tab/>
      </w:r>
      <w:r w:rsidR="007B6579" w:rsidRPr="004B5C35">
        <w:rPr>
          <w:lang w:val="bg-BG"/>
        </w:rPr>
        <w:t>Неразумно големи разходи</w:t>
      </w:r>
      <w:r w:rsidRPr="004B5C35">
        <w:rPr>
          <w:lang w:val="bg-BG"/>
        </w:rPr>
        <w:t xml:space="preserve"> </w:t>
      </w:r>
      <w:r w:rsidR="007B6579" w:rsidRPr="004B5C35">
        <w:rPr>
          <w:lang w:val="bg-BG"/>
        </w:rPr>
        <w:t>и</w:t>
      </w:r>
      <w:r w:rsidRPr="004B5C35">
        <w:rPr>
          <w:lang w:val="bg-BG"/>
        </w:rPr>
        <w:t xml:space="preserve"> </w:t>
      </w:r>
      <w:r w:rsidR="0073610A" w:rsidRPr="004B5C35">
        <w:rPr>
          <w:lang w:val="bg-BG"/>
        </w:rPr>
        <w:t>техническа</w:t>
      </w:r>
      <w:r w:rsidR="007B6579" w:rsidRPr="004B5C35">
        <w:rPr>
          <w:lang w:val="bg-BG"/>
        </w:rPr>
        <w:t xml:space="preserve"> неосъществимост</w:t>
      </w:r>
      <w:bookmarkEnd w:id="114"/>
      <w:bookmarkEnd w:id="115"/>
      <w:bookmarkEnd w:id="116"/>
    </w:p>
    <w:p w:rsidR="009E78CC" w:rsidRPr="004B5C35" w:rsidRDefault="002351C5" w:rsidP="00F67ED3">
      <w:pPr>
        <w:spacing w:after="120"/>
        <w:jc w:val="both"/>
        <w:rPr>
          <w:rFonts w:asciiTheme="minorHAnsi" w:hAnsiTheme="minorHAnsi"/>
          <w:lang w:val="bg-BG"/>
        </w:rPr>
      </w:pPr>
      <w:r w:rsidRPr="004B5C35">
        <w:rPr>
          <w:rFonts w:asciiTheme="minorHAnsi" w:hAnsiTheme="minorHAnsi"/>
          <w:lang w:val="bg-BG"/>
        </w:rPr>
        <w:t xml:space="preserve">Когато се използват други източници </w:t>
      </w:r>
      <w:r w:rsidR="0073610A" w:rsidRPr="004B5C35">
        <w:rPr>
          <w:rFonts w:asciiTheme="minorHAnsi" w:hAnsiTheme="minorHAnsi"/>
          <w:lang w:val="bg-BG"/>
        </w:rPr>
        <w:t xml:space="preserve">на </w:t>
      </w:r>
      <w:r w:rsidR="00DD5682" w:rsidRPr="004B5C35">
        <w:rPr>
          <w:rFonts w:asciiTheme="minorHAnsi" w:hAnsiTheme="minorHAnsi"/>
          <w:lang w:val="bg-BG"/>
        </w:rPr>
        <w:t>данни</w:t>
      </w:r>
      <w:r w:rsidR="0073610A" w:rsidRPr="004B5C35">
        <w:rPr>
          <w:rFonts w:asciiTheme="minorHAnsi" w:hAnsiTheme="minorHAnsi"/>
          <w:lang w:val="bg-BG"/>
        </w:rPr>
        <w:t xml:space="preserve"> поради </w:t>
      </w:r>
      <w:r w:rsidR="007B6579" w:rsidRPr="004B5C35">
        <w:rPr>
          <w:rFonts w:asciiTheme="minorHAnsi" w:hAnsiTheme="minorHAnsi"/>
          <w:lang w:val="bg-BG"/>
        </w:rPr>
        <w:t>техническа неосъществимост</w:t>
      </w:r>
      <w:r w:rsidR="003C3FF2" w:rsidRPr="004B5C35">
        <w:rPr>
          <w:rFonts w:asciiTheme="minorHAnsi" w:hAnsiTheme="minorHAnsi"/>
          <w:lang w:val="bg-BG"/>
        </w:rPr>
        <w:t xml:space="preserve"> </w:t>
      </w:r>
      <w:r w:rsidR="0073610A" w:rsidRPr="004B5C35">
        <w:rPr>
          <w:rFonts w:asciiTheme="minorHAnsi" w:hAnsiTheme="minorHAnsi"/>
          <w:lang w:val="bg-BG"/>
        </w:rPr>
        <w:t xml:space="preserve">или </w:t>
      </w:r>
      <w:r w:rsidR="007B6579" w:rsidRPr="004B5C35">
        <w:rPr>
          <w:rFonts w:asciiTheme="minorHAnsi" w:hAnsiTheme="minorHAnsi"/>
          <w:lang w:val="bg-BG"/>
        </w:rPr>
        <w:t>неразумно големи разходи</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D4509A">
        <w:rPr>
          <w:rFonts w:asciiTheme="minorHAnsi" w:hAnsiTheme="minorHAnsi"/>
          <w:lang w:val="bg-BG"/>
        </w:rPr>
        <w:t xml:space="preserve">а </w:t>
      </w:r>
      <w:r w:rsidR="0073610A" w:rsidRPr="004B5C35">
        <w:rPr>
          <w:rFonts w:asciiTheme="minorHAnsi" w:hAnsiTheme="minorHAnsi"/>
          <w:lang w:val="bg-BG"/>
        </w:rPr>
        <w:t xml:space="preserve">извършва същите проверки каквито би извършил за </w:t>
      </w:r>
      <w:r w:rsidR="006B363D" w:rsidRPr="004B5C35">
        <w:rPr>
          <w:rFonts w:asciiTheme="minorHAnsi" w:hAnsiTheme="minorHAnsi"/>
          <w:lang w:val="bg-BG"/>
        </w:rPr>
        <w:t>годишна проверка на емисиите</w:t>
      </w:r>
      <w:r w:rsidR="0073610A" w:rsidRPr="004B5C35">
        <w:rPr>
          <w:rFonts w:asciiTheme="minorHAnsi" w:hAnsiTheme="minorHAnsi"/>
          <w:lang w:val="bg-BG"/>
        </w:rPr>
        <w:t xml:space="preserve"> по отношение на </w:t>
      </w:r>
      <w:r w:rsidR="007B6579" w:rsidRPr="004B5C35">
        <w:rPr>
          <w:rFonts w:asciiTheme="minorHAnsi" w:hAnsiTheme="minorHAnsi"/>
          <w:lang w:val="bg-BG"/>
        </w:rPr>
        <w:t>неразумно големи разходи</w:t>
      </w:r>
      <w:r w:rsidR="003C3FF2" w:rsidRPr="004B5C35">
        <w:rPr>
          <w:rFonts w:asciiTheme="minorHAnsi" w:hAnsiTheme="minorHAnsi"/>
          <w:lang w:val="bg-BG"/>
        </w:rPr>
        <w:t xml:space="preserve"> </w:t>
      </w:r>
      <w:r w:rsidR="0073610A" w:rsidRPr="004B5C35">
        <w:rPr>
          <w:rFonts w:asciiTheme="minorHAnsi" w:hAnsiTheme="minorHAnsi"/>
          <w:lang w:val="bg-BG"/>
        </w:rPr>
        <w:t>и техническа</w:t>
      </w:r>
      <w:r w:rsidR="007B6579" w:rsidRPr="004B5C35">
        <w:rPr>
          <w:rFonts w:asciiTheme="minorHAnsi" w:hAnsiTheme="minorHAnsi"/>
          <w:lang w:val="bg-BG"/>
        </w:rPr>
        <w:t xml:space="preserve"> неосъществимост</w:t>
      </w:r>
      <w:r w:rsidR="003C3FF2" w:rsidRPr="004B5C35">
        <w:rPr>
          <w:rFonts w:asciiTheme="minorHAnsi" w:hAnsiTheme="minorHAnsi"/>
          <w:lang w:val="bg-BG"/>
        </w:rPr>
        <w:t xml:space="preserve">. </w:t>
      </w:r>
      <w:r w:rsidR="0073610A" w:rsidRPr="004B5C35">
        <w:rPr>
          <w:rFonts w:asciiTheme="minorHAnsi" w:hAnsiTheme="minorHAnsi"/>
          <w:lang w:val="bg-BG"/>
        </w:rPr>
        <w:t xml:space="preserve">Що се отнася до </w:t>
      </w:r>
      <w:r w:rsidR="007B6579" w:rsidRPr="004B5C35">
        <w:rPr>
          <w:rFonts w:asciiTheme="minorHAnsi" w:hAnsiTheme="minorHAnsi"/>
          <w:lang w:val="bg-BG"/>
        </w:rPr>
        <w:t>неразумно големи разходи</w:t>
      </w:r>
      <w:r w:rsidR="003C3FF2" w:rsidRPr="004B5C35">
        <w:rPr>
          <w:rFonts w:asciiTheme="minorHAnsi" w:hAnsiTheme="minorHAnsi"/>
          <w:lang w:val="bg-BG"/>
        </w:rPr>
        <w:t xml:space="preserve">, </w:t>
      </w:r>
      <w:r w:rsidR="00BA7A05">
        <w:rPr>
          <w:rFonts w:asciiTheme="minorHAnsi" w:hAnsiTheme="minorHAnsi"/>
          <w:lang w:val="bg-BG"/>
        </w:rPr>
        <w:t>верификаторите</w:t>
      </w:r>
      <w:r w:rsidR="003C3FF2" w:rsidRPr="004B5C35">
        <w:rPr>
          <w:rFonts w:asciiTheme="minorHAnsi" w:hAnsiTheme="minorHAnsi"/>
          <w:lang w:val="bg-BG"/>
        </w:rPr>
        <w:t xml:space="preserve"> </w:t>
      </w:r>
      <w:r w:rsidR="0073610A" w:rsidRPr="004B5C35">
        <w:rPr>
          <w:rFonts w:asciiTheme="minorHAnsi" w:hAnsiTheme="minorHAnsi"/>
          <w:lang w:val="bg-BG"/>
        </w:rPr>
        <w:t xml:space="preserve">оценяват изчислението на </w:t>
      </w:r>
      <w:r w:rsidR="007B6579" w:rsidRPr="004B5C35">
        <w:rPr>
          <w:rFonts w:asciiTheme="minorHAnsi" w:hAnsiTheme="minorHAnsi"/>
          <w:lang w:val="bg-BG"/>
        </w:rPr>
        <w:t>неразумно големи разходи</w:t>
      </w:r>
      <w:r w:rsidR="0073610A" w:rsidRPr="004B5C35">
        <w:rPr>
          <w:rFonts w:asciiTheme="minorHAnsi" w:hAnsiTheme="minorHAnsi"/>
          <w:lang w:val="bg-BG"/>
        </w:rPr>
        <w:t xml:space="preserve">, както и основните </w:t>
      </w:r>
      <w:r w:rsidR="00F5273B" w:rsidRPr="004B5C35">
        <w:rPr>
          <w:rFonts w:asciiTheme="minorHAnsi" w:hAnsiTheme="minorHAnsi"/>
          <w:lang w:val="bg-BG"/>
        </w:rPr>
        <w:t>доказателства</w:t>
      </w:r>
      <w:r w:rsidR="003C3FF2" w:rsidRPr="004B5C35">
        <w:rPr>
          <w:rFonts w:asciiTheme="minorHAnsi" w:hAnsiTheme="minorHAnsi"/>
          <w:lang w:val="bg-BG"/>
        </w:rPr>
        <w:t xml:space="preserve"> </w:t>
      </w:r>
      <w:r w:rsidR="0073610A" w:rsidRPr="004B5C35">
        <w:rPr>
          <w:rFonts w:asciiTheme="minorHAnsi" w:hAnsiTheme="minorHAnsi"/>
          <w:lang w:val="bg-BG"/>
        </w:rPr>
        <w:t xml:space="preserve">за разходите, които са използвани при изчислението, за да определят дали обосновката и </w:t>
      </w:r>
      <w:r w:rsidR="00F5273B" w:rsidRPr="004B5C35">
        <w:rPr>
          <w:rFonts w:asciiTheme="minorHAnsi" w:hAnsiTheme="minorHAnsi"/>
          <w:lang w:val="bg-BG"/>
        </w:rPr>
        <w:t>доказателства</w:t>
      </w:r>
      <w:r w:rsidR="0073610A" w:rsidRPr="004B5C35">
        <w:rPr>
          <w:rFonts w:asciiTheme="minorHAnsi" w:hAnsiTheme="minorHAnsi"/>
          <w:lang w:val="bg-BG"/>
        </w:rPr>
        <w:t>та</w:t>
      </w:r>
      <w:r w:rsidR="003C3FF2" w:rsidRPr="004B5C35">
        <w:rPr>
          <w:rFonts w:asciiTheme="minorHAnsi" w:hAnsiTheme="minorHAnsi"/>
          <w:lang w:val="bg-BG"/>
        </w:rPr>
        <w:t xml:space="preserve"> </w:t>
      </w:r>
      <w:r w:rsidR="0073610A" w:rsidRPr="004B5C35">
        <w:rPr>
          <w:rFonts w:asciiTheme="minorHAnsi" w:hAnsiTheme="minorHAnsi"/>
          <w:lang w:val="bg-BG"/>
        </w:rPr>
        <w:t>за пълни и разумни</w:t>
      </w:r>
      <w:r w:rsidR="003C3FF2" w:rsidRPr="004B5C35">
        <w:rPr>
          <w:rFonts w:asciiTheme="minorHAnsi" w:hAnsiTheme="minorHAnsi"/>
          <w:lang w:val="bg-BG"/>
        </w:rPr>
        <w:t>.</w:t>
      </w:r>
    </w:p>
    <w:p w:rsidR="009E78CC" w:rsidRPr="004B5C35" w:rsidRDefault="0073610A" w:rsidP="00F67ED3">
      <w:pPr>
        <w:spacing w:after="120"/>
        <w:jc w:val="both"/>
        <w:rPr>
          <w:rFonts w:asciiTheme="minorHAnsi" w:hAnsiTheme="minorHAnsi"/>
          <w:lang w:val="bg-BG"/>
        </w:rPr>
      </w:pPr>
      <w:r w:rsidRPr="004B5C35">
        <w:rPr>
          <w:rFonts w:asciiTheme="minorHAnsi" w:hAnsiTheme="minorHAnsi"/>
          <w:lang w:val="bg-BG"/>
        </w:rPr>
        <w:t xml:space="preserve">Що се отнася до </w:t>
      </w:r>
      <w:r w:rsidR="007B6579" w:rsidRPr="004B5C35">
        <w:rPr>
          <w:rFonts w:asciiTheme="minorHAnsi" w:hAnsiTheme="minorHAnsi"/>
          <w:lang w:val="bg-BG"/>
        </w:rPr>
        <w:t>техническата неосъществимост</w:t>
      </w:r>
      <w:r w:rsidRPr="004B5C35">
        <w:rPr>
          <w:rFonts w:asciiTheme="minorHAnsi" w:hAnsiTheme="minorHAnsi"/>
          <w:lang w:val="bg-BG"/>
        </w:rPr>
        <w:t>,</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D4509A">
        <w:rPr>
          <w:rFonts w:asciiTheme="minorHAnsi" w:hAnsiTheme="minorHAnsi"/>
          <w:lang w:val="bg-BG"/>
        </w:rPr>
        <w:t xml:space="preserve">а </w:t>
      </w:r>
      <w:r w:rsidRPr="004B5C35">
        <w:rPr>
          <w:rFonts w:asciiTheme="minorHAnsi" w:hAnsiTheme="minorHAnsi"/>
          <w:lang w:val="bg-BG"/>
        </w:rPr>
        <w:t xml:space="preserve">ще събира </w:t>
      </w:r>
      <w:r w:rsidR="00F5273B" w:rsidRPr="004B5C35">
        <w:rPr>
          <w:rFonts w:asciiTheme="minorHAnsi" w:hAnsiTheme="minorHAnsi"/>
          <w:lang w:val="bg-BG"/>
        </w:rPr>
        <w:t>доказателства</w:t>
      </w:r>
      <w:r w:rsidR="003C3FF2" w:rsidRPr="004B5C35">
        <w:rPr>
          <w:rFonts w:asciiTheme="minorHAnsi" w:hAnsiTheme="minorHAnsi"/>
          <w:lang w:val="bg-BG"/>
        </w:rPr>
        <w:t xml:space="preserve"> </w:t>
      </w:r>
      <w:r w:rsidRPr="004B5C35">
        <w:rPr>
          <w:rFonts w:asciiTheme="minorHAnsi" w:hAnsiTheme="minorHAnsi"/>
          <w:lang w:val="bg-BG"/>
        </w:rPr>
        <w:t xml:space="preserve">за проверка за това какво </w:t>
      </w:r>
      <w:r w:rsidR="00C80C8F" w:rsidRPr="004B5C35">
        <w:rPr>
          <w:rFonts w:asciiTheme="minorHAnsi" w:hAnsiTheme="minorHAnsi"/>
          <w:lang w:val="bg-BG"/>
        </w:rPr>
        <w:t>оборудване</w:t>
      </w:r>
      <w:r w:rsidR="003C3FF2" w:rsidRPr="004B5C35">
        <w:rPr>
          <w:rFonts w:asciiTheme="minorHAnsi" w:hAnsiTheme="minorHAnsi"/>
          <w:lang w:val="bg-BG"/>
        </w:rPr>
        <w:t xml:space="preserve"> </w:t>
      </w:r>
      <w:r w:rsidRPr="004B5C35">
        <w:rPr>
          <w:rFonts w:asciiTheme="minorHAnsi" w:hAnsiTheme="minorHAnsi"/>
          <w:lang w:val="bg-BG"/>
        </w:rPr>
        <w:t xml:space="preserve">е било въведено и на разположение в момента, в който ад били събрани данни, за да реши дали </w:t>
      </w:r>
      <w:r w:rsidR="00F5273B" w:rsidRPr="004B5C35">
        <w:rPr>
          <w:rFonts w:asciiTheme="minorHAnsi" w:hAnsiTheme="minorHAnsi"/>
          <w:lang w:val="bg-BG"/>
        </w:rPr>
        <w:t>доказателствата</w:t>
      </w:r>
      <w:r w:rsidRPr="004B5C35">
        <w:rPr>
          <w:rFonts w:asciiTheme="minorHAnsi" w:hAnsiTheme="minorHAnsi"/>
          <w:lang w:val="bg-BG"/>
        </w:rPr>
        <w:t xml:space="preserve">, представени от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Pr="004B5C35">
        <w:rPr>
          <w:rFonts w:asciiTheme="minorHAnsi" w:hAnsiTheme="minorHAnsi"/>
          <w:lang w:val="bg-BG"/>
        </w:rPr>
        <w:t xml:space="preserve">в </w:t>
      </w:r>
      <w:r w:rsidR="007C1CFC" w:rsidRPr="004B5C35">
        <w:rPr>
          <w:rFonts w:asciiTheme="minorHAnsi" w:hAnsiTheme="minorHAnsi"/>
          <w:lang w:val="bg-BG"/>
        </w:rPr>
        <w:t>Плана относно методиката за мониторинг</w:t>
      </w:r>
      <w:r w:rsidRPr="004B5C35">
        <w:rPr>
          <w:rFonts w:asciiTheme="minorHAnsi" w:hAnsiTheme="minorHAnsi"/>
          <w:lang w:val="bg-BG"/>
        </w:rPr>
        <w:t>, за</w:t>
      </w:r>
      <w:r w:rsidR="003C3FF2" w:rsidRPr="004B5C35">
        <w:rPr>
          <w:rFonts w:asciiTheme="minorHAnsi" w:hAnsiTheme="minorHAnsi"/>
          <w:lang w:val="bg-BG"/>
        </w:rPr>
        <w:t xml:space="preserve"> </w:t>
      </w:r>
      <w:r w:rsidR="007B6579" w:rsidRPr="004B5C35">
        <w:rPr>
          <w:rFonts w:asciiTheme="minorHAnsi" w:hAnsiTheme="minorHAnsi"/>
          <w:lang w:val="bg-BG"/>
        </w:rPr>
        <w:t>техническа неосъществимост</w:t>
      </w:r>
      <w:r w:rsidRPr="004B5C35">
        <w:rPr>
          <w:rFonts w:asciiTheme="minorHAnsi" w:hAnsiTheme="minorHAnsi"/>
          <w:lang w:val="bg-BG"/>
        </w:rPr>
        <w:t>, са пълни и разумни</w:t>
      </w:r>
      <w:r w:rsidR="003C3FF2" w:rsidRPr="004B5C35">
        <w:rPr>
          <w:rFonts w:asciiTheme="minorHAnsi" w:hAnsiTheme="minorHAnsi"/>
          <w:lang w:val="bg-BG"/>
        </w:rPr>
        <w:t>.</w:t>
      </w:r>
    </w:p>
    <w:p w:rsidR="009E78CC" w:rsidRPr="004B5C35" w:rsidRDefault="003C3FF2" w:rsidP="004B32C9">
      <w:pPr>
        <w:pStyle w:val="3"/>
        <w:rPr>
          <w:lang w:val="bg-BG"/>
        </w:rPr>
      </w:pPr>
      <w:bookmarkStart w:id="117" w:name="bookmark79"/>
      <w:bookmarkStart w:id="118" w:name="bookmark80"/>
      <w:bookmarkStart w:id="119" w:name="_Toc3379723"/>
      <w:r w:rsidRPr="004B5C35">
        <w:rPr>
          <w:b w:val="0"/>
          <w:lang w:val="bg-BG"/>
        </w:rPr>
        <w:t>7.1.4</w:t>
      </w:r>
      <w:r w:rsidR="004B32C9" w:rsidRPr="004B5C35">
        <w:rPr>
          <w:lang w:val="bg-BG"/>
        </w:rPr>
        <w:tab/>
      </w:r>
      <w:bookmarkEnd w:id="117"/>
      <w:bookmarkEnd w:id="118"/>
      <w:r w:rsidR="00DA264D" w:rsidRPr="004B5C35">
        <w:rPr>
          <w:lang w:val="bg-BG"/>
        </w:rPr>
        <w:t>Опростена оценка на несигурността</w:t>
      </w:r>
      <w:bookmarkEnd w:id="119"/>
    </w:p>
    <w:p w:rsidR="009E78CC" w:rsidRPr="004B5C35" w:rsidRDefault="00DA264D" w:rsidP="00F67ED3">
      <w:pPr>
        <w:spacing w:after="120"/>
        <w:jc w:val="both"/>
        <w:rPr>
          <w:rFonts w:asciiTheme="minorHAnsi" w:hAnsiTheme="minorHAnsi"/>
          <w:lang w:val="bg-BG"/>
        </w:rPr>
      </w:pPr>
      <w:r w:rsidRPr="004B5C35">
        <w:rPr>
          <w:rFonts w:asciiTheme="minorHAnsi" w:hAnsiTheme="minorHAnsi"/>
          <w:lang w:val="bg-BG"/>
        </w:rPr>
        <w:t xml:space="preserve">Операторът може да използва други източници на </w:t>
      </w:r>
      <w:r w:rsidR="00DD5682" w:rsidRPr="004B5C35">
        <w:rPr>
          <w:rFonts w:asciiTheme="minorHAnsi" w:hAnsiTheme="minorHAnsi"/>
          <w:lang w:val="bg-BG"/>
        </w:rPr>
        <w:t>данни</w:t>
      </w:r>
      <w:r w:rsidRPr="004B5C35">
        <w:rPr>
          <w:rFonts w:asciiTheme="minorHAnsi" w:hAnsiTheme="minorHAnsi"/>
          <w:lang w:val="bg-BG"/>
        </w:rPr>
        <w:t xml:space="preserve">, при условие че докаже по удовлетворителен за </w:t>
      </w:r>
      <w:r w:rsidR="00883592" w:rsidRPr="004B5C35">
        <w:rPr>
          <w:rFonts w:asciiTheme="minorHAnsi" w:hAnsiTheme="minorHAnsi"/>
          <w:lang w:val="bg-BG"/>
        </w:rPr>
        <w:t xml:space="preserve">КО </w:t>
      </w:r>
      <w:r w:rsidRPr="004B5C35">
        <w:rPr>
          <w:rFonts w:asciiTheme="minorHAnsi" w:hAnsiTheme="minorHAnsi"/>
          <w:lang w:val="bg-BG"/>
        </w:rPr>
        <w:t xml:space="preserve">начин, че свързаното ниво на точност на източника на </w:t>
      </w:r>
      <w:r w:rsidR="00DD5682" w:rsidRPr="004B5C35">
        <w:rPr>
          <w:rFonts w:asciiTheme="minorHAnsi" w:hAnsiTheme="minorHAnsi"/>
          <w:lang w:val="bg-BG"/>
        </w:rPr>
        <w:t>данни</w:t>
      </w:r>
      <w:r w:rsidRPr="004B5C35">
        <w:rPr>
          <w:rFonts w:asciiTheme="minorHAnsi" w:hAnsiTheme="minorHAnsi"/>
          <w:lang w:val="bg-BG"/>
        </w:rPr>
        <w:t xml:space="preserve">, предлаган от него, е равно на или по-добро от нивото на точност на най-точните източници на данни в йерархията, дадена в </w:t>
      </w:r>
      <w:r w:rsidR="009949E9" w:rsidRPr="004B5C35">
        <w:rPr>
          <w:rFonts w:asciiTheme="minorHAnsi" w:hAnsiTheme="minorHAnsi"/>
          <w:lang w:val="bg-BG"/>
        </w:rPr>
        <w:t>раздел</w:t>
      </w:r>
      <w:r w:rsidR="003C3FF2" w:rsidRPr="004B5C35">
        <w:rPr>
          <w:rFonts w:asciiTheme="minorHAnsi" w:hAnsiTheme="minorHAnsi"/>
          <w:lang w:val="bg-BG"/>
        </w:rPr>
        <w:t xml:space="preserve"> 4 </w:t>
      </w:r>
      <w:r w:rsidRPr="004B5C35">
        <w:rPr>
          <w:rFonts w:asciiTheme="minorHAnsi" w:hAnsiTheme="minorHAnsi"/>
          <w:lang w:val="bg-BG"/>
        </w:rPr>
        <w:t xml:space="preserve">от </w:t>
      </w:r>
      <w:r w:rsidR="000B4B41" w:rsidRPr="004B5C35">
        <w:rPr>
          <w:rFonts w:asciiTheme="minorHAnsi" w:hAnsiTheme="minorHAnsi"/>
          <w:lang w:val="bg-BG"/>
        </w:rPr>
        <w:t xml:space="preserve">Приложение VII от </w:t>
      </w:r>
      <w:r w:rsidR="00BA7A05">
        <w:rPr>
          <w:rFonts w:asciiTheme="minorHAnsi" w:hAnsiTheme="minorHAnsi"/>
          <w:lang w:val="bg-BG"/>
        </w:rPr>
        <w:t>FAR</w:t>
      </w:r>
      <w:r w:rsidR="003C3FF2" w:rsidRPr="004B5C35">
        <w:rPr>
          <w:rFonts w:asciiTheme="minorHAnsi" w:hAnsiTheme="minorHAnsi"/>
          <w:lang w:val="bg-BG"/>
        </w:rPr>
        <w:t xml:space="preserve">. </w:t>
      </w:r>
      <w:r w:rsidRPr="004B5C35">
        <w:rPr>
          <w:rFonts w:asciiTheme="minorHAnsi" w:hAnsiTheme="minorHAnsi"/>
          <w:lang w:val="bg-BG"/>
        </w:rPr>
        <w:t>За тази цел</w:t>
      </w:r>
      <w:r w:rsidR="003C3FF2" w:rsidRPr="004B5C35">
        <w:rPr>
          <w:rFonts w:asciiTheme="minorHAnsi" w:hAnsiTheme="minorHAnsi"/>
          <w:lang w:val="bg-BG"/>
        </w:rPr>
        <w:t xml:space="preserve">, </w:t>
      </w:r>
      <w:r w:rsidRPr="004B5C35">
        <w:rPr>
          <w:rFonts w:asciiTheme="minorHAnsi" w:hAnsiTheme="minorHAnsi"/>
          <w:lang w:val="bg-BG"/>
        </w:rPr>
        <w:t>операторът трябва да проведе опростена оценка на несигурността, която установява големи източници на несигурност и оценява техните свързани нива на несигурност</w:t>
      </w:r>
      <w:r w:rsidR="003C3FF2" w:rsidRPr="004B5C35">
        <w:rPr>
          <w:rFonts w:asciiTheme="minorHAnsi" w:hAnsiTheme="minorHAnsi"/>
          <w:lang w:val="bg-BG"/>
        </w:rPr>
        <w:t xml:space="preserve">. </w:t>
      </w:r>
      <w:r w:rsidRPr="004B5C35">
        <w:rPr>
          <w:rFonts w:asciiTheme="minorHAnsi" w:hAnsiTheme="minorHAnsi"/>
          <w:lang w:val="bg-BG"/>
        </w:rPr>
        <w:t>Тази оценка на несигурността няма същата стриктност</w:t>
      </w:r>
      <w:r w:rsidR="004B32C9" w:rsidRPr="004B5C35">
        <w:rPr>
          <w:rStyle w:val="FootnoteReference"/>
          <w:rFonts w:asciiTheme="minorHAnsi" w:hAnsiTheme="minorHAnsi"/>
          <w:lang w:val="bg-BG"/>
        </w:rPr>
        <w:footnoteReference w:id="41"/>
      </w:r>
      <w:r w:rsidR="003C3FF2" w:rsidRPr="004B5C35">
        <w:rPr>
          <w:rFonts w:asciiTheme="minorHAnsi" w:hAnsiTheme="minorHAnsi"/>
          <w:lang w:val="bg-BG"/>
        </w:rPr>
        <w:t xml:space="preserve"> </w:t>
      </w:r>
      <w:r w:rsidRPr="004B5C35">
        <w:rPr>
          <w:rFonts w:asciiTheme="minorHAnsi" w:hAnsiTheme="minorHAnsi"/>
          <w:lang w:val="bg-BG"/>
        </w:rPr>
        <w:t xml:space="preserve">като изискваната за </w:t>
      </w:r>
      <w:r w:rsidR="00DD5682" w:rsidRPr="004B5C35">
        <w:rPr>
          <w:rFonts w:asciiTheme="minorHAnsi" w:hAnsiTheme="minorHAnsi"/>
          <w:lang w:val="bg-BG"/>
        </w:rPr>
        <w:t>докладване</w:t>
      </w:r>
      <w:r w:rsidRPr="004B5C35">
        <w:rPr>
          <w:rFonts w:asciiTheme="minorHAnsi" w:hAnsiTheme="minorHAnsi"/>
          <w:lang w:val="bg-BG"/>
        </w:rPr>
        <w:t>то на годишните емисии</w:t>
      </w:r>
      <w:r w:rsidR="003C3FF2" w:rsidRPr="004B5C35">
        <w:rPr>
          <w:rFonts w:asciiTheme="minorHAnsi" w:hAnsiTheme="minorHAnsi"/>
          <w:lang w:val="bg-BG"/>
        </w:rPr>
        <w:t xml:space="preserve">, </w:t>
      </w:r>
      <w:r w:rsidRPr="004B5C35">
        <w:rPr>
          <w:rFonts w:asciiTheme="minorHAnsi" w:hAnsiTheme="minorHAnsi"/>
          <w:lang w:val="bg-BG"/>
        </w:rPr>
        <w:t xml:space="preserve">но следва да е ясна и подкрепена от логични </w:t>
      </w:r>
      <w:r w:rsidR="00F5273B" w:rsidRPr="004B5C35">
        <w:rPr>
          <w:rFonts w:asciiTheme="minorHAnsi" w:hAnsiTheme="minorHAnsi"/>
          <w:lang w:val="bg-BG"/>
        </w:rPr>
        <w:t>доказателства</w:t>
      </w:r>
      <w:r w:rsidR="003C3FF2" w:rsidRPr="004B5C35">
        <w:rPr>
          <w:rFonts w:asciiTheme="minorHAnsi" w:hAnsiTheme="minorHAnsi"/>
          <w:lang w:val="bg-BG"/>
        </w:rPr>
        <w:t xml:space="preserve"> </w:t>
      </w:r>
      <w:r w:rsidRPr="004B5C35">
        <w:rPr>
          <w:rFonts w:asciiTheme="minorHAnsi" w:hAnsiTheme="minorHAnsi"/>
          <w:lang w:val="bg-BG"/>
        </w:rPr>
        <w:t>и обосновки</w:t>
      </w:r>
      <w:r w:rsidR="003C3FF2" w:rsidRPr="004B5C35">
        <w:rPr>
          <w:rFonts w:asciiTheme="minorHAnsi" w:hAnsiTheme="minorHAnsi"/>
          <w:lang w:val="bg-BG"/>
        </w:rPr>
        <w:t>.</w:t>
      </w:r>
    </w:p>
    <w:p w:rsidR="009E78CC" w:rsidRPr="004B5C35" w:rsidRDefault="00DA264D" w:rsidP="00F67ED3">
      <w:pPr>
        <w:spacing w:after="120"/>
        <w:jc w:val="both"/>
        <w:rPr>
          <w:rFonts w:asciiTheme="minorHAnsi" w:hAnsiTheme="minorHAnsi"/>
          <w:lang w:val="bg-BG"/>
        </w:rPr>
      </w:pPr>
      <w:r w:rsidRPr="004B5C35">
        <w:rPr>
          <w:rFonts w:asciiTheme="minorHAnsi" w:hAnsiTheme="minorHAnsi"/>
          <w:lang w:val="bg-BG"/>
        </w:rPr>
        <w:t>Когато се извършва такава опростена оценка на несигурността,</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D4509A">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следва да провери валидността на </w:t>
      </w:r>
      <w:r w:rsidR="00D66D77" w:rsidRPr="004B5C35">
        <w:rPr>
          <w:rFonts w:asciiTheme="minorHAnsi" w:hAnsiTheme="minorHAnsi"/>
          <w:lang w:val="bg-BG"/>
        </w:rPr>
        <w:t>информация</w:t>
      </w:r>
      <w:r w:rsidRPr="004B5C35">
        <w:rPr>
          <w:rFonts w:asciiTheme="minorHAnsi" w:hAnsiTheme="minorHAnsi"/>
          <w:lang w:val="bg-BG"/>
        </w:rPr>
        <w:t xml:space="preserve">, която е била използвана </w:t>
      </w:r>
      <w:r w:rsidR="003C3FF2" w:rsidRPr="004B5C35">
        <w:rPr>
          <w:rFonts w:asciiTheme="minorHAnsi" w:hAnsiTheme="minorHAnsi"/>
          <w:lang w:val="bg-BG"/>
        </w:rPr>
        <w:t xml:space="preserve"> </w:t>
      </w:r>
      <w:r w:rsidRPr="004B5C35">
        <w:rPr>
          <w:rFonts w:asciiTheme="minorHAnsi" w:hAnsiTheme="minorHAnsi"/>
          <w:lang w:val="bg-BG"/>
        </w:rPr>
        <w:t>за тази оценка на несигурността</w:t>
      </w:r>
      <w:r w:rsidR="003C3FF2" w:rsidRPr="004B5C35">
        <w:rPr>
          <w:rFonts w:asciiTheme="minorHAnsi" w:hAnsiTheme="minorHAnsi"/>
          <w:lang w:val="bg-BG"/>
        </w:rPr>
        <w:t xml:space="preserve">. </w:t>
      </w:r>
      <w:proofErr w:type="spellStart"/>
      <w:r w:rsidR="00BA7A05">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Pr="004B5C35">
        <w:rPr>
          <w:rFonts w:asciiTheme="minorHAnsi" w:hAnsiTheme="minorHAnsi"/>
          <w:lang w:val="bg-BG"/>
        </w:rPr>
        <w:t xml:space="preserve">трябва да провери </w:t>
      </w:r>
      <w:r w:rsidR="00F5273B" w:rsidRPr="004B5C35">
        <w:rPr>
          <w:rFonts w:asciiTheme="minorHAnsi" w:hAnsiTheme="minorHAnsi"/>
          <w:lang w:val="bg-BG"/>
        </w:rPr>
        <w:t>доказателства</w:t>
      </w:r>
      <w:r w:rsidRPr="004B5C35">
        <w:rPr>
          <w:rFonts w:asciiTheme="minorHAnsi" w:hAnsiTheme="minorHAnsi"/>
          <w:lang w:val="bg-BG"/>
        </w:rPr>
        <w:t>та, че са били установени всички важни източници на несигурност –</w:t>
      </w:r>
      <w:r w:rsidR="003C3FF2" w:rsidRPr="004B5C35">
        <w:rPr>
          <w:rFonts w:asciiTheme="minorHAnsi" w:hAnsiTheme="minorHAnsi"/>
          <w:lang w:val="bg-BG"/>
        </w:rPr>
        <w:t xml:space="preserve"> </w:t>
      </w:r>
      <w:r w:rsidRPr="004B5C35">
        <w:rPr>
          <w:rFonts w:asciiTheme="minorHAnsi" w:hAnsiTheme="minorHAnsi"/>
          <w:lang w:val="bg-BG"/>
        </w:rPr>
        <w:t>в цялото движение на данни за генериране</w:t>
      </w:r>
      <w:r w:rsidR="003C3FF2" w:rsidRPr="004B5C35">
        <w:rPr>
          <w:rFonts w:asciiTheme="minorHAnsi" w:hAnsiTheme="minorHAnsi"/>
          <w:lang w:val="bg-BG"/>
        </w:rPr>
        <w:t xml:space="preserve">, </w:t>
      </w:r>
      <w:r w:rsidRPr="004B5C35">
        <w:rPr>
          <w:rFonts w:asciiTheme="minorHAnsi" w:hAnsiTheme="minorHAnsi"/>
          <w:lang w:val="bg-BG"/>
        </w:rPr>
        <w:t xml:space="preserve">събиране и изчисляване на съответни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w:t>
      </w:r>
      <w:r w:rsidR="003C3FF2" w:rsidRPr="004B5C35">
        <w:rPr>
          <w:rFonts w:asciiTheme="minorHAnsi" w:hAnsiTheme="minorHAnsi"/>
          <w:lang w:val="bg-BG"/>
        </w:rPr>
        <w:t xml:space="preserve"> </w:t>
      </w:r>
      <w:r w:rsidRPr="004B5C35">
        <w:rPr>
          <w:rFonts w:asciiTheme="minorHAnsi" w:hAnsiTheme="minorHAnsi"/>
          <w:lang w:val="bg-BG"/>
        </w:rPr>
        <w:t>и базата, на която се извежда оценка на несигурността за всеки</w:t>
      </w:r>
      <w:r w:rsidR="003C3FF2" w:rsidRPr="004B5C35">
        <w:rPr>
          <w:rFonts w:asciiTheme="minorHAnsi" w:hAnsiTheme="minorHAnsi"/>
          <w:lang w:val="bg-BG"/>
        </w:rPr>
        <w:t>.</w:t>
      </w:r>
    </w:p>
    <w:p w:rsidR="009E78CC" w:rsidRPr="004B5C35" w:rsidRDefault="00BA7A05" w:rsidP="00F67ED3">
      <w:pPr>
        <w:spacing w:after="120"/>
        <w:jc w:val="both"/>
        <w:rPr>
          <w:rFonts w:asciiTheme="minorHAnsi" w:hAnsiTheme="minorHAnsi"/>
          <w:lang w:val="bg-BG"/>
        </w:rPr>
      </w:pPr>
      <w:proofErr w:type="spellStart"/>
      <w:r>
        <w:rPr>
          <w:rFonts w:asciiTheme="minorHAnsi" w:hAnsiTheme="minorHAnsi"/>
          <w:lang w:val="bg-BG"/>
        </w:rPr>
        <w:t>Верификаторът</w:t>
      </w:r>
      <w:proofErr w:type="spellEnd"/>
      <w:r w:rsidR="00EF61AC" w:rsidRPr="004B5C35">
        <w:rPr>
          <w:rFonts w:asciiTheme="minorHAnsi" w:hAnsiTheme="minorHAnsi"/>
          <w:lang w:val="bg-BG"/>
        </w:rPr>
        <w:t xml:space="preserve"> извършва насрещна проверка на </w:t>
      </w:r>
      <w:r w:rsidR="00D66D77" w:rsidRPr="004B5C35">
        <w:rPr>
          <w:rFonts w:asciiTheme="minorHAnsi" w:hAnsiTheme="minorHAnsi"/>
          <w:lang w:val="bg-BG"/>
        </w:rPr>
        <w:t>информация</w:t>
      </w:r>
      <w:r w:rsidR="003C3FF2" w:rsidRPr="004B5C35">
        <w:rPr>
          <w:rFonts w:asciiTheme="minorHAnsi" w:hAnsiTheme="minorHAnsi"/>
          <w:lang w:val="bg-BG"/>
        </w:rPr>
        <w:t xml:space="preserve"> </w:t>
      </w:r>
      <w:r w:rsidR="00EF61AC" w:rsidRPr="004B5C35">
        <w:rPr>
          <w:rFonts w:asciiTheme="minorHAnsi" w:hAnsiTheme="minorHAnsi"/>
          <w:lang w:val="bg-BG"/>
        </w:rPr>
        <w:t xml:space="preserve">спрямо собствената му оценка за движението на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00EF61AC" w:rsidRPr="004B5C35">
        <w:rPr>
          <w:rFonts w:asciiTheme="minorHAnsi" w:hAnsiTheme="minorHAnsi"/>
          <w:lang w:val="bg-BG"/>
        </w:rPr>
        <w:t xml:space="preserve">и оценката на риска на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00EF61AC" w:rsidRPr="004B5C35">
        <w:rPr>
          <w:rFonts w:asciiTheme="minorHAnsi" w:hAnsiTheme="minorHAnsi"/>
          <w:lang w:val="bg-BG"/>
        </w:rPr>
        <w:t xml:space="preserve">Също така, </w:t>
      </w:r>
      <w:r>
        <w:rPr>
          <w:rFonts w:asciiTheme="minorHAnsi" w:hAnsiTheme="minorHAnsi"/>
          <w:lang w:val="bg-BG"/>
        </w:rPr>
        <w:t>верификаторите</w:t>
      </w:r>
      <w:r w:rsidR="00EF61AC" w:rsidRPr="004B5C35">
        <w:rPr>
          <w:rFonts w:asciiTheme="minorHAnsi" w:hAnsiTheme="minorHAnsi"/>
          <w:lang w:val="bg-BG"/>
        </w:rPr>
        <w:t xml:space="preserve"> ще приканят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00EF61AC" w:rsidRPr="004B5C35">
        <w:rPr>
          <w:rFonts w:asciiTheme="minorHAnsi" w:hAnsiTheme="minorHAnsi"/>
          <w:lang w:val="bg-BG"/>
        </w:rPr>
        <w:t xml:space="preserve">да обоснове включването/изключването на източници на несигурност от оценката и да предостави разумни </w:t>
      </w:r>
      <w:r w:rsidR="00F5273B" w:rsidRPr="004B5C35">
        <w:rPr>
          <w:rFonts w:asciiTheme="minorHAnsi" w:hAnsiTheme="minorHAnsi"/>
          <w:lang w:val="bg-BG"/>
        </w:rPr>
        <w:t>доказателства</w:t>
      </w:r>
      <w:r w:rsidR="003C3FF2" w:rsidRPr="004B5C35">
        <w:rPr>
          <w:rFonts w:asciiTheme="minorHAnsi" w:hAnsiTheme="minorHAnsi"/>
          <w:lang w:val="bg-BG"/>
        </w:rPr>
        <w:t xml:space="preserve"> </w:t>
      </w:r>
      <w:r w:rsidR="00EF61AC" w:rsidRPr="004B5C35">
        <w:rPr>
          <w:rFonts w:asciiTheme="minorHAnsi" w:hAnsiTheme="minorHAnsi"/>
          <w:lang w:val="bg-BG"/>
        </w:rPr>
        <w:t>за това как операторът е определил нивото на несигурност</w:t>
      </w:r>
      <w:r w:rsidR="003C3FF2" w:rsidRPr="004B5C35">
        <w:rPr>
          <w:rFonts w:asciiTheme="minorHAnsi" w:hAnsiTheme="minorHAnsi"/>
          <w:lang w:val="bg-BG"/>
        </w:rPr>
        <w:t>.</w:t>
      </w:r>
    </w:p>
    <w:p w:rsidR="009E78CC" w:rsidRPr="004B5C35" w:rsidRDefault="004B32C9" w:rsidP="004B32C9">
      <w:pPr>
        <w:pStyle w:val="3"/>
        <w:rPr>
          <w:lang w:val="bg-BG"/>
        </w:rPr>
      </w:pPr>
      <w:bookmarkStart w:id="120" w:name="bookmark81"/>
      <w:bookmarkStart w:id="121" w:name="bookmark82"/>
      <w:bookmarkStart w:id="122" w:name="_Toc3379724"/>
      <w:r w:rsidRPr="004B5C35">
        <w:rPr>
          <w:b w:val="0"/>
          <w:lang w:val="bg-BG"/>
        </w:rPr>
        <w:t>7.1.5</w:t>
      </w:r>
      <w:r w:rsidRPr="004B5C35">
        <w:rPr>
          <w:lang w:val="bg-BG"/>
        </w:rPr>
        <w:tab/>
      </w:r>
      <w:r w:rsidR="00EF61AC" w:rsidRPr="004B5C35">
        <w:rPr>
          <w:lang w:val="bg-BG"/>
        </w:rPr>
        <w:t xml:space="preserve">Оценка на прилагането на </w:t>
      </w:r>
      <w:r w:rsidR="004D09C1" w:rsidRPr="004B5C35">
        <w:rPr>
          <w:lang w:val="bg-BG"/>
        </w:rPr>
        <w:t>продуктов</w:t>
      </w:r>
      <w:r w:rsidR="00EF61AC" w:rsidRPr="004B5C35">
        <w:rPr>
          <w:lang w:val="bg-BG"/>
        </w:rPr>
        <w:t>и</w:t>
      </w:r>
      <w:r w:rsidR="004D09C1" w:rsidRPr="004B5C35">
        <w:rPr>
          <w:lang w:val="bg-BG"/>
        </w:rPr>
        <w:t xml:space="preserve"> показател</w:t>
      </w:r>
      <w:bookmarkEnd w:id="120"/>
      <w:bookmarkEnd w:id="121"/>
      <w:r w:rsidR="00EF61AC" w:rsidRPr="004B5C35">
        <w:rPr>
          <w:lang w:val="bg-BG"/>
        </w:rPr>
        <w:t>и</w:t>
      </w:r>
      <w:bookmarkEnd w:id="122"/>
    </w:p>
    <w:p w:rsidR="009E78CC" w:rsidRPr="004B5C35" w:rsidRDefault="00EF61AC" w:rsidP="00F67ED3">
      <w:pPr>
        <w:spacing w:after="120"/>
        <w:jc w:val="both"/>
        <w:rPr>
          <w:rFonts w:asciiTheme="minorHAnsi" w:hAnsiTheme="minorHAnsi"/>
          <w:lang w:val="bg-BG"/>
        </w:rPr>
      </w:pPr>
      <w:r w:rsidRPr="004B5C35">
        <w:rPr>
          <w:rFonts w:asciiTheme="minorHAnsi" w:hAnsiTheme="minorHAnsi"/>
          <w:lang w:val="bg-BG"/>
        </w:rPr>
        <w:t xml:space="preserve">Както е обяснено в </w:t>
      </w:r>
      <w:r w:rsidR="009949E9" w:rsidRPr="004B5C35">
        <w:rPr>
          <w:rFonts w:asciiTheme="minorHAnsi" w:hAnsiTheme="minorHAnsi"/>
          <w:lang w:val="bg-BG"/>
        </w:rPr>
        <w:t>раздел</w:t>
      </w:r>
      <w:r w:rsidR="003C3FF2" w:rsidRPr="004B5C35">
        <w:rPr>
          <w:rFonts w:asciiTheme="minorHAnsi" w:hAnsiTheme="minorHAnsi"/>
          <w:lang w:val="bg-BG"/>
        </w:rPr>
        <w:t xml:space="preserve"> 6.3</w:t>
      </w:r>
      <w:r w:rsidRPr="004B5C35">
        <w:rPr>
          <w:rFonts w:asciiTheme="minorHAnsi" w:hAnsiTheme="minorHAnsi"/>
          <w:lang w:val="bg-BG"/>
        </w:rPr>
        <w:t>,</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D4509A">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ще извърши проверки на правилното приложение на </w:t>
      </w:r>
      <w:r w:rsidR="004D09C1" w:rsidRPr="004B5C35">
        <w:rPr>
          <w:rFonts w:asciiTheme="minorHAnsi" w:hAnsiTheme="minorHAnsi"/>
          <w:lang w:val="bg-BG"/>
        </w:rPr>
        <w:t>продуктов</w:t>
      </w:r>
      <w:r w:rsidRPr="004B5C35">
        <w:rPr>
          <w:rFonts w:asciiTheme="minorHAnsi" w:hAnsiTheme="minorHAnsi"/>
          <w:lang w:val="bg-BG"/>
        </w:rPr>
        <w:t>и</w:t>
      </w:r>
      <w:r w:rsidR="004D09C1" w:rsidRPr="004B5C35">
        <w:rPr>
          <w:rFonts w:asciiTheme="minorHAnsi" w:hAnsiTheme="minorHAnsi"/>
          <w:lang w:val="bg-BG"/>
        </w:rPr>
        <w:t xml:space="preserve"> показател</w:t>
      </w:r>
      <w:r w:rsidRPr="004B5C35">
        <w:rPr>
          <w:rFonts w:asciiTheme="minorHAnsi" w:hAnsiTheme="minorHAnsi"/>
          <w:lang w:val="bg-BG"/>
        </w:rPr>
        <w:t>и и други данни за актуализация на показатели</w:t>
      </w:r>
      <w:r w:rsidR="003C3FF2" w:rsidRPr="004B5C35">
        <w:rPr>
          <w:rFonts w:asciiTheme="minorHAnsi" w:hAnsiTheme="minorHAnsi"/>
          <w:lang w:val="bg-BG"/>
        </w:rPr>
        <w:t xml:space="preserve">, </w:t>
      </w:r>
      <w:r w:rsidRPr="004B5C35">
        <w:rPr>
          <w:rFonts w:asciiTheme="minorHAnsi" w:hAnsiTheme="minorHAnsi"/>
          <w:lang w:val="bg-BG"/>
        </w:rPr>
        <w:t>включително</w:t>
      </w:r>
      <w:r w:rsidR="003C3FF2" w:rsidRPr="004B5C35">
        <w:rPr>
          <w:rFonts w:asciiTheme="minorHAnsi" w:hAnsiTheme="minorHAnsi"/>
          <w:lang w:val="bg-BG"/>
        </w:rPr>
        <w:t>:</w:t>
      </w:r>
    </w:p>
    <w:p w:rsidR="009E78CC" w:rsidRPr="004B5C35" w:rsidRDefault="004B32C9" w:rsidP="004B32C9">
      <w:pPr>
        <w:pStyle w:val="5"/>
      </w:pPr>
      <w:r w:rsidRPr="004B5C35">
        <w:t>•</w:t>
      </w:r>
      <w:r w:rsidRPr="004B5C35">
        <w:tab/>
      </w:r>
      <w:r w:rsidR="00EF61AC" w:rsidRPr="004B5C35">
        <w:t>Дали има липсващи или дублиращи се данни</w:t>
      </w:r>
    </w:p>
    <w:p w:rsidR="009E78CC" w:rsidRPr="004B5C35" w:rsidRDefault="004B32C9" w:rsidP="004B32C9">
      <w:pPr>
        <w:pStyle w:val="5"/>
      </w:pPr>
      <w:r w:rsidRPr="004B5C35">
        <w:t>•</w:t>
      </w:r>
      <w:r w:rsidRPr="004B5C35">
        <w:tab/>
      </w:r>
      <w:r w:rsidR="00EF61AC" w:rsidRPr="004B5C35">
        <w:t xml:space="preserve">Правилно приложение на определенията за продукти </w:t>
      </w:r>
    </w:p>
    <w:p w:rsidR="009E78CC" w:rsidRPr="004B5C35" w:rsidRDefault="004B32C9" w:rsidP="004B32C9">
      <w:pPr>
        <w:pStyle w:val="5"/>
      </w:pPr>
      <w:r w:rsidRPr="004B5C35">
        <w:t>•</w:t>
      </w:r>
      <w:r w:rsidRPr="004B5C35">
        <w:tab/>
      </w:r>
      <w:r w:rsidR="00EF61AC" w:rsidRPr="004B5C35">
        <w:t xml:space="preserve">Правилно отнасяне на равнища на дейност за непреките подходи на разпределяне </w:t>
      </w:r>
      <w:r w:rsidR="003C3FF2" w:rsidRPr="004B5C35">
        <w:t>(</w:t>
      </w:r>
      <w:r w:rsidR="009646E3" w:rsidRPr="004B5C35">
        <w:t>топлоенергийни</w:t>
      </w:r>
      <w:r w:rsidR="003C3FF2" w:rsidRPr="004B5C35">
        <w:t xml:space="preserve">, </w:t>
      </w:r>
      <w:r w:rsidR="009646E3" w:rsidRPr="004B5C35">
        <w:t xml:space="preserve">топлофикационни, </w:t>
      </w:r>
      <w:r w:rsidR="00822525" w:rsidRPr="004B5C35">
        <w:t>под</w:t>
      </w:r>
      <w:r w:rsidR="00FD3CD8" w:rsidRPr="004B5C35">
        <w:t>инсталации</w:t>
      </w:r>
      <w:r w:rsidR="009646E3" w:rsidRPr="004B5C35">
        <w:t xml:space="preserve"> с емисии от гориво и процеси</w:t>
      </w:r>
      <w:r w:rsidR="003C3FF2" w:rsidRPr="004B5C35">
        <w:t xml:space="preserve">) </w:t>
      </w:r>
      <w:r w:rsidR="009646E3" w:rsidRPr="004B5C35">
        <w:t xml:space="preserve">съобразно статуса на изтичане на въглерод на продуктите, свързани с тези </w:t>
      </w:r>
      <w:r w:rsidR="00822525" w:rsidRPr="004B5C35">
        <w:t>под</w:t>
      </w:r>
      <w:r w:rsidR="00FD3CD8" w:rsidRPr="004B5C35">
        <w:t>инсталации</w:t>
      </w:r>
      <w:r w:rsidRPr="004B5C35">
        <w:t xml:space="preserve"> </w:t>
      </w:r>
      <w:r w:rsidR="009646E3" w:rsidRPr="004B5C35">
        <w:t xml:space="preserve">и с кодовете по </w:t>
      </w:r>
      <w:r w:rsidR="003C3FF2" w:rsidRPr="004B5C35">
        <w:t xml:space="preserve">NACE/PRODCOM </w:t>
      </w:r>
      <w:r w:rsidR="009646E3" w:rsidRPr="004B5C35">
        <w:t>на тези продукти</w:t>
      </w:r>
      <w:r w:rsidR="003C3FF2" w:rsidRPr="004B5C35">
        <w:t>.</w:t>
      </w:r>
    </w:p>
    <w:p w:rsidR="009E78CC" w:rsidRPr="004B5C35" w:rsidRDefault="004B32C9" w:rsidP="004B32C9">
      <w:pPr>
        <w:pStyle w:val="5"/>
      </w:pPr>
      <w:r w:rsidRPr="004B5C35">
        <w:t>•</w:t>
      </w:r>
      <w:r w:rsidRPr="004B5C35">
        <w:tab/>
      </w:r>
      <w:r w:rsidR="00822525" w:rsidRPr="004B5C35">
        <w:t xml:space="preserve">исторически </w:t>
      </w:r>
      <w:r w:rsidR="009646E3" w:rsidRPr="004B5C35">
        <w:t>равнища на дейност</w:t>
      </w:r>
      <w:r w:rsidR="00822525" w:rsidRPr="004B5C35">
        <w:t>и</w:t>
      </w:r>
      <w:r w:rsidR="003C3FF2" w:rsidRPr="004B5C35">
        <w:t xml:space="preserve"> (</w:t>
      </w:r>
      <w:r w:rsidR="009646E3" w:rsidRPr="004B5C35">
        <w:t xml:space="preserve">базирани на средни стойности от базовия </w:t>
      </w:r>
      <w:r w:rsidR="009F0475" w:rsidRPr="004B5C35">
        <w:t>период</w:t>
      </w:r>
      <w:r w:rsidR="003C3FF2" w:rsidRPr="004B5C35">
        <w:t xml:space="preserve"> </w:t>
      </w:r>
      <w:r w:rsidR="009646E3" w:rsidRPr="004B5C35">
        <w:t>и съответните методи на изчисляване</w:t>
      </w:r>
      <w:r w:rsidR="003C3FF2" w:rsidRPr="004B5C35">
        <w:t>)</w:t>
      </w:r>
    </w:p>
    <w:p w:rsidR="009E78CC" w:rsidRPr="004B5C35" w:rsidRDefault="00BA7A05" w:rsidP="00F67ED3">
      <w:pPr>
        <w:spacing w:after="120"/>
        <w:jc w:val="both"/>
        <w:rPr>
          <w:rFonts w:asciiTheme="minorHAnsi" w:hAnsiTheme="minorHAnsi"/>
          <w:lang w:val="bg-BG"/>
        </w:rPr>
      </w:pPr>
      <w:proofErr w:type="spellStart"/>
      <w:r>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009646E3" w:rsidRPr="004B5C35">
        <w:rPr>
          <w:rFonts w:asciiTheme="minorHAnsi" w:hAnsiTheme="minorHAnsi"/>
          <w:lang w:val="bg-BG"/>
        </w:rPr>
        <w:t xml:space="preserve">ще прилага проверка на аналитични процедури и </w:t>
      </w:r>
      <w:r w:rsidR="00DD5682" w:rsidRPr="004B5C35">
        <w:rPr>
          <w:rFonts w:asciiTheme="minorHAnsi" w:hAnsiTheme="minorHAnsi"/>
          <w:lang w:val="bg-BG"/>
        </w:rPr>
        <w:t>данни</w:t>
      </w:r>
      <w:r w:rsidR="009646E3" w:rsidRPr="004B5C35">
        <w:rPr>
          <w:rFonts w:asciiTheme="minorHAnsi" w:hAnsiTheme="minorHAnsi"/>
          <w:lang w:val="bg-BG"/>
        </w:rPr>
        <w:t xml:space="preserve">, за да оцени тези </w:t>
      </w:r>
      <w:r w:rsidR="005B6FDB" w:rsidRPr="004B5C35">
        <w:rPr>
          <w:rFonts w:asciiTheme="minorHAnsi" w:hAnsiTheme="minorHAnsi"/>
          <w:lang w:val="bg-BG"/>
        </w:rPr>
        <w:t>елементи</w:t>
      </w:r>
      <w:r w:rsidR="003C3FF2" w:rsidRPr="004B5C35">
        <w:rPr>
          <w:rFonts w:asciiTheme="minorHAnsi" w:hAnsiTheme="minorHAnsi"/>
          <w:lang w:val="bg-BG"/>
        </w:rPr>
        <w:t xml:space="preserve"> </w:t>
      </w:r>
      <w:r w:rsidR="009646E3" w:rsidRPr="004B5C35">
        <w:rPr>
          <w:rFonts w:asciiTheme="minorHAnsi" w:hAnsiTheme="minorHAnsi"/>
          <w:lang w:val="bg-BG"/>
        </w:rPr>
        <w:t xml:space="preserve">и поради това следва да бъде наясно как тези концепции могат да бъдат оценени </w:t>
      </w:r>
      <w:r w:rsidR="003C3FF2" w:rsidRPr="004B5C35">
        <w:rPr>
          <w:rFonts w:asciiTheme="minorHAnsi" w:hAnsiTheme="minorHAnsi"/>
          <w:lang w:val="bg-BG"/>
        </w:rPr>
        <w:t>(</w:t>
      </w:r>
      <w:r w:rsidR="009646E3" w:rsidRPr="004B5C35">
        <w:rPr>
          <w:rFonts w:asciiTheme="minorHAnsi" w:hAnsiTheme="minorHAnsi"/>
          <w:lang w:val="bg-BG"/>
        </w:rPr>
        <w:t xml:space="preserve">вж. също </w:t>
      </w:r>
      <w:r w:rsidR="009949E9" w:rsidRPr="004B5C35">
        <w:rPr>
          <w:rFonts w:asciiTheme="minorHAnsi" w:hAnsiTheme="minorHAnsi"/>
          <w:lang w:val="bg-BG"/>
        </w:rPr>
        <w:t>раздел</w:t>
      </w:r>
      <w:r w:rsidR="003C3FF2" w:rsidRPr="004B5C35">
        <w:rPr>
          <w:rFonts w:asciiTheme="minorHAnsi" w:hAnsiTheme="minorHAnsi"/>
          <w:lang w:val="bg-BG"/>
        </w:rPr>
        <w:t xml:space="preserve"> 6.3). </w:t>
      </w:r>
      <w:r>
        <w:rPr>
          <w:rFonts w:asciiTheme="minorHAnsi" w:hAnsiTheme="minorHAnsi"/>
          <w:lang w:val="bg-BG"/>
        </w:rPr>
        <w:t>Верификаторите</w:t>
      </w:r>
      <w:r w:rsidR="009646E3" w:rsidRPr="004B5C35">
        <w:rPr>
          <w:rFonts w:asciiTheme="minorHAnsi" w:hAnsiTheme="minorHAnsi"/>
          <w:lang w:val="bg-BG"/>
        </w:rPr>
        <w:t xml:space="preserve"> трябва да разбират </w:t>
      </w:r>
      <w:r w:rsidR="00D06189" w:rsidRPr="004B5C35">
        <w:rPr>
          <w:rFonts w:asciiTheme="minorHAnsi" w:hAnsiTheme="minorHAnsi"/>
          <w:lang w:val="bg-BG"/>
        </w:rPr>
        <w:t>ръководства</w:t>
      </w:r>
      <w:r w:rsidR="009646E3" w:rsidRPr="004B5C35">
        <w:rPr>
          <w:rFonts w:asciiTheme="minorHAnsi" w:hAnsiTheme="minorHAnsi"/>
          <w:lang w:val="bg-BG"/>
        </w:rPr>
        <w:t xml:space="preserve">та по </w:t>
      </w:r>
      <w:r>
        <w:rPr>
          <w:rFonts w:asciiTheme="minorHAnsi" w:hAnsiTheme="minorHAnsi"/>
          <w:lang w:val="bg-BG"/>
        </w:rPr>
        <w:t>FAR</w:t>
      </w:r>
      <w:r w:rsidR="003C3FF2" w:rsidRPr="004B5C35">
        <w:rPr>
          <w:rFonts w:asciiTheme="minorHAnsi" w:hAnsiTheme="minorHAnsi"/>
          <w:lang w:val="bg-BG"/>
        </w:rPr>
        <w:t>.</w:t>
      </w:r>
    </w:p>
    <w:p w:rsidR="009E78CC" w:rsidRPr="004B5C35" w:rsidRDefault="003C3FF2" w:rsidP="004B32C9">
      <w:pPr>
        <w:pStyle w:val="3"/>
        <w:rPr>
          <w:lang w:val="bg-BG"/>
        </w:rPr>
      </w:pPr>
      <w:bookmarkStart w:id="123" w:name="bookmark83"/>
      <w:bookmarkStart w:id="124" w:name="bookmark84"/>
      <w:bookmarkStart w:id="125" w:name="_Toc3379725"/>
      <w:r w:rsidRPr="004B5C35">
        <w:rPr>
          <w:b w:val="0"/>
          <w:lang w:val="bg-BG"/>
        </w:rPr>
        <w:t>7.1.6</w:t>
      </w:r>
      <w:r w:rsidR="004B32C9" w:rsidRPr="004B5C35">
        <w:rPr>
          <w:lang w:val="bg-BG"/>
        </w:rPr>
        <w:tab/>
      </w:r>
      <w:r w:rsidR="009646E3" w:rsidRPr="004B5C35">
        <w:rPr>
          <w:lang w:val="bg-BG"/>
        </w:rPr>
        <w:t xml:space="preserve">Определения за продукти и производствени </w:t>
      </w:r>
      <w:r w:rsidR="00DD5682" w:rsidRPr="004B5C35">
        <w:rPr>
          <w:lang w:val="bg-BG"/>
        </w:rPr>
        <w:t>данни</w:t>
      </w:r>
      <w:bookmarkEnd w:id="123"/>
      <w:bookmarkEnd w:id="124"/>
      <w:bookmarkEnd w:id="125"/>
    </w:p>
    <w:p w:rsidR="009E78CC" w:rsidRPr="004B5C35" w:rsidRDefault="009646E3" w:rsidP="00F67ED3">
      <w:pPr>
        <w:spacing w:after="120"/>
        <w:jc w:val="both"/>
        <w:rPr>
          <w:rFonts w:asciiTheme="minorHAnsi" w:hAnsiTheme="minorHAnsi"/>
          <w:lang w:val="bg-BG"/>
        </w:rPr>
      </w:pPr>
      <w:r w:rsidRPr="004B5C35">
        <w:rPr>
          <w:rFonts w:asciiTheme="minorHAnsi" w:hAnsiTheme="minorHAnsi"/>
          <w:lang w:val="bg-BG"/>
        </w:rPr>
        <w:t xml:space="preserve">Ключов въпрос за </w:t>
      </w:r>
      <w:r w:rsidR="00625DFC" w:rsidRPr="004B5C35">
        <w:rPr>
          <w:rFonts w:asciiTheme="minorHAnsi" w:hAnsiTheme="minorHAnsi"/>
          <w:lang w:val="bg-BG"/>
        </w:rPr>
        <w:t>проверка</w:t>
      </w:r>
      <w:r w:rsidRPr="004B5C35">
        <w:rPr>
          <w:rFonts w:asciiTheme="minorHAnsi" w:hAnsiTheme="minorHAnsi"/>
          <w:lang w:val="bg-BG"/>
        </w:rPr>
        <w:t>та</w:t>
      </w:r>
      <w:r w:rsidR="00625DFC" w:rsidRPr="004B5C35">
        <w:rPr>
          <w:rFonts w:asciiTheme="minorHAnsi" w:hAnsiTheme="minorHAnsi"/>
          <w:lang w:val="bg-BG"/>
        </w:rPr>
        <w:t xml:space="preserve"> на базови данни</w:t>
      </w:r>
      <w:r w:rsidR="003C3FF2" w:rsidRPr="004B5C35">
        <w:rPr>
          <w:rFonts w:asciiTheme="minorHAnsi" w:hAnsiTheme="minorHAnsi"/>
          <w:lang w:val="bg-BG"/>
        </w:rPr>
        <w:t xml:space="preserve"> </w:t>
      </w:r>
      <w:r w:rsidRPr="004B5C35">
        <w:rPr>
          <w:rFonts w:asciiTheme="minorHAnsi" w:hAnsiTheme="minorHAnsi"/>
          <w:lang w:val="bg-BG"/>
        </w:rPr>
        <w:t xml:space="preserve">по </w:t>
      </w:r>
      <w:r w:rsidR="00BA7A05">
        <w:rPr>
          <w:rFonts w:asciiTheme="minorHAnsi" w:hAnsiTheme="minorHAnsi"/>
          <w:lang w:val="bg-BG"/>
        </w:rPr>
        <w:t>FAR</w:t>
      </w:r>
      <w:r w:rsidRPr="004B5C35">
        <w:rPr>
          <w:rFonts w:asciiTheme="minorHAnsi" w:hAnsiTheme="minorHAnsi"/>
          <w:lang w:val="bg-BG"/>
        </w:rPr>
        <w:t xml:space="preserve"> е проверката на производствени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 xml:space="preserve">която формира основата за изчисляване на Исторически равнища на дейност </w:t>
      </w:r>
      <w:r w:rsidR="003C3FF2" w:rsidRPr="004B5C35">
        <w:rPr>
          <w:rFonts w:asciiTheme="minorHAnsi" w:hAnsiTheme="minorHAnsi"/>
          <w:lang w:val="bg-BG"/>
        </w:rPr>
        <w:t>(</w:t>
      </w:r>
      <w:r w:rsidRPr="004B5C35">
        <w:rPr>
          <w:rFonts w:asciiTheme="minorHAnsi" w:hAnsiTheme="minorHAnsi"/>
          <w:lang w:val="bg-BG"/>
        </w:rPr>
        <w:t>ИРД</w:t>
      </w:r>
      <w:r w:rsidR="003C3FF2" w:rsidRPr="004B5C35">
        <w:rPr>
          <w:rFonts w:asciiTheme="minorHAnsi" w:hAnsiTheme="minorHAnsi"/>
          <w:lang w:val="bg-BG"/>
        </w:rPr>
        <w:t xml:space="preserve">) </w:t>
      </w:r>
      <w:r w:rsidRPr="004B5C35">
        <w:rPr>
          <w:rFonts w:asciiTheme="minorHAnsi" w:hAnsiTheme="minorHAnsi"/>
          <w:lang w:val="bg-BG"/>
        </w:rPr>
        <w:t xml:space="preserve">за </w:t>
      </w:r>
      <w:r w:rsidR="004D09C1" w:rsidRPr="004B5C35">
        <w:rPr>
          <w:rFonts w:asciiTheme="minorHAnsi" w:hAnsiTheme="minorHAnsi"/>
          <w:lang w:val="bg-BG"/>
        </w:rPr>
        <w:t>продуктов</w:t>
      </w:r>
      <w:r w:rsidRPr="004B5C35">
        <w:rPr>
          <w:rFonts w:asciiTheme="minorHAnsi" w:hAnsiTheme="minorHAnsi"/>
          <w:lang w:val="bg-BG"/>
        </w:rPr>
        <w:t>и</w:t>
      </w:r>
      <w:r w:rsidR="004D09C1" w:rsidRPr="004B5C35">
        <w:rPr>
          <w:rFonts w:asciiTheme="minorHAnsi" w:hAnsiTheme="minorHAnsi"/>
          <w:lang w:val="bg-BG"/>
        </w:rPr>
        <w:t xml:space="preserve"> показател</w:t>
      </w:r>
      <w:r w:rsidRPr="004B5C35">
        <w:rPr>
          <w:rFonts w:asciiTheme="minorHAnsi" w:hAnsiTheme="minorHAnsi"/>
          <w:lang w:val="bg-BG"/>
        </w:rPr>
        <w:t xml:space="preserve">и, за да се определи предварителният брой </w:t>
      </w:r>
      <w:r w:rsidR="00DE272A" w:rsidRPr="004B5C35">
        <w:rPr>
          <w:rFonts w:asciiTheme="minorHAnsi" w:hAnsiTheme="minorHAnsi"/>
          <w:lang w:val="bg-BG"/>
        </w:rPr>
        <w:t>квоти</w:t>
      </w:r>
      <w:r w:rsidRPr="004B5C35">
        <w:rPr>
          <w:rFonts w:asciiTheme="minorHAnsi" w:hAnsiTheme="minorHAnsi"/>
          <w:lang w:val="bg-BG"/>
        </w:rPr>
        <w:t>, които са безплатно разпределени</w:t>
      </w:r>
      <w:r w:rsidR="003C3FF2" w:rsidRPr="004B5C35">
        <w:rPr>
          <w:rFonts w:asciiTheme="minorHAnsi" w:hAnsiTheme="minorHAnsi"/>
          <w:lang w:val="bg-BG"/>
        </w:rPr>
        <w:t xml:space="preserve">. </w:t>
      </w:r>
      <w:r w:rsidRPr="004B5C35">
        <w:rPr>
          <w:rFonts w:asciiTheme="minorHAnsi" w:hAnsiTheme="minorHAnsi"/>
          <w:lang w:val="bg-BG"/>
        </w:rPr>
        <w:t>Тук се обхващат два аспекта</w:t>
      </w:r>
      <w:r w:rsidR="003C3FF2" w:rsidRPr="004B5C35">
        <w:rPr>
          <w:rFonts w:asciiTheme="minorHAnsi" w:hAnsiTheme="minorHAnsi"/>
          <w:lang w:val="bg-BG"/>
        </w:rPr>
        <w:t>:</w:t>
      </w:r>
    </w:p>
    <w:p w:rsidR="009E78CC" w:rsidRPr="004B5C35" w:rsidRDefault="004B32C9" w:rsidP="004B32C9">
      <w:pPr>
        <w:pStyle w:val="5"/>
      </w:pPr>
      <w:r w:rsidRPr="004B5C35">
        <w:t>a</w:t>
      </w:r>
      <w:r w:rsidR="003C3FF2" w:rsidRPr="004B5C35">
        <w:t>)</w:t>
      </w:r>
      <w:r w:rsidRPr="004B5C35">
        <w:tab/>
      </w:r>
      <w:r w:rsidR="009646E3" w:rsidRPr="004B5C35">
        <w:t>Качествени проверки</w:t>
      </w:r>
      <w:r w:rsidR="003C3FF2" w:rsidRPr="004B5C35">
        <w:t xml:space="preserve">: </w:t>
      </w:r>
      <w:r w:rsidR="009646E3" w:rsidRPr="004B5C35">
        <w:t>Дали операторът е избрал правилния показател</w:t>
      </w:r>
      <w:r w:rsidR="003C3FF2" w:rsidRPr="004B5C35">
        <w:t xml:space="preserve">? </w:t>
      </w:r>
      <w:r w:rsidR="009646E3" w:rsidRPr="004B5C35">
        <w:t>С други думи</w:t>
      </w:r>
      <w:r w:rsidR="003C3FF2" w:rsidRPr="004B5C35">
        <w:t xml:space="preserve">: </w:t>
      </w:r>
      <w:r w:rsidR="009646E3" w:rsidRPr="004B5C35">
        <w:t>Дали продуктите се обхващат от съответното определение на Приложение </w:t>
      </w:r>
      <w:r w:rsidR="003C3FF2" w:rsidRPr="004B5C35">
        <w:t xml:space="preserve">I </w:t>
      </w:r>
      <w:r w:rsidR="009646E3" w:rsidRPr="004B5C35">
        <w:t xml:space="preserve">от </w:t>
      </w:r>
      <w:r w:rsidR="009F0475" w:rsidRPr="004B5C35">
        <w:t>Правилата за безплатно разпределение</w:t>
      </w:r>
      <w:r w:rsidRPr="004B5C35">
        <w:rPr>
          <w:rStyle w:val="FootnoteReference"/>
        </w:rPr>
        <w:footnoteReference w:id="42"/>
      </w:r>
      <w:r w:rsidR="003C3FF2" w:rsidRPr="004B5C35">
        <w:t>?</w:t>
      </w:r>
    </w:p>
    <w:p w:rsidR="009E78CC" w:rsidRPr="004B5C35" w:rsidRDefault="004B32C9" w:rsidP="004B32C9">
      <w:pPr>
        <w:pStyle w:val="5"/>
      </w:pPr>
      <w:r w:rsidRPr="004B5C35">
        <w:t>b</w:t>
      </w:r>
      <w:r w:rsidR="003C3FF2" w:rsidRPr="004B5C35">
        <w:t>)</w:t>
      </w:r>
      <w:r w:rsidRPr="004B5C35">
        <w:tab/>
      </w:r>
      <w:r w:rsidR="009646E3" w:rsidRPr="004B5C35">
        <w:t>Годишно количество продукти</w:t>
      </w:r>
      <w:r w:rsidR="003C3FF2" w:rsidRPr="004B5C35">
        <w:t>.</w:t>
      </w:r>
    </w:p>
    <w:p w:rsidR="009E78CC" w:rsidRPr="004B5C35" w:rsidRDefault="009646E3" w:rsidP="00F67ED3">
      <w:pPr>
        <w:spacing w:after="120"/>
        <w:jc w:val="both"/>
        <w:rPr>
          <w:rFonts w:asciiTheme="minorHAnsi" w:hAnsiTheme="minorHAnsi"/>
          <w:b/>
          <w:lang w:val="bg-BG"/>
        </w:rPr>
      </w:pPr>
      <w:r w:rsidRPr="004B5C35">
        <w:rPr>
          <w:rFonts w:asciiTheme="minorHAnsi" w:hAnsiTheme="minorHAnsi"/>
          <w:b/>
          <w:lang w:val="bg-BG"/>
        </w:rPr>
        <w:t>Класификация на продуктите</w:t>
      </w:r>
    </w:p>
    <w:p w:rsidR="009E78CC" w:rsidRPr="004B5C35" w:rsidRDefault="009646E3" w:rsidP="00F67ED3">
      <w:pPr>
        <w:spacing w:after="120"/>
        <w:jc w:val="both"/>
        <w:rPr>
          <w:rFonts w:asciiTheme="minorHAnsi" w:hAnsiTheme="minorHAnsi"/>
          <w:lang w:val="bg-BG"/>
        </w:rPr>
      </w:pPr>
      <w:r w:rsidRPr="004B5C35">
        <w:rPr>
          <w:rFonts w:asciiTheme="minorHAnsi" w:hAnsiTheme="minorHAnsi"/>
          <w:lang w:val="bg-BG"/>
        </w:rPr>
        <w:t>За отговори на буква </w:t>
      </w:r>
      <w:r w:rsidR="003C3FF2" w:rsidRPr="004B5C35">
        <w:rPr>
          <w:rFonts w:asciiTheme="minorHAnsi" w:hAnsiTheme="minorHAnsi"/>
          <w:lang w:val="bg-BG"/>
        </w:rPr>
        <w:t xml:space="preserve">a), </w:t>
      </w:r>
      <w:r w:rsidR="00BA7A05">
        <w:rPr>
          <w:rFonts w:asciiTheme="minorHAnsi" w:hAnsiTheme="minorHAnsi"/>
          <w:lang w:val="bg-BG"/>
        </w:rPr>
        <w:t>верификатор</w:t>
      </w:r>
      <w:r w:rsidR="00D4509A">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 xml:space="preserve">ще се нуждае от разбиране на съответните определения на продуктите в </w:t>
      </w:r>
      <w:r w:rsidR="00BA7A05">
        <w:rPr>
          <w:rFonts w:asciiTheme="minorHAnsi" w:hAnsiTheme="minorHAnsi"/>
          <w:lang w:val="bg-BG"/>
        </w:rPr>
        <w:t>FAR</w:t>
      </w:r>
      <w:r w:rsidR="003C3FF2" w:rsidRPr="004B5C35">
        <w:rPr>
          <w:rFonts w:asciiTheme="minorHAnsi" w:hAnsiTheme="minorHAnsi"/>
          <w:lang w:val="bg-BG"/>
        </w:rPr>
        <w:t xml:space="preserve"> </w:t>
      </w:r>
      <w:r w:rsidRPr="004B5C35">
        <w:rPr>
          <w:rFonts w:asciiTheme="minorHAnsi" w:hAnsiTheme="minorHAnsi"/>
          <w:lang w:val="bg-BG"/>
        </w:rPr>
        <w:t xml:space="preserve">и също така, на приложимите класификации по </w:t>
      </w:r>
      <w:r w:rsidR="003C3FF2" w:rsidRPr="004B5C35">
        <w:rPr>
          <w:rFonts w:asciiTheme="minorHAnsi" w:hAnsiTheme="minorHAnsi"/>
          <w:lang w:val="bg-BG"/>
        </w:rPr>
        <w:t xml:space="preserve">NACE </w:t>
      </w:r>
      <w:r w:rsidRPr="004B5C35">
        <w:rPr>
          <w:rFonts w:asciiTheme="minorHAnsi" w:hAnsiTheme="minorHAnsi"/>
          <w:lang w:val="bg-BG"/>
        </w:rPr>
        <w:t xml:space="preserve">и </w:t>
      </w:r>
      <w:r w:rsidR="003C3FF2" w:rsidRPr="004B5C35">
        <w:rPr>
          <w:rFonts w:asciiTheme="minorHAnsi" w:hAnsiTheme="minorHAnsi"/>
          <w:lang w:val="bg-BG"/>
        </w:rPr>
        <w:t xml:space="preserve">PRODCOM. </w:t>
      </w:r>
      <w:r w:rsidRPr="004B5C35">
        <w:rPr>
          <w:rFonts w:asciiTheme="minorHAnsi" w:hAnsiTheme="minorHAnsi"/>
          <w:lang w:val="bg-BG"/>
        </w:rPr>
        <w:t>В случай на спор относно класификации на продукт</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D4509A">
        <w:rPr>
          <w:rFonts w:asciiTheme="minorHAnsi" w:hAnsiTheme="minorHAnsi"/>
          <w:lang w:val="bg-BG"/>
        </w:rPr>
        <w:t>а</w:t>
      </w:r>
      <w:r w:rsidR="003C3FF2" w:rsidRPr="004B5C35">
        <w:rPr>
          <w:rFonts w:asciiTheme="minorHAnsi" w:hAnsiTheme="minorHAnsi"/>
          <w:lang w:val="bg-BG"/>
        </w:rPr>
        <w:t xml:space="preserve"> </w:t>
      </w:r>
      <w:r w:rsidRPr="004B5C35">
        <w:rPr>
          <w:rFonts w:asciiTheme="minorHAnsi" w:hAnsiTheme="minorHAnsi"/>
          <w:lang w:val="bg-BG"/>
        </w:rPr>
        <w:t>следва да поиска разяснения от националната статистическа служба в държава членка, където се намира инсталацията</w:t>
      </w:r>
      <w:r w:rsidR="003C3FF2" w:rsidRPr="004B5C35">
        <w:rPr>
          <w:rFonts w:asciiTheme="minorHAnsi" w:hAnsiTheme="minorHAnsi"/>
          <w:lang w:val="bg-BG"/>
        </w:rPr>
        <w:t>.</w:t>
      </w:r>
    </w:p>
    <w:p w:rsidR="009E78CC" w:rsidRPr="004B5C35" w:rsidRDefault="009646E3" w:rsidP="00F67ED3">
      <w:pPr>
        <w:spacing w:after="120"/>
        <w:jc w:val="both"/>
        <w:rPr>
          <w:rFonts w:asciiTheme="minorHAnsi" w:hAnsiTheme="minorHAnsi"/>
          <w:lang w:val="bg-BG"/>
        </w:rPr>
      </w:pPr>
      <w:r w:rsidRPr="004B5C35">
        <w:rPr>
          <w:rFonts w:asciiTheme="minorHAnsi" w:hAnsiTheme="minorHAnsi"/>
          <w:lang w:val="bg-BG"/>
        </w:rPr>
        <w:t xml:space="preserve">За определяне на количествените производствени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включително данни за продажби на топлинна енергия</w:t>
      </w:r>
      <w:r w:rsidR="003C3FF2" w:rsidRPr="004B5C35">
        <w:rPr>
          <w:rFonts w:asciiTheme="minorHAnsi" w:hAnsiTheme="minorHAnsi"/>
          <w:lang w:val="bg-BG"/>
        </w:rPr>
        <w:t xml:space="preserve">), </w:t>
      </w:r>
      <w:r w:rsidRPr="004B5C35">
        <w:rPr>
          <w:rFonts w:asciiTheme="minorHAnsi" w:hAnsiTheme="minorHAnsi"/>
          <w:lang w:val="bg-BG"/>
        </w:rPr>
        <w:t xml:space="preserve">операторът обичайно е в състояние да предоставя </w:t>
      </w:r>
      <w:r w:rsidR="00DD5682" w:rsidRPr="004B5C35">
        <w:rPr>
          <w:rFonts w:asciiTheme="minorHAnsi" w:hAnsiTheme="minorHAnsi"/>
          <w:lang w:val="bg-BG"/>
        </w:rPr>
        <w:t>данни</w:t>
      </w:r>
      <w:r w:rsidR="003C3FF2" w:rsidRPr="004B5C35">
        <w:rPr>
          <w:rFonts w:asciiTheme="minorHAnsi" w:hAnsiTheme="minorHAnsi"/>
          <w:lang w:val="bg-BG"/>
        </w:rPr>
        <w:t xml:space="preserve"> </w:t>
      </w:r>
      <w:r w:rsidRPr="004B5C35">
        <w:rPr>
          <w:rFonts w:asciiTheme="minorHAnsi" w:hAnsiTheme="minorHAnsi"/>
          <w:lang w:val="bg-BG"/>
        </w:rPr>
        <w:t>от своите финансови счетоводни системи</w:t>
      </w:r>
      <w:r w:rsidR="003C3FF2" w:rsidRPr="004B5C35">
        <w:rPr>
          <w:rFonts w:asciiTheme="minorHAnsi" w:hAnsiTheme="minorHAnsi"/>
          <w:lang w:val="bg-BG"/>
        </w:rPr>
        <w:t xml:space="preserve">, </w:t>
      </w:r>
      <w:r w:rsidRPr="004B5C35">
        <w:rPr>
          <w:rFonts w:asciiTheme="minorHAnsi" w:hAnsiTheme="minorHAnsi"/>
          <w:lang w:val="bg-BG"/>
        </w:rPr>
        <w:t xml:space="preserve">като </w:t>
      </w:r>
      <w:r w:rsidR="00583E6D" w:rsidRPr="004B5C35">
        <w:rPr>
          <w:rFonts w:asciiTheme="minorHAnsi" w:hAnsiTheme="minorHAnsi"/>
          <w:lang w:val="bg-BG"/>
        </w:rPr>
        <w:t xml:space="preserve">уведомления за доставки </w:t>
      </w:r>
      <w:r w:rsidRPr="004B5C35">
        <w:rPr>
          <w:rFonts w:asciiTheme="minorHAnsi" w:hAnsiTheme="minorHAnsi"/>
          <w:lang w:val="bg-BG"/>
        </w:rPr>
        <w:t>и фактури и/или протоколи за отчитане на производство</w:t>
      </w:r>
      <w:r w:rsidR="003C3FF2" w:rsidRPr="004B5C35">
        <w:rPr>
          <w:rFonts w:asciiTheme="minorHAnsi" w:hAnsiTheme="minorHAnsi"/>
          <w:lang w:val="bg-BG"/>
        </w:rPr>
        <w:t xml:space="preserve">. </w:t>
      </w:r>
      <w:r w:rsidR="00583E6D" w:rsidRPr="004B5C35">
        <w:rPr>
          <w:rFonts w:asciiTheme="minorHAnsi" w:hAnsiTheme="minorHAnsi"/>
          <w:lang w:val="bg-BG"/>
        </w:rPr>
        <w:t xml:space="preserve">Често предоставяните </w:t>
      </w:r>
      <w:r w:rsidR="00DD5682" w:rsidRPr="004B5C35">
        <w:rPr>
          <w:rFonts w:asciiTheme="minorHAnsi" w:hAnsiTheme="minorHAnsi"/>
          <w:lang w:val="bg-BG"/>
        </w:rPr>
        <w:t>данни</w:t>
      </w:r>
      <w:r w:rsidR="00583E6D" w:rsidRPr="004B5C35">
        <w:rPr>
          <w:rFonts w:asciiTheme="minorHAnsi" w:hAnsiTheme="minorHAnsi"/>
          <w:lang w:val="bg-BG"/>
        </w:rPr>
        <w:t xml:space="preserve"> ще бъдат съхранявани в системите от електронни бази данни и може да подлежат на одит от финансовите </w:t>
      </w:r>
      <w:r w:rsidR="00BA7A05">
        <w:rPr>
          <w:rFonts w:asciiTheme="minorHAnsi" w:hAnsiTheme="minorHAnsi"/>
          <w:lang w:val="bg-BG"/>
        </w:rPr>
        <w:t>верификатори</w:t>
      </w:r>
      <w:r w:rsidR="00583E6D" w:rsidRPr="004B5C35">
        <w:rPr>
          <w:rFonts w:asciiTheme="minorHAnsi" w:hAnsiTheme="minorHAnsi"/>
          <w:lang w:val="bg-BG"/>
        </w:rPr>
        <w:t xml:space="preserve"> на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proofErr w:type="spellStart"/>
      <w:r w:rsidR="00BA7A05">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00CB29D9" w:rsidRPr="004B5C35">
        <w:rPr>
          <w:rFonts w:asciiTheme="minorHAnsi" w:hAnsiTheme="minorHAnsi"/>
          <w:lang w:val="bg-BG"/>
        </w:rPr>
        <w:t>следва да обмисли следните въпроси</w:t>
      </w:r>
      <w:r w:rsidR="003C3FF2" w:rsidRPr="004B5C35">
        <w:rPr>
          <w:rFonts w:asciiTheme="minorHAnsi" w:hAnsiTheme="minorHAnsi"/>
          <w:lang w:val="bg-BG"/>
        </w:rPr>
        <w:t>:</w:t>
      </w:r>
    </w:p>
    <w:p w:rsidR="009E78CC" w:rsidRPr="004B5C35" w:rsidRDefault="004B32C9" w:rsidP="004B32C9">
      <w:pPr>
        <w:pStyle w:val="5"/>
      </w:pPr>
      <w:r w:rsidRPr="004B5C35">
        <w:t>•</w:t>
      </w:r>
      <w:r w:rsidRPr="004B5C35">
        <w:tab/>
      </w:r>
      <w:r w:rsidR="00583E6D" w:rsidRPr="004B5C35">
        <w:t xml:space="preserve">За </w:t>
      </w:r>
      <w:r w:rsidR="00DD5682" w:rsidRPr="004B5C35">
        <w:t>данни</w:t>
      </w:r>
      <w:r w:rsidR="00583E6D" w:rsidRPr="004B5C35">
        <w:t xml:space="preserve"> за Исторически равнища на дейност</w:t>
      </w:r>
      <w:r w:rsidR="003C3FF2" w:rsidRPr="004B5C35">
        <w:t xml:space="preserve">, </w:t>
      </w:r>
      <w:r w:rsidR="00583E6D" w:rsidRPr="004B5C35">
        <w:t xml:space="preserve">в повечето случаи има значение произведеното </w:t>
      </w:r>
      <w:r w:rsidR="009579AA" w:rsidRPr="004B5C35">
        <w:t>количество</w:t>
      </w:r>
      <w:r w:rsidR="003C3FF2" w:rsidRPr="004B5C35">
        <w:t xml:space="preserve"> </w:t>
      </w:r>
      <w:r w:rsidR="00583E6D" w:rsidRPr="004B5C35">
        <w:t>продаваем продукт</w:t>
      </w:r>
      <w:r w:rsidR="003C3FF2" w:rsidRPr="004B5C35">
        <w:t xml:space="preserve">. </w:t>
      </w:r>
      <w:r w:rsidR="00583E6D" w:rsidRPr="004B5C35">
        <w:t xml:space="preserve">Ако се използват </w:t>
      </w:r>
      <w:r w:rsidR="00DD5682" w:rsidRPr="004B5C35">
        <w:t>данни</w:t>
      </w:r>
      <w:r w:rsidR="003C3FF2" w:rsidRPr="004B5C35">
        <w:t xml:space="preserve"> </w:t>
      </w:r>
      <w:r w:rsidR="00583E6D" w:rsidRPr="004B5C35">
        <w:t>за продажби</w:t>
      </w:r>
      <w:r w:rsidR="003C3FF2" w:rsidRPr="004B5C35">
        <w:t xml:space="preserve">, </w:t>
      </w:r>
      <w:r w:rsidR="00583E6D" w:rsidRPr="004B5C35">
        <w:t>те трябва да бъдат коригирани за годишни изменения в материалните запаси, за да се  определят данните за производството</w:t>
      </w:r>
      <w:r w:rsidR="003C3FF2" w:rsidRPr="004B5C35">
        <w:t xml:space="preserve">. </w:t>
      </w:r>
      <w:r w:rsidR="00583E6D" w:rsidRPr="004B5C35">
        <w:t>Също така</w:t>
      </w:r>
      <w:r w:rsidR="003C3FF2" w:rsidRPr="004B5C35">
        <w:t xml:space="preserve">, </w:t>
      </w:r>
      <w:r w:rsidR="00583E6D" w:rsidRPr="004B5C35">
        <w:t xml:space="preserve">ако финансовата счетоводна година на </w:t>
      </w:r>
      <w:r w:rsidR="00DD5682" w:rsidRPr="004B5C35">
        <w:t>оператора</w:t>
      </w:r>
      <w:r w:rsidR="00583E6D" w:rsidRPr="004B5C35">
        <w:t xml:space="preserve"> не съвпада с календарната отчетна година</w:t>
      </w:r>
      <w:r w:rsidR="003C3FF2" w:rsidRPr="004B5C35">
        <w:t xml:space="preserve">, </w:t>
      </w:r>
      <w:r w:rsidR="00583E6D" w:rsidRPr="004B5C35">
        <w:t>трябва да бъдат направени подходящи корекции</w:t>
      </w:r>
      <w:r w:rsidR="003C3FF2" w:rsidRPr="004B5C35">
        <w:t>.</w:t>
      </w:r>
    </w:p>
    <w:p w:rsidR="009E78CC" w:rsidRPr="004B5C35" w:rsidRDefault="00583E6D" w:rsidP="00F67ED3">
      <w:pPr>
        <w:spacing w:after="120"/>
        <w:jc w:val="both"/>
        <w:rPr>
          <w:rFonts w:asciiTheme="minorHAnsi" w:hAnsiTheme="minorHAnsi"/>
          <w:lang w:val="bg-BG"/>
        </w:rPr>
      </w:pPr>
      <w:r w:rsidRPr="004B5C35">
        <w:rPr>
          <w:rFonts w:asciiTheme="minorHAnsi" w:hAnsiTheme="minorHAnsi"/>
          <w:lang w:val="bg-BG"/>
        </w:rPr>
        <w:t>С оглед на резултатите от финансовите или други одити</w:t>
      </w:r>
    </w:p>
    <w:p w:rsidR="009E78CC" w:rsidRPr="004B5C35" w:rsidRDefault="004B32C9" w:rsidP="004B32C9">
      <w:pPr>
        <w:pStyle w:val="5"/>
      </w:pPr>
      <w:r w:rsidRPr="004B5C35">
        <w:t>•</w:t>
      </w:r>
      <w:r w:rsidRPr="004B5C35">
        <w:tab/>
      </w:r>
      <w:proofErr w:type="spellStart"/>
      <w:r w:rsidR="00BA7A05">
        <w:t>Верификаторът</w:t>
      </w:r>
      <w:proofErr w:type="spellEnd"/>
      <w:r w:rsidR="003C3FF2" w:rsidRPr="004B5C35">
        <w:t xml:space="preserve"> </w:t>
      </w:r>
      <w:r w:rsidR="00583E6D" w:rsidRPr="004B5C35">
        <w:t>може да вземе предвид резултатите от външните независими одити, извършени за целите на данъчни или митнически органи</w:t>
      </w:r>
      <w:r w:rsidR="003C3FF2" w:rsidRPr="004B5C35">
        <w:t xml:space="preserve">, </w:t>
      </w:r>
      <w:r w:rsidR="00583E6D" w:rsidRPr="004B5C35">
        <w:t>или в контекста на финансови нормативни актове</w:t>
      </w:r>
      <w:r w:rsidR="003C3FF2" w:rsidRPr="004B5C35">
        <w:t xml:space="preserve">. </w:t>
      </w:r>
      <w:r w:rsidR="00583E6D" w:rsidRPr="004B5C35">
        <w:t xml:space="preserve">Отговорност на </w:t>
      </w:r>
      <w:r w:rsidR="00BA7A05">
        <w:t>верификатора</w:t>
      </w:r>
      <w:r w:rsidR="00583E6D" w:rsidRPr="004B5C35">
        <w:t xml:space="preserve"> е обаче да оцени дали може основателно да се разчита на тези становища от одити с оглед на </w:t>
      </w:r>
      <w:r w:rsidR="00E6337B" w:rsidRPr="004B5C35">
        <w:t>обхват</w:t>
      </w:r>
      <w:r w:rsidR="00583E6D" w:rsidRPr="004B5C35">
        <w:t xml:space="preserve">а и изискуемото ниво на увереност за </w:t>
      </w:r>
      <w:r w:rsidR="00625DFC" w:rsidRPr="004B5C35">
        <w:t>проверка</w:t>
      </w:r>
      <w:r w:rsidR="00583E6D" w:rsidRPr="004B5C35">
        <w:t>та</w:t>
      </w:r>
      <w:r w:rsidR="00625DFC" w:rsidRPr="004B5C35">
        <w:t xml:space="preserve"> на базови данни</w:t>
      </w:r>
      <w:r w:rsidR="00583E6D" w:rsidRPr="004B5C35">
        <w:t xml:space="preserve"> по </w:t>
      </w:r>
      <w:r w:rsidR="00BA7A05">
        <w:t>FAR</w:t>
      </w:r>
      <w:r w:rsidR="003C3FF2" w:rsidRPr="004B5C35">
        <w:t xml:space="preserve">. </w:t>
      </w:r>
      <w:r w:rsidR="00583E6D" w:rsidRPr="004B5C35">
        <w:t>Ако е необходимо</w:t>
      </w:r>
      <w:r w:rsidR="003C3FF2" w:rsidRPr="004B5C35">
        <w:t xml:space="preserve">, </w:t>
      </w:r>
      <w:r w:rsidR="00BA7A05">
        <w:t>верификатор</w:t>
      </w:r>
      <w:r w:rsidR="00D4509A">
        <w:t>а</w:t>
      </w:r>
      <w:r w:rsidR="003C3FF2" w:rsidRPr="004B5C35">
        <w:t xml:space="preserve"> </w:t>
      </w:r>
      <w:r w:rsidR="00583E6D" w:rsidRPr="004B5C35">
        <w:t xml:space="preserve">ще трябва да извърши допълнителни </w:t>
      </w:r>
      <w:r w:rsidR="00B561B6" w:rsidRPr="004B5C35">
        <w:t>дейности по проверка</w:t>
      </w:r>
      <w:r w:rsidR="003C3FF2" w:rsidRPr="004B5C35">
        <w:t>.</w:t>
      </w:r>
    </w:p>
    <w:p w:rsidR="009E78CC" w:rsidRPr="004B5C35" w:rsidRDefault="003C3FF2" w:rsidP="004B32C9">
      <w:pPr>
        <w:pStyle w:val="3"/>
        <w:rPr>
          <w:lang w:val="bg-BG"/>
        </w:rPr>
      </w:pPr>
      <w:bookmarkStart w:id="126" w:name="bookmark86"/>
      <w:bookmarkStart w:id="127" w:name="_Toc3379726"/>
      <w:r w:rsidRPr="004B5C35">
        <w:rPr>
          <w:b w:val="0"/>
          <w:lang w:val="bg-BG"/>
        </w:rPr>
        <w:t>7.1.7</w:t>
      </w:r>
      <w:r w:rsidR="004B32C9" w:rsidRPr="004B5C35">
        <w:rPr>
          <w:lang w:val="bg-BG"/>
        </w:rPr>
        <w:tab/>
      </w:r>
      <w:r w:rsidR="00583E6D" w:rsidRPr="004B5C35">
        <w:rPr>
          <w:lang w:val="bg-BG"/>
        </w:rPr>
        <w:t>Изтичане на въглерод</w:t>
      </w:r>
      <w:bookmarkEnd w:id="126"/>
      <w:bookmarkEnd w:id="127"/>
    </w:p>
    <w:p w:rsidR="009E78CC" w:rsidRPr="004B5C35" w:rsidRDefault="00BA7A05" w:rsidP="00F67ED3">
      <w:pPr>
        <w:spacing w:after="120"/>
        <w:jc w:val="both"/>
        <w:rPr>
          <w:rFonts w:asciiTheme="minorHAnsi" w:hAnsiTheme="minorHAnsi"/>
          <w:lang w:val="bg-BG"/>
        </w:rPr>
      </w:pPr>
      <w:r>
        <w:rPr>
          <w:rFonts w:asciiTheme="minorHAnsi" w:hAnsiTheme="minorHAnsi"/>
          <w:lang w:val="bg-BG"/>
        </w:rPr>
        <w:t>Верификаторите</w:t>
      </w:r>
      <w:r w:rsidR="003C3FF2" w:rsidRPr="004B5C35">
        <w:rPr>
          <w:rFonts w:asciiTheme="minorHAnsi" w:hAnsiTheme="minorHAnsi"/>
          <w:lang w:val="bg-BG"/>
        </w:rPr>
        <w:t xml:space="preserve"> </w:t>
      </w:r>
      <w:r w:rsidR="00583E6D" w:rsidRPr="004B5C35">
        <w:rPr>
          <w:rFonts w:asciiTheme="minorHAnsi" w:hAnsiTheme="minorHAnsi"/>
          <w:lang w:val="bg-BG"/>
        </w:rPr>
        <w:t>следва да са запознати с риска от значително излагане на изтичане на въглерод</w:t>
      </w:r>
      <w:r w:rsidR="003C3FF2" w:rsidRPr="004B5C35">
        <w:rPr>
          <w:rFonts w:asciiTheme="minorHAnsi" w:hAnsiTheme="minorHAnsi"/>
          <w:lang w:val="bg-BG"/>
        </w:rPr>
        <w:t xml:space="preserve"> </w:t>
      </w:r>
      <w:r w:rsidR="00583E6D" w:rsidRPr="004B5C35">
        <w:rPr>
          <w:rFonts w:asciiTheme="minorHAnsi" w:hAnsiTheme="minorHAnsi"/>
          <w:lang w:val="bg-BG"/>
        </w:rPr>
        <w:t>на различни сектори и отражението му върху правилата за разпределяне</w:t>
      </w:r>
      <w:r w:rsidR="003C3FF2" w:rsidRPr="004B5C35">
        <w:rPr>
          <w:rFonts w:asciiTheme="minorHAnsi" w:hAnsiTheme="minorHAnsi"/>
          <w:lang w:val="bg-BG"/>
        </w:rPr>
        <w:t xml:space="preserve">. </w:t>
      </w:r>
      <w:r w:rsidR="00583E6D" w:rsidRPr="004B5C35">
        <w:rPr>
          <w:rFonts w:asciiTheme="minorHAnsi" w:hAnsiTheme="minorHAnsi"/>
          <w:lang w:val="bg-BG"/>
        </w:rPr>
        <w:t>Ако за даден сектор или под-сектор има риск от значително излагане на изтичане на въглерод</w:t>
      </w:r>
      <w:r w:rsidR="003C3FF2" w:rsidRPr="004B5C35">
        <w:rPr>
          <w:rFonts w:asciiTheme="minorHAnsi" w:hAnsiTheme="minorHAnsi"/>
          <w:lang w:val="bg-BG"/>
        </w:rPr>
        <w:t xml:space="preserve">, </w:t>
      </w:r>
      <w:r w:rsidR="00583E6D" w:rsidRPr="004B5C35">
        <w:rPr>
          <w:rFonts w:asciiTheme="minorHAnsi" w:hAnsiTheme="minorHAnsi"/>
          <w:lang w:val="bg-BG"/>
        </w:rPr>
        <w:t>той се вписва в Списъка за изтичане на въглерод</w:t>
      </w:r>
      <w:r w:rsidR="003C3FF2" w:rsidRPr="004B5C35">
        <w:rPr>
          <w:rFonts w:asciiTheme="minorHAnsi" w:hAnsiTheme="minorHAnsi"/>
          <w:lang w:val="bg-BG"/>
        </w:rPr>
        <w:t xml:space="preserve"> (</w:t>
      </w:r>
      <w:r w:rsidR="00D4509A">
        <w:rPr>
          <w:rFonts w:asciiTheme="minorHAnsi" w:hAnsiTheme="minorHAnsi"/>
        </w:rPr>
        <w:t>CLL</w:t>
      </w:r>
      <w:r w:rsidR="003C3FF2" w:rsidRPr="004B5C35">
        <w:rPr>
          <w:rFonts w:asciiTheme="minorHAnsi" w:hAnsiTheme="minorHAnsi"/>
          <w:lang w:val="bg-BG"/>
        </w:rPr>
        <w:t xml:space="preserve">) </w:t>
      </w:r>
      <w:r w:rsidR="00583E6D" w:rsidRPr="004B5C35">
        <w:rPr>
          <w:rFonts w:asciiTheme="minorHAnsi" w:hAnsiTheme="minorHAnsi"/>
          <w:lang w:val="bg-BG"/>
        </w:rPr>
        <w:t xml:space="preserve">и </w:t>
      </w:r>
      <w:r w:rsidR="00822525" w:rsidRPr="004B5C35">
        <w:rPr>
          <w:rFonts w:asciiTheme="minorHAnsi" w:hAnsiTheme="minorHAnsi"/>
          <w:lang w:val="bg-BG"/>
        </w:rPr>
        <w:t>под</w:t>
      </w:r>
      <w:r w:rsidR="00FD3CD8" w:rsidRPr="004B5C35">
        <w:rPr>
          <w:rFonts w:asciiTheme="minorHAnsi" w:hAnsiTheme="minorHAnsi"/>
          <w:lang w:val="bg-BG"/>
        </w:rPr>
        <w:t>инсталации</w:t>
      </w:r>
      <w:r w:rsidR="00583E6D" w:rsidRPr="004B5C35">
        <w:rPr>
          <w:rFonts w:asciiTheme="minorHAnsi" w:hAnsiTheme="minorHAnsi"/>
          <w:lang w:val="bg-BG"/>
        </w:rPr>
        <w:t xml:space="preserve">те, обслужващи включените в списъка сектори или под-сектори, отговарят на изискванията за </w:t>
      </w:r>
      <w:r w:rsidR="003C3FF2" w:rsidRPr="004B5C35">
        <w:rPr>
          <w:rFonts w:asciiTheme="minorHAnsi" w:hAnsiTheme="minorHAnsi"/>
          <w:lang w:val="bg-BG"/>
        </w:rPr>
        <w:t xml:space="preserve">100% </w:t>
      </w:r>
      <w:r w:rsidR="00D06189" w:rsidRPr="004B5C35">
        <w:rPr>
          <w:rFonts w:asciiTheme="minorHAnsi" w:hAnsiTheme="minorHAnsi"/>
          <w:lang w:val="bg-BG"/>
        </w:rPr>
        <w:t>безплатно разпределение</w:t>
      </w:r>
      <w:r w:rsidR="003C3FF2" w:rsidRPr="004B5C35">
        <w:rPr>
          <w:rFonts w:asciiTheme="minorHAnsi" w:hAnsiTheme="minorHAnsi"/>
          <w:lang w:val="bg-BG"/>
        </w:rPr>
        <w:t xml:space="preserve">. </w:t>
      </w:r>
      <w:r w:rsidR="00583E6D" w:rsidRPr="004B5C35">
        <w:rPr>
          <w:rFonts w:asciiTheme="minorHAnsi" w:hAnsiTheme="minorHAnsi"/>
          <w:lang w:val="bg-BG"/>
        </w:rPr>
        <w:t xml:space="preserve">Комисията е приела нов </w:t>
      </w:r>
      <w:r w:rsidR="004762D7" w:rsidRPr="004B5C35">
        <w:rPr>
          <w:rFonts w:asciiTheme="minorHAnsi" w:hAnsiTheme="minorHAnsi"/>
          <w:lang w:val="bg-BG"/>
        </w:rPr>
        <w:t>СИВ</w:t>
      </w:r>
      <w:r w:rsidR="003C3FF2" w:rsidRPr="004B5C35">
        <w:rPr>
          <w:rFonts w:asciiTheme="minorHAnsi" w:hAnsiTheme="minorHAnsi"/>
          <w:lang w:val="bg-BG"/>
        </w:rPr>
        <w:t xml:space="preserve"> </w:t>
      </w:r>
      <w:r w:rsidR="00583E6D" w:rsidRPr="004B5C35">
        <w:rPr>
          <w:rFonts w:asciiTheme="minorHAnsi" w:hAnsiTheme="minorHAnsi"/>
          <w:lang w:val="bg-BG"/>
        </w:rPr>
        <w:t xml:space="preserve">за периода </w:t>
      </w:r>
      <w:r w:rsidR="003C3FF2" w:rsidRPr="004B5C35">
        <w:rPr>
          <w:rFonts w:asciiTheme="minorHAnsi" w:hAnsiTheme="minorHAnsi"/>
          <w:lang w:val="bg-BG"/>
        </w:rPr>
        <w:t>2021</w:t>
      </w:r>
      <w:r w:rsidR="00583E6D" w:rsidRPr="004B5C35">
        <w:rPr>
          <w:rFonts w:asciiTheme="minorHAnsi" w:hAnsiTheme="minorHAnsi"/>
          <w:lang w:val="bg-BG"/>
        </w:rPr>
        <w:t> г.</w:t>
      </w:r>
      <w:r w:rsidR="003C3FF2" w:rsidRPr="004B5C35">
        <w:rPr>
          <w:rFonts w:asciiTheme="minorHAnsi" w:hAnsiTheme="minorHAnsi"/>
          <w:lang w:val="bg-BG"/>
        </w:rPr>
        <w:t xml:space="preserve"> </w:t>
      </w:r>
      <w:r w:rsidR="00583E6D" w:rsidRPr="004B5C35">
        <w:rPr>
          <w:rFonts w:asciiTheme="minorHAnsi" w:hAnsiTheme="minorHAnsi"/>
          <w:lang w:val="bg-BG"/>
        </w:rPr>
        <w:t>–</w:t>
      </w:r>
      <w:r w:rsidR="003C3FF2" w:rsidRPr="004B5C35">
        <w:rPr>
          <w:rFonts w:asciiTheme="minorHAnsi" w:hAnsiTheme="minorHAnsi"/>
          <w:lang w:val="bg-BG"/>
        </w:rPr>
        <w:t xml:space="preserve"> 2030</w:t>
      </w:r>
      <w:r w:rsidR="00583E6D" w:rsidRPr="004B5C35">
        <w:rPr>
          <w:rFonts w:asciiTheme="minorHAnsi" w:hAnsiTheme="minorHAnsi"/>
          <w:lang w:val="bg-BG"/>
        </w:rPr>
        <w:t xml:space="preserve"> г.</w:t>
      </w:r>
      <w:r w:rsidR="003C3FF2" w:rsidRPr="004B5C35">
        <w:rPr>
          <w:rFonts w:asciiTheme="minorHAnsi" w:hAnsiTheme="minorHAnsi"/>
          <w:lang w:val="bg-BG"/>
        </w:rPr>
        <w:t xml:space="preserve">, </w:t>
      </w:r>
      <w:r w:rsidR="00583E6D" w:rsidRPr="004B5C35">
        <w:rPr>
          <w:rFonts w:asciiTheme="minorHAnsi" w:hAnsiTheme="minorHAnsi"/>
          <w:lang w:val="bg-BG"/>
        </w:rPr>
        <w:t xml:space="preserve">посочващ тези сектори и </w:t>
      </w:r>
      <w:r w:rsidR="00B561B6" w:rsidRPr="004B5C35">
        <w:rPr>
          <w:rFonts w:asciiTheme="minorHAnsi" w:hAnsiTheme="minorHAnsi"/>
          <w:lang w:val="bg-BG"/>
        </w:rPr>
        <w:t>дейности</w:t>
      </w:r>
      <w:r w:rsidR="00583E6D" w:rsidRPr="004B5C35">
        <w:rPr>
          <w:rFonts w:asciiTheme="minorHAnsi" w:hAnsiTheme="minorHAnsi"/>
          <w:lang w:val="bg-BG"/>
        </w:rPr>
        <w:t xml:space="preserve">, които отговарят на изискванията за </w:t>
      </w:r>
      <w:r w:rsidR="003C3FF2" w:rsidRPr="004B5C35">
        <w:rPr>
          <w:rFonts w:asciiTheme="minorHAnsi" w:hAnsiTheme="minorHAnsi"/>
          <w:lang w:val="bg-BG"/>
        </w:rPr>
        <w:t xml:space="preserve">100% </w:t>
      </w:r>
      <w:r w:rsidR="00D06189" w:rsidRPr="004B5C35">
        <w:rPr>
          <w:rFonts w:asciiTheme="minorHAnsi" w:hAnsiTheme="minorHAnsi"/>
          <w:lang w:val="bg-BG"/>
        </w:rPr>
        <w:t>безплатно разпределение</w:t>
      </w:r>
      <w:r w:rsidR="003C3FF2" w:rsidRPr="004B5C35">
        <w:rPr>
          <w:rFonts w:asciiTheme="minorHAnsi" w:hAnsiTheme="minorHAnsi"/>
          <w:lang w:val="bg-BG"/>
        </w:rPr>
        <w:t xml:space="preserve"> </w:t>
      </w:r>
      <w:r w:rsidR="00583E6D" w:rsidRPr="004B5C35">
        <w:rPr>
          <w:rFonts w:asciiTheme="minorHAnsi" w:hAnsiTheme="minorHAnsi"/>
          <w:lang w:val="bg-BG"/>
        </w:rPr>
        <w:t>съгласно новите правила за изтичане на въглерод</w:t>
      </w:r>
      <w:r w:rsidR="003C3FF2" w:rsidRPr="004B5C35">
        <w:rPr>
          <w:rFonts w:asciiTheme="minorHAnsi" w:hAnsiTheme="minorHAnsi"/>
          <w:lang w:val="bg-BG"/>
        </w:rPr>
        <w:t xml:space="preserve"> </w:t>
      </w:r>
      <w:r w:rsidR="00583E6D" w:rsidRPr="004B5C35">
        <w:rPr>
          <w:rFonts w:asciiTheme="minorHAnsi" w:hAnsiTheme="minorHAnsi"/>
          <w:lang w:val="bg-BG"/>
        </w:rPr>
        <w:t xml:space="preserve">за </w:t>
      </w:r>
      <w:r w:rsidR="00596494" w:rsidRPr="004B5C35">
        <w:rPr>
          <w:rFonts w:asciiTheme="minorHAnsi" w:hAnsiTheme="minorHAnsi"/>
          <w:lang w:val="bg-BG"/>
        </w:rPr>
        <w:t>Фаза</w:t>
      </w:r>
      <w:r w:rsidR="003C3FF2" w:rsidRPr="004B5C35">
        <w:rPr>
          <w:rFonts w:asciiTheme="minorHAnsi" w:hAnsiTheme="minorHAnsi"/>
          <w:lang w:val="bg-BG"/>
        </w:rPr>
        <w:t xml:space="preserve"> 4. </w:t>
      </w:r>
      <w:r w:rsidR="006B7BF8" w:rsidRPr="004B5C35">
        <w:rPr>
          <w:rFonts w:asciiTheme="minorHAnsi" w:hAnsiTheme="minorHAnsi"/>
          <w:lang w:val="bg-BG"/>
        </w:rPr>
        <w:t xml:space="preserve">По принцип, оценката дали отговарят на критериите за включването на (под-)секторите в списъка се базира на техните кодове по класификацията </w:t>
      </w:r>
      <w:r w:rsidR="003C3FF2" w:rsidRPr="004B5C35">
        <w:rPr>
          <w:rFonts w:asciiTheme="minorHAnsi" w:hAnsiTheme="minorHAnsi"/>
          <w:lang w:val="bg-BG"/>
        </w:rPr>
        <w:t>NACE</w:t>
      </w:r>
      <w:r w:rsidR="004B32C9" w:rsidRPr="004B5C35">
        <w:rPr>
          <w:rStyle w:val="FootnoteReference"/>
          <w:rFonts w:asciiTheme="minorHAnsi" w:hAnsiTheme="minorHAnsi"/>
          <w:lang w:val="bg-BG"/>
        </w:rPr>
        <w:footnoteReference w:id="43"/>
      </w:r>
      <w:r w:rsidR="003C3FF2" w:rsidRPr="004B5C35">
        <w:rPr>
          <w:rFonts w:asciiTheme="minorHAnsi" w:hAnsiTheme="minorHAnsi"/>
          <w:lang w:val="bg-BG"/>
        </w:rPr>
        <w:t xml:space="preserve">, </w:t>
      </w:r>
      <w:r w:rsidR="006B7BF8" w:rsidRPr="004B5C35">
        <w:rPr>
          <w:rFonts w:asciiTheme="minorHAnsi" w:hAnsiTheme="minorHAnsi"/>
          <w:lang w:val="bg-BG"/>
        </w:rPr>
        <w:t xml:space="preserve">макар че за редица под-сектори тя е базирана на по-подробно разбитите кодове по класификацията </w:t>
      </w:r>
      <w:r w:rsidR="003C3FF2" w:rsidRPr="004B5C35">
        <w:rPr>
          <w:rFonts w:asciiTheme="minorHAnsi" w:hAnsiTheme="minorHAnsi"/>
          <w:lang w:val="bg-BG"/>
        </w:rPr>
        <w:t xml:space="preserve">PRODCOM. </w:t>
      </w:r>
      <w:r>
        <w:rPr>
          <w:rFonts w:asciiTheme="minorHAnsi" w:hAnsiTheme="minorHAnsi"/>
          <w:lang w:val="bg-BG"/>
        </w:rPr>
        <w:t>Верификаторите</w:t>
      </w:r>
      <w:r w:rsidR="006B7BF8" w:rsidRPr="004B5C35">
        <w:rPr>
          <w:rFonts w:asciiTheme="minorHAnsi" w:hAnsiTheme="minorHAnsi"/>
          <w:lang w:val="bg-BG"/>
        </w:rPr>
        <w:t xml:space="preserve"> следва да </w:t>
      </w:r>
      <w:r w:rsidR="00CB29D9" w:rsidRPr="004B5C35">
        <w:rPr>
          <w:rFonts w:asciiTheme="minorHAnsi" w:hAnsiTheme="minorHAnsi"/>
          <w:lang w:val="bg-BG"/>
        </w:rPr>
        <w:t>потвърдят</w:t>
      </w:r>
      <w:r w:rsidR="006B7BF8" w:rsidRPr="004B5C35">
        <w:rPr>
          <w:rFonts w:asciiTheme="minorHAnsi" w:hAnsiTheme="minorHAnsi"/>
          <w:lang w:val="bg-BG"/>
        </w:rPr>
        <w:t xml:space="preserve">, че кодовете по </w:t>
      </w:r>
      <w:r w:rsidR="003C3FF2" w:rsidRPr="004B5C35">
        <w:rPr>
          <w:rFonts w:asciiTheme="minorHAnsi" w:hAnsiTheme="minorHAnsi"/>
          <w:lang w:val="bg-BG"/>
        </w:rPr>
        <w:t xml:space="preserve">NACE </w:t>
      </w:r>
      <w:r w:rsidR="003C3FF2" w:rsidRPr="004B5C35">
        <w:rPr>
          <w:rFonts w:asciiTheme="minorHAnsi" w:hAnsiTheme="minorHAnsi"/>
          <w:lang w:val="bg-BG" w:eastAsia="bg-BG" w:bidi="bg-BG"/>
        </w:rPr>
        <w:t xml:space="preserve">/ </w:t>
      </w:r>
      <w:r w:rsidR="003C3FF2" w:rsidRPr="004B5C35">
        <w:rPr>
          <w:rFonts w:asciiTheme="minorHAnsi" w:hAnsiTheme="minorHAnsi"/>
          <w:lang w:val="bg-BG"/>
        </w:rPr>
        <w:t>PRODCOM</w:t>
      </w:r>
      <w:r w:rsidR="006B7BF8" w:rsidRPr="004B5C35">
        <w:rPr>
          <w:rFonts w:asciiTheme="minorHAnsi" w:hAnsiTheme="minorHAnsi"/>
          <w:lang w:val="bg-BG"/>
        </w:rPr>
        <w:t xml:space="preserve">, обявени в </w:t>
      </w:r>
      <w:r w:rsidR="00FA649E" w:rsidRPr="004B5C35">
        <w:rPr>
          <w:rFonts w:asciiTheme="minorHAnsi" w:hAnsiTheme="minorHAnsi"/>
          <w:lang w:val="bg-BG"/>
        </w:rPr>
        <w:t>базов</w:t>
      </w:r>
      <w:r w:rsidR="006B7BF8" w:rsidRPr="004B5C35">
        <w:rPr>
          <w:rFonts w:asciiTheme="minorHAnsi" w:hAnsiTheme="minorHAnsi"/>
          <w:lang w:val="bg-BG"/>
        </w:rPr>
        <w:t>ия</w:t>
      </w:r>
      <w:r w:rsidR="00FA649E" w:rsidRPr="004B5C35">
        <w:rPr>
          <w:rFonts w:asciiTheme="minorHAnsi" w:hAnsiTheme="minorHAnsi"/>
          <w:lang w:val="bg-BG"/>
        </w:rPr>
        <w:t xml:space="preserve"> доклад</w:t>
      </w:r>
      <w:r w:rsidR="006B7BF8" w:rsidRPr="004B5C35">
        <w:rPr>
          <w:rFonts w:asciiTheme="minorHAnsi" w:hAnsiTheme="minorHAnsi"/>
          <w:lang w:val="bg-BG"/>
        </w:rPr>
        <w:t xml:space="preserve">, са съгласувани с другите </w:t>
      </w:r>
      <w:r w:rsidR="00F5273B" w:rsidRPr="004B5C35">
        <w:rPr>
          <w:rFonts w:asciiTheme="minorHAnsi" w:hAnsiTheme="minorHAnsi"/>
          <w:lang w:val="bg-BG"/>
        </w:rPr>
        <w:t>доказателства</w:t>
      </w:r>
      <w:r w:rsidR="003C3FF2" w:rsidRPr="004B5C35">
        <w:rPr>
          <w:rFonts w:asciiTheme="minorHAnsi" w:hAnsiTheme="minorHAnsi"/>
          <w:lang w:val="bg-BG"/>
        </w:rPr>
        <w:t xml:space="preserve"> </w:t>
      </w:r>
      <w:r w:rsidR="006B7BF8" w:rsidRPr="004B5C35">
        <w:rPr>
          <w:rFonts w:asciiTheme="minorHAnsi" w:hAnsiTheme="minorHAnsi"/>
          <w:lang w:val="bg-BG"/>
        </w:rPr>
        <w:t xml:space="preserve">за тези декларации от </w:t>
      </w:r>
      <w:r w:rsidR="00DD5682" w:rsidRPr="004B5C35">
        <w:rPr>
          <w:rFonts w:asciiTheme="minorHAnsi" w:hAnsiTheme="minorHAnsi"/>
          <w:lang w:val="bg-BG"/>
        </w:rPr>
        <w:t>оператора</w:t>
      </w:r>
      <w:r w:rsidR="003C3FF2" w:rsidRPr="004B5C35">
        <w:rPr>
          <w:rFonts w:asciiTheme="minorHAnsi" w:hAnsiTheme="minorHAnsi"/>
          <w:lang w:val="bg-BG"/>
        </w:rPr>
        <w:t xml:space="preserve">; </w:t>
      </w:r>
      <w:r w:rsidR="006B7BF8" w:rsidRPr="004B5C35">
        <w:rPr>
          <w:rFonts w:asciiTheme="minorHAnsi" w:hAnsiTheme="minorHAnsi"/>
          <w:lang w:val="bg-BG"/>
        </w:rPr>
        <w:t>или че има основателна причина за промяната на обявен код</w:t>
      </w:r>
      <w:r w:rsidR="003C3FF2" w:rsidRPr="004B5C35">
        <w:rPr>
          <w:rFonts w:asciiTheme="minorHAnsi" w:hAnsiTheme="minorHAnsi"/>
          <w:lang w:val="bg-BG"/>
        </w:rPr>
        <w:t xml:space="preserve">. </w:t>
      </w:r>
      <w:r>
        <w:rPr>
          <w:rFonts w:asciiTheme="minorHAnsi" w:hAnsiTheme="minorHAnsi"/>
          <w:lang w:val="bg-BG"/>
        </w:rPr>
        <w:t>Верификаторите</w:t>
      </w:r>
      <w:r w:rsidR="006B7BF8" w:rsidRPr="004B5C35">
        <w:rPr>
          <w:rFonts w:asciiTheme="minorHAnsi" w:hAnsiTheme="minorHAnsi"/>
          <w:lang w:val="bg-BG"/>
        </w:rPr>
        <w:t xml:space="preserve"> трябва да бъдат запознати с потенциала за изопачаване на нивата на </w:t>
      </w:r>
      <w:r w:rsidR="00D06189" w:rsidRPr="004B5C35">
        <w:rPr>
          <w:rFonts w:asciiTheme="minorHAnsi" w:hAnsiTheme="minorHAnsi"/>
          <w:lang w:val="bg-BG"/>
        </w:rPr>
        <w:t>безплатно разпределение</w:t>
      </w:r>
      <w:r w:rsidR="003C3FF2" w:rsidRPr="004B5C35">
        <w:rPr>
          <w:rFonts w:asciiTheme="minorHAnsi" w:hAnsiTheme="minorHAnsi"/>
          <w:lang w:val="bg-BG"/>
        </w:rPr>
        <w:t xml:space="preserve"> </w:t>
      </w:r>
      <w:r w:rsidR="006B7BF8" w:rsidRPr="004B5C35">
        <w:rPr>
          <w:rFonts w:asciiTheme="minorHAnsi" w:hAnsiTheme="minorHAnsi"/>
          <w:lang w:val="bg-BG"/>
        </w:rPr>
        <w:t xml:space="preserve">чрез използване на неправилни кодове в </w:t>
      </w:r>
      <w:r w:rsidR="00B8235E" w:rsidRPr="004B5C35">
        <w:rPr>
          <w:rFonts w:asciiTheme="minorHAnsi" w:hAnsiTheme="minorHAnsi"/>
          <w:lang w:val="bg-BG"/>
        </w:rPr>
        <w:t>доклади с базови данни</w:t>
      </w:r>
      <w:r w:rsidR="003C3FF2" w:rsidRPr="004B5C35">
        <w:rPr>
          <w:rFonts w:asciiTheme="minorHAnsi" w:hAnsiTheme="minorHAnsi"/>
          <w:lang w:val="bg-BG"/>
        </w:rPr>
        <w:t xml:space="preserve"> </w:t>
      </w:r>
      <w:r w:rsidR="006B7BF8" w:rsidRPr="004B5C35">
        <w:rPr>
          <w:rFonts w:asciiTheme="minorHAnsi" w:hAnsiTheme="minorHAnsi"/>
          <w:lang w:val="bg-BG"/>
        </w:rPr>
        <w:t xml:space="preserve">и че някои сектори са разбити, така че някои под-сектори </w:t>
      </w:r>
      <w:r w:rsidR="003C3FF2" w:rsidRPr="004B5C35">
        <w:rPr>
          <w:rFonts w:asciiTheme="minorHAnsi" w:hAnsiTheme="minorHAnsi"/>
          <w:lang w:val="bg-BG"/>
        </w:rPr>
        <w:t>(</w:t>
      </w:r>
      <w:r w:rsidR="006B7BF8" w:rsidRPr="004B5C35">
        <w:rPr>
          <w:rFonts w:asciiTheme="minorHAnsi" w:hAnsiTheme="minorHAnsi"/>
          <w:lang w:val="bg-BG"/>
        </w:rPr>
        <w:t>с по-подробно разбити</w:t>
      </w:r>
      <w:r w:rsidR="004B32C9" w:rsidRPr="004B5C35">
        <w:rPr>
          <w:rStyle w:val="FootnoteReference"/>
          <w:rFonts w:asciiTheme="minorHAnsi" w:hAnsiTheme="minorHAnsi"/>
          <w:lang w:val="bg-BG"/>
        </w:rPr>
        <w:footnoteReference w:id="44"/>
      </w:r>
      <w:r w:rsidR="003C3FF2" w:rsidRPr="004B5C35">
        <w:rPr>
          <w:rFonts w:asciiTheme="minorHAnsi" w:hAnsiTheme="minorHAnsi"/>
          <w:lang w:val="bg-BG"/>
        </w:rPr>
        <w:t xml:space="preserve"> </w:t>
      </w:r>
      <w:r w:rsidR="006B7BF8" w:rsidRPr="004B5C35">
        <w:rPr>
          <w:rFonts w:asciiTheme="minorHAnsi" w:hAnsiTheme="minorHAnsi"/>
          <w:lang w:val="bg-BG"/>
        </w:rPr>
        <w:t>кодове</w:t>
      </w:r>
      <w:r w:rsidR="003C3FF2" w:rsidRPr="004B5C35">
        <w:rPr>
          <w:rFonts w:asciiTheme="minorHAnsi" w:hAnsiTheme="minorHAnsi"/>
          <w:lang w:val="bg-BG"/>
        </w:rPr>
        <w:t xml:space="preserve">) </w:t>
      </w:r>
      <w:r w:rsidR="006B7BF8" w:rsidRPr="004B5C35">
        <w:rPr>
          <w:rFonts w:asciiTheme="minorHAnsi" w:hAnsiTheme="minorHAnsi"/>
          <w:lang w:val="bg-BG"/>
        </w:rPr>
        <w:t>са в Списъка за изтичане на въглерод, а някои не са</w:t>
      </w:r>
      <w:r w:rsidR="003C3FF2" w:rsidRPr="004B5C35">
        <w:rPr>
          <w:rFonts w:asciiTheme="minorHAnsi" w:hAnsiTheme="minorHAnsi"/>
          <w:lang w:val="bg-BG"/>
        </w:rPr>
        <w:t xml:space="preserve">. </w:t>
      </w:r>
      <w:proofErr w:type="spellStart"/>
      <w:r>
        <w:rPr>
          <w:rFonts w:asciiTheme="minorHAnsi" w:hAnsiTheme="minorHAnsi"/>
          <w:lang w:val="bg-BG"/>
        </w:rPr>
        <w:t>Верификатор</w:t>
      </w:r>
      <w:r w:rsidR="00D4509A">
        <w:rPr>
          <w:rFonts w:asciiTheme="minorHAnsi" w:hAnsiTheme="minorHAnsi"/>
          <w:lang w:val="bg-BG"/>
        </w:rPr>
        <w:t>ът</w:t>
      </w:r>
      <w:proofErr w:type="spellEnd"/>
      <w:r w:rsidR="003C3FF2" w:rsidRPr="004B5C35">
        <w:rPr>
          <w:rFonts w:asciiTheme="minorHAnsi" w:hAnsiTheme="minorHAnsi"/>
          <w:lang w:val="bg-BG"/>
        </w:rPr>
        <w:t xml:space="preserve"> </w:t>
      </w:r>
      <w:r w:rsidR="006B7BF8" w:rsidRPr="004B5C35">
        <w:rPr>
          <w:rFonts w:asciiTheme="minorHAnsi" w:hAnsiTheme="minorHAnsi"/>
          <w:lang w:val="bg-BG"/>
        </w:rPr>
        <w:t xml:space="preserve">трябва внимателно да проверят Списъка за изтичане на въглерод и да се уверят, че операторите използват правилния код по </w:t>
      </w:r>
      <w:r w:rsidR="003C3FF2" w:rsidRPr="004B5C35">
        <w:rPr>
          <w:rFonts w:asciiTheme="minorHAnsi" w:hAnsiTheme="minorHAnsi"/>
          <w:lang w:val="bg-BG"/>
        </w:rPr>
        <w:t xml:space="preserve">NACE/ PRODCOM </w:t>
      </w:r>
      <w:r w:rsidR="006B7BF8" w:rsidRPr="004B5C35">
        <w:rPr>
          <w:rFonts w:asciiTheme="minorHAnsi" w:hAnsiTheme="minorHAnsi"/>
          <w:lang w:val="bg-BG"/>
        </w:rPr>
        <w:t>в този доклад с базови данни</w:t>
      </w:r>
      <w:r w:rsidR="003C3FF2" w:rsidRPr="004B5C35">
        <w:rPr>
          <w:rFonts w:asciiTheme="minorHAnsi" w:hAnsiTheme="minorHAnsi"/>
          <w:lang w:val="bg-BG"/>
        </w:rPr>
        <w:t xml:space="preserve">/ </w:t>
      </w:r>
      <w:r w:rsidR="00686C54" w:rsidRPr="004B5C35">
        <w:rPr>
          <w:rFonts w:asciiTheme="minorHAnsi" w:hAnsiTheme="minorHAnsi"/>
          <w:lang w:val="bg-BG"/>
        </w:rPr>
        <w:t>доклад с данни</w:t>
      </w:r>
      <w:r w:rsidR="006B7BF8" w:rsidRPr="004B5C35">
        <w:rPr>
          <w:rFonts w:asciiTheme="minorHAnsi" w:hAnsiTheme="minorHAnsi"/>
          <w:lang w:val="bg-BG"/>
        </w:rPr>
        <w:t xml:space="preserve"> за нов участник</w:t>
      </w:r>
      <w:r w:rsidR="003C3FF2" w:rsidRPr="004B5C35">
        <w:rPr>
          <w:rFonts w:asciiTheme="minorHAnsi" w:hAnsiTheme="minorHAnsi"/>
          <w:lang w:val="bg-BG"/>
        </w:rPr>
        <w:t xml:space="preserve">. </w:t>
      </w:r>
      <w:r w:rsidR="006B7BF8" w:rsidRPr="004B5C35">
        <w:rPr>
          <w:rFonts w:asciiTheme="minorHAnsi" w:hAnsiTheme="minorHAnsi"/>
          <w:lang w:val="bg-BG"/>
        </w:rPr>
        <w:t xml:space="preserve">Повече </w:t>
      </w:r>
      <w:r w:rsidR="00D66D77" w:rsidRPr="004B5C35">
        <w:rPr>
          <w:rFonts w:asciiTheme="minorHAnsi" w:hAnsiTheme="minorHAnsi"/>
          <w:lang w:val="bg-BG"/>
        </w:rPr>
        <w:t>информация</w:t>
      </w:r>
      <w:r w:rsidR="003C3FF2" w:rsidRPr="004B5C35">
        <w:rPr>
          <w:rFonts w:asciiTheme="minorHAnsi" w:hAnsiTheme="minorHAnsi"/>
          <w:lang w:val="bg-BG"/>
        </w:rPr>
        <w:t xml:space="preserve"> </w:t>
      </w:r>
      <w:r w:rsidR="006B7BF8" w:rsidRPr="004B5C35">
        <w:rPr>
          <w:rFonts w:asciiTheme="minorHAnsi" w:hAnsiTheme="minorHAnsi"/>
          <w:lang w:val="bg-BG"/>
        </w:rPr>
        <w:t xml:space="preserve">за отражението на </w:t>
      </w:r>
      <w:r w:rsidR="00583E6D" w:rsidRPr="004B5C35">
        <w:rPr>
          <w:rFonts w:asciiTheme="minorHAnsi" w:hAnsiTheme="minorHAnsi"/>
          <w:lang w:val="bg-BG"/>
        </w:rPr>
        <w:t>изтичане</w:t>
      </w:r>
      <w:r w:rsidR="006B7BF8" w:rsidRPr="004B5C35">
        <w:rPr>
          <w:rFonts w:asciiTheme="minorHAnsi" w:hAnsiTheme="minorHAnsi"/>
          <w:lang w:val="bg-BG"/>
        </w:rPr>
        <w:t>то</w:t>
      </w:r>
      <w:r w:rsidR="00583E6D" w:rsidRPr="004B5C35">
        <w:rPr>
          <w:rFonts w:asciiTheme="minorHAnsi" w:hAnsiTheme="minorHAnsi"/>
          <w:lang w:val="bg-BG"/>
        </w:rPr>
        <w:t xml:space="preserve"> на въглерод</w:t>
      </w:r>
      <w:r w:rsidR="003C3FF2" w:rsidRPr="004B5C35">
        <w:rPr>
          <w:rFonts w:asciiTheme="minorHAnsi" w:hAnsiTheme="minorHAnsi"/>
          <w:lang w:val="bg-BG"/>
        </w:rPr>
        <w:t xml:space="preserve"> </w:t>
      </w:r>
      <w:r w:rsidR="006B7BF8" w:rsidRPr="004B5C35">
        <w:rPr>
          <w:rFonts w:asciiTheme="minorHAnsi" w:hAnsiTheme="minorHAnsi"/>
          <w:lang w:val="bg-BG"/>
        </w:rPr>
        <w:t xml:space="preserve">се съдържа в </w:t>
      </w:r>
      <w:r w:rsidR="00D06189" w:rsidRPr="004B5C35">
        <w:rPr>
          <w:rFonts w:asciiTheme="minorHAnsi" w:hAnsiTheme="minorHAnsi"/>
          <w:lang w:val="bg-BG"/>
        </w:rPr>
        <w:t>Ръководство</w:t>
      </w:r>
      <w:r w:rsidR="003C3FF2" w:rsidRPr="004B5C35">
        <w:rPr>
          <w:rFonts w:asciiTheme="minorHAnsi" w:hAnsiTheme="minorHAnsi"/>
          <w:lang w:val="bg-BG"/>
        </w:rPr>
        <w:t xml:space="preserve"> 2.</w:t>
      </w:r>
    </w:p>
    <w:p w:rsidR="009E78CC" w:rsidRPr="004B5C35" w:rsidRDefault="003C3FF2" w:rsidP="004B32C9">
      <w:pPr>
        <w:pStyle w:val="3"/>
        <w:rPr>
          <w:lang w:val="bg-BG"/>
        </w:rPr>
      </w:pPr>
      <w:bookmarkStart w:id="128" w:name="bookmark87"/>
      <w:bookmarkStart w:id="129" w:name="_Toc3379727"/>
      <w:r w:rsidRPr="004B5C35">
        <w:rPr>
          <w:b w:val="0"/>
          <w:lang w:val="bg-BG"/>
        </w:rPr>
        <w:t>7.1.8</w:t>
      </w:r>
      <w:r w:rsidR="004B32C9" w:rsidRPr="004B5C35">
        <w:rPr>
          <w:lang w:val="bg-BG"/>
        </w:rPr>
        <w:tab/>
      </w:r>
      <w:r w:rsidR="00042B96" w:rsidRPr="004B5C35">
        <w:rPr>
          <w:lang w:val="bg-BG"/>
        </w:rPr>
        <w:t>Изменения в разпределянето</w:t>
      </w:r>
      <w:bookmarkEnd w:id="128"/>
      <w:bookmarkEnd w:id="129"/>
    </w:p>
    <w:p w:rsidR="009E78CC" w:rsidRPr="004B5C35" w:rsidRDefault="006B7BF8" w:rsidP="00F67ED3">
      <w:pPr>
        <w:spacing w:after="120"/>
        <w:jc w:val="both"/>
        <w:rPr>
          <w:rFonts w:asciiTheme="minorHAnsi" w:hAnsiTheme="minorHAnsi"/>
          <w:lang w:val="bg-BG"/>
        </w:rPr>
      </w:pPr>
      <w:r w:rsidRPr="004B5C35">
        <w:rPr>
          <w:rFonts w:asciiTheme="minorHAnsi" w:hAnsiTheme="minorHAnsi"/>
          <w:lang w:val="bg-BG"/>
        </w:rPr>
        <w:t xml:space="preserve">Възможно е да има ситуации, в които има изменения в експлоатацията на </w:t>
      </w:r>
      <w:r w:rsidR="00FD3CD8" w:rsidRPr="004B5C35">
        <w:rPr>
          <w:rFonts w:asciiTheme="minorHAnsi" w:hAnsiTheme="minorHAnsi"/>
          <w:lang w:val="bg-BG"/>
        </w:rPr>
        <w:t>инсталации</w:t>
      </w:r>
      <w:r w:rsidRPr="004B5C35">
        <w:rPr>
          <w:rFonts w:asciiTheme="minorHAnsi" w:hAnsiTheme="minorHAnsi"/>
          <w:lang w:val="bg-BG"/>
        </w:rPr>
        <w:t>, които ще имат отражение върху първоначалното разпределение</w:t>
      </w:r>
      <w:r w:rsidR="003C3FF2" w:rsidRPr="004B5C35">
        <w:rPr>
          <w:rFonts w:asciiTheme="minorHAnsi" w:hAnsiTheme="minorHAnsi"/>
          <w:lang w:val="bg-BG"/>
        </w:rPr>
        <w:t xml:space="preserve">: </w:t>
      </w:r>
      <w:r w:rsidRPr="004B5C35">
        <w:rPr>
          <w:rFonts w:asciiTheme="minorHAnsi" w:hAnsiTheme="minorHAnsi"/>
          <w:lang w:val="bg-BG"/>
        </w:rPr>
        <w:t>напр. известни промени в капацитета, които ще имат отражение върху нивата на производство скоро след изменението</w:t>
      </w:r>
      <w:r w:rsidR="003C3FF2" w:rsidRPr="004B5C35">
        <w:rPr>
          <w:rFonts w:asciiTheme="minorHAnsi" w:hAnsiTheme="minorHAnsi"/>
          <w:lang w:val="bg-BG"/>
        </w:rPr>
        <w:t xml:space="preserve">. </w:t>
      </w:r>
      <w:proofErr w:type="spellStart"/>
      <w:r w:rsidR="00BA7A05">
        <w:rPr>
          <w:rFonts w:asciiTheme="minorHAnsi" w:hAnsiTheme="minorHAnsi"/>
          <w:lang w:val="bg-BG"/>
        </w:rPr>
        <w:t>Верификаторът</w:t>
      </w:r>
      <w:proofErr w:type="spellEnd"/>
      <w:r w:rsidR="003C3FF2" w:rsidRPr="004B5C35">
        <w:rPr>
          <w:rFonts w:asciiTheme="minorHAnsi" w:hAnsiTheme="minorHAnsi"/>
          <w:lang w:val="bg-BG"/>
        </w:rPr>
        <w:t xml:space="preserve"> </w:t>
      </w:r>
      <w:r w:rsidRPr="004B5C35">
        <w:rPr>
          <w:rFonts w:asciiTheme="minorHAnsi" w:hAnsiTheme="minorHAnsi"/>
          <w:lang w:val="bg-BG"/>
        </w:rPr>
        <w:t xml:space="preserve">следва да бъде запознат с тези изменения и да провери какво се е променило в операциите на </w:t>
      </w:r>
      <w:r w:rsidR="009579AA" w:rsidRPr="004B5C35">
        <w:rPr>
          <w:rFonts w:asciiTheme="minorHAnsi" w:hAnsiTheme="minorHAnsi"/>
          <w:lang w:val="bg-BG"/>
        </w:rPr>
        <w:t>инсталацията</w:t>
      </w:r>
      <w:r w:rsidR="003C3FF2" w:rsidRPr="004B5C35">
        <w:rPr>
          <w:rFonts w:asciiTheme="minorHAnsi" w:hAnsiTheme="minorHAnsi"/>
          <w:lang w:val="bg-BG"/>
        </w:rPr>
        <w:t xml:space="preserve"> </w:t>
      </w:r>
      <w:r w:rsidRPr="004B5C35">
        <w:rPr>
          <w:rFonts w:asciiTheme="minorHAnsi" w:hAnsiTheme="minorHAnsi"/>
          <w:lang w:val="bg-BG"/>
        </w:rPr>
        <w:t xml:space="preserve">през базовия </w:t>
      </w:r>
      <w:r w:rsidR="009F0475" w:rsidRPr="004B5C35">
        <w:rPr>
          <w:rFonts w:asciiTheme="minorHAnsi" w:hAnsiTheme="minorHAnsi"/>
          <w:lang w:val="bg-BG"/>
        </w:rPr>
        <w:t>период</w:t>
      </w:r>
      <w:r w:rsidR="003C3FF2" w:rsidRPr="004B5C35">
        <w:rPr>
          <w:rFonts w:asciiTheme="minorHAnsi" w:hAnsiTheme="minorHAnsi"/>
          <w:lang w:val="bg-BG"/>
        </w:rPr>
        <w:t xml:space="preserve">. </w:t>
      </w:r>
      <w:r w:rsidRPr="004B5C35">
        <w:rPr>
          <w:rFonts w:asciiTheme="minorHAnsi" w:hAnsiTheme="minorHAnsi"/>
          <w:lang w:val="bg-BG"/>
        </w:rPr>
        <w:t xml:space="preserve">От началото на </w:t>
      </w:r>
      <w:r w:rsidR="00596494" w:rsidRPr="004B5C35">
        <w:rPr>
          <w:rFonts w:asciiTheme="minorHAnsi" w:hAnsiTheme="minorHAnsi"/>
          <w:lang w:val="bg-BG"/>
        </w:rPr>
        <w:t>Фаза</w:t>
      </w:r>
      <w:r w:rsidR="003C3FF2" w:rsidRPr="004B5C35">
        <w:rPr>
          <w:rFonts w:asciiTheme="minorHAnsi" w:hAnsiTheme="minorHAnsi"/>
          <w:lang w:val="bg-BG"/>
        </w:rPr>
        <w:t xml:space="preserve"> 4, </w:t>
      </w:r>
      <w:r w:rsidRPr="004B5C35">
        <w:rPr>
          <w:rFonts w:asciiTheme="minorHAnsi" w:hAnsiTheme="minorHAnsi"/>
          <w:lang w:val="bg-BG"/>
        </w:rPr>
        <w:t xml:space="preserve">разпределението на </w:t>
      </w:r>
      <w:r w:rsidR="00997CA5" w:rsidRPr="004B5C35">
        <w:rPr>
          <w:rFonts w:asciiTheme="minorHAnsi" w:hAnsiTheme="minorHAnsi"/>
          <w:lang w:val="bg-BG"/>
        </w:rPr>
        <w:t>инсталация</w:t>
      </w:r>
      <w:r w:rsidRPr="004B5C35">
        <w:rPr>
          <w:rFonts w:asciiTheme="minorHAnsi" w:hAnsiTheme="minorHAnsi"/>
          <w:lang w:val="bg-BG"/>
        </w:rPr>
        <w:t xml:space="preserve">та ще се изменя само в резултат от изменения, съобщени в доклада за </w:t>
      </w:r>
      <w:r w:rsidR="00DE23EB" w:rsidRPr="004B5C35">
        <w:rPr>
          <w:rFonts w:asciiTheme="minorHAnsi" w:hAnsiTheme="minorHAnsi"/>
          <w:lang w:val="bg-BG"/>
        </w:rPr>
        <w:t>годишно</w:t>
      </w:r>
      <w:r w:rsidRPr="004B5C35">
        <w:rPr>
          <w:rFonts w:asciiTheme="minorHAnsi" w:hAnsiTheme="minorHAnsi"/>
          <w:lang w:val="bg-BG"/>
        </w:rPr>
        <w:t>то</w:t>
      </w:r>
      <w:r w:rsidR="00DE23EB" w:rsidRPr="004B5C35">
        <w:rPr>
          <w:rFonts w:asciiTheme="minorHAnsi" w:hAnsiTheme="minorHAnsi"/>
          <w:lang w:val="bg-BG"/>
        </w:rPr>
        <w:t xml:space="preserve"> </w:t>
      </w:r>
      <w:r w:rsidR="009646E3" w:rsidRPr="004B5C35">
        <w:rPr>
          <w:rFonts w:asciiTheme="minorHAnsi" w:hAnsiTheme="minorHAnsi"/>
          <w:lang w:val="bg-BG"/>
        </w:rPr>
        <w:t>равнище на дейност</w:t>
      </w:r>
      <w:r w:rsidR="003C3FF2" w:rsidRPr="004B5C35">
        <w:rPr>
          <w:rFonts w:asciiTheme="minorHAnsi" w:hAnsiTheme="minorHAnsi"/>
          <w:lang w:val="bg-BG"/>
        </w:rPr>
        <w:t>.</w:t>
      </w:r>
    </w:p>
    <w:p w:rsidR="009E78CC" w:rsidRPr="004B5C35" w:rsidRDefault="003C3FF2" w:rsidP="004B32C9">
      <w:pPr>
        <w:pStyle w:val="3"/>
        <w:rPr>
          <w:lang w:val="bg-BG"/>
        </w:rPr>
      </w:pPr>
      <w:bookmarkStart w:id="130" w:name="bookmark88"/>
      <w:bookmarkStart w:id="131" w:name="_Toc3379728"/>
      <w:r w:rsidRPr="004B5C35">
        <w:rPr>
          <w:b w:val="0"/>
          <w:lang w:val="bg-BG"/>
        </w:rPr>
        <w:t>7.1.9</w:t>
      </w:r>
      <w:r w:rsidR="004B32C9" w:rsidRPr="004B5C35">
        <w:rPr>
          <w:lang w:val="bg-BG"/>
        </w:rPr>
        <w:tab/>
      </w:r>
      <w:r w:rsidR="006B7BF8" w:rsidRPr="004B5C35">
        <w:rPr>
          <w:lang w:val="bg-BG"/>
        </w:rPr>
        <w:t>Сливания</w:t>
      </w:r>
      <w:r w:rsidRPr="004B5C35">
        <w:rPr>
          <w:lang w:val="bg-BG"/>
        </w:rPr>
        <w:t>/</w:t>
      </w:r>
      <w:r w:rsidR="006B7BF8" w:rsidRPr="004B5C35">
        <w:rPr>
          <w:lang w:val="bg-BG"/>
        </w:rPr>
        <w:t>разделяния</w:t>
      </w:r>
      <w:bookmarkEnd w:id="130"/>
      <w:bookmarkEnd w:id="131"/>
    </w:p>
    <w:p w:rsidR="009E78CC" w:rsidRPr="004B5C35" w:rsidRDefault="004B32C9" w:rsidP="00F67ED3">
      <w:pPr>
        <w:spacing w:after="120"/>
        <w:jc w:val="both"/>
        <w:rPr>
          <w:rFonts w:asciiTheme="minorHAnsi" w:hAnsiTheme="minorHAnsi"/>
          <w:lang w:val="bg-BG"/>
        </w:rPr>
      </w:pPr>
      <w:r w:rsidRPr="004B5C35">
        <w:rPr>
          <w:rFonts w:asciiTheme="minorHAnsi" w:hAnsiTheme="minorHAnsi"/>
          <w:lang w:val="bg-BG"/>
        </w:rPr>
        <w:t xml:space="preserve">Член </w:t>
      </w:r>
      <w:r w:rsidR="003C3FF2" w:rsidRPr="004B5C35">
        <w:rPr>
          <w:rFonts w:asciiTheme="minorHAnsi" w:hAnsiTheme="minorHAnsi"/>
          <w:lang w:val="bg-BG"/>
        </w:rPr>
        <w:t xml:space="preserve">25 </w:t>
      </w:r>
      <w:r w:rsidRPr="004B5C35">
        <w:rPr>
          <w:rFonts w:asciiTheme="minorHAnsi" w:hAnsiTheme="minorHAnsi"/>
          <w:lang w:val="bg-BG"/>
        </w:rPr>
        <w:t>от</w:t>
      </w:r>
      <w:r w:rsidR="003C3FF2" w:rsidRPr="004B5C35">
        <w:rPr>
          <w:rFonts w:asciiTheme="minorHAnsi" w:hAnsiTheme="minorHAnsi"/>
          <w:lang w:val="bg-BG"/>
        </w:rPr>
        <w:t xml:space="preserve"> </w:t>
      </w:r>
      <w:r w:rsidR="00BA7A05">
        <w:rPr>
          <w:rFonts w:asciiTheme="minorHAnsi" w:hAnsiTheme="minorHAnsi"/>
          <w:lang w:val="bg-BG"/>
        </w:rPr>
        <w:t>FAR</w:t>
      </w:r>
      <w:r w:rsidR="003C3FF2" w:rsidRPr="004B5C35">
        <w:rPr>
          <w:rFonts w:asciiTheme="minorHAnsi" w:hAnsiTheme="minorHAnsi"/>
          <w:lang w:val="bg-BG"/>
        </w:rPr>
        <w:t xml:space="preserve"> </w:t>
      </w:r>
      <w:r w:rsidR="006B7BF8" w:rsidRPr="004B5C35">
        <w:rPr>
          <w:rFonts w:asciiTheme="minorHAnsi" w:hAnsiTheme="minorHAnsi"/>
          <w:lang w:val="bg-BG"/>
        </w:rPr>
        <w:t xml:space="preserve">изисква от </w:t>
      </w:r>
      <w:r w:rsidR="00DD5682" w:rsidRPr="004B5C35">
        <w:rPr>
          <w:rFonts w:asciiTheme="minorHAnsi" w:hAnsiTheme="minorHAnsi"/>
          <w:lang w:val="bg-BG"/>
        </w:rPr>
        <w:t>оператор</w:t>
      </w:r>
      <w:r w:rsidR="006B7BF8" w:rsidRPr="004B5C35">
        <w:rPr>
          <w:rFonts w:asciiTheme="minorHAnsi" w:hAnsiTheme="minorHAnsi"/>
          <w:lang w:val="bg-BG"/>
        </w:rPr>
        <w:t xml:space="preserve">ите на нови </w:t>
      </w:r>
      <w:r w:rsidR="00FD3CD8" w:rsidRPr="004B5C35">
        <w:rPr>
          <w:rFonts w:asciiTheme="minorHAnsi" w:hAnsiTheme="minorHAnsi"/>
          <w:lang w:val="bg-BG"/>
        </w:rPr>
        <w:t>инсталации</w:t>
      </w:r>
      <w:r w:rsidR="00DD2D18" w:rsidRPr="004B5C35">
        <w:rPr>
          <w:rFonts w:asciiTheme="minorHAnsi" w:hAnsiTheme="minorHAnsi"/>
          <w:lang w:val="bg-BG"/>
        </w:rPr>
        <w:t xml:space="preserve">, получени в резултат от сливане или разделяне, да предоставят на КО </w:t>
      </w:r>
      <w:r w:rsidR="00CB29D9" w:rsidRPr="004B5C35">
        <w:rPr>
          <w:rFonts w:asciiTheme="minorHAnsi" w:hAnsiTheme="minorHAnsi"/>
          <w:lang w:val="bg-BG"/>
        </w:rPr>
        <w:t>документация</w:t>
      </w:r>
      <w:r w:rsidR="00DD2D18" w:rsidRPr="004B5C35">
        <w:rPr>
          <w:rFonts w:asciiTheme="minorHAnsi" w:hAnsiTheme="minorHAnsi"/>
          <w:lang w:val="bg-BG"/>
        </w:rPr>
        <w:t xml:space="preserve"> относно промяната в собствеността</w:t>
      </w:r>
      <w:r w:rsidR="003C3FF2" w:rsidRPr="004B5C35">
        <w:rPr>
          <w:rFonts w:asciiTheme="minorHAnsi" w:hAnsiTheme="minorHAnsi"/>
          <w:lang w:val="bg-BG"/>
        </w:rPr>
        <w:t xml:space="preserve">. </w:t>
      </w:r>
      <w:r w:rsidR="00DD2D18" w:rsidRPr="004B5C35">
        <w:rPr>
          <w:rFonts w:asciiTheme="minorHAnsi" w:hAnsiTheme="minorHAnsi"/>
          <w:lang w:val="bg-BG"/>
        </w:rPr>
        <w:t>Когато е имало сливане или разделяне</w:t>
      </w:r>
      <w:r w:rsidR="003C3FF2" w:rsidRPr="004B5C35">
        <w:rPr>
          <w:rFonts w:asciiTheme="minorHAnsi" w:hAnsiTheme="minorHAnsi"/>
          <w:lang w:val="bg-BG"/>
        </w:rPr>
        <w:t xml:space="preserve">, </w:t>
      </w:r>
      <w:r w:rsidR="00BA7A05">
        <w:rPr>
          <w:rFonts w:asciiTheme="minorHAnsi" w:hAnsiTheme="minorHAnsi"/>
          <w:lang w:val="bg-BG"/>
        </w:rPr>
        <w:t>верификатор</w:t>
      </w:r>
      <w:r w:rsidR="00D4509A">
        <w:rPr>
          <w:rFonts w:asciiTheme="minorHAnsi" w:hAnsiTheme="minorHAnsi"/>
          <w:lang w:val="bg-BG"/>
        </w:rPr>
        <w:t>а</w:t>
      </w:r>
      <w:r w:rsidR="003C3FF2" w:rsidRPr="004B5C35">
        <w:rPr>
          <w:rFonts w:asciiTheme="minorHAnsi" w:hAnsiTheme="minorHAnsi"/>
          <w:lang w:val="bg-BG"/>
        </w:rPr>
        <w:t xml:space="preserve"> </w:t>
      </w:r>
      <w:r w:rsidR="00DD2D18" w:rsidRPr="004B5C35">
        <w:rPr>
          <w:rFonts w:asciiTheme="minorHAnsi" w:hAnsiTheme="minorHAnsi"/>
          <w:lang w:val="bg-BG"/>
        </w:rPr>
        <w:t xml:space="preserve">трябва да прегледа тази </w:t>
      </w:r>
      <w:r w:rsidR="00541C2C" w:rsidRPr="004B5C35">
        <w:rPr>
          <w:rFonts w:asciiTheme="minorHAnsi" w:hAnsiTheme="minorHAnsi"/>
          <w:lang w:val="bg-BG"/>
        </w:rPr>
        <w:t>документация</w:t>
      </w:r>
      <w:r w:rsidR="003C3FF2" w:rsidRPr="004B5C35">
        <w:rPr>
          <w:rFonts w:asciiTheme="minorHAnsi" w:hAnsiTheme="minorHAnsi"/>
          <w:lang w:val="bg-BG"/>
        </w:rPr>
        <w:t xml:space="preserve"> </w:t>
      </w:r>
      <w:r w:rsidR="00DD2D18" w:rsidRPr="004B5C35">
        <w:rPr>
          <w:rFonts w:asciiTheme="minorHAnsi" w:hAnsiTheme="minorHAnsi"/>
          <w:lang w:val="bg-BG"/>
        </w:rPr>
        <w:t xml:space="preserve">и да провери дали </w:t>
      </w:r>
      <w:r w:rsidR="00B8235E" w:rsidRPr="004B5C35">
        <w:rPr>
          <w:rFonts w:asciiTheme="minorHAnsi" w:hAnsiTheme="minorHAnsi"/>
          <w:lang w:val="bg-BG"/>
        </w:rPr>
        <w:t>доклад</w:t>
      </w:r>
      <w:r w:rsidR="00DD2D18" w:rsidRPr="004B5C35">
        <w:rPr>
          <w:rFonts w:asciiTheme="minorHAnsi" w:hAnsiTheme="minorHAnsi"/>
          <w:lang w:val="bg-BG"/>
        </w:rPr>
        <w:t>ът</w:t>
      </w:r>
      <w:r w:rsidR="00B8235E" w:rsidRPr="004B5C35">
        <w:rPr>
          <w:rFonts w:asciiTheme="minorHAnsi" w:hAnsiTheme="minorHAnsi"/>
          <w:lang w:val="bg-BG"/>
        </w:rPr>
        <w:t xml:space="preserve"> с базови данни</w:t>
      </w:r>
      <w:r w:rsidR="003C3FF2" w:rsidRPr="004B5C35">
        <w:rPr>
          <w:rFonts w:asciiTheme="minorHAnsi" w:hAnsiTheme="minorHAnsi"/>
          <w:lang w:val="bg-BG"/>
        </w:rPr>
        <w:t xml:space="preserve"> </w:t>
      </w:r>
      <w:r w:rsidR="00DD2D18" w:rsidRPr="004B5C35">
        <w:rPr>
          <w:rFonts w:asciiTheme="minorHAnsi" w:hAnsiTheme="minorHAnsi"/>
          <w:lang w:val="bg-BG"/>
        </w:rPr>
        <w:t xml:space="preserve">на тази </w:t>
      </w:r>
      <w:r w:rsidR="00997CA5" w:rsidRPr="004B5C35">
        <w:rPr>
          <w:rFonts w:asciiTheme="minorHAnsi" w:hAnsiTheme="minorHAnsi"/>
          <w:lang w:val="bg-BG"/>
        </w:rPr>
        <w:t>инсталация</w:t>
      </w:r>
      <w:r w:rsidR="003C3FF2" w:rsidRPr="004B5C35">
        <w:rPr>
          <w:rFonts w:asciiTheme="minorHAnsi" w:hAnsiTheme="minorHAnsi"/>
          <w:lang w:val="bg-BG"/>
        </w:rPr>
        <w:t xml:space="preserve"> </w:t>
      </w:r>
      <w:r w:rsidR="00DD2D18" w:rsidRPr="004B5C35">
        <w:rPr>
          <w:rFonts w:asciiTheme="minorHAnsi" w:hAnsiTheme="minorHAnsi"/>
          <w:lang w:val="bg-BG"/>
        </w:rPr>
        <w:t>е точен</w:t>
      </w:r>
      <w:r w:rsidR="003C3FF2" w:rsidRPr="004B5C35">
        <w:rPr>
          <w:rFonts w:asciiTheme="minorHAnsi" w:hAnsiTheme="minorHAnsi"/>
          <w:lang w:val="bg-BG"/>
        </w:rPr>
        <w:t xml:space="preserve">, </w:t>
      </w:r>
      <w:r w:rsidR="00DD2D18" w:rsidRPr="004B5C35">
        <w:rPr>
          <w:rFonts w:asciiTheme="minorHAnsi" w:hAnsiTheme="minorHAnsi"/>
          <w:lang w:val="bg-BG"/>
        </w:rPr>
        <w:t xml:space="preserve">как е извършено сливането или разделянето на </w:t>
      </w:r>
      <w:r w:rsidR="009579AA" w:rsidRPr="004B5C35">
        <w:rPr>
          <w:rFonts w:asciiTheme="minorHAnsi" w:hAnsiTheme="minorHAnsi"/>
          <w:lang w:val="bg-BG"/>
        </w:rPr>
        <w:t>инсталацията</w:t>
      </w:r>
      <w:r w:rsidR="003C3FF2" w:rsidRPr="004B5C35">
        <w:rPr>
          <w:rFonts w:asciiTheme="minorHAnsi" w:hAnsiTheme="minorHAnsi"/>
          <w:lang w:val="bg-BG"/>
        </w:rPr>
        <w:t xml:space="preserve"> </w:t>
      </w:r>
      <w:r w:rsidR="00DD2D18" w:rsidRPr="004B5C35">
        <w:rPr>
          <w:rFonts w:asciiTheme="minorHAnsi" w:hAnsiTheme="minorHAnsi"/>
          <w:lang w:val="bg-BG"/>
        </w:rPr>
        <w:t xml:space="preserve">и как се е отразило това върху </w:t>
      </w:r>
      <w:r w:rsidR="00822525" w:rsidRPr="004B5C35">
        <w:rPr>
          <w:rFonts w:asciiTheme="minorHAnsi" w:hAnsiTheme="minorHAnsi"/>
          <w:lang w:val="bg-BG"/>
        </w:rPr>
        <w:t>подинсталации</w:t>
      </w:r>
      <w:r w:rsidR="00DD2D18" w:rsidRPr="004B5C35">
        <w:rPr>
          <w:rFonts w:asciiTheme="minorHAnsi" w:hAnsiTheme="minorHAnsi"/>
          <w:lang w:val="bg-BG"/>
        </w:rPr>
        <w:t>те</w:t>
      </w:r>
      <w:r w:rsidR="003C3FF2" w:rsidRPr="004B5C35">
        <w:rPr>
          <w:rFonts w:asciiTheme="minorHAnsi" w:hAnsiTheme="minorHAnsi"/>
          <w:lang w:val="bg-BG"/>
        </w:rPr>
        <w:t xml:space="preserve">. </w:t>
      </w:r>
      <w:r w:rsidR="00DD2D18" w:rsidRPr="004B5C35">
        <w:rPr>
          <w:rFonts w:asciiTheme="minorHAnsi" w:hAnsiTheme="minorHAnsi"/>
          <w:lang w:val="bg-BG"/>
        </w:rPr>
        <w:t xml:space="preserve">Това ще бъде важна </w:t>
      </w:r>
      <w:r w:rsidR="00D66D77" w:rsidRPr="004B5C35">
        <w:rPr>
          <w:rFonts w:asciiTheme="minorHAnsi" w:hAnsiTheme="minorHAnsi"/>
          <w:lang w:val="bg-BG"/>
        </w:rPr>
        <w:t>информация</w:t>
      </w:r>
      <w:r w:rsidR="00DD2D18" w:rsidRPr="004B5C35">
        <w:rPr>
          <w:rFonts w:asciiTheme="minorHAnsi" w:hAnsiTheme="minorHAnsi"/>
          <w:lang w:val="bg-BG"/>
        </w:rPr>
        <w:t xml:space="preserve">, която следва да се вземе предвид при оценката дали </w:t>
      </w:r>
      <w:r w:rsidR="008A33F4" w:rsidRPr="004B5C35">
        <w:rPr>
          <w:rFonts w:asciiTheme="minorHAnsi" w:hAnsiTheme="minorHAnsi"/>
          <w:lang w:val="bg-BG"/>
        </w:rPr>
        <w:t>данни</w:t>
      </w:r>
      <w:r w:rsidR="00541C2C" w:rsidRPr="004B5C35">
        <w:rPr>
          <w:rFonts w:asciiTheme="minorHAnsi" w:hAnsiTheme="minorHAnsi"/>
          <w:lang w:val="bg-BG"/>
        </w:rPr>
        <w:t>те</w:t>
      </w:r>
      <w:r w:rsidR="008A33F4" w:rsidRPr="004B5C35">
        <w:rPr>
          <w:rFonts w:asciiTheme="minorHAnsi" w:hAnsiTheme="minorHAnsi"/>
          <w:lang w:val="bg-BG"/>
        </w:rPr>
        <w:t xml:space="preserve"> за разпределение</w:t>
      </w:r>
      <w:r w:rsidR="003C3FF2" w:rsidRPr="004B5C35">
        <w:rPr>
          <w:rFonts w:asciiTheme="minorHAnsi" w:hAnsiTheme="minorHAnsi"/>
          <w:lang w:val="bg-BG"/>
        </w:rPr>
        <w:t xml:space="preserve"> </w:t>
      </w:r>
      <w:r w:rsidR="00541C2C" w:rsidRPr="004B5C35">
        <w:rPr>
          <w:rFonts w:asciiTheme="minorHAnsi" w:hAnsiTheme="minorHAnsi"/>
          <w:lang w:val="bg-BG"/>
        </w:rPr>
        <w:t>са точни</w:t>
      </w:r>
      <w:r w:rsidR="003C3FF2" w:rsidRPr="004B5C35">
        <w:rPr>
          <w:rFonts w:asciiTheme="minorHAnsi" w:hAnsiTheme="minorHAnsi"/>
          <w:lang w:val="bg-BG"/>
        </w:rPr>
        <w:t>.</w:t>
      </w:r>
    </w:p>
    <w:p w:rsidR="00B80AFE" w:rsidRPr="004B5C35" w:rsidRDefault="00B80AFE" w:rsidP="00541C2C">
      <w:pPr>
        <w:pStyle w:val="2"/>
        <w:rPr>
          <w:lang w:val="bg-BG"/>
        </w:rPr>
      </w:pPr>
      <w:bookmarkStart w:id="132" w:name="bookmark89"/>
      <w:bookmarkStart w:id="133" w:name="bookmark90"/>
      <w:bookmarkStart w:id="134" w:name="_Toc3379729"/>
      <w:r w:rsidRPr="004B5C35">
        <w:rPr>
          <w:lang w:val="bg-BG"/>
        </w:rPr>
        <w:t>7.2</w:t>
      </w:r>
      <w:r w:rsidRPr="004B5C35">
        <w:rPr>
          <w:lang w:val="bg-BG"/>
        </w:rPr>
        <w:tab/>
      </w:r>
      <w:bookmarkEnd w:id="132"/>
      <w:bookmarkEnd w:id="133"/>
      <w:r w:rsidRPr="004B5C35">
        <w:rPr>
          <w:lang w:val="bg-BG"/>
        </w:rPr>
        <w:t>Необходими специални компетентности</w:t>
      </w:r>
      <w:bookmarkEnd w:id="134"/>
    </w:p>
    <w:p w:rsidR="00B80AFE" w:rsidRPr="004B5C35" w:rsidRDefault="00B80AFE" w:rsidP="00B80AFE">
      <w:pPr>
        <w:spacing w:after="120"/>
        <w:jc w:val="both"/>
        <w:rPr>
          <w:rFonts w:asciiTheme="minorHAnsi" w:hAnsiTheme="minorHAnsi"/>
          <w:lang w:val="bg-BG"/>
        </w:rPr>
      </w:pPr>
      <w:r w:rsidRPr="004B5C35">
        <w:rPr>
          <w:rFonts w:asciiTheme="minorHAnsi" w:hAnsiTheme="minorHAnsi"/>
          <w:lang w:val="bg-BG"/>
        </w:rPr>
        <w:t xml:space="preserve">Както е обяснено в раздел 5.2, </w:t>
      </w:r>
      <w:r w:rsidR="00BA7A05">
        <w:rPr>
          <w:rFonts w:asciiTheme="minorHAnsi" w:hAnsiTheme="minorHAnsi"/>
          <w:lang w:val="bg-BG"/>
        </w:rPr>
        <w:t>верификатори</w:t>
      </w:r>
      <w:r w:rsidRPr="004B5C35">
        <w:rPr>
          <w:rFonts w:asciiTheme="minorHAnsi" w:hAnsiTheme="minorHAnsi"/>
          <w:lang w:val="bg-BG"/>
        </w:rPr>
        <w:t xml:space="preserve">те на СТЕ на ЕС и водещият </w:t>
      </w:r>
      <w:r w:rsidR="00BA7A05">
        <w:rPr>
          <w:rFonts w:asciiTheme="minorHAnsi" w:hAnsiTheme="minorHAnsi"/>
          <w:lang w:val="bg-BG"/>
        </w:rPr>
        <w:t>верификатор</w:t>
      </w:r>
      <w:r w:rsidRPr="004B5C35">
        <w:rPr>
          <w:rFonts w:asciiTheme="minorHAnsi" w:hAnsiTheme="minorHAnsi"/>
          <w:lang w:val="bg-BG"/>
        </w:rPr>
        <w:t xml:space="preserve"> следва да имат познания за </w:t>
      </w:r>
      <w:r w:rsidR="00541C2C" w:rsidRPr="004B5C35">
        <w:rPr>
          <w:rFonts w:asciiTheme="minorHAnsi" w:hAnsiTheme="minorHAnsi"/>
          <w:lang w:val="bg-BG"/>
        </w:rPr>
        <w:t xml:space="preserve">нормите </w:t>
      </w:r>
      <w:r w:rsidRPr="004B5C35">
        <w:rPr>
          <w:rFonts w:asciiTheme="minorHAnsi" w:hAnsiTheme="minorHAnsi"/>
          <w:lang w:val="bg-BG"/>
        </w:rPr>
        <w:t xml:space="preserve">и насоките </w:t>
      </w:r>
      <w:r w:rsidR="00541C2C" w:rsidRPr="004B5C35">
        <w:rPr>
          <w:rFonts w:asciiTheme="minorHAnsi" w:hAnsiTheme="minorHAnsi"/>
          <w:lang w:val="bg-BG"/>
        </w:rPr>
        <w:t xml:space="preserve">по </w:t>
      </w:r>
      <w:r w:rsidR="00BA7A05">
        <w:rPr>
          <w:rFonts w:asciiTheme="minorHAnsi" w:hAnsiTheme="minorHAnsi"/>
          <w:lang w:val="bg-BG"/>
        </w:rPr>
        <w:t>FAR</w:t>
      </w:r>
      <w:r w:rsidRPr="004B5C35">
        <w:rPr>
          <w:rFonts w:asciiTheme="minorHAnsi" w:hAnsiTheme="minorHAnsi"/>
          <w:lang w:val="bg-BG"/>
        </w:rPr>
        <w:t>, както и знания и опит в аспектите на мониторинг и докладване</w:t>
      </w:r>
      <w:r w:rsidR="00541C2C" w:rsidRPr="004B5C35">
        <w:rPr>
          <w:rFonts w:asciiTheme="minorHAnsi" w:hAnsiTheme="minorHAnsi"/>
          <w:lang w:val="bg-BG"/>
        </w:rPr>
        <w:t xml:space="preserve"> </w:t>
      </w:r>
      <w:r w:rsidRPr="004B5C35">
        <w:rPr>
          <w:rFonts w:asciiTheme="minorHAnsi" w:hAnsiTheme="minorHAnsi"/>
          <w:lang w:val="bg-BG"/>
        </w:rPr>
        <w:t>във връзка с данните за разпредел</w:t>
      </w:r>
      <w:r w:rsidR="00541C2C" w:rsidRPr="004B5C35">
        <w:rPr>
          <w:rFonts w:asciiTheme="minorHAnsi" w:hAnsiTheme="minorHAnsi"/>
          <w:lang w:val="bg-BG"/>
        </w:rPr>
        <w:t>я</w:t>
      </w:r>
      <w:r w:rsidRPr="004B5C35">
        <w:rPr>
          <w:rFonts w:asciiTheme="minorHAnsi" w:hAnsiTheme="minorHAnsi"/>
          <w:lang w:val="bg-BG"/>
        </w:rPr>
        <w:t xml:space="preserve">не. Освен това, екипът като цяло </w:t>
      </w:r>
      <w:r w:rsidR="00541C2C" w:rsidRPr="004B5C35">
        <w:rPr>
          <w:rFonts w:asciiTheme="minorHAnsi" w:hAnsiTheme="minorHAnsi"/>
          <w:lang w:val="bg-BG"/>
        </w:rPr>
        <w:t xml:space="preserve">следва </w:t>
      </w:r>
      <w:r w:rsidRPr="004B5C35">
        <w:rPr>
          <w:rFonts w:asciiTheme="minorHAnsi" w:hAnsiTheme="minorHAnsi"/>
          <w:lang w:val="bg-BG"/>
        </w:rPr>
        <w:t>да включва поне едно лице, което има техническа</w:t>
      </w:r>
      <w:r w:rsidR="00541C2C" w:rsidRPr="004B5C35">
        <w:rPr>
          <w:rFonts w:asciiTheme="minorHAnsi" w:hAnsiTheme="minorHAnsi"/>
          <w:lang w:val="bg-BG"/>
        </w:rPr>
        <w:t>та</w:t>
      </w:r>
      <w:r w:rsidRPr="004B5C35">
        <w:rPr>
          <w:rFonts w:asciiTheme="minorHAnsi" w:hAnsiTheme="minorHAnsi"/>
          <w:lang w:val="bg-BG"/>
        </w:rPr>
        <w:t xml:space="preserve"> компетент</w:t>
      </w:r>
      <w:r w:rsidR="00541C2C" w:rsidRPr="004B5C35">
        <w:rPr>
          <w:rFonts w:asciiTheme="minorHAnsi" w:hAnsiTheme="minorHAnsi"/>
          <w:lang w:val="bg-BG"/>
        </w:rPr>
        <w:t>н</w:t>
      </w:r>
      <w:r w:rsidRPr="004B5C35">
        <w:rPr>
          <w:rFonts w:asciiTheme="minorHAnsi" w:hAnsiTheme="minorHAnsi"/>
          <w:lang w:val="bg-BG"/>
        </w:rPr>
        <w:t>ост и разбиране, необходими за оценка на конкретните технически аспекти</w:t>
      </w:r>
      <w:r w:rsidR="00541C2C" w:rsidRPr="004B5C35">
        <w:rPr>
          <w:rFonts w:asciiTheme="minorHAnsi" w:hAnsiTheme="minorHAnsi"/>
          <w:lang w:val="bg-BG"/>
        </w:rPr>
        <w:t>,</w:t>
      </w:r>
      <w:r w:rsidRPr="004B5C35">
        <w:rPr>
          <w:rFonts w:asciiTheme="minorHAnsi" w:hAnsiTheme="minorHAnsi"/>
          <w:lang w:val="bg-BG"/>
        </w:rPr>
        <w:t xml:space="preserve"> свързани със мониторинга, докладването и събирането на данни.</w:t>
      </w:r>
      <w:r w:rsidR="00541C2C" w:rsidRPr="004B5C35">
        <w:rPr>
          <w:rFonts w:asciiTheme="minorHAnsi" w:hAnsiTheme="minorHAnsi"/>
          <w:lang w:val="bg-BG"/>
        </w:rPr>
        <w:t xml:space="preserve"> Това ще позволи на </w:t>
      </w:r>
      <w:r w:rsidR="00BA7A05">
        <w:rPr>
          <w:rFonts w:asciiTheme="minorHAnsi" w:hAnsiTheme="minorHAnsi"/>
          <w:lang w:val="bg-BG"/>
        </w:rPr>
        <w:t>верификатора</w:t>
      </w:r>
      <w:r w:rsidRPr="004B5C35">
        <w:rPr>
          <w:rFonts w:asciiTheme="minorHAnsi" w:hAnsiTheme="minorHAnsi"/>
          <w:lang w:val="bg-BG"/>
        </w:rPr>
        <w:t xml:space="preserve"> да разбере инсталацията и приложимите подинсталации и да провери </w:t>
      </w:r>
      <w:r w:rsidR="00541C2C" w:rsidRPr="004B5C35">
        <w:rPr>
          <w:rFonts w:asciiTheme="minorHAnsi" w:hAnsiTheme="minorHAnsi"/>
          <w:lang w:val="bg-BG"/>
        </w:rPr>
        <w:t xml:space="preserve">приложението на методиката </w:t>
      </w:r>
      <w:r w:rsidRPr="004B5C35">
        <w:rPr>
          <w:rFonts w:asciiTheme="minorHAnsi" w:hAnsiTheme="minorHAnsi"/>
          <w:lang w:val="bg-BG"/>
        </w:rPr>
        <w:t xml:space="preserve">на мониторинг и прилагането на </w:t>
      </w:r>
      <w:r w:rsidR="00BA7A05">
        <w:rPr>
          <w:rFonts w:asciiTheme="minorHAnsi" w:hAnsiTheme="minorHAnsi"/>
          <w:lang w:val="bg-BG"/>
        </w:rPr>
        <w:t>MMP</w:t>
      </w:r>
      <w:r w:rsidRPr="004B5C35">
        <w:rPr>
          <w:rFonts w:asciiTheme="minorHAnsi" w:hAnsiTheme="minorHAnsi"/>
          <w:lang w:val="bg-BG"/>
        </w:rPr>
        <w:t xml:space="preserve">. В противен случай той няма да бъде в състояние да направи оценка на </w:t>
      </w:r>
      <w:r w:rsidR="00541C2C" w:rsidRPr="004B5C35">
        <w:rPr>
          <w:rFonts w:asciiTheme="minorHAnsi" w:hAnsiTheme="minorHAnsi"/>
          <w:lang w:val="bg-BG"/>
        </w:rPr>
        <w:t xml:space="preserve">съществената точност </w:t>
      </w:r>
      <w:r w:rsidRPr="004B5C35">
        <w:rPr>
          <w:rFonts w:asciiTheme="minorHAnsi" w:hAnsiTheme="minorHAnsi"/>
          <w:lang w:val="bg-BG"/>
        </w:rPr>
        <w:t xml:space="preserve">на данните и правилното изпълнение на плана за </w:t>
      </w:r>
      <w:r w:rsidR="00541C2C" w:rsidRPr="004B5C35">
        <w:rPr>
          <w:rFonts w:asciiTheme="minorHAnsi" w:hAnsiTheme="minorHAnsi"/>
          <w:lang w:val="bg-BG"/>
        </w:rPr>
        <w:t>мониторинг</w:t>
      </w:r>
      <w:r w:rsidRPr="004B5C35">
        <w:rPr>
          <w:rFonts w:asciiTheme="minorHAnsi" w:hAnsiTheme="minorHAnsi"/>
          <w:lang w:val="bg-BG"/>
        </w:rPr>
        <w:t xml:space="preserve">. Таблицата по-долу дава </w:t>
      </w:r>
      <w:r w:rsidR="00541C2C" w:rsidRPr="004B5C35">
        <w:rPr>
          <w:rFonts w:asciiTheme="minorHAnsi" w:hAnsiTheme="minorHAnsi"/>
          <w:lang w:val="bg-BG"/>
        </w:rPr>
        <w:t>указание коя техническа</w:t>
      </w:r>
      <w:r w:rsidRPr="004B5C35">
        <w:rPr>
          <w:rFonts w:asciiTheme="minorHAnsi" w:hAnsiTheme="minorHAnsi"/>
          <w:lang w:val="bg-BG"/>
        </w:rPr>
        <w:t xml:space="preserve"> </w:t>
      </w:r>
      <w:r w:rsidR="00541C2C" w:rsidRPr="004B5C35">
        <w:rPr>
          <w:rFonts w:asciiTheme="minorHAnsi" w:hAnsiTheme="minorHAnsi"/>
          <w:lang w:val="bg-BG"/>
        </w:rPr>
        <w:t xml:space="preserve">компетентност </w:t>
      </w:r>
      <w:r w:rsidRPr="004B5C35">
        <w:rPr>
          <w:rFonts w:asciiTheme="minorHAnsi" w:hAnsiTheme="minorHAnsi"/>
          <w:lang w:val="bg-BG"/>
        </w:rPr>
        <w:t xml:space="preserve">и разбиране </w:t>
      </w:r>
      <w:r w:rsidR="00541C2C" w:rsidRPr="004B5C35">
        <w:rPr>
          <w:rFonts w:asciiTheme="minorHAnsi" w:hAnsiTheme="minorHAnsi"/>
          <w:lang w:val="bg-BG"/>
        </w:rPr>
        <w:t>следва да се прилага</w:t>
      </w:r>
      <w:r w:rsidRPr="004B5C35">
        <w:rPr>
          <w:rFonts w:asciiTheme="minorHAnsi" w:hAnsiTheme="minorHAnsi"/>
          <w:lang w:val="bg-BG"/>
        </w:rPr>
        <w:t xml:space="preserve"> за оценка на конкретните технически аспекти на мониторинг</w:t>
      </w:r>
      <w:r w:rsidR="00541C2C" w:rsidRPr="004B5C35">
        <w:rPr>
          <w:rFonts w:asciiTheme="minorHAnsi" w:hAnsiTheme="minorHAnsi"/>
          <w:lang w:val="bg-BG"/>
        </w:rPr>
        <w:t>а</w:t>
      </w:r>
      <w:r w:rsidRPr="004B5C35">
        <w:rPr>
          <w:rFonts w:asciiTheme="minorHAnsi" w:hAnsiTheme="minorHAnsi"/>
          <w:lang w:val="bg-BG"/>
        </w:rPr>
        <w:t xml:space="preserve"> и докладване</w:t>
      </w:r>
      <w:r w:rsidR="00541C2C" w:rsidRPr="004B5C35">
        <w:rPr>
          <w:rFonts w:asciiTheme="minorHAnsi" w:hAnsiTheme="minorHAnsi"/>
          <w:lang w:val="bg-BG"/>
        </w:rPr>
        <w:t>то</w:t>
      </w:r>
      <w:r w:rsidRPr="004B5C35">
        <w:rPr>
          <w:rFonts w:asciiTheme="minorHAnsi" w:hAnsiTheme="minorHAnsi"/>
          <w:lang w:val="bg-BG"/>
        </w:rPr>
        <w:t>.</w:t>
      </w:r>
      <w:r w:rsidR="00541C2C" w:rsidRPr="004B5C35">
        <w:rPr>
          <w:rFonts w:asciiTheme="minorHAnsi" w:hAnsiTheme="minorHAnsi"/>
          <w:lang w:val="bg-BG"/>
        </w:rPr>
        <w:tab/>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069"/>
        <w:gridCol w:w="7854"/>
      </w:tblGrid>
      <w:tr w:rsidR="00B80AFE" w:rsidRPr="004B5C35" w:rsidTr="00345D0A">
        <w:tc>
          <w:tcPr>
            <w:tcW w:w="2069" w:type="dxa"/>
            <w:shd w:val="clear" w:color="auto" w:fill="DAEEF3" w:themeFill="accent5" w:themeFillTint="33"/>
          </w:tcPr>
          <w:p w:rsidR="00B80AFE" w:rsidRPr="004B5C35" w:rsidRDefault="00541C2C" w:rsidP="00541C2C">
            <w:pPr>
              <w:spacing w:after="120"/>
              <w:jc w:val="both"/>
              <w:rPr>
                <w:rFonts w:asciiTheme="minorHAnsi" w:hAnsiTheme="minorHAnsi"/>
                <w:b/>
                <w:lang w:val="bg-BG"/>
              </w:rPr>
            </w:pPr>
            <w:r w:rsidRPr="004B5C35">
              <w:rPr>
                <w:rFonts w:asciiTheme="minorHAnsi" w:hAnsiTheme="minorHAnsi"/>
                <w:b/>
                <w:lang w:val="bg-BG"/>
              </w:rPr>
              <w:t xml:space="preserve">Елементи на техническа експертиза </w:t>
            </w:r>
            <w:r w:rsidR="00B80AFE" w:rsidRPr="004B5C35">
              <w:rPr>
                <w:rFonts w:asciiTheme="minorHAnsi" w:hAnsiTheme="minorHAnsi"/>
                <w:b/>
                <w:lang w:val="bg-BG"/>
              </w:rPr>
              <w:t>и компетентност</w:t>
            </w:r>
          </w:p>
        </w:tc>
        <w:tc>
          <w:tcPr>
            <w:tcW w:w="7854" w:type="dxa"/>
            <w:shd w:val="clear" w:color="auto" w:fill="DAEEF3" w:themeFill="accent5" w:themeFillTint="33"/>
          </w:tcPr>
          <w:p w:rsidR="00B80AFE" w:rsidRPr="004B5C35" w:rsidRDefault="00B80AFE" w:rsidP="00541C2C">
            <w:pPr>
              <w:spacing w:after="120"/>
              <w:jc w:val="both"/>
              <w:rPr>
                <w:rFonts w:asciiTheme="minorHAnsi" w:hAnsiTheme="minorHAnsi"/>
                <w:b/>
                <w:lang w:val="bg-BG"/>
              </w:rPr>
            </w:pPr>
            <w:r w:rsidRPr="004B5C35">
              <w:rPr>
                <w:rFonts w:asciiTheme="minorHAnsi" w:hAnsiTheme="minorHAnsi"/>
                <w:b/>
                <w:lang w:val="bg-BG"/>
              </w:rPr>
              <w:t xml:space="preserve">Примери за знания и умения, свързани с техническа </w:t>
            </w:r>
            <w:r w:rsidR="00541C2C" w:rsidRPr="004B5C35">
              <w:rPr>
                <w:rFonts w:asciiTheme="minorHAnsi" w:hAnsiTheme="minorHAnsi"/>
                <w:b/>
                <w:lang w:val="bg-BG"/>
              </w:rPr>
              <w:t>компетентност</w:t>
            </w:r>
          </w:p>
        </w:tc>
      </w:tr>
      <w:tr w:rsidR="00B80AFE" w:rsidRPr="004B5C35" w:rsidTr="00345D0A">
        <w:tc>
          <w:tcPr>
            <w:tcW w:w="2069" w:type="dxa"/>
            <w:shd w:val="clear" w:color="auto" w:fill="FFFFFF"/>
          </w:tcPr>
          <w:p w:rsidR="00B80AFE" w:rsidRPr="004B5C35" w:rsidRDefault="00B80AFE" w:rsidP="00541C2C">
            <w:pPr>
              <w:spacing w:after="120"/>
              <w:jc w:val="both"/>
              <w:rPr>
                <w:rFonts w:asciiTheme="minorHAnsi" w:hAnsiTheme="minorHAnsi"/>
                <w:lang w:val="bg-BG"/>
              </w:rPr>
            </w:pPr>
            <w:r w:rsidRPr="004B5C35">
              <w:rPr>
                <w:rFonts w:asciiTheme="minorHAnsi" w:hAnsiTheme="minorHAnsi"/>
                <w:lang w:val="bg-BG"/>
              </w:rPr>
              <w:t xml:space="preserve">Оценка на аспектите на </w:t>
            </w:r>
            <w:r w:rsidR="00BA7A05">
              <w:rPr>
                <w:rFonts w:asciiTheme="minorHAnsi" w:hAnsiTheme="minorHAnsi"/>
                <w:lang w:val="bg-BG"/>
              </w:rPr>
              <w:t>MMP</w:t>
            </w:r>
          </w:p>
        </w:tc>
        <w:tc>
          <w:tcPr>
            <w:tcW w:w="7854" w:type="dxa"/>
            <w:shd w:val="clear" w:color="auto" w:fill="FFFFFF"/>
            <w:vAlign w:val="bottom"/>
          </w:tcPr>
          <w:p w:rsidR="00B80AFE" w:rsidRPr="004B5C35" w:rsidRDefault="00B80AFE" w:rsidP="00541C2C">
            <w:pPr>
              <w:tabs>
                <w:tab w:val="left" w:pos="0"/>
              </w:tabs>
              <w:spacing w:after="120"/>
              <w:jc w:val="both"/>
              <w:rPr>
                <w:rFonts w:asciiTheme="minorHAnsi" w:hAnsiTheme="minorHAnsi"/>
                <w:lang w:val="bg-BG"/>
              </w:rPr>
            </w:pPr>
            <w:r w:rsidRPr="004B5C35">
              <w:rPr>
                <w:rFonts w:asciiTheme="minorHAnsi" w:hAnsiTheme="minorHAnsi"/>
                <w:lang w:val="bg-BG"/>
              </w:rPr>
              <w:t>може да оцени и разбере:</w:t>
            </w:r>
          </w:p>
          <w:p w:rsidR="00B80AFE" w:rsidRPr="004B5C35" w:rsidRDefault="00B80AFE" w:rsidP="00541C2C">
            <w:pPr>
              <w:pStyle w:val="6"/>
            </w:pPr>
            <w:r w:rsidRPr="004B5C35">
              <w:t>•</w:t>
            </w:r>
            <w:r w:rsidR="00541C2C" w:rsidRPr="004B5C35">
              <w:tab/>
            </w:r>
            <w:r w:rsidRPr="004B5C35">
              <w:t>как се прилага План</w:t>
            </w:r>
            <w:r w:rsidR="00541C2C" w:rsidRPr="004B5C35">
              <w:t>ът</w:t>
            </w:r>
            <w:r w:rsidRPr="004B5C35">
              <w:t xml:space="preserve"> относно методиката за мониторинг в инсталацията;</w:t>
            </w:r>
          </w:p>
          <w:p w:rsidR="00B80AFE" w:rsidRPr="004B5C35" w:rsidRDefault="00541C2C" w:rsidP="00541C2C">
            <w:pPr>
              <w:pStyle w:val="6"/>
            </w:pPr>
            <w:r w:rsidRPr="004B5C35">
              <w:t>•</w:t>
            </w:r>
            <w:r w:rsidRPr="004B5C35">
              <w:tab/>
            </w:r>
            <w:r w:rsidR="00B80AFE" w:rsidRPr="004B5C35">
              <w:t xml:space="preserve">как да се провери докладът с базови данни </w:t>
            </w:r>
            <w:r w:rsidRPr="004B5C35">
              <w:t xml:space="preserve">спрямо </w:t>
            </w:r>
            <w:r w:rsidR="00BA7A05">
              <w:t>MMP</w:t>
            </w:r>
            <w:r w:rsidR="00B80AFE" w:rsidRPr="004B5C35">
              <w:t>;</w:t>
            </w:r>
          </w:p>
          <w:p w:rsidR="00B80AFE" w:rsidRPr="004B5C35" w:rsidRDefault="00B80AFE" w:rsidP="00541C2C">
            <w:pPr>
              <w:pStyle w:val="6"/>
            </w:pPr>
            <w:r w:rsidRPr="004B5C35">
              <w:t>•</w:t>
            </w:r>
            <w:r w:rsidR="00541C2C" w:rsidRPr="004B5C35">
              <w:tab/>
            </w:r>
            <w:r w:rsidRPr="004B5C35">
              <w:t>как да се анализират информацията и данни</w:t>
            </w:r>
            <w:r w:rsidR="00541C2C" w:rsidRPr="004B5C35">
              <w:t>те, за да се потвърди дали Планът</w:t>
            </w:r>
            <w:r w:rsidRPr="004B5C35">
              <w:t xml:space="preserve"> относно методиката за мониторинг все още е подходящ и се изпълнява;</w:t>
            </w:r>
          </w:p>
          <w:p w:rsidR="00B80AFE" w:rsidRPr="004B5C35" w:rsidRDefault="00B80AFE" w:rsidP="00C03E0C">
            <w:pPr>
              <w:pStyle w:val="6"/>
            </w:pPr>
            <w:r w:rsidRPr="004B5C35">
              <w:t>•</w:t>
            </w:r>
            <w:r w:rsidR="00541C2C" w:rsidRPr="004B5C35">
              <w:tab/>
              <w:t>как да се провери Планът относно методиката за мониторинг</w:t>
            </w:r>
            <w:r w:rsidRPr="004B5C35">
              <w:t xml:space="preserve"> </w:t>
            </w:r>
            <w:r w:rsidR="00541C2C" w:rsidRPr="004B5C35">
              <w:t xml:space="preserve">спрямо </w:t>
            </w:r>
            <w:r w:rsidR="00BA7A05">
              <w:t>FAR</w:t>
            </w:r>
            <w:r w:rsidR="00541C2C" w:rsidRPr="004B5C35">
              <w:t>, ако Планът</w:t>
            </w:r>
            <w:r w:rsidRPr="004B5C35">
              <w:t xml:space="preserve"> относно методиката за мониторинг не е одобрен и как да се </w:t>
            </w:r>
            <w:r w:rsidR="00C03E0C" w:rsidRPr="004B5C35">
              <w:t>третират аспекти на неразумно големи разходи</w:t>
            </w:r>
            <w:r w:rsidRPr="004B5C35">
              <w:t xml:space="preserve">/ техническа </w:t>
            </w:r>
            <w:r w:rsidR="00C03E0C" w:rsidRPr="004B5C35">
              <w:t>неосъществимост</w:t>
            </w:r>
            <w:r w:rsidRPr="004B5C35">
              <w:t>, ако няма одобрение на т</w:t>
            </w:r>
            <w:r w:rsidR="00541C2C" w:rsidRPr="004B5C35">
              <w:t xml:space="preserve">ези аспекти от </w:t>
            </w:r>
            <w:r w:rsidR="00C03E0C" w:rsidRPr="004B5C35">
              <w:t>Компетентния орган</w:t>
            </w:r>
            <w:r w:rsidR="00541C2C" w:rsidRPr="004B5C35">
              <w:t>.</w:t>
            </w:r>
          </w:p>
        </w:tc>
      </w:tr>
      <w:tr w:rsidR="00B80AFE" w:rsidRPr="004B5C35" w:rsidTr="00345D0A">
        <w:tc>
          <w:tcPr>
            <w:tcW w:w="2069" w:type="dxa"/>
            <w:shd w:val="clear" w:color="auto" w:fill="FFFFFF"/>
          </w:tcPr>
          <w:p w:rsidR="00B80AFE" w:rsidRPr="004B5C35" w:rsidRDefault="00C03E0C" w:rsidP="00541C2C">
            <w:pPr>
              <w:spacing w:after="120"/>
              <w:jc w:val="both"/>
              <w:rPr>
                <w:rFonts w:asciiTheme="minorHAnsi" w:hAnsiTheme="minorHAnsi"/>
                <w:lang w:val="bg-BG"/>
              </w:rPr>
            </w:pPr>
            <w:r w:rsidRPr="004B5C35">
              <w:rPr>
                <w:rFonts w:asciiTheme="minorHAnsi" w:hAnsiTheme="minorHAnsi"/>
                <w:lang w:val="bg-BG"/>
              </w:rPr>
              <w:t>Конкретна дейност и технология</w:t>
            </w:r>
            <w:r w:rsidR="00B80AFE" w:rsidRPr="004B5C35">
              <w:rPr>
                <w:rFonts w:asciiTheme="minorHAnsi" w:hAnsiTheme="minorHAnsi"/>
                <w:lang w:val="bg-BG"/>
              </w:rPr>
              <w:t xml:space="preserve"> </w:t>
            </w:r>
          </w:p>
        </w:tc>
        <w:tc>
          <w:tcPr>
            <w:tcW w:w="7854" w:type="dxa"/>
            <w:shd w:val="clear" w:color="auto" w:fill="FFFFFF"/>
            <w:vAlign w:val="bottom"/>
          </w:tcPr>
          <w:p w:rsidR="00B80AFE" w:rsidRPr="004B5C35" w:rsidRDefault="00B80AFE" w:rsidP="00C03E0C">
            <w:pPr>
              <w:pStyle w:val="6"/>
            </w:pPr>
            <w:r w:rsidRPr="004B5C35">
              <w:t>•</w:t>
            </w:r>
            <w:r w:rsidR="00C03E0C" w:rsidRPr="004B5C35">
              <w:tab/>
            </w:r>
            <w:r w:rsidRPr="004B5C35">
              <w:t>Способ</w:t>
            </w:r>
            <w:r w:rsidR="00C03E0C" w:rsidRPr="004B5C35">
              <w:t>е</w:t>
            </w:r>
            <w:r w:rsidRPr="004B5C35">
              <w:t xml:space="preserve">н да </w:t>
            </w:r>
            <w:r w:rsidR="00C03E0C" w:rsidRPr="004B5C35">
              <w:t xml:space="preserve">установи </w:t>
            </w:r>
            <w:r w:rsidRPr="004B5C35">
              <w:t xml:space="preserve">и разбере кои ключови операции </w:t>
            </w:r>
            <w:r w:rsidR="00C03E0C" w:rsidRPr="004B5C35">
              <w:t xml:space="preserve">оказват въздействие върху </w:t>
            </w:r>
            <w:r w:rsidRPr="004B5C35">
              <w:t>данните на оператора за разпределението;</w:t>
            </w:r>
          </w:p>
          <w:p w:rsidR="00B80AFE" w:rsidRPr="004B5C35" w:rsidRDefault="00B80AFE" w:rsidP="00C03E0C">
            <w:pPr>
              <w:pStyle w:val="6"/>
            </w:pPr>
            <w:r w:rsidRPr="004B5C35">
              <w:t>•</w:t>
            </w:r>
            <w:r w:rsidR="00C03E0C" w:rsidRPr="004B5C35">
              <w:tab/>
              <w:t>Има о</w:t>
            </w:r>
            <w:r w:rsidRPr="004B5C35">
              <w:t>бщи познания за технологиите, приложими в индустриалния сектор, в който функционира инс</w:t>
            </w:r>
            <w:r w:rsidR="00C03E0C" w:rsidRPr="004B5C35">
              <w:t>талацията.</w:t>
            </w:r>
          </w:p>
        </w:tc>
      </w:tr>
      <w:tr w:rsidR="00B80AFE" w:rsidRPr="004B5C35" w:rsidTr="00345D0A">
        <w:tc>
          <w:tcPr>
            <w:tcW w:w="2069" w:type="dxa"/>
            <w:shd w:val="clear" w:color="auto" w:fill="FFFFFF"/>
          </w:tcPr>
          <w:p w:rsidR="00B80AFE" w:rsidRPr="004B5C35" w:rsidRDefault="00C03E0C" w:rsidP="00C03E0C">
            <w:pPr>
              <w:spacing w:after="120"/>
              <w:jc w:val="both"/>
              <w:rPr>
                <w:rFonts w:asciiTheme="minorHAnsi" w:hAnsiTheme="minorHAnsi"/>
                <w:lang w:val="bg-BG"/>
              </w:rPr>
            </w:pPr>
            <w:r w:rsidRPr="004B5C35">
              <w:rPr>
                <w:rFonts w:asciiTheme="minorHAnsi" w:hAnsiTheme="minorHAnsi"/>
                <w:lang w:val="bg-BG"/>
              </w:rPr>
              <w:t>Относими</w:t>
            </w:r>
            <w:r w:rsidR="00B80AFE" w:rsidRPr="004B5C35">
              <w:rPr>
                <w:rFonts w:asciiTheme="minorHAnsi" w:hAnsiTheme="minorHAnsi"/>
                <w:lang w:val="bg-BG"/>
              </w:rPr>
              <w:t xml:space="preserve"> граници на подинсталацията и източниците на емисии/</w:t>
            </w:r>
            <w:r w:rsidRPr="004B5C35">
              <w:rPr>
                <w:rFonts w:asciiTheme="minorHAnsi" w:hAnsiTheme="minorHAnsi"/>
                <w:lang w:val="bg-BG"/>
              </w:rPr>
              <w:t xml:space="preserve"> пораждащите емисии потоци</w:t>
            </w:r>
          </w:p>
        </w:tc>
        <w:tc>
          <w:tcPr>
            <w:tcW w:w="7854" w:type="dxa"/>
            <w:shd w:val="clear" w:color="auto" w:fill="FFFFFF"/>
          </w:tcPr>
          <w:p w:rsidR="00B80AFE" w:rsidRPr="004B5C35" w:rsidRDefault="00C03E0C" w:rsidP="00541C2C">
            <w:pPr>
              <w:tabs>
                <w:tab w:val="left" w:pos="-5"/>
              </w:tabs>
              <w:spacing w:after="120"/>
              <w:jc w:val="both"/>
              <w:rPr>
                <w:rFonts w:asciiTheme="minorHAnsi" w:hAnsiTheme="minorHAnsi"/>
                <w:lang w:val="bg-BG"/>
              </w:rPr>
            </w:pPr>
            <w:r w:rsidRPr="004B5C35">
              <w:rPr>
                <w:rFonts w:asciiTheme="minorHAnsi" w:hAnsiTheme="minorHAnsi"/>
                <w:lang w:val="bg-BG"/>
              </w:rPr>
              <w:t xml:space="preserve">Могат </w:t>
            </w:r>
            <w:r w:rsidR="00B80AFE" w:rsidRPr="004B5C35">
              <w:rPr>
                <w:rFonts w:asciiTheme="minorHAnsi" w:hAnsiTheme="minorHAnsi"/>
                <w:lang w:val="bg-BG"/>
              </w:rPr>
              <w:t xml:space="preserve">да разберат и </w:t>
            </w:r>
            <w:r w:rsidRPr="004B5C35">
              <w:rPr>
                <w:rFonts w:asciiTheme="minorHAnsi" w:hAnsiTheme="minorHAnsi"/>
                <w:lang w:val="bg-BG"/>
              </w:rPr>
              <w:t>имат знания за</w:t>
            </w:r>
            <w:r w:rsidR="00B80AFE" w:rsidRPr="004B5C35">
              <w:rPr>
                <w:rFonts w:asciiTheme="minorHAnsi" w:hAnsiTheme="minorHAnsi"/>
                <w:lang w:val="bg-BG"/>
              </w:rPr>
              <w:t>:</w:t>
            </w:r>
          </w:p>
          <w:p w:rsidR="00B80AFE" w:rsidRPr="004B5C35" w:rsidRDefault="00B80AFE" w:rsidP="00C03E0C">
            <w:pPr>
              <w:pStyle w:val="6"/>
            </w:pPr>
            <w:r w:rsidRPr="004B5C35">
              <w:t>•</w:t>
            </w:r>
            <w:r w:rsidR="00C03E0C" w:rsidRPr="004B5C35">
              <w:tab/>
            </w:r>
            <w:r w:rsidRPr="004B5C35">
              <w:t xml:space="preserve">концепции, свързани с </w:t>
            </w:r>
            <w:r w:rsidR="00C03E0C" w:rsidRPr="004B5C35">
              <w:t xml:space="preserve">подинсталации с </w:t>
            </w:r>
            <w:r w:rsidRPr="004B5C35">
              <w:t>емисии</w:t>
            </w:r>
            <w:r w:rsidR="00C03E0C" w:rsidRPr="004B5C35">
              <w:t xml:space="preserve"> от процеси</w:t>
            </w:r>
            <w:r w:rsidRPr="004B5C35">
              <w:t xml:space="preserve">, отпадъчни газове и коригиране </w:t>
            </w:r>
            <w:r w:rsidR="00C03E0C" w:rsidRPr="004B5C35">
              <w:t xml:space="preserve">за </w:t>
            </w:r>
            <w:r w:rsidRPr="004B5C35">
              <w:t xml:space="preserve">съдържанието на топлина в тях; </w:t>
            </w:r>
            <w:r w:rsidR="00C03E0C" w:rsidRPr="004B5C35">
              <w:t>необходимо за безопасността изгаряне във факел</w:t>
            </w:r>
            <w:r w:rsidRPr="004B5C35">
              <w:t xml:space="preserve"> и </w:t>
            </w:r>
            <w:r w:rsidR="00C03E0C" w:rsidRPr="004B5C35">
              <w:t>и т.н</w:t>
            </w:r>
            <w:r w:rsidRPr="004B5C35">
              <w:t>.;</w:t>
            </w:r>
          </w:p>
          <w:p w:rsidR="00B80AFE" w:rsidRPr="004B5C35" w:rsidRDefault="00B80AFE" w:rsidP="00C03E0C">
            <w:pPr>
              <w:pStyle w:val="6"/>
            </w:pPr>
            <w:r w:rsidRPr="004B5C35">
              <w:t>•</w:t>
            </w:r>
            <w:r w:rsidR="00C03E0C" w:rsidRPr="004B5C35">
              <w:tab/>
            </w:r>
            <w:r w:rsidRPr="004B5C35">
              <w:t>граници на подинсталации;</w:t>
            </w:r>
          </w:p>
          <w:p w:rsidR="00B80AFE" w:rsidRPr="004B5C35" w:rsidRDefault="00B80AFE" w:rsidP="00C03E0C">
            <w:pPr>
              <w:pStyle w:val="6"/>
            </w:pPr>
            <w:r w:rsidRPr="004B5C35">
              <w:t>•</w:t>
            </w:r>
            <w:r w:rsidR="00C03E0C" w:rsidRPr="004B5C35">
              <w:tab/>
              <w:t>определение за продуктови показатели и системни</w:t>
            </w:r>
            <w:r w:rsidRPr="004B5C35">
              <w:t xml:space="preserve"> граници;</w:t>
            </w:r>
          </w:p>
          <w:p w:rsidR="00B80AFE" w:rsidRPr="004B5C35" w:rsidRDefault="00B80AFE" w:rsidP="00C03E0C">
            <w:pPr>
              <w:pStyle w:val="6"/>
            </w:pPr>
            <w:r w:rsidRPr="004B5C35">
              <w:t>•</w:t>
            </w:r>
            <w:r w:rsidR="00C03E0C" w:rsidRPr="004B5C35">
              <w:tab/>
              <w:t>взаимозаменяемост на гориво</w:t>
            </w:r>
            <w:r w:rsidRPr="004B5C35">
              <w:t xml:space="preserve"> и електр</w:t>
            </w:r>
            <w:r w:rsidR="00C03E0C" w:rsidRPr="004B5C35">
              <w:t>оенергия</w:t>
            </w:r>
            <w:r w:rsidRPr="004B5C35">
              <w:t>;</w:t>
            </w:r>
          </w:p>
          <w:p w:rsidR="00B80AFE" w:rsidRPr="004B5C35" w:rsidRDefault="00B80AFE" w:rsidP="00C03E0C">
            <w:pPr>
              <w:pStyle w:val="6"/>
            </w:pPr>
            <w:r w:rsidRPr="004B5C35">
              <w:t>•</w:t>
            </w:r>
            <w:r w:rsidR="00C03E0C" w:rsidRPr="004B5C35">
              <w:tab/>
              <w:t>определение за извънредни подинсталации</w:t>
            </w:r>
            <w:r w:rsidRPr="004B5C35">
              <w:t>;</w:t>
            </w:r>
          </w:p>
          <w:p w:rsidR="00B80AFE" w:rsidRPr="004B5C35" w:rsidRDefault="00B80AFE" w:rsidP="00C03E0C">
            <w:pPr>
              <w:pStyle w:val="6"/>
            </w:pPr>
            <w:r w:rsidRPr="004B5C35">
              <w:t>•</w:t>
            </w:r>
            <w:r w:rsidR="00C03E0C" w:rsidRPr="004B5C35">
              <w:tab/>
              <w:t xml:space="preserve">отнасяне </w:t>
            </w:r>
            <w:r w:rsidRPr="004B5C35">
              <w:t>на данни към съответната подинсталация;</w:t>
            </w:r>
          </w:p>
        </w:tc>
      </w:tr>
      <w:tr w:rsidR="00C03E0C" w:rsidRPr="004B5C35" w:rsidTr="00345D0A">
        <w:tc>
          <w:tcPr>
            <w:tcW w:w="2069" w:type="dxa"/>
            <w:shd w:val="clear" w:color="auto" w:fill="DAEEF3" w:themeFill="accent5" w:themeFillTint="33"/>
          </w:tcPr>
          <w:p w:rsidR="00C03E0C" w:rsidRPr="004B5C35" w:rsidRDefault="00C03E0C" w:rsidP="00030C42">
            <w:pPr>
              <w:spacing w:after="120"/>
              <w:jc w:val="both"/>
              <w:rPr>
                <w:rFonts w:asciiTheme="minorHAnsi" w:hAnsiTheme="minorHAnsi"/>
                <w:b/>
                <w:lang w:val="bg-BG"/>
              </w:rPr>
            </w:pPr>
            <w:r w:rsidRPr="004B5C35">
              <w:rPr>
                <w:rFonts w:asciiTheme="minorHAnsi" w:hAnsiTheme="minorHAnsi"/>
                <w:b/>
                <w:lang w:val="bg-BG"/>
              </w:rPr>
              <w:t>Елементи на техническа експертиза и компетентност</w:t>
            </w:r>
          </w:p>
        </w:tc>
        <w:tc>
          <w:tcPr>
            <w:tcW w:w="7854" w:type="dxa"/>
            <w:shd w:val="clear" w:color="auto" w:fill="DAEEF3" w:themeFill="accent5" w:themeFillTint="33"/>
          </w:tcPr>
          <w:p w:rsidR="00C03E0C" w:rsidRPr="004B5C35" w:rsidRDefault="00C03E0C" w:rsidP="00030C42">
            <w:pPr>
              <w:spacing w:after="120"/>
              <w:jc w:val="both"/>
              <w:rPr>
                <w:rFonts w:asciiTheme="minorHAnsi" w:hAnsiTheme="minorHAnsi"/>
                <w:b/>
                <w:lang w:val="bg-BG"/>
              </w:rPr>
            </w:pPr>
            <w:r w:rsidRPr="004B5C35">
              <w:rPr>
                <w:rFonts w:asciiTheme="minorHAnsi" w:hAnsiTheme="minorHAnsi"/>
                <w:b/>
                <w:lang w:val="bg-BG"/>
              </w:rPr>
              <w:t>Примери за знания и умения, свързани с техническа компетентност</w:t>
            </w:r>
          </w:p>
        </w:tc>
      </w:tr>
      <w:tr w:rsidR="00B80AFE" w:rsidRPr="004B5C35" w:rsidTr="00345D0A">
        <w:tc>
          <w:tcPr>
            <w:tcW w:w="2069" w:type="dxa"/>
            <w:shd w:val="clear" w:color="auto" w:fill="FFFFFF"/>
          </w:tcPr>
          <w:p w:rsidR="00B80AFE" w:rsidRPr="004B5C35" w:rsidRDefault="00B80AFE" w:rsidP="00541C2C">
            <w:pPr>
              <w:spacing w:after="120"/>
              <w:jc w:val="both"/>
              <w:rPr>
                <w:rFonts w:asciiTheme="minorHAnsi" w:hAnsiTheme="minorHAnsi"/>
                <w:szCs w:val="10"/>
                <w:lang w:val="bg-BG"/>
              </w:rPr>
            </w:pPr>
          </w:p>
        </w:tc>
        <w:tc>
          <w:tcPr>
            <w:tcW w:w="7854" w:type="dxa"/>
            <w:shd w:val="clear" w:color="auto" w:fill="FFFFFF"/>
            <w:vAlign w:val="bottom"/>
          </w:tcPr>
          <w:p w:rsidR="00B80AFE" w:rsidRPr="004B5C35" w:rsidRDefault="00B80AFE" w:rsidP="00C03E0C">
            <w:pPr>
              <w:pStyle w:val="6"/>
            </w:pPr>
            <w:r w:rsidRPr="004B5C35">
              <w:t>•</w:t>
            </w:r>
            <w:r w:rsidR="00C03E0C" w:rsidRPr="004B5C35">
              <w:tab/>
              <w:t>оценка на пълнотата на пораждащите емисии потоци и източниците на емисии</w:t>
            </w:r>
            <w:r w:rsidRPr="004B5C35">
              <w:t>;</w:t>
            </w:r>
          </w:p>
          <w:p w:rsidR="00B80AFE" w:rsidRPr="004B5C35" w:rsidRDefault="00B80AFE" w:rsidP="00345D0A">
            <w:pPr>
              <w:pStyle w:val="6"/>
            </w:pPr>
            <w:r w:rsidRPr="004B5C35">
              <w:t>•</w:t>
            </w:r>
            <w:r w:rsidR="00C03E0C" w:rsidRPr="004B5C35">
              <w:tab/>
            </w:r>
            <w:r w:rsidR="00345D0A" w:rsidRPr="004B5C35">
              <w:t xml:space="preserve">вложените материали и произведената продукция, имащи отношение към </w:t>
            </w:r>
            <w:r w:rsidRPr="004B5C35">
              <w:t>емисии</w:t>
            </w:r>
            <w:r w:rsidR="00345D0A" w:rsidRPr="004B5C35">
              <w:t>те парникови газове</w:t>
            </w:r>
            <w:r w:rsidRPr="004B5C35">
              <w:t>.</w:t>
            </w:r>
          </w:p>
        </w:tc>
      </w:tr>
      <w:tr w:rsidR="00B80AFE" w:rsidRPr="004B5C35" w:rsidTr="00345D0A">
        <w:tc>
          <w:tcPr>
            <w:tcW w:w="2069" w:type="dxa"/>
            <w:shd w:val="clear" w:color="auto" w:fill="FFFFFF"/>
          </w:tcPr>
          <w:p w:rsidR="00B80AFE" w:rsidRPr="004B5C35" w:rsidRDefault="00B80AFE" w:rsidP="00541C2C">
            <w:pPr>
              <w:spacing w:after="120"/>
              <w:jc w:val="both"/>
              <w:rPr>
                <w:rFonts w:asciiTheme="minorHAnsi" w:hAnsiTheme="minorHAnsi"/>
                <w:lang w:val="bg-BG"/>
              </w:rPr>
            </w:pPr>
            <w:r w:rsidRPr="004B5C35">
              <w:rPr>
                <w:rFonts w:asciiTheme="minorHAnsi" w:hAnsiTheme="minorHAnsi"/>
                <w:lang w:val="bg-BG"/>
              </w:rPr>
              <w:t xml:space="preserve">Количествено определяне, мониторинг и докладване, включително съответните технически и секторни въпроси </w:t>
            </w:r>
          </w:p>
        </w:tc>
        <w:tc>
          <w:tcPr>
            <w:tcW w:w="7854" w:type="dxa"/>
            <w:shd w:val="clear" w:color="auto" w:fill="FFFFFF"/>
          </w:tcPr>
          <w:p w:rsidR="00B80AFE" w:rsidRPr="004B5C35" w:rsidRDefault="00345D0A" w:rsidP="00541C2C">
            <w:pPr>
              <w:spacing w:after="120"/>
              <w:jc w:val="both"/>
              <w:rPr>
                <w:rFonts w:asciiTheme="minorHAnsi" w:hAnsiTheme="minorHAnsi"/>
                <w:lang w:val="bg-BG"/>
              </w:rPr>
            </w:pPr>
            <w:r w:rsidRPr="004B5C35">
              <w:rPr>
                <w:rFonts w:asciiTheme="minorHAnsi" w:hAnsiTheme="minorHAnsi"/>
                <w:lang w:val="bg-BG"/>
              </w:rPr>
              <w:t>Могат да разби</w:t>
            </w:r>
            <w:r w:rsidR="00B80AFE" w:rsidRPr="004B5C35">
              <w:rPr>
                <w:rFonts w:asciiTheme="minorHAnsi" w:hAnsiTheme="minorHAnsi"/>
                <w:lang w:val="bg-BG"/>
              </w:rPr>
              <w:t xml:space="preserve">рат и </w:t>
            </w:r>
            <w:r w:rsidRPr="004B5C35">
              <w:rPr>
                <w:rFonts w:asciiTheme="minorHAnsi" w:hAnsiTheme="minorHAnsi"/>
                <w:lang w:val="bg-BG"/>
              </w:rPr>
              <w:t xml:space="preserve">имат познания за </w:t>
            </w:r>
            <w:r w:rsidR="00B80AFE" w:rsidRPr="004B5C35">
              <w:rPr>
                <w:rFonts w:asciiTheme="minorHAnsi" w:hAnsiTheme="minorHAnsi"/>
                <w:lang w:val="bg-BG"/>
              </w:rPr>
              <w:t>техники</w:t>
            </w:r>
            <w:r w:rsidRPr="004B5C35">
              <w:rPr>
                <w:rFonts w:asciiTheme="minorHAnsi" w:hAnsiTheme="minorHAnsi"/>
                <w:lang w:val="bg-BG"/>
              </w:rPr>
              <w:t xml:space="preserve">, </w:t>
            </w:r>
            <w:r w:rsidR="00B80AFE" w:rsidRPr="004B5C35">
              <w:rPr>
                <w:rFonts w:asciiTheme="minorHAnsi" w:hAnsiTheme="minorHAnsi"/>
                <w:lang w:val="bg-BG"/>
              </w:rPr>
              <w:t>свързани с мониторинг и докладване, което изисква умения като:</w:t>
            </w:r>
          </w:p>
          <w:p w:rsidR="00B80AFE" w:rsidRPr="004B5C35" w:rsidRDefault="00B80AFE" w:rsidP="00C03E0C">
            <w:pPr>
              <w:pStyle w:val="6"/>
            </w:pPr>
            <w:r w:rsidRPr="004B5C35">
              <w:t>•</w:t>
            </w:r>
            <w:r w:rsidR="00C03E0C" w:rsidRPr="004B5C35">
              <w:tab/>
            </w:r>
            <w:r w:rsidRPr="004B5C35">
              <w:t>параметри за събиране на базови данни;</w:t>
            </w:r>
          </w:p>
          <w:p w:rsidR="00B80AFE" w:rsidRPr="004B5C35" w:rsidRDefault="00B80AFE" w:rsidP="00C03E0C">
            <w:pPr>
              <w:pStyle w:val="6"/>
            </w:pPr>
            <w:r w:rsidRPr="004B5C35">
              <w:t>•</w:t>
            </w:r>
            <w:r w:rsidR="00C03E0C" w:rsidRPr="004B5C35">
              <w:tab/>
            </w:r>
            <w:r w:rsidRPr="004B5C35">
              <w:t xml:space="preserve">способност за разбиране на концепцията за </w:t>
            </w:r>
            <w:r w:rsidR="00030C42" w:rsidRPr="004B5C35">
              <w:t>вз</w:t>
            </w:r>
            <w:r w:rsidR="004B5C35">
              <w:t>а</w:t>
            </w:r>
            <w:r w:rsidR="00030C42" w:rsidRPr="004B5C35">
              <w:t>имо</w:t>
            </w:r>
            <w:r w:rsidRPr="004B5C35">
              <w:t>заменяемост на електр</w:t>
            </w:r>
            <w:r w:rsidR="00030C42" w:rsidRPr="004B5C35">
              <w:t>оенергия и топлинна енергия</w:t>
            </w:r>
            <w:r w:rsidRPr="004B5C35">
              <w:t>;</w:t>
            </w:r>
          </w:p>
          <w:p w:rsidR="00B80AFE" w:rsidRPr="004B5C35" w:rsidRDefault="00B80AFE" w:rsidP="00C03E0C">
            <w:pPr>
              <w:pStyle w:val="6"/>
            </w:pPr>
            <w:r w:rsidRPr="004B5C35">
              <w:t>•</w:t>
            </w:r>
            <w:r w:rsidR="00C03E0C" w:rsidRPr="004B5C35">
              <w:tab/>
            </w:r>
            <w:r w:rsidRPr="004B5C35">
              <w:t xml:space="preserve">познания по специални теми като CWT фактори и как да се определят </w:t>
            </w:r>
            <w:r w:rsidR="00030C42" w:rsidRPr="004B5C35">
              <w:t xml:space="preserve">свързаните </w:t>
            </w:r>
            <w:r w:rsidR="009646E3" w:rsidRPr="004B5C35">
              <w:t>равнища на дейност</w:t>
            </w:r>
            <w:r w:rsidRPr="004B5C35">
              <w:t xml:space="preserve"> и други специални </w:t>
            </w:r>
            <w:r w:rsidR="00030C42" w:rsidRPr="004B5C35">
              <w:t>показатели</w:t>
            </w:r>
            <w:r w:rsidRPr="004B5C35">
              <w:t>;</w:t>
            </w:r>
          </w:p>
          <w:p w:rsidR="00B80AFE" w:rsidRPr="004B5C35" w:rsidRDefault="00B80AFE" w:rsidP="00C03E0C">
            <w:pPr>
              <w:pStyle w:val="6"/>
            </w:pPr>
            <w:r w:rsidRPr="004B5C35">
              <w:t>•</w:t>
            </w:r>
            <w:r w:rsidR="00C03E0C" w:rsidRPr="004B5C35">
              <w:tab/>
            </w:r>
            <w:r w:rsidRPr="004B5C35">
              <w:t>разбиране на методите за определяне на нетните потоци</w:t>
            </w:r>
            <w:r w:rsidR="00030C42" w:rsidRPr="004B5C35">
              <w:t xml:space="preserve"> топлинна енергия</w:t>
            </w:r>
            <w:r w:rsidRPr="004B5C35">
              <w:t xml:space="preserve">, </w:t>
            </w:r>
            <w:r w:rsidR="00030C42" w:rsidRPr="004B5C35">
              <w:t xml:space="preserve">отговарящи на критериите </w:t>
            </w:r>
            <w:r w:rsidRPr="004B5C35">
              <w:t>за разпредел</w:t>
            </w:r>
            <w:r w:rsidR="00030C42" w:rsidRPr="004B5C35">
              <w:t>яне по</w:t>
            </w:r>
            <w:r w:rsidRPr="004B5C35">
              <w:t xml:space="preserve"> </w:t>
            </w:r>
            <w:r w:rsidR="00030C42" w:rsidRPr="004B5C35">
              <w:t>извънредните подинсталации</w:t>
            </w:r>
            <w:r w:rsidRPr="004B5C35">
              <w:t xml:space="preserve">; за определяне на </w:t>
            </w:r>
            <w:r w:rsidR="00030C42" w:rsidRPr="004B5C35">
              <w:t>заместващи данни за измерима топлинна енергия</w:t>
            </w:r>
            <w:r w:rsidRPr="004B5C35">
              <w:t>; и за изчисляване на емисии, свързани с топлинна енергия в инсталации</w:t>
            </w:r>
            <w:r w:rsidR="00030C42" w:rsidRPr="004B5C35">
              <w:t xml:space="preserve"> за КПТЕ</w:t>
            </w:r>
            <w:r w:rsidRPr="004B5C35">
              <w:t>;</w:t>
            </w:r>
          </w:p>
          <w:p w:rsidR="00B80AFE" w:rsidRPr="004B5C35" w:rsidRDefault="00B80AFE" w:rsidP="00C03E0C">
            <w:pPr>
              <w:pStyle w:val="6"/>
            </w:pPr>
            <w:r w:rsidRPr="004B5C35">
              <w:t>•</w:t>
            </w:r>
            <w:r w:rsidR="00C03E0C" w:rsidRPr="004B5C35">
              <w:tab/>
            </w:r>
            <w:r w:rsidRPr="004B5C35">
              <w:t>как да оценя</w:t>
            </w:r>
            <w:r w:rsidR="00030C42" w:rsidRPr="004B5C35">
              <w:t>ва</w:t>
            </w:r>
            <w:r w:rsidRPr="004B5C35">
              <w:t>т най-точните източници на данни и как да оценя</w:t>
            </w:r>
            <w:r w:rsidR="00030C42" w:rsidRPr="004B5C35">
              <w:t xml:space="preserve">ват неразумно големите </w:t>
            </w:r>
            <w:r w:rsidRPr="004B5C35">
              <w:t>разходи и техническата невъзможност;</w:t>
            </w:r>
          </w:p>
          <w:p w:rsidR="00B80AFE" w:rsidRPr="004B5C35" w:rsidRDefault="00B80AFE" w:rsidP="00030C42">
            <w:pPr>
              <w:pStyle w:val="6"/>
            </w:pPr>
            <w:r w:rsidRPr="004B5C35">
              <w:t>•</w:t>
            </w:r>
            <w:r w:rsidR="00C03E0C" w:rsidRPr="004B5C35">
              <w:tab/>
            </w:r>
            <w:r w:rsidRPr="004B5C35">
              <w:t xml:space="preserve">как да </w:t>
            </w:r>
            <w:r w:rsidR="00030C42" w:rsidRPr="004B5C35">
              <w:t xml:space="preserve">оценяват </w:t>
            </w:r>
            <w:r w:rsidRPr="004B5C35">
              <w:t xml:space="preserve">дали методите за попълване на пропуските в данните са консервативни и не </w:t>
            </w:r>
            <w:r w:rsidR="00345D0A" w:rsidRPr="004B5C35">
              <w:t xml:space="preserve">водят до </w:t>
            </w:r>
            <w:r w:rsidR="00030C42" w:rsidRPr="004B5C35">
              <w:t xml:space="preserve">съществени </w:t>
            </w:r>
            <w:r w:rsidR="00345D0A" w:rsidRPr="004B5C35">
              <w:t>неточности.</w:t>
            </w:r>
          </w:p>
        </w:tc>
      </w:tr>
      <w:tr w:rsidR="00B80AFE" w:rsidRPr="004B5C35" w:rsidTr="00345D0A">
        <w:tc>
          <w:tcPr>
            <w:tcW w:w="2069" w:type="dxa"/>
            <w:shd w:val="clear" w:color="auto" w:fill="FFFFFF"/>
          </w:tcPr>
          <w:p w:rsidR="00B80AFE" w:rsidRPr="004B5C35" w:rsidRDefault="00B80AFE" w:rsidP="00030C42">
            <w:pPr>
              <w:spacing w:after="120"/>
              <w:jc w:val="both"/>
              <w:rPr>
                <w:rFonts w:asciiTheme="minorHAnsi" w:hAnsiTheme="minorHAnsi"/>
                <w:lang w:val="bg-BG"/>
              </w:rPr>
            </w:pPr>
            <w:r w:rsidRPr="004B5C35">
              <w:rPr>
                <w:rFonts w:asciiTheme="minorHAnsi" w:hAnsiTheme="minorHAnsi"/>
                <w:lang w:val="bg-BG"/>
              </w:rPr>
              <w:t xml:space="preserve">Знания, свързани с организацията на оператора </w:t>
            </w:r>
            <w:r w:rsidR="00030C42" w:rsidRPr="004B5C35">
              <w:rPr>
                <w:rFonts w:asciiTheme="minorHAnsi" w:hAnsiTheme="minorHAnsi"/>
                <w:lang w:val="bg-BG"/>
              </w:rPr>
              <w:t>и осигуряването на качеството</w:t>
            </w:r>
          </w:p>
        </w:tc>
        <w:tc>
          <w:tcPr>
            <w:tcW w:w="7854" w:type="dxa"/>
            <w:shd w:val="clear" w:color="auto" w:fill="FFFFFF"/>
            <w:vAlign w:val="bottom"/>
          </w:tcPr>
          <w:p w:rsidR="00B80AFE" w:rsidRPr="004B5C35" w:rsidRDefault="00B80AFE" w:rsidP="00C03E0C">
            <w:pPr>
              <w:pStyle w:val="6"/>
            </w:pPr>
            <w:r w:rsidRPr="004B5C35">
              <w:t>•</w:t>
            </w:r>
            <w:r w:rsidRPr="004B5C35">
              <w:tab/>
              <w:t xml:space="preserve">оценката на </w:t>
            </w:r>
            <w:r w:rsidR="00030C42" w:rsidRPr="004B5C35">
              <w:t>специфичните за оператора движение на данни и риск</w:t>
            </w:r>
            <w:r w:rsidRPr="004B5C35">
              <w:t xml:space="preserve"> на;</w:t>
            </w:r>
          </w:p>
          <w:p w:rsidR="00B80AFE" w:rsidRPr="004B5C35" w:rsidRDefault="00B80AFE" w:rsidP="00C03E0C">
            <w:pPr>
              <w:pStyle w:val="6"/>
            </w:pPr>
            <w:r w:rsidRPr="004B5C35">
              <w:t>•</w:t>
            </w:r>
            <w:r w:rsidR="00C03E0C" w:rsidRPr="004B5C35">
              <w:tab/>
            </w:r>
            <w:r w:rsidR="00030C42" w:rsidRPr="004B5C35">
              <w:t xml:space="preserve">специфични за оператора </w:t>
            </w:r>
            <w:r w:rsidRPr="004B5C35">
              <w:t xml:space="preserve">контролни дейности във връзка с </w:t>
            </w:r>
            <w:r w:rsidR="00030C42" w:rsidRPr="004B5C35">
              <w:t xml:space="preserve">движението на </w:t>
            </w:r>
            <w:r w:rsidRPr="004B5C35">
              <w:t>данни;</w:t>
            </w:r>
          </w:p>
          <w:p w:rsidR="00B80AFE" w:rsidRPr="004B5C35" w:rsidRDefault="00B80AFE" w:rsidP="00C03E0C">
            <w:pPr>
              <w:pStyle w:val="6"/>
            </w:pPr>
            <w:r w:rsidRPr="004B5C35">
              <w:t>•</w:t>
            </w:r>
            <w:r w:rsidR="00C03E0C" w:rsidRPr="004B5C35">
              <w:tab/>
            </w:r>
            <w:r w:rsidRPr="004B5C35">
              <w:t>цялостната организация по отношение на мониторинга и докладването, както и контролната среда, в която функционира счетоводната система на оператора;</w:t>
            </w:r>
          </w:p>
          <w:p w:rsidR="00B80AFE" w:rsidRPr="004B5C35" w:rsidRDefault="00B80AFE" w:rsidP="00345D0A">
            <w:pPr>
              <w:pStyle w:val="6"/>
            </w:pPr>
            <w:r w:rsidRPr="004B5C35">
              <w:t>•</w:t>
            </w:r>
            <w:r w:rsidR="00C03E0C" w:rsidRPr="004B5C35">
              <w:tab/>
            </w:r>
            <w:r w:rsidRPr="004B5C35">
              <w:t xml:space="preserve">процедури, посочени в Регламента относно мониторинга и докладването; например процедури за дейности по </w:t>
            </w:r>
            <w:r w:rsidR="00030C42" w:rsidRPr="004B5C35">
              <w:t>движението на данните и контролни дейности</w:t>
            </w:r>
            <w:r w:rsidRPr="004B5C35">
              <w:t>; и за управление на отговорностите за мониторинг и докладван</w:t>
            </w:r>
            <w:r w:rsidR="00345D0A" w:rsidRPr="004B5C35">
              <w:t>е в рамките на една инсталация.</w:t>
            </w:r>
          </w:p>
        </w:tc>
      </w:tr>
      <w:tr w:rsidR="00B80AFE" w:rsidRPr="004B5C35" w:rsidTr="00345D0A">
        <w:tc>
          <w:tcPr>
            <w:tcW w:w="2069" w:type="dxa"/>
            <w:shd w:val="clear" w:color="auto" w:fill="FFFFFF"/>
          </w:tcPr>
          <w:p w:rsidR="00B80AFE" w:rsidRPr="004B5C35" w:rsidRDefault="00B80AFE" w:rsidP="00541C2C">
            <w:pPr>
              <w:spacing w:after="120"/>
              <w:jc w:val="both"/>
              <w:rPr>
                <w:rFonts w:asciiTheme="minorHAnsi" w:hAnsiTheme="minorHAnsi"/>
                <w:lang w:val="bg-BG"/>
              </w:rPr>
            </w:pPr>
            <w:r w:rsidRPr="004B5C35">
              <w:rPr>
                <w:rFonts w:asciiTheme="minorHAnsi" w:hAnsiTheme="minorHAnsi"/>
                <w:lang w:val="bg-BG"/>
              </w:rPr>
              <w:t>Знания</w:t>
            </w:r>
            <w:r w:rsidR="00030C42" w:rsidRPr="004B5C35">
              <w:rPr>
                <w:rFonts w:asciiTheme="minorHAnsi" w:hAnsiTheme="minorHAnsi"/>
                <w:lang w:val="bg-BG"/>
              </w:rPr>
              <w:t>,</w:t>
            </w:r>
            <w:r w:rsidRPr="004B5C35">
              <w:rPr>
                <w:rFonts w:asciiTheme="minorHAnsi" w:hAnsiTheme="minorHAnsi"/>
                <w:lang w:val="bg-BG"/>
              </w:rPr>
              <w:t xml:space="preserve"> свързани с договорите за проверка</w:t>
            </w:r>
          </w:p>
        </w:tc>
        <w:tc>
          <w:tcPr>
            <w:tcW w:w="7854" w:type="dxa"/>
            <w:shd w:val="clear" w:color="auto" w:fill="FFFFFF"/>
          </w:tcPr>
          <w:p w:rsidR="00B80AFE" w:rsidRPr="004B5C35" w:rsidRDefault="00B80AFE" w:rsidP="00C03E0C">
            <w:pPr>
              <w:pStyle w:val="6"/>
            </w:pPr>
            <w:r w:rsidRPr="004B5C35">
              <w:t>•</w:t>
            </w:r>
            <w:r w:rsidRPr="004B5C35">
              <w:tab/>
              <w:t>разбиране на договори или други споразумения с оператора за управление на конфликти, които биха могли да повлияят на проверката (например разпределяне на време в договори с оператора).</w:t>
            </w:r>
          </w:p>
          <w:p w:rsidR="00B80AFE" w:rsidRPr="004B5C35" w:rsidRDefault="00B80AFE" w:rsidP="00030C42">
            <w:pPr>
              <w:pStyle w:val="6"/>
            </w:pPr>
            <w:r w:rsidRPr="004B5C35">
              <w:t>•</w:t>
            </w:r>
            <w:r w:rsidR="00C03E0C" w:rsidRPr="004B5C35">
              <w:tab/>
            </w:r>
            <w:r w:rsidRPr="004B5C35">
              <w:t xml:space="preserve">разбиране как да се приложи концепцията за </w:t>
            </w:r>
            <w:r w:rsidR="00410CC9" w:rsidRPr="004B5C35">
              <w:t>същественост към базовите данни</w:t>
            </w:r>
            <w:r w:rsidRPr="004B5C35">
              <w:t xml:space="preserve"> и</w:t>
            </w:r>
            <w:r w:rsidR="00410CC9" w:rsidRPr="004B5C35">
              <w:t>,</w:t>
            </w:r>
            <w:r w:rsidRPr="004B5C35">
              <w:t xml:space="preserve"> по-специално</w:t>
            </w:r>
            <w:r w:rsidR="00410CC9" w:rsidRPr="004B5C35">
              <w:t>,</w:t>
            </w:r>
            <w:r w:rsidRPr="004B5C35">
              <w:t xml:space="preserve"> за аспектите на наборите с данни, които нямат определен праг на същественост;</w:t>
            </w:r>
          </w:p>
        </w:tc>
      </w:tr>
    </w:tbl>
    <w:p w:rsidR="00410CC9" w:rsidRPr="004B5C35" w:rsidRDefault="00410CC9" w:rsidP="00B80AFE">
      <w:pPr>
        <w:tabs>
          <w:tab w:val="left" w:pos="735"/>
        </w:tabs>
        <w:spacing w:after="120"/>
        <w:jc w:val="both"/>
        <w:outlineLvl w:val="2"/>
        <w:rPr>
          <w:rFonts w:asciiTheme="minorHAnsi" w:hAnsiTheme="minorHAnsi"/>
          <w:lang w:val="bg-BG" w:eastAsia="bg-BG" w:bidi="bg-BG"/>
        </w:rPr>
      </w:pPr>
      <w:bookmarkStart w:id="135" w:name="bookmark91"/>
      <w:bookmarkStart w:id="136" w:name="bookmark92"/>
    </w:p>
    <w:p w:rsidR="00B80AFE" w:rsidRPr="004B5C35" w:rsidRDefault="00B80AFE" w:rsidP="00410CC9">
      <w:pPr>
        <w:pStyle w:val="2"/>
        <w:rPr>
          <w:lang w:val="bg-BG"/>
        </w:rPr>
      </w:pPr>
      <w:bookmarkStart w:id="137" w:name="_Toc3379730"/>
      <w:r w:rsidRPr="004B5C35">
        <w:rPr>
          <w:lang w:val="bg-BG" w:eastAsia="bg-BG" w:bidi="bg-BG"/>
        </w:rPr>
        <w:t>7.3</w:t>
      </w:r>
      <w:r w:rsidRPr="004B5C35">
        <w:rPr>
          <w:lang w:val="bg-BG" w:eastAsia="bg-BG" w:bidi="bg-BG"/>
        </w:rPr>
        <w:tab/>
      </w:r>
      <w:r w:rsidR="00D4509A">
        <w:rPr>
          <w:lang w:val="bg-BG" w:eastAsia="bg-BG" w:bidi="bg-BG"/>
        </w:rPr>
        <w:t>Действия при пропуски в</w:t>
      </w:r>
      <w:r w:rsidR="00042B96" w:rsidRPr="004B5C35">
        <w:rPr>
          <w:lang w:val="bg-BG" w:eastAsia="bg-BG" w:bidi="bg-BG"/>
        </w:rPr>
        <w:t xml:space="preserve"> данни</w:t>
      </w:r>
      <w:r w:rsidR="00D4509A">
        <w:rPr>
          <w:lang w:val="bg-BG" w:eastAsia="bg-BG" w:bidi="bg-BG"/>
        </w:rPr>
        <w:t>те</w:t>
      </w:r>
      <w:r w:rsidRPr="004B5C35">
        <w:rPr>
          <w:lang w:val="bg-BG" w:eastAsia="bg-BG" w:bidi="bg-BG"/>
        </w:rPr>
        <w:t xml:space="preserve"> във връзка с </w:t>
      </w:r>
      <w:r w:rsidR="00BA7A05">
        <w:rPr>
          <w:lang w:val="bg-BG" w:eastAsia="bg-BG" w:bidi="bg-BG"/>
        </w:rPr>
        <w:t>FAR</w:t>
      </w:r>
      <w:bookmarkEnd w:id="137"/>
      <w:r w:rsidRPr="004B5C35">
        <w:rPr>
          <w:lang w:val="bg-BG" w:eastAsia="bg-BG" w:bidi="bg-BG"/>
        </w:rPr>
        <w:t xml:space="preserve"> </w:t>
      </w:r>
      <w:bookmarkEnd w:id="135"/>
      <w:bookmarkEnd w:id="136"/>
    </w:p>
    <w:p w:rsidR="00B80AFE" w:rsidRPr="004B5C35" w:rsidRDefault="00F54F4E" w:rsidP="00B80AFE">
      <w:pPr>
        <w:spacing w:after="120"/>
        <w:jc w:val="both"/>
        <w:rPr>
          <w:rFonts w:asciiTheme="minorHAnsi" w:hAnsiTheme="minorHAnsi"/>
          <w:lang w:val="bg-BG"/>
        </w:rPr>
      </w:pPr>
      <w:r w:rsidRPr="004B5C35">
        <w:rPr>
          <w:rFonts w:asciiTheme="minorHAnsi" w:hAnsiTheme="minorHAnsi"/>
          <w:lang w:val="bg-BG"/>
        </w:rPr>
        <w:t>Липсите</w:t>
      </w:r>
      <w:r w:rsidR="00B80AFE" w:rsidRPr="004B5C35">
        <w:rPr>
          <w:rFonts w:asciiTheme="minorHAnsi" w:hAnsiTheme="minorHAnsi"/>
          <w:lang w:val="bg-BG"/>
        </w:rPr>
        <w:t xml:space="preserve"> на данни могат да бъдат </w:t>
      </w:r>
      <w:r w:rsidRPr="004B5C35">
        <w:rPr>
          <w:rFonts w:asciiTheme="minorHAnsi" w:hAnsiTheme="minorHAnsi"/>
          <w:lang w:val="bg-BG"/>
        </w:rPr>
        <w:t xml:space="preserve">установени </w:t>
      </w:r>
      <w:r w:rsidR="00B80AFE" w:rsidRPr="004B5C35">
        <w:rPr>
          <w:rFonts w:asciiTheme="minorHAnsi" w:hAnsiTheme="minorHAnsi"/>
          <w:lang w:val="bg-BG"/>
        </w:rPr>
        <w:t xml:space="preserve">от </w:t>
      </w:r>
      <w:r w:rsidR="00BA7A05">
        <w:rPr>
          <w:rFonts w:asciiTheme="minorHAnsi" w:hAnsiTheme="minorHAnsi"/>
          <w:lang w:val="bg-BG"/>
        </w:rPr>
        <w:t>верификатора</w:t>
      </w:r>
      <w:r w:rsidRPr="004B5C35">
        <w:rPr>
          <w:rFonts w:asciiTheme="minorHAnsi" w:hAnsiTheme="minorHAnsi"/>
          <w:lang w:val="bg-BG"/>
        </w:rPr>
        <w:t>,</w:t>
      </w:r>
      <w:r w:rsidR="00B80AFE" w:rsidRPr="004B5C35">
        <w:rPr>
          <w:rFonts w:asciiTheme="minorHAnsi" w:hAnsiTheme="minorHAnsi"/>
          <w:lang w:val="bg-BG"/>
        </w:rPr>
        <w:t xml:space="preserve"> когато се провеждат аналитични </w:t>
      </w:r>
      <w:r w:rsidRPr="004B5C35">
        <w:rPr>
          <w:rFonts w:asciiTheme="minorHAnsi" w:hAnsiTheme="minorHAnsi"/>
          <w:lang w:val="bg-BG"/>
        </w:rPr>
        <w:t xml:space="preserve">изпитвания </w:t>
      </w:r>
      <w:r w:rsidR="00B80AFE" w:rsidRPr="004B5C35">
        <w:rPr>
          <w:rFonts w:asciiTheme="minorHAnsi" w:hAnsiTheme="minorHAnsi"/>
          <w:lang w:val="bg-BG"/>
        </w:rPr>
        <w:t xml:space="preserve">и подробна проверка </w:t>
      </w:r>
      <w:r w:rsidRPr="004B5C35">
        <w:rPr>
          <w:rFonts w:asciiTheme="minorHAnsi" w:hAnsiTheme="minorHAnsi"/>
          <w:lang w:val="bg-BG"/>
        </w:rPr>
        <w:t xml:space="preserve">на </w:t>
      </w:r>
      <w:r w:rsidR="00B80AFE" w:rsidRPr="004B5C35">
        <w:rPr>
          <w:rFonts w:asciiTheme="minorHAnsi" w:hAnsiTheme="minorHAnsi"/>
          <w:lang w:val="bg-BG"/>
        </w:rPr>
        <w:t xml:space="preserve">данни, или от самия оператор. Фигура 3 по-долу показва какво е необходимо </w:t>
      </w:r>
      <w:r w:rsidR="00BA7A05">
        <w:rPr>
          <w:rFonts w:asciiTheme="minorHAnsi" w:hAnsiTheme="minorHAnsi"/>
          <w:lang w:val="bg-BG"/>
        </w:rPr>
        <w:t>верификатор</w:t>
      </w:r>
      <w:r w:rsidR="00D4509A">
        <w:rPr>
          <w:rFonts w:asciiTheme="minorHAnsi" w:hAnsiTheme="minorHAnsi"/>
          <w:lang w:val="bg-BG"/>
        </w:rPr>
        <w:t>а</w:t>
      </w:r>
      <w:r w:rsidR="00B80AFE" w:rsidRPr="004B5C35">
        <w:rPr>
          <w:rFonts w:asciiTheme="minorHAnsi" w:hAnsiTheme="minorHAnsi"/>
          <w:lang w:val="bg-BG"/>
        </w:rPr>
        <w:t xml:space="preserve"> да провери в случай на пропуски в данните.</w:t>
      </w:r>
    </w:p>
    <w:p w:rsidR="00B80AFE" w:rsidRPr="004B5C35" w:rsidRDefault="00F54F4E" w:rsidP="00B80AFE">
      <w:pPr>
        <w:spacing w:after="120"/>
        <w:jc w:val="both"/>
        <w:rPr>
          <w:rFonts w:asciiTheme="minorHAnsi" w:hAnsiTheme="minorHAnsi"/>
          <w:lang w:val="bg-BG"/>
        </w:rPr>
      </w:pPr>
      <w:r w:rsidRPr="004B5C35">
        <w:rPr>
          <w:rFonts w:asciiTheme="minorHAnsi" w:hAnsiTheme="minorHAnsi"/>
          <w:lang w:val="bg-BG"/>
        </w:rPr>
        <w:t xml:space="preserve">Пропуск </w:t>
      </w:r>
      <w:r w:rsidR="00B80AFE" w:rsidRPr="004B5C35">
        <w:rPr>
          <w:rFonts w:asciiTheme="minorHAnsi" w:hAnsiTheme="minorHAnsi"/>
          <w:lang w:val="bg-BG"/>
        </w:rPr>
        <w:t>в данните, ко</w:t>
      </w:r>
      <w:r w:rsidRPr="004B5C35">
        <w:rPr>
          <w:rFonts w:asciiTheme="minorHAnsi" w:hAnsiTheme="minorHAnsi"/>
          <w:lang w:val="bg-BG"/>
        </w:rPr>
        <w:t>й</w:t>
      </w:r>
      <w:r w:rsidR="00B80AFE" w:rsidRPr="004B5C35">
        <w:rPr>
          <w:rFonts w:asciiTheme="minorHAnsi" w:hAnsiTheme="minorHAnsi"/>
          <w:lang w:val="bg-BG"/>
        </w:rPr>
        <w:t>то се случв</w:t>
      </w:r>
      <w:r w:rsidRPr="004B5C35">
        <w:rPr>
          <w:rFonts w:asciiTheme="minorHAnsi" w:hAnsiTheme="minorHAnsi"/>
          <w:lang w:val="bg-BG"/>
        </w:rPr>
        <w:t>а</w:t>
      </w:r>
      <w:r w:rsidR="00B80AFE" w:rsidRPr="004B5C35">
        <w:rPr>
          <w:rFonts w:asciiTheme="minorHAnsi" w:hAnsiTheme="minorHAnsi"/>
          <w:lang w:val="bg-BG"/>
        </w:rPr>
        <w:t xml:space="preserve"> няколко пъти з</w:t>
      </w:r>
      <w:r w:rsidRPr="004B5C35">
        <w:rPr>
          <w:rFonts w:asciiTheme="minorHAnsi" w:hAnsiTheme="minorHAnsi"/>
          <w:lang w:val="bg-BG"/>
        </w:rPr>
        <w:t>а по-дълъг период от време, може да покаже</w:t>
      </w:r>
      <w:r w:rsidR="00B80AFE" w:rsidRPr="004B5C35">
        <w:rPr>
          <w:rFonts w:asciiTheme="minorHAnsi" w:hAnsiTheme="minorHAnsi"/>
          <w:lang w:val="bg-BG"/>
        </w:rPr>
        <w:t xml:space="preserve">, че дейностите по вътрешен контрол не функционират правилно. Следователно </w:t>
      </w:r>
      <w:r w:rsidR="00BA7A05">
        <w:rPr>
          <w:rFonts w:asciiTheme="minorHAnsi" w:hAnsiTheme="minorHAnsi"/>
          <w:lang w:val="bg-BG"/>
        </w:rPr>
        <w:t>верификатор</w:t>
      </w:r>
      <w:r w:rsidR="00D4509A">
        <w:rPr>
          <w:rFonts w:asciiTheme="minorHAnsi" w:hAnsiTheme="minorHAnsi"/>
          <w:lang w:val="bg-BG"/>
        </w:rPr>
        <w:t>а</w:t>
      </w:r>
      <w:r w:rsidRPr="004B5C35">
        <w:rPr>
          <w:rFonts w:asciiTheme="minorHAnsi" w:hAnsiTheme="minorHAnsi"/>
          <w:lang w:val="bg-BG"/>
        </w:rPr>
        <w:t xml:space="preserve"> </w:t>
      </w:r>
      <w:r w:rsidR="00B80AFE" w:rsidRPr="004B5C35">
        <w:rPr>
          <w:rFonts w:asciiTheme="minorHAnsi" w:hAnsiTheme="minorHAnsi"/>
          <w:lang w:val="bg-BG"/>
        </w:rPr>
        <w:t>ще направи оценка на честотата на възникналите пропуски в данните и на</w:t>
      </w:r>
      <w:r w:rsidRPr="004B5C35">
        <w:rPr>
          <w:rFonts w:asciiTheme="minorHAnsi" w:hAnsiTheme="minorHAnsi"/>
          <w:lang w:val="bg-BG"/>
        </w:rPr>
        <w:t xml:space="preserve"> контролните дейности, осъществява</w:t>
      </w:r>
      <w:r w:rsidR="00B80AFE" w:rsidRPr="004B5C35">
        <w:rPr>
          <w:rFonts w:asciiTheme="minorHAnsi" w:hAnsiTheme="minorHAnsi"/>
          <w:lang w:val="bg-BG"/>
        </w:rPr>
        <w:t>ни</w:t>
      </w:r>
      <w:r w:rsidRPr="004B5C35">
        <w:rPr>
          <w:rFonts w:asciiTheme="minorHAnsi" w:hAnsiTheme="minorHAnsi"/>
          <w:lang w:val="bg-BG"/>
        </w:rPr>
        <w:t>, за да се избя</w:t>
      </w:r>
      <w:r w:rsidR="00B80AFE" w:rsidRPr="004B5C35">
        <w:rPr>
          <w:rFonts w:asciiTheme="minorHAnsi" w:hAnsiTheme="minorHAnsi"/>
          <w:lang w:val="bg-BG"/>
        </w:rPr>
        <w:t>г</w:t>
      </w:r>
      <w:r w:rsidRPr="004B5C35">
        <w:rPr>
          <w:rFonts w:asciiTheme="minorHAnsi" w:hAnsiTheme="minorHAnsi"/>
          <w:lang w:val="bg-BG"/>
        </w:rPr>
        <w:t>в</w:t>
      </w:r>
      <w:r w:rsidR="00B80AFE" w:rsidRPr="004B5C35">
        <w:rPr>
          <w:rFonts w:asciiTheme="minorHAnsi" w:hAnsiTheme="minorHAnsi"/>
          <w:lang w:val="bg-BG"/>
        </w:rPr>
        <w:t xml:space="preserve">ат подобни пропуски в данните. </w:t>
      </w:r>
      <w:proofErr w:type="spellStart"/>
      <w:r w:rsidR="00BA7A05">
        <w:rPr>
          <w:rFonts w:asciiTheme="minorHAnsi" w:hAnsiTheme="minorHAnsi"/>
          <w:lang w:val="bg-BG"/>
        </w:rPr>
        <w:t>Верификаторът</w:t>
      </w:r>
      <w:proofErr w:type="spellEnd"/>
      <w:r w:rsidR="00B80AFE" w:rsidRPr="004B5C35">
        <w:rPr>
          <w:rFonts w:asciiTheme="minorHAnsi" w:hAnsiTheme="minorHAnsi"/>
          <w:lang w:val="bg-BG"/>
        </w:rPr>
        <w:t xml:space="preserve"> оценява дали дейностите по вътрешен контрол са ефективни</w:t>
      </w:r>
      <w:r w:rsidRPr="004B5C35">
        <w:rPr>
          <w:rStyle w:val="FootnoteReference"/>
          <w:rFonts w:asciiTheme="minorHAnsi" w:hAnsiTheme="minorHAnsi"/>
          <w:lang w:val="bg-BG"/>
        </w:rPr>
        <w:footnoteReference w:id="45"/>
      </w:r>
      <w:r w:rsidR="00B80AFE" w:rsidRPr="004B5C35">
        <w:rPr>
          <w:rFonts w:asciiTheme="minorHAnsi" w:hAnsiTheme="minorHAnsi"/>
          <w:lang w:val="bg-BG"/>
        </w:rPr>
        <w:t xml:space="preserve"> (напр. </w:t>
      </w:r>
      <w:r w:rsidRPr="004B5C35">
        <w:rPr>
          <w:rFonts w:asciiTheme="minorHAnsi" w:hAnsiTheme="minorHAnsi"/>
          <w:lang w:val="bg-BG"/>
        </w:rPr>
        <w:t xml:space="preserve">дали </w:t>
      </w:r>
      <w:r w:rsidR="00B80AFE" w:rsidRPr="004B5C35">
        <w:rPr>
          <w:rFonts w:asciiTheme="minorHAnsi" w:hAnsiTheme="minorHAnsi"/>
          <w:lang w:val="bg-BG"/>
        </w:rPr>
        <w:t xml:space="preserve">ИТ системите, които автоматично прехвърлят данни, са сигурни и функционират правилно, дали операторът има </w:t>
      </w:r>
      <w:r w:rsidRPr="004B5C35">
        <w:rPr>
          <w:rFonts w:asciiTheme="minorHAnsi" w:hAnsiTheme="minorHAnsi"/>
          <w:lang w:val="bg-BG"/>
        </w:rPr>
        <w:t xml:space="preserve">внедрен механизъм за </w:t>
      </w:r>
      <w:r w:rsidR="00B80AFE" w:rsidRPr="004B5C35">
        <w:rPr>
          <w:rFonts w:asciiTheme="minorHAnsi" w:hAnsiTheme="minorHAnsi"/>
          <w:lang w:val="bg-BG"/>
        </w:rPr>
        <w:t xml:space="preserve">ръчен контрол, за да се гарантира, че не се наблюдават пропуски в данните и дали се извършва редовно валидиране на данни, за да се </w:t>
      </w:r>
      <w:r w:rsidRPr="004B5C35">
        <w:rPr>
          <w:rFonts w:asciiTheme="minorHAnsi" w:hAnsiTheme="minorHAnsi"/>
          <w:lang w:val="bg-BG"/>
        </w:rPr>
        <w:t xml:space="preserve">разберат </w:t>
      </w:r>
      <w:r w:rsidR="00B80AFE" w:rsidRPr="004B5C35">
        <w:rPr>
          <w:rFonts w:asciiTheme="minorHAnsi" w:hAnsiTheme="minorHAnsi"/>
          <w:lang w:val="bg-BG"/>
        </w:rPr>
        <w:t>проблемите, преди те да станат пропуски в данните).</w:t>
      </w:r>
    </w:p>
    <w:p w:rsidR="00EB4C5B" w:rsidRPr="004B5C35" w:rsidRDefault="00EB4C5B" w:rsidP="00B80AFE">
      <w:pPr>
        <w:spacing w:after="120"/>
        <w:jc w:val="both"/>
        <w:rPr>
          <w:rFonts w:asciiTheme="minorHAnsi" w:hAnsiTheme="minorHAnsi"/>
          <w:lang w:val="bg-BG"/>
        </w:rPr>
      </w:pPr>
    </w:p>
    <w:tbl>
      <w:tblPr>
        <w:tblOverlap w:val="never"/>
        <w:tblW w:w="0" w:type="auto"/>
        <w:tblInd w:w="10" w:type="dxa"/>
        <w:tblLayout w:type="fixed"/>
        <w:tblCellMar>
          <w:left w:w="85" w:type="dxa"/>
          <w:right w:w="85" w:type="dxa"/>
        </w:tblCellMar>
        <w:tblLook w:val="04A0" w:firstRow="1" w:lastRow="0" w:firstColumn="1" w:lastColumn="0" w:noHBand="0" w:noVBand="1"/>
      </w:tblPr>
      <w:tblGrid>
        <w:gridCol w:w="2074"/>
        <w:gridCol w:w="389"/>
        <w:gridCol w:w="2050"/>
        <w:gridCol w:w="808"/>
        <w:gridCol w:w="2682"/>
      </w:tblGrid>
      <w:tr w:rsidR="00B80AFE" w:rsidRPr="004B5C35" w:rsidTr="00665F98">
        <w:trPr>
          <w:cantSplit/>
        </w:trPr>
        <w:tc>
          <w:tcPr>
            <w:tcW w:w="4513" w:type="dxa"/>
            <w:gridSpan w:val="3"/>
            <w:tcBorders>
              <w:top w:val="single" w:sz="4" w:space="0" w:color="auto"/>
              <w:left w:val="single" w:sz="4" w:space="0" w:color="auto"/>
            </w:tcBorders>
            <w:shd w:val="clear" w:color="auto" w:fill="DBE5F1" w:themeFill="accent1" w:themeFillTint="33"/>
            <w:vAlign w:val="center"/>
          </w:tcPr>
          <w:p w:rsidR="00B80AFE" w:rsidRPr="004B5C35" w:rsidRDefault="00B80AFE" w:rsidP="00F54F4E">
            <w:pPr>
              <w:jc w:val="both"/>
              <w:rPr>
                <w:rFonts w:asciiTheme="minorHAnsi" w:hAnsiTheme="minorHAnsi"/>
                <w:b/>
                <w:sz w:val="18"/>
                <w:lang w:val="bg-BG"/>
              </w:rPr>
            </w:pPr>
            <w:r w:rsidRPr="004B5C35">
              <w:rPr>
                <w:rFonts w:asciiTheme="minorHAnsi" w:hAnsiTheme="minorHAnsi"/>
                <w:b/>
                <w:sz w:val="18"/>
                <w:lang w:val="bg-BG"/>
              </w:rPr>
              <w:t>Има ли пропуск в данните?</w:t>
            </w:r>
          </w:p>
          <w:p w:rsidR="00F54F4E" w:rsidRPr="004B5C35" w:rsidRDefault="00F54F4E" w:rsidP="00F54F4E">
            <w:pPr>
              <w:jc w:val="both"/>
              <w:rPr>
                <w:rFonts w:asciiTheme="minorHAnsi" w:hAnsiTheme="minorHAnsi"/>
                <w:b/>
                <w:sz w:val="18"/>
                <w:lang w:val="bg-BG"/>
              </w:rPr>
            </w:pPr>
          </w:p>
          <w:p w:rsidR="00B80AFE" w:rsidRPr="004B5C35" w:rsidRDefault="00F54F4E" w:rsidP="00F54F4E">
            <w:pPr>
              <w:pStyle w:val="6"/>
              <w:ind w:left="274" w:hanging="274"/>
              <w:rPr>
                <w:b/>
                <w:sz w:val="20"/>
              </w:rPr>
            </w:pPr>
            <w:r w:rsidRPr="004B5C35">
              <w:rPr>
                <w:b/>
                <w:sz w:val="20"/>
              </w:rPr>
              <w:t>•</w:t>
            </w:r>
            <w:r w:rsidRPr="004B5C35">
              <w:tab/>
            </w:r>
            <w:r w:rsidR="00B80AFE" w:rsidRPr="004B5C35">
              <w:rPr>
                <w:b/>
                <w:sz w:val="20"/>
              </w:rPr>
              <w:t>Може ли данните да бъдат извлечени от друг първичен източник?</w:t>
            </w:r>
          </w:p>
          <w:p w:rsidR="00B80AFE" w:rsidRPr="004B5C35" w:rsidRDefault="00B80AFE" w:rsidP="00F54F4E">
            <w:pPr>
              <w:pStyle w:val="6"/>
              <w:ind w:left="274" w:hanging="274"/>
              <w:rPr>
                <w:b/>
                <w:sz w:val="20"/>
              </w:rPr>
            </w:pPr>
            <w:r w:rsidRPr="004B5C35">
              <w:rPr>
                <w:b/>
                <w:sz w:val="20"/>
              </w:rPr>
              <w:t>•</w:t>
            </w:r>
            <w:r w:rsidR="00F54F4E" w:rsidRPr="004B5C35">
              <w:tab/>
            </w:r>
            <w:r w:rsidRPr="004B5C35">
              <w:rPr>
                <w:b/>
                <w:sz w:val="20"/>
              </w:rPr>
              <w:t>Може ли данните да бъдат възстановени?</w:t>
            </w:r>
          </w:p>
          <w:p w:rsidR="00B80AFE" w:rsidRPr="004B5C35" w:rsidRDefault="00B80AFE" w:rsidP="00F54F4E">
            <w:pPr>
              <w:pStyle w:val="6"/>
              <w:ind w:left="274" w:hanging="274"/>
              <w:jc w:val="left"/>
              <w:rPr>
                <w:b/>
              </w:rPr>
            </w:pPr>
            <w:r w:rsidRPr="004B5C35">
              <w:rPr>
                <w:b/>
                <w:sz w:val="20"/>
              </w:rPr>
              <w:t>•</w:t>
            </w:r>
            <w:r w:rsidR="00F54F4E" w:rsidRPr="004B5C35">
              <w:tab/>
            </w:r>
            <w:r w:rsidRPr="004B5C35">
              <w:rPr>
                <w:b/>
                <w:sz w:val="20"/>
              </w:rPr>
              <w:t>Може ли исторически данни да бъдат екст</w:t>
            </w:r>
            <w:r w:rsidR="00BA7A05">
              <w:rPr>
                <w:b/>
                <w:sz w:val="20"/>
              </w:rPr>
              <w:t>AVR2</w:t>
            </w:r>
            <w:r w:rsidRPr="004B5C35">
              <w:rPr>
                <w:b/>
                <w:sz w:val="20"/>
              </w:rPr>
              <w:t xml:space="preserve">олирани за </w:t>
            </w:r>
            <w:r w:rsidR="00F54F4E" w:rsidRPr="004B5C35">
              <w:rPr>
                <w:b/>
                <w:sz w:val="20"/>
              </w:rPr>
              <w:t>реконструиране</w:t>
            </w:r>
            <w:r w:rsidRPr="004B5C35">
              <w:rPr>
                <w:b/>
                <w:sz w:val="20"/>
              </w:rPr>
              <w:t xml:space="preserve"> на съответния набор данни</w:t>
            </w:r>
            <w:r w:rsidRPr="004B5C35">
              <w:rPr>
                <w:b/>
              </w:rPr>
              <w:t>?</w:t>
            </w:r>
          </w:p>
          <w:p w:rsidR="00B80AFE" w:rsidRPr="004B5C35" w:rsidRDefault="00EB4C5B" w:rsidP="00F54F4E">
            <w:pPr>
              <w:tabs>
                <w:tab w:val="left" w:pos="326"/>
              </w:tabs>
              <w:ind w:left="360" w:hanging="360"/>
              <w:jc w:val="both"/>
              <w:rPr>
                <w:rFonts w:asciiTheme="minorHAnsi" w:hAnsiTheme="minorHAnsi"/>
                <w:b/>
                <w:sz w:val="18"/>
                <w:lang w:val="bg-BG"/>
              </w:rPr>
            </w:pPr>
            <w:r w:rsidRPr="004B5C35">
              <w:rPr>
                <w:rFonts w:asciiTheme="minorHAnsi" w:hAnsiTheme="minorHAnsi"/>
                <w:b/>
                <w:noProof/>
                <w:sz w:val="18"/>
                <w:lang w:bidi="ar-SA"/>
              </w:rPr>
              <mc:AlternateContent>
                <mc:Choice Requires="wps">
                  <w:drawing>
                    <wp:anchor distT="0" distB="0" distL="114300" distR="114300" simplePos="0" relativeHeight="251746304" behindDoc="0" locked="0" layoutInCell="1" allowOverlap="1" wp14:anchorId="6E678495" wp14:editId="145647CF">
                      <wp:simplePos x="0" y="0"/>
                      <wp:positionH relativeFrom="column">
                        <wp:posOffset>1228090</wp:posOffset>
                      </wp:positionH>
                      <wp:positionV relativeFrom="paragraph">
                        <wp:posOffset>83185</wp:posOffset>
                      </wp:positionV>
                      <wp:extent cx="301625" cy="421005"/>
                      <wp:effectExtent l="0" t="2540" r="0" b="635"/>
                      <wp:wrapNone/>
                      <wp:docPr id="54" name="Right Arrow 54"/>
                      <wp:cNvGraphicFramePr/>
                      <a:graphic xmlns:a="http://schemas.openxmlformats.org/drawingml/2006/main">
                        <a:graphicData uri="http://schemas.microsoft.com/office/word/2010/wordprocessingShape">
                          <wps:wsp>
                            <wps:cNvSpPr/>
                            <wps:spPr>
                              <a:xfrm rot="5400000">
                                <a:off x="0" y="0"/>
                                <a:ext cx="301625" cy="42100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7A05" w:rsidRDefault="00BA7A05" w:rsidP="00EB4C5B">
                                  <w:pPr>
                                    <w:jc w:val="center"/>
                                    <w:rPr>
                                      <w:rFonts w:asciiTheme="minorHAnsi" w:hAnsiTheme="minorHAnsi"/>
                                      <w:b/>
                                      <w:lang w:val="bg-BG"/>
                                    </w:rPr>
                                  </w:pPr>
                                  <w:r>
                                    <w:rPr>
                                      <w:rFonts w:asciiTheme="minorHAnsi" w:hAnsiTheme="minorHAnsi"/>
                                      <w:b/>
                                      <w:lang w:val="bg-BG"/>
                                    </w:rPr>
                                    <w:t>ДА</w:t>
                                  </w:r>
                                </w:p>
                                <w:p w:rsidR="00BA7A05" w:rsidRPr="00EB4C5B" w:rsidRDefault="00BA7A05" w:rsidP="00EB4C5B">
                                  <w:pPr>
                                    <w:rPr>
                                      <w:rFonts w:asciiTheme="minorHAnsi" w:hAnsiTheme="minorHAnsi"/>
                                      <w:b/>
                                      <w:lang w:val="bg-BG"/>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41" type="#_x0000_t13" style="position:absolute;left:0;text-align:left;margin-left:96.7pt;margin-top:6.55pt;width:23.75pt;height:33.1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" adj="10800" fillcolor="red" stroked="f" strokeweight="2pt">
                      <v:textbox inset="0,0,0,0">
                        <w:txbxContent>
                          <w:p w:rsidR="00BA7A05" w:rsidRDefault="00BA7A05" w:rsidP="00EB4C5B">
                            <w:pPr>
                              <w:jc w:val="center"/>
                              <w:rPr>
                                <w:rFonts w:asciiTheme="minorHAnsi" w:hAnsiTheme="minorHAnsi"/>
                                <w:b/>
                                <w:lang w:val="bg-BG"/>
                              </w:rPr>
                            </w:pPr>
                            <w:r>
                              <w:rPr>
                                <w:rFonts w:asciiTheme="minorHAnsi" w:hAnsiTheme="minorHAnsi"/>
                                <w:b/>
                                <w:lang w:val="bg-BG"/>
                              </w:rPr>
                              <w:t>ДА</w:t>
                            </w:r>
                          </w:p>
                          <w:p w:rsidR="00BA7A05" w:rsidRPr="00EB4C5B" w:rsidRDefault="00BA7A05" w:rsidP="00EB4C5B">
                            <w:pPr>
                              <w:rPr>
                                <w:rFonts w:asciiTheme="minorHAnsi" w:hAnsiTheme="minorHAnsi"/>
                                <w:b/>
                                <w:lang w:val="bg-BG"/>
                              </w:rPr>
                            </w:pPr>
                          </w:p>
                        </w:txbxContent>
                      </v:textbox>
                    </v:shape>
                  </w:pict>
                </mc:Fallback>
              </mc:AlternateContent>
            </w:r>
          </w:p>
        </w:tc>
        <w:tc>
          <w:tcPr>
            <w:tcW w:w="808" w:type="dxa"/>
            <w:tcBorders>
              <w:left w:val="single" w:sz="4" w:space="0" w:color="auto"/>
            </w:tcBorders>
            <w:shd w:val="clear" w:color="auto" w:fill="FFFFFF"/>
            <w:vAlign w:val="center"/>
          </w:tcPr>
          <w:p w:rsidR="00B80AFE" w:rsidRPr="004B5C35" w:rsidRDefault="00EB4C5B" w:rsidP="00F54F4E">
            <w:pPr>
              <w:jc w:val="both"/>
              <w:rPr>
                <w:rFonts w:asciiTheme="minorHAnsi" w:hAnsiTheme="minorHAnsi"/>
                <w:sz w:val="18"/>
                <w:lang w:val="bg-BG"/>
              </w:rPr>
            </w:pPr>
            <w:r w:rsidRPr="004B5C35">
              <w:rPr>
                <w:rFonts w:asciiTheme="minorHAnsi" w:hAnsiTheme="minorHAnsi"/>
                <w:b/>
                <w:noProof/>
                <w:sz w:val="18"/>
                <w:lang w:bidi="ar-SA"/>
              </w:rPr>
              <mc:AlternateContent>
                <mc:Choice Requires="wps">
                  <w:drawing>
                    <wp:anchor distT="0" distB="0" distL="114300" distR="114300" simplePos="0" relativeHeight="251738112" behindDoc="0" locked="0" layoutInCell="1" allowOverlap="1" wp14:anchorId="4D0D9775" wp14:editId="1D783361">
                      <wp:simplePos x="0" y="0"/>
                      <wp:positionH relativeFrom="column">
                        <wp:posOffset>22225</wp:posOffset>
                      </wp:positionH>
                      <wp:positionV relativeFrom="paragraph">
                        <wp:posOffset>526415</wp:posOffset>
                      </wp:positionV>
                      <wp:extent cx="349250" cy="421005"/>
                      <wp:effectExtent l="0" t="0" r="0" b="0"/>
                      <wp:wrapNone/>
                      <wp:docPr id="49" name="Right Arrow 49"/>
                      <wp:cNvGraphicFramePr/>
                      <a:graphic xmlns:a="http://schemas.openxmlformats.org/drawingml/2006/main">
                        <a:graphicData uri="http://schemas.microsoft.com/office/word/2010/wordprocessingShape">
                          <wps:wsp>
                            <wps:cNvSpPr/>
                            <wps:spPr>
                              <a:xfrm>
                                <a:off x="0" y="0"/>
                                <a:ext cx="349250" cy="421005"/>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7A05" w:rsidRPr="00EB4C5B" w:rsidRDefault="00BA7A05" w:rsidP="00EB4C5B">
                                  <w:pPr>
                                    <w:jc w:val="center"/>
                                    <w:rPr>
                                      <w:rFonts w:asciiTheme="minorHAnsi" w:hAnsiTheme="minorHAnsi"/>
                                      <w:b/>
                                      <w:lang w:val="bg-BG"/>
                                    </w:rPr>
                                  </w:pPr>
                                  <w:r w:rsidRPr="00EB4C5B">
                                    <w:rPr>
                                      <w:rFonts w:asciiTheme="minorHAnsi" w:hAnsiTheme="minorHAnsi"/>
                                      <w:b/>
                                      <w:lang w:val="bg-BG"/>
                                    </w:rPr>
                                    <w:t>НЕ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9" o:spid="_x0000_s1042" type="#_x0000_t13" style="position:absolute;left:0;text-align:left;margin-left:1.75pt;margin-top:41.45pt;width:27.5pt;height:3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" adj="10800" fillcolor="#ffc000" stroked="f" strokeweight="2pt">
                      <v:textbox inset="0,0,0,0">
                        <w:txbxContent>
                          <w:p w:rsidR="00BA7A05" w:rsidRPr="00EB4C5B" w:rsidRDefault="00BA7A05" w:rsidP="00EB4C5B">
                            <w:pPr>
                              <w:jc w:val="center"/>
                              <w:rPr>
                                <w:rFonts w:asciiTheme="minorHAnsi" w:hAnsiTheme="minorHAnsi"/>
                                <w:b/>
                                <w:lang w:val="bg-BG"/>
                              </w:rPr>
                            </w:pPr>
                            <w:r w:rsidRPr="00EB4C5B">
                              <w:rPr>
                                <w:rFonts w:asciiTheme="minorHAnsi" w:hAnsiTheme="minorHAnsi"/>
                                <w:b/>
                                <w:lang w:val="bg-BG"/>
                              </w:rPr>
                              <w:t>НЕ</w:t>
                            </w:r>
                          </w:p>
                        </w:txbxContent>
                      </v:textbox>
                    </v:shape>
                  </w:pict>
                </mc:Fallback>
              </mc:AlternateContent>
            </w:r>
          </w:p>
        </w:tc>
        <w:tc>
          <w:tcPr>
            <w:tcW w:w="26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80AFE" w:rsidRPr="004B5C35" w:rsidRDefault="00BA7A05" w:rsidP="00F54F4E">
            <w:pPr>
              <w:jc w:val="center"/>
              <w:rPr>
                <w:rFonts w:asciiTheme="minorHAnsi" w:hAnsiTheme="minorHAnsi"/>
                <w:b/>
                <w:sz w:val="18"/>
                <w:lang w:val="bg-BG"/>
              </w:rPr>
            </w:pPr>
            <w:proofErr w:type="spellStart"/>
            <w:r>
              <w:rPr>
                <w:rFonts w:asciiTheme="minorHAnsi" w:hAnsiTheme="minorHAnsi"/>
                <w:b/>
                <w:sz w:val="18"/>
                <w:lang w:val="bg-BG"/>
              </w:rPr>
              <w:t>Верификаторът</w:t>
            </w:r>
            <w:proofErr w:type="spellEnd"/>
            <w:r w:rsidR="00B80AFE" w:rsidRPr="004B5C35">
              <w:rPr>
                <w:rFonts w:asciiTheme="minorHAnsi" w:hAnsiTheme="minorHAnsi"/>
                <w:b/>
                <w:sz w:val="18"/>
                <w:lang w:val="bg-BG"/>
              </w:rPr>
              <w:t xml:space="preserve"> използва други основни източници, </w:t>
            </w:r>
            <w:r w:rsidR="00F54F4E" w:rsidRPr="004B5C35">
              <w:rPr>
                <w:rFonts w:asciiTheme="minorHAnsi" w:hAnsiTheme="minorHAnsi"/>
                <w:b/>
                <w:sz w:val="18"/>
                <w:lang w:val="bg-BG"/>
              </w:rPr>
              <w:t xml:space="preserve">реконструирани </w:t>
            </w:r>
            <w:r w:rsidR="00B80AFE" w:rsidRPr="004B5C35">
              <w:rPr>
                <w:rFonts w:asciiTheme="minorHAnsi" w:hAnsiTheme="minorHAnsi"/>
                <w:b/>
                <w:sz w:val="18"/>
                <w:lang w:val="bg-BG"/>
              </w:rPr>
              <w:t>данни или екст</w:t>
            </w:r>
            <w:r>
              <w:rPr>
                <w:rFonts w:asciiTheme="minorHAnsi" w:hAnsiTheme="minorHAnsi"/>
                <w:b/>
                <w:sz w:val="18"/>
                <w:lang w:val="bg-BG"/>
              </w:rPr>
              <w:t>AVR2</w:t>
            </w:r>
            <w:r w:rsidR="00B80AFE" w:rsidRPr="004B5C35">
              <w:rPr>
                <w:rFonts w:asciiTheme="minorHAnsi" w:hAnsiTheme="minorHAnsi"/>
                <w:b/>
                <w:sz w:val="18"/>
                <w:lang w:val="bg-BG"/>
              </w:rPr>
              <w:t>олирани данни, за да провери съответния набор данни.</w:t>
            </w:r>
          </w:p>
        </w:tc>
      </w:tr>
      <w:tr w:rsidR="00F54F4E" w:rsidRPr="004B5C35" w:rsidTr="00EB4C5B">
        <w:trPr>
          <w:cantSplit/>
        </w:trPr>
        <w:tc>
          <w:tcPr>
            <w:tcW w:w="2074" w:type="dxa"/>
            <w:tcBorders>
              <w:top w:val="single" w:sz="4" w:space="0" w:color="auto"/>
            </w:tcBorders>
            <w:shd w:val="clear" w:color="auto" w:fill="FFFFFF"/>
          </w:tcPr>
          <w:p w:rsidR="00F54F4E" w:rsidRPr="004B5C35" w:rsidRDefault="00F54F4E" w:rsidP="00F54F4E">
            <w:pPr>
              <w:jc w:val="both"/>
              <w:rPr>
                <w:rFonts w:asciiTheme="minorHAnsi" w:hAnsiTheme="minorHAnsi"/>
                <w:b/>
                <w:sz w:val="18"/>
                <w:szCs w:val="10"/>
                <w:lang w:val="bg-BG"/>
              </w:rPr>
            </w:pPr>
          </w:p>
        </w:tc>
        <w:tc>
          <w:tcPr>
            <w:tcW w:w="389" w:type="dxa"/>
            <w:tcBorders>
              <w:top w:val="single" w:sz="4" w:space="0" w:color="auto"/>
            </w:tcBorders>
            <w:shd w:val="clear" w:color="auto" w:fill="auto"/>
            <w:textDirection w:val="btLr"/>
          </w:tcPr>
          <w:p w:rsidR="00F54F4E" w:rsidRPr="004B5C35" w:rsidRDefault="00F54F4E" w:rsidP="00F54F4E">
            <w:pPr>
              <w:jc w:val="both"/>
              <w:rPr>
                <w:rFonts w:asciiTheme="minorHAnsi" w:hAnsiTheme="minorHAnsi"/>
                <w:b/>
                <w:sz w:val="18"/>
                <w:lang w:val="bg-BG"/>
              </w:rPr>
            </w:pPr>
          </w:p>
        </w:tc>
        <w:tc>
          <w:tcPr>
            <w:tcW w:w="2050" w:type="dxa"/>
            <w:tcBorders>
              <w:top w:val="single" w:sz="4" w:space="0" w:color="auto"/>
              <w:left w:val="nil"/>
            </w:tcBorders>
            <w:shd w:val="clear" w:color="auto" w:fill="FFFFFF"/>
            <w:vAlign w:val="center"/>
          </w:tcPr>
          <w:p w:rsidR="00F54F4E" w:rsidRPr="004B5C35" w:rsidRDefault="00F54F4E" w:rsidP="00F54F4E">
            <w:pPr>
              <w:jc w:val="both"/>
              <w:rPr>
                <w:rFonts w:asciiTheme="minorHAnsi" w:hAnsiTheme="minorHAnsi"/>
                <w:b/>
                <w:sz w:val="18"/>
                <w:lang w:val="bg-BG"/>
              </w:rPr>
            </w:pPr>
          </w:p>
          <w:p w:rsidR="00EB4C5B" w:rsidRPr="004B5C35" w:rsidRDefault="00EB4C5B" w:rsidP="00F54F4E">
            <w:pPr>
              <w:jc w:val="both"/>
              <w:rPr>
                <w:rFonts w:asciiTheme="minorHAnsi" w:hAnsiTheme="minorHAnsi"/>
                <w:b/>
                <w:sz w:val="18"/>
                <w:lang w:val="bg-BG"/>
              </w:rPr>
            </w:pPr>
          </w:p>
        </w:tc>
        <w:tc>
          <w:tcPr>
            <w:tcW w:w="808" w:type="dxa"/>
            <w:shd w:val="clear" w:color="auto" w:fill="FFFFFF"/>
          </w:tcPr>
          <w:p w:rsidR="00F54F4E" w:rsidRPr="004B5C35" w:rsidRDefault="00F54F4E" w:rsidP="00F54F4E">
            <w:pPr>
              <w:jc w:val="both"/>
              <w:rPr>
                <w:rFonts w:asciiTheme="minorHAnsi" w:hAnsiTheme="minorHAnsi"/>
                <w:sz w:val="18"/>
                <w:szCs w:val="10"/>
                <w:lang w:val="bg-BG"/>
              </w:rPr>
            </w:pPr>
          </w:p>
        </w:tc>
        <w:tc>
          <w:tcPr>
            <w:tcW w:w="2682" w:type="dxa"/>
            <w:tcBorders>
              <w:top w:val="single" w:sz="4" w:space="0" w:color="auto"/>
              <w:bottom w:val="single" w:sz="4" w:space="0" w:color="auto"/>
            </w:tcBorders>
            <w:shd w:val="clear" w:color="auto" w:fill="FFFFFF"/>
          </w:tcPr>
          <w:p w:rsidR="00F54F4E" w:rsidRPr="004B5C35" w:rsidRDefault="00F54F4E" w:rsidP="00665F98">
            <w:pPr>
              <w:ind w:left="360" w:hanging="360"/>
              <w:jc w:val="both"/>
              <w:rPr>
                <w:rFonts w:asciiTheme="minorHAnsi" w:hAnsiTheme="minorHAnsi"/>
                <w:b/>
                <w:sz w:val="18"/>
                <w:lang w:val="bg-BG"/>
              </w:rPr>
            </w:pPr>
          </w:p>
        </w:tc>
      </w:tr>
      <w:tr w:rsidR="00665F98" w:rsidRPr="004B5C35" w:rsidTr="00665F98">
        <w:trPr>
          <w:cantSplit/>
        </w:trPr>
        <w:tc>
          <w:tcPr>
            <w:tcW w:w="4513" w:type="dxa"/>
            <w:gridSpan w:val="3"/>
            <w:tcBorders>
              <w:top w:val="single" w:sz="4" w:space="0" w:color="auto"/>
              <w:left w:val="single" w:sz="4" w:space="0" w:color="auto"/>
            </w:tcBorders>
            <w:shd w:val="clear" w:color="auto" w:fill="DBE5F1" w:themeFill="accent1" w:themeFillTint="33"/>
          </w:tcPr>
          <w:p w:rsidR="00665F98" w:rsidRPr="004B5C35" w:rsidRDefault="00665F98" w:rsidP="00665F98">
            <w:pPr>
              <w:jc w:val="center"/>
              <w:rPr>
                <w:rFonts w:asciiTheme="minorHAnsi" w:hAnsiTheme="minorHAnsi"/>
                <w:b/>
                <w:sz w:val="18"/>
                <w:lang w:val="bg-BG"/>
              </w:rPr>
            </w:pPr>
            <w:r w:rsidRPr="004B5C35">
              <w:rPr>
                <w:rFonts w:asciiTheme="minorHAnsi" w:hAnsiTheme="minorHAnsi"/>
                <w:b/>
                <w:sz w:val="18"/>
                <w:lang w:val="bg-BG"/>
              </w:rPr>
              <w:t xml:space="preserve">Използва ли операторът метод за определяне на заместващи данни и запълване на пропуска в данните, споменат в </w:t>
            </w:r>
            <w:r w:rsidR="00BA7A05">
              <w:rPr>
                <w:rFonts w:asciiTheme="minorHAnsi" w:hAnsiTheme="minorHAnsi"/>
                <w:b/>
                <w:sz w:val="18"/>
                <w:lang w:val="bg-BG"/>
              </w:rPr>
              <w:t>MMP</w:t>
            </w:r>
            <w:r w:rsidRPr="004B5C35">
              <w:rPr>
                <w:rFonts w:asciiTheme="minorHAnsi" w:hAnsiTheme="minorHAnsi"/>
                <w:b/>
                <w:sz w:val="18"/>
                <w:lang w:val="bg-BG"/>
              </w:rPr>
              <w:t>?</w:t>
            </w:r>
          </w:p>
        </w:tc>
        <w:tc>
          <w:tcPr>
            <w:tcW w:w="808" w:type="dxa"/>
            <w:tcBorders>
              <w:left w:val="single" w:sz="4" w:space="0" w:color="auto"/>
              <w:right w:val="single" w:sz="4" w:space="0" w:color="auto"/>
            </w:tcBorders>
            <w:shd w:val="clear" w:color="auto" w:fill="FFFFFF"/>
            <w:vAlign w:val="center"/>
          </w:tcPr>
          <w:p w:rsidR="00665F98" w:rsidRPr="004B5C35" w:rsidRDefault="00EB4C5B" w:rsidP="00F54F4E">
            <w:pPr>
              <w:jc w:val="both"/>
              <w:rPr>
                <w:rFonts w:asciiTheme="minorHAnsi" w:hAnsiTheme="minorHAnsi"/>
                <w:b/>
                <w:sz w:val="18"/>
                <w:lang w:val="bg-BG"/>
              </w:rPr>
            </w:pPr>
            <w:r w:rsidRPr="004B5C35">
              <w:rPr>
                <w:rFonts w:asciiTheme="minorHAnsi" w:hAnsiTheme="minorHAnsi"/>
                <w:b/>
                <w:noProof/>
                <w:sz w:val="18"/>
                <w:lang w:bidi="ar-SA"/>
              </w:rPr>
              <mc:AlternateContent>
                <mc:Choice Requires="wps">
                  <w:drawing>
                    <wp:anchor distT="0" distB="0" distL="114300" distR="114300" simplePos="0" relativeHeight="251740160" behindDoc="0" locked="0" layoutInCell="1" allowOverlap="1" wp14:anchorId="2757DBD8" wp14:editId="7099AB82">
                      <wp:simplePos x="0" y="0"/>
                      <wp:positionH relativeFrom="column">
                        <wp:posOffset>22225</wp:posOffset>
                      </wp:positionH>
                      <wp:positionV relativeFrom="paragraph">
                        <wp:posOffset>1298</wp:posOffset>
                      </wp:positionV>
                      <wp:extent cx="349250" cy="421005"/>
                      <wp:effectExtent l="0" t="0" r="0" b="0"/>
                      <wp:wrapNone/>
                      <wp:docPr id="50" name="Right Arrow 50"/>
                      <wp:cNvGraphicFramePr/>
                      <a:graphic xmlns:a="http://schemas.openxmlformats.org/drawingml/2006/main">
                        <a:graphicData uri="http://schemas.microsoft.com/office/word/2010/wordprocessingShape">
                          <wps:wsp>
                            <wps:cNvSpPr/>
                            <wps:spPr>
                              <a:xfrm>
                                <a:off x="0" y="0"/>
                                <a:ext cx="349250" cy="421005"/>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7A05" w:rsidRPr="00EB4C5B" w:rsidRDefault="00BA7A05" w:rsidP="00EB4C5B">
                                  <w:pPr>
                                    <w:jc w:val="center"/>
                                    <w:rPr>
                                      <w:rFonts w:asciiTheme="minorHAnsi" w:hAnsiTheme="minorHAnsi"/>
                                      <w:b/>
                                      <w:lang w:val="bg-BG"/>
                                    </w:rPr>
                                  </w:pPr>
                                  <w:r w:rsidRPr="00EB4C5B">
                                    <w:rPr>
                                      <w:rFonts w:asciiTheme="minorHAnsi" w:hAnsiTheme="minorHAnsi"/>
                                      <w:b/>
                                      <w:lang w:val="bg-BG"/>
                                    </w:rPr>
                                    <w:t>НЕ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0" o:spid="_x0000_s1043" type="#_x0000_t13" style="position:absolute;left:0;text-align:left;margin-left:1.75pt;margin-top:.1pt;width:27.5pt;height:3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" adj="10800" fillcolor="#ffc000" stroked="f" strokeweight="2pt">
                      <v:textbox inset="0,0,0,0">
                        <w:txbxContent>
                          <w:p w:rsidR="00BA7A05" w:rsidRPr="00EB4C5B" w:rsidRDefault="00BA7A05" w:rsidP="00EB4C5B">
                            <w:pPr>
                              <w:jc w:val="center"/>
                              <w:rPr>
                                <w:rFonts w:asciiTheme="minorHAnsi" w:hAnsiTheme="minorHAnsi"/>
                                <w:b/>
                                <w:lang w:val="bg-BG"/>
                              </w:rPr>
                            </w:pPr>
                            <w:r w:rsidRPr="00EB4C5B">
                              <w:rPr>
                                <w:rFonts w:asciiTheme="minorHAnsi" w:hAnsiTheme="minorHAnsi"/>
                                <w:b/>
                                <w:lang w:val="bg-BG"/>
                              </w:rPr>
                              <w:t>НЕ</w:t>
                            </w:r>
                          </w:p>
                        </w:txbxContent>
                      </v:textbox>
                    </v:shape>
                  </w:pict>
                </mc:Fallback>
              </mc:AlternateContent>
            </w:r>
          </w:p>
        </w:tc>
        <w:tc>
          <w:tcPr>
            <w:tcW w:w="268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65F98" w:rsidRPr="004B5C35" w:rsidRDefault="00BA7A05" w:rsidP="00665F98">
            <w:pPr>
              <w:ind w:left="360" w:hanging="360"/>
              <w:jc w:val="both"/>
              <w:rPr>
                <w:rFonts w:asciiTheme="minorHAnsi" w:hAnsiTheme="minorHAnsi"/>
                <w:b/>
                <w:sz w:val="18"/>
                <w:lang w:val="bg-BG"/>
              </w:rPr>
            </w:pPr>
            <w:proofErr w:type="spellStart"/>
            <w:r>
              <w:rPr>
                <w:rFonts w:asciiTheme="minorHAnsi" w:hAnsiTheme="minorHAnsi"/>
                <w:b/>
                <w:sz w:val="18"/>
                <w:lang w:val="bg-BG"/>
              </w:rPr>
              <w:t>Верификаторът</w:t>
            </w:r>
            <w:proofErr w:type="spellEnd"/>
            <w:r w:rsidR="00665F98" w:rsidRPr="004B5C35">
              <w:rPr>
                <w:rFonts w:asciiTheme="minorHAnsi" w:hAnsiTheme="minorHAnsi"/>
                <w:b/>
                <w:sz w:val="18"/>
                <w:lang w:val="bg-BG"/>
              </w:rPr>
              <w:t xml:space="preserve"> проверява дали:</w:t>
            </w:r>
          </w:p>
          <w:p w:rsidR="00665F98" w:rsidRPr="004B5C35" w:rsidRDefault="00665F98" w:rsidP="00665F98">
            <w:pPr>
              <w:ind w:left="360" w:hanging="360"/>
              <w:jc w:val="both"/>
              <w:rPr>
                <w:rFonts w:asciiTheme="minorHAnsi" w:hAnsiTheme="minorHAnsi"/>
                <w:b/>
                <w:sz w:val="18"/>
                <w:lang w:val="bg-BG"/>
              </w:rPr>
            </w:pPr>
            <w:r w:rsidRPr="004B5C35">
              <w:rPr>
                <w:b/>
                <w:sz w:val="20"/>
                <w:lang w:val="bg-BG"/>
              </w:rPr>
              <w:t>•</w:t>
            </w:r>
            <w:r w:rsidRPr="004B5C35">
              <w:rPr>
                <w:rFonts w:asciiTheme="minorHAnsi" w:hAnsiTheme="minorHAnsi"/>
                <w:lang w:val="bg-BG"/>
              </w:rPr>
              <w:tab/>
            </w:r>
            <w:r w:rsidRPr="004B5C35">
              <w:rPr>
                <w:rFonts w:asciiTheme="minorHAnsi" w:hAnsiTheme="minorHAnsi"/>
                <w:b/>
                <w:sz w:val="18"/>
                <w:lang w:val="bg-BG"/>
              </w:rPr>
              <w:t>използваните методи за замяна на липсващи данни са разумни и консервативни</w:t>
            </w:r>
          </w:p>
          <w:p w:rsidR="00665F98" w:rsidRPr="004B5C35" w:rsidRDefault="00665F98" w:rsidP="00665F98">
            <w:pPr>
              <w:ind w:left="360" w:hanging="360"/>
              <w:jc w:val="both"/>
              <w:rPr>
                <w:rFonts w:asciiTheme="minorHAnsi" w:hAnsiTheme="minorHAnsi"/>
                <w:b/>
                <w:sz w:val="18"/>
                <w:lang w:val="bg-BG"/>
              </w:rPr>
            </w:pPr>
            <w:r w:rsidRPr="004B5C35">
              <w:rPr>
                <w:b/>
                <w:sz w:val="20"/>
                <w:lang w:val="bg-BG"/>
              </w:rPr>
              <w:t>•</w:t>
            </w:r>
            <w:r w:rsidRPr="004B5C35">
              <w:rPr>
                <w:rFonts w:asciiTheme="minorHAnsi" w:hAnsiTheme="minorHAnsi"/>
                <w:lang w:val="bg-BG"/>
              </w:rPr>
              <w:tab/>
            </w:r>
            <w:r w:rsidRPr="004B5C35">
              <w:rPr>
                <w:rFonts w:asciiTheme="minorHAnsi" w:hAnsiTheme="minorHAnsi"/>
                <w:b/>
                <w:sz w:val="18"/>
                <w:lang w:val="bg-BG"/>
              </w:rPr>
              <w:t>Методът не води до съществени неточности</w:t>
            </w:r>
          </w:p>
          <w:p w:rsidR="00665F98" w:rsidRPr="004B5C35" w:rsidRDefault="00665F98" w:rsidP="00665F98">
            <w:pPr>
              <w:ind w:left="360" w:hanging="360"/>
              <w:jc w:val="both"/>
              <w:rPr>
                <w:rFonts w:asciiTheme="minorHAnsi" w:hAnsiTheme="minorHAnsi"/>
                <w:b/>
                <w:sz w:val="18"/>
                <w:lang w:val="bg-BG"/>
              </w:rPr>
            </w:pPr>
            <w:r w:rsidRPr="004B5C35">
              <w:rPr>
                <w:b/>
                <w:sz w:val="20"/>
                <w:lang w:val="bg-BG"/>
              </w:rPr>
              <w:t>•</w:t>
            </w:r>
            <w:r w:rsidRPr="004B5C35">
              <w:rPr>
                <w:rFonts w:asciiTheme="minorHAnsi" w:hAnsiTheme="minorHAnsi"/>
                <w:lang w:val="bg-BG"/>
              </w:rPr>
              <w:tab/>
            </w:r>
            <w:proofErr w:type="spellStart"/>
            <w:r w:rsidR="00BA7A05">
              <w:rPr>
                <w:rFonts w:asciiTheme="minorHAnsi" w:hAnsiTheme="minorHAnsi"/>
                <w:b/>
                <w:sz w:val="18"/>
                <w:lang w:val="bg-BG"/>
              </w:rPr>
              <w:t>Верификаторът</w:t>
            </w:r>
            <w:proofErr w:type="spellEnd"/>
            <w:r w:rsidRPr="004B5C35">
              <w:rPr>
                <w:rFonts w:asciiTheme="minorHAnsi" w:hAnsiTheme="minorHAnsi"/>
                <w:b/>
                <w:sz w:val="18"/>
                <w:lang w:val="bg-BG"/>
              </w:rPr>
              <w:t xml:space="preserve"> трябва да потвърди това в своя доклад за проверката –(член 27 от </w:t>
            </w:r>
            <w:r w:rsidR="00BA7A05">
              <w:rPr>
                <w:rFonts w:asciiTheme="minorHAnsi" w:hAnsiTheme="minorHAnsi"/>
                <w:b/>
                <w:sz w:val="18"/>
                <w:lang w:val="bg-BG"/>
              </w:rPr>
              <w:t>AVR2</w:t>
            </w:r>
            <w:r w:rsidRPr="004B5C35">
              <w:rPr>
                <w:rFonts w:asciiTheme="minorHAnsi" w:hAnsiTheme="minorHAnsi"/>
                <w:b/>
                <w:sz w:val="18"/>
                <w:lang w:val="bg-BG"/>
              </w:rPr>
              <w:t>).</w:t>
            </w:r>
          </w:p>
          <w:p w:rsidR="00665F98" w:rsidRPr="004B5C35" w:rsidRDefault="00665F98" w:rsidP="00F54F4E">
            <w:pPr>
              <w:jc w:val="both"/>
              <w:rPr>
                <w:rFonts w:asciiTheme="minorHAnsi" w:hAnsiTheme="minorHAnsi"/>
                <w:sz w:val="18"/>
                <w:lang w:val="bg-BG"/>
              </w:rPr>
            </w:pPr>
          </w:p>
        </w:tc>
      </w:tr>
      <w:tr w:rsidR="00665F98" w:rsidRPr="004B5C35" w:rsidTr="00EB4C5B">
        <w:trPr>
          <w:cantSplit/>
        </w:trPr>
        <w:tc>
          <w:tcPr>
            <w:tcW w:w="2074" w:type="dxa"/>
            <w:tcBorders>
              <w:top w:val="single" w:sz="4" w:space="0" w:color="auto"/>
            </w:tcBorders>
            <w:shd w:val="clear" w:color="auto" w:fill="FFFFFF"/>
          </w:tcPr>
          <w:p w:rsidR="00665F98" w:rsidRPr="004B5C35" w:rsidRDefault="00EB4C5B" w:rsidP="00F54F4E">
            <w:pPr>
              <w:jc w:val="both"/>
              <w:rPr>
                <w:rFonts w:asciiTheme="minorHAnsi" w:hAnsiTheme="minorHAnsi"/>
                <w:b/>
                <w:sz w:val="18"/>
                <w:szCs w:val="10"/>
                <w:lang w:val="bg-BG"/>
              </w:rPr>
            </w:pPr>
            <w:r w:rsidRPr="004B5C35">
              <w:rPr>
                <w:rFonts w:asciiTheme="minorHAnsi" w:hAnsiTheme="minorHAnsi"/>
                <w:b/>
                <w:noProof/>
                <w:sz w:val="18"/>
                <w:lang w:bidi="ar-SA"/>
              </w:rPr>
              <mc:AlternateContent>
                <mc:Choice Requires="wps">
                  <w:drawing>
                    <wp:anchor distT="0" distB="0" distL="114300" distR="114300" simplePos="0" relativeHeight="251744256" behindDoc="0" locked="0" layoutInCell="1" allowOverlap="1" wp14:anchorId="5255835A" wp14:editId="359CE78B">
                      <wp:simplePos x="0" y="0"/>
                      <wp:positionH relativeFrom="column">
                        <wp:posOffset>1202262</wp:posOffset>
                      </wp:positionH>
                      <wp:positionV relativeFrom="paragraph">
                        <wp:posOffset>5508</wp:posOffset>
                      </wp:positionV>
                      <wp:extent cx="349250" cy="421005"/>
                      <wp:effectExtent l="2222" t="0" r="0" b="0"/>
                      <wp:wrapNone/>
                      <wp:docPr id="53" name="Right Arrow 53"/>
                      <wp:cNvGraphicFramePr/>
                      <a:graphic xmlns:a="http://schemas.openxmlformats.org/drawingml/2006/main">
                        <a:graphicData uri="http://schemas.microsoft.com/office/word/2010/wordprocessingShape">
                          <wps:wsp>
                            <wps:cNvSpPr/>
                            <wps:spPr>
                              <a:xfrm rot="5400000">
                                <a:off x="0" y="0"/>
                                <a:ext cx="349250" cy="42100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7A05" w:rsidRDefault="00BA7A05" w:rsidP="00EB4C5B">
                                  <w:pPr>
                                    <w:jc w:val="center"/>
                                    <w:rPr>
                                      <w:rFonts w:asciiTheme="minorHAnsi" w:hAnsiTheme="minorHAnsi"/>
                                      <w:b/>
                                      <w:lang w:val="bg-BG"/>
                                    </w:rPr>
                                  </w:pPr>
                                  <w:r>
                                    <w:rPr>
                                      <w:rFonts w:asciiTheme="minorHAnsi" w:hAnsiTheme="minorHAnsi"/>
                                      <w:b/>
                                      <w:lang w:val="bg-BG"/>
                                    </w:rPr>
                                    <w:t>ДА</w:t>
                                  </w:r>
                                </w:p>
                                <w:p w:rsidR="00BA7A05" w:rsidRPr="00EB4C5B" w:rsidRDefault="00BA7A05" w:rsidP="00EB4C5B">
                                  <w:pPr>
                                    <w:rPr>
                                      <w:rFonts w:asciiTheme="minorHAnsi" w:hAnsiTheme="minorHAnsi"/>
                                      <w:b/>
                                      <w:lang w:val="bg-BG"/>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3" o:spid="_x0000_s1044" type="#_x0000_t13" style="position:absolute;left:0;text-align:left;margin-left:94.65pt;margin-top:.45pt;width:27.5pt;height:33.1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" adj="10800" fillcolor="red" stroked="f" strokeweight="2pt">
                      <v:textbox inset="0,0,0,0">
                        <w:txbxContent>
                          <w:p w:rsidR="00BA7A05" w:rsidRDefault="00BA7A05" w:rsidP="00EB4C5B">
                            <w:pPr>
                              <w:jc w:val="center"/>
                              <w:rPr>
                                <w:rFonts w:asciiTheme="minorHAnsi" w:hAnsiTheme="minorHAnsi"/>
                                <w:b/>
                                <w:lang w:val="bg-BG"/>
                              </w:rPr>
                            </w:pPr>
                            <w:r>
                              <w:rPr>
                                <w:rFonts w:asciiTheme="minorHAnsi" w:hAnsiTheme="minorHAnsi"/>
                                <w:b/>
                                <w:lang w:val="bg-BG"/>
                              </w:rPr>
                              <w:t>ДА</w:t>
                            </w:r>
                          </w:p>
                          <w:p w:rsidR="00BA7A05" w:rsidRPr="00EB4C5B" w:rsidRDefault="00BA7A05" w:rsidP="00EB4C5B">
                            <w:pPr>
                              <w:rPr>
                                <w:rFonts w:asciiTheme="minorHAnsi" w:hAnsiTheme="minorHAnsi"/>
                                <w:b/>
                                <w:lang w:val="bg-BG"/>
                              </w:rPr>
                            </w:pPr>
                          </w:p>
                        </w:txbxContent>
                      </v:textbox>
                    </v:shape>
                  </w:pict>
                </mc:Fallback>
              </mc:AlternateContent>
            </w:r>
          </w:p>
        </w:tc>
        <w:tc>
          <w:tcPr>
            <w:tcW w:w="389" w:type="dxa"/>
            <w:tcBorders>
              <w:top w:val="single" w:sz="4" w:space="0" w:color="auto"/>
            </w:tcBorders>
            <w:shd w:val="clear" w:color="auto" w:fill="auto"/>
            <w:textDirection w:val="btLr"/>
          </w:tcPr>
          <w:p w:rsidR="00665F98" w:rsidRPr="004B5C35" w:rsidRDefault="00665F98" w:rsidP="00EB4C5B">
            <w:pPr>
              <w:jc w:val="both"/>
              <w:rPr>
                <w:rFonts w:asciiTheme="minorHAnsi" w:hAnsiTheme="minorHAnsi"/>
                <w:b/>
                <w:sz w:val="18"/>
                <w:lang w:val="bg-BG"/>
              </w:rPr>
            </w:pPr>
          </w:p>
        </w:tc>
        <w:tc>
          <w:tcPr>
            <w:tcW w:w="2050" w:type="dxa"/>
            <w:tcBorders>
              <w:top w:val="single" w:sz="4" w:space="0" w:color="auto"/>
              <w:left w:val="nil"/>
            </w:tcBorders>
            <w:shd w:val="clear" w:color="auto" w:fill="FFFFFF"/>
            <w:vAlign w:val="center"/>
          </w:tcPr>
          <w:p w:rsidR="00665F98" w:rsidRPr="004B5C35" w:rsidRDefault="00665F98" w:rsidP="00F54F4E">
            <w:pPr>
              <w:jc w:val="both"/>
              <w:rPr>
                <w:rFonts w:asciiTheme="minorHAnsi" w:hAnsiTheme="minorHAnsi"/>
                <w:b/>
                <w:sz w:val="18"/>
                <w:lang w:val="bg-BG"/>
              </w:rPr>
            </w:pPr>
          </w:p>
          <w:p w:rsidR="00665F98" w:rsidRPr="004B5C35" w:rsidRDefault="00665F98" w:rsidP="00F54F4E">
            <w:pPr>
              <w:jc w:val="both"/>
              <w:rPr>
                <w:rFonts w:asciiTheme="minorHAnsi" w:hAnsiTheme="minorHAnsi"/>
                <w:b/>
                <w:sz w:val="18"/>
                <w:lang w:val="bg-BG"/>
              </w:rPr>
            </w:pPr>
          </w:p>
          <w:p w:rsidR="00665F98" w:rsidRPr="004B5C35" w:rsidRDefault="00665F98" w:rsidP="00F54F4E">
            <w:pPr>
              <w:jc w:val="both"/>
              <w:rPr>
                <w:rFonts w:asciiTheme="minorHAnsi" w:hAnsiTheme="minorHAnsi"/>
                <w:b/>
                <w:sz w:val="18"/>
                <w:lang w:val="bg-BG"/>
              </w:rPr>
            </w:pPr>
          </w:p>
        </w:tc>
        <w:tc>
          <w:tcPr>
            <w:tcW w:w="808" w:type="dxa"/>
            <w:tcBorders>
              <w:right w:val="single" w:sz="4" w:space="0" w:color="auto"/>
            </w:tcBorders>
            <w:shd w:val="clear" w:color="auto" w:fill="FFFFFF"/>
          </w:tcPr>
          <w:p w:rsidR="00665F98" w:rsidRPr="004B5C35" w:rsidRDefault="00665F98" w:rsidP="00F54F4E">
            <w:pPr>
              <w:jc w:val="both"/>
              <w:rPr>
                <w:rFonts w:asciiTheme="minorHAnsi" w:hAnsiTheme="minorHAnsi"/>
                <w:sz w:val="18"/>
                <w:szCs w:val="10"/>
                <w:lang w:val="bg-BG"/>
              </w:rPr>
            </w:pPr>
          </w:p>
        </w:tc>
        <w:tc>
          <w:tcPr>
            <w:tcW w:w="2682" w:type="dxa"/>
            <w:vMerge/>
            <w:tcBorders>
              <w:left w:val="single" w:sz="4" w:space="0" w:color="auto"/>
              <w:bottom w:val="single" w:sz="4" w:space="0" w:color="auto"/>
              <w:right w:val="single" w:sz="4" w:space="0" w:color="auto"/>
            </w:tcBorders>
            <w:shd w:val="clear" w:color="auto" w:fill="FBD4B4" w:themeFill="accent6" w:themeFillTint="66"/>
          </w:tcPr>
          <w:p w:rsidR="00665F98" w:rsidRPr="004B5C35" w:rsidRDefault="00665F98" w:rsidP="00F54F4E">
            <w:pPr>
              <w:jc w:val="both"/>
              <w:rPr>
                <w:rFonts w:asciiTheme="minorHAnsi" w:hAnsiTheme="minorHAnsi"/>
                <w:sz w:val="18"/>
                <w:lang w:val="bg-BG"/>
              </w:rPr>
            </w:pPr>
          </w:p>
        </w:tc>
      </w:tr>
      <w:tr w:rsidR="00665F98" w:rsidRPr="004B5C35" w:rsidTr="00665F98">
        <w:trPr>
          <w:cantSplit/>
        </w:trPr>
        <w:tc>
          <w:tcPr>
            <w:tcW w:w="4513" w:type="dxa"/>
            <w:gridSpan w:val="3"/>
            <w:tcBorders>
              <w:top w:val="single" w:sz="4" w:space="0" w:color="auto"/>
              <w:left w:val="single" w:sz="4" w:space="0" w:color="auto"/>
              <w:bottom w:val="single" w:sz="4" w:space="0" w:color="auto"/>
            </w:tcBorders>
            <w:shd w:val="clear" w:color="auto" w:fill="FFFF00"/>
            <w:vAlign w:val="center"/>
          </w:tcPr>
          <w:p w:rsidR="00665F98" w:rsidRPr="004B5C35" w:rsidRDefault="00BA7A05" w:rsidP="00F54F4E">
            <w:pPr>
              <w:ind w:left="360" w:hanging="360"/>
              <w:jc w:val="both"/>
              <w:rPr>
                <w:rFonts w:asciiTheme="minorHAnsi" w:hAnsiTheme="minorHAnsi"/>
                <w:b/>
                <w:sz w:val="18"/>
                <w:lang w:val="bg-BG"/>
              </w:rPr>
            </w:pPr>
            <w:proofErr w:type="spellStart"/>
            <w:r>
              <w:rPr>
                <w:rFonts w:asciiTheme="minorHAnsi" w:hAnsiTheme="minorHAnsi"/>
                <w:b/>
                <w:sz w:val="18"/>
                <w:lang w:val="bg-BG"/>
              </w:rPr>
              <w:t>Верификаторът</w:t>
            </w:r>
            <w:proofErr w:type="spellEnd"/>
            <w:r w:rsidR="00665F98" w:rsidRPr="004B5C35">
              <w:rPr>
                <w:rFonts w:asciiTheme="minorHAnsi" w:hAnsiTheme="minorHAnsi"/>
                <w:b/>
                <w:sz w:val="18"/>
                <w:lang w:val="bg-BG"/>
              </w:rPr>
              <w:t xml:space="preserve"> проверява дали:</w:t>
            </w:r>
          </w:p>
          <w:p w:rsidR="00665F98" w:rsidRPr="004B5C35" w:rsidRDefault="00665F98" w:rsidP="00F54F4E">
            <w:pPr>
              <w:ind w:left="360" w:hanging="360"/>
              <w:jc w:val="both"/>
              <w:rPr>
                <w:rFonts w:asciiTheme="minorHAnsi" w:hAnsiTheme="minorHAnsi"/>
                <w:b/>
                <w:sz w:val="18"/>
                <w:lang w:val="bg-BG"/>
              </w:rPr>
            </w:pPr>
          </w:p>
          <w:p w:rsidR="00665F98" w:rsidRPr="004B5C35" w:rsidRDefault="00665F98" w:rsidP="00F54F4E">
            <w:pPr>
              <w:ind w:left="360" w:hanging="360"/>
              <w:jc w:val="both"/>
              <w:rPr>
                <w:rFonts w:asciiTheme="minorHAnsi" w:hAnsiTheme="minorHAnsi"/>
                <w:b/>
                <w:sz w:val="18"/>
                <w:lang w:val="bg-BG"/>
              </w:rPr>
            </w:pPr>
            <w:r w:rsidRPr="004B5C35">
              <w:rPr>
                <w:b/>
                <w:sz w:val="20"/>
                <w:lang w:val="bg-BG"/>
              </w:rPr>
              <w:t>•</w:t>
            </w:r>
            <w:r w:rsidRPr="004B5C35">
              <w:rPr>
                <w:rFonts w:asciiTheme="minorHAnsi" w:hAnsiTheme="minorHAnsi"/>
                <w:lang w:val="bg-BG"/>
              </w:rPr>
              <w:tab/>
            </w:r>
            <w:r w:rsidRPr="004B5C35">
              <w:rPr>
                <w:rFonts w:asciiTheme="minorHAnsi" w:hAnsiTheme="minorHAnsi"/>
                <w:b/>
                <w:sz w:val="18"/>
                <w:lang w:val="bg-BG"/>
              </w:rPr>
              <w:t>използваните методи са били подходящи за конкретна ситуация (например обхващат ли  целия</w:t>
            </w:r>
            <w:r w:rsidR="00EB4C5B" w:rsidRPr="004B5C35">
              <w:rPr>
                <w:rFonts w:asciiTheme="minorHAnsi" w:hAnsiTheme="minorHAnsi"/>
                <w:b/>
                <w:sz w:val="18"/>
                <w:lang w:val="bg-BG"/>
              </w:rPr>
              <w:t>т</w:t>
            </w:r>
            <w:r w:rsidRPr="004B5C35">
              <w:rPr>
                <w:rFonts w:asciiTheme="minorHAnsi" w:hAnsiTheme="minorHAnsi"/>
                <w:b/>
                <w:sz w:val="18"/>
                <w:lang w:val="bg-BG"/>
              </w:rPr>
              <w:t xml:space="preserve"> период от време/ целият пропуск в данните, подходящ ли е за попълване на пропуска?)</w:t>
            </w:r>
          </w:p>
          <w:p w:rsidR="00665F98" w:rsidRPr="004B5C35" w:rsidRDefault="00665F98" w:rsidP="00F54F4E">
            <w:pPr>
              <w:ind w:left="360" w:hanging="360"/>
              <w:jc w:val="both"/>
              <w:rPr>
                <w:rFonts w:asciiTheme="minorHAnsi" w:hAnsiTheme="minorHAnsi"/>
                <w:b/>
                <w:sz w:val="18"/>
                <w:lang w:val="bg-BG"/>
              </w:rPr>
            </w:pPr>
            <w:r w:rsidRPr="004B5C35">
              <w:rPr>
                <w:b/>
                <w:sz w:val="20"/>
                <w:lang w:val="bg-BG"/>
              </w:rPr>
              <w:t>•</w:t>
            </w:r>
            <w:r w:rsidRPr="004B5C35">
              <w:rPr>
                <w:rFonts w:asciiTheme="minorHAnsi" w:hAnsiTheme="minorHAnsi"/>
                <w:lang w:val="bg-BG"/>
              </w:rPr>
              <w:tab/>
            </w:r>
            <w:r w:rsidRPr="004B5C35">
              <w:rPr>
                <w:rFonts w:asciiTheme="minorHAnsi" w:hAnsiTheme="minorHAnsi"/>
                <w:b/>
                <w:sz w:val="18"/>
                <w:lang w:val="bg-BG"/>
              </w:rPr>
              <w:t>методите са приложени правилно</w:t>
            </w:r>
          </w:p>
          <w:p w:rsidR="00665F98" w:rsidRPr="004B5C35" w:rsidRDefault="00665F98" w:rsidP="00F54F4E">
            <w:pPr>
              <w:ind w:left="360" w:hanging="360"/>
              <w:jc w:val="both"/>
              <w:rPr>
                <w:rFonts w:asciiTheme="minorHAnsi" w:hAnsiTheme="minorHAnsi"/>
                <w:b/>
                <w:sz w:val="18"/>
                <w:lang w:val="bg-BG"/>
              </w:rPr>
            </w:pPr>
            <w:r w:rsidRPr="004B5C35">
              <w:rPr>
                <w:b/>
                <w:sz w:val="20"/>
                <w:lang w:val="bg-BG"/>
              </w:rPr>
              <w:t>•</w:t>
            </w:r>
            <w:r w:rsidRPr="004B5C35">
              <w:rPr>
                <w:rFonts w:asciiTheme="minorHAnsi" w:hAnsiTheme="minorHAnsi"/>
                <w:lang w:val="bg-BG"/>
              </w:rPr>
              <w:tab/>
            </w:r>
            <w:r w:rsidRPr="004B5C35">
              <w:rPr>
                <w:rFonts w:asciiTheme="minorHAnsi" w:hAnsiTheme="minorHAnsi"/>
                <w:b/>
                <w:sz w:val="18"/>
                <w:lang w:val="bg-BG"/>
              </w:rPr>
              <w:t>методите са правилно документирани</w:t>
            </w:r>
          </w:p>
          <w:p w:rsidR="00665F98" w:rsidRPr="004B5C35" w:rsidRDefault="00665F98" w:rsidP="00F54F4E">
            <w:pPr>
              <w:ind w:left="360" w:hanging="360"/>
              <w:jc w:val="both"/>
              <w:rPr>
                <w:rFonts w:asciiTheme="minorHAnsi" w:hAnsiTheme="minorHAnsi"/>
                <w:b/>
                <w:sz w:val="18"/>
                <w:lang w:val="bg-BG"/>
              </w:rPr>
            </w:pPr>
            <w:r w:rsidRPr="004B5C35">
              <w:rPr>
                <w:b/>
                <w:sz w:val="20"/>
                <w:lang w:val="bg-BG"/>
              </w:rPr>
              <w:t>•</w:t>
            </w:r>
            <w:r w:rsidRPr="004B5C35">
              <w:rPr>
                <w:rFonts w:asciiTheme="minorHAnsi" w:hAnsiTheme="minorHAnsi"/>
                <w:lang w:val="bg-BG"/>
              </w:rPr>
              <w:tab/>
            </w:r>
            <w:r w:rsidRPr="004B5C35">
              <w:rPr>
                <w:rFonts w:ascii="Calibri" w:hAnsi="Calibri" w:cs="Calibri"/>
                <w:b/>
                <w:sz w:val="18"/>
                <w:lang w:val="bg-BG"/>
              </w:rPr>
              <w:t>се</w:t>
            </w:r>
            <w:r w:rsidRPr="004B5C35">
              <w:rPr>
                <w:rFonts w:asciiTheme="minorHAnsi" w:hAnsiTheme="minorHAnsi"/>
                <w:b/>
                <w:sz w:val="18"/>
                <w:lang w:val="bg-BG"/>
              </w:rPr>
              <w:t xml:space="preserve"> </w:t>
            </w:r>
            <w:r w:rsidRPr="004B5C35">
              <w:rPr>
                <w:rFonts w:ascii="Calibri" w:hAnsi="Calibri" w:cs="Calibri"/>
                <w:b/>
                <w:sz w:val="18"/>
                <w:lang w:val="bg-BG"/>
              </w:rPr>
              <w:t>прилага</w:t>
            </w:r>
            <w:r w:rsidRPr="004B5C35">
              <w:rPr>
                <w:rFonts w:asciiTheme="minorHAnsi" w:hAnsiTheme="minorHAnsi"/>
                <w:b/>
                <w:sz w:val="18"/>
                <w:lang w:val="bg-BG"/>
              </w:rPr>
              <w:t xml:space="preserve"> </w:t>
            </w:r>
            <w:r w:rsidRPr="004B5C35">
              <w:rPr>
                <w:rFonts w:ascii="Calibri" w:hAnsi="Calibri" w:cs="Calibri"/>
                <w:b/>
                <w:sz w:val="18"/>
                <w:lang w:val="bg-BG"/>
              </w:rPr>
              <w:t>процедура</w:t>
            </w:r>
            <w:r w:rsidRPr="004B5C35">
              <w:rPr>
                <w:rFonts w:asciiTheme="minorHAnsi" w:hAnsiTheme="minorHAnsi"/>
                <w:b/>
                <w:sz w:val="18"/>
                <w:lang w:val="bg-BG"/>
              </w:rPr>
              <w:t xml:space="preserve"> </w:t>
            </w:r>
            <w:r w:rsidRPr="004B5C35">
              <w:rPr>
                <w:rFonts w:ascii="Calibri" w:hAnsi="Calibri" w:cs="Calibri"/>
                <w:b/>
                <w:sz w:val="18"/>
                <w:lang w:val="bg-BG"/>
              </w:rPr>
              <w:t>за</w:t>
            </w:r>
            <w:r w:rsidRPr="004B5C35">
              <w:rPr>
                <w:rFonts w:asciiTheme="minorHAnsi" w:hAnsiTheme="minorHAnsi"/>
                <w:b/>
                <w:sz w:val="18"/>
                <w:lang w:val="bg-BG"/>
              </w:rPr>
              <w:t xml:space="preserve"> </w:t>
            </w:r>
            <w:r w:rsidRPr="004B5C35">
              <w:rPr>
                <w:rFonts w:ascii="Calibri" w:hAnsi="Calibri" w:cs="Calibri"/>
                <w:b/>
                <w:sz w:val="18"/>
                <w:lang w:val="bg-BG"/>
              </w:rPr>
              <w:t>справяне</w:t>
            </w:r>
            <w:r w:rsidRPr="004B5C35">
              <w:rPr>
                <w:rFonts w:asciiTheme="minorHAnsi" w:hAnsiTheme="minorHAnsi"/>
                <w:b/>
                <w:sz w:val="18"/>
                <w:lang w:val="bg-BG"/>
              </w:rPr>
              <w:t xml:space="preserve"> </w:t>
            </w:r>
            <w:r w:rsidRPr="004B5C35">
              <w:rPr>
                <w:rFonts w:ascii="Calibri" w:hAnsi="Calibri" w:cs="Calibri"/>
                <w:b/>
                <w:sz w:val="18"/>
                <w:lang w:val="bg-BG"/>
              </w:rPr>
              <w:t>с</w:t>
            </w:r>
            <w:r w:rsidRPr="004B5C35">
              <w:rPr>
                <w:rFonts w:asciiTheme="minorHAnsi" w:hAnsiTheme="minorHAnsi"/>
                <w:b/>
                <w:sz w:val="18"/>
                <w:lang w:val="bg-BG"/>
              </w:rPr>
              <w:t xml:space="preserve"> </w:t>
            </w:r>
            <w:r w:rsidRPr="004B5C35">
              <w:rPr>
                <w:rFonts w:ascii="Calibri" w:hAnsi="Calibri" w:cs="Calibri"/>
                <w:b/>
                <w:sz w:val="18"/>
                <w:lang w:val="bg-BG"/>
              </w:rPr>
              <w:t>пропуски</w:t>
            </w:r>
            <w:r w:rsidRPr="004B5C35">
              <w:rPr>
                <w:rFonts w:asciiTheme="minorHAnsi" w:hAnsiTheme="minorHAnsi"/>
                <w:b/>
                <w:sz w:val="18"/>
                <w:lang w:val="bg-BG"/>
              </w:rPr>
              <w:t xml:space="preserve"> </w:t>
            </w:r>
            <w:r w:rsidRPr="004B5C35">
              <w:rPr>
                <w:rFonts w:ascii="Calibri" w:hAnsi="Calibri" w:cs="Calibri"/>
                <w:b/>
                <w:sz w:val="18"/>
                <w:lang w:val="bg-BG"/>
              </w:rPr>
              <w:t>в</w:t>
            </w:r>
            <w:r w:rsidRPr="004B5C35">
              <w:rPr>
                <w:rFonts w:asciiTheme="minorHAnsi" w:hAnsiTheme="minorHAnsi"/>
                <w:b/>
                <w:sz w:val="18"/>
                <w:lang w:val="bg-BG"/>
              </w:rPr>
              <w:t xml:space="preserve"> </w:t>
            </w:r>
            <w:r w:rsidRPr="004B5C35">
              <w:rPr>
                <w:rFonts w:ascii="Calibri" w:hAnsi="Calibri" w:cs="Calibri"/>
                <w:b/>
                <w:sz w:val="18"/>
                <w:lang w:val="bg-BG"/>
              </w:rPr>
              <w:t>данните</w:t>
            </w:r>
            <w:r w:rsidRPr="004B5C35">
              <w:rPr>
                <w:rFonts w:asciiTheme="minorHAnsi" w:hAnsiTheme="minorHAnsi"/>
                <w:b/>
                <w:sz w:val="18"/>
                <w:lang w:val="bg-BG"/>
              </w:rPr>
              <w:t>, достатъчно документирана, правилно поддържана и ефективна</w:t>
            </w:r>
          </w:p>
        </w:tc>
        <w:tc>
          <w:tcPr>
            <w:tcW w:w="808" w:type="dxa"/>
            <w:tcBorders>
              <w:left w:val="single" w:sz="4" w:space="0" w:color="auto"/>
              <w:right w:val="single" w:sz="4" w:space="0" w:color="auto"/>
            </w:tcBorders>
            <w:shd w:val="clear" w:color="auto" w:fill="FFFFFF"/>
          </w:tcPr>
          <w:p w:rsidR="00665F98" w:rsidRPr="004B5C35" w:rsidRDefault="00665F98" w:rsidP="00F54F4E">
            <w:pPr>
              <w:jc w:val="both"/>
              <w:rPr>
                <w:rFonts w:asciiTheme="minorHAnsi" w:hAnsiTheme="minorHAnsi"/>
                <w:sz w:val="18"/>
                <w:szCs w:val="10"/>
                <w:lang w:val="bg-BG"/>
              </w:rPr>
            </w:pPr>
          </w:p>
        </w:tc>
        <w:tc>
          <w:tcPr>
            <w:tcW w:w="2682" w:type="dxa"/>
            <w:vMerge/>
            <w:tcBorders>
              <w:left w:val="single" w:sz="4" w:space="0" w:color="auto"/>
              <w:bottom w:val="single" w:sz="4" w:space="0" w:color="auto"/>
              <w:right w:val="single" w:sz="4" w:space="0" w:color="auto"/>
            </w:tcBorders>
            <w:shd w:val="clear" w:color="auto" w:fill="FBD4B4" w:themeFill="accent6" w:themeFillTint="66"/>
          </w:tcPr>
          <w:p w:rsidR="00665F98" w:rsidRPr="004B5C35" w:rsidRDefault="00665F98" w:rsidP="00F54F4E">
            <w:pPr>
              <w:jc w:val="both"/>
              <w:rPr>
                <w:rFonts w:asciiTheme="minorHAnsi" w:hAnsiTheme="minorHAnsi"/>
                <w:sz w:val="18"/>
                <w:szCs w:val="10"/>
                <w:lang w:val="bg-BG"/>
              </w:rPr>
            </w:pPr>
          </w:p>
        </w:tc>
      </w:tr>
    </w:tbl>
    <w:p w:rsidR="00665F98" w:rsidRPr="004B5C35" w:rsidRDefault="00665F98" w:rsidP="00B80AFE">
      <w:pPr>
        <w:spacing w:after="120"/>
        <w:ind w:left="360" w:hanging="360"/>
        <w:jc w:val="both"/>
        <w:outlineLvl w:val="4"/>
        <w:rPr>
          <w:rFonts w:asciiTheme="minorHAnsi" w:hAnsiTheme="minorHAnsi"/>
          <w:i/>
          <w:lang w:val="bg-BG"/>
        </w:rPr>
      </w:pPr>
      <w:bookmarkStart w:id="138" w:name="bookmark93"/>
      <w:bookmarkStart w:id="139" w:name="bookmark94"/>
    </w:p>
    <w:p w:rsidR="00665F98" w:rsidRPr="004B5C35" w:rsidRDefault="00B80AFE" w:rsidP="00B80AFE">
      <w:pPr>
        <w:spacing w:after="120"/>
        <w:ind w:left="360" w:hanging="360"/>
        <w:jc w:val="both"/>
        <w:outlineLvl w:val="4"/>
        <w:rPr>
          <w:rFonts w:asciiTheme="minorHAnsi" w:hAnsiTheme="minorHAnsi"/>
          <w:i/>
          <w:lang w:val="bg-BG"/>
        </w:rPr>
      </w:pPr>
      <w:r w:rsidRPr="004B5C35">
        <w:rPr>
          <w:rFonts w:asciiTheme="minorHAnsi" w:hAnsiTheme="minorHAnsi"/>
          <w:i/>
          <w:lang w:val="bg-BG"/>
        </w:rPr>
        <w:t xml:space="preserve">Фигура 3 – </w:t>
      </w:r>
      <w:r w:rsidR="00EB4C5B" w:rsidRPr="004B5C35">
        <w:rPr>
          <w:rFonts w:asciiTheme="minorHAnsi" w:hAnsiTheme="minorHAnsi"/>
          <w:i/>
          <w:lang w:val="bg-BG"/>
        </w:rPr>
        <w:t xml:space="preserve">Действия при </w:t>
      </w:r>
      <w:r w:rsidR="00F54F4E" w:rsidRPr="004B5C35">
        <w:rPr>
          <w:rFonts w:asciiTheme="minorHAnsi" w:hAnsiTheme="minorHAnsi"/>
          <w:i/>
          <w:lang w:val="bg-BG"/>
        </w:rPr>
        <w:t xml:space="preserve">пропуски </w:t>
      </w:r>
      <w:r w:rsidR="00665F98" w:rsidRPr="004B5C35">
        <w:rPr>
          <w:rFonts w:asciiTheme="minorHAnsi" w:hAnsiTheme="minorHAnsi"/>
          <w:i/>
          <w:lang w:val="bg-BG"/>
        </w:rPr>
        <w:t>в</w:t>
      </w:r>
      <w:r w:rsidR="00F54F4E" w:rsidRPr="004B5C35">
        <w:rPr>
          <w:rFonts w:asciiTheme="minorHAnsi" w:hAnsiTheme="minorHAnsi"/>
          <w:i/>
          <w:lang w:val="bg-BG"/>
        </w:rPr>
        <w:t xml:space="preserve"> данни</w:t>
      </w:r>
      <w:bookmarkEnd w:id="138"/>
      <w:bookmarkEnd w:id="139"/>
      <w:r w:rsidR="00665F98" w:rsidRPr="004B5C35">
        <w:rPr>
          <w:rFonts w:asciiTheme="minorHAnsi" w:hAnsiTheme="minorHAnsi"/>
          <w:i/>
          <w:lang w:val="bg-BG"/>
        </w:rPr>
        <w:t>те</w:t>
      </w:r>
    </w:p>
    <w:p w:rsidR="00665F98" w:rsidRPr="004B5C35" w:rsidRDefault="00665F98">
      <w:pPr>
        <w:rPr>
          <w:rFonts w:asciiTheme="minorHAnsi" w:hAnsiTheme="minorHAnsi"/>
          <w:i/>
          <w:lang w:val="bg-BG"/>
        </w:rPr>
      </w:pPr>
      <w:r w:rsidRPr="004B5C35">
        <w:rPr>
          <w:rFonts w:asciiTheme="minorHAnsi" w:hAnsiTheme="minorHAnsi"/>
          <w:i/>
          <w:lang w:val="bg-BG"/>
        </w:rPr>
        <w:br w:type="page"/>
      </w:r>
    </w:p>
    <w:p w:rsidR="00B80AFE" w:rsidRPr="004B5C35" w:rsidRDefault="00B80AFE" w:rsidP="00B80AFE">
      <w:pPr>
        <w:spacing w:after="120"/>
        <w:ind w:left="360" w:hanging="360"/>
        <w:jc w:val="both"/>
        <w:outlineLvl w:val="4"/>
        <w:rPr>
          <w:rFonts w:asciiTheme="minorHAnsi" w:hAnsiTheme="minorHAnsi"/>
          <w:i/>
          <w:lang w:val="bg-BG"/>
        </w:rPr>
      </w:pPr>
    </w:p>
    <w:p w:rsidR="00B80AFE" w:rsidRPr="004B5C35" w:rsidRDefault="00B80AFE" w:rsidP="00665F98">
      <w:pPr>
        <w:pStyle w:val="1"/>
        <w:rPr>
          <w:lang w:val="bg-BG"/>
        </w:rPr>
      </w:pPr>
      <w:bookmarkStart w:id="140" w:name="_Toc3379731"/>
      <w:r w:rsidRPr="004B5C35">
        <w:rPr>
          <w:lang w:val="bg-BG"/>
        </w:rPr>
        <w:t xml:space="preserve">8 </w:t>
      </w:r>
      <w:r w:rsidR="00665F98" w:rsidRPr="004B5C35">
        <w:rPr>
          <w:lang w:val="bg-BG"/>
        </w:rPr>
        <w:tab/>
      </w:r>
      <w:r w:rsidR="004B5C35" w:rsidRPr="004B5C35">
        <w:rPr>
          <w:lang w:val="bg-BG"/>
        </w:rPr>
        <w:t xml:space="preserve">Приложение </w:t>
      </w:r>
      <w:r w:rsidRPr="004B5C35">
        <w:rPr>
          <w:lang w:val="bg-BG"/>
        </w:rPr>
        <w:t>1 – Доклад от Проверката</w:t>
      </w:r>
      <w:bookmarkEnd w:id="140"/>
      <w:r w:rsidRPr="004B5C35">
        <w:rPr>
          <w:lang w:val="bg-BG"/>
        </w:rPr>
        <w:t xml:space="preserve"> </w:t>
      </w:r>
    </w:p>
    <w:p w:rsidR="00B80AFE" w:rsidRPr="004B5C35" w:rsidRDefault="00B80AFE" w:rsidP="00665F98">
      <w:pPr>
        <w:pStyle w:val="2"/>
        <w:rPr>
          <w:lang w:val="bg-BG"/>
        </w:rPr>
      </w:pPr>
      <w:bookmarkStart w:id="141" w:name="bookmark97"/>
      <w:bookmarkStart w:id="142" w:name="bookmark98"/>
      <w:bookmarkStart w:id="143" w:name="_Toc3379732"/>
      <w:r w:rsidRPr="004B5C35">
        <w:rPr>
          <w:lang w:val="bg-BG"/>
        </w:rPr>
        <w:t>8.1</w:t>
      </w:r>
      <w:r w:rsidRPr="004B5C35">
        <w:rPr>
          <w:lang w:val="bg-BG"/>
        </w:rPr>
        <w:tab/>
      </w:r>
      <w:bookmarkEnd w:id="141"/>
      <w:bookmarkEnd w:id="142"/>
      <w:r w:rsidRPr="004B5C35">
        <w:rPr>
          <w:lang w:val="bg-BG"/>
        </w:rPr>
        <w:t xml:space="preserve">Основни </w:t>
      </w:r>
      <w:r w:rsidR="008068FC" w:rsidRPr="004B5C35">
        <w:rPr>
          <w:lang w:val="bg-BG"/>
        </w:rPr>
        <w:t>елементи</w:t>
      </w:r>
      <w:r w:rsidRPr="004B5C35">
        <w:rPr>
          <w:lang w:val="bg-BG"/>
        </w:rPr>
        <w:t xml:space="preserve"> на докладът от проверката</w:t>
      </w:r>
      <w:bookmarkEnd w:id="143"/>
    </w:p>
    <w:p w:rsidR="00B80AFE" w:rsidRPr="004B5C35" w:rsidRDefault="00B80AFE" w:rsidP="00B80AFE">
      <w:pPr>
        <w:spacing w:after="120"/>
        <w:jc w:val="both"/>
        <w:rPr>
          <w:rFonts w:asciiTheme="minorHAnsi" w:hAnsiTheme="minorHAnsi"/>
          <w:lang w:val="bg-BG"/>
        </w:rPr>
      </w:pPr>
      <w:r w:rsidRPr="004B5C35">
        <w:rPr>
          <w:rFonts w:asciiTheme="minorHAnsi" w:hAnsiTheme="minorHAnsi"/>
          <w:lang w:val="bg-BG"/>
        </w:rPr>
        <w:t xml:space="preserve">Докладът за проверката се отнася до </w:t>
      </w:r>
      <w:r w:rsidR="00665F98" w:rsidRPr="004B5C35">
        <w:rPr>
          <w:rFonts w:asciiTheme="minorHAnsi" w:hAnsiTheme="minorHAnsi"/>
          <w:lang w:val="bg-BG"/>
        </w:rPr>
        <w:t xml:space="preserve">докладваните </w:t>
      </w:r>
      <w:r w:rsidRPr="004B5C35">
        <w:rPr>
          <w:rFonts w:asciiTheme="minorHAnsi" w:hAnsiTheme="minorHAnsi"/>
          <w:lang w:val="bg-BG"/>
        </w:rPr>
        <w:t xml:space="preserve">базови данни в </w:t>
      </w:r>
      <w:r w:rsidR="00665F98" w:rsidRPr="004B5C35">
        <w:rPr>
          <w:rFonts w:asciiTheme="minorHAnsi" w:hAnsiTheme="minorHAnsi"/>
          <w:lang w:val="bg-BG"/>
        </w:rPr>
        <w:t xml:space="preserve">тяхната </w:t>
      </w:r>
      <w:r w:rsidRPr="004B5C35">
        <w:rPr>
          <w:rFonts w:asciiTheme="minorHAnsi" w:hAnsiTheme="minorHAnsi"/>
          <w:lang w:val="bg-BG"/>
        </w:rPr>
        <w:t xml:space="preserve">цялост; това е дадено в </w:t>
      </w:r>
      <w:r w:rsidR="00665F98" w:rsidRPr="004B5C35">
        <w:rPr>
          <w:rFonts w:asciiTheme="minorHAnsi" w:hAnsiTheme="minorHAnsi"/>
          <w:lang w:val="bg-BG"/>
        </w:rPr>
        <w:t xml:space="preserve">Шаблон за докладване </w:t>
      </w:r>
      <w:r w:rsidRPr="004B5C35">
        <w:rPr>
          <w:rFonts w:asciiTheme="minorHAnsi" w:hAnsiTheme="minorHAnsi"/>
          <w:lang w:val="bg-BG"/>
        </w:rPr>
        <w:t>на Комисията, както е обобще</w:t>
      </w:r>
      <w:r w:rsidR="00665F98" w:rsidRPr="004B5C35">
        <w:rPr>
          <w:rFonts w:asciiTheme="minorHAnsi" w:hAnsiTheme="minorHAnsi"/>
          <w:lang w:val="bg-BG"/>
        </w:rPr>
        <w:t>но на страница „Резюме”</w:t>
      </w:r>
      <w:r w:rsidR="00665F98" w:rsidRPr="004B5C35">
        <w:rPr>
          <w:rStyle w:val="FootnoteReference"/>
          <w:rFonts w:asciiTheme="minorHAnsi" w:hAnsiTheme="minorHAnsi"/>
          <w:lang w:val="bg-BG"/>
        </w:rPr>
        <w:footnoteReference w:id="46"/>
      </w:r>
      <w:r w:rsidRPr="004B5C35">
        <w:rPr>
          <w:rFonts w:asciiTheme="minorHAnsi" w:hAnsiTheme="minorHAnsi"/>
          <w:lang w:val="bg-BG"/>
        </w:rPr>
        <w:t xml:space="preserve"> за набора </w:t>
      </w:r>
      <w:r w:rsidR="00665F98" w:rsidRPr="004B5C35">
        <w:rPr>
          <w:rFonts w:asciiTheme="minorHAnsi" w:hAnsiTheme="minorHAnsi"/>
          <w:lang w:val="bg-BG"/>
        </w:rPr>
        <w:t xml:space="preserve">с </w:t>
      </w:r>
      <w:r w:rsidRPr="004B5C35">
        <w:rPr>
          <w:rFonts w:asciiTheme="minorHAnsi" w:hAnsiTheme="minorHAnsi"/>
          <w:lang w:val="bg-BG"/>
        </w:rPr>
        <w:t>данни за разпредел</w:t>
      </w:r>
      <w:r w:rsidR="00665F98" w:rsidRPr="004B5C35">
        <w:rPr>
          <w:rFonts w:asciiTheme="minorHAnsi" w:hAnsiTheme="minorHAnsi"/>
          <w:lang w:val="bg-BG"/>
        </w:rPr>
        <w:t>ян</w:t>
      </w:r>
      <w:r w:rsidRPr="004B5C35">
        <w:rPr>
          <w:rFonts w:asciiTheme="minorHAnsi" w:hAnsiTheme="minorHAnsi"/>
          <w:lang w:val="bg-BG"/>
        </w:rPr>
        <w:t>ето и на</w:t>
      </w:r>
      <w:r w:rsidR="00665F98" w:rsidRPr="004B5C35">
        <w:rPr>
          <w:rFonts w:asciiTheme="minorHAnsi" w:hAnsiTheme="minorHAnsi"/>
          <w:lang w:val="bg-BG"/>
        </w:rPr>
        <w:t xml:space="preserve"> съответната(ите) страница(и) с Показатели</w:t>
      </w:r>
      <w:r w:rsidR="00665F98" w:rsidRPr="004B5C35">
        <w:rPr>
          <w:rStyle w:val="FootnoteReference"/>
          <w:rFonts w:asciiTheme="minorHAnsi" w:hAnsiTheme="minorHAnsi"/>
          <w:lang w:val="bg-BG"/>
        </w:rPr>
        <w:footnoteReference w:id="47"/>
      </w:r>
      <w:r w:rsidRPr="004B5C35">
        <w:rPr>
          <w:rFonts w:asciiTheme="minorHAnsi" w:hAnsiTheme="minorHAnsi"/>
          <w:lang w:val="bg-BG"/>
        </w:rPr>
        <w:t xml:space="preserve"> за </w:t>
      </w:r>
      <w:r w:rsidR="00665F98" w:rsidRPr="004B5C35">
        <w:rPr>
          <w:rFonts w:asciiTheme="minorHAnsi" w:hAnsiTheme="minorHAnsi"/>
          <w:lang w:val="bg-BG"/>
        </w:rPr>
        <w:t xml:space="preserve">набора с данни за актуализация на показателите </w:t>
      </w:r>
      <w:r w:rsidRPr="004B5C35">
        <w:rPr>
          <w:rFonts w:asciiTheme="minorHAnsi" w:hAnsiTheme="minorHAnsi"/>
          <w:lang w:val="bg-BG"/>
        </w:rPr>
        <w:t xml:space="preserve">(ако има </w:t>
      </w:r>
      <w:r w:rsidR="00665F98" w:rsidRPr="004B5C35">
        <w:rPr>
          <w:rFonts w:asciiTheme="minorHAnsi" w:hAnsiTheme="minorHAnsi"/>
          <w:lang w:val="bg-BG"/>
        </w:rPr>
        <w:t xml:space="preserve">отношение към </w:t>
      </w:r>
      <w:r w:rsidRPr="004B5C35">
        <w:rPr>
          <w:rFonts w:asciiTheme="minorHAnsi" w:hAnsiTheme="minorHAnsi"/>
          <w:lang w:val="bg-BG"/>
        </w:rPr>
        <w:t>инсталацията).</w:t>
      </w:r>
    </w:p>
    <w:p w:rsidR="00B80AFE" w:rsidRPr="004B5C35" w:rsidRDefault="00B80AFE" w:rsidP="00B80AFE">
      <w:pPr>
        <w:spacing w:after="120"/>
        <w:jc w:val="both"/>
        <w:rPr>
          <w:rFonts w:asciiTheme="minorHAnsi" w:hAnsiTheme="minorHAnsi"/>
          <w:lang w:val="bg-BG"/>
        </w:rPr>
      </w:pPr>
      <w:r w:rsidRPr="004B5C35">
        <w:rPr>
          <w:rFonts w:asciiTheme="minorHAnsi" w:hAnsiTheme="minorHAnsi"/>
          <w:lang w:val="bg-BG"/>
        </w:rPr>
        <w:t xml:space="preserve">Основните изисквания относно съдържанието на доклада </w:t>
      </w:r>
      <w:r w:rsidR="00665F98" w:rsidRPr="004B5C35">
        <w:rPr>
          <w:rFonts w:asciiTheme="minorHAnsi" w:hAnsiTheme="minorHAnsi"/>
          <w:lang w:val="bg-BG"/>
        </w:rPr>
        <w:t xml:space="preserve">За </w:t>
      </w:r>
      <w:r w:rsidRPr="004B5C35">
        <w:rPr>
          <w:rFonts w:asciiTheme="minorHAnsi" w:hAnsiTheme="minorHAnsi"/>
          <w:lang w:val="bg-BG"/>
        </w:rPr>
        <w:t xml:space="preserve">проверката са изброени в член 27, параграф 3 от </w:t>
      </w:r>
      <w:r w:rsidR="00BA7A05">
        <w:rPr>
          <w:rFonts w:asciiTheme="minorHAnsi" w:hAnsiTheme="minorHAnsi"/>
          <w:lang w:val="bg-BG"/>
        </w:rPr>
        <w:t>AVR2</w:t>
      </w:r>
      <w:r w:rsidRPr="004B5C35">
        <w:rPr>
          <w:rFonts w:asciiTheme="minorHAnsi" w:hAnsiTheme="minorHAnsi"/>
          <w:lang w:val="bg-BG"/>
        </w:rPr>
        <w:t xml:space="preserve">. Съдържанието на </w:t>
      </w:r>
      <w:r w:rsidR="00665F98" w:rsidRPr="004B5C35">
        <w:rPr>
          <w:rFonts w:asciiTheme="minorHAnsi" w:hAnsiTheme="minorHAnsi"/>
          <w:lang w:val="bg-BG"/>
        </w:rPr>
        <w:t>доклада за проверката, свързан</w:t>
      </w:r>
      <w:r w:rsidRPr="004B5C35">
        <w:rPr>
          <w:rFonts w:asciiTheme="minorHAnsi" w:hAnsiTheme="minorHAnsi"/>
          <w:lang w:val="bg-BG"/>
        </w:rPr>
        <w:t xml:space="preserve"> с базов</w:t>
      </w:r>
      <w:r w:rsidR="00665F98" w:rsidRPr="004B5C35">
        <w:rPr>
          <w:rFonts w:asciiTheme="minorHAnsi" w:hAnsiTheme="minorHAnsi"/>
          <w:lang w:val="bg-BG"/>
        </w:rPr>
        <w:t>и</w:t>
      </w:r>
      <w:r w:rsidRPr="004B5C35">
        <w:rPr>
          <w:rFonts w:asciiTheme="minorHAnsi" w:hAnsiTheme="minorHAnsi"/>
          <w:lang w:val="bg-BG"/>
        </w:rPr>
        <w:t xml:space="preserve"> доклад</w:t>
      </w:r>
      <w:r w:rsidR="00665F98" w:rsidRPr="004B5C35">
        <w:rPr>
          <w:rFonts w:asciiTheme="minorHAnsi" w:hAnsiTheme="minorHAnsi"/>
          <w:lang w:val="bg-BG"/>
        </w:rPr>
        <w:t>и,</w:t>
      </w:r>
      <w:r w:rsidRPr="004B5C35">
        <w:rPr>
          <w:rFonts w:asciiTheme="minorHAnsi" w:hAnsiTheme="minorHAnsi"/>
          <w:lang w:val="bg-BG"/>
        </w:rPr>
        <w:t xml:space="preserve"> е подобно на </w:t>
      </w:r>
      <w:r w:rsidR="00665F98" w:rsidRPr="004B5C35">
        <w:rPr>
          <w:rFonts w:asciiTheme="minorHAnsi" w:hAnsiTheme="minorHAnsi"/>
          <w:lang w:val="bg-BG"/>
        </w:rPr>
        <w:t>доклада за годишна</w:t>
      </w:r>
      <w:r w:rsidRPr="004B5C35">
        <w:rPr>
          <w:rFonts w:asciiTheme="minorHAnsi" w:hAnsiTheme="minorHAnsi"/>
          <w:lang w:val="bg-BG"/>
        </w:rPr>
        <w:t xml:space="preserve"> проверка на емисиите. Въпреки това, има някои елементи, които са </w:t>
      </w:r>
      <w:r w:rsidR="00665F98" w:rsidRPr="004B5C35">
        <w:rPr>
          <w:rFonts w:asciiTheme="minorHAnsi" w:hAnsiTheme="minorHAnsi"/>
          <w:lang w:val="bg-BG"/>
        </w:rPr>
        <w:t>специфични за базовите доклади</w:t>
      </w:r>
      <w:r w:rsidRPr="004B5C35">
        <w:rPr>
          <w:rFonts w:asciiTheme="minorHAnsi" w:hAnsiTheme="minorHAnsi"/>
          <w:lang w:val="bg-BG"/>
        </w:rPr>
        <w:t xml:space="preserve">, като потвърждение, че </w:t>
      </w:r>
      <w:r w:rsidR="00BA7A05">
        <w:rPr>
          <w:rFonts w:asciiTheme="minorHAnsi" w:hAnsiTheme="minorHAnsi"/>
          <w:lang w:val="bg-BG"/>
        </w:rPr>
        <w:t>верификатор</w:t>
      </w:r>
      <w:r w:rsidR="00D4509A">
        <w:rPr>
          <w:rFonts w:asciiTheme="minorHAnsi" w:hAnsiTheme="minorHAnsi"/>
          <w:lang w:val="bg-BG"/>
        </w:rPr>
        <w:t>а</w:t>
      </w:r>
      <w:r w:rsidRPr="004B5C35">
        <w:rPr>
          <w:rFonts w:asciiTheme="minorHAnsi" w:hAnsiTheme="minorHAnsi"/>
          <w:lang w:val="bg-BG"/>
        </w:rPr>
        <w:t xml:space="preserve"> е проверил Плана относно методиката за мониторинг и че този план е в съответствие с </w:t>
      </w:r>
      <w:r w:rsidR="00BA7A05">
        <w:rPr>
          <w:rFonts w:asciiTheme="minorHAnsi" w:hAnsiTheme="minorHAnsi"/>
          <w:lang w:val="bg-BG"/>
        </w:rPr>
        <w:t>FAR</w:t>
      </w:r>
      <w:r w:rsidRPr="004B5C35">
        <w:rPr>
          <w:rFonts w:asciiTheme="minorHAnsi" w:hAnsiTheme="minorHAnsi"/>
          <w:lang w:val="bg-BG"/>
        </w:rPr>
        <w:t xml:space="preserve"> (за ситуации, при които </w:t>
      </w:r>
      <w:r w:rsidR="00BA7A05">
        <w:rPr>
          <w:rFonts w:asciiTheme="minorHAnsi" w:hAnsiTheme="minorHAnsi"/>
          <w:lang w:val="bg-BG"/>
        </w:rPr>
        <w:t>верификатор</w:t>
      </w:r>
      <w:r w:rsidR="00D4509A">
        <w:rPr>
          <w:rFonts w:asciiTheme="minorHAnsi" w:hAnsiTheme="minorHAnsi"/>
          <w:lang w:val="bg-BG"/>
        </w:rPr>
        <w:t>а</w:t>
      </w:r>
      <w:r w:rsidRPr="004B5C35">
        <w:rPr>
          <w:rFonts w:asciiTheme="minorHAnsi" w:hAnsiTheme="minorHAnsi"/>
          <w:lang w:val="bg-BG"/>
        </w:rPr>
        <w:t xml:space="preserve"> е </w:t>
      </w:r>
      <w:proofErr w:type="spellStart"/>
      <w:r w:rsidR="00665F98" w:rsidRPr="004B5C35">
        <w:rPr>
          <w:rFonts w:asciiTheme="minorHAnsi" w:hAnsiTheme="minorHAnsi"/>
          <w:lang w:val="bg-BG"/>
        </w:rPr>
        <w:t>валидирал</w:t>
      </w:r>
      <w:proofErr w:type="spellEnd"/>
      <w:r w:rsidR="00665F98" w:rsidRPr="004B5C35">
        <w:rPr>
          <w:rFonts w:asciiTheme="minorHAnsi" w:hAnsiTheme="minorHAnsi"/>
          <w:lang w:val="bg-BG"/>
        </w:rPr>
        <w:t xml:space="preserve"> </w:t>
      </w:r>
      <w:r w:rsidR="00BA7A05">
        <w:rPr>
          <w:rFonts w:asciiTheme="minorHAnsi" w:hAnsiTheme="minorHAnsi"/>
          <w:lang w:val="bg-BG"/>
        </w:rPr>
        <w:t>MMP</w:t>
      </w:r>
      <w:r w:rsidRPr="004B5C35">
        <w:rPr>
          <w:rFonts w:asciiTheme="minorHAnsi" w:hAnsiTheme="minorHAnsi"/>
          <w:lang w:val="bg-BG"/>
        </w:rPr>
        <w:t>).</w:t>
      </w:r>
    </w:p>
    <w:p w:rsidR="00B80AFE" w:rsidRPr="004B5C35" w:rsidRDefault="00B80AFE" w:rsidP="00B80AFE">
      <w:pPr>
        <w:spacing w:after="120"/>
        <w:jc w:val="both"/>
        <w:rPr>
          <w:rFonts w:asciiTheme="minorHAnsi" w:hAnsiTheme="minorHAnsi"/>
          <w:lang w:val="bg-BG"/>
        </w:rPr>
      </w:pPr>
      <w:r w:rsidRPr="004B5C35">
        <w:rPr>
          <w:rFonts w:asciiTheme="minorHAnsi" w:hAnsiTheme="minorHAnsi"/>
          <w:lang w:val="bg-BG"/>
        </w:rPr>
        <w:t>Доклад</w:t>
      </w:r>
      <w:r w:rsidR="00DF2F66" w:rsidRPr="004B5C35">
        <w:rPr>
          <w:rFonts w:asciiTheme="minorHAnsi" w:hAnsiTheme="minorHAnsi"/>
          <w:lang w:val="bg-BG"/>
        </w:rPr>
        <w:t>и</w:t>
      </w:r>
      <w:r w:rsidRPr="004B5C35">
        <w:rPr>
          <w:rFonts w:asciiTheme="minorHAnsi" w:hAnsiTheme="minorHAnsi"/>
          <w:lang w:val="bg-BG"/>
        </w:rPr>
        <w:t>т</w:t>
      </w:r>
      <w:r w:rsidR="00DF2F66" w:rsidRPr="004B5C35">
        <w:rPr>
          <w:rFonts w:asciiTheme="minorHAnsi" w:hAnsiTheme="minorHAnsi"/>
          <w:lang w:val="bg-BG"/>
        </w:rPr>
        <w:t>е</w:t>
      </w:r>
      <w:r w:rsidRPr="004B5C35">
        <w:rPr>
          <w:rFonts w:asciiTheme="minorHAnsi" w:hAnsiTheme="minorHAnsi"/>
          <w:lang w:val="bg-BG"/>
        </w:rPr>
        <w:t xml:space="preserve"> от проверките ще включва</w:t>
      </w:r>
      <w:r w:rsidR="00DF2F66" w:rsidRPr="004B5C35">
        <w:rPr>
          <w:rFonts w:asciiTheme="minorHAnsi" w:hAnsiTheme="minorHAnsi"/>
          <w:lang w:val="bg-BG"/>
        </w:rPr>
        <w:t>т</w:t>
      </w:r>
      <w:r w:rsidRPr="004B5C35">
        <w:rPr>
          <w:rFonts w:asciiTheme="minorHAnsi" w:hAnsiTheme="minorHAnsi"/>
          <w:lang w:val="bg-BG"/>
        </w:rPr>
        <w:t xml:space="preserve"> информацията, посочена по-долу: </w:t>
      </w:r>
    </w:p>
    <w:p w:rsidR="00B80AFE" w:rsidRPr="004B5C35" w:rsidRDefault="00B80AFE" w:rsidP="00665F98">
      <w:pPr>
        <w:pStyle w:val="5"/>
      </w:pPr>
      <w:r w:rsidRPr="004B5C35">
        <w:t xml:space="preserve">• </w:t>
      </w:r>
      <w:r w:rsidR="00665F98" w:rsidRPr="004B5C35">
        <w:tab/>
      </w:r>
      <w:r w:rsidR="00DF2F66" w:rsidRPr="004B5C35">
        <w:t xml:space="preserve">Във връзка </w:t>
      </w:r>
      <w:r w:rsidRPr="004B5C35">
        <w:t xml:space="preserve">с </w:t>
      </w:r>
      <w:r w:rsidR="00BA7A05">
        <w:t>верификатора</w:t>
      </w:r>
      <w:r w:rsidRPr="004B5C35">
        <w:t>:</w:t>
      </w:r>
    </w:p>
    <w:p w:rsidR="00B80AFE" w:rsidRPr="004B5C35" w:rsidRDefault="00665F98" w:rsidP="00665F98">
      <w:pPr>
        <w:pStyle w:val="5"/>
        <w:ind w:left="1701"/>
      </w:pPr>
      <w:r w:rsidRPr="004B5C35">
        <w:t>○</w:t>
      </w:r>
      <w:r w:rsidRPr="004B5C35">
        <w:tab/>
      </w:r>
      <w:r w:rsidR="00B80AFE" w:rsidRPr="004B5C35">
        <w:t xml:space="preserve">Име и адрес на </w:t>
      </w:r>
      <w:r w:rsidR="00BA7A05">
        <w:t>верификатора</w:t>
      </w:r>
    </w:p>
    <w:p w:rsidR="00B80AFE" w:rsidRPr="004B5C35" w:rsidRDefault="00665F98" w:rsidP="00665F98">
      <w:pPr>
        <w:pStyle w:val="5"/>
        <w:ind w:left="1701"/>
      </w:pPr>
      <w:r w:rsidRPr="004B5C35">
        <w:t>○</w:t>
      </w:r>
      <w:r w:rsidRPr="004B5C35">
        <w:tab/>
      </w:r>
      <w:r w:rsidR="00B80AFE" w:rsidRPr="004B5C35">
        <w:t>Име на водещ</w:t>
      </w:r>
      <w:r w:rsidR="00DF2F66" w:rsidRPr="004B5C35">
        <w:t>ия</w:t>
      </w:r>
      <w:r w:rsidR="00B80AFE" w:rsidRPr="004B5C35">
        <w:t xml:space="preserve"> </w:t>
      </w:r>
      <w:r w:rsidR="00BA7A05">
        <w:t>верификатор</w:t>
      </w:r>
      <w:r w:rsidR="00DF2F66" w:rsidRPr="004B5C35">
        <w:t xml:space="preserve"> на СТЕ на ЕС, </w:t>
      </w:r>
      <w:r w:rsidR="00BA7A05">
        <w:t>верификатор</w:t>
      </w:r>
      <w:r w:rsidR="00DF2F66" w:rsidRPr="004B5C35">
        <w:t>(и), технически експерт(и) и независим</w:t>
      </w:r>
      <w:r w:rsidR="00B80AFE" w:rsidRPr="004B5C35">
        <w:t xml:space="preserve"> </w:t>
      </w:r>
      <w:r w:rsidR="00BA7A05">
        <w:t>проверяващ</w:t>
      </w:r>
    </w:p>
    <w:p w:rsidR="00B80AFE" w:rsidRPr="004B5C35" w:rsidRDefault="00665F98" w:rsidP="00665F98">
      <w:pPr>
        <w:pStyle w:val="5"/>
        <w:ind w:left="1701"/>
      </w:pPr>
      <w:r w:rsidRPr="004B5C35">
        <w:t>○</w:t>
      </w:r>
      <w:r w:rsidRPr="004B5C35">
        <w:tab/>
      </w:r>
      <w:r w:rsidR="00B80AFE" w:rsidRPr="004B5C35">
        <w:t xml:space="preserve">Име и подпис на упълномощеното лице на </w:t>
      </w:r>
      <w:r w:rsidR="00BA7A05">
        <w:t>верификатора</w:t>
      </w:r>
      <w:r w:rsidR="00B80AFE" w:rsidRPr="004B5C35">
        <w:t>; и датата на подписа</w:t>
      </w:r>
    </w:p>
    <w:p w:rsidR="00B80AFE" w:rsidRPr="004B5C35" w:rsidRDefault="00665F98" w:rsidP="00665F98">
      <w:pPr>
        <w:pStyle w:val="5"/>
        <w:ind w:left="1701"/>
      </w:pPr>
      <w:r w:rsidRPr="004B5C35">
        <w:t>○</w:t>
      </w:r>
      <w:r w:rsidRPr="004B5C35">
        <w:tab/>
      </w:r>
      <w:r w:rsidR="00DF2F66" w:rsidRPr="004B5C35">
        <w:t>Датата</w:t>
      </w:r>
      <w:r w:rsidR="00B80AFE" w:rsidRPr="004B5C35">
        <w:t>(ите) и п</w:t>
      </w:r>
      <w:r w:rsidR="00DF2F66" w:rsidRPr="004B5C35">
        <w:t>родължителността на посещението</w:t>
      </w:r>
      <w:r w:rsidR="00B80AFE" w:rsidRPr="004B5C35">
        <w:t>(ята) на място и кой ги е провел</w:t>
      </w:r>
    </w:p>
    <w:p w:rsidR="00B80AFE" w:rsidRPr="004B5C35" w:rsidRDefault="00B80AFE" w:rsidP="00665F98">
      <w:pPr>
        <w:pStyle w:val="5"/>
      </w:pPr>
      <w:r w:rsidRPr="004B5C35">
        <w:t xml:space="preserve">• </w:t>
      </w:r>
      <w:r w:rsidR="00665F98" w:rsidRPr="004B5C35">
        <w:tab/>
      </w:r>
      <w:r w:rsidR="00DF2F66" w:rsidRPr="004B5C35">
        <w:t xml:space="preserve">Във връзка </w:t>
      </w:r>
      <w:r w:rsidRPr="004B5C35">
        <w:t>с оператора и инсталацията:</w:t>
      </w:r>
    </w:p>
    <w:p w:rsidR="00B80AFE" w:rsidRPr="004B5C35" w:rsidRDefault="00665F98" w:rsidP="00665F98">
      <w:pPr>
        <w:pStyle w:val="5"/>
        <w:ind w:left="1701"/>
      </w:pPr>
      <w:r w:rsidRPr="004B5C35">
        <w:t>○</w:t>
      </w:r>
      <w:r w:rsidRPr="004B5C35">
        <w:tab/>
      </w:r>
      <w:r w:rsidR="00B80AFE" w:rsidRPr="004B5C35">
        <w:t>Наименование и адрес на инсталацията и задълж</w:t>
      </w:r>
      <w:r w:rsidR="00DF2F66" w:rsidRPr="004B5C35">
        <w:t>ения</w:t>
      </w:r>
      <w:r w:rsidR="00B80AFE" w:rsidRPr="004B5C35">
        <w:t xml:space="preserve"> оператор</w:t>
      </w:r>
    </w:p>
    <w:p w:rsidR="00DF2F66" w:rsidRPr="004B5C35" w:rsidRDefault="00DF2F66" w:rsidP="00665F98">
      <w:pPr>
        <w:pStyle w:val="5"/>
        <w:ind w:left="1701"/>
      </w:pPr>
      <w:r w:rsidRPr="004B5C35">
        <w:t>○</w:t>
      </w:r>
      <w:r w:rsidRPr="004B5C35">
        <w:tab/>
        <w:t>Уникален идентификационен номер на инсталацията</w:t>
      </w:r>
    </w:p>
    <w:p w:rsidR="00B80AFE" w:rsidRPr="004B5C35" w:rsidRDefault="00665F98" w:rsidP="00665F98">
      <w:pPr>
        <w:pStyle w:val="5"/>
        <w:ind w:left="1701"/>
      </w:pPr>
      <w:r w:rsidRPr="004B5C35">
        <w:t>○</w:t>
      </w:r>
      <w:r w:rsidRPr="004B5C35">
        <w:tab/>
      </w:r>
      <w:r w:rsidR="00B80AFE" w:rsidRPr="004B5C35">
        <w:t xml:space="preserve">Лице за контакт, отговарящо за доклада с базови данни </w:t>
      </w:r>
      <w:r w:rsidR="00DF2F66" w:rsidRPr="004B5C35">
        <w:t xml:space="preserve">по </w:t>
      </w:r>
      <w:r w:rsidR="00BA7A05">
        <w:t>FAR</w:t>
      </w:r>
      <w:r w:rsidR="00DF2F66" w:rsidRPr="004B5C35">
        <w:t xml:space="preserve"> </w:t>
      </w:r>
      <w:r w:rsidR="00B80AFE" w:rsidRPr="004B5C35">
        <w:t>при инсталацията (име и адрес, телефонен номер и адрес</w:t>
      </w:r>
      <w:r w:rsidR="00DF2F66" w:rsidRPr="004B5C35">
        <w:t xml:space="preserve"> на електронна поща</w:t>
      </w:r>
      <w:r w:rsidR="00B80AFE" w:rsidRPr="004B5C35">
        <w:t>)</w:t>
      </w:r>
    </w:p>
    <w:p w:rsidR="00B80AFE" w:rsidRPr="004B5C35" w:rsidRDefault="00B80AFE" w:rsidP="00665F98">
      <w:pPr>
        <w:pStyle w:val="5"/>
      </w:pPr>
      <w:r w:rsidRPr="004B5C35">
        <w:t xml:space="preserve">• </w:t>
      </w:r>
      <w:r w:rsidR="00665F98" w:rsidRPr="004B5C35">
        <w:tab/>
      </w:r>
      <w:r w:rsidR="00DF2F66" w:rsidRPr="004B5C35">
        <w:t xml:space="preserve">Във връзка </w:t>
      </w:r>
      <w:r w:rsidRPr="004B5C35">
        <w:t>с доклада на оператора:</w:t>
      </w:r>
    </w:p>
    <w:p w:rsidR="00B80AFE" w:rsidRPr="004B5C35" w:rsidRDefault="00665F98" w:rsidP="00665F98">
      <w:pPr>
        <w:pStyle w:val="5"/>
        <w:ind w:left="1701"/>
      </w:pPr>
      <w:r w:rsidRPr="004B5C35">
        <w:t>○</w:t>
      </w:r>
      <w:r w:rsidRPr="004B5C35">
        <w:tab/>
      </w:r>
      <w:r w:rsidR="00B80AFE" w:rsidRPr="004B5C35">
        <w:t xml:space="preserve">Препратка към наименованието и датата на окончателната проверка на доклада с данни </w:t>
      </w:r>
      <w:r w:rsidR="00DF2F66" w:rsidRPr="004B5C35">
        <w:t xml:space="preserve">по </w:t>
      </w:r>
      <w:r w:rsidR="00BA7A05">
        <w:t>FAR</w:t>
      </w:r>
      <w:r w:rsidR="00DF2F66" w:rsidRPr="004B5C35">
        <w:t xml:space="preserve"> </w:t>
      </w:r>
      <w:r w:rsidR="00B80AFE" w:rsidRPr="004B5C35">
        <w:t xml:space="preserve">(ако докладът </w:t>
      </w:r>
      <w:r w:rsidR="00DF2F66" w:rsidRPr="004B5C35">
        <w:t xml:space="preserve">за проверка </w:t>
      </w:r>
      <w:r w:rsidR="00B80AFE" w:rsidRPr="004B5C35">
        <w:t>не е вграден в самия доклад с базови данни</w:t>
      </w:r>
      <w:r w:rsidR="00DF2F66" w:rsidRPr="004B5C35">
        <w:t xml:space="preserve"> по </w:t>
      </w:r>
      <w:r w:rsidR="00BA7A05">
        <w:t>FAR</w:t>
      </w:r>
      <w:r w:rsidR="00B80AFE" w:rsidRPr="004B5C35">
        <w:t>):</w:t>
      </w:r>
    </w:p>
    <w:p w:rsidR="00B80AFE" w:rsidRPr="004B5C35" w:rsidRDefault="00665F98" w:rsidP="00665F98">
      <w:pPr>
        <w:pStyle w:val="5"/>
        <w:ind w:left="1701"/>
      </w:pPr>
      <w:r w:rsidRPr="004B5C35">
        <w:t>○</w:t>
      </w:r>
      <w:r w:rsidRPr="004B5C35">
        <w:tab/>
      </w:r>
      <w:r w:rsidR="00DF2F66" w:rsidRPr="004B5C35">
        <w:t>Базовия</w:t>
      </w:r>
      <w:r w:rsidR="00B80AFE" w:rsidRPr="004B5C35">
        <w:t xml:space="preserve"> период</w:t>
      </w:r>
      <w:r w:rsidR="00DF2F66" w:rsidRPr="004B5C35">
        <w:t>, който</w:t>
      </w:r>
      <w:r w:rsidR="00B80AFE" w:rsidRPr="004B5C35">
        <w:t xml:space="preserve"> се проверява [2014</w:t>
      </w:r>
      <w:r w:rsidR="00DF2F66" w:rsidRPr="004B5C35">
        <w:t xml:space="preserve"> г. – </w:t>
      </w:r>
      <w:r w:rsidR="00B80AFE" w:rsidRPr="004B5C35">
        <w:t>2018</w:t>
      </w:r>
      <w:r w:rsidR="00DF2F66" w:rsidRPr="004B5C35">
        <w:t xml:space="preserve"> г. </w:t>
      </w:r>
      <w:r w:rsidR="00E263D2" w:rsidRPr="004B5C35">
        <w:t xml:space="preserve">или </w:t>
      </w:r>
      <w:r w:rsidR="00B80AFE" w:rsidRPr="004B5C35">
        <w:t>2019</w:t>
      </w:r>
      <w:r w:rsidR="00DF2F66" w:rsidRPr="004B5C35">
        <w:t xml:space="preserve"> г. – </w:t>
      </w:r>
      <w:r w:rsidR="00B80AFE" w:rsidRPr="004B5C35">
        <w:t>2023</w:t>
      </w:r>
      <w:r w:rsidR="00DF2F66" w:rsidRPr="004B5C35">
        <w:t> г.</w:t>
      </w:r>
      <w:r w:rsidR="00B80AFE" w:rsidRPr="004B5C35">
        <w:t>]</w:t>
      </w:r>
    </w:p>
    <w:p w:rsidR="00B80AFE" w:rsidRPr="004B5C35" w:rsidRDefault="00665F98" w:rsidP="00DF2F66">
      <w:pPr>
        <w:pStyle w:val="5"/>
        <w:ind w:left="1701"/>
      </w:pPr>
      <w:r w:rsidRPr="004B5C35">
        <w:t>○</w:t>
      </w:r>
      <w:r w:rsidRPr="004B5C35">
        <w:tab/>
      </w:r>
      <w:r w:rsidR="00B80AFE" w:rsidRPr="004B5C35">
        <w:t xml:space="preserve">Препратка към съответните страници на базовия доклад, </w:t>
      </w:r>
      <w:r w:rsidR="00DF2F66" w:rsidRPr="004B5C35">
        <w:t>съдържащи</w:t>
      </w:r>
      <w:r w:rsidR="00B80AFE" w:rsidRPr="004B5C35">
        <w:t xml:space="preserve"> данни, които се проверяват (т.е. </w:t>
      </w:r>
      <w:r w:rsidR="00DF2F66" w:rsidRPr="004B5C35">
        <w:t>С</w:t>
      </w:r>
      <w:r w:rsidR="00B80AFE" w:rsidRPr="004B5C35">
        <w:t>траница</w:t>
      </w:r>
      <w:r w:rsidR="00DF2F66" w:rsidRPr="004B5C35">
        <w:t>та с резюме</w:t>
      </w:r>
      <w:r w:rsidR="00B80AFE" w:rsidRPr="004B5C35">
        <w:t xml:space="preserve"> и </w:t>
      </w:r>
      <w:r w:rsidR="00DF2F66" w:rsidRPr="004B5C35">
        <w:t xml:space="preserve">показатели за </w:t>
      </w:r>
      <w:r w:rsidR="00B80AFE" w:rsidRPr="004B5C35">
        <w:t>продукта</w:t>
      </w:r>
      <w:r w:rsidR="00DF2F66" w:rsidRPr="004B5C35">
        <w:t xml:space="preserve"> и/</w:t>
      </w:r>
      <w:r w:rsidR="00B80AFE" w:rsidRPr="004B5C35">
        <w:t xml:space="preserve">или </w:t>
      </w:r>
      <w:r w:rsidR="00DF2F66" w:rsidRPr="004B5C35">
        <w:t xml:space="preserve">страници с извънредни </w:t>
      </w:r>
      <w:r w:rsidR="00B80AFE" w:rsidRPr="004B5C35">
        <w:t xml:space="preserve">показатели, ако </w:t>
      </w:r>
      <w:r w:rsidR="00DF2F66" w:rsidRPr="004B5C35">
        <w:t>е относимо</w:t>
      </w:r>
      <w:r w:rsidR="00B80AFE" w:rsidRPr="004B5C35">
        <w:t>, като тези страници съдържат данни</w:t>
      </w:r>
      <w:r w:rsidR="00DF2F66" w:rsidRPr="004B5C35">
        <w:t>те</w:t>
      </w:r>
      <w:r w:rsidR="00B80AFE" w:rsidRPr="004B5C35">
        <w:t xml:space="preserve"> за актуализацията на </w:t>
      </w:r>
      <w:r w:rsidR="00DF2F66" w:rsidRPr="004B5C35">
        <w:t xml:space="preserve">показателите на </w:t>
      </w:r>
      <w:r w:rsidR="00B80AFE" w:rsidRPr="004B5C35">
        <w:t>продуктите)</w:t>
      </w:r>
    </w:p>
    <w:p w:rsidR="00B80AFE" w:rsidRPr="004B5C35" w:rsidRDefault="00B80AFE" w:rsidP="00665F98">
      <w:pPr>
        <w:pStyle w:val="5"/>
      </w:pPr>
      <w:r w:rsidRPr="004B5C35">
        <w:t>•</w:t>
      </w:r>
      <w:r w:rsidR="00DF2F66" w:rsidRPr="004B5C35">
        <w:tab/>
      </w:r>
      <w:r w:rsidRPr="004B5C35">
        <w:t>Основата на проверката на становището включва:</w:t>
      </w:r>
    </w:p>
    <w:p w:rsidR="00B80AFE" w:rsidRPr="004B5C35" w:rsidRDefault="00665F98" w:rsidP="00665F98">
      <w:pPr>
        <w:pStyle w:val="5"/>
        <w:ind w:left="1701"/>
      </w:pPr>
      <w:r w:rsidRPr="004B5C35">
        <w:t>○</w:t>
      </w:r>
      <w:r w:rsidRPr="004B5C35">
        <w:tab/>
      </w:r>
      <w:r w:rsidR="00B80AFE" w:rsidRPr="004B5C35">
        <w:t>цели, обхват и отговорности на различните страни [оператор</w:t>
      </w:r>
      <w:r w:rsidR="00DF2F66" w:rsidRPr="004B5C35">
        <w:t xml:space="preserve">, контролен орган </w:t>
      </w:r>
      <w:r w:rsidR="00B80AFE" w:rsidRPr="004B5C35">
        <w:t xml:space="preserve">и </w:t>
      </w:r>
      <w:r w:rsidR="009A1639">
        <w:t>верификатор</w:t>
      </w:r>
      <w:r w:rsidR="00B80AFE" w:rsidRPr="004B5C35">
        <w:t>]</w:t>
      </w:r>
    </w:p>
    <w:p w:rsidR="00B80AFE" w:rsidRPr="004B5C35" w:rsidRDefault="00665F98" w:rsidP="00665F98">
      <w:pPr>
        <w:pStyle w:val="5"/>
        <w:ind w:left="1701"/>
      </w:pPr>
      <w:r w:rsidRPr="004B5C35">
        <w:t>○</w:t>
      </w:r>
      <w:r w:rsidRPr="004B5C35">
        <w:tab/>
      </w:r>
      <w:r w:rsidR="00B80AFE" w:rsidRPr="004B5C35">
        <w:t>използваните критерии за проверка, включително:</w:t>
      </w:r>
    </w:p>
    <w:p w:rsidR="00B80AFE" w:rsidRPr="004B5C35" w:rsidRDefault="00DF2F66" w:rsidP="00DF2F66">
      <w:pPr>
        <w:pStyle w:val="5"/>
        <w:ind w:left="1843"/>
      </w:pPr>
      <w:r w:rsidRPr="004B5C35">
        <w:rPr>
          <w:rFonts w:ascii="Arial" w:hAnsi="Arial" w:cs="Arial"/>
        </w:rPr>
        <w:sym w:font="Wingdings" w:char="F0A7"/>
      </w:r>
      <w:r w:rsidRPr="004B5C35">
        <w:tab/>
      </w:r>
      <w:r w:rsidR="00B80AFE" w:rsidRPr="004B5C35">
        <w:rPr>
          <w:rFonts w:ascii="Calibri" w:hAnsi="Calibri" w:cs="Calibri"/>
        </w:rPr>
        <w:t>Плана</w:t>
      </w:r>
      <w:r w:rsidR="00B80AFE" w:rsidRPr="004B5C35">
        <w:t xml:space="preserve"> </w:t>
      </w:r>
      <w:r w:rsidR="00B80AFE" w:rsidRPr="004B5C35">
        <w:rPr>
          <w:rFonts w:ascii="Calibri" w:hAnsi="Calibri" w:cs="Calibri"/>
        </w:rPr>
        <w:t>относно</w:t>
      </w:r>
      <w:r w:rsidR="00B80AFE" w:rsidRPr="004B5C35">
        <w:t xml:space="preserve"> </w:t>
      </w:r>
      <w:r w:rsidR="00B80AFE" w:rsidRPr="004B5C35">
        <w:rPr>
          <w:rFonts w:ascii="Calibri" w:hAnsi="Calibri" w:cs="Calibri"/>
        </w:rPr>
        <w:t>методиката</w:t>
      </w:r>
      <w:r w:rsidR="00B80AFE" w:rsidRPr="004B5C35">
        <w:t xml:space="preserve"> </w:t>
      </w:r>
      <w:r w:rsidR="00B80AFE" w:rsidRPr="004B5C35">
        <w:rPr>
          <w:rFonts w:ascii="Calibri" w:hAnsi="Calibri" w:cs="Calibri"/>
        </w:rPr>
        <w:t>за</w:t>
      </w:r>
      <w:r w:rsidR="00B80AFE" w:rsidRPr="004B5C35">
        <w:t xml:space="preserve"> </w:t>
      </w:r>
      <w:r w:rsidR="00B80AFE" w:rsidRPr="004B5C35">
        <w:rPr>
          <w:rFonts w:ascii="Calibri" w:hAnsi="Calibri" w:cs="Calibri"/>
        </w:rPr>
        <w:t>мониторинг</w:t>
      </w:r>
      <w:r w:rsidR="00B80AFE" w:rsidRPr="004B5C35">
        <w:t xml:space="preserve"> (</w:t>
      </w:r>
      <w:r w:rsidR="00B80AFE" w:rsidRPr="004B5C35">
        <w:rPr>
          <w:rFonts w:ascii="Calibri" w:hAnsi="Calibri" w:cs="Calibri"/>
        </w:rPr>
        <w:t>с</w:t>
      </w:r>
      <w:r w:rsidR="00B80AFE" w:rsidRPr="004B5C35">
        <w:t xml:space="preserve"> </w:t>
      </w:r>
      <w:r w:rsidR="00B80AFE" w:rsidRPr="004B5C35">
        <w:rPr>
          <w:rFonts w:ascii="Calibri" w:hAnsi="Calibri" w:cs="Calibri"/>
        </w:rPr>
        <w:t>период</w:t>
      </w:r>
      <w:r w:rsidR="00B80AFE" w:rsidRPr="004B5C35">
        <w:t xml:space="preserve"> </w:t>
      </w:r>
      <w:r w:rsidR="00B80AFE" w:rsidRPr="004B5C35">
        <w:rPr>
          <w:rFonts w:ascii="Calibri" w:hAnsi="Calibri" w:cs="Calibri"/>
        </w:rPr>
        <w:t>на</w:t>
      </w:r>
      <w:r w:rsidR="00B80AFE" w:rsidRPr="004B5C35">
        <w:t xml:space="preserve"> </w:t>
      </w:r>
      <w:r w:rsidR="00B80AFE" w:rsidRPr="004B5C35">
        <w:rPr>
          <w:rFonts w:ascii="Calibri" w:hAnsi="Calibri" w:cs="Calibri"/>
        </w:rPr>
        <w:t>валидност</w:t>
      </w:r>
      <w:r w:rsidR="00B80AFE" w:rsidRPr="004B5C35">
        <w:t xml:space="preserve"> </w:t>
      </w:r>
      <w:r w:rsidR="00B80AFE" w:rsidRPr="004B5C35">
        <w:rPr>
          <w:rFonts w:ascii="Calibri" w:hAnsi="Calibri" w:cs="Calibri"/>
        </w:rPr>
        <w:t>и</w:t>
      </w:r>
      <w:r w:rsidR="00B80AFE" w:rsidRPr="004B5C35">
        <w:t xml:space="preserve"> </w:t>
      </w:r>
      <w:r w:rsidR="00B80AFE" w:rsidRPr="004B5C35">
        <w:rPr>
          <w:rFonts w:ascii="Calibri" w:hAnsi="Calibri" w:cs="Calibri"/>
        </w:rPr>
        <w:t>информация</w:t>
      </w:r>
      <w:r w:rsidR="00B80AFE" w:rsidRPr="004B5C35">
        <w:t xml:space="preserve"> </w:t>
      </w:r>
      <w:r w:rsidR="00B80AFE" w:rsidRPr="004B5C35">
        <w:rPr>
          <w:rFonts w:ascii="Calibri" w:hAnsi="Calibri" w:cs="Calibri"/>
        </w:rPr>
        <w:t>за</w:t>
      </w:r>
      <w:r w:rsidR="00B80AFE" w:rsidRPr="004B5C35">
        <w:t xml:space="preserve"> </w:t>
      </w:r>
      <w:r w:rsidR="00B80AFE" w:rsidRPr="004B5C35">
        <w:rPr>
          <w:rFonts w:ascii="Calibri" w:hAnsi="Calibri" w:cs="Calibri"/>
        </w:rPr>
        <w:t>версията</w:t>
      </w:r>
      <w:r w:rsidR="00B80AFE" w:rsidRPr="004B5C35">
        <w:t xml:space="preserve">) </w:t>
      </w:r>
      <w:r w:rsidR="00B80AFE" w:rsidRPr="004B5C35">
        <w:rPr>
          <w:rFonts w:ascii="Calibri" w:hAnsi="Calibri" w:cs="Calibri"/>
        </w:rPr>
        <w:t>и</w:t>
      </w:r>
      <w:r w:rsidR="00B80AFE" w:rsidRPr="004B5C35">
        <w:t xml:space="preserve"> дали т</w:t>
      </w:r>
      <w:r w:rsidRPr="004B5C35">
        <w:t>ой вече е бил одобрен</w:t>
      </w:r>
      <w:r w:rsidR="00B80AFE" w:rsidRPr="004B5C35">
        <w:t xml:space="preserve"> от </w:t>
      </w:r>
      <w:r w:rsidRPr="004B5C35">
        <w:t>компетентния орган</w:t>
      </w:r>
    </w:p>
    <w:p w:rsidR="00B80AFE" w:rsidRPr="004B5C35" w:rsidRDefault="00DF2F66" w:rsidP="00DF2F66">
      <w:pPr>
        <w:pStyle w:val="5"/>
        <w:ind w:left="1843"/>
      </w:pPr>
      <w:r w:rsidRPr="004B5C35">
        <w:rPr>
          <w:rFonts w:ascii="Arial" w:hAnsi="Arial" w:cs="Arial"/>
        </w:rPr>
        <w:sym w:font="Wingdings" w:char="F0A7"/>
      </w:r>
      <w:r w:rsidRPr="004B5C35">
        <w:tab/>
      </w:r>
      <w:r w:rsidR="00BA7A05">
        <w:rPr>
          <w:rFonts w:ascii="Calibri" w:hAnsi="Calibri" w:cs="Calibri"/>
        </w:rPr>
        <w:t>FAR</w:t>
      </w:r>
      <w:r w:rsidR="00B80AFE" w:rsidRPr="004B5C35">
        <w:t xml:space="preserve"> </w:t>
      </w:r>
      <w:r w:rsidR="00B80AFE" w:rsidRPr="004B5C35">
        <w:rPr>
          <w:rFonts w:ascii="Calibri" w:hAnsi="Calibri" w:cs="Calibri"/>
        </w:rPr>
        <w:t>и</w:t>
      </w:r>
      <w:r w:rsidR="00B80AFE" w:rsidRPr="004B5C35">
        <w:t xml:space="preserve"> </w:t>
      </w:r>
      <w:r w:rsidR="00B80AFE" w:rsidRPr="004B5C35">
        <w:rPr>
          <w:rFonts w:ascii="Calibri" w:hAnsi="Calibri" w:cs="Calibri"/>
        </w:rPr>
        <w:t>свързаните</w:t>
      </w:r>
      <w:r w:rsidR="00B80AFE" w:rsidRPr="004B5C35">
        <w:t xml:space="preserve"> </w:t>
      </w:r>
      <w:r w:rsidR="00B80AFE" w:rsidRPr="004B5C35">
        <w:rPr>
          <w:rFonts w:ascii="Calibri" w:hAnsi="Calibri" w:cs="Calibri"/>
        </w:rPr>
        <w:t>с</w:t>
      </w:r>
      <w:r w:rsidR="00B80AFE" w:rsidRPr="004B5C35">
        <w:t xml:space="preserve"> </w:t>
      </w:r>
      <w:r w:rsidR="00B80AFE" w:rsidRPr="004B5C35">
        <w:rPr>
          <w:rFonts w:ascii="Calibri" w:hAnsi="Calibri" w:cs="Calibri"/>
        </w:rPr>
        <w:t>тях</w:t>
      </w:r>
      <w:r w:rsidR="00B80AFE" w:rsidRPr="004B5C35">
        <w:t xml:space="preserve"> </w:t>
      </w:r>
      <w:r w:rsidR="00B80AFE" w:rsidRPr="004B5C35">
        <w:rPr>
          <w:rFonts w:ascii="Calibri" w:hAnsi="Calibri" w:cs="Calibri"/>
        </w:rPr>
        <w:t>насоки</w:t>
      </w:r>
    </w:p>
    <w:p w:rsidR="00B80AFE" w:rsidRPr="004B5C35" w:rsidRDefault="00DF2F66" w:rsidP="00DF2F66">
      <w:pPr>
        <w:pStyle w:val="5"/>
        <w:ind w:left="1843"/>
      </w:pPr>
      <w:r w:rsidRPr="004B5C35">
        <w:rPr>
          <w:rFonts w:ascii="Arial" w:hAnsi="Arial" w:cs="Arial"/>
        </w:rPr>
        <w:sym w:font="Wingdings" w:char="F0A7"/>
      </w:r>
      <w:r w:rsidRPr="004B5C35">
        <w:tab/>
      </w:r>
      <w:r w:rsidR="00BA7A05">
        <w:rPr>
          <w:rFonts w:ascii="Calibri" w:hAnsi="Calibri" w:cs="Calibri"/>
        </w:rPr>
        <w:t>AVR2</w:t>
      </w:r>
      <w:r w:rsidR="00B80AFE" w:rsidRPr="004B5C35">
        <w:t xml:space="preserve"> </w:t>
      </w:r>
      <w:r w:rsidR="00B80AFE" w:rsidRPr="004B5C35">
        <w:rPr>
          <w:rFonts w:ascii="Calibri" w:hAnsi="Calibri" w:cs="Calibri"/>
        </w:rPr>
        <w:t>и</w:t>
      </w:r>
      <w:r w:rsidR="00B80AFE" w:rsidRPr="004B5C35">
        <w:t xml:space="preserve"> </w:t>
      </w:r>
      <w:r w:rsidR="00B80AFE" w:rsidRPr="004B5C35">
        <w:rPr>
          <w:rFonts w:ascii="Calibri" w:hAnsi="Calibri" w:cs="Calibri"/>
        </w:rPr>
        <w:t>свързаните</w:t>
      </w:r>
      <w:r w:rsidR="00B80AFE" w:rsidRPr="004B5C35">
        <w:t xml:space="preserve"> </w:t>
      </w:r>
      <w:r w:rsidR="00B80AFE" w:rsidRPr="004B5C35">
        <w:rPr>
          <w:rFonts w:ascii="Calibri" w:hAnsi="Calibri" w:cs="Calibri"/>
        </w:rPr>
        <w:t>с</w:t>
      </w:r>
      <w:r w:rsidR="00B80AFE" w:rsidRPr="004B5C35">
        <w:t xml:space="preserve"> </w:t>
      </w:r>
      <w:r w:rsidR="00B80AFE" w:rsidRPr="004B5C35">
        <w:rPr>
          <w:rFonts w:ascii="Calibri" w:hAnsi="Calibri" w:cs="Calibri"/>
        </w:rPr>
        <w:t>тях</w:t>
      </w:r>
      <w:r w:rsidR="00B80AFE" w:rsidRPr="004B5C35">
        <w:t xml:space="preserve"> </w:t>
      </w:r>
      <w:r w:rsidR="00B80AFE" w:rsidRPr="004B5C35">
        <w:rPr>
          <w:rFonts w:ascii="Calibri" w:hAnsi="Calibri" w:cs="Calibri"/>
        </w:rPr>
        <w:t>насоки</w:t>
      </w:r>
      <w:r w:rsidR="00B80AFE" w:rsidRPr="004B5C35">
        <w:t xml:space="preserve"> </w:t>
      </w:r>
      <w:r w:rsidR="00B80AFE" w:rsidRPr="004B5C35">
        <w:rPr>
          <w:rFonts w:ascii="Calibri" w:hAnsi="Calibri" w:cs="Calibri"/>
        </w:rPr>
        <w:t>и</w:t>
      </w:r>
      <w:r w:rsidR="00B80AFE" w:rsidRPr="004B5C35">
        <w:t xml:space="preserve"> </w:t>
      </w:r>
      <w:r w:rsidR="00B80AFE" w:rsidRPr="004B5C35">
        <w:rPr>
          <w:rFonts w:ascii="Calibri" w:hAnsi="Calibri" w:cs="Calibri"/>
        </w:rPr>
        <w:t>стандарти</w:t>
      </w:r>
    </w:p>
    <w:p w:rsidR="00B80AFE" w:rsidRPr="004B5C35" w:rsidRDefault="00665F98" w:rsidP="00665F98">
      <w:pPr>
        <w:pStyle w:val="5"/>
        <w:ind w:left="1701"/>
      </w:pPr>
      <w:r w:rsidRPr="004B5C35">
        <w:t>○</w:t>
      </w:r>
      <w:r w:rsidRPr="004B5C35">
        <w:tab/>
      </w:r>
      <w:r w:rsidR="00B80AFE" w:rsidRPr="004B5C35">
        <w:t>обхвата на проверката</w:t>
      </w:r>
    </w:p>
    <w:p w:rsidR="00B80AFE" w:rsidRPr="004B5C35" w:rsidRDefault="00B80AFE" w:rsidP="00665F98">
      <w:pPr>
        <w:pStyle w:val="5"/>
      </w:pPr>
      <w:r w:rsidRPr="004B5C35">
        <w:t>•</w:t>
      </w:r>
      <w:r w:rsidR="00DF2F66" w:rsidRPr="004B5C35">
        <w:tab/>
        <w:t>когато Планът</w:t>
      </w:r>
      <w:r w:rsidRPr="004B5C35">
        <w:t xml:space="preserve"> относно методиката за мониторинг не подлежи на одобрение от КО, </w:t>
      </w:r>
      <w:r w:rsidR="00DF2F66" w:rsidRPr="004B5C35">
        <w:t>потвърждение че Планът</w:t>
      </w:r>
      <w:r w:rsidRPr="004B5C35">
        <w:t xml:space="preserve"> относно методиката за мониторинг е в съответствие с </w:t>
      </w:r>
      <w:r w:rsidR="00BA7A05">
        <w:t>FAR</w:t>
      </w:r>
      <w:r w:rsidRPr="004B5C35">
        <w:t>.</w:t>
      </w:r>
    </w:p>
    <w:p w:rsidR="00B80AFE" w:rsidRPr="004B5C35" w:rsidRDefault="00B80AFE" w:rsidP="00665F98">
      <w:pPr>
        <w:pStyle w:val="5"/>
      </w:pPr>
      <w:r w:rsidRPr="004B5C35">
        <w:t>•</w:t>
      </w:r>
      <w:r w:rsidR="00DF2F66" w:rsidRPr="004B5C35">
        <w:tab/>
        <w:t xml:space="preserve">Некоригирани </w:t>
      </w:r>
      <w:r w:rsidRPr="004B5C35">
        <w:t>проблеми</w:t>
      </w:r>
      <w:r w:rsidR="00DF2F66" w:rsidRPr="004B5C35">
        <w:t>, установени</w:t>
      </w:r>
      <w:r w:rsidRPr="004B5C35">
        <w:t xml:space="preserve"> по време на проверката</w:t>
      </w:r>
    </w:p>
    <w:p w:rsidR="00B80AFE" w:rsidRPr="004B5C35" w:rsidRDefault="00665F98" w:rsidP="00665F98">
      <w:pPr>
        <w:pStyle w:val="5"/>
        <w:ind w:left="1701"/>
      </w:pPr>
      <w:r w:rsidRPr="004B5C35">
        <w:t>○</w:t>
      </w:r>
      <w:r w:rsidRPr="004B5C35">
        <w:tab/>
      </w:r>
      <w:r w:rsidR="00B80AFE" w:rsidRPr="004B5C35">
        <w:t xml:space="preserve">описание на всички </w:t>
      </w:r>
      <w:r w:rsidR="00DF2F66" w:rsidRPr="004B5C35">
        <w:t xml:space="preserve">установени </w:t>
      </w:r>
      <w:r w:rsidR="00B80AFE" w:rsidRPr="004B5C35">
        <w:t>неточности и несъответствия, които не са били коригирани преди издаването на доклада за проверка;</w:t>
      </w:r>
    </w:p>
    <w:p w:rsidR="00B80AFE" w:rsidRPr="004B5C35" w:rsidRDefault="00665F98" w:rsidP="00665F98">
      <w:pPr>
        <w:pStyle w:val="5"/>
        <w:ind w:left="1701"/>
      </w:pPr>
      <w:r w:rsidRPr="004B5C35">
        <w:t>○</w:t>
      </w:r>
      <w:r w:rsidRPr="004B5C35">
        <w:tab/>
      </w:r>
      <w:r w:rsidR="00B80AFE" w:rsidRPr="004B5C35">
        <w:t xml:space="preserve">описание на всички неспазвания на </w:t>
      </w:r>
      <w:r w:rsidR="00BA7A05">
        <w:t>FAR</w:t>
      </w:r>
      <w:r w:rsidR="00B80AFE" w:rsidRPr="004B5C35">
        <w:t xml:space="preserve">, които са </w:t>
      </w:r>
      <w:r w:rsidR="00DF2F66" w:rsidRPr="004B5C35">
        <w:t xml:space="preserve">установени </w:t>
      </w:r>
      <w:r w:rsidR="00B80AFE" w:rsidRPr="004B5C35">
        <w:t>по време на проверката;</w:t>
      </w:r>
    </w:p>
    <w:p w:rsidR="00B80AFE" w:rsidRPr="004B5C35" w:rsidRDefault="00665F98" w:rsidP="00665F98">
      <w:pPr>
        <w:pStyle w:val="5"/>
        <w:ind w:left="1701"/>
      </w:pPr>
      <w:r w:rsidRPr="004B5C35">
        <w:t>○</w:t>
      </w:r>
      <w:r w:rsidRPr="004B5C35">
        <w:tab/>
      </w:r>
      <w:r w:rsidR="00DF2F66" w:rsidRPr="004B5C35">
        <w:t>потвърждение, че методът(ите), използван</w:t>
      </w:r>
      <w:r w:rsidR="00B80AFE" w:rsidRPr="004B5C35">
        <w:t xml:space="preserve">(и) за попълване на пропуски в данните, </w:t>
      </w:r>
      <w:r w:rsidR="00DF2F66" w:rsidRPr="004B5C35">
        <w:t>са разумни и основани на научни</w:t>
      </w:r>
      <w:r w:rsidR="00B80AFE" w:rsidRPr="004B5C35">
        <w:t>/ин</w:t>
      </w:r>
      <w:r w:rsidR="00DF2F66" w:rsidRPr="004B5C35">
        <w:t>женерни принципи и дали методът</w:t>
      </w:r>
      <w:r w:rsidR="00B80AFE" w:rsidRPr="004B5C35">
        <w:t xml:space="preserve">(ите) водят до </w:t>
      </w:r>
      <w:r w:rsidR="00DF2F66" w:rsidRPr="004B5C35">
        <w:t>съществена</w:t>
      </w:r>
      <w:r w:rsidR="00B80AFE" w:rsidRPr="004B5C35">
        <w:t xml:space="preserve"> неточност или не;</w:t>
      </w:r>
    </w:p>
    <w:p w:rsidR="00B80AFE" w:rsidRPr="004B5C35" w:rsidRDefault="00665F98" w:rsidP="00665F98">
      <w:pPr>
        <w:pStyle w:val="5"/>
        <w:ind w:left="1701"/>
      </w:pPr>
      <w:r w:rsidRPr="004B5C35">
        <w:t>○</w:t>
      </w:r>
      <w:r w:rsidRPr="004B5C35">
        <w:tab/>
      </w:r>
      <w:r w:rsidR="00B80AFE" w:rsidRPr="004B5C35">
        <w:t>всички препоръки за подобрение (ако е относимо).</w:t>
      </w:r>
    </w:p>
    <w:p w:rsidR="00DF2F66" w:rsidRPr="004B5C35" w:rsidRDefault="00B80AFE" w:rsidP="00B80AFE">
      <w:pPr>
        <w:spacing w:after="120"/>
        <w:jc w:val="both"/>
        <w:rPr>
          <w:rFonts w:asciiTheme="minorHAnsi" w:hAnsiTheme="minorHAnsi"/>
          <w:lang w:val="bg-BG"/>
        </w:rPr>
      </w:pPr>
      <w:r w:rsidRPr="004B5C35">
        <w:rPr>
          <w:rFonts w:asciiTheme="minorHAnsi" w:hAnsiTheme="minorHAnsi"/>
          <w:lang w:val="bg-BG"/>
        </w:rPr>
        <w:t xml:space="preserve">с цел да се изясни какво </w:t>
      </w:r>
      <w:r w:rsidR="00DF2F66" w:rsidRPr="004B5C35">
        <w:rPr>
          <w:rFonts w:asciiTheme="minorHAnsi" w:hAnsiTheme="minorHAnsi"/>
          <w:lang w:val="bg-BG"/>
        </w:rPr>
        <w:t xml:space="preserve">стои </w:t>
      </w:r>
      <w:r w:rsidRPr="004B5C35">
        <w:rPr>
          <w:rFonts w:asciiTheme="minorHAnsi" w:hAnsiTheme="minorHAnsi"/>
          <w:lang w:val="bg-BG"/>
        </w:rPr>
        <w:t xml:space="preserve">в основата на заключението, изразено в </w:t>
      </w:r>
      <w:r w:rsidR="00DF2F66" w:rsidRPr="004B5C35">
        <w:rPr>
          <w:rFonts w:asciiTheme="minorHAnsi" w:hAnsiTheme="minorHAnsi"/>
          <w:lang w:val="bg-BG"/>
        </w:rPr>
        <w:t>становището от проверката.</w:t>
      </w:r>
    </w:p>
    <w:p w:rsidR="00B80AFE" w:rsidRPr="004B5C35" w:rsidRDefault="00B80AFE" w:rsidP="00B80AFE">
      <w:pPr>
        <w:spacing w:after="120"/>
        <w:jc w:val="both"/>
        <w:rPr>
          <w:rFonts w:asciiTheme="minorHAnsi" w:hAnsiTheme="minorHAnsi"/>
          <w:lang w:val="bg-BG"/>
        </w:rPr>
      </w:pPr>
      <w:r w:rsidRPr="004B5C35">
        <w:rPr>
          <w:rFonts w:asciiTheme="minorHAnsi" w:hAnsiTheme="minorHAnsi"/>
          <w:lang w:val="bg-BG"/>
        </w:rPr>
        <w:t xml:space="preserve">Комисията е разработила </w:t>
      </w:r>
      <w:r w:rsidR="00DF2F66" w:rsidRPr="004B5C35">
        <w:rPr>
          <w:rFonts w:asciiTheme="minorHAnsi" w:hAnsiTheme="minorHAnsi"/>
          <w:lang w:val="bg-BG"/>
        </w:rPr>
        <w:t>шаблон на доклад за проверка</w:t>
      </w:r>
      <w:r w:rsidRPr="004B5C35">
        <w:rPr>
          <w:rFonts w:asciiTheme="minorHAnsi" w:hAnsiTheme="minorHAnsi"/>
          <w:lang w:val="bg-BG"/>
        </w:rPr>
        <w:t xml:space="preserve"> и </w:t>
      </w:r>
      <w:r w:rsidR="00DF2F66" w:rsidRPr="004B5C35">
        <w:rPr>
          <w:rFonts w:asciiTheme="minorHAnsi" w:hAnsiTheme="minorHAnsi"/>
          <w:lang w:val="bg-BG"/>
        </w:rPr>
        <w:t>становище</w:t>
      </w:r>
      <w:r w:rsidRPr="004B5C35">
        <w:rPr>
          <w:rFonts w:asciiTheme="minorHAnsi" w:hAnsiTheme="minorHAnsi"/>
          <w:lang w:val="bg-BG"/>
        </w:rPr>
        <w:t>, ко</w:t>
      </w:r>
      <w:r w:rsidR="00DF2F66" w:rsidRPr="004B5C35">
        <w:rPr>
          <w:rFonts w:asciiTheme="minorHAnsi" w:hAnsiTheme="minorHAnsi"/>
          <w:lang w:val="bg-BG"/>
        </w:rPr>
        <w:t>й</w:t>
      </w:r>
      <w:r w:rsidRPr="004B5C35">
        <w:rPr>
          <w:rFonts w:asciiTheme="minorHAnsi" w:hAnsiTheme="minorHAnsi"/>
          <w:lang w:val="bg-BG"/>
        </w:rPr>
        <w:t>то включва всички необходими елементи.</w:t>
      </w:r>
    </w:p>
    <w:p w:rsidR="00DF2F66" w:rsidRPr="004B5C35" w:rsidRDefault="00DF2F66">
      <w:pPr>
        <w:rPr>
          <w:rFonts w:asciiTheme="minorHAnsi" w:hAnsiTheme="minorHAnsi"/>
          <w:lang w:val="bg-BG"/>
        </w:rPr>
      </w:pPr>
      <w:bookmarkStart w:id="144" w:name="bookmark100"/>
      <w:bookmarkStart w:id="145" w:name="bookmark99"/>
      <w:r w:rsidRPr="004B5C35">
        <w:rPr>
          <w:rFonts w:asciiTheme="minorHAnsi" w:hAnsiTheme="minorHAnsi"/>
          <w:lang w:val="bg-BG"/>
        </w:rPr>
        <w:br w:type="page"/>
      </w:r>
    </w:p>
    <w:p w:rsidR="00B80AFE" w:rsidRPr="004B5C35" w:rsidRDefault="00DF2F66" w:rsidP="00DF2F66">
      <w:pPr>
        <w:pStyle w:val="1"/>
        <w:rPr>
          <w:lang w:val="bg-BG"/>
        </w:rPr>
      </w:pPr>
      <w:bookmarkStart w:id="146" w:name="_Toc3379733"/>
      <w:r w:rsidRPr="004B5C35">
        <w:rPr>
          <w:lang w:val="bg-BG"/>
        </w:rPr>
        <w:t>9</w:t>
      </w:r>
      <w:r w:rsidRPr="004B5C35">
        <w:rPr>
          <w:lang w:val="bg-BG"/>
        </w:rPr>
        <w:tab/>
      </w:r>
      <w:r w:rsidR="004B5C35" w:rsidRPr="004B5C35">
        <w:rPr>
          <w:lang w:val="bg-BG"/>
        </w:rPr>
        <w:t xml:space="preserve">Приложение </w:t>
      </w:r>
      <w:r w:rsidR="00B80AFE" w:rsidRPr="004B5C35">
        <w:rPr>
          <w:lang w:val="bg-BG"/>
        </w:rPr>
        <w:t xml:space="preserve">2 </w:t>
      </w:r>
      <w:r w:rsidR="00BD4EF9" w:rsidRPr="004B5C35">
        <w:rPr>
          <w:lang w:val="bg-BG"/>
        </w:rPr>
        <w:t>–</w:t>
      </w:r>
      <w:r w:rsidR="00B80AFE" w:rsidRPr="004B5C35">
        <w:rPr>
          <w:lang w:val="bg-BG"/>
        </w:rPr>
        <w:t xml:space="preserve"> Списък на наличните ръководства</w:t>
      </w:r>
      <w:bookmarkEnd w:id="146"/>
      <w:r w:rsidR="00B80AFE" w:rsidRPr="004B5C35">
        <w:rPr>
          <w:lang w:val="bg-BG"/>
        </w:rPr>
        <w:t xml:space="preserve"> </w:t>
      </w:r>
      <w:bookmarkEnd w:id="144"/>
      <w:bookmarkEnd w:id="145"/>
    </w:p>
    <w:p w:rsidR="00B80AFE" w:rsidRPr="004B5C35" w:rsidRDefault="00B80AFE" w:rsidP="00B80AFE">
      <w:pPr>
        <w:spacing w:after="120"/>
        <w:jc w:val="both"/>
        <w:rPr>
          <w:rFonts w:asciiTheme="minorHAnsi" w:hAnsiTheme="minorHAnsi"/>
          <w:lang w:val="bg-BG"/>
        </w:rPr>
      </w:pPr>
      <w:r w:rsidRPr="004B5C35">
        <w:rPr>
          <w:rFonts w:asciiTheme="minorHAnsi" w:hAnsiTheme="minorHAnsi"/>
          <w:lang w:val="bg-BG"/>
        </w:rPr>
        <w:t xml:space="preserve">Конкретни теми бяха идентифицирани в рамките на </w:t>
      </w:r>
      <w:r w:rsidR="00BA7A05">
        <w:rPr>
          <w:rFonts w:asciiTheme="minorHAnsi" w:hAnsiTheme="minorHAnsi"/>
          <w:lang w:val="bg-BG"/>
        </w:rPr>
        <w:t>FAR</w:t>
      </w:r>
      <w:r w:rsidRPr="004B5C35">
        <w:rPr>
          <w:rFonts w:asciiTheme="minorHAnsi" w:hAnsiTheme="minorHAnsi"/>
          <w:lang w:val="bg-BG"/>
        </w:rPr>
        <w:t xml:space="preserve">, които заслужават допълнително обяснение или насоки. </w:t>
      </w:r>
      <w:r w:rsidR="00BD4EF9" w:rsidRPr="004B5C35">
        <w:rPr>
          <w:rFonts w:asciiTheme="minorHAnsi" w:hAnsiTheme="minorHAnsi"/>
          <w:lang w:val="bg-BG"/>
        </w:rPr>
        <w:t xml:space="preserve">Ръководствата по </w:t>
      </w:r>
      <w:r w:rsidR="00BA7A05">
        <w:rPr>
          <w:rFonts w:asciiTheme="minorHAnsi" w:hAnsiTheme="minorHAnsi"/>
          <w:lang w:val="bg-BG"/>
        </w:rPr>
        <w:t>FAR</w:t>
      </w:r>
      <w:r w:rsidR="00BD4EF9" w:rsidRPr="004B5C35">
        <w:rPr>
          <w:rFonts w:asciiTheme="minorHAnsi" w:hAnsiTheme="minorHAnsi"/>
          <w:lang w:val="bg-BG"/>
        </w:rPr>
        <w:t xml:space="preserve"> са създадени с цел </w:t>
      </w:r>
      <w:r w:rsidRPr="004B5C35">
        <w:rPr>
          <w:rFonts w:asciiTheme="minorHAnsi" w:hAnsiTheme="minorHAnsi"/>
          <w:lang w:val="bg-BG"/>
        </w:rPr>
        <w:t xml:space="preserve">да разгледат тези въпроси възможно най-конкретно и ясно. Комисията счита, че е необходимо да се постигне максимално ниво на хармонизация в </w:t>
      </w:r>
      <w:r w:rsidR="00BD4EF9" w:rsidRPr="004B5C35">
        <w:rPr>
          <w:rFonts w:asciiTheme="minorHAnsi" w:hAnsiTheme="minorHAnsi"/>
          <w:lang w:val="bg-BG"/>
        </w:rPr>
        <w:t xml:space="preserve">прилагането </w:t>
      </w:r>
      <w:r w:rsidRPr="004B5C35">
        <w:rPr>
          <w:rFonts w:asciiTheme="minorHAnsi" w:hAnsiTheme="minorHAnsi"/>
          <w:lang w:val="bg-BG"/>
        </w:rPr>
        <w:t>на методологията за разпределение за Фаза 4.</w:t>
      </w:r>
    </w:p>
    <w:p w:rsidR="00B80AFE" w:rsidRPr="004B5C35" w:rsidRDefault="00BD4EF9" w:rsidP="00B80AFE">
      <w:pPr>
        <w:spacing w:after="120"/>
        <w:jc w:val="both"/>
        <w:rPr>
          <w:rFonts w:asciiTheme="minorHAnsi" w:hAnsiTheme="minorHAnsi"/>
          <w:lang w:val="bg-BG"/>
        </w:rPr>
      </w:pPr>
      <w:r w:rsidRPr="004B5C35">
        <w:rPr>
          <w:rFonts w:asciiTheme="minorHAnsi" w:hAnsiTheme="minorHAnsi"/>
          <w:lang w:val="bg-BG"/>
        </w:rPr>
        <w:t xml:space="preserve">Ръководствата по </w:t>
      </w:r>
      <w:r w:rsidR="00BA7A05">
        <w:rPr>
          <w:rFonts w:asciiTheme="minorHAnsi" w:hAnsiTheme="minorHAnsi"/>
          <w:lang w:val="bg-BG"/>
        </w:rPr>
        <w:t>FAR</w:t>
      </w:r>
      <w:r w:rsidRPr="004B5C35">
        <w:rPr>
          <w:rFonts w:asciiTheme="minorHAnsi" w:hAnsiTheme="minorHAnsi"/>
          <w:lang w:val="bg-BG"/>
        </w:rPr>
        <w:t xml:space="preserve"> </w:t>
      </w:r>
      <w:r w:rsidR="00B80AFE" w:rsidRPr="004B5C35">
        <w:rPr>
          <w:rFonts w:asciiTheme="minorHAnsi" w:hAnsiTheme="minorHAnsi"/>
          <w:lang w:val="bg-BG"/>
        </w:rPr>
        <w:t xml:space="preserve">имат за цел постигане на последователност в тълкуването на </w:t>
      </w:r>
      <w:r w:rsidR="00BA7A05">
        <w:rPr>
          <w:rFonts w:asciiTheme="minorHAnsi" w:hAnsiTheme="minorHAnsi"/>
          <w:lang w:val="bg-BG"/>
        </w:rPr>
        <w:t>FAR</w:t>
      </w:r>
      <w:r w:rsidR="00B80AFE" w:rsidRPr="004B5C35">
        <w:rPr>
          <w:rFonts w:asciiTheme="minorHAnsi" w:hAnsiTheme="minorHAnsi"/>
          <w:lang w:val="bg-BG"/>
        </w:rPr>
        <w:t>, насърчаване на хармонизацията и предотвратяване на възможни злоупотреби или нарушаване на конкуренцията в рамките на Общността. Пълният списък на тези документи е описан по-долу:</w:t>
      </w:r>
    </w:p>
    <w:p w:rsidR="00B80AFE" w:rsidRPr="004B5C35" w:rsidRDefault="00B80AFE" w:rsidP="00BD4EF9">
      <w:pPr>
        <w:pStyle w:val="7"/>
      </w:pPr>
      <w:r w:rsidRPr="004B5C35">
        <w:t xml:space="preserve">• </w:t>
      </w:r>
      <w:r w:rsidR="00BD4EF9" w:rsidRPr="004B5C35">
        <w:tab/>
      </w:r>
      <w:r w:rsidRPr="004B5C35">
        <w:t xml:space="preserve">Ръководство </w:t>
      </w:r>
      <w:r w:rsidR="00BD4EF9" w:rsidRPr="004B5C35">
        <w:t>№</w:t>
      </w:r>
      <w:r w:rsidRPr="004B5C35">
        <w:t xml:space="preserve"> 1 </w:t>
      </w:r>
      <w:r w:rsidR="00BD4EF9" w:rsidRPr="004B5C35">
        <w:t>–</w:t>
      </w:r>
      <w:r w:rsidRPr="004B5C35">
        <w:t xml:space="preserve"> общи насоки:</w:t>
      </w:r>
    </w:p>
    <w:p w:rsidR="00B80AFE" w:rsidRPr="004B5C35" w:rsidRDefault="00B80AFE" w:rsidP="00BD4EF9">
      <w:pPr>
        <w:pStyle w:val="8"/>
      </w:pPr>
      <w:r w:rsidRPr="004B5C35">
        <w:t>Този документ дава общ обзор на процеса на разпредел</w:t>
      </w:r>
      <w:r w:rsidR="00BD4EF9" w:rsidRPr="004B5C35">
        <w:t>яне</w:t>
      </w:r>
      <w:r w:rsidRPr="004B5C35">
        <w:t xml:space="preserve"> и обяснява основите на методологията за разпределение. Той също обяснява как различните Ръководства са </w:t>
      </w:r>
      <w:r w:rsidR="00BD4EF9" w:rsidRPr="004B5C35">
        <w:t>отнасят едно към друго</w:t>
      </w:r>
      <w:r w:rsidRPr="004B5C35">
        <w:t>.</w:t>
      </w:r>
    </w:p>
    <w:p w:rsidR="00B80AFE" w:rsidRPr="004B5C35" w:rsidRDefault="00B80AFE" w:rsidP="00BD4EF9">
      <w:pPr>
        <w:pStyle w:val="7"/>
      </w:pPr>
      <w:r w:rsidRPr="004B5C35">
        <w:t xml:space="preserve">• </w:t>
      </w:r>
      <w:r w:rsidR="00BD4EF9" w:rsidRPr="004B5C35">
        <w:tab/>
      </w:r>
      <w:r w:rsidRPr="004B5C35">
        <w:t xml:space="preserve">Ръководство </w:t>
      </w:r>
      <w:r w:rsidR="00BD4EF9" w:rsidRPr="004B5C35">
        <w:t>№</w:t>
      </w:r>
      <w:r w:rsidRPr="004B5C35">
        <w:t xml:space="preserve"> 2 </w:t>
      </w:r>
      <w:r w:rsidR="00BD4EF9" w:rsidRPr="004B5C35">
        <w:t>–</w:t>
      </w:r>
      <w:r w:rsidRPr="004B5C35">
        <w:t xml:space="preserve"> насоки относно подходите за разпредел</w:t>
      </w:r>
      <w:r w:rsidR="00BD4EF9" w:rsidRPr="004B5C35">
        <w:t>яне на ниво инсталация</w:t>
      </w:r>
      <w:r w:rsidRPr="004B5C35">
        <w:t>:</w:t>
      </w:r>
    </w:p>
    <w:p w:rsidR="00B80AFE" w:rsidRPr="004B5C35" w:rsidRDefault="00B80AFE" w:rsidP="00BD4EF9">
      <w:pPr>
        <w:pStyle w:val="8"/>
      </w:pPr>
      <w:r w:rsidRPr="004B5C35">
        <w:t xml:space="preserve">Този документ обяснява как методологията на </w:t>
      </w:r>
      <w:r w:rsidR="00BD4EF9" w:rsidRPr="004B5C35">
        <w:t xml:space="preserve">разпределяне </w:t>
      </w:r>
      <w:r w:rsidRPr="004B5C35">
        <w:t xml:space="preserve">работи на ниво инсталации и обяснява как </w:t>
      </w:r>
      <w:r w:rsidR="00BD4EF9" w:rsidRPr="004B5C35">
        <w:t xml:space="preserve">излагането </w:t>
      </w:r>
      <w:r w:rsidRPr="004B5C35">
        <w:t xml:space="preserve">на даден сектор </w:t>
      </w:r>
      <w:r w:rsidR="00BD4EF9" w:rsidRPr="004B5C35">
        <w:t xml:space="preserve">на </w:t>
      </w:r>
      <w:r w:rsidRPr="004B5C35">
        <w:t xml:space="preserve">риска от изтичане на въглерод влияе върху определянето на </w:t>
      </w:r>
      <w:r w:rsidR="00BD4EF9" w:rsidRPr="004B5C35">
        <w:t xml:space="preserve">безплатното разпределяне </w:t>
      </w:r>
      <w:r w:rsidRPr="004B5C35">
        <w:t>на инсталациите.</w:t>
      </w:r>
    </w:p>
    <w:p w:rsidR="00B80AFE" w:rsidRPr="004B5C35" w:rsidRDefault="00B80AFE" w:rsidP="00BD4EF9">
      <w:pPr>
        <w:pStyle w:val="7"/>
      </w:pPr>
      <w:r w:rsidRPr="004B5C35">
        <w:t xml:space="preserve">• </w:t>
      </w:r>
      <w:r w:rsidR="00BD4EF9" w:rsidRPr="004B5C35">
        <w:tab/>
      </w:r>
      <w:r w:rsidRPr="004B5C35">
        <w:t xml:space="preserve">Ръководство </w:t>
      </w:r>
      <w:r w:rsidR="00BD4EF9" w:rsidRPr="004B5C35">
        <w:t>№</w:t>
      </w:r>
      <w:r w:rsidRPr="004B5C35">
        <w:t xml:space="preserve"> </w:t>
      </w:r>
      <w:r w:rsidR="00BD4EF9" w:rsidRPr="004B5C35">
        <w:t>3</w:t>
      </w:r>
      <w:r w:rsidRPr="004B5C35">
        <w:t xml:space="preserve"> </w:t>
      </w:r>
      <w:r w:rsidR="00BD4EF9" w:rsidRPr="004B5C35">
        <w:t>–</w:t>
      </w:r>
      <w:r w:rsidRPr="004B5C35">
        <w:t xml:space="preserve"> насоки за събиране на данни:</w:t>
      </w:r>
    </w:p>
    <w:p w:rsidR="00B80AFE" w:rsidRPr="004B5C35" w:rsidRDefault="00B80AFE" w:rsidP="00BD4EF9">
      <w:pPr>
        <w:pStyle w:val="8"/>
      </w:pPr>
      <w:r w:rsidRPr="004B5C35">
        <w:t xml:space="preserve">Този документ обяснява какви данни са необходими от операторите, които трябва да бъдат представени на Компетентните органи и как да </w:t>
      </w:r>
      <w:r w:rsidR="00BD4EF9" w:rsidRPr="004B5C35">
        <w:t xml:space="preserve">бъдат </w:t>
      </w:r>
      <w:r w:rsidRPr="004B5C35">
        <w:t>съб</w:t>
      </w:r>
      <w:r w:rsidR="00BD4EF9" w:rsidRPr="004B5C35">
        <w:t>ирани</w:t>
      </w:r>
      <w:r w:rsidRPr="004B5C35">
        <w:t xml:space="preserve">, обхващайки както данни за определяне на предварителното безплатно разпределение, така и за актуализиране на стойностите на </w:t>
      </w:r>
      <w:r w:rsidR="00BD4EF9" w:rsidRPr="004B5C35">
        <w:t>показателите</w:t>
      </w:r>
      <w:r w:rsidRPr="004B5C35">
        <w:t xml:space="preserve">. Той отразява структурата на </w:t>
      </w:r>
      <w:r w:rsidR="00BD4EF9" w:rsidRPr="004B5C35">
        <w:t xml:space="preserve">шаблона </w:t>
      </w:r>
      <w:r w:rsidRPr="004B5C35">
        <w:t>за събиране на данни, предоставен от Европейската комисия (ЕК).</w:t>
      </w:r>
    </w:p>
    <w:p w:rsidR="00B80AFE" w:rsidRPr="004B5C35" w:rsidRDefault="00DF2F66" w:rsidP="00DF2F66">
      <w:pPr>
        <w:pStyle w:val="7"/>
      </w:pPr>
      <w:r w:rsidRPr="004B5C35">
        <w:t>•</w:t>
      </w:r>
      <w:r w:rsidRPr="004B5C35">
        <w:tab/>
      </w:r>
      <w:r w:rsidR="00B80AFE" w:rsidRPr="004B5C35">
        <w:t xml:space="preserve">Ръководство </w:t>
      </w:r>
      <w:r w:rsidR="00BD4EF9" w:rsidRPr="004B5C35">
        <w:t>№</w:t>
      </w:r>
      <w:r w:rsidR="00B80AFE" w:rsidRPr="004B5C35">
        <w:t xml:space="preserve"> 4 </w:t>
      </w:r>
      <w:r w:rsidR="00BD4EF9" w:rsidRPr="004B5C35">
        <w:t>–</w:t>
      </w:r>
      <w:r w:rsidR="00B80AFE" w:rsidRPr="004B5C35">
        <w:t xml:space="preserve"> насоки относно </w:t>
      </w:r>
      <w:r w:rsidR="00BD4EF9" w:rsidRPr="004B5C35">
        <w:t>проверката на данните за националните мерки за изпълнение</w:t>
      </w:r>
      <w:r w:rsidR="00B80AFE" w:rsidRPr="004B5C35">
        <w:t>:</w:t>
      </w:r>
    </w:p>
    <w:p w:rsidR="00B80AFE" w:rsidRPr="004B5C35" w:rsidRDefault="00B80AFE" w:rsidP="00DF2F66">
      <w:pPr>
        <w:pStyle w:val="8"/>
      </w:pPr>
      <w:r w:rsidRPr="004B5C35">
        <w:t xml:space="preserve">Този документ е насочен към </w:t>
      </w:r>
      <w:r w:rsidR="00BA7A05">
        <w:t>верификаторите</w:t>
      </w:r>
      <w:r w:rsidR="00BD4EF9" w:rsidRPr="004B5C35">
        <w:t xml:space="preserve"> на СТЕ на ЕС и</w:t>
      </w:r>
      <w:r w:rsidRPr="004B5C35">
        <w:t xml:space="preserve"> органи</w:t>
      </w:r>
      <w:r w:rsidR="00BD4EF9" w:rsidRPr="004B5C35">
        <w:t>те за акредитация</w:t>
      </w:r>
      <w:r w:rsidRPr="004B5C35">
        <w:t>. В него се обяснява процесът на проверка</w:t>
      </w:r>
      <w:r w:rsidR="00BD4EF9" w:rsidRPr="004B5C35">
        <w:t xml:space="preserve">, касаещ </w:t>
      </w:r>
      <w:r w:rsidRPr="004B5C35">
        <w:t xml:space="preserve">събирането на данни за Националните мерки за </w:t>
      </w:r>
      <w:r w:rsidR="00BD4EF9" w:rsidRPr="004B5C35">
        <w:t>изпълнение</w:t>
      </w:r>
      <w:r w:rsidR="00BD4EF9" w:rsidRPr="004B5C35">
        <w:rPr>
          <w:rStyle w:val="FootnoteReference"/>
        </w:rPr>
        <w:footnoteReference w:id="48"/>
      </w:r>
      <w:r w:rsidRPr="004B5C35">
        <w:t>, данни подавани от нови участници.</w:t>
      </w:r>
    </w:p>
    <w:p w:rsidR="00B80AFE" w:rsidRPr="004B5C35" w:rsidRDefault="00B80AFE" w:rsidP="00DF2F66">
      <w:pPr>
        <w:pStyle w:val="7"/>
      </w:pPr>
      <w:r w:rsidRPr="004B5C35">
        <w:t xml:space="preserve">• </w:t>
      </w:r>
      <w:r w:rsidR="00DF2F66" w:rsidRPr="004B5C35">
        <w:tab/>
      </w:r>
      <w:r w:rsidRPr="004B5C35">
        <w:t xml:space="preserve">Ръководство </w:t>
      </w:r>
      <w:r w:rsidR="00BD4EF9" w:rsidRPr="004B5C35">
        <w:t>№</w:t>
      </w:r>
      <w:r w:rsidRPr="004B5C35">
        <w:t xml:space="preserve"> 5 </w:t>
      </w:r>
      <w:r w:rsidR="00BD4EF9" w:rsidRPr="004B5C35">
        <w:t>–</w:t>
      </w:r>
      <w:r w:rsidRPr="004B5C35">
        <w:t xml:space="preserve"> указания за Мониторинг </w:t>
      </w:r>
      <w:r w:rsidR="00BD4EF9" w:rsidRPr="004B5C35">
        <w:t xml:space="preserve">и </w:t>
      </w:r>
      <w:r w:rsidRPr="004B5C35">
        <w:t xml:space="preserve">Докладване (M&amp;R) за </w:t>
      </w:r>
      <w:r w:rsidR="00BA7A05">
        <w:t>FAR</w:t>
      </w:r>
      <w:r w:rsidRPr="004B5C35">
        <w:t>:</w:t>
      </w:r>
    </w:p>
    <w:p w:rsidR="00B80AFE" w:rsidRPr="004B5C35" w:rsidRDefault="00B80AFE" w:rsidP="00BD4EF9">
      <w:pPr>
        <w:pStyle w:val="8"/>
      </w:pPr>
      <w:r w:rsidRPr="004B5C35">
        <w:t>Този документ служи за три цели:</w:t>
      </w:r>
    </w:p>
    <w:p w:rsidR="00B80AFE" w:rsidRPr="004B5C35" w:rsidRDefault="00B80AFE" w:rsidP="00BD4EF9">
      <w:pPr>
        <w:pStyle w:val="8"/>
      </w:pPr>
      <w:r w:rsidRPr="004B5C35">
        <w:t>a)</w:t>
      </w:r>
      <w:r w:rsidR="00BD4EF9" w:rsidRPr="004B5C35">
        <w:t> Предоставя „</w:t>
      </w:r>
      <w:r w:rsidRPr="004B5C35">
        <w:t>бърз справочник" за читателите, които са нови за темата за безплатно разпределение в СТЕ на ЕС;</w:t>
      </w:r>
    </w:p>
    <w:p w:rsidR="00B80AFE" w:rsidRPr="004B5C35" w:rsidRDefault="00B80AFE" w:rsidP="00BD4EF9">
      <w:pPr>
        <w:pStyle w:val="8"/>
      </w:pPr>
      <w:r w:rsidRPr="004B5C35">
        <w:t>б)</w:t>
      </w:r>
      <w:r w:rsidR="00BD4EF9" w:rsidRPr="004B5C35">
        <w:t xml:space="preserve"> Предоставя обзор </w:t>
      </w:r>
      <w:r w:rsidRPr="004B5C35">
        <w:t xml:space="preserve">на изискванията за </w:t>
      </w:r>
      <w:r w:rsidR="00BD4EF9" w:rsidRPr="004B5C35">
        <w:t>Мониторинг и Докладване</w:t>
      </w:r>
      <w:r w:rsidRPr="004B5C35">
        <w:t xml:space="preserve">, въведени от </w:t>
      </w:r>
      <w:r w:rsidR="00BA7A05">
        <w:t>FAR</w:t>
      </w:r>
      <w:r w:rsidRPr="004B5C35">
        <w:t>, допълва</w:t>
      </w:r>
      <w:r w:rsidR="00BD4EF9" w:rsidRPr="004B5C35">
        <w:t>йк</w:t>
      </w:r>
      <w:r w:rsidRPr="004B5C35">
        <w:t xml:space="preserve">и съществуващия годишен цикъл на съответствие, вече установен от Регламента </w:t>
      </w:r>
      <w:r w:rsidR="00BD4EF9" w:rsidRPr="004B5C35">
        <w:t>относно мониторинга и</w:t>
      </w:r>
      <w:r w:rsidRPr="004B5C35">
        <w:t xml:space="preserve"> </w:t>
      </w:r>
      <w:r w:rsidR="00BD4EF9" w:rsidRPr="004B5C35">
        <w:t>докладването и Регламент за акредитацията и проверкат</w:t>
      </w:r>
      <w:r w:rsidR="00EB4C5B" w:rsidRPr="004B5C35">
        <w:t>а</w:t>
      </w:r>
      <w:r w:rsidR="00BD4EF9" w:rsidRPr="004B5C35">
        <w:t xml:space="preserve"> (</w:t>
      </w:r>
      <w:r w:rsidR="00BA7A05">
        <w:t>AVR2</w:t>
      </w:r>
      <w:r w:rsidRPr="004B5C35">
        <w:t>); и</w:t>
      </w:r>
      <w:r w:rsidR="00DF2F66" w:rsidRPr="004B5C35">
        <w:t xml:space="preserve"> </w:t>
      </w:r>
    </w:p>
    <w:p w:rsidR="00B80AFE" w:rsidRPr="004B5C35" w:rsidRDefault="00B80AFE" w:rsidP="00BD4EF9">
      <w:pPr>
        <w:pStyle w:val="8"/>
      </w:pPr>
      <w:r w:rsidRPr="004B5C35">
        <w:t>в)</w:t>
      </w:r>
      <w:r w:rsidR="00BD4EF9" w:rsidRPr="004B5C35">
        <w:t xml:space="preserve"> Предоставя </w:t>
      </w:r>
      <w:r w:rsidRPr="004B5C35">
        <w:t>насоки относно изискванията на Плана относно методите за мониторинг и други нови</w:t>
      </w:r>
      <w:r w:rsidR="00DF2F66" w:rsidRPr="004B5C35">
        <w:t xml:space="preserve"> </w:t>
      </w:r>
      <w:r w:rsidRPr="004B5C35">
        <w:t xml:space="preserve">елементи на </w:t>
      </w:r>
      <w:r w:rsidR="00BA7A05">
        <w:t>FAR</w:t>
      </w:r>
      <w:r w:rsidRPr="004B5C35">
        <w:t>, които не са обхванати от други ръководства от</w:t>
      </w:r>
      <w:r w:rsidR="00DF2F66" w:rsidRPr="004B5C35">
        <w:t xml:space="preserve"> </w:t>
      </w:r>
      <w:r w:rsidRPr="004B5C35">
        <w:t>тази серия.</w:t>
      </w:r>
    </w:p>
    <w:p w:rsidR="00B80AFE" w:rsidRPr="004B5C35" w:rsidRDefault="00B80AFE" w:rsidP="00DF2F66">
      <w:pPr>
        <w:pStyle w:val="7"/>
      </w:pPr>
      <w:r w:rsidRPr="004B5C35">
        <w:t>•</w:t>
      </w:r>
      <w:r w:rsidR="00BD4EF9" w:rsidRPr="004B5C35">
        <w:tab/>
      </w:r>
      <w:r w:rsidRPr="004B5C35">
        <w:t xml:space="preserve">Ръководство документ </w:t>
      </w:r>
      <w:r w:rsidR="00BD4EF9" w:rsidRPr="004B5C35">
        <w:t>№ </w:t>
      </w:r>
      <w:r w:rsidRPr="004B5C35">
        <w:t xml:space="preserve">6 </w:t>
      </w:r>
      <w:r w:rsidR="00BD4EF9" w:rsidRPr="004B5C35">
        <w:t>–</w:t>
      </w:r>
      <w:r w:rsidRPr="004B5C35">
        <w:t xml:space="preserve"> </w:t>
      </w:r>
      <w:r w:rsidR="00BD4EF9" w:rsidRPr="004B5C35">
        <w:t xml:space="preserve">насоки </w:t>
      </w:r>
      <w:r w:rsidRPr="004B5C35">
        <w:t>за трансгранични потоци</w:t>
      </w:r>
      <w:r w:rsidR="00BD4EF9" w:rsidRPr="004B5C35">
        <w:t xml:space="preserve"> от топлинна енергия</w:t>
      </w:r>
      <w:r w:rsidRPr="004B5C35">
        <w:t>:</w:t>
      </w:r>
    </w:p>
    <w:p w:rsidR="00B80AFE" w:rsidRPr="004B5C35" w:rsidRDefault="00B80AFE" w:rsidP="00BD4EF9">
      <w:pPr>
        <w:pStyle w:val="8"/>
      </w:pPr>
      <w:r w:rsidRPr="004B5C35">
        <w:t>Този документ обяснява как работят методите за разпредел</w:t>
      </w:r>
      <w:r w:rsidR="009A2E3F" w:rsidRPr="004B5C35">
        <w:t>я</w:t>
      </w:r>
      <w:r w:rsidRPr="004B5C35">
        <w:t xml:space="preserve">не в случай на пренос на </w:t>
      </w:r>
      <w:r w:rsidR="009A2E3F" w:rsidRPr="004B5C35">
        <w:t xml:space="preserve">топлинна енергия </w:t>
      </w:r>
      <w:r w:rsidRPr="004B5C35">
        <w:t>пр</w:t>
      </w:r>
      <w:r w:rsidR="009A2E3F" w:rsidRPr="004B5C35">
        <w:t>ез границите на дадена инсталация</w:t>
      </w:r>
      <w:r w:rsidRPr="004B5C35">
        <w:t>.</w:t>
      </w:r>
    </w:p>
    <w:p w:rsidR="00B80AFE" w:rsidRPr="004B5C35" w:rsidRDefault="00B80AFE" w:rsidP="00DF2F66">
      <w:pPr>
        <w:pStyle w:val="7"/>
      </w:pPr>
      <w:r w:rsidRPr="004B5C35">
        <w:t xml:space="preserve">• </w:t>
      </w:r>
      <w:r w:rsidR="009A2E3F" w:rsidRPr="004B5C35">
        <w:tab/>
      </w:r>
      <w:r w:rsidRPr="004B5C35">
        <w:t xml:space="preserve">Ръководство документ </w:t>
      </w:r>
      <w:r w:rsidR="009A2E3F" w:rsidRPr="004B5C35">
        <w:t>№ </w:t>
      </w:r>
      <w:r w:rsidRPr="004B5C35">
        <w:t xml:space="preserve">7 </w:t>
      </w:r>
      <w:r w:rsidR="009A2E3F" w:rsidRPr="004B5C35">
        <w:t>–</w:t>
      </w:r>
      <w:r w:rsidRPr="004B5C35">
        <w:t xml:space="preserve"> </w:t>
      </w:r>
      <w:r w:rsidR="009A2E3F" w:rsidRPr="004B5C35">
        <w:t xml:space="preserve">насоки </w:t>
      </w:r>
      <w:r w:rsidRPr="004B5C35">
        <w:t>за нови участници и закривания:</w:t>
      </w:r>
    </w:p>
    <w:p w:rsidR="00B80AFE" w:rsidRPr="004B5C35" w:rsidRDefault="00B80AFE" w:rsidP="009A2E3F">
      <w:pPr>
        <w:pStyle w:val="8"/>
      </w:pPr>
      <w:r w:rsidRPr="004B5C35">
        <w:t>Този документ има за цел да обясни правилата за разпредел</w:t>
      </w:r>
      <w:r w:rsidR="009A2E3F" w:rsidRPr="004B5C35">
        <w:t xml:space="preserve">яне, касаещи </w:t>
      </w:r>
      <w:r w:rsidRPr="004B5C35">
        <w:t xml:space="preserve">новите участници, затваряния и промени в </w:t>
      </w:r>
      <w:r w:rsidR="009A2E3F" w:rsidRPr="004B5C35">
        <w:t>равнищата на дейност</w:t>
      </w:r>
      <w:r w:rsidRPr="004B5C35">
        <w:t>.</w:t>
      </w:r>
    </w:p>
    <w:p w:rsidR="00B80AFE" w:rsidRPr="004B5C35" w:rsidRDefault="00B80AFE" w:rsidP="00DF2F66">
      <w:pPr>
        <w:pStyle w:val="7"/>
      </w:pPr>
      <w:r w:rsidRPr="004B5C35">
        <w:t xml:space="preserve">• </w:t>
      </w:r>
      <w:r w:rsidR="009A2E3F" w:rsidRPr="004B5C35">
        <w:tab/>
      </w:r>
      <w:r w:rsidRPr="004B5C35">
        <w:t xml:space="preserve">Ръководство </w:t>
      </w:r>
      <w:r w:rsidR="00BD4EF9" w:rsidRPr="004B5C35">
        <w:t>№</w:t>
      </w:r>
      <w:r w:rsidRPr="004B5C35">
        <w:t xml:space="preserve"> 8 </w:t>
      </w:r>
      <w:r w:rsidR="009A2E3F" w:rsidRPr="004B5C35">
        <w:t>–</w:t>
      </w:r>
      <w:r w:rsidRPr="004B5C35">
        <w:t xml:space="preserve"> </w:t>
      </w:r>
      <w:r w:rsidR="009A2E3F" w:rsidRPr="004B5C35">
        <w:t>насоки за отпад</w:t>
      </w:r>
      <w:r w:rsidRPr="004B5C35">
        <w:t xml:space="preserve">ни газове и </w:t>
      </w:r>
      <w:r w:rsidR="009A2E3F" w:rsidRPr="004B5C35">
        <w:t>подинсталаци</w:t>
      </w:r>
      <w:r w:rsidRPr="004B5C35">
        <w:t xml:space="preserve">и </w:t>
      </w:r>
      <w:r w:rsidR="009A2E3F" w:rsidRPr="004B5C35">
        <w:t xml:space="preserve">с </w:t>
      </w:r>
      <w:r w:rsidRPr="004B5C35">
        <w:t>емисии</w:t>
      </w:r>
      <w:r w:rsidR="009A2E3F" w:rsidRPr="004B5C35">
        <w:t xml:space="preserve"> от процеси</w:t>
      </w:r>
      <w:r w:rsidRPr="004B5C35">
        <w:t>:</w:t>
      </w:r>
    </w:p>
    <w:p w:rsidR="00B80AFE" w:rsidRPr="004B5C35" w:rsidRDefault="00B80AFE" w:rsidP="009A2E3F">
      <w:pPr>
        <w:pStyle w:val="8"/>
      </w:pPr>
      <w:r w:rsidRPr="004B5C35">
        <w:t>Този документ дава обяснение н</w:t>
      </w:r>
      <w:r w:rsidR="009A2E3F" w:rsidRPr="004B5C35">
        <w:t>а методологията за разпределяне, касаеща подинсталации с емисии от процеси</w:t>
      </w:r>
      <w:r w:rsidRPr="004B5C35">
        <w:t>, по-специално по отнош</w:t>
      </w:r>
      <w:r w:rsidR="009A2E3F" w:rsidRPr="004B5C35">
        <w:t>ение на пречистването на отпад</w:t>
      </w:r>
      <w:r w:rsidRPr="004B5C35">
        <w:t>ни газове.</w:t>
      </w:r>
    </w:p>
    <w:p w:rsidR="00B80AFE" w:rsidRPr="004B5C35" w:rsidRDefault="00B80AFE" w:rsidP="00DF2F66">
      <w:pPr>
        <w:pStyle w:val="7"/>
      </w:pPr>
      <w:r w:rsidRPr="004B5C35">
        <w:t xml:space="preserve">• </w:t>
      </w:r>
      <w:r w:rsidR="009A2E3F" w:rsidRPr="004B5C35">
        <w:tab/>
      </w:r>
      <w:r w:rsidRPr="004B5C35">
        <w:t xml:space="preserve">Ръководство </w:t>
      </w:r>
      <w:r w:rsidR="00BD4EF9" w:rsidRPr="004B5C35">
        <w:t>№</w:t>
      </w:r>
      <w:r w:rsidRPr="004B5C35">
        <w:t xml:space="preserve"> 9 </w:t>
      </w:r>
      <w:r w:rsidR="009A2E3F" w:rsidRPr="004B5C35">
        <w:t>–</w:t>
      </w:r>
      <w:r w:rsidRPr="004B5C35">
        <w:t xml:space="preserve"> </w:t>
      </w:r>
      <w:r w:rsidR="009A2E3F" w:rsidRPr="004B5C35">
        <w:t xml:space="preserve">специфични за секторите </w:t>
      </w:r>
      <w:r w:rsidRPr="004B5C35">
        <w:t>насоки:</w:t>
      </w:r>
    </w:p>
    <w:p w:rsidR="00B80AFE" w:rsidRPr="004B5C35" w:rsidRDefault="00B80AFE" w:rsidP="009A2E3F">
      <w:pPr>
        <w:pStyle w:val="8"/>
      </w:pPr>
      <w:r w:rsidRPr="004B5C35">
        <w:t xml:space="preserve">Този документ дава подробно описание на </w:t>
      </w:r>
      <w:r w:rsidR="009A2E3F" w:rsidRPr="004B5C35">
        <w:t xml:space="preserve">показателите на </w:t>
      </w:r>
      <w:r w:rsidRPr="004B5C35">
        <w:t xml:space="preserve">продуктите, както и системните граници на всеки от </w:t>
      </w:r>
      <w:r w:rsidR="009A2E3F" w:rsidRPr="004B5C35">
        <w:t xml:space="preserve">показателите на </w:t>
      </w:r>
      <w:r w:rsidRPr="004B5C35">
        <w:t xml:space="preserve">продуктите, посочени в </w:t>
      </w:r>
      <w:r w:rsidR="00BA7A05">
        <w:t>FAR</w:t>
      </w:r>
      <w:r w:rsidRPr="004B5C35">
        <w:t xml:space="preserve">. Освен това, където е уместно, са описани специални методи за изчисляване на </w:t>
      </w:r>
      <w:r w:rsidR="009A2E3F" w:rsidRPr="004B5C35">
        <w:t xml:space="preserve">равнищата </w:t>
      </w:r>
      <w:r w:rsidRPr="004B5C35">
        <w:t xml:space="preserve">на </w:t>
      </w:r>
      <w:r w:rsidR="009A2E3F" w:rsidRPr="004B5C35">
        <w:t xml:space="preserve">дейност </w:t>
      </w:r>
      <w:r w:rsidRPr="004B5C35">
        <w:t>или за коригиране на разпредел</w:t>
      </w:r>
      <w:r w:rsidR="009A2E3F" w:rsidRPr="004B5C35">
        <w:t>яне</w:t>
      </w:r>
      <w:r w:rsidRPr="004B5C35">
        <w:t>то.</w:t>
      </w:r>
    </w:p>
    <w:p w:rsidR="00B80AFE" w:rsidRPr="004B5C35" w:rsidRDefault="00B80AFE" w:rsidP="00DF2F66">
      <w:pPr>
        <w:pStyle w:val="7"/>
      </w:pPr>
      <w:r w:rsidRPr="004B5C35">
        <w:t xml:space="preserve">• </w:t>
      </w:r>
      <w:r w:rsidR="009A2E3F" w:rsidRPr="004B5C35">
        <w:tab/>
      </w:r>
      <w:r w:rsidRPr="004B5C35">
        <w:t xml:space="preserve">Ръководство </w:t>
      </w:r>
      <w:r w:rsidR="00BD4EF9" w:rsidRPr="004B5C35">
        <w:t>№</w:t>
      </w:r>
      <w:r w:rsidRPr="004B5C35">
        <w:t xml:space="preserve"> 10 </w:t>
      </w:r>
      <w:r w:rsidR="009A2E3F" w:rsidRPr="004B5C35">
        <w:t>–</w:t>
      </w:r>
      <w:r w:rsidRPr="004B5C35">
        <w:t xml:space="preserve"> сливания и разделяния:</w:t>
      </w:r>
    </w:p>
    <w:p w:rsidR="00B80AFE" w:rsidRPr="004B5C35" w:rsidRDefault="00B80AFE" w:rsidP="009A2E3F">
      <w:pPr>
        <w:pStyle w:val="8"/>
      </w:pPr>
      <w:r w:rsidRPr="004B5C35">
        <w:t xml:space="preserve">Този </w:t>
      </w:r>
      <w:r w:rsidR="009A2E3F" w:rsidRPr="004B5C35">
        <w:t>документ обяснява как разпределя</w:t>
      </w:r>
      <w:r w:rsidRPr="004B5C35">
        <w:t>нето може</w:t>
      </w:r>
      <w:r w:rsidR="009A2E3F" w:rsidRPr="004B5C35">
        <w:t xml:space="preserve"> да бъде повлияно от сливания и</w:t>
      </w:r>
      <w:r w:rsidRPr="004B5C35">
        <w:t>/или разделяния на инсталации.</w:t>
      </w:r>
    </w:p>
    <w:p w:rsidR="00B80AFE" w:rsidRPr="004B5C35" w:rsidRDefault="00B80AFE" w:rsidP="00B80AFE">
      <w:pPr>
        <w:spacing w:after="120"/>
        <w:jc w:val="both"/>
        <w:rPr>
          <w:rFonts w:asciiTheme="minorHAnsi" w:hAnsiTheme="minorHAnsi"/>
          <w:lang w:val="bg-BG"/>
        </w:rPr>
      </w:pPr>
      <w:r w:rsidRPr="004B5C35">
        <w:rPr>
          <w:rFonts w:asciiTheme="minorHAnsi" w:hAnsiTheme="minorHAnsi"/>
          <w:lang w:val="bg-BG"/>
        </w:rPr>
        <w:t xml:space="preserve">Този списък с документи е предназначен да допълни други документи за насоки, издадени от Европейската комисия във връзка с Фаза 3 и </w:t>
      </w:r>
      <w:r w:rsidR="009A2E3F" w:rsidRPr="004B5C35">
        <w:rPr>
          <w:rFonts w:asciiTheme="minorHAnsi" w:hAnsiTheme="minorHAnsi"/>
          <w:lang w:val="bg-BG"/>
        </w:rPr>
        <w:t>–</w:t>
      </w:r>
      <w:r w:rsidRPr="004B5C35">
        <w:rPr>
          <w:rFonts w:asciiTheme="minorHAnsi" w:hAnsiTheme="minorHAnsi"/>
          <w:lang w:val="bg-BG"/>
        </w:rPr>
        <w:t xml:space="preserve"> когато е необходимо </w:t>
      </w:r>
      <w:r w:rsidR="009A2E3F" w:rsidRPr="004B5C35">
        <w:rPr>
          <w:rFonts w:asciiTheme="minorHAnsi" w:hAnsiTheme="minorHAnsi"/>
          <w:lang w:val="bg-BG"/>
        </w:rPr>
        <w:t>–</w:t>
      </w:r>
      <w:r w:rsidRPr="004B5C35">
        <w:rPr>
          <w:rFonts w:asciiTheme="minorHAnsi" w:hAnsiTheme="minorHAnsi"/>
          <w:lang w:val="bg-BG"/>
        </w:rPr>
        <w:t xml:space="preserve"> актуализирани за Фаза 4 на СТЕ на ЕС, по-специално:</w:t>
      </w:r>
    </w:p>
    <w:p w:rsidR="00B80AFE" w:rsidRPr="004B5C35" w:rsidRDefault="00B80AFE" w:rsidP="009A2E3F">
      <w:pPr>
        <w:pStyle w:val="5"/>
      </w:pPr>
      <w:r w:rsidRPr="004B5C35">
        <w:t>•</w:t>
      </w:r>
      <w:r w:rsidR="009A2E3F" w:rsidRPr="004B5C35">
        <w:tab/>
      </w:r>
      <w:r w:rsidRPr="004B5C35">
        <w:t xml:space="preserve">Ръководство за тълкуване на </w:t>
      </w:r>
      <w:r w:rsidR="009A2E3F" w:rsidRPr="004B5C35">
        <w:t>Приложение </w:t>
      </w:r>
      <w:r w:rsidRPr="004B5C35">
        <w:t>I на Директивата за СТЕ на ЕС</w:t>
      </w:r>
      <w:r w:rsidR="009A2E3F" w:rsidRPr="004B5C35">
        <w:rPr>
          <w:rStyle w:val="FootnoteReference"/>
        </w:rPr>
        <w:footnoteReference w:id="49"/>
      </w:r>
      <w:r w:rsidRPr="004B5C35">
        <w:t xml:space="preserve"> (с изключение на авиационните дейности); Този документ дава </w:t>
      </w:r>
      <w:r w:rsidR="009A2E3F" w:rsidRPr="004B5C35">
        <w:t>насоки</w:t>
      </w:r>
      <w:r w:rsidRPr="004B5C35">
        <w:t xml:space="preserve"> как да се тълкува </w:t>
      </w:r>
      <w:r w:rsidR="009A2E3F" w:rsidRPr="004B5C35">
        <w:t>Приложение I на Директивата, което е обхватът</w:t>
      </w:r>
      <w:r w:rsidRPr="004B5C35">
        <w:t xml:space="preserve"> на СТЕ на ЕС от 2013 г. нататък;</w:t>
      </w:r>
    </w:p>
    <w:p w:rsidR="00B80AFE" w:rsidRPr="004B5C35" w:rsidRDefault="009A2E3F" w:rsidP="009A2E3F">
      <w:pPr>
        <w:pStyle w:val="5"/>
      </w:pPr>
      <w:r w:rsidRPr="004B5C35">
        <w:t>•</w:t>
      </w:r>
      <w:r w:rsidRPr="004B5C35">
        <w:tab/>
      </w:r>
      <w:r w:rsidR="00B80AFE" w:rsidRPr="004B5C35">
        <w:t xml:space="preserve">Ръководство за </w:t>
      </w:r>
      <w:r w:rsidRPr="004B5C35">
        <w:t xml:space="preserve">установяване </w:t>
      </w:r>
      <w:r w:rsidR="00B80AFE" w:rsidRPr="004B5C35">
        <w:t xml:space="preserve">на </w:t>
      </w:r>
      <w:r w:rsidRPr="004B5C35">
        <w:t xml:space="preserve">производителите </w:t>
      </w:r>
      <w:r w:rsidR="00B80AFE" w:rsidRPr="004B5C35">
        <w:t>на електроенергия</w:t>
      </w:r>
      <w:r w:rsidRPr="004B5C35">
        <w:rPr>
          <w:rStyle w:val="FootnoteReference"/>
        </w:rPr>
        <w:footnoteReference w:id="50"/>
      </w:r>
      <w:r w:rsidR="00B80AFE" w:rsidRPr="004B5C35">
        <w:t>.</w:t>
      </w:r>
    </w:p>
    <w:p w:rsidR="00B80AFE" w:rsidRPr="004B5C35" w:rsidRDefault="00B80AFE" w:rsidP="00B80AFE">
      <w:pPr>
        <w:spacing w:after="120"/>
        <w:jc w:val="both"/>
        <w:rPr>
          <w:rFonts w:asciiTheme="minorHAnsi" w:hAnsiTheme="minorHAnsi"/>
          <w:lang w:val="bg-BG"/>
        </w:rPr>
      </w:pPr>
      <w:r w:rsidRPr="004B5C35">
        <w:rPr>
          <w:rFonts w:asciiTheme="minorHAnsi" w:hAnsiTheme="minorHAnsi"/>
          <w:lang w:val="bg-BG"/>
        </w:rPr>
        <w:t>В допълнение</w:t>
      </w:r>
      <w:r w:rsidR="00147E06" w:rsidRPr="004B5C35">
        <w:rPr>
          <w:rFonts w:asciiTheme="minorHAnsi" w:hAnsiTheme="minorHAnsi"/>
          <w:lang w:val="bg-BG"/>
        </w:rPr>
        <w:t xml:space="preserve"> към това</w:t>
      </w:r>
      <w:r w:rsidRPr="004B5C35">
        <w:rPr>
          <w:rFonts w:asciiTheme="minorHAnsi" w:hAnsiTheme="minorHAnsi"/>
          <w:lang w:val="bg-BG"/>
        </w:rPr>
        <w:t xml:space="preserve">, Комисията е предоставила обширен </w:t>
      </w:r>
      <w:r w:rsidR="00147E06" w:rsidRPr="004B5C35">
        <w:rPr>
          <w:rFonts w:asciiTheme="minorHAnsi" w:hAnsiTheme="minorHAnsi"/>
          <w:lang w:val="bg-BG"/>
        </w:rPr>
        <w:t xml:space="preserve">пакет </w:t>
      </w:r>
      <w:r w:rsidRPr="004B5C35">
        <w:rPr>
          <w:rFonts w:asciiTheme="minorHAnsi" w:hAnsiTheme="minorHAnsi"/>
          <w:lang w:val="bg-BG"/>
        </w:rPr>
        <w:t xml:space="preserve">от насоки във връзка с </w:t>
      </w:r>
      <w:r w:rsidR="00147E06" w:rsidRPr="004B5C35">
        <w:rPr>
          <w:rFonts w:asciiTheme="minorHAnsi" w:hAnsiTheme="minorHAnsi"/>
          <w:lang w:val="bg-BG"/>
        </w:rPr>
        <w:t>мониторинга, докладването, верификацията и акредитацията</w:t>
      </w:r>
      <w:r w:rsidRPr="004B5C35">
        <w:rPr>
          <w:rFonts w:asciiTheme="minorHAnsi" w:hAnsiTheme="minorHAnsi"/>
          <w:lang w:val="bg-BG"/>
        </w:rPr>
        <w:t xml:space="preserve"> в рамките на СТЕ на ЕС</w:t>
      </w:r>
      <w:r w:rsidR="009A2E3F" w:rsidRPr="004B5C35">
        <w:rPr>
          <w:rStyle w:val="FootnoteReference"/>
          <w:rFonts w:asciiTheme="minorHAnsi" w:hAnsiTheme="minorHAnsi"/>
          <w:lang w:val="bg-BG"/>
        </w:rPr>
        <w:footnoteReference w:id="51"/>
      </w:r>
      <w:r w:rsidRPr="004B5C35">
        <w:rPr>
          <w:rFonts w:asciiTheme="minorHAnsi" w:hAnsiTheme="minorHAnsi"/>
          <w:lang w:val="bg-BG"/>
        </w:rPr>
        <w:t xml:space="preserve">. Приема се, че ползвателят на текущия документ е запознат поне с основните принципи на </w:t>
      </w:r>
      <w:r w:rsidR="00147E06" w:rsidRPr="004B5C35">
        <w:rPr>
          <w:rFonts w:asciiTheme="minorHAnsi" w:hAnsiTheme="minorHAnsi"/>
          <w:lang w:val="bg-BG"/>
        </w:rPr>
        <w:t>мониторинга, докладването, верификацията и акредитацията</w:t>
      </w:r>
      <w:r w:rsidRPr="004B5C35">
        <w:rPr>
          <w:rFonts w:asciiTheme="minorHAnsi" w:hAnsiTheme="minorHAnsi"/>
          <w:lang w:val="bg-BG"/>
        </w:rPr>
        <w:t>.</w:t>
      </w:r>
    </w:p>
    <w:p w:rsidR="00B80AFE" w:rsidRPr="004B5C35" w:rsidRDefault="00B80AFE" w:rsidP="00B80AFE">
      <w:pPr>
        <w:spacing w:after="120"/>
        <w:jc w:val="both"/>
        <w:rPr>
          <w:rFonts w:asciiTheme="minorHAnsi" w:hAnsiTheme="minorHAnsi"/>
          <w:lang w:val="bg-BG"/>
        </w:rPr>
      </w:pPr>
      <w:r w:rsidRPr="004B5C35">
        <w:rPr>
          <w:rFonts w:asciiTheme="minorHAnsi" w:hAnsiTheme="minorHAnsi"/>
          <w:lang w:val="bg-BG"/>
        </w:rPr>
        <w:t xml:space="preserve">Освен това, Комисията е предоставила обширен </w:t>
      </w:r>
      <w:r w:rsidR="00147E06" w:rsidRPr="004B5C35">
        <w:rPr>
          <w:rFonts w:asciiTheme="minorHAnsi" w:hAnsiTheme="minorHAnsi"/>
          <w:lang w:val="bg-BG"/>
        </w:rPr>
        <w:t xml:space="preserve">пакет </w:t>
      </w:r>
      <w:r w:rsidRPr="004B5C35">
        <w:rPr>
          <w:rFonts w:asciiTheme="minorHAnsi" w:hAnsiTheme="minorHAnsi"/>
          <w:lang w:val="bg-BG"/>
        </w:rPr>
        <w:t xml:space="preserve">от насоки във връзка с </w:t>
      </w:r>
      <w:r w:rsidR="00147E06" w:rsidRPr="004B5C35">
        <w:rPr>
          <w:rFonts w:asciiTheme="minorHAnsi" w:hAnsiTheme="minorHAnsi"/>
          <w:lang w:val="bg-BG"/>
        </w:rPr>
        <w:t xml:space="preserve">мониторинга, докладването, верификацията и акредитацията </w:t>
      </w:r>
      <w:r w:rsidRPr="004B5C35">
        <w:rPr>
          <w:rFonts w:asciiTheme="minorHAnsi" w:hAnsiTheme="minorHAnsi"/>
          <w:lang w:val="bg-BG"/>
        </w:rPr>
        <w:t>в рамките на СТЕ на ЕС</w:t>
      </w:r>
      <w:r w:rsidR="009A2E3F" w:rsidRPr="004B5C35">
        <w:rPr>
          <w:rStyle w:val="FootnoteReference"/>
          <w:rFonts w:asciiTheme="minorHAnsi" w:hAnsiTheme="minorHAnsi"/>
          <w:lang w:val="bg-BG"/>
        </w:rPr>
        <w:footnoteReference w:id="52"/>
      </w:r>
      <w:r w:rsidRPr="004B5C35">
        <w:rPr>
          <w:rFonts w:asciiTheme="minorHAnsi" w:hAnsiTheme="minorHAnsi"/>
          <w:lang w:val="bg-BG"/>
        </w:rPr>
        <w:t>. Приема се п</w:t>
      </w:r>
      <w:r w:rsidR="00147E06" w:rsidRPr="004B5C35">
        <w:rPr>
          <w:rFonts w:asciiTheme="minorHAnsi" w:hAnsiTheme="minorHAnsi"/>
          <w:lang w:val="bg-BG"/>
        </w:rPr>
        <w:t xml:space="preserve">отребителят на текущия документ е запознат поне с </w:t>
      </w:r>
      <w:r w:rsidRPr="004B5C35">
        <w:rPr>
          <w:rFonts w:asciiTheme="minorHAnsi" w:hAnsiTheme="minorHAnsi"/>
          <w:lang w:val="bg-BG"/>
        </w:rPr>
        <w:t>основните принципи на</w:t>
      </w:r>
      <w:r w:rsidR="00147E06" w:rsidRPr="004B5C35">
        <w:rPr>
          <w:rFonts w:asciiTheme="minorHAnsi" w:hAnsiTheme="minorHAnsi"/>
          <w:lang w:val="bg-BG"/>
        </w:rPr>
        <w:t xml:space="preserve"> мониторинга, докладването, верификацията и акредитацията</w:t>
      </w:r>
      <w:r w:rsidRPr="004B5C35">
        <w:rPr>
          <w:rFonts w:asciiTheme="minorHAnsi" w:hAnsiTheme="minorHAnsi"/>
          <w:lang w:val="bg-BG"/>
        </w:rPr>
        <w:t>. По-специално</w:t>
      </w:r>
      <w:r w:rsidR="00147E06" w:rsidRPr="004B5C35">
        <w:rPr>
          <w:rFonts w:asciiTheme="minorHAnsi" w:hAnsiTheme="minorHAnsi"/>
          <w:lang w:val="bg-BG"/>
        </w:rPr>
        <w:t>,</w:t>
      </w:r>
      <w:r w:rsidRPr="004B5C35">
        <w:rPr>
          <w:rFonts w:asciiTheme="minorHAnsi" w:hAnsiTheme="minorHAnsi"/>
          <w:lang w:val="bg-BG"/>
        </w:rPr>
        <w:t xml:space="preserve"> е уместен следният </w:t>
      </w:r>
      <w:r w:rsidR="00BA7A05">
        <w:rPr>
          <w:rFonts w:asciiTheme="minorHAnsi" w:hAnsiTheme="minorHAnsi"/>
          <w:lang w:val="bg-BG"/>
        </w:rPr>
        <w:t>AVR2</w:t>
      </w:r>
      <w:r w:rsidRPr="004B5C35">
        <w:rPr>
          <w:rFonts w:asciiTheme="minorHAnsi" w:hAnsiTheme="minorHAnsi"/>
          <w:lang w:val="bg-BG"/>
        </w:rPr>
        <w:t xml:space="preserve"> материал</w:t>
      </w:r>
      <w:r w:rsidR="00147E06" w:rsidRPr="004B5C35">
        <w:rPr>
          <w:rFonts w:asciiTheme="minorHAnsi" w:hAnsiTheme="minorHAnsi"/>
          <w:lang w:val="bg-BG"/>
        </w:rPr>
        <w:t xml:space="preserve"> с насоки за </w:t>
      </w:r>
      <w:r w:rsidR="00BA7A05">
        <w:rPr>
          <w:rFonts w:asciiTheme="minorHAnsi" w:hAnsiTheme="minorHAnsi"/>
          <w:lang w:val="bg-BG"/>
        </w:rPr>
        <w:t>AVR2</w:t>
      </w:r>
      <w:r w:rsidRPr="004B5C35">
        <w:rPr>
          <w:rFonts w:asciiTheme="minorHAnsi" w:hAnsiTheme="minorHAnsi"/>
          <w:lang w:val="bg-BG"/>
        </w:rPr>
        <w:t>:</w:t>
      </w:r>
    </w:p>
    <w:p w:rsidR="00B80AFE" w:rsidRPr="004B5C35" w:rsidRDefault="00B80AFE" w:rsidP="00B80AFE">
      <w:pPr>
        <w:pStyle w:val="5"/>
      </w:pPr>
      <w:r w:rsidRPr="004B5C35">
        <w:rPr>
          <w:lang w:eastAsia="bg-BG" w:bidi="bg-BG"/>
        </w:rPr>
        <w:t>•</w:t>
      </w:r>
      <w:r w:rsidRPr="004B5C35">
        <w:rPr>
          <w:lang w:eastAsia="bg-BG" w:bidi="bg-BG"/>
        </w:rPr>
        <w:tab/>
      </w:r>
      <w:r w:rsidRPr="004B5C35">
        <w:t xml:space="preserve">EGD I – Насоки за обяснение на </w:t>
      </w:r>
      <w:r w:rsidR="00BA7A05">
        <w:t>AVR2</w:t>
      </w:r>
      <w:r w:rsidRPr="004B5C35">
        <w:t xml:space="preserve"> № 1</w:t>
      </w:r>
    </w:p>
    <w:p w:rsidR="00B80AFE" w:rsidRPr="004B5C35" w:rsidRDefault="00B80AFE" w:rsidP="00B80AFE">
      <w:pPr>
        <w:pStyle w:val="5"/>
      </w:pPr>
      <w:r w:rsidRPr="004B5C35">
        <w:rPr>
          <w:lang w:eastAsia="bg-BG" w:bidi="bg-BG"/>
        </w:rPr>
        <w:t>•</w:t>
      </w:r>
      <w:r w:rsidRPr="004B5C35">
        <w:rPr>
          <w:lang w:eastAsia="bg-BG" w:bidi="bg-BG"/>
        </w:rPr>
        <w:tab/>
      </w:r>
      <w:r w:rsidRPr="004B5C35">
        <w:t xml:space="preserve">Бележка с ключови насоки (KGN) II.1 – Бележка с ключови насоки по </w:t>
      </w:r>
      <w:r w:rsidR="00BA7A05">
        <w:t>AVR2</w:t>
      </w:r>
      <w:r w:rsidRPr="004B5C35">
        <w:t xml:space="preserve"> II.1 относно обхвата на проверка</w:t>
      </w:r>
    </w:p>
    <w:p w:rsidR="00B80AFE" w:rsidRPr="004B5C35" w:rsidRDefault="00B80AFE" w:rsidP="00B80AFE">
      <w:pPr>
        <w:pStyle w:val="5"/>
      </w:pPr>
      <w:r w:rsidRPr="004B5C35">
        <w:rPr>
          <w:lang w:eastAsia="bg-BG" w:bidi="bg-BG"/>
        </w:rPr>
        <w:t>•</w:t>
      </w:r>
      <w:r w:rsidRPr="004B5C35">
        <w:rPr>
          <w:lang w:eastAsia="bg-BG" w:bidi="bg-BG"/>
        </w:rPr>
        <w:tab/>
      </w:r>
      <w:r w:rsidRPr="004B5C35">
        <w:t xml:space="preserve">Бележка с ключови насоки (KGN) II.2 – Бележка с ключови насоки по </w:t>
      </w:r>
      <w:r w:rsidR="00BA7A05">
        <w:t>AVR2</w:t>
      </w:r>
      <w:r w:rsidRPr="004B5C35">
        <w:t xml:space="preserve"> II.2 относно анализа на риска</w:t>
      </w:r>
    </w:p>
    <w:p w:rsidR="00B80AFE" w:rsidRPr="004B5C35" w:rsidRDefault="00B80AFE" w:rsidP="00B80AFE">
      <w:pPr>
        <w:pStyle w:val="5"/>
      </w:pPr>
      <w:r w:rsidRPr="004B5C35">
        <w:rPr>
          <w:lang w:eastAsia="bg-BG" w:bidi="bg-BG"/>
        </w:rPr>
        <w:t>•</w:t>
      </w:r>
      <w:r w:rsidRPr="004B5C35">
        <w:rPr>
          <w:lang w:eastAsia="bg-BG" w:bidi="bg-BG"/>
        </w:rPr>
        <w:tab/>
      </w:r>
      <w:r w:rsidRPr="004B5C35">
        <w:t xml:space="preserve">Бележка с ключови насоки (KGN) II.3 – Бележка с ключови насоки по </w:t>
      </w:r>
      <w:r w:rsidR="00BA7A05">
        <w:t>AVR2</w:t>
      </w:r>
      <w:r w:rsidRPr="004B5C35">
        <w:t xml:space="preserve"> II.3 относно анализа на процеси</w:t>
      </w:r>
    </w:p>
    <w:p w:rsidR="00B80AFE" w:rsidRPr="004B5C35" w:rsidRDefault="00B80AFE" w:rsidP="00B80AFE">
      <w:pPr>
        <w:pStyle w:val="5"/>
      </w:pPr>
      <w:r w:rsidRPr="004B5C35">
        <w:rPr>
          <w:lang w:eastAsia="bg-BG" w:bidi="bg-BG"/>
        </w:rPr>
        <w:t>•</w:t>
      </w:r>
      <w:r w:rsidRPr="004B5C35">
        <w:rPr>
          <w:lang w:eastAsia="bg-BG" w:bidi="bg-BG"/>
        </w:rPr>
        <w:tab/>
      </w:r>
      <w:r w:rsidRPr="004B5C35">
        <w:t xml:space="preserve">Бележка с ключови насоки (KGN) II.4 – Бележка с ключови насоки по </w:t>
      </w:r>
      <w:r w:rsidR="00BA7A05">
        <w:t>AVR2</w:t>
      </w:r>
      <w:r w:rsidRPr="004B5C35">
        <w:t xml:space="preserve"> II.4 относно формирането на извадки</w:t>
      </w:r>
    </w:p>
    <w:p w:rsidR="00B80AFE" w:rsidRPr="004B5C35" w:rsidRDefault="00B80AFE" w:rsidP="00B80AFE">
      <w:pPr>
        <w:pStyle w:val="5"/>
      </w:pPr>
      <w:r w:rsidRPr="004B5C35">
        <w:rPr>
          <w:lang w:eastAsia="bg-BG" w:bidi="bg-BG"/>
        </w:rPr>
        <w:t>•</w:t>
      </w:r>
      <w:r w:rsidRPr="004B5C35">
        <w:rPr>
          <w:lang w:eastAsia="bg-BG" w:bidi="bg-BG"/>
        </w:rPr>
        <w:tab/>
      </w:r>
      <w:r w:rsidRPr="004B5C35">
        <w:t xml:space="preserve">Бележка с ключови насоки (KGN) II.5 – Бележка с ключови насоки по </w:t>
      </w:r>
      <w:r w:rsidR="00BA7A05">
        <w:t>AVR2</w:t>
      </w:r>
      <w:r w:rsidRPr="004B5C35">
        <w:t xml:space="preserve"> II.5 относно посещенията на място</w:t>
      </w:r>
    </w:p>
    <w:p w:rsidR="00B80AFE" w:rsidRPr="004B5C35" w:rsidRDefault="00B80AFE" w:rsidP="00B80AFE">
      <w:pPr>
        <w:pStyle w:val="5"/>
      </w:pPr>
      <w:r w:rsidRPr="004B5C35">
        <w:rPr>
          <w:lang w:eastAsia="bg-BG" w:bidi="bg-BG"/>
        </w:rPr>
        <w:t>•</w:t>
      </w:r>
      <w:r w:rsidRPr="004B5C35">
        <w:rPr>
          <w:lang w:eastAsia="bg-BG" w:bidi="bg-BG"/>
        </w:rPr>
        <w:tab/>
      </w:r>
      <w:r w:rsidRPr="004B5C35">
        <w:t xml:space="preserve">Бележка с ключови насоки (KGN) II.7 – Бележка с ключови насоки по </w:t>
      </w:r>
      <w:r w:rsidR="00BA7A05">
        <w:t>AVR2</w:t>
      </w:r>
      <w:r w:rsidRPr="004B5C35">
        <w:t xml:space="preserve"> II.7 относно компетентността</w:t>
      </w:r>
    </w:p>
    <w:p w:rsidR="00B80AFE" w:rsidRPr="004B5C35" w:rsidRDefault="00B80AFE" w:rsidP="00B80AFE">
      <w:pPr>
        <w:pStyle w:val="5"/>
      </w:pPr>
      <w:r w:rsidRPr="004B5C35">
        <w:rPr>
          <w:lang w:eastAsia="bg-BG" w:bidi="bg-BG"/>
        </w:rPr>
        <w:t>•</w:t>
      </w:r>
      <w:r w:rsidRPr="004B5C35">
        <w:rPr>
          <w:lang w:eastAsia="bg-BG" w:bidi="bg-BG"/>
        </w:rPr>
        <w:tab/>
      </w:r>
      <w:r w:rsidRPr="004B5C35">
        <w:t xml:space="preserve">Бележка с ключови насоки (KGN) II.8 – Бележка с ключови </w:t>
      </w:r>
      <w:r w:rsidR="00EB4C5B" w:rsidRPr="004B5C35">
        <w:t xml:space="preserve">насоки по </w:t>
      </w:r>
      <w:r w:rsidR="00BA7A05">
        <w:t>AVR2</w:t>
      </w:r>
      <w:r w:rsidR="00EB4C5B" w:rsidRPr="004B5C35">
        <w:t xml:space="preserve"> II.8 относно отнош</w:t>
      </w:r>
      <w:r w:rsidRPr="004B5C35">
        <w:t xml:space="preserve">ението между </w:t>
      </w:r>
      <w:r w:rsidR="00BA7A05">
        <w:t>AVR2</w:t>
      </w:r>
      <w:r w:rsidRPr="004B5C35">
        <w:t xml:space="preserve"> и EN ISO 14065</w:t>
      </w:r>
    </w:p>
    <w:p w:rsidR="00B80AFE" w:rsidRPr="004B5C35" w:rsidRDefault="00B80AFE" w:rsidP="00B80AFE">
      <w:pPr>
        <w:pStyle w:val="5"/>
      </w:pPr>
      <w:r w:rsidRPr="004B5C35">
        <w:rPr>
          <w:lang w:eastAsia="bg-BG" w:bidi="bg-BG"/>
        </w:rPr>
        <w:t>•</w:t>
      </w:r>
      <w:r w:rsidRPr="004B5C35">
        <w:rPr>
          <w:lang w:eastAsia="bg-BG" w:bidi="bg-BG"/>
        </w:rPr>
        <w:tab/>
      </w:r>
      <w:r w:rsidRPr="004B5C35">
        <w:t xml:space="preserve">Бележка с ключови насоки (KGN) II.9 – Бележка с ключови </w:t>
      </w:r>
      <w:r w:rsidR="00EB4C5B" w:rsidRPr="004B5C35">
        <w:t xml:space="preserve">насоки по </w:t>
      </w:r>
      <w:r w:rsidR="00BA7A05">
        <w:t>AVR2</w:t>
      </w:r>
      <w:r w:rsidR="00EB4C5B" w:rsidRPr="004B5C35">
        <w:t xml:space="preserve"> II.9 относно отнош</w:t>
      </w:r>
      <w:r w:rsidRPr="004B5C35">
        <w:t>ението между EN ISO/IEC 17011</w:t>
      </w:r>
    </w:p>
    <w:p w:rsidR="00B80AFE" w:rsidRPr="004B5C35" w:rsidRDefault="00B80AFE" w:rsidP="00B80AFE">
      <w:pPr>
        <w:pStyle w:val="5"/>
      </w:pPr>
      <w:r w:rsidRPr="004B5C35">
        <w:rPr>
          <w:lang w:eastAsia="bg-BG" w:bidi="bg-BG"/>
        </w:rPr>
        <w:t>•</w:t>
      </w:r>
      <w:r w:rsidRPr="004B5C35">
        <w:rPr>
          <w:lang w:eastAsia="bg-BG" w:bidi="bg-BG"/>
        </w:rPr>
        <w:tab/>
      </w:r>
      <w:r w:rsidRPr="004B5C35">
        <w:t xml:space="preserve">Бележка с ключови насоки (KGN) II.10 – Бележка с ключови насоки по </w:t>
      </w:r>
      <w:r w:rsidR="00BA7A05">
        <w:t>AVR2</w:t>
      </w:r>
      <w:r w:rsidRPr="004B5C35">
        <w:t xml:space="preserve"> II.10 относно обмена на информация</w:t>
      </w:r>
    </w:p>
    <w:p w:rsidR="00147E06" w:rsidRPr="004B5C35" w:rsidRDefault="00147E06">
      <w:pPr>
        <w:rPr>
          <w:rFonts w:asciiTheme="minorHAnsi" w:hAnsiTheme="minorHAnsi"/>
          <w:lang w:val="bg-BG"/>
        </w:rPr>
      </w:pPr>
      <w:bookmarkStart w:id="147" w:name="bookmark102"/>
      <w:r w:rsidRPr="004B5C35">
        <w:rPr>
          <w:rFonts w:asciiTheme="minorHAnsi" w:hAnsiTheme="minorHAnsi"/>
          <w:lang w:val="bg-BG"/>
        </w:rPr>
        <w:br w:type="page"/>
      </w:r>
    </w:p>
    <w:p w:rsidR="00B80AFE" w:rsidRPr="004B5C35" w:rsidRDefault="00B80AFE" w:rsidP="00147E06">
      <w:pPr>
        <w:pStyle w:val="1"/>
        <w:rPr>
          <w:lang w:val="bg-BG"/>
        </w:rPr>
      </w:pPr>
      <w:bookmarkStart w:id="148" w:name="_Toc3379734"/>
      <w:r w:rsidRPr="004B5C35">
        <w:rPr>
          <w:lang w:val="bg-BG"/>
        </w:rPr>
        <w:t>10</w:t>
      </w:r>
      <w:r w:rsidR="00147E06" w:rsidRPr="004B5C35">
        <w:rPr>
          <w:lang w:val="bg-BG"/>
        </w:rPr>
        <w:tab/>
      </w:r>
      <w:r w:rsidR="004B5C35" w:rsidRPr="004B5C35">
        <w:rPr>
          <w:lang w:val="bg-BG"/>
        </w:rPr>
        <w:t xml:space="preserve">Приложение </w:t>
      </w:r>
      <w:r w:rsidRPr="004B5C35">
        <w:rPr>
          <w:lang w:val="bg-BG"/>
        </w:rPr>
        <w:t xml:space="preserve">3 </w:t>
      </w:r>
      <w:r w:rsidR="00147E06" w:rsidRPr="004B5C35">
        <w:rPr>
          <w:lang w:val="bg-BG"/>
        </w:rPr>
        <w:t>–</w:t>
      </w:r>
      <w:r w:rsidRPr="004B5C35">
        <w:rPr>
          <w:lang w:val="bg-BG"/>
        </w:rPr>
        <w:t xml:space="preserve"> Йерархия на точността за източници</w:t>
      </w:r>
      <w:r w:rsidR="00147E06" w:rsidRPr="004B5C35">
        <w:rPr>
          <w:lang w:val="bg-BG"/>
        </w:rPr>
        <w:t>те</w:t>
      </w:r>
      <w:r w:rsidRPr="004B5C35">
        <w:rPr>
          <w:lang w:val="bg-BG"/>
        </w:rPr>
        <w:t xml:space="preserve"> на </w:t>
      </w:r>
      <w:r w:rsidR="00147E06" w:rsidRPr="004B5C35">
        <w:rPr>
          <w:lang w:val="bg-BG"/>
        </w:rPr>
        <w:t>данни</w:t>
      </w:r>
      <w:bookmarkEnd w:id="147"/>
      <w:bookmarkEnd w:id="148"/>
    </w:p>
    <w:p w:rsidR="00B80AFE" w:rsidRPr="004B5C35" w:rsidRDefault="00B80AFE" w:rsidP="00B80AFE">
      <w:pPr>
        <w:spacing w:after="120"/>
        <w:jc w:val="both"/>
        <w:outlineLvl w:val="4"/>
        <w:rPr>
          <w:rFonts w:asciiTheme="minorHAnsi" w:hAnsiTheme="minorHAnsi"/>
          <w:lang w:val="bg-BG"/>
        </w:rPr>
      </w:pPr>
      <w:bookmarkStart w:id="149" w:name="bookmark103"/>
      <w:r w:rsidRPr="004B5C35">
        <w:rPr>
          <w:rFonts w:asciiTheme="minorHAnsi" w:hAnsiTheme="minorHAnsi"/>
          <w:lang w:val="bg-BG"/>
        </w:rPr>
        <w:t xml:space="preserve">Йерархиите за най-високите </w:t>
      </w:r>
      <w:r w:rsidR="00147E06" w:rsidRPr="004B5C35">
        <w:rPr>
          <w:rFonts w:asciiTheme="minorHAnsi" w:hAnsiTheme="minorHAnsi"/>
          <w:lang w:val="bg-BG"/>
        </w:rPr>
        <w:t xml:space="preserve">възможни </w:t>
      </w:r>
      <w:r w:rsidRPr="004B5C35">
        <w:rPr>
          <w:rFonts w:asciiTheme="minorHAnsi" w:hAnsiTheme="minorHAnsi"/>
          <w:lang w:val="bg-BG"/>
        </w:rPr>
        <w:t xml:space="preserve">източници на данни, определени от </w:t>
      </w:r>
      <w:r w:rsidR="00147E06" w:rsidRPr="004B5C35">
        <w:rPr>
          <w:rFonts w:asciiTheme="minorHAnsi" w:hAnsiTheme="minorHAnsi"/>
          <w:lang w:val="bg-BG"/>
        </w:rPr>
        <w:t xml:space="preserve">Приложение </w:t>
      </w:r>
      <w:r w:rsidRPr="004B5C35">
        <w:rPr>
          <w:rFonts w:asciiTheme="minorHAnsi" w:hAnsiTheme="minorHAnsi"/>
          <w:lang w:val="bg-BG"/>
        </w:rPr>
        <w:t xml:space="preserve">VII (4) на </w:t>
      </w:r>
      <w:r w:rsidR="00BA7A05">
        <w:rPr>
          <w:rFonts w:asciiTheme="minorHAnsi" w:hAnsiTheme="minorHAnsi"/>
          <w:lang w:val="bg-BG"/>
        </w:rPr>
        <w:t>FAR</w:t>
      </w:r>
      <w:r w:rsidRPr="004B5C35">
        <w:rPr>
          <w:rFonts w:asciiTheme="minorHAnsi" w:hAnsiTheme="minorHAnsi"/>
          <w:lang w:val="bg-BG"/>
        </w:rPr>
        <w:t>, са показани на следните Фигури.</w:t>
      </w:r>
    </w:p>
    <w:p w:rsidR="00147E06" w:rsidRPr="004B5C35" w:rsidRDefault="00147E06" w:rsidP="00B80AFE">
      <w:pPr>
        <w:spacing w:after="120"/>
        <w:jc w:val="both"/>
        <w:outlineLvl w:val="4"/>
        <w:rPr>
          <w:rFonts w:asciiTheme="minorHAnsi" w:hAnsiTheme="minorHAnsi"/>
          <w:lang w:val="bg-BG"/>
        </w:rPr>
      </w:pPr>
    </w:p>
    <w:p w:rsidR="00B80AFE" w:rsidRPr="004B5C35" w:rsidRDefault="00745208" w:rsidP="00B80AFE">
      <w:pPr>
        <w:spacing w:after="120"/>
        <w:jc w:val="both"/>
        <w:outlineLvl w:val="4"/>
        <w:rPr>
          <w:rFonts w:asciiTheme="minorHAnsi" w:hAnsiTheme="minorHAnsi"/>
          <w:lang w:val="bg-BG"/>
        </w:rPr>
      </w:pPr>
      <w:r w:rsidRPr="004B5C35">
        <w:rPr>
          <w:rFonts w:asciiTheme="minorHAnsi" w:hAnsiTheme="minorHAnsi"/>
          <w:noProof/>
          <w:lang w:bidi="ar-SA"/>
        </w:rPr>
        <mc:AlternateContent>
          <mc:Choice Requires="wpg">
            <w:drawing>
              <wp:anchor distT="0" distB="0" distL="114300" distR="114300" simplePos="0" relativeHeight="251659264" behindDoc="0" locked="0" layoutInCell="1" allowOverlap="1" wp14:anchorId="6C75129A" wp14:editId="625795C1">
                <wp:simplePos x="0" y="0"/>
                <wp:positionH relativeFrom="column">
                  <wp:posOffset>-2540</wp:posOffset>
                </wp:positionH>
                <wp:positionV relativeFrom="paragraph">
                  <wp:posOffset>13335</wp:posOffset>
                </wp:positionV>
                <wp:extent cx="2607310" cy="3691255"/>
                <wp:effectExtent l="0" t="0" r="2540" b="4445"/>
                <wp:wrapSquare wrapText="bothSides"/>
                <wp:docPr id="3" name="Group 3"/>
                <wp:cNvGraphicFramePr/>
                <a:graphic xmlns:a="http://schemas.openxmlformats.org/drawingml/2006/main">
                  <a:graphicData uri="http://schemas.microsoft.com/office/word/2010/wordprocessingGroup">
                    <wpg:wgp>
                      <wpg:cNvGrpSpPr/>
                      <wpg:grpSpPr>
                        <a:xfrm>
                          <a:off x="0" y="0"/>
                          <a:ext cx="2607310" cy="3691255"/>
                          <a:chOff x="0" y="0"/>
                          <a:chExt cx="2472267" cy="3528907"/>
                        </a:xfrm>
                      </wpg:grpSpPr>
                      <pic:pic xmlns:pic="http://schemas.openxmlformats.org/drawingml/2006/picture">
                        <pic:nvPicPr>
                          <pic:cNvPr id="1" name="Picture 1" descr="G:\Translations\Dialogue Plus\WS\Translator Emo\media\image4.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2267" cy="3528907"/>
                          </a:xfrm>
                          <a:prstGeom prst="rect">
                            <a:avLst/>
                          </a:prstGeom>
                          <a:noFill/>
                          <a:ln>
                            <a:noFill/>
                          </a:ln>
                        </pic:spPr>
                      </pic:pic>
                      <wps:wsp>
                        <wps:cNvPr id="2" name="Text Box 2"/>
                        <wps:cNvSpPr txBox="1"/>
                        <wps:spPr>
                          <a:xfrm rot="3507625">
                            <a:off x="20321" y="1754293"/>
                            <a:ext cx="2675255" cy="251710"/>
                          </a:xfrm>
                          <a:prstGeom prst="rect">
                            <a:avLst/>
                          </a:prstGeom>
                          <a:solidFill>
                            <a:srgbClr val="519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A05" w:rsidRPr="00745208" w:rsidRDefault="00BA7A05" w:rsidP="00745208">
                              <w:pPr>
                                <w:jc w:val="center"/>
                                <w:rPr>
                                  <w:rFonts w:asciiTheme="minorHAnsi" w:hAnsiTheme="minorHAnsi"/>
                                  <w:b/>
                                  <w:color w:val="FFFFFF" w:themeColor="background1"/>
                                  <w:lang w:val="bg-BG"/>
                                </w:rPr>
                              </w:pPr>
                              <w:r w:rsidRPr="00745208">
                                <w:rPr>
                                  <w:rFonts w:asciiTheme="minorHAnsi" w:hAnsiTheme="minorHAnsi"/>
                                  <w:b/>
                                  <w:color w:val="FFFFFF" w:themeColor="background1"/>
                                  <w:lang w:val="bg-BG"/>
                                </w:rPr>
                                <w:t>НАРАСТВАЩА ТОЧНОСТ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45" style="position:absolute;left:0;text-align:left;margin-left:-.2pt;margin-top:1.05pt;width:205.3pt;height:290.65pt;z-index:251659264;mso-width-relative:margin;mso-height-relative:margin" coordsize="24722,35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">
                <v:shape id="Picture 1" o:spid="_x0000_s1046" type="#_x0000_t75" style="position:absolute;width:24722;height:35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2iOXEAAAA2gAAAA8AAABkcnMvZG93bnJldi54bWxEj0+LwjAQxe8LfocwC3tZNHURkdpUVBDX&#10;gwf/gB6HZrYtNpPaRNv99kYQPA3De783b5JZZypxp8aVlhUMBxEI4szqknMFx8OqPwHhPLLGyjIp&#10;+CcHs7T3kWCsbcs7uu99LkIIuxgVFN7XsZQuK8igG9iaOGh/tjHow9rkUjfYhnBTyZ8oGkuDJYcL&#10;Bda0LCi77G8m1Gjnlkbfi815cryOz3Z7Gl6Wa6W+Prv5FISnzr/NL/pXBw6erzynTB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2iOXEAAAA2gAAAA8AAAAAAAAAAAAAAAAA&#10;nwIAAGRycy9kb3ducmV2LnhtbFBLBQYAAAAABAAEAPcAAACQAwAAAAA=&#10;">
                  <v:imagedata r:id="rId17" o:title="image4"/>
                  <v:path arrowok="t"/>
                </v:shape>
                <v:shape id="Text Box 2" o:spid="_x0000_s1047" type="#_x0000_t202" style="position:absolute;left:203;top:17542;width:26752;height:2518;rotation:38312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WTRsEA&#10;AADaAAAADwAAAGRycy9kb3ducmV2LnhtbESPQWsCMRSE7wX/Q3iCl9LNqiDtapRSKvTqWmiPz+S5&#10;2XbzsiSprv++EQSPw8x8w6w2g+vEiUJsPSuYFiUIYu1Ny42Cz/326RlETMgGO8+k4EIRNuvRwwor&#10;48+8o1OdGpEhHCtUYFPqKymjtuQwFr4nzt7RB4cpy9BIE/Cc4a6Ts7JcSIct5wWLPb1Z0r/1n1Pw&#10;pb/5cX4w71zvji/4c5kGqzulJuPhdQki0ZDu4Vv7wyiYwfVKv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Fk0bBAAAA2gAAAA8AAAAAAAAAAAAAAAAAmAIAAGRycy9kb3du&#10;cmV2LnhtbFBLBQYAAAAABAAEAPUAAACGAwAAAAA=&#10;" fillcolor="#5194e5" stroked="f" strokeweight=".5pt">
                  <v:textbox inset="0,0,0,0">
                    <w:txbxContent>
                      <w:p w:rsidR="00BA7A05" w:rsidRPr="00745208" w:rsidRDefault="00BA7A05" w:rsidP="00745208">
                        <w:pPr>
                          <w:jc w:val="center"/>
                          <w:rPr>
                            <w:rFonts w:asciiTheme="minorHAnsi" w:hAnsiTheme="minorHAnsi"/>
                            <w:b/>
                            <w:color w:val="FFFFFF" w:themeColor="background1"/>
                            <w:lang w:val="bg-BG"/>
                          </w:rPr>
                        </w:pPr>
                        <w:r w:rsidRPr="00745208">
                          <w:rPr>
                            <w:rFonts w:asciiTheme="minorHAnsi" w:hAnsiTheme="minorHAnsi"/>
                            <w:b/>
                            <w:color w:val="FFFFFF" w:themeColor="background1"/>
                            <w:lang w:val="bg-BG"/>
                          </w:rPr>
                          <w:t>НАРАСТВАЩА ТОЧНОСТ</w:t>
                        </w:r>
                      </w:p>
                    </w:txbxContent>
                  </v:textbox>
                </v:shape>
                <w10:wrap type="square"/>
              </v:group>
            </w:pict>
          </mc:Fallback>
        </mc:AlternateContent>
      </w:r>
      <w:r w:rsidR="00B80AFE" w:rsidRPr="004B5C35">
        <w:rPr>
          <w:rFonts w:asciiTheme="minorHAnsi" w:hAnsiTheme="minorHAnsi"/>
          <w:lang w:val="bg-BG"/>
        </w:rPr>
        <w:t xml:space="preserve">a) Методи, изброени в одобрения </w:t>
      </w:r>
      <w:r w:rsidR="00147E06" w:rsidRPr="004B5C35">
        <w:rPr>
          <w:rFonts w:asciiTheme="minorHAnsi" w:hAnsiTheme="minorHAnsi"/>
          <w:lang w:val="bg-BG"/>
        </w:rPr>
        <w:t xml:space="preserve">План за </w:t>
      </w:r>
      <w:r w:rsidR="00B80AFE" w:rsidRPr="004B5C35">
        <w:rPr>
          <w:rFonts w:asciiTheme="minorHAnsi" w:hAnsiTheme="minorHAnsi"/>
          <w:lang w:val="bg-BG"/>
        </w:rPr>
        <w:t xml:space="preserve">мониторинг </w:t>
      </w:r>
      <w:r w:rsidR="00147E06" w:rsidRPr="004B5C35">
        <w:rPr>
          <w:rFonts w:asciiTheme="minorHAnsi" w:hAnsiTheme="minorHAnsi"/>
          <w:lang w:val="bg-BG"/>
        </w:rPr>
        <w:t xml:space="preserve">съгласно РМД </w:t>
      </w:r>
      <w:r w:rsidR="00B80AFE" w:rsidRPr="004B5C35">
        <w:rPr>
          <w:rFonts w:asciiTheme="minorHAnsi" w:hAnsiTheme="minorHAnsi"/>
          <w:lang w:val="bg-BG"/>
        </w:rPr>
        <w:t>на инсталацията</w:t>
      </w:r>
    </w:p>
    <w:p w:rsidR="00B80AFE" w:rsidRPr="004B5C35" w:rsidRDefault="00B80AFE" w:rsidP="00B80AFE">
      <w:pPr>
        <w:spacing w:after="120"/>
        <w:jc w:val="both"/>
        <w:outlineLvl w:val="4"/>
        <w:rPr>
          <w:rFonts w:asciiTheme="minorHAnsi" w:hAnsiTheme="minorHAnsi"/>
          <w:lang w:val="bg-BG"/>
        </w:rPr>
      </w:pPr>
      <w:r w:rsidRPr="004B5C35">
        <w:rPr>
          <w:rFonts w:asciiTheme="minorHAnsi" w:hAnsiTheme="minorHAnsi"/>
          <w:lang w:val="bg-BG"/>
        </w:rPr>
        <w:t>б)</w:t>
      </w:r>
      <w:r w:rsidR="00147E06" w:rsidRPr="004B5C35">
        <w:rPr>
          <w:rFonts w:asciiTheme="minorHAnsi" w:hAnsiTheme="minorHAnsi"/>
          <w:lang w:val="bg-BG"/>
        </w:rPr>
        <w:t> </w:t>
      </w:r>
      <w:r w:rsidRPr="004B5C35">
        <w:rPr>
          <w:rFonts w:asciiTheme="minorHAnsi" w:hAnsiTheme="minorHAnsi"/>
          <w:lang w:val="bg-BG"/>
        </w:rPr>
        <w:t xml:space="preserve">Измервателни уреди, подлежащи на национален законов метрологичен контрол, или </w:t>
      </w:r>
      <w:r w:rsidR="00147E06" w:rsidRPr="004B5C35">
        <w:rPr>
          <w:rFonts w:asciiTheme="minorHAnsi" w:hAnsiTheme="minorHAnsi"/>
          <w:lang w:val="bg-BG"/>
        </w:rPr>
        <w:t xml:space="preserve">които трябва да бъдат в </w:t>
      </w:r>
      <w:r w:rsidRPr="004B5C35">
        <w:rPr>
          <w:rFonts w:asciiTheme="minorHAnsi" w:hAnsiTheme="minorHAnsi"/>
          <w:lang w:val="bg-BG"/>
        </w:rPr>
        <w:t>съответствие с Директива 2014/31/ЕС или Директива 2014/32/ЕС</w:t>
      </w:r>
      <w:r w:rsidR="00147E06" w:rsidRPr="004B5C35">
        <w:rPr>
          <w:rStyle w:val="FootnoteReference"/>
          <w:rFonts w:asciiTheme="minorHAnsi" w:hAnsiTheme="minorHAnsi"/>
          <w:lang w:val="bg-BG"/>
        </w:rPr>
        <w:footnoteReference w:id="53"/>
      </w:r>
    </w:p>
    <w:p w:rsidR="00B80AFE" w:rsidRPr="004B5C35" w:rsidRDefault="00B80AFE" w:rsidP="00B80AFE">
      <w:pPr>
        <w:spacing w:after="120"/>
        <w:jc w:val="both"/>
        <w:outlineLvl w:val="4"/>
        <w:rPr>
          <w:rFonts w:asciiTheme="minorHAnsi" w:hAnsiTheme="minorHAnsi"/>
          <w:lang w:val="bg-BG"/>
        </w:rPr>
      </w:pPr>
      <w:r w:rsidRPr="004B5C35">
        <w:rPr>
          <w:rFonts w:asciiTheme="minorHAnsi" w:hAnsiTheme="minorHAnsi"/>
          <w:lang w:val="bg-BG"/>
        </w:rPr>
        <w:t xml:space="preserve">в) Измервателни уреди под контрола на оператора за пряко определяне на </w:t>
      </w:r>
      <w:r w:rsidR="00745208" w:rsidRPr="004B5C35">
        <w:rPr>
          <w:rFonts w:asciiTheme="minorHAnsi" w:hAnsiTheme="minorHAnsi"/>
          <w:lang w:val="bg-BG"/>
        </w:rPr>
        <w:t xml:space="preserve">набор от </w:t>
      </w:r>
      <w:r w:rsidRPr="004B5C35">
        <w:rPr>
          <w:rFonts w:asciiTheme="minorHAnsi" w:hAnsiTheme="minorHAnsi"/>
          <w:lang w:val="bg-BG"/>
        </w:rPr>
        <w:t>данни, ко</w:t>
      </w:r>
      <w:r w:rsidR="00745208" w:rsidRPr="004B5C35">
        <w:rPr>
          <w:rFonts w:asciiTheme="minorHAnsi" w:hAnsiTheme="minorHAnsi"/>
          <w:lang w:val="bg-BG"/>
        </w:rPr>
        <w:t>йто не попада</w:t>
      </w:r>
      <w:r w:rsidRPr="004B5C35">
        <w:rPr>
          <w:rFonts w:asciiTheme="minorHAnsi" w:hAnsiTheme="minorHAnsi"/>
          <w:lang w:val="bg-BG"/>
        </w:rPr>
        <w:t xml:space="preserve"> в </w:t>
      </w:r>
      <w:r w:rsidR="00745208" w:rsidRPr="004B5C35">
        <w:rPr>
          <w:rFonts w:asciiTheme="minorHAnsi" w:hAnsiTheme="minorHAnsi"/>
          <w:lang w:val="bg-BG"/>
        </w:rPr>
        <w:t xml:space="preserve">приложното поле на </w:t>
      </w:r>
      <w:r w:rsidRPr="004B5C35">
        <w:rPr>
          <w:rFonts w:asciiTheme="minorHAnsi" w:hAnsiTheme="minorHAnsi"/>
          <w:lang w:val="bg-BG"/>
        </w:rPr>
        <w:t xml:space="preserve">буква б) </w:t>
      </w:r>
    </w:p>
    <w:p w:rsidR="00B80AFE" w:rsidRPr="004B5C35" w:rsidRDefault="00B80AFE" w:rsidP="00B80AFE">
      <w:pPr>
        <w:spacing w:after="120"/>
        <w:jc w:val="both"/>
        <w:outlineLvl w:val="4"/>
        <w:rPr>
          <w:rFonts w:asciiTheme="minorHAnsi" w:hAnsiTheme="minorHAnsi"/>
          <w:lang w:val="bg-BG"/>
        </w:rPr>
      </w:pPr>
      <w:r w:rsidRPr="004B5C35">
        <w:rPr>
          <w:rFonts w:asciiTheme="minorHAnsi" w:hAnsiTheme="minorHAnsi"/>
          <w:lang w:val="bg-BG"/>
        </w:rPr>
        <w:t xml:space="preserve">г) </w:t>
      </w:r>
      <w:r w:rsidR="00745208" w:rsidRPr="004B5C35">
        <w:rPr>
          <w:rFonts w:asciiTheme="minorHAnsi" w:hAnsiTheme="minorHAnsi"/>
          <w:lang w:val="bg-BG"/>
        </w:rPr>
        <w:t>Измервателни уреди, които не са под контрола на оператора за пряко определяне на набор от данни, който не попада в приложното поле на буква б)</w:t>
      </w:r>
    </w:p>
    <w:p w:rsidR="00B80AFE" w:rsidRPr="004B5C35" w:rsidRDefault="00B80AFE" w:rsidP="00B80AFE">
      <w:pPr>
        <w:spacing w:after="120"/>
        <w:jc w:val="both"/>
        <w:outlineLvl w:val="4"/>
        <w:rPr>
          <w:rFonts w:asciiTheme="minorHAnsi" w:hAnsiTheme="minorHAnsi"/>
          <w:lang w:val="bg-BG"/>
        </w:rPr>
      </w:pPr>
      <w:r w:rsidRPr="004B5C35">
        <w:rPr>
          <w:rFonts w:asciiTheme="minorHAnsi" w:hAnsiTheme="minorHAnsi"/>
          <w:lang w:val="bg-BG"/>
        </w:rPr>
        <w:t xml:space="preserve">д) Измервателни уреди за непряко определяне на набор </w:t>
      </w:r>
      <w:r w:rsidR="00745208" w:rsidRPr="004B5C35">
        <w:rPr>
          <w:rFonts w:asciiTheme="minorHAnsi" w:hAnsiTheme="minorHAnsi"/>
          <w:lang w:val="bg-BG"/>
        </w:rPr>
        <w:t xml:space="preserve">от </w:t>
      </w:r>
      <w:r w:rsidRPr="004B5C35">
        <w:rPr>
          <w:rFonts w:asciiTheme="minorHAnsi" w:hAnsiTheme="minorHAnsi"/>
          <w:lang w:val="bg-BG"/>
        </w:rPr>
        <w:t xml:space="preserve">данни (предмет на </w:t>
      </w:r>
      <w:r w:rsidR="00745208" w:rsidRPr="004B5C35">
        <w:rPr>
          <w:rFonts w:asciiTheme="minorHAnsi" w:hAnsiTheme="minorHAnsi"/>
          <w:lang w:val="bg-BG"/>
        </w:rPr>
        <w:t xml:space="preserve">Приложение </w:t>
      </w:r>
      <w:r w:rsidRPr="004B5C35">
        <w:rPr>
          <w:rFonts w:asciiTheme="minorHAnsi" w:hAnsiTheme="minorHAnsi"/>
          <w:lang w:val="bg-BG"/>
        </w:rPr>
        <w:t>Vll (3.4)</w:t>
      </w:r>
      <w:r w:rsidR="00745208" w:rsidRPr="004B5C35">
        <w:rPr>
          <w:rFonts w:asciiTheme="minorHAnsi" w:hAnsiTheme="minorHAnsi"/>
          <w:lang w:val="bg-BG"/>
        </w:rPr>
        <w:t xml:space="preserve"> от </w:t>
      </w:r>
      <w:r w:rsidR="00BA7A05">
        <w:rPr>
          <w:rFonts w:asciiTheme="minorHAnsi" w:hAnsiTheme="minorHAnsi"/>
          <w:lang w:val="bg-BG"/>
        </w:rPr>
        <w:t>FAR</w:t>
      </w:r>
      <w:r w:rsidR="00745208" w:rsidRPr="004B5C35">
        <w:rPr>
          <w:rFonts w:asciiTheme="minorHAnsi" w:hAnsiTheme="minorHAnsi"/>
          <w:lang w:val="bg-BG"/>
        </w:rPr>
        <w:t>)</w:t>
      </w:r>
    </w:p>
    <w:p w:rsidR="00B80AFE" w:rsidRPr="004B5C35" w:rsidRDefault="00B80AFE" w:rsidP="00B80AFE">
      <w:pPr>
        <w:spacing w:after="120"/>
        <w:jc w:val="both"/>
        <w:outlineLvl w:val="4"/>
        <w:rPr>
          <w:rFonts w:asciiTheme="minorHAnsi" w:hAnsiTheme="minorHAnsi"/>
          <w:lang w:val="bg-BG"/>
        </w:rPr>
      </w:pPr>
      <w:r w:rsidRPr="004B5C35">
        <w:rPr>
          <w:rFonts w:asciiTheme="minorHAnsi" w:hAnsiTheme="minorHAnsi"/>
          <w:lang w:val="bg-BG"/>
        </w:rPr>
        <w:t>е)</w:t>
      </w:r>
      <w:r w:rsidR="00745208" w:rsidRPr="004B5C35">
        <w:rPr>
          <w:rFonts w:asciiTheme="minorHAnsi" w:hAnsiTheme="minorHAnsi"/>
          <w:lang w:val="bg-BG"/>
        </w:rPr>
        <w:t> </w:t>
      </w:r>
      <w:r w:rsidRPr="004B5C35">
        <w:rPr>
          <w:rFonts w:asciiTheme="minorHAnsi" w:hAnsiTheme="minorHAnsi"/>
          <w:lang w:val="bg-BG"/>
        </w:rPr>
        <w:t>други методи, по-специално за исторически данни или когато операторът не може да идентифицира друг източник на данни като наличен.</w:t>
      </w:r>
    </w:p>
    <w:p w:rsidR="00147E06" w:rsidRPr="004B5C35" w:rsidRDefault="00147E06" w:rsidP="00B80AFE">
      <w:pPr>
        <w:spacing w:after="120"/>
        <w:jc w:val="both"/>
        <w:outlineLvl w:val="4"/>
        <w:rPr>
          <w:rFonts w:asciiTheme="minorHAnsi" w:hAnsiTheme="minorHAnsi"/>
          <w:lang w:val="bg-BG"/>
        </w:rPr>
      </w:pPr>
    </w:p>
    <w:p w:rsidR="00B80AFE" w:rsidRPr="004B5C35" w:rsidRDefault="00B80AFE" w:rsidP="00B80AFE">
      <w:pPr>
        <w:spacing w:after="120"/>
        <w:jc w:val="both"/>
        <w:outlineLvl w:val="4"/>
        <w:rPr>
          <w:rFonts w:asciiTheme="minorHAnsi" w:hAnsiTheme="minorHAnsi"/>
          <w:lang w:val="bg-BG"/>
        </w:rPr>
      </w:pPr>
      <w:r w:rsidRPr="004B5C35">
        <w:rPr>
          <w:rFonts w:asciiTheme="minorHAnsi" w:hAnsiTheme="minorHAnsi"/>
          <w:lang w:val="bg-BG"/>
        </w:rPr>
        <w:t xml:space="preserve">Счита се, че само източниците на данни, изброени във Фигура 4, букви а) и б), представляват най-точните източници на данни, докато източникът на данни, посочен в буква а), </w:t>
      </w:r>
      <w:r w:rsidRPr="004B5C35">
        <w:rPr>
          <w:rFonts w:asciiTheme="minorHAnsi" w:hAnsiTheme="minorHAnsi"/>
          <w:u w:val="single"/>
          <w:lang w:val="bg-BG"/>
        </w:rPr>
        <w:t xml:space="preserve">се използва, доколкото обхваща съответния набор </w:t>
      </w:r>
      <w:r w:rsidR="00745208" w:rsidRPr="004B5C35">
        <w:rPr>
          <w:rFonts w:asciiTheme="minorHAnsi" w:hAnsiTheme="minorHAnsi"/>
          <w:u w:val="single"/>
          <w:lang w:val="bg-BG"/>
        </w:rPr>
        <w:t xml:space="preserve">от </w:t>
      </w:r>
      <w:r w:rsidRPr="004B5C35">
        <w:rPr>
          <w:rFonts w:asciiTheme="minorHAnsi" w:hAnsiTheme="minorHAnsi"/>
          <w:u w:val="single"/>
          <w:lang w:val="bg-BG"/>
        </w:rPr>
        <w:t>данни</w:t>
      </w:r>
      <w:r w:rsidRPr="004B5C35">
        <w:rPr>
          <w:rFonts w:asciiTheme="minorHAnsi" w:hAnsiTheme="minorHAnsi"/>
          <w:lang w:val="bg-BG"/>
        </w:rPr>
        <w:t xml:space="preserve">. Източниците на данни, посочени в букви в) </w:t>
      </w:r>
      <w:r w:rsidR="00745208" w:rsidRPr="004B5C35">
        <w:rPr>
          <w:rFonts w:asciiTheme="minorHAnsi" w:hAnsiTheme="minorHAnsi"/>
          <w:lang w:val="bg-BG"/>
        </w:rPr>
        <w:t xml:space="preserve">до </w:t>
      </w:r>
      <w:r w:rsidRPr="004B5C35">
        <w:rPr>
          <w:rFonts w:asciiTheme="minorHAnsi" w:hAnsiTheme="minorHAnsi"/>
          <w:lang w:val="bg-BG"/>
        </w:rPr>
        <w:t>е) от Фигура 4, се считат за по-малко точни в низходящ йерархичен ред от буква в) до буква е).</w:t>
      </w:r>
      <w:bookmarkEnd w:id="149"/>
    </w:p>
    <w:p w:rsidR="00B80AFE" w:rsidRPr="004B5C35" w:rsidRDefault="00B80AFE" w:rsidP="00B80AFE">
      <w:pPr>
        <w:spacing w:after="120"/>
        <w:jc w:val="both"/>
        <w:outlineLvl w:val="5"/>
        <w:rPr>
          <w:rFonts w:asciiTheme="minorHAnsi" w:hAnsiTheme="minorHAnsi"/>
          <w:i/>
          <w:lang w:val="bg-BG"/>
        </w:rPr>
      </w:pPr>
      <w:bookmarkStart w:id="150" w:name="bookmark104"/>
      <w:r w:rsidRPr="004B5C35">
        <w:rPr>
          <w:rFonts w:asciiTheme="minorHAnsi" w:hAnsiTheme="minorHAnsi"/>
          <w:i/>
          <w:lang w:val="bg-BG"/>
        </w:rPr>
        <w:t>Фигура 4 – Източници на данни за количествено определяне на материали и горива (Приложение VII (4.4)</w:t>
      </w:r>
      <w:r w:rsidR="00745208" w:rsidRPr="004B5C35">
        <w:rPr>
          <w:rFonts w:asciiTheme="minorHAnsi" w:hAnsiTheme="minorHAnsi"/>
          <w:i/>
          <w:lang w:val="bg-BG"/>
        </w:rPr>
        <w:t xml:space="preserve"> от </w:t>
      </w:r>
      <w:r w:rsidR="00BA7A05">
        <w:rPr>
          <w:rFonts w:asciiTheme="minorHAnsi" w:hAnsiTheme="minorHAnsi"/>
          <w:i/>
          <w:lang w:val="bg-BG"/>
        </w:rPr>
        <w:t>FAR</w:t>
      </w:r>
      <w:r w:rsidR="00745208" w:rsidRPr="004B5C35">
        <w:rPr>
          <w:rFonts w:asciiTheme="minorHAnsi" w:hAnsiTheme="minorHAnsi"/>
          <w:i/>
          <w:lang w:val="bg-BG"/>
        </w:rPr>
        <w:t>)</w:t>
      </w:r>
    </w:p>
    <w:bookmarkEnd w:id="150"/>
    <w:p w:rsidR="00B80AFE" w:rsidRPr="004B5C35" w:rsidRDefault="00B80AFE" w:rsidP="00B80AFE">
      <w:pPr>
        <w:spacing w:after="120"/>
        <w:jc w:val="both"/>
        <w:rPr>
          <w:rFonts w:asciiTheme="minorHAnsi" w:hAnsiTheme="minorHAnsi"/>
          <w:szCs w:val="2"/>
          <w:lang w:val="bg-BG"/>
        </w:rPr>
      </w:pPr>
    </w:p>
    <w:p w:rsidR="00745208" w:rsidRPr="004B5C35" w:rsidRDefault="00745208">
      <w:pPr>
        <w:rPr>
          <w:rFonts w:asciiTheme="minorHAnsi" w:hAnsiTheme="minorHAnsi"/>
          <w:lang w:val="bg-BG"/>
        </w:rPr>
      </w:pPr>
      <w:r w:rsidRPr="004B5C35">
        <w:rPr>
          <w:rFonts w:asciiTheme="minorHAnsi" w:hAnsiTheme="minorHAnsi"/>
          <w:lang w:val="bg-BG"/>
        </w:rPr>
        <w:br w:type="page"/>
      </w:r>
    </w:p>
    <w:p w:rsidR="003A1F90" w:rsidRPr="004B5C35" w:rsidRDefault="00745208" w:rsidP="003A1F90">
      <w:pPr>
        <w:spacing w:after="120"/>
        <w:jc w:val="both"/>
        <w:rPr>
          <w:rFonts w:asciiTheme="minorHAnsi" w:hAnsiTheme="minorHAnsi"/>
          <w:lang w:val="bg-BG"/>
        </w:rPr>
      </w:pPr>
      <w:r w:rsidRPr="004B5C35">
        <w:rPr>
          <w:rFonts w:asciiTheme="minorHAnsi" w:hAnsiTheme="minorHAnsi"/>
          <w:noProof/>
          <w:lang w:bidi="ar-SA"/>
        </w:rPr>
        <mc:AlternateContent>
          <mc:Choice Requires="wpg">
            <w:drawing>
              <wp:anchor distT="0" distB="0" distL="114300" distR="114300" simplePos="0" relativeHeight="251661312" behindDoc="0" locked="0" layoutInCell="1" allowOverlap="1" wp14:anchorId="5518F809" wp14:editId="39F052D4">
                <wp:simplePos x="0" y="0"/>
                <wp:positionH relativeFrom="column">
                  <wp:posOffset>-2540</wp:posOffset>
                </wp:positionH>
                <wp:positionV relativeFrom="paragraph">
                  <wp:posOffset>31750</wp:posOffset>
                </wp:positionV>
                <wp:extent cx="2675255" cy="373888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2675255" cy="3738880"/>
                          <a:chOff x="0" y="0"/>
                          <a:chExt cx="2472267" cy="3528907"/>
                        </a:xfrm>
                      </wpg:grpSpPr>
                      <pic:pic xmlns:pic="http://schemas.openxmlformats.org/drawingml/2006/picture">
                        <pic:nvPicPr>
                          <pic:cNvPr id="5" name="Picture 5" descr="G:\Translations\Dialogue Plus\WS\Translator Emo\media\image4.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2267" cy="3528907"/>
                          </a:xfrm>
                          <a:prstGeom prst="rect">
                            <a:avLst/>
                          </a:prstGeom>
                          <a:noFill/>
                          <a:ln>
                            <a:noFill/>
                          </a:ln>
                        </pic:spPr>
                      </pic:pic>
                      <wps:wsp>
                        <wps:cNvPr id="6" name="Text Box 6"/>
                        <wps:cNvSpPr txBox="1"/>
                        <wps:spPr>
                          <a:xfrm rot="3507625">
                            <a:off x="20321" y="1754293"/>
                            <a:ext cx="2675255" cy="251710"/>
                          </a:xfrm>
                          <a:prstGeom prst="rect">
                            <a:avLst/>
                          </a:prstGeom>
                          <a:solidFill>
                            <a:srgbClr val="519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A05" w:rsidRPr="00745208" w:rsidRDefault="00BA7A05" w:rsidP="00745208">
                              <w:pPr>
                                <w:jc w:val="center"/>
                                <w:rPr>
                                  <w:rFonts w:asciiTheme="minorHAnsi" w:hAnsiTheme="minorHAnsi"/>
                                  <w:b/>
                                  <w:color w:val="FFFFFF" w:themeColor="background1"/>
                                  <w:lang w:val="bg-BG"/>
                                </w:rPr>
                              </w:pPr>
                              <w:r w:rsidRPr="00745208">
                                <w:rPr>
                                  <w:rFonts w:asciiTheme="minorHAnsi" w:hAnsiTheme="minorHAnsi"/>
                                  <w:b/>
                                  <w:color w:val="FFFFFF" w:themeColor="background1"/>
                                  <w:lang w:val="bg-BG"/>
                                </w:rPr>
                                <w:t>НАРАСТВАЩА ТОЧНОСТ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48" style="position:absolute;left:0;text-align:left;margin-left:-.2pt;margin-top:2.5pt;width:210.65pt;height:294.4pt;z-index:251661312;mso-width-relative:margin;mso-height-relative:margin" coordsize="24722,35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">
                <v:shape id="Picture 5" o:spid="_x0000_s1049" type="#_x0000_t75" style="position:absolute;width:24722;height:35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NjubAAAAA2gAAAA8AAABkcnMvZG93bnJldi54bWxET8uKwjAU3Qv+Q7iCG9FUmRGpRlFBdBYu&#10;fIAuL821LTY3tYm28/cTYcDl4bxni8YU4kWVyy0rGA4iEMSJ1TmnCs6nTX8CwnlkjYVlUvBLDhbz&#10;dmuGsbY1H+h19KkIIexiVJB5X8ZSuiQjg25gS+LA3Wxl0AdYpVJXWIdwU8hRFI2lwZxDQ4YlrTNK&#10;7senCTPqpaWv3urnOjk/xle7vwzv661S3U6znILw1PiP+N+90wq+4X0l+E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Q2O5sAAAADaAAAADwAAAAAAAAAAAAAAAACfAgAA&#10;ZHJzL2Rvd25yZXYueG1sUEsFBgAAAAAEAAQA9wAAAIwDAAAAAA==&#10;">
                  <v:imagedata r:id="rId17" o:title="image4"/>
                  <v:path arrowok="t"/>
                </v:shape>
                <v:shape id="Text Box 6" o:spid="_x0000_s1050" type="#_x0000_t202" style="position:absolute;left:203;top:17542;width:26752;height:2518;rotation:38312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6VRcEA&#10;AADaAAAADwAAAGRycy9kb3ducmV2LnhtbESPQWsCMRSE7wX/Q3hCL6VmVRC7GkWkQq+uhXp8Js/N&#10;tpuXJUl1/femUPA4zMw3zHLdu1ZcKMTGs4LxqABBrL1puFbwedi9zkHEhGyw9UwKbhRhvRo8LbE0&#10;/sp7ulSpFhnCsUQFNqWulDJqSw7jyHfE2Tv74DBlGWppAl4z3LVyUhQz6bDhvGCxo60l/VP9OgVf&#10;+sgv05N552p/fsPv2zhY3Sr1POw3CxCJ+vQI/7c/jIIZ/F3JN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lUXBAAAA2gAAAA8AAAAAAAAAAAAAAAAAmAIAAGRycy9kb3du&#10;cmV2LnhtbFBLBQYAAAAABAAEAPUAAACGAwAAAAA=&#10;" fillcolor="#5194e5" stroked="f" strokeweight=".5pt">
                  <v:textbox inset="0,0,0,0">
                    <w:txbxContent>
                      <w:p w:rsidR="00BA7A05" w:rsidRPr="00745208" w:rsidRDefault="00BA7A05" w:rsidP="00745208">
                        <w:pPr>
                          <w:jc w:val="center"/>
                          <w:rPr>
                            <w:rFonts w:asciiTheme="minorHAnsi" w:hAnsiTheme="minorHAnsi"/>
                            <w:b/>
                            <w:color w:val="FFFFFF" w:themeColor="background1"/>
                            <w:lang w:val="bg-BG"/>
                          </w:rPr>
                        </w:pPr>
                        <w:r w:rsidRPr="00745208">
                          <w:rPr>
                            <w:rFonts w:asciiTheme="minorHAnsi" w:hAnsiTheme="minorHAnsi"/>
                            <w:b/>
                            <w:color w:val="FFFFFF" w:themeColor="background1"/>
                            <w:lang w:val="bg-BG"/>
                          </w:rPr>
                          <w:t>НАРАСТВАЩА ТОЧНОСТ</w:t>
                        </w:r>
                      </w:p>
                    </w:txbxContent>
                  </v:textbox>
                </v:shape>
                <w10:wrap type="square"/>
              </v:group>
            </w:pict>
          </mc:Fallback>
        </mc:AlternateContent>
      </w:r>
      <w:r w:rsidR="00B80AFE" w:rsidRPr="004B5C35">
        <w:rPr>
          <w:rFonts w:asciiTheme="minorHAnsi" w:hAnsiTheme="minorHAnsi"/>
          <w:lang w:val="bg-BG"/>
        </w:rPr>
        <w:t xml:space="preserve"> а) </w:t>
      </w:r>
      <w:r w:rsidR="003A1F90" w:rsidRPr="004B5C35">
        <w:rPr>
          <w:rFonts w:asciiTheme="minorHAnsi" w:hAnsiTheme="minorHAnsi"/>
          <w:lang w:val="bg-BG"/>
        </w:rPr>
        <w:t>Измервателни уреди, подлежащи на национален законов метрологичен контрол, или които трябва да бъдат в съответствие с Директива 2014/31/ЕС или Директива 2014/32/ЕС</w:t>
      </w:r>
    </w:p>
    <w:p w:rsidR="003A1F90" w:rsidRPr="004B5C35" w:rsidRDefault="003A1F90" w:rsidP="003A1F90">
      <w:pPr>
        <w:spacing w:after="120"/>
        <w:jc w:val="both"/>
        <w:outlineLvl w:val="4"/>
        <w:rPr>
          <w:rFonts w:asciiTheme="minorHAnsi" w:hAnsiTheme="minorHAnsi"/>
          <w:lang w:val="bg-BG"/>
        </w:rPr>
      </w:pPr>
      <w:r w:rsidRPr="004B5C35">
        <w:rPr>
          <w:rFonts w:asciiTheme="minorHAnsi" w:hAnsiTheme="minorHAnsi"/>
          <w:lang w:val="bg-BG"/>
        </w:rPr>
        <w:t xml:space="preserve">б) Измервателни уреди под контрола на оператора за пряко определяне на набор от данни, който не попада в приложното поле на буква а) </w:t>
      </w:r>
    </w:p>
    <w:p w:rsidR="003A1F90" w:rsidRPr="004B5C35" w:rsidRDefault="003A1F90" w:rsidP="003A1F90">
      <w:pPr>
        <w:spacing w:after="120"/>
        <w:jc w:val="both"/>
        <w:outlineLvl w:val="4"/>
        <w:rPr>
          <w:rFonts w:asciiTheme="minorHAnsi" w:hAnsiTheme="minorHAnsi"/>
          <w:lang w:val="bg-BG"/>
        </w:rPr>
      </w:pPr>
      <w:r w:rsidRPr="004B5C35">
        <w:rPr>
          <w:rFonts w:asciiTheme="minorHAnsi" w:hAnsiTheme="minorHAnsi"/>
          <w:lang w:val="bg-BG"/>
        </w:rPr>
        <w:t>в) Измервателни уреди, които не са под контрола на оператора за пряко определяне на набор от данни, който не попада в приложното поле на буква а)</w:t>
      </w:r>
    </w:p>
    <w:p w:rsidR="003A1F90" w:rsidRPr="004B5C35" w:rsidRDefault="003A1F90" w:rsidP="003A1F90">
      <w:pPr>
        <w:spacing w:after="120"/>
        <w:jc w:val="both"/>
        <w:outlineLvl w:val="4"/>
        <w:rPr>
          <w:rFonts w:asciiTheme="minorHAnsi" w:hAnsiTheme="minorHAnsi"/>
          <w:lang w:val="bg-BG"/>
        </w:rPr>
      </w:pPr>
      <w:r w:rsidRPr="004B5C35">
        <w:rPr>
          <w:rFonts w:asciiTheme="minorHAnsi" w:hAnsiTheme="minorHAnsi"/>
          <w:lang w:val="bg-BG"/>
        </w:rPr>
        <w:t xml:space="preserve">г) Измервателни уреди за непряко определяне на набор от данни (предмет на Приложение Vll (3.4) от </w:t>
      </w:r>
      <w:r w:rsidR="00BA7A05">
        <w:rPr>
          <w:rFonts w:asciiTheme="minorHAnsi" w:hAnsiTheme="minorHAnsi"/>
          <w:lang w:val="bg-BG"/>
        </w:rPr>
        <w:t>FAR</w:t>
      </w:r>
      <w:r w:rsidRPr="004B5C35">
        <w:rPr>
          <w:rFonts w:asciiTheme="minorHAnsi" w:hAnsiTheme="minorHAnsi"/>
          <w:lang w:val="bg-BG"/>
        </w:rPr>
        <w:t>)</w:t>
      </w:r>
    </w:p>
    <w:p w:rsidR="003A1F90" w:rsidRPr="004B5C35" w:rsidRDefault="003A1F90" w:rsidP="003A1F90">
      <w:pPr>
        <w:spacing w:after="120"/>
        <w:jc w:val="both"/>
        <w:outlineLvl w:val="4"/>
        <w:rPr>
          <w:rFonts w:asciiTheme="minorHAnsi" w:hAnsiTheme="minorHAnsi"/>
          <w:lang w:val="bg-BG"/>
        </w:rPr>
      </w:pPr>
      <w:r w:rsidRPr="004B5C35">
        <w:rPr>
          <w:rFonts w:asciiTheme="minorHAnsi" w:hAnsiTheme="minorHAnsi"/>
          <w:lang w:val="bg-BG"/>
        </w:rPr>
        <w:t xml:space="preserve">д) изчислена заместваща стойност за определяне на нетна измерима топлинна енергия (предмет на Приложение Vll (7.2) от </w:t>
      </w:r>
      <w:r w:rsidR="00BA7A05">
        <w:rPr>
          <w:rFonts w:asciiTheme="minorHAnsi" w:hAnsiTheme="minorHAnsi"/>
          <w:lang w:val="bg-BG"/>
        </w:rPr>
        <w:t>FAR</w:t>
      </w:r>
      <w:r w:rsidRPr="004B5C35">
        <w:rPr>
          <w:rFonts w:asciiTheme="minorHAnsi" w:hAnsiTheme="minorHAnsi"/>
          <w:lang w:val="bg-BG"/>
        </w:rPr>
        <w:t>) метод 3</w:t>
      </w:r>
    </w:p>
    <w:p w:rsidR="003A1F90" w:rsidRPr="004B5C35" w:rsidRDefault="003A1F90" w:rsidP="003A1F90">
      <w:pPr>
        <w:spacing w:after="120"/>
        <w:jc w:val="both"/>
        <w:outlineLvl w:val="4"/>
        <w:rPr>
          <w:rFonts w:asciiTheme="minorHAnsi" w:hAnsiTheme="minorHAnsi"/>
          <w:lang w:val="bg-BG"/>
        </w:rPr>
      </w:pPr>
      <w:r w:rsidRPr="004B5C35">
        <w:rPr>
          <w:rFonts w:asciiTheme="minorHAnsi" w:hAnsiTheme="minorHAnsi"/>
          <w:lang w:val="bg-BG"/>
        </w:rPr>
        <w:t>е) други методи, по-специално за исторически данни или когато операторът не може да идентифицира друг източник на данни като наличен.</w:t>
      </w:r>
    </w:p>
    <w:p w:rsidR="00745208" w:rsidRPr="004B5C35" w:rsidRDefault="00745208" w:rsidP="003A1F90">
      <w:pPr>
        <w:spacing w:after="120"/>
        <w:ind w:firstLine="360"/>
        <w:jc w:val="both"/>
        <w:rPr>
          <w:rFonts w:asciiTheme="minorHAnsi" w:hAnsiTheme="minorHAnsi"/>
          <w:lang w:val="bg-BG"/>
        </w:rPr>
      </w:pPr>
    </w:p>
    <w:p w:rsidR="00745208" w:rsidRPr="004B5C35" w:rsidRDefault="00745208" w:rsidP="00745208">
      <w:pPr>
        <w:spacing w:after="120"/>
        <w:jc w:val="both"/>
        <w:rPr>
          <w:rFonts w:asciiTheme="minorHAnsi" w:hAnsiTheme="minorHAnsi"/>
          <w:lang w:val="bg-BG"/>
        </w:rPr>
      </w:pPr>
    </w:p>
    <w:p w:rsidR="00745208" w:rsidRPr="004B5C35" w:rsidRDefault="00745208" w:rsidP="00745208">
      <w:pPr>
        <w:spacing w:after="120"/>
        <w:jc w:val="both"/>
        <w:rPr>
          <w:rFonts w:asciiTheme="minorHAnsi" w:hAnsiTheme="minorHAnsi"/>
          <w:lang w:val="bg-BG"/>
        </w:rPr>
      </w:pPr>
      <w:r w:rsidRPr="004B5C35">
        <w:rPr>
          <w:rFonts w:asciiTheme="minorHAnsi" w:hAnsiTheme="minorHAnsi"/>
          <w:lang w:val="bg-BG"/>
        </w:rPr>
        <w:t xml:space="preserve">Счита се, че само източникът на данни, посочен в на Фигура 5 в буква а), представлява най-точният източник на данни. Източниците на данни, посочени на Фигура 5, в букви в) до е), се считат за по-малко точни в низходящ йерархичен ред от буква б) до буква е). Повече изисквания са дадени в раздел 4.5 на Приложение VII от </w:t>
      </w:r>
      <w:r w:rsidR="00BA7A05">
        <w:rPr>
          <w:rFonts w:asciiTheme="minorHAnsi" w:hAnsiTheme="minorHAnsi"/>
          <w:lang w:val="bg-BG"/>
        </w:rPr>
        <w:t>FAR</w:t>
      </w:r>
      <w:r w:rsidRPr="004B5C35">
        <w:rPr>
          <w:rFonts w:asciiTheme="minorHAnsi" w:hAnsiTheme="minorHAnsi"/>
          <w:lang w:val="bg-BG"/>
        </w:rPr>
        <w:t>.</w:t>
      </w:r>
    </w:p>
    <w:p w:rsidR="003A1F90" w:rsidRPr="004B5C35" w:rsidRDefault="003A1F90" w:rsidP="003A1F90">
      <w:pPr>
        <w:spacing w:after="120"/>
        <w:jc w:val="both"/>
        <w:outlineLvl w:val="5"/>
        <w:rPr>
          <w:rFonts w:asciiTheme="minorHAnsi" w:hAnsiTheme="minorHAnsi"/>
          <w:i/>
          <w:lang w:val="bg-BG"/>
        </w:rPr>
      </w:pPr>
      <w:r w:rsidRPr="004B5C35">
        <w:rPr>
          <w:rFonts w:asciiTheme="minorHAnsi" w:hAnsiTheme="minorHAnsi"/>
          <w:i/>
          <w:lang w:val="bg-BG"/>
        </w:rPr>
        <w:t xml:space="preserve">Фигура 5 – Източници на данни за количествено определяне на енергийни потоци (Приложение VII (4.5) от </w:t>
      </w:r>
      <w:r w:rsidR="00BA7A05">
        <w:rPr>
          <w:rFonts w:asciiTheme="minorHAnsi" w:hAnsiTheme="minorHAnsi"/>
          <w:i/>
          <w:lang w:val="bg-BG"/>
        </w:rPr>
        <w:t>FAR</w:t>
      </w:r>
      <w:r w:rsidRPr="004B5C35">
        <w:rPr>
          <w:rFonts w:asciiTheme="minorHAnsi" w:hAnsiTheme="minorHAnsi"/>
          <w:i/>
          <w:lang w:val="bg-BG"/>
        </w:rPr>
        <w:t>)</w:t>
      </w:r>
    </w:p>
    <w:p w:rsidR="00745208" w:rsidRPr="004B5C35" w:rsidRDefault="00745208" w:rsidP="00B80AFE">
      <w:pPr>
        <w:spacing w:after="120"/>
        <w:ind w:firstLine="360"/>
        <w:jc w:val="both"/>
        <w:rPr>
          <w:rFonts w:asciiTheme="minorHAnsi" w:hAnsiTheme="minorHAnsi"/>
          <w:lang w:val="bg-BG"/>
        </w:rPr>
      </w:pPr>
    </w:p>
    <w:p w:rsidR="00745208" w:rsidRPr="004B5C35" w:rsidRDefault="00745208">
      <w:pPr>
        <w:rPr>
          <w:rFonts w:asciiTheme="minorHAnsi" w:hAnsiTheme="minorHAnsi"/>
          <w:lang w:val="bg-BG"/>
        </w:rPr>
      </w:pPr>
      <w:r w:rsidRPr="004B5C35">
        <w:rPr>
          <w:rFonts w:asciiTheme="minorHAnsi" w:hAnsiTheme="minorHAnsi"/>
          <w:lang w:val="bg-BG"/>
        </w:rPr>
        <w:br w:type="page"/>
      </w:r>
    </w:p>
    <w:p w:rsidR="00745208" w:rsidRPr="004B5C35" w:rsidRDefault="00745208" w:rsidP="00745208">
      <w:pPr>
        <w:spacing w:after="120"/>
        <w:jc w:val="both"/>
        <w:rPr>
          <w:rFonts w:asciiTheme="minorHAnsi" w:hAnsiTheme="minorHAnsi"/>
          <w:lang w:val="bg-BG"/>
        </w:rPr>
      </w:pPr>
      <w:r w:rsidRPr="004B5C35">
        <w:rPr>
          <w:rFonts w:asciiTheme="minorHAnsi" w:hAnsiTheme="minorHAnsi"/>
          <w:noProof/>
          <w:lang w:bidi="ar-SA"/>
        </w:rPr>
        <mc:AlternateContent>
          <mc:Choice Requires="wpg">
            <w:drawing>
              <wp:anchor distT="0" distB="0" distL="114300" distR="114300" simplePos="0" relativeHeight="251663360" behindDoc="0" locked="0" layoutInCell="1" allowOverlap="1" wp14:anchorId="53A65586" wp14:editId="2F2BCC99">
                <wp:simplePos x="0" y="0"/>
                <wp:positionH relativeFrom="column">
                  <wp:posOffset>-2540</wp:posOffset>
                </wp:positionH>
                <wp:positionV relativeFrom="paragraph">
                  <wp:posOffset>31750</wp:posOffset>
                </wp:positionV>
                <wp:extent cx="2607310" cy="3691255"/>
                <wp:effectExtent l="0" t="0" r="2540" b="4445"/>
                <wp:wrapSquare wrapText="bothSides"/>
                <wp:docPr id="7" name="Group 7"/>
                <wp:cNvGraphicFramePr/>
                <a:graphic xmlns:a="http://schemas.openxmlformats.org/drawingml/2006/main">
                  <a:graphicData uri="http://schemas.microsoft.com/office/word/2010/wordprocessingGroup">
                    <wpg:wgp>
                      <wpg:cNvGrpSpPr/>
                      <wpg:grpSpPr>
                        <a:xfrm>
                          <a:off x="0" y="0"/>
                          <a:ext cx="2607310" cy="3691255"/>
                          <a:chOff x="0" y="0"/>
                          <a:chExt cx="2472267" cy="3528907"/>
                        </a:xfrm>
                      </wpg:grpSpPr>
                      <pic:pic xmlns:pic="http://schemas.openxmlformats.org/drawingml/2006/picture">
                        <pic:nvPicPr>
                          <pic:cNvPr id="8" name="Picture 8" descr="G:\Translations\Dialogue Plus\WS\Translator Emo\media\image4.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2267" cy="3528907"/>
                          </a:xfrm>
                          <a:prstGeom prst="rect">
                            <a:avLst/>
                          </a:prstGeom>
                          <a:noFill/>
                          <a:ln>
                            <a:noFill/>
                          </a:ln>
                        </pic:spPr>
                      </pic:pic>
                      <wps:wsp>
                        <wps:cNvPr id="9" name="Text Box 9"/>
                        <wps:cNvSpPr txBox="1"/>
                        <wps:spPr>
                          <a:xfrm rot="3507625">
                            <a:off x="20321" y="1754293"/>
                            <a:ext cx="2675255" cy="251710"/>
                          </a:xfrm>
                          <a:prstGeom prst="rect">
                            <a:avLst/>
                          </a:prstGeom>
                          <a:solidFill>
                            <a:srgbClr val="519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A05" w:rsidRPr="00745208" w:rsidRDefault="00BA7A05" w:rsidP="00745208">
                              <w:pPr>
                                <w:jc w:val="center"/>
                                <w:rPr>
                                  <w:rFonts w:asciiTheme="minorHAnsi" w:hAnsiTheme="minorHAnsi"/>
                                  <w:b/>
                                  <w:color w:val="FFFFFF" w:themeColor="background1"/>
                                  <w:lang w:val="bg-BG"/>
                                </w:rPr>
                              </w:pPr>
                              <w:r w:rsidRPr="00745208">
                                <w:rPr>
                                  <w:rFonts w:asciiTheme="minorHAnsi" w:hAnsiTheme="minorHAnsi"/>
                                  <w:b/>
                                  <w:color w:val="FFFFFF" w:themeColor="background1"/>
                                  <w:lang w:val="bg-BG"/>
                                </w:rPr>
                                <w:t>НАРАСТВАЩА ТОЧНОСТ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51" style="position:absolute;left:0;text-align:left;margin-left:-.2pt;margin-top:2.5pt;width:205.3pt;height:290.65pt;z-index:251663360;mso-width-relative:margin;mso-height-relative:margin" coordsize="24722,35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">
                <v:shape id="Picture 8" o:spid="_x0000_s1052" type="#_x0000_t75" style="position:absolute;width:24722;height:35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MIXjAAAAA2gAAAA8AAABkcnMvZG93bnJldi54bWxET01rwkAQvRf8D8sIvRTdKCISXUWFYj30&#10;UBX0OGTHJJidjdmtif/eORR6fLzvxapzlXpQE0rPBkbDBBRx5m3JuYHT8XMwAxUissXKMxl4UoDV&#10;sve2wNT6ln/ocYi5khAOKRooYqxTrUNWkMMw9DWxcFffOIwCm1zbBlsJd5UeJ8lUOyxZGgqsaVtQ&#10;djv8OpnRrj1NPjb7y+x0n17893l02+6Mee936zmoSF38F/+5v6wB2SpXxA96+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wwheMAAAADaAAAADwAAAAAAAAAAAAAAAACfAgAA&#10;ZHJzL2Rvd25yZXYueG1sUEsFBgAAAAAEAAQA9wAAAIwDAAAAAA==&#10;">
                  <v:imagedata r:id="rId17" o:title="image4"/>
                  <v:path arrowok="t"/>
                </v:shape>
                <v:shape id="Text Box 9" o:spid="_x0000_s1053" type="#_x0000_t202" style="position:absolute;left:203;top:17542;width:26752;height:2518;rotation:38312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BN8EA&#10;AADaAAAADwAAAGRycy9kb3ducmV2LnhtbESPQWsCMRSE74X+h/AKvZSatYK4q1GKWPDqWqjH1+S5&#10;Wbt5WZJU139vhEKPw8x8wyxWg+vEmUJsPSsYjwoQxNqblhsFn/uP1xmImJANdp5JwZUirJaPDwus&#10;jL/wjs51akSGcKxQgU2pr6SM2pLDOPI9cfaOPjhMWYZGmoCXDHedfCuKqXTYcl6w2NPakv6pf52C&#10;L33gl8m32XC9O5Z4uo6D1Z1Sz0/D+xxEoiH9h//aW6OghPuVf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hATfBAAAA2gAAAA8AAAAAAAAAAAAAAAAAmAIAAGRycy9kb3du&#10;cmV2LnhtbFBLBQYAAAAABAAEAPUAAACGAwAAAAA=&#10;" fillcolor="#5194e5" stroked="f" strokeweight=".5pt">
                  <v:textbox inset="0,0,0,0">
                    <w:txbxContent>
                      <w:p w:rsidR="00BA7A05" w:rsidRPr="00745208" w:rsidRDefault="00BA7A05" w:rsidP="00745208">
                        <w:pPr>
                          <w:jc w:val="center"/>
                          <w:rPr>
                            <w:rFonts w:asciiTheme="minorHAnsi" w:hAnsiTheme="minorHAnsi"/>
                            <w:b/>
                            <w:color w:val="FFFFFF" w:themeColor="background1"/>
                            <w:lang w:val="bg-BG"/>
                          </w:rPr>
                        </w:pPr>
                        <w:r w:rsidRPr="00745208">
                          <w:rPr>
                            <w:rFonts w:asciiTheme="minorHAnsi" w:hAnsiTheme="minorHAnsi"/>
                            <w:b/>
                            <w:color w:val="FFFFFF" w:themeColor="background1"/>
                            <w:lang w:val="bg-BG"/>
                          </w:rPr>
                          <w:t>НАРАСТВАЩА ТОЧНОСТ</w:t>
                        </w:r>
                      </w:p>
                    </w:txbxContent>
                  </v:textbox>
                </v:shape>
                <w10:wrap type="square"/>
              </v:group>
            </w:pict>
          </mc:Fallback>
        </mc:AlternateContent>
      </w:r>
      <w:r w:rsidRPr="004B5C35">
        <w:rPr>
          <w:rFonts w:asciiTheme="minorHAnsi" w:hAnsiTheme="minorHAnsi"/>
          <w:lang w:val="bg-BG"/>
        </w:rPr>
        <w:t xml:space="preserve"> </w:t>
      </w:r>
    </w:p>
    <w:p w:rsidR="00745208" w:rsidRPr="004B5C35" w:rsidRDefault="00745208" w:rsidP="003A1F90">
      <w:pPr>
        <w:spacing w:after="120"/>
        <w:jc w:val="both"/>
        <w:rPr>
          <w:rFonts w:asciiTheme="minorHAnsi" w:hAnsiTheme="minorHAnsi"/>
          <w:lang w:val="bg-BG"/>
        </w:rPr>
      </w:pPr>
      <w:r w:rsidRPr="004B5C35">
        <w:rPr>
          <w:rFonts w:asciiTheme="minorHAnsi" w:hAnsiTheme="minorHAnsi"/>
          <w:lang w:val="bg-BG"/>
        </w:rPr>
        <w:t>а)</w:t>
      </w:r>
      <w:r w:rsidR="003A1F90" w:rsidRPr="004B5C35">
        <w:rPr>
          <w:rFonts w:asciiTheme="minorHAnsi" w:hAnsiTheme="minorHAnsi"/>
          <w:lang w:val="bg-BG"/>
        </w:rPr>
        <w:t> </w:t>
      </w:r>
      <w:r w:rsidRPr="004B5C35">
        <w:rPr>
          <w:rFonts w:asciiTheme="minorHAnsi" w:hAnsiTheme="minorHAnsi"/>
          <w:lang w:val="bg-BG"/>
        </w:rPr>
        <w:t xml:space="preserve">Методите, изброени в одобрения план за </w:t>
      </w:r>
      <w:r w:rsidR="003A1F90" w:rsidRPr="004B5C35">
        <w:rPr>
          <w:rFonts w:asciiTheme="minorHAnsi" w:hAnsiTheme="minorHAnsi"/>
          <w:lang w:val="bg-BG"/>
        </w:rPr>
        <w:t xml:space="preserve">мониторинг по РМД за </w:t>
      </w:r>
      <w:r w:rsidRPr="004B5C35">
        <w:rPr>
          <w:rFonts w:asciiTheme="minorHAnsi" w:hAnsiTheme="minorHAnsi"/>
          <w:lang w:val="bg-BG"/>
        </w:rPr>
        <w:t>инсталацията</w:t>
      </w:r>
    </w:p>
    <w:p w:rsidR="00745208" w:rsidRPr="004B5C35" w:rsidRDefault="00745208" w:rsidP="003A1F90">
      <w:pPr>
        <w:spacing w:after="120"/>
        <w:jc w:val="both"/>
        <w:rPr>
          <w:rFonts w:asciiTheme="minorHAnsi" w:hAnsiTheme="minorHAnsi"/>
          <w:lang w:val="bg-BG"/>
        </w:rPr>
      </w:pPr>
      <w:r w:rsidRPr="004B5C35">
        <w:rPr>
          <w:rFonts w:asciiTheme="minorHAnsi" w:hAnsiTheme="minorHAnsi"/>
          <w:lang w:val="bg-BG"/>
        </w:rPr>
        <w:t xml:space="preserve">б) Лабораторен анализ в съответствие с </w:t>
      </w:r>
      <w:r w:rsidR="003A1F90" w:rsidRPr="004B5C35">
        <w:rPr>
          <w:rFonts w:asciiTheme="minorHAnsi" w:hAnsiTheme="minorHAnsi"/>
          <w:lang w:val="bg-BG"/>
        </w:rPr>
        <w:t xml:space="preserve">Приложение </w:t>
      </w:r>
      <w:r w:rsidRPr="004B5C35">
        <w:rPr>
          <w:rFonts w:asciiTheme="minorHAnsi" w:hAnsiTheme="minorHAnsi"/>
          <w:lang w:val="bg-BG"/>
        </w:rPr>
        <w:t xml:space="preserve">Vll (6.1) </w:t>
      </w:r>
      <w:r w:rsidR="003A1F90" w:rsidRPr="004B5C35">
        <w:rPr>
          <w:rFonts w:asciiTheme="minorHAnsi" w:hAnsiTheme="minorHAnsi"/>
          <w:lang w:val="bg-BG"/>
        </w:rPr>
        <w:t>от</w:t>
      </w:r>
      <w:r w:rsidRPr="004B5C35">
        <w:rPr>
          <w:rFonts w:asciiTheme="minorHAnsi" w:hAnsiTheme="minorHAnsi"/>
          <w:lang w:val="bg-BG"/>
        </w:rPr>
        <w:t xml:space="preserve"> </w:t>
      </w:r>
      <w:r w:rsidR="00BA7A05">
        <w:rPr>
          <w:rFonts w:asciiTheme="minorHAnsi" w:hAnsiTheme="minorHAnsi"/>
          <w:lang w:val="bg-BG"/>
        </w:rPr>
        <w:t>FAR</w:t>
      </w:r>
    </w:p>
    <w:p w:rsidR="00745208" w:rsidRPr="004B5C35" w:rsidRDefault="00745208" w:rsidP="003A1F90">
      <w:pPr>
        <w:spacing w:after="120"/>
        <w:jc w:val="both"/>
        <w:rPr>
          <w:rFonts w:asciiTheme="minorHAnsi" w:hAnsiTheme="minorHAnsi"/>
          <w:lang w:val="bg-BG"/>
        </w:rPr>
      </w:pPr>
      <w:r w:rsidRPr="004B5C35">
        <w:rPr>
          <w:rFonts w:asciiTheme="minorHAnsi" w:hAnsiTheme="minorHAnsi"/>
          <w:lang w:val="bg-BG"/>
        </w:rPr>
        <w:t>в)</w:t>
      </w:r>
      <w:r w:rsidR="003A1F90" w:rsidRPr="004B5C35">
        <w:rPr>
          <w:rFonts w:asciiTheme="minorHAnsi" w:hAnsiTheme="minorHAnsi"/>
          <w:lang w:val="bg-BG"/>
        </w:rPr>
        <w:t> </w:t>
      </w:r>
      <w:r w:rsidRPr="004B5C35">
        <w:rPr>
          <w:rFonts w:asciiTheme="minorHAnsi" w:hAnsiTheme="minorHAnsi"/>
          <w:lang w:val="bg-BG"/>
        </w:rPr>
        <w:t xml:space="preserve">Опростен лабораторен анализ в съответствие с </w:t>
      </w:r>
      <w:r w:rsidR="003A1F90" w:rsidRPr="004B5C35">
        <w:rPr>
          <w:rFonts w:asciiTheme="minorHAnsi" w:hAnsiTheme="minorHAnsi"/>
          <w:lang w:val="bg-BG"/>
        </w:rPr>
        <w:t>Приложение</w:t>
      </w:r>
      <w:r w:rsidRPr="004B5C35">
        <w:rPr>
          <w:rFonts w:asciiTheme="minorHAnsi" w:hAnsiTheme="minorHAnsi"/>
          <w:lang w:val="bg-BG"/>
        </w:rPr>
        <w:t xml:space="preserve"> VII (6.2) </w:t>
      </w:r>
      <w:r w:rsidR="003A1F90" w:rsidRPr="004B5C35">
        <w:rPr>
          <w:rFonts w:asciiTheme="minorHAnsi" w:hAnsiTheme="minorHAnsi"/>
          <w:lang w:val="bg-BG"/>
        </w:rPr>
        <w:t xml:space="preserve">от </w:t>
      </w:r>
      <w:r w:rsidR="00BA7A05">
        <w:rPr>
          <w:rFonts w:asciiTheme="minorHAnsi" w:hAnsiTheme="minorHAnsi"/>
          <w:lang w:val="bg-BG"/>
        </w:rPr>
        <w:t>FAR</w:t>
      </w:r>
    </w:p>
    <w:p w:rsidR="00745208" w:rsidRPr="004B5C35" w:rsidRDefault="00745208" w:rsidP="003A1F90">
      <w:pPr>
        <w:spacing w:after="120"/>
        <w:jc w:val="both"/>
        <w:rPr>
          <w:rFonts w:asciiTheme="minorHAnsi" w:hAnsiTheme="minorHAnsi"/>
          <w:lang w:val="bg-BG"/>
        </w:rPr>
      </w:pPr>
      <w:r w:rsidRPr="004B5C35">
        <w:rPr>
          <w:rFonts w:asciiTheme="minorHAnsi" w:hAnsiTheme="minorHAnsi"/>
          <w:lang w:val="bg-BG"/>
        </w:rPr>
        <w:t>г)</w:t>
      </w:r>
      <w:r w:rsidR="003A1F90" w:rsidRPr="004B5C35">
        <w:rPr>
          <w:rFonts w:asciiTheme="minorHAnsi" w:hAnsiTheme="minorHAnsi"/>
          <w:lang w:val="bg-BG"/>
        </w:rPr>
        <w:t> </w:t>
      </w:r>
      <w:r w:rsidRPr="004B5C35">
        <w:rPr>
          <w:rFonts w:asciiTheme="minorHAnsi" w:hAnsiTheme="minorHAnsi"/>
          <w:lang w:val="bg-BG"/>
        </w:rPr>
        <w:t xml:space="preserve">Постоянни стойности въз основа на </w:t>
      </w:r>
      <w:r w:rsidR="003A1F90" w:rsidRPr="004B5C35">
        <w:rPr>
          <w:rFonts w:asciiTheme="minorHAnsi" w:hAnsiTheme="minorHAnsi"/>
          <w:lang w:val="bg-BG"/>
        </w:rPr>
        <w:t xml:space="preserve">посочени </w:t>
      </w:r>
      <w:r w:rsidRPr="004B5C35">
        <w:rPr>
          <w:rFonts w:asciiTheme="minorHAnsi" w:hAnsiTheme="minorHAnsi"/>
          <w:lang w:val="bg-BG"/>
        </w:rPr>
        <w:t>източници (</w:t>
      </w:r>
      <w:r w:rsidR="003A1F90" w:rsidRPr="004B5C35">
        <w:rPr>
          <w:rFonts w:asciiTheme="minorHAnsi" w:hAnsiTheme="minorHAnsi"/>
          <w:lang w:val="bg-BG"/>
        </w:rPr>
        <w:t>Приложение VII(4.6)</w:t>
      </w:r>
      <w:r w:rsidRPr="004B5C35">
        <w:rPr>
          <w:rFonts w:asciiTheme="minorHAnsi" w:hAnsiTheme="minorHAnsi"/>
          <w:lang w:val="bg-BG"/>
        </w:rPr>
        <w:t>(</w:t>
      </w:r>
      <w:r w:rsidR="003A1F90" w:rsidRPr="004B5C35">
        <w:rPr>
          <w:rFonts w:asciiTheme="minorHAnsi" w:hAnsiTheme="minorHAnsi"/>
          <w:lang w:val="bg-BG"/>
        </w:rPr>
        <w:t>г</w:t>
      </w:r>
      <w:r w:rsidRPr="004B5C35">
        <w:rPr>
          <w:rFonts w:asciiTheme="minorHAnsi" w:hAnsiTheme="minorHAnsi"/>
          <w:lang w:val="bg-BG"/>
        </w:rPr>
        <w:t xml:space="preserve">) </w:t>
      </w:r>
      <w:r w:rsidR="003A1F90" w:rsidRPr="004B5C35">
        <w:rPr>
          <w:rFonts w:asciiTheme="minorHAnsi" w:hAnsiTheme="minorHAnsi"/>
          <w:lang w:val="bg-BG"/>
        </w:rPr>
        <w:t>от</w:t>
      </w:r>
      <w:r w:rsidRPr="004B5C35">
        <w:rPr>
          <w:rFonts w:asciiTheme="minorHAnsi" w:hAnsiTheme="minorHAnsi"/>
          <w:lang w:val="bg-BG"/>
        </w:rPr>
        <w:t xml:space="preserve"> </w:t>
      </w:r>
      <w:r w:rsidR="00BA7A05">
        <w:rPr>
          <w:rFonts w:asciiTheme="minorHAnsi" w:hAnsiTheme="minorHAnsi"/>
          <w:lang w:val="bg-BG"/>
        </w:rPr>
        <w:t>FAR</w:t>
      </w:r>
      <w:r w:rsidRPr="004B5C35">
        <w:rPr>
          <w:rFonts w:asciiTheme="minorHAnsi" w:hAnsiTheme="minorHAnsi"/>
          <w:lang w:val="bg-BG"/>
        </w:rPr>
        <w:t>)</w:t>
      </w:r>
    </w:p>
    <w:p w:rsidR="00745208" w:rsidRPr="004B5C35" w:rsidRDefault="00745208" w:rsidP="003A1F90">
      <w:pPr>
        <w:spacing w:after="120"/>
        <w:jc w:val="both"/>
        <w:rPr>
          <w:rFonts w:asciiTheme="minorHAnsi" w:hAnsiTheme="minorHAnsi"/>
          <w:lang w:val="bg-BG"/>
        </w:rPr>
      </w:pPr>
      <w:r w:rsidRPr="004B5C35">
        <w:rPr>
          <w:rFonts w:asciiTheme="minorHAnsi" w:hAnsiTheme="minorHAnsi"/>
          <w:lang w:val="bg-BG"/>
        </w:rPr>
        <w:t>д)</w:t>
      </w:r>
      <w:r w:rsidR="003A1F90" w:rsidRPr="004B5C35">
        <w:rPr>
          <w:rFonts w:asciiTheme="minorHAnsi" w:hAnsiTheme="minorHAnsi"/>
          <w:lang w:val="bg-BG"/>
        </w:rPr>
        <w:t> </w:t>
      </w:r>
      <w:r w:rsidRPr="004B5C35">
        <w:rPr>
          <w:rFonts w:asciiTheme="minorHAnsi" w:hAnsiTheme="minorHAnsi"/>
          <w:lang w:val="bg-BG"/>
        </w:rPr>
        <w:t xml:space="preserve">постоянни стойности въз основа на </w:t>
      </w:r>
      <w:r w:rsidR="003A1F90" w:rsidRPr="004B5C35">
        <w:rPr>
          <w:rFonts w:asciiTheme="minorHAnsi" w:hAnsiTheme="minorHAnsi"/>
          <w:lang w:val="bg-BG"/>
        </w:rPr>
        <w:t>посочени</w:t>
      </w:r>
      <w:r w:rsidRPr="004B5C35">
        <w:rPr>
          <w:rFonts w:asciiTheme="minorHAnsi" w:hAnsiTheme="minorHAnsi"/>
          <w:lang w:val="bg-BG"/>
        </w:rPr>
        <w:t xml:space="preserve"> източници (</w:t>
      </w:r>
      <w:r w:rsidR="003A1F90" w:rsidRPr="004B5C35">
        <w:rPr>
          <w:rFonts w:asciiTheme="minorHAnsi" w:hAnsiTheme="minorHAnsi"/>
          <w:lang w:val="bg-BG"/>
        </w:rPr>
        <w:t xml:space="preserve">Приложение </w:t>
      </w:r>
      <w:r w:rsidR="00E263D2" w:rsidRPr="004B5C35">
        <w:rPr>
          <w:rFonts w:asciiTheme="minorHAnsi" w:hAnsiTheme="minorHAnsi"/>
          <w:lang w:val="bg-BG"/>
        </w:rPr>
        <w:t>Vll (4.6)</w:t>
      </w:r>
      <w:r w:rsidRPr="004B5C35">
        <w:rPr>
          <w:rFonts w:asciiTheme="minorHAnsi" w:hAnsiTheme="minorHAnsi"/>
          <w:lang w:val="bg-BG"/>
        </w:rPr>
        <w:t xml:space="preserve">(д) </w:t>
      </w:r>
      <w:r w:rsidR="003A1F90" w:rsidRPr="004B5C35">
        <w:rPr>
          <w:rFonts w:asciiTheme="minorHAnsi" w:hAnsiTheme="minorHAnsi"/>
          <w:lang w:val="bg-BG"/>
        </w:rPr>
        <w:t>от</w:t>
      </w:r>
      <w:r w:rsidRPr="004B5C35">
        <w:rPr>
          <w:rFonts w:asciiTheme="minorHAnsi" w:hAnsiTheme="minorHAnsi"/>
          <w:lang w:val="bg-BG"/>
        </w:rPr>
        <w:t xml:space="preserve"> </w:t>
      </w:r>
      <w:r w:rsidR="00BA7A05">
        <w:rPr>
          <w:rFonts w:asciiTheme="minorHAnsi" w:hAnsiTheme="minorHAnsi"/>
          <w:lang w:val="bg-BG"/>
        </w:rPr>
        <w:t>FAR</w:t>
      </w:r>
    </w:p>
    <w:p w:rsidR="00745208" w:rsidRPr="004B5C35" w:rsidRDefault="00745208" w:rsidP="003A1F90">
      <w:pPr>
        <w:spacing w:after="120"/>
        <w:jc w:val="both"/>
        <w:rPr>
          <w:rFonts w:asciiTheme="minorHAnsi" w:hAnsiTheme="minorHAnsi"/>
          <w:lang w:val="bg-BG"/>
        </w:rPr>
      </w:pPr>
      <w:r w:rsidRPr="004B5C35">
        <w:rPr>
          <w:rFonts w:asciiTheme="minorHAnsi" w:hAnsiTheme="minorHAnsi"/>
          <w:lang w:val="bg-BG"/>
        </w:rPr>
        <w:t>е) други стойности, основани на научни доказателства</w:t>
      </w:r>
    </w:p>
    <w:p w:rsidR="00745208" w:rsidRPr="004B5C35" w:rsidRDefault="00745208" w:rsidP="00B80AFE">
      <w:pPr>
        <w:spacing w:after="120"/>
        <w:ind w:firstLine="360"/>
        <w:jc w:val="both"/>
        <w:rPr>
          <w:rFonts w:asciiTheme="minorHAnsi" w:hAnsiTheme="minorHAnsi"/>
          <w:lang w:val="bg-BG"/>
        </w:rPr>
      </w:pPr>
    </w:p>
    <w:p w:rsidR="00745208" w:rsidRPr="004B5C35" w:rsidRDefault="00745208" w:rsidP="00B80AFE">
      <w:pPr>
        <w:spacing w:after="120"/>
        <w:ind w:firstLine="360"/>
        <w:jc w:val="both"/>
        <w:rPr>
          <w:rFonts w:asciiTheme="minorHAnsi" w:hAnsiTheme="minorHAnsi"/>
          <w:lang w:val="bg-BG"/>
        </w:rPr>
      </w:pPr>
    </w:p>
    <w:p w:rsidR="00745208" w:rsidRPr="004B5C35" w:rsidRDefault="00745208" w:rsidP="00B80AFE">
      <w:pPr>
        <w:spacing w:after="120"/>
        <w:ind w:firstLine="360"/>
        <w:jc w:val="both"/>
        <w:rPr>
          <w:rFonts w:asciiTheme="minorHAnsi" w:hAnsiTheme="minorHAnsi"/>
          <w:lang w:val="bg-BG"/>
        </w:rPr>
      </w:pPr>
    </w:p>
    <w:p w:rsidR="00745208" w:rsidRPr="004B5C35" w:rsidRDefault="00745208" w:rsidP="00B80AFE">
      <w:pPr>
        <w:spacing w:after="120"/>
        <w:ind w:firstLine="360"/>
        <w:jc w:val="both"/>
        <w:rPr>
          <w:rFonts w:asciiTheme="minorHAnsi" w:hAnsiTheme="minorHAnsi"/>
          <w:lang w:val="bg-BG"/>
        </w:rPr>
      </w:pPr>
    </w:p>
    <w:p w:rsidR="00B80AFE" w:rsidRPr="004B5C35" w:rsidRDefault="00B80AFE" w:rsidP="00745208">
      <w:pPr>
        <w:spacing w:after="120"/>
        <w:jc w:val="both"/>
        <w:rPr>
          <w:rFonts w:asciiTheme="minorHAnsi" w:hAnsiTheme="minorHAnsi"/>
          <w:lang w:val="bg-BG"/>
        </w:rPr>
      </w:pPr>
      <w:r w:rsidRPr="004B5C35">
        <w:rPr>
          <w:rFonts w:asciiTheme="minorHAnsi" w:hAnsiTheme="minorHAnsi"/>
          <w:lang w:val="bg-BG"/>
        </w:rPr>
        <w:t xml:space="preserve">Счита се, че само източниците на данни, посочени </w:t>
      </w:r>
      <w:r w:rsidR="003A1F90" w:rsidRPr="004B5C35">
        <w:rPr>
          <w:rFonts w:asciiTheme="minorHAnsi" w:hAnsiTheme="minorHAnsi"/>
          <w:lang w:val="bg-BG"/>
        </w:rPr>
        <w:t>на</w:t>
      </w:r>
      <w:r w:rsidRPr="004B5C35">
        <w:rPr>
          <w:rFonts w:asciiTheme="minorHAnsi" w:hAnsiTheme="minorHAnsi"/>
          <w:lang w:val="bg-BG"/>
        </w:rPr>
        <w:t xml:space="preserve"> Фигура 6, </w:t>
      </w:r>
      <w:r w:rsidR="003A1F90" w:rsidRPr="004B5C35">
        <w:rPr>
          <w:rFonts w:asciiTheme="minorHAnsi" w:hAnsiTheme="minorHAnsi"/>
          <w:lang w:val="bg-BG"/>
        </w:rPr>
        <w:t xml:space="preserve">в </w:t>
      </w:r>
      <w:r w:rsidRPr="004B5C35">
        <w:rPr>
          <w:rFonts w:asciiTheme="minorHAnsi" w:hAnsiTheme="minorHAnsi"/>
          <w:lang w:val="bg-BG"/>
        </w:rPr>
        <w:t>букви а) и б), представляват най-точните източници на данни, докат</w:t>
      </w:r>
      <w:r w:rsidR="003A1F90" w:rsidRPr="004B5C35">
        <w:rPr>
          <w:rFonts w:asciiTheme="minorHAnsi" w:hAnsiTheme="minorHAnsi"/>
          <w:lang w:val="bg-BG"/>
        </w:rPr>
        <w:t>о източникът на данни, посочен на</w:t>
      </w:r>
      <w:r w:rsidRPr="004B5C35">
        <w:rPr>
          <w:rFonts w:asciiTheme="minorHAnsi" w:hAnsiTheme="minorHAnsi"/>
          <w:lang w:val="bg-BG"/>
        </w:rPr>
        <w:t xml:space="preserve"> Фигура 6, </w:t>
      </w:r>
      <w:r w:rsidR="003A1F90" w:rsidRPr="004B5C35">
        <w:rPr>
          <w:rFonts w:asciiTheme="minorHAnsi" w:hAnsiTheme="minorHAnsi"/>
          <w:lang w:val="bg-BG"/>
        </w:rPr>
        <w:t xml:space="preserve">в </w:t>
      </w:r>
      <w:r w:rsidRPr="004B5C35">
        <w:rPr>
          <w:rFonts w:asciiTheme="minorHAnsi" w:hAnsiTheme="minorHAnsi"/>
          <w:lang w:val="bg-BG"/>
        </w:rPr>
        <w:t xml:space="preserve">буква а), </w:t>
      </w:r>
      <w:r w:rsidRPr="004B5C35">
        <w:rPr>
          <w:rFonts w:asciiTheme="minorHAnsi" w:hAnsiTheme="minorHAnsi"/>
          <w:u w:val="single"/>
          <w:lang w:val="bg-BG"/>
        </w:rPr>
        <w:t>се използва, доколкото обхваща съответни</w:t>
      </w:r>
      <w:r w:rsidR="003A1F90" w:rsidRPr="004B5C35">
        <w:rPr>
          <w:rFonts w:asciiTheme="minorHAnsi" w:hAnsiTheme="minorHAnsi"/>
          <w:u w:val="single"/>
          <w:lang w:val="bg-BG"/>
        </w:rPr>
        <w:t>я набор от</w:t>
      </w:r>
      <w:r w:rsidRPr="004B5C35">
        <w:rPr>
          <w:rFonts w:asciiTheme="minorHAnsi" w:hAnsiTheme="minorHAnsi"/>
          <w:u w:val="single"/>
          <w:lang w:val="bg-BG"/>
        </w:rPr>
        <w:t xml:space="preserve"> данни</w:t>
      </w:r>
      <w:r w:rsidRPr="004B5C35">
        <w:rPr>
          <w:rFonts w:asciiTheme="minorHAnsi" w:hAnsiTheme="minorHAnsi"/>
          <w:lang w:val="bg-BG"/>
        </w:rPr>
        <w:t xml:space="preserve">. Източниците на Данни, посочени </w:t>
      </w:r>
      <w:r w:rsidR="003A1F90" w:rsidRPr="004B5C35">
        <w:rPr>
          <w:rFonts w:asciiTheme="minorHAnsi" w:hAnsiTheme="minorHAnsi"/>
          <w:lang w:val="bg-BG"/>
        </w:rPr>
        <w:t>на</w:t>
      </w:r>
      <w:r w:rsidRPr="004B5C35">
        <w:rPr>
          <w:rFonts w:asciiTheme="minorHAnsi" w:hAnsiTheme="minorHAnsi"/>
          <w:lang w:val="bg-BG"/>
        </w:rPr>
        <w:t xml:space="preserve"> Фигура 6, </w:t>
      </w:r>
      <w:r w:rsidR="003A1F90" w:rsidRPr="004B5C35">
        <w:rPr>
          <w:rFonts w:asciiTheme="minorHAnsi" w:hAnsiTheme="minorHAnsi"/>
          <w:lang w:val="bg-BG"/>
        </w:rPr>
        <w:t xml:space="preserve">в </w:t>
      </w:r>
      <w:r w:rsidRPr="004B5C35">
        <w:rPr>
          <w:rFonts w:asciiTheme="minorHAnsi" w:hAnsiTheme="minorHAnsi"/>
          <w:lang w:val="bg-BG"/>
        </w:rPr>
        <w:t xml:space="preserve">букви в) </w:t>
      </w:r>
      <w:r w:rsidR="003A1F90" w:rsidRPr="004B5C35">
        <w:rPr>
          <w:rFonts w:asciiTheme="minorHAnsi" w:hAnsiTheme="minorHAnsi"/>
          <w:lang w:val="bg-BG"/>
        </w:rPr>
        <w:t>до</w:t>
      </w:r>
      <w:r w:rsidRPr="004B5C35">
        <w:rPr>
          <w:rFonts w:asciiTheme="minorHAnsi" w:hAnsiTheme="minorHAnsi"/>
          <w:lang w:val="bg-BG"/>
        </w:rPr>
        <w:t xml:space="preserve"> д), се считат за по-малко точни в низходящ йерархичен ред от буква в) до буква д).</w:t>
      </w:r>
    </w:p>
    <w:p w:rsidR="00B80AFE" w:rsidRPr="004B5C35" w:rsidRDefault="00B80AFE" w:rsidP="003A1F90">
      <w:pPr>
        <w:spacing w:after="120"/>
        <w:jc w:val="both"/>
        <w:rPr>
          <w:rFonts w:asciiTheme="minorHAnsi" w:hAnsiTheme="minorHAnsi"/>
          <w:i/>
          <w:lang w:val="bg-BG"/>
        </w:rPr>
      </w:pPr>
      <w:r w:rsidRPr="004B5C35">
        <w:rPr>
          <w:rFonts w:asciiTheme="minorHAnsi" w:hAnsiTheme="minorHAnsi"/>
          <w:i/>
          <w:lang w:val="bg-BG"/>
        </w:rPr>
        <w:t xml:space="preserve">Фигура 6 </w:t>
      </w:r>
      <w:r w:rsidR="003A1F90" w:rsidRPr="004B5C35">
        <w:rPr>
          <w:rFonts w:asciiTheme="minorHAnsi" w:hAnsiTheme="minorHAnsi"/>
          <w:i/>
          <w:lang w:val="bg-BG"/>
        </w:rPr>
        <w:t>–</w:t>
      </w:r>
      <w:r w:rsidRPr="004B5C35">
        <w:rPr>
          <w:rFonts w:asciiTheme="minorHAnsi" w:hAnsiTheme="minorHAnsi"/>
          <w:i/>
          <w:lang w:val="bg-BG"/>
        </w:rPr>
        <w:t xml:space="preserve"> Източници на Данни за свойствата на материалите (Приложение VII</w:t>
      </w:r>
      <w:r w:rsidR="003A1F90" w:rsidRPr="004B5C35">
        <w:rPr>
          <w:rFonts w:asciiTheme="minorHAnsi" w:hAnsiTheme="minorHAnsi"/>
          <w:i/>
          <w:lang w:val="bg-BG"/>
        </w:rPr>
        <w:t>(4.6)</w:t>
      </w:r>
      <w:r w:rsidRPr="004B5C35">
        <w:rPr>
          <w:rFonts w:asciiTheme="minorHAnsi" w:hAnsiTheme="minorHAnsi"/>
          <w:i/>
          <w:lang w:val="bg-BG"/>
        </w:rPr>
        <w:t xml:space="preserve"> от </w:t>
      </w:r>
      <w:r w:rsidR="00BA7A05">
        <w:rPr>
          <w:rFonts w:asciiTheme="minorHAnsi" w:hAnsiTheme="minorHAnsi"/>
          <w:i/>
          <w:lang w:val="bg-BG"/>
        </w:rPr>
        <w:t>FAR</w:t>
      </w:r>
      <w:r w:rsidR="003A1F90" w:rsidRPr="004B5C35">
        <w:rPr>
          <w:rFonts w:asciiTheme="minorHAnsi" w:hAnsiTheme="minorHAnsi"/>
          <w:i/>
          <w:lang w:val="bg-BG"/>
        </w:rPr>
        <w:t>)</w:t>
      </w:r>
    </w:p>
    <w:p w:rsidR="00745208" w:rsidRPr="004B5C35" w:rsidRDefault="00745208">
      <w:pPr>
        <w:rPr>
          <w:rFonts w:asciiTheme="minorHAnsi" w:hAnsiTheme="minorHAnsi"/>
          <w:lang w:val="bg-BG"/>
        </w:rPr>
      </w:pPr>
      <w:r w:rsidRPr="004B5C35">
        <w:rPr>
          <w:rFonts w:asciiTheme="minorHAnsi" w:hAnsiTheme="minorHAnsi"/>
          <w:lang w:val="bg-BG"/>
        </w:rPr>
        <w:br w:type="page"/>
      </w:r>
    </w:p>
    <w:p w:rsidR="00B80AFE" w:rsidRPr="004B5C35" w:rsidRDefault="00B80AFE" w:rsidP="003A1F90">
      <w:pPr>
        <w:pStyle w:val="1"/>
        <w:rPr>
          <w:lang w:val="bg-BG"/>
        </w:rPr>
      </w:pPr>
      <w:bookmarkStart w:id="151" w:name="_Toc3379735"/>
      <w:r w:rsidRPr="004B5C35">
        <w:rPr>
          <w:lang w:val="bg-BG"/>
        </w:rPr>
        <w:t xml:space="preserve">11 </w:t>
      </w:r>
      <w:r w:rsidR="003A1F90" w:rsidRPr="004B5C35">
        <w:rPr>
          <w:lang w:val="bg-BG"/>
        </w:rPr>
        <w:tab/>
      </w:r>
      <w:r w:rsidR="004B5C35" w:rsidRPr="004B5C35">
        <w:rPr>
          <w:lang w:val="bg-BG"/>
        </w:rPr>
        <w:t xml:space="preserve">Приложение </w:t>
      </w:r>
      <w:r w:rsidRPr="004B5C35">
        <w:rPr>
          <w:lang w:val="bg-BG"/>
        </w:rPr>
        <w:t xml:space="preserve">4 </w:t>
      </w:r>
      <w:r w:rsidR="003A1F90" w:rsidRPr="004B5C35">
        <w:rPr>
          <w:lang w:val="bg-BG"/>
        </w:rPr>
        <w:t>–</w:t>
      </w:r>
      <w:r w:rsidRPr="004B5C35">
        <w:rPr>
          <w:lang w:val="bg-BG"/>
        </w:rPr>
        <w:t xml:space="preserve"> </w:t>
      </w:r>
      <w:r w:rsidR="003A1F90" w:rsidRPr="004B5C35">
        <w:rPr>
          <w:lang w:val="bg-BG"/>
        </w:rPr>
        <w:t>Модел на „</w:t>
      </w:r>
      <w:r w:rsidRPr="004B5C35">
        <w:rPr>
          <w:lang w:val="bg-BG"/>
        </w:rPr>
        <w:t xml:space="preserve">Декларация </w:t>
      </w:r>
      <w:r w:rsidR="008E116F" w:rsidRPr="004B5C35">
        <w:rPr>
          <w:lang w:val="bg-BG"/>
        </w:rPr>
        <w:t>от</w:t>
      </w:r>
      <w:r w:rsidR="003A1F90" w:rsidRPr="004B5C35">
        <w:rPr>
          <w:lang w:val="bg-BG"/>
        </w:rPr>
        <w:t xml:space="preserve"> ръководството”</w:t>
      </w:r>
      <w:bookmarkEnd w:id="151"/>
    </w:p>
    <w:p w:rsidR="00B80AFE" w:rsidRPr="004B5C35" w:rsidRDefault="00B80AFE" w:rsidP="00B80AFE">
      <w:pPr>
        <w:spacing w:after="120"/>
        <w:ind w:firstLine="360"/>
        <w:jc w:val="both"/>
        <w:rPr>
          <w:rFonts w:asciiTheme="minorHAnsi" w:hAnsiTheme="minorHAnsi"/>
          <w:lang w:val="bg-BG"/>
        </w:rPr>
      </w:pPr>
      <w:r w:rsidRPr="004B5C35">
        <w:rPr>
          <w:rFonts w:asciiTheme="minorHAnsi" w:hAnsiTheme="minorHAnsi"/>
          <w:lang w:val="bg-BG"/>
        </w:rPr>
        <w:t>&lt;Въвед</w:t>
      </w:r>
      <w:r w:rsidR="003A1F90" w:rsidRPr="004B5C35">
        <w:rPr>
          <w:rFonts w:asciiTheme="minorHAnsi" w:hAnsiTheme="minorHAnsi"/>
          <w:lang w:val="bg-BG"/>
        </w:rPr>
        <w:t xml:space="preserve">ете име и длъжност на основното лице </w:t>
      </w:r>
      <w:r w:rsidRPr="004B5C35">
        <w:rPr>
          <w:rFonts w:asciiTheme="minorHAnsi" w:hAnsiTheme="minorHAnsi"/>
          <w:lang w:val="bg-BG"/>
        </w:rPr>
        <w:t>за контакт</w:t>
      </w:r>
      <w:r w:rsidR="003A1F90" w:rsidRPr="004B5C35">
        <w:rPr>
          <w:rFonts w:asciiTheme="minorHAnsi" w:hAnsiTheme="minorHAnsi"/>
          <w:lang w:val="bg-BG"/>
        </w:rPr>
        <w:t xml:space="preserve"> на оператора</w:t>
      </w:r>
      <w:r w:rsidRPr="004B5C35">
        <w:rPr>
          <w:rFonts w:asciiTheme="minorHAnsi" w:hAnsiTheme="minorHAnsi"/>
          <w:lang w:val="bg-BG"/>
        </w:rPr>
        <w:t>&gt;</w:t>
      </w:r>
    </w:p>
    <w:p w:rsidR="00B80AFE" w:rsidRPr="004B5C35" w:rsidRDefault="00B80AFE" w:rsidP="00B80AFE">
      <w:pPr>
        <w:spacing w:after="120"/>
        <w:ind w:firstLine="360"/>
        <w:jc w:val="both"/>
        <w:rPr>
          <w:rFonts w:asciiTheme="minorHAnsi" w:hAnsiTheme="minorHAnsi"/>
          <w:lang w:val="bg-BG"/>
        </w:rPr>
      </w:pPr>
      <w:r w:rsidRPr="004B5C35">
        <w:rPr>
          <w:rFonts w:asciiTheme="minorHAnsi" w:hAnsiTheme="minorHAnsi"/>
          <w:lang w:val="bg-BG"/>
        </w:rPr>
        <w:t>&lt;П</w:t>
      </w:r>
      <w:r w:rsidR="003A1F90" w:rsidRPr="004B5C35">
        <w:rPr>
          <w:rFonts w:asciiTheme="minorHAnsi" w:hAnsiTheme="minorHAnsi"/>
          <w:lang w:val="bg-BG"/>
        </w:rPr>
        <w:t>оставете адреса на инсталацията</w:t>
      </w:r>
      <w:r w:rsidRPr="004B5C35">
        <w:rPr>
          <w:rFonts w:asciiTheme="minorHAnsi" w:hAnsiTheme="minorHAnsi"/>
          <w:lang w:val="bg-BG"/>
        </w:rPr>
        <w:t xml:space="preserve">/ </w:t>
      </w:r>
      <w:r w:rsidR="003A1F90" w:rsidRPr="004B5C35">
        <w:rPr>
          <w:rFonts w:asciiTheme="minorHAnsi" w:hAnsiTheme="minorHAnsi"/>
          <w:lang w:val="bg-BG"/>
        </w:rPr>
        <w:t>дружеството</w:t>
      </w:r>
      <w:r w:rsidRPr="004B5C35">
        <w:rPr>
          <w:rFonts w:asciiTheme="minorHAnsi" w:hAnsiTheme="minorHAnsi"/>
          <w:lang w:val="bg-BG"/>
        </w:rPr>
        <w:t>&gt;</w:t>
      </w:r>
    </w:p>
    <w:p w:rsidR="00B80AFE" w:rsidRPr="004B5C35" w:rsidRDefault="00B80AFE" w:rsidP="00B80AFE">
      <w:pPr>
        <w:spacing w:after="120"/>
        <w:ind w:firstLine="360"/>
        <w:jc w:val="both"/>
        <w:rPr>
          <w:rFonts w:asciiTheme="minorHAnsi" w:hAnsiTheme="minorHAnsi"/>
          <w:lang w:val="bg-BG"/>
        </w:rPr>
      </w:pPr>
      <w:r w:rsidRPr="004B5C35">
        <w:rPr>
          <w:rFonts w:asciiTheme="minorHAnsi" w:hAnsiTheme="minorHAnsi"/>
          <w:lang w:val="bg-BG"/>
        </w:rPr>
        <w:t>&lt;</w:t>
      </w:r>
      <w:r w:rsidR="003A1F90" w:rsidRPr="004B5C35">
        <w:rPr>
          <w:rFonts w:asciiTheme="minorHAnsi" w:hAnsiTheme="minorHAnsi"/>
          <w:lang w:val="bg-BG"/>
        </w:rPr>
        <w:t>въведете дата</w:t>
      </w:r>
      <w:r w:rsidRPr="004B5C35">
        <w:rPr>
          <w:rFonts w:asciiTheme="minorHAnsi" w:hAnsiTheme="minorHAnsi"/>
          <w:lang w:val="bg-BG"/>
        </w:rPr>
        <w:t>&gt;</w:t>
      </w:r>
    </w:p>
    <w:p w:rsidR="00B80AFE" w:rsidRPr="004B5C35" w:rsidRDefault="00B80AFE" w:rsidP="00B80AFE">
      <w:pPr>
        <w:spacing w:after="120"/>
        <w:ind w:firstLine="360"/>
        <w:jc w:val="both"/>
        <w:rPr>
          <w:rFonts w:asciiTheme="minorHAnsi" w:hAnsiTheme="minorHAnsi"/>
          <w:lang w:val="bg-BG"/>
        </w:rPr>
      </w:pPr>
      <w:r w:rsidRPr="004B5C35">
        <w:rPr>
          <w:rFonts w:asciiTheme="minorHAnsi" w:hAnsiTheme="minorHAnsi"/>
          <w:lang w:val="bg-BG"/>
        </w:rPr>
        <w:t>&lt;</w:t>
      </w:r>
      <w:r w:rsidR="003A1F90" w:rsidRPr="004B5C35">
        <w:rPr>
          <w:rFonts w:asciiTheme="minorHAnsi" w:hAnsiTheme="minorHAnsi"/>
          <w:lang w:val="bg-BG"/>
        </w:rPr>
        <w:t xml:space="preserve"> въведете</w:t>
      </w:r>
      <w:r w:rsidRPr="004B5C35">
        <w:rPr>
          <w:rFonts w:asciiTheme="minorHAnsi" w:hAnsiTheme="minorHAnsi"/>
          <w:lang w:val="bg-BG"/>
        </w:rPr>
        <w:t>: Номер на разрешение</w:t>
      </w:r>
      <w:r w:rsidR="003A1F90" w:rsidRPr="004B5C35">
        <w:rPr>
          <w:rFonts w:asciiTheme="minorHAnsi" w:hAnsiTheme="minorHAnsi"/>
          <w:lang w:val="bg-BG"/>
        </w:rPr>
        <w:t xml:space="preserve"> от СТЕ на ЕС</w:t>
      </w:r>
      <w:r w:rsidRPr="004B5C35">
        <w:rPr>
          <w:rFonts w:asciiTheme="minorHAnsi" w:hAnsiTheme="minorHAnsi"/>
          <w:lang w:val="bg-BG"/>
        </w:rPr>
        <w:t>&gt;</w:t>
      </w:r>
    </w:p>
    <w:p w:rsidR="003A1F90" w:rsidRPr="004B5C35" w:rsidRDefault="003A1F90" w:rsidP="00B80AFE">
      <w:pPr>
        <w:spacing w:after="120"/>
        <w:ind w:firstLine="360"/>
        <w:jc w:val="both"/>
        <w:rPr>
          <w:rFonts w:asciiTheme="minorHAnsi" w:hAnsiTheme="minorHAnsi"/>
          <w:lang w:val="bg-BG"/>
        </w:rPr>
      </w:pPr>
    </w:p>
    <w:p w:rsidR="00B80AFE" w:rsidRPr="004B5C35" w:rsidRDefault="00B80AFE" w:rsidP="00B80AFE">
      <w:pPr>
        <w:spacing w:after="120"/>
        <w:ind w:firstLine="360"/>
        <w:jc w:val="both"/>
        <w:rPr>
          <w:rFonts w:asciiTheme="minorHAnsi" w:hAnsiTheme="minorHAnsi"/>
          <w:lang w:val="bg-BG"/>
        </w:rPr>
      </w:pPr>
      <w:r w:rsidRPr="004B5C35">
        <w:rPr>
          <w:rFonts w:asciiTheme="minorHAnsi" w:hAnsiTheme="minorHAnsi"/>
          <w:lang w:val="bg-BG"/>
        </w:rPr>
        <w:t>Уважаеми господа</w:t>
      </w:r>
    </w:p>
    <w:p w:rsidR="00B80AFE" w:rsidRPr="004B5C35" w:rsidRDefault="00B80AFE" w:rsidP="00B80AFE">
      <w:pPr>
        <w:spacing w:after="120"/>
        <w:ind w:left="360" w:hanging="360"/>
        <w:jc w:val="both"/>
        <w:outlineLvl w:val="3"/>
        <w:rPr>
          <w:rFonts w:asciiTheme="minorHAnsi" w:hAnsiTheme="minorHAnsi"/>
          <w:b/>
          <w:lang w:val="bg-BG"/>
        </w:rPr>
      </w:pPr>
      <w:bookmarkStart w:id="152" w:name="bookmark109"/>
      <w:r w:rsidRPr="004B5C35">
        <w:rPr>
          <w:rFonts w:asciiTheme="minorHAnsi" w:hAnsiTheme="minorHAnsi"/>
          <w:b/>
          <w:lang w:val="bg-BG"/>
        </w:rPr>
        <w:t>Проверка на базови данни за СТЕ на ЕС за безплатно разпределение за Фаза #</w:t>
      </w:r>
    </w:p>
    <w:p w:rsidR="00B80AFE" w:rsidRPr="004B5C35" w:rsidRDefault="00B80AFE" w:rsidP="003A1F90">
      <w:pPr>
        <w:spacing w:after="120"/>
        <w:jc w:val="both"/>
        <w:outlineLvl w:val="3"/>
        <w:rPr>
          <w:rFonts w:asciiTheme="minorHAnsi" w:hAnsiTheme="minorHAnsi"/>
          <w:lang w:val="bg-BG"/>
        </w:rPr>
      </w:pPr>
      <w:r w:rsidRPr="004B5C35">
        <w:rPr>
          <w:rFonts w:asciiTheme="minorHAnsi" w:hAnsiTheme="minorHAnsi"/>
          <w:lang w:val="bg-BG"/>
        </w:rPr>
        <w:t>Ние потвърждаваме, доколкото ни е известно, и след като направихме подходящи запитвания,</w:t>
      </w:r>
      <w:r w:rsidR="003A1F90" w:rsidRPr="004B5C35">
        <w:rPr>
          <w:rFonts w:asciiTheme="minorHAnsi" w:hAnsiTheme="minorHAnsi"/>
          <w:lang w:val="bg-BG"/>
        </w:rPr>
        <w:t xml:space="preserve"> </w:t>
      </w:r>
      <w:r w:rsidRPr="004B5C35">
        <w:rPr>
          <w:rFonts w:asciiTheme="minorHAnsi" w:hAnsiTheme="minorHAnsi"/>
          <w:lang w:val="bg-BG"/>
        </w:rPr>
        <w:t xml:space="preserve">следните </w:t>
      </w:r>
      <w:r w:rsidR="003A1F90" w:rsidRPr="004B5C35">
        <w:rPr>
          <w:rFonts w:asciiTheme="minorHAnsi" w:hAnsiTheme="minorHAnsi"/>
          <w:lang w:val="bg-BG"/>
        </w:rPr>
        <w:t>декларации</w:t>
      </w:r>
      <w:r w:rsidRPr="004B5C35">
        <w:rPr>
          <w:rFonts w:asciiTheme="minorHAnsi" w:hAnsiTheme="minorHAnsi"/>
          <w:lang w:val="bg-BG"/>
        </w:rPr>
        <w:t>, дадени на [</w:t>
      </w:r>
      <w:r w:rsidR="003A1F90" w:rsidRPr="004B5C35">
        <w:rPr>
          <w:rFonts w:asciiTheme="minorHAnsi" w:hAnsiTheme="minorHAnsi"/>
          <w:i/>
          <w:lang w:val="bg-BG"/>
        </w:rPr>
        <w:t>име на Проверяващ</w:t>
      </w:r>
      <w:r w:rsidR="00687950" w:rsidRPr="004B5C35">
        <w:rPr>
          <w:rFonts w:asciiTheme="minorHAnsi" w:hAnsiTheme="minorHAnsi"/>
          <w:i/>
          <w:lang w:val="bg-BG"/>
        </w:rPr>
        <w:t>ия</w:t>
      </w:r>
      <w:r w:rsidR="003A1F90" w:rsidRPr="004B5C35">
        <w:rPr>
          <w:rFonts w:asciiTheme="minorHAnsi" w:hAnsiTheme="minorHAnsi"/>
          <w:i/>
          <w:lang w:val="bg-BG"/>
        </w:rPr>
        <w:t xml:space="preserve"> орган</w:t>
      </w:r>
      <w:r w:rsidRPr="004B5C35">
        <w:rPr>
          <w:rFonts w:asciiTheme="minorHAnsi" w:hAnsiTheme="minorHAnsi"/>
          <w:lang w:val="bg-BG"/>
        </w:rPr>
        <w:t>] във връзка с Вашата</w:t>
      </w:r>
      <w:r w:rsidR="003A1F90" w:rsidRPr="004B5C35">
        <w:rPr>
          <w:rFonts w:asciiTheme="minorHAnsi" w:hAnsiTheme="minorHAnsi"/>
          <w:lang w:val="bg-BG"/>
        </w:rPr>
        <w:t xml:space="preserve"> </w:t>
      </w:r>
      <w:r w:rsidRPr="004B5C35">
        <w:rPr>
          <w:rFonts w:asciiTheme="minorHAnsi" w:hAnsiTheme="minorHAnsi"/>
          <w:lang w:val="bg-BG"/>
        </w:rPr>
        <w:t xml:space="preserve">проверка на </w:t>
      </w:r>
      <w:r w:rsidR="003A1F90" w:rsidRPr="004B5C35">
        <w:rPr>
          <w:rFonts w:asciiTheme="minorHAnsi" w:hAnsiTheme="minorHAnsi"/>
          <w:lang w:val="bg-BG"/>
        </w:rPr>
        <w:t xml:space="preserve">базовия доклад с данни </w:t>
      </w:r>
      <w:r w:rsidRPr="004B5C35">
        <w:rPr>
          <w:rFonts w:asciiTheme="minorHAnsi" w:hAnsiTheme="minorHAnsi"/>
          <w:lang w:val="bg-BG"/>
        </w:rPr>
        <w:t xml:space="preserve">за </w:t>
      </w:r>
      <w:r w:rsidR="003A1F90" w:rsidRPr="004B5C35">
        <w:rPr>
          <w:rFonts w:asciiTheme="minorHAnsi" w:hAnsiTheme="minorHAnsi"/>
          <w:lang w:val="bg-BG"/>
        </w:rPr>
        <w:t xml:space="preserve">безплатното </w:t>
      </w:r>
      <w:r w:rsidRPr="004B5C35">
        <w:rPr>
          <w:rFonts w:asciiTheme="minorHAnsi" w:hAnsiTheme="minorHAnsi"/>
          <w:lang w:val="bg-BG"/>
        </w:rPr>
        <w:t>разпредел</w:t>
      </w:r>
      <w:r w:rsidR="003A1F90" w:rsidRPr="004B5C35">
        <w:rPr>
          <w:rFonts w:asciiTheme="minorHAnsi" w:hAnsiTheme="minorHAnsi"/>
          <w:lang w:val="bg-BG"/>
        </w:rPr>
        <w:t>яне на тази инсталация</w:t>
      </w:r>
      <w:r w:rsidRPr="004B5C35">
        <w:rPr>
          <w:rFonts w:asciiTheme="minorHAnsi" w:hAnsiTheme="minorHAnsi"/>
          <w:lang w:val="bg-BG"/>
        </w:rPr>
        <w:t>.</w:t>
      </w:r>
    </w:p>
    <w:p w:rsidR="00B80AFE" w:rsidRPr="004B5C35" w:rsidRDefault="00687950" w:rsidP="00687950">
      <w:pPr>
        <w:spacing w:after="120"/>
        <w:ind w:left="426" w:hanging="426"/>
        <w:jc w:val="both"/>
        <w:outlineLvl w:val="3"/>
        <w:rPr>
          <w:rFonts w:asciiTheme="minorHAnsi" w:hAnsiTheme="minorHAnsi"/>
          <w:lang w:val="bg-BG"/>
        </w:rPr>
      </w:pPr>
      <w:r w:rsidRPr="004B5C35">
        <w:rPr>
          <w:rFonts w:asciiTheme="minorHAnsi" w:hAnsiTheme="minorHAnsi"/>
          <w:lang w:val="bg-BG"/>
        </w:rPr>
        <w:t>1.</w:t>
      </w:r>
      <w:r w:rsidRPr="004B5C35">
        <w:rPr>
          <w:rFonts w:asciiTheme="minorHAnsi" w:hAnsiTheme="minorHAnsi"/>
          <w:lang w:val="bg-BG"/>
        </w:rPr>
        <w:tab/>
      </w:r>
      <w:r w:rsidR="00B80AFE" w:rsidRPr="004B5C35">
        <w:rPr>
          <w:rFonts w:asciiTheme="minorHAnsi" w:hAnsiTheme="minorHAnsi"/>
          <w:lang w:val="bg-BG"/>
        </w:rPr>
        <w:t xml:space="preserve">Ние потвърждаваме, че всички съответни подинсталации са </w:t>
      </w:r>
      <w:r w:rsidRPr="004B5C35">
        <w:rPr>
          <w:rFonts w:asciiTheme="minorHAnsi" w:hAnsiTheme="minorHAnsi"/>
          <w:lang w:val="bg-BG"/>
        </w:rPr>
        <w:t xml:space="preserve">отчетени </w:t>
      </w:r>
      <w:r w:rsidR="00B80AFE" w:rsidRPr="004B5C35">
        <w:rPr>
          <w:rFonts w:asciiTheme="minorHAnsi" w:hAnsiTheme="minorHAnsi"/>
          <w:lang w:val="bg-BG"/>
        </w:rPr>
        <w:t xml:space="preserve">и </w:t>
      </w:r>
      <w:r w:rsidRPr="004B5C35">
        <w:rPr>
          <w:rFonts w:asciiTheme="minorHAnsi" w:hAnsiTheme="minorHAnsi"/>
          <w:lang w:val="bg-BG"/>
        </w:rPr>
        <w:t xml:space="preserve">обобщени </w:t>
      </w:r>
      <w:r w:rsidR="00B80AFE" w:rsidRPr="004B5C35">
        <w:rPr>
          <w:rFonts w:asciiTheme="minorHAnsi" w:hAnsiTheme="minorHAnsi"/>
          <w:lang w:val="bg-BG"/>
        </w:rPr>
        <w:t xml:space="preserve">данни са разпределени без пропуск или </w:t>
      </w:r>
      <w:r w:rsidRPr="004B5C35">
        <w:rPr>
          <w:rFonts w:asciiTheme="minorHAnsi" w:hAnsiTheme="minorHAnsi"/>
          <w:lang w:val="bg-BG"/>
        </w:rPr>
        <w:t>дублиране</w:t>
      </w:r>
      <w:r w:rsidR="00B80AFE" w:rsidRPr="004B5C35">
        <w:rPr>
          <w:rFonts w:asciiTheme="minorHAnsi" w:hAnsiTheme="minorHAnsi"/>
          <w:lang w:val="bg-BG"/>
        </w:rPr>
        <w:t>,</w:t>
      </w:r>
      <w:r w:rsidR="00B80AFE" w:rsidRPr="004B5C35">
        <w:rPr>
          <w:rFonts w:asciiTheme="minorHAnsi" w:hAnsiTheme="minorHAnsi"/>
          <w:color w:val="FF0000"/>
          <w:lang w:val="bg-BG"/>
        </w:rPr>
        <w:t>,, с изключение на:</w:t>
      </w:r>
    </w:p>
    <w:p w:rsidR="00B80AFE" w:rsidRPr="004B5C35" w:rsidRDefault="00B80AFE" w:rsidP="00687950">
      <w:pPr>
        <w:spacing w:after="120"/>
        <w:ind w:left="426" w:hanging="426"/>
        <w:jc w:val="both"/>
        <w:outlineLvl w:val="3"/>
        <w:rPr>
          <w:rFonts w:asciiTheme="minorHAnsi" w:hAnsiTheme="minorHAnsi"/>
          <w:i/>
          <w:color w:val="FF0000"/>
          <w:lang w:val="bg-BG"/>
        </w:rPr>
      </w:pPr>
      <w:r w:rsidRPr="004B5C35">
        <w:rPr>
          <w:rFonts w:asciiTheme="minorHAnsi" w:hAnsiTheme="minorHAnsi"/>
          <w:i/>
          <w:color w:val="FF0000"/>
          <w:lang w:val="bg-BG"/>
        </w:rPr>
        <w:t xml:space="preserve">• </w:t>
      </w:r>
      <w:r w:rsidR="00687950" w:rsidRPr="004B5C35">
        <w:rPr>
          <w:rFonts w:asciiTheme="minorHAnsi" w:hAnsiTheme="minorHAnsi"/>
          <w:i/>
          <w:color w:val="FF0000"/>
          <w:lang w:val="bg-BG"/>
        </w:rPr>
        <w:tab/>
      </w:r>
      <w:r w:rsidRPr="004B5C35">
        <w:rPr>
          <w:rFonts w:asciiTheme="minorHAnsi" w:hAnsiTheme="minorHAnsi"/>
          <w:i/>
          <w:color w:val="FF0000"/>
          <w:lang w:val="bg-BG"/>
        </w:rPr>
        <w:t>&lt;въведете изключения от горното изявление (с обяснение защо се случва и</w:t>
      </w:r>
      <w:r w:rsidR="00687950" w:rsidRPr="004B5C35">
        <w:rPr>
          <w:rFonts w:asciiTheme="minorHAnsi" w:hAnsiTheme="minorHAnsi"/>
          <w:i/>
          <w:color w:val="FF0000"/>
          <w:lang w:val="bg-BG"/>
        </w:rPr>
        <w:t>зключението) или изтрийте, според както е уместно</w:t>
      </w:r>
      <w:r w:rsidRPr="004B5C35">
        <w:rPr>
          <w:rFonts w:asciiTheme="minorHAnsi" w:hAnsiTheme="minorHAnsi"/>
          <w:i/>
          <w:color w:val="FF0000"/>
          <w:lang w:val="bg-BG"/>
        </w:rPr>
        <w:t>&gt;</w:t>
      </w:r>
    </w:p>
    <w:p w:rsidR="00B80AFE" w:rsidRPr="004B5C35" w:rsidRDefault="00B80AFE" w:rsidP="00687950">
      <w:pPr>
        <w:spacing w:after="120"/>
        <w:ind w:left="426" w:hanging="426"/>
        <w:jc w:val="both"/>
        <w:outlineLvl w:val="3"/>
        <w:rPr>
          <w:rFonts w:asciiTheme="minorHAnsi" w:hAnsiTheme="minorHAnsi"/>
          <w:color w:val="FF0000"/>
          <w:lang w:val="bg-BG"/>
        </w:rPr>
      </w:pPr>
      <w:r w:rsidRPr="004B5C35">
        <w:rPr>
          <w:rFonts w:asciiTheme="minorHAnsi" w:hAnsiTheme="minorHAnsi"/>
          <w:lang w:val="bg-BG"/>
        </w:rPr>
        <w:t>2.</w:t>
      </w:r>
      <w:r w:rsidR="00687950" w:rsidRPr="004B5C35">
        <w:rPr>
          <w:rFonts w:asciiTheme="minorHAnsi" w:hAnsiTheme="minorHAnsi"/>
          <w:lang w:val="bg-BG"/>
        </w:rPr>
        <w:tab/>
      </w:r>
      <w:r w:rsidRPr="004B5C35">
        <w:rPr>
          <w:rFonts w:asciiTheme="minorHAnsi" w:hAnsiTheme="minorHAnsi"/>
          <w:lang w:val="bg-BG"/>
        </w:rPr>
        <w:t xml:space="preserve">Потвърждаваме, че информацията в </w:t>
      </w:r>
      <w:r w:rsidR="00687950" w:rsidRPr="004B5C35">
        <w:rPr>
          <w:rFonts w:asciiTheme="minorHAnsi" w:hAnsiTheme="minorHAnsi"/>
          <w:lang w:val="bg-BG"/>
        </w:rPr>
        <w:t xml:space="preserve">подадения </w:t>
      </w:r>
      <w:r w:rsidRPr="004B5C35">
        <w:rPr>
          <w:rFonts w:asciiTheme="minorHAnsi" w:hAnsiTheme="minorHAnsi"/>
          <w:lang w:val="bg-BG"/>
        </w:rPr>
        <w:t xml:space="preserve">Базов доклад съответства на съответната информация в </w:t>
      </w:r>
      <w:r w:rsidR="00687950" w:rsidRPr="004B5C35">
        <w:rPr>
          <w:rFonts w:asciiTheme="minorHAnsi" w:hAnsiTheme="minorHAnsi"/>
          <w:lang w:val="bg-BG"/>
        </w:rPr>
        <w:t xml:space="preserve">плана относно методиката </w:t>
      </w:r>
      <w:r w:rsidRPr="004B5C35">
        <w:rPr>
          <w:rFonts w:asciiTheme="minorHAnsi" w:hAnsiTheme="minorHAnsi"/>
          <w:lang w:val="bg-BG"/>
        </w:rPr>
        <w:t xml:space="preserve">за мониторинг за тази инсталация (въведете дата на съответните </w:t>
      </w:r>
      <w:r w:rsidR="00BA7A05">
        <w:rPr>
          <w:rFonts w:asciiTheme="minorHAnsi" w:hAnsiTheme="minorHAnsi"/>
          <w:lang w:val="bg-BG"/>
        </w:rPr>
        <w:t>MMP</w:t>
      </w:r>
      <w:r w:rsidRPr="004B5C35">
        <w:rPr>
          <w:rFonts w:asciiTheme="minorHAnsi" w:hAnsiTheme="minorHAnsi"/>
          <w:lang w:val="bg-BG"/>
        </w:rPr>
        <w:t>)</w:t>
      </w:r>
      <w:r w:rsidRPr="004B5C35">
        <w:rPr>
          <w:rFonts w:asciiTheme="minorHAnsi" w:hAnsiTheme="minorHAnsi"/>
          <w:color w:val="FF0000"/>
          <w:lang w:val="bg-BG"/>
        </w:rPr>
        <w:t>, с изключение на:</w:t>
      </w:r>
    </w:p>
    <w:p w:rsidR="00B80AFE" w:rsidRPr="004B5C35" w:rsidRDefault="00B80AFE" w:rsidP="00687950">
      <w:pPr>
        <w:spacing w:after="120"/>
        <w:ind w:left="426" w:hanging="426"/>
        <w:jc w:val="both"/>
        <w:outlineLvl w:val="3"/>
        <w:rPr>
          <w:rFonts w:asciiTheme="minorHAnsi" w:hAnsiTheme="minorHAnsi"/>
          <w:i/>
          <w:color w:val="FF0000"/>
          <w:lang w:val="bg-BG"/>
        </w:rPr>
      </w:pPr>
      <w:r w:rsidRPr="004B5C35">
        <w:rPr>
          <w:rFonts w:asciiTheme="minorHAnsi" w:hAnsiTheme="minorHAnsi"/>
          <w:i/>
          <w:color w:val="FF0000"/>
          <w:lang w:val="bg-BG"/>
        </w:rPr>
        <w:t xml:space="preserve">• </w:t>
      </w:r>
      <w:r w:rsidR="00687950" w:rsidRPr="004B5C35">
        <w:rPr>
          <w:rFonts w:asciiTheme="minorHAnsi" w:hAnsiTheme="minorHAnsi"/>
          <w:i/>
          <w:color w:val="FF0000"/>
          <w:lang w:val="bg-BG"/>
        </w:rPr>
        <w:tab/>
      </w:r>
      <w:r w:rsidRPr="004B5C35">
        <w:rPr>
          <w:rFonts w:asciiTheme="minorHAnsi" w:hAnsiTheme="minorHAnsi"/>
          <w:i/>
          <w:color w:val="FF0000"/>
          <w:lang w:val="bg-BG"/>
        </w:rPr>
        <w:t>&lt;въведете изключения от горното изявление (с обяснение защо се случва изключението) или изтрийте</w:t>
      </w:r>
      <w:r w:rsidR="00687950" w:rsidRPr="004B5C35">
        <w:rPr>
          <w:rFonts w:asciiTheme="minorHAnsi" w:hAnsiTheme="minorHAnsi"/>
          <w:i/>
          <w:color w:val="FF0000"/>
          <w:lang w:val="bg-BG"/>
        </w:rPr>
        <w:t xml:space="preserve">, според както е уместно </w:t>
      </w:r>
      <w:r w:rsidRPr="004B5C35">
        <w:rPr>
          <w:rFonts w:asciiTheme="minorHAnsi" w:hAnsiTheme="minorHAnsi"/>
          <w:i/>
          <w:color w:val="FF0000"/>
          <w:lang w:val="bg-BG"/>
        </w:rPr>
        <w:t>&gt;</w:t>
      </w:r>
    </w:p>
    <w:p w:rsidR="00B80AFE" w:rsidRPr="004B5C35" w:rsidRDefault="00B80AFE" w:rsidP="00687950">
      <w:pPr>
        <w:spacing w:after="120"/>
        <w:ind w:left="426" w:hanging="426"/>
        <w:jc w:val="both"/>
        <w:outlineLvl w:val="3"/>
        <w:rPr>
          <w:rFonts w:asciiTheme="minorHAnsi" w:hAnsiTheme="minorHAnsi"/>
          <w:color w:val="FF0000"/>
          <w:lang w:val="bg-BG"/>
        </w:rPr>
      </w:pPr>
      <w:r w:rsidRPr="004B5C35">
        <w:rPr>
          <w:rFonts w:asciiTheme="minorHAnsi" w:hAnsiTheme="minorHAnsi"/>
          <w:lang w:val="bg-BG"/>
        </w:rPr>
        <w:t>3.</w:t>
      </w:r>
      <w:r w:rsidR="00687950" w:rsidRPr="004B5C35">
        <w:rPr>
          <w:rFonts w:asciiTheme="minorHAnsi" w:hAnsiTheme="minorHAnsi"/>
          <w:lang w:val="bg-BG"/>
        </w:rPr>
        <w:tab/>
      </w:r>
      <w:r w:rsidRPr="004B5C35">
        <w:rPr>
          <w:rFonts w:asciiTheme="minorHAnsi" w:hAnsiTheme="minorHAnsi"/>
          <w:lang w:val="bg-BG"/>
        </w:rPr>
        <w:t>Потвърждаваме, че сме използвали наличните данни с най-висока точност в съответствие с Приложение VII, раздел 4</w:t>
      </w:r>
      <w:r w:rsidR="00687950" w:rsidRPr="004B5C35">
        <w:rPr>
          <w:rFonts w:asciiTheme="minorHAnsi" w:hAnsiTheme="minorHAnsi"/>
          <w:lang w:val="bg-BG"/>
        </w:rPr>
        <w:t xml:space="preserve"> от </w:t>
      </w:r>
      <w:r w:rsidR="00BA7A05">
        <w:rPr>
          <w:rFonts w:asciiTheme="minorHAnsi" w:hAnsiTheme="minorHAnsi"/>
          <w:lang w:val="bg-BG"/>
        </w:rPr>
        <w:t>FAR</w:t>
      </w:r>
      <w:r w:rsidRPr="004B5C35">
        <w:rPr>
          <w:rFonts w:asciiTheme="minorHAnsi" w:hAnsiTheme="minorHAnsi"/>
          <w:lang w:val="bg-BG"/>
        </w:rPr>
        <w:t xml:space="preserve">: </w:t>
      </w:r>
      <w:r w:rsidRPr="004B5C35">
        <w:rPr>
          <w:rFonts w:asciiTheme="minorHAnsi" w:hAnsiTheme="minorHAnsi"/>
          <w:i/>
          <w:lang w:val="bg-BG"/>
        </w:rPr>
        <w:t xml:space="preserve">[въведете съответните номера на </w:t>
      </w:r>
      <w:r w:rsidR="00687950" w:rsidRPr="004B5C35">
        <w:rPr>
          <w:rFonts w:asciiTheme="minorHAnsi" w:hAnsiTheme="minorHAnsi"/>
          <w:i/>
          <w:lang w:val="bg-BG"/>
        </w:rPr>
        <w:t>раздели, напр. 4.4(a), 4.5 (a), 4.6</w:t>
      </w:r>
      <w:r w:rsidRPr="004B5C35">
        <w:rPr>
          <w:rFonts w:asciiTheme="minorHAnsi" w:hAnsiTheme="minorHAnsi"/>
          <w:i/>
          <w:lang w:val="bg-BG"/>
        </w:rPr>
        <w:t>(a) и т.н.</w:t>
      </w:r>
      <w:r w:rsidR="00687950" w:rsidRPr="004B5C35">
        <w:rPr>
          <w:rFonts w:asciiTheme="minorHAnsi" w:hAnsiTheme="minorHAnsi"/>
          <w:i/>
          <w:lang w:val="bg-BG"/>
        </w:rPr>
        <w:t>]</w:t>
      </w:r>
      <w:r w:rsidRPr="004B5C35">
        <w:rPr>
          <w:rFonts w:asciiTheme="minorHAnsi" w:hAnsiTheme="minorHAnsi"/>
          <w:lang w:val="bg-BG"/>
        </w:rPr>
        <w:t xml:space="preserve">, </w:t>
      </w:r>
      <w:r w:rsidRPr="004B5C35">
        <w:rPr>
          <w:rFonts w:asciiTheme="minorHAnsi" w:hAnsiTheme="minorHAnsi"/>
          <w:color w:val="FF0000"/>
          <w:lang w:val="bg-BG"/>
        </w:rPr>
        <w:t>с изключение на:</w:t>
      </w:r>
    </w:p>
    <w:p w:rsidR="00B80AFE" w:rsidRPr="004B5C35" w:rsidRDefault="00B80AFE" w:rsidP="00687950">
      <w:pPr>
        <w:spacing w:after="120"/>
        <w:ind w:left="426" w:hanging="426"/>
        <w:jc w:val="both"/>
        <w:outlineLvl w:val="3"/>
        <w:rPr>
          <w:rFonts w:asciiTheme="minorHAnsi" w:hAnsiTheme="minorHAnsi"/>
          <w:i/>
          <w:color w:val="FF0000"/>
          <w:lang w:val="bg-BG"/>
        </w:rPr>
      </w:pPr>
      <w:r w:rsidRPr="004B5C35">
        <w:rPr>
          <w:rFonts w:asciiTheme="minorHAnsi" w:hAnsiTheme="minorHAnsi"/>
          <w:i/>
          <w:color w:val="FF0000"/>
          <w:lang w:val="bg-BG"/>
        </w:rPr>
        <w:t>•</w:t>
      </w:r>
      <w:r w:rsidR="00687950" w:rsidRPr="004B5C35">
        <w:rPr>
          <w:rFonts w:asciiTheme="minorHAnsi" w:hAnsiTheme="minorHAnsi"/>
          <w:i/>
          <w:color w:val="FF0000"/>
          <w:lang w:val="bg-BG"/>
        </w:rPr>
        <w:tab/>
      </w:r>
      <w:r w:rsidRPr="004B5C35">
        <w:rPr>
          <w:rFonts w:asciiTheme="minorHAnsi" w:hAnsiTheme="minorHAnsi"/>
          <w:i/>
          <w:color w:val="FF0000"/>
          <w:lang w:val="bg-BG"/>
        </w:rPr>
        <w:t xml:space="preserve">&lt;въведете изключения от горното изявление (с обосновка защо е разрешено изключението </w:t>
      </w:r>
      <w:r w:rsidR="00687950" w:rsidRPr="004B5C35">
        <w:rPr>
          <w:rFonts w:asciiTheme="minorHAnsi" w:hAnsiTheme="minorHAnsi"/>
          <w:i/>
          <w:color w:val="FF0000"/>
          <w:lang w:val="bg-BG"/>
        </w:rPr>
        <w:t>–</w:t>
      </w:r>
      <w:r w:rsidRPr="004B5C35">
        <w:rPr>
          <w:rFonts w:asciiTheme="minorHAnsi" w:hAnsiTheme="minorHAnsi"/>
          <w:i/>
          <w:color w:val="FF0000"/>
          <w:lang w:val="bg-BG"/>
        </w:rPr>
        <w:t xml:space="preserve"> </w:t>
      </w:r>
      <w:r w:rsidR="00687950" w:rsidRPr="004B5C35">
        <w:rPr>
          <w:rFonts w:asciiTheme="minorHAnsi" w:hAnsiTheme="minorHAnsi"/>
          <w:i/>
          <w:color w:val="FF0000"/>
          <w:lang w:val="bg-BG"/>
        </w:rPr>
        <w:t>подкрепящи доказателства</w:t>
      </w:r>
      <w:r w:rsidRPr="004B5C35">
        <w:rPr>
          <w:rFonts w:asciiTheme="minorHAnsi" w:hAnsiTheme="minorHAnsi"/>
          <w:i/>
          <w:color w:val="FF0000"/>
          <w:lang w:val="bg-BG"/>
        </w:rPr>
        <w:t xml:space="preserve">, за да се докаже, че това ще се изисква) или изтрийте, </w:t>
      </w:r>
      <w:r w:rsidR="00687950" w:rsidRPr="004B5C35">
        <w:rPr>
          <w:rFonts w:asciiTheme="minorHAnsi" w:hAnsiTheme="minorHAnsi"/>
          <w:i/>
          <w:color w:val="FF0000"/>
          <w:lang w:val="bg-BG"/>
        </w:rPr>
        <w:t>според както е уместно</w:t>
      </w:r>
      <w:r w:rsidRPr="004B5C35">
        <w:rPr>
          <w:rFonts w:asciiTheme="minorHAnsi" w:hAnsiTheme="minorHAnsi"/>
          <w:i/>
          <w:color w:val="FF0000"/>
          <w:lang w:val="bg-BG"/>
        </w:rPr>
        <w:t>&gt;</w:t>
      </w:r>
    </w:p>
    <w:p w:rsidR="00B80AFE" w:rsidRPr="004B5C35" w:rsidRDefault="00B80AFE" w:rsidP="00687950">
      <w:pPr>
        <w:spacing w:after="120"/>
        <w:ind w:left="426" w:hanging="426"/>
        <w:jc w:val="both"/>
        <w:outlineLvl w:val="3"/>
        <w:rPr>
          <w:rFonts w:asciiTheme="minorHAnsi" w:hAnsiTheme="minorHAnsi"/>
          <w:color w:val="FF0000"/>
          <w:lang w:val="bg-BG"/>
        </w:rPr>
      </w:pPr>
      <w:r w:rsidRPr="004B5C35">
        <w:rPr>
          <w:rFonts w:asciiTheme="minorHAnsi" w:hAnsiTheme="minorHAnsi"/>
          <w:lang w:val="bg-BG"/>
        </w:rPr>
        <w:t xml:space="preserve">4. </w:t>
      </w:r>
      <w:r w:rsidR="00687950" w:rsidRPr="004B5C35">
        <w:rPr>
          <w:rFonts w:asciiTheme="minorHAnsi" w:hAnsiTheme="minorHAnsi"/>
          <w:lang w:val="bg-BG"/>
        </w:rPr>
        <w:tab/>
      </w:r>
      <w:r w:rsidRPr="004B5C35">
        <w:rPr>
          <w:rFonts w:asciiTheme="minorHAnsi" w:hAnsiTheme="minorHAnsi"/>
          <w:lang w:val="bg-BG"/>
        </w:rPr>
        <w:t xml:space="preserve">Ние потвърждаваме, че кодовете </w:t>
      </w:r>
      <w:r w:rsidR="00687950" w:rsidRPr="004B5C35">
        <w:rPr>
          <w:rFonts w:asciiTheme="minorHAnsi" w:hAnsiTheme="minorHAnsi"/>
          <w:lang w:val="bg-BG"/>
        </w:rPr>
        <w:t>по NACE/</w:t>
      </w:r>
      <w:r w:rsidRPr="004B5C35">
        <w:rPr>
          <w:rFonts w:asciiTheme="minorHAnsi" w:hAnsiTheme="minorHAnsi"/>
          <w:lang w:val="bg-BG"/>
        </w:rPr>
        <w:t>PRODCOM, декларирани в базов</w:t>
      </w:r>
      <w:r w:rsidR="00687950" w:rsidRPr="004B5C35">
        <w:rPr>
          <w:rFonts w:asciiTheme="minorHAnsi" w:hAnsiTheme="minorHAnsi"/>
          <w:lang w:val="bg-BG"/>
        </w:rPr>
        <w:t>ия</w:t>
      </w:r>
      <w:r w:rsidRPr="004B5C35">
        <w:rPr>
          <w:rFonts w:asciiTheme="minorHAnsi" w:hAnsiTheme="minorHAnsi"/>
          <w:lang w:val="bg-BG"/>
        </w:rPr>
        <w:t xml:space="preserve"> доклад, съответстват на кодовете, които използваме за други цели, </w:t>
      </w:r>
      <w:r w:rsidRPr="004B5C35">
        <w:rPr>
          <w:rFonts w:asciiTheme="minorHAnsi" w:hAnsiTheme="minorHAnsi"/>
          <w:color w:val="FF0000"/>
          <w:lang w:val="bg-BG"/>
        </w:rPr>
        <w:t>с изключение на:</w:t>
      </w:r>
    </w:p>
    <w:p w:rsidR="00B80AFE" w:rsidRPr="004B5C35" w:rsidRDefault="00B80AFE" w:rsidP="00687950">
      <w:pPr>
        <w:spacing w:after="120"/>
        <w:ind w:left="426" w:hanging="426"/>
        <w:jc w:val="both"/>
        <w:outlineLvl w:val="3"/>
        <w:rPr>
          <w:rFonts w:asciiTheme="minorHAnsi" w:hAnsiTheme="minorHAnsi"/>
          <w:i/>
          <w:lang w:val="bg-BG"/>
        </w:rPr>
      </w:pPr>
      <w:r w:rsidRPr="004B5C35">
        <w:rPr>
          <w:rFonts w:asciiTheme="minorHAnsi" w:hAnsiTheme="minorHAnsi"/>
          <w:i/>
          <w:color w:val="FF0000"/>
          <w:lang w:val="bg-BG"/>
        </w:rPr>
        <w:t>•</w:t>
      </w:r>
      <w:r w:rsidR="00687950" w:rsidRPr="004B5C35">
        <w:rPr>
          <w:rFonts w:asciiTheme="minorHAnsi" w:hAnsiTheme="minorHAnsi"/>
          <w:i/>
          <w:color w:val="FF0000"/>
          <w:lang w:val="bg-BG"/>
        </w:rPr>
        <w:tab/>
      </w:r>
      <w:r w:rsidRPr="004B5C35">
        <w:rPr>
          <w:rFonts w:asciiTheme="minorHAnsi" w:hAnsiTheme="minorHAnsi"/>
          <w:i/>
          <w:color w:val="FF0000"/>
          <w:lang w:val="bg-BG"/>
        </w:rPr>
        <w:t xml:space="preserve">&lt;въведете изключения от горното изявление (с обосновка защо е позволено изключението </w:t>
      </w:r>
      <w:r w:rsidR="00687950" w:rsidRPr="004B5C35">
        <w:rPr>
          <w:rFonts w:asciiTheme="minorHAnsi" w:hAnsiTheme="minorHAnsi"/>
          <w:i/>
          <w:color w:val="FF0000"/>
          <w:lang w:val="bg-BG"/>
        </w:rPr>
        <w:t>–</w:t>
      </w:r>
      <w:r w:rsidRPr="004B5C35">
        <w:rPr>
          <w:rFonts w:asciiTheme="minorHAnsi" w:hAnsiTheme="minorHAnsi"/>
          <w:i/>
          <w:color w:val="FF0000"/>
          <w:lang w:val="bg-BG"/>
        </w:rPr>
        <w:t xml:space="preserve"> ще се изискват подкрепящи доказателства) или изтрийте</w:t>
      </w:r>
      <w:r w:rsidR="00687950" w:rsidRPr="004B5C35">
        <w:rPr>
          <w:rFonts w:asciiTheme="minorHAnsi" w:hAnsiTheme="minorHAnsi"/>
          <w:i/>
          <w:color w:val="FF0000"/>
          <w:lang w:val="bg-BG"/>
        </w:rPr>
        <w:t>, според както е уместно</w:t>
      </w:r>
      <w:r w:rsidRPr="004B5C35">
        <w:rPr>
          <w:rFonts w:asciiTheme="minorHAnsi" w:hAnsiTheme="minorHAnsi"/>
          <w:i/>
          <w:color w:val="FF0000"/>
          <w:lang w:val="bg-BG"/>
        </w:rPr>
        <w:t>&gt;</w:t>
      </w:r>
      <w:bookmarkEnd w:id="152"/>
    </w:p>
    <w:p w:rsidR="00B80AFE" w:rsidRPr="004B5C35" w:rsidRDefault="00B80AFE" w:rsidP="00687950">
      <w:pPr>
        <w:tabs>
          <w:tab w:val="right" w:pos="8202"/>
        </w:tabs>
        <w:spacing w:after="120"/>
        <w:ind w:left="426" w:hanging="426"/>
        <w:jc w:val="both"/>
        <w:rPr>
          <w:rFonts w:asciiTheme="minorHAnsi" w:hAnsiTheme="minorHAnsi"/>
          <w:color w:val="FF0000"/>
          <w:lang w:val="bg-BG"/>
        </w:rPr>
      </w:pPr>
      <w:r w:rsidRPr="004B5C35">
        <w:rPr>
          <w:rFonts w:asciiTheme="minorHAnsi" w:hAnsiTheme="minorHAnsi"/>
          <w:color w:val="FF0000"/>
          <w:lang w:val="bg-BG"/>
        </w:rPr>
        <w:t>5.</w:t>
      </w:r>
      <w:r w:rsidR="00687950" w:rsidRPr="004B5C35">
        <w:rPr>
          <w:rFonts w:asciiTheme="minorHAnsi" w:hAnsiTheme="minorHAnsi"/>
          <w:lang w:val="bg-BG"/>
        </w:rPr>
        <w:tab/>
        <w:t>Потвърждаваме, че предоставения</w:t>
      </w:r>
      <w:r w:rsidRPr="004B5C35">
        <w:rPr>
          <w:rFonts w:asciiTheme="minorHAnsi" w:hAnsiTheme="minorHAnsi"/>
          <w:lang w:val="bg-BG"/>
        </w:rPr>
        <w:t xml:space="preserve"> на [</w:t>
      </w:r>
      <w:r w:rsidR="00687950" w:rsidRPr="004B5C35">
        <w:rPr>
          <w:rFonts w:asciiTheme="minorHAnsi" w:hAnsiTheme="minorHAnsi"/>
          <w:i/>
          <w:lang w:val="bg-BG"/>
        </w:rPr>
        <w:t>име на Проверяващия орган</w:t>
      </w:r>
      <w:r w:rsidRPr="004B5C35">
        <w:rPr>
          <w:rFonts w:asciiTheme="minorHAnsi" w:hAnsiTheme="minorHAnsi"/>
          <w:lang w:val="bg-BG"/>
        </w:rPr>
        <w:t xml:space="preserve">] </w:t>
      </w:r>
      <w:r w:rsidR="00687950" w:rsidRPr="004B5C35">
        <w:rPr>
          <w:rFonts w:asciiTheme="minorHAnsi" w:hAnsiTheme="minorHAnsi"/>
          <w:lang w:val="bg-BG"/>
        </w:rPr>
        <w:t>пакет с доказателства</w:t>
      </w:r>
      <w:r w:rsidRPr="004B5C35">
        <w:rPr>
          <w:rFonts w:asciiTheme="minorHAnsi" w:hAnsiTheme="minorHAnsi"/>
          <w:lang w:val="bg-BG"/>
        </w:rPr>
        <w:t xml:space="preserve"> е </w:t>
      </w:r>
      <w:r w:rsidR="00687950" w:rsidRPr="004B5C35">
        <w:rPr>
          <w:rFonts w:asciiTheme="minorHAnsi" w:hAnsiTheme="minorHAnsi"/>
          <w:lang w:val="bg-BG"/>
        </w:rPr>
        <w:t xml:space="preserve">възможно най-пълен </w:t>
      </w:r>
      <w:r w:rsidRPr="004B5C35">
        <w:rPr>
          <w:rFonts w:asciiTheme="minorHAnsi" w:hAnsiTheme="minorHAnsi"/>
          <w:lang w:val="bg-BG"/>
        </w:rPr>
        <w:t xml:space="preserve">а инсталацията, като се вземат предвид </w:t>
      </w:r>
      <w:r w:rsidR="00687950" w:rsidRPr="004B5C35">
        <w:rPr>
          <w:rFonts w:asciiTheme="minorHAnsi" w:hAnsiTheme="minorHAnsi"/>
          <w:lang w:val="bg-BG"/>
        </w:rPr>
        <w:t xml:space="preserve">нормите </w:t>
      </w:r>
      <w:r w:rsidRPr="004B5C35">
        <w:rPr>
          <w:rFonts w:asciiTheme="minorHAnsi" w:hAnsiTheme="minorHAnsi"/>
          <w:lang w:val="bg-BG"/>
        </w:rPr>
        <w:t xml:space="preserve">и насоките на </w:t>
      </w:r>
      <w:r w:rsidR="00BA7A05">
        <w:rPr>
          <w:rFonts w:asciiTheme="minorHAnsi" w:hAnsiTheme="minorHAnsi"/>
          <w:lang w:val="bg-BG"/>
        </w:rPr>
        <w:t>FAR</w:t>
      </w:r>
      <w:r w:rsidRPr="004B5C35">
        <w:rPr>
          <w:rFonts w:asciiTheme="minorHAnsi" w:hAnsiTheme="minorHAnsi"/>
          <w:lang w:val="bg-BG"/>
        </w:rPr>
        <w:t>, предоставени от Европейската комисия и Компетентния орган на държавата</w:t>
      </w:r>
      <w:r w:rsidR="00687950" w:rsidRPr="004B5C35">
        <w:rPr>
          <w:rFonts w:asciiTheme="minorHAnsi" w:hAnsiTheme="minorHAnsi"/>
          <w:lang w:val="bg-BG"/>
        </w:rPr>
        <w:t xml:space="preserve"> членка</w:t>
      </w:r>
      <w:r w:rsidRPr="004B5C35">
        <w:rPr>
          <w:rFonts w:asciiTheme="minorHAnsi" w:hAnsiTheme="minorHAnsi"/>
          <w:lang w:val="bg-BG"/>
        </w:rPr>
        <w:t xml:space="preserve">; </w:t>
      </w:r>
      <w:r w:rsidRPr="004B5C35">
        <w:rPr>
          <w:rFonts w:asciiTheme="minorHAnsi" w:hAnsiTheme="minorHAnsi"/>
          <w:color w:val="FF0000"/>
          <w:lang w:val="bg-BG"/>
        </w:rPr>
        <w:t>с изключение на :</w:t>
      </w:r>
    </w:p>
    <w:p w:rsidR="00B80AFE" w:rsidRPr="004B5C35" w:rsidRDefault="00B80AFE" w:rsidP="00687950">
      <w:pPr>
        <w:tabs>
          <w:tab w:val="right" w:pos="8202"/>
        </w:tabs>
        <w:spacing w:after="120"/>
        <w:ind w:left="426" w:hanging="426"/>
        <w:jc w:val="both"/>
        <w:rPr>
          <w:rFonts w:asciiTheme="minorHAnsi" w:hAnsiTheme="minorHAnsi"/>
          <w:i/>
          <w:color w:val="FF0000"/>
          <w:lang w:val="bg-BG"/>
        </w:rPr>
      </w:pPr>
      <w:r w:rsidRPr="004B5C35">
        <w:rPr>
          <w:rFonts w:asciiTheme="minorHAnsi" w:hAnsiTheme="minorHAnsi"/>
          <w:color w:val="FF0000"/>
          <w:lang w:val="bg-BG"/>
        </w:rPr>
        <w:t xml:space="preserve">• </w:t>
      </w:r>
      <w:r w:rsidR="00687950" w:rsidRPr="004B5C35">
        <w:rPr>
          <w:rFonts w:asciiTheme="minorHAnsi" w:hAnsiTheme="minorHAnsi"/>
          <w:color w:val="FF0000"/>
          <w:lang w:val="bg-BG"/>
        </w:rPr>
        <w:tab/>
      </w:r>
      <w:r w:rsidRPr="004B5C35">
        <w:rPr>
          <w:rFonts w:asciiTheme="minorHAnsi" w:hAnsiTheme="minorHAnsi"/>
          <w:i/>
          <w:color w:val="FF0000"/>
          <w:lang w:val="bg-BG"/>
        </w:rPr>
        <w:t>&lt;въведете изключения от горното изявление (с обяснение защо се случва изключението) или изтрийте</w:t>
      </w:r>
      <w:r w:rsidR="00687950" w:rsidRPr="004B5C35">
        <w:rPr>
          <w:rFonts w:asciiTheme="minorHAnsi" w:hAnsiTheme="minorHAnsi"/>
          <w:i/>
          <w:color w:val="FF0000"/>
          <w:lang w:val="bg-BG"/>
        </w:rPr>
        <w:t>, според както е уместно&gt;</w:t>
      </w:r>
    </w:p>
    <w:p w:rsidR="00B80AFE" w:rsidRPr="004B5C35" w:rsidRDefault="00B80AFE" w:rsidP="00687950">
      <w:pPr>
        <w:tabs>
          <w:tab w:val="left" w:pos="454"/>
          <w:tab w:val="right" w:pos="8202"/>
        </w:tabs>
        <w:spacing w:after="120"/>
        <w:ind w:left="426" w:hanging="426"/>
        <w:jc w:val="both"/>
        <w:rPr>
          <w:rFonts w:asciiTheme="minorHAnsi" w:hAnsiTheme="minorHAnsi"/>
          <w:color w:val="FF0000"/>
          <w:lang w:val="bg-BG"/>
        </w:rPr>
      </w:pPr>
      <w:r w:rsidRPr="004B5C35">
        <w:rPr>
          <w:rFonts w:asciiTheme="minorHAnsi" w:hAnsiTheme="minorHAnsi"/>
          <w:color w:val="FF0000"/>
          <w:lang w:val="bg-BG"/>
        </w:rPr>
        <w:t>6.</w:t>
      </w:r>
      <w:r w:rsidR="00687950" w:rsidRPr="004B5C35">
        <w:rPr>
          <w:rFonts w:asciiTheme="minorHAnsi" w:hAnsiTheme="minorHAnsi"/>
          <w:color w:val="FF0000"/>
          <w:lang w:val="bg-BG"/>
        </w:rPr>
        <w:tab/>
      </w:r>
      <w:r w:rsidRPr="004B5C35">
        <w:rPr>
          <w:rFonts w:asciiTheme="minorHAnsi" w:hAnsiTheme="minorHAnsi"/>
          <w:lang w:val="bg-BG"/>
        </w:rPr>
        <w:t>Ние потвърждаваме, че не сме запознати с действителни или възможни случаи на неспазване</w:t>
      </w:r>
      <w:r w:rsidR="00687950" w:rsidRPr="004B5C35">
        <w:rPr>
          <w:rFonts w:asciiTheme="minorHAnsi" w:hAnsiTheme="minorHAnsi"/>
          <w:lang w:val="bg-BG"/>
        </w:rPr>
        <w:t xml:space="preserve"> на</w:t>
      </w:r>
      <w:r w:rsidRPr="004B5C35">
        <w:rPr>
          <w:rFonts w:asciiTheme="minorHAnsi" w:hAnsiTheme="minorHAnsi"/>
          <w:lang w:val="bg-BG"/>
        </w:rPr>
        <w:t xml:space="preserve"> правилата на горната схема; </w:t>
      </w:r>
      <w:r w:rsidRPr="004B5C35">
        <w:rPr>
          <w:rFonts w:asciiTheme="minorHAnsi" w:hAnsiTheme="minorHAnsi"/>
          <w:color w:val="FF0000"/>
          <w:lang w:val="bg-BG"/>
        </w:rPr>
        <w:t>с изключение на :</w:t>
      </w:r>
    </w:p>
    <w:p w:rsidR="00B80AFE" w:rsidRPr="004B5C35" w:rsidRDefault="00B80AFE" w:rsidP="00687950">
      <w:pPr>
        <w:tabs>
          <w:tab w:val="left" w:pos="454"/>
          <w:tab w:val="right" w:pos="8202"/>
        </w:tabs>
        <w:spacing w:after="120"/>
        <w:ind w:left="426" w:hanging="426"/>
        <w:jc w:val="both"/>
        <w:rPr>
          <w:rFonts w:asciiTheme="minorHAnsi" w:hAnsiTheme="minorHAnsi"/>
          <w:i/>
          <w:color w:val="FF0000"/>
          <w:lang w:val="bg-BG"/>
        </w:rPr>
      </w:pPr>
      <w:r w:rsidRPr="004B5C35">
        <w:rPr>
          <w:rFonts w:asciiTheme="minorHAnsi" w:hAnsiTheme="minorHAnsi"/>
          <w:i/>
          <w:color w:val="FF0000"/>
          <w:lang w:val="bg-BG"/>
        </w:rPr>
        <w:t xml:space="preserve">• </w:t>
      </w:r>
      <w:r w:rsidR="00687950" w:rsidRPr="004B5C35">
        <w:rPr>
          <w:rFonts w:asciiTheme="minorHAnsi" w:hAnsiTheme="minorHAnsi"/>
          <w:i/>
          <w:color w:val="FF0000"/>
          <w:lang w:val="bg-BG"/>
        </w:rPr>
        <w:tab/>
      </w:r>
      <w:r w:rsidRPr="004B5C35">
        <w:rPr>
          <w:rFonts w:asciiTheme="minorHAnsi" w:hAnsiTheme="minorHAnsi"/>
          <w:i/>
          <w:color w:val="FF0000"/>
          <w:lang w:val="bg-BG"/>
        </w:rPr>
        <w:t>&lt;въведете изключения от горното изявление (с обяснение защо се случва изключението) или изтрийте</w:t>
      </w:r>
      <w:r w:rsidR="00687950" w:rsidRPr="004B5C35">
        <w:rPr>
          <w:rFonts w:asciiTheme="minorHAnsi" w:hAnsiTheme="minorHAnsi"/>
          <w:i/>
          <w:color w:val="FF0000"/>
          <w:lang w:val="bg-BG"/>
        </w:rPr>
        <w:t>, според както е уместно&gt;</w:t>
      </w:r>
    </w:p>
    <w:p w:rsidR="00B80AFE" w:rsidRPr="004B5C35" w:rsidRDefault="00687950" w:rsidP="00687950">
      <w:pPr>
        <w:tabs>
          <w:tab w:val="left" w:pos="454"/>
          <w:tab w:val="right" w:pos="8202"/>
        </w:tabs>
        <w:spacing w:after="120"/>
        <w:ind w:left="426" w:hanging="426"/>
        <w:jc w:val="both"/>
        <w:rPr>
          <w:rFonts w:asciiTheme="minorHAnsi" w:hAnsiTheme="minorHAnsi"/>
          <w:lang w:val="bg-BG"/>
        </w:rPr>
      </w:pPr>
      <w:r w:rsidRPr="004B5C35">
        <w:rPr>
          <w:rFonts w:asciiTheme="minorHAnsi" w:hAnsiTheme="minorHAnsi"/>
          <w:lang w:val="bg-BG"/>
        </w:rPr>
        <w:t>7.</w:t>
      </w:r>
      <w:r w:rsidRPr="004B5C35">
        <w:rPr>
          <w:rFonts w:asciiTheme="minorHAnsi" w:hAnsiTheme="minorHAnsi"/>
          <w:lang w:val="bg-BG"/>
        </w:rPr>
        <w:tab/>
        <w:t xml:space="preserve">Признаваме </w:t>
      </w:r>
      <w:r w:rsidR="00B80AFE" w:rsidRPr="004B5C35">
        <w:rPr>
          <w:rFonts w:asciiTheme="minorHAnsi" w:hAnsiTheme="minorHAnsi"/>
          <w:lang w:val="bg-BG"/>
        </w:rPr>
        <w:t xml:space="preserve">своите отговорности за системите за мониторинг и вътрешен контрол, които са предназначени да предотвратят и </w:t>
      </w:r>
      <w:r w:rsidRPr="004B5C35">
        <w:rPr>
          <w:rFonts w:asciiTheme="minorHAnsi" w:hAnsiTheme="minorHAnsi"/>
          <w:lang w:val="bg-BG"/>
        </w:rPr>
        <w:t>раз</w:t>
      </w:r>
      <w:r w:rsidR="00B80AFE" w:rsidRPr="004B5C35">
        <w:rPr>
          <w:rFonts w:asciiTheme="minorHAnsi" w:hAnsiTheme="minorHAnsi"/>
          <w:lang w:val="bg-BG"/>
        </w:rPr>
        <w:t xml:space="preserve">крият грешка или неточност </w:t>
      </w:r>
      <w:r w:rsidRPr="004B5C35">
        <w:rPr>
          <w:rFonts w:asciiTheme="minorHAnsi" w:hAnsiTheme="minorHAnsi"/>
          <w:lang w:val="bg-BG"/>
        </w:rPr>
        <w:t xml:space="preserve">в </w:t>
      </w:r>
      <w:r w:rsidR="00B80AFE" w:rsidRPr="004B5C35">
        <w:rPr>
          <w:rFonts w:asciiTheme="minorHAnsi" w:hAnsiTheme="minorHAnsi"/>
          <w:lang w:val="bg-BG"/>
        </w:rPr>
        <w:t>базови</w:t>
      </w:r>
      <w:r w:rsidRPr="004B5C35">
        <w:rPr>
          <w:rFonts w:asciiTheme="minorHAnsi" w:hAnsiTheme="minorHAnsi"/>
          <w:lang w:val="bg-BG"/>
        </w:rPr>
        <w:t>те</w:t>
      </w:r>
      <w:r w:rsidR="00B80AFE" w:rsidRPr="004B5C35">
        <w:rPr>
          <w:rFonts w:asciiTheme="minorHAnsi" w:hAnsiTheme="minorHAnsi"/>
          <w:lang w:val="bg-BG"/>
        </w:rPr>
        <w:t xml:space="preserve"> данни</w:t>
      </w:r>
      <w:r w:rsidRPr="004B5C35">
        <w:rPr>
          <w:rFonts w:asciiTheme="minorHAnsi" w:hAnsiTheme="minorHAnsi"/>
          <w:lang w:val="bg-BG"/>
        </w:rPr>
        <w:t xml:space="preserve"> за СТЕ на ЕС</w:t>
      </w:r>
      <w:r w:rsidR="00B80AFE" w:rsidRPr="004B5C35">
        <w:rPr>
          <w:rFonts w:asciiTheme="minorHAnsi" w:hAnsiTheme="minorHAnsi"/>
          <w:lang w:val="bg-BG"/>
        </w:rPr>
        <w:t>.</w:t>
      </w:r>
    </w:p>
    <w:p w:rsidR="00B80AFE" w:rsidRPr="004B5C35" w:rsidRDefault="00B80AFE" w:rsidP="00687950">
      <w:pPr>
        <w:tabs>
          <w:tab w:val="left" w:pos="454"/>
          <w:tab w:val="right" w:pos="8202"/>
        </w:tabs>
        <w:spacing w:after="120"/>
        <w:ind w:left="426" w:hanging="426"/>
        <w:jc w:val="both"/>
        <w:rPr>
          <w:rFonts w:asciiTheme="minorHAnsi" w:hAnsiTheme="minorHAnsi"/>
          <w:lang w:val="bg-BG"/>
        </w:rPr>
      </w:pPr>
      <w:r w:rsidRPr="004B5C35">
        <w:rPr>
          <w:rFonts w:asciiTheme="minorHAnsi" w:hAnsiTheme="minorHAnsi"/>
          <w:lang w:val="bg-BG"/>
        </w:rPr>
        <w:t>8.</w:t>
      </w:r>
      <w:r w:rsidR="00687950" w:rsidRPr="004B5C35">
        <w:rPr>
          <w:rFonts w:asciiTheme="minorHAnsi" w:hAnsiTheme="minorHAnsi"/>
          <w:lang w:val="bg-BG"/>
        </w:rPr>
        <w:tab/>
        <w:t xml:space="preserve">Оповестихме </w:t>
      </w:r>
      <w:r w:rsidRPr="004B5C35">
        <w:rPr>
          <w:rFonts w:asciiTheme="minorHAnsi" w:hAnsiTheme="minorHAnsi"/>
          <w:lang w:val="bg-BG"/>
        </w:rPr>
        <w:t>на [</w:t>
      </w:r>
      <w:r w:rsidR="00687950" w:rsidRPr="004B5C35">
        <w:rPr>
          <w:rFonts w:asciiTheme="minorHAnsi" w:hAnsiTheme="minorHAnsi"/>
          <w:i/>
          <w:lang w:val="bg-BG"/>
        </w:rPr>
        <w:t>име на Проверяващия орган</w:t>
      </w:r>
      <w:r w:rsidRPr="004B5C35">
        <w:rPr>
          <w:rFonts w:asciiTheme="minorHAnsi" w:hAnsiTheme="minorHAnsi"/>
          <w:lang w:val="bg-BG"/>
        </w:rPr>
        <w:t>] резулт</w:t>
      </w:r>
      <w:r w:rsidR="00687950" w:rsidRPr="004B5C35">
        <w:rPr>
          <w:rFonts w:asciiTheme="minorHAnsi" w:hAnsiTheme="minorHAnsi"/>
          <w:lang w:val="bg-BG"/>
        </w:rPr>
        <w:t xml:space="preserve">атите от нашата оценка на риска, която </w:t>
      </w:r>
      <w:r w:rsidRPr="004B5C35">
        <w:rPr>
          <w:rFonts w:asciiTheme="minorHAnsi" w:hAnsiTheme="minorHAnsi"/>
          <w:lang w:val="bg-BG"/>
        </w:rPr>
        <w:t xml:space="preserve">оценява дали нашият доклад с базови данни не съдържа </w:t>
      </w:r>
      <w:r w:rsidR="00687950" w:rsidRPr="004B5C35">
        <w:rPr>
          <w:rFonts w:asciiTheme="minorHAnsi" w:hAnsiTheme="minorHAnsi"/>
          <w:lang w:val="bg-BG"/>
        </w:rPr>
        <w:t xml:space="preserve">съществени </w:t>
      </w:r>
      <w:r w:rsidRPr="004B5C35">
        <w:rPr>
          <w:rFonts w:asciiTheme="minorHAnsi" w:hAnsiTheme="minorHAnsi"/>
          <w:lang w:val="bg-BG"/>
        </w:rPr>
        <w:t>неточности, които могат да възникнат в резултат на грешка, пропуск или липса на вътрешен контрол.</w:t>
      </w:r>
    </w:p>
    <w:p w:rsidR="00B80AFE" w:rsidRPr="004B5C35" w:rsidRDefault="00B80AFE" w:rsidP="00687950">
      <w:pPr>
        <w:tabs>
          <w:tab w:val="right" w:pos="8202"/>
        </w:tabs>
        <w:spacing w:after="120"/>
        <w:ind w:left="426" w:hanging="426"/>
        <w:jc w:val="both"/>
        <w:rPr>
          <w:rFonts w:asciiTheme="minorHAnsi" w:hAnsiTheme="minorHAnsi"/>
          <w:lang w:val="bg-BG"/>
        </w:rPr>
      </w:pPr>
      <w:r w:rsidRPr="004B5C35">
        <w:rPr>
          <w:rFonts w:asciiTheme="minorHAnsi" w:hAnsiTheme="minorHAnsi"/>
          <w:lang w:val="bg-BG"/>
        </w:rPr>
        <w:t>9.</w:t>
      </w:r>
      <w:r w:rsidR="00687950" w:rsidRPr="004B5C35">
        <w:rPr>
          <w:rFonts w:asciiTheme="minorHAnsi" w:hAnsiTheme="minorHAnsi"/>
          <w:lang w:val="bg-BG"/>
        </w:rPr>
        <w:tab/>
      </w:r>
      <w:r w:rsidRPr="004B5C35">
        <w:rPr>
          <w:rFonts w:asciiTheme="minorHAnsi" w:hAnsiTheme="minorHAnsi"/>
          <w:lang w:val="bg-BG"/>
        </w:rPr>
        <w:t xml:space="preserve">Ние потвърждаваме, че горните </w:t>
      </w:r>
      <w:r w:rsidR="00687950" w:rsidRPr="004B5C35">
        <w:rPr>
          <w:rFonts w:asciiTheme="minorHAnsi" w:hAnsiTheme="minorHAnsi"/>
          <w:lang w:val="bg-BG"/>
        </w:rPr>
        <w:t xml:space="preserve">декларации </w:t>
      </w:r>
      <w:r w:rsidRPr="004B5C35">
        <w:rPr>
          <w:rFonts w:asciiTheme="minorHAnsi" w:hAnsiTheme="minorHAnsi"/>
          <w:lang w:val="bg-BG"/>
        </w:rPr>
        <w:t xml:space="preserve">са направени въз основа на запитвания от </w:t>
      </w:r>
      <w:r w:rsidR="001E71F8" w:rsidRPr="004B5C35">
        <w:rPr>
          <w:rFonts w:asciiTheme="minorHAnsi" w:hAnsiTheme="minorHAnsi"/>
          <w:lang w:val="bg-BG"/>
        </w:rPr>
        <w:t xml:space="preserve">ръководството и персонала на </w:t>
      </w:r>
      <w:r w:rsidRPr="004B5C35">
        <w:rPr>
          <w:rFonts w:asciiTheme="minorHAnsi" w:hAnsiTheme="minorHAnsi"/>
          <w:i/>
          <w:lang w:val="bg-BG"/>
        </w:rPr>
        <w:t>[</w:t>
      </w:r>
      <w:r w:rsidR="00687950" w:rsidRPr="004B5C35">
        <w:rPr>
          <w:rFonts w:asciiTheme="minorHAnsi" w:hAnsiTheme="minorHAnsi"/>
          <w:i/>
          <w:lang w:val="bg-BG"/>
        </w:rPr>
        <w:t>въведете името на инсталацията/дружеството</w:t>
      </w:r>
      <w:r w:rsidRPr="004B5C35">
        <w:rPr>
          <w:rFonts w:asciiTheme="minorHAnsi" w:hAnsiTheme="minorHAnsi"/>
          <w:i/>
          <w:lang w:val="bg-BG"/>
        </w:rPr>
        <w:t>]</w:t>
      </w:r>
      <w:r w:rsidRPr="004B5C35">
        <w:rPr>
          <w:rFonts w:asciiTheme="minorHAnsi" w:hAnsiTheme="minorHAnsi"/>
          <w:lang w:val="bg-BG"/>
        </w:rPr>
        <w:t xml:space="preserve"> (и когато е уместно, проверка на доказателствата), достатъчни да се уверим, че можем </w:t>
      </w:r>
      <w:r w:rsidR="001E71F8" w:rsidRPr="004B5C35">
        <w:rPr>
          <w:rFonts w:asciiTheme="minorHAnsi" w:hAnsiTheme="minorHAnsi"/>
          <w:lang w:val="bg-BG"/>
        </w:rPr>
        <w:t>надлежно да направим всяка</w:t>
      </w:r>
      <w:r w:rsidRPr="004B5C35">
        <w:rPr>
          <w:rFonts w:asciiTheme="minorHAnsi" w:hAnsiTheme="minorHAnsi"/>
          <w:lang w:val="bg-BG"/>
        </w:rPr>
        <w:t xml:space="preserve"> от горните </w:t>
      </w:r>
      <w:r w:rsidR="001E71F8" w:rsidRPr="004B5C35">
        <w:rPr>
          <w:rFonts w:asciiTheme="minorHAnsi" w:hAnsiTheme="minorHAnsi"/>
          <w:lang w:val="bg-BG"/>
        </w:rPr>
        <w:t>декларации пред Вас</w:t>
      </w:r>
      <w:r w:rsidRPr="004B5C35">
        <w:rPr>
          <w:rFonts w:asciiTheme="minorHAnsi" w:hAnsiTheme="minorHAnsi"/>
          <w:lang w:val="bg-BG"/>
        </w:rPr>
        <w:t>.</w:t>
      </w:r>
    </w:p>
    <w:p w:rsidR="00B80AFE" w:rsidRPr="004B5C35" w:rsidRDefault="00B80AFE" w:rsidP="001E71F8">
      <w:pPr>
        <w:tabs>
          <w:tab w:val="right" w:pos="8202"/>
        </w:tabs>
        <w:spacing w:after="120"/>
        <w:ind w:left="426" w:hanging="426"/>
        <w:jc w:val="both"/>
        <w:rPr>
          <w:rFonts w:asciiTheme="minorHAnsi" w:hAnsiTheme="minorHAnsi"/>
          <w:lang w:val="bg-BG"/>
        </w:rPr>
      </w:pPr>
      <w:r w:rsidRPr="004B5C35">
        <w:rPr>
          <w:rFonts w:asciiTheme="minorHAnsi" w:hAnsiTheme="minorHAnsi"/>
          <w:lang w:val="bg-BG"/>
        </w:rPr>
        <w:t>10.</w:t>
      </w:r>
      <w:r w:rsidR="001E71F8" w:rsidRPr="004B5C35">
        <w:rPr>
          <w:rFonts w:asciiTheme="minorHAnsi" w:hAnsiTheme="minorHAnsi"/>
          <w:lang w:val="bg-BG"/>
        </w:rPr>
        <w:tab/>
      </w:r>
      <w:r w:rsidRPr="004B5C35">
        <w:rPr>
          <w:rFonts w:asciiTheme="minorHAnsi" w:hAnsiTheme="minorHAnsi"/>
          <w:lang w:val="bg-BG"/>
        </w:rPr>
        <w:t xml:space="preserve">Ние потвърждаваме, че изброените по-долу лица са упълномощени да правят </w:t>
      </w:r>
      <w:r w:rsidR="001E71F8" w:rsidRPr="004B5C35">
        <w:rPr>
          <w:rFonts w:asciiTheme="minorHAnsi" w:hAnsiTheme="minorHAnsi"/>
          <w:lang w:val="bg-BG"/>
        </w:rPr>
        <w:t xml:space="preserve">декларации </w:t>
      </w:r>
      <w:r w:rsidRPr="004B5C35">
        <w:rPr>
          <w:rFonts w:asciiTheme="minorHAnsi" w:hAnsiTheme="minorHAnsi"/>
          <w:lang w:val="bg-BG"/>
        </w:rPr>
        <w:t xml:space="preserve">от името на инсталацията и </w:t>
      </w:r>
      <w:r w:rsidR="001E71F8" w:rsidRPr="004B5C35">
        <w:rPr>
          <w:rFonts w:asciiTheme="minorHAnsi" w:hAnsiTheme="minorHAnsi"/>
          <w:lang w:val="bg-BG"/>
        </w:rPr>
        <w:t>Оператора</w:t>
      </w:r>
      <w:r w:rsidRPr="004B5C35">
        <w:rPr>
          <w:rFonts w:asciiTheme="minorHAnsi" w:hAnsiTheme="minorHAnsi"/>
          <w:lang w:val="bg-BG"/>
        </w:rPr>
        <w:t>.</w:t>
      </w:r>
    </w:p>
    <w:p w:rsidR="00B80AFE" w:rsidRPr="004B5C35" w:rsidRDefault="00B80AFE" w:rsidP="00B80AFE">
      <w:pPr>
        <w:tabs>
          <w:tab w:val="left" w:pos="454"/>
          <w:tab w:val="right" w:pos="8202"/>
        </w:tabs>
        <w:spacing w:after="120"/>
        <w:jc w:val="both"/>
        <w:rPr>
          <w:rFonts w:asciiTheme="minorHAnsi" w:hAnsiTheme="minorHAnsi"/>
          <w:lang w:val="bg-BG"/>
        </w:rPr>
      </w:pPr>
      <w:r w:rsidRPr="004B5C35">
        <w:rPr>
          <w:rFonts w:asciiTheme="minorHAnsi" w:hAnsiTheme="minorHAnsi"/>
          <w:lang w:val="bg-BG"/>
        </w:rPr>
        <w:t>Подписано от името на [</w:t>
      </w:r>
      <w:r w:rsidR="001E71F8" w:rsidRPr="004B5C35">
        <w:rPr>
          <w:rFonts w:asciiTheme="minorHAnsi" w:hAnsiTheme="minorHAnsi"/>
          <w:i/>
          <w:lang w:val="bg-BG"/>
        </w:rPr>
        <w:t>въведете името на инсталацията/дружеството</w:t>
      </w:r>
      <w:r w:rsidRPr="004B5C35">
        <w:rPr>
          <w:rFonts w:asciiTheme="minorHAnsi" w:hAnsiTheme="minorHAnsi"/>
          <w:lang w:val="bg-BG"/>
        </w:rPr>
        <w:t>]</w:t>
      </w:r>
    </w:p>
    <w:p w:rsidR="001E71F8" w:rsidRPr="004B5C35" w:rsidRDefault="001E71F8" w:rsidP="00B80AFE">
      <w:pPr>
        <w:tabs>
          <w:tab w:val="left" w:pos="454"/>
          <w:tab w:val="right" w:pos="8202"/>
        </w:tabs>
        <w:spacing w:after="120"/>
        <w:jc w:val="both"/>
        <w:rPr>
          <w:rFonts w:asciiTheme="minorHAnsi" w:hAnsiTheme="minorHAnsi"/>
          <w:lang w:val="bg-BG"/>
        </w:rPr>
      </w:pPr>
    </w:p>
    <w:p w:rsidR="00B80AFE" w:rsidRPr="004B5C35" w:rsidRDefault="00B80AFE" w:rsidP="001E71F8">
      <w:pPr>
        <w:spacing w:after="120"/>
        <w:jc w:val="both"/>
        <w:rPr>
          <w:rFonts w:asciiTheme="minorHAnsi" w:hAnsiTheme="minorHAnsi"/>
          <w:b/>
          <w:lang w:val="bg-BG"/>
        </w:rPr>
      </w:pPr>
      <w:r w:rsidRPr="004B5C35">
        <w:rPr>
          <w:rFonts w:asciiTheme="minorHAnsi" w:hAnsiTheme="minorHAnsi"/>
          <w:b/>
          <w:lang w:val="bg-BG"/>
        </w:rPr>
        <w:t>1.</w:t>
      </w:r>
      <w:r w:rsidR="001E71F8" w:rsidRPr="004B5C35">
        <w:rPr>
          <w:rFonts w:asciiTheme="minorHAnsi" w:hAnsiTheme="minorHAnsi"/>
          <w:b/>
          <w:lang w:val="bg-BG"/>
        </w:rPr>
        <w:tab/>
      </w:r>
      <w:r w:rsidRPr="004B5C35">
        <w:rPr>
          <w:rFonts w:asciiTheme="minorHAnsi" w:hAnsiTheme="minorHAnsi"/>
          <w:b/>
          <w:lang w:val="bg-BG"/>
        </w:rPr>
        <w:t xml:space="preserve">Технически отговорен орган </w:t>
      </w:r>
      <w:r w:rsidR="001E71F8" w:rsidRPr="004B5C35">
        <w:rPr>
          <w:rFonts w:asciiTheme="minorHAnsi" w:hAnsiTheme="minorHAnsi"/>
          <w:b/>
          <w:lang w:val="bg-BG"/>
        </w:rPr>
        <w:t xml:space="preserve">за СТЕ на ЕС </w:t>
      </w:r>
      <w:r w:rsidRPr="004B5C35">
        <w:rPr>
          <w:rFonts w:asciiTheme="minorHAnsi" w:hAnsiTheme="minorHAnsi"/>
          <w:b/>
          <w:lang w:val="bg-BG"/>
        </w:rPr>
        <w:t>на Инсталация</w:t>
      </w:r>
      <w:r w:rsidR="001E71F8" w:rsidRPr="004B5C35">
        <w:rPr>
          <w:rFonts w:asciiTheme="minorHAnsi" w:hAnsiTheme="minorHAnsi"/>
          <w:b/>
          <w:lang w:val="bg-BG"/>
        </w:rPr>
        <w:t>та</w:t>
      </w:r>
      <w:r w:rsidRPr="004B5C35">
        <w:rPr>
          <w:rFonts w:asciiTheme="minorHAnsi" w:hAnsiTheme="minorHAnsi"/>
          <w:b/>
          <w:lang w:val="bg-BG"/>
        </w:rP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18"/>
        <w:gridCol w:w="4800"/>
      </w:tblGrid>
      <w:tr w:rsidR="00B80AFE" w:rsidRPr="004B5C35" w:rsidTr="00B80AFE">
        <w:trPr>
          <w:trHeight w:val="365"/>
        </w:trPr>
        <w:tc>
          <w:tcPr>
            <w:tcW w:w="3518" w:type="dxa"/>
            <w:tcBorders>
              <w:top w:val="single" w:sz="4" w:space="0" w:color="auto"/>
              <w:left w:val="single" w:sz="4" w:space="0" w:color="auto"/>
            </w:tcBorders>
            <w:shd w:val="clear" w:color="auto" w:fill="FFFFFF"/>
          </w:tcPr>
          <w:p w:rsidR="00B80AFE" w:rsidRPr="004B5C35" w:rsidRDefault="00B80AFE" w:rsidP="00B80AFE">
            <w:pPr>
              <w:jc w:val="both"/>
              <w:rPr>
                <w:rFonts w:asciiTheme="minorHAnsi" w:hAnsiTheme="minorHAnsi"/>
                <w:lang w:val="bg-BG"/>
              </w:rPr>
            </w:pPr>
            <w:r w:rsidRPr="004B5C35">
              <w:rPr>
                <w:rFonts w:asciiTheme="minorHAnsi" w:hAnsiTheme="minorHAnsi"/>
                <w:lang w:val="bg-BG"/>
              </w:rPr>
              <w:t>Подпис:</w:t>
            </w:r>
          </w:p>
        </w:tc>
        <w:tc>
          <w:tcPr>
            <w:tcW w:w="4800" w:type="dxa"/>
            <w:tcBorders>
              <w:top w:val="single" w:sz="4" w:space="0" w:color="auto"/>
              <w:left w:val="single" w:sz="4" w:space="0" w:color="auto"/>
              <w:right w:val="single" w:sz="4" w:space="0" w:color="auto"/>
            </w:tcBorders>
            <w:shd w:val="clear" w:color="auto" w:fill="FFFFFF"/>
          </w:tcPr>
          <w:p w:rsidR="00B80AFE" w:rsidRPr="004B5C35" w:rsidRDefault="00B80AFE" w:rsidP="00B80AFE">
            <w:pPr>
              <w:jc w:val="both"/>
              <w:rPr>
                <w:rFonts w:asciiTheme="minorHAnsi" w:hAnsiTheme="minorHAnsi"/>
                <w:szCs w:val="10"/>
                <w:lang w:val="bg-BG"/>
              </w:rPr>
            </w:pPr>
          </w:p>
        </w:tc>
      </w:tr>
      <w:tr w:rsidR="00B80AFE" w:rsidRPr="004B5C35" w:rsidTr="00B80AFE">
        <w:trPr>
          <w:trHeight w:val="360"/>
        </w:trPr>
        <w:tc>
          <w:tcPr>
            <w:tcW w:w="3518" w:type="dxa"/>
            <w:tcBorders>
              <w:top w:val="single" w:sz="4" w:space="0" w:color="auto"/>
              <w:left w:val="single" w:sz="4" w:space="0" w:color="auto"/>
            </w:tcBorders>
            <w:shd w:val="clear" w:color="auto" w:fill="FFFFFF"/>
          </w:tcPr>
          <w:p w:rsidR="00B80AFE" w:rsidRPr="004B5C35" w:rsidRDefault="00B80AFE" w:rsidP="00B80AFE">
            <w:pPr>
              <w:jc w:val="both"/>
              <w:rPr>
                <w:rFonts w:asciiTheme="minorHAnsi" w:hAnsiTheme="minorHAnsi"/>
                <w:lang w:val="bg-BG"/>
              </w:rPr>
            </w:pPr>
            <w:r w:rsidRPr="004B5C35">
              <w:rPr>
                <w:rFonts w:asciiTheme="minorHAnsi" w:hAnsiTheme="minorHAnsi"/>
                <w:lang w:val="bg-BG"/>
              </w:rPr>
              <w:t>Име [ГЛАВНИ БУКВИ]</w:t>
            </w:r>
          </w:p>
        </w:tc>
        <w:tc>
          <w:tcPr>
            <w:tcW w:w="4800" w:type="dxa"/>
            <w:tcBorders>
              <w:top w:val="single" w:sz="4" w:space="0" w:color="auto"/>
              <w:left w:val="single" w:sz="4" w:space="0" w:color="auto"/>
              <w:right w:val="single" w:sz="4" w:space="0" w:color="auto"/>
            </w:tcBorders>
            <w:shd w:val="clear" w:color="auto" w:fill="FFFFFF"/>
          </w:tcPr>
          <w:p w:rsidR="00B80AFE" w:rsidRPr="004B5C35" w:rsidRDefault="00B80AFE" w:rsidP="00B80AFE">
            <w:pPr>
              <w:jc w:val="both"/>
              <w:rPr>
                <w:rFonts w:asciiTheme="minorHAnsi" w:hAnsiTheme="minorHAnsi"/>
                <w:szCs w:val="10"/>
                <w:lang w:val="bg-BG"/>
              </w:rPr>
            </w:pPr>
          </w:p>
        </w:tc>
      </w:tr>
      <w:tr w:rsidR="00B80AFE" w:rsidRPr="004B5C35" w:rsidTr="00B80AFE">
        <w:trPr>
          <w:trHeight w:val="360"/>
        </w:trPr>
        <w:tc>
          <w:tcPr>
            <w:tcW w:w="3518" w:type="dxa"/>
            <w:tcBorders>
              <w:top w:val="single" w:sz="4" w:space="0" w:color="auto"/>
              <w:left w:val="single" w:sz="4" w:space="0" w:color="auto"/>
            </w:tcBorders>
            <w:shd w:val="clear" w:color="auto" w:fill="FFFFFF"/>
          </w:tcPr>
          <w:p w:rsidR="00B80AFE" w:rsidRPr="004B5C35" w:rsidRDefault="001E71F8" w:rsidP="00B80AFE">
            <w:pPr>
              <w:jc w:val="both"/>
              <w:rPr>
                <w:rFonts w:asciiTheme="minorHAnsi" w:hAnsiTheme="minorHAnsi"/>
                <w:lang w:val="bg-BG"/>
              </w:rPr>
            </w:pPr>
            <w:r w:rsidRPr="004B5C35">
              <w:rPr>
                <w:rFonts w:asciiTheme="minorHAnsi" w:hAnsiTheme="minorHAnsi"/>
                <w:lang w:val="bg-BG"/>
              </w:rPr>
              <w:t>Длъжност</w:t>
            </w:r>
            <w:r w:rsidR="00B80AFE" w:rsidRPr="004B5C35">
              <w:rPr>
                <w:rFonts w:asciiTheme="minorHAnsi" w:hAnsiTheme="minorHAnsi"/>
                <w:lang w:val="bg-BG"/>
              </w:rPr>
              <w:t>:</w:t>
            </w:r>
          </w:p>
        </w:tc>
        <w:tc>
          <w:tcPr>
            <w:tcW w:w="4800" w:type="dxa"/>
            <w:tcBorders>
              <w:top w:val="single" w:sz="4" w:space="0" w:color="auto"/>
              <w:left w:val="single" w:sz="4" w:space="0" w:color="auto"/>
              <w:right w:val="single" w:sz="4" w:space="0" w:color="auto"/>
            </w:tcBorders>
            <w:shd w:val="clear" w:color="auto" w:fill="FFFFFF"/>
          </w:tcPr>
          <w:p w:rsidR="00B80AFE" w:rsidRPr="004B5C35" w:rsidRDefault="00B80AFE" w:rsidP="00B80AFE">
            <w:pPr>
              <w:jc w:val="both"/>
              <w:rPr>
                <w:rFonts w:asciiTheme="minorHAnsi" w:hAnsiTheme="minorHAnsi"/>
                <w:szCs w:val="10"/>
                <w:lang w:val="bg-BG"/>
              </w:rPr>
            </w:pPr>
          </w:p>
        </w:tc>
      </w:tr>
      <w:tr w:rsidR="00B80AFE" w:rsidRPr="004B5C35" w:rsidTr="00B80AFE">
        <w:trPr>
          <w:trHeight w:val="370"/>
        </w:trPr>
        <w:tc>
          <w:tcPr>
            <w:tcW w:w="3518" w:type="dxa"/>
            <w:tcBorders>
              <w:top w:val="single" w:sz="4" w:space="0" w:color="auto"/>
              <w:left w:val="single" w:sz="4" w:space="0" w:color="auto"/>
              <w:bottom w:val="single" w:sz="4" w:space="0" w:color="auto"/>
            </w:tcBorders>
            <w:shd w:val="clear" w:color="auto" w:fill="FFFFFF"/>
          </w:tcPr>
          <w:p w:rsidR="00B80AFE" w:rsidRPr="004B5C35" w:rsidRDefault="00B80AFE" w:rsidP="00B80AFE">
            <w:pPr>
              <w:jc w:val="both"/>
              <w:rPr>
                <w:rFonts w:asciiTheme="minorHAnsi" w:hAnsiTheme="minorHAnsi"/>
                <w:lang w:val="bg-BG"/>
              </w:rPr>
            </w:pPr>
            <w:r w:rsidRPr="004B5C35">
              <w:rPr>
                <w:rFonts w:asciiTheme="minorHAnsi" w:hAnsiTheme="minorHAnsi"/>
                <w:lang w:val="bg-BG"/>
              </w:rPr>
              <w:t>Дата:</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B80AFE" w:rsidRPr="004B5C35" w:rsidRDefault="00B80AFE" w:rsidP="00B80AFE">
            <w:pPr>
              <w:jc w:val="both"/>
              <w:rPr>
                <w:rFonts w:asciiTheme="minorHAnsi" w:hAnsiTheme="minorHAnsi"/>
                <w:szCs w:val="10"/>
                <w:lang w:val="bg-BG"/>
              </w:rPr>
            </w:pPr>
          </w:p>
        </w:tc>
      </w:tr>
    </w:tbl>
    <w:p w:rsidR="001E71F8" w:rsidRPr="004B5C35" w:rsidRDefault="001E71F8" w:rsidP="00B80AFE">
      <w:pPr>
        <w:jc w:val="both"/>
        <w:rPr>
          <w:rFonts w:asciiTheme="minorHAnsi" w:hAnsiTheme="minorHAnsi"/>
          <w:lang w:val="bg-BG"/>
        </w:rPr>
      </w:pPr>
    </w:p>
    <w:p w:rsidR="00B80AFE" w:rsidRPr="004B5C35" w:rsidRDefault="00B80AFE" w:rsidP="00B80AFE">
      <w:pPr>
        <w:jc w:val="both"/>
        <w:rPr>
          <w:rFonts w:asciiTheme="minorHAnsi" w:hAnsiTheme="minorHAnsi"/>
          <w:b/>
          <w:lang w:val="bg-BG"/>
        </w:rPr>
      </w:pPr>
      <w:r w:rsidRPr="004B5C35">
        <w:rPr>
          <w:rFonts w:asciiTheme="minorHAnsi" w:hAnsiTheme="minorHAnsi"/>
          <w:b/>
          <w:lang w:val="bg-BG"/>
        </w:rPr>
        <w:t>2.</w:t>
      </w:r>
      <w:r w:rsidR="001E71F8" w:rsidRPr="004B5C35">
        <w:rPr>
          <w:rFonts w:asciiTheme="minorHAnsi" w:hAnsiTheme="minorHAnsi"/>
          <w:b/>
          <w:lang w:val="bg-BG"/>
        </w:rPr>
        <w:tab/>
      </w:r>
      <w:r w:rsidRPr="004B5C35">
        <w:rPr>
          <w:rFonts w:asciiTheme="minorHAnsi" w:hAnsiTheme="minorHAnsi"/>
          <w:b/>
          <w:lang w:val="bg-BG"/>
        </w:rPr>
        <w:t xml:space="preserve">Независим преглед на </w:t>
      </w:r>
      <w:r w:rsidR="001E71F8" w:rsidRPr="004B5C35">
        <w:rPr>
          <w:rFonts w:asciiTheme="minorHAnsi" w:hAnsiTheme="minorHAnsi"/>
          <w:b/>
          <w:lang w:val="bg-BG"/>
        </w:rPr>
        <w:t xml:space="preserve">дейностите по движението на данни за </w:t>
      </w:r>
      <w:r w:rsidRPr="004B5C35">
        <w:rPr>
          <w:rFonts w:asciiTheme="minorHAnsi" w:hAnsiTheme="minorHAnsi"/>
          <w:b/>
          <w:lang w:val="bg-BG"/>
        </w:rPr>
        <w:t>СТЕ на ЕС от: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18"/>
        <w:gridCol w:w="4800"/>
      </w:tblGrid>
      <w:tr w:rsidR="00B80AFE" w:rsidRPr="004B5C35" w:rsidTr="00B80AFE">
        <w:trPr>
          <w:trHeight w:val="365"/>
        </w:trPr>
        <w:tc>
          <w:tcPr>
            <w:tcW w:w="3518" w:type="dxa"/>
            <w:tcBorders>
              <w:top w:val="single" w:sz="4" w:space="0" w:color="auto"/>
              <w:left w:val="single" w:sz="4" w:space="0" w:color="auto"/>
            </w:tcBorders>
            <w:shd w:val="clear" w:color="auto" w:fill="FFFFFF"/>
          </w:tcPr>
          <w:p w:rsidR="00B80AFE" w:rsidRPr="004B5C35" w:rsidRDefault="00B80AFE" w:rsidP="00B80AFE">
            <w:pPr>
              <w:jc w:val="both"/>
              <w:rPr>
                <w:rFonts w:asciiTheme="minorHAnsi" w:hAnsiTheme="minorHAnsi"/>
                <w:lang w:val="bg-BG"/>
              </w:rPr>
            </w:pPr>
            <w:r w:rsidRPr="004B5C35">
              <w:rPr>
                <w:rFonts w:asciiTheme="minorHAnsi" w:hAnsiTheme="minorHAnsi"/>
                <w:lang w:val="bg-BG"/>
              </w:rPr>
              <w:t>Подпис:</w:t>
            </w:r>
          </w:p>
        </w:tc>
        <w:tc>
          <w:tcPr>
            <w:tcW w:w="4800" w:type="dxa"/>
            <w:tcBorders>
              <w:top w:val="single" w:sz="4" w:space="0" w:color="auto"/>
              <w:left w:val="single" w:sz="4" w:space="0" w:color="auto"/>
              <w:right w:val="single" w:sz="4" w:space="0" w:color="auto"/>
            </w:tcBorders>
            <w:shd w:val="clear" w:color="auto" w:fill="FFFFFF"/>
          </w:tcPr>
          <w:p w:rsidR="00B80AFE" w:rsidRPr="004B5C35" w:rsidRDefault="00B80AFE" w:rsidP="00B80AFE">
            <w:pPr>
              <w:jc w:val="both"/>
              <w:rPr>
                <w:rFonts w:asciiTheme="minorHAnsi" w:hAnsiTheme="minorHAnsi"/>
                <w:szCs w:val="10"/>
                <w:lang w:val="bg-BG"/>
              </w:rPr>
            </w:pPr>
          </w:p>
        </w:tc>
      </w:tr>
      <w:tr w:rsidR="00B80AFE" w:rsidRPr="004B5C35" w:rsidTr="00B80AFE">
        <w:trPr>
          <w:trHeight w:val="360"/>
        </w:trPr>
        <w:tc>
          <w:tcPr>
            <w:tcW w:w="3518" w:type="dxa"/>
            <w:tcBorders>
              <w:top w:val="single" w:sz="4" w:space="0" w:color="auto"/>
              <w:left w:val="single" w:sz="4" w:space="0" w:color="auto"/>
            </w:tcBorders>
            <w:shd w:val="clear" w:color="auto" w:fill="FFFFFF"/>
          </w:tcPr>
          <w:p w:rsidR="00B80AFE" w:rsidRPr="004B5C35" w:rsidRDefault="00B80AFE" w:rsidP="00B80AFE">
            <w:pPr>
              <w:jc w:val="both"/>
              <w:rPr>
                <w:rFonts w:asciiTheme="minorHAnsi" w:hAnsiTheme="minorHAnsi"/>
                <w:lang w:val="bg-BG"/>
              </w:rPr>
            </w:pPr>
            <w:r w:rsidRPr="004B5C35">
              <w:rPr>
                <w:rFonts w:asciiTheme="minorHAnsi" w:hAnsiTheme="minorHAnsi"/>
                <w:lang w:val="bg-BG"/>
              </w:rPr>
              <w:t>Име [ГЛАВНИ БУКВИ]</w:t>
            </w:r>
          </w:p>
        </w:tc>
        <w:tc>
          <w:tcPr>
            <w:tcW w:w="4800" w:type="dxa"/>
            <w:tcBorders>
              <w:top w:val="single" w:sz="4" w:space="0" w:color="auto"/>
              <w:left w:val="single" w:sz="4" w:space="0" w:color="auto"/>
              <w:right w:val="single" w:sz="4" w:space="0" w:color="auto"/>
            </w:tcBorders>
            <w:shd w:val="clear" w:color="auto" w:fill="FFFFFF"/>
          </w:tcPr>
          <w:p w:rsidR="00B80AFE" w:rsidRPr="004B5C35" w:rsidRDefault="00B80AFE" w:rsidP="00B80AFE">
            <w:pPr>
              <w:jc w:val="both"/>
              <w:rPr>
                <w:rFonts w:asciiTheme="minorHAnsi" w:hAnsiTheme="minorHAnsi"/>
                <w:szCs w:val="10"/>
                <w:lang w:val="bg-BG"/>
              </w:rPr>
            </w:pPr>
          </w:p>
        </w:tc>
      </w:tr>
      <w:tr w:rsidR="001E71F8" w:rsidRPr="004B5C35" w:rsidTr="00B80AFE">
        <w:trPr>
          <w:trHeight w:val="360"/>
        </w:trPr>
        <w:tc>
          <w:tcPr>
            <w:tcW w:w="3518" w:type="dxa"/>
            <w:tcBorders>
              <w:top w:val="single" w:sz="4" w:space="0" w:color="auto"/>
              <w:left w:val="single" w:sz="4" w:space="0" w:color="auto"/>
            </w:tcBorders>
            <w:shd w:val="clear" w:color="auto" w:fill="FFFFFF"/>
          </w:tcPr>
          <w:p w:rsidR="001E71F8" w:rsidRPr="004B5C35" w:rsidRDefault="001E71F8" w:rsidP="001E71F8">
            <w:pPr>
              <w:jc w:val="both"/>
              <w:rPr>
                <w:rFonts w:asciiTheme="minorHAnsi" w:hAnsiTheme="minorHAnsi"/>
                <w:lang w:val="bg-BG"/>
              </w:rPr>
            </w:pPr>
            <w:r w:rsidRPr="004B5C35">
              <w:rPr>
                <w:rFonts w:asciiTheme="minorHAnsi" w:hAnsiTheme="minorHAnsi"/>
                <w:lang w:val="bg-BG"/>
              </w:rPr>
              <w:t>Длъжност:</w:t>
            </w:r>
          </w:p>
        </w:tc>
        <w:tc>
          <w:tcPr>
            <w:tcW w:w="4800" w:type="dxa"/>
            <w:tcBorders>
              <w:top w:val="single" w:sz="4" w:space="0" w:color="auto"/>
              <w:left w:val="single" w:sz="4" w:space="0" w:color="auto"/>
              <w:right w:val="single" w:sz="4" w:space="0" w:color="auto"/>
            </w:tcBorders>
            <w:shd w:val="clear" w:color="auto" w:fill="FFFFFF"/>
          </w:tcPr>
          <w:p w:rsidR="001E71F8" w:rsidRPr="004B5C35" w:rsidRDefault="001E71F8" w:rsidP="00B80AFE">
            <w:pPr>
              <w:jc w:val="both"/>
              <w:rPr>
                <w:rFonts w:asciiTheme="minorHAnsi" w:hAnsiTheme="minorHAnsi"/>
                <w:szCs w:val="10"/>
                <w:lang w:val="bg-BG"/>
              </w:rPr>
            </w:pPr>
          </w:p>
        </w:tc>
      </w:tr>
      <w:tr w:rsidR="001E71F8" w:rsidRPr="004B5C35" w:rsidTr="00B80AFE">
        <w:trPr>
          <w:trHeight w:val="370"/>
        </w:trPr>
        <w:tc>
          <w:tcPr>
            <w:tcW w:w="3518" w:type="dxa"/>
            <w:tcBorders>
              <w:top w:val="single" w:sz="4" w:space="0" w:color="auto"/>
              <w:left w:val="single" w:sz="4" w:space="0" w:color="auto"/>
              <w:bottom w:val="single" w:sz="4" w:space="0" w:color="auto"/>
            </w:tcBorders>
            <w:shd w:val="clear" w:color="auto" w:fill="FFFFFF"/>
          </w:tcPr>
          <w:p w:rsidR="001E71F8" w:rsidRPr="004B5C35" w:rsidRDefault="001E71F8" w:rsidP="00B80AFE">
            <w:pPr>
              <w:jc w:val="both"/>
              <w:rPr>
                <w:rFonts w:asciiTheme="minorHAnsi" w:hAnsiTheme="minorHAnsi"/>
                <w:lang w:val="bg-BG"/>
              </w:rPr>
            </w:pPr>
            <w:r w:rsidRPr="004B5C35">
              <w:rPr>
                <w:rFonts w:asciiTheme="minorHAnsi" w:hAnsiTheme="minorHAnsi"/>
                <w:lang w:val="bg-BG"/>
              </w:rPr>
              <w:t>Дата:</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1E71F8" w:rsidRPr="004B5C35" w:rsidRDefault="001E71F8" w:rsidP="00B80AFE">
            <w:pPr>
              <w:jc w:val="both"/>
              <w:rPr>
                <w:rFonts w:asciiTheme="minorHAnsi" w:hAnsiTheme="minorHAnsi"/>
                <w:szCs w:val="10"/>
                <w:lang w:val="bg-BG"/>
              </w:rPr>
            </w:pPr>
          </w:p>
        </w:tc>
      </w:tr>
    </w:tbl>
    <w:p w:rsidR="001E71F8" w:rsidRPr="004B5C35" w:rsidRDefault="001E71F8" w:rsidP="00B80AFE">
      <w:pPr>
        <w:jc w:val="both"/>
        <w:rPr>
          <w:rFonts w:asciiTheme="minorHAnsi" w:hAnsiTheme="minorHAnsi"/>
          <w:lang w:val="bg-BG"/>
        </w:rPr>
      </w:pPr>
    </w:p>
    <w:p w:rsidR="00B80AFE" w:rsidRPr="004B5C35" w:rsidRDefault="00B80AFE" w:rsidP="00B80AFE">
      <w:pPr>
        <w:jc w:val="both"/>
        <w:rPr>
          <w:rFonts w:asciiTheme="minorHAnsi" w:hAnsiTheme="minorHAnsi"/>
          <w:lang w:val="bg-BG"/>
        </w:rPr>
      </w:pPr>
      <w:r w:rsidRPr="004B5C35">
        <w:rPr>
          <w:rFonts w:asciiTheme="minorHAnsi" w:hAnsiTheme="minorHAnsi"/>
          <w:lang w:val="bg-BG"/>
        </w:rPr>
        <w:t>3</w:t>
      </w:r>
      <w:r w:rsidR="001E71F8" w:rsidRPr="004B5C35">
        <w:rPr>
          <w:rFonts w:asciiTheme="minorHAnsi" w:hAnsiTheme="minorHAnsi"/>
          <w:lang w:val="bg-BG"/>
        </w:rPr>
        <w:tab/>
      </w:r>
      <w:r w:rsidR="001E71F8" w:rsidRPr="004B5C35">
        <w:rPr>
          <w:rFonts w:asciiTheme="minorHAnsi" w:hAnsiTheme="minorHAnsi"/>
          <w:b/>
          <w:lang w:val="bg-BG"/>
        </w:rPr>
        <w:t>Подпис за висшето ръководство</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18"/>
        <w:gridCol w:w="4800"/>
      </w:tblGrid>
      <w:tr w:rsidR="00B80AFE" w:rsidRPr="004B5C35" w:rsidTr="00B80AFE">
        <w:trPr>
          <w:trHeight w:val="365"/>
        </w:trPr>
        <w:tc>
          <w:tcPr>
            <w:tcW w:w="3518" w:type="dxa"/>
            <w:tcBorders>
              <w:top w:val="single" w:sz="4" w:space="0" w:color="auto"/>
              <w:left w:val="single" w:sz="4" w:space="0" w:color="auto"/>
            </w:tcBorders>
            <w:shd w:val="clear" w:color="auto" w:fill="FFFFFF"/>
          </w:tcPr>
          <w:p w:rsidR="00B80AFE" w:rsidRPr="004B5C35" w:rsidRDefault="00B80AFE" w:rsidP="00B80AFE">
            <w:pPr>
              <w:jc w:val="both"/>
              <w:rPr>
                <w:rFonts w:asciiTheme="minorHAnsi" w:hAnsiTheme="minorHAnsi"/>
                <w:lang w:val="bg-BG"/>
              </w:rPr>
            </w:pPr>
            <w:r w:rsidRPr="004B5C35">
              <w:rPr>
                <w:rFonts w:asciiTheme="minorHAnsi" w:hAnsiTheme="minorHAnsi"/>
                <w:lang w:val="bg-BG"/>
              </w:rPr>
              <w:t>Подпис:</w:t>
            </w:r>
          </w:p>
        </w:tc>
        <w:tc>
          <w:tcPr>
            <w:tcW w:w="4800" w:type="dxa"/>
            <w:tcBorders>
              <w:top w:val="single" w:sz="4" w:space="0" w:color="auto"/>
              <w:left w:val="single" w:sz="4" w:space="0" w:color="auto"/>
              <w:right w:val="single" w:sz="4" w:space="0" w:color="auto"/>
            </w:tcBorders>
            <w:shd w:val="clear" w:color="auto" w:fill="FFFFFF"/>
          </w:tcPr>
          <w:p w:rsidR="00B80AFE" w:rsidRPr="004B5C35" w:rsidRDefault="00B80AFE" w:rsidP="00B80AFE">
            <w:pPr>
              <w:jc w:val="both"/>
              <w:rPr>
                <w:rFonts w:asciiTheme="minorHAnsi" w:hAnsiTheme="minorHAnsi"/>
                <w:szCs w:val="10"/>
                <w:lang w:val="bg-BG"/>
              </w:rPr>
            </w:pPr>
          </w:p>
        </w:tc>
      </w:tr>
      <w:tr w:rsidR="00B80AFE" w:rsidRPr="004B5C35" w:rsidTr="00B80AFE">
        <w:trPr>
          <w:trHeight w:val="360"/>
        </w:trPr>
        <w:tc>
          <w:tcPr>
            <w:tcW w:w="3518" w:type="dxa"/>
            <w:tcBorders>
              <w:top w:val="single" w:sz="4" w:space="0" w:color="auto"/>
              <w:left w:val="single" w:sz="4" w:space="0" w:color="auto"/>
            </w:tcBorders>
            <w:shd w:val="clear" w:color="auto" w:fill="FFFFFF"/>
          </w:tcPr>
          <w:p w:rsidR="00B80AFE" w:rsidRPr="004B5C35" w:rsidRDefault="00B80AFE" w:rsidP="00B80AFE">
            <w:pPr>
              <w:jc w:val="both"/>
              <w:rPr>
                <w:rFonts w:asciiTheme="minorHAnsi" w:hAnsiTheme="minorHAnsi"/>
                <w:lang w:val="bg-BG"/>
              </w:rPr>
            </w:pPr>
            <w:r w:rsidRPr="004B5C35">
              <w:rPr>
                <w:rFonts w:asciiTheme="minorHAnsi" w:hAnsiTheme="minorHAnsi"/>
                <w:lang w:val="bg-BG"/>
              </w:rPr>
              <w:t>Име [ГЛАВНИ БУКВИ]</w:t>
            </w:r>
          </w:p>
        </w:tc>
        <w:tc>
          <w:tcPr>
            <w:tcW w:w="4800" w:type="dxa"/>
            <w:tcBorders>
              <w:top w:val="single" w:sz="4" w:space="0" w:color="auto"/>
              <w:left w:val="single" w:sz="4" w:space="0" w:color="auto"/>
              <w:right w:val="single" w:sz="4" w:space="0" w:color="auto"/>
            </w:tcBorders>
            <w:shd w:val="clear" w:color="auto" w:fill="FFFFFF"/>
          </w:tcPr>
          <w:p w:rsidR="00B80AFE" w:rsidRPr="004B5C35" w:rsidRDefault="00B80AFE" w:rsidP="00B80AFE">
            <w:pPr>
              <w:jc w:val="both"/>
              <w:rPr>
                <w:rFonts w:asciiTheme="minorHAnsi" w:hAnsiTheme="minorHAnsi"/>
                <w:szCs w:val="10"/>
                <w:lang w:val="bg-BG"/>
              </w:rPr>
            </w:pPr>
          </w:p>
        </w:tc>
      </w:tr>
      <w:tr w:rsidR="001E71F8" w:rsidRPr="004B5C35" w:rsidTr="00B80AFE">
        <w:trPr>
          <w:trHeight w:val="360"/>
        </w:trPr>
        <w:tc>
          <w:tcPr>
            <w:tcW w:w="3518" w:type="dxa"/>
            <w:tcBorders>
              <w:top w:val="single" w:sz="4" w:space="0" w:color="auto"/>
              <w:left w:val="single" w:sz="4" w:space="0" w:color="auto"/>
            </w:tcBorders>
            <w:shd w:val="clear" w:color="auto" w:fill="FFFFFF"/>
          </w:tcPr>
          <w:p w:rsidR="001E71F8" w:rsidRPr="004B5C35" w:rsidRDefault="001E71F8" w:rsidP="001E71F8">
            <w:pPr>
              <w:jc w:val="both"/>
              <w:rPr>
                <w:rFonts w:asciiTheme="minorHAnsi" w:hAnsiTheme="minorHAnsi"/>
                <w:lang w:val="bg-BG"/>
              </w:rPr>
            </w:pPr>
            <w:r w:rsidRPr="004B5C35">
              <w:rPr>
                <w:rFonts w:asciiTheme="minorHAnsi" w:hAnsiTheme="minorHAnsi"/>
                <w:lang w:val="bg-BG"/>
              </w:rPr>
              <w:t>Длъжност:</w:t>
            </w:r>
          </w:p>
        </w:tc>
        <w:tc>
          <w:tcPr>
            <w:tcW w:w="4800" w:type="dxa"/>
            <w:tcBorders>
              <w:top w:val="single" w:sz="4" w:space="0" w:color="auto"/>
              <w:left w:val="single" w:sz="4" w:space="0" w:color="auto"/>
              <w:right w:val="single" w:sz="4" w:space="0" w:color="auto"/>
            </w:tcBorders>
            <w:shd w:val="clear" w:color="auto" w:fill="FFFFFF"/>
          </w:tcPr>
          <w:p w:rsidR="001E71F8" w:rsidRPr="004B5C35" w:rsidRDefault="001E71F8" w:rsidP="00B80AFE">
            <w:pPr>
              <w:jc w:val="both"/>
              <w:rPr>
                <w:rFonts w:asciiTheme="minorHAnsi" w:hAnsiTheme="minorHAnsi"/>
                <w:szCs w:val="10"/>
                <w:lang w:val="bg-BG"/>
              </w:rPr>
            </w:pPr>
          </w:p>
        </w:tc>
      </w:tr>
      <w:tr w:rsidR="001E71F8" w:rsidRPr="004B5C35" w:rsidTr="00B80AFE">
        <w:trPr>
          <w:trHeight w:val="374"/>
        </w:trPr>
        <w:tc>
          <w:tcPr>
            <w:tcW w:w="3518" w:type="dxa"/>
            <w:tcBorders>
              <w:top w:val="single" w:sz="4" w:space="0" w:color="auto"/>
              <w:left w:val="single" w:sz="4" w:space="0" w:color="auto"/>
              <w:bottom w:val="single" w:sz="4" w:space="0" w:color="auto"/>
            </w:tcBorders>
            <w:shd w:val="clear" w:color="auto" w:fill="FFFFFF"/>
          </w:tcPr>
          <w:p w:rsidR="001E71F8" w:rsidRPr="004B5C35" w:rsidRDefault="001E71F8" w:rsidP="00B80AFE">
            <w:pPr>
              <w:jc w:val="both"/>
              <w:rPr>
                <w:rFonts w:asciiTheme="minorHAnsi" w:hAnsiTheme="minorHAnsi"/>
                <w:lang w:val="bg-BG"/>
              </w:rPr>
            </w:pPr>
            <w:r w:rsidRPr="004B5C35">
              <w:rPr>
                <w:rFonts w:asciiTheme="minorHAnsi" w:hAnsiTheme="minorHAnsi"/>
                <w:lang w:val="bg-BG"/>
              </w:rPr>
              <w:t>Дата:</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1E71F8" w:rsidRPr="004B5C35" w:rsidRDefault="001E71F8" w:rsidP="00B80AFE">
            <w:pPr>
              <w:jc w:val="both"/>
              <w:rPr>
                <w:rFonts w:asciiTheme="minorHAnsi" w:hAnsiTheme="minorHAnsi"/>
                <w:szCs w:val="10"/>
                <w:lang w:val="bg-BG"/>
              </w:rPr>
            </w:pPr>
          </w:p>
        </w:tc>
      </w:tr>
    </w:tbl>
    <w:p w:rsidR="00B80AFE" w:rsidRPr="004B5C35" w:rsidRDefault="00B80AFE" w:rsidP="001E71F8">
      <w:pPr>
        <w:spacing w:after="120"/>
        <w:jc w:val="both"/>
        <w:rPr>
          <w:rFonts w:asciiTheme="minorHAnsi" w:hAnsiTheme="minorHAnsi"/>
          <w:b/>
          <w:i/>
          <w:sz w:val="20"/>
          <w:lang w:val="bg-BG"/>
        </w:rPr>
      </w:pPr>
      <w:r w:rsidRPr="004B5C35">
        <w:rPr>
          <w:rFonts w:asciiTheme="minorHAnsi" w:hAnsiTheme="minorHAnsi"/>
          <w:b/>
          <w:i/>
          <w:sz w:val="20"/>
          <w:lang w:val="bg-BG"/>
        </w:rPr>
        <w:t>Забележка: Тази Декларация се подписва от:</w:t>
      </w:r>
    </w:p>
    <w:p w:rsidR="00B80AFE" w:rsidRPr="004B5C35" w:rsidRDefault="00B80AFE" w:rsidP="001E71F8">
      <w:pPr>
        <w:spacing w:after="120"/>
        <w:jc w:val="both"/>
        <w:rPr>
          <w:rFonts w:asciiTheme="minorHAnsi" w:hAnsiTheme="minorHAnsi"/>
          <w:i/>
          <w:sz w:val="20"/>
          <w:lang w:val="bg-BG"/>
        </w:rPr>
      </w:pPr>
      <w:r w:rsidRPr="004B5C35">
        <w:rPr>
          <w:rFonts w:asciiTheme="minorHAnsi" w:hAnsiTheme="minorHAnsi"/>
          <w:i/>
          <w:sz w:val="20"/>
          <w:lang w:val="bg-BG"/>
        </w:rPr>
        <w:t>1)</w:t>
      </w:r>
      <w:r w:rsidR="001E71F8" w:rsidRPr="004B5C35">
        <w:rPr>
          <w:rFonts w:asciiTheme="minorHAnsi" w:hAnsiTheme="minorHAnsi"/>
          <w:i/>
          <w:sz w:val="20"/>
          <w:lang w:val="bg-BG"/>
        </w:rPr>
        <w:t> </w:t>
      </w:r>
      <w:r w:rsidRPr="004B5C35">
        <w:rPr>
          <w:rFonts w:asciiTheme="minorHAnsi" w:hAnsiTheme="minorHAnsi"/>
          <w:i/>
          <w:sz w:val="20"/>
          <w:lang w:val="bg-BG"/>
        </w:rPr>
        <w:t>Лицето, отговорно за събирането на базови данни и цялостния надзор на данни</w:t>
      </w:r>
      <w:r w:rsidR="001E71F8" w:rsidRPr="004B5C35">
        <w:rPr>
          <w:rFonts w:asciiTheme="minorHAnsi" w:hAnsiTheme="minorHAnsi"/>
          <w:i/>
          <w:sz w:val="20"/>
          <w:lang w:val="bg-BG"/>
        </w:rPr>
        <w:t>те</w:t>
      </w:r>
      <w:r w:rsidRPr="004B5C35">
        <w:rPr>
          <w:rFonts w:asciiTheme="minorHAnsi" w:hAnsiTheme="minorHAnsi"/>
          <w:i/>
          <w:sz w:val="20"/>
          <w:lang w:val="bg-BG"/>
        </w:rPr>
        <w:t xml:space="preserve"> </w:t>
      </w:r>
      <w:r w:rsidR="001E71F8" w:rsidRPr="004B5C35">
        <w:rPr>
          <w:rFonts w:asciiTheme="minorHAnsi" w:hAnsiTheme="minorHAnsi"/>
          <w:i/>
          <w:sz w:val="20"/>
          <w:lang w:val="bg-BG"/>
        </w:rPr>
        <w:t xml:space="preserve">за СТЕ на ЕС </w:t>
      </w:r>
      <w:r w:rsidRPr="004B5C35">
        <w:rPr>
          <w:rFonts w:asciiTheme="minorHAnsi" w:hAnsiTheme="minorHAnsi"/>
          <w:i/>
          <w:sz w:val="20"/>
          <w:lang w:val="bg-BG"/>
        </w:rPr>
        <w:t>и контролна</w:t>
      </w:r>
      <w:r w:rsidR="001E71F8" w:rsidRPr="004B5C35">
        <w:rPr>
          <w:rFonts w:asciiTheme="minorHAnsi" w:hAnsiTheme="minorHAnsi"/>
          <w:i/>
          <w:sz w:val="20"/>
          <w:lang w:val="bg-BG"/>
        </w:rPr>
        <w:t>та</w:t>
      </w:r>
      <w:r w:rsidRPr="004B5C35">
        <w:rPr>
          <w:rFonts w:asciiTheme="minorHAnsi" w:hAnsiTheme="minorHAnsi"/>
          <w:i/>
          <w:sz w:val="20"/>
          <w:lang w:val="bg-BG"/>
        </w:rPr>
        <w:t xml:space="preserve"> среда;</w:t>
      </w:r>
    </w:p>
    <w:p w:rsidR="00B80AFE" w:rsidRPr="004B5C35" w:rsidRDefault="00B80AFE" w:rsidP="001E71F8">
      <w:pPr>
        <w:spacing w:after="120"/>
        <w:jc w:val="both"/>
        <w:rPr>
          <w:rFonts w:asciiTheme="minorHAnsi" w:hAnsiTheme="minorHAnsi"/>
          <w:i/>
          <w:sz w:val="20"/>
          <w:lang w:val="bg-BG"/>
        </w:rPr>
      </w:pPr>
      <w:r w:rsidRPr="004B5C35">
        <w:rPr>
          <w:rFonts w:asciiTheme="minorHAnsi" w:hAnsiTheme="minorHAnsi"/>
          <w:i/>
          <w:sz w:val="20"/>
          <w:lang w:val="bg-BG"/>
        </w:rPr>
        <w:t>2)</w:t>
      </w:r>
      <w:r w:rsidR="001E71F8" w:rsidRPr="004B5C35">
        <w:rPr>
          <w:rFonts w:asciiTheme="minorHAnsi" w:hAnsiTheme="minorHAnsi"/>
          <w:i/>
          <w:sz w:val="20"/>
          <w:lang w:val="bg-BG"/>
        </w:rPr>
        <w:t> </w:t>
      </w:r>
      <w:r w:rsidRPr="004B5C35">
        <w:rPr>
          <w:rFonts w:asciiTheme="minorHAnsi" w:hAnsiTheme="minorHAnsi"/>
          <w:i/>
          <w:sz w:val="20"/>
          <w:lang w:val="bg-BG"/>
        </w:rPr>
        <w:t xml:space="preserve">Един човек, който е прегледал данните, но не е участвал в определянето или </w:t>
      </w:r>
      <w:r w:rsidR="001E71F8" w:rsidRPr="004B5C35">
        <w:rPr>
          <w:rFonts w:asciiTheme="minorHAnsi" w:hAnsiTheme="minorHAnsi"/>
          <w:i/>
          <w:sz w:val="20"/>
          <w:lang w:val="bg-BG"/>
        </w:rPr>
        <w:t>записването</w:t>
      </w:r>
      <w:r w:rsidRPr="004B5C35">
        <w:rPr>
          <w:rFonts w:asciiTheme="minorHAnsi" w:hAnsiTheme="minorHAnsi"/>
          <w:i/>
          <w:sz w:val="20"/>
          <w:lang w:val="bg-BG"/>
        </w:rPr>
        <w:t xml:space="preserve"> на базови</w:t>
      </w:r>
      <w:r w:rsidR="001E71F8" w:rsidRPr="004B5C35">
        <w:rPr>
          <w:rFonts w:asciiTheme="minorHAnsi" w:hAnsiTheme="minorHAnsi"/>
          <w:i/>
          <w:sz w:val="20"/>
          <w:lang w:val="bg-BG"/>
        </w:rPr>
        <w:t>те</w:t>
      </w:r>
      <w:r w:rsidRPr="004B5C35">
        <w:rPr>
          <w:rFonts w:asciiTheme="minorHAnsi" w:hAnsiTheme="minorHAnsi"/>
          <w:i/>
          <w:sz w:val="20"/>
          <w:lang w:val="bg-BG"/>
        </w:rPr>
        <w:t xml:space="preserve"> данни</w:t>
      </w:r>
      <w:r w:rsidR="001E71F8" w:rsidRPr="004B5C35">
        <w:rPr>
          <w:rFonts w:asciiTheme="minorHAnsi" w:hAnsiTheme="minorHAnsi"/>
          <w:i/>
          <w:sz w:val="20"/>
          <w:lang w:val="bg-BG"/>
        </w:rPr>
        <w:t xml:space="preserve"> за СТЕ на ЕС</w:t>
      </w:r>
      <w:r w:rsidRPr="004B5C35">
        <w:rPr>
          <w:rFonts w:asciiTheme="minorHAnsi" w:hAnsiTheme="minorHAnsi"/>
          <w:i/>
          <w:sz w:val="20"/>
          <w:lang w:val="bg-BG"/>
        </w:rPr>
        <w:t>; и</w:t>
      </w:r>
    </w:p>
    <w:p w:rsidR="00B80AFE" w:rsidRPr="004B5C35" w:rsidRDefault="00B80AFE" w:rsidP="001E71F8">
      <w:pPr>
        <w:spacing w:after="120"/>
        <w:jc w:val="both"/>
        <w:rPr>
          <w:rFonts w:asciiTheme="minorHAnsi" w:hAnsiTheme="minorHAnsi"/>
          <w:i/>
          <w:sz w:val="20"/>
          <w:lang w:val="bg-BG"/>
        </w:rPr>
      </w:pPr>
      <w:r w:rsidRPr="004B5C35">
        <w:rPr>
          <w:rFonts w:asciiTheme="minorHAnsi" w:hAnsiTheme="minorHAnsi"/>
          <w:i/>
          <w:sz w:val="20"/>
          <w:lang w:val="bg-BG"/>
        </w:rPr>
        <w:t>3)</w:t>
      </w:r>
      <w:r w:rsidR="001E71F8" w:rsidRPr="004B5C35">
        <w:rPr>
          <w:rFonts w:asciiTheme="minorHAnsi" w:hAnsiTheme="minorHAnsi"/>
          <w:i/>
          <w:sz w:val="20"/>
          <w:lang w:val="bg-BG"/>
        </w:rPr>
        <w:t xml:space="preserve"> Подходящ член на висшето ръководство </w:t>
      </w:r>
      <w:r w:rsidRPr="004B5C35">
        <w:rPr>
          <w:rFonts w:asciiTheme="minorHAnsi" w:hAnsiTheme="minorHAnsi"/>
          <w:i/>
          <w:sz w:val="20"/>
          <w:lang w:val="bg-BG"/>
        </w:rPr>
        <w:t xml:space="preserve">на </w:t>
      </w:r>
      <w:r w:rsidR="001E71F8" w:rsidRPr="004B5C35">
        <w:rPr>
          <w:rFonts w:asciiTheme="minorHAnsi" w:hAnsiTheme="minorHAnsi"/>
          <w:i/>
          <w:sz w:val="20"/>
          <w:lang w:val="bg-BG"/>
        </w:rPr>
        <w:t>Инсталацията</w:t>
      </w:r>
      <w:r w:rsidRPr="004B5C35">
        <w:rPr>
          <w:rFonts w:asciiTheme="minorHAnsi" w:hAnsiTheme="minorHAnsi"/>
          <w:i/>
          <w:sz w:val="20"/>
          <w:lang w:val="bg-BG"/>
        </w:rPr>
        <w:t xml:space="preserve">, като например, но не само, управляващия директор, ръководителя на обекта, секретаря на </w:t>
      </w:r>
      <w:r w:rsidR="001E71F8" w:rsidRPr="004B5C35">
        <w:rPr>
          <w:rFonts w:asciiTheme="minorHAnsi" w:hAnsiTheme="minorHAnsi"/>
          <w:i/>
          <w:sz w:val="20"/>
          <w:lang w:val="bg-BG"/>
        </w:rPr>
        <w:t xml:space="preserve">дружеството </w:t>
      </w:r>
      <w:r w:rsidRPr="004B5C35">
        <w:rPr>
          <w:rFonts w:asciiTheme="minorHAnsi" w:hAnsiTheme="minorHAnsi"/>
          <w:i/>
          <w:sz w:val="20"/>
          <w:lang w:val="bg-BG"/>
        </w:rPr>
        <w:t>или изпълнителния директор.</w:t>
      </w:r>
    </w:p>
    <w:p w:rsidR="00745208" w:rsidRPr="004B5C35" w:rsidRDefault="00745208">
      <w:pPr>
        <w:rPr>
          <w:rFonts w:asciiTheme="minorHAnsi" w:hAnsiTheme="minorHAnsi"/>
          <w:lang w:val="bg-BG"/>
        </w:rPr>
      </w:pPr>
      <w:r w:rsidRPr="004B5C35">
        <w:rPr>
          <w:rFonts w:asciiTheme="minorHAnsi" w:hAnsiTheme="minorHAnsi"/>
          <w:lang w:val="bg-BG"/>
        </w:rPr>
        <w:br w:type="page"/>
      </w:r>
    </w:p>
    <w:p w:rsidR="00B80AFE" w:rsidRPr="004B5C35" w:rsidRDefault="00B80AFE" w:rsidP="001E71F8">
      <w:pPr>
        <w:pStyle w:val="1"/>
        <w:rPr>
          <w:lang w:val="bg-BG"/>
        </w:rPr>
      </w:pPr>
      <w:bookmarkStart w:id="153" w:name="_Toc3379736"/>
      <w:r w:rsidRPr="004B5C35">
        <w:rPr>
          <w:lang w:val="bg-BG"/>
        </w:rPr>
        <w:t xml:space="preserve">12 </w:t>
      </w:r>
      <w:r w:rsidR="001E71F8" w:rsidRPr="004B5C35">
        <w:rPr>
          <w:lang w:val="bg-BG"/>
        </w:rPr>
        <w:tab/>
      </w:r>
      <w:r w:rsidR="004B5C35" w:rsidRPr="004B5C35">
        <w:rPr>
          <w:lang w:val="bg-BG"/>
        </w:rPr>
        <w:t xml:space="preserve">Приложение </w:t>
      </w:r>
      <w:r w:rsidRPr="004B5C35">
        <w:rPr>
          <w:lang w:val="bg-BG"/>
        </w:rPr>
        <w:t>5 - Сравнение с Ръководство 4</w:t>
      </w:r>
      <w:r w:rsidR="001E71F8" w:rsidRPr="004B5C35">
        <w:rPr>
          <w:lang w:val="bg-BG"/>
        </w:rPr>
        <w:t xml:space="preserve"> от 2011 г.</w:t>
      </w:r>
      <w:bookmarkEnd w:id="153"/>
    </w:p>
    <w:p w:rsidR="00B80AFE" w:rsidRPr="004B5C35" w:rsidRDefault="00B80AFE" w:rsidP="00B80AFE">
      <w:pPr>
        <w:jc w:val="both"/>
        <w:rPr>
          <w:rFonts w:asciiTheme="minorHAnsi" w:hAnsiTheme="minorHAnsi"/>
          <w:lang w:val="bg-BG"/>
        </w:rPr>
      </w:pPr>
      <w:r w:rsidRPr="004B5C35">
        <w:rPr>
          <w:rFonts w:asciiTheme="minorHAnsi" w:hAnsiTheme="minorHAnsi"/>
          <w:lang w:val="bg-BG"/>
        </w:rPr>
        <w:t xml:space="preserve">Таблицата по-долу показва как </w:t>
      </w:r>
      <w:r w:rsidR="001E71F8" w:rsidRPr="004B5C35">
        <w:rPr>
          <w:rFonts w:asciiTheme="minorHAnsi" w:hAnsiTheme="minorHAnsi"/>
          <w:lang w:val="bg-BG"/>
        </w:rPr>
        <w:t xml:space="preserve">разделите </w:t>
      </w:r>
      <w:r w:rsidRPr="004B5C35">
        <w:rPr>
          <w:rFonts w:asciiTheme="minorHAnsi" w:hAnsiTheme="minorHAnsi"/>
          <w:lang w:val="bg-BG"/>
        </w:rPr>
        <w:t xml:space="preserve">от версията на Ръководството </w:t>
      </w:r>
      <w:r w:rsidR="001E71F8" w:rsidRPr="004B5C35">
        <w:rPr>
          <w:rFonts w:asciiTheme="minorHAnsi" w:hAnsiTheme="minorHAnsi"/>
          <w:lang w:val="bg-BG"/>
        </w:rPr>
        <w:t xml:space="preserve">4 от 2011 г. се отнасят към </w:t>
      </w:r>
      <w:r w:rsidRPr="004B5C35">
        <w:rPr>
          <w:rFonts w:asciiTheme="minorHAnsi" w:hAnsiTheme="minorHAnsi"/>
          <w:lang w:val="bg-BG"/>
        </w:rPr>
        <w:t xml:space="preserve">разделите в </w:t>
      </w:r>
      <w:r w:rsidR="001E71F8" w:rsidRPr="004B5C35">
        <w:rPr>
          <w:rFonts w:asciiTheme="minorHAnsi" w:hAnsiTheme="minorHAnsi"/>
          <w:lang w:val="bg-BG"/>
        </w:rPr>
        <w:t xml:space="preserve">настоящата </w:t>
      </w:r>
      <w:r w:rsidRPr="004B5C35">
        <w:rPr>
          <w:rFonts w:asciiTheme="minorHAnsi" w:hAnsiTheme="minorHAnsi"/>
          <w:lang w:val="bg-BG"/>
        </w:rPr>
        <w:t xml:space="preserve">версия </w:t>
      </w:r>
      <w:r w:rsidR="001E71F8" w:rsidRPr="004B5C35">
        <w:rPr>
          <w:rFonts w:asciiTheme="minorHAnsi" w:hAnsiTheme="minorHAnsi"/>
          <w:lang w:val="bg-BG"/>
        </w:rPr>
        <w:t xml:space="preserve">от </w:t>
      </w:r>
      <w:r w:rsidRPr="004B5C35">
        <w:rPr>
          <w:rFonts w:asciiTheme="minorHAnsi" w:hAnsiTheme="minorHAnsi"/>
          <w:lang w:val="bg-BG"/>
        </w:rPr>
        <w:t>2019</w:t>
      </w:r>
      <w:r w:rsidR="001E71F8" w:rsidRPr="004B5C35">
        <w:rPr>
          <w:rFonts w:asciiTheme="minorHAnsi" w:hAnsiTheme="minorHAnsi"/>
          <w:lang w:val="bg-BG"/>
        </w:rPr>
        <w:t xml:space="preserve"> г.; и къде</w:t>
      </w:r>
      <w:r w:rsidRPr="004B5C35">
        <w:rPr>
          <w:rFonts w:asciiTheme="minorHAnsi" w:hAnsiTheme="minorHAnsi"/>
          <w:lang w:val="bg-BG"/>
        </w:rPr>
        <w:t xml:space="preserve"> се разглежда</w:t>
      </w:r>
      <w:r w:rsidR="001E71F8" w:rsidRPr="004B5C35">
        <w:rPr>
          <w:rFonts w:asciiTheme="minorHAnsi" w:hAnsiTheme="minorHAnsi"/>
          <w:lang w:val="bg-BG"/>
        </w:rPr>
        <w:t>т основни</w:t>
      </w:r>
      <w:r w:rsidRPr="004B5C35">
        <w:rPr>
          <w:rFonts w:asciiTheme="minorHAnsi" w:hAnsiTheme="minorHAnsi"/>
          <w:lang w:val="bg-BG"/>
        </w:rPr>
        <w:t xml:space="preserve"> теми. Моля, обърнете внимание, че съдържанието на съответните раздели в различните версии значително се </w:t>
      </w:r>
      <w:r w:rsidR="001E71F8" w:rsidRPr="004B5C35">
        <w:rPr>
          <w:rFonts w:asciiTheme="minorHAnsi" w:hAnsiTheme="minorHAnsi"/>
          <w:lang w:val="bg-BG"/>
        </w:rPr>
        <w:t>е променило в резултат на нови</w:t>
      </w:r>
      <w:r w:rsidRPr="004B5C35">
        <w:rPr>
          <w:rFonts w:asciiTheme="minorHAnsi" w:hAnsiTheme="minorHAnsi"/>
          <w:lang w:val="bg-BG"/>
        </w:rPr>
        <w:t xml:space="preserve"> правила в преработената Директива за СТЕ, ревизирания </w:t>
      </w:r>
      <w:r w:rsidR="00BA7A05">
        <w:rPr>
          <w:rFonts w:asciiTheme="minorHAnsi" w:hAnsiTheme="minorHAnsi"/>
          <w:lang w:val="bg-BG"/>
        </w:rPr>
        <w:t>AVR2</w:t>
      </w:r>
      <w:r w:rsidRPr="004B5C35">
        <w:rPr>
          <w:rFonts w:asciiTheme="minorHAnsi" w:hAnsiTheme="minorHAnsi"/>
          <w:lang w:val="bg-BG"/>
        </w:rPr>
        <w:t xml:space="preserve"> и </w:t>
      </w:r>
      <w:r w:rsidR="00BA7A05">
        <w:rPr>
          <w:rFonts w:asciiTheme="minorHAnsi" w:hAnsiTheme="minorHAnsi"/>
          <w:lang w:val="bg-BG"/>
        </w:rPr>
        <w:t>FAR</w:t>
      </w:r>
      <w:r w:rsidRPr="004B5C35">
        <w:rPr>
          <w:rFonts w:asciiTheme="minorHAnsi" w:hAnsiTheme="minorHAnsi"/>
          <w:lang w:val="bg-BG"/>
        </w:rPr>
        <w:t xml:space="preserve">. </w:t>
      </w:r>
      <w:r w:rsidR="001E71F8" w:rsidRPr="004B5C35">
        <w:rPr>
          <w:rFonts w:asciiTheme="minorHAnsi" w:hAnsiTheme="minorHAnsi"/>
          <w:lang w:val="bg-BG"/>
        </w:rPr>
        <w:t>„</w:t>
      </w:r>
      <w:r w:rsidRPr="004B5C35">
        <w:rPr>
          <w:rFonts w:asciiTheme="minorHAnsi" w:hAnsiTheme="minorHAnsi"/>
          <w:lang w:val="bg-BG"/>
        </w:rPr>
        <w:t>-</w:t>
      </w:r>
      <w:r w:rsidR="001E71F8" w:rsidRPr="004B5C35">
        <w:rPr>
          <w:rFonts w:asciiTheme="minorHAnsi" w:hAnsiTheme="minorHAnsi"/>
          <w:lang w:val="bg-BG"/>
        </w:rPr>
        <w:t>”</w:t>
      </w:r>
      <w:r w:rsidRPr="004B5C35">
        <w:rPr>
          <w:rFonts w:asciiTheme="minorHAnsi" w:hAnsiTheme="minorHAnsi"/>
          <w:lang w:val="bg-BG"/>
        </w:rPr>
        <w:t xml:space="preserve"> </w:t>
      </w:r>
      <w:r w:rsidR="001E71F8" w:rsidRPr="004B5C35">
        <w:rPr>
          <w:rFonts w:asciiTheme="minorHAnsi" w:hAnsiTheme="minorHAnsi"/>
          <w:lang w:val="bg-BG"/>
        </w:rPr>
        <w:t xml:space="preserve">обозначава </w:t>
      </w:r>
      <w:r w:rsidRPr="004B5C35">
        <w:rPr>
          <w:rFonts w:asciiTheme="minorHAnsi" w:hAnsiTheme="minorHAnsi"/>
          <w:lang w:val="bg-BG"/>
        </w:rPr>
        <w:t xml:space="preserve">нови части във версията </w:t>
      </w:r>
      <w:r w:rsidR="001E71F8" w:rsidRPr="004B5C35">
        <w:rPr>
          <w:rFonts w:asciiTheme="minorHAnsi" w:hAnsiTheme="minorHAnsi"/>
          <w:lang w:val="bg-BG"/>
        </w:rPr>
        <w:t xml:space="preserve">от </w:t>
      </w:r>
      <w:r w:rsidRPr="004B5C35">
        <w:rPr>
          <w:rFonts w:asciiTheme="minorHAnsi" w:hAnsiTheme="minorHAnsi"/>
          <w:lang w:val="bg-BG"/>
        </w:rPr>
        <w:t>2019</w:t>
      </w:r>
      <w:r w:rsidR="001E71F8" w:rsidRPr="004B5C35">
        <w:rPr>
          <w:rFonts w:asciiTheme="minorHAnsi" w:hAnsiTheme="minorHAnsi"/>
          <w:lang w:val="bg-BG"/>
        </w:rPr>
        <w:t> г.</w:t>
      </w:r>
      <w:r w:rsidRPr="004B5C35">
        <w:rPr>
          <w:rFonts w:asciiTheme="minorHAnsi" w:hAnsiTheme="minorHAnsi"/>
          <w:lang w:val="bg-BG"/>
        </w:rPr>
        <w:t xml:space="preserve">; </w:t>
      </w:r>
      <w:r w:rsidR="001E71F8" w:rsidRPr="004B5C35">
        <w:rPr>
          <w:rFonts w:asciiTheme="minorHAnsi" w:hAnsiTheme="minorHAnsi"/>
          <w:lang w:val="bg-BG"/>
        </w:rPr>
        <w:t>а</w:t>
      </w:r>
      <w:r w:rsidRPr="004B5C35">
        <w:rPr>
          <w:rFonts w:asciiTheme="minorHAnsi" w:hAnsiTheme="minorHAnsi"/>
          <w:lang w:val="bg-BG"/>
        </w:rPr>
        <w:t xml:space="preserve"> * показва, че има значителна промяна във версията </w:t>
      </w:r>
      <w:r w:rsidR="001E71F8" w:rsidRPr="004B5C35">
        <w:rPr>
          <w:rFonts w:asciiTheme="minorHAnsi" w:hAnsiTheme="minorHAnsi"/>
          <w:lang w:val="bg-BG"/>
        </w:rPr>
        <w:t xml:space="preserve">от </w:t>
      </w:r>
      <w:r w:rsidRPr="004B5C35">
        <w:rPr>
          <w:rFonts w:asciiTheme="minorHAnsi" w:hAnsiTheme="minorHAnsi"/>
          <w:lang w:val="bg-BG"/>
        </w:rPr>
        <w:t xml:space="preserve">2019 г. в сравнение с версията </w:t>
      </w:r>
      <w:r w:rsidR="001E71F8" w:rsidRPr="004B5C35">
        <w:rPr>
          <w:rFonts w:asciiTheme="minorHAnsi" w:hAnsiTheme="minorHAnsi"/>
          <w:lang w:val="bg-BG"/>
        </w:rPr>
        <w:t xml:space="preserve">от </w:t>
      </w:r>
      <w:r w:rsidRPr="004B5C35">
        <w:rPr>
          <w:rFonts w:asciiTheme="minorHAnsi" w:hAnsiTheme="minorHAnsi"/>
          <w:lang w:val="bg-BG"/>
        </w:rPr>
        <w:t>2011 г.</w:t>
      </w:r>
    </w:p>
    <w:tbl>
      <w:tblPr>
        <w:tblOverlap w:val="never"/>
        <w:tblW w:w="101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22"/>
        <w:gridCol w:w="1564"/>
        <w:gridCol w:w="1559"/>
        <w:gridCol w:w="4395"/>
      </w:tblGrid>
      <w:tr w:rsidR="00B80AFE" w:rsidRPr="004B5C35" w:rsidTr="004B5C35">
        <w:tc>
          <w:tcPr>
            <w:tcW w:w="2623" w:type="dxa"/>
            <w:vMerge w:val="restart"/>
            <w:shd w:val="clear" w:color="auto" w:fill="FFFFFF"/>
            <w:vAlign w:val="center"/>
          </w:tcPr>
          <w:p w:rsidR="00B80AFE" w:rsidRPr="004B5C35" w:rsidRDefault="00B80AFE" w:rsidP="001E71F8">
            <w:pPr>
              <w:jc w:val="center"/>
              <w:rPr>
                <w:rFonts w:asciiTheme="minorHAnsi" w:hAnsiTheme="minorHAnsi"/>
                <w:b/>
                <w:sz w:val="20"/>
                <w:lang w:val="bg-BG"/>
              </w:rPr>
            </w:pPr>
            <w:r w:rsidRPr="004B5C35">
              <w:rPr>
                <w:rFonts w:asciiTheme="minorHAnsi" w:hAnsiTheme="minorHAnsi"/>
                <w:b/>
                <w:sz w:val="20"/>
                <w:lang w:val="bg-BG"/>
              </w:rPr>
              <w:t>Съдържание</w:t>
            </w:r>
          </w:p>
        </w:tc>
        <w:tc>
          <w:tcPr>
            <w:tcW w:w="3122" w:type="dxa"/>
            <w:gridSpan w:val="2"/>
            <w:shd w:val="clear" w:color="auto" w:fill="FFFFFF"/>
            <w:vAlign w:val="center"/>
          </w:tcPr>
          <w:p w:rsidR="00B80AFE" w:rsidRPr="004B5C35" w:rsidRDefault="00B80AFE" w:rsidP="001E71F8">
            <w:pPr>
              <w:jc w:val="center"/>
              <w:rPr>
                <w:rFonts w:asciiTheme="minorHAnsi" w:hAnsiTheme="minorHAnsi"/>
                <w:b/>
                <w:sz w:val="20"/>
                <w:lang w:val="bg-BG"/>
              </w:rPr>
            </w:pPr>
            <w:r w:rsidRPr="004B5C35">
              <w:rPr>
                <w:rFonts w:asciiTheme="minorHAnsi" w:hAnsiTheme="minorHAnsi"/>
                <w:b/>
                <w:sz w:val="20"/>
                <w:lang w:val="bg-BG"/>
              </w:rPr>
              <w:t>Раздел в</w:t>
            </w:r>
          </w:p>
        </w:tc>
        <w:tc>
          <w:tcPr>
            <w:tcW w:w="4395" w:type="dxa"/>
            <w:shd w:val="clear" w:color="auto" w:fill="FFFFFF"/>
            <w:vAlign w:val="center"/>
          </w:tcPr>
          <w:p w:rsidR="00B80AFE" w:rsidRPr="004B5C35" w:rsidRDefault="00B80AFE" w:rsidP="001E71F8">
            <w:pPr>
              <w:jc w:val="center"/>
              <w:rPr>
                <w:rFonts w:asciiTheme="minorHAnsi" w:hAnsiTheme="minorHAnsi"/>
                <w:b/>
                <w:sz w:val="20"/>
                <w:lang w:val="bg-BG"/>
              </w:rPr>
            </w:pPr>
            <w:r w:rsidRPr="004B5C35">
              <w:rPr>
                <w:rFonts w:asciiTheme="minorHAnsi" w:hAnsiTheme="minorHAnsi"/>
                <w:b/>
                <w:sz w:val="20"/>
                <w:lang w:val="bg-BG"/>
              </w:rPr>
              <w:t>Коментари</w:t>
            </w:r>
          </w:p>
        </w:tc>
      </w:tr>
      <w:tr w:rsidR="001E71F8" w:rsidRPr="004B5C35" w:rsidTr="004B5C35">
        <w:tc>
          <w:tcPr>
            <w:tcW w:w="2623" w:type="dxa"/>
            <w:vMerge/>
            <w:shd w:val="clear" w:color="auto" w:fill="FFFFFF"/>
            <w:vAlign w:val="center"/>
          </w:tcPr>
          <w:p w:rsidR="001E71F8" w:rsidRPr="004B5C35" w:rsidRDefault="001E71F8" w:rsidP="001E71F8">
            <w:pPr>
              <w:jc w:val="center"/>
              <w:rPr>
                <w:rFonts w:asciiTheme="minorHAnsi" w:hAnsiTheme="minorHAnsi"/>
                <w:b/>
                <w:sz w:val="20"/>
                <w:lang w:val="bg-BG"/>
              </w:rPr>
            </w:pPr>
          </w:p>
        </w:tc>
        <w:tc>
          <w:tcPr>
            <w:tcW w:w="1563" w:type="dxa"/>
            <w:shd w:val="clear" w:color="auto" w:fill="FFFFFF"/>
            <w:vAlign w:val="center"/>
          </w:tcPr>
          <w:p w:rsidR="001E71F8" w:rsidRPr="004B5C35" w:rsidRDefault="001E71F8" w:rsidP="001E71F8">
            <w:pPr>
              <w:jc w:val="center"/>
              <w:rPr>
                <w:rFonts w:asciiTheme="minorHAnsi" w:hAnsiTheme="minorHAnsi"/>
                <w:b/>
                <w:sz w:val="20"/>
                <w:lang w:val="bg-BG"/>
              </w:rPr>
            </w:pPr>
            <w:r w:rsidRPr="004B5C35">
              <w:rPr>
                <w:rFonts w:asciiTheme="minorHAnsi" w:hAnsiTheme="minorHAnsi"/>
                <w:b/>
                <w:sz w:val="20"/>
                <w:lang w:val="bg-BG"/>
              </w:rPr>
              <w:t>Ръководство 4 от 2011 г.</w:t>
            </w:r>
          </w:p>
        </w:tc>
        <w:tc>
          <w:tcPr>
            <w:tcW w:w="1559" w:type="dxa"/>
            <w:shd w:val="clear" w:color="auto" w:fill="FFFFFF"/>
            <w:vAlign w:val="center"/>
          </w:tcPr>
          <w:p w:rsidR="001E71F8" w:rsidRPr="004B5C35" w:rsidRDefault="001E71F8" w:rsidP="001E71F8">
            <w:pPr>
              <w:jc w:val="center"/>
              <w:rPr>
                <w:rFonts w:asciiTheme="minorHAnsi" w:hAnsiTheme="minorHAnsi"/>
                <w:b/>
                <w:sz w:val="20"/>
                <w:lang w:val="bg-BG"/>
              </w:rPr>
            </w:pPr>
            <w:r w:rsidRPr="004B5C35">
              <w:rPr>
                <w:rFonts w:asciiTheme="minorHAnsi" w:hAnsiTheme="minorHAnsi"/>
                <w:b/>
                <w:sz w:val="20"/>
                <w:lang w:val="bg-BG"/>
              </w:rPr>
              <w:t>Ръководство 4 от 2019 г.</w:t>
            </w:r>
          </w:p>
        </w:tc>
        <w:tc>
          <w:tcPr>
            <w:tcW w:w="4395" w:type="dxa"/>
            <w:shd w:val="clear" w:color="auto" w:fill="FFFFFF"/>
            <w:vAlign w:val="center"/>
          </w:tcPr>
          <w:p w:rsidR="001E71F8" w:rsidRPr="004B5C35" w:rsidRDefault="001E71F8" w:rsidP="001E71F8">
            <w:pPr>
              <w:jc w:val="center"/>
              <w:rPr>
                <w:rFonts w:asciiTheme="minorHAnsi" w:hAnsiTheme="minorHAnsi"/>
                <w:b/>
                <w:sz w:val="20"/>
                <w:szCs w:val="10"/>
                <w:lang w:val="bg-BG"/>
              </w:rPr>
            </w:pPr>
          </w:p>
        </w:tc>
      </w:tr>
      <w:tr w:rsidR="001E71F8" w:rsidRPr="004B5C35" w:rsidTr="004B5C35">
        <w:tc>
          <w:tcPr>
            <w:tcW w:w="2623" w:type="dxa"/>
            <w:shd w:val="clear" w:color="auto" w:fill="FFFFFF"/>
          </w:tcPr>
          <w:p w:rsidR="001E71F8" w:rsidRPr="004B5C35" w:rsidRDefault="001E71F8" w:rsidP="00B80AFE">
            <w:pPr>
              <w:jc w:val="both"/>
              <w:rPr>
                <w:rFonts w:asciiTheme="minorHAnsi" w:hAnsiTheme="minorHAnsi"/>
                <w:sz w:val="20"/>
                <w:lang w:val="bg-BG"/>
              </w:rPr>
            </w:pPr>
            <w:r w:rsidRPr="004B5C35">
              <w:rPr>
                <w:rFonts w:asciiTheme="minorHAnsi" w:hAnsiTheme="minorHAnsi"/>
                <w:sz w:val="20"/>
                <w:lang w:val="bg-BG"/>
              </w:rPr>
              <w:t>Въведение</w:t>
            </w:r>
          </w:p>
        </w:tc>
        <w:tc>
          <w:tcPr>
            <w:tcW w:w="1563" w:type="dxa"/>
            <w:shd w:val="clear" w:color="auto" w:fill="FFFFFF"/>
            <w:vAlign w:val="center"/>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1</w:t>
            </w:r>
          </w:p>
        </w:tc>
        <w:tc>
          <w:tcPr>
            <w:tcW w:w="1559" w:type="dxa"/>
            <w:shd w:val="clear" w:color="auto" w:fill="FFFFFF"/>
            <w:vAlign w:val="center"/>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1</w:t>
            </w:r>
          </w:p>
        </w:tc>
        <w:tc>
          <w:tcPr>
            <w:tcW w:w="4395" w:type="dxa"/>
            <w:shd w:val="clear" w:color="auto" w:fill="FFFFFF"/>
          </w:tcPr>
          <w:p w:rsidR="001E71F8" w:rsidRPr="004B5C35" w:rsidRDefault="001E71F8" w:rsidP="00B80AFE">
            <w:pPr>
              <w:jc w:val="both"/>
              <w:rPr>
                <w:rFonts w:asciiTheme="minorHAnsi" w:hAnsiTheme="minorHAnsi"/>
                <w:sz w:val="20"/>
                <w:szCs w:val="10"/>
                <w:lang w:val="bg-BG"/>
              </w:rPr>
            </w:pPr>
          </w:p>
        </w:tc>
      </w:tr>
      <w:tr w:rsidR="001E71F8" w:rsidRPr="004B5C35" w:rsidTr="004B5C35">
        <w:tc>
          <w:tcPr>
            <w:tcW w:w="2623" w:type="dxa"/>
            <w:shd w:val="clear" w:color="auto" w:fill="FFFFFF"/>
          </w:tcPr>
          <w:p w:rsidR="001E71F8" w:rsidRPr="004B5C35" w:rsidRDefault="001E71F8" w:rsidP="00B80AFE">
            <w:pPr>
              <w:jc w:val="both"/>
              <w:rPr>
                <w:rFonts w:asciiTheme="minorHAnsi" w:hAnsiTheme="minorHAnsi"/>
                <w:sz w:val="20"/>
                <w:lang w:val="bg-BG"/>
              </w:rPr>
            </w:pPr>
            <w:r w:rsidRPr="004B5C35">
              <w:rPr>
                <w:rFonts w:asciiTheme="minorHAnsi" w:hAnsiTheme="minorHAnsi"/>
                <w:sz w:val="20"/>
                <w:lang w:val="bg-BG"/>
              </w:rPr>
              <w:t>Състояние на ръководството</w:t>
            </w:r>
          </w:p>
        </w:tc>
        <w:tc>
          <w:tcPr>
            <w:tcW w:w="1563"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1.1</w:t>
            </w:r>
          </w:p>
        </w:tc>
        <w:tc>
          <w:tcPr>
            <w:tcW w:w="1559"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1.1</w:t>
            </w:r>
          </w:p>
        </w:tc>
        <w:tc>
          <w:tcPr>
            <w:tcW w:w="4395" w:type="dxa"/>
            <w:shd w:val="clear" w:color="auto" w:fill="FFFFFF"/>
          </w:tcPr>
          <w:p w:rsidR="001E71F8" w:rsidRPr="004B5C35" w:rsidRDefault="001E71F8" w:rsidP="00B80AFE">
            <w:pPr>
              <w:jc w:val="both"/>
              <w:rPr>
                <w:rFonts w:asciiTheme="minorHAnsi" w:hAnsiTheme="minorHAnsi"/>
                <w:sz w:val="20"/>
                <w:szCs w:val="10"/>
                <w:lang w:val="bg-BG"/>
              </w:rPr>
            </w:pPr>
          </w:p>
        </w:tc>
      </w:tr>
      <w:tr w:rsidR="001E71F8" w:rsidRPr="004B5C35" w:rsidTr="004B5C35">
        <w:tc>
          <w:tcPr>
            <w:tcW w:w="2623" w:type="dxa"/>
            <w:shd w:val="clear" w:color="auto" w:fill="FFFFFF"/>
            <w:vAlign w:val="center"/>
          </w:tcPr>
          <w:p w:rsidR="001E71F8" w:rsidRPr="004B5C35" w:rsidRDefault="001E71F8" w:rsidP="001E71F8">
            <w:pPr>
              <w:ind w:left="274"/>
              <w:jc w:val="both"/>
              <w:rPr>
                <w:rFonts w:asciiTheme="minorHAnsi" w:hAnsiTheme="minorHAnsi"/>
                <w:sz w:val="20"/>
                <w:lang w:val="bg-BG"/>
              </w:rPr>
            </w:pPr>
            <w:r w:rsidRPr="004B5C35">
              <w:rPr>
                <w:rFonts w:asciiTheme="minorHAnsi" w:hAnsiTheme="minorHAnsi"/>
                <w:sz w:val="20"/>
                <w:lang w:val="bg-BG"/>
              </w:rPr>
              <w:t>Правни Изисквания</w:t>
            </w:r>
          </w:p>
        </w:tc>
        <w:tc>
          <w:tcPr>
            <w:tcW w:w="1563" w:type="dxa"/>
            <w:shd w:val="clear" w:color="auto" w:fill="FFFFFF"/>
            <w:vAlign w:val="center"/>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1.2</w:t>
            </w:r>
          </w:p>
        </w:tc>
        <w:tc>
          <w:tcPr>
            <w:tcW w:w="1559" w:type="dxa"/>
            <w:shd w:val="clear" w:color="auto" w:fill="FFFFFF"/>
            <w:vAlign w:val="center"/>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1.2</w:t>
            </w:r>
          </w:p>
        </w:tc>
        <w:tc>
          <w:tcPr>
            <w:tcW w:w="4395" w:type="dxa"/>
            <w:shd w:val="clear" w:color="auto" w:fill="FFFFFF"/>
            <w:vAlign w:val="center"/>
          </w:tcPr>
          <w:p w:rsidR="001E71F8" w:rsidRPr="004B5C35" w:rsidRDefault="001E71F8" w:rsidP="00B80AFE">
            <w:pPr>
              <w:jc w:val="both"/>
              <w:rPr>
                <w:rFonts w:asciiTheme="minorHAnsi" w:hAnsiTheme="minorHAnsi"/>
                <w:sz w:val="20"/>
                <w:lang w:val="bg-BG"/>
              </w:rPr>
            </w:pPr>
            <w:r w:rsidRPr="004B5C35">
              <w:rPr>
                <w:rFonts w:asciiTheme="minorHAnsi" w:hAnsiTheme="minorHAnsi"/>
                <w:sz w:val="20"/>
                <w:lang w:val="bg-BG"/>
              </w:rPr>
              <w:t>* Обяснява промените в законодателството след събирането на данни през 2011 г.</w:t>
            </w:r>
          </w:p>
        </w:tc>
      </w:tr>
      <w:tr w:rsidR="001E71F8" w:rsidRPr="004B5C35" w:rsidTr="004B5C35">
        <w:tc>
          <w:tcPr>
            <w:tcW w:w="2623" w:type="dxa"/>
            <w:shd w:val="clear" w:color="auto" w:fill="FFFFFF"/>
            <w:vAlign w:val="center"/>
          </w:tcPr>
          <w:p w:rsidR="001E71F8" w:rsidRPr="004B5C35" w:rsidRDefault="001E71F8" w:rsidP="001E71F8">
            <w:pPr>
              <w:ind w:left="274"/>
              <w:jc w:val="both"/>
              <w:rPr>
                <w:rFonts w:asciiTheme="minorHAnsi" w:hAnsiTheme="minorHAnsi"/>
                <w:sz w:val="20"/>
                <w:lang w:val="bg-BG"/>
              </w:rPr>
            </w:pPr>
            <w:r w:rsidRPr="004B5C35">
              <w:rPr>
                <w:rFonts w:asciiTheme="minorHAnsi" w:hAnsiTheme="minorHAnsi"/>
                <w:sz w:val="20"/>
                <w:lang w:val="bg-BG"/>
              </w:rPr>
              <w:t>Обхват на ръководството</w:t>
            </w:r>
          </w:p>
        </w:tc>
        <w:tc>
          <w:tcPr>
            <w:tcW w:w="1563"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w:t>
            </w:r>
          </w:p>
        </w:tc>
        <w:tc>
          <w:tcPr>
            <w:tcW w:w="1559"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1.3</w:t>
            </w:r>
          </w:p>
        </w:tc>
        <w:tc>
          <w:tcPr>
            <w:tcW w:w="4395" w:type="dxa"/>
            <w:shd w:val="clear" w:color="auto" w:fill="FFFFFF"/>
          </w:tcPr>
          <w:p w:rsidR="001E71F8" w:rsidRPr="004B5C35" w:rsidRDefault="001E71F8" w:rsidP="00B80AFE">
            <w:pPr>
              <w:jc w:val="both"/>
              <w:rPr>
                <w:rFonts w:asciiTheme="minorHAnsi" w:hAnsiTheme="minorHAnsi"/>
                <w:sz w:val="20"/>
                <w:lang w:val="bg-BG"/>
              </w:rPr>
            </w:pPr>
            <w:r w:rsidRPr="004B5C35">
              <w:rPr>
                <w:rFonts w:asciiTheme="minorHAnsi" w:hAnsiTheme="minorHAnsi"/>
                <w:sz w:val="20"/>
                <w:lang w:val="bg-BG"/>
              </w:rPr>
              <w:t xml:space="preserve">Обяснява какво е обхванато от ръководството </w:t>
            </w:r>
          </w:p>
        </w:tc>
      </w:tr>
      <w:tr w:rsidR="001E71F8" w:rsidRPr="004B5C35" w:rsidTr="004B5C35">
        <w:tc>
          <w:tcPr>
            <w:tcW w:w="2623" w:type="dxa"/>
            <w:shd w:val="clear" w:color="auto" w:fill="FFFFFF"/>
          </w:tcPr>
          <w:p w:rsidR="001E71F8" w:rsidRPr="004B5C35" w:rsidRDefault="001E71F8" w:rsidP="001E71F8">
            <w:pPr>
              <w:ind w:left="274"/>
              <w:jc w:val="both"/>
              <w:rPr>
                <w:rFonts w:asciiTheme="minorHAnsi" w:hAnsiTheme="minorHAnsi"/>
                <w:sz w:val="20"/>
                <w:lang w:val="bg-BG"/>
              </w:rPr>
            </w:pPr>
            <w:r w:rsidRPr="004B5C35">
              <w:rPr>
                <w:rFonts w:asciiTheme="minorHAnsi" w:hAnsiTheme="minorHAnsi"/>
                <w:sz w:val="20"/>
                <w:lang w:val="bg-BG"/>
              </w:rPr>
              <w:t xml:space="preserve">Достъпна Информация </w:t>
            </w:r>
          </w:p>
        </w:tc>
        <w:tc>
          <w:tcPr>
            <w:tcW w:w="1563"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1.3</w:t>
            </w:r>
          </w:p>
        </w:tc>
        <w:tc>
          <w:tcPr>
            <w:tcW w:w="1559"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1.4</w:t>
            </w:r>
          </w:p>
        </w:tc>
        <w:tc>
          <w:tcPr>
            <w:tcW w:w="4395" w:type="dxa"/>
            <w:shd w:val="clear" w:color="auto" w:fill="FFFFFF"/>
          </w:tcPr>
          <w:p w:rsidR="001E71F8" w:rsidRPr="004B5C35" w:rsidRDefault="001E71F8" w:rsidP="00B80AFE">
            <w:pPr>
              <w:jc w:val="both"/>
              <w:rPr>
                <w:rFonts w:asciiTheme="minorHAnsi" w:hAnsiTheme="minorHAnsi"/>
                <w:sz w:val="20"/>
                <w:lang w:val="bg-BG"/>
              </w:rPr>
            </w:pPr>
            <w:r w:rsidRPr="004B5C35">
              <w:rPr>
                <w:rFonts w:asciiTheme="minorHAnsi" w:hAnsiTheme="minorHAnsi"/>
                <w:sz w:val="20"/>
                <w:lang w:val="bg-BG"/>
              </w:rPr>
              <w:t>Моля, обърнете внимание, че всички ръководства са актуализирани в резултат на нови правила. Това е отразено в този раздел.</w:t>
            </w:r>
          </w:p>
        </w:tc>
      </w:tr>
      <w:tr w:rsidR="001E71F8" w:rsidRPr="004B5C35" w:rsidTr="004B5C35">
        <w:tc>
          <w:tcPr>
            <w:tcW w:w="2623" w:type="dxa"/>
            <w:shd w:val="clear" w:color="auto" w:fill="FFFFFF"/>
          </w:tcPr>
          <w:p w:rsidR="001E71F8" w:rsidRPr="004B5C35" w:rsidRDefault="001E71F8" w:rsidP="001E71F8">
            <w:pPr>
              <w:ind w:left="274"/>
              <w:jc w:val="both"/>
              <w:rPr>
                <w:rFonts w:asciiTheme="minorHAnsi" w:hAnsiTheme="minorHAnsi"/>
                <w:sz w:val="20"/>
                <w:lang w:val="bg-BG"/>
              </w:rPr>
            </w:pPr>
            <w:r w:rsidRPr="004B5C35">
              <w:rPr>
                <w:rFonts w:asciiTheme="minorHAnsi" w:hAnsiTheme="minorHAnsi"/>
                <w:sz w:val="20"/>
                <w:lang w:val="bg-BG"/>
              </w:rPr>
              <w:t>Описание на процеса на събиране на данни</w:t>
            </w:r>
          </w:p>
        </w:tc>
        <w:tc>
          <w:tcPr>
            <w:tcW w:w="1563"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1.4</w:t>
            </w:r>
          </w:p>
        </w:tc>
        <w:tc>
          <w:tcPr>
            <w:tcW w:w="1559" w:type="dxa"/>
            <w:shd w:val="clear" w:color="auto" w:fill="FFFFFF"/>
          </w:tcPr>
          <w:p w:rsidR="001E71F8" w:rsidRPr="004B5C35" w:rsidRDefault="001E71F8" w:rsidP="001E71F8">
            <w:pPr>
              <w:jc w:val="center"/>
              <w:rPr>
                <w:rFonts w:asciiTheme="minorHAnsi" w:hAnsiTheme="minorHAnsi"/>
                <w:sz w:val="20"/>
                <w:szCs w:val="10"/>
                <w:lang w:val="bg-BG"/>
              </w:rPr>
            </w:pPr>
          </w:p>
        </w:tc>
        <w:tc>
          <w:tcPr>
            <w:tcW w:w="4395" w:type="dxa"/>
            <w:shd w:val="clear" w:color="auto" w:fill="FFFFFF"/>
          </w:tcPr>
          <w:p w:rsidR="001E71F8" w:rsidRPr="004B5C35" w:rsidRDefault="001E71F8" w:rsidP="00B80AFE">
            <w:pPr>
              <w:jc w:val="both"/>
              <w:rPr>
                <w:rFonts w:asciiTheme="minorHAnsi" w:hAnsiTheme="minorHAnsi"/>
                <w:sz w:val="20"/>
                <w:lang w:val="bg-BG"/>
              </w:rPr>
            </w:pPr>
            <w:r w:rsidRPr="004B5C35">
              <w:rPr>
                <w:rFonts w:asciiTheme="minorHAnsi" w:hAnsiTheme="minorHAnsi"/>
                <w:sz w:val="20"/>
                <w:lang w:val="bg-BG"/>
              </w:rPr>
              <w:t>Изтрито във версията от 2019 г.</w:t>
            </w:r>
          </w:p>
        </w:tc>
      </w:tr>
      <w:tr w:rsidR="001E71F8" w:rsidRPr="004B5C35" w:rsidTr="004B5C35">
        <w:tc>
          <w:tcPr>
            <w:tcW w:w="2623" w:type="dxa"/>
            <w:shd w:val="clear" w:color="auto" w:fill="FFFFFF"/>
            <w:vAlign w:val="center"/>
          </w:tcPr>
          <w:p w:rsidR="001E71F8" w:rsidRPr="004B5C35" w:rsidRDefault="00AE7CB4" w:rsidP="00B80AFE">
            <w:pPr>
              <w:jc w:val="both"/>
              <w:rPr>
                <w:rFonts w:asciiTheme="minorHAnsi" w:hAnsiTheme="minorHAnsi"/>
                <w:sz w:val="20"/>
                <w:lang w:val="bg-BG"/>
              </w:rPr>
            </w:pPr>
            <w:r w:rsidRPr="004B5C35">
              <w:rPr>
                <w:rFonts w:asciiTheme="minorHAnsi" w:hAnsiTheme="minorHAnsi"/>
                <w:sz w:val="20"/>
                <w:lang w:val="bg-BG"/>
              </w:rPr>
              <w:t>Проверка на докладите с базови данни за националните мерки за изпълнение</w:t>
            </w:r>
          </w:p>
        </w:tc>
        <w:tc>
          <w:tcPr>
            <w:tcW w:w="1563"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w:t>
            </w:r>
          </w:p>
        </w:tc>
        <w:tc>
          <w:tcPr>
            <w:tcW w:w="1559"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2</w:t>
            </w:r>
          </w:p>
        </w:tc>
        <w:tc>
          <w:tcPr>
            <w:tcW w:w="4395" w:type="dxa"/>
            <w:shd w:val="clear" w:color="auto" w:fill="FFFFFF"/>
            <w:vAlign w:val="center"/>
          </w:tcPr>
          <w:p w:rsidR="001E71F8" w:rsidRPr="004B5C35" w:rsidRDefault="001E71F8" w:rsidP="00AE7CB4">
            <w:pPr>
              <w:jc w:val="both"/>
              <w:rPr>
                <w:rFonts w:asciiTheme="minorHAnsi" w:hAnsiTheme="minorHAnsi"/>
                <w:sz w:val="20"/>
                <w:lang w:val="bg-BG"/>
              </w:rPr>
            </w:pPr>
            <w:r w:rsidRPr="004B5C35">
              <w:rPr>
                <w:rFonts w:asciiTheme="minorHAnsi" w:hAnsiTheme="minorHAnsi"/>
                <w:sz w:val="20"/>
                <w:lang w:val="bg-BG"/>
              </w:rPr>
              <w:t xml:space="preserve">Нов раздел, в който се разясняват изискванията за представяне от оператора на докладите с </w:t>
            </w:r>
            <w:r w:rsidR="00AE7CB4" w:rsidRPr="004B5C35">
              <w:rPr>
                <w:rFonts w:asciiTheme="minorHAnsi" w:hAnsiTheme="minorHAnsi"/>
                <w:sz w:val="20"/>
                <w:lang w:val="bg-BG"/>
              </w:rPr>
              <w:t xml:space="preserve">базови </w:t>
            </w:r>
            <w:r w:rsidRPr="004B5C35">
              <w:rPr>
                <w:rFonts w:asciiTheme="minorHAnsi" w:hAnsiTheme="minorHAnsi"/>
                <w:sz w:val="20"/>
                <w:lang w:val="bg-BG"/>
              </w:rPr>
              <w:t xml:space="preserve">данни </w:t>
            </w:r>
            <w:r w:rsidR="00AE7CB4" w:rsidRPr="004B5C35">
              <w:rPr>
                <w:rFonts w:asciiTheme="minorHAnsi" w:hAnsiTheme="minorHAnsi"/>
                <w:sz w:val="20"/>
                <w:lang w:val="bg-BG"/>
              </w:rPr>
              <w:t xml:space="preserve">за националните изпълнителни мерки </w:t>
            </w:r>
            <w:r w:rsidRPr="004B5C35">
              <w:rPr>
                <w:rFonts w:asciiTheme="minorHAnsi" w:hAnsiTheme="minorHAnsi"/>
                <w:sz w:val="20"/>
                <w:lang w:val="bg-BG"/>
              </w:rPr>
              <w:t xml:space="preserve">и информация, </w:t>
            </w:r>
            <w:r w:rsidR="00AE7CB4" w:rsidRPr="004B5C35">
              <w:rPr>
                <w:rFonts w:asciiTheme="minorHAnsi" w:hAnsiTheme="minorHAnsi"/>
                <w:sz w:val="20"/>
                <w:lang w:val="bg-BG"/>
              </w:rPr>
              <w:t>която трябва да бъде предоставена</w:t>
            </w:r>
            <w:r w:rsidRPr="004B5C35">
              <w:rPr>
                <w:rFonts w:asciiTheme="minorHAnsi" w:hAnsiTheme="minorHAnsi"/>
                <w:sz w:val="20"/>
                <w:lang w:val="bg-BG"/>
              </w:rPr>
              <w:t xml:space="preserve"> от оператора</w:t>
            </w:r>
          </w:p>
        </w:tc>
      </w:tr>
      <w:tr w:rsidR="00AE7CB4" w:rsidRPr="004B5C35" w:rsidTr="004B5C35">
        <w:tc>
          <w:tcPr>
            <w:tcW w:w="2623" w:type="dxa"/>
            <w:vMerge w:val="restart"/>
            <w:shd w:val="clear" w:color="auto" w:fill="FFFFFF"/>
            <w:vAlign w:val="center"/>
          </w:tcPr>
          <w:p w:rsidR="00AE7CB4" w:rsidRPr="004B5C35" w:rsidRDefault="00AE7CB4" w:rsidP="008E116F">
            <w:pPr>
              <w:jc w:val="center"/>
              <w:rPr>
                <w:rFonts w:asciiTheme="minorHAnsi" w:hAnsiTheme="minorHAnsi"/>
                <w:b/>
                <w:sz w:val="20"/>
                <w:lang w:val="bg-BG"/>
              </w:rPr>
            </w:pPr>
            <w:r w:rsidRPr="004B5C35">
              <w:rPr>
                <w:rFonts w:asciiTheme="minorHAnsi" w:hAnsiTheme="minorHAnsi"/>
                <w:b/>
                <w:sz w:val="20"/>
                <w:lang w:val="bg-BG"/>
              </w:rPr>
              <w:t>Съдържание</w:t>
            </w:r>
          </w:p>
        </w:tc>
        <w:tc>
          <w:tcPr>
            <w:tcW w:w="3122" w:type="dxa"/>
            <w:gridSpan w:val="2"/>
            <w:shd w:val="clear" w:color="auto" w:fill="FFFFFF"/>
            <w:vAlign w:val="center"/>
          </w:tcPr>
          <w:p w:rsidR="00AE7CB4" w:rsidRPr="004B5C35" w:rsidRDefault="00AE7CB4" w:rsidP="008E116F">
            <w:pPr>
              <w:jc w:val="center"/>
              <w:rPr>
                <w:rFonts w:asciiTheme="minorHAnsi" w:hAnsiTheme="minorHAnsi"/>
                <w:b/>
                <w:sz w:val="20"/>
                <w:lang w:val="bg-BG"/>
              </w:rPr>
            </w:pPr>
            <w:r w:rsidRPr="004B5C35">
              <w:rPr>
                <w:rFonts w:asciiTheme="minorHAnsi" w:hAnsiTheme="minorHAnsi"/>
                <w:b/>
                <w:sz w:val="20"/>
                <w:lang w:val="bg-BG"/>
              </w:rPr>
              <w:t>Раздел в</w:t>
            </w:r>
          </w:p>
        </w:tc>
        <w:tc>
          <w:tcPr>
            <w:tcW w:w="4395" w:type="dxa"/>
            <w:shd w:val="clear" w:color="auto" w:fill="FFFFFF"/>
            <w:vAlign w:val="center"/>
          </w:tcPr>
          <w:p w:rsidR="00AE7CB4" w:rsidRPr="004B5C35" w:rsidRDefault="00AE7CB4" w:rsidP="008E116F">
            <w:pPr>
              <w:jc w:val="center"/>
              <w:rPr>
                <w:rFonts w:asciiTheme="minorHAnsi" w:hAnsiTheme="minorHAnsi"/>
                <w:b/>
                <w:sz w:val="20"/>
                <w:lang w:val="bg-BG"/>
              </w:rPr>
            </w:pPr>
            <w:r w:rsidRPr="004B5C35">
              <w:rPr>
                <w:rFonts w:asciiTheme="minorHAnsi" w:hAnsiTheme="minorHAnsi"/>
                <w:b/>
                <w:sz w:val="20"/>
                <w:lang w:val="bg-BG"/>
              </w:rPr>
              <w:t>Коментари</w:t>
            </w:r>
          </w:p>
        </w:tc>
      </w:tr>
      <w:tr w:rsidR="00AE7CB4" w:rsidRPr="004B5C35" w:rsidTr="004B5C35">
        <w:tc>
          <w:tcPr>
            <w:tcW w:w="2623" w:type="dxa"/>
            <w:vMerge/>
            <w:shd w:val="clear" w:color="auto" w:fill="FFFFFF"/>
            <w:vAlign w:val="center"/>
          </w:tcPr>
          <w:p w:rsidR="00AE7CB4" w:rsidRPr="004B5C35" w:rsidRDefault="00AE7CB4" w:rsidP="008E116F">
            <w:pPr>
              <w:jc w:val="center"/>
              <w:rPr>
                <w:rFonts w:asciiTheme="minorHAnsi" w:hAnsiTheme="minorHAnsi"/>
                <w:b/>
                <w:sz w:val="20"/>
                <w:lang w:val="bg-BG"/>
              </w:rPr>
            </w:pPr>
          </w:p>
        </w:tc>
        <w:tc>
          <w:tcPr>
            <w:tcW w:w="1563" w:type="dxa"/>
            <w:shd w:val="clear" w:color="auto" w:fill="FFFFFF"/>
            <w:vAlign w:val="center"/>
          </w:tcPr>
          <w:p w:rsidR="00AE7CB4" w:rsidRPr="004B5C35" w:rsidRDefault="00AE7CB4" w:rsidP="008E116F">
            <w:pPr>
              <w:jc w:val="center"/>
              <w:rPr>
                <w:rFonts w:asciiTheme="minorHAnsi" w:hAnsiTheme="minorHAnsi"/>
                <w:b/>
                <w:sz w:val="20"/>
                <w:lang w:val="bg-BG"/>
              </w:rPr>
            </w:pPr>
            <w:r w:rsidRPr="004B5C35">
              <w:rPr>
                <w:rFonts w:asciiTheme="minorHAnsi" w:hAnsiTheme="minorHAnsi"/>
                <w:b/>
                <w:sz w:val="20"/>
                <w:lang w:val="bg-BG"/>
              </w:rPr>
              <w:t>Ръководство 4 от 2011 г.</w:t>
            </w:r>
          </w:p>
        </w:tc>
        <w:tc>
          <w:tcPr>
            <w:tcW w:w="1559" w:type="dxa"/>
            <w:shd w:val="clear" w:color="auto" w:fill="FFFFFF"/>
            <w:vAlign w:val="center"/>
          </w:tcPr>
          <w:p w:rsidR="00AE7CB4" w:rsidRPr="004B5C35" w:rsidRDefault="00AE7CB4" w:rsidP="008E116F">
            <w:pPr>
              <w:jc w:val="center"/>
              <w:rPr>
                <w:rFonts w:asciiTheme="minorHAnsi" w:hAnsiTheme="minorHAnsi"/>
                <w:b/>
                <w:sz w:val="20"/>
                <w:lang w:val="bg-BG"/>
              </w:rPr>
            </w:pPr>
            <w:r w:rsidRPr="004B5C35">
              <w:rPr>
                <w:rFonts w:asciiTheme="minorHAnsi" w:hAnsiTheme="minorHAnsi"/>
                <w:b/>
                <w:sz w:val="20"/>
                <w:lang w:val="bg-BG"/>
              </w:rPr>
              <w:t>Ръководство 4 от 2019 г.</w:t>
            </w:r>
          </w:p>
        </w:tc>
        <w:tc>
          <w:tcPr>
            <w:tcW w:w="4395" w:type="dxa"/>
            <w:shd w:val="clear" w:color="auto" w:fill="FFFFFF"/>
            <w:vAlign w:val="center"/>
          </w:tcPr>
          <w:p w:rsidR="00AE7CB4" w:rsidRPr="004B5C35" w:rsidRDefault="00AE7CB4" w:rsidP="008E116F">
            <w:pPr>
              <w:jc w:val="center"/>
              <w:rPr>
                <w:rFonts w:asciiTheme="minorHAnsi" w:hAnsiTheme="minorHAnsi"/>
                <w:b/>
                <w:sz w:val="20"/>
                <w:szCs w:val="10"/>
                <w:lang w:val="bg-BG"/>
              </w:rPr>
            </w:pPr>
          </w:p>
        </w:tc>
      </w:tr>
      <w:tr w:rsidR="001E71F8" w:rsidRPr="004B5C35" w:rsidTr="004B5C35">
        <w:tc>
          <w:tcPr>
            <w:tcW w:w="2623" w:type="dxa"/>
            <w:shd w:val="clear" w:color="auto" w:fill="FFFFFF"/>
          </w:tcPr>
          <w:p w:rsidR="001E71F8" w:rsidRPr="004B5C35" w:rsidRDefault="00AE7CB4" w:rsidP="00AE7CB4">
            <w:pPr>
              <w:ind w:left="274"/>
              <w:jc w:val="both"/>
              <w:rPr>
                <w:rFonts w:asciiTheme="minorHAnsi" w:hAnsiTheme="minorHAnsi"/>
                <w:sz w:val="20"/>
                <w:lang w:val="bg-BG"/>
              </w:rPr>
            </w:pPr>
            <w:r w:rsidRPr="004B5C35">
              <w:rPr>
                <w:rFonts w:asciiTheme="minorHAnsi" w:hAnsiTheme="minorHAnsi"/>
                <w:sz w:val="20"/>
                <w:lang w:val="bg-BG"/>
              </w:rPr>
              <w:t>Базов доклад за националните мерки за изпълнение</w:t>
            </w:r>
          </w:p>
        </w:tc>
        <w:tc>
          <w:tcPr>
            <w:tcW w:w="1563"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w:t>
            </w:r>
          </w:p>
        </w:tc>
        <w:tc>
          <w:tcPr>
            <w:tcW w:w="1559"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2.1</w:t>
            </w:r>
          </w:p>
        </w:tc>
        <w:tc>
          <w:tcPr>
            <w:tcW w:w="4395" w:type="dxa"/>
            <w:shd w:val="clear" w:color="auto" w:fill="FFFFFF"/>
            <w:vAlign w:val="center"/>
          </w:tcPr>
          <w:p w:rsidR="001E71F8" w:rsidRPr="004B5C35" w:rsidRDefault="001E71F8" w:rsidP="00AE7CB4">
            <w:pPr>
              <w:jc w:val="both"/>
              <w:rPr>
                <w:rFonts w:asciiTheme="minorHAnsi" w:hAnsiTheme="minorHAnsi"/>
                <w:sz w:val="20"/>
                <w:lang w:val="bg-BG"/>
              </w:rPr>
            </w:pPr>
            <w:r w:rsidRPr="004B5C35">
              <w:rPr>
                <w:rFonts w:asciiTheme="minorHAnsi" w:hAnsiTheme="minorHAnsi"/>
                <w:sz w:val="20"/>
                <w:lang w:val="bg-BG"/>
              </w:rPr>
              <w:t xml:space="preserve">Нов раздел, обясняващ какво трябва да бъде в доклада и </w:t>
            </w:r>
            <w:r w:rsidR="00AE7CB4" w:rsidRPr="004B5C35">
              <w:rPr>
                <w:rFonts w:asciiTheme="minorHAnsi" w:hAnsiTheme="minorHAnsi"/>
                <w:sz w:val="20"/>
                <w:lang w:val="bg-BG"/>
              </w:rPr>
              <w:t>за какво</w:t>
            </w:r>
            <w:r w:rsidRPr="004B5C35">
              <w:rPr>
                <w:rFonts w:asciiTheme="minorHAnsi" w:hAnsiTheme="minorHAnsi"/>
                <w:sz w:val="20"/>
                <w:lang w:val="bg-BG"/>
              </w:rPr>
              <w:t xml:space="preserve"> изразява заключение</w:t>
            </w:r>
            <w:r w:rsidR="00AE7CB4" w:rsidRPr="004B5C35">
              <w:rPr>
                <w:rFonts w:asciiTheme="minorHAnsi" w:hAnsiTheme="minorHAnsi"/>
                <w:sz w:val="20"/>
                <w:lang w:val="bg-BG"/>
              </w:rPr>
              <w:t xml:space="preserve"> </w:t>
            </w:r>
            <w:proofErr w:type="spellStart"/>
            <w:r w:rsidR="00BA7A05">
              <w:rPr>
                <w:rFonts w:asciiTheme="minorHAnsi" w:hAnsiTheme="minorHAnsi"/>
                <w:sz w:val="20"/>
                <w:lang w:val="bg-BG"/>
              </w:rPr>
              <w:t>верификаторът</w:t>
            </w:r>
            <w:proofErr w:type="spellEnd"/>
            <w:r w:rsidR="00AE7CB4" w:rsidRPr="004B5C35">
              <w:rPr>
                <w:rFonts w:asciiTheme="minorHAnsi" w:hAnsiTheme="minorHAnsi"/>
                <w:sz w:val="20"/>
                <w:lang w:val="bg-BG"/>
              </w:rPr>
              <w:t xml:space="preserve"> на данните</w:t>
            </w:r>
          </w:p>
        </w:tc>
      </w:tr>
      <w:tr w:rsidR="001E71F8" w:rsidRPr="004B5C35" w:rsidTr="004B5C35">
        <w:tc>
          <w:tcPr>
            <w:tcW w:w="2623" w:type="dxa"/>
            <w:shd w:val="clear" w:color="auto" w:fill="FFFFFF"/>
            <w:vAlign w:val="center"/>
          </w:tcPr>
          <w:p w:rsidR="001E71F8" w:rsidRPr="004B5C35" w:rsidRDefault="001E71F8" w:rsidP="00AE7CB4">
            <w:pPr>
              <w:ind w:left="274"/>
              <w:jc w:val="both"/>
              <w:rPr>
                <w:rFonts w:asciiTheme="minorHAnsi" w:hAnsiTheme="minorHAnsi"/>
                <w:sz w:val="20"/>
                <w:lang w:val="bg-BG"/>
              </w:rPr>
            </w:pPr>
            <w:r w:rsidRPr="004B5C35">
              <w:rPr>
                <w:rFonts w:asciiTheme="minorHAnsi" w:hAnsiTheme="minorHAnsi"/>
                <w:sz w:val="20"/>
                <w:lang w:val="bg-BG"/>
              </w:rPr>
              <w:t xml:space="preserve">Роля на Плана </w:t>
            </w:r>
            <w:r w:rsidR="00AE7CB4" w:rsidRPr="004B5C35">
              <w:rPr>
                <w:rFonts w:asciiTheme="minorHAnsi" w:hAnsiTheme="minorHAnsi"/>
                <w:sz w:val="20"/>
                <w:lang w:val="bg-BG"/>
              </w:rPr>
              <w:t>относно методиката на мониторинга</w:t>
            </w:r>
          </w:p>
        </w:tc>
        <w:tc>
          <w:tcPr>
            <w:tcW w:w="1563"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w:t>
            </w:r>
          </w:p>
        </w:tc>
        <w:tc>
          <w:tcPr>
            <w:tcW w:w="1559"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2.2</w:t>
            </w:r>
          </w:p>
        </w:tc>
        <w:tc>
          <w:tcPr>
            <w:tcW w:w="4395" w:type="dxa"/>
            <w:shd w:val="clear" w:color="auto" w:fill="FFFFFF"/>
            <w:vAlign w:val="center"/>
          </w:tcPr>
          <w:p w:rsidR="001E71F8" w:rsidRPr="004B5C35" w:rsidRDefault="001E71F8" w:rsidP="00AE7CB4">
            <w:pPr>
              <w:jc w:val="both"/>
              <w:rPr>
                <w:rFonts w:asciiTheme="minorHAnsi" w:hAnsiTheme="minorHAnsi"/>
                <w:sz w:val="20"/>
                <w:lang w:val="bg-BG"/>
              </w:rPr>
            </w:pPr>
            <w:r w:rsidRPr="004B5C35">
              <w:rPr>
                <w:rFonts w:asciiTheme="minorHAnsi" w:hAnsiTheme="minorHAnsi"/>
                <w:sz w:val="20"/>
                <w:lang w:val="bg-BG"/>
              </w:rPr>
              <w:t xml:space="preserve">Нов раздел с обяснение на Плана относно методиката за мониторинг и необходимостта от </w:t>
            </w:r>
            <w:r w:rsidR="00AE7CB4" w:rsidRPr="004B5C35">
              <w:rPr>
                <w:rFonts w:asciiTheme="minorHAnsi" w:hAnsiTheme="minorHAnsi"/>
                <w:sz w:val="20"/>
                <w:lang w:val="bg-BG"/>
              </w:rPr>
              <w:t xml:space="preserve">валидиране </w:t>
            </w:r>
            <w:r w:rsidRPr="004B5C35">
              <w:rPr>
                <w:rFonts w:asciiTheme="minorHAnsi" w:hAnsiTheme="minorHAnsi"/>
                <w:sz w:val="20"/>
                <w:lang w:val="bg-BG"/>
              </w:rPr>
              <w:t xml:space="preserve">от </w:t>
            </w:r>
            <w:r w:rsidR="00BA7A05">
              <w:rPr>
                <w:rFonts w:asciiTheme="minorHAnsi" w:hAnsiTheme="minorHAnsi"/>
                <w:sz w:val="20"/>
                <w:lang w:val="bg-BG"/>
              </w:rPr>
              <w:t>верификатора</w:t>
            </w:r>
            <w:r w:rsidRPr="004B5C35">
              <w:rPr>
                <w:rFonts w:asciiTheme="minorHAnsi" w:hAnsiTheme="minorHAnsi"/>
                <w:sz w:val="20"/>
                <w:lang w:val="bg-BG"/>
              </w:rPr>
              <w:t xml:space="preserve"> </w:t>
            </w:r>
            <w:r w:rsidR="00AE7CB4" w:rsidRPr="004B5C35">
              <w:rPr>
                <w:rFonts w:asciiTheme="minorHAnsi" w:hAnsiTheme="minorHAnsi"/>
                <w:sz w:val="20"/>
                <w:lang w:val="bg-BG"/>
              </w:rPr>
              <w:t xml:space="preserve">спрямо нормите </w:t>
            </w:r>
            <w:r w:rsidRPr="004B5C35">
              <w:rPr>
                <w:rFonts w:asciiTheme="minorHAnsi" w:hAnsiTheme="minorHAnsi"/>
                <w:sz w:val="20"/>
                <w:lang w:val="bg-BG"/>
              </w:rPr>
              <w:t xml:space="preserve">на </w:t>
            </w:r>
            <w:r w:rsidR="00BA7A05">
              <w:rPr>
                <w:rFonts w:asciiTheme="minorHAnsi" w:hAnsiTheme="minorHAnsi"/>
                <w:sz w:val="20"/>
                <w:lang w:val="bg-BG"/>
              </w:rPr>
              <w:t>FAR</w:t>
            </w:r>
            <w:r w:rsidRPr="004B5C35">
              <w:rPr>
                <w:rFonts w:asciiTheme="minorHAnsi" w:hAnsiTheme="minorHAnsi"/>
                <w:sz w:val="20"/>
                <w:lang w:val="bg-BG"/>
              </w:rPr>
              <w:t xml:space="preserve">, ако Плана относно методиката за мониторинг не </w:t>
            </w:r>
            <w:r w:rsidR="00AE7CB4" w:rsidRPr="004B5C35">
              <w:rPr>
                <w:rFonts w:asciiTheme="minorHAnsi" w:hAnsiTheme="minorHAnsi"/>
                <w:sz w:val="20"/>
                <w:lang w:val="bg-BG"/>
              </w:rPr>
              <w:t xml:space="preserve">подлежи </w:t>
            </w:r>
            <w:r w:rsidRPr="004B5C35">
              <w:rPr>
                <w:rFonts w:asciiTheme="minorHAnsi" w:hAnsiTheme="minorHAnsi"/>
                <w:sz w:val="20"/>
                <w:lang w:val="bg-BG"/>
              </w:rPr>
              <w:t xml:space="preserve">на одобрение </w:t>
            </w:r>
            <w:r w:rsidR="00AE7CB4" w:rsidRPr="004B5C35">
              <w:rPr>
                <w:rFonts w:asciiTheme="minorHAnsi" w:hAnsiTheme="minorHAnsi"/>
                <w:sz w:val="20"/>
                <w:lang w:val="bg-BG"/>
              </w:rPr>
              <w:t>от компетентния орган.</w:t>
            </w:r>
          </w:p>
        </w:tc>
      </w:tr>
      <w:tr w:rsidR="001E71F8" w:rsidRPr="004B5C35" w:rsidTr="004B5C35">
        <w:tc>
          <w:tcPr>
            <w:tcW w:w="2623" w:type="dxa"/>
            <w:shd w:val="clear" w:color="auto" w:fill="FFFFFF"/>
          </w:tcPr>
          <w:p w:rsidR="001E71F8" w:rsidRPr="004B5C35" w:rsidRDefault="00AE7CB4" w:rsidP="00AE7CB4">
            <w:pPr>
              <w:ind w:left="274"/>
              <w:jc w:val="both"/>
              <w:rPr>
                <w:rFonts w:asciiTheme="minorHAnsi" w:hAnsiTheme="minorHAnsi"/>
                <w:sz w:val="20"/>
                <w:lang w:val="bg-BG"/>
              </w:rPr>
            </w:pPr>
            <w:r w:rsidRPr="004B5C35">
              <w:rPr>
                <w:rFonts w:asciiTheme="minorHAnsi" w:hAnsiTheme="minorHAnsi"/>
                <w:sz w:val="20"/>
                <w:lang w:val="bg-BG"/>
              </w:rPr>
              <w:t>Последици за постигането на данни с „най-високата възможна точност”</w:t>
            </w:r>
          </w:p>
        </w:tc>
        <w:tc>
          <w:tcPr>
            <w:tcW w:w="1563" w:type="dxa"/>
            <w:shd w:val="clear" w:color="auto" w:fill="FFFFFF"/>
          </w:tcPr>
          <w:p w:rsidR="001E71F8" w:rsidRPr="004B5C35" w:rsidRDefault="00EB4C5B" w:rsidP="001E71F8">
            <w:pPr>
              <w:jc w:val="center"/>
              <w:rPr>
                <w:rFonts w:asciiTheme="minorHAnsi" w:hAnsiTheme="minorHAnsi"/>
                <w:sz w:val="20"/>
                <w:szCs w:val="10"/>
                <w:lang w:val="bg-BG"/>
              </w:rPr>
            </w:pPr>
            <w:r w:rsidRPr="004B5C35">
              <w:rPr>
                <w:rFonts w:asciiTheme="minorHAnsi" w:hAnsiTheme="minorHAnsi"/>
                <w:sz w:val="20"/>
                <w:szCs w:val="10"/>
                <w:lang w:val="bg-BG"/>
              </w:rPr>
              <w:t>-</w:t>
            </w:r>
          </w:p>
        </w:tc>
        <w:tc>
          <w:tcPr>
            <w:tcW w:w="1559"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2.3</w:t>
            </w:r>
          </w:p>
        </w:tc>
        <w:tc>
          <w:tcPr>
            <w:tcW w:w="4395" w:type="dxa"/>
            <w:shd w:val="clear" w:color="auto" w:fill="FFFFFF"/>
          </w:tcPr>
          <w:p w:rsidR="001E71F8" w:rsidRPr="004B5C35" w:rsidRDefault="001E71F8" w:rsidP="00AE7CB4">
            <w:pPr>
              <w:pStyle w:val="HTMLPreformatted"/>
              <w:shd w:val="clear" w:color="auto" w:fill="FFFFFF"/>
              <w:jc w:val="both"/>
              <w:rPr>
                <w:rFonts w:asciiTheme="minorHAnsi" w:hAnsiTheme="minorHAnsi"/>
                <w:szCs w:val="24"/>
              </w:rPr>
            </w:pPr>
            <w:r w:rsidRPr="004B5C35">
              <w:rPr>
                <w:rFonts w:asciiTheme="minorHAnsi" w:hAnsiTheme="minorHAnsi"/>
                <w:szCs w:val="24"/>
              </w:rPr>
              <w:t xml:space="preserve">Нов раздел, обясняващ изискванията за най-високата възможна точност на генерирането на първични данни от оператора и какво трябва да вземат предвид </w:t>
            </w:r>
            <w:r w:rsidR="00BA7A05">
              <w:rPr>
                <w:rFonts w:asciiTheme="minorHAnsi" w:hAnsiTheme="minorHAnsi"/>
                <w:szCs w:val="24"/>
              </w:rPr>
              <w:t>верификаторите</w:t>
            </w:r>
            <w:r w:rsidR="00AE7CB4" w:rsidRPr="004B5C35">
              <w:rPr>
                <w:rFonts w:asciiTheme="minorHAnsi" w:hAnsiTheme="minorHAnsi"/>
                <w:szCs w:val="24"/>
              </w:rPr>
              <w:t xml:space="preserve"> </w:t>
            </w:r>
            <w:r w:rsidRPr="004B5C35">
              <w:rPr>
                <w:rFonts w:asciiTheme="minorHAnsi" w:hAnsiTheme="minorHAnsi"/>
                <w:szCs w:val="24"/>
              </w:rPr>
              <w:t>в този контекст.</w:t>
            </w:r>
            <w:r w:rsidRPr="004B5C35">
              <w:rPr>
                <w:rFonts w:ascii="inherit" w:hAnsi="inherit"/>
                <w:color w:val="212121"/>
                <w:szCs w:val="24"/>
              </w:rPr>
              <w:t xml:space="preserve"> </w:t>
            </w:r>
          </w:p>
        </w:tc>
      </w:tr>
      <w:tr w:rsidR="001E71F8" w:rsidRPr="004B5C35" w:rsidTr="004B5C35">
        <w:tc>
          <w:tcPr>
            <w:tcW w:w="2623" w:type="dxa"/>
            <w:shd w:val="clear" w:color="auto" w:fill="FFFFFF"/>
            <w:vAlign w:val="center"/>
          </w:tcPr>
          <w:p w:rsidR="001E71F8" w:rsidRPr="004B5C35" w:rsidRDefault="00AE7CB4" w:rsidP="00B80AFE">
            <w:pPr>
              <w:jc w:val="both"/>
              <w:rPr>
                <w:rFonts w:asciiTheme="minorHAnsi" w:hAnsiTheme="minorHAnsi"/>
                <w:sz w:val="20"/>
                <w:lang w:val="bg-BG"/>
              </w:rPr>
            </w:pPr>
            <w:r w:rsidRPr="004B5C35">
              <w:rPr>
                <w:rFonts w:asciiTheme="minorHAnsi" w:hAnsiTheme="minorHAnsi"/>
                <w:sz w:val="20"/>
                <w:lang w:val="bg-BG"/>
              </w:rPr>
              <w:t>Признаване</w:t>
            </w:r>
            <w:r w:rsidR="001E71F8" w:rsidRPr="004B5C35">
              <w:rPr>
                <w:rFonts w:asciiTheme="minorHAnsi" w:hAnsiTheme="minorHAnsi"/>
                <w:sz w:val="20"/>
                <w:lang w:val="bg-BG"/>
              </w:rPr>
              <w:t xml:space="preserve"> на </w:t>
            </w:r>
            <w:r w:rsidR="00BA7A05">
              <w:rPr>
                <w:rFonts w:asciiTheme="minorHAnsi" w:hAnsiTheme="minorHAnsi"/>
                <w:sz w:val="20"/>
                <w:lang w:val="bg-BG"/>
              </w:rPr>
              <w:t>верификатори</w:t>
            </w:r>
          </w:p>
        </w:tc>
        <w:tc>
          <w:tcPr>
            <w:tcW w:w="1563" w:type="dxa"/>
            <w:shd w:val="clear" w:color="auto" w:fill="FFFFFF"/>
            <w:vAlign w:val="center"/>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2</w:t>
            </w:r>
          </w:p>
        </w:tc>
        <w:tc>
          <w:tcPr>
            <w:tcW w:w="1559" w:type="dxa"/>
            <w:shd w:val="clear" w:color="auto" w:fill="FFFFFF"/>
            <w:vAlign w:val="center"/>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5</w:t>
            </w:r>
          </w:p>
        </w:tc>
        <w:tc>
          <w:tcPr>
            <w:tcW w:w="4395" w:type="dxa"/>
            <w:vMerge w:val="restart"/>
            <w:shd w:val="clear" w:color="auto" w:fill="FFFFFF"/>
          </w:tcPr>
          <w:p w:rsidR="001E71F8" w:rsidRPr="004B5C35" w:rsidRDefault="001E71F8" w:rsidP="00AE7CB4">
            <w:pPr>
              <w:jc w:val="both"/>
              <w:rPr>
                <w:rFonts w:asciiTheme="minorHAnsi" w:hAnsiTheme="minorHAnsi"/>
                <w:sz w:val="20"/>
                <w:lang w:val="bg-BG"/>
              </w:rPr>
            </w:pPr>
            <w:r w:rsidRPr="004B5C35">
              <w:rPr>
                <w:rFonts w:asciiTheme="minorHAnsi" w:hAnsiTheme="minorHAnsi"/>
                <w:sz w:val="20"/>
                <w:lang w:val="bg-BG"/>
              </w:rPr>
              <w:t>Изтрит във версия</w:t>
            </w:r>
            <w:r w:rsidR="00AE7CB4" w:rsidRPr="004B5C35">
              <w:rPr>
                <w:rFonts w:asciiTheme="minorHAnsi" w:hAnsiTheme="minorHAnsi"/>
                <w:sz w:val="20"/>
                <w:lang w:val="bg-BG"/>
              </w:rPr>
              <w:t>та от</w:t>
            </w:r>
            <w:r w:rsidRPr="004B5C35">
              <w:rPr>
                <w:rFonts w:asciiTheme="minorHAnsi" w:hAnsiTheme="minorHAnsi"/>
                <w:sz w:val="20"/>
                <w:lang w:val="bg-BG"/>
              </w:rPr>
              <w:t xml:space="preserve"> 2019</w:t>
            </w:r>
            <w:r w:rsidR="00AE7CB4" w:rsidRPr="004B5C35">
              <w:rPr>
                <w:rFonts w:asciiTheme="minorHAnsi" w:hAnsiTheme="minorHAnsi"/>
                <w:sz w:val="20"/>
                <w:lang w:val="bg-BG"/>
              </w:rPr>
              <w:t> г.</w:t>
            </w:r>
            <w:r w:rsidRPr="004B5C35">
              <w:rPr>
                <w:rFonts w:asciiTheme="minorHAnsi" w:hAnsiTheme="minorHAnsi"/>
                <w:sz w:val="20"/>
                <w:lang w:val="bg-BG"/>
              </w:rPr>
              <w:t xml:space="preserve"> и зам</w:t>
            </w:r>
            <w:r w:rsidR="00AE7CB4" w:rsidRPr="004B5C35">
              <w:rPr>
                <w:rFonts w:asciiTheme="minorHAnsi" w:hAnsiTheme="minorHAnsi"/>
                <w:sz w:val="20"/>
                <w:lang w:val="bg-BG"/>
              </w:rPr>
              <w:t>енен с нов раздел за акредитиране</w:t>
            </w:r>
            <w:r w:rsidRPr="004B5C35">
              <w:rPr>
                <w:rFonts w:asciiTheme="minorHAnsi" w:hAnsiTheme="minorHAnsi"/>
                <w:sz w:val="20"/>
                <w:lang w:val="bg-BG"/>
              </w:rPr>
              <w:t xml:space="preserve"> на </w:t>
            </w:r>
            <w:r w:rsidR="00BA7A05">
              <w:rPr>
                <w:rFonts w:asciiTheme="minorHAnsi" w:hAnsiTheme="minorHAnsi"/>
                <w:sz w:val="20"/>
                <w:lang w:val="bg-BG"/>
              </w:rPr>
              <w:t>верификаторите</w:t>
            </w:r>
            <w:r w:rsidRPr="004B5C35">
              <w:rPr>
                <w:rFonts w:asciiTheme="minorHAnsi" w:hAnsiTheme="minorHAnsi"/>
                <w:sz w:val="20"/>
                <w:lang w:val="bg-BG"/>
              </w:rPr>
              <w:t xml:space="preserve"> (виж по-долу) </w:t>
            </w:r>
            <w:r w:rsidR="00AE7CB4" w:rsidRPr="004B5C35">
              <w:rPr>
                <w:rFonts w:asciiTheme="minorHAnsi" w:hAnsiTheme="minorHAnsi"/>
                <w:sz w:val="20"/>
                <w:lang w:val="bg-BG"/>
              </w:rPr>
              <w:t>–</w:t>
            </w:r>
            <w:r w:rsidRPr="004B5C35">
              <w:rPr>
                <w:rFonts w:asciiTheme="minorHAnsi" w:hAnsiTheme="minorHAnsi"/>
                <w:sz w:val="20"/>
                <w:lang w:val="bg-BG"/>
              </w:rPr>
              <w:t xml:space="preserve"> целият процес на </w:t>
            </w:r>
            <w:r w:rsidR="00AE7CB4" w:rsidRPr="004B5C35">
              <w:rPr>
                <w:rFonts w:asciiTheme="minorHAnsi" w:hAnsiTheme="minorHAnsi"/>
                <w:sz w:val="20"/>
                <w:lang w:val="bg-BG"/>
              </w:rPr>
              <w:t xml:space="preserve">признаване </w:t>
            </w:r>
            <w:r w:rsidRPr="004B5C35">
              <w:rPr>
                <w:rFonts w:asciiTheme="minorHAnsi" w:hAnsiTheme="minorHAnsi"/>
                <w:sz w:val="20"/>
                <w:lang w:val="bg-BG"/>
              </w:rPr>
              <w:t xml:space="preserve">на </w:t>
            </w:r>
            <w:r w:rsidR="009A1639">
              <w:rPr>
                <w:rFonts w:asciiTheme="minorHAnsi" w:hAnsiTheme="minorHAnsi"/>
                <w:sz w:val="20"/>
                <w:lang w:val="bg-BG"/>
              </w:rPr>
              <w:t>верификатор</w:t>
            </w:r>
            <w:r w:rsidRPr="004B5C35">
              <w:rPr>
                <w:rFonts w:asciiTheme="minorHAnsi" w:hAnsiTheme="minorHAnsi"/>
                <w:sz w:val="20"/>
                <w:lang w:val="bg-BG"/>
              </w:rPr>
              <w:t xml:space="preserve"> за </w:t>
            </w:r>
            <w:r w:rsidR="00BA7A05">
              <w:rPr>
                <w:rFonts w:asciiTheme="minorHAnsi" w:hAnsiTheme="minorHAnsi"/>
                <w:sz w:val="20"/>
                <w:lang w:val="bg-BG"/>
              </w:rPr>
              <w:t>FAR</w:t>
            </w:r>
            <w:r w:rsidRPr="004B5C35">
              <w:rPr>
                <w:rFonts w:asciiTheme="minorHAnsi" w:hAnsiTheme="minorHAnsi"/>
                <w:sz w:val="20"/>
                <w:lang w:val="bg-BG"/>
              </w:rPr>
              <w:t xml:space="preserve"> е вкаран в </w:t>
            </w:r>
            <w:r w:rsidR="00BA7A05">
              <w:rPr>
                <w:rFonts w:asciiTheme="minorHAnsi" w:hAnsiTheme="minorHAnsi"/>
                <w:sz w:val="20"/>
                <w:lang w:val="bg-BG"/>
              </w:rPr>
              <w:t>AVR2</w:t>
            </w:r>
            <w:r w:rsidRPr="004B5C35">
              <w:rPr>
                <w:rFonts w:asciiTheme="minorHAnsi" w:hAnsiTheme="minorHAnsi"/>
                <w:sz w:val="20"/>
                <w:lang w:val="bg-BG"/>
              </w:rPr>
              <w:t>: 2018</w:t>
            </w:r>
            <w:r w:rsidR="00AE7CB4" w:rsidRPr="004B5C35">
              <w:rPr>
                <w:rFonts w:asciiTheme="minorHAnsi" w:hAnsiTheme="minorHAnsi"/>
                <w:sz w:val="20"/>
                <w:lang w:val="bg-BG"/>
              </w:rPr>
              <w:t> г.</w:t>
            </w:r>
            <w:r w:rsidRPr="004B5C35">
              <w:rPr>
                <w:rFonts w:asciiTheme="minorHAnsi" w:hAnsiTheme="minorHAnsi"/>
                <w:sz w:val="20"/>
                <w:lang w:val="bg-BG"/>
              </w:rPr>
              <w:t xml:space="preserve">, така че този раздел вече не съществува във версията </w:t>
            </w:r>
            <w:r w:rsidR="00AE7CB4" w:rsidRPr="004B5C35">
              <w:rPr>
                <w:rFonts w:asciiTheme="minorHAnsi" w:hAnsiTheme="minorHAnsi"/>
                <w:sz w:val="20"/>
                <w:lang w:val="bg-BG"/>
              </w:rPr>
              <w:t xml:space="preserve">от </w:t>
            </w:r>
            <w:r w:rsidRPr="004B5C35">
              <w:rPr>
                <w:rFonts w:asciiTheme="minorHAnsi" w:hAnsiTheme="minorHAnsi"/>
                <w:sz w:val="20"/>
                <w:lang w:val="bg-BG"/>
              </w:rPr>
              <w:t>2019</w:t>
            </w:r>
            <w:r w:rsidR="00AE7CB4" w:rsidRPr="004B5C35">
              <w:rPr>
                <w:rFonts w:asciiTheme="minorHAnsi" w:hAnsiTheme="minorHAnsi"/>
                <w:sz w:val="20"/>
                <w:lang w:val="bg-BG"/>
              </w:rPr>
              <w:t> г.</w:t>
            </w:r>
            <w:r w:rsidRPr="004B5C35">
              <w:rPr>
                <w:rFonts w:asciiTheme="minorHAnsi" w:hAnsiTheme="minorHAnsi"/>
                <w:sz w:val="20"/>
                <w:lang w:val="bg-BG"/>
              </w:rPr>
              <w:t xml:space="preserve"> на </w:t>
            </w:r>
            <w:r w:rsidR="00AE7CB4" w:rsidRPr="004B5C35">
              <w:rPr>
                <w:rFonts w:asciiTheme="minorHAnsi" w:hAnsiTheme="minorHAnsi"/>
                <w:sz w:val="20"/>
                <w:lang w:val="bg-BG"/>
              </w:rPr>
              <w:t>Ръководство </w:t>
            </w:r>
            <w:r w:rsidRPr="004B5C35">
              <w:rPr>
                <w:rFonts w:asciiTheme="minorHAnsi" w:hAnsiTheme="minorHAnsi"/>
                <w:sz w:val="20"/>
                <w:lang w:val="bg-BG"/>
              </w:rPr>
              <w:t>4 и е заменен</w:t>
            </w:r>
            <w:r w:rsidR="00AE7CB4" w:rsidRPr="004B5C35">
              <w:rPr>
                <w:rFonts w:asciiTheme="minorHAnsi" w:hAnsiTheme="minorHAnsi"/>
                <w:sz w:val="20"/>
                <w:lang w:val="bg-BG"/>
              </w:rPr>
              <w:t xml:space="preserve"> с раздел 5</w:t>
            </w:r>
            <w:r w:rsidRPr="004B5C35">
              <w:rPr>
                <w:rFonts w:asciiTheme="minorHAnsi" w:hAnsiTheme="minorHAnsi"/>
                <w:sz w:val="20"/>
                <w:lang w:val="bg-BG"/>
              </w:rPr>
              <w:t xml:space="preserve">. </w:t>
            </w:r>
          </w:p>
        </w:tc>
      </w:tr>
      <w:tr w:rsidR="001E71F8" w:rsidRPr="004B5C35" w:rsidTr="004B5C35">
        <w:tc>
          <w:tcPr>
            <w:tcW w:w="2623" w:type="dxa"/>
            <w:shd w:val="clear" w:color="auto" w:fill="FFFFFF"/>
          </w:tcPr>
          <w:p w:rsidR="001E71F8" w:rsidRPr="004B5C35" w:rsidRDefault="001E71F8" w:rsidP="00AE7CB4">
            <w:pPr>
              <w:ind w:left="274"/>
              <w:jc w:val="both"/>
              <w:rPr>
                <w:rFonts w:asciiTheme="minorHAnsi" w:hAnsiTheme="minorHAnsi"/>
                <w:sz w:val="20"/>
                <w:lang w:val="bg-BG"/>
              </w:rPr>
            </w:pPr>
            <w:r w:rsidRPr="004B5C35">
              <w:rPr>
                <w:rFonts w:asciiTheme="minorHAnsi" w:hAnsiTheme="minorHAnsi"/>
                <w:sz w:val="20"/>
                <w:lang w:val="bg-BG"/>
              </w:rPr>
              <w:t xml:space="preserve">Акредитация или други подходи за </w:t>
            </w:r>
            <w:r w:rsidR="00AE7CB4" w:rsidRPr="004B5C35">
              <w:rPr>
                <w:rFonts w:asciiTheme="minorHAnsi" w:hAnsiTheme="minorHAnsi"/>
                <w:sz w:val="20"/>
                <w:lang w:val="bg-BG"/>
              </w:rPr>
              <w:t>признаване</w:t>
            </w:r>
          </w:p>
        </w:tc>
        <w:tc>
          <w:tcPr>
            <w:tcW w:w="1563"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2.1</w:t>
            </w:r>
          </w:p>
        </w:tc>
        <w:tc>
          <w:tcPr>
            <w:tcW w:w="1559"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5</w:t>
            </w:r>
          </w:p>
        </w:tc>
        <w:tc>
          <w:tcPr>
            <w:tcW w:w="4395" w:type="dxa"/>
            <w:vMerge/>
            <w:shd w:val="clear" w:color="auto" w:fill="FFFFFF"/>
          </w:tcPr>
          <w:p w:rsidR="001E71F8" w:rsidRPr="004B5C35" w:rsidRDefault="001E71F8" w:rsidP="00B80AFE">
            <w:pPr>
              <w:jc w:val="both"/>
              <w:rPr>
                <w:rFonts w:asciiTheme="minorHAnsi" w:hAnsiTheme="minorHAnsi"/>
                <w:sz w:val="20"/>
                <w:lang w:val="bg-BG"/>
              </w:rPr>
            </w:pPr>
          </w:p>
        </w:tc>
      </w:tr>
      <w:tr w:rsidR="001E71F8" w:rsidRPr="004B5C35" w:rsidTr="004B5C35">
        <w:tc>
          <w:tcPr>
            <w:tcW w:w="2623" w:type="dxa"/>
            <w:shd w:val="clear" w:color="auto" w:fill="FFFFFF"/>
          </w:tcPr>
          <w:p w:rsidR="001E71F8" w:rsidRPr="004B5C35" w:rsidRDefault="001E71F8" w:rsidP="00AE7CB4">
            <w:pPr>
              <w:jc w:val="both"/>
              <w:rPr>
                <w:rFonts w:asciiTheme="minorHAnsi" w:hAnsiTheme="minorHAnsi"/>
                <w:sz w:val="20"/>
                <w:lang w:val="bg-BG"/>
              </w:rPr>
            </w:pPr>
            <w:r w:rsidRPr="004B5C35">
              <w:rPr>
                <w:rFonts w:asciiTheme="minorHAnsi" w:hAnsiTheme="minorHAnsi"/>
                <w:sz w:val="20"/>
                <w:lang w:val="bg-BG"/>
              </w:rPr>
              <w:t xml:space="preserve">Проверка на данните </w:t>
            </w:r>
            <w:r w:rsidR="00AE7CB4" w:rsidRPr="004B5C35">
              <w:rPr>
                <w:rFonts w:asciiTheme="minorHAnsi" w:hAnsiTheme="minorHAnsi"/>
                <w:sz w:val="20"/>
                <w:lang w:val="bg-BG"/>
              </w:rPr>
              <w:t>з</w:t>
            </w:r>
            <w:r w:rsidRPr="004B5C35">
              <w:rPr>
                <w:rFonts w:asciiTheme="minorHAnsi" w:hAnsiTheme="minorHAnsi"/>
                <w:sz w:val="20"/>
                <w:lang w:val="bg-BG"/>
              </w:rPr>
              <w:t>а нови участници</w:t>
            </w:r>
          </w:p>
        </w:tc>
        <w:tc>
          <w:tcPr>
            <w:tcW w:w="1563" w:type="dxa"/>
            <w:shd w:val="clear" w:color="auto" w:fill="FFFFFF"/>
          </w:tcPr>
          <w:p w:rsidR="001E71F8" w:rsidRPr="004B5C35" w:rsidRDefault="00EB4C5B" w:rsidP="001E71F8">
            <w:pPr>
              <w:jc w:val="center"/>
              <w:rPr>
                <w:rFonts w:asciiTheme="minorHAnsi" w:hAnsiTheme="minorHAnsi"/>
                <w:sz w:val="20"/>
                <w:szCs w:val="10"/>
                <w:lang w:val="bg-BG"/>
              </w:rPr>
            </w:pPr>
            <w:r w:rsidRPr="004B5C35">
              <w:rPr>
                <w:rFonts w:asciiTheme="minorHAnsi" w:hAnsiTheme="minorHAnsi"/>
                <w:sz w:val="20"/>
                <w:szCs w:val="10"/>
                <w:lang w:val="bg-BG"/>
              </w:rPr>
              <w:t>-</w:t>
            </w:r>
          </w:p>
        </w:tc>
        <w:tc>
          <w:tcPr>
            <w:tcW w:w="1559"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3</w:t>
            </w:r>
          </w:p>
        </w:tc>
        <w:tc>
          <w:tcPr>
            <w:tcW w:w="4395" w:type="dxa"/>
            <w:shd w:val="clear" w:color="auto" w:fill="FFFFFF"/>
          </w:tcPr>
          <w:p w:rsidR="001E71F8" w:rsidRPr="004B5C35" w:rsidRDefault="001E71F8" w:rsidP="00AE7CB4">
            <w:pPr>
              <w:jc w:val="both"/>
              <w:rPr>
                <w:rFonts w:asciiTheme="minorHAnsi" w:hAnsiTheme="minorHAnsi"/>
                <w:sz w:val="20"/>
                <w:lang w:val="bg-BG"/>
              </w:rPr>
            </w:pPr>
            <w:r w:rsidRPr="004B5C35">
              <w:rPr>
                <w:rFonts w:asciiTheme="minorHAnsi" w:hAnsiTheme="minorHAnsi"/>
                <w:sz w:val="20"/>
                <w:lang w:val="bg-BG"/>
              </w:rPr>
              <w:t xml:space="preserve">Нов раздел, обясняващ какво се изисква от оператора да направи, за да кандидатства за безплатно разпределение за Нови </w:t>
            </w:r>
            <w:r w:rsidR="00AE7CB4" w:rsidRPr="004B5C35">
              <w:rPr>
                <w:rFonts w:asciiTheme="minorHAnsi" w:hAnsiTheme="minorHAnsi"/>
                <w:sz w:val="20"/>
                <w:lang w:val="bg-BG"/>
              </w:rPr>
              <w:t>участници</w:t>
            </w:r>
            <w:r w:rsidRPr="004B5C35">
              <w:rPr>
                <w:rFonts w:asciiTheme="minorHAnsi" w:hAnsiTheme="minorHAnsi"/>
                <w:sz w:val="20"/>
                <w:lang w:val="bg-BG"/>
              </w:rPr>
              <w:t xml:space="preserve">. Обърнете внимание, че </w:t>
            </w:r>
            <w:r w:rsidR="00AE7CB4" w:rsidRPr="004B5C35">
              <w:rPr>
                <w:rFonts w:asciiTheme="minorHAnsi" w:hAnsiTheme="minorHAnsi"/>
                <w:sz w:val="20"/>
                <w:lang w:val="bg-BG"/>
              </w:rPr>
              <w:t>определението за нов участник се е променило</w:t>
            </w:r>
            <w:r w:rsidRPr="004B5C35">
              <w:rPr>
                <w:rFonts w:asciiTheme="minorHAnsi" w:hAnsiTheme="minorHAnsi"/>
                <w:sz w:val="20"/>
                <w:lang w:val="bg-BG"/>
              </w:rPr>
              <w:t xml:space="preserve"> </w:t>
            </w:r>
            <w:r w:rsidR="00AE7CB4" w:rsidRPr="004B5C35">
              <w:rPr>
                <w:rFonts w:asciiTheme="minorHAnsi" w:hAnsiTheme="minorHAnsi"/>
                <w:sz w:val="20"/>
                <w:lang w:val="bg-BG"/>
              </w:rPr>
              <w:t xml:space="preserve">спрямо </w:t>
            </w:r>
            <w:r w:rsidRPr="004B5C35">
              <w:rPr>
                <w:rFonts w:asciiTheme="minorHAnsi" w:hAnsiTheme="minorHAnsi"/>
                <w:sz w:val="20"/>
                <w:lang w:val="bg-BG"/>
              </w:rPr>
              <w:t xml:space="preserve">версията </w:t>
            </w:r>
            <w:r w:rsidR="00AE7CB4" w:rsidRPr="004B5C35">
              <w:rPr>
                <w:rFonts w:asciiTheme="minorHAnsi" w:hAnsiTheme="minorHAnsi"/>
                <w:sz w:val="20"/>
                <w:lang w:val="bg-BG"/>
              </w:rPr>
              <w:t xml:space="preserve">от </w:t>
            </w:r>
            <w:r w:rsidRPr="004B5C35">
              <w:rPr>
                <w:rFonts w:asciiTheme="minorHAnsi" w:hAnsiTheme="minorHAnsi"/>
                <w:sz w:val="20"/>
                <w:lang w:val="bg-BG"/>
              </w:rPr>
              <w:t>2011</w:t>
            </w:r>
            <w:r w:rsidR="00AE7CB4" w:rsidRPr="004B5C35">
              <w:rPr>
                <w:rFonts w:asciiTheme="minorHAnsi" w:hAnsiTheme="minorHAnsi"/>
                <w:sz w:val="20"/>
                <w:lang w:val="bg-BG"/>
              </w:rPr>
              <w:t> </w:t>
            </w:r>
            <w:r w:rsidRPr="004B5C35">
              <w:rPr>
                <w:rFonts w:asciiTheme="minorHAnsi" w:hAnsiTheme="minorHAnsi"/>
                <w:sz w:val="20"/>
                <w:lang w:val="bg-BG"/>
              </w:rPr>
              <w:t>г.</w:t>
            </w:r>
            <w:r w:rsidRPr="004B5C35">
              <w:rPr>
                <w:sz w:val="20"/>
                <w:lang w:val="bg-BG"/>
              </w:rPr>
              <w:t xml:space="preserve"> </w:t>
            </w:r>
            <w:r w:rsidR="00AE7CB4" w:rsidRPr="004B5C35">
              <w:rPr>
                <w:rFonts w:asciiTheme="minorHAnsi" w:hAnsiTheme="minorHAnsi"/>
                <w:sz w:val="20"/>
                <w:lang w:val="bg-BG"/>
              </w:rPr>
              <w:t>Изискванията за проверка са същи</w:t>
            </w:r>
            <w:r w:rsidRPr="004B5C35">
              <w:rPr>
                <w:rFonts w:asciiTheme="minorHAnsi" w:hAnsiTheme="minorHAnsi"/>
                <w:sz w:val="20"/>
                <w:lang w:val="bg-BG"/>
              </w:rPr>
              <w:t>т</w:t>
            </w:r>
            <w:r w:rsidR="00AE7CB4" w:rsidRPr="004B5C35">
              <w:rPr>
                <w:rFonts w:asciiTheme="minorHAnsi" w:hAnsiTheme="minorHAnsi"/>
                <w:sz w:val="20"/>
                <w:lang w:val="bg-BG"/>
              </w:rPr>
              <w:t>е</w:t>
            </w:r>
            <w:r w:rsidRPr="004B5C35">
              <w:rPr>
                <w:rFonts w:asciiTheme="minorHAnsi" w:hAnsiTheme="minorHAnsi"/>
                <w:sz w:val="20"/>
                <w:lang w:val="bg-BG"/>
              </w:rPr>
              <w:t xml:space="preserve"> ка</w:t>
            </w:r>
            <w:r w:rsidR="00AE7CB4" w:rsidRPr="004B5C35">
              <w:rPr>
                <w:rFonts w:asciiTheme="minorHAnsi" w:hAnsiTheme="minorHAnsi"/>
                <w:sz w:val="20"/>
                <w:lang w:val="bg-BG"/>
              </w:rPr>
              <w:t>кто описани</w:t>
            </w:r>
            <w:r w:rsidRPr="004B5C35">
              <w:rPr>
                <w:rFonts w:asciiTheme="minorHAnsi" w:hAnsiTheme="minorHAnsi"/>
                <w:sz w:val="20"/>
                <w:lang w:val="bg-BG"/>
              </w:rPr>
              <w:t>т</w:t>
            </w:r>
            <w:r w:rsidR="00AE7CB4" w:rsidRPr="004B5C35">
              <w:rPr>
                <w:rFonts w:asciiTheme="minorHAnsi" w:hAnsiTheme="minorHAnsi"/>
                <w:sz w:val="20"/>
                <w:lang w:val="bg-BG"/>
              </w:rPr>
              <w:t>е</w:t>
            </w:r>
            <w:r w:rsidRPr="004B5C35">
              <w:rPr>
                <w:rFonts w:asciiTheme="minorHAnsi" w:hAnsiTheme="minorHAnsi"/>
                <w:sz w:val="20"/>
                <w:lang w:val="bg-BG"/>
              </w:rPr>
              <w:t xml:space="preserve"> в Раздел 5 </w:t>
            </w:r>
            <w:r w:rsidR="00AE7CB4" w:rsidRPr="004B5C35">
              <w:rPr>
                <w:rFonts w:asciiTheme="minorHAnsi" w:hAnsiTheme="minorHAnsi"/>
                <w:sz w:val="20"/>
                <w:lang w:val="bg-BG"/>
              </w:rPr>
              <w:t>от актуализираното Ръководство </w:t>
            </w:r>
            <w:r w:rsidRPr="004B5C35">
              <w:rPr>
                <w:rFonts w:asciiTheme="minorHAnsi" w:hAnsiTheme="minorHAnsi"/>
                <w:sz w:val="20"/>
                <w:lang w:val="bg-BG"/>
              </w:rPr>
              <w:t>4, с изключение на това, че валидирането на Плана относно методиката за мониторинг няма да се прилага.</w:t>
            </w:r>
          </w:p>
        </w:tc>
      </w:tr>
      <w:tr w:rsidR="001E71F8" w:rsidRPr="004B5C35" w:rsidTr="004B5C35">
        <w:tc>
          <w:tcPr>
            <w:tcW w:w="2623" w:type="dxa"/>
            <w:shd w:val="clear" w:color="auto" w:fill="FFFFFF"/>
            <w:vAlign w:val="center"/>
          </w:tcPr>
          <w:p w:rsidR="001E71F8" w:rsidRPr="004B5C35" w:rsidRDefault="001E71F8" w:rsidP="00B80AFE">
            <w:pPr>
              <w:jc w:val="both"/>
              <w:rPr>
                <w:rFonts w:asciiTheme="minorHAnsi" w:hAnsiTheme="minorHAnsi"/>
                <w:sz w:val="20"/>
                <w:lang w:val="bg-BG"/>
              </w:rPr>
            </w:pPr>
            <w:r w:rsidRPr="004B5C35">
              <w:rPr>
                <w:rFonts w:asciiTheme="minorHAnsi" w:hAnsiTheme="minorHAnsi"/>
                <w:sz w:val="20"/>
                <w:lang w:val="bg-BG"/>
              </w:rPr>
              <w:t xml:space="preserve">Проверка на годишните </w:t>
            </w:r>
            <w:r w:rsidR="00BA7A05">
              <w:rPr>
                <w:rFonts w:asciiTheme="minorHAnsi" w:hAnsiTheme="minorHAnsi"/>
                <w:sz w:val="20"/>
                <w:lang w:val="bg-BG"/>
              </w:rPr>
              <w:t>ниво на активност</w:t>
            </w:r>
          </w:p>
        </w:tc>
        <w:tc>
          <w:tcPr>
            <w:tcW w:w="1563"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w:t>
            </w:r>
          </w:p>
        </w:tc>
        <w:tc>
          <w:tcPr>
            <w:tcW w:w="1559"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4</w:t>
            </w:r>
          </w:p>
        </w:tc>
        <w:tc>
          <w:tcPr>
            <w:tcW w:w="4395" w:type="dxa"/>
            <w:shd w:val="clear" w:color="auto" w:fill="FFFFFF"/>
          </w:tcPr>
          <w:p w:rsidR="001E71F8" w:rsidRPr="004B5C35" w:rsidRDefault="001E71F8" w:rsidP="00AE7CB4">
            <w:pPr>
              <w:jc w:val="both"/>
              <w:rPr>
                <w:rFonts w:asciiTheme="minorHAnsi" w:hAnsiTheme="minorHAnsi"/>
                <w:sz w:val="20"/>
                <w:lang w:val="bg-BG"/>
              </w:rPr>
            </w:pPr>
            <w:r w:rsidRPr="004B5C35">
              <w:rPr>
                <w:rFonts w:asciiTheme="minorHAnsi" w:hAnsiTheme="minorHAnsi"/>
                <w:sz w:val="20"/>
                <w:lang w:val="bg-BG"/>
              </w:rPr>
              <w:t xml:space="preserve">Нов раздел. Понастоящем е празен и чака правилата за </w:t>
            </w:r>
            <w:r w:rsidR="00AE7CB4" w:rsidRPr="004B5C35">
              <w:rPr>
                <w:rFonts w:asciiTheme="minorHAnsi" w:hAnsiTheme="minorHAnsi"/>
                <w:sz w:val="20"/>
                <w:lang w:val="bg-BG"/>
              </w:rPr>
              <w:t xml:space="preserve">отчитане на ГДД (годишните </w:t>
            </w:r>
            <w:r w:rsidR="00BA7A05">
              <w:rPr>
                <w:rFonts w:asciiTheme="minorHAnsi" w:hAnsiTheme="minorHAnsi"/>
                <w:sz w:val="20"/>
                <w:lang w:val="bg-BG"/>
              </w:rPr>
              <w:t>ниво на активност</w:t>
            </w:r>
            <w:r w:rsidR="00AE7CB4" w:rsidRPr="004B5C35">
              <w:rPr>
                <w:rFonts w:asciiTheme="minorHAnsi" w:hAnsiTheme="minorHAnsi"/>
                <w:sz w:val="20"/>
                <w:lang w:val="bg-BG"/>
              </w:rPr>
              <w:t>)</w:t>
            </w:r>
            <w:r w:rsidRPr="004B5C35">
              <w:rPr>
                <w:rFonts w:asciiTheme="minorHAnsi" w:hAnsiTheme="minorHAnsi"/>
                <w:sz w:val="20"/>
                <w:lang w:val="bg-BG"/>
              </w:rPr>
              <w:t xml:space="preserve"> </w:t>
            </w:r>
          </w:p>
        </w:tc>
      </w:tr>
      <w:tr w:rsidR="001E71F8" w:rsidRPr="004B5C35" w:rsidTr="004B5C35">
        <w:tc>
          <w:tcPr>
            <w:tcW w:w="2623" w:type="dxa"/>
            <w:shd w:val="clear" w:color="auto" w:fill="FFFFFF"/>
            <w:vAlign w:val="center"/>
          </w:tcPr>
          <w:p w:rsidR="001E71F8" w:rsidRPr="004B5C35" w:rsidRDefault="001E71F8" w:rsidP="00B80AFE">
            <w:pPr>
              <w:jc w:val="both"/>
              <w:rPr>
                <w:rFonts w:asciiTheme="minorHAnsi" w:hAnsiTheme="minorHAnsi"/>
                <w:sz w:val="20"/>
                <w:lang w:val="bg-BG"/>
              </w:rPr>
            </w:pPr>
            <w:r w:rsidRPr="004B5C35">
              <w:rPr>
                <w:rFonts w:asciiTheme="minorHAnsi" w:hAnsiTheme="minorHAnsi"/>
                <w:sz w:val="20"/>
                <w:lang w:val="bg-BG"/>
              </w:rPr>
              <w:t xml:space="preserve">Акредитация на </w:t>
            </w:r>
            <w:r w:rsidR="00BA7A05">
              <w:rPr>
                <w:rFonts w:asciiTheme="minorHAnsi" w:hAnsiTheme="minorHAnsi"/>
                <w:sz w:val="20"/>
                <w:lang w:val="bg-BG"/>
              </w:rPr>
              <w:t>верификаторите</w:t>
            </w:r>
          </w:p>
        </w:tc>
        <w:tc>
          <w:tcPr>
            <w:tcW w:w="1563" w:type="dxa"/>
            <w:shd w:val="clear" w:color="auto" w:fill="FFFFFF"/>
            <w:vAlign w:val="center"/>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w:t>
            </w:r>
          </w:p>
        </w:tc>
        <w:tc>
          <w:tcPr>
            <w:tcW w:w="1559" w:type="dxa"/>
            <w:shd w:val="clear" w:color="auto" w:fill="FFFFFF"/>
            <w:vAlign w:val="center"/>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5</w:t>
            </w:r>
          </w:p>
        </w:tc>
        <w:tc>
          <w:tcPr>
            <w:tcW w:w="4395" w:type="dxa"/>
            <w:shd w:val="clear" w:color="auto" w:fill="FFFFFF"/>
            <w:vAlign w:val="center"/>
          </w:tcPr>
          <w:p w:rsidR="001E71F8" w:rsidRPr="004B5C35" w:rsidRDefault="001E71F8" w:rsidP="00B80AFE">
            <w:pPr>
              <w:jc w:val="both"/>
              <w:rPr>
                <w:rFonts w:asciiTheme="minorHAnsi" w:hAnsiTheme="minorHAnsi"/>
                <w:sz w:val="20"/>
                <w:lang w:val="bg-BG"/>
              </w:rPr>
            </w:pPr>
            <w:r w:rsidRPr="004B5C35">
              <w:rPr>
                <w:rFonts w:asciiTheme="minorHAnsi" w:hAnsiTheme="minorHAnsi"/>
                <w:sz w:val="20"/>
                <w:lang w:val="bg-BG"/>
              </w:rPr>
              <w:t xml:space="preserve">Нов раздел за акредитация по </w:t>
            </w:r>
            <w:r w:rsidR="00BA7A05">
              <w:rPr>
                <w:rFonts w:asciiTheme="minorHAnsi" w:hAnsiTheme="minorHAnsi"/>
                <w:sz w:val="20"/>
                <w:lang w:val="bg-BG"/>
              </w:rPr>
              <w:t>AVR2</w:t>
            </w:r>
            <w:r w:rsidRPr="004B5C35">
              <w:rPr>
                <w:rFonts w:asciiTheme="minorHAnsi" w:hAnsiTheme="minorHAnsi"/>
                <w:sz w:val="20"/>
                <w:lang w:val="bg-BG"/>
              </w:rPr>
              <w:t>: 2018</w:t>
            </w:r>
            <w:r w:rsidR="00AE7CB4" w:rsidRPr="004B5C35">
              <w:rPr>
                <w:rFonts w:asciiTheme="minorHAnsi" w:hAnsiTheme="minorHAnsi"/>
                <w:sz w:val="20"/>
                <w:lang w:val="bg-BG"/>
              </w:rPr>
              <w:t> г.</w:t>
            </w:r>
          </w:p>
        </w:tc>
      </w:tr>
      <w:tr w:rsidR="001E71F8" w:rsidRPr="004B5C35" w:rsidTr="004B5C35">
        <w:tc>
          <w:tcPr>
            <w:tcW w:w="2623" w:type="dxa"/>
            <w:shd w:val="clear" w:color="auto" w:fill="FFFFFF"/>
          </w:tcPr>
          <w:p w:rsidR="001E71F8" w:rsidRPr="004B5C35" w:rsidRDefault="001E71F8" w:rsidP="00AE7CB4">
            <w:pPr>
              <w:ind w:left="274"/>
              <w:jc w:val="both"/>
              <w:rPr>
                <w:rFonts w:asciiTheme="minorHAnsi" w:hAnsiTheme="minorHAnsi"/>
                <w:sz w:val="20"/>
                <w:lang w:val="bg-BG"/>
              </w:rPr>
            </w:pPr>
            <w:r w:rsidRPr="004B5C35">
              <w:rPr>
                <w:rFonts w:asciiTheme="minorHAnsi" w:hAnsiTheme="minorHAnsi"/>
                <w:sz w:val="20"/>
                <w:lang w:val="bg-BG"/>
              </w:rPr>
              <w:t>Акредитация</w:t>
            </w:r>
          </w:p>
        </w:tc>
        <w:tc>
          <w:tcPr>
            <w:tcW w:w="1563"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w:t>
            </w:r>
          </w:p>
        </w:tc>
        <w:tc>
          <w:tcPr>
            <w:tcW w:w="1559" w:type="dxa"/>
            <w:shd w:val="clear" w:color="auto" w:fill="FFFFFF"/>
          </w:tcPr>
          <w:p w:rsidR="001E71F8" w:rsidRPr="004B5C35" w:rsidRDefault="001E71F8" w:rsidP="001E71F8">
            <w:pPr>
              <w:jc w:val="center"/>
              <w:rPr>
                <w:rFonts w:asciiTheme="minorHAnsi" w:hAnsiTheme="minorHAnsi"/>
                <w:sz w:val="20"/>
                <w:lang w:val="bg-BG"/>
              </w:rPr>
            </w:pPr>
            <w:r w:rsidRPr="004B5C35">
              <w:rPr>
                <w:rFonts w:asciiTheme="minorHAnsi" w:hAnsiTheme="minorHAnsi"/>
                <w:sz w:val="20"/>
                <w:lang w:val="bg-BG"/>
              </w:rPr>
              <w:t>5.1</w:t>
            </w:r>
          </w:p>
        </w:tc>
        <w:tc>
          <w:tcPr>
            <w:tcW w:w="4395" w:type="dxa"/>
            <w:shd w:val="clear" w:color="auto" w:fill="FFFFFF"/>
            <w:vAlign w:val="bottom"/>
          </w:tcPr>
          <w:p w:rsidR="001E71F8" w:rsidRPr="004B5C35" w:rsidRDefault="001E71F8" w:rsidP="00642EF8">
            <w:pPr>
              <w:jc w:val="both"/>
              <w:rPr>
                <w:rFonts w:asciiTheme="minorHAnsi" w:hAnsiTheme="minorHAnsi"/>
                <w:sz w:val="20"/>
                <w:lang w:val="bg-BG"/>
              </w:rPr>
            </w:pPr>
            <w:r w:rsidRPr="004B5C35">
              <w:rPr>
                <w:rFonts w:asciiTheme="minorHAnsi" w:hAnsiTheme="minorHAnsi"/>
                <w:sz w:val="20"/>
                <w:lang w:val="bg-BG"/>
              </w:rPr>
              <w:t xml:space="preserve">Нов раздел, обясняващ, че правилата на </w:t>
            </w:r>
            <w:r w:rsidR="00BA7A05">
              <w:rPr>
                <w:rFonts w:asciiTheme="minorHAnsi" w:hAnsiTheme="minorHAnsi"/>
                <w:sz w:val="20"/>
                <w:lang w:val="bg-BG"/>
              </w:rPr>
              <w:t>AVR2</w:t>
            </w:r>
            <w:r w:rsidRPr="004B5C35">
              <w:rPr>
                <w:rFonts w:asciiTheme="minorHAnsi" w:hAnsiTheme="minorHAnsi"/>
                <w:sz w:val="20"/>
                <w:lang w:val="bg-BG"/>
              </w:rPr>
              <w:t>: 2018</w:t>
            </w:r>
            <w:r w:rsidR="00AE7CB4" w:rsidRPr="004B5C35">
              <w:rPr>
                <w:rFonts w:asciiTheme="minorHAnsi" w:hAnsiTheme="minorHAnsi"/>
                <w:sz w:val="20"/>
                <w:lang w:val="bg-BG"/>
              </w:rPr>
              <w:t> г.</w:t>
            </w:r>
            <w:r w:rsidRPr="004B5C35">
              <w:rPr>
                <w:rFonts w:asciiTheme="minorHAnsi" w:hAnsiTheme="minorHAnsi"/>
                <w:sz w:val="20"/>
                <w:lang w:val="bg-BG"/>
              </w:rPr>
              <w:t xml:space="preserve"> се прилагат за акредитация</w:t>
            </w:r>
            <w:r w:rsidR="00AE7CB4" w:rsidRPr="004B5C35">
              <w:rPr>
                <w:rFonts w:asciiTheme="minorHAnsi" w:hAnsiTheme="minorHAnsi"/>
                <w:sz w:val="20"/>
                <w:lang w:val="bg-BG"/>
              </w:rPr>
              <w:t xml:space="preserve"> по </w:t>
            </w:r>
            <w:r w:rsidR="00BA7A05">
              <w:rPr>
                <w:rFonts w:asciiTheme="minorHAnsi" w:hAnsiTheme="minorHAnsi"/>
                <w:sz w:val="20"/>
                <w:lang w:val="bg-BG"/>
              </w:rPr>
              <w:t>FAR</w:t>
            </w:r>
            <w:r w:rsidRPr="004B5C35">
              <w:rPr>
                <w:rFonts w:asciiTheme="minorHAnsi" w:hAnsiTheme="minorHAnsi"/>
                <w:sz w:val="20"/>
                <w:lang w:val="bg-BG"/>
              </w:rPr>
              <w:t xml:space="preserve">. </w:t>
            </w:r>
            <w:proofErr w:type="spellStart"/>
            <w:r w:rsidR="00BA7A05">
              <w:rPr>
                <w:rFonts w:asciiTheme="minorHAnsi" w:hAnsiTheme="minorHAnsi"/>
                <w:sz w:val="20"/>
                <w:lang w:val="bg-BG"/>
              </w:rPr>
              <w:t>Верификатори</w:t>
            </w:r>
            <w:proofErr w:type="spellEnd"/>
            <w:r w:rsidRPr="004B5C35">
              <w:rPr>
                <w:rFonts w:asciiTheme="minorHAnsi" w:hAnsiTheme="minorHAnsi"/>
                <w:sz w:val="20"/>
                <w:lang w:val="bg-BG"/>
              </w:rPr>
              <w:t xml:space="preserve">, които </w:t>
            </w:r>
            <w:r w:rsidR="00AE7CB4" w:rsidRPr="004B5C35">
              <w:rPr>
                <w:rFonts w:asciiTheme="minorHAnsi" w:hAnsiTheme="minorHAnsi"/>
                <w:sz w:val="20"/>
                <w:lang w:val="bg-BG"/>
              </w:rPr>
              <w:t xml:space="preserve">имат </w:t>
            </w:r>
            <w:r w:rsidRPr="004B5C35">
              <w:rPr>
                <w:rFonts w:asciiTheme="minorHAnsi" w:hAnsiTheme="minorHAnsi"/>
                <w:sz w:val="20"/>
                <w:lang w:val="bg-BG"/>
              </w:rPr>
              <w:t>Обхват</w:t>
            </w:r>
            <w:r w:rsidR="00AE7CB4" w:rsidRPr="004B5C35">
              <w:rPr>
                <w:rFonts w:asciiTheme="minorHAnsi" w:hAnsiTheme="minorHAnsi"/>
                <w:sz w:val="20"/>
                <w:lang w:val="bg-BG"/>
              </w:rPr>
              <w:t> </w:t>
            </w:r>
            <w:r w:rsidRPr="004B5C35">
              <w:rPr>
                <w:rFonts w:asciiTheme="minorHAnsi" w:hAnsiTheme="minorHAnsi"/>
                <w:sz w:val="20"/>
                <w:lang w:val="bg-BG"/>
              </w:rPr>
              <w:t xml:space="preserve">98, са акредитирани за провеждане на проверка </w:t>
            </w:r>
            <w:r w:rsidR="00AE7CB4" w:rsidRPr="004B5C35">
              <w:rPr>
                <w:rFonts w:asciiTheme="minorHAnsi" w:hAnsiTheme="minorHAnsi"/>
                <w:sz w:val="20"/>
                <w:lang w:val="bg-BG"/>
              </w:rPr>
              <w:t xml:space="preserve">по </w:t>
            </w:r>
            <w:r w:rsidR="00BA7A05">
              <w:rPr>
                <w:rFonts w:asciiTheme="minorHAnsi" w:hAnsiTheme="minorHAnsi"/>
                <w:sz w:val="20"/>
                <w:lang w:val="bg-BG"/>
              </w:rPr>
              <w:t>FAR</w:t>
            </w:r>
            <w:r w:rsidR="00AE7CB4" w:rsidRPr="004B5C35">
              <w:rPr>
                <w:rFonts w:asciiTheme="minorHAnsi" w:hAnsiTheme="minorHAnsi"/>
                <w:sz w:val="20"/>
                <w:lang w:val="bg-BG"/>
              </w:rPr>
              <w:t xml:space="preserve"> </w:t>
            </w:r>
            <w:r w:rsidRPr="004B5C35">
              <w:rPr>
                <w:rFonts w:asciiTheme="minorHAnsi" w:hAnsiTheme="minorHAnsi"/>
                <w:sz w:val="20"/>
                <w:lang w:val="bg-BG"/>
              </w:rPr>
              <w:t xml:space="preserve">при </w:t>
            </w:r>
            <w:r w:rsidR="00AE7CB4" w:rsidRPr="004B5C35">
              <w:rPr>
                <w:rFonts w:asciiTheme="minorHAnsi" w:hAnsiTheme="minorHAnsi"/>
                <w:sz w:val="20"/>
                <w:lang w:val="bg-BG"/>
              </w:rPr>
              <w:t xml:space="preserve">притежание на съответна акредитация за сектора и показване на техните НОА, че те имат компетентности в новите </w:t>
            </w:r>
            <w:r w:rsidR="00642EF8" w:rsidRPr="004B5C35">
              <w:rPr>
                <w:rFonts w:asciiTheme="minorHAnsi" w:hAnsiTheme="minorHAnsi"/>
                <w:sz w:val="20"/>
                <w:lang w:val="bg-BG"/>
              </w:rPr>
              <w:t xml:space="preserve">норми </w:t>
            </w:r>
            <w:r w:rsidR="00AE7CB4" w:rsidRPr="004B5C35">
              <w:rPr>
                <w:rFonts w:asciiTheme="minorHAnsi" w:hAnsiTheme="minorHAnsi"/>
                <w:sz w:val="20"/>
                <w:lang w:val="bg-BG"/>
              </w:rPr>
              <w:t xml:space="preserve">на </w:t>
            </w:r>
            <w:r w:rsidR="00BA7A05">
              <w:rPr>
                <w:rFonts w:asciiTheme="minorHAnsi" w:hAnsiTheme="minorHAnsi"/>
                <w:sz w:val="20"/>
                <w:lang w:val="bg-BG"/>
              </w:rPr>
              <w:t>FAR</w:t>
            </w:r>
            <w:r w:rsidR="00AE7CB4" w:rsidRPr="004B5C35">
              <w:rPr>
                <w:rFonts w:asciiTheme="minorHAnsi" w:hAnsiTheme="minorHAnsi"/>
                <w:sz w:val="20"/>
                <w:lang w:val="bg-BG"/>
              </w:rPr>
              <w:t xml:space="preserve"> и свързаните с тях </w:t>
            </w:r>
            <w:r w:rsidR="00642EF8" w:rsidRPr="004B5C35">
              <w:rPr>
                <w:rFonts w:asciiTheme="minorHAnsi" w:hAnsiTheme="minorHAnsi"/>
                <w:sz w:val="20"/>
                <w:lang w:val="bg-BG"/>
              </w:rPr>
              <w:t>ръководства</w:t>
            </w:r>
          </w:p>
        </w:tc>
      </w:tr>
      <w:tr w:rsidR="00642EF8" w:rsidRPr="004B5C35" w:rsidTr="004B5C35">
        <w:tc>
          <w:tcPr>
            <w:tcW w:w="2623" w:type="dxa"/>
            <w:vMerge w:val="restart"/>
            <w:shd w:val="clear" w:color="auto" w:fill="FFFFFF"/>
            <w:vAlign w:val="center"/>
          </w:tcPr>
          <w:p w:rsidR="00642EF8" w:rsidRPr="004B5C35" w:rsidRDefault="00642EF8" w:rsidP="008E116F">
            <w:pPr>
              <w:jc w:val="center"/>
              <w:rPr>
                <w:rFonts w:asciiTheme="minorHAnsi" w:hAnsiTheme="minorHAnsi"/>
                <w:b/>
                <w:sz w:val="20"/>
                <w:lang w:val="bg-BG"/>
              </w:rPr>
            </w:pPr>
            <w:r w:rsidRPr="004B5C35">
              <w:rPr>
                <w:rFonts w:asciiTheme="minorHAnsi" w:hAnsiTheme="minorHAnsi"/>
                <w:b/>
                <w:sz w:val="20"/>
                <w:lang w:val="bg-BG"/>
              </w:rPr>
              <w:t>Съдържание</w:t>
            </w:r>
          </w:p>
        </w:tc>
        <w:tc>
          <w:tcPr>
            <w:tcW w:w="3122" w:type="dxa"/>
            <w:gridSpan w:val="2"/>
            <w:shd w:val="clear" w:color="auto" w:fill="FFFFFF"/>
            <w:vAlign w:val="center"/>
          </w:tcPr>
          <w:p w:rsidR="00642EF8" w:rsidRPr="004B5C35" w:rsidRDefault="00642EF8" w:rsidP="008E116F">
            <w:pPr>
              <w:jc w:val="center"/>
              <w:rPr>
                <w:rFonts w:asciiTheme="minorHAnsi" w:hAnsiTheme="minorHAnsi"/>
                <w:b/>
                <w:sz w:val="20"/>
                <w:lang w:val="bg-BG"/>
              </w:rPr>
            </w:pPr>
            <w:r w:rsidRPr="004B5C35">
              <w:rPr>
                <w:rFonts w:asciiTheme="minorHAnsi" w:hAnsiTheme="minorHAnsi"/>
                <w:b/>
                <w:sz w:val="20"/>
                <w:lang w:val="bg-BG"/>
              </w:rPr>
              <w:t>Раздел в</w:t>
            </w:r>
          </w:p>
        </w:tc>
        <w:tc>
          <w:tcPr>
            <w:tcW w:w="4395" w:type="dxa"/>
            <w:shd w:val="clear" w:color="auto" w:fill="FFFFFF"/>
            <w:vAlign w:val="center"/>
          </w:tcPr>
          <w:p w:rsidR="00642EF8" w:rsidRPr="004B5C35" w:rsidRDefault="00642EF8" w:rsidP="008E116F">
            <w:pPr>
              <w:jc w:val="center"/>
              <w:rPr>
                <w:rFonts w:asciiTheme="minorHAnsi" w:hAnsiTheme="minorHAnsi"/>
                <w:b/>
                <w:sz w:val="20"/>
                <w:lang w:val="bg-BG"/>
              </w:rPr>
            </w:pPr>
            <w:r w:rsidRPr="004B5C35">
              <w:rPr>
                <w:rFonts w:asciiTheme="minorHAnsi" w:hAnsiTheme="minorHAnsi"/>
                <w:b/>
                <w:sz w:val="20"/>
                <w:lang w:val="bg-BG"/>
              </w:rPr>
              <w:t>Коментари</w:t>
            </w:r>
          </w:p>
        </w:tc>
      </w:tr>
      <w:tr w:rsidR="00642EF8" w:rsidRPr="004B5C35" w:rsidTr="004B5C35">
        <w:tc>
          <w:tcPr>
            <w:tcW w:w="2623" w:type="dxa"/>
            <w:vMerge/>
            <w:shd w:val="clear" w:color="auto" w:fill="FFFFFF"/>
            <w:vAlign w:val="center"/>
          </w:tcPr>
          <w:p w:rsidR="00642EF8" w:rsidRPr="004B5C35" w:rsidRDefault="00642EF8" w:rsidP="008E116F">
            <w:pPr>
              <w:jc w:val="center"/>
              <w:rPr>
                <w:rFonts w:asciiTheme="minorHAnsi" w:hAnsiTheme="minorHAnsi"/>
                <w:b/>
                <w:sz w:val="20"/>
                <w:lang w:val="bg-BG"/>
              </w:rPr>
            </w:pPr>
          </w:p>
        </w:tc>
        <w:tc>
          <w:tcPr>
            <w:tcW w:w="1563" w:type="dxa"/>
            <w:shd w:val="clear" w:color="auto" w:fill="FFFFFF"/>
            <w:vAlign w:val="center"/>
          </w:tcPr>
          <w:p w:rsidR="00642EF8" w:rsidRPr="004B5C35" w:rsidRDefault="00642EF8" w:rsidP="008E116F">
            <w:pPr>
              <w:jc w:val="center"/>
              <w:rPr>
                <w:rFonts w:asciiTheme="minorHAnsi" w:hAnsiTheme="minorHAnsi"/>
                <w:b/>
                <w:sz w:val="20"/>
                <w:lang w:val="bg-BG"/>
              </w:rPr>
            </w:pPr>
            <w:r w:rsidRPr="004B5C35">
              <w:rPr>
                <w:rFonts w:asciiTheme="minorHAnsi" w:hAnsiTheme="minorHAnsi"/>
                <w:b/>
                <w:sz w:val="20"/>
                <w:lang w:val="bg-BG"/>
              </w:rPr>
              <w:t>Ръководство 4 от 2011 г.</w:t>
            </w:r>
          </w:p>
        </w:tc>
        <w:tc>
          <w:tcPr>
            <w:tcW w:w="1559" w:type="dxa"/>
            <w:shd w:val="clear" w:color="auto" w:fill="FFFFFF"/>
            <w:vAlign w:val="center"/>
          </w:tcPr>
          <w:p w:rsidR="00642EF8" w:rsidRPr="004B5C35" w:rsidRDefault="00642EF8" w:rsidP="008E116F">
            <w:pPr>
              <w:jc w:val="center"/>
              <w:rPr>
                <w:rFonts w:asciiTheme="minorHAnsi" w:hAnsiTheme="minorHAnsi"/>
                <w:b/>
                <w:sz w:val="20"/>
                <w:lang w:val="bg-BG"/>
              </w:rPr>
            </w:pPr>
            <w:r w:rsidRPr="004B5C35">
              <w:rPr>
                <w:rFonts w:asciiTheme="minorHAnsi" w:hAnsiTheme="minorHAnsi"/>
                <w:b/>
                <w:sz w:val="20"/>
                <w:lang w:val="bg-BG"/>
              </w:rPr>
              <w:t>Ръководство 4 от 2019 г.</w:t>
            </w:r>
          </w:p>
        </w:tc>
        <w:tc>
          <w:tcPr>
            <w:tcW w:w="4395" w:type="dxa"/>
            <w:shd w:val="clear" w:color="auto" w:fill="FFFFFF"/>
            <w:vAlign w:val="center"/>
          </w:tcPr>
          <w:p w:rsidR="00642EF8" w:rsidRPr="004B5C35" w:rsidRDefault="00642EF8" w:rsidP="008E116F">
            <w:pPr>
              <w:jc w:val="center"/>
              <w:rPr>
                <w:rFonts w:asciiTheme="minorHAnsi" w:hAnsiTheme="minorHAnsi"/>
                <w:b/>
                <w:sz w:val="20"/>
                <w:szCs w:val="10"/>
                <w:lang w:val="bg-BG"/>
              </w:rPr>
            </w:pPr>
          </w:p>
        </w:tc>
      </w:tr>
      <w:tr w:rsidR="00B80AFE" w:rsidRPr="004B5C35" w:rsidTr="004B5C35">
        <w:tc>
          <w:tcPr>
            <w:tcW w:w="2623" w:type="dxa"/>
            <w:shd w:val="clear" w:color="auto" w:fill="FFFFFF"/>
          </w:tcPr>
          <w:p w:rsidR="00B80AFE" w:rsidRPr="004B5C35" w:rsidRDefault="00B80AFE" w:rsidP="00642EF8">
            <w:pPr>
              <w:ind w:left="274"/>
              <w:jc w:val="both"/>
              <w:rPr>
                <w:rFonts w:asciiTheme="minorHAnsi" w:hAnsiTheme="minorHAnsi"/>
                <w:sz w:val="20"/>
                <w:szCs w:val="20"/>
                <w:lang w:val="bg-BG"/>
              </w:rPr>
            </w:pPr>
            <w:r w:rsidRPr="004B5C35">
              <w:rPr>
                <w:rFonts w:asciiTheme="minorHAnsi" w:hAnsiTheme="minorHAnsi"/>
                <w:sz w:val="20"/>
                <w:szCs w:val="20"/>
                <w:lang w:val="bg-BG"/>
              </w:rPr>
              <w:t>И</w:t>
            </w:r>
            <w:r w:rsidR="00642EF8" w:rsidRPr="004B5C35">
              <w:rPr>
                <w:rFonts w:asciiTheme="minorHAnsi" w:hAnsiTheme="minorHAnsi"/>
                <w:sz w:val="20"/>
                <w:szCs w:val="20"/>
                <w:lang w:val="bg-BG"/>
              </w:rPr>
              <w:t>зисквания за компетентността</w:t>
            </w:r>
            <w:r w:rsidRPr="004B5C35">
              <w:rPr>
                <w:rFonts w:asciiTheme="minorHAnsi" w:hAnsiTheme="minorHAnsi"/>
                <w:sz w:val="20"/>
                <w:szCs w:val="20"/>
                <w:lang w:val="bg-BG"/>
              </w:rPr>
              <w:t xml:space="preserve"> на </w:t>
            </w:r>
            <w:r w:rsidR="00BA7A05">
              <w:rPr>
                <w:rFonts w:asciiTheme="minorHAnsi" w:hAnsiTheme="minorHAnsi"/>
                <w:sz w:val="20"/>
                <w:szCs w:val="20"/>
                <w:lang w:val="bg-BG"/>
              </w:rPr>
              <w:t>верификаторите</w:t>
            </w:r>
          </w:p>
        </w:tc>
        <w:tc>
          <w:tcPr>
            <w:tcW w:w="1563" w:type="dxa"/>
            <w:shd w:val="clear" w:color="auto" w:fill="FFFFFF"/>
          </w:tcPr>
          <w:p w:rsidR="00B80AFE" w:rsidRPr="004B5C35" w:rsidRDefault="00B80AFE" w:rsidP="00642EF8">
            <w:pPr>
              <w:jc w:val="center"/>
              <w:rPr>
                <w:rFonts w:asciiTheme="minorHAnsi" w:hAnsiTheme="minorHAnsi"/>
                <w:sz w:val="20"/>
                <w:szCs w:val="20"/>
                <w:lang w:val="bg-BG"/>
              </w:rPr>
            </w:pPr>
            <w:r w:rsidRPr="004B5C35">
              <w:rPr>
                <w:rFonts w:asciiTheme="minorHAnsi" w:hAnsiTheme="minorHAnsi"/>
                <w:sz w:val="20"/>
                <w:szCs w:val="20"/>
                <w:lang w:val="bg-BG"/>
              </w:rPr>
              <w:t>2.2</w:t>
            </w:r>
          </w:p>
        </w:tc>
        <w:tc>
          <w:tcPr>
            <w:tcW w:w="1559" w:type="dxa"/>
            <w:shd w:val="clear" w:color="auto" w:fill="FFFFFF"/>
          </w:tcPr>
          <w:p w:rsidR="00B80AFE" w:rsidRPr="004B5C35" w:rsidRDefault="00B80AFE" w:rsidP="00642EF8">
            <w:pPr>
              <w:jc w:val="center"/>
              <w:rPr>
                <w:rFonts w:asciiTheme="minorHAnsi" w:hAnsiTheme="minorHAnsi"/>
                <w:sz w:val="20"/>
                <w:szCs w:val="20"/>
                <w:lang w:val="bg-BG"/>
              </w:rPr>
            </w:pPr>
            <w:r w:rsidRPr="004B5C35">
              <w:rPr>
                <w:rFonts w:asciiTheme="minorHAnsi" w:hAnsiTheme="minorHAnsi"/>
                <w:sz w:val="20"/>
                <w:szCs w:val="20"/>
                <w:lang w:val="bg-BG"/>
              </w:rPr>
              <w:t>5.2</w:t>
            </w:r>
          </w:p>
        </w:tc>
        <w:tc>
          <w:tcPr>
            <w:tcW w:w="4395" w:type="dxa"/>
            <w:shd w:val="clear" w:color="auto" w:fill="FFFFFF"/>
          </w:tcPr>
          <w:p w:rsidR="00B80AFE" w:rsidRPr="004B5C35" w:rsidRDefault="00B80AFE" w:rsidP="00642EF8">
            <w:pPr>
              <w:jc w:val="both"/>
              <w:rPr>
                <w:rFonts w:asciiTheme="minorHAnsi" w:hAnsiTheme="minorHAnsi"/>
                <w:sz w:val="20"/>
                <w:szCs w:val="20"/>
                <w:lang w:val="bg-BG"/>
              </w:rPr>
            </w:pPr>
            <w:r w:rsidRPr="004B5C35">
              <w:rPr>
                <w:rFonts w:asciiTheme="minorHAnsi" w:hAnsiTheme="minorHAnsi"/>
                <w:sz w:val="20"/>
                <w:szCs w:val="20"/>
                <w:lang w:val="bg-BG"/>
              </w:rPr>
              <w:t>*Този раздел е актуализиран, за да отрази промените в правилата и насоките след събирането на данни за 2011</w:t>
            </w:r>
            <w:r w:rsidR="00642EF8" w:rsidRPr="004B5C35">
              <w:rPr>
                <w:rFonts w:asciiTheme="minorHAnsi" w:hAnsiTheme="minorHAnsi"/>
                <w:sz w:val="20"/>
                <w:szCs w:val="20"/>
                <w:lang w:val="bg-BG"/>
              </w:rPr>
              <w:t> </w:t>
            </w:r>
            <w:r w:rsidRPr="004B5C35">
              <w:rPr>
                <w:rFonts w:asciiTheme="minorHAnsi" w:hAnsiTheme="minorHAnsi"/>
                <w:sz w:val="20"/>
                <w:szCs w:val="20"/>
                <w:lang w:val="bg-BG"/>
              </w:rPr>
              <w:t>г. и очертава примери за конкретните изисквания за компете</w:t>
            </w:r>
            <w:r w:rsidR="00642EF8" w:rsidRPr="004B5C35">
              <w:rPr>
                <w:rFonts w:asciiTheme="minorHAnsi" w:hAnsiTheme="minorHAnsi"/>
                <w:sz w:val="20"/>
                <w:szCs w:val="20"/>
                <w:lang w:val="bg-BG"/>
              </w:rPr>
              <w:t>нтност, необходими за проверка</w:t>
            </w:r>
            <w:r w:rsidRPr="004B5C35">
              <w:rPr>
                <w:rFonts w:asciiTheme="minorHAnsi" w:hAnsiTheme="minorHAnsi"/>
                <w:sz w:val="20"/>
                <w:szCs w:val="20"/>
                <w:lang w:val="bg-BG"/>
              </w:rPr>
              <w:t xml:space="preserve"> </w:t>
            </w:r>
            <w:r w:rsidR="00642EF8" w:rsidRPr="004B5C35">
              <w:rPr>
                <w:rFonts w:asciiTheme="minorHAnsi" w:hAnsiTheme="minorHAnsi"/>
                <w:sz w:val="20"/>
                <w:szCs w:val="20"/>
                <w:lang w:val="bg-BG"/>
              </w:rPr>
              <w:t xml:space="preserve">по </w:t>
            </w:r>
            <w:r w:rsidR="00BA7A05">
              <w:rPr>
                <w:rFonts w:asciiTheme="minorHAnsi" w:hAnsiTheme="minorHAnsi"/>
                <w:sz w:val="20"/>
                <w:szCs w:val="20"/>
                <w:lang w:val="bg-BG"/>
              </w:rPr>
              <w:t>FAR</w:t>
            </w:r>
            <w:r w:rsidRPr="004B5C35">
              <w:rPr>
                <w:rFonts w:asciiTheme="minorHAnsi" w:hAnsiTheme="minorHAnsi"/>
                <w:sz w:val="20"/>
                <w:szCs w:val="20"/>
                <w:lang w:val="bg-BG"/>
              </w:rPr>
              <w:t xml:space="preserve">, които допълват изискванията за компетентност в </w:t>
            </w:r>
            <w:r w:rsidR="00BA7A05">
              <w:rPr>
                <w:rFonts w:asciiTheme="minorHAnsi" w:hAnsiTheme="minorHAnsi"/>
                <w:sz w:val="20"/>
                <w:szCs w:val="20"/>
                <w:lang w:val="bg-BG"/>
              </w:rPr>
              <w:t>AVR2</w:t>
            </w:r>
            <w:r w:rsidRPr="004B5C35">
              <w:rPr>
                <w:rFonts w:asciiTheme="minorHAnsi" w:hAnsiTheme="minorHAnsi"/>
                <w:sz w:val="20"/>
                <w:szCs w:val="20"/>
                <w:lang w:val="bg-BG"/>
              </w:rPr>
              <w:t xml:space="preserve">. Той също така </w:t>
            </w:r>
            <w:r w:rsidR="00642EF8" w:rsidRPr="004B5C35">
              <w:rPr>
                <w:rFonts w:asciiTheme="minorHAnsi" w:hAnsiTheme="minorHAnsi"/>
                <w:sz w:val="20"/>
                <w:szCs w:val="20"/>
                <w:lang w:val="bg-BG"/>
              </w:rPr>
              <w:t xml:space="preserve">препраща към </w:t>
            </w:r>
            <w:r w:rsidRPr="004B5C35">
              <w:rPr>
                <w:rFonts w:asciiTheme="minorHAnsi" w:hAnsiTheme="minorHAnsi"/>
                <w:sz w:val="20"/>
                <w:szCs w:val="20"/>
                <w:lang w:val="bg-BG"/>
              </w:rPr>
              <w:t xml:space="preserve">раздел 7.2 за по-подробни примери за компетентност на </w:t>
            </w:r>
            <w:r w:rsidR="00BA7A05">
              <w:rPr>
                <w:rFonts w:asciiTheme="minorHAnsi" w:hAnsiTheme="minorHAnsi"/>
                <w:sz w:val="20"/>
                <w:szCs w:val="20"/>
                <w:lang w:val="bg-BG"/>
              </w:rPr>
              <w:t>верификатора</w:t>
            </w:r>
            <w:r w:rsidRPr="004B5C35">
              <w:rPr>
                <w:rFonts w:asciiTheme="minorHAnsi" w:hAnsiTheme="minorHAnsi"/>
                <w:sz w:val="20"/>
                <w:szCs w:val="20"/>
                <w:lang w:val="bg-BG"/>
              </w:rPr>
              <w:t xml:space="preserve"> във връзка с </w:t>
            </w:r>
            <w:r w:rsidR="00BA7A05">
              <w:rPr>
                <w:rFonts w:asciiTheme="minorHAnsi" w:hAnsiTheme="minorHAnsi"/>
                <w:sz w:val="20"/>
                <w:szCs w:val="20"/>
                <w:lang w:val="bg-BG"/>
              </w:rPr>
              <w:t>FAR</w:t>
            </w:r>
          </w:p>
        </w:tc>
      </w:tr>
      <w:tr w:rsidR="00B80AFE" w:rsidRPr="004B5C35" w:rsidTr="004B5C35">
        <w:tc>
          <w:tcPr>
            <w:tcW w:w="2623" w:type="dxa"/>
            <w:shd w:val="clear" w:color="auto" w:fill="FFFFFF"/>
          </w:tcPr>
          <w:p w:rsidR="00B80AFE" w:rsidRPr="004B5C35" w:rsidRDefault="00B80AFE" w:rsidP="00642EF8">
            <w:pPr>
              <w:ind w:left="274"/>
              <w:jc w:val="both"/>
              <w:rPr>
                <w:rFonts w:asciiTheme="minorHAnsi" w:hAnsiTheme="minorHAnsi"/>
                <w:sz w:val="20"/>
                <w:szCs w:val="20"/>
                <w:lang w:val="bg-BG"/>
              </w:rPr>
            </w:pPr>
            <w:r w:rsidRPr="004B5C35">
              <w:rPr>
                <w:rFonts w:asciiTheme="minorHAnsi" w:hAnsiTheme="minorHAnsi"/>
                <w:sz w:val="20"/>
                <w:szCs w:val="20"/>
                <w:lang w:val="bg-BG"/>
              </w:rPr>
              <w:t xml:space="preserve">Изисквания за </w:t>
            </w:r>
            <w:r w:rsidR="00642EF8" w:rsidRPr="004B5C35">
              <w:rPr>
                <w:rFonts w:asciiTheme="minorHAnsi" w:hAnsiTheme="minorHAnsi"/>
                <w:sz w:val="20"/>
                <w:szCs w:val="20"/>
                <w:lang w:val="bg-BG"/>
              </w:rPr>
              <w:t xml:space="preserve">безпристрастност </w:t>
            </w:r>
            <w:r w:rsidRPr="004B5C35">
              <w:rPr>
                <w:rFonts w:asciiTheme="minorHAnsi" w:hAnsiTheme="minorHAnsi"/>
                <w:sz w:val="20"/>
                <w:szCs w:val="20"/>
                <w:lang w:val="bg-BG"/>
              </w:rPr>
              <w:t xml:space="preserve">на </w:t>
            </w:r>
            <w:r w:rsidR="00BA7A05">
              <w:rPr>
                <w:rFonts w:asciiTheme="minorHAnsi" w:hAnsiTheme="minorHAnsi"/>
                <w:sz w:val="20"/>
                <w:szCs w:val="20"/>
                <w:lang w:val="bg-BG"/>
              </w:rPr>
              <w:t>верификаторите</w:t>
            </w:r>
          </w:p>
        </w:tc>
        <w:tc>
          <w:tcPr>
            <w:tcW w:w="1563" w:type="dxa"/>
            <w:shd w:val="clear" w:color="auto" w:fill="FFFFFF"/>
          </w:tcPr>
          <w:p w:rsidR="00B80AFE" w:rsidRPr="004B5C35" w:rsidRDefault="00B80AFE" w:rsidP="00642EF8">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642EF8">
            <w:pPr>
              <w:jc w:val="center"/>
              <w:rPr>
                <w:rFonts w:asciiTheme="minorHAnsi" w:hAnsiTheme="minorHAnsi"/>
                <w:sz w:val="20"/>
                <w:szCs w:val="20"/>
                <w:lang w:val="bg-BG"/>
              </w:rPr>
            </w:pPr>
            <w:r w:rsidRPr="004B5C35">
              <w:rPr>
                <w:rFonts w:asciiTheme="minorHAnsi" w:hAnsiTheme="minorHAnsi"/>
                <w:sz w:val="20"/>
                <w:szCs w:val="20"/>
                <w:lang w:val="bg-BG"/>
              </w:rPr>
              <w:t>5.3</w:t>
            </w:r>
          </w:p>
        </w:tc>
        <w:tc>
          <w:tcPr>
            <w:tcW w:w="4395" w:type="dxa"/>
            <w:shd w:val="clear" w:color="auto" w:fill="FFFFFF"/>
          </w:tcPr>
          <w:p w:rsidR="00B80AFE" w:rsidRPr="004B5C35" w:rsidRDefault="00B80AFE" w:rsidP="00642EF8">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в който се подчертава, че </w:t>
            </w:r>
            <w:r w:rsidR="00642EF8" w:rsidRPr="004B5C35">
              <w:rPr>
                <w:rFonts w:asciiTheme="minorHAnsi" w:hAnsiTheme="minorHAnsi"/>
                <w:sz w:val="20"/>
                <w:szCs w:val="20"/>
                <w:lang w:val="bg-BG"/>
              </w:rPr>
              <w:t xml:space="preserve">изискванията на </w:t>
            </w:r>
            <w:r w:rsidR="00BA7A05">
              <w:rPr>
                <w:rFonts w:asciiTheme="minorHAnsi" w:hAnsiTheme="minorHAnsi"/>
                <w:sz w:val="20"/>
                <w:szCs w:val="20"/>
                <w:lang w:val="bg-BG"/>
              </w:rPr>
              <w:t>AVR2</w:t>
            </w:r>
            <w:r w:rsidRPr="004B5C35">
              <w:rPr>
                <w:rFonts w:asciiTheme="minorHAnsi" w:hAnsiTheme="minorHAnsi"/>
                <w:sz w:val="20"/>
                <w:szCs w:val="20"/>
                <w:lang w:val="bg-BG"/>
              </w:rPr>
              <w:t xml:space="preserve"> </w:t>
            </w:r>
            <w:r w:rsidR="00642EF8" w:rsidRPr="004B5C35">
              <w:rPr>
                <w:rFonts w:asciiTheme="minorHAnsi" w:hAnsiTheme="minorHAnsi"/>
                <w:sz w:val="20"/>
                <w:szCs w:val="20"/>
                <w:lang w:val="bg-BG"/>
              </w:rPr>
              <w:t xml:space="preserve">за </w:t>
            </w:r>
            <w:r w:rsidRPr="004B5C35">
              <w:rPr>
                <w:rFonts w:asciiTheme="minorHAnsi" w:hAnsiTheme="minorHAnsi"/>
                <w:sz w:val="20"/>
                <w:szCs w:val="20"/>
                <w:lang w:val="bg-BG"/>
              </w:rPr>
              <w:t>безпристрастност се прилага</w:t>
            </w:r>
            <w:r w:rsidR="00642EF8" w:rsidRPr="004B5C35">
              <w:rPr>
                <w:rFonts w:asciiTheme="minorHAnsi" w:hAnsiTheme="minorHAnsi"/>
                <w:sz w:val="20"/>
                <w:szCs w:val="20"/>
                <w:lang w:val="bg-BG"/>
              </w:rPr>
              <w:t>т</w:t>
            </w:r>
            <w:r w:rsidRPr="004B5C35">
              <w:rPr>
                <w:rFonts w:asciiTheme="minorHAnsi" w:hAnsiTheme="minorHAnsi"/>
                <w:sz w:val="20"/>
                <w:szCs w:val="20"/>
                <w:lang w:val="bg-BG"/>
              </w:rPr>
              <w:t xml:space="preserve"> </w:t>
            </w:r>
            <w:r w:rsidR="00642EF8" w:rsidRPr="004B5C35">
              <w:rPr>
                <w:rFonts w:asciiTheme="minorHAnsi" w:hAnsiTheme="minorHAnsi"/>
                <w:sz w:val="20"/>
                <w:szCs w:val="20"/>
                <w:lang w:val="bg-BG"/>
              </w:rPr>
              <w:t xml:space="preserve">за </w:t>
            </w:r>
            <w:r w:rsidRPr="004B5C35">
              <w:rPr>
                <w:rFonts w:asciiTheme="minorHAnsi" w:hAnsiTheme="minorHAnsi"/>
                <w:sz w:val="20"/>
                <w:szCs w:val="20"/>
                <w:lang w:val="bg-BG"/>
              </w:rPr>
              <w:t>проверка</w:t>
            </w:r>
            <w:r w:rsidR="00642EF8" w:rsidRPr="004B5C35">
              <w:rPr>
                <w:rFonts w:asciiTheme="minorHAnsi" w:hAnsiTheme="minorHAnsi"/>
                <w:sz w:val="20"/>
                <w:szCs w:val="20"/>
                <w:lang w:val="bg-BG"/>
              </w:rPr>
              <w:t xml:space="preserve"> по </w:t>
            </w:r>
            <w:r w:rsidR="00BA7A05">
              <w:rPr>
                <w:rFonts w:asciiTheme="minorHAnsi" w:hAnsiTheme="minorHAnsi"/>
                <w:sz w:val="20"/>
                <w:szCs w:val="20"/>
                <w:lang w:val="bg-BG"/>
              </w:rPr>
              <w:t>FAR</w:t>
            </w:r>
            <w:r w:rsidRPr="004B5C35">
              <w:rPr>
                <w:rFonts w:asciiTheme="minorHAnsi" w:hAnsiTheme="minorHAnsi"/>
                <w:sz w:val="20"/>
                <w:szCs w:val="20"/>
                <w:lang w:val="bg-BG"/>
              </w:rPr>
              <w:t>.</w:t>
            </w:r>
          </w:p>
        </w:tc>
      </w:tr>
      <w:tr w:rsidR="00B80AFE" w:rsidRPr="004B5C35" w:rsidTr="004B5C35">
        <w:tc>
          <w:tcPr>
            <w:tcW w:w="2623" w:type="dxa"/>
            <w:shd w:val="clear" w:color="auto" w:fill="FFFFFF"/>
          </w:tcPr>
          <w:p w:rsidR="00B80AFE" w:rsidRPr="004B5C35" w:rsidRDefault="00B80AFE" w:rsidP="00642EF8">
            <w:pPr>
              <w:ind w:left="274"/>
              <w:jc w:val="both"/>
              <w:rPr>
                <w:rFonts w:asciiTheme="minorHAnsi" w:hAnsiTheme="minorHAnsi"/>
                <w:sz w:val="20"/>
                <w:szCs w:val="20"/>
                <w:lang w:val="bg-BG"/>
              </w:rPr>
            </w:pPr>
            <w:r w:rsidRPr="004B5C35">
              <w:rPr>
                <w:rFonts w:asciiTheme="minorHAnsi" w:hAnsiTheme="minorHAnsi"/>
                <w:sz w:val="20"/>
                <w:szCs w:val="20"/>
                <w:lang w:val="bg-BG"/>
              </w:rPr>
              <w:t>Изисквания за обмен на информация</w:t>
            </w:r>
          </w:p>
        </w:tc>
        <w:tc>
          <w:tcPr>
            <w:tcW w:w="1563" w:type="dxa"/>
            <w:shd w:val="clear" w:color="auto" w:fill="FFFFFF"/>
          </w:tcPr>
          <w:p w:rsidR="00B80AFE" w:rsidRPr="004B5C35" w:rsidRDefault="00B80AFE" w:rsidP="00642EF8">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642EF8">
            <w:pPr>
              <w:jc w:val="center"/>
              <w:rPr>
                <w:rFonts w:asciiTheme="minorHAnsi" w:hAnsiTheme="minorHAnsi"/>
                <w:sz w:val="20"/>
                <w:szCs w:val="20"/>
                <w:lang w:val="bg-BG"/>
              </w:rPr>
            </w:pPr>
            <w:r w:rsidRPr="004B5C35">
              <w:rPr>
                <w:rFonts w:asciiTheme="minorHAnsi" w:hAnsiTheme="minorHAnsi"/>
                <w:sz w:val="20"/>
                <w:szCs w:val="20"/>
                <w:lang w:val="bg-BG"/>
              </w:rPr>
              <w:t>5.4</w:t>
            </w:r>
          </w:p>
        </w:tc>
        <w:tc>
          <w:tcPr>
            <w:tcW w:w="4395" w:type="dxa"/>
            <w:shd w:val="clear" w:color="auto" w:fill="FFFFFF"/>
          </w:tcPr>
          <w:p w:rsidR="00B80AFE" w:rsidRPr="004B5C35" w:rsidRDefault="00B80AFE" w:rsidP="00642EF8">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в който се подчертава че изискванията </w:t>
            </w:r>
            <w:r w:rsidR="00642EF8" w:rsidRPr="004B5C35">
              <w:rPr>
                <w:rFonts w:asciiTheme="minorHAnsi" w:hAnsiTheme="minorHAnsi"/>
                <w:sz w:val="20"/>
                <w:szCs w:val="20"/>
                <w:lang w:val="bg-BG"/>
              </w:rPr>
              <w:t xml:space="preserve">на </w:t>
            </w:r>
            <w:r w:rsidR="00BA7A05">
              <w:rPr>
                <w:rFonts w:asciiTheme="minorHAnsi" w:hAnsiTheme="minorHAnsi"/>
                <w:sz w:val="20"/>
                <w:szCs w:val="20"/>
                <w:lang w:val="bg-BG"/>
              </w:rPr>
              <w:t>AVR2</w:t>
            </w:r>
            <w:r w:rsidR="00642EF8" w:rsidRPr="004B5C35">
              <w:rPr>
                <w:rFonts w:asciiTheme="minorHAnsi" w:hAnsiTheme="minorHAnsi"/>
                <w:sz w:val="20"/>
                <w:szCs w:val="20"/>
                <w:lang w:val="bg-BG"/>
              </w:rPr>
              <w:t xml:space="preserve"> </w:t>
            </w:r>
            <w:r w:rsidRPr="004B5C35">
              <w:rPr>
                <w:rFonts w:asciiTheme="minorHAnsi" w:hAnsiTheme="minorHAnsi"/>
                <w:sz w:val="20"/>
                <w:szCs w:val="20"/>
                <w:lang w:val="bg-BG"/>
              </w:rPr>
              <w:t>за обмен на инфо</w:t>
            </w:r>
            <w:r w:rsidR="00642EF8" w:rsidRPr="004B5C35">
              <w:rPr>
                <w:rFonts w:asciiTheme="minorHAnsi" w:hAnsiTheme="minorHAnsi"/>
                <w:sz w:val="20"/>
                <w:szCs w:val="20"/>
                <w:lang w:val="bg-BG"/>
              </w:rPr>
              <w:t>рмация се прилагат за проверка</w:t>
            </w:r>
            <w:r w:rsidRPr="004B5C35">
              <w:rPr>
                <w:rFonts w:asciiTheme="minorHAnsi" w:hAnsiTheme="minorHAnsi"/>
                <w:sz w:val="20"/>
                <w:szCs w:val="20"/>
                <w:lang w:val="bg-BG"/>
              </w:rPr>
              <w:t xml:space="preserve"> </w:t>
            </w:r>
            <w:r w:rsidR="00642EF8" w:rsidRPr="004B5C35">
              <w:rPr>
                <w:rFonts w:asciiTheme="minorHAnsi" w:hAnsiTheme="minorHAnsi"/>
                <w:sz w:val="20"/>
                <w:szCs w:val="20"/>
                <w:lang w:val="bg-BG"/>
              </w:rPr>
              <w:t xml:space="preserve">по </w:t>
            </w:r>
            <w:r w:rsidR="00BA7A05">
              <w:rPr>
                <w:rFonts w:asciiTheme="minorHAnsi" w:hAnsiTheme="minorHAnsi"/>
                <w:sz w:val="20"/>
                <w:szCs w:val="20"/>
                <w:lang w:val="bg-BG"/>
              </w:rPr>
              <w:t>FAR</w:t>
            </w:r>
            <w:r w:rsidR="00642EF8" w:rsidRPr="004B5C35">
              <w:rPr>
                <w:rFonts w:asciiTheme="minorHAnsi" w:hAnsiTheme="minorHAnsi"/>
                <w:sz w:val="20"/>
                <w:szCs w:val="20"/>
                <w:lang w:val="bg-BG"/>
              </w:rPr>
              <w:t>.</w:t>
            </w:r>
          </w:p>
        </w:tc>
      </w:tr>
      <w:tr w:rsidR="00B80AFE" w:rsidRPr="004B5C35" w:rsidTr="004B5C35">
        <w:tc>
          <w:tcPr>
            <w:tcW w:w="2623" w:type="dxa"/>
            <w:shd w:val="clear" w:color="auto" w:fill="FFFFFF"/>
            <w:vAlign w:val="center"/>
          </w:tcPr>
          <w:p w:rsidR="00B80AFE" w:rsidRPr="004B5C35" w:rsidRDefault="00B80AFE" w:rsidP="00B80AFE">
            <w:pPr>
              <w:jc w:val="both"/>
              <w:rPr>
                <w:rFonts w:asciiTheme="minorHAnsi" w:hAnsiTheme="minorHAnsi"/>
                <w:sz w:val="20"/>
                <w:szCs w:val="20"/>
                <w:lang w:val="bg-BG"/>
              </w:rPr>
            </w:pPr>
            <w:r w:rsidRPr="004B5C35">
              <w:rPr>
                <w:rFonts w:asciiTheme="minorHAnsi" w:hAnsiTheme="minorHAnsi"/>
                <w:sz w:val="20"/>
                <w:szCs w:val="20"/>
                <w:lang w:val="bg-BG"/>
              </w:rPr>
              <w:t>Процеса на проверка</w:t>
            </w:r>
          </w:p>
        </w:tc>
        <w:tc>
          <w:tcPr>
            <w:tcW w:w="1563" w:type="dxa"/>
            <w:shd w:val="clear" w:color="auto" w:fill="FFFFFF"/>
            <w:vAlign w:val="center"/>
          </w:tcPr>
          <w:p w:rsidR="00B80AFE" w:rsidRPr="004B5C35" w:rsidRDefault="00B80AFE" w:rsidP="00642EF8">
            <w:pPr>
              <w:jc w:val="center"/>
              <w:rPr>
                <w:rFonts w:asciiTheme="minorHAnsi" w:hAnsiTheme="minorHAnsi"/>
                <w:sz w:val="20"/>
                <w:szCs w:val="20"/>
                <w:lang w:val="bg-BG"/>
              </w:rPr>
            </w:pPr>
            <w:r w:rsidRPr="004B5C35">
              <w:rPr>
                <w:rFonts w:asciiTheme="minorHAnsi" w:hAnsiTheme="minorHAnsi"/>
                <w:sz w:val="20"/>
                <w:szCs w:val="20"/>
                <w:lang w:val="bg-BG"/>
              </w:rPr>
              <w:t>3</w:t>
            </w:r>
          </w:p>
        </w:tc>
        <w:tc>
          <w:tcPr>
            <w:tcW w:w="1559" w:type="dxa"/>
            <w:shd w:val="clear" w:color="auto" w:fill="FFFFFF"/>
            <w:vAlign w:val="center"/>
          </w:tcPr>
          <w:p w:rsidR="00B80AFE" w:rsidRPr="004B5C35" w:rsidRDefault="00B80AFE" w:rsidP="00642EF8">
            <w:pPr>
              <w:jc w:val="center"/>
              <w:rPr>
                <w:rFonts w:asciiTheme="minorHAnsi" w:hAnsiTheme="minorHAnsi"/>
                <w:sz w:val="20"/>
                <w:szCs w:val="20"/>
                <w:lang w:val="bg-BG"/>
              </w:rPr>
            </w:pPr>
            <w:r w:rsidRPr="004B5C35">
              <w:rPr>
                <w:rFonts w:asciiTheme="minorHAnsi" w:hAnsiTheme="minorHAnsi"/>
                <w:sz w:val="20"/>
                <w:szCs w:val="20"/>
                <w:lang w:val="bg-BG"/>
              </w:rPr>
              <w:t>6</w:t>
            </w:r>
          </w:p>
        </w:tc>
        <w:tc>
          <w:tcPr>
            <w:tcW w:w="4395" w:type="dxa"/>
            <w:shd w:val="clear" w:color="auto" w:fill="FFFFFF"/>
          </w:tcPr>
          <w:p w:rsidR="00B80AFE" w:rsidRPr="004B5C35" w:rsidRDefault="00B80AFE" w:rsidP="00B80AFE">
            <w:pPr>
              <w:jc w:val="both"/>
              <w:rPr>
                <w:rFonts w:asciiTheme="minorHAnsi" w:hAnsiTheme="minorHAnsi"/>
                <w:sz w:val="20"/>
                <w:szCs w:val="20"/>
                <w:lang w:val="bg-BG"/>
              </w:rPr>
            </w:pPr>
          </w:p>
        </w:tc>
      </w:tr>
      <w:tr w:rsidR="00B80AFE" w:rsidRPr="004B5C35" w:rsidTr="004B5C35">
        <w:tc>
          <w:tcPr>
            <w:tcW w:w="2623" w:type="dxa"/>
            <w:shd w:val="clear" w:color="auto" w:fill="FFFFFF"/>
          </w:tcPr>
          <w:p w:rsidR="00B80AFE" w:rsidRPr="004B5C35" w:rsidRDefault="00B80AFE" w:rsidP="00642EF8">
            <w:pPr>
              <w:ind w:left="274"/>
              <w:jc w:val="both"/>
              <w:rPr>
                <w:rFonts w:asciiTheme="minorHAnsi" w:hAnsiTheme="minorHAnsi"/>
                <w:sz w:val="20"/>
                <w:szCs w:val="20"/>
                <w:lang w:val="bg-BG"/>
              </w:rPr>
            </w:pPr>
            <w:r w:rsidRPr="004B5C35">
              <w:rPr>
                <w:rFonts w:asciiTheme="minorHAnsi" w:hAnsiTheme="minorHAnsi"/>
                <w:sz w:val="20"/>
                <w:szCs w:val="20"/>
                <w:lang w:val="bg-BG"/>
              </w:rPr>
              <w:t>Основен подход</w:t>
            </w:r>
          </w:p>
        </w:tc>
        <w:tc>
          <w:tcPr>
            <w:tcW w:w="1563" w:type="dxa"/>
            <w:shd w:val="clear" w:color="auto" w:fill="FFFFFF"/>
          </w:tcPr>
          <w:p w:rsidR="00B80AFE" w:rsidRPr="004B5C35" w:rsidRDefault="00B80AFE" w:rsidP="00642EF8">
            <w:pPr>
              <w:jc w:val="center"/>
              <w:rPr>
                <w:rFonts w:asciiTheme="minorHAnsi" w:hAnsiTheme="minorHAnsi"/>
                <w:sz w:val="20"/>
                <w:szCs w:val="20"/>
                <w:lang w:val="bg-BG"/>
              </w:rPr>
            </w:pPr>
            <w:r w:rsidRPr="004B5C35">
              <w:rPr>
                <w:rFonts w:asciiTheme="minorHAnsi" w:hAnsiTheme="minorHAnsi"/>
                <w:sz w:val="20"/>
                <w:szCs w:val="20"/>
                <w:lang w:val="bg-BG"/>
              </w:rPr>
              <w:t>3.1</w:t>
            </w:r>
          </w:p>
        </w:tc>
        <w:tc>
          <w:tcPr>
            <w:tcW w:w="1559" w:type="dxa"/>
            <w:shd w:val="clear" w:color="auto" w:fill="FFFFFF"/>
          </w:tcPr>
          <w:p w:rsidR="00B80AFE" w:rsidRPr="004B5C35" w:rsidRDefault="00B80AFE" w:rsidP="00642EF8">
            <w:pPr>
              <w:jc w:val="center"/>
              <w:rPr>
                <w:rFonts w:asciiTheme="minorHAnsi" w:hAnsiTheme="minorHAnsi"/>
                <w:sz w:val="20"/>
                <w:szCs w:val="20"/>
                <w:lang w:val="bg-BG"/>
              </w:rPr>
            </w:pPr>
            <w:r w:rsidRPr="004B5C35">
              <w:rPr>
                <w:rFonts w:asciiTheme="minorHAnsi" w:hAnsiTheme="minorHAnsi"/>
                <w:sz w:val="20"/>
                <w:szCs w:val="20"/>
                <w:lang w:val="bg-BG"/>
              </w:rPr>
              <w:t>6.1</w:t>
            </w:r>
          </w:p>
        </w:tc>
        <w:tc>
          <w:tcPr>
            <w:tcW w:w="4395" w:type="dxa"/>
            <w:shd w:val="clear" w:color="auto" w:fill="FFFFFF"/>
          </w:tcPr>
          <w:p w:rsidR="00B80AFE" w:rsidRPr="004B5C35" w:rsidRDefault="00B80AFE" w:rsidP="00642EF8">
            <w:pPr>
              <w:jc w:val="both"/>
              <w:rPr>
                <w:rFonts w:asciiTheme="minorHAnsi" w:hAnsiTheme="minorHAnsi"/>
                <w:sz w:val="20"/>
                <w:szCs w:val="20"/>
                <w:lang w:val="bg-BG"/>
              </w:rPr>
            </w:pPr>
            <w:r w:rsidRPr="004B5C35">
              <w:rPr>
                <w:rFonts w:asciiTheme="minorHAnsi" w:hAnsiTheme="minorHAnsi"/>
                <w:sz w:val="20"/>
                <w:szCs w:val="20"/>
                <w:lang w:val="bg-BG"/>
              </w:rPr>
              <w:t>* Актуализиран, за да се отрази ф</w:t>
            </w:r>
            <w:r w:rsidR="00642EF8" w:rsidRPr="004B5C35">
              <w:rPr>
                <w:rFonts w:asciiTheme="minorHAnsi" w:hAnsiTheme="minorHAnsi"/>
                <w:sz w:val="20"/>
                <w:szCs w:val="20"/>
                <w:lang w:val="bg-BG"/>
              </w:rPr>
              <w:t>актът, че проверката на данните за безплатно</w:t>
            </w:r>
            <w:r w:rsidRPr="004B5C35">
              <w:rPr>
                <w:rFonts w:asciiTheme="minorHAnsi" w:hAnsiTheme="minorHAnsi"/>
                <w:sz w:val="20"/>
                <w:szCs w:val="20"/>
                <w:lang w:val="bg-BG"/>
              </w:rPr>
              <w:t xml:space="preserve"> разпределение </w:t>
            </w:r>
            <w:r w:rsidR="00642EF8" w:rsidRPr="004B5C35">
              <w:rPr>
                <w:rFonts w:asciiTheme="minorHAnsi" w:hAnsiTheme="minorHAnsi"/>
                <w:sz w:val="20"/>
                <w:szCs w:val="20"/>
                <w:lang w:val="bg-BG"/>
              </w:rPr>
              <w:t xml:space="preserve">е </w:t>
            </w:r>
            <w:r w:rsidRPr="004B5C35">
              <w:rPr>
                <w:rFonts w:asciiTheme="minorHAnsi" w:hAnsiTheme="minorHAnsi"/>
                <w:sz w:val="20"/>
                <w:szCs w:val="20"/>
                <w:lang w:val="bg-BG"/>
              </w:rPr>
              <w:t>п</w:t>
            </w:r>
            <w:r w:rsidR="00642EF8" w:rsidRPr="004B5C35">
              <w:rPr>
                <w:rFonts w:asciiTheme="minorHAnsi" w:hAnsiTheme="minorHAnsi"/>
                <w:sz w:val="20"/>
                <w:szCs w:val="20"/>
                <w:lang w:val="bg-BG"/>
              </w:rPr>
              <w:t xml:space="preserve">риведена </w:t>
            </w:r>
            <w:r w:rsidRPr="004B5C35">
              <w:rPr>
                <w:rFonts w:asciiTheme="minorHAnsi" w:hAnsiTheme="minorHAnsi"/>
                <w:sz w:val="20"/>
                <w:szCs w:val="20"/>
                <w:lang w:val="bg-BG"/>
              </w:rPr>
              <w:t xml:space="preserve">в режим </w:t>
            </w:r>
            <w:r w:rsidR="00642EF8" w:rsidRPr="004B5C35">
              <w:rPr>
                <w:rFonts w:asciiTheme="minorHAnsi" w:hAnsiTheme="minorHAnsi"/>
                <w:sz w:val="20"/>
                <w:szCs w:val="20"/>
                <w:lang w:val="bg-BG"/>
              </w:rPr>
              <w:t xml:space="preserve">съгласно </w:t>
            </w:r>
            <w:r w:rsidR="00BA7A05">
              <w:rPr>
                <w:rFonts w:asciiTheme="minorHAnsi" w:hAnsiTheme="minorHAnsi"/>
                <w:sz w:val="20"/>
                <w:szCs w:val="20"/>
                <w:lang w:val="bg-BG"/>
              </w:rPr>
              <w:t>AVR2</w:t>
            </w:r>
            <w:r w:rsidRPr="004B5C35">
              <w:rPr>
                <w:rFonts w:asciiTheme="minorHAnsi" w:hAnsiTheme="minorHAnsi"/>
                <w:sz w:val="20"/>
                <w:szCs w:val="20"/>
                <w:lang w:val="bg-BG"/>
              </w:rPr>
              <w:t>: 2018</w:t>
            </w:r>
            <w:r w:rsidR="00642EF8" w:rsidRPr="004B5C35">
              <w:rPr>
                <w:rFonts w:asciiTheme="minorHAnsi" w:hAnsiTheme="minorHAnsi"/>
                <w:sz w:val="20"/>
                <w:szCs w:val="20"/>
                <w:lang w:val="bg-BG"/>
              </w:rPr>
              <w:t> г</w:t>
            </w:r>
            <w:r w:rsidRPr="004B5C35">
              <w:rPr>
                <w:rFonts w:asciiTheme="minorHAnsi" w:hAnsiTheme="minorHAnsi"/>
                <w:sz w:val="20"/>
                <w:szCs w:val="20"/>
                <w:lang w:val="bg-BG"/>
              </w:rPr>
              <w:t xml:space="preserve">. Разделът напомня на </w:t>
            </w:r>
            <w:r w:rsidR="00BA7A05">
              <w:rPr>
                <w:rFonts w:asciiTheme="minorHAnsi" w:hAnsiTheme="minorHAnsi"/>
                <w:sz w:val="20"/>
                <w:szCs w:val="20"/>
                <w:lang w:val="bg-BG"/>
              </w:rPr>
              <w:t>верификаторите</w:t>
            </w:r>
            <w:r w:rsidRPr="004B5C35">
              <w:rPr>
                <w:rFonts w:asciiTheme="minorHAnsi" w:hAnsiTheme="minorHAnsi"/>
                <w:sz w:val="20"/>
                <w:szCs w:val="20"/>
                <w:lang w:val="bg-BG"/>
              </w:rPr>
              <w:t xml:space="preserve">, че работата им се извършва на ниво подинсталация, а в случая с </w:t>
            </w:r>
            <w:r w:rsidR="00642EF8" w:rsidRPr="004B5C35">
              <w:rPr>
                <w:rFonts w:asciiTheme="minorHAnsi" w:hAnsiTheme="minorHAnsi"/>
                <w:sz w:val="20"/>
                <w:szCs w:val="20"/>
                <w:lang w:val="bg-BG"/>
              </w:rPr>
              <w:t>показателите за продукти</w:t>
            </w:r>
            <w:r w:rsidRPr="004B5C35">
              <w:rPr>
                <w:rFonts w:asciiTheme="minorHAnsi" w:hAnsiTheme="minorHAnsi"/>
                <w:sz w:val="20"/>
                <w:szCs w:val="20"/>
                <w:lang w:val="bg-BG"/>
              </w:rPr>
              <w:t xml:space="preserve"> и топлин</w:t>
            </w:r>
            <w:r w:rsidR="00642EF8" w:rsidRPr="004B5C35">
              <w:rPr>
                <w:rFonts w:asciiTheme="minorHAnsi" w:hAnsiTheme="minorHAnsi"/>
                <w:sz w:val="20"/>
                <w:szCs w:val="20"/>
                <w:lang w:val="bg-BG"/>
              </w:rPr>
              <w:t>н</w:t>
            </w:r>
            <w:r w:rsidRPr="004B5C35">
              <w:rPr>
                <w:rFonts w:asciiTheme="minorHAnsi" w:hAnsiTheme="minorHAnsi"/>
                <w:sz w:val="20"/>
                <w:szCs w:val="20"/>
                <w:lang w:val="bg-BG"/>
              </w:rPr>
              <w:t xml:space="preserve">ата </w:t>
            </w:r>
            <w:r w:rsidR="00642EF8" w:rsidRPr="004B5C35">
              <w:rPr>
                <w:rFonts w:asciiTheme="minorHAnsi" w:hAnsiTheme="minorHAnsi"/>
                <w:sz w:val="20"/>
                <w:szCs w:val="20"/>
                <w:lang w:val="bg-BG"/>
              </w:rPr>
              <w:t xml:space="preserve">енергия </w:t>
            </w:r>
            <w:r w:rsidRPr="004B5C35">
              <w:rPr>
                <w:rFonts w:asciiTheme="minorHAnsi" w:hAnsiTheme="minorHAnsi"/>
                <w:sz w:val="20"/>
                <w:szCs w:val="20"/>
                <w:lang w:val="bg-BG"/>
              </w:rPr>
              <w:t xml:space="preserve">данните ще бъдат различни от тези, покрити от </w:t>
            </w:r>
            <w:r w:rsidR="00642EF8" w:rsidRPr="004B5C35">
              <w:rPr>
                <w:rFonts w:asciiTheme="minorHAnsi" w:hAnsiTheme="minorHAnsi"/>
                <w:sz w:val="20"/>
                <w:szCs w:val="20"/>
                <w:lang w:val="bg-BG"/>
              </w:rPr>
              <w:t xml:space="preserve">годишната проверка на </w:t>
            </w:r>
            <w:r w:rsidRPr="004B5C35">
              <w:rPr>
                <w:rFonts w:asciiTheme="minorHAnsi" w:hAnsiTheme="minorHAnsi"/>
                <w:sz w:val="20"/>
                <w:szCs w:val="20"/>
                <w:lang w:val="bg-BG"/>
              </w:rPr>
              <w:t>ниво</w:t>
            </w:r>
            <w:r w:rsidR="00642EF8" w:rsidRPr="004B5C35">
              <w:rPr>
                <w:rFonts w:asciiTheme="minorHAnsi" w:hAnsiTheme="minorHAnsi"/>
                <w:sz w:val="20"/>
                <w:szCs w:val="20"/>
                <w:lang w:val="bg-BG"/>
              </w:rPr>
              <w:t>то</w:t>
            </w:r>
            <w:r w:rsidRPr="004B5C35">
              <w:rPr>
                <w:rFonts w:asciiTheme="minorHAnsi" w:hAnsiTheme="minorHAnsi"/>
                <w:sz w:val="20"/>
                <w:szCs w:val="20"/>
                <w:lang w:val="bg-BG"/>
              </w:rPr>
              <w:t xml:space="preserve"> на емисии</w:t>
            </w:r>
            <w:r w:rsidR="00642EF8" w:rsidRPr="004B5C35">
              <w:rPr>
                <w:rFonts w:asciiTheme="minorHAnsi" w:hAnsiTheme="minorHAnsi"/>
                <w:sz w:val="20"/>
                <w:szCs w:val="20"/>
                <w:lang w:val="bg-BG"/>
              </w:rPr>
              <w:t xml:space="preserve"> на инсталацията</w:t>
            </w:r>
            <w:r w:rsidRPr="004B5C35">
              <w:rPr>
                <w:rFonts w:asciiTheme="minorHAnsi" w:hAnsiTheme="minorHAnsi"/>
                <w:sz w:val="20"/>
                <w:szCs w:val="20"/>
                <w:lang w:val="bg-BG"/>
              </w:rPr>
              <w:t>.</w:t>
            </w:r>
          </w:p>
        </w:tc>
      </w:tr>
      <w:tr w:rsidR="00B80AFE" w:rsidRPr="004B5C35" w:rsidTr="004B5C35">
        <w:tc>
          <w:tcPr>
            <w:tcW w:w="2623" w:type="dxa"/>
            <w:shd w:val="clear" w:color="auto" w:fill="FFFFFF"/>
          </w:tcPr>
          <w:p w:rsidR="00B80AFE" w:rsidRPr="004B5C35" w:rsidRDefault="00B80AFE" w:rsidP="00642EF8">
            <w:pPr>
              <w:ind w:left="557"/>
              <w:jc w:val="both"/>
              <w:rPr>
                <w:rFonts w:asciiTheme="minorHAnsi" w:hAnsiTheme="minorHAnsi"/>
                <w:sz w:val="20"/>
                <w:szCs w:val="20"/>
                <w:lang w:val="bg-BG"/>
              </w:rPr>
            </w:pPr>
            <w:r w:rsidRPr="004B5C35">
              <w:rPr>
                <w:rFonts w:asciiTheme="minorHAnsi" w:hAnsiTheme="minorHAnsi"/>
                <w:sz w:val="20"/>
                <w:szCs w:val="20"/>
                <w:lang w:val="bg-BG"/>
              </w:rPr>
              <w:t>Преддоговорни задължения</w:t>
            </w:r>
          </w:p>
          <w:p w:rsidR="00B80AFE" w:rsidRPr="004B5C35" w:rsidRDefault="00B80AFE" w:rsidP="00B80AFE">
            <w:pPr>
              <w:jc w:val="both"/>
              <w:rPr>
                <w:rFonts w:asciiTheme="minorHAnsi" w:hAnsiTheme="minorHAnsi"/>
                <w:sz w:val="20"/>
                <w:szCs w:val="20"/>
                <w:lang w:val="bg-BG"/>
              </w:rPr>
            </w:pPr>
          </w:p>
        </w:tc>
        <w:tc>
          <w:tcPr>
            <w:tcW w:w="1563" w:type="dxa"/>
            <w:shd w:val="clear" w:color="auto" w:fill="FFFFFF"/>
          </w:tcPr>
          <w:p w:rsidR="00B80AFE" w:rsidRPr="004B5C35" w:rsidRDefault="00EB4C5B" w:rsidP="00642EF8">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642EF8">
            <w:pPr>
              <w:jc w:val="center"/>
              <w:rPr>
                <w:rFonts w:asciiTheme="minorHAnsi" w:hAnsiTheme="minorHAnsi"/>
                <w:sz w:val="20"/>
                <w:szCs w:val="20"/>
                <w:lang w:val="bg-BG"/>
              </w:rPr>
            </w:pPr>
            <w:r w:rsidRPr="004B5C35">
              <w:rPr>
                <w:rFonts w:asciiTheme="minorHAnsi" w:hAnsiTheme="minorHAnsi"/>
                <w:sz w:val="20"/>
                <w:szCs w:val="20"/>
                <w:lang w:val="bg-BG"/>
              </w:rPr>
              <w:t>6.1.1</w:t>
            </w:r>
          </w:p>
        </w:tc>
        <w:tc>
          <w:tcPr>
            <w:tcW w:w="4395" w:type="dxa"/>
            <w:shd w:val="clear" w:color="auto" w:fill="FFFFFF"/>
          </w:tcPr>
          <w:p w:rsidR="00B80AFE" w:rsidRPr="004B5C35" w:rsidRDefault="00B80AFE" w:rsidP="00B80AFE">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отразяващ изискванията на </w:t>
            </w:r>
            <w:r w:rsidR="00BA7A05">
              <w:rPr>
                <w:rFonts w:asciiTheme="minorHAnsi" w:hAnsiTheme="minorHAnsi"/>
                <w:sz w:val="20"/>
                <w:szCs w:val="20"/>
                <w:lang w:val="bg-BG"/>
              </w:rPr>
              <w:t>AVR2</w:t>
            </w:r>
            <w:r w:rsidRPr="004B5C35">
              <w:rPr>
                <w:rFonts w:asciiTheme="minorHAnsi" w:hAnsiTheme="minorHAnsi"/>
                <w:sz w:val="20"/>
                <w:szCs w:val="20"/>
                <w:lang w:val="bg-BG"/>
              </w:rPr>
              <w:t>: 2018</w:t>
            </w:r>
            <w:r w:rsidR="00642EF8" w:rsidRPr="004B5C35">
              <w:rPr>
                <w:rFonts w:asciiTheme="minorHAnsi" w:hAnsiTheme="minorHAnsi"/>
                <w:sz w:val="20"/>
                <w:szCs w:val="20"/>
                <w:lang w:val="bg-BG"/>
              </w:rPr>
              <w:t> г.</w:t>
            </w:r>
            <w:r w:rsidRPr="004B5C35">
              <w:rPr>
                <w:rFonts w:asciiTheme="minorHAnsi" w:hAnsiTheme="minorHAnsi"/>
                <w:sz w:val="20"/>
                <w:szCs w:val="20"/>
                <w:lang w:val="bg-BG"/>
              </w:rPr>
              <w:t xml:space="preserve"> във връзка с оценка дали </w:t>
            </w:r>
            <w:proofErr w:type="spellStart"/>
            <w:r w:rsidR="00BA7A05">
              <w:rPr>
                <w:rFonts w:asciiTheme="minorHAnsi" w:hAnsiTheme="minorHAnsi"/>
                <w:sz w:val="20"/>
                <w:szCs w:val="20"/>
                <w:lang w:val="bg-BG"/>
              </w:rPr>
              <w:t>верификаторът</w:t>
            </w:r>
            <w:proofErr w:type="spellEnd"/>
            <w:r w:rsidRPr="004B5C35">
              <w:rPr>
                <w:rFonts w:asciiTheme="minorHAnsi" w:hAnsiTheme="minorHAnsi"/>
                <w:sz w:val="20"/>
                <w:szCs w:val="20"/>
                <w:lang w:val="bg-BG"/>
              </w:rPr>
              <w:t xml:space="preserve"> може да поеме конкретен дог</w:t>
            </w:r>
            <w:r w:rsidR="00642EF8" w:rsidRPr="004B5C35">
              <w:rPr>
                <w:rFonts w:asciiTheme="minorHAnsi" w:hAnsiTheme="minorHAnsi"/>
                <w:sz w:val="20"/>
                <w:szCs w:val="20"/>
                <w:lang w:val="bg-BG"/>
              </w:rPr>
              <w:t>овор за проверка; и предоставящ</w:t>
            </w:r>
            <w:r w:rsidRPr="004B5C35">
              <w:rPr>
                <w:rFonts w:asciiTheme="minorHAnsi" w:hAnsiTheme="minorHAnsi"/>
                <w:sz w:val="20"/>
                <w:szCs w:val="20"/>
                <w:lang w:val="bg-BG"/>
              </w:rPr>
              <w:t xml:space="preserve"> примери </w:t>
            </w:r>
            <w:r w:rsidR="00642EF8" w:rsidRPr="004B5C35">
              <w:rPr>
                <w:rFonts w:asciiTheme="minorHAnsi" w:hAnsiTheme="minorHAnsi"/>
                <w:sz w:val="20"/>
                <w:szCs w:val="20"/>
                <w:lang w:val="bg-BG"/>
              </w:rPr>
              <w:t>з</w:t>
            </w:r>
            <w:r w:rsidRPr="004B5C35">
              <w:rPr>
                <w:rFonts w:asciiTheme="minorHAnsi" w:hAnsiTheme="minorHAnsi"/>
                <w:sz w:val="20"/>
                <w:szCs w:val="20"/>
                <w:lang w:val="bg-BG"/>
              </w:rPr>
              <w:t xml:space="preserve">а документите, които </w:t>
            </w:r>
            <w:r w:rsidR="00642EF8" w:rsidRPr="004B5C35">
              <w:rPr>
                <w:rFonts w:asciiTheme="minorHAnsi" w:hAnsiTheme="minorHAnsi"/>
                <w:sz w:val="20"/>
                <w:szCs w:val="20"/>
                <w:lang w:val="bg-BG"/>
              </w:rPr>
              <w:t>операторът трябва да предостави</w:t>
            </w:r>
            <w:r w:rsidRPr="004B5C35">
              <w:rPr>
                <w:rFonts w:asciiTheme="minorHAnsi" w:hAnsiTheme="minorHAnsi"/>
                <w:sz w:val="20"/>
                <w:szCs w:val="20"/>
                <w:lang w:val="bg-BG"/>
              </w:rPr>
              <w:t xml:space="preserve"> в подкрепа на тази оценка.</w:t>
            </w:r>
          </w:p>
        </w:tc>
      </w:tr>
      <w:tr w:rsidR="00642EF8" w:rsidRPr="004B5C35" w:rsidTr="004B5C35">
        <w:tc>
          <w:tcPr>
            <w:tcW w:w="2623" w:type="dxa"/>
            <w:vMerge w:val="restart"/>
            <w:shd w:val="clear" w:color="auto" w:fill="FFFFFF"/>
            <w:vAlign w:val="center"/>
          </w:tcPr>
          <w:p w:rsidR="00642EF8" w:rsidRPr="004B5C35" w:rsidRDefault="00642EF8" w:rsidP="008E116F">
            <w:pPr>
              <w:jc w:val="center"/>
              <w:rPr>
                <w:rFonts w:asciiTheme="minorHAnsi" w:hAnsiTheme="minorHAnsi"/>
                <w:b/>
                <w:sz w:val="20"/>
                <w:lang w:val="bg-BG"/>
              </w:rPr>
            </w:pPr>
            <w:r w:rsidRPr="004B5C35">
              <w:rPr>
                <w:rFonts w:asciiTheme="minorHAnsi" w:hAnsiTheme="minorHAnsi"/>
                <w:b/>
                <w:sz w:val="20"/>
                <w:lang w:val="bg-BG"/>
              </w:rPr>
              <w:t>Съдържание</w:t>
            </w:r>
          </w:p>
        </w:tc>
        <w:tc>
          <w:tcPr>
            <w:tcW w:w="3122" w:type="dxa"/>
            <w:gridSpan w:val="2"/>
            <w:shd w:val="clear" w:color="auto" w:fill="FFFFFF"/>
            <w:vAlign w:val="center"/>
          </w:tcPr>
          <w:p w:rsidR="00642EF8" w:rsidRPr="004B5C35" w:rsidRDefault="00642EF8" w:rsidP="008E116F">
            <w:pPr>
              <w:jc w:val="center"/>
              <w:rPr>
                <w:rFonts w:asciiTheme="minorHAnsi" w:hAnsiTheme="minorHAnsi"/>
                <w:b/>
                <w:sz w:val="20"/>
                <w:lang w:val="bg-BG"/>
              </w:rPr>
            </w:pPr>
            <w:r w:rsidRPr="004B5C35">
              <w:rPr>
                <w:rFonts w:asciiTheme="minorHAnsi" w:hAnsiTheme="minorHAnsi"/>
                <w:b/>
                <w:sz w:val="20"/>
                <w:lang w:val="bg-BG"/>
              </w:rPr>
              <w:t>Раздел в</w:t>
            </w:r>
          </w:p>
        </w:tc>
        <w:tc>
          <w:tcPr>
            <w:tcW w:w="4395" w:type="dxa"/>
            <w:shd w:val="clear" w:color="auto" w:fill="FFFFFF"/>
            <w:vAlign w:val="center"/>
          </w:tcPr>
          <w:p w:rsidR="00642EF8" w:rsidRPr="004B5C35" w:rsidRDefault="00642EF8" w:rsidP="008E116F">
            <w:pPr>
              <w:jc w:val="center"/>
              <w:rPr>
                <w:rFonts w:asciiTheme="minorHAnsi" w:hAnsiTheme="minorHAnsi"/>
                <w:b/>
                <w:sz w:val="20"/>
                <w:lang w:val="bg-BG"/>
              </w:rPr>
            </w:pPr>
            <w:r w:rsidRPr="004B5C35">
              <w:rPr>
                <w:rFonts w:asciiTheme="minorHAnsi" w:hAnsiTheme="minorHAnsi"/>
                <w:b/>
                <w:sz w:val="20"/>
                <w:lang w:val="bg-BG"/>
              </w:rPr>
              <w:t>Коментари</w:t>
            </w:r>
          </w:p>
        </w:tc>
      </w:tr>
      <w:tr w:rsidR="00642EF8" w:rsidRPr="004B5C35" w:rsidTr="004B5C35">
        <w:tc>
          <w:tcPr>
            <w:tcW w:w="2623" w:type="dxa"/>
            <w:vMerge/>
            <w:shd w:val="clear" w:color="auto" w:fill="FFFFFF"/>
            <w:vAlign w:val="center"/>
          </w:tcPr>
          <w:p w:rsidR="00642EF8" w:rsidRPr="004B5C35" w:rsidRDefault="00642EF8" w:rsidP="008E116F">
            <w:pPr>
              <w:jc w:val="center"/>
              <w:rPr>
                <w:rFonts w:asciiTheme="minorHAnsi" w:hAnsiTheme="minorHAnsi"/>
                <w:b/>
                <w:sz w:val="20"/>
                <w:lang w:val="bg-BG"/>
              </w:rPr>
            </w:pPr>
          </w:p>
        </w:tc>
        <w:tc>
          <w:tcPr>
            <w:tcW w:w="1563" w:type="dxa"/>
            <w:shd w:val="clear" w:color="auto" w:fill="FFFFFF"/>
            <w:vAlign w:val="center"/>
          </w:tcPr>
          <w:p w:rsidR="00642EF8" w:rsidRPr="004B5C35" w:rsidRDefault="00642EF8" w:rsidP="008E116F">
            <w:pPr>
              <w:jc w:val="center"/>
              <w:rPr>
                <w:rFonts w:asciiTheme="minorHAnsi" w:hAnsiTheme="minorHAnsi"/>
                <w:b/>
                <w:sz w:val="20"/>
                <w:lang w:val="bg-BG"/>
              </w:rPr>
            </w:pPr>
            <w:r w:rsidRPr="004B5C35">
              <w:rPr>
                <w:rFonts w:asciiTheme="minorHAnsi" w:hAnsiTheme="minorHAnsi"/>
                <w:b/>
                <w:sz w:val="20"/>
                <w:lang w:val="bg-BG"/>
              </w:rPr>
              <w:t>Ръководство 4 от 2011 г.</w:t>
            </w:r>
          </w:p>
        </w:tc>
        <w:tc>
          <w:tcPr>
            <w:tcW w:w="1559" w:type="dxa"/>
            <w:shd w:val="clear" w:color="auto" w:fill="FFFFFF"/>
            <w:vAlign w:val="center"/>
          </w:tcPr>
          <w:p w:rsidR="00642EF8" w:rsidRPr="004B5C35" w:rsidRDefault="00642EF8" w:rsidP="008E116F">
            <w:pPr>
              <w:jc w:val="center"/>
              <w:rPr>
                <w:rFonts w:asciiTheme="minorHAnsi" w:hAnsiTheme="minorHAnsi"/>
                <w:b/>
                <w:sz w:val="20"/>
                <w:lang w:val="bg-BG"/>
              </w:rPr>
            </w:pPr>
            <w:r w:rsidRPr="004B5C35">
              <w:rPr>
                <w:rFonts w:asciiTheme="minorHAnsi" w:hAnsiTheme="minorHAnsi"/>
                <w:b/>
                <w:sz w:val="20"/>
                <w:lang w:val="bg-BG"/>
              </w:rPr>
              <w:t>Ръководство 4 от 2019 г.</w:t>
            </w:r>
          </w:p>
        </w:tc>
        <w:tc>
          <w:tcPr>
            <w:tcW w:w="4395" w:type="dxa"/>
            <w:shd w:val="clear" w:color="auto" w:fill="FFFFFF"/>
            <w:vAlign w:val="center"/>
          </w:tcPr>
          <w:p w:rsidR="00642EF8" w:rsidRPr="004B5C35" w:rsidRDefault="00642EF8" w:rsidP="008E116F">
            <w:pPr>
              <w:jc w:val="center"/>
              <w:rPr>
                <w:rFonts w:asciiTheme="minorHAnsi" w:hAnsiTheme="minorHAnsi"/>
                <w:b/>
                <w:sz w:val="20"/>
                <w:szCs w:val="10"/>
                <w:lang w:val="bg-BG"/>
              </w:rPr>
            </w:pPr>
          </w:p>
        </w:tc>
      </w:tr>
      <w:tr w:rsidR="00B80AFE" w:rsidRPr="004B5C35" w:rsidTr="004B5C35">
        <w:tc>
          <w:tcPr>
            <w:tcW w:w="2623" w:type="dxa"/>
            <w:shd w:val="clear" w:color="auto" w:fill="FFFFFF"/>
          </w:tcPr>
          <w:p w:rsidR="00B80AFE" w:rsidRPr="004B5C35" w:rsidRDefault="00B80AFE" w:rsidP="00642EF8">
            <w:pPr>
              <w:ind w:left="557"/>
              <w:jc w:val="both"/>
              <w:rPr>
                <w:rFonts w:asciiTheme="minorHAnsi" w:hAnsiTheme="minorHAnsi"/>
                <w:sz w:val="20"/>
                <w:szCs w:val="20"/>
                <w:lang w:val="bg-BG"/>
              </w:rPr>
            </w:pPr>
            <w:r w:rsidRPr="004B5C35">
              <w:rPr>
                <w:rFonts w:asciiTheme="minorHAnsi" w:hAnsiTheme="minorHAnsi"/>
                <w:sz w:val="20"/>
                <w:szCs w:val="20"/>
                <w:lang w:val="bg-BG"/>
              </w:rPr>
              <w:t>Стратегически анализ</w:t>
            </w:r>
          </w:p>
        </w:tc>
        <w:tc>
          <w:tcPr>
            <w:tcW w:w="1563" w:type="dxa"/>
            <w:shd w:val="clear" w:color="auto" w:fill="FFFFFF"/>
          </w:tcPr>
          <w:p w:rsidR="00B80AFE" w:rsidRPr="004B5C35" w:rsidRDefault="00EB4C5B"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6.1.2</w:t>
            </w:r>
          </w:p>
        </w:tc>
        <w:tc>
          <w:tcPr>
            <w:tcW w:w="4395" w:type="dxa"/>
            <w:shd w:val="clear" w:color="auto" w:fill="FFFFFF"/>
          </w:tcPr>
          <w:p w:rsidR="00B80AFE" w:rsidRPr="004B5C35" w:rsidRDefault="00B80AFE" w:rsidP="008E116F">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отразяващ изискванията на </w:t>
            </w:r>
            <w:r w:rsidR="00BA7A05">
              <w:rPr>
                <w:rFonts w:asciiTheme="minorHAnsi" w:hAnsiTheme="minorHAnsi"/>
                <w:sz w:val="20"/>
                <w:szCs w:val="20"/>
                <w:lang w:val="bg-BG"/>
              </w:rPr>
              <w:t>AVR2</w:t>
            </w:r>
            <w:r w:rsidRPr="004B5C35">
              <w:rPr>
                <w:rFonts w:asciiTheme="minorHAnsi" w:hAnsiTheme="minorHAnsi"/>
                <w:sz w:val="20"/>
                <w:szCs w:val="20"/>
                <w:lang w:val="bg-BG"/>
              </w:rPr>
              <w:t>: 2018</w:t>
            </w:r>
            <w:r w:rsidR="00642EF8" w:rsidRPr="004B5C35">
              <w:rPr>
                <w:rFonts w:asciiTheme="minorHAnsi" w:hAnsiTheme="minorHAnsi"/>
                <w:sz w:val="20"/>
                <w:szCs w:val="20"/>
                <w:lang w:val="bg-BG"/>
              </w:rPr>
              <w:t> г.</w:t>
            </w:r>
            <w:r w:rsidRPr="004B5C35">
              <w:rPr>
                <w:rFonts w:asciiTheme="minorHAnsi" w:hAnsiTheme="minorHAnsi"/>
                <w:sz w:val="20"/>
                <w:szCs w:val="20"/>
                <w:lang w:val="bg-BG"/>
              </w:rPr>
              <w:t xml:space="preserve"> във връзка с подготвителната работа за проверка</w:t>
            </w:r>
            <w:r w:rsidR="00642EF8" w:rsidRPr="004B5C35">
              <w:rPr>
                <w:rFonts w:asciiTheme="minorHAnsi" w:hAnsiTheme="minorHAnsi"/>
                <w:sz w:val="20"/>
                <w:szCs w:val="20"/>
                <w:lang w:val="bg-BG"/>
              </w:rPr>
              <w:t xml:space="preserve"> по </w:t>
            </w:r>
            <w:r w:rsidR="00BA7A05">
              <w:rPr>
                <w:rFonts w:asciiTheme="minorHAnsi" w:hAnsiTheme="minorHAnsi"/>
                <w:sz w:val="20"/>
                <w:szCs w:val="20"/>
                <w:lang w:val="bg-BG"/>
              </w:rPr>
              <w:t>FAR</w:t>
            </w:r>
            <w:r w:rsidR="00642EF8" w:rsidRPr="004B5C35">
              <w:rPr>
                <w:rFonts w:asciiTheme="minorHAnsi" w:hAnsiTheme="minorHAnsi"/>
                <w:sz w:val="20"/>
                <w:szCs w:val="20"/>
                <w:lang w:val="bg-BG"/>
              </w:rPr>
              <w:t>; и предоставящ</w:t>
            </w:r>
            <w:r w:rsidRPr="004B5C35">
              <w:rPr>
                <w:rFonts w:asciiTheme="minorHAnsi" w:hAnsiTheme="minorHAnsi"/>
                <w:sz w:val="20"/>
                <w:szCs w:val="20"/>
                <w:lang w:val="bg-BG"/>
              </w:rPr>
              <w:t xml:space="preserve"> примери за информация и документи, които операторът трябва да предостави, за да подкрепи този анализ за проверките </w:t>
            </w:r>
            <w:r w:rsidR="00642EF8" w:rsidRPr="004B5C35">
              <w:rPr>
                <w:rFonts w:asciiTheme="minorHAnsi" w:hAnsiTheme="minorHAnsi"/>
                <w:sz w:val="20"/>
                <w:szCs w:val="20"/>
                <w:lang w:val="bg-BG"/>
              </w:rPr>
              <w:t xml:space="preserve">по </w:t>
            </w:r>
            <w:r w:rsidR="00BA7A05">
              <w:rPr>
                <w:rFonts w:asciiTheme="minorHAnsi" w:hAnsiTheme="minorHAnsi"/>
                <w:sz w:val="20"/>
                <w:szCs w:val="20"/>
                <w:lang w:val="bg-BG"/>
              </w:rPr>
              <w:t>FAR</w:t>
            </w:r>
            <w:r w:rsidRPr="004B5C35">
              <w:rPr>
                <w:rFonts w:asciiTheme="minorHAnsi" w:hAnsiTheme="minorHAnsi"/>
                <w:sz w:val="20"/>
                <w:szCs w:val="20"/>
                <w:lang w:val="bg-BG"/>
              </w:rPr>
              <w:t xml:space="preserve">. Той напомня на проверяващите за необходимостта да се разгледа сложността на подинсталациите и разпределението на </w:t>
            </w:r>
            <w:r w:rsidR="00642EF8" w:rsidRPr="004B5C35">
              <w:rPr>
                <w:rFonts w:asciiTheme="minorHAnsi" w:hAnsiTheme="minorHAnsi"/>
                <w:sz w:val="20"/>
                <w:szCs w:val="20"/>
                <w:lang w:val="bg-BG"/>
              </w:rPr>
              <w:t xml:space="preserve">обобщените </w:t>
            </w:r>
            <w:r w:rsidRPr="004B5C35">
              <w:rPr>
                <w:rFonts w:asciiTheme="minorHAnsi" w:hAnsiTheme="minorHAnsi"/>
                <w:sz w:val="20"/>
                <w:szCs w:val="20"/>
                <w:lang w:val="bg-BG"/>
              </w:rPr>
              <w:t xml:space="preserve">данни към тях. Когато </w:t>
            </w:r>
            <w:proofErr w:type="spellStart"/>
            <w:r w:rsidR="00BA7A05">
              <w:rPr>
                <w:rFonts w:asciiTheme="minorHAnsi" w:hAnsiTheme="minorHAnsi"/>
                <w:sz w:val="20"/>
                <w:szCs w:val="20"/>
                <w:lang w:val="bg-BG"/>
              </w:rPr>
              <w:t>верификаторът</w:t>
            </w:r>
            <w:proofErr w:type="spellEnd"/>
            <w:r w:rsidRPr="004B5C35">
              <w:rPr>
                <w:rFonts w:asciiTheme="minorHAnsi" w:hAnsiTheme="minorHAnsi"/>
                <w:sz w:val="20"/>
                <w:szCs w:val="20"/>
                <w:lang w:val="bg-BG"/>
              </w:rPr>
              <w:t xml:space="preserve"> е извършил </w:t>
            </w:r>
            <w:r w:rsidR="008E116F" w:rsidRPr="004B5C35">
              <w:rPr>
                <w:rFonts w:asciiTheme="minorHAnsi" w:hAnsiTheme="minorHAnsi"/>
                <w:sz w:val="20"/>
                <w:szCs w:val="20"/>
                <w:lang w:val="bg-BG"/>
              </w:rPr>
              <w:t xml:space="preserve">предходна </w:t>
            </w:r>
            <w:r w:rsidRPr="004B5C35">
              <w:rPr>
                <w:rFonts w:asciiTheme="minorHAnsi" w:hAnsiTheme="minorHAnsi"/>
                <w:sz w:val="20"/>
                <w:szCs w:val="20"/>
                <w:lang w:val="bg-BG"/>
              </w:rPr>
              <w:t xml:space="preserve">работа за оценка на процесите на отчитане на данните и </w:t>
            </w:r>
            <w:r w:rsidR="008E116F" w:rsidRPr="004B5C35">
              <w:rPr>
                <w:rFonts w:asciiTheme="minorHAnsi" w:hAnsiTheme="minorHAnsi"/>
                <w:sz w:val="20"/>
                <w:szCs w:val="20"/>
                <w:lang w:val="bg-BG"/>
              </w:rPr>
              <w:t xml:space="preserve">за </w:t>
            </w:r>
            <w:r w:rsidRPr="004B5C35">
              <w:rPr>
                <w:rFonts w:asciiTheme="minorHAnsi" w:hAnsiTheme="minorHAnsi"/>
                <w:sz w:val="20"/>
                <w:szCs w:val="20"/>
                <w:lang w:val="bg-BG"/>
              </w:rPr>
              <w:t xml:space="preserve">инспектиране на инструменти и т.н., този раздел обяснява как анализът </w:t>
            </w:r>
            <w:r w:rsidR="008E116F" w:rsidRPr="004B5C35">
              <w:rPr>
                <w:rFonts w:asciiTheme="minorHAnsi" w:hAnsiTheme="minorHAnsi"/>
                <w:sz w:val="20"/>
                <w:szCs w:val="20"/>
                <w:lang w:val="bg-BG"/>
              </w:rPr>
              <w:t xml:space="preserve">следва </w:t>
            </w:r>
            <w:r w:rsidRPr="004B5C35">
              <w:rPr>
                <w:rFonts w:asciiTheme="minorHAnsi" w:hAnsiTheme="minorHAnsi"/>
                <w:sz w:val="20"/>
                <w:szCs w:val="20"/>
                <w:lang w:val="bg-BG"/>
              </w:rPr>
              <w:t xml:space="preserve">да </w:t>
            </w:r>
            <w:r w:rsidR="008E116F" w:rsidRPr="004B5C35">
              <w:rPr>
                <w:rFonts w:asciiTheme="minorHAnsi" w:hAnsiTheme="minorHAnsi"/>
                <w:sz w:val="20"/>
                <w:szCs w:val="20"/>
                <w:lang w:val="bg-BG"/>
              </w:rPr>
              <w:t xml:space="preserve">вземе предвид </w:t>
            </w:r>
            <w:r w:rsidRPr="004B5C35">
              <w:rPr>
                <w:rFonts w:asciiTheme="minorHAnsi" w:hAnsiTheme="minorHAnsi"/>
                <w:sz w:val="20"/>
                <w:szCs w:val="20"/>
                <w:lang w:val="bg-BG"/>
              </w:rPr>
              <w:t xml:space="preserve">степента, </w:t>
            </w:r>
            <w:r w:rsidR="008E116F" w:rsidRPr="004B5C35">
              <w:rPr>
                <w:rFonts w:asciiTheme="minorHAnsi" w:hAnsiTheme="minorHAnsi"/>
                <w:sz w:val="20"/>
                <w:szCs w:val="20"/>
                <w:lang w:val="bg-BG"/>
              </w:rPr>
              <w:t xml:space="preserve">в </w:t>
            </w:r>
            <w:r w:rsidRPr="004B5C35">
              <w:rPr>
                <w:rFonts w:asciiTheme="minorHAnsi" w:hAnsiTheme="minorHAnsi"/>
                <w:sz w:val="20"/>
                <w:szCs w:val="20"/>
                <w:lang w:val="bg-BG"/>
              </w:rPr>
              <w:t xml:space="preserve">която </w:t>
            </w:r>
            <w:r w:rsidR="008E116F" w:rsidRPr="004B5C35">
              <w:rPr>
                <w:rFonts w:asciiTheme="minorHAnsi" w:hAnsiTheme="minorHAnsi"/>
                <w:sz w:val="20"/>
                <w:szCs w:val="20"/>
                <w:lang w:val="bg-BG"/>
              </w:rPr>
              <w:t xml:space="preserve">на </w:t>
            </w:r>
            <w:r w:rsidRPr="004B5C35">
              <w:rPr>
                <w:rFonts w:asciiTheme="minorHAnsi" w:hAnsiTheme="minorHAnsi"/>
                <w:sz w:val="20"/>
                <w:szCs w:val="20"/>
                <w:lang w:val="bg-BG"/>
              </w:rPr>
              <w:t xml:space="preserve">това доказателство може да се разчита </w:t>
            </w:r>
            <w:r w:rsidR="008E116F" w:rsidRPr="004B5C35">
              <w:rPr>
                <w:rFonts w:asciiTheme="minorHAnsi" w:hAnsiTheme="minorHAnsi"/>
                <w:sz w:val="20"/>
                <w:szCs w:val="20"/>
                <w:lang w:val="bg-BG"/>
              </w:rPr>
              <w:t xml:space="preserve">при </w:t>
            </w:r>
            <w:r w:rsidRPr="004B5C35">
              <w:rPr>
                <w:rFonts w:asciiTheme="minorHAnsi" w:hAnsiTheme="minorHAnsi"/>
                <w:sz w:val="20"/>
                <w:szCs w:val="20"/>
                <w:lang w:val="bg-BG"/>
              </w:rPr>
              <w:t xml:space="preserve">проверките </w:t>
            </w:r>
            <w:r w:rsidR="008E116F" w:rsidRPr="004B5C35">
              <w:rPr>
                <w:rFonts w:asciiTheme="minorHAnsi" w:hAnsiTheme="minorHAnsi"/>
                <w:sz w:val="20"/>
                <w:szCs w:val="20"/>
                <w:lang w:val="bg-BG"/>
              </w:rPr>
              <w:t xml:space="preserve">по </w:t>
            </w:r>
            <w:r w:rsidR="00BA7A05">
              <w:rPr>
                <w:rFonts w:asciiTheme="minorHAnsi" w:hAnsiTheme="minorHAnsi"/>
                <w:sz w:val="20"/>
                <w:szCs w:val="20"/>
                <w:lang w:val="bg-BG"/>
              </w:rPr>
              <w:t>FAR</w:t>
            </w:r>
            <w:r w:rsidRPr="004B5C35">
              <w:rPr>
                <w:rFonts w:asciiTheme="minorHAnsi" w:hAnsiTheme="minorHAnsi"/>
                <w:sz w:val="20"/>
                <w:szCs w:val="20"/>
                <w:lang w:val="bg-BG"/>
              </w:rPr>
              <w:t>.</w:t>
            </w:r>
          </w:p>
        </w:tc>
      </w:tr>
      <w:tr w:rsidR="00B80AFE" w:rsidRPr="004B5C35" w:rsidTr="004B5C35">
        <w:tc>
          <w:tcPr>
            <w:tcW w:w="2623" w:type="dxa"/>
            <w:shd w:val="clear" w:color="auto" w:fill="FFFFFF"/>
          </w:tcPr>
          <w:p w:rsidR="00B80AFE" w:rsidRPr="004B5C35" w:rsidRDefault="00B80AFE" w:rsidP="00642EF8">
            <w:pPr>
              <w:ind w:left="557"/>
              <w:jc w:val="both"/>
              <w:rPr>
                <w:rFonts w:asciiTheme="minorHAnsi" w:hAnsiTheme="minorHAnsi"/>
                <w:sz w:val="20"/>
                <w:szCs w:val="20"/>
                <w:lang w:val="bg-BG"/>
              </w:rPr>
            </w:pPr>
            <w:r w:rsidRPr="004B5C35">
              <w:rPr>
                <w:rFonts w:asciiTheme="minorHAnsi" w:hAnsiTheme="minorHAnsi"/>
                <w:sz w:val="20"/>
                <w:szCs w:val="20"/>
                <w:lang w:val="bg-BG"/>
              </w:rPr>
              <w:t>Анализ на риска</w:t>
            </w:r>
          </w:p>
        </w:tc>
        <w:tc>
          <w:tcPr>
            <w:tcW w:w="1563"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6.1.3</w:t>
            </w:r>
          </w:p>
        </w:tc>
        <w:tc>
          <w:tcPr>
            <w:tcW w:w="4395" w:type="dxa"/>
            <w:shd w:val="clear" w:color="auto" w:fill="FFFFFF"/>
            <w:vAlign w:val="center"/>
          </w:tcPr>
          <w:p w:rsidR="00B80AFE" w:rsidRPr="004B5C35" w:rsidRDefault="00B80AFE" w:rsidP="008E116F">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отразяващ изискванията на </w:t>
            </w:r>
            <w:r w:rsidR="00BA7A05">
              <w:rPr>
                <w:rFonts w:asciiTheme="minorHAnsi" w:hAnsiTheme="minorHAnsi"/>
                <w:sz w:val="20"/>
                <w:szCs w:val="20"/>
                <w:lang w:val="bg-BG"/>
              </w:rPr>
              <w:t>AVR2</w:t>
            </w:r>
            <w:r w:rsidRPr="004B5C35">
              <w:rPr>
                <w:rFonts w:asciiTheme="minorHAnsi" w:hAnsiTheme="minorHAnsi"/>
                <w:sz w:val="20"/>
                <w:szCs w:val="20"/>
                <w:lang w:val="bg-BG"/>
              </w:rPr>
              <w:t>: 2018</w:t>
            </w:r>
            <w:r w:rsidR="008E116F" w:rsidRPr="004B5C35">
              <w:rPr>
                <w:rFonts w:asciiTheme="minorHAnsi" w:hAnsiTheme="minorHAnsi"/>
                <w:sz w:val="20"/>
                <w:szCs w:val="20"/>
                <w:lang w:val="bg-BG"/>
              </w:rPr>
              <w:t> г.</w:t>
            </w:r>
            <w:r w:rsidRPr="004B5C35">
              <w:rPr>
                <w:rFonts w:asciiTheme="minorHAnsi" w:hAnsiTheme="minorHAnsi"/>
                <w:sz w:val="20"/>
                <w:szCs w:val="20"/>
                <w:lang w:val="bg-BG"/>
              </w:rPr>
              <w:t xml:space="preserve"> във връзка с подготвителната работа за проверка</w:t>
            </w:r>
            <w:r w:rsidR="008E116F" w:rsidRPr="004B5C35">
              <w:rPr>
                <w:rFonts w:asciiTheme="minorHAnsi" w:hAnsiTheme="minorHAnsi"/>
                <w:sz w:val="20"/>
                <w:szCs w:val="20"/>
                <w:lang w:val="bg-BG"/>
              </w:rPr>
              <w:t xml:space="preserve"> по </w:t>
            </w:r>
            <w:r w:rsidR="00BA7A05">
              <w:rPr>
                <w:rFonts w:asciiTheme="minorHAnsi" w:hAnsiTheme="minorHAnsi"/>
                <w:sz w:val="20"/>
                <w:szCs w:val="20"/>
                <w:lang w:val="bg-BG"/>
              </w:rPr>
              <w:t>FAR</w:t>
            </w:r>
            <w:r w:rsidRPr="004B5C35">
              <w:rPr>
                <w:rFonts w:asciiTheme="minorHAnsi" w:hAnsiTheme="minorHAnsi"/>
                <w:sz w:val="20"/>
                <w:szCs w:val="20"/>
                <w:lang w:val="bg-BG"/>
              </w:rPr>
              <w:t>.</w:t>
            </w:r>
          </w:p>
        </w:tc>
      </w:tr>
      <w:tr w:rsidR="00B80AFE" w:rsidRPr="004B5C35" w:rsidTr="004B5C35">
        <w:tc>
          <w:tcPr>
            <w:tcW w:w="2623" w:type="dxa"/>
            <w:shd w:val="clear" w:color="auto" w:fill="FFFFFF"/>
          </w:tcPr>
          <w:p w:rsidR="00B80AFE" w:rsidRPr="004B5C35" w:rsidRDefault="008E116F" w:rsidP="00642EF8">
            <w:pPr>
              <w:ind w:left="557"/>
              <w:jc w:val="both"/>
              <w:rPr>
                <w:rFonts w:asciiTheme="minorHAnsi" w:hAnsiTheme="minorHAnsi"/>
                <w:sz w:val="20"/>
                <w:szCs w:val="20"/>
                <w:lang w:val="bg-BG"/>
              </w:rPr>
            </w:pPr>
            <w:r w:rsidRPr="004B5C35">
              <w:rPr>
                <w:rFonts w:asciiTheme="minorHAnsi" w:hAnsiTheme="minorHAnsi"/>
                <w:sz w:val="20"/>
                <w:szCs w:val="20"/>
                <w:lang w:val="bg-BG"/>
              </w:rPr>
              <w:t>План за проверката</w:t>
            </w:r>
          </w:p>
        </w:tc>
        <w:tc>
          <w:tcPr>
            <w:tcW w:w="1563"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6.1.4</w:t>
            </w:r>
          </w:p>
        </w:tc>
        <w:tc>
          <w:tcPr>
            <w:tcW w:w="4395" w:type="dxa"/>
            <w:shd w:val="clear" w:color="auto" w:fill="FFFFFF"/>
            <w:vAlign w:val="center"/>
          </w:tcPr>
          <w:p w:rsidR="00B80AFE" w:rsidRPr="004B5C35" w:rsidRDefault="00B80AFE" w:rsidP="00B80AFE">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отразяващ изискванията на </w:t>
            </w:r>
            <w:r w:rsidR="00BA7A05">
              <w:rPr>
                <w:rFonts w:asciiTheme="minorHAnsi" w:hAnsiTheme="minorHAnsi"/>
                <w:sz w:val="20"/>
                <w:szCs w:val="20"/>
                <w:lang w:val="bg-BG"/>
              </w:rPr>
              <w:t>AVR2</w:t>
            </w:r>
            <w:r w:rsidR="008E116F" w:rsidRPr="004B5C35">
              <w:rPr>
                <w:rFonts w:asciiTheme="minorHAnsi" w:hAnsiTheme="minorHAnsi"/>
                <w:sz w:val="20"/>
                <w:szCs w:val="20"/>
                <w:lang w:val="bg-BG"/>
              </w:rPr>
              <w:t>: 2018 г.</w:t>
            </w:r>
            <w:r w:rsidRPr="004B5C35">
              <w:rPr>
                <w:rFonts w:asciiTheme="minorHAnsi" w:hAnsiTheme="minorHAnsi"/>
                <w:sz w:val="20"/>
                <w:szCs w:val="20"/>
                <w:lang w:val="bg-BG"/>
              </w:rPr>
              <w:t xml:space="preserve"> във връзка с планирането на </w:t>
            </w:r>
            <w:r w:rsidR="008E116F" w:rsidRPr="004B5C35">
              <w:rPr>
                <w:rFonts w:asciiTheme="minorHAnsi" w:hAnsiTheme="minorHAnsi"/>
                <w:sz w:val="20"/>
                <w:szCs w:val="20"/>
                <w:lang w:val="bg-BG"/>
              </w:rPr>
              <w:t xml:space="preserve">проверка по </w:t>
            </w:r>
            <w:r w:rsidR="00BA7A05">
              <w:rPr>
                <w:rFonts w:asciiTheme="minorHAnsi" w:hAnsiTheme="minorHAnsi"/>
                <w:sz w:val="20"/>
                <w:szCs w:val="20"/>
                <w:lang w:val="bg-BG"/>
              </w:rPr>
              <w:t>FAR</w:t>
            </w:r>
          </w:p>
        </w:tc>
      </w:tr>
      <w:tr w:rsidR="00B80AFE" w:rsidRPr="004B5C35" w:rsidTr="004B5C35">
        <w:tc>
          <w:tcPr>
            <w:tcW w:w="2623" w:type="dxa"/>
            <w:shd w:val="clear" w:color="auto" w:fill="FFFFFF"/>
          </w:tcPr>
          <w:p w:rsidR="00B80AFE" w:rsidRPr="004B5C35" w:rsidRDefault="00B80AFE" w:rsidP="008E116F">
            <w:pPr>
              <w:ind w:left="557"/>
              <w:jc w:val="both"/>
              <w:rPr>
                <w:rFonts w:asciiTheme="minorHAnsi" w:hAnsiTheme="minorHAnsi"/>
                <w:sz w:val="20"/>
                <w:szCs w:val="20"/>
                <w:lang w:val="bg-BG"/>
              </w:rPr>
            </w:pPr>
            <w:r w:rsidRPr="004B5C35">
              <w:rPr>
                <w:rFonts w:asciiTheme="minorHAnsi" w:hAnsiTheme="minorHAnsi"/>
                <w:sz w:val="20"/>
                <w:szCs w:val="20"/>
                <w:lang w:val="bg-BG"/>
              </w:rPr>
              <w:t>Анали</w:t>
            </w:r>
            <w:r w:rsidR="008E116F" w:rsidRPr="004B5C35">
              <w:rPr>
                <w:rFonts w:asciiTheme="minorHAnsi" w:hAnsiTheme="minorHAnsi"/>
                <w:sz w:val="20"/>
                <w:szCs w:val="20"/>
                <w:lang w:val="bg-BG"/>
              </w:rPr>
              <w:t>з</w:t>
            </w:r>
            <w:r w:rsidRPr="004B5C35">
              <w:rPr>
                <w:rFonts w:asciiTheme="minorHAnsi" w:hAnsiTheme="minorHAnsi"/>
                <w:sz w:val="20"/>
                <w:szCs w:val="20"/>
                <w:lang w:val="bg-BG"/>
              </w:rPr>
              <w:t xml:space="preserve"> на процеси (подробна проверка)</w:t>
            </w:r>
          </w:p>
        </w:tc>
        <w:tc>
          <w:tcPr>
            <w:tcW w:w="1563" w:type="dxa"/>
            <w:shd w:val="clear" w:color="auto" w:fill="FFFFFF"/>
          </w:tcPr>
          <w:p w:rsidR="00B80AFE" w:rsidRPr="004B5C35" w:rsidRDefault="00EB4C5B"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6.1.5</w:t>
            </w:r>
          </w:p>
        </w:tc>
        <w:tc>
          <w:tcPr>
            <w:tcW w:w="4395" w:type="dxa"/>
            <w:shd w:val="clear" w:color="auto" w:fill="FFFFFF"/>
          </w:tcPr>
          <w:p w:rsidR="00B80AFE" w:rsidRPr="004B5C35" w:rsidRDefault="00B80AFE" w:rsidP="008E116F">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отразяващ изискванията на </w:t>
            </w:r>
            <w:r w:rsidR="00BA7A05">
              <w:rPr>
                <w:rFonts w:asciiTheme="minorHAnsi" w:hAnsiTheme="minorHAnsi"/>
                <w:sz w:val="20"/>
                <w:szCs w:val="20"/>
                <w:lang w:val="bg-BG"/>
              </w:rPr>
              <w:t>AVR2</w:t>
            </w:r>
            <w:r w:rsidR="008E116F" w:rsidRPr="004B5C35">
              <w:rPr>
                <w:rFonts w:asciiTheme="minorHAnsi" w:hAnsiTheme="minorHAnsi"/>
                <w:sz w:val="20"/>
                <w:szCs w:val="20"/>
                <w:lang w:val="bg-BG"/>
              </w:rPr>
              <w:t>: 2018 г.</w:t>
            </w:r>
            <w:r w:rsidRPr="004B5C35">
              <w:rPr>
                <w:rFonts w:asciiTheme="minorHAnsi" w:hAnsiTheme="minorHAnsi"/>
                <w:sz w:val="20"/>
                <w:szCs w:val="20"/>
                <w:lang w:val="bg-BG"/>
              </w:rPr>
              <w:t xml:space="preserve"> във връзка с провеждането на подробна проверка. </w:t>
            </w:r>
            <w:r w:rsidR="008E116F" w:rsidRPr="004B5C35">
              <w:rPr>
                <w:rFonts w:asciiTheme="minorHAnsi" w:hAnsiTheme="minorHAnsi"/>
                <w:sz w:val="20"/>
                <w:szCs w:val="20"/>
                <w:lang w:val="bg-BG"/>
              </w:rPr>
              <w:t>Очертани са к</w:t>
            </w:r>
            <w:r w:rsidRPr="004B5C35">
              <w:rPr>
                <w:rFonts w:asciiTheme="minorHAnsi" w:hAnsiTheme="minorHAnsi"/>
                <w:sz w:val="20"/>
                <w:szCs w:val="20"/>
                <w:lang w:val="bg-BG"/>
              </w:rPr>
              <w:t xml:space="preserve">онкретни </w:t>
            </w:r>
            <w:r w:rsidR="008E116F" w:rsidRPr="004B5C35">
              <w:rPr>
                <w:rFonts w:asciiTheme="minorHAnsi" w:hAnsiTheme="minorHAnsi"/>
                <w:sz w:val="20"/>
                <w:szCs w:val="20"/>
                <w:lang w:val="bg-BG"/>
              </w:rPr>
              <w:t xml:space="preserve">проверки по </w:t>
            </w:r>
            <w:r w:rsidR="00BA7A05">
              <w:rPr>
                <w:rFonts w:asciiTheme="minorHAnsi" w:hAnsiTheme="minorHAnsi"/>
                <w:sz w:val="20"/>
                <w:szCs w:val="20"/>
                <w:lang w:val="bg-BG"/>
              </w:rPr>
              <w:t>FAR</w:t>
            </w:r>
            <w:r w:rsidRPr="004B5C35">
              <w:rPr>
                <w:rFonts w:asciiTheme="minorHAnsi" w:hAnsiTheme="minorHAnsi"/>
                <w:sz w:val="20"/>
                <w:szCs w:val="20"/>
                <w:lang w:val="bg-BG"/>
              </w:rPr>
              <w:t xml:space="preserve">; и се прави препратка към съответните </w:t>
            </w:r>
            <w:r w:rsidR="008E116F" w:rsidRPr="004B5C35">
              <w:rPr>
                <w:rFonts w:asciiTheme="minorHAnsi" w:hAnsiTheme="minorHAnsi"/>
                <w:sz w:val="20"/>
                <w:szCs w:val="20"/>
                <w:lang w:val="bg-BG"/>
              </w:rPr>
              <w:t xml:space="preserve">бележки с ключови насоки </w:t>
            </w:r>
            <w:r w:rsidRPr="004B5C35">
              <w:rPr>
                <w:rFonts w:asciiTheme="minorHAnsi" w:hAnsiTheme="minorHAnsi"/>
                <w:sz w:val="20"/>
                <w:szCs w:val="20"/>
                <w:lang w:val="bg-BG"/>
              </w:rPr>
              <w:t xml:space="preserve">от набора </w:t>
            </w:r>
            <w:r w:rsidR="008E116F" w:rsidRPr="004B5C35">
              <w:rPr>
                <w:rFonts w:asciiTheme="minorHAnsi" w:hAnsiTheme="minorHAnsi"/>
                <w:sz w:val="20"/>
                <w:szCs w:val="20"/>
                <w:lang w:val="bg-BG"/>
              </w:rPr>
              <w:t xml:space="preserve">с </w:t>
            </w:r>
            <w:r w:rsidRPr="004B5C35">
              <w:rPr>
                <w:rFonts w:asciiTheme="minorHAnsi" w:hAnsiTheme="minorHAnsi"/>
                <w:sz w:val="20"/>
                <w:szCs w:val="20"/>
                <w:lang w:val="bg-BG"/>
              </w:rPr>
              <w:t xml:space="preserve">насоки </w:t>
            </w:r>
            <w:r w:rsidR="008E116F" w:rsidRPr="004B5C35">
              <w:rPr>
                <w:rFonts w:asciiTheme="minorHAnsi" w:hAnsiTheme="minorHAnsi"/>
                <w:sz w:val="20"/>
                <w:szCs w:val="20"/>
                <w:lang w:val="bg-BG"/>
              </w:rPr>
              <w:t xml:space="preserve">на </w:t>
            </w:r>
            <w:r w:rsidR="00BA7A05">
              <w:rPr>
                <w:rFonts w:asciiTheme="minorHAnsi" w:hAnsiTheme="minorHAnsi"/>
                <w:sz w:val="20"/>
                <w:szCs w:val="20"/>
                <w:lang w:val="bg-BG"/>
              </w:rPr>
              <w:t>AVR2</w:t>
            </w:r>
            <w:r w:rsidRPr="004B5C35">
              <w:rPr>
                <w:rFonts w:asciiTheme="minorHAnsi" w:hAnsiTheme="minorHAnsi"/>
                <w:sz w:val="20"/>
                <w:szCs w:val="20"/>
                <w:lang w:val="bg-BG"/>
              </w:rPr>
              <w:t>.</w:t>
            </w:r>
          </w:p>
        </w:tc>
      </w:tr>
      <w:tr w:rsidR="00B80AFE" w:rsidRPr="004B5C35" w:rsidTr="004B5C35">
        <w:tc>
          <w:tcPr>
            <w:tcW w:w="2623" w:type="dxa"/>
            <w:shd w:val="clear" w:color="auto" w:fill="FFFFFF"/>
          </w:tcPr>
          <w:p w:rsidR="00B80AFE" w:rsidRPr="004B5C35" w:rsidRDefault="00B80AFE" w:rsidP="00642EF8">
            <w:pPr>
              <w:ind w:left="557"/>
              <w:jc w:val="both"/>
              <w:rPr>
                <w:rFonts w:asciiTheme="minorHAnsi" w:hAnsiTheme="minorHAnsi"/>
                <w:sz w:val="20"/>
                <w:szCs w:val="20"/>
                <w:lang w:val="bg-BG"/>
              </w:rPr>
            </w:pPr>
            <w:r w:rsidRPr="004B5C35">
              <w:rPr>
                <w:rFonts w:asciiTheme="minorHAnsi" w:hAnsiTheme="minorHAnsi"/>
                <w:sz w:val="20"/>
                <w:szCs w:val="20"/>
                <w:lang w:val="bg-BG"/>
              </w:rPr>
              <w:t>Посещения на място</w:t>
            </w:r>
          </w:p>
        </w:tc>
        <w:tc>
          <w:tcPr>
            <w:tcW w:w="1563" w:type="dxa"/>
            <w:shd w:val="clear" w:color="auto" w:fill="FFFFFF"/>
          </w:tcPr>
          <w:p w:rsidR="00B80AFE" w:rsidRPr="004B5C35" w:rsidRDefault="00EB4C5B"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6.1.6</w:t>
            </w:r>
          </w:p>
        </w:tc>
        <w:tc>
          <w:tcPr>
            <w:tcW w:w="4395" w:type="dxa"/>
            <w:shd w:val="clear" w:color="auto" w:fill="FFFFFF"/>
          </w:tcPr>
          <w:p w:rsidR="00B80AFE" w:rsidRPr="004B5C35" w:rsidRDefault="00B80AFE" w:rsidP="008E116F">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отразяващ изискванията на </w:t>
            </w:r>
            <w:r w:rsidR="00BA7A05">
              <w:rPr>
                <w:rFonts w:asciiTheme="minorHAnsi" w:hAnsiTheme="minorHAnsi"/>
                <w:sz w:val="20"/>
                <w:szCs w:val="20"/>
                <w:lang w:val="bg-BG"/>
              </w:rPr>
              <w:t>AVR2</w:t>
            </w:r>
            <w:r w:rsidR="008E116F" w:rsidRPr="004B5C35">
              <w:rPr>
                <w:rFonts w:asciiTheme="minorHAnsi" w:hAnsiTheme="minorHAnsi"/>
                <w:sz w:val="20"/>
                <w:szCs w:val="20"/>
                <w:lang w:val="bg-BG"/>
              </w:rPr>
              <w:t>: 2018 г.</w:t>
            </w:r>
            <w:r w:rsidRPr="004B5C35">
              <w:rPr>
                <w:rFonts w:asciiTheme="minorHAnsi" w:hAnsiTheme="minorHAnsi"/>
                <w:sz w:val="20"/>
                <w:szCs w:val="20"/>
                <w:lang w:val="bg-BG"/>
              </w:rPr>
              <w:t xml:space="preserve"> във връзка с посещенията на място. </w:t>
            </w:r>
            <w:r w:rsidR="00BA7A05">
              <w:rPr>
                <w:rFonts w:asciiTheme="minorHAnsi" w:hAnsiTheme="minorHAnsi"/>
                <w:sz w:val="20"/>
                <w:szCs w:val="20"/>
                <w:lang w:val="bg-BG"/>
              </w:rPr>
              <w:t>AVR2</w:t>
            </w:r>
            <w:r w:rsidRPr="004B5C35">
              <w:rPr>
                <w:rFonts w:asciiTheme="minorHAnsi" w:hAnsiTheme="minorHAnsi"/>
                <w:sz w:val="20"/>
                <w:szCs w:val="20"/>
                <w:lang w:val="bg-BG"/>
              </w:rPr>
              <w:t xml:space="preserve"> изисква посещение на </w:t>
            </w:r>
            <w:r w:rsidR="008E116F" w:rsidRPr="004B5C35">
              <w:rPr>
                <w:rFonts w:asciiTheme="minorHAnsi" w:hAnsiTheme="minorHAnsi"/>
                <w:sz w:val="20"/>
                <w:szCs w:val="20"/>
                <w:lang w:val="bg-BG"/>
              </w:rPr>
              <w:t xml:space="preserve">обекта </w:t>
            </w:r>
            <w:r w:rsidRPr="004B5C35">
              <w:rPr>
                <w:rFonts w:asciiTheme="minorHAnsi" w:hAnsiTheme="minorHAnsi"/>
                <w:sz w:val="20"/>
                <w:szCs w:val="20"/>
                <w:lang w:val="bg-BG"/>
              </w:rPr>
              <w:t xml:space="preserve">и/или други места за проверки </w:t>
            </w:r>
            <w:r w:rsidR="008E116F" w:rsidRPr="004B5C35">
              <w:rPr>
                <w:rFonts w:asciiTheme="minorHAnsi" w:hAnsiTheme="minorHAnsi"/>
                <w:sz w:val="20"/>
                <w:szCs w:val="20"/>
                <w:lang w:val="bg-BG"/>
              </w:rPr>
              <w:t xml:space="preserve">по </w:t>
            </w:r>
            <w:r w:rsidR="00BA7A05">
              <w:rPr>
                <w:rFonts w:asciiTheme="minorHAnsi" w:hAnsiTheme="minorHAnsi"/>
                <w:sz w:val="20"/>
                <w:szCs w:val="20"/>
                <w:lang w:val="bg-BG"/>
              </w:rPr>
              <w:t>FAR</w:t>
            </w:r>
            <w:r w:rsidR="008E116F" w:rsidRPr="004B5C35">
              <w:rPr>
                <w:rFonts w:asciiTheme="minorHAnsi" w:hAnsiTheme="minorHAnsi"/>
                <w:sz w:val="20"/>
                <w:szCs w:val="20"/>
                <w:lang w:val="bg-BG"/>
              </w:rPr>
              <w:t xml:space="preserve"> п</w:t>
            </w:r>
            <w:r w:rsidRPr="004B5C35">
              <w:rPr>
                <w:rFonts w:asciiTheme="minorHAnsi" w:hAnsiTheme="minorHAnsi"/>
                <w:sz w:val="20"/>
                <w:szCs w:val="20"/>
                <w:lang w:val="bg-BG"/>
              </w:rPr>
              <w:t xml:space="preserve">о един или повече пъти, както е определено от оценката на риска на </w:t>
            </w:r>
            <w:r w:rsidR="00BA7A05">
              <w:rPr>
                <w:rFonts w:asciiTheme="minorHAnsi" w:hAnsiTheme="minorHAnsi"/>
                <w:sz w:val="20"/>
                <w:szCs w:val="20"/>
                <w:lang w:val="bg-BG"/>
              </w:rPr>
              <w:t>верификатора</w:t>
            </w:r>
            <w:r w:rsidRPr="004B5C35">
              <w:rPr>
                <w:rFonts w:asciiTheme="minorHAnsi" w:hAnsiTheme="minorHAnsi"/>
                <w:sz w:val="20"/>
                <w:szCs w:val="20"/>
                <w:lang w:val="bg-BG"/>
              </w:rPr>
              <w:t>.</w:t>
            </w:r>
          </w:p>
        </w:tc>
      </w:tr>
      <w:tr w:rsidR="00B80AFE" w:rsidRPr="004B5C35" w:rsidTr="004B5C35">
        <w:tc>
          <w:tcPr>
            <w:tcW w:w="2623" w:type="dxa"/>
            <w:shd w:val="clear" w:color="auto" w:fill="FFFFFF"/>
          </w:tcPr>
          <w:p w:rsidR="00B80AFE" w:rsidRPr="004B5C35" w:rsidRDefault="008E116F" w:rsidP="00642EF8">
            <w:pPr>
              <w:ind w:left="557"/>
              <w:jc w:val="both"/>
              <w:rPr>
                <w:rFonts w:asciiTheme="minorHAnsi" w:hAnsiTheme="minorHAnsi"/>
                <w:sz w:val="20"/>
                <w:szCs w:val="20"/>
                <w:lang w:val="bg-BG"/>
              </w:rPr>
            </w:pPr>
            <w:r w:rsidRPr="004B5C35">
              <w:rPr>
                <w:rFonts w:asciiTheme="minorHAnsi" w:hAnsiTheme="minorHAnsi"/>
                <w:sz w:val="20"/>
                <w:szCs w:val="20"/>
                <w:lang w:val="bg-BG"/>
              </w:rPr>
              <w:t>Действия при неточности, несъответствия и неспазване</w:t>
            </w:r>
          </w:p>
        </w:tc>
        <w:tc>
          <w:tcPr>
            <w:tcW w:w="1563" w:type="dxa"/>
            <w:shd w:val="clear" w:color="auto" w:fill="FFFFFF"/>
          </w:tcPr>
          <w:p w:rsidR="00B80AFE" w:rsidRPr="004B5C35" w:rsidRDefault="00EB4C5B"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6.1.7</w:t>
            </w:r>
          </w:p>
        </w:tc>
        <w:tc>
          <w:tcPr>
            <w:tcW w:w="4395" w:type="dxa"/>
            <w:shd w:val="clear" w:color="auto" w:fill="FFFFFF"/>
          </w:tcPr>
          <w:p w:rsidR="00B80AFE" w:rsidRPr="004B5C35" w:rsidRDefault="00B80AFE" w:rsidP="008E116F">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в който се </w:t>
            </w:r>
            <w:r w:rsidR="008E116F" w:rsidRPr="004B5C35">
              <w:rPr>
                <w:rFonts w:asciiTheme="minorHAnsi" w:hAnsiTheme="minorHAnsi"/>
                <w:sz w:val="20"/>
                <w:szCs w:val="20"/>
                <w:lang w:val="bg-BG"/>
              </w:rPr>
              <w:t xml:space="preserve">очертават </w:t>
            </w:r>
            <w:r w:rsidRPr="004B5C35">
              <w:rPr>
                <w:rFonts w:asciiTheme="minorHAnsi" w:hAnsiTheme="minorHAnsi"/>
                <w:sz w:val="20"/>
                <w:szCs w:val="20"/>
                <w:lang w:val="bg-BG"/>
              </w:rPr>
              <w:t xml:space="preserve">задълженията на </w:t>
            </w:r>
            <w:r w:rsidR="00BA7A05">
              <w:rPr>
                <w:rFonts w:asciiTheme="minorHAnsi" w:hAnsiTheme="minorHAnsi"/>
                <w:sz w:val="20"/>
                <w:szCs w:val="20"/>
                <w:lang w:val="bg-BG"/>
              </w:rPr>
              <w:t>верификаторите</w:t>
            </w:r>
            <w:r w:rsidRPr="004B5C35">
              <w:rPr>
                <w:rFonts w:asciiTheme="minorHAnsi" w:hAnsiTheme="minorHAnsi"/>
                <w:sz w:val="20"/>
                <w:szCs w:val="20"/>
                <w:lang w:val="bg-BG"/>
              </w:rPr>
              <w:t xml:space="preserve"> и операторите, където се определят неспазване, несъответствия и/или неточности (тези въпроси са </w:t>
            </w:r>
            <w:r w:rsidR="008E116F" w:rsidRPr="004B5C35">
              <w:rPr>
                <w:rFonts w:asciiTheme="minorHAnsi" w:hAnsiTheme="minorHAnsi"/>
                <w:sz w:val="20"/>
                <w:szCs w:val="20"/>
                <w:lang w:val="bg-BG"/>
              </w:rPr>
              <w:t>определени</w:t>
            </w:r>
            <w:r w:rsidRPr="004B5C35">
              <w:rPr>
                <w:rFonts w:asciiTheme="minorHAnsi" w:hAnsiTheme="minorHAnsi"/>
                <w:sz w:val="20"/>
                <w:szCs w:val="20"/>
                <w:lang w:val="bg-BG"/>
              </w:rPr>
              <w:t>) - включително задължения за коригиране.</w:t>
            </w:r>
          </w:p>
        </w:tc>
      </w:tr>
      <w:tr w:rsidR="008E116F" w:rsidRPr="004B5C35" w:rsidTr="004B5C35">
        <w:tc>
          <w:tcPr>
            <w:tcW w:w="2623" w:type="dxa"/>
            <w:vMerge w:val="restart"/>
            <w:shd w:val="clear" w:color="auto" w:fill="FFFFFF"/>
            <w:vAlign w:val="center"/>
          </w:tcPr>
          <w:p w:rsidR="008E116F" w:rsidRPr="004B5C35" w:rsidRDefault="008E116F" w:rsidP="008E116F">
            <w:pPr>
              <w:jc w:val="center"/>
              <w:rPr>
                <w:rFonts w:asciiTheme="minorHAnsi" w:hAnsiTheme="minorHAnsi"/>
                <w:b/>
                <w:sz w:val="20"/>
                <w:lang w:val="bg-BG"/>
              </w:rPr>
            </w:pPr>
            <w:r w:rsidRPr="004B5C35">
              <w:rPr>
                <w:rFonts w:asciiTheme="minorHAnsi" w:hAnsiTheme="minorHAnsi"/>
                <w:b/>
                <w:sz w:val="20"/>
                <w:lang w:val="bg-BG"/>
              </w:rPr>
              <w:t>Съдържание</w:t>
            </w:r>
          </w:p>
        </w:tc>
        <w:tc>
          <w:tcPr>
            <w:tcW w:w="3122" w:type="dxa"/>
            <w:gridSpan w:val="2"/>
            <w:shd w:val="clear" w:color="auto" w:fill="FFFFFF"/>
            <w:vAlign w:val="center"/>
          </w:tcPr>
          <w:p w:rsidR="008E116F" w:rsidRPr="004B5C35" w:rsidRDefault="008E116F" w:rsidP="008E116F">
            <w:pPr>
              <w:jc w:val="center"/>
              <w:rPr>
                <w:rFonts w:asciiTheme="minorHAnsi" w:hAnsiTheme="minorHAnsi"/>
                <w:b/>
                <w:sz w:val="20"/>
                <w:lang w:val="bg-BG"/>
              </w:rPr>
            </w:pPr>
            <w:r w:rsidRPr="004B5C35">
              <w:rPr>
                <w:rFonts w:asciiTheme="minorHAnsi" w:hAnsiTheme="minorHAnsi"/>
                <w:b/>
                <w:sz w:val="20"/>
                <w:lang w:val="bg-BG"/>
              </w:rPr>
              <w:t>Раздел в</w:t>
            </w:r>
          </w:p>
        </w:tc>
        <w:tc>
          <w:tcPr>
            <w:tcW w:w="4395" w:type="dxa"/>
            <w:shd w:val="clear" w:color="auto" w:fill="FFFFFF"/>
            <w:vAlign w:val="center"/>
          </w:tcPr>
          <w:p w:rsidR="008E116F" w:rsidRPr="004B5C35" w:rsidRDefault="008E116F" w:rsidP="008E116F">
            <w:pPr>
              <w:jc w:val="center"/>
              <w:rPr>
                <w:rFonts w:asciiTheme="minorHAnsi" w:hAnsiTheme="minorHAnsi"/>
                <w:b/>
                <w:sz w:val="20"/>
                <w:lang w:val="bg-BG"/>
              </w:rPr>
            </w:pPr>
            <w:r w:rsidRPr="004B5C35">
              <w:rPr>
                <w:rFonts w:asciiTheme="minorHAnsi" w:hAnsiTheme="minorHAnsi"/>
                <w:b/>
                <w:sz w:val="20"/>
                <w:lang w:val="bg-BG"/>
              </w:rPr>
              <w:t>Коментари</w:t>
            </w:r>
          </w:p>
        </w:tc>
      </w:tr>
      <w:tr w:rsidR="008E116F" w:rsidRPr="004B5C35" w:rsidTr="004B5C35">
        <w:tc>
          <w:tcPr>
            <w:tcW w:w="2623" w:type="dxa"/>
            <w:vMerge/>
            <w:shd w:val="clear" w:color="auto" w:fill="FFFFFF"/>
            <w:vAlign w:val="center"/>
          </w:tcPr>
          <w:p w:rsidR="008E116F" w:rsidRPr="004B5C35" w:rsidRDefault="008E116F" w:rsidP="008E116F">
            <w:pPr>
              <w:jc w:val="center"/>
              <w:rPr>
                <w:rFonts w:asciiTheme="minorHAnsi" w:hAnsiTheme="minorHAnsi"/>
                <w:b/>
                <w:sz w:val="20"/>
                <w:lang w:val="bg-BG"/>
              </w:rPr>
            </w:pPr>
          </w:p>
        </w:tc>
        <w:tc>
          <w:tcPr>
            <w:tcW w:w="1563" w:type="dxa"/>
            <w:shd w:val="clear" w:color="auto" w:fill="FFFFFF"/>
            <w:vAlign w:val="center"/>
          </w:tcPr>
          <w:p w:rsidR="008E116F" w:rsidRPr="004B5C35" w:rsidRDefault="008E116F" w:rsidP="008E116F">
            <w:pPr>
              <w:jc w:val="center"/>
              <w:rPr>
                <w:rFonts w:asciiTheme="minorHAnsi" w:hAnsiTheme="minorHAnsi"/>
                <w:b/>
                <w:sz w:val="20"/>
                <w:lang w:val="bg-BG"/>
              </w:rPr>
            </w:pPr>
            <w:r w:rsidRPr="004B5C35">
              <w:rPr>
                <w:rFonts w:asciiTheme="minorHAnsi" w:hAnsiTheme="minorHAnsi"/>
                <w:b/>
                <w:sz w:val="20"/>
                <w:lang w:val="bg-BG"/>
              </w:rPr>
              <w:t>Ръководство 4 от 2011 г.</w:t>
            </w:r>
          </w:p>
        </w:tc>
        <w:tc>
          <w:tcPr>
            <w:tcW w:w="1559" w:type="dxa"/>
            <w:shd w:val="clear" w:color="auto" w:fill="FFFFFF"/>
            <w:vAlign w:val="center"/>
          </w:tcPr>
          <w:p w:rsidR="008E116F" w:rsidRPr="004B5C35" w:rsidRDefault="008E116F" w:rsidP="008E116F">
            <w:pPr>
              <w:jc w:val="center"/>
              <w:rPr>
                <w:rFonts w:asciiTheme="minorHAnsi" w:hAnsiTheme="minorHAnsi"/>
                <w:b/>
                <w:sz w:val="20"/>
                <w:lang w:val="bg-BG"/>
              </w:rPr>
            </w:pPr>
            <w:r w:rsidRPr="004B5C35">
              <w:rPr>
                <w:rFonts w:asciiTheme="minorHAnsi" w:hAnsiTheme="minorHAnsi"/>
                <w:b/>
                <w:sz w:val="20"/>
                <w:lang w:val="bg-BG"/>
              </w:rPr>
              <w:t>Ръководство 4 от 2019 г.</w:t>
            </w:r>
          </w:p>
        </w:tc>
        <w:tc>
          <w:tcPr>
            <w:tcW w:w="4395" w:type="dxa"/>
            <w:shd w:val="clear" w:color="auto" w:fill="FFFFFF"/>
            <w:vAlign w:val="center"/>
          </w:tcPr>
          <w:p w:rsidR="008E116F" w:rsidRPr="004B5C35" w:rsidRDefault="008E116F" w:rsidP="008E116F">
            <w:pPr>
              <w:jc w:val="center"/>
              <w:rPr>
                <w:rFonts w:asciiTheme="minorHAnsi" w:hAnsiTheme="minorHAnsi"/>
                <w:b/>
                <w:sz w:val="20"/>
                <w:szCs w:val="10"/>
                <w:lang w:val="bg-BG"/>
              </w:rPr>
            </w:pPr>
          </w:p>
        </w:tc>
      </w:tr>
      <w:tr w:rsidR="00B80AFE" w:rsidRPr="004B5C35" w:rsidTr="004B5C35">
        <w:tc>
          <w:tcPr>
            <w:tcW w:w="2623" w:type="dxa"/>
            <w:shd w:val="clear" w:color="auto" w:fill="FFFFFF"/>
          </w:tcPr>
          <w:p w:rsidR="00B80AFE" w:rsidRPr="004B5C35" w:rsidRDefault="008E116F" w:rsidP="00B80AFE">
            <w:pPr>
              <w:jc w:val="both"/>
              <w:rPr>
                <w:rFonts w:asciiTheme="minorHAnsi" w:hAnsiTheme="minorHAnsi"/>
                <w:sz w:val="20"/>
                <w:szCs w:val="20"/>
                <w:lang w:val="bg-BG"/>
              </w:rPr>
            </w:pPr>
            <w:r w:rsidRPr="004B5C35">
              <w:rPr>
                <w:rFonts w:asciiTheme="minorHAnsi" w:hAnsiTheme="minorHAnsi"/>
                <w:sz w:val="20"/>
                <w:szCs w:val="20"/>
                <w:lang w:val="bg-BG"/>
              </w:rPr>
              <w:t>Достигане до заключения по констатациите от проверката</w:t>
            </w:r>
          </w:p>
        </w:tc>
        <w:tc>
          <w:tcPr>
            <w:tcW w:w="1563" w:type="dxa"/>
            <w:shd w:val="clear" w:color="auto" w:fill="FFFFFF"/>
          </w:tcPr>
          <w:p w:rsidR="00B80AFE" w:rsidRPr="004B5C35" w:rsidRDefault="00EB4C5B"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6.1.8</w:t>
            </w:r>
          </w:p>
        </w:tc>
        <w:tc>
          <w:tcPr>
            <w:tcW w:w="4395" w:type="dxa"/>
            <w:shd w:val="clear" w:color="auto" w:fill="FFFFFF"/>
          </w:tcPr>
          <w:p w:rsidR="00B80AFE" w:rsidRPr="004B5C35" w:rsidRDefault="00B80AFE" w:rsidP="008E116F">
            <w:pPr>
              <w:spacing w:after="120"/>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отразяващ изискванията на </w:t>
            </w:r>
            <w:r w:rsidR="00BA7A05">
              <w:rPr>
                <w:rFonts w:asciiTheme="minorHAnsi" w:hAnsiTheme="minorHAnsi"/>
                <w:sz w:val="20"/>
                <w:szCs w:val="20"/>
                <w:lang w:val="bg-BG"/>
              </w:rPr>
              <w:t>AVR2</w:t>
            </w:r>
            <w:r w:rsidR="008E116F" w:rsidRPr="004B5C35">
              <w:rPr>
                <w:rFonts w:asciiTheme="minorHAnsi" w:hAnsiTheme="minorHAnsi"/>
                <w:sz w:val="20"/>
                <w:szCs w:val="20"/>
                <w:lang w:val="bg-BG"/>
              </w:rPr>
              <w:t>: 2018 г.</w:t>
            </w:r>
            <w:r w:rsidRPr="004B5C35">
              <w:rPr>
                <w:rFonts w:asciiTheme="minorHAnsi" w:hAnsiTheme="minorHAnsi"/>
                <w:sz w:val="20"/>
                <w:szCs w:val="20"/>
                <w:lang w:val="bg-BG"/>
              </w:rPr>
              <w:t xml:space="preserve"> във връзка със заключенията на </w:t>
            </w:r>
            <w:r w:rsidR="00BA7A05">
              <w:rPr>
                <w:rFonts w:asciiTheme="minorHAnsi" w:hAnsiTheme="minorHAnsi"/>
                <w:sz w:val="20"/>
                <w:szCs w:val="20"/>
                <w:lang w:val="bg-BG"/>
              </w:rPr>
              <w:t>верификатора</w:t>
            </w:r>
            <w:r w:rsidRPr="004B5C35">
              <w:rPr>
                <w:rFonts w:asciiTheme="minorHAnsi" w:hAnsiTheme="minorHAnsi"/>
                <w:sz w:val="20"/>
                <w:szCs w:val="20"/>
                <w:lang w:val="bg-BG"/>
              </w:rPr>
              <w:t xml:space="preserve">; необходимостта от достатъчно доказателства за оценка; и добра практика за получаване на „Декларация </w:t>
            </w:r>
            <w:r w:rsidR="008E116F" w:rsidRPr="004B5C35">
              <w:rPr>
                <w:rFonts w:asciiTheme="minorHAnsi" w:hAnsiTheme="minorHAnsi"/>
                <w:sz w:val="20"/>
                <w:szCs w:val="20"/>
                <w:lang w:val="bg-BG"/>
              </w:rPr>
              <w:t>от ръководството”</w:t>
            </w:r>
            <w:r w:rsidRPr="004B5C35">
              <w:rPr>
                <w:rFonts w:asciiTheme="minorHAnsi" w:hAnsiTheme="minorHAnsi"/>
                <w:sz w:val="20"/>
                <w:szCs w:val="20"/>
                <w:lang w:val="bg-BG"/>
              </w:rPr>
              <w:t xml:space="preserve"> от висшето ръководство на оператора, че те са предоставили цялата информация и доказателства, които </w:t>
            </w:r>
            <w:proofErr w:type="spellStart"/>
            <w:r w:rsidR="00BA7A05">
              <w:rPr>
                <w:rFonts w:asciiTheme="minorHAnsi" w:hAnsiTheme="minorHAnsi"/>
                <w:sz w:val="20"/>
                <w:szCs w:val="20"/>
                <w:lang w:val="bg-BG"/>
              </w:rPr>
              <w:t>верификаторът</w:t>
            </w:r>
            <w:proofErr w:type="spellEnd"/>
            <w:r w:rsidRPr="004B5C35">
              <w:rPr>
                <w:rFonts w:asciiTheme="minorHAnsi" w:hAnsiTheme="minorHAnsi"/>
                <w:sz w:val="20"/>
                <w:szCs w:val="20"/>
                <w:lang w:val="bg-BG"/>
              </w:rPr>
              <w:t xml:space="preserve"> изисква, за да </w:t>
            </w:r>
            <w:r w:rsidR="008E116F" w:rsidRPr="004B5C35">
              <w:rPr>
                <w:rFonts w:asciiTheme="minorHAnsi" w:hAnsiTheme="minorHAnsi"/>
                <w:sz w:val="20"/>
                <w:szCs w:val="20"/>
                <w:lang w:val="bg-BG"/>
              </w:rPr>
              <w:t xml:space="preserve">изпълни </w:t>
            </w:r>
            <w:r w:rsidRPr="004B5C35">
              <w:rPr>
                <w:rFonts w:asciiTheme="minorHAnsi" w:hAnsiTheme="minorHAnsi"/>
                <w:sz w:val="20"/>
                <w:szCs w:val="20"/>
                <w:lang w:val="bg-BG"/>
              </w:rPr>
              <w:t>своята работа.</w:t>
            </w:r>
          </w:p>
          <w:p w:rsidR="00B80AFE" w:rsidRPr="004B5C35" w:rsidRDefault="00B80AFE" w:rsidP="00B80AFE">
            <w:pPr>
              <w:jc w:val="both"/>
              <w:rPr>
                <w:rFonts w:asciiTheme="minorHAnsi" w:hAnsiTheme="minorHAnsi"/>
                <w:sz w:val="20"/>
                <w:szCs w:val="20"/>
                <w:lang w:val="bg-BG"/>
              </w:rPr>
            </w:pPr>
            <w:r w:rsidRPr="004B5C35">
              <w:rPr>
                <w:rFonts w:asciiTheme="minorHAnsi" w:hAnsiTheme="minorHAnsi"/>
                <w:sz w:val="20"/>
                <w:szCs w:val="20"/>
                <w:lang w:val="bg-BG"/>
              </w:rPr>
              <w:t>Разделът обхваща и независим технически преглед и вътрешна документация от проверка.</w:t>
            </w:r>
          </w:p>
        </w:tc>
      </w:tr>
      <w:tr w:rsidR="00B80AFE" w:rsidRPr="004B5C35" w:rsidTr="004B5C35">
        <w:tc>
          <w:tcPr>
            <w:tcW w:w="2623" w:type="dxa"/>
            <w:shd w:val="clear" w:color="auto" w:fill="FFFFFF"/>
          </w:tcPr>
          <w:p w:rsidR="00B80AFE" w:rsidRPr="004B5C35" w:rsidRDefault="00B80AFE" w:rsidP="008E116F">
            <w:pPr>
              <w:ind w:left="274"/>
              <w:jc w:val="both"/>
              <w:rPr>
                <w:rFonts w:asciiTheme="minorHAnsi" w:hAnsiTheme="minorHAnsi"/>
                <w:sz w:val="20"/>
                <w:szCs w:val="20"/>
                <w:lang w:val="bg-BG"/>
              </w:rPr>
            </w:pPr>
            <w:r w:rsidRPr="004B5C35">
              <w:rPr>
                <w:rFonts w:asciiTheme="minorHAnsi" w:hAnsiTheme="minorHAnsi"/>
                <w:sz w:val="20"/>
                <w:szCs w:val="20"/>
                <w:lang w:val="bg-BG"/>
              </w:rPr>
              <w:t>Обхват на проверка</w:t>
            </w:r>
            <w:r w:rsidR="008E116F" w:rsidRPr="004B5C35">
              <w:rPr>
                <w:rFonts w:asciiTheme="minorHAnsi" w:hAnsiTheme="minorHAnsi"/>
                <w:sz w:val="20"/>
                <w:szCs w:val="20"/>
                <w:lang w:val="bg-BG"/>
              </w:rPr>
              <w:t>та</w:t>
            </w:r>
          </w:p>
        </w:tc>
        <w:tc>
          <w:tcPr>
            <w:tcW w:w="1563"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3.2</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6.2</w:t>
            </w:r>
          </w:p>
        </w:tc>
        <w:tc>
          <w:tcPr>
            <w:tcW w:w="4395" w:type="dxa"/>
            <w:shd w:val="clear" w:color="auto" w:fill="FFFFFF"/>
          </w:tcPr>
          <w:p w:rsidR="00B80AFE" w:rsidRPr="004B5C35" w:rsidRDefault="00B80AFE" w:rsidP="008F0715">
            <w:pPr>
              <w:jc w:val="both"/>
              <w:rPr>
                <w:rFonts w:asciiTheme="minorHAnsi" w:hAnsiTheme="minorHAnsi"/>
                <w:sz w:val="20"/>
                <w:szCs w:val="20"/>
                <w:lang w:val="bg-BG"/>
              </w:rPr>
            </w:pPr>
            <w:r w:rsidRPr="004B5C35">
              <w:rPr>
                <w:rFonts w:asciiTheme="minorHAnsi" w:hAnsiTheme="minorHAnsi"/>
                <w:sz w:val="20"/>
                <w:szCs w:val="20"/>
                <w:lang w:val="bg-BG"/>
              </w:rPr>
              <w:t xml:space="preserve">* актуализиран раздел, отразяващ изискванията на </w:t>
            </w:r>
            <w:r w:rsidR="00BA7A05">
              <w:rPr>
                <w:rFonts w:asciiTheme="minorHAnsi" w:hAnsiTheme="minorHAnsi"/>
                <w:sz w:val="20"/>
                <w:szCs w:val="20"/>
                <w:lang w:val="bg-BG"/>
              </w:rPr>
              <w:t>AVR2</w:t>
            </w:r>
            <w:r w:rsidR="008E116F" w:rsidRPr="004B5C35">
              <w:rPr>
                <w:rFonts w:asciiTheme="minorHAnsi" w:hAnsiTheme="minorHAnsi"/>
                <w:sz w:val="20"/>
                <w:szCs w:val="20"/>
                <w:lang w:val="bg-BG"/>
              </w:rPr>
              <w:t>: 2018 г.</w:t>
            </w:r>
            <w:r w:rsidRPr="004B5C35">
              <w:rPr>
                <w:rFonts w:asciiTheme="minorHAnsi" w:hAnsiTheme="minorHAnsi"/>
                <w:sz w:val="20"/>
                <w:szCs w:val="20"/>
                <w:lang w:val="bg-BG"/>
              </w:rPr>
              <w:t xml:space="preserve"> и очертаващ какво обхваща отделната проверка, нивото на увереност и принципите, които се прилагат за провер</w:t>
            </w:r>
            <w:r w:rsidR="008E116F" w:rsidRPr="004B5C35">
              <w:rPr>
                <w:rFonts w:asciiTheme="minorHAnsi" w:hAnsiTheme="minorHAnsi"/>
                <w:sz w:val="20"/>
                <w:szCs w:val="20"/>
                <w:lang w:val="bg-BG"/>
              </w:rPr>
              <w:t>ка на данните за разпределяне</w:t>
            </w:r>
            <w:r w:rsidRPr="004B5C35">
              <w:rPr>
                <w:rFonts w:asciiTheme="minorHAnsi" w:hAnsiTheme="minorHAnsi"/>
                <w:sz w:val="20"/>
                <w:szCs w:val="20"/>
                <w:lang w:val="bg-BG"/>
              </w:rPr>
              <w:t xml:space="preserve">. Разделът </w:t>
            </w:r>
            <w:r w:rsidR="008E116F" w:rsidRPr="004B5C35">
              <w:rPr>
                <w:rFonts w:asciiTheme="minorHAnsi" w:hAnsiTheme="minorHAnsi"/>
                <w:sz w:val="20"/>
                <w:szCs w:val="20"/>
                <w:lang w:val="bg-BG"/>
              </w:rPr>
              <w:t xml:space="preserve">очертава </w:t>
            </w:r>
            <w:r w:rsidRPr="004B5C35">
              <w:rPr>
                <w:rFonts w:asciiTheme="minorHAnsi" w:hAnsiTheme="minorHAnsi"/>
                <w:sz w:val="20"/>
                <w:szCs w:val="20"/>
                <w:lang w:val="bg-BG"/>
              </w:rPr>
              <w:t xml:space="preserve">как </w:t>
            </w:r>
            <w:proofErr w:type="spellStart"/>
            <w:r w:rsidR="00BA7A05">
              <w:rPr>
                <w:rFonts w:asciiTheme="minorHAnsi" w:hAnsiTheme="minorHAnsi"/>
                <w:sz w:val="20"/>
                <w:szCs w:val="20"/>
                <w:lang w:val="bg-BG"/>
              </w:rPr>
              <w:t>верификаторът</w:t>
            </w:r>
            <w:proofErr w:type="spellEnd"/>
            <w:r w:rsidRPr="004B5C35">
              <w:rPr>
                <w:rFonts w:asciiTheme="minorHAnsi" w:hAnsiTheme="minorHAnsi"/>
                <w:sz w:val="20"/>
                <w:szCs w:val="20"/>
                <w:lang w:val="bg-BG"/>
              </w:rPr>
              <w:t xml:space="preserve"> проверява Плана относно методиката за мониторинг, когато </w:t>
            </w:r>
            <w:r w:rsidR="008F0715" w:rsidRPr="004B5C35">
              <w:rPr>
                <w:rFonts w:asciiTheme="minorHAnsi" w:hAnsiTheme="minorHAnsi"/>
                <w:sz w:val="20"/>
                <w:szCs w:val="20"/>
                <w:lang w:val="bg-BG"/>
              </w:rPr>
              <w:t xml:space="preserve">той </w:t>
            </w:r>
            <w:r w:rsidRPr="004B5C35">
              <w:rPr>
                <w:rFonts w:asciiTheme="minorHAnsi" w:hAnsiTheme="minorHAnsi"/>
                <w:sz w:val="20"/>
                <w:szCs w:val="20"/>
                <w:lang w:val="bg-BG"/>
              </w:rPr>
              <w:t xml:space="preserve">подлежи на одобрение от </w:t>
            </w:r>
            <w:r w:rsidR="008F0715" w:rsidRPr="004B5C35">
              <w:rPr>
                <w:rFonts w:asciiTheme="minorHAnsi" w:hAnsiTheme="minorHAnsi"/>
                <w:sz w:val="20"/>
                <w:szCs w:val="20"/>
                <w:lang w:val="bg-BG"/>
              </w:rPr>
              <w:t xml:space="preserve">КО </w:t>
            </w:r>
            <w:r w:rsidRPr="004B5C35">
              <w:rPr>
                <w:rFonts w:asciiTheme="minorHAnsi" w:hAnsiTheme="minorHAnsi"/>
                <w:sz w:val="20"/>
                <w:szCs w:val="20"/>
                <w:lang w:val="bg-BG"/>
              </w:rPr>
              <w:t xml:space="preserve">и когато не подлежи на одобрение от </w:t>
            </w:r>
            <w:r w:rsidR="008F0715" w:rsidRPr="004B5C35">
              <w:rPr>
                <w:rFonts w:asciiTheme="minorHAnsi" w:hAnsiTheme="minorHAnsi"/>
                <w:sz w:val="20"/>
                <w:szCs w:val="20"/>
                <w:lang w:val="bg-BG"/>
              </w:rPr>
              <w:t>КО</w:t>
            </w:r>
            <w:r w:rsidRPr="004B5C35">
              <w:rPr>
                <w:rFonts w:asciiTheme="minorHAnsi" w:hAnsiTheme="minorHAnsi"/>
                <w:sz w:val="20"/>
                <w:szCs w:val="20"/>
                <w:lang w:val="bg-BG"/>
              </w:rPr>
              <w:t>.</w:t>
            </w:r>
          </w:p>
        </w:tc>
      </w:tr>
      <w:tr w:rsidR="00B80AFE" w:rsidRPr="004B5C35" w:rsidTr="004B5C35">
        <w:tc>
          <w:tcPr>
            <w:tcW w:w="2623" w:type="dxa"/>
            <w:shd w:val="clear" w:color="auto" w:fill="FFFFFF"/>
          </w:tcPr>
          <w:p w:rsidR="00B80AFE" w:rsidRPr="004B5C35" w:rsidRDefault="00B80AFE" w:rsidP="008E116F">
            <w:pPr>
              <w:ind w:left="274"/>
              <w:jc w:val="both"/>
              <w:rPr>
                <w:rFonts w:asciiTheme="minorHAnsi" w:hAnsiTheme="minorHAnsi"/>
                <w:sz w:val="20"/>
                <w:szCs w:val="20"/>
                <w:lang w:val="bg-BG"/>
              </w:rPr>
            </w:pPr>
            <w:r w:rsidRPr="004B5C35">
              <w:rPr>
                <w:rFonts w:asciiTheme="minorHAnsi" w:hAnsiTheme="minorHAnsi"/>
                <w:sz w:val="20"/>
                <w:szCs w:val="20"/>
                <w:lang w:val="bg-BG"/>
              </w:rPr>
              <w:t xml:space="preserve">Оценка на </w:t>
            </w:r>
            <w:r w:rsidR="008F0715" w:rsidRPr="004B5C35">
              <w:rPr>
                <w:rFonts w:asciiTheme="minorHAnsi" w:hAnsiTheme="minorHAnsi"/>
                <w:sz w:val="20"/>
                <w:szCs w:val="20"/>
                <w:lang w:val="bg-BG"/>
              </w:rPr>
              <w:t xml:space="preserve">данни </w:t>
            </w:r>
          </w:p>
        </w:tc>
        <w:tc>
          <w:tcPr>
            <w:tcW w:w="1563" w:type="dxa"/>
            <w:shd w:val="clear" w:color="auto" w:fill="FFFFFF"/>
          </w:tcPr>
          <w:p w:rsidR="00B80AFE" w:rsidRPr="004B5C35" w:rsidRDefault="00EB4C5B"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6.3</w:t>
            </w:r>
          </w:p>
        </w:tc>
        <w:tc>
          <w:tcPr>
            <w:tcW w:w="4395" w:type="dxa"/>
            <w:shd w:val="clear" w:color="auto" w:fill="FFFFFF"/>
          </w:tcPr>
          <w:p w:rsidR="00B80AFE" w:rsidRPr="004B5C35" w:rsidRDefault="00B80AFE" w:rsidP="008F0715">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описващ примери за конкретни проверки, изисквани за данни </w:t>
            </w:r>
            <w:r w:rsidR="008F0715" w:rsidRPr="004B5C35">
              <w:rPr>
                <w:rFonts w:asciiTheme="minorHAnsi" w:hAnsiTheme="minorHAnsi"/>
                <w:sz w:val="20"/>
                <w:szCs w:val="20"/>
                <w:lang w:val="bg-BG"/>
              </w:rPr>
              <w:t xml:space="preserve">по </w:t>
            </w:r>
            <w:r w:rsidR="00BA7A05">
              <w:rPr>
                <w:rFonts w:asciiTheme="minorHAnsi" w:hAnsiTheme="minorHAnsi"/>
                <w:sz w:val="20"/>
                <w:szCs w:val="20"/>
                <w:lang w:val="bg-BG"/>
              </w:rPr>
              <w:t>FAR</w:t>
            </w:r>
            <w:r w:rsidR="008F0715" w:rsidRPr="004B5C35">
              <w:rPr>
                <w:rFonts w:asciiTheme="minorHAnsi" w:hAnsiTheme="minorHAnsi"/>
                <w:sz w:val="20"/>
                <w:szCs w:val="20"/>
                <w:lang w:val="bg-BG"/>
              </w:rPr>
              <w:t xml:space="preserve"> </w:t>
            </w:r>
            <w:r w:rsidRPr="004B5C35">
              <w:rPr>
                <w:rFonts w:asciiTheme="minorHAnsi" w:hAnsiTheme="minorHAnsi"/>
                <w:sz w:val="20"/>
                <w:szCs w:val="20"/>
                <w:lang w:val="bg-BG"/>
              </w:rPr>
              <w:t xml:space="preserve">и </w:t>
            </w:r>
            <w:r w:rsidR="00BA7A05">
              <w:rPr>
                <w:rFonts w:asciiTheme="minorHAnsi" w:hAnsiTheme="minorHAnsi"/>
                <w:sz w:val="20"/>
                <w:szCs w:val="20"/>
                <w:lang w:val="bg-BG"/>
              </w:rPr>
              <w:t>MMP</w:t>
            </w:r>
            <w:r w:rsidRPr="004B5C35">
              <w:rPr>
                <w:rFonts w:asciiTheme="minorHAnsi" w:hAnsiTheme="minorHAnsi"/>
                <w:sz w:val="20"/>
                <w:szCs w:val="20"/>
                <w:lang w:val="bg-BG"/>
              </w:rPr>
              <w:t xml:space="preserve">; и задължението на оператора да коригира данните и да актуализира </w:t>
            </w:r>
            <w:r w:rsidR="00BA7A05">
              <w:rPr>
                <w:rFonts w:asciiTheme="minorHAnsi" w:hAnsiTheme="minorHAnsi"/>
                <w:sz w:val="20"/>
                <w:szCs w:val="20"/>
                <w:lang w:val="bg-BG"/>
              </w:rPr>
              <w:t>MMP</w:t>
            </w:r>
            <w:r w:rsidRPr="004B5C35">
              <w:rPr>
                <w:rFonts w:asciiTheme="minorHAnsi" w:hAnsiTheme="minorHAnsi"/>
                <w:sz w:val="20"/>
                <w:szCs w:val="20"/>
                <w:lang w:val="bg-BG"/>
              </w:rPr>
              <w:t>, както се изисква. Очертан е подходът за оценяване и проверка на пропуските в данните. По-специално се предоставя обяснение за това какво означава „консервативен</w:t>
            </w:r>
            <w:r w:rsidR="008F0715" w:rsidRPr="004B5C35">
              <w:rPr>
                <w:rFonts w:asciiTheme="minorHAnsi" w:hAnsiTheme="minorHAnsi"/>
                <w:sz w:val="20"/>
                <w:szCs w:val="20"/>
                <w:lang w:val="bg-BG"/>
              </w:rPr>
              <w:t>”</w:t>
            </w:r>
            <w:r w:rsidRPr="004B5C35">
              <w:rPr>
                <w:rFonts w:asciiTheme="minorHAnsi" w:hAnsiTheme="minorHAnsi"/>
                <w:sz w:val="20"/>
                <w:szCs w:val="20"/>
                <w:lang w:val="bg-BG"/>
              </w:rPr>
              <w:t xml:space="preserve"> в контекста на данни</w:t>
            </w:r>
            <w:r w:rsidR="008F0715" w:rsidRPr="004B5C35">
              <w:rPr>
                <w:rFonts w:asciiTheme="minorHAnsi" w:hAnsiTheme="minorHAnsi"/>
                <w:sz w:val="20"/>
                <w:szCs w:val="20"/>
                <w:lang w:val="bg-BG"/>
              </w:rPr>
              <w:t xml:space="preserve"> по </w:t>
            </w:r>
            <w:r w:rsidR="00BA7A05">
              <w:rPr>
                <w:rFonts w:asciiTheme="minorHAnsi" w:hAnsiTheme="minorHAnsi"/>
                <w:sz w:val="20"/>
                <w:szCs w:val="20"/>
                <w:lang w:val="bg-BG"/>
              </w:rPr>
              <w:t>FAR</w:t>
            </w:r>
            <w:r w:rsidRPr="004B5C35">
              <w:rPr>
                <w:rFonts w:asciiTheme="minorHAnsi" w:hAnsiTheme="minorHAnsi"/>
                <w:sz w:val="20"/>
                <w:szCs w:val="20"/>
                <w:lang w:val="bg-BG"/>
              </w:rPr>
              <w:t xml:space="preserve"> (за разлика от неговото определение за годишното отчитане на емисиите).</w:t>
            </w:r>
          </w:p>
        </w:tc>
      </w:tr>
      <w:tr w:rsidR="00B80AFE" w:rsidRPr="004B5C35" w:rsidTr="004B5C35">
        <w:tc>
          <w:tcPr>
            <w:tcW w:w="2623" w:type="dxa"/>
            <w:shd w:val="clear" w:color="auto" w:fill="FFFFFF"/>
          </w:tcPr>
          <w:p w:rsidR="00B80AFE" w:rsidRPr="004B5C35" w:rsidRDefault="00B80AFE" w:rsidP="008F0715">
            <w:pPr>
              <w:ind w:left="274"/>
              <w:jc w:val="both"/>
              <w:rPr>
                <w:rFonts w:asciiTheme="minorHAnsi" w:hAnsiTheme="minorHAnsi"/>
                <w:sz w:val="20"/>
                <w:szCs w:val="20"/>
                <w:lang w:val="bg-BG"/>
              </w:rPr>
            </w:pPr>
            <w:r w:rsidRPr="004B5C35">
              <w:rPr>
                <w:rFonts w:asciiTheme="minorHAnsi" w:hAnsiTheme="minorHAnsi"/>
                <w:sz w:val="20"/>
                <w:szCs w:val="20"/>
                <w:lang w:val="bg-BG"/>
              </w:rPr>
              <w:t xml:space="preserve">Оценка на качеството на </w:t>
            </w:r>
            <w:r w:rsidR="008F0715" w:rsidRPr="004B5C35">
              <w:rPr>
                <w:rFonts w:asciiTheme="minorHAnsi" w:hAnsiTheme="minorHAnsi"/>
                <w:sz w:val="20"/>
                <w:szCs w:val="20"/>
                <w:lang w:val="bg-BG"/>
              </w:rPr>
              <w:t>Доклада за методологията</w:t>
            </w:r>
            <w:r w:rsidRPr="004B5C35">
              <w:rPr>
                <w:rFonts w:asciiTheme="minorHAnsi" w:hAnsiTheme="minorHAnsi"/>
                <w:sz w:val="20"/>
                <w:szCs w:val="20"/>
                <w:lang w:val="bg-BG"/>
              </w:rPr>
              <w:t xml:space="preserve"> </w:t>
            </w:r>
          </w:p>
        </w:tc>
        <w:tc>
          <w:tcPr>
            <w:tcW w:w="1563"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3.3</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p>
        </w:tc>
        <w:tc>
          <w:tcPr>
            <w:tcW w:w="4395" w:type="dxa"/>
            <w:shd w:val="clear" w:color="auto" w:fill="FFFFFF"/>
          </w:tcPr>
          <w:p w:rsidR="00B80AFE" w:rsidRPr="004B5C35" w:rsidRDefault="00B80AFE" w:rsidP="008F0715">
            <w:pPr>
              <w:jc w:val="both"/>
              <w:rPr>
                <w:rFonts w:asciiTheme="minorHAnsi" w:hAnsiTheme="minorHAnsi"/>
                <w:sz w:val="20"/>
                <w:szCs w:val="20"/>
                <w:lang w:val="bg-BG"/>
              </w:rPr>
            </w:pPr>
            <w:r w:rsidRPr="004B5C35">
              <w:rPr>
                <w:rFonts w:asciiTheme="minorHAnsi" w:hAnsiTheme="minorHAnsi"/>
                <w:sz w:val="20"/>
                <w:szCs w:val="20"/>
                <w:lang w:val="bg-BG"/>
              </w:rPr>
              <w:t>Изтрит във версия</w:t>
            </w:r>
            <w:r w:rsidR="008F0715" w:rsidRPr="004B5C35">
              <w:rPr>
                <w:rFonts w:asciiTheme="minorHAnsi" w:hAnsiTheme="minorHAnsi"/>
                <w:sz w:val="20"/>
                <w:szCs w:val="20"/>
                <w:lang w:val="bg-BG"/>
              </w:rPr>
              <w:t>та от 2019 г.</w:t>
            </w:r>
          </w:p>
        </w:tc>
      </w:tr>
      <w:tr w:rsidR="00B80AFE" w:rsidRPr="004B5C35" w:rsidTr="004B5C35">
        <w:tc>
          <w:tcPr>
            <w:tcW w:w="2623" w:type="dxa"/>
            <w:shd w:val="clear" w:color="auto" w:fill="FFFFFF"/>
          </w:tcPr>
          <w:p w:rsidR="00B80AFE" w:rsidRPr="004B5C35" w:rsidRDefault="00B80AFE" w:rsidP="008E116F">
            <w:pPr>
              <w:ind w:left="274"/>
              <w:jc w:val="both"/>
              <w:rPr>
                <w:rFonts w:asciiTheme="minorHAnsi" w:hAnsiTheme="minorHAnsi"/>
                <w:sz w:val="20"/>
                <w:szCs w:val="20"/>
                <w:lang w:val="bg-BG"/>
              </w:rPr>
            </w:pPr>
            <w:r w:rsidRPr="004B5C35">
              <w:rPr>
                <w:rFonts w:asciiTheme="minorHAnsi" w:hAnsiTheme="minorHAnsi"/>
                <w:sz w:val="20"/>
                <w:szCs w:val="20"/>
                <w:lang w:val="bg-BG"/>
              </w:rPr>
              <w:t>Методологични избори</w:t>
            </w:r>
          </w:p>
        </w:tc>
        <w:tc>
          <w:tcPr>
            <w:tcW w:w="1563"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3.5</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6.4</w:t>
            </w:r>
          </w:p>
        </w:tc>
        <w:tc>
          <w:tcPr>
            <w:tcW w:w="4395" w:type="dxa"/>
            <w:shd w:val="clear" w:color="auto" w:fill="FFFFFF"/>
          </w:tcPr>
          <w:p w:rsidR="00B80AFE" w:rsidRPr="004B5C35" w:rsidRDefault="00B80AFE" w:rsidP="00B80AFE">
            <w:pPr>
              <w:jc w:val="both"/>
              <w:rPr>
                <w:rFonts w:asciiTheme="minorHAnsi" w:hAnsiTheme="minorHAnsi"/>
                <w:sz w:val="20"/>
                <w:szCs w:val="20"/>
                <w:lang w:val="bg-BG"/>
              </w:rPr>
            </w:pPr>
          </w:p>
        </w:tc>
      </w:tr>
      <w:tr w:rsidR="008F0715" w:rsidRPr="004B5C35" w:rsidTr="004B5C35">
        <w:tc>
          <w:tcPr>
            <w:tcW w:w="2623" w:type="dxa"/>
            <w:vMerge w:val="restart"/>
            <w:shd w:val="clear" w:color="auto" w:fill="FFFFFF"/>
            <w:vAlign w:val="center"/>
          </w:tcPr>
          <w:p w:rsidR="008F0715" w:rsidRPr="004B5C35" w:rsidRDefault="008F0715" w:rsidP="0010521D">
            <w:pPr>
              <w:jc w:val="center"/>
              <w:rPr>
                <w:rFonts w:asciiTheme="minorHAnsi" w:hAnsiTheme="minorHAnsi"/>
                <w:b/>
                <w:sz w:val="20"/>
                <w:lang w:val="bg-BG"/>
              </w:rPr>
            </w:pPr>
            <w:r w:rsidRPr="004B5C35">
              <w:rPr>
                <w:rFonts w:asciiTheme="minorHAnsi" w:hAnsiTheme="minorHAnsi"/>
                <w:b/>
                <w:sz w:val="20"/>
                <w:lang w:val="bg-BG"/>
              </w:rPr>
              <w:t>Съдържание</w:t>
            </w:r>
          </w:p>
        </w:tc>
        <w:tc>
          <w:tcPr>
            <w:tcW w:w="3122" w:type="dxa"/>
            <w:gridSpan w:val="2"/>
            <w:shd w:val="clear" w:color="auto" w:fill="FFFFFF"/>
            <w:vAlign w:val="center"/>
          </w:tcPr>
          <w:p w:rsidR="008F0715" w:rsidRPr="004B5C35" w:rsidRDefault="008F0715" w:rsidP="0010521D">
            <w:pPr>
              <w:jc w:val="center"/>
              <w:rPr>
                <w:rFonts w:asciiTheme="minorHAnsi" w:hAnsiTheme="minorHAnsi"/>
                <w:b/>
                <w:sz w:val="20"/>
                <w:lang w:val="bg-BG"/>
              </w:rPr>
            </w:pPr>
            <w:r w:rsidRPr="004B5C35">
              <w:rPr>
                <w:rFonts w:asciiTheme="minorHAnsi" w:hAnsiTheme="minorHAnsi"/>
                <w:b/>
                <w:sz w:val="20"/>
                <w:lang w:val="bg-BG"/>
              </w:rPr>
              <w:t>Раздел в</w:t>
            </w:r>
          </w:p>
        </w:tc>
        <w:tc>
          <w:tcPr>
            <w:tcW w:w="4395" w:type="dxa"/>
            <w:shd w:val="clear" w:color="auto" w:fill="FFFFFF"/>
            <w:vAlign w:val="center"/>
          </w:tcPr>
          <w:p w:rsidR="008F0715" w:rsidRPr="004B5C35" w:rsidRDefault="008F0715" w:rsidP="0010521D">
            <w:pPr>
              <w:jc w:val="center"/>
              <w:rPr>
                <w:rFonts w:asciiTheme="minorHAnsi" w:hAnsiTheme="minorHAnsi"/>
                <w:b/>
                <w:sz w:val="20"/>
                <w:lang w:val="bg-BG"/>
              </w:rPr>
            </w:pPr>
            <w:r w:rsidRPr="004B5C35">
              <w:rPr>
                <w:rFonts w:asciiTheme="minorHAnsi" w:hAnsiTheme="minorHAnsi"/>
                <w:b/>
                <w:sz w:val="20"/>
                <w:lang w:val="bg-BG"/>
              </w:rPr>
              <w:t>Коментари</w:t>
            </w:r>
          </w:p>
        </w:tc>
      </w:tr>
      <w:tr w:rsidR="008F0715" w:rsidRPr="004B5C35" w:rsidTr="004B5C35">
        <w:tc>
          <w:tcPr>
            <w:tcW w:w="2623" w:type="dxa"/>
            <w:vMerge/>
            <w:shd w:val="clear" w:color="auto" w:fill="FFFFFF"/>
            <w:vAlign w:val="center"/>
          </w:tcPr>
          <w:p w:rsidR="008F0715" w:rsidRPr="004B5C35" w:rsidRDefault="008F0715" w:rsidP="0010521D">
            <w:pPr>
              <w:jc w:val="center"/>
              <w:rPr>
                <w:rFonts w:asciiTheme="minorHAnsi" w:hAnsiTheme="minorHAnsi"/>
                <w:b/>
                <w:sz w:val="20"/>
                <w:lang w:val="bg-BG"/>
              </w:rPr>
            </w:pPr>
          </w:p>
        </w:tc>
        <w:tc>
          <w:tcPr>
            <w:tcW w:w="1563" w:type="dxa"/>
            <w:shd w:val="clear" w:color="auto" w:fill="FFFFFF"/>
            <w:vAlign w:val="center"/>
          </w:tcPr>
          <w:p w:rsidR="008F0715" w:rsidRPr="004B5C35" w:rsidRDefault="008F0715" w:rsidP="0010521D">
            <w:pPr>
              <w:jc w:val="center"/>
              <w:rPr>
                <w:rFonts w:asciiTheme="minorHAnsi" w:hAnsiTheme="minorHAnsi"/>
                <w:b/>
                <w:sz w:val="20"/>
                <w:lang w:val="bg-BG"/>
              </w:rPr>
            </w:pPr>
            <w:r w:rsidRPr="004B5C35">
              <w:rPr>
                <w:rFonts w:asciiTheme="minorHAnsi" w:hAnsiTheme="minorHAnsi"/>
                <w:b/>
                <w:sz w:val="20"/>
                <w:lang w:val="bg-BG"/>
              </w:rPr>
              <w:t>Ръководство 4 от 2011 г.</w:t>
            </w:r>
          </w:p>
        </w:tc>
        <w:tc>
          <w:tcPr>
            <w:tcW w:w="1559" w:type="dxa"/>
            <w:shd w:val="clear" w:color="auto" w:fill="FFFFFF"/>
            <w:vAlign w:val="center"/>
          </w:tcPr>
          <w:p w:rsidR="008F0715" w:rsidRPr="004B5C35" w:rsidRDefault="008F0715" w:rsidP="0010521D">
            <w:pPr>
              <w:jc w:val="center"/>
              <w:rPr>
                <w:rFonts w:asciiTheme="minorHAnsi" w:hAnsiTheme="minorHAnsi"/>
                <w:b/>
                <w:sz w:val="20"/>
                <w:lang w:val="bg-BG"/>
              </w:rPr>
            </w:pPr>
            <w:r w:rsidRPr="004B5C35">
              <w:rPr>
                <w:rFonts w:asciiTheme="minorHAnsi" w:hAnsiTheme="minorHAnsi"/>
                <w:b/>
                <w:sz w:val="20"/>
                <w:lang w:val="bg-BG"/>
              </w:rPr>
              <w:t>Ръководство 4 от 2019 г.</w:t>
            </w:r>
          </w:p>
        </w:tc>
        <w:tc>
          <w:tcPr>
            <w:tcW w:w="4395" w:type="dxa"/>
            <w:shd w:val="clear" w:color="auto" w:fill="FFFFFF"/>
            <w:vAlign w:val="center"/>
          </w:tcPr>
          <w:p w:rsidR="008F0715" w:rsidRPr="004B5C35" w:rsidRDefault="008F0715" w:rsidP="0010521D">
            <w:pPr>
              <w:jc w:val="center"/>
              <w:rPr>
                <w:rFonts w:asciiTheme="minorHAnsi" w:hAnsiTheme="minorHAnsi"/>
                <w:b/>
                <w:sz w:val="20"/>
                <w:szCs w:val="10"/>
                <w:lang w:val="bg-BG"/>
              </w:rPr>
            </w:pPr>
          </w:p>
        </w:tc>
      </w:tr>
      <w:tr w:rsidR="00B80AFE" w:rsidRPr="004B5C35" w:rsidTr="004B5C35">
        <w:tc>
          <w:tcPr>
            <w:tcW w:w="2623" w:type="dxa"/>
            <w:shd w:val="clear" w:color="auto" w:fill="FFFFFF"/>
          </w:tcPr>
          <w:p w:rsidR="00B80AFE" w:rsidRPr="004B5C35" w:rsidRDefault="00B80AFE" w:rsidP="008F0715">
            <w:pPr>
              <w:ind w:left="557"/>
              <w:jc w:val="both"/>
              <w:rPr>
                <w:rFonts w:asciiTheme="minorHAnsi" w:hAnsiTheme="minorHAnsi"/>
                <w:sz w:val="20"/>
                <w:szCs w:val="20"/>
                <w:lang w:val="bg-BG"/>
              </w:rPr>
            </w:pPr>
            <w:r w:rsidRPr="004B5C35">
              <w:rPr>
                <w:rFonts w:asciiTheme="minorHAnsi" w:hAnsiTheme="minorHAnsi"/>
                <w:sz w:val="20"/>
                <w:szCs w:val="20"/>
                <w:lang w:val="bg-BG"/>
              </w:rPr>
              <w:t>Ниво на сигурност</w:t>
            </w:r>
          </w:p>
        </w:tc>
        <w:tc>
          <w:tcPr>
            <w:tcW w:w="1563"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3.5.1</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6.4.1</w:t>
            </w:r>
          </w:p>
        </w:tc>
        <w:tc>
          <w:tcPr>
            <w:tcW w:w="4395" w:type="dxa"/>
            <w:shd w:val="clear" w:color="auto" w:fill="FFFFFF"/>
          </w:tcPr>
          <w:p w:rsidR="00B80AFE" w:rsidRPr="004B5C35" w:rsidRDefault="00B80AFE" w:rsidP="008F0715">
            <w:pPr>
              <w:jc w:val="both"/>
              <w:rPr>
                <w:rFonts w:asciiTheme="minorHAnsi" w:hAnsiTheme="minorHAnsi"/>
                <w:sz w:val="20"/>
                <w:szCs w:val="20"/>
                <w:lang w:val="bg-BG"/>
              </w:rPr>
            </w:pPr>
            <w:r w:rsidRPr="004B5C35">
              <w:rPr>
                <w:rFonts w:asciiTheme="minorHAnsi" w:hAnsiTheme="minorHAnsi"/>
                <w:sz w:val="20"/>
                <w:szCs w:val="20"/>
                <w:lang w:val="bg-BG"/>
              </w:rPr>
              <w:t>*</w:t>
            </w:r>
            <w:r w:rsidR="008F0715" w:rsidRPr="004B5C35">
              <w:rPr>
                <w:rFonts w:asciiTheme="minorHAnsi" w:hAnsiTheme="minorHAnsi"/>
                <w:sz w:val="20"/>
                <w:szCs w:val="20"/>
                <w:lang w:val="bg-BG"/>
              </w:rPr>
              <w:t> </w:t>
            </w:r>
            <w:r w:rsidRPr="004B5C35">
              <w:rPr>
                <w:rFonts w:asciiTheme="minorHAnsi" w:hAnsiTheme="minorHAnsi"/>
                <w:sz w:val="20"/>
                <w:szCs w:val="20"/>
                <w:lang w:val="bg-BG"/>
              </w:rPr>
              <w:t xml:space="preserve">посочва необходимото ниво на </w:t>
            </w:r>
            <w:r w:rsidR="008F0715" w:rsidRPr="004B5C35">
              <w:rPr>
                <w:rFonts w:asciiTheme="minorHAnsi" w:hAnsiTheme="minorHAnsi"/>
                <w:sz w:val="20"/>
                <w:szCs w:val="20"/>
                <w:lang w:val="bg-BG"/>
              </w:rPr>
              <w:t>увереност</w:t>
            </w:r>
            <w:r w:rsidRPr="004B5C35">
              <w:rPr>
                <w:rFonts w:asciiTheme="minorHAnsi" w:hAnsiTheme="minorHAnsi"/>
                <w:sz w:val="20"/>
                <w:szCs w:val="20"/>
                <w:lang w:val="bg-BG"/>
              </w:rPr>
              <w:t xml:space="preserve"> и подчертава предизвикателството за цикъл</w:t>
            </w:r>
            <w:r w:rsidR="008F0715" w:rsidRPr="004B5C35">
              <w:rPr>
                <w:rFonts w:asciiTheme="minorHAnsi" w:hAnsiTheme="minorHAnsi"/>
                <w:sz w:val="20"/>
                <w:szCs w:val="20"/>
                <w:lang w:val="bg-BG"/>
              </w:rPr>
              <w:t>а</w:t>
            </w:r>
            <w:r w:rsidRPr="004B5C35">
              <w:rPr>
                <w:rFonts w:asciiTheme="minorHAnsi" w:hAnsiTheme="minorHAnsi"/>
                <w:sz w:val="20"/>
                <w:szCs w:val="20"/>
                <w:lang w:val="bg-BG"/>
              </w:rPr>
              <w:t xml:space="preserve"> на събиране на данни за 2019</w:t>
            </w:r>
            <w:r w:rsidR="008F0715" w:rsidRPr="004B5C35">
              <w:rPr>
                <w:rFonts w:asciiTheme="minorHAnsi" w:hAnsiTheme="minorHAnsi"/>
                <w:sz w:val="20"/>
                <w:szCs w:val="20"/>
                <w:lang w:val="bg-BG"/>
              </w:rPr>
              <w:t> </w:t>
            </w:r>
            <w:r w:rsidRPr="004B5C35">
              <w:rPr>
                <w:rFonts w:asciiTheme="minorHAnsi" w:hAnsiTheme="minorHAnsi"/>
                <w:sz w:val="20"/>
                <w:szCs w:val="20"/>
                <w:lang w:val="bg-BG"/>
              </w:rPr>
              <w:t>г. поради ретроспективния характер на историческите данни и факта, че тези данни няма да бъдат непременно събрани за цел</w:t>
            </w:r>
            <w:r w:rsidR="008F0715" w:rsidRPr="004B5C35">
              <w:rPr>
                <w:rFonts w:asciiTheme="minorHAnsi" w:hAnsiTheme="minorHAnsi"/>
                <w:sz w:val="20"/>
                <w:szCs w:val="20"/>
                <w:lang w:val="bg-BG"/>
              </w:rPr>
              <w:t>та, коя</w:t>
            </w:r>
            <w:r w:rsidRPr="004B5C35">
              <w:rPr>
                <w:rFonts w:asciiTheme="minorHAnsi" w:hAnsiTheme="minorHAnsi"/>
                <w:sz w:val="20"/>
                <w:szCs w:val="20"/>
                <w:lang w:val="bg-BG"/>
              </w:rPr>
              <w:t xml:space="preserve">то </w:t>
            </w:r>
            <w:r w:rsidR="00BA7A05">
              <w:rPr>
                <w:rFonts w:asciiTheme="minorHAnsi" w:hAnsiTheme="minorHAnsi"/>
                <w:sz w:val="20"/>
                <w:szCs w:val="20"/>
                <w:lang w:val="bg-BG"/>
              </w:rPr>
              <w:t>FAR</w:t>
            </w:r>
            <w:r w:rsidRPr="004B5C35">
              <w:rPr>
                <w:rFonts w:asciiTheme="minorHAnsi" w:hAnsiTheme="minorHAnsi"/>
                <w:sz w:val="20"/>
                <w:szCs w:val="20"/>
                <w:lang w:val="bg-BG"/>
              </w:rPr>
              <w:t xml:space="preserve"> </w:t>
            </w:r>
            <w:r w:rsidR="008F0715" w:rsidRPr="004B5C35">
              <w:rPr>
                <w:rFonts w:asciiTheme="minorHAnsi" w:hAnsiTheme="minorHAnsi"/>
                <w:sz w:val="20"/>
                <w:szCs w:val="20"/>
                <w:lang w:val="bg-BG"/>
              </w:rPr>
              <w:t xml:space="preserve">изисква </w:t>
            </w:r>
            <w:r w:rsidRPr="004B5C35">
              <w:rPr>
                <w:rFonts w:asciiTheme="minorHAnsi" w:hAnsiTheme="minorHAnsi"/>
                <w:sz w:val="20"/>
                <w:szCs w:val="20"/>
                <w:lang w:val="bg-BG"/>
              </w:rPr>
              <w:t xml:space="preserve">сега. Припомня на проверяващите, че те могат да предоставят препоръки за подобряване, за да </w:t>
            </w:r>
            <w:r w:rsidR="008F0715" w:rsidRPr="004B5C35">
              <w:rPr>
                <w:rFonts w:asciiTheme="minorHAnsi" w:hAnsiTheme="minorHAnsi"/>
                <w:sz w:val="20"/>
                <w:szCs w:val="20"/>
                <w:lang w:val="bg-BG"/>
              </w:rPr>
              <w:t xml:space="preserve">помогнат да </w:t>
            </w:r>
            <w:r w:rsidRPr="004B5C35">
              <w:rPr>
                <w:rFonts w:asciiTheme="minorHAnsi" w:hAnsiTheme="minorHAnsi"/>
                <w:sz w:val="20"/>
                <w:szCs w:val="20"/>
                <w:lang w:val="bg-BG"/>
              </w:rPr>
              <w:t xml:space="preserve">се гарантира, че бъдещите цикли на събиране на данни са </w:t>
            </w:r>
            <w:r w:rsidR="008F0715" w:rsidRPr="004B5C35">
              <w:rPr>
                <w:rFonts w:asciiTheme="minorHAnsi" w:hAnsiTheme="minorHAnsi"/>
                <w:sz w:val="20"/>
                <w:szCs w:val="20"/>
                <w:lang w:val="bg-BG"/>
              </w:rPr>
              <w:t>устойчиви.</w:t>
            </w:r>
          </w:p>
        </w:tc>
      </w:tr>
      <w:tr w:rsidR="00B80AFE" w:rsidRPr="004B5C35" w:rsidTr="004B5C35">
        <w:tc>
          <w:tcPr>
            <w:tcW w:w="2623" w:type="dxa"/>
            <w:shd w:val="clear" w:color="auto" w:fill="FFFFFF"/>
          </w:tcPr>
          <w:p w:rsidR="00B80AFE" w:rsidRPr="004B5C35" w:rsidRDefault="00B80AFE" w:rsidP="008F0715">
            <w:pPr>
              <w:ind w:left="557"/>
              <w:jc w:val="both"/>
              <w:rPr>
                <w:rFonts w:asciiTheme="minorHAnsi" w:hAnsiTheme="minorHAnsi"/>
                <w:sz w:val="20"/>
                <w:szCs w:val="20"/>
                <w:lang w:val="bg-BG"/>
              </w:rPr>
            </w:pPr>
            <w:r w:rsidRPr="004B5C35">
              <w:rPr>
                <w:rFonts w:asciiTheme="minorHAnsi" w:hAnsiTheme="minorHAnsi"/>
                <w:sz w:val="20"/>
                <w:szCs w:val="20"/>
                <w:lang w:val="bg-BG"/>
              </w:rPr>
              <w:t>Същественост</w:t>
            </w:r>
          </w:p>
        </w:tc>
        <w:tc>
          <w:tcPr>
            <w:tcW w:w="1563" w:type="dxa"/>
            <w:shd w:val="clear" w:color="auto" w:fill="FFFFFF"/>
          </w:tcPr>
          <w:p w:rsidR="00B80AFE" w:rsidRPr="004B5C35" w:rsidRDefault="008F0715" w:rsidP="008E116F">
            <w:pPr>
              <w:jc w:val="center"/>
              <w:rPr>
                <w:rFonts w:asciiTheme="minorHAnsi" w:hAnsiTheme="minorHAnsi"/>
                <w:sz w:val="20"/>
                <w:szCs w:val="20"/>
                <w:lang w:val="bg-BG"/>
              </w:rPr>
            </w:pPr>
            <w:r w:rsidRPr="004B5C35">
              <w:rPr>
                <w:rFonts w:asciiTheme="minorHAnsi" w:hAnsiTheme="minorHAnsi"/>
                <w:sz w:val="20"/>
                <w:szCs w:val="20"/>
                <w:lang w:val="bg-BG"/>
              </w:rPr>
              <w:t>3.5.2</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6.4.2</w:t>
            </w:r>
          </w:p>
        </w:tc>
        <w:tc>
          <w:tcPr>
            <w:tcW w:w="4395" w:type="dxa"/>
            <w:shd w:val="clear" w:color="auto" w:fill="FFFFFF"/>
          </w:tcPr>
          <w:p w:rsidR="00B80AFE" w:rsidRPr="004B5C35" w:rsidRDefault="00B80AFE" w:rsidP="008F0715">
            <w:pPr>
              <w:jc w:val="both"/>
              <w:rPr>
                <w:rFonts w:asciiTheme="minorHAnsi" w:hAnsiTheme="minorHAnsi"/>
                <w:sz w:val="20"/>
                <w:szCs w:val="20"/>
                <w:lang w:val="bg-BG"/>
              </w:rPr>
            </w:pPr>
            <w:r w:rsidRPr="004B5C35">
              <w:rPr>
                <w:rFonts w:asciiTheme="minorHAnsi" w:hAnsiTheme="minorHAnsi"/>
                <w:sz w:val="20"/>
                <w:szCs w:val="20"/>
                <w:lang w:val="bg-BG"/>
              </w:rPr>
              <w:t>*</w:t>
            </w:r>
            <w:r w:rsidR="008F0715" w:rsidRPr="004B5C35">
              <w:rPr>
                <w:rFonts w:asciiTheme="minorHAnsi" w:hAnsiTheme="minorHAnsi"/>
                <w:sz w:val="20"/>
                <w:szCs w:val="20"/>
                <w:lang w:val="bg-BG"/>
              </w:rPr>
              <w:t> </w:t>
            </w:r>
            <w:r w:rsidRPr="004B5C35">
              <w:rPr>
                <w:rFonts w:asciiTheme="minorHAnsi" w:hAnsiTheme="minorHAnsi"/>
                <w:sz w:val="20"/>
                <w:szCs w:val="20"/>
                <w:lang w:val="bg-BG"/>
              </w:rPr>
              <w:t xml:space="preserve">Обяснява естеството на съществеността в двата контекста, в които се прилага (за планиране </w:t>
            </w:r>
            <w:r w:rsidR="008F0715" w:rsidRPr="004B5C35">
              <w:rPr>
                <w:rFonts w:asciiTheme="minorHAnsi" w:hAnsiTheme="minorHAnsi"/>
                <w:sz w:val="20"/>
                <w:szCs w:val="20"/>
                <w:lang w:val="bg-BG"/>
              </w:rPr>
              <w:t xml:space="preserve">на </w:t>
            </w:r>
            <w:r w:rsidR="00BA7A05">
              <w:rPr>
                <w:rFonts w:asciiTheme="minorHAnsi" w:hAnsiTheme="minorHAnsi"/>
                <w:sz w:val="20"/>
                <w:szCs w:val="20"/>
                <w:lang w:val="bg-BG"/>
              </w:rPr>
              <w:t>верификатора</w:t>
            </w:r>
            <w:r w:rsidR="008F0715" w:rsidRPr="004B5C35">
              <w:rPr>
                <w:rFonts w:asciiTheme="minorHAnsi" w:hAnsiTheme="minorHAnsi"/>
                <w:sz w:val="20"/>
                <w:szCs w:val="20"/>
                <w:lang w:val="bg-BG"/>
              </w:rPr>
              <w:t xml:space="preserve"> </w:t>
            </w:r>
            <w:r w:rsidRPr="004B5C35">
              <w:rPr>
                <w:rFonts w:asciiTheme="minorHAnsi" w:hAnsiTheme="minorHAnsi"/>
                <w:sz w:val="20"/>
                <w:szCs w:val="20"/>
                <w:lang w:val="bg-BG"/>
              </w:rPr>
              <w:t xml:space="preserve">и за </w:t>
            </w:r>
            <w:r w:rsidR="008F0715" w:rsidRPr="004B5C35">
              <w:rPr>
                <w:rFonts w:asciiTheme="minorHAnsi" w:hAnsiTheme="minorHAnsi"/>
                <w:sz w:val="20"/>
                <w:szCs w:val="20"/>
                <w:lang w:val="bg-BG"/>
              </w:rPr>
              <w:t>д</w:t>
            </w:r>
            <w:r w:rsidRPr="004B5C35">
              <w:rPr>
                <w:rFonts w:asciiTheme="minorHAnsi" w:hAnsiTheme="minorHAnsi"/>
                <w:sz w:val="20"/>
                <w:szCs w:val="20"/>
                <w:lang w:val="bg-BG"/>
              </w:rPr>
              <w:t xml:space="preserve">остигане </w:t>
            </w:r>
            <w:r w:rsidR="008F0715" w:rsidRPr="004B5C35">
              <w:rPr>
                <w:rFonts w:asciiTheme="minorHAnsi" w:hAnsiTheme="minorHAnsi"/>
                <w:sz w:val="20"/>
                <w:szCs w:val="20"/>
                <w:lang w:val="bg-BG"/>
              </w:rPr>
              <w:t>до</w:t>
            </w:r>
            <w:r w:rsidRPr="004B5C35">
              <w:rPr>
                <w:rFonts w:asciiTheme="minorHAnsi" w:hAnsiTheme="minorHAnsi"/>
                <w:sz w:val="20"/>
                <w:szCs w:val="20"/>
                <w:lang w:val="bg-BG"/>
              </w:rPr>
              <w:t xml:space="preserve"> заключение). Посочва конкретните количествени прагове, определени в </w:t>
            </w:r>
            <w:r w:rsidR="00BA7A05">
              <w:rPr>
                <w:rFonts w:asciiTheme="minorHAnsi" w:hAnsiTheme="minorHAnsi"/>
                <w:sz w:val="20"/>
                <w:szCs w:val="20"/>
                <w:lang w:val="bg-BG"/>
              </w:rPr>
              <w:t>AVR2</w:t>
            </w:r>
            <w:r w:rsidR="008E116F" w:rsidRPr="004B5C35">
              <w:rPr>
                <w:rFonts w:asciiTheme="minorHAnsi" w:hAnsiTheme="minorHAnsi"/>
                <w:sz w:val="20"/>
                <w:szCs w:val="20"/>
                <w:lang w:val="bg-BG"/>
              </w:rPr>
              <w:t>: 2018 </w:t>
            </w:r>
            <w:r w:rsidR="008F0715" w:rsidRPr="004B5C35">
              <w:rPr>
                <w:rFonts w:asciiTheme="minorHAnsi" w:hAnsiTheme="minorHAnsi"/>
                <w:sz w:val="20"/>
                <w:szCs w:val="20"/>
                <w:lang w:val="bg-BG"/>
              </w:rPr>
              <w:t>г</w:t>
            </w:r>
            <w:r w:rsidR="008E116F" w:rsidRPr="004B5C35">
              <w:rPr>
                <w:rFonts w:asciiTheme="minorHAnsi" w:hAnsiTheme="minorHAnsi"/>
                <w:sz w:val="20"/>
                <w:szCs w:val="20"/>
                <w:lang w:val="bg-BG"/>
              </w:rPr>
              <w:t>.</w:t>
            </w:r>
            <w:r w:rsidRPr="004B5C35">
              <w:rPr>
                <w:rFonts w:asciiTheme="minorHAnsi" w:hAnsiTheme="minorHAnsi"/>
                <w:sz w:val="20"/>
                <w:szCs w:val="20"/>
                <w:lang w:val="bg-BG"/>
              </w:rPr>
              <w:t xml:space="preserve">; и обяснява как </w:t>
            </w:r>
            <w:r w:rsidR="008F0715" w:rsidRPr="004B5C35">
              <w:rPr>
                <w:rFonts w:asciiTheme="minorHAnsi" w:hAnsiTheme="minorHAnsi"/>
                <w:sz w:val="20"/>
                <w:szCs w:val="20"/>
                <w:lang w:val="bg-BG"/>
              </w:rPr>
              <w:t xml:space="preserve">следва да бъдат оценявани </w:t>
            </w:r>
            <w:r w:rsidRPr="004B5C35">
              <w:rPr>
                <w:rFonts w:asciiTheme="minorHAnsi" w:hAnsiTheme="minorHAnsi"/>
                <w:sz w:val="20"/>
                <w:szCs w:val="20"/>
                <w:lang w:val="bg-BG"/>
              </w:rPr>
              <w:t xml:space="preserve">други части от набора </w:t>
            </w:r>
            <w:r w:rsidR="008F0715" w:rsidRPr="004B5C35">
              <w:rPr>
                <w:rFonts w:asciiTheme="minorHAnsi" w:hAnsiTheme="minorHAnsi"/>
                <w:sz w:val="20"/>
                <w:szCs w:val="20"/>
                <w:lang w:val="bg-BG"/>
              </w:rPr>
              <w:t xml:space="preserve">от </w:t>
            </w:r>
            <w:r w:rsidRPr="004B5C35">
              <w:rPr>
                <w:rFonts w:asciiTheme="minorHAnsi" w:hAnsiTheme="minorHAnsi"/>
                <w:sz w:val="20"/>
                <w:szCs w:val="20"/>
                <w:lang w:val="bg-BG"/>
              </w:rPr>
              <w:t xml:space="preserve">данни (без определени прагове) заедно с качествени съображения за същественост. Той също така обяснява какви други фактори трябва да се вземат предвид </w:t>
            </w:r>
            <w:r w:rsidR="008F0715" w:rsidRPr="004B5C35">
              <w:rPr>
                <w:rFonts w:asciiTheme="minorHAnsi" w:hAnsiTheme="minorHAnsi"/>
                <w:sz w:val="20"/>
                <w:szCs w:val="20"/>
                <w:lang w:val="bg-BG"/>
              </w:rPr>
              <w:t xml:space="preserve">от </w:t>
            </w:r>
            <w:r w:rsidR="00BA7A05">
              <w:rPr>
                <w:rFonts w:asciiTheme="minorHAnsi" w:hAnsiTheme="minorHAnsi"/>
                <w:sz w:val="20"/>
                <w:szCs w:val="20"/>
                <w:lang w:val="bg-BG"/>
              </w:rPr>
              <w:t>верификатора</w:t>
            </w:r>
            <w:r w:rsidR="008F0715" w:rsidRPr="004B5C35">
              <w:rPr>
                <w:rFonts w:asciiTheme="minorHAnsi" w:hAnsiTheme="minorHAnsi"/>
                <w:sz w:val="20"/>
                <w:szCs w:val="20"/>
                <w:lang w:val="bg-BG"/>
              </w:rPr>
              <w:t xml:space="preserve"> </w:t>
            </w:r>
            <w:r w:rsidRPr="004B5C35">
              <w:rPr>
                <w:rFonts w:asciiTheme="minorHAnsi" w:hAnsiTheme="minorHAnsi"/>
                <w:sz w:val="20"/>
                <w:szCs w:val="20"/>
                <w:lang w:val="bg-BG"/>
              </w:rPr>
              <w:t>при анализа на съществеността (качествена оценка).</w:t>
            </w:r>
          </w:p>
        </w:tc>
      </w:tr>
      <w:tr w:rsidR="00B80AFE" w:rsidRPr="004B5C35" w:rsidTr="004B5C35">
        <w:tc>
          <w:tcPr>
            <w:tcW w:w="2623" w:type="dxa"/>
            <w:shd w:val="clear" w:color="auto" w:fill="FFFFFF"/>
          </w:tcPr>
          <w:p w:rsidR="00B80AFE" w:rsidRPr="004B5C35" w:rsidRDefault="00B80AFE" w:rsidP="008F0715">
            <w:pPr>
              <w:ind w:left="274"/>
              <w:jc w:val="both"/>
              <w:rPr>
                <w:rFonts w:asciiTheme="minorHAnsi" w:hAnsiTheme="minorHAnsi"/>
                <w:sz w:val="20"/>
                <w:szCs w:val="20"/>
                <w:lang w:val="bg-BG"/>
              </w:rPr>
            </w:pPr>
            <w:r w:rsidRPr="004B5C35">
              <w:rPr>
                <w:rFonts w:asciiTheme="minorHAnsi" w:hAnsiTheme="minorHAnsi"/>
                <w:sz w:val="20"/>
                <w:szCs w:val="20"/>
                <w:lang w:val="bg-BG"/>
              </w:rPr>
              <w:t xml:space="preserve">Доклад от проверка и становище </w:t>
            </w:r>
          </w:p>
        </w:tc>
        <w:tc>
          <w:tcPr>
            <w:tcW w:w="1563"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3.6</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6.5</w:t>
            </w:r>
          </w:p>
        </w:tc>
        <w:tc>
          <w:tcPr>
            <w:tcW w:w="4395" w:type="dxa"/>
            <w:shd w:val="clear" w:color="auto" w:fill="FFFFFF"/>
          </w:tcPr>
          <w:p w:rsidR="00B80AFE" w:rsidRPr="004B5C35" w:rsidRDefault="008F0715" w:rsidP="008F0715">
            <w:pPr>
              <w:jc w:val="both"/>
              <w:rPr>
                <w:rFonts w:asciiTheme="minorHAnsi" w:hAnsiTheme="minorHAnsi"/>
                <w:sz w:val="20"/>
                <w:szCs w:val="20"/>
                <w:lang w:val="bg-BG"/>
              </w:rPr>
            </w:pPr>
            <w:r w:rsidRPr="004B5C35">
              <w:rPr>
                <w:rFonts w:asciiTheme="minorHAnsi" w:hAnsiTheme="minorHAnsi"/>
                <w:sz w:val="20"/>
                <w:szCs w:val="20"/>
                <w:lang w:val="bg-BG"/>
              </w:rPr>
              <w:t>* </w:t>
            </w:r>
            <w:r w:rsidR="00B80AFE" w:rsidRPr="004B5C35">
              <w:rPr>
                <w:rFonts w:asciiTheme="minorHAnsi" w:hAnsiTheme="minorHAnsi"/>
                <w:sz w:val="20"/>
                <w:szCs w:val="20"/>
                <w:lang w:val="bg-BG"/>
              </w:rPr>
              <w:t xml:space="preserve">очертава изискванията за </w:t>
            </w:r>
            <w:r w:rsidRPr="004B5C35">
              <w:rPr>
                <w:rFonts w:asciiTheme="minorHAnsi" w:hAnsiTheme="minorHAnsi"/>
                <w:sz w:val="20"/>
                <w:szCs w:val="20"/>
                <w:lang w:val="bg-BG"/>
              </w:rPr>
              <w:t xml:space="preserve">доклад от проверка и становище </w:t>
            </w:r>
            <w:r w:rsidR="00B80AFE" w:rsidRPr="004B5C35">
              <w:rPr>
                <w:rFonts w:asciiTheme="minorHAnsi" w:hAnsiTheme="minorHAnsi"/>
                <w:sz w:val="20"/>
                <w:szCs w:val="20"/>
                <w:lang w:val="bg-BG"/>
              </w:rPr>
              <w:t xml:space="preserve">(VOS); предоставя различните опции за достъп, които са достъпни за </w:t>
            </w:r>
            <w:r w:rsidR="00BA7A05">
              <w:rPr>
                <w:rFonts w:asciiTheme="minorHAnsi" w:hAnsiTheme="minorHAnsi"/>
                <w:sz w:val="20"/>
                <w:szCs w:val="20"/>
                <w:lang w:val="bg-BG"/>
              </w:rPr>
              <w:t>верификаторите</w:t>
            </w:r>
            <w:r w:rsidR="00B80AFE" w:rsidRPr="004B5C35">
              <w:rPr>
                <w:rFonts w:asciiTheme="minorHAnsi" w:hAnsiTheme="minorHAnsi"/>
                <w:sz w:val="20"/>
                <w:szCs w:val="20"/>
                <w:lang w:val="bg-BG"/>
              </w:rPr>
              <w:t xml:space="preserve">; и обяснява обстоятелствата, </w:t>
            </w:r>
            <w:r w:rsidRPr="004B5C35">
              <w:rPr>
                <w:rFonts w:asciiTheme="minorHAnsi" w:hAnsiTheme="minorHAnsi"/>
                <w:sz w:val="20"/>
                <w:szCs w:val="20"/>
                <w:lang w:val="bg-BG"/>
              </w:rPr>
              <w:t xml:space="preserve">при които </w:t>
            </w:r>
            <w:r w:rsidR="00BA7A05">
              <w:rPr>
                <w:rFonts w:asciiTheme="minorHAnsi" w:hAnsiTheme="minorHAnsi"/>
                <w:sz w:val="20"/>
                <w:szCs w:val="20"/>
                <w:lang w:val="bg-BG"/>
              </w:rPr>
              <w:t>верификаторите</w:t>
            </w:r>
            <w:r w:rsidR="00B80AFE" w:rsidRPr="004B5C35">
              <w:rPr>
                <w:rFonts w:asciiTheme="minorHAnsi" w:hAnsiTheme="minorHAnsi"/>
                <w:sz w:val="20"/>
                <w:szCs w:val="20"/>
                <w:lang w:val="bg-BG"/>
              </w:rPr>
              <w:t xml:space="preserve"> трябва да </w:t>
            </w:r>
            <w:r w:rsidRPr="004B5C35">
              <w:rPr>
                <w:rFonts w:asciiTheme="minorHAnsi" w:hAnsiTheme="minorHAnsi"/>
                <w:sz w:val="20"/>
                <w:szCs w:val="20"/>
                <w:lang w:val="bg-BG"/>
              </w:rPr>
              <w:t xml:space="preserve">съобщават за установени </w:t>
            </w:r>
            <w:r w:rsidR="00B80AFE" w:rsidRPr="004B5C35">
              <w:rPr>
                <w:rFonts w:asciiTheme="minorHAnsi" w:hAnsiTheme="minorHAnsi"/>
                <w:sz w:val="20"/>
                <w:szCs w:val="20"/>
                <w:lang w:val="bg-BG"/>
              </w:rPr>
              <w:t xml:space="preserve">проблеми във </w:t>
            </w:r>
            <w:r w:rsidRPr="004B5C35">
              <w:rPr>
                <w:rFonts w:asciiTheme="minorHAnsi" w:hAnsiTheme="minorHAnsi"/>
                <w:sz w:val="20"/>
                <w:szCs w:val="20"/>
                <w:lang w:val="bg-BG"/>
              </w:rPr>
              <w:t>VOS</w:t>
            </w:r>
            <w:r w:rsidR="00B80AFE" w:rsidRPr="004B5C35">
              <w:rPr>
                <w:rFonts w:asciiTheme="minorHAnsi" w:hAnsiTheme="minorHAnsi"/>
                <w:sz w:val="20"/>
                <w:szCs w:val="20"/>
                <w:lang w:val="bg-BG"/>
              </w:rPr>
              <w:t>, включително как те трябва да бъдат описани.</w:t>
            </w:r>
          </w:p>
        </w:tc>
      </w:tr>
      <w:tr w:rsidR="00B80AFE" w:rsidRPr="004B5C35" w:rsidTr="004B5C35">
        <w:tc>
          <w:tcPr>
            <w:tcW w:w="2623" w:type="dxa"/>
            <w:shd w:val="clear" w:color="auto" w:fill="FFFFFF"/>
          </w:tcPr>
          <w:p w:rsidR="00B80AFE" w:rsidRPr="004B5C35" w:rsidRDefault="00B80AFE" w:rsidP="008F0715">
            <w:pPr>
              <w:ind w:left="274"/>
              <w:jc w:val="both"/>
              <w:rPr>
                <w:rFonts w:asciiTheme="minorHAnsi" w:hAnsiTheme="minorHAnsi"/>
                <w:sz w:val="20"/>
                <w:szCs w:val="20"/>
                <w:lang w:val="bg-BG"/>
              </w:rPr>
            </w:pPr>
            <w:r w:rsidRPr="004B5C35">
              <w:rPr>
                <w:rFonts w:asciiTheme="minorHAnsi" w:hAnsiTheme="minorHAnsi"/>
                <w:sz w:val="20"/>
                <w:szCs w:val="20"/>
                <w:lang w:val="bg-BG"/>
              </w:rPr>
              <w:t xml:space="preserve">Справяне с </w:t>
            </w:r>
            <w:r w:rsidR="008F0715" w:rsidRPr="004B5C35">
              <w:rPr>
                <w:rFonts w:asciiTheme="minorHAnsi" w:hAnsiTheme="minorHAnsi"/>
                <w:sz w:val="20"/>
                <w:szCs w:val="20"/>
                <w:lang w:val="bg-BG"/>
              </w:rPr>
              <w:t>отрицателни становища от</w:t>
            </w:r>
            <w:r w:rsidRPr="004B5C35">
              <w:rPr>
                <w:rFonts w:asciiTheme="minorHAnsi" w:hAnsiTheme="minorHAnsi"/>
                <w:sz w:val="20"/>
                <w:szCs w:val="20"/>
                <w:lang w:val="bg-BG"/>
              </w:rPr>
              <w:t xml:space="preserve"> проверка</w:t>
            </w:r>
          </w:p>
        </w:tc>
        <w:tc>
          <w:tcPr>
            <w:tcW w:w="1563"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3.4</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6.6</w:t>
            </w:r>
          </w:p>
        </w:tc>
        <w:tc>
          <w:tcPr>
            <w:tcW w:w="4395" w:type="dxa"/>
            <w:shd w:val="clear" w:color="auto" w:fill="FFFFFF"/>
          </w:tcPr>
          <w:p w:rsidR="00B80AFE" w:rsidRPr="004B5C35" w:rsidRDefault="008F0715" w:rsidP="008F0715">
            <w:pPr>
              <w:jc w:val="both"/>
              <w:rPr>
                <w:rFonts w:asciiTheme="minorHAnsi" w:hAnsiTheme="minorHAnsi"/>
                <w:sz w:val="20"/>
                <w:szCs w:val="20"/>
                <w:lang w:val="bg-BG"/>
              </w:rPr>
            </w:pPr>
            <w:r w:rsidRPr="004B5C35">
              <w:rPr>
                <w:rFonts w:asciiTheme="minorHAnsi" w:hAnsiTheme="minorHAnsi"/>
                <w:sz w:val="20"/>
                <w:szCs w:val="20"/>
                <w:lang w:val="bg-BG"/>
              </w:rPr>
              <w:t>* подчертава, че безвъзмездно</w:t>
            </w:r>
            <w:r w:rsidR="00B80AFE" w:rsidRPr="004B5C35">
              <w:rPr>
                <w:rFonts w:asciiTheme="minorHAnsi" w:hAnsiTheme="minorHAnsi"/>
                <w:sz w:val="20"/>
                <w:szCs w:val="20"/>
                <w:lang w:val="bg-BG"/>
              </w:rPr>
              <w:t xml:space="preserve"> разпредел</w:t>
            </w:r>
            <w:r w:rsidRPr="004B5C35">
              <w:rPr>
                <w:rFonts w:asciiTheme="minorHAnsi" w:hAnsiTheme="minorHAnsi"/>
                <w:sz w:val="20"/>
                <w:szCs w:val="20"/>
                <w:lang w:val="bg-BG"/>
              </w:rPr>
              <w:t>я</w:t>
            </w:r>
            <w:r w:rsidR="00B80AFE" w:rsidRPr="004B5C35">
              <w:rPr>
                <w:rFonts w:asciiTheme="minorHAnsi" w:hAnsiTheme="minorHAnsi"/>
                <w:sz w:val="20"/>
                <w:szCs w:val="20"/>
                <w:lang w:val="bg-BG"/>
              </w:rPr>
              <w:t xml:space="preserve">не може да бъде дадено само на </w:t>
            </w:r>
            <w:r w:rsidRPr="004B5C35">
              <w:rPr>
                <w:rFonts w:asciiTheme="minorHAnsi" w:hAnsiTheme="minorHAnsi"/>
                <w:sz w:val="20"/>
                <w:szCs w:val="20"/>
                <w:lang w:val="bg-BG"/>
              </w:rPr>
              <w:t>Операторите</w:t>
            </w:r>
            <w:r w:rsidR="00B80AFE" w:rsidRPr="004B5C35">
              <w:rPr>
                <w:rFonts w:asciiTheme="minorHAnsi" w:hAnsiTheme="minorHAnsi"/>
                <w:sz w:val="20"/>
                <w:szCs w:val="20"/>
                <w:lang w:val="bg-BG"/>
              </w:rPr>
              <w:t xml:space="preserve">, които представят данни, които са </w:t>
            </w:r>
            <w:r w:rsidRPr="004B5C35">
              <w:rPr>
                <w:rFonts w:asciiTheme="minorHAnsi" w:hAnsiTheme="minorHAnsi"/>
                <w:sz w:val="20"/>
                <w:szCs w:val="20"/>
                <w:lang w:val="bg-BG"/>
              </w:rPr>
              <w:t>признати за удовлетворителни</w:t>
            </w:r>
            <w:r w:rsidR="00B80AFE" w:rsidRPr="004B5C35">
              <w:rPr>
                <w:rFonts w:asciiTheme="minorHAnsi" w:hAnsiTheme="minorHAnsi"/>
                <w:sz w:val="20"/>
                <w:szCs w:val="20"/>
                <w:lang w:val="bg-BG"/>
              </w:rPr>
              <w:t>.</w:t>
            </w:r>
          </w:p>
        </w:tc>
      </w:tr>
      <w:tr w:rsidR="00B80AFE" w:rsidRPr="004B5C35" w:rsidTr="004B5C35">
        <w:tc>
          <w:tcPr>
            <w:tcW w:w="2623" w:type="dxa"/>
            <w:shd w:val="clear" w:color="auto" w:fill="FFFFFF"/>
          </w:tcPr>
          <w:p w:rsidR="00B80AFE" w:rsidRPr="004B5C35" w:rsidRDefault="00B80AFE" w:rsidP="00812D82">
            <w:pPr>
              <w:jc w:val="both"/>
              <w:rPr>
                <w:rFonts w:asciiTheme="minorHAnsi" w:hAnsiTheme="minorHAnsi"/>
                <w:sz w:val="20"/>
                <w:szCs w:val="20"/>
                <w:lang w:val="bg-BG"/>
              </w:rPr>
            </w:pPr>
            <w:r w:rsidRPr="004B5C35">
              <w:rPr>
                <w:rFonts w:asciiTheme="minorHAnsi" w:hAnsiTheme="minorHAnsi"/>
                <w:sz w:val="20"/>
                <w:szCs w:val="20"/>
                <w:lang w:val="bg-BG"/>
              </w:rPr>
              <w:t>Специални теми за базови данни</w:t>
            </w:r>
            <w:r w:rsidR="00812D82" w:rsidRPr="004B5C35">
              <w:rPr>
                <w:rFonts w:asciiTheme="minorHAnsi" w:hAnsiTheme="minorHAnsi"/>
                <w:sz w:val="20"/>
                <w:szCs w:val="20"/>
                <w:lang w:val="bg-BG"/>
              </w:rPr>
              <w:t xml:space="preserve"> за национални изпълнителни мерки</w:t>
            </w:r>
          </w:p>
        </w:tc>
        <w:tc>
          <w:tcPr>
            <w:tcW w:w="1563"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4</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7</w:t>
            </w:r>
          </w:p>
        </w:tc>
        <w:tc>
          <w:tcPr>
            <w:tcW w:w="4395" w:type="dxa"/>
            <w:shd w:val="clear" w:color="auto" w:fill="FFFFFF"/>
          </w:tcPr>
          <w:p w:rsidR="00B80AFE" w:rsidRPr="004B5C35" w:rsidRDefault="00B80AFE" w:rsidP="00B80AFE">
            <w:pPr>
              <w:jc w:val="both"/>
              <w:rPr>
                <w:rFonts w:asciiTheme="minorHAnsi" w:hAnsiTheme="minorHAnsi"/>
                <w:sz w:val="20"/>
                <w:szCs w:val="20"/>
                <w:lang w:val="bg-BG"/>
              </w:rPr>
            </w:pPr>
          </w:p>
        </w:tc>
      </w:tr>
      <w:tr w:rsidR="00B80AFE" w:rsidRPr="004B5C35" w:rsidTr="004B5C35">
        <w:tc>
          <w:tcPr>
            <w:tcW w:w="2623" w:type="dxa"/>
            <w:shd w:val="clear" w:color="auto" w:fill="FFFFFF"/>
          </w:tcPr>
          <w:p w:rsidR="00B80AFE" w:rsidRPr="004B5C35" w:rsidRDefault="00B80AFE" w:rsidP="00812D82">
            <w:pPr>
              <w:ind w:left="274"/>
              <w:jc w:val="both"/>
              <w:rPr>
                <w:rFonts w:asciiTheme="minorHAnsi" w:hAnsiTheme="minorHAnsi"/>
                <w:sz w:val="20"/>
                <w:szCs w:val="20"/>
                <w:lang w:val="bg-BG"/>
              </w:rPr>
            </w:pPr>
            <w:r w:rsidRPr="004B5C35">
              <w:rPr>
                <w:rFonts w:asciiTheme="minorHAnsi" w:hAnsiTheme="minorHAnsi"/>
                <w:sz w:val="20"/>
                <w:szCs w:val="20"/>
                <w:lang w:val="bg-BG"/>
              </w:rPr>
              <w:t xml:space="preserve">Принципи на </w:t>
            </w:r>
            <w:r w:rsidR="00BA7A05">
              <w:rPr>
                <w:rFonts w:asciiTheme="minorHAnsi" w:hAnsiTheme="minorHAnsi"/>
                <w:sz w:val="20"/>
                <w:szCs w:val="20"/>
                <w:lang w:val="bg-BG"/>
              </w:rPr>
              <w:t>FAR</w:t>
            </w:r>
          </w:p>
        </w:tc>
        <w:tc>
          <w:tcPr>
            <w:tcW w:w="1563"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4.1</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7.1</w:t>
            </w:r>
          </w:p>
        </w:tc>
        <w:tc>
          <w:tcPr>
            <w:tcW w:w="4395" w:type="dxa"/>
            <w:shd w:val="clear" w:color="auto" w:fill="FFFFFF"/>
          </w:tcPr>
          <w:p w:rsidR="00B80AFE" w:rsidRPr="004B5C35" w:rsidRDefault="00B80AFE" w:rsidP="00B80AFE">
            <w:pPr>
              <w:jc w:val="both"/>
              <w:rPr>
                <w:rFonts w:asciiTheme="minorHAnsi" w:hAnsiTheme="minorHAnsi"/>
                <w:sz w:val="20"/>
                <w:szCs w:val="20"/>
                <w:lang w:val="bg-BG"/>
              </w:rPr>
            </w:pPr>
          </w:p>
        </w:tc>
      </w:tr>
      <w:tr w:rsidR="00B80AFE" w:rsidRPr="004B5C35" w:rsidTr="004B5C35">
        <w:tc>
          <w:tcPr>
            <w:tcW w:w="2623" w:type="dxa"/>
            <w:shd w:val="clear" w:color="auto" w:fill="FFFFFF"/>
          </w:tcPr>
          <w:p w:rsidR="00B80AFE" w:rsidRPr="004B5C35" w:rsidRDefault="00812D82" w:rsidP="00812D82">
            <w:pPr>
              <w:ind w:left="557"/>
              <w:rPr>
                <w:rFonts w:asciiTheme="minorHAnsi" w:hAnsiTheme="minorHAnsi"/>
                <w:sz w:val="20"/>
                <w:szCs w:val="20"/>
                <w:lang w:val="bg-BG"/>
              </w:rPr>
            </w:pPr>
            <w:r w:rsidRPr="004B5C35">
              <w:rPr>
                <w:rFonts w:asciiTheme="minorHAnsi" w:hAnsiTheme="minorHAnsi"/>
                <w:sz w:val="20"/>
                <w:szCs w:val="20"/>
                <w:lang w:val="bg-BG"/>
              </w:rPr>
              <w:t>Достъп до границите на подинсталациите</w:t>
            </w:r>
          </w:p>
        </w:tc>
        <w:tc>
          <w:tcPr>
            <w:tcW w:w="1563" w:type="dxa"/>
            <w:shd w:val="clear" w:color="auto" w:fill="FFFFFF"/>
          </w:tcPr>
          <w:p w:rsidR="00B80AFE" w:rsidRPr="004B5C35" w:rsidRDefault="00B80AFE" w:rsidP="00812D82">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12D82">
            <w:pPr>
              <w:jc w:val="center"/>
              <w:rPr>
                <w:rFonts w:asciiTheme="minorHAnsi" w:hAnsiTheme="minorHAnsi"/>
                <w:sz w:val="20"/>
                <w:szCs w:val="20"/>
                <w:lang w:val="bg-BG"/>
              </w:rPr>
            </w:pPr>
            <w:r w:rsidRPr="004B5C35">
              <w:rPr>
                <w:rFonts w:asciiTheme="minorHAnsi" w:hAnsiTheme="minorHAnsi"/>
                <w:sz w:val="20"/>
                <w:szCs w:val="20"/>
                <w:lang w:val="bg-BG"/>
              </w:rPr>
              <w:t>7.1.1</w:t>
            </w:r>
          </w:p>
        </w:tc>
        <w:tc>
          <w:tcPr>
            <w:tcW w:w="4395" w:type="dxa"/>
            <w:shd w:val="clear" w:color="auto" w:fill="FFFFFF"/>
            <w:vAlign w:val="center"/>
          </w:tcPr>
          <w:p w:rsidR="00B80AFE" w:rsidRPr="004B5C35" w:rsidRDefault="00B80AFE" w:rsidP="00812D82">
            <w:pPr>
              <w:jc w:val="both"/>
              <w:rPr>
                <w:rFonts w:asciiTheme="minorHAnsi" w:hAnsiTheme="minorHAnsi"/>
                <w:sz w:val="20"/>
                <w:szCs w:val="20"/>
                <w:lang w:val="bg-BG"/>
              </w:rPr>
            </w:pPr>
            <w:r w:rsidRPr="004B5C35">
              <w:rPr>
                <w:rFonts w:asciiTheme="minorHAnsi" w:hAnsiTheme="minorHAnsi"/>
                <w:sz w:val="20"/>
                <w:szCs w:val="20"/>
                <w:lang w:val="bg-BG"/>
              </w:rPr>
              <w:t>*  очертава съображения за оценка на границите на подинсталации и</w:t>
            </w:r>
            <w:r w:rsidR="00812D82" w:rsidRPr="004B5C35">
              <w:rPr>
                <w:rFonts w:asciiTheme="minorHAnsi" w:hAnsiTheme="minorHAnsi"/>
                <w:sz w:val="20"/>
                <w:szCs w:val="20"/>
                <w:lang w:val="bg-BG"/>
              </w:rPr>
              <w:t xml:space="preserve"> </w:t>
            </w:r>
            <w:r w:rsidRPr="004B5C35">
              <w:rPr>
                <w:rFonts w:asciiTheme="minorHAnsi" w:hAnsiTheme="minorHAnsi"/>
                <w:sz w:val="20"/>
                <w:szCs w:val="20"/>
                <w:lang w:val="bg-BG"/>
              </w:rPr>
              <w:t xml:space="preserve">свързани </w:t>
            </w:r>
            <w:r w:rsidR="00812D82" w:rsidRPr="004B5C35">
              <w:rPr>
                <w:rFonts w:asciiTheme="minorHAnsi" w:hAnsiTheme="minorHAnsi"/>
                <w:sz w:val="20"/>
                <w:szCs w:val="20"/>
                <w:lang w:val="bg-BG"/>
              </w:rPr>
              <w:t xml:space="preserve">определения </w:t>
            </w:r>
            <w:r w:rsidRPr="004B5C35">
              <w:rPr>
                <w:rFonts w:asciiTheme="minorHAnsi" w:hAnsiTheme="minorHAnsi"/>
                <w:sz w:val="20"/>
                <w:szCs w:val="20"/>
                <w:lang w:val="bg-BG"/>
              </w:rPr>
              <w:t xml:space="preserve">(като </w:t>
            </w:r>
            <w:r w:rsidR="00812D82" w:rsidRPr="004B5C35">
              <w:rPr>
                <w:rFonts w:asciiTheme="minorHAnsi" w:hAnsiTheme="minorHAnsi"/>
                <w:sz w:val="20"/>
                <w:szCs w:val="20"/>
                <w:lang w:val="bg-BG"/>
              </w:rPr>
              <w:t>производител (</w:t>
            </w:r>
            <w:r w:rsidRPr="004B5C35">
              <w:rPr>
                <w:rFonts w:asciiTheme="minorHAnsi" w:hAnsiTheme="minorHAnsi"/>
                <w:sz w:val="20"/>
                <w:szCs w:val="20"/>
                <w:lang w:val="bg-BG"/>
              </w:rPr>
              <w:t>генератор</w:t>
            </w:r>
            <w:r w:rsidR="00812D82" w:rsidRPr="004B5C35">
              <w:rPr>
                <w:rFonts w:asciiTheme="minorHAnsi" w:hAnsiTheme="minorHAnsi"/>
                <w:sz w:val="20"/>
                <w:szCs w:val="20"/>
                <w:lang w:val="bg-BG"/>
              </w:rPr>
              <w:t>)</w:t>
            </w:r>
            <w:r w:rsidRPr="004B5C35">
              <w:rPr>
                <w:rFonts w:asciiTheme="minorHAnsi" w:hAnsiTheme="minorHAnsi"/>
                <w:sz w:val="20"/>
                <w:szCs w:val="20"/>
                <w:lang w:val="bg-BG"/>
              </w:rPr>
              <w:t xml:space="preserve"> на електроенергия, измерима и неизмерима топлинна енергия, подинсталации</w:t>
            </w:r>
            <w:r w:rsidR="00812D82" w:rsidRPr="004B5C35">
              <w:rPr>
                <w:rFonts w:asciiTheme="minorHAnsi" w:hAnsiTheme="minorHAnsi"/>
                <w:sz w:val="20"/>
                <w:szCs w:val="20"/>
                <w:lang w:val="bg-BG"/>
              </w:rPr>
              <w:t xml:space="preserve"> с емисии от процеси, отпад</w:t>
            </w:r>
            <w:r w:rsidRPr="004B5C35">
              <w:rPr>
                <w:rFonts w:asciiTheme="minorHAnsi" w:hAnsiTheme="minorHAnsi"/>
                <w:sz w:val="20"/>
                <w:szCs w:val="20"/>
                <w:lang w:val="bg-BG"/>
              </w:rPr>
              <w:t xml:space="preserve">ни газове и </w:t>
            </w:r>
            <w:r w:rsidR="00812D82" w:rsidRPr="004B5C35">
              <w:rPr>
                <w:rFonts w:asciiTheme="minorHAnsi" w:hAnsiTheme="minorHAnsi"/>
                <w:sz w:val="20"/>
                <w:szCs w:val="20"/>
                <w:lang w:val="bg-BG"/>
              </w:rPr>
              <w:t xml:space="preserve">т.н.); и проверка на </w:t>
            </w:r>
            <w:r w:rsidRPr="004B5C35">
              <w:rPr>
                <w:rFonts w:asciiTheme="minorHAnsi" w:hAnsiTheme="minorHAnsi"/>
                <w:sz w:val="20"/>
                <w:szCs w:val="20"/>
                <w:lang w:val="bg-BG"/>
              </w:rPr>
              <w:t xml:space="preserve">пълнотата на източниците на емисии и </w:t>
            </w:r>
            <w:r w:rsidR="00812D82" w:rsidRPr="004B5C35">
              <w:rPr>
                <w:rFonts w:asciiTheme="minorHAnsi" w:hAnsiTheme="minorHAnsi"/>
                <w:sz w:val="20"/>
                <w:szCs w:val="20"/>
                <w:lang w:val="bg-BG"/>
              </w:rPr>
              <w:t>пораждащите емисии потоци</w:t>
            </w:r>
            <w:r w:rsidRPr="004B5C35">
              <w:rPr>
                <w:rFonts w:asciiTheme="minorHAnsi" w:hAnsiTheme="minorHAnsi"/>
                <w:sz w:val="20"/>
                <w:szCs w:val="20"/>
                <w:lang w:val="bg-BG"/>
              </w:rPr>
              <w:t>. Припомня на проверяващите да са наясно с необходимостта да потвърдят, че няма припокривания или пропуски във връзка с инсталацията като цяло</w:t>
            </w:r>
          </w:p>
        </w:tc>
      </w:tr>
      <w:tr w:rsidR="00812D82" w:rsidRPr="004B5C35" w:rsidTr="004B5C35">
        <w:tc>
          <w:tcPr>
            <w:tcW w:w="2623" w:type="dxa"/>
            <w:vMerge w:val="restart"/>
            <w:shd w:val="clear" w:color="auto" w:fill="FFFFFF"/>
            <w:vAlign w:val="center"/>
          </w:tcPr>
          <w:p w:rsidR="00812D82" w:rsidRPr="004B5C35" w:rsidRDefault="00812D82" w:rsidP="0010521D">
            <w:pPr>
              <w:jc w:val="center"/>
              <w:rPr>
                <w:rFonts w:asciiTheme="minorHAnsi" w:hAnsiTheme="minorHAnsi"/>
                <w:b/>
                <w:sz w:val="20"/>
                <w:lang w:val="bg-BG"/>
              </w:rPr>
            </w:pPr>
            <w:r w:rsidRPr="004B5C35">
              <w:rPr>
                <w:rFonts w:asciiTheme="minorHAnsi" w:hAnsiTheme="minorHAnsi"/>
                <w:b/>
                <w:sz w:val="20"/>
                <w:lang w:val="bg-BG"/>
              </w:rPr>
              <w:t>Съдържание</w:t>
            </w:r>
          </w:p>
        </w:tc>
        <w:tc>
          <w:tcPr>
            <w:tcW w:w="3122" w:type="dxa"/>
            <w:gridSpan w:val="2"/>
            <w:shd w:val="clear" w:color="auto" w:fill="FFFFFF"/>
            <w:vAlign w:val="center"/>
          </w:tcPr>
          <w:p w:rsidR="00812D82" w:rsidRPr="004B5C35" w:rsidRDefault="00812D82" w:rsidP="0010521D">
            <w:pPr>
              <w:jc w:val="center"/>
              <w:rPr>
                <w:rFonts w:asciiTheme="minorHAnsi" w:hAnsiTheme="minorHAnsi"/>
                <w:b/>
                <w:sz w:val="20"/>
                <w:lang w:val="bg-BG"/>
              </w:rPr>
            </w:pPr>
            <w:r w:rsidRPr="004B5C35">
              <w:rPr>
                <w:rFonts w:asciiTheme="minorHAnsi" w:hAnsiTheme="minorHAnsi"/>
                <w:b/>
                <w:sz w:val="20"/>
                <w:lang w:val="bg-BG"/>
              </w:rPr>
              <w:t>Раздел в</w:t>
            </w:r>
          </w:p>
        </w:tc>
        <w:tc>
          <w:tcPr>
            <w:tcW w:w="4395" w:type="dxa"/>
            <w:shd w:val="clear" w:color="auto" w:fill="FFFFFF"/>
            <w:vAlign w:val="center"/>
          </w:tcPr>
          <w:p w:rsidR="00812D82" w:rsidRPr="004B5C35" w:rsidRDefault="00812D82" w:rsidP="0010521D">
            <w:pPr>
              <w:jc w:val="center"/>
              <w:rPr>
                <w:rFonts w:asciiTheme="minorHAnsi" w:hAnsiTheme="minorHAnsi"/>
                <w:b/>
                <w:sz w:val="20"/>
                <w:lang w:val="bg-BG"/>
              </w:rPr>
            </w:pPr>
            <w:r w:rsidRPr="004B5C35">
              <w:rPr>
                <w:rFonts w:asciiTheme="minorHAnsi" w:hAnsiTheme="minorHAnsi"/>
                <w:b/>
                <w:sz w:val="20"/>
                <w:lang w:val="bg-BG"/>
              </w:rPr>
              <w:t>Коментари</w:t>
            </w:r>
          </w:p>
        </w:tc>
      </w:tr>
      <w:tr w:rsidR="00812D82" w:rsidRPr="004B5C35" w:rsidTr="004B5C35">
        <w:tc>
          <w:tcPr>
            <w:tcW w:w="2623" w:type="dxa"/>
            <w:vMerge/>
            <w:shd w:val="clear" w:color="auto" w:fill="FFFFFF"/>
            <w:vAlign w:val="center"/>
          </w:tcPr>
          <w:p w:rsidR="00812D82" w:rsidRPr="004B5C35" w:rsidRDefault="00812D82" w:rsidP="0010521D">
            <w:pPr>
              <w:jc w:val="center"/>
              <w:rPr>
                <w:rFonts w:asciiTheme="minorHAnsi" w:hAnsiTheme="minorHAnsi"/>
                <w:b/>
                <w:sz w:val="20"/>
                <w:lang w:val="bg-BG"/>
              </w:rPr>
            </w:pPr>
          </w:p>
        </w:tc>
        <w:tc>
          <w:tcPr>
            <w:tcW w:w="1563" w:type="dxa"/>
            <w:shd w:val="clear" w:color="auto" w:fill="FFFFFF"/>
            <w:vAlign w:val="center"/>
          </w:tcPr>
          <w:p w:rsidR="00812D82" w:rsidRPr="004B5C35" w:rsidRDefault="00812D82" w:rsidP="0010521D">
            <w:pPr>
              <w:jc w:val="center"/>
              <w:rPr>
                <w:rFonts w:asciiTheme="minorHAnsi" w:hAnsiTheme="minorHAnsi"/>
                <w:b/>
                <w:sz w:val="20"/>
                <w:lang w:val="bg-BG"/>
              </w:rPr>
            </w:pPr>
            <w:r w:rsidRPr="004B5C35">
              <w:rPr>
                <w:rFonts w:asciiTheme="minorHAnsi" w:hAnsiTheme="minorHAnsi"/>
                <w:b/>
                <w:sz w:val="20"/>
                <w:lang w:val="bg-BG"/>
              </w:rPr>
              <w:t>Ръководство 4 от 2011 г.</w:t>
            </w:r>
          </w:p>
        </w:tc>
        <w:tc>
          <w:tcPr>
            <w:tcW w:w="1559" w:type="dxa"/>
            <w:shd w:val="clear" w:color="auto" w:fill="FFFFFF"/>
            <w:vAlign w:val="center"/>
          </w:tcPr>
          <w:p w:rsidR="00812D82" w:rsidRPr="004B5C35" w:rsidRDefault="00812D82" w:rsidP="0010521D">
            <w:pPr>
              <w:jc w:val="center"/>
              <w:rPr>
                <w:rFonts w:asciiTheme="minorHAnsi" w:hAnsiTheme="minorHAnsi"/>
                <w:b/>
                <w:sz w:val="20"/>
                <w:lang w:val="bg-BG"/>
              </w:rPr>
            </w:pPr>
            <w:r w:rsidRPr="004B5C35">
              <w:rPr>
                <w:rFonts w:asciiTheme="minorHAnsi" w:hAnsiTheme="minorHAnsi"/>
                <w:b/>
                <w:sz w:val="20"/>
                <w:lang w:val="bg-BG"/>
              </w:rPr>
              <w:t>Ръководство 4 от 2019 г.</w:t>
            </w:r>
          </w:p>
        </w:tc>
        <w:tc>
          <w:tcPr>
            <w:tcW w:w="4395" w:type="dxa"/>
            <w:shd w:val="clear" w:color="auto" w:fill="FFFFFF"/>
            <w:vAlign w:val="center"/>
          </w:tcPr>
          <w:p w:rsidR="00812D82" w:rsidRPr="004B5C35" w:rsidRDefault="00812D82" w:rsidP="0010521D">
            <w:pPr>
              <w:jc w:val="center"/>
              <w:rPr>
                <w:rFonts w:asciiTheme="minorHAnsi" w:hAnsiTheme="minorHAnsi"/>
                <w:b/>
                <w:sz w:val="20"/>
                <w:szCs w:val="10"/>
                <w:lang w:val="bg-BG"/>
              </w:rPr>
            </w:pPr>
          </w:p>
        </w:tc>
      </w:tr>
      <w:tr w:rsidR="00B80AFE" w:rsidRPr="004B5C35" w:rsidTr="004B5C35">
        <w:tc>
          <w:tcPr>
            <w:tcW w:w="2623" w:type="dxa"/>
            <w:shd w:val="clear" w:color="auto" w:fill="FFFFFF"/>
          </w:tcPr>
          <w:p w:rsidR="00B80AFE" w:rsidRPr="004B5C35" w:rsidRDefault="00B80AFE" w:rsidP="00812D82">
            <w:pPr>
              <w:ind w:left="557"/>
              <w:jc w:val="both"/>
              <w:rPr>
                <w:rFonts w:asciiTheme="minorHAnsi" w:hAnsiTheme="minorHAnsi"/>
                <w:sz w:val="20"/>
                <w:szCs w:val="20"/>
                <w:lang w:val="bg-BG"/>
              </w:rPr>
            </w:pPr>
            <w:r w:rsidRPr="004B5C35">
              <w:rPr>
                <w:rFonts w:asciiTheme="minorHAnsi" w:hAnsiTheme="minorHAnsi"/>
                <w:sz w:val="20"/>
                <w:szCs w:val="20"/>
                <w:lang w:val="bg-BG"/>
              </w:rPr>
              <w:t>Най-точни налични източници на данни</w:t>
            </w:r>
          </w:p>
        </w:tc>
        <w:tc>
          <w:tcPr>
            <w:tcW w:w="1563" w:type="dxa"/>
            <w:shd w:val="clear" w:color="auto" w:fill="FFFFFF"/>
          </w:tcPr>
          <w:p w:rsidR="00B80AFE" w:rsidRPr="004B5C35" w:rsidRDefault="00812D82"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7.1.2</w:t>
            </w:r>
          </w:p>
        </w:tc>
        <w:tc>
          <w:tcPr>
            <w:tcW w:w="4395" w:type="dxa"/>
            <w:shd w:val="clear" w:color="auto" w:fill="FFFFFF"/>
          </w:tcPr>
          <w:p w:rsidR="00B80AFE" w:rsidRPr="004B5C35" w:rsidRDefault="00B80AFE" w:rsidP="00812D82">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в който се </w:t>
            </w:r>
            <w:r w:rsidR="00812D82" w:rsidRPr="004B5C35">
              <w:rPr>
                <w:rFonts w:asciiTheme="minorHAnsi" w:hAnsiTheme="minorHAnsi"/>
                <w:sz w:val="20"/>
                <w:szCs w:val="20"/>
                <w:lang w:val="bg-BG"/>
              </w:rPr>
              <w:t xml:space="preserve">очертават </w:t>
            </w:r>
            <w:r w:rsidRPr="004B5C35">
              <w:rPr>
                <w:rFonts w:asciiTheme="minorHAnsi" w:hAnsiTheme="minorHAnsi"/>
                <w:sz w:val="20"/>
                <w:szCs w:val="20"/>
                <w:lang w:val="bg-BG"/>
              </w:rPr>
              <w:t xml:space="preserve">изискванията </w:t>
            </w:r>
            <w:r w:rsidR="00812D82" w:rsidRPr="004B5C35">
              <w:rPr>
                <w:rFonts w:asciiTheme="minorHAnsi" w:hAnsiTheme="minorHAnsi"/>
                <w:sz w:val="20"/>
                <w:szCs w:val="20"/>
                <w:lang w:val="bg-BG"/>
              </w:rPr>
              <w:t xml:space="preserve">на </w:t>
            </w:r>
            <w:r w:rsidR="00BA7A05">
              <w:rPr>
                <w:rFonts w:asciiTheme="minorHAnsi" w:hAnsiTheme="minorHAnsi"/>
                <w:sz w:val="20"/>
                <w:szCs w:val="20"/>
                <w:lang w:val="bg-BG"/>
              </w:rPr>
              <w:t>FAR</w:t>
            </w:r>
            <w:r w:rsidRPr="004B5C35">
              <w:rPr>
                <w:rFonts w:asciiTheme="minorHAnsi" w:hAnsiTheme="minorHAnsi"/>
                <w:sz w:val="20"/>
                <w:szCs w:val="20"/>
                <w:lang w:val="bg-BG"/>
              </w:rPr>
              <w:t xml:space="preserve"> операторите</w:t>
            </w:r>
            <w:r w:rsidR="00812D82" w:rsidRPr="004B5C35">
              <w:rPr>
                <w:rFonts w:asciiTheme="minorHAnsi" w:hAnsiTheme="minorHAnsi"/>
                <w:sz w:val="20"/>
                <w:szCs w:val="20"/>
                <w:lang w:val="bg-BG"/>
              </w:rPr>
              <w:t xml:space="preserve"> </w:t>
            </w:r>
            <w:r w:rsidRPr="004B5C35">
              <w:rPr>
                <w:rFonts w:asciiTheme="minorHAnsi" w:hAnsiTheme="minorHAnsi"/>
                <w:sz w:val="20"/>
                <w:szCs w:val="20"/>
                <w:lang w:val="bg-BG"/>
              </w:rPr>
              <w:t xml:space="preserve">да докажат, че техните данни са </w:t>
            </w:r>
            <w:r w:rsidR="00812D82" w:rsidRPr="004B5C35">
              <w:rPr>
                <w:rFonts w:asciiTheme="minorHAnsi" w:hAnsiTheme="minorHAnsi"/>
                <w:sz w:val="20"/>
                <w:szCs w:val="20"/>
                <w:lang w:val="bg-BG"/>
              </w:rPr>
              <w:t>„</w:t>
            </w:r>
            <w:r w:rsidRPr="004B5C35">
              <w:rPr>
                <w:rFonts w:asciiTheme="minorHAnsi" w:hAnsiTheme="minorHAnsi"/>
                <w:sz w:val="20"/>
                <w:szCs w:val="20"/>
                <w:lang w:val="bg-BG"/>
              </w:rPr>
              <w:t>най-високата възможна точност</w:t>
            </w:r>
            <w:r w:rsidR="00812D82" w:rsidRPr="004B5C35">
              <w:rPr>
                <w:rFonts w:asciiTheme="minorHAnsi" w:hAnsiTheme="minorHAnsi"/>
                <w:sz w:val="20"/>
                <w:szCs w:val="20"/>
                <w:lang w:val="bg-BG"/>
              </w:rPr>
              <w:t>”</w:t>
            </w:r>
            <w:r w:rsidRPr="004B5C35">
              <w:rPr>
                <w:rFonts w:asciiTheme="minorHAnsi" w:hAnsiTheme="minorHAnsi"/>
                <w:sz w:val="20"/>
                <w:szCs w:val="20"/>
                <w:lang w:val="bg-BG"/>
              </w:rPr>
              <w:t xml:space="preserve">; и обяснява какво означава това за работата на </w:t>
            </w:r>
            <w:r w:rsidR="00BA7A05">
              <w:rPr>
                <w:rFonts w:asciiTheme="minorHAnsi" w:hAnsiTheme="minorHAnsi"/>
                <w:sz w:val="20"/>
                <w:szCs w:val="20"/>
                <w:lang w:val="bg-BG"/>
              </w:rPr>
              <w:t>верификатора</w:t>
            </w:r>
            <w:r w:rsidRPr="004B5C35">
              <w:rPr>
                <w:rFonts w:asciiTheme="minorHAnsi" w:hAnsiTheme="minorHAnsi"/>
                <w:sz w:val="20"/>
                <w:szCs w:val="20"/>
                <w:lang w:val="bg-BG"/>
              </w:rPr>
              <w:t xml:space="preserve"> в контекста на историческите емисии и напред в следващите цикли на събиране на данни за определяне на </w:t>
            </w:r>
            <w:r w:rsidR="00812D82" w:rsidRPr="004B5C35">
              <w:rPr>
                <w:rFonts w:asciiTheme="minorHAnsi" w:hAnsiTheme="minorHAnsi"/>
                <w:sz w:val="20"/>
                <w:szCs w:val="20"/>
                <w:lang w:val="bg-BG"/>
              </w:rPr>
              <w:t xml:space="preserve">безплатно </w:t>
            </w:r>
            <w:r w:rsidRPr="004B5C35">
              <w:rPr>
                <w:rFonts w:asciiTheme="minorHAnsi" w:hAnsiTheme="minorHAnsi"/>
                <w:sz w:val="20"/>
                <w:szCs w:val="20"/>
                <w:lang w:val="bg-BG"/>
              </w:rPr>
              <w:t>разпредел</w:t>
            </w:r>
            <w:r w:rsidR="00812D82" w:rsidRPr="004B5C35">
              <w:rPr>
                <w:rFonts w:asciiTheme="minorHAnsi" w:hAnsiTheme="minorHAnsi"/>
                <w:sz w:val="20"/>
                <w:szCs w:val="20"/>
                <w:lang w:val="bg-BG"/>
              </w:rPr>
              <w:t>я</w:t>
            </w:r>
            <w:r w:rsidRPr="004B5C35">
              <w:rPr>
                <w:rFonts w:asciiTheme="minorHAnsi" w:hAnsiTheme="minorHAnsi"/>
                <w:sz w:val="20"/>
                <w:szCs w:val="20"/>
                <w:lang w:val="bg-BG"/>
              </w:rPr>
              <w:t>не.</w:t>
            </w:r>
          </w:p>
        </w:tc>
      </w:tr>
      <w:tr w:rsidR="00B80AFE" w:rsidRPr="004B5C35" w:rsidTr="004B5C35">
        <w:tc>
          <w:tcPr>
            <w:tcW w:w="2623" w:type="dxa"/>
            <w:shd w:val="clear" w:color="auto" w:fill="FFFFFF"/>
          </w:tcPr>
          <w:p w:rsidR="00B80AFE" w:rsidRPr="004B5C35" w:rsidRDefault="00812D82" w:rsidP="00812D82">
            <w:pPr>
              <w:ind w:left="557"/>
              <w:jc w:val="both"/>
              <w:rPr>
                <w:rFonts w:asciiTheme="minorHAnsi" w:hAnsiTheme="minorHAnsi"/>
                <w:sz w:val="20"/>
                <w:szCs w:val="20"/>
                <w:lang w:val="bg-BG"/>
              </w:rPr>
            </w:pPr>
            <w:r w:rsidRPr="004B5C35">
              <w:rPr>
                <w:rFonts w:asciiTheme="minorHAnsi" w:hAnsiTheme="minorHAnsi"/>
                <w:sz w:val="20"/>
                <w:szCs w:val="20"/>
                <w:lang w:val="bg-BG"/>
              </w:rPr>
              <w:t>Неразумно големи разходи и техническа неосъществимост</w:t>
            </w:r>
          </w:p>
        </w:tc>
        <w:tc>
          <w:tcPr>
            <w:tcW w:w="1563" w:type="dxa"/>
            <w:shd w:val="clear" w:color="auto" w:fill="FFFFFF"/>
          </w:tcPr>
          <w:p w:rsidR="00B80AFE" w:rsidRPr="004B5C35" w:rsidRDefault="00812D82"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7.1.3</w:t>
            </w:r>
          </w:p>
        </w:tc>
        <w:tc>
          <w:tcPr>
            <w:tcW w:w="4395" w:type="dxa"/>
            <w:shd w:val="clear" w:color="auto" w:fill="FFFFFF"/>
          </w:tcPr>
          <w:p w:rsidR="00B80AFE" w:rsidRPr="004B5C35" w:rsidRDefault="00B80AFE" w:rsidP="00A00F91">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относно начина, по който </w:t>
            </w:r>
            <w:r w:rsidR="00BA7A05">
              <w:rPr>
                <w:rFonts w:asciiTheme="minorHAnsi" w:hAnsiTheme="minorHAnsi"/>
                <w:sz w:val="20"/>
                <w:szCs w:val="20"/>
                <w:lang w:val="bg-BG"/>
              </w:rPr>
              <w:t>верификаторите</w:t>
            </w:r>
            <w:r w:rsidRPr="004B5C35">
              <w:rPr>
                <w:rFonts w:asciiTheme="minorHAnsi" w:hAnsiTheme="minorHAnsi"/>
                <w:sz w:val="20"/>
                <w:szCs w:val="20"/>
                <w:lang w:val="bg-BG"/>
              </w:rPr>
              <w:t xml:space="preserve"> оценяват </w:t>
            </w:r>
            <w:r w:rsidR="00812D82" w:rsidRPr="004B5C35">
              <w:rPr>
                <w:rFonts w:asciiTheme="minorHAnsi" w:hAnsiTheme="minorHAnsi"/>
                <w:sz w:val="20"/>
                <w:szCs w:val="20"/>
                <w:lang w:val="bg-BG"/>
              </w:rPr>
              <w:t>неразумно големи</w:t>
            </w:r>
            <w:r w:rsidRPr="004B5C35">
              <w:rPr>
                <w:rFonts w:asciiTheme="minorHAnsi" w:hAnsiTheme="minorHAnsi"/>
                <w:sz w:val="20"/>
                <w:szCs w:val="20"/>
                <w:lang w:val="bg-BG"/>
              </w:rPr>
              <w:t xml:space="preserve"> разходи или техническа </w:t>
            </w:r>
            <w:r w:rsidR="00812D82" w:rsidRPr="004B5C35">
              <w:rPr>
                <w:rFonts w:asciiTheme="minorHAnsi" w:hAnsiTheme="minorHAnsi"/>
                <w:sz w:val="20"/>
                <w:szCs w:val="20"/>
                <w:lang w:val="bg-BG"/>
              </w:rPr>
              <w:t>неосъществимост</w:t>
            </w:r>
            <w:r w:rsidRPr="004B5C35">
              <w:rPr>
                <w:rFonts w:asciiTheme="minorHAnsi" w:hAnsiTheme="minorHAnsi"/>
                <w:sz w:val="20"/>
                <w:szCs w:val="20"/>
                <w:lang w:val="bg-BG"/>
              </w:rPr>
              <w:t xml:space="preserve">, ако операторът е заявил такива, </w:t>
            </w:r>
            <w:r w:rsidR="00812D82" w:rsidRPr="004B5C35">
              <w:rPr>
                <w:rFonts w:asciiTheme="minorHAnsi" w:hAnsiTheme="minorHAnsi"/>
                <w:sz w:val="20"/>
                <w:szCs w:val="20"/>
                <w:lang w:val="bg-BG"/>
              </w:rPr>
              <w:t xml:space="preserve">в отклонение от опциите за </w:t>
            </w:r>
            <w:r w:rsidRPr="004B5C35">
              <w:rPr>
                <w:rFonts w:asciiTheme="minorHAnsi" w:hAnsiTheme="minorHAnsi"/>
                <w:sz w:val="20"/>
                <w:szCs w:val="20"/>
                <w:lang w:val="bg-BG"/>
              </w:rPr>
              <w:t>най-висок</w:t>
            </w:r>
            <w:r w:rsidR="00812D82" w:rsidRPr="004B5C35">
              <w:rPr>
                <w:rFonts w:asciiTheme="minorHAnsi" w:hAnsiTheme="minorHAnsi"/>
                <w:sz w:val="20"/>
                <w:szCs w:val="20"/>
                <w:lang w:val="bg-BG"/>
              </w:rPr>
              <w:t xml:space="preserve">а възможна точност </w:t>
            </w:r>
            <w:r w:rsidRPr="004B5C35">
              <w:rPr>
                <w:rFonts w:asciiTheme="minorHAnsi" w:hAnsiTheme="minorHAnsi"/>
                <w:sz w:val="20"/>
                <w:szCs w:val="20"/>
                <w:lang w:val="bg-BG"/>
              </w:rPr>
              <w:t xml:space="preserve">(изброени в </w:t>
            </w:r>
            <w:r w:rsidR="00A00F91" w:rsidRPr="004B5C35">
              <w:rPr>
                <w:rFonts w:asciiTheme="minorHAnsi" w:hAnsiTheme="minorHAnsi"/>
                <w:sz w:val="20"/>
                <w:szCs w:val="20"/>
                <w:lang w:val="bg-BG"/>
              </w:rPr>
              <w:t>Приложение</w:t>
            </w:r>
            <w:r w:rsidRPr="004B5C35">
              <w:rPr>
                <w:rFonts w:asciiTheme="minorHAnsi" w:hAnsiTheme="minorHAnsi"/>
                <w:sz w:val="20"/>
                <w:szCs w:val="20"/>
                <w:lang w:val="bg-BG"/>
              </w:rPr>
              <w:t xml:space="preserve"> 3).</w:t>
            </w:r>
          </w:p>
        </w:tc>
      </w:tr>
      <w:tr w:rsidR="00B80AFE" w:rsidRPr="004B5C35" w:rsidTr="004B5C35">
        <w:tc>
          <w:tcPr>
            <w:tcW w:w="2623" w:type="dxa"/>
            <w:shd w:val="clear" w:color="auto" w:fill="FFFFFF"/>
          </w:tcPr>
          <w:p w:rsidR="00B80AFE" w:rsidRPr="004B5C35" w:rsidRDefault="00B80AFE" w:rsidP="00812D82">
            <w:pPr>
              <w:ind w:left="557"/>
              <w:jc w:val="both"/>
              <w:rPr>
                <w:rFonts w:asciiTheme="minorHAnsi" w:hAnsiTheme="minorHAnsi"/>
                <w:sz w:val="20"/>
                <w:szCs w:val="20"/>
                <w:lang w:val="bg-BG"/>
              </w:rPr>
            </w:pPr>
            <w:r w:rsidRPr="004B5C35">
              <w:rPr>
                <w:rFonts w:asciiTheme="minorHAnsi" w:hAnsiTheme="minorHAnsi"/>
                <w:sz w:val="20"/>
                <w:szCs w:val="20"/>
                <w:lang w:val="bg-BG"/>
              </w:rPr>
              <w:t>Опростена оценка на несигурността</w:t>
            </w:r>
          </w:p>
        </w:tc>
        <w:tc>
          <w:tcPr>
            <w:tcW w:w="1563" w:type="dxa"/>
            <w:shd w:val="clear" w:color="auto" w:fill="FFFFFF"/>
          </w:tcPr>
          <w:p w:rsidR="00B80AFE" w:rsidRPr="004B5C35" w:rsidRDefault="00812D82"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7.1.4</w:t>
            </w:r>
          </w:p>
        </w:tc>
        <w:tc>
          <w:tcPr>
            <w:tcW w:w="4395" w:type="dxa"/>
            <w:shd w:val="clear" w:color="auto" w:fill="FFFFFF"/>
          </w:tcPr>
          <w:p w:rsidR="00B80AFE" w:rsidRPr="004B5C35" w:rsidRDefault="00B80AFE" w:rsidP="00A00F91">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описващ използването на оценката на неопределеността </w:t>
            </w:r>
            <w:r w:rsidR="00812D82" w:rsidRPr="004B5C35">
              <w:rPr>
                <w:rFonts w:asciiTheme="minorHAnsi" w:hAnsiTheme="minorHAnsi"/>
                <w:sz w:val="20"/>
                <w:szCs w:val="20"/>
                <w:lang w:val="bg-BG"/>
              </w:rPr>
              <w:t xml:space="preserve">от страна на </w:t>
            </w:r>
            <w:r w:rsidR="00BA7A05">
              <w:rPr>
                <w:rFonts w:asciiTheme="minorHAnsi" w:hAnsiTheme="minorHAnsi"/>
                <w:sz w:val="20"/>
                <w:szCs w:val="20"/>
                <w:lang w:val="bg-BG"/>
              </w:rPr>
              <w:t>FAR</w:t>
            </w:r>
            <w:r w:rsidRPr="004B5C35">
              <w:rPr>
                <w:rFonts w:asciiTheme="minorHAnsi" w:hAnsiTheme="minorHAnsi"/>
                <w:sz w:val="20"/>
                <w:szCs w:val="20"/>
                <w:lang w:val="bg-BG"/>
              </w:rPr>
              <w:t xml:space="preserve"> за </w:t>
            </w:r>
            <w:r w:rsidR="00812D82" w:rsidRPr="004B5C35">
              <w:rPr>
                <w:rFonts w:asciiTheme="minorHAnsi" w:hAnsiTheme="minorHAnsi"/>
                <w:sz w:val="20"/>
                <w:szCs w:val="20"/>
                <w:lang w:val="bg-BG"/>
              </w:rPr>
              <w:t xml:space="preserve">да </w:t>
            </w:r>
            <w:r w:rsidRPr="004B5C35">
              <w:rPr>
                <w:rFonts w:asciiTheme="minorHAnsi" w:hAnsiTheme="minorHAnsi"/>
                <w:sz w:val="20"/>
                <w:szCs w:val="20"/>
                <w:lang w:val="bg-BG"/>
              </w:rPr>
              <w:t xml:space="preserve">оправдае </w:t>
            </w:r>
            <w:r w:rsidR="00812D82" w:rsidRPr="004B5C35">
              <w:rPr>
                <w:rFonts w:asciiTheme="minorHAnsi" w:hAnsiTheme="minorHAnsi"/>
                <w:sz w:val="20"/>
                <w:szCs w:val="20"/>
                <w:lang w:val="bg-BG"/>
              </w:rPr>
              <w:t xml:space="preserve">операторът </w:t>
            </w:r>
            <w:r w:rsidRPr="004B5C35">
              <w:rPr>
                <w:rFonts w:asciiTheme="minorHAnsi" w:hAnsiTheme="minorHAnsi"/>
                <w:sz w:val="20"/>
                <w:szCs w:val="20"/>
                <w:lang w:val="bg-BG"/>
              </w:rPr>
              <w:t xml:space="preserve">използването на източници на данни, различни от тези в горната част на йерархиите, дадени в </w:t>
            </w:r>
            <w:r w:rsidR="00A00F91" w:rsidRPr="004B5C35">
              <w:rPr>
                <w:rFonts w:asciiTheme="minorHAnsi" w:hAnsiTheme="minorHAnsi"/>
                <w:sz w:val="20"/>
                <w:szCs w:val="20"/>
                <w:lang w:val="bg-BG"/>
              </w:rPr>
              <w:t>Приложение</w:t>
            </w:r>
            <w:r w:rsidRPr="004B5C35">
              <w:rPr>
                <w:rFonts w:asciiTheme="minorHAnsi" w:hAnsiTheme="minorHAnsi"/>
                <w:sz w:val="20"/>
                <w:szCs w:val="20"/>
                <w:lang w:val="bg-BG"/>
              </w:rPr>
              <w:t xml:space="preserve"> 3.</w:t>
            </w:r>
          </w:p>
        </w:tc>
      </w:tr>
      <w:tr w:rsidR="00B80AFE" w:rsidRPr="004B5C35" w:rsidTr="004B5C35">
        <w:tc>
          <w:tcPr>
            <w:tcW w:w="2623" w:type="dxa"/>
            <w:shd w:val="clear" w:color="auto" w:fill="FFFFFF"/>
          </w:tcPr>
          <w:p w:rsidR="00B80AFE" w:rsidRPr="004B5C35" w:rsidRDefault="00B80AFE" w:rsidP="00812D82">
            <w:pPr>
              <w:tabs>
                <w:tab w:val="left" w:pos="1986"/>
              </w:tabs>
              <w:ind w:left="557"/>
              <w:jc w:val="both"/>
              <w:rPr>
                <w:rFonts w:asciiTheme="minorHAnsi" w:hAnsiTheme="minorHAnsi"/>
                <w:sz w:val="20"/>
                <w:szCs w:val="20"/>
                <w:lang w:val="bg-BG"/>
              </w:rPr>
            </w:pPr>
            <w:r w:rsidRPr="004B5C35">
              <w:rPr>
                <w:rFonts w:asciiTheme="minorHAnsi" w:hAnsiTheme="minorHAnsi"/>
                <w:sz w:val="20"/>
                <w:szCs w:val="20"/>
                <w:lang w:val="bg-BG"/>
              </w:rPr>
              <w:t>Оценка на прилагането на продуктовите показатели</w:t>
            </w:r>
          </w:p>
        </w:tc>
        <w:tc>
          <w:tcPr>
            <w:tcW w:w="1563"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7.1.5</w:t>
            </w:r>
          </w:p>
        </w:tc>
        <w:tc>
          <w:tcPr>
            <w:tcW w:w="4395" w:type="dxa"/>
            <w:shd w:val="clear" w:color="auto" w:fill="FFFFFF"/>
          </w:tcPr>
          <w:p w:rsidR="00B80AFE" w:rsidRPr="004B5C35" w:rsidRDefault="00B80AFE" w:rsidP="00812D82">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който очертава примери за конкретни проверки, които </w:t>
            </w:r>
            <w:proofErr w:type="spellStart"/>
            <w:r w:rsidR="00BA7A05">
              <w:rPr>
                <w:rFonts w:asciiTheme="minorHAnsi" w:hAnsiTheme="minorHAnsi"/>
                <w:sz w:val="20"/>
                <w:szCs w:val="20"/>
                <w:lang w:val="bg-BG"/>
              </w:rPr>
              <w:t>верификаторът</w:t>
            </w:r>
            <w:proofErr w:type="spellEnd"/>
            <w:r w:rsidRPr="004B5C35">
              <w:rPr>
                <w:rFonts w:asciiTheme="minorHAnsi" w:hAnsiTheme="minorHAnsi"/>
                <w:sz w:val="20"/>
                <w:szCs w:val="20"/>
                <w:lang w:val="bg-BG"/>
              </w:rPr>
              <w:t xml:space="preserve"> трябва да направи </w:t>
            </w:r>
            <w:r w:rsidR="00812D82" w:rsidRPr="004B5C35">
              <w:rPr>
                <w:rFonts w:asciiTheme="minorHAnsi" w:hAnsiTheme="minorHAnsi"/>
                <w:sz w:val="20"/>
                <w:szCs w:val="20"/>
                <w:lang w:val="bg-BG"/>
              </w:rPr>
              <w:t xml:space="preserve">спрямо </w:t>
            </w:r>
            <w:r w:rsidRPr="004B5C35">
              <w:rPr>
                <w:rFonts w:asciiTheme="minorHAnsi" w:hAnsiTheme="minorHAnsi"/>
                <w:sz w:val="20"/>
                <w:szCs w:val="20"/>
                <w:lang w:val="bg-BG"/>
              </w:rPr>
              <w:t>данните за продуктовите показатели</w:t>
            </w:r>
          </w:p>
        </w:tc>
      </w:tr>
      <w:tr w:rsidR="00B80AFE" w:rsidRPr="004B5C35" w:rsidTr="004B5C35">
        <w:tc>
          <w:tcPr>
            <w:tcW w:w="2623" w:type="dxa"/>
            <w:shd w:val="clear" w:color="auto" w:fill="FFFFFF"/>
          </w:tcPr>
          <w:p w:rsidR="00B80AFE" w:rsidRPr="004B5C35" w:rsidRDefault="00B80AFE" w:rsidP="00812D82">
            <w:pPr>
              <w:ind w:left="557"/>
              <w:jc w:val="both"/>
              <w:rPr>
                <w:rFonts w:asciiTheme="minorHAnsi" w:hAnsiTheme="minorHAnsi"/>
                <w:sz w:val="20"/>
                <w:szCs w:val="20"/>
                <w:lang w:val="bg-BG"/>
              </w:rPr>
            </w:pPr>
            <w:r w:rsidRPr="004B5C35">
              <w:rPr>
                <w:rFonts w:asciiTheme="minorHAnsi" w:hAnsiTheme="minorHAnsi"/>
                <w:sz w:val="20"/>
                <w:szCs w:val="20"/>
                <w:lang w:val="bg-BG"/>
              </w:rPr>
              <w:t>Дефиниции на продукти и данни за производството</w:t>
            </w:r>
          </w:p>
        </w:tc>
        <w:tc>
          <w:tcPr>
            <w:tcW w:w="1563" w:type="dxa"/>
            <w:shd w:val="clear" w:color="auto" w:fill="FFFFFF"/>
          </w:tcPr>
          <w:p w:rsidR="00B80AFE" w:rsidRPr="004B5C35" w:rsidRDefault="00812D82"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7.1.6</w:t>
            </w:r>
          </w:p>
        </w:tc>
        <w:tc>
          <w:tcPr>
            <w:tcW w:w="4395" w:type="dxa"/>
            <w:shd w:val="clear" w:color="auto" w:fill="FFFFFF"/>
            <w:vAlign w:val="bottom"/>
          </w:tcPr>
          <w:p w:rsidR="00B80AFE" w:rsidRPr="004B5C35" w:rsidRDefault="00B80AFE" w:rsidP="00042B96">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в който се </w:t>
            </w:r>
            <w:r w:rsidR="00042B96" w:rsidRPr="004B5C35">
              <w:rPr>
                <w:rFonts w:asciiTheme="minorHAnsi" w:hAnsiTheme="minorHAnsi"/>
                <w:sz w:val="20"/>
                <w:szCs w:val="20"/>
                <w:lang w:val="bg-BG"/>
              </w:rPr>
              <w:t>очертават две конкретни проверки, които</w:t>
            </w:r>
            <w:r w:rsidRPr="004B5C35">
              <w:rPr>
                <w:rFonts w:asciiTheme="minorHAnsi" w:hAnsiTheme="minorHAnsi"/>
                <w:sz w:val="20"/>
                <w:szCs w:val="20"/>
                <w:lang w:val="bg-BG"/>
              </w:rPr>
              <w:t xml:space="preserve"> </w:t>
            </w:r>
            <w:proofErr w:type="spellStart"/>
            <w:r w:rsidR="00BA7A05">
              <w:rPr>
                <w:rFonts w:asciiTheme="minorHAnsi" w:hAnsiTheme="minorHAnsi"/>
                <w:sz w:val="20"/>
                <w:szCs w:val="20"/>
                <w:lang w:val="bg-BG"/>
              </w:rPr>
              <w:t>верификаторът</w:t>
            </w:r>
            <w:proofErr w:type="spellEnd"/>
            <w:r w:rsidRPr="004B5C35">
              <w:rPr>
                <w:rFonts w:asciiTheme="minorHAnsi" w:hAnsiTheme="minorHAnsi"/>
                <w:sz w:val="20"/>
                <w:szCs w:val="20"/>
                <w:lang w:val="bg-BG"/>
              </w:rPr>
              <w:t xml:space="preserve"> трябва да направи </w:t>
            </w:r>
            <w:r w:rsidR="00042B96" w:rsidRPr="004B5C35">
              <w:rPr>
                <w:rFonts w:asciiTheme="minorHAnsi" w:hAnsiTheme="minorHAnsi"/>
                <w:sz w:val="20"/>
                <w:szCs w:val="20"/>
                <w:lang w:val="bg-BG"/>
              </w:rPr>
              <w:t xml:space="preserve">спрямо </w:t>
            </w:r>
            <w:r w:rsidRPr="004B5C35">
              <w:rPr>
                <w:rFonts w:asciiTheme="minorHAnsi" w:hAnsiTheme="minorHAnsi"/>
                <w:sz w:val="20"/>
                <w:szCs w:val="20"/>
                <w:lang w:val="bg-BG"/>
              </w:rPr>
              <w:t>подбор</w:t>
            </w:r>
            <w:r w:rsidR="00042B96" w:rsidRPr="004B5C35">
              <w:rPr>
                <w:rFonts w:asciiTheme="minorHAnsi" w:hAnsiTheme="minorHAnsi"/>
                <w:sz w:val="20"/>
                <w:szCs w:val="20"/>
                <w:lang w:val="bg-BG"/>
              </w:rPr>
              <w:t>к</w:t>
            </w:r>
            <w:r w:rsidRPr="004B5C35">
              <w:rPr>
                <w:rFonts w:asciiTheme="minorHAnsi" w:hAnsiTheme="minorHAnsi"/>
                <w:sz w:val="20"/>
                <w:szCs w:val="20"/>
                <w:lang w:val="bg-BG"/>
              </w:rPr>
              <w:t xml:space="preserve">а </w:t>
            </w:r>
            <w:r w:rsidR="00042B96" w:rsidRPr="004B5C35">
              <w:rPr>
                <w:rFonts w:asciiTheme="minorHAnsi" w:hAnsiTheme="minorHAnsi"/>
                <w:sz w:val="20"/>
                <w:szCs w:val="20"/>
                <w:lang w:val="bg-BG"/>
              </w:rPr>
              <w:t>от продуктов(и) показател(и)</w:t>
            </w:r>
            <w:r w:rsidRPr="004B5C35">
              <w:rPr>
                <w:rFonts w:asciiTheme="minorHAnsi" w:hAnsiTheme="minorHAnsi"/>
                <w:sz w:val="20"/>
                <w:szCs w:val="20"/>
                <w:lang w:val="bg-BG"/>
              </w:rPr>
              <w:t xml:space="preserve">, </w:t>
            </w:r>
            <w:r w:rsidR="00042B96" w:rsidRPr="004B5C35">
              <w:rPr>
                <w:rFonts w:asciiTheme="minorHAnsi" w:hAnsiTheme="minorHAnsi"/>
                <w:sz w:val="20"/>
                <w:szCs w:val="20"/>
                <w:lang w:val="bg-BG"/>
              </w:rPr>
              <w:t>направена</w:t>
            </w:r>
            <w:r w:rsidRPr="004B5C35">
              <w:rPr>
                <w:rFonts w:asciiTheme="minorHAnsi" w:hAnsiTheme="minorHAnsi"/>
                <w:sz w:val="20"/>
                <w:szCs w:val="20"/>
                <w:lang w:val="bg-BG"/>
              </w:rPr>
              <w:t xml:space="preserve"> от оператора, включително дали те са правилния показател в сравнение с </w:t>
            </w:r>
            <w:r w:rsidR="00042B96" w:rsidRPr="004B5C35">
              <w:rPr>
                <w:rFonts w:asciiTheme="minorHAnsi" w:hAnsiTheme="minorHAnsi"/>
                <w:sz w:val="20"/>
                <w:szCs w:val="20"/>
                <w:lang w:val="bg-BG"/>
              </w:rPr>
              <w:t>определението от Приложение </w:t>
            </w:r>
            <w:r w:rsidRPr="004B5C35">
              <w:rPr>
                <w:rFonts w:asciiTheme="minorHAnsi" w:hAnsiTheme="minorHAnsi"/>
                <w:sz w:val="20"/>
                <w:szCs w:val="20"/>
                <w:lang w:val="bg-BG"/>
              </w:rPr>
              <w:t xml:space="preserve">I </w:t>
            </w:r>
            <w:r w:rsidR="00042B96" w:rsidRPr="004B5C35">
              <w:rPr>
                <w:rFonts w:asciiTheme="minorHAnsi" w:hAnsiTheme="minorHAnsi"/>
                <w:sz w:val="20"/>
                <w:szCs w:val="20"/>
                <w:lang w:val="bg-BG"/>
              </w:rPr>
              <w:t xml:space="preserve">от </w:t>
            </w:r>
            <w:r w:rsidR="00BA7A05">
              <w:rPr>
                <w:rFonts w:asciiTheme="minorHAnsi" w:hAnsiTheme="minorHAnsi"/>
                <w:sz w:val="20"/>
                <w:szCs w:val="20"/>
                <w:lang w:val="bg-BG"/>
              </w:rPr>
              <w:t>FAR</w:t>
            </w:r>
            <w:r w:rsidR="00042B96" w:rsidRPr="004B5C35">
              <w:rPr>
                <w:rFonts w:asciiTheme="minorHAnsi" w:hAnsiTheme="minorHAnsi"/>
                <w:sz w:val="20"/>
                <w:szCs w:val="20"/>
                <w:lang w:val="bg-BG"/>
              </w:rPr>
              <w:t xml:space="preserve"> </w:t>
            </w:r>
            <w:r w:rsidRPr="004B5C35">
              <w:rPr>
                <w:rFonts w:asciiTheme="minorHAnsi" w:hAnsiTheme="minorHAnsi"/>
                <w:sz w:val="20"/>
                <w:szCs w:val="20"/>
                <w:lang w:val="bg-BG"/>
              </w:rPr>
              <w:t xml:space="preserve">и количеството произведен продукт. Конкретно се прави </w:t>
            </w:r>
            <w:r w:rsidR="00042B96" w:rsidRPr="004B5C35">
              <w:rPr>
                <w:rFonts w:asciiTheme="minorHAnsi" w:hAnsiTheme="minorHAnsi"/>
                <w:sz w:val="20"/>
                <w:szCs w:val="20"/>
                <w:lang w:val="bg-BG"/>
              </w:rPr>
              <w:t xml:space="preserve">препращане </w:t>
            </w:r>
            <w:r w:rsidRPr="004B5C35">
              <w:rPr>
                <w:rFonts w:asciiTheme="minorHAnsi" w:hAnsiTheme="minorHAnsi"/>
                <w:sz w:val="20"/>
                <w:szCs w:val="20"/>
                <w:lang w:val="bg-BG"/>
              </w:rPr>
              <w:t xml:space="preserve">към необходимостта </w:t>
            </w:r>
            <w:proofErr w:type="spellStart"/>
            <w:r w:rsidR="00BA7A05">
              <w:rPr>
                <w:rFonts w:asciiTheme="minorHAnsi" w:hAnsiTheme="minorHAnsi"/>
                <w:sz w:val="20"/>
                <w:szCs w:val="20"/>
                <w:lang w:val="bg-BG"/>
              </w:rPr>
              <w:t>верификаторът</w:t>
            </w:r>
            <w:proofErr w:type="spellEnd"/>
            <w:r w:rsidRPr="004B5C35">
              <w:rPr>
                <w:rFonts w:asciiTheme="minorHAnsi" w:hAnsiTheme="minorHAnsi"/>
                <w:sz w:val="20"/>
                <w:szCs w:val="20"/>
                <w:lang w:val="bg-BG"/>
              </w:rPr>
              <w:t xml:space="preserve"> да разбира </w:t>
            </w:r>
            <w:r w:rsidR="00042B96" w:rsidRPr="004B5C35">
              <w:rPr>
                <w:rFonts w:asciiTheme="minorHAnsi" w:hAnsiTheme="minorHAnsi"/>
                <w:sz w:val="20"/>
                <w:szCs w:val="20"/>
                <w:lang w:val="bg-BG"/>
              </w:rPr>
              <w:t xml:space="preserve">продуктовите определения по </w:t>
            </w:r>
            <w:r w:rsidR="00BA7A05">
              <w:rPr>
                <w:rFonts w:asciiTheme="minorHAnsi" w:hAnsiTheme="minorHAnsi"/>
                <w:sz w:val="20"/>
                <w:szCs w:val="20"/>
                <w:lang w:val="bg-BG"/>
              </w:rPr>
              <w:t>FAR</w:t>
            </w:r>
            <w:r w:rsidRPr="004B5C35">
              <w:rPr>
                <w:rFonts w:asciiTheme="minorHAnsi" w:hAnsiTheme="minorHAnsi"/>
                <w:sz w:val="20"/>
                <w:szCs w:val="20"/>
                <w:lang w:val="bg-BG"/>
              </w:rPr>
              <w:t xml:space="preserve">, както и кодовете </w:t>
            </w:r>
            <w:r w:rsidR="00042B96" w:rsidRPr="004B5C35">
              <w:rPr>
                <w:rFonts w:asciiTheme="minorHAnsi" w:hAnsiTheme="minorHAnsi"/>
                <w:sz w:val="20"/>
                <w:szCs w:val="20"/>
                <w:lang w:val="bg-BG"/>
              </w:rPr>
              <w:t xml:space="preserve">по </w:t>
            </w:r>
            <w:r w:rsidRPr="004B5C35">
              <w:rPr>
                <w:rFonts w:asciiTheme="minorHAnsi" w:hAnsiTheme="minorHAnsi"/>
                <w:sz w:val="20"/>
                <w:szCs w:val="20"/>
                <w:lang w:val="bg-BG"/>
              </w:rPr>
              <w:t>NACE и PRODCOM; и необходимостта да се знаят</w:t>
            </w:r>
            <w:r w:rsidR="00042B96" w:rsidRPr="004B5C35">
              <w:rPr>
                <w:rFonts w:asciiTheme="minorHAnsi" w:hAnsiTheme="minorHAnsi"/>
                <w:sz w:val="20"/>
                <w:szCs w:val="20"/>
                <w:lang w:val="bg-BG"/>
              </w:rPr>
              <w:t xml:space="preserve"> изискванията за корекция, когато източниците на данни за продукта не се събират в същия срок, както за докладване по </w:t>
            </w:r>
            <w:r w:rsidR="00BA7A05">
              <w:rPr>
                <w:rFonts w:asciiTheme="minorHAnsi" w:hAnsiTheme="minorHAnsi"/>
                <w:sz w:val="20"/>
                <w:szCs w:val="20"/>
                <w:lang w:val="bg-BG"/>
              </w:rPr>
              <w:t>FAR</w:t>
            </w:r>
            <w:r w:rsidR="00042B96" w:rsidRPr="004B5C35">
              <w:rPr>
                <w:rFonts w:asciiTheme="minorHAnsi" w:hAnsiTheme="minorHAnsi"/>
                <w:sz w:val="20"/>
                <w:szCs w:val="20"/>
                <w:lang w:val="bg-BG"/>
              </w:rPr>
              <w:t>.</w:t>
            </w:r>
          </w:p>
        </w:tc>
      </w:tr>
      <w:tr w:rsidR="00042B96" w:rsidRPr="004B5C35" w:rsidTr="004B5C35">
        <w:tc>
          <w:tcPr>
            <w:tcW w:w="2623" w:type="dxa"/>
            <w:vMerge w:val="restart"/>
            <w:shd w:val="clear" w:color="auto" w:fill="FFFFFF"/>
            <w:vAlign w:val="center"/>
          </w:tcPr>
          <w:p w:rsidR="00042B96" w:rsidRPr="004B5C35" w:rsidRDefault="00042B96" w:rsidP="0010521D">
            <w:pPr>
              <w:jc w:val="center"/>
              <w:rPr>
                <w:rFonts w:asciiTheme="minorHAnsi" w:hAnsiTheme="minorHAnsi"/>
                <w:b/>
                <w:sz w:val="20"/>
                <w:lang w:val="bg-BG"/>
              </w:rPr>
            </w:pPr>
            <w:r w:rsidRPr="004B5C35">
              <w:rPr>
                <w:rFonts w:asciiTheme="minorHAnsi" w:hAnsiTheme="minorHAnsi"/>
                <w:b/>
                <w:sz w:val="20"/>
                <w:lang w:val="bg-BG"/>
              </w:rPr>
              <w:t>Съдържание</w:t>
            </w:r>
          </w:p>
        </w:tc>
        <w:tc>
          <w:tcPr>
            <w:tcW w:w="3122" w:type="dxa"/>
            <w:gridSpan w:val="2"/>
            <w:shd w:val="clear" w:color="auto" w:fill="FFFFFF"/>
            <w:vAlign w:val="center"/>
          </w:tcPr>
          <w:p w:rsidR="00042B96" w:rsidRPr="004B5C35" w:rsidRDefault="00042B96" w:rsidP="0010521D">
            <w:pPr>
              <w:jc w:val="center"/>
              <w:rPr>
                <w:rFonts w:asciiTheme="minorHAnsi" w:hAnsiTheme="minorHAnsi"/>
                <w:b/>
                <w:sz w:val="20"/>
                <w:lang w:val="bg-BG"/>
              </w:rPr>
            </w:pPr>
            <w:r w:rsidRPr="004B5C35">
              <w:rPr>
                <w:rFonts w:asciiTheme="minorHAnsi" w:hAnsiTheme="minorHAnsi"/>
                <w:b/>
                <w:sz w:val="20"/>
                <w:lang w:val="bg-BG"/>
              </w:rPr>
              <w:t>Раздел в</w:t>
            </w:r>
          </w:p>
        </w:tc>
        <w:tc>
          <w:tcPr>
            <w:tcW w:w="4395" w:type="dxa"/>
            <w:shd w:val="clear" w:color="auto" w:fill="FFFFFF"/>
            <w:vAlign w:val="center"/>
          </w:tcPr>
          <w:p w:rsidR="00042B96" w:rsidRPr="004B5C35" w:rsidRDefault="00042B96" w:rsidP="0010521D">
            <w:pPr>
              <w:jc w:val="center"/>
              <w:rPr>
                <w:rFonts w:asciiTheme="minorHAnsi" w:hAnsiTheme="minorHAnsi"/>
                <w:b/>
                <w:sz w:val="20"/>
                <w:lang w:val="bg-BG"/>
              </w:rPr>
            </w:pPr>
            <w:r w:rsidRPr="004B5C35">
              <w:rPr>
                <w:rFonts w:asciiTheme="minorHAnsi" w:hAnsiTheme="minorHAnsi"/>
                <w:b/>
                <w:sz w:val="20"/>
                <w:lang w:val="bg-BG"/>
              </w:rPr>
              <w:t>Коментари</w:t>
            </w:r>
          </w:p>
        </w:tc>
      </w:tr>
      <w:tr w:rsidR="00042B96" w:rsidRPr="004B5C35" w:rsidTr="004B5C35">
        <w:tc>
          <w:tcPr>
            <w:tcW w:w="2623" w:type="dxa"/>
            <w:vMerge/>
            <w:shd w:val="clear" w:color="auto" w:fill="FFFFFF"/>
            <w:vAlign w:val="center"/>
          </w:tcPr>
          <w:p w:rsidR="00042B96" w:rsidRPr="004B5C35" w:rsidRDefault="00042B96" w:rsidP="0010521D">
            <w:pPr>
              <w:jc w:val="center"/>
              <w:rPr>
                <w:rFonts w:asciiTheme="minorHAnsi" w:hAnsiTheme="minorHAnsi"/>
                <w:b/>
                <w:sz w:val="20"/>
                <w:lang w:val="bg-BG"/>
              </w:rPr>
            </w:pPr>
          </w:p>
        </w:tc>
        <w:tc>
          <w:tcPr>
            <w:tcW w:w="1563" w:type="dxa"/>
            <w:shd w:val="clear" w:color="auto" w:fill="FFFFFF"/>
            <w:vAlign w:val="center"/>
          </w:tcPr>
          <w:p w:rsidR="00042B96" w:rsidRPr="004B5C35" w:rsidRDefault="00042B96" w:rsidP="0010521D">
            <w:pPr>
              <w:jc w:val="center"/>
              <w:rPr>
                <w:rFonts w:asciiTheme="minorHAnsi" w:hAnsiTheme="minorHAnsi"/>
                <w:b/>
                <w:sz w:val="20"/>
                <w:lang w:val="bg-BG"/>
              </w:rPr>
            </w:pPr>
            <w:r w:rsidRPr="004B5C35">
              <w:rPr>
                <w:rFonts w:asciiTheme="minorHAnsi" w:hAnsiTheme="minorHAnsi"/>
                <w:b/>
                <w:sz w:val="20"/>
                <w:lang w:val="bg-BG"/>
              </w:rPr>
              <w:t>Ръководство 4 от 2011 г.</w:t>
            </w:r>
          </w:p>
        </w:tc>
        <w:tc>
          <w:tcPr>
            <w:tcW w:w="1559" w:type="dxa"/>
            <w:shd w:val="clear" w:color="auto" w:fill="FFFFFF"/>
            <w:vAlign w:val="center"/>
          </w:tcPr>
          <w:p w:rsidR="00042B96" w:rsidRPr="004B5C35" w:rsidRDefault="00042B96" w:rsidP="0010521D">
            <w:pPr>
              <w:jc w:val="center"/>
              <w:rPr>
                <w:rFonts w:asciiTheme="minorHAnsi" w:hAnsiTheme="minorHAnsi"/>
                <w:b/>
                <w:sz w:val="20"/>
                <w:lang w:val="bg-BG"/>
              </w:rPr>
            </w:pPr>
            <w:r w:rsidRPr="004B5C35">
              <w:rPr>
                <w:rFonts w:asciiTheme="minorHAnsi" w:hAnsiTheme="minorHAnsi"/>
                <w:b/>
                <w:sz w:val="20"/>
                <w:lang w:val="bg-BG"/>
              </w:rPr>
              <w:t>Ръководство 4 от 2019 г.</w:t>
            </w:r>
          </w:p>
        </w:tc>
        <w:tc>
          <w:tcPr>
            <w:tcW w:w="4395" w:type="dxa"/>
            <w:shd w:val="clear" w:color="auto" w:fill="FFFFFF"/>
            <w:vAlign w:val="center"/>
          </w:tcPr>
          <w:p w:rsidR="00042B96" w:rsidRPr="004B5C35" w:rsidRDefault="00042B96" w:rsidP="0010521D">
            <w:pPr>
              <w:jc w:val="center"/>
              <w:rPr>
                <w:rFonts w:asciiTheme="minorHAnsi" w:hAnsiTheme="minorHAnsi"/>
                <w:b/>
                <w:sz w:val="20"/>
                <w:szCs w:val="10"/>
                <w:lang w:val="bg-BG"/>
              </w:rPr>
            </w:pPr>
          </w:p>
        </w:tc>
      </w:tr>
      <w:tr w:rsidR="00B80AFE" w:rsidRPr="004B5C35" w:rsidTr="004B5C35">
        <w:tc>
          <w:tcPr>
            <w:tcW w:w="2623" w:type="dxa"/>
            <w:shd w:val="clear" w:color="auto" w:fill="FFFFFF"/>
          </w:tcPr>
          <w:p w:rsidR="00B80AFE" w:rsidRPr="004B5C35" w:rsidRDefault="00B80AFE" w:rsidP="00042B96">
            <w:pPr>
              <w:ind w:left="557"/>
              <w:jc w:val="both"/>
              <w:rPr>
                <w:rFonts w:asciiTheme="minorHAnsi" w:hAnsiTheme="minorHAnsi"/>
                <w:sz w:val="20"/>
                <w:szCs w:val="20"/>
                <w:lang w:val="bg-BG"/>
              </w:rPr>
            </w:pPr>
            <w:r w:rsidRPr="004B5C35">
              <w:rPr>
                <w:rFonts w:asciiTheme="minorHAnsi" w:hAnsiTheme="minorHAnsi"/>
                <w:sz w:val="20"/>
                <w:szCs w:val="20"/>
                <w:lang w:val="bg-BG"/>
              </w:rPr>
              <w:t>Изтичане на въглерод</w:t>
            </w:r>
          </w:p>
        </w:tc>
        <w:tc>
          <w:tcPr>
            <w:tcW w:w="1563" w:type="dxa"/>
            <w:shd w:val="clear" w:color="auto" w:fill="FFFFFF"/>
          </w:tcPr>
          <w:p w:rsidR="00B80AFE" w:rsidRPr="004B5C35" w:rsidRDefault="00812D82"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7.1.7</w:t>
            </w:r>
          </w:p>
        </w:tc>
        <w:tc>
          <w:tcPr>
            <w:tcW w:w="4395" w:type="dxa"/>
            <w:shd w:val="clear" w:color="auto" w:fill="FFFFFF"/>
          </w:tcPr>
          <w:p w:rsidR="00B80AFE" w:rsidRPr="004B5C35" w:rsidRDefault="00B80AFE" w:rsidP="00042B96">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описващ задължението на </w:t>
            </w:r>
            <w:r w:rsidR="00BA7A05">
              <w:rPr>
                <w:rFonts w:asciiTheme="minorHAnsi" w:hAnsiTheme="minorHAnsi"/>
                <w:sz w:val="20"/>
                <w:szCs w:val="20"/>
                <w:lang w:val="bg-BG"/>
              </w:rPr>
              <w:t>верификаторите</w:t>
            </w:r>
            <w:r w:rsidR="00042B96" w:rsidRPr="004B5C35">
              <w:rPr>
                <w:rFonts w:asciiTheme="minorHAnsi" w:hAnsiTheme="minorHAnsi"/>
                <w:sz w:val="20"/>
                <w:szCs w:val="20"/>
                <w:lang w:val="bg-BG"/>
              </w:rPr>
              <w:t xml:space="preserve"> </w:t>
            </w:r>
            <w:r w:rsidRPr="004B5C35">
              <w:rPr>
                <w:rFonts w:asciiTheme="minorHAnsi" w:hAnsiTheme="minorHAnsi"/>
                <w:sz w:val="20"/>
                <w:szCs w:val="20"/>
                <w:lang w:val="bg-BG"/>
              </w:rPr>
              <w:t xml:space="preserve">да бъдат запознати </w:t>
            </w:r>
            <w:r w:rsidR="00042B96" w:rsidRPr="004B5C35">
              <w:rPr>
                <w:rFonts w:asciiTheme="minorHAnsi" w:hAnsiTheme="minorHAnsi"/>
                <w:sz w:val="20"/>
                <w:szCs w:val="20"/>
                <w:lang w:val="bg-BG"/>
              </w:rPr>
              <w:t>с риска от изтичане на въглерод</w:t>
            </w:r>
            <w:r w:rsidRPr="004B5C35">
              <w:rPr>
                <w:rFonts w:asciiTheme="minorHAnsi" w:hAnsiTheme="minorHAnsi"/>
                <w:sz w:val="20"/>
                <w:szCs w:val="20"/>
                <w:lang w:val="bg-BG"/>
              </w:rPr>
              <w:t xml:space="preserve">, актуализирания </w:t>
            </w:r>
            <w:r w:rsidR="00042B96" w:rsidRPr="004B5C35">
              <w:rPr>
                <w:rFonts w:asciiTheme="minorHAnsi" w:hAnsiTheme="minorHAnsi"/>
                <w:sz w:val="20"/>
                <w:szCs w:val="20"/>
                <w:lang w:val="bg-BG"/>
              </w:rPr>
              <w:t>Списък за изтичане на въглерод</w:t>
            </w:r>
            <w:r w:rsidRPr="004B5C35">
              <w:rPr>
                <w:rFonts w:asciiTheme="minorHAnsi" w:hAnsiTheme="minorHAnsi"/>
                <w:sz w:val="20"/>
                <w:szCs w:val="20"/>
                <w:lang w:val="bg-BG"/>
              </w:rPr>
              <w:t>; и потенциала на операторите да „нарушат системата</w:t>
            </w:r>
            <w:r w:rsidR="00042B96" w:rsidRPr="004B5C35">
              <w:rPr>
                <w:rFonts w:asciiTheme="minorHAnsi" w:hAnsiTheme="minorHAnsi"/>
                <w:sz w:val="20"/>
                <w:szCs w:val="20"/>
                <w:lang w:val="bg-BG"/>
              </w:rPr>
              <w:t>”</w:t>
            </w:r>
            <w:r w:rsidRPr="004B5C35">
              <w:rPr>
                <w:rFonts w:asciiTheme="minorHAnsi" w:hAnsiTheme="minorHAnsi"/>
                <w:sz w:val="20"/>
                <w:szCs w:val="20"/>
                <w:lang w:val="bg-BG"/>
              </w:rPr>
              <w:t xml:space="preserve"> чрез неправилен подбор на кодове. </w:t>
            </w:r>
            <w:r w:rsidR="00042B96" w:rsidRPr="004B5C35">
              <w:rPr>
                <w:rFonts w:asciiTheme="minorHAnsi" w:hAnsiTheme="minorHAnsi"/>
                <w:sz w:val="20"/>
                <w:szCs w:val="20"/>
                <w:lang w:val="bg-BG"/>
              </w:rPr>
              <w:t>Съдържа се препращане към Бележка с насоки 2 (</w:t>
            </w:r>
            <w:r w:rsidRPr="004B5C35">
              <w:rPr>
                <w:rFonts w:asciiTheme="minorHAnsi" w:hAnsiTheme="minorHAnsi"/>
                <w:sz w:val="20"/>
                <w:szCs w:val="20"/>
                <w:lang w:val="bg-BG"/>
              </w:rPr>
              <w:t>GN2</w:t>
            </w:r>
            <w:r w:rsidR="00042B96" w:rsidRPr="004B5C35">
              <w:rPr>
                <w:rFonts w:asciiTheme="minorHAnsi" w:hAnsiTheme="minorHAnsi"/>
                <w:sz w:val="20"/>
                <w:szCs w:val="20"/>
                <w:lang w:val="bg-BG"/>
              </w:rPr>
              <w:t>)</w:t>
            </w:r>
            <w:r w:rsidRPr="004B5C35">
              <w:rPr>
                <w:rFonts w:asciiTheme="minorHAnsi" w:hAnsiTheme="minorHAnsi"/>
                <w:sz w:val="20"/>
                <w:szCs w:val="20"/>
                <w:lang w:val="bg-BG"/>
              </w:rPr>
              <w:t>.</w:t>
            </w:r>
          </w:p>
        </w:tc>
      </w:tr>
      <w:tr w:rsidR="00B80AFE" w:rsidRPr="004B5C35" w:rsidTr="004B5C35">
        <w:tc>
          <w:tcPr>
            <w:tcW w:w="2623" w:type="dxa"/>
            <w:shd w:val="clear" w:color="auto" w:fill="FFFFFF"/>
          </w:tcPr>
          <w:p w:rsidR="00B80AFE" w:rsidRPr="004B5C35" w:rsidRDefault="00042B96" w:rsidP="00042B96">
            <w:pPr>
              <w:ind w:left="557"/>
              <w:jc w:val="both"/>
              <w:rPr>
                <w:rFonts w:asciiTheme="minorHAnsi" w:hAnsiTheme="minorHAnsi"/>
                <w:sz w:val="20"/>
                <w:szCs w:val="20"/>
                <w:lang w:val="bg-BG"/>
              </w:rPr>
            </w:pPr>
            <w:r w:rsidRPr="004B5C35">
              <w:rPr>
                <w:rFonts w:asciiTheme="minorHAnsi" w:hAnsiTheme="minorHAnsi"/>
                <w:sz w:val="20"/>
                <w:szCs w:val="20"/>
                <w:lang w:val="bg-BG"/>
              </w:rPr>
              <w:t>Изменения в разпределянето</w:t>
            </w:r>
          </w:p>
        </w:tc>
        <w:tc>
          <w:tcPr>
            <w:tcW w:w="1563" w:type="dxa"/>
            <w:shd w:val="clear" w:color="auto" w:fill="FFFFFF"/>
          </w:tcPr>
          <w:p w:rsidR="00B80AFE" w:rsidRPr="004B5C35" w:rsidRDefault="00812D82"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7.1.8</w:t>
            </w:r>
          </w:p>
        </w:tc>
        <w:tc>
          <w:tcPr>
            <w:tcW w:w="4395" w:type="dxa"/>
            <w:shd w:val="clear" w:color="auto" w:fill="FFFFFF"/>
          </w:tcPr>
          <w:p w:rsidR="00B80AFE" w:rsidRPr="004B5C35" w:rsidRDefault="00B80AFE" w:rsidP="00042B96">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w:t>
            </w:r>
            <w:r w:rsidR="00042B96" w:rsidRPr="004B5C35">
              <w:rPr>
                <w:rFonts w:asciiTheme="minorHAnsi" w:hAnsiTheme="minorHAnsi"/>
                <w:sz w:val="20"/>
                <w:szCs w:val="20"/>
                <w:lang w:val="bg-BG"/>
              </w:rPr>
              <w:t>очертаващ</w:t>
            </w:r>
            <w:r w:rsidRPr="004B5C35">
              <w:rPr>
                <w:rFonts w:asciiTheme="minorHAnsi" w:hAnsiTheme="minorHAnsi"/>
                <w:sz w:val="20"/>
                <w:szCs w:val="20"/>
                <w:lang w:val="bg-BG"/>
              </w:rPr>
              <w:t xml:space="preserve"> обстоятелствата, </w:t>
            </w:r>
            <w:r w:rsidR="00042B96" w:rsidRPr="004B5C35">
              <w:rPr>
                <w:rFonts w:asciiTheme="minorHAnsi" w:hAnsiTheme="minorHAnsi"/>
                <w:sz w:val="20"/>
                <w:szCs w:val="20"/>
                <w:lang w:val="bg-BG"/>
              </w:rPr>
              <w:t xml:space="preserve">при които </w:t>
            </w:r>
            <w:r w:rsidRPr="004B5C35">
              <w:rPr>
                <w:rFonts w:asciiTheme="minorHAnsi" w:hAnsiTheme="minorHAnsi"/>
                <w:sz w:val="20"/>
                <w:szCs w:val="20"/>
                <w:lang w:val="bg-BG"/>
              </w:rPr>
              <w:t xml:space="preserve">промените в работата на инсталацията могат да повлияят на разпределението на безплатните квоти. Прави се препратка към доклада </w:t>
            </w:r>
            <w:r w:rsidR="00042B96" w:rsidRPr="004B5C35">
              <w:rPr>
                <w:rFonts w:asciiTheme="minorHAnsi" w:hAnsiTheme="minorHAnsi"/>
                <w:sz w:val="20"/>
                <w:szCs w:val="20"/>
                <w:lang w:val="bg-BG"/>
              </w:rPr>
              <w:t>за г</w:t>
            </w:r>
            <w:r w:rsidRPr="004B5C35">
              <w:rPr>
                <w:rFonts w:asciiTheme="minorHAnsi" w:hAnsiTheme="minorHAnsi"/>
                <w:sz w:val="20"/>
                <w:szCs w:val="20"/>
                <w:lang w:val="bg-BG"/>
              </w:rPr>
              <w:t xml:space="preserve">одишно </w:t>
            </w:r>
            <w:r w:rsidR="009646E3" w:rsidRPr="004B5C35">
              <w:rPr>
                <w:rFonts w:asciiTheme="minorHAnsi" w:hAnsiTheme="minorHAnsi"/>
                <w:sz w:val="20"/>
                <w:szCs w:val="20"/>
                <w:lang w:val="bg-BG"/>
              </w:rPr>
              <w:t>равнище на дейност</w:t>
            </w:r>
            <w:r w:rsidRPr="004B5C35">
              <w:rPr>
                <w:rFonts w:asciiTheme="minorHAnsi" w:hAnsiTheme="minorHAnsi"/>
                <w:sz w:val="20"/>
                <w:szCs w:val="20"/>
                <w:lang w:val="bg-BG"/>
              </w:rPr>
              <w:t>, за който ще бъдат дадени насоки в раздел 4 след приключване на правилата.</w:t>
            </w:r>
          </w:p>
        </w:tc>
      </w:tr>
      <w:tr w:rsidR="00B80AFE" w:rsidRPr="004B5C35" w:rsidTr="004B5C35">
        <w:tc>
          <w:tcPr>
            <w:tcW w:w="2623" w:type="dxa"/>
            <w:shd w:val="clear" w:color="auto" w:fill="FFFFFF"/>
          </w:tcPr>
          <w:p w:rsidR="00B80AFE" w:rsidRPr="004B5C35" w:rsidRDefault="00042B96" w:rsidP="00042B96">
            <w:pPr>
              <w:ind w:left="557"/>
              <w:jc w:val="both"/>
              <w:rPr>
                <w:rFonts w:asciiTheme="minorHAnsi" w:hAnsiTheme="minorHAnsi"/>
                <w:sz w:val="20"/>
                <w:szCs w:val="20"/>
                <w:lang w:val="bg-BG"/>
              </w:rPr>
            </w:pPr>
            <w:r w:rsidRPr="004B5C35">
              <w:rPr>
                <w:rFonts w:asciiTheme="minorHAnsi" w:hAnsiTheme="minorHAnsi"/>
                <w:sz w:val="20"/>
                <w:szCs w:val="20"/>
                <w:lang w:val="bg-BG"/>
              </w:rPr>
              <w:t>Сливания/</w:t>
            </w:r>
            <w:r w:rsidR="00B80AFE" w:rsidRPr="004B5C35">
              <w:rPr>
                <w:rFonts w:asciiTheme="minorHAnsi" w:hAnsiTheme="minorHAnsi"/>
                <w:sz w:val="20"/>
                <w:szCs w:val="20"/>
                <w:lang w:val="bg-BG"/>
              </w:rPr>
              <w:t>разделяния</w:t>
            </w:r>
          </w:p>
        </w:tc>
        <w:tc>
          <w:tcPr>
            <w:tcW w:w="1563"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7.1.9</w:t>
            </w:r>
          </w:p>
        </w:tc>
        <w:tc>
          <w:tcPr>
            <w:tcW w:w="4395" w:type="dxa"/>
            <w:shd w:val="clear" w:color="auto" w:fill="FFFFFF"/>
          </w:tcPr>
          <w:p w:rsidR="00B80AFE" w:rsidRPr="004B5C35" w:rsidRDefault="00B80AFE" w:rsidP="00042B96">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w:t>
            </w:r>
            <w:r w:rsidR="00042B96" w:rsidRPr="004B5C35">
              <w:rPr>
                <w:rFonts w:asciiTheme="minorHAnsi" w:hAnsiTheme="minorHAnsi"/>
                <w:sz w:val="20"/>
                <w:szCs w:val="20"/>
                <w:lang w:val="bg-BG"/>
              </w:rPr>
              <w:t xml:space="preserve">очертаващ проверките, които </w:t>
            </w:r>
            <w:proofErr w:type="spellStart"/>
            <w:r w:rsidR="00BA7A05">
              <w:rPr>
                <w:rFonts w:asciiTheme="minorHAnsi" w:hAnsiTheme="minorHAnsi"/>
                <w:sz w:val="20"/>
                <w:szCs w:val="20"/>
                <w:lang w:val="bg-BG"/>
              </w:rPr>
              <w:t>верификаторът</w:t>
            </w:r>
            <w:proofErr w:type="spellEnd"/>
            <w:r w:rsidR="00042B96" w:rsidRPr="004B5C35">
              <w:rPr>
                <w:rFonts w:asciiTheme="minorHAnsi" w:hAnsiTheme="minorHAnsi"/>
                <w:sz w:val="20"/>
                <w:szCs w:val="20"/>
                <w:lang w:val="bg-BG"/>
              </w:rPr>
              <w:t xml:space="preserve"> </w:t>
            </w:r>
            <w:r w:rsidRPr="004B5C35">
              <w:rPr>
                <w:rFonts w:asciiTheme="minorHAnsi" w:hAnsiTheme="minorHAnsi"/>
                <w:sz w:val="20"/>
                <w:szCs w:val="20"/>
                <w:lang w:val="bg-BG"/>
              </w:rPr>
              <w:t xml:space="preserve">трябва да направи в ситуацията, </w:t>
            </w:r>
            <w:r w:rsidR="00042B96" w:rsidRPr="004B5C35">
              <w:rPr>
                <w:rFonts w:asciiTheme="minorHAnsi" w:hAnsiTheme="minorHAnsi"/>
                <w:sz w:val="20"/>
                <w:szCs w:val="20"/>
                <w:lang w:val="bg-BG"/>
              </w:rPr>
              <w:t xml:space="preserve">в която </w:t>
            </w:r>
            <w:r w:rsidRPr="004B5C35">
              <w:rPr>
                <w:rFonts w:asciiTheme="minorHAnsi" w:hAnsiTheme="minorHAnsi"/>
                <w:sz w:val="20"/>
                <w:szCs w:val="20"/>
                <w:lang w:val="bg-BG"/>
              </w:rPr>
              <w:t>те проверяват инсталация, обект на сливане или разделяне.</w:t>
            </w:r>
          </w:p>
        </w:tc>
      </w:tr>
      <w:tr w:rsidR="00B80AFE" w:rsidRPr="004B5C35" w:rsidTr="004B5C35">
        <w:tc>
          <w:tcPr>
            <w:tcW w:w="2623" w:type="dxa"/>
            <w:shd w:val="clear" w:color="auto" w:fill="FFFFFF"/>
          </w:tcPr>
          <w:p w:rsidR="00B80AFE" w:rsidRPr="004B5C35" w:rsidRDefault="00042B96" w:rsidP="008068FC">
            <w:pPr>
              <w:ind w:left="274"/>
              <w:jc w:val="both"/>
              <w:rPr>
                <w:rFonts w:asciiTheme="minorHAnsi" w:hAnsiTheme="minorHAnsi"/>
                <w:sz w:val="20"/>
                <w:szCs w:val="20"/>
                <w:lang w:val="bg-BG"/>
              </w:rPr>
            </w:pPr>
            <w:r w:rsidRPr="004B5C35">
              <w:rPr>
                <w:rFonts w:asciiTheme="minorHAnsi" w:hAnsiTheme="minorHAnsi"/>
                <w:sz w:val="20"/>
                <w:szCs w:val="20"/>
                <w:lang w:val="bg-BG"/>
              </w:rPr>
              <w:t>Необходими специални компетентности</w:t>
            </w:r>
          </w:p>
        </w:tc>
        <w:tc>
          <w:tcPr>
            <w:tcW w:w="1563"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4.2</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7.2</w:t>
            </w:r>
          </w:p>
        </w:tc>
        <w:tc>
          <w:tcPr>
            <w:tcW w:w="4395" w:type="dxa"/>
            <w:shd w:val="clear" w:color="auto" w:fill="FFFFFF"/>
          </w:tcPr>
          <w:p w:rsidR="00B80AFE" w:rsidRPr="004B5C35" w:rsidRDefault="00B80AFE" w:rsidP="00042B96">
            <w:pPr>
              <w:jc w:val="both"/>
              <w:rPr>
                <w:rFonts w:asciiTheme="minorHAnsi" w:hAnsiTheme="minorHAnsi"/>
                <w:sz w:val="20"/>
                <w:szCs w:val="20"/>
                <w:lang w:val="bg-BG"/>
              </w:rPr>
            </w:pPr>
            <w:r w:rsidRPr="004B5C35">
              <w:rPr>
                <w:rFonts w:asciiTheme="minorHAnsi" w:hAnsiTheme="minorHAnsi"/>
                <w:sz w:val="20"/>
                <w:szCs w:val="20"/>
                <w:lang w:val="bg-BG"/>
              </w:rPr>
              <w:t xml:space="preserve">*дава конкретни примери за свързаните с </w:t>
            </w:r>
            <w:r w:rsidR="00BA7A05">
              <w:rPr>
                <w:rFonts w:asciiTheme="minorHAnsi" w:hAnsiTheme="minorHAnsi"/>
                <w:sz w:val="20"/>
                <w:szCs w:val="20"/>
                <w:lang w:val="bg-BG"/>
              </w:rPr>
              <w:t>FAR</w:t>
            </w:r>
            <w:r w:rsidRPr="004B5C35">
              <w:rPr>
                <w:rFonts w:asciiTheme="minorHAnsi" w:hAnsiTheme="minorHAnsi"/>
                <w:sz w:val="20"/>
                <w:szCs w:val="20"/>
                <w:lang w:val="bg-BG"/>
              </w:rPr>
              <w:t xml:space="preserve"> компетенции, които трябва да бъдат демонстрирани от </w:t>
            </w:r>
            <w:r w:rsidR="00BA7A05">
              <w:rPr>
                <w:rFonts w:asciiTheme="minorHAnsi" w:hAnsiTheme="minorHAnsi"/>
                <w:sz w:val="20"/>
                <w:szCs w:val="20"/>
                <w:lang w:val="bg-BG"/>
              </w:rPr>
              <w:t>верификатора</w:t>
            </w:r>
            <w:r w:rsidRPr="004B5C35">
              <w:rPr>
                <w:rFonts w:asciiTheme="minorHAnsi" w:hAnsiTheme="minorHAnsi"/>
                <w:sz w:val="20"/>
                <w:szCs w:val="20"/>
                <w:lang w:val="bg-BG"/>
              </w:rPr>
              <w:t xml:space="preserve"> кат</w:t>
            </w:r>
            <w:r w:rsidR="00042B96" w:rsidRPr="004B5C35">
              <w:rPr>
                <w:rFonts w:asciiTheme="minorHAnsi" w:hAnsiTheme="minorHAnsi"/>
                <w:sz w:val="20"/>
                <w:szCs w:val="20"/>
                <w:lang w:val="bg-BG"/>
              </w:rPr>
              <w:t>о част от процеса на акредитирането му</w:t>
            </w:r>
            <w:r w:rsidRPr="004B5C35">
              <w:rPr>
                <w:rFonts w:asciiTheme="minorHAnsi" w:hAnsiTheme="minorHAnsi"/>
                <w:sz w:val="20"/>
                <w:szCs w:val="20"/>
                <w:lang w:val="bg-BG"/>
              </w:rPr>
              <w:t>. По-специално</w:t>
            </w:r>
            <w:r w:rsidR="00042B96" w:rsidRPr="004B5C35">
              <w:rPr>
                <w:rFonts w:asciiTheme="minorHAnsi" w:hAnsiTheme="minorHAnsi"/>
                <w:sz w:val="20"/>
                <w:szCs w:val="20"/>
                <w:lang w:val="bg-BG"/>
              </w:rPr>
              <w:t>,</w:t>
            </w:r>
            <w:r w:rsidRPr="004B5C35">
              <w:rPr>
                <w:rFonts w:asciiTheme="minorHAnsi" w:hAnsiTheme="minorHAnsi"/>
                <w:sz w:val="20"/>
                <w:szCs w:val="20"/>
                <w:lang w:val="bg-BG"/>
              </w:rPr>
              <w:t xml:space="preserve"> във връзка с </w:t>
            </w:r>
            <w:r w:rsidR="00BA7A05">
              <w:rPr>
                <w:rFonts w:asciiTheme="minorHAnsi" w:hAnsiTheme="minorHAnsi"/>
                <w:sz w:val="20"/>
                <w:szCs w:val="20"/>
                <w:lang w:val="bg-BG"/>
              </w:rPr>
              <w:t>MMP</w:t>
            </w:r>
            <w:r w:rsidRPr="004B5C35">
              <w:rPr>
                <w:rFonts w:asciiTheme="minorHAnsi" w:hAnsiTheme="minorHAnsi"/>
                <w:sz w:val="20"/>
                <w:szCs w:val="20"/>
                <w:lang w:val="bg-BG"/>
              </w:rPr>
              <w:t xml:space="preserve">, граници на </w:t>
            </w:r>
            <w:proofErr w:type="spellStart"/>
            <w:r w:rsidRPr="004B5C35">
              <w:rPr>
                <w:rFonts w:asciiTheme="minorHAnsi" w:hAnsiTheme="minorHAnsi"/>
                <w:sz w:val="20"/>
                <w:szCs w:val="20"/>
                <w:lang w:val="bg-BG"/>
              </w:rPr>
              <w:t>подинсталации</w:t>
            </w:r>
            <w:proofErr w:type="spellEnd"/>
            <w:r w:rsidRPr="004B5C35">
              <w:rPr>
                <w:rFonts w:asciiTheme="minorHAnsi" w:hAnsiTheme="minorHAnsi"/>
                <w:sz w:val="20"/>
                <w:szCs w:val="20"/>
                <w:lang w:val="bg-BG"/>
              </w:rPr>
              <w:t xml:space="preserve">, конкретни количествени </w:t>
            </w:r>
            <w:r w:rsidR="00042B96" w:rsidRPr="004B5C35">
              <w:rPr>
                <w:rFonts w:asciiTheme="minorHAnsi" w:hAnsiTheme="minorHAnsi"/>
                <w:sz w:val="20"/>
                <w:szCs w:val="20"/>
                <w:lang w:val="bg-BG"/>
              </w:rPr>
              <w:t xml:space="preserve">концепции </w:t>
            </w:r>
            <w:r w:rsidRPr="004B5C35">
              <w:rPr>
                <w:rFonts w:asciiTheme="minorHAnsi" w:hAnsiTheme="minorHAnsi"/>
                <w:sz w:val="20"/>
                <w:szCs w:val="20"/>
                <w:lang w:val="bg-BG"/>
              </w:rPr>
              <w:t xml:space="preserve">като </w:t>
            </w:r>
            <w:r w:rsidR="00042B96" w:rsidRPr="004B5C35">
              <w:rPr>
                <w:rFonts w:asciiTheme="minorHAnsi" w:hAnsiTheme="minorHAnsi"/>
                <w:sz w:val="20"/>
                <w:szCs w:val="20"/>
                <w:lang w:val="bg-BG"/>
              </w:rPr>
              <w:t>взаимозаменяемост на топлинна енергия</w:t>
            </w:r>
            <w:r w:rsidRPr="004B5C35">
              <w:rPr>
                <w:rFonts w:asciiTheme="minorHAnsi" w:hAnsiTheme="minorHAnsi"/>
                <w:sz w:val="20"/>
                <w:szCs w:val="20"/>
                <w:lang w:val="bg-BG"/>
              </w:rPr>
              <w:t>/ електр</w:t>
            </w:r>
            <w:r w:rsidR="00042B96" w:rsidRPr="004B5C35">
              <w:rPr>
                <w:rFonts w:asciiTheme="minorHAnsi" w:hAnsiTheme="minorHAnsi"/>
                <w:sz w:val="20"/>
                <w:szCs w:val="20"/>
                <w:lang w:val="bg-BG"/>
              </w:rPr>
              <w:t>оенергия</w:t>
            </w:r>
            <w:r w:rsidRPr="004B5C35">
              <w:rPr>
                <w:rFonts w:asciiTheme="minorHAnsi" w:hAnsiTheme="minorHAnsi"/>
                <w:sz w:val="20"/>
                <w:szCs w:val="20"/>
                <w:lang w:val="bg-BG"/>
              </w:rPr>
              <w:t xml:space="preserve">, CWT фактори, определяне на нетния </w:t>
            </w:r>
            <w:r w:rsidR="00042B96" w:rsidRPr="004B5C35">
              <w:rPr>
                <w:rFonts w:asciiTheme="minorHAnsi" w:hAnsiTheme="minorHAnsi"/>
                <w:sz w:val="20"/>
                <w:szCs w:val="20"/>
                <w:lang w:val="bg-BG"/>
              </w:rPr>
              <w:t>пренос на топлинна енергия</w:t>
            </w:r>
            <w:r w:rsidRPr="004B5C35">
              <w:rPr>
                <w:rFonts w:asciiTheme="minorHAnsi" w:hAnsiTheme="minorHAnsi"/>
                <w:sz w:val="20"/>
                <w:szCs w:val="20"/>
                <w:lang w:val="bg-BG"/>
              </w:rPr>
              <w:t xml:space="preserve">, оценка на най-точните източници на данни и </w:t>
            </w:r>
            <w:r w:rsidR="00042B96" w:rsidRPr="004B5C35">
              <w:rPr>
                <w:rFonts w:asciiTheme="minorHAnsi" w:hAnsiTheme="minorHAnsi"/>
                <w:sz w:val="20"/>
                <w:szCs w:val="20"/>
                <w:lang w:val="bg-BG"/>
              </w:rPr>
              <w:t>т.н</w:t>
            </w:r>
            <w:r w:rsidRPr="004B5C35">
              <w:rPr>
                <w:rFonts w:asciiTheme="minorHAnsi" w:hAnsiTheme="minorHAnsi"/>
                <w:sz w:val="20"/>
                <w:szCs w:val="20"/>
                <w:lang w:val="bg-BG"/>
              </w:rPr>
              <w:t>.</w:t>
            </w:r>
          </w:p>
        </w:tc>
      </w:tr>
      <w:tr w:rsidR="00B80AFE" w:rsidRPr="004B5C35" w:rsidTr="004B5C35">
        <w:tc>
          <w:tcPr>
            <w:tcW w:w="2623" w:type="dxa"/>
            <w:shd w:val="clear" w:color="auto" w:fill="FFFFFF"/>
          </w:tcPr>
          <w:p w:rsidR="00B80AFE" w:rsidRPr="004B5C35" w:rsidRDefault="00042B96" w:rsidP="008068FC">
            <w:pPr>
              <w:ind w:left="274"/>
              <w:jc w:val="both"/>
              <w:rPr>
                <w:rFonts w:asciiTheme="minorHAnsi" w:hAnsiTheme="minorHAnsi"/>
                <w:sz w:val="20"/>
                <w:szCs w:val="20"/>
                <w:lang w:val="bg-BG"/>
              </w:rPr>
            </w:pPr>
            <w:r w:rsidRPr="004B5C35">
              <w:rPr>
                <w:rFonts w:asciiTheme="minorHAnsi" w:hAnsiTheme="minorHAnsi"/>
                <w:sz w:val="20"/>
                <w:szCs w:val="20"/>
                <w:lang w:val="bg-BG"/>
              </w:rPr>
              <w:t xml:space="preserve">Справяне с липсващи данни във връзка с </w:t>
            </w:r>
            <w:r w:rsidR="00BA7A05">
              <w:rPr>
                <w:rFonts w:asciiTheme="minorHAnsi" w:hAnsiTheme="minorHAnsi"/>
                <w:sz w:val="20"/>
                <w:szCs w:val="20"/>
                <w:lang w:val="bg-BG"/>
              </w:rPr>
              <w:t>FAR</w:t>
            </w:r>
          </w:p>
        </w:tc>
        <w:tc>
          <w:tcPr>
            <w:tcW w:w="1563"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7.3</w:t>
            </w:r>
          </w:p>
        </w:tc>
        <w:tc>
          <w:tcPr>
            <w:tcW w:w="4395" w:type="dxa"/>
            <w:shd w:val="clear" w:color="auto" w:fill="FFFFFF"/>
          </w:tcPr>
          <w:p w:rsidR="00B80AFE" w:rsidRPr="004B5C35" w:rsidRDefault="00B80AFE" w:rsidP="008068FC">
            <w:pPr>
              <w:jc w:val="both"/>
              <w:rPr>
                <w:rFonts w:asciiTheme="minorHAnsi" w:hAnsiTheme="minorHAnsi"/>
                <w:sz w:val="20"/>
                <w:szCs w:val="20"/>
                <w:lang w:val="bg-BG"/>
              </w:rPr>
            </w:pPr>
            <w:r w:rsidRPr="004B5C35">
              <w:rPr>
                <w:rFonts w:asciiTheme="minorHAnsi" w:hAnsiTheme="minorHAnsi"/>
                <w:sz w:val="20"/>
                <w:szCs w:val="20"/>
                <w:lang w:val="bg-BG"/>
              </w:rPr>
              <w:t xml:space="preserve">Нов раздел, в който се </w:t>
            </w:r>
            <w:r w:rsidR="00042B96" w:rsidRPr="004B5C35">
              <w:rPr>
                <w:rFonts w:asciiTheme="minorHAnsi" w:hAnsiTheme="minorHAnsi"/>
                <w:sz w:val="20"/>
                <w:szCs w:val="20"/>
                <w:lang w:val="bg-BG"/>
              </w:rPr>
              <w:t>очертава</w:t>
            </w:r>
            <w:r w:rsidRPr="004B5C35">
              <w:rPr>
                <w:rFonts w:asciiTheme="minorHAnsi" w:hAnsiTheme="minorHAnsi"/>
                <w:sz w:val="20"/>
                <w:szCs w:val="20"/>
                <w:lang w:val="bg-BG"/>
              </w:rPr>
              <w:t xml:space="preserve"> как да се определи дали се е появил пропуск в данните и индикации, че системата за вътрешен контрол </w:t>
            </w:r>
            <w:r w:rsidR="008068FC" w:rsidRPr="004B5C35">
              <w:rPr>
                <w:rFonts w:asciiTheme="minorHAnsi" w:hAnsiTheme="minorHAnsi"/>
                <w:sz w:val="20"/>
                <w:szCs w:val="20"/>
                <w:lang w:val="bg-BG"/>
              </w:rPr>
              <w:t xml:space="preserve">не </w:t>
            </w:r>
            <w:r w:rsidRPr="004B5C35">
              <w:rPr>
                <w:rFonts w:asciiTheme="minorHAnsi" w:hAnsiTheme="minorHAnsi"/>
                <w:sz w:val="20"/>
                <w:szCs w:val="20"/>
                <w:lang w:val="bg-BG"/>
              </w:rPr>
              <w:t xml:space="preserve">е </w:t>
            </w:r>
            <w:r w:rsidR="008068FC" w:rsidRPr="004B5C35">
              <w:rPr>
                <w:rFonts w:asciiTheme="minorHAnsi" w:hAnsiTheme="minorHAnsi"/>
                <w:sz w:val="20"/>
                <w:szCs w:val="20"/>
                <w:lang w:val="bg-BG"/>
              </w:rPr>
              <w:t xml:space="preserve">сработила </w:t>
            </w:r>
            <w:r w:rsidRPr="004B5C35">
              <w:rPr>
                <w:rFonts w:asciiTheme="minorHAnsi" w:hAnsiTheme="minorHAnsi"/>
                <w:sz w:val="20"/>
                <w:szCs w:val="20"/>
                <w:lang w:val="bg-BG"/>
              </w:rPr>
              <w:t>или не функционира правилно.</w:t>
            </w:r>
          </w:p>
        </w:tc>
      </w:tr>
      <w:tr w:rsidR="00B80AFE" w:rsidRPr="004B5C35" w:rsidTr="004B5C35">
        <w:tc>
          <w:tcPr>
            <w:tcW w:w="2623" w:type="dxa"/>
            <w:shd w:val="clear" w:color="auto" w:fill="FFFFFF"/>
          </w:tcPr>
          <w:p w:rsidR="00B80AFE" w:rsidRPr="004B5C35" w:rsidRDefault="008068FC" w:rsidP="008068FC">
            <w:pPr>
              <w:ind w:left="274"/>
              <w:jc w:val="both"/>
              <w:rPr>
                <w:rFonts w:asciiTheme="minorHAnsi" w:hAnsiTheme="minorHAnsi"/>
                <w:sz w:val="20"/>
                <w:szCs w:val="20"/>
                <w:lang w:val="bg-BG"/>
              </w:rPr>
            </w:pPr>
            <w:r w:rsidRPr="004B5C35">
              <w:rPr>
                <w:rFonts w:asciiTheme="minorHAnsi" w:hAnsiTheme="minorHAnsi"/>
                <w:sz w:val="20"/>
                <w:szCs w:val="20"/>
                <w:lang w:val="bg-BG"/>
              </w:rPr>
              <w:t xml:space="preserve">Определения за </w:t>
            </w:r>
            <w:r w:rsidR="00B80AFE" w:rsidRPr="004B5C35">
              <w:rPr>
                <w:rFonts w:asciiTheme="minorHAnsi" w:hAnsiTheme="minorHAnsi"/>
                <w:sz w:val="20"/>
                <w:szCs w:val="20"/>
                <w:lang w:val="bg-BG"/>
              </w:rPr>
              <w:t>продукти и данни за производството</w:t>
            </w:r>
          </w:p>
        </w:tc>
        <w:tc>
          <w:tcPr>
            <w:tcW w:w="1563" w:type="dxa"/>
            <w:shd w:val="clear" w:color="auto" w:fill="FFFFFF"/>
          </w:tcPr>
          <w:p w:rsidR="00B80AFE" w:rsidRPr="004B5C35" w:rsidRDefault="00B80AFE" w:rsidP="008E116F">
            <w:pPr>
              <w:jc w:val="center"/>
              <w:rPr>
                <w:rFonts w:asciiTheme="minorHAnsi" w:hAnsiTheme="minorHAnsi"/>
                <w:sz w:val="20"/>
                <w:szCs w:val="20"/>
                <w:lang w:val="bg-BG"/>
              </w:rPr>
            </w:pPr>
            <w:r w:rsidRPr="004B5C35">
              <w:rPr>
                <w:rFonts w:asciiTheme="minorHAnsi" w:hAnsiTheme="minorHAnsi"/>
                <w:sz w:val="20"/>
                <w:szCs w:val="20"/>
                <w:lang w:val="bg-BG"/>
              </w:rPr>
              <w:t>4.3</w:t>
            </w:r>
          </w:p>
        </w:tc>
        <w:tc>
          <w:tcPr>
            <w:tcW w:w="1559" w:type="dxa"/>
            <w:shd w:val="clear" w:color="auto" w:fill="FFFFFF"/>
          </w:tcPr>
          <w:p w:rsidR="00B80AFE" w:rsidRPr="004B5C35" w:rsidRDefault="00B80AFE" w:rsidP="008E116F">
            <w:pPr>
              <w:jc w:val="center"/>
              <w:rPr>
                <w:rFonts w:asciiTheme="minorHAnsi" w:hAnsiTheme="minorHAnsi"/>
                <w:sz w:val="20"/>
                <w:szCs w:val="20"/>
                <w:lang w:val="bg-BG"/>
              </w:rPr>
            </w:pPr>
          </w:p>
        </w:tc>
        <w:tc>
          <w:tcPr>
            <w:tcW w:w="4395" w:type="dxa"/>
            <w:shd w:val="clear" w:color="auto" w:fill="FFFFFF"/>
          </w:tcPr>
          <w:p w:rsidR="00B80AFE" w:rsidRPr="004B5C35" w:rsidRDefault="008068FC" w:rsidP="00B80AFE">
            <w:pPr>
              <w:jc w:val="both"/>
              <w:rPr>
                <w:rFonts w:asciiTheme="minorHAnsi" w:hAnsiTheme="minorHAnsi"/>
                <w:sz w:val="20"/>
                <w:szCs w:val="20"/>
                <w:lang w:val="bg-BG"/>
              </w:rPr>
            </w:pPr>
            <w:r w:rsidRPr="004B5C35">
              <w:rPr>
                <w:rFonts w:asciiTheme="minorHAnsi" w:hAnsiTheme="minorHAnsi"/>
                <w:sz w:val="20"/>
                <w:szCs w:val="20"/>
                <w:lang w:val="bg-BG"/>
              </w:rPr>
              <w:t>Изтрит</w:t>
            </w:r>
            <w:r w:rsidR="00B80AFE" w:rsidRPr="004B5C35">
              <w:rPr>
                <w:rFonts w:asciiTheme="minorHAnsi" w:hAnsiTheme="minorHAnsi"/>
                <w:sz w:val="20"/>
                <w:szCs w:val="20"/>
                <w:lang w:val="bg-BG"/>
              </w:rPr>
              <w:t xml:space="preserve"> във версия</w:t>
            </w:r>
            <w:r w:rsidRPr="004B5C35">
              <w:rPr>
                <w:rFonts w:asciiTheme="minorHAnsi" w:hAnsiTheme="minorHAnsi"/>
                <w:sz w:val="20"/>
                <w:szCs w:val="20"/>
                <w:lang w:val="bg-BG"/>
              </w:rPr>
              <w:t>та от</w:t>
            </w:r>
            <w:r w:rsidR="00B80AFE" w:rsidRPr="004B5C35">
              <w:rPr>
                <w:rFonts w:asciiTheme="minorHAnsi" w:hAnsiTheme="minorHAnsi"/>
                <w:sz w:val="20"/>
                <w:szCs w:val="20"/>
                <w:lang w:val="bg-BG"/>
              </w:rPr>
              <w:t xml:space="preserve"> 2019</w:t>
            </w:r>
            <w:r w:rsidRPr="004B5C35">
              <w:rPr>
                <w:rFonts w:asciiTheme="minorHAnsi" w:hAnsiTheme="minorHAnsi"/>
                <w:sz w:val="20"/>
                <w:szCs w:val="20"/>
                <w:lang w:val="bg-BG"/>
              </w:rPr>
              <w:t> г.</w:t>
            </w:r>
          </w:p>
        </w:tc>
      </w:tr>
      <w:tr w:rsidR="008068FC" w:rsidRPr="004B5C35" w:rsidTr="004B5C35">
        <w:tc>
          <w:tcPr>
            <w:tcW w:w="2623" w:type="dxa"/>
            <w:vMerge w:val="restart"/>
            <w:shd w:val="clear" w:color="auto" w:fill="FFFFFF"/>
            <w:vAlign w:val="center"/>
          </w:tcPr>
          <w:p w:rsidR="008068FC" w:rsidRPr="004B5C35" w:rsidRDefault="008068FC" w:rsidP="0010521D">
            <w:pPr>
              <w:jc w:val="center"/>
              <w:rPr>
                <w:rFonts w:asciiTheme="minorHAnsi" w:hAnsiTheme="minorHAnsi"/>
                <w:b/>
                <w:sz w:val="20"/>
                <w:lang w:val="bg-BG"/>
              </w:rPr>
            </w:pPr>
            <w:r w:rsidRPr="004B5C35">
              <w:rPr>
                <w:rFonts w:asciiTheme="minorHAnsi" w:hAnsiTheme="minorHAnsi"/>
                <w:b/>
                <w:sz w:val="20"/>
                <w:lang w:val="bg-BG"/>
              </w:rPr>
              <w:t>Съдържание</w:t>
            </w:r>
          </w:p>
        </w:tc>
        <w:tc>
          <w:tcPr>
            <w:tcW w:w="3122" w:type="dxa"/>
            <w:gridSpan w:val="2"/>
            <w:shd w:val="clear" w:color="auto" w:fill="FFFFFF"/>
            <w:vAlign w:val="center"/>
          </w:tcPr>
          <w:p w:rsidR="008068FC" w:rsidRPr="004B5C35" w:rsidRDefault="008068FC" w:rsidP="0010521D">
            <w:pPr>
              <w:jc w:val="center"/>
              <w:rPr>
                <w:rFonts w:asciiTheme="minorHAnsi" w:hAnsiTheme="minorHAnsi"/>
                <w:b/>
                <w:sz w:val="20"/>
                <w:lang w:val="bg-BG"/>
              </w:rPr>
            </w:pPr>
            <w:r w:rsidRPr="004B5C35">
              <w:rPr>
                <w:rFonts w:asciiTheme="minorHAnsi" w:hAnsiTheme="minorHAnsi"/>
                <w:b/>
                <w:sz w:val="20"/>
                <w:lang w:val="bg-BG"/>
              </w:rPr>
              <w:t>Раздел в</w:t>
            </w:r>
          </w:p>
        </w:tc>
        <w:tc>
          <w:tcPr>
            <w:tcW w:w="4395" w:type="dxa"/>
            <w:shd w:val="clear" w:color="auto" w:fill="FFFFFF"/>
            <w:vAlign w:val="center"/>
          </w:tcPr>
          <w:p w:rsidR="008068FC" w:rsidRPr="004B5C35" w:rsidRDefault="008068FC" w:rsidP="0010521D">
            <w:pPr>
              <w:jc w:val="center"/>
              <w:rPr>
                <w:rFonts w:asciiTheme="minorHAnsi" w:hAnsiTheme="minorHAnsi"/>
                <w:b/>
                <w:sz w:val="20"/>
                <w:lang w:val="bg-BG"/>
              </w:rPr>
            </w:pPr>
            <w:r w:rsidRPr="004B5C35">
              <w:rPr>
                <w:rFonts w:asciiTheme="minorHAnsi" w:hAnsiTheme="minorHAnsi"/>
                <w:b/>
                <w:sz w:val="20"/>
                <w:lang w:val="bg-BG"/>
              </w:rPr>
              <w:t>Коментари</w:t>
            </w:r>
          </w:p>
        </w:tc>
      </w:tr>
      <w:tr w:rsidR="008068FC" w:rsidRPr="004B5C35" w:rsidTr="004B5C35">
        <w:tc>
          <w:tcPr>
            <w:tcW w:w="2623" w:type="dxa"/>
            <w:vMerge/>
            <w:shd w:val="clear" w:color="auto" w:fill="FFFFFF"/>
            <w:vAlign w:val="center"/>
          </w:tcPr>
          <w:p w:rsidR="008068FC" w:rsidRPr="004B5C35" w:rsidRDefault="008068FC" w:rsidP="0010521D">
            <w:pPr>
              <w:jc w:val="center"/>
              <w:rPr>
                <w:rFonts w:asciiTheme="minorHAnsi" w:hAnsiTheme="minorHAnsi"/>
                <w:b/>
                <w:sz w:val="20"/>
                <w:lang w:val="bg-BG"/>
              </w:rPr>
            </w:pPr>
          </w:p>
        </w:tc>
        <w:tc>
          <w:tcPr>
            <w:tcW w:w="1563" w:type="dxa"/>
            <w:shd w:val="clear" w:color="auto" w:fill="FFFFFF"/>
            <w:vAlign w:val="center"/>
          </w:tcPr>
          <w:p w:rsidR="008068FC" w:rsidRPr="004B5C35" w:rsidRDefault="008068FC" w:rsidP="0010521D">
            <w:pPr>
              <w:jc w:val="center"/>
              <w:rPr>
                <w:rFonts w:asciiTheme="minorHAnsi" w:hAnsiTheme="minorHAnsi"/>
                <w:b/>
                <w:sz w:val="20"/>
                <w:lang w:val="bg-BG"/>
              </w:rPr>
            </w:pPr>
            <w:r w:rsidRPr="004B5C35">
              <w:rPr>
                <w:rFonts w:asciiTheme="minorHAnsi" w:hAnsiTheme="minorHAnsi"/>
                <w:b/>
                <w:sz w:val="20"/>
                <w:lang w:val="bg-BG"/>
              </w:rPr>
              <w:t>Ръководство 4 от 2011 г.</w:t>
            </w:r>
          </w:p>
        </w:tc>
        <w:tc>
          <w:tcPr>
            <w:tcW w:w="1559" w:type="dxa"/>
            <w:shd w:val="clear" w:color="auto" w:fill="FFFFFF"/>
            <w:vAlign w:val="center"/>
          </w:tcPr>
          <w:p w:rsidR="008068FC" w:rsidRPr="004B5C35" w:rsidRDefault="008068FC" w:rsidP="0010521D">
            <w:pPr>
              <w:jc w:val="center"/>
              <w:rPr>
                <w:rFonts w:asciiTheme="minorHAnsi" w:hAnsiTheme="minorHAnsi"/>
                <w:b/>
                <w:sz w:val="20"/>
                <w:lang w:val="bg-BG"/>
              </w:rPr>
            </w:pPr>
            <w:r w:rsidRPr="004B5C35">
              <w:rPr>
                <w:rFonts w:asciiTheme="minorHAnsi" w:hAnsiTheme="minorHAnsi"/>
                <w:b/>
                <w:sz w:val="20"/>
                <w:lang w:val="bg-BG"/>
              </w:rPr>
              <w:t>Ръководство 4 от 2019 г.</w:t>
            </w:r>
          </w:p>
        </w:tc>
        <w:tc>
          <w:tcPr>
            <w:tcW w:w="4395" w:type="dxa"/>
            <w:shd w:val="clear" w:color="auto" w:fill="FFFFFF"/>
            <w:vAlign w:val="center"/>
          </w:tcPr>
          <w:p w:rsidR="008068FC" w:rsidRPr="004B5C35" w:rsidRDefault="008068FC" w:rsidP="0010521D">
            <w:pPr>
              <w:jc w:val="center"/>
              <w:rPr>
                <w:rFonts w:asciiTheme="minorHAnsi" w:hAnsiTheme="minorHAnsi"/>
                <w:b/>
                <w:sz w:val="20"/>
                <w:szCs w:val="10"/>
                <w:lang w:val="bg-BG"/>
              </w:rPr>
            </w:pPr>
          </w:p>
        </w:tc>
      </w:tr>
      <w:tr w:rsidR="00B80AFE" w:rsidRPr="004B5C35" w:rsidTr="004B5C35">
        <w:tc>
          <w:tcPr>
            <w:tcW w:w="2623" w:type="dxa"/>
            <w:shd w:val="clear" w:color="auto" w:fill="FFFFFF"/>
          </w:tcPr>
          <w:p w:rsidR="00B80AFE" w:rsidRPr="004B5C35" w:rsidRDefault="00B80AFE" w:rsidP="008068FC">
            <w:pPr>
              <w:ind w:left="274"/>
              <w:jc w:val="both"/>
              <w:rPr>
                <w:rFonts w:asciiTheme="minorHAnsi" w:hAnsiTheme="minorHAnsi"/>
                <w:sz w:val="20"/>
                <w:szCs w:val="20"/>
                <w:lang w:val="bg-BG"/>
              </w:rPr>
            </w:pPr>
            <w:r w:rsidRPr="004B5C35">
              <w:rPr>
                <w:rFonts w:asciiTheme="minorHAnsi" w:hAnsiTheme="minorHAnsi"/>
                <w:sz w:val="20"/>
                <w:szCs w:val="20"/>
                <w:lang w:val="bg-BG"/>
              </w:rPr>
              <w:t>Използване на шаблони</w:t>
            </w:r>
          </w:p>
        </w:tc>
        <w:tc>
          <w:tcPr>
            <w:tcW w:w="1563" w:type="dxa"/>
            <w:shd w:val="clear" w:color="auto" w:fill="FFFFFF"/>
          </w:tcPr>
          <w:p w:rsidR="00B80AFE" w:rsidRPr="004B5C35" w:rsidRDefault="00B80AFE" w:rsidP="008068FC">
            <w:pPr>
              <w:jc w:val="center"/>
              <w:rPr>
                <w:rFonts w:asciiTheme="minorHAnsi" w:hAnsiTheme="minorHAnsi"/>
                <w:sz w:val="20"/>
                <w:szCs w:val="20"/>
                <w:lang w:val="bg-BG"/>
              </w:rPr>
            </w:pPr>
            <w:r w:rsidRPr="004B5C35">
              <w:rPr>
                <w:rFonts w:asciiTheme="minorHAnsi" w:hAnsiTheme="minorHAnsi"/>
                <w:sz w:val="20"/>
                <w:szCs w:val="20"/>
                <w:lang w:val="bg-BG"/>
              </w:rPr>
              <w:t>4.4</w:t>
            </w:r>
          </w:p>
        </w:tc>
        <w:tc>
          <w:tcPr>
            <w:tcW w:w="1559" w:type="dxa"/>
            <w:shd w:val="clear" w:color="auto" w:fill="FFFFFF"/>
          </w:tcPr>
          <w:p w:rsidR="00B80AFE" w:rsidRPr="004B5C35" w:rsidRDefault="00B80AFE" w:rsidP="008068FC">
            <w:pPr>
              <w:jc w:val="center"/>
              <w:rPr>
                <w:rFonts w:asciiTheme="minorHAnsi" w:hAnsiTheme="minorHAnsi"/>
                <w:sz w:val="20"/>
                <w:szCs w:val="20"/>
                <w:lang w:val="bg-BG"/>
              </w:rPr>
            </w:pPr>
          </w:p>
        </w:tc>
        <w:tc>
          <w:tcPr>
            <w:tcW w:w="4395" w:type="dxa"/>
            <w:shd w:val="clear" w:color="auto" w:fill="FFFFFF"/>
          </w:tcPr>
          <w:p w:rsidR="00B80AFE" w:rsidRPr="004B5C35" w:rsidRDefault="00B80AFE" w:rsidP="008068FC">
            <w:pPr>
              <w:jc w:val="both"/>
              <w:rPr>
                <w:rFonts w:asciiTheme="minorHAnsi" w:hAnsiTheme="minorHAnsi"/>
                <w:sz w:val="20"/>
                <w:szCs w:val="20"/>
                <w:lang w:val="bg-BG"/>
              </w:rPr>
            </w:pPr>
            <w:r w:rsidRPr="004B5C35">
              <w:rPr>
                <w:rFonts w:asciiTheme="minorHAnsi" w:hAnsiTheme="minorHAnsi"/>
                <w:sz w:val="20"/>
                <w:szCs w:val="20"/>
                <w:lang w:val="bg-BG"/>
              </w:rPr>
              <w:t>Изтрит във версия</w:t>
            </w:r>
            <w:r w:rsidR="008068FC" w:rsidRPr="004B5C35">
              <w:rPr>
                <w:rFonts w:asciiTheme="minorHAnsi" w:hAnsiTheme="minorHAnsi"/>
                <w:sz w:val="20"/>
                <w:szCs w:val="20"/>
                <w:lang w:val="bg-BG"/>
              </w:rPr>
              <w:t>та от</w:t>
            </w:r>
            <w:r w:rsidRPr="004B5C35">
              <w:rPr>
                <w:rFonts w:asciiTheme="minorHAnsi" w:hAnsiTheme="minorHAnsi"/>
                <w:sz w:val="20"/>
                <w:szCs w:val="20"/>
                <w:lang w:val="bg-BG"/>
              </w:rPr>
              <w:t xml:space="preserve"> 2019</w:t>
            </w:r>
            <w:r w:rsidR="008068FC" w:rsidRPr="004B5C35">
              <w:rPr>
                <w:rFonts w:asciiTheme="minorHAnsi" w:hAnsiTheme="minorHAnsi"/>
                <w:sz w:val="20"/>
                <w:szCs w:val="20"/>
                <w:lang w:val="bg-BG"/>
              </w:rPr>
              <w:t> г.</w:t>
            </w:r>
          </w:p>
        </w:tc>
      </w:tr>
      <w:tr w:rsidR="00B80AFE" w:rsidRPr="004B5C35" w:rsidTr="004B5C35">
        <w:tc>
          <w:tcPr>
            <w:tcW w:w="2623" w:type="dxa"/>
            <w:shd w:val="clear" w:color="auto" w:fill="FFFFFF"/>
            <w:vAlign w:val="center"/>
          </w:tcPr>
          <w:p w:rsidR="00B80AFE" w:rsidRPr="004B5C35" w:rsidRDefault="004B5C35" w:rsidP="00B80AFE">
            <w:pPr>
              <w:jc w:val="both"/>
              <w:rPr>
                <w:rFonts w:asciiTheme="minorHAnsi" w:hAnsiTheme="minorHAnsi"/>
                <w:sz w:val="20"/>
                <w:szCs w:val="20"/>
                <w:lang w:val="bg-BG"/>
              </w:rPr>
            </w:pPr>
            <w:r w:rsidRPr="004B5C35">
              <w:rPr>
                <w:rFonts w:asciiTheme="minorHAnsi" w:hAnsiTheme="minorHAnsi"/>
                <w:sz w:val="20"/>
                <w:szCs w:val="20"/>
                <w:lang w:val="bg-BG"/>
              </w:rPr>
              <w:t>Приложение</w:t>
            </w:r>
            <w:r w:rsidR="00B80AFE" w:rsidRPr="004B5C35">
              <w:rPr>
                <w:rFonts w:asciiTheme="minorHAnsi" w:hAnsiTheme="minorHAnsi"/>
                <w:sz w:val="20"/>
                <w:szCs w:val="20"/>
                <w:lang w:val="bg-BG"/>
              </w:rPr>
              <w:t xml:space="preserve"> 1</w:t>
            </w:r>
          </w:p>
        </w:tc>
        <w:tc>
          <w:tcPr>
            <w:tcW w:w="1563" w:type="dxa"/>
            <w:shd w:val="clear" w:color="auto" w:fill="FFFFFF"/>
            <w:vAlign w:val="center"/>
          </w:tcPr>
          <w:p w:rsidR="00B80AFE" w:rsidRPr="004B5C35" w:rsidRDefault="00B80AFE" w:rsidP="008068FC">
            <w:pPr>
              <w:jc w:val="center"/>
              <w:rPr>
                <w:rFonts w:asciiTheme="minorHAnsi" w:hAnsiTheme="minorHAnsi"/>
                <w:sz w:val="20"/>
                <w:szCs w:val="20"/>
                <w:lang w:val="bg-BG"/>
              </w:rPr>
            </w:pPr>
            <w:r w:rsidRPr="004B5C35">
              <w:rPr>
                <w:rFonts w:asciiTheme="minorHAnsi" w:hAnsiTheme="minorHAnsi"/>
                <w:sz w:val="20"/>
                <w:szCs w:val="20"/>
                <w:lang w:val="bg-BG"/>
              </w:rPr>
              <w:t>5</w:t>
            </w:r>
          </w:p>
        </w:tc>
        <w:tc>
          <w:tcPr>
            <w:tcW w:w="1559" w:type="dxa"/>
            <w:shd w:val="clear" w:color="auto" w:fill="FFFFFF"/>
            <w:vAlign w:val="center"/>
          </w:tcPr>
          <w:p w:rsidR="00B80AFE" w:rsidRPr="004B5C35" w:rsidRDefault="00B80AFE" w:rsidP="008068FC">
            <w:pPr>
              <w:jc w:val="center"/>
              <w:rPr>
                <w:rFonts w:asciiTheme="minorHAnsi" w:hAnsiTheme="minorHAnsi"/>
                <w:sz w:val="20"/>
                <w:szCs w:val="20"/>
                <w:lang w:val="bg-BG"/>
              </w:rPr>
            </w:pPr>
            <w:r w:rsidRPr="004B5C35">
              <w:rPr>
                <w:rFonts w:asciiTheme="minorHAnsi" w:hAnsiTheme="minorHAnsi"/>
                <w:sz w:val="20"/>
                <w:szCs w:val="20"/>
                <w:lang w:val="bg-BG"/>
              </w:rPr>
              <w:t>8</w:t>
            </w:r>
          </w:p>
        </w:tc>
        <w:tc>
          <w:tcPr>
            <w:tcW w:w="4395" w:type="dxa"/>
            <w:shd w:val="clear" w:color="auto" w:fill="FFFFFF"/>
          </w:tcPr>
          <w:p w:rsidR="00B80AFE" w:rsidRPr="004B5C35" w:rsidRDefault="00B80AFE" w:rsidP="00B80AFE">
            <w:pPr>
              <w:jc w:val="both"/>
              <w:rPr>
                <w:rFonts w:asciiTheme="minorHAnsi" w:hAnsiTheme="minorHAnsi"/>
                <w:sz w:val="20"/>
                <w:szCs w:val="20"/>
                <w:lang w:val="bg-BG"/>
              </w:rPr>
            </w:pPr>
          </w:p>
        </w:tc>
      </w:tr>
      <w:tr w:rsidR="00B80AFE" w:rsidRPr="004B5C35" w:rsidTr="004B5C35">
        <w:tc>
          <w:tcPr>
            <w:tcW w:w="2623" w:type="dxa"/>
            <w:shd w:val="clear" w:color="auto" w:fill="FFFFFF"/>
          </w:tcPr>
          <w:p w:rsidR="00B80AFE" w:rsidRPr="004B5C35" w:rsidRDefault="008068FC" w:rsidP="008068FC">
            <w:pPr>
              <w:ind w:left="274"/>
              <w:jc w:val="both"/>
              <w:rPr>
                <w:rFonts w:asciiTheme="minorHAnsi" w:hAnsiTheme="minorHAnsi"/>
                <w:sz w:val="20"/>
                <w:szCs w:val="20"/>
                <w:lang w:val="bg-BG"/>
              </w:rPr>
            </w:pPr>
            <w:r w:rsidRPr="004B5C35">
              <w:rPr>
                <w:rFonts w:asciiTheme="minorHAnsi" w:hAnsiTheme="minorHAnsi"/>
                <w:sz w:val="20"/>
                <w:szCs w:val="20"/>
                <w:lang w:val="bg-BG"/>
              </w:rPr>
              <w:t>Основни елементи на докладът от проверката</w:t>
            </w:r>
          </w:p>
        </w:tc>
        <w:tc>
          <w:tcPr>
            <w:tcW w:w="1563" w:type="dxa"/>
            <w:shd w:val="clear" w:color="auto" w:fill="FFFFFF"/>
          </w:tcPr>
          <w:p w:rsidR="00B80AFE" w:rsidRPr="004B5C35" w:rsidRDefault="00B80AFE" w:rsidP="008068FC">
            <w:pPr>
              <w:jc w:val="center"/>
              <w:rPr>
                <w:rFonts w:asciiTheme="minorHAnsi" w:hAnsiTheme="minorHAnsi"/>
                <w:sz w:val="20"/>
                <w:szCs w:val="20"/>
                <w:lang w:val="bg-BG"/>
              </w:rPr>
            </w:pPr>
            <w:r w:rsidRPr="004B5C35">
              <w:rPr>
                <w:rFonts w:asciiTheme="minorHAnsi" w:hAnsiTheme="minorHAnsi"/>
                <w:sz w:val="20"/>
                <w:szCs w:val="20"/>
                <w:lang w:val="bg-BG"/>
              </w:rPr>
              <w:t>5.1</w:t>
            </w:r>
          </w:p>
        </w:tc>
        <w:tc>
          <w:tcPr>
            <w:tcW w:w="1559" w:type="dxa"/>
            <w:shd w:val="clear" w:color="auto" w:fill="FFFFFF"/>
          </w:tcPr>
          <w:p w:rsidR="00B80AFE" w:rsidRPr="004B5C35" w:rsidRDefault="00B80AFE" w:rsidP="008068FC">
            <w:pPr>
              <w:jc w:val="center"/>
              <w:rPr>
                <w:rFonts w:asciiTheme="minorHAnsi" w:hAnsiTheme="minorHAnsi"/>
                <w:sz w:val="20"/>
                <w:szCs w:val="20"/>
                <w:lang w:val="bg-BG"/>
              </w:rPr>
            </w:pPr>
            <w:r w:rsidRPr="004B5C35">
              <w:rPr>
                <w:rFonts w:asciiTheme="minorHAnsi" w:hAnsiTheme="minorHAnsi"/>
                <w:sz w:val="20"/>
                <w:szCs w:val="20"/>
                <w:lang w:val="bg-BG"/>
              </w:rPr>
              <w:t>8.1</w:t>
            </w:r>
          </w:p>
        </w:tc>
        <w:tc>
          <w:tcPr>
            <w:tcW w:w="4395" w:type="dxa"/>
            <w:shd w:val="clear" w:color="auto" w:fill="FFFFFF"/>
          </w:tcPr>
          <w:p w:rsidR="00B80AFE" w:rsidRPr="004B5C35" w:rsidRDefault="00B80AFE" w:rsidP="008068FC">
            <w:pPr>
              <w:jc w:val="both"/>
              <w:rPr>
                <w:rFonts w:asciiTheme="minorHAnsi" w:hAnsiTheme="minorHAnsi"/>
                <w:sz w:val="20"/>
                <w:szCs w:val="20"/>
                <w:lang w:val="bg-BG"/>
              </w:rPr>
            </w:pPr>
            <w:r w:rsidRPr="004B5C35">
              <w:rPr>
                <w:rFonts w:asciiTheme="minorHAnsi" w:hAnsiTheme="minorHAnsi"/>
                <w:sz w:val="20"/>
                <w:szCs w:val="20"/>
                <w:lang w:val="bg-BG"/>
              </w:rPr>
              <w:t>* описва основните елементи на доклад</w:t>
            </w:r>
            <w:r w:rsidR="008068FC" w:rsidRPr="004B5C35">
              <w:rPr>
                <w:rFonts w:asciiTheme="minorHAnsi" w:hAnsiTheme="minorHAnsi"/>
                <w:sz w:val="20"/>
                <w:szCs w:val="20"/>
                <w:lang w:val="bg-BG"/>
              </w:rPr>
              <w:t>а</w:t>
            </w:r>
            <w:r w:rsidRPr="004B5C35">
              <w:rPr>
                <w:rFonts w:asciiTheme="minorHAnsi" w:hAnsiTheme="minorHAnsi"/>
                <w:sz w:val="20"/>
                <w:szCs w:val="20"/>
                <w:lang w:val="bg-BG"/>
              </w:rPr>
              <w:t xml:space="preserve"> от проверка и становище</w:t>
            </w:r>
            <w:r w:rsidR="008068FC" w:rsidRPr="004B5C35">
              <w:rPr>
                <w:rFonts w:asciiTheme="minorHAnsi" w:hAnsiTheme="minorHAnsi"/>
                <w:sz w:val="20"/>
                <w:szCs w:val="20"/>
                <w:lang w:val="bg-BG"/>
              </w:rPr>
              <w:t xml:space="preserve">то </w:t>
            </w:r>
            <w:r w:rsidRPr="004B5C35">
              <w:rPr>
                <w:rFonts w:asciiTheme="minorHAnsi" w:hAnsiTheme="minorHAnsi"/>
                <w:sz w:val="20"/>
                <w:szCs w:val="20"/>
                <w:lang w:val="bg-BG"/>
              </w:rPr>
              <w:t xml:space="preserve">(VOS) </w:t>
            </w:r>
            <w:r w:rsidR="008068FC" w:rsidRPr="004B5C35">
              <w:rPr>
                <w:rFonts w:asciiTheme="minorHAnsi" w:hAnsiTheme="minorHAnsi"/>
                <w:sz w:val="20"/>
                <w:szCs w:val="20"/>
                <w:lang w:val="bg-BG"/>
              </w:rPr>
              <w:t xml:space="preserve">по </w:t>
            </w:r>
            <w:r w:rsidR="00BA7A05">
              <w:rPr>
                <w:rFonts w:asciiTheme="minorHAnsi" w:hAnsiTheme="minorHAnsi"/>
                <w:sz w:val="20"/>
                <w:szCs w:val="20"/>
                <w:lang w:val="bg-BG"/>
              </w:rPr>
              <w:t>FAR</w:t>
            </w:r>
            <w:r w:rsidR="008068FC" w:rsidRPr="004B5C35">
              <w:rPr>
                <w:rFonts w:asciiTheme="minorHAnsi" w:hAnsiTheme="minorHAnsi"/>
                <w:sz w:val="20"/>
                <w:szCs w:val="20"/>
                <w:lang w:val="bg-BG"/>
              </w:rPr>
              <w:t xml:space="preserve"> </w:t>
            </w:r>
            <w:r w:rsidRPr="004B5C35">
              <w:rPr>
                <w:rFonts w:asciiTheme="minorHAnsi" w:hAnsiTheme="minorHAnsi"/>
                <w:sz w:val="20"/>
                <w:szCs w:val="20"/>
                <w:lang w:val="bg-BG"/>
              </w:rPr>
              <w:t xml:space="preserve">и </w:t>
            </w:r>
            <w:r w:rsidR="008068FC" w:rsidRPr="004B5C35">
              <w:rPr>
                <w:rFonts w:asciiTheme="minorHAnsi" w:hAnsiTheme="minorHAnsi"/>
                <w:sz w:val="20"/>
                <w:szCs w:val="20"/>
                <w:lang w:val="bg-BG"/>
              </w:rPr>
              <w:t xml:space="preserve">го </w:t>
            </w:r>
            <w:r w:rsidRPr="004B5C35">
              <w:rPr>
                <w:rFonts w:asciiTheme="minorHAnsi" w:hAnsiTheme="minorHAnsi"/>
                <w:sz w:val="20"/>
                <w:szCs w:val="20"/>
                <w:lang w:val="bg-BG"/>
              </w:rPr>
              <w:t xml:space="preserve">привежда в съответствие с изискванията на </w:t>
            </w:r>
            <w:r w:rsidR="00BA7A05">
              <w:rPr>
                <w:rFonts w:asciiTheme="minorHAnsi" w:hAnsiTheme="minorHAnsi"/>
                <w:sz w:val="20"/>
                <w:szCs w:val="20"/>
                <w:lang w:val="bg-BG"/>
              </w:rPr>
              <w:t>AVR2</w:t>
            </w:r>
            <w:r w:rsidR="008E116F" w:rsidRPr="004B5C35">
              <w:rPr>
                <w:rFonts w:asciiTheme="minorHAnsi" w:hAnsiTheme="minorHAnsi"/>
                <w:sz w:val="20"/>
                <w:szCs w:val="20"/>
                <w:lang w:val="bg-BG"/>
              </w:rPr>
              <w:t>: 2018 </w:t>
            </w:r>
            <w:r w:rsidR="008068FC" w:rsidRPr="004B5C35">
              <w:rPr>
                <w:rFonts w:asciiTheme="minorHAnsi" w:hAnsiTheme="minorHAnsi"/>
                <w:sz w:val="20"/>
                <w:szCs w:val="20"/>
                <w:lang w:val="bg-BG"/>
              </w:rPr>
              <w:t>г</w:t>
            </w:r>
            <w:r w:rsidRPr="004B5C35">
              <w:rPr>
                <w:rFonts w:asciiTheme="minorHAnsi" w:hAnsiTheme="minorHAnsi"/>
                <w:sz w:val="20"/>
                <w:szCs w:val="20"/>
                <w:lang w:val="bg-BG"/>
              </w:rPr>
              <w:t xml:space="preserve">. </w:t>
            </w:r>
            <w:r w:rsidR="008068FC" w:rsidRPr="004B5C35">
              <w:rPr>
                <w:rFonts w:asciiTheme="minorHAnsi" w:hAnsiTheme="minorHAnsi"/>
                <w:sz w:val="20"/>
                <w:szCs w:val="20"/>
                <w:lang w:val="bg-BG"/>
              </w:rPr>
              <w:t xml:space="preserve">Препрати към </w:t>
            </w:r>
            <w:r w:rsidRPr="004B5C35">
              <w:rPr>
                <w:rFonts w:asciiTheme="minorHAnsi" w:hAnsiTheme="minorHAnsi"/>
                <w:sz w:val="20"/>
                <w:szCs w:val="20"/>
                <w:lang w:val="bg-BG"/>
              </w:rPr>
              <w:t>шаблон</w:t>
            </w:r>
            <w:r w:rsidR="008068FC" w:rsidRPr="004B5C35">
              <w:rPr>
                <w:rFonts w:asciiTheme="minorHAnsi" w:hAnsiTheme="minorHAnsi"/>
                <w:sz w:val="20"/>
                <w:szCs w:val="20"/>
                <w:lang w:val="bg-BG"/>
              </w:rPr>
              <w:t>а за</w:t>
            </w:r>
            <w:r w:rsidRPr="004B5C35">
              <w:rPr>
                <w:rFonts w:asciiTheme="minorHAnsi" w:hAnsiTheme="minorHAnsi"/>
                <w:sz w:val="20"/>
                <w:szCs w:val="20"/>
                <w:lang w:val="bg-BG"/>
              </w:rPr>
              <w:t xml:space="preserve"> VOS</w:t>
            </w:r>
            <w:r w:rsidR="008068FC" w:rsidRPr="004B5C35">
              <w:rPr>
                <w:rFonts w:asciiTheme="minorHAnsi" w:hAnsiTheme="minorHAnsi"/>
                <w:sz w:val="20"/>
                <w:szCs w:val="20"/>
                <w:lang w:val="bg-BG"/>
              </w:rPr>
              <w:t xml:space="preserve"> на Комисията</w:t>
            </w:r>
            <w:r w:rsidRPr="004B5C35">
              <w:rPr>
                <w:rFonts w:asciiTheme="minorHAnsi" w:hAnsiTheme="minorHAnsi"/>
                <w:sz w:val="20"/>
                <w:szCs w:val="20"/>
                <w:lang w:val="bg-BG"/>
              </w:rPr>
              <w:t>, който е в съответствие със стила на VOS за годишна проверка на емисиите.</w:t>
            </w:r>
          </w:p>
        </w:tc>
      </w:tr>
      <w:tr w:rsidR="00A00F91" w:rsidRPr="004B5C35" w:rsidTr="004B5C35">
        <w:tc>
          <w:tcPr>
            <w:tcW w:w="2623" w:type="dxa"/>
            <w:shd w:val="clear" w:color="auto" w:fill="FFFFFF"/>
          </w:tcPr>
          <w:p w:rsidR="00A00F91" w:rsidRPr="004B5C35" w:rsidRDefault="00A00F91" w:rsidP="008068FC">
            <w:pPr>
              <w:ind w:left="274"/>
              <w:jc w:val="both"/>
              <w:rPr>
                <w:rFonts w:asciiTheme="minorHAnsi" w:hAnsiTheme="minorHAnsi"/>
                <w:sz w:val="20"/>
                <w:szCs w:val="20"/>
                <w:lang w:val="bg-BG"/>
              </w:rPr>
            </w:pPr>
            <w:r w:rsidRPr="004B5C35">
              <w:rPr>
                <w:rFonts w:asciiTheme="minorHAnsi" w:hAnsiTheme="minorHAnsi"/>
                <w:sz w:val="20"/>
                <w:szCs w:val="20"/>
                <w:lang w:val="bg-BG"/>
              </w:rPr>
              <w:t>Предложено изявление за проверка</w:t>
            </w:r>
          </w:p>
        </w:tc>
        <w:tc>
          <w:tcPr>
            <w:tcW w:w="1563" w:type="dxa"/>
            <w:shd w:val="clear" w:color="auto" w:fill="FFFFFF"/>
          </w:tcPr>
          <w:p w:rsidR="00A00F91" w:rsidRPr="004B5C35" w:rsidRDefault="00A00F91" w:rsidP="008068FC">
            <w:pPr>
              <w:jc w:val="center"/>
              <w:rPr>
                <w:rFonts w:asciiTheme="minorHAnsi" w:hAnsiTheme="minorHAnsi"/>
                <w:sz w:val="20"/>
                <w:szCs w:val="20"/>
                <w:lang w:val="bg-BG"/>
              </w:rPr>
            </w:pPr>
            <w:r w:rsidRPr="004B5C35">
              <w:rPr>
                <w:rFonts w:asciiTheme="minorHAnsi" w:hAnsiTheme="minorHAnsi"/>
                <w:sz w:val="20"/>
                <w:szCs w:val="20"/>
                <w:lang w:val="bg-BG"/>
              </w:rPr>
              <w:t>5.2</w:t>
            </w:r>
          </w:p>
        </w:tc>
        <w:tc>
          <w:tcPr>
            <w:tcW w:w="1559" w:type="dxa"/>
            <w:shd w:val="clear" w:color="auto" w:fill="FFFFFF"/>
          </w:tcPr>
          <w:p w:rsidR="00A00F91" w:rsidRPr="004B5C35" w:rsidRDefault="00A00F91" w:rsidP="008068FC">
            <w:pPr>
              <w:jc w:val="center"/>
              <w:rPr>
                <w:rFonts w:asciiTheme="minorHAnsi" w:hAnsiTheme="minorHAnsi"/>
                <w:sz w:val="20"/>
                <w:szCs w:val="20"/>
                <w:lang w:val="bg-BG"/>
              </w:rPr>
            </w:pPr>
          </w:p>
        </w:tc>
        <w:tc>
          <w:tcPr>
            <w:tcW w:w="4395" w:type="dxa"/>
            <w:vMerge w:val="restart"/>
            <w:shd w:val="clear" w:color="auto" w:fill="FFFFFF"/>
            <w:vAlign w:val="center"/>
          </w:tcPr>
          <w:p w:rsidR="00A00F91" w:rsidRPr="004B5C35" w:rsidRDefault="00A00F91" w:rsidP="00A00F91">
            <w:pPr>
              <w:jc w:val="both"/>
              <w:rPr>
                <w:rFonts w:asciiTheme="minorHAnsi" w:hAnsiTheme="minorHAnsi"/>
                <w:sz w:val="20"/>
                <w:szCs w:val="20"/>
                <w:lang w:val="bg-BG"/>
              </w:rPr>
            </w:pPr>
            <w:r w:rsidRPr="004B5C35">
              <w:rPr>
                <w:rFonts w:asciiTheme="minorHAnsi" w:hAnsiTheme="minorHAnsi"/>
                <w:sz w:val="20"/>
                <w:szCs w:val="20"/>
                <w:lang w:val="bg-BG"/>
              </w:rPr>
              <w:t xml:space="preserve">Изтрити във версията от 2019 г. – съдържа се позоваване на шаблона на Комисията за VOS по </w:t>
            </w:r>
            <w:r w:rsidR="00BA7A05">
              <w:rPr>
                <w:rFonts w:asciiTheme="minorHAnsi" w:hAnsiTheme="minorHAnsi"/>
                <w:sz w:val="20"/>
                <w:szCs w:val="20"/>
                <w:lang w:val="bg-BG"/>
              </w:rPr>
              <w:t>FAR</w:t>
            </w:r>
          </w:p>
        </w:tc>
      </w:tr>
      <w:tr w:rsidR="00A00F91" w:rsidRPr="004B5C35" w:rsidTr="004B5C35">
        <w:tc>
          <w:tcPr>
            <w:tcW w:w="2623" w:type="dxa"/>
            <w:shd w:val="clear" w:color="auto" w:fill="FFFFFF"/>
          </w:tcPr>
          <w:p w:rsidR="00A00F91" w:rsidRPr="004B5C35" w:rsidRDefault="00A00F91" w:rsidP="008068FC">
            <w:pPr>
              <w:ind w:left="557"/>
              <w:jc w:val="both"/>
              <w:rPr>
                <w:rFonts w:asciiTheme="minorHAnsi" w:hAnsiTheme="minorHAnsi"/>
                <w:sz w:val="20"/>
                <w:szCs w:val="20"/>
                <w:lang w:val="bg-BG"/>
              </w:rPr>
            </w:pPr>
            <w:r w:rsidRPr="004B5C35">
              <w:rPr>
                <w:rFonts w:asciiTheme="minorHAnsi" w:hAnsiTheme="minorHAnsi"/>
                <w:sz w:val="20"/>
                <w:szCs w:val="20"/>
                <w:lang w:val="bg-BG"/>
              </w:rPr>
              <w:t>Обща част</w:t>
            </w:r>
          </w:p>
        </w:tc>
        <w:tc>
          <w:tcPr>
            <w:tcW w:w="1563" w:type="dxa"/>
            <w:shd w:val="clear" w:color="auto" w:fill="FFFFFF"/>
          </w:tcPr>
          <w:p w:rsidR="00A00F91" w:rsidRPr="004B5C35" w:rsidRDefault="00A00F91" w:rsidP="008068FC">
            <w:pPr>
              <w:jc w:val="center"/>
              <w:rPr>
                <w:rFonts w:asciiTheme="minorHAnsi" w:hAnsiTheme="minorHAnsi"/>
                <w:sz w:val="20"/>
                <w:szCs w:val="20"/>
                <w:lang w:val="bg-BG"/>
              </w:rPr>
            </w:pPr>
            <w:r w:rsidRPr="004B5C35">
              <w:rPr>
                <w:rFonts w:asciiTheme="minorHAnsi" w:hAnsiTheme="minorHAnsi"/>
                <w:sz w:val="20"/>
                <w:szCs w:val="20"/>
                <w:lang w:val="bg-BG"/>
              </w:rPr>
              <w:t>5.2.1</w:t>
            </w:r>
          </w:p>
        </w:tc>
        <w:tc>
          <w:tcPr>
            <w:tcW w:w="1559" w:type="dxa"/>
            <w:shd w:val="clear" w:color="auto" w:fill="FFFFFF"/>
          </w:tcPr>
          <w:p w:rsidR="00A00F91" w:rsidRPr="004B5C35" w:rsidRDefault="00A00F91" w:rsidP="008068FC">
            <w:pPr>
              <w:jc w:val="center"/>
              <w:rPr>
                <w:rFonts w:asciiTheme="minorHAnsi" w:hAnsiTheme="minorHAnsi"/>
                <w:sz w:val="20"/>
                <w:szCs w:val="20"/>
                <w:lang w:val="bg-BG"/>
              </w:rPr>
            </w:pPr>
          </w:p>
        </w:tc>
        <w:tc>
          <w:tcPr>
            <w:tcW w:w="4395" w:type="dxa"/>
            <w:vMerge/>
            <w:shd w:val="clear" w:color="auto" w:fill="FFFFFF"/>
          </w:tcPr>
          <w:p w:rsidR="00A00F91" w:rsidRPr="004B5C35" w:rsidRDefault="00A00F91" w:rsidP="008068FC">
            <w:pPr>
              <w:jc w:val="both"/>
              <w:rPr>
                <w:rFonts w:asciiTheme="minorHAnsi" w:hAnsiTheme="minorHAnsi"/>
                <w:sz w:val="20"/>
                <w:szCs w:val="20"/>
                <w:lang w:val="bg-BG"/>
              </w:rPr>
            </w:pPr>
          </w:p>
        </w:tc>
      </w:tr>
      <w:tr w:rsidR="00A00F91" w:rsidRPr="004B5C35" w:rsidTr="004B5C35">
        <w:tc>
          <w:tcPr>
            <w:tcW w:w="2623" w:type="dxa"/>
            <w:shd w:val="clear" w:color="auto" w:fill="FFFFFF"/>
          </w:tcPr>
          <w:p w:rsidR="00A00F91" w:rsidRPr="004B5C35" w:rsidRDefault="00A00F91" w:rsidP="008068FC">
            <w:pPr>
              <w:ind w:left="557"/>
              <w:jc w:val="both"/>
              <w:rPr>
                <w:rFonts w:asciiTheme="minorHAnsi" w:hAnsiTheme="minorHAnsi"/>
                <w:sz w:val="20"/>
                <w:szCs w:val="20"/>
                <w:lang w:val="bg-BG"/>
              </w:rPr>
            </w:pPr>
            <w:r w:rsidRPr="004B5C35">
              <w:rPr>
                <w:rFonts w:asciiTheme="minorHAnsi" w:hAnsiTheme="minorHAnsi"/>
                <w:sz w:val="20"/>
                <w:szCs w:val="20"/>
                <w:lang w:val="bg-BG"/>
              </w:rPr>
              <w:t>Положително становище от проверка</w:t>
            </w:r>
          </w:p>
        </w:tc>
        <w:tc>
          <w:tcPr>
            <w:tcW w:w="1563" w:type="dxa"/>
            <w:shd w:val="clear" w:color="auto" w:fill="FFFFFF"/>
          </w:tcPr>
          <w:p w:rsidR="00A00F91" w:rsidRPr="004B5C35" w:rsidRDefault="00A00F91" w:rsidP="008068FC">
            <w:pPr>
              <w:jc w:val="center"/>
              <w:rPr>
                <w:rFonts w:asciiTheme="minorHAnsi" w:hAnsiTheme="minorHAnsi"/>
                <w:sz w:val="20"/>
                <w:szCs w:val="20"/>
                <w:lang w:val="bg-BG"/>
              </w:rPr>
            </w:pPr>
            <w:r w:rsidRPr="004B5C35">
              <w:rPr>
                <w:rFonts w:asciiTheme="minorHAnsi" w:hAnsiTheme="minorHAnsi"/>
                <w:sz w:val="20"/>
                <w:szCs w:val="20"/>
                <w:lang w:val="bg-BG"/>
              </w:rPr>
              <w:t>5.2.2</w:t>
            </w:r>
          </w:p>
        </w:tc>
        <w:tc>
          <w:tcPr>
            <w:tcW w:w="1559" w:type="dxa"/>
            <w:shd w:val="clear" w:color="auto" w:fill="FFFFFF"/>
          </w:tcPr>
          <w:p w:rsidR="00A00F91" w:rsidRPr="004B5C35" w:rsidRDefault="00A00F91" w:rsidP="008068FC">
            <w:pPr>
              <w:jc w:val="center"/>
              <w:rPr>
                <w:rFonts w:asciiTheme="minorHAnsi" w:hAnsiTheme="minorHAnsi"/>
                <w:sz w:val="20"/>
                <w:szCs w:val="20"/>
                <w:lang w:val="bg-BG"/>
              </w:rPr>
            </w:pPr>
          </w:p>
        </w:tc>
        <w:tc>
          <w:tcPr>
            <w:tcW w:w="4395" w:type="dxa"/>
            <w:vMerge/>
            <w:shd w:val="clear" w:color="auto" w:fill="FFFFFF"/>
            <w:vAlign w:val="bottom"/>
          </w:tcPr>
          <w:p w:rsidR="00A00F91" w:rsidRPr="004B5C35" w:rsidRDefault="00A00F91" w:rsidP="008068FC">
            <w:pPr>
              <w:jc w:val="both"/>
              <w:rPr>
                <w:rFonts w:asciiTheme="minorHAnsi" w:hAnsiTheme="minorHAnsi"/>
                <w:sz w:val="20"/>
                <w:szCs w:val="20"/>
                <w:lang w:val="bg-BG"/>
              </w:rPr>
            </w:pPr>
          </w:p>
        </w:tc>
      </w:tr>
      <w:tr w:rsidR="00A00F91" w:rsidRPr="004B5C35" w:rsidTr="004B5C35">
        <w:tc>
          <w:tcPr>
            <w:tcW w:w="2623" w:type="dxa"/>
            <w:shd w:val="clear" w:color="auto" w:fill="FFFFFF"/>
          </w:tcPr>
          <w:p w:rsidR="00A00F91" w:rsidRPr="004B5C35" w:rsidRDefault="00A00F91" w:rsidP="008068FC">
            <w:pPr>
              <w:ind w:left="557"/>
              <w:jc w:val="both"/>
              <w:rPr>
                <w:rFonts w:asciiTheme="minorHAnsi" w:hAnsiTheme="minorHAnsi"/>
                <w:sz w:val="20"/>
                <w:szCs w:val="20"/>
                <w:lang w:val="bg-BG"/>
              </w:rPr>
            </w:pPr>
            <w:r w:rsidRPr="004B5C35">
              <w:rPr>
                <w:rFonts w:asciiTheme="minorHAnsi" w:hAnsiTheme="minorHAnsi"/>
                <w:sz w:val="20"/>
                <w:szCs w:val="20"/>
                <w:lang w:val="bg-BG"/>
              </w:rPr>
              <w:t>Положително становище от проверка с коментари</w:t>
            </w:r>
          </w:p>
        </w:tc>
        <w:tc>
          <w:tcPr>
            <w:tcW w:w="1563" w:type="dxa"/>
            <w:shd w:val="clear" w:color="auto" w:fill="FFFFFF"/>
          </w:tcPr>
          <w:p w:rsidR="00A00F91" w:rsidRPr="004B5C35" w:rsidRDefault="00A00F91" w:rsidP="008068FC">
            <w:pPr>
              <w:jc w:val="center"/>
              <w:rPr>
                <w:rFonts w:asciiTheme="minorHAnsi" w:hAnsiTheme="minorHAnsi"/>
                <w:sz w:val="20"/>
                <w:szCs w:val="20"/>
                <w:lang w:val="bg-BG"/>
              </w:rPr>
            </w:pPr>
            <w:r w:rsidRPr="004B5C35">
              <w:rPr>
                <w:rFonts w:asciiTheme="minorHAnsi" w:hAnsiTheme="minorHAnsi"/>
                <w:sz w:val="20"/>
                <w:szCs w:val="20"/>
                <w:lang w:val="bg-BG"/>
              </w:rPr>
              <w:t>5.2.3</w:t>
            </w:r>
          </w:p>
        </w:tc>
        <w:tc>
          <w:tcPr>
            <w:tcW w:w="1559" w:type="dxa"/>
            <w:shd w:val="clear" w:color="auto" w:fill="FFFFFF"/>
          </w:tcPr>
          <w:p w:rsidR="00A00F91" w:rsidRPr="004B5C35" w:rsidRDefault="00A00F91" w:rsidP="008068FC">
            <w:pPr>
              <w:jc w:val="center"/>
              <w:rPr>
                <w:rFonts w:asciiTheme="minorHAnsi" w:hAnsiTheme="minorHAnsi"/>
                <w:sz w:val="20"/>
                <w:szCs w:val="20"/>
                <w:lang w:val="bg-BG"/>
              </w:rPr>
            </w:pPr>
          </w:p>
        </w:tc>
        <w:tc>
          <w:tcPr>
            <w:tcW w:w="4395" w:type="dxa"/>
            <w:vMerge/>
            <w:shd w:val="clear" w:color="auto" w:fill="FFFFFF"/>
          </w:tcPr>
          <w:p w:rsidR="00A00F91" w:rsidRPr="004B5C35" w:rsidRDefault="00A00F91" w:rsidP="00B80AFE">
            <w:pPr>
              <w:jc w:val="both"/>
              <w:rPr>
                <w:rFonts w:asciiTheme="minorHAnsi" w:hAnsiTheme="minorHAnsi"/>
                <w:sz w:val="20"/>
                <w:szCs w:val="20"/>
                <w:lang w:val="bg-BG"/>
              </w:rPr>
            </w:pPr>
          </w:p>
        </w:tc>
      </w:tr>
      <w:tr w:rsidR="00A00F91" w:rsidRPr="004B5C35" w:rsidTr="004B5C35">
        <w:tc>
          <w:tcPr>
            <w:tcW w:w="2623" w:type="dxa"/>
            <w:shd w:val="clear" w:color="auto" w:fill="FFFFFF"/>
          </w:tcPr>
          <w:p w:rsidR="00A00F91" w:rsidRPr="004B5C35" w:rsidRDefault="00A00F91" w:rsidP="008068FC">
            <w:pPr>
              <w:ind w:left="557"/>
              <w:jc w:val="both"/>
              <w:rPr>
                <w:rFonts w:asciiTheme="minorHAnsi" w:hAnsiTheme="minorHAnsi"/>
                <w:sz w:val="20"/>
                <w:szCs w:val="20"/>
                <w:lang w:val="bg-BG"/>
              </w:rPr>
            </w:pPr>
            <w:r w:rsidRPr="004B5C35">
              <w:rPr>
                <w:rFonts w:asciiTheme="minorHAnsi" w:hAnsiTheme="minorHAnsi"/>
                <w:sz w:val="20"/>
                <w:szCs w:val="20"/>
                <w:lang w:val="bg-BG"/>
              </w:rPr>
              <w:t>Отрицателна становище от проверка</w:t>
            </w:r>
          </w:p>
        </w:tc>
        <w:tc>
          <w:tcPr>
            <w:tcW w:w="1563" w:type="dxa"/>
            <w:shd w:val="clear" w:color="auto" w:fill="FFFFFF"/>
          </w:tcPr>
          <w:p w:rsidR="00A00F91" w:rsidRPr="004B5C35" w:rsidRDefault="00A00F91" w:rsidP="008068FC">
            <w:pPr>
              <w:jc w:val="center"/>
              <w:rPr>
                <w:rFonts w:asciiTheme="minorHAnsi" w:hAnsiTheme="minorHAnsi"/>
                <w:sz w:val="20"/>
                <w:szCs w:val="20"/>
                <w:lang w:val="bg-BG"/>
              </w:rPr>
            </w:pPr>
            <w:r w:rsidRPr="004B5C35">
              <w:rPr>
                <w:rFonts w:asciiTheme="minorHAnsi" w:hAnsiTheme="minorHAnsi"/>
                <w:sz w:val="20"/>
                <w:szCs w:val="20"/>
                <w:lang w:val="bg-BG"/>
              </w:rPr>
              <w:t>5.2.4</w:t>
            </w:r>
          </w:p>
        </w:tc>
        <w:tc>
          <w:tcPr>
            <w:tcW w:w="1559" w:type="dxa"/>
            <w:shd w:val="clear" w:color="auto" w:fill="FFFFFF"/>
          </w:tcPr>
          <w:p w:rsidR="00A00F91" w:rsidRPr="004B5C35" w:rsidRDefault="00A00F91" w:rsidP="008068FC">
            <w:pPr>
              <w:jc w:val="center"/>
              <w:rPr>
                <w:rFonts w:asciiTheme="minorHAnsi" w:hAnsiTheme="minorHAnsi"/>
                <w:sz w:val="20"/>
                <w:szCs w:val="20"/>
                <w:lang w:val="bg-BG"/>
              </w:rPr>
            </w:pPr>
          </w:p>
        </w:tc>
        <w:tc>
          <w:tcPr>
            <w:tcW w:w="4395" w:type="dxa"/>
            <w:vMerge/>
            <w:shd w:val="clear" w:color="auto" w:fill="FFFFFF"/>
          </w:tcPr>
          <w:p w:rsidR="00A00F91" w:rsidRPr="004B5C35" w:rsidRDefault="00A00F91" w:rsidP="00B80AFE">
            <w:pPr>
              <w:jc w:val="both"/>
              <w:rPr>
                <w:rFonts w:asciiTheme="minorHAnsi" w:hAnsiTheme="minorHAnsi"/>
                <w:sz w:val="20"/>
                <w:szCs w:val="20"/>
                <w:lang w:val="bg-BG"/>
              </w:rPr>
            </w:pPr>
          </w:p>
        </w:tc>
      </w:tr>
      <w:tr w:rsidR="00B80AFE" w:rsidRPr="004B5C35" w:rsidTr="004B5C35">
        <w:tc>
          <w:tcPr>
            <w:tcW w:w="2623" w:type="dxa"/>
            <w:shd w:val="clear" w:color="auto" w:fill="FFFFFF"/>
          </w:tcPr>
          <w:p w:rsidR="00B80AFE" w:rsidRPr="004B5C35" w:rsidRDefault="00B80AFE" w:rsidP="008068FC">
            <w:pPr>
              <w:ind w:left="274"/>
              <w:jc w:val="both"/>
              <w:rPr>
                <w:rFonts w:asciiTheme="minorHAnsi" w:hAnsiTheme="minorHAnsi"/>
                <w:sz w:val="20"/>
                <w:szCs w:val="20"/>
                <w:lang w:val="bg-BG"/>
              </w:rPr>
            </w:pPr>
            <w:r w:rsidRPr="004B5C35">
              <w:rPr>
                <w:rFonts w:asciiTheme="minorHAnsi" w:hAnsiTheme="minorHAnsi"/>
                <w:sz w:val="20"/>
                <w:szCs w:val="20"/>
                <w:lang w:val="bg-BG"/>
              </w:rPr>
              <w:t>Експериментална проверка на капацитета</w:t>
            </w:r>
          </w:p>
        </w:tc>
        <w:tc>
          <w:tcPr>
            <w:tcW w:w="1563" w:type="dxa"/>
            <w:shd w:val="clear" w:color="auto" w:fill="FFFFFF"/>
          </w:tcPr>
          <w:p w:rsidR="00B80AFE" w:rsidRPr="004B5C35" w:rsidRDefault="00B80AFE" w:rsidP="008068FC">
            <w:pPr>
              <w:jc w:val="center"/>
              <w:rPr>
                <w:rFonts w:asciiTheme="minorHAnsi" w:hAnsiTheme="minorHAnsi"/>
                <w:sz w:val="20"/>
                <w:szCs w:val="20"/>
                <w:lang w:val="bg-BG"/>
              </w:rPr>
            </w:pPr>
            <w:r w:rsidRPr="004B5C35">
              <w:rPr>
                <w:rFonts w:asciiTheme="minorHAnsi" w:hAnsiTheme="minorHAnsi"/>
                <w:sz w:val="20"/>
                <w:szCs w:val="20"/>
                <w:lang w:val="bg-BG"/>
              </w:rPr>
              <w:t>5.3</w:t>
            </w:r>
          </w:p>
        </w:tc>
        <w:tc>
          <w:tcPr>
            <w:tcW w:w="1559" w:type="dxa"/>
            <w:shd w:val="clear" w:color="auto" w:fill="FFFFFF"/>
          </w:tcPr>
          <w:p w:rsidR="00B80AFE" w:rsidRPr="004B5C35" w:rsidRDefault="00B80AFE" w:rsidP="008068FC">
            <w:pPr>
              <w:jc w:val="center"/>
              <w:rPr>
                <w:rFonts w:asciiTheme="minorHAnsi" w:hAnsiTheme="minorHAnsi"/>
                <w:sz w:val="20"/>
                <w:szCs w:val="20"/>
                <w:lang w:val="bg-BG"/>
              </w:rPr>
            </w:pPr>
          </w:p>
        </w:tc>
        <w:tc>
          <w:tcPr>
            <w:tcW w:w="4395" w:type="dxa"/>
            <w:shd w:val="clear" w:color="auto" w:fill="FFFFFF"/>
          </w:tcPr>
          <w:p w:rsidR="00B80AFE" w:rsidRPr="004B5C35" w:rsidRDefault="00B80AFE" w:rsidP="008068FC">
            <w:pPr>
              <w:jc w:val="both"/>
              <w:rPr>
                <w:rFonts w:asciiTheme="minorHAnsi" w:hAnsiTheme="minorHAnsi"/>
                <w:sz w:val="20"/>
                <w:szCs w:val="20"/>
                <w:lang w:val="bg-BG"/>
              </w:rPr>
            </w:pPr>
            <w:r w:rsidRPr="004B5C35">
              <w:rPr>
                <w:rFonts w:asciiTheme="minorHAnsi" w:hAnsiTheme="minorHAnsi"/>
                <w:sz w:val="20"/>
                <w:szCs w:val="20"/>
                <w:lang w:val="bg-BG"/>
              </w:rPr>
              <w:t xml:space="preserve">Изтрит </w:t>
            </w:r>
            <w:r w:rsidR="008068FC" w:rsidRPr="004B5C35">
              <w:rPr>
                <w:rFonts w:asciiTheme="minorHAnsi" w:hAnsiTheme="minorHAnsi"/>
                <w:sz w:val="20"/>
                <w:szCs w:val="20"/>
                <w:lang w:val="bg-BG"/>
              </w:rPr>
              <w:t>във версията от 2019 г., тъй като вече е неприложим</w:t>
            </w:r>
          </w:p>
        </w:tc>
      </w:tr>
      <w:tr w:rsidR="00B80AFE" w:rsidRPr="004B5C35" w:rsidTr="004B5C35">
        <w:tc>
          <w:tcPr>
            <w:tcW w:w="2623" w:type="dxa"/>
            <w:shd w:val="clear" w:color="auto" w:fill="FFFFFF"/>
          </w:tcPr>
          <w:p w:rsidR="00B80AFE" w:rsidRPr="004B5C35" w:rsidRDefault="004B5C35" w:rsidP="008068FC">
            <w:pPr>
              <w:ind w:left="274"/>
              <w:jc w:val="both"/>
              <w:rPr>
                <w:rFonts w:asciiTheme="minorHAnsi" w:hAnsiTheme="minorHAnsi"/>
                <w:sz w:val="20"/>
                <w:szCs w:val="20"/>
                <w:lang w:val="bg-BG"/>
              </w:rPr>
            </w:pPr>
            <w:r w:rsidRPr="004B5C35">
              <w:rPr>
                <w:rFonts w:asciiTheme="minorHAnsi" w:hAnsiTheme="minorHAnsi"/>
                <w:sz w:val="20"/>
                <w:szCs w:val="20"/>
                <w:lang w:val="bg-BG"/>
              </w:rPr>
              <w:t xml:space="preserve">Приложение </w:t>
            </w:r>
            <w:r w:rsidR="00B80AFE" w:rsidRPr="004B5C35">
              <w:rPr>
                <w:rFonts w:asciiTheme="minorHAnsi" w:hAnsiTheme="minorHAnsi"/>
                <w:sz w:val="20"/>
                <w:szCs w:val="20"/>
                <w:lang w:val="bg-BG"/>
              </w:rPr>
              <w:t xml:space="preserve">2 </w:t>
            </w:r>
            <w:r w:rsidR="008068FC" w:rsidRPr="004B5C35">
              <w:rPr>
                <w:rFonts w:asciiTheme="minorHAnsi" w:hAnsiTheme="minorHAnsi"/>
                <w:sz w:val="20"/>
                <w:szCs w:val="20"/>
                <w:lang w:val="bg-BG"/>
              </w:rPr>
              <w:t>–</w:t>
            </w:r>
            <w:r w:rsidR="00B80AFE" w:rsidRPr="004B5C35">
              <w:rPr>
                <w:rFonts w:asciiTheme="minorHAnsi" w:hAnsiTheme="minorHAnsi"/>
                <w:sz w:val="20"/>
                <w:szCs w:val="20"/>
                <w:lang w:val="bg-BG"/>
              </w:rPr>
              <w:t xml:space="preserve"> Списък на наличните ръководства</w:t>
            </w:r>
          </w:p>
        </w:tc>
        <w:tc>
          <w:tcPr>
            <w:tcW w:w="1563" w:type="dxa"/>
            <w:shd w:val="clear" w:color="auto" w:fill="FFFFFF"/>
          </w:tcPr>
          <w:p w:rsidR="00B80AFE" w:rsidRPr="004B5C35" w:rsidRDefault="00B80AFE" w:rsidP="008068FC">
            <w:pPr>
              <w:jc w:val="center"/>
              <w:rPr>
                <w:rFonts w:asciiTheme="minorHAnsi" w:hAnsiTheme="minorHAnsi"/>
                <w:sz w:val="20"/>
                <w:szCs w:val="20"/>
                <w:lang w:val="bg-BG"/>
              </w:rPr>
            </w:pPr>
            <w:r w:rsidRPr="004B5C35">
              <w:rPr>
                <w:rFonts w:asciiTheme="minorHAnsi" w:hAnsiTheme="minorHAnsi"/>
                <w:sz w:val="20"/>
                <w:szCs w:val="20"/>
                <w:lang w:val="bg-BG"/>
              </w:rPr>
              <w:t>5.4</w:t>
            </w:r>
          </w:p>
        </w:tc>
        <w:tc>
          <w:tcPr>
            <w:tcW w:w="1559" w:type="dxa"/>
            <w:shd w:val="clear" w:color="auto" w:fill="FFFFFF"/>
          </w:tcPr>
          <w:p w:rsidR="00B80AFE" w:rsidRPr="004B5C35" w:rsidRDefault="00B80AFE" w:rsidP="008068FC">
            <w:pPr>
              <w:jc w:val="center"/>
              <w:rPr>
                <w:rFonts w:asciiTheme="minorHAnsi" w:hAnsiTheme="minorHAnsi"/>
                <w:sz w:val="20"/>
                <w:szCs w:val="20"/>
                <w:lang w:val="bg-BG"/>
              </w:rPr>
            </w:pPr>
            <w:r w:rsidRPr="004B5C35">
              <w:rPr>
                <w:rFonts w:asciiTheme="minorHAnsi" w:hAnsiTheme="minorHAnsi"/>
                <w:sz w:val="20"/>
                <w:szCs w:val="20"/>
                <w:lang w:val="bg-BG"/>
              </w:rPr>
              <w:t>9</w:t>
            </w:r>
          </w:p>
        </w:tc>
        <w:tc>
          <w:tcPr>
            <w:tcW w:w="4395" w:type="dxa"/>
            <w:shd w:val="clear" w:color="auto" w:fill="FFFFFF"/>
          </w:tcPr>
          <w:p w:rsidR="00B80AFE" w:rsidRPr="004B5C35" w:rsidRDefault="00B80AFE" w:rsidP="008068FC">
            <w:pPr>
              <w:jc w:val="both"/>
              <w:rPr>
                <w:rFonts w:asciiTheme="minorHAnsi" w:hAnsiTheme="minorHAnsi"/>
                <w:sz w:val="20"/>
                <w:szCs w:val="20"/>
                <w:lang w:val="bg-BG"/>
              </w:rPr>
            </w:pPr>
            <w:r w:rsidRPr="004B5C35">
              <w:rPr>
                <w:rFonts w:asciiTheme="minorHAnsi" w:hAnsiTheme="minorHAnsi"/>
                <w:sz w:val="20"/>
                <w:szCs w:val="20"/>
                <w:lang w:val="bg-BG"/>
              </w:rPr>
              <w:t>*</w:t>
            </w:r>
            <w:r w:rsidR="008068FC" w:rsidRPr="004B5C35">
              <w:rPr>
                <w:rFonts w:asciiTheme="minorHAnsi" w:hAnsiTheme="minorHAnsi"/>
                <w:sz w:val="20"/>
                <w:szCs w:val="20"/>
                <w:lang w:val="bg-BG"/>
              </w:rPr>
              <w:t> </w:t>
            </w:r>
            <w:r w:rsidRPr="004B5C35">
              <w:rPr>
                <w:rFonts w:asciiTheme="minorHAnsi" w:hAnsiTheme="minorHAnsi"/>
                <w:sz w:val="20"/>
                <w:szCs w:val="20"/>
                <w:lang w:val="bg-BG"/>
              </w:rPr>
              <w:t xml:space="preserve">препраща към списъка </w:t>
            </w:r>
            <w:r w:rsidR="008068FC" w:rsidRPr="004B5C35">
              <w:rPr>
                <w:rFonts w:asciiTheme="minorHAnsi" w:hAnsiTheme="minorHAnsi"/>
                <w:sz w:val="20"/>
                <w:szCs w:val="20"/>
                <w:lang w:val="bg-BG"/>
              </w:rPr>
              <w:t xml:space="preserve">с </w:t>
            </w:r>
            <w:r w:rsidRPr="004B5C35">
              <w:rPr>
                <w:rFonts w:asciiTheme="minorHAnsi" w:hAnsiTheme="minorHAnsi"/>
                <w:sz w:val="20"/>
                <w:szCs w:val="20"/>
                <w:lang w:val="bg-BG"/>
              </w:rPr>
              <w:t xml:space="preserve">актуализираните насоки, отнасящи се до процеса на събиране на </w:t>
            </w:r>
            <w:r w:rsidR="008068FC" w:rsidRPr="004B5C35">
              <w:rPr>
                <w:rFonts w:asciiTheme="minorHAnsi" w:hAnsiTheme="minorHAnsi"/>
                <w:sz w:val="20"/>
                <w:szCs w:val="20"/>
                <w:lang w:val="bg-BG"/>
              </w:rPr>
              <w:t>данни за безплатно разпределяне</w:t>
            </w:r>
            <w:r w:rsidRPr="004B5C35">
              <w:rPr>
                <w:rFonts w:asciiTheme="minorHAnsi" w:hAnsiTheme="minorHAnsi"/>
                <w:sz w:val="20"/>
                <w:szCs w:val="20"/>
                <w:lang w:val="bg-BG"/>
              </w:rPr>
              <w:t xml:space="preserve">. Имайте предвид, че има нови </w:t>
            </w:r>
            <w:r w:rsidR="008068FC" w:rsidRPr="004B5C35">
              <w:rPr>
                <w:rFonts w:asciiTheme="minorHAnsi" w:hAnsiTheme="minorHAnsi"/>
                <w:sz w:val="20"/>
                <w:szCs w:val="20"/>
                <w:lang w:val="bg-BG"/>
              </w:rPr>
              <w:t xml:space="preserve">насоки </w:t>
            </w:r>
            <w:r w:rsidRPr="004B5C35">
              <w:rPr>
                <w:rFonts w:asciiTheme="minorHAnsi" w:hAnsiTheme="minorHAnsi"/>
                <w:sz w:val="20"/>
                <w:szCs w:val="20"/>
                <w:lang w:val="bg-BG"/>
              </w:rPr>
              <w:t xml:space="preserve">в сравнение с </w:t>
            </w:r>
            <w:r w:rsidR="008068FC" w:rsidRPr="004B5C35">
              <w:rPr>
                <w:rFonts w:asciiTheme="minorHAnsi" w:hAnsiTheme="minorHAnsi"/>
                <w:sz w:val="20"/>
                <w:szCs w:val="20"/>
                <w:lang w:val="bg-BG"/>
              </w:rPr>
              <w:t xml:space="preserve">комплекта </w:t>
            </w:r>
            <w:r w:rsidRPr="004B5C35">
              <w:rPr>
                <w:rFonts w:asciiTheme="minorHAnsi" w:hAnsiTheme="minorHAnsi"/>
                <w:sz w:val="20"/>
                <w:szCs w:val="20"/>
                <w:lang w:val="bg-BG"/>
              </w:rPr>
              <w:t>от 2011 г.</w:t>
            </w:r>
          </w:p>
        </w:tc>
      </w:tr>
      <w:tr w:rsidR="008068FC" w:rsidRPr="004B5C35" w:rsidTr="004B5C35">
        <w:tc>
          <w:tcPr>
            <w:tcW w:w="2623" w:type="dxa"/>
            <w:vMerge w:val="restart"/>
            <w:shd w:val="clear" w:color="auto" w:fill="FFFFFF"/>
            <w:vAlign w:val="center"/>
          </w:tcPr>
          <w:p w:rsidR="008068FC" w:rsidRPr="004B5C35" w:rsidRDefault="008068FC" w:rsidP="0010521D">
            <w:pPr>
              <w:jc w:val="center"/>
              <w:rPr>
                <w:rFonts w:asciiTheme="minorHAnsi" w:hAnsiTheme="minorHAnsi"/>
                <w:b/>
                <w:sz w:val="20"/>
                <w:lang w:val="bg-BG"/>
              </w:rPr>
            </w:pPr>
            <w:r w:rsidRPr="004B5C35">
              <w:rPr>
                <w:rFonts w:asciiTheme="minorHAnsi" w:hAnsiTheme="minorHAnsi"/>
                <w:b/>
                <w:sz w:val="20"/>
                <w:lang w:val="bg-BG"/>
              </w:rPr>
              <w:t>Съдържание</w:t>
            </w:r>
          </w:p>
        </w:tc>
        <w:tc>
          <w:tcPr>
            <w:tcW w:w="3122" w:type="dxa"/>
            <w:gridSpan w:val="2"/>
            <w:shd w:val="clear" w:color="auto" w:fill="FFFFFF"/>
            <w:vAlign w:val="center"/>
          </w:tcPr>
          <w:p w:rsidR="008068FC" w:rsidRPr="004B5C35" w:rsidRDefault="008068FC" w:rsidP="0010521D">
            <w:pPr>
              <w:jc w:val="center"/>
              <w:rPr>
                <w:rFonts w:asciiTheme="minorHAnsi" w:hAnsiTheme="minorHAnsi"/>
                <w:b/>
                <w:sz w:val="20"/>
                <w:lang w:val="bg-BG"/>
              </w:rPr>
            </w:pPr>
            <w:r w:rsidRPr="004B5C35">
              <w:rPr>
                <w:rFonts w:asciiTheme="minorHAnsi" w:hAnsiTheme="minorHAnsi"/>
                <w:b/>
                <w:sz w:val="20"/>
                <w:lang w:val="bg-BG"/>
              </w:rPr>
              <w:t>Раздел в</w:t>
            </w:r>
          </w:p>
        </w:tc>
        <w:tc>
          <w:tcPr>
            <w:tcW w:w="4395" w:type="dxa"/>
            <w:shd w:val="clear" w:color="auto" w:fill="FFFFFF"/>
            <w:vAlign w:val="center"/>
          </w:tcPr>
          <w:p w:rsidR="008068FC" w:rsidRPr="004B5C35" w:rsidRDefault="008068FC" w:rsidP="0010521D">
            <w:pPr>
              <w:jc w:val="center"/>
              <w:rPr>
                <w:rFonts w:asciiTheme="minorHAnsi" w:hAnsiTheme="minorHAnsi"/>
                <w:b/>
                <w:sz w:val="20"/>
                <w:lang w:val="bg-BG"/>
              </w:rPr>
            </w:pPr>
            <w:r w:rsidRPr="004B5C35">
              <w:rPr>
                <w:rFonts w:asciiTheme="minorHAnsi" w:hAnsiTheme="minorHAnsi"/>
                <w:b/>
                <w:sz w:val="20"/>
                <w:lang w:val="bg-BG"/>
              </w:rPr>
              <w:t>Коментари</w:t>
            </w:r>
          </w:p>
        </w:tc>
      </w:tr>
      <w:tr w:rsidR="008068FC" w:rsidRPr="004B5C35" w:rsidTr="004B5C35">
        <w:tc>
          <w:tcPr>
            <w:tcW w:w="2623" w:type="dxa"/>
            <w:vMerge/>
            <w:shd w:val="clear" w:color="auto" w:fill="FFFFFF"/>
            <w:vAlign w:val="center"/>
          </w:tcPr>
          <w:p w:rsidR="008068FC" w:rsidRPr="004B5C35" w:rsidRDefault="008068FC" w:rsidP="0010521D">
            <w:pPr>
              <w:jc w:val="center"/>
              <w:rPr>
                <w:rFonts w:asciiTheme="minorHAnsi" w:hAnsiTheme="minorHAnsi"/>
                <w:b/>
                <w:sz w:val="20"/>
                <w:lang w:val="bg-BG"/>
              </w:rPr>
            </w:pPr>
          </w:p>
        </w:tc>
        <w:tc>
          <w:tcPr>
            <w:tcW w:w="1564" w:type="dxa"/>
            <w:shd w:val="clear" w:color="auto" w:fill="FFFFFF"/>
            <w:vAlign w:val="center"/>
          </w:tcPr>
          <w:p w:rsidR="008068FC" w:rsidRPr="004B5C35" w:rsidRDefault="008068FC" w:rsidP="0010521D">
            <w:pPr>
              <w:jc w:val="center"/>
              <w:rPr>
                <w:rFonts w:asciiTheme="minorHAnsi" w:hAnsiTheme="minorHAnsi"/>
                <w:b/>
                <w:sz w:val="20"/>
                <w:lang w:val="bg-BG"/>
              </w:rPr>
            </w:pPr>
            <w:r w:rsidRPr="004B5C35">
              <w:rPr>
                <w:rFonts w:asciiTheme="minorHAnsi" w:hAnsiTheme="minorHAnsi"/>
                <w:b/>
                <w:sz w:val="20"/>
                <w:lang w:val="bg-BG"/>
              </w:rPr>
              <w:t>Ръководство 4 от 2011 г.</w:t>
            </w:r>
          </w:p>
        </w:tc>
        <w:tc>
          <w:tcPr>
            <w:tcW w:w="1558" w:type="dxa"/>
            <w:shd w:val="clear" w:color="auto" w:fill="FFFFFF"/>
            <w:vAlign w:val="center"/>
          </w:tcPr>
          <w:p w:rsidR="008068FC" w:rsidRPr="004B5C35" w:rsidRDefault="008068FC" w:rsidP="0010521D">
            <w:pPr>
              <w:jc w:val="center"/>
              <w:rPr>
                <w:rFonts w:asciiTheme="minorHAnsi" w:hAnsiTheme="minorHAnsi"/>
                <w:b/>
                <w:sz w:val="20"/>
                <w:lang w:val="bg-BG"/>
              </w:rPr>
            </w:pPr>
            <w:r w:rsidRPr="004B5C35">
              <w:rPr>
                <w:rFonts w:asciiTheme="minorHAnsi" w:hAnsiTheme="minorHAnsi"/>
                <w:b/>
                <w:sz w:val="20"/>
                <w:lang w:val="bg-BG"/>
              </w:rPr>
              <w:t>Ръководство 4 от 2019 г.</w:t>
            </w:r>
          </w:p>
        </w:tc>
        <w:tc>
          <w:tcPr>
            <w:tcW w:w="4395" w:type="dxa"/>
            <w:shd w:val="clear" w:color="auto" w:fill="FFFFFF"/>
            <w:vAlign w:val="center"/>
          </w:tcPr>
          <w:p w:rsidR="008068FC" w:rsidRPr="004B5C35" w:rsidRDefault="008068FC" w:rsidP="0010521D">
            <w:pPr>
              <w:jc w:val="center"/>
              <w:rPr>
                <w:rFonts w:asciiTheme="minorHAnsi" w:hAnsiTheme="minorHAnsi"/>
                <w:b/>
                <w:sz w:val="20"/>
                <w:szCs w:val="10"/>
                <w:lang w:val="bg-BG"/>
              </w:rPr>
            </w:pPr>
          </w:p>
        </w:tc>
      </w:tr>
      <w:tr w:rsidR="00B80AFE" w:rsidRPr="004B5C35" w:rsidTr="004B5C35">
        <w:tc>
          <w:tcPr>
            <w:tcW w:w="2623" w:type="dxa"/>
            <w:shd w:val="clear" w:color="auto" w:fill="FFFFFF"/>
            <w:vAlign w:val="center"/>
          </w:tcPr>
          <w:p w:rsidR="00B80AFE" w:rsidRPr="004B5C35" w:rsidRDefault="004B5C35" w:rsidP="00B80AFE">
            <w:pPr>
              <w:jc w:val="both"/>
              <w:rPr>
                <w:rFonts w:asciiTheme="minorHAnsi" w:hAnsiTheme="minorHAnsi"/>
                <w:sz w:val="20"/>
                <w:szCs w:val="20"/>
                <w:lang w:val="bg-BG"/>
              </w:rPr>
            </w:pPr>
            <w:r w:rsidRPr="004B5C35">
              <w:rPr>
                <w:rFonts w:asciiTheme="minorHAnsi" w:hAnsiTheme="minorHAnsi"/>
                <w:sz w:val="20"/>
                <w:szCs w:val="20"/>
                <w:lang w:val="bg-BG"/>
              </w:rPr>
              <w:t xml:space="preserve">Приложение </w:t>
            </w:r>
            <w:r w:rsidR="00B80AFE" w:rsidRPr="004B5C35">
              <w:rPr>
                <w:rFonts w:asciiTheme="minorHAnsi" w:hAnsiTheme="minorHAnsi"/>
                <w:sz w:val="20"/>
                <w:szCs w:val="20"/>
                <w:lang w:val="bg-BG"/>
              </w:rPr>
              <w:t>3 - Йерархия на точността за източниците на данни</w:t>
            </w:r>
          </w:p>
        </w:tc>
        <w:tc>
          <w:tcPr>
            <w:tcW w:w="1564" w:type="dxa"/>
            <w:shd w:val="clear" w:color="auto" w:fill="FFFFFF"/>
          </w:tcPr>
          <w:p w:rsidR="00B80AFE" w:rsidRPr="004B5C35" w:rsidRDefault="00B80AFE" w:rsidP="008068FC">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8" w:type="dxa"/>
            <w:shd w:val="clear" w:color="auto" w:fill="FFFFFF"/>
          </w:tcPr>
          <w:p w:rsidR="00B80AFE" w:rsidRPr="004B5C35" w:rsidRDefault="00B80AFE" w:rsidP="008068FC">
            <w:pPr>
              <w:jc w:val="center"/>
              <w:rPr>
                <w:rFonts w:asciiTheme="minorHAnsi" w:hAnsiTheme="minorHAnsi"/>
                <w:sz w:val="20"/>
                <w:szCs w:val="20"/>
                <w:lang w:val="bg-BG"/>
              </w:rPr>
            </w:pPr>
            <w:r w:rsidRPr="004B5C35">
              <w:rPr>
                <w:rFonts w:asciiTheme="minorHAnsi" w:hAnsiTheme="minorHAnsi"/>
                <w:sz w:val="20"/>
                <w:szCs w:val="20"/>
                <w:lang w:val="bg-BG"/>
              </w:rPr>
              <w:t>10</w:t>
            </w:r>
          </w:p>
        </w:tc>
        <w:tc>
          <w:tcPr>
            <w:tcW w:w="4395" w:type="dxa"/>
            <w:shd w:val="clear" w:color="auto" w:fill="FFFFFF"/>
            <w:vAlign w:val="center"/>
          </w:tcPr>
          <w:p w:rsidR="00B80AFE" w:rsidRPr="004B5C35" w:rsidRDefault="008068FC" w:rsidP="004B5C35">
            <w:pPr>
              <w:jc w:val="both"/>
              <w:rPr>
                <w:rFonts w:asciiTheme="minorHAnsi" w:hAnsiTheme="minorHAnsi"/>
                <w:sz w:val="20"/>
                <w:szCs w:val="20"/>
                <w:lang w:val="bg-BG"/>
              </w:rPr>
            </w:pPr>
            <w:r w:rsidRPr="004B5C35">
              <w:rPr>
                <w:rFonts w:asciiTheme="minorHAnsi" w:hAnsiTheme="minorHAnsi"/>
                <w:sz w:val="20"/>
                <w:szCs w:val="20"/>
                <w:lang w:val="bg-BG"/>
              </w:rPr>
              <w:t>Нов</w:t>
            </w:r>
            <w:r w:rsidR="004B5C35" w:rsidRPr="004B5C35">
              <w:rPr>
                <w:rFonts w:asciiTheme="minorHAnsi" w:hAnsiTheme="minorHAnsi"/>
                <w:sz w:val="20"/>
                <w:szCs w:val="20"/>
                <w:lang w:val="bg-BG"/>
              </w:rPr>
              <w:t>о</w:t>
            </w:r>
            <w:r w:rsidRPr="004B5C35">
              <w:rPr>
                <w:rFonts w:asciiTheme="minorHAnsi" w:hAnsiTheme="minorHAnsi"/>
                <w:sz w:val="20"/>
                <w:szCs w:val="20"/>
                <w:lang w:val="bg-BG"/>
              </w:rPr>
              <w:t xml:space="preserve"> </w:t>
            </w:r>
            <w:r w:rsidR="004B5C35" w:rsidRPr="004B5C35">
              <w:rPr>
                <w:rFonts w:asciiTheme="minorHAnsi" w:hAnsiTheme="minorHAnsi"/>
                <w:sz w:val="20"/>
                <w:szCs w:val="20"/>
                <w:lang w:val="bg-BG"/>
              </w:rPr>
              <w:t>приложение</w:t>
            </w:r>
            <w:r w:rsidR="00B80AFE" w:rsidRPr="004B5C35">
              <w:rPr>
                <w:rFonts w:asciiTheme="minorHAnsi" w:hAnsiTheme="minorHAnsi"/>
                <w:sz w:val="20"/>
                <w:szCs w:val="20"/>
                <w:lang w:val="bg-BG"/>
              </w:rPr>
              <w:t xml:space="preserve">, очертаващи йерархиите на </w:t>
            </w:r>
            <w:r w:rsidRPr="004B5C35">
              <w:rPr>
                <w:rFonts w:asciiTheme="minorHAnsi" w:hAnsiTheme="minorHAnsi"/>
                <w:sz w:val="20"/>
                <w:szCs w:val="20"/>
                <w:lang w:val="bg-BG"/>
              </w:rPr>
              <w:t>„</w:t>
            </w:r>
            <w:r w:rsidR="00B80AFE" w:rsidRPr="004B5C35">
              <w:rPr>
                <w:rFonts w:asciiTheme="minorHAnsi" w:hAnsiTheme="minorHAnsi"/>
                <w:sz w:val="20"/>
                <w:szCs w:val="20"/>
                <w:lang w:val="bg-BG"/>
              </w:rPr>
              <w:t>най-точните данни</w:t>
            </w:r>
            <w:r w:rsidRPr="004B5C35">
              <w:rPr>
                <w:rFonts w:asciiTheme="minorHAnsi" w:hAnsiTheme="minorHAnsi"/>
                <w:sz w:val="20"/>
                <w:szCs w:val="20"/>
                <w:lang w:val="bg-BG"/>
              </w:rPr>
              <w:t>”</w:t>
            </w:r>
            <w:r w:rsidR="00B80AFE" w:rsidRPr="004B5C35">
              <w:rPr>
                <w:rFonts w:asciiTheme="minorHAnsi" w:hAnsiTheme="minorHAnsi"/>
                <w:sz w:val="20"/>
                <w:szCs w:val="20"/>
                <w:lang w:val="bg-BG"/>
              </w:rPr>
              <w:t xml:space="preserve">, които са посочени в </w:t>
            </w:r>
            <w:r w:rsidR="00BA7A05">
              <w:rPr>
                <w:rFonts w:asciiTheme="minorHAnsi" w:hAnsiTheme="minorHAnsi"/>
                <w:sz w:val="20"/>
                <w:szCs w:val="20"/>
                <w:lang w:val="bg-BG"/>
              </w:rPr>
              <w:t>FAR</w:t>
            </w:r>
            <w:r w:rsidR="00B80AFE" w:rsidRPr="004B5C35">
              <w:rPr>
                <w:rFonts w:asciiTheme="minorHAnsi" w:hAnsiTheme="minorHAnsi"/>
                <w:sz w:val="20"/>
                <w:szCs w:val="20"/>
                <w:lang w:val="bg-BG"/>
              </w:rPr>
              <w:t>.</w:t>
            </w:r>
          </w:p>
        </w:tc>
      </w:tr>
      <w:tr w:rsidR="00B80AFE" w:rsidRPr="004B5C35" w:rsidTr="004B5C35">
        <w:tc>
          <w:tcPr>
            <w:tcW w:w="2623" w:type="dxa"/>
            <w:shd w:val="clear" w:color="auto" w:fill="FFFFFF"/>
          </w:tcPr>
          <w:p w:rsidR="00B80AFE" w:rsidRPr="004B5C35" w:rsidRDefault="004B5C35" w:rsidP="00B80AFE">
            <w:pPr>
              <w:jc w:val="both"/>
              <w:rPr>
                <w:rFonts w:asciiTheme="minorHAnsi" w:hAnsiTheme="minorHAnsi"/>
                <w:sz w:val="20"/>
                <w:szCs w:val="20"/>
                <w:lang w:val="bg-BG"/>
              </w:rPr>
            </w:pPr>
            <w:r w:rsidRPr="004B5C35">
              <w:rPr>
                <w:rFonts w:asciiTheme="minorHAnsi" w:hAnsiTheme="minorHAnsi"/>
                <w:sz w:val="20"/>
                <w:szCs w:val="20"/>
                <w:lang w:val="bg-BG"/>
              </w:rPr>
              <w:t xml:space="preserve">Приложение </w:t>
            </w:r>
            <w:r w:rsidR="00B80AFE" w:rsidRPr="004B5C35">
              <w:rPr>
                <w:rFonts w:asciiTheme="minorHAnsi" w:hAnsiTheme="minorHAnsi"/>
                <w:sz w:val="20"/>
                <w:szCs w:val="20"/>
                <w:lang w:val="bg-BG"/>
              </w:rPr>
              <w:t xml:space="preserve">4 – </w:t>
            </w:r>
            <w:r w:rsidR="008068FC" w:rsidRPr="004B5C35">
              <w:rPr>
                <w:rFonts w:asciiTheme="minorHAnsi" w:hAnsiTheme="minorHAnsi"/>
                <w:sz w:val="20"/>
                <w:szCs w:val="20"/>
                <w:lang w:val="bg-BG"/>
              </w:rPr>
              <w:t>Модел на „Декларация на ръководството”</w:t>
            </w:r>
          </w:p>
        </w:tc>
        <w:tc>
          <w:tcPr>
            <w:tcW w:w="1564" w:type="dxa"/>
            <w:shd w:val="clear" w:color="auto" w:fill="FFFFFF"/>
          </w:tcPr>
          <w:p w:rsidR="00B80AFE" w:rsidRPr="004B5C35" w:rsidRDefault="008068FC" w:rsidP="008068FC">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8" w:type="dxa"/>
            <w:shd w:val="clear" w:color="auto" w:fill="FFFFFF"/>
          </w:tcPr>
          <w:p w:rsidR="00B80AFE" w:rsidRPr="004B5C35" w:rsidRDefault="00B80AFE" w:rsidP="008068FC">
            <w:pPr>
              <w:jc w:val="center"/>
              <w:rPr>
                <w:rFonts w:asciiTheme="minorHAnsi" w:hAnsiTheme="minorHAnsi"/>
                <w:sz w:val="20"/>
                <w:szCs w:val="20"/>
                <w:lang w:val="bg-BG"/>
              </w:rPr>
            </w:pPr>
            <w:r w:rsidRPr="004B5C35">
              <w:rPr>
                <w:rFonts w:asciiTheme="minorHAnsi" w:hAnsiTheme="minorHAnsi"/>
                <w:sz w:val="20"/>
                <w:szCs w:val="20"/>
                <w:lang w:val="bg-BG"/>
              </w:rPr>
              <w:t>11</w:t>
            </w:r>
          </w:p>
        </w:tc>
        <w:tc>
          <w:tcPr>
            <w:tcW w:w="4395" w:type="dxa"/>
            <w:shd w:val="clear" w:color="auto" w:fill="FFFFFF"/>
          </w:tcPr>
          <w:p w:rsidR="00B80AFE" w:rsidRPr="004B5C35" w:rsidRDefault="004B5C35" w:rsidP="004B5C35">
            <w:pPr>
              <w:jc w:val="both"/>
              <w:rPr>
                <w:rFonts w:asciiTheme="minorHAnsi" w:hAnsiTheme="minorHAnsi"/>
                <w:sz w:val="20"/>
                <w:szCs w:val="20"/>
                <w:lang w:val="bg-BG"/>
              </w:rPr>
            </w:pPr>
            <w:r w:rsidRPr="004B5C35">
              <w:rPr>
                <w:rFonts w:asciiTheme="minorHAnsi" w:hAnsiTheme="minorHAnsi"/>
                <w:sz w:val="20"/>
                <w:szCs w:val="20"/>
                <w:lang w:val="bg-BG"/>
              </w:rPr>
              <w:t>Новото</w:t>
            </w:r>
            <w:r w:rsidR="008068FC" w:rsidRPr="004B5C35">
              <w:rPr>
                <w:rFonts w:asciiTheme="minorHAnsi" w:hAnsiTheme="minorHAnsi"/>
                <w:sz w:val="20"/>
                <w:szCs w:val="20"/>
                <w:lang w:val="bg-BG"/>
              </w:rPr>
              <w:t xml:space="preserve"> </w:t>
            </w:r>
            <w:r w:rsidRPr="004B5C35">
              <w:rPr>
                <w:rFonts w:asciiTheme="minorHAnsi" w:hAnsiTheme="minorHAnsi"/>
                <w:sz w:val="20"/>
                <w:szCs w:val="20"/>
                <w:lang w:val="bg-BG"/>
              </w:rPr>
              <w:t>приложение</w:t>
            </w:r>
            <w:r w:rsidR="008068FC" w:rsidRPr="004B5C35">
              <w:rPr>
                <w:rFonts w:asciiTheme="minorHAnsi" w:hAnsiTheme="minorHAnsi"/>
                <w:sz w:val="20"/>
                <w:szCs w:val="20"/>
                <w:lang w:val="bg-BG"/>
              </w:rPr>
              <w:t xml:space="preserve">, предоставящ модел на </w:t>
            </w:r>
            <w:r w:rsidR="00B80AFE" w:rsidRPr="004B5C35">
              <w:rPr>
                <w:rFonts w:asciiTheme="minorHAnsi" w:hAnsiTheme="minorHAnsi"/>
                <w:sz w:val="20"/>
                <w:szCs w:val="20"/>
                <w:lang w:val="bg-BG"/>
              </w:rPr>
              <w:t xml:space="preserve">за „Декларация </w:t>
            </w:r>
            <w:r w:rsidR="008068FC" w:rsidRPr="004B5C35">
              <w:rPr>
                <w:rFonts w:asciiTheme="minorHAnsi" w:hAnsiTheme="minorHAnsi"/>
                <w:sz w:val="20"/>
                <w:szCs w:val="20"/>
                <w:lang w:val="bg-BG"/>
              </w:rPr>
              <w:t>на ръководството”</w:t>
            </w:r>
            <w:r w:rsidR="00B80AFE" w:rsidRPr="004B5C35">
              <w:rPr>
                <w:rFonts w:asciiTheme="minorHAnsi" w:hAnsiTheme="minorHAnsi"/>
                <w:sz w:val="20"/>
                <w:szCs w:val="20"/>
                <w:lang w:val="bg-BG"/>
              </w:rPr>
              <w:t xml:space="preserve">, </w:t>
            </w:r>
            <w:r w:rsidR="008068FC" w:rsidRPr="004B5C35">
              <w:rPr>
                <w:rFonts w:asciiTheme="minorHAnsi" w:hAnsiTheme="minorHAnsi"/>
                <w:sz w:val="20"/>
                <w:szCs w:val="20"/>
                <w:lang w:val="bg-BG"/>
              </w:rPr>
              <w:t xml:space="preserve">който се използва от </w:t>
            </w:r>
            <w:r w:rsidR="00BA7A05">
              <w:rPr>
                <w:rFonts w:asciiTheme="minorHAnsi" w:hAnsiTheme="minorHAnsi"/>
                <w:sz w:val="20"/>
                <w:szCs w:val="20"/>
                <w:lang w:val="bg-BG"/>
              </w:rPr>
              <w:t>верификаторите</w:t>
            </w:r>
            <w:r w:rsidR="008068FC" w:rsidRPr="004B5C35">
              <w:rPr>
                <w:rFonts w:asciiTheme="minorHAnsi" w:hAnsiTheme="minorHAnsi"/>
                <w:sz w:val="20"/>
                <w:szCs w:val="20"/>
                <w:lang w:val="bg-BG"/>
              </w:rPr>
              <w:t xml:space="preserve"> </w:t>
            </w:r>
            <w:r w:rsidR="00B80AFE" w:rsidRPr="004B5C35">
              <w:rPr>
                <w:rFonts w:asciiTheme="minorHAnsi" w:hAnsiTheme="minorHAnsi"/>
                <w:sz w:val="20"/>
                <w:szCs w:val="20"/>
                <w:lang w:val="bg-BG"/>
              </w:rPr>
              <w:t xml:space="preserve">като добра практика </w:t>
            </w:r>
            <w:r w:rsidR="001838CC" w:rsidRPr="004B5C35">
              <w:rPr>
                <w:rFonts w:asciiTheme="minorHAnsi" w:hAnsiTheme="minorHAnsi"/>
                <w:sz w:val="20"/>
                <w:szCs w:val="20"/>
                <w:lang w:val="bg-BG"/>
              </w:rPr>
              <w:t xml:space="preserve">за получаване на допълнително уверение </w:t>
            </w:r>
            <w:r w:rsidR="00B80AFE" w:rsidRPr="004B5C35">
              <w:rPr>
                <w:rFonts w:asciiTheme="minorHAnsi" w:hAnsiTheme="minorHAnsi"/>
                <w:sz w:val="20"/>
                <w:szCs w:val="20"/>
                <w:lang w:val="bg-BG"/>
              </w:rPr>
              <w:t xml:space="preserve">от операторите, че е предоставена цялата </w:t>
            </w:r>
            <w:proofErr w:type="spellStart"/>
            <w:r w:rsidR="001838CC" w:rsidRPr="004B5C35">
              <w:rPr>
                <w:rFonts w:asciiTheme="minorHAnsi" w:hAnsiTheme="minorHAnsi"/>
                <w:sz w:val="20"/>
                <w:szCs w:val="20"/>
                <w:lang w:val="bg-BG"/>
              </w:rPr>
              <w:t>относима</w:t>
            </w:r>
            <w:proofErr w:type="spellEnd"/>
            <w:r w:rsidR="001838CC" w:rsidRPr="004B5C35">
              <w:rPr>
                <w:rFonts w:asciiTheme="minorHAnsi" w:hAnsiTheme="minorHAnsi"/>
                <w:sz w:val="20"/>
                <w:szCs w:val="20"/>
                <w:lang w:val="bg-BG"/>
              </w:rPr>
              <w:t xml:space="preserve"> </w:t>
            </w:r>
            <w:r w:rsidR="00B80AFE" w:rsidRPr="004B5C35">
              <w:rPr>
                <w:rFonts w:asciiTheme="minorHAnsi" w:hAnsiTheme="minorHAnsi"/>
                <w:sz w:val="20"/>
                <w:szCs w:val="20"/>
                <w:lang w:val="bg-BG"/>
              </w:rPr>
              <w:t xml:space="preserve">информация (която </w:t>
            </w:r>
            <w:proofErr w:type="spellStart"/>
            <w:r w:rsidR="00BA7A05">
              <w:rPr>
                <w:rFonts w:asciiTheme="minorHAnsi" w:hAnsiTheme="minorHAnsi"/>
                <w:sz w:val="20"/>
                <w:szCs w:val="20"/>
                <w:lang w:val="bg-BG"/>
              </w:rPr>
              <w:t>верификаторът</w:t>
            </w:r>
            <w:proofErr w:type="spellEnd"/>
            <w:r w:rsidR="001838CC" w:rsidRPr="004B5C35">
              <w:rPr>
                <w:rFonts w:asciiTheme="minorHAnsi" w:hAnsiTheme="minorHAnsi"/>
                <w:sz w:val="20"/>
                <w:szCs w:val="20"/>
                <w:lang w:val="bg-BG"/>
              </w:rPr>
              <w:t xml:space="preserve"> </w:t>
            </w:r>
            <w:r w:rsidR="00B80AFE" w:rsidRPr="004B5C35">
              <w:rPr>
                <w:rFonts w:asciiTheme="minorHAnsi" w:hAnsiTheme="minorHAnsi"/>
                <w:sz w:val="20"/>
                <w:szCs w:val="20"/>
                <w:lang w:val="bg-BG"/>
              </w:rPr>
              <w:t>изисква</w:t>
            </w:r>
            <w:r w:rsidR="001838CC" w:rsidRPr="004B5C35">
              <w:rPr>
                <w:rFonts w:asciiTheme="minorHAnsi" w:hAnsiTheme="minorHAnsi"/>
                <w:sz w:val="20"/>
                <w:szCs w:val="20"/>
                <w:lang w:val="bg-BG"/>
              </w:rPr>
              <w:t>, за</w:t>
            </w:r>
            <w:r w:rsidR="00B80AFE" w:rsidRPr="004B5C35">
              <w:rPr>
                <w:rFonts w:asciiTheme="minorHAnsi" w:hAnsiTheme="minorHAnsi"/>
                <w:sz w:val="20"/>
                <w:szCs w:val="20"/>
                <w:lang w:val="bg-BG"/>
              </w:rPr>
              <w:t xml:space="preserve"> да </w:t>
            </w:r>
            <w:r w:rsidR="001838CC" w:rsidRPr="004B5C35">
              <w:rPr>
                <w:rFonts w:asciiTheme="minorHAnsi" w:hAnsiTheme="minorHAnsi"/>
                <w:sz w:val="20"/>
                <w:szCs w:val="20"/>
                <w:lang w:val="bg-BG"/>
              </w:rPr>
              <w:t xml:space="preserve">изпълни </w:t>
            </w:r>
            <w:r w:rsidR="00B80AFE" w:rsidRPr="004B5C35">
              <w:rPr>
                <w:rFonts w:asciiTheme="minorHAnsi" w:hAnsiTheme="minorHAnsi"/>
                <w:sz w:val="20"/>
                <w:szCs w:val="20"/>
                <w:lang w:val="bg-BG"/>
              </w:rPr>
              <w:t>работата си).</w:t>
            </w:r>
          </w:p>
        </w:tc>
      </w:tr>
      <w:tr w:rsidR="00B80AFE" w:rsidRPr="004B5C35" w:rsidTr="004B5C35">
        <w:tc>
          <w:tcPr>
            <w:tcW w:w="2623" w:type="dxa"/>
            <w:shd w:val="clear" w:color="auto" w:fill="FFFFFF"/>
          </w:tcPr>
          <w:p w:rsidR="00B80AFE" w:rsidRPr="004B5C35" w:rsidRDefault="004B5C35" w:rsidP="00B80AFE">
            <w:pPr>
              <w:jc w:val="both"/>
              <w:rPr>
                <w:rFonts w:asciiTheme="minorHAnsi" w:hAnsiTheme="minorHAnsi"/>
                <w:sz w:val="20"/>
                <w:szCs w:val="20"/>
                <w:lang w:val="bg-BG"/>
              </w:rPr>
            </w:pPr>
            <w:r w:rsidRPr="004B5C35">
              <w:rPr>
                <w:rFonts w:asciiTheme="minorHAnsi" w:hAnsiTheme="minorHAnsi"/>
                <w:sz w:val="20"/>
                <w:szCs w:val="20"/>
                <w:lang w:val="bg-BG"/>
              </w:rPr>
              <w:t xml:space="preserve">Приложение </w:t>
            </w:r>
            <w:r w:rsidR="00B80AFE" w:rsidRPr="004B5C35">
              <w:rPr>
                <w:rFonts w:asciiTheme="minorHAnsi" w:hAnsiTheme="minorHAnsi"/>
                <w:sz w:val="20"/>
                <w:szCs w:val="20"/>
                <w:lang w:val="bg-BG"/>
              </w:rPr>
              <w:t xml:space="preserve">5 – </w:t>
            </w:r>
            <w:r w:rsidR="008068FC" w:rsidRPr="004B5C35">
              <w:rPr>
                <w:rFonts w:asciiTheme="minorHAnsi" w:hAnsiTheme="minorHAnsi"/>
                <w:sz w:val="20"/>
                <w:szCs w:val="20"/>
                <w:lang w:val="bg-BG"/>
              </w:rPr>
              <w:t>Сравнение с Ръководство 2 от 2011 г.</w:t>
            </w:r>
          </w:p>
        </w:tc>
        <w:tc>
          <w:tcPr>
            <w:tcW w:w="1564" w:type="dxa"/>
            <w:shd w:val="clear" w:color="auto" w:fill="FFFFFF"/>
          </w:tcPr>
          <w:p w:rsidR="00B80AFE" w:rsidRPr="004B5C35" w:rsidRDefault="00B80AFE" w:rsidP="008068FC">
            <w:pPr>
              <w:jc w:val="center"/>
              <w:rPr>
                <w:rFonts w:asciiTheme="minorHAnsi" w:hAnsiTheme="minorHAnsi"/>
                <w:sz w:val="20"/>
                <w:szCs w:val="20"/>
                <w:lang w:val="bg-BG"/>
              </w:rPr>
            </w:pPr>
            <w:r w:rsidRPr="004B5C35">
              <w:rPr>
                <w:rFonts w:asciiTheme="minorHAnsi" w:hAnsiTheme="minorHAnsi"/>
                <w:sz w:val="20"/>
                <w:szCs w:val="20"/>
                <w:lang w:val="bg-BG"/>
              </w:rPr>
              <w:t>-</w:t>
            </w:r>
          </w:p>
        </w:tc>
        <w:tc>
          <w:tcPr>
            <w:tcW w:w="1558" w:type="dxa"/>
            <w:shd w:val="clear" w:color="auto" w:fill="FFFFFF"/>
          </w:tcPr>
          <w:p w:rsidR="00B80AFE" w:rsidRPr="004B5C35" w:rsidRDefault="00B80AFE" w:rsidP="008068FC">
            <w:pPr>
              <w:jc w:val="center"/>
              <w:rPr>
                <w:rFonts w:asciiTheme="minorHAnsi" w:hAnsiTheme="minorHAnsi"/>
                <w:sz w:val="20"/>
                <w:szCs w:val="20"/>
                <w:lang w:val="bg-BG"/>
              </w:rPr>
            </w:pPr>
            <w:r w:rsidRPr="004B5C35">
              <w:rPr>
                <w:rFonts w:asciiTheme="minorHAnsi" w:hAnsiTheme="minorHAnsi"/>
                <w:sz w:val="20"/>
                <w:szCs w:val="20"/>
                <w:lang w:val="bg-BG"/>
              </w:rPr>
              <w:t>12</w:t>
            </w:r>
          </w:p>
        </w:tc>
        <w:tc>
          <w:tcPr>
            <w:tcW w:w="4395" w:type="dxa"/>
            <w:shd w:val="clear" w:color="auto" w:fill="FFFFFF"/>
          </w:tcPr>
          <w:p w:rsidR="00B80AFE" w:rsidRPr="004B5C35" w:rsidRDefault="00B80AFE" w:rsidP="00B80AFE">
            <w:pPr>
              <w:jc w:val="both"/>
              <w:rPr>
                <w:rFonts w:asciiTheme="minorHAnsi" w:hAnsiTheme="minorHAnsi"/>
                <w:sz w:val="20"/>
                <w:szCs w:val="20"/>
                <w:lang w:val="bg-BG"/>
              </w:rPr>
            </w:pPr>
          </w:p>
        </w:tc>
      </w:tr>
    </w:tbl>
    <w:p w:rsidR="003C3FF2" w:rsidRPr="004B5C35" w:rsidRDefault="003C3FF2" w:rsidP="00B80AFE">
      <w:pPr>
        <w:tabs>
          <w:tab w:val="left" w:pos="726"/>
        </w:tabs>
        <w:spacing w:after="120"/>
        <w:jc w:val="both"/>
        <w:outlineLvl w:val="2"/>
        <w:rPr>
          <w:rFonts w:asciiTheme="minorHAnsi" w:hAnsiTheme="minorHAnsi"/>
          <w:lang w:val="bg-BG"/>
        </w:rPr>
      </w:pPr>
    </w:p>
    <w:sectPr w:rsidR="003C3FF2" w:rsidRPr="004B5C35" w:rsidSect="00C01638">
      <w:type w:val="continuous"/>
      <w:pgSz w:w="11909" w:h="16834"/>
      <w:pgMar w:top="709" w:right="850" w:bottom="709"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67" w:rsidRDefault="00274767">
      <w:r>
        <w:separator/>
      </w:r>
    </w:p>
  </w:endnote>
  <w:endnote w:type="continuationSeparator" w:id="0">
    <w:p w:rsidR="00274767" w:rsidRDefault="0027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67" w:rsidRDefault="00274767">
      <w:r>
        <w:separator/>
      </w:r>
    </w:p>
  </w:footnote>
  <w:footnote w:type="continuationSeparator" w:id="0">
    <w:p w:rsidR="00274767" w:rsidRDefault="00274767">
      <w:r>
        <w:continuationSeparator/>
      </w:r>
    </w:p>
  </w:footnote>
  <w:footnote w:id="1">
    <w:p w:rsidR="00BA7A05" w:rsidRPr="00D41AE1" w:rsidRDefault="00BA7A05" w:rsidP="009A2E3F">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Делегиран регламент (ЕС) </w:t>
      </w:r>
      <w:r>
        <w:rPr>
          <w:rFonts w:asciiTheme="minorHAnsi" w:hAnsiTheme="minorHAnsi"/>
          <w:lang w:eastAsia="bg-BG" w:bidi="bg-BG"/>
        </w:rPr>
        <w:t xml:space="preserve">331/2018 </w:t>
      </w:r>
      <w:r w:rsidRPr="00D41AE1">
        <w:rPr>
          <w:rFonts w:asciiTheme="minorHAnsi" w:hAnsiTheme="minorHAnsi"/>
          <w:lang w:val="bg-BG"/>
        </w:rPr>
        <w:t xml:space="preserve">на Комисията от 19 декември 2018 година за определяне на валидни за целия Съюз преходни правила за хармонизирано безплатно разпределяне на квоти за емисии в съответствие с член 10а от Директива 2003/87/ЕО на Европейския парламент и на Съвета. </w:t>
      </w:r>
    </w:p>
  </w:footnote>
  <w:footnote w:id="2">
    <w:p w:rsidR="00BA7A05" w:rsidRPr="00D41AE1" w:rsidRDefault="00BA7A05" w:rsidP="009A2E3F">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От консорциум от консултанти (Ecofys NL, Fraunhofer ISI, Entec).</w:t>
      </w:r>
    </w:p>
  </w:footnote>
  <w:footnote w:id="3">
    <w:p w:rsidR="00BA7A05" w:rsidRPr="00D41AE1" w:rsidRDefault="00BA7A05" w:rsidP="009A2E3F">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Директива 2003/87/ЕО на Европейския Парламент и на Съвета от 13 октомври 2003 година за установяване на схема за търговия с квоти за емисии на парникови газове в рамките на Общността и за изменение на Директива 96/61/ЕО на Съвета, включително всички изменения, по-специално Директива (ЕС) 2018/410 на Европейския парламент и на Съвета от 14 март 2018 година за изменение на Директива 2003/87/ЕО с цел засилване на разходоефективните намаления на емисии и на нисковъглеродните инвестиции, и на Решение (ЕС) 2015/1814</w:t>
      </w:r>
      <w:r w:rsidRPr="00D41AE1">
        <w:rPr>
          <w:rFonts w:asciiTheme="minorHAnsi" w:hAnsiTheme="minorHAnsi"/>
          <w:lang w:val="bg-BG" w:eastAsia="bg-BG" w:bidi="bg-BG"/>
        </w:rPr>
        <w:t xml:space="preserve">. Можете да свалите </w:t>
      </w:r>
      <w:r w:rsidRPr="00D41AE1">
        <w:rPr>
          <w:rFonts w:asciiTheme="minorHAnsi" w:hAnsiTheme="minorHAnsi"/>
          <w:lang w:val="bg-BG"/>
        </w:rPr>
        <w:t xml:space="preserve">консолидирана версия от адрес: </w:t>
      </w:r>
      <w:hyperlink r:id="rId1" w:history="1">
        <w:r w:rsidRPr="004E438C">
          <w:rPr>
            <w:rStyle w:val="Hyperlink"/>
            <w:rFonts w:asciiTheme="minorHAnsi" w:hAnsiTheme="minorHAnsi"/>
            <w:lang w:val="bg-BG"/>
          </w:rPr>
          <w:t>https://eur-lex.europa.eu/legal-content/EN/TXT/?uri=CELEX:02003L0087-20180408.</w:t>
        </w:r>
      </w:hyperlink>
    </w:p>
  </w:footnote>
  <w:footnote w:id="4">
    <w:p w:rsidR="00BA7A05" w:rsidRPr="00D41AE1" w:rsidRDefault="00BA7A05" w:rsidP="009A2E3F">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Следва да се отбележи, че този документ обхваща само хармонизирано безплатно разпределение през преходен период към промишлеността съгласно член 10a от Директивата за СТЕ на ЕС. Всяко разпределение съгласно член 10в („Възможност за безплатно разпределяне на квоти през преходен период с цел модернизация на енергийния сектор”) е извън обхвата на този документ.</w:t>
      </w:r>
    </w:p>
  </w:footnote>
  <w:footnote w:id="5">
    <w:p w:rsidR="00BA7A05" w:rsidRPr="00D41AE1" w:rsidRDefault="00BA7A05" w:rsidP="009A2E3F">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2011/278/ЕС: Решение на Комисията от 27 април 2011 година за определяне на валидни за целия Европейски съюз преходни правила за хармонизираното безплатно разпределяне на квоти за емисии съгласно член 10а от Директива 2003/87/ЕО на Европейския парламент и на Съвета.</w:t>
      </w:r>
    </w:p>
  </w:footnote>
  <w:footnote w:id="6">
    <w:p w:rsidR="00BA7A05" w:rsidRPr="00D41AE1" w:rsidRDefault="00BA7A05" w:rsidP="009A2E3F">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Регламент (ЕС) 2018/2067 за проверка на данните и за акредитация на проверяващите органи съгласно Директива 2003/87/ЕО на Европейския парламент и на Съвета, който заменя Регламент (ЕС) </w:t>
      </w:r>
      <w:r w:rsidRPr="00D41AE1">
        <w:rPr>
          <w:rFonts w:asciiTheme="minorHAnsi" w:hAnsiTheme="minorHAnsi"/>
          <w:lang w:val="bg-BG" w:eastAsia="bg-BG" w:bidi="bg-BG"/>
        </w:rPr>
        <w:t>600/2012.</w:t>
      </w:r>
    </w:p>
  </w:footnote>
  <w:footnote w:id="7">
    <w:p w:rsidR="00BA7A05" w:rsidRPr="00D41AE1" w:rsidRDefault="00BA7A05" w:rsidP="009A2E3F">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Акт за изпълнение XX</w:t>
      </w:r>
    </w:p>
  </w:footnote>
  <w:footnote w:id="8">
    <w:p w:rsidR="00BA7A05" w:rsidRPr="00D41AE1" w:rsidRDefault="00BA7A05" w:rsidP="009A2E3F">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Делегирано решение на Комисията (ЕС) </w:t>
      </w:r>
      <w:r w:rsidRPr="00442860">
        <w:rPr>
          <w:rFonts w:asciiTheme="minorHAnsi" w:hAnsiTheme="minorHAnsi"/>
          <w:highlight w:val="yellow"/>
          <w:lang w:val="bg-BG" w:eastAsia="bg-BG" w:bidi="bg-BG"/>
        </w:rPr>
        <w:t>.../...</w:t>
      </w:r>
      <w:r w:rsidRPr="00D41AE1">
        <w:rPr>
          <w:rFonts w:asciiTheme="minorHAnsi" w:hAnsiTheme="minorHAnsi"/>
          <w:lang w:val="bg-BG" w:eastAsia="bg-BG" w:bidi="bg-BG"/>
        </w:rPr>
        <w:t xml:space="preserve"> </w:t>
      </w:r>
      <w:r w:rsidRPr="00D41AE1">
        <w:rPr>
          <w:rFonts w:asciiTheme="minorHAnsi" w:hAnsiTheme="minorHAnsi"/>
          <w:lang w:val="bg-BG"/>
        </w:rPr>
        <w:t>от 15.02.2019 година за допълване на Директива 2003/87/ЕО на Европейския парламент и на Съвета относно определянето на секторите, при които се счита, че е налице риск от изтичане на въглерод за периода от 2021 година до 2030 година.</w:t>
      </w:r>
    </w:p>
  </w:footnote>
  <w:footnote w:id="9">
    <w:p w:rsidR="00BA7A05" w:rsidRPr="00D41AE1" w:rsidRDefault="00BA7A05" w:rsidP="009A2E3F">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w:t>
      </w:r>
      <w:r>
        <w:rPr>
          <w:rFonts w:asciiTheme="minorHAnsi" w:hAnsiTheme="minorHAnsi"/>
          <w:lang w:val="bg-BG"/>
        </w:rPr>
        <w:t>Регламент</w:t>
      </w:r>
      <w:r w:rsidRPr="00D41AE1">
        <w:rPr>
          <w:rFonts w:asciiTheme="minorHAnsi" w:hAnsiTheme="minorHAnsi"/>
          <w:lang w:val="bg-BG"/>
        </w:rPr>
        <w:t xml:space="preserve"> за изпълнение XX</w:t>
      </w:r>
    </w:p>
  </w:footnote>
  <w:footnote w:id="10">
    <w:p w:rsidR="00BA7A05" w:rsidRPr="00D41AE1" w:rsidRDefault="00BA7A05" w:rsidP="009A2E3F">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За нови участници, започващи през 2019 г. </w:t>
      </w:r>
      <w:r w:rsidRPr="00D41AE1">
        <w:rPr>
          <w:rFonts w:asciiTheme="minorHAnsi" w:hAnsiTheme="minorHAnsi"/>
          <w:lang w:val="bg-BG"/>
        </w:rPr>
        <w:t xml:space="preserve">и 2020 г., ще трябва да бъде подадено заявление по ИМО за Фаза 3 за тези две години и по </w:t>
      </w:r>
      <w:r>
        <w:rPr>
          <w:rFonts w:asciiTheme="minorHAnsi" w:hAnsiTheme="minorHAnsi"/>
          <w:lang w:val="bg-BG"/>
        </w:rPr>
        <w:t>FAR</w:t>
      </w:r>
      <w:r w:rsidRPr="00D41AE1">
        <w:rPr>
          <w:rFonts w:asciiTheme="minorHAnsi" w:hAnsiTheme="minorHAnsi"/>
          <w:lang w:val="bg-BG"/>
        </w:rPr>
        <w:t xml:space="preserve"> за Фаза 4 за първите 5 години от Фаза 4 и след това.</w:t>
      </w:r>
    </w:p>
  </w:footnote>
  <w:footnote w:id="11">
    <w:p w:rsidR="00BA7A05" w:rsidRPr="00D41AE1" w:rsidRDefault="00BA7A05" w:rsidP="009A2E3F">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w:t>
      </w:r>
      <w:r w:rsidRPr="00D41AE1">
        <w:rPr>
          <w:rFonts w:asciiTheme="minorHAnsi" w:hAnsiTheme="minorHAnsi"/>
          <w:lang w:val="bg-BG"/>
        </w:rPr>
        <w:t xml:space="preserve">Всички материали с насоки за годишния мониторинг и докладване по Регламента относно мониторинга и докладването и за акредитацията на </w:t>
      </w:r>
      <w:r>
        <w:rPr>
          <w:rFonts w:asciiTheme="minorHAnsi" w:hAnsiTheme="minorHAnsi"/>
          <w:lang w:val="bg-BG"/>
        </w:rPr>
        <w:t>верификаторите</w:t>
      </w:r>
      <w:r w:rsidRPr="00D41AE1">
        <w:rPr>
          <w:rFonts w:asciiTheme="minorHAnsi" w:hAnsiTheme="minorHAnsi"/>
          <w:lang w:val="bg-BG"/>
        </w:rPr>
        <w:t xml:space="preserve"> на СТЕ на ЕС и проверка на емисии могат да бъдат намерени на уебсайта на Комисията в </w:t>
      </w:r>
      <w:hyperlink r:id="rId2" w:anchor="tab-0-1" w:history="1">
        <w:r w:rsidRPr="004E438C">
          <w:rPr>
            <w:rStyle w:val="Hyperlink"/>
            <w:rFonts w:asciiTheme="minorHAnsi" w:hAnsiTheme="minorHAnsi"/>
            <w:lang w:val="bg-BG"/>
          </w:rPr>
          <w:t>https://ec.europa.eu/clima/policies/ets/</w:t>
        </w:r>
        <w:r w:rsidRPr="004E438C">
          <w:rPr>
            <w:rStyle w:val="Hyperlink"/>
            <w:rFonts w:asciiTheme="minorHAnsi" w:hAnsiTheme="minorHAnsi"/>
          </w:rPr>
          <w:t>monitoring</w:t>
        </w:r>
        <w:r w:rsidRPr="004E438C">
          <w:rPr>
            <w:rStyle w:val="Hyperlink"/>
            <w:rFonts w:asciiTheme="minorHAnsi" w:hAnsiTheme="minorHAnsi"/>
            <w:lang w:val="ru-RU"/>
          </w:rPr>
          <w:t>_</w:t>
        </w:r>
        <w:r w:rsidRPr="004E438C">
          <w:rPr>
            <w:rStyle w:val="Hyperlink"/>
            <w:rFonts w:asciiTheme="minorHAnsi" w:hAnsiTheme="minorHAnsi"/>
            <w:lang w:val="bg-BG"/>
          </w:rPr>
          <w:t>en#tab-0-1</w:t>
        </w:r>
      </w:hyperlink>
      <w:r w:rsidRPr="00D41AE1">
        <w:rPr>
          <w:rFonts w:asciiTheme="minorHAnsi" w:hAnsiTheme="minorHAnsi"/>
          <w:lang w:val="bg-BG"/>
        </w:rPr>
        <w:t>.</w:t>
      </w:r>
    </w:p>
  </w:footnote>
  <w:footnote w:id="12">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Всички материали с насоки за безплатно разпределение и съответни шаблони могат да бъдат намерени на уебсайта на Комисията в </w:t>
      </w:r>
      <w:hyperlink r:id="rId3" w:anchor="tab-0-1" w:history="1">
        <w:r w:rsidRPr="00D41AE1">
          <w:rPr>
            <w:rStyle w:val="Hyperlink"/>
            <w:rFonts w:asciiTheme="minorHAnsi" w:hAnsiTheme="minorHAnsi"/>
            <w:lang w:val="bg-BG"/>
          </w:rPr>
          <w:t>https://ec.europa.eu/clima/policies/ets/allowances_en#tab-0-1</w:t>
        </w:r>
      </w:hyperlink>
      <w:r w:rsidRPr="00D41AE1">
        <w:rPr>
          <w:rFonts w:asciiTheme="minorHAnsi" w:hAnsiTheme="minorHAnsi"/>
          <w:lang w:val="bg-BG"/>
        </w:rPr>
        <w:t>.</w:t>
      </w:r>
    </w:p>
  </w:footnote>
  <w:footnote w:id="13">
    <w:p w:rsidR="00BA7A05" w:rsidRPr="00D41AE1" w:rsidRDefault="00BA7A05" w:rsidP="00442860">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Държави членки могат да зададат алтернативна дата за подаването на молбата, но не по-късно от 30 юни и не по-рано от 30 април.</w:t>
      </w:r>
    </w:p>
  </w:footnote>
  <w:footnote w:id="14">
    <w:p w:rsidR="00BA7A05" w:rsidRPr="00D41AE1" w:rsidRDefault="00BA7A05" w:rsidP="00442860">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Държавата членка може да реши въз основа на национални административни практики дали тази част от молбата да е отделна преписка, съчетана с базовия доклад за националните мерки за изпълнение или само базовия доклад за националните мерки за изпълнение.</w:t>
      </w:r>
    </w:p>
  </w:footnote>
  <w:footnote w:id="15">
    <w:p w:rsidR="00BA7A05" w:rsidRPr="00D41AE1" w:rsidRDefault="00BA7A05" w:rsidP="00442860">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w:t>
      </w:r>
      <w:r>
        <w:rPr>
          <w:rFonts w:asciiTheme="minorHAnsi" w:hAnsiTheme="minorHAnsi"/>
          <w:lang w:val="bg-BG"/>
        </w:rPr>
        <w:t>FAR</w:t>
      </w:r>
      <w:r w:rsidRPr="00D41AE1">
        <w:rPr>
          <w:rFonts w:asciiTheme="minorHAnsi" w:hAnsiTheme="minorHAnsi"/>
          <w:lang w:val="bg-BG"/>
        </w:rPr>
        <w:t xml:space="preserve"> предвиждат гъвкавост за държавите членки, които могат да зададат срок между 30 април и 30 юни от тази година.</w:t>
      </w:r>
    </w:p>
  </w:footnote>
  <w:footnote w:id="16">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w:t>
      </w:r>
      <w:r>
        <w:rPr>
          <w:rFonts w:asciiTheme="minorHAnsi" w:hAnsiTheme="minorHAnsi"/>
          <w:lang w:val="bg-BG"/>
        </w:rPr>
        <w:t>AVR2</w:t>
      </w:r>
      <w:r w:rsidRPr="00D41AE1">
        <w:rPr>
          <w:rFonts w:asciiTheme="minorHAnsi" w:hAnsiTheme="minorHAnsi"/>
          <w:lang w:val="bg-BG"/>
        </w:rPr>
        <w:t xml:space="preserve"> използва формулировката „когато </w:t>
      </w:r>
      <w:r>
        <w:rPr>
          <w:rFonts w:asciiTheme="minorHAnsi" w:hAnsiTheme="minorHAnsi"/>
          <w:lang w:val="bg-BG"/>
        </w:rPr>
        <w:t>MMP</w:t>
      </w:r>
      <w:r w:rsidRPr="00D41AE1">
        <w:rPr>
          <w:rFonts w:asciiTheme="minorHAnsi" w:hAnsiTheme="minorHAnsi"/>
          <w:lang w:val="bg-BG"/>
        </w:rPr>
        <w:t xml:space="preserve"> не подлежи на одобрение от компетентния орган”.</w:t>
      </w:r>
    </w:p>
  </w:footnote>
  <w:footnote w:id="17">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Държавата членка може да определи различен срок между 30 април и 30 юни 2019 г.</w:t>
      </w:r>
    </w:p>
  </w:footnote>
  <w:footnote w:id="18">
    <w:p w:rsidR="00BA7A05" w:rsidRPr="00D41AE1" w:rsidRDefault="00BA7A05" w:rsidP="00442860">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Докладът с базови данни, който трябва да бъде представен през 2019 г., е свързан с базовия период 2014 г. – 2018 г. </w:t>
      </w:r>
      <w:r w:rsidRPr="00D41AE1">
        <w:rPr>
          <w:rFonts w:asciiTheme="minorHAnsi" w:hAnsiTheme="minorHAnsi"/>
          <w:lang w:val="bg-BG"/>
        </w:rPr>
        <w:t xml:space="preserve">Поради това, </w:t>
      </w:r>
      <w:proofErr w:type="spellStart"/>
      <w:r>
        <w:rPr>
          <w:rFonts w:asciiTheme="minorHAnsi" w:hAnsiTheme="minorHAnsi"/>
          <w:lang w:val="bg-BG"/>
        </w:rPr>
        <w:t>верификаторът</w:t>
      </w:r>
      <w:proofErr w:type="spellEnd"/>
      <w:r w:rsidRPr="00D41AE1">
        <w:rPr>
          <w:rFonts w:asciiTheme="minorHAnsi" w:hAnsiTheme="minorHAnsi"/>
          <w:lang w:val="bg-BG"/>
        </w:rPr>
        <w:t xml:space="preserve"> трябва да потвърди, че </w:t>
      </w:r>
      <w:r>
        <w:rPr>
          <w:rFonts w:asciiTheme="minorHAnsi" w:hAnsiTheme="minorHAnsi"/>
          <w:lang w:val="bg-BG"/>
        </w:rPr>
        <w:t>MMP</w:t>
      </w:r>
      <w:r w:rsidRPr="00D41AE1">
        <w:rPr>
          <w:rFonts w:asciiTheme="minorHAnsi" w:hAnsiTheme="minorHAnsi"/>
          <w:lang w:val="bg-BG"/>
        </w:rPr>
        <w:t xml:space="preserve">, подкрепящ тези данни, е в съответствие с </w:t>
      </w:r>
      <w:r>
        <w:rPr>
          <w:rFonts w:asciiTheme="minorHAnsi" w:hAnsiTheme="minorHAnsi"/>
          <w:lang w:val="bg-BG"/>
        </w:rPr>
        <w:t>FAR</w:t>
      </w:r>
      <w:r w:rsidRPr="00D41AE1">
        <w:rPr>
          <w:rFonts w:asciiTheme="minorHAnsi" w:hAnsiTheme="minorHAnsi"/>
          <w:lang w:val="bg-BG"/>
        </w:rPr>
        <w:t xml:space="preserve"> за този „базов период”.</w:t>
      </w:r>
    </w:p>
  </w:footnote>
  <w:footnote w:id="19">
    <w:p w:rsidR="00BA7A05" w:rsidRPr="00D41AE1" w:rsidRDefault="00BA7A05" w:rsidP="00AD502C">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w:t>
      </w:r>
      <w:r>
        <w:rPr>
          <w:rFonts w:asciiTheme="minorHAnsi" w:hAnsiTheme="minorHAnsi"/>
          <w:lang w:val="bg-BG"/>
        </w:rPr>
        <w:t>AVR2</w:t>
      </w:r>
      <w:r w:rsidRPr="00D41AE1">
        <w:rPr>
          <w:rFonts w:asciiTheme="minorHAnsi" w:hAnsiTheme="minorHAnsi"/>
          <w:lang w:val="bg-BG"/>
        </w:rPr>
        <w:t xml:space="preserve"> позволява на държавата членка да създаде система за сертифициране, при условие че </w:t>
      </w:r>
      <w:r>
        <w:rPr>
          <w:rFonts w:asciiTheme="minorHAnsi" w:hAnsiTheme="minorHAnsi"/>
          <w:lang w:val="bg-BG"/>
        </w:rPr>
        <w:t>верификаторите</w:t>
      </w:r>
      <w:r w:rsidRPr="00D41AE1">
        <w:rPr>
          <w:rFonts w:asciiTheme="minorHAnsi" w:hAnsiTheme="minorHAnsi"/>
          <w:lang w:val="bg-BG"/>
        </w:rPr>
        <w:t xml:space="preserve"> отговарят на същите изисквания като акредитирани </w:t>
      </w:r>
      <w:r>
        <w:rPr>
          <w:rFonts w:asciiTheme="minorHAnsi" w:hAnsiTheme="minorHAnsi"/>
          <w:lang w:val="bg-BG"/>
        </w:rPr>
        <w:t>верификатори</w:t>
      </w:r>
      <w:r w:rsidRPr="00D41AE1">
        <w:rPr>
          <w:rFonts w:asciiTheme="minorHAnsi" w:hAnsiTheme="minorHAnsi"/>
          <w:lang w:val="bg-BG"/>
        </w:rPr>
        <w:t xml:space="preserve">. Понастоящем сертифициране не се прилага от никоя държава членка. Поради това, изискванията за сертифициране в </w:t>
      </w:r>
      <w:r>
        <w:rPr>
          <w:rFonts w:asciiTheme="minorHAnsi" w:hAnsiTheme="minorHAnsi"/>
          <w:lang w:val="bg-BG"/>
        </w:rPr>
        <w:t>AVR2</w:t>
      </w:r>
      <w:r w:rsidRPr="00D41AE1">
        <w:rPr>
          <w:rFonts w:asciiTheme="minorHAnsi" w:hAnsiTheme="minorHAnsi"/>
          <w:lang w:val="bg-BG"/>
        </w:rPr>
        <w:t xml:space="preserve"> не се обсъждат по-нататък в това ръководство.</w:t>
      </w:r>
    </w:p>
  </w:footnote>
  <w:footnote w:id="20">
    <w:p w:rsidR="00BA7A05" w:rsidRPr="00D41AE1" w:rsidRDefault="00BA7A05" w:rsidP="00AD502C">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Годишната проверка на емисиите е вероятно вече да е обхванала проверки на количеството горива и материали и проверки на NCV (долна топлина на изгаряне); тези параметри също се подават в базовите данни за ниво на дейност за горивни и обработващи подинсталации; също така, елементите от данните за нивото на дейност на топлинна подинсталация може също да бъдат проверявани, когато това има отношение към годишното докладване на емисии</w:t>
      </w:r>
    </w:p>
  </w:footnote>
  <w:footnote w:id="21">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Комбинирана топлинна и електрическа енергия; наричана още „Когенерация”.</w:t>
      </w:r>
    </w:p>
  </w:footnote>
  <w:footnote w:id="22">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За проверката на доклади с базови данни през 2019 г., няма да е възможно уведомяване до 15 ноември 2018 г.</w:t>
      </w:r>
    </w:p>
  </w:footnote>
  <w:footnote w:id="23">
    <w:p w:rsidR="00BA7A05" w:rsidRPr="00D41AE1" w:rsidRDefault="00BA7A05" w:rsidP="00980212">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По прагматични съображения, е вероятно договорите да се договарят доста преди края на годината за съответните цикли на докладване, поради което – реалистично – може да не е възможно да се прегледа копие от базовия доклад (дори в проект) в момента на провеждане на тази оценка преди ангажимента; а очакването да се договори договор докато е наличен проектът на доклад означава, че операторите може да не са в състояние да сключат договор с проверител навреме с оглед на срока за подаване.</w:t>
      </w:r>
    </w:p>
  </w:footnote>
  <w:footnote w:id="24">
    <w:p w:rsidR="00BA7A05" w:rsidRPr="00D41AE1" w:rsidRDefault="00BA7A05" w:rsidP="00980212">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Присъщите рискове са свързани с дейностите на оператора по движението на данните, като се допуска, че няма свързани контролни дейности, които да смекчат тези рискове, и без да се взема предвид контролната среда на оператора. Сред примерите за присъщ риск са: значително въвеждане на ръка и прехвърляния на данни; сложни системи за управление на данни за събиране и количествено определяне на данни за продукти или емисии, множество подинсталации, сложност и брой на източниците на емисии и използваните горива – по-специално когато те са свързани с повече от една подинсталация, неизправности, спирания или изменения в производствения процес и т.н.</w:t>
      </w:r>
    </w:p>
  </w:footnote>
  <w:footnote w:id="25">
    <w:p w:rsidR="00BA7A05" w:rsidRPr="00D41AE1" w:rsidRDefault="00BA7A05" w:rsidP="00980212">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Контролните рискове са свързани с механизмите за вътрешен контрол на оператора и потенциала механизмът за вътрешен контрол да не сработят или да се повредят. Сред примерите за контролен риск са: автоматизиран механизъм за контрол в ИТ системата, който липсва или не функционира правилно, липса на калибриране на измервателно оборудване, вътрешни прегледи на данни и проверката на ръчните прехвърляния на данни, които не са извършени  или не са извършени със стриктността, изисквана с оглед на нивото на свързан присъщ риск.</w:t>
      </w:r>
    </w:p>
  </w:footnote>
  <w:footnote w:id="26">
    <w:p w:rsidR="00BA7A05" w:rsidRPr="00D41AE1" w:rsidRDefault="00BA7A05" w:rsidP="00980212">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Програмата за проверка не е просто дневен ред за посещението на място, но следва да съдържа достатъчно подробности за планирани тестове и дейности, за да осигури ин</w:t>
      </w:r>
      <w:r>
        <w:rPr>
          <w:rFonts w:asciiTheme="minorHAnsi" w:hAnsiTheme="minorHAnsi"/>
          <w:lang w:val="bg-BG"/>
        </w:rPr>
        <w:t>ф</w:t>
      </w:r>
      <w:r w:rsidRPr="00D41AE1">
        <w:rPr>
          <w:rFonts w:asciiTheme="minorHAnsi" w:hAnsiTheme="minorHAnsi"/>
          <w:lang w:val="bg-BG"/>
        </w:rPr>
        <w:t>ормация на членовете на екипа какви дейности следва да бъдат извършени.</w:t>
      </w:r>
    </w:p>
  </w:footnote>
  <w:footnote w:id="27">
    <w:p w:rsidR="00BA7A05" w:rsidRPr="00D41AE1" w:rsidRDefault="00BA7A05" w:rsidP="00980212">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Т.е., когато Планът относно методиката за мониторинг не подлежи на одобрение от КО и така не е бил одобрен преди подаването на доклада с базови данни.</w:t>
      </w:r>
    </w:p>
  </w:footnote>
  <w:footnote w:id="28">
    <w:p w:rsidR="00BA7A05" w:rsidRPr="00D41AE1" w:rsidRDefault="00BA7A05" w:rsidP="00980212">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Следва да бъде отбелязано, че това, което е важно, е типът и статусът на контролните системи и измервателните инструменти, използвани в момента, в който са събирани данните. Така че, проверките на системите и инструментариума и т.н. по време на посещение на място трябва да отразяват историческото естество на базовите данни за първия цикъл; проверката на механизмите за контрол и инструментите, които са въведени понастоящем, може да нямат отношение към набора с данни.</w:t>
      </w:r>
    </w:p>
  </w:footnote>
  <w:footnote w:id="29">
    <w:p w:rsidR="00BA7A05" w:rsidRPr="00D41AE1" w:rsidRDefault="00BA7A05" w:rsidP="00980212">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„Съществена неточност” означава неточност, която по мнението на проверяващия орган, поотделно или заедно с други неточности, надвишава нивото на същественост или би могла да повлияе на обработването от страна на компетентния орган на доклада на оператор или оператор на въздухоплавателно средство.</w:t>
      </w:r>
    </w:p>
  </w:footnote>
  <w:footnote w:id="30">
    <w:p w:rsidR="00BA7A05" w:rsidRPr="00D41AE1" w:rsidRDefault="00BA7A05" w:rsidP="00980212">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Вж. раздел</w:t>
      </w:r>
      <w:hyperlink w:anchor="bookmark21" w:tooltip="Current Document">
        <w:r w:rsidRPr="00D41AE1">
          <w:rPr>
            <w:rFonts w:asciiTheme="minorHAnsi" w:hAnsiTheme="minorHAnsi"/>
            <w:lang w:val="bg-BG"/>
          </w:rPr>
          <w:t xml:space="preserve"> 2.2 </w:t>
        </w:r>
      </w:hyperlink>
      <w:r w:rsidRPr="00D41AE1">
        <w:rPr>
          <w:rFonts w:asciiTheme="minorHAnsi" w:hAnsiTheme="minorHAnsi"/>
          <w:lang w:val="bg-BG"/>
        </w:rPr>
        <w:t>относно одобрението на Плана относно методиката за мониторинг във връзка с момента на заявката за безплатно разпределение.</w:t>
      </w:r>
    </w:p>
  </w:footnote>
  <w:footnote w:id="31">
    <w:p w:rsidR="00BA7A05" w:rsidRPr="00D41AE1" w:rsidRDefault="00BA7A05" w:rsidP="00980212">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w:t>
      </w:r>
      <w:r w:rsidRPr="00D41AE1">
        <w:rPr>
          <w:rFonts w:asciiTheme="minorHAnsi" w:hAnsiTheme="minorHAnsi"/>
          <w:lang w:val="bg-BG"/>
        </w:rPr>
        <w:t xml:space="preserve">Макар обаче </w:t>
      </w:r>
      <w:r>
        <w:rPr>
          <w:rFonts w:asciiTheme="minorHAnsi" w:hAnsiTheme="minorHAnsi"/>
          <w:lang w:val="bg-BG"/>
        </w:rPr>
        <w:t>верификатор</w:t>
      </w:r>
      <w:r w:rsidR="00B06D58">
        <w:rPr>
          <w:rFonts w:asciiTheme="minorHAnsi" w:hAnsiTheme="minorHAnsi"/>
          <w:lang w:val="bg-BG"/>
        </w:rPr>
        <w:t>а</w:t>
      </w:r>
      <w:r w:rsidRPr="00D41AE1">
        <w:rPr>
          <w:rFonts w:asciiTheme="minorHAnsi" w:hAnsiTheme="minorHAnsi"/>
          <w:lang w:val="bg-BG"/>
        </w:rPr>
        <w:t xml:space="preserve"> да следва да установи слабости в контролните дейности като част от препоръките и да информира оператора защо това са счита за слабост, </w:t>
      </w:r>
      <w:r>
        <w:rPr>
          <w:rFonts w:asciiTheme="minorHAnsi" w:hAnsiTheme="minorHAnsi"/>
          <w:lang w:val="bg-BG"/>
        </w:rPr>
        <w:t>верификатор</w:t>
      </w:r>
      <w:r w:rsidR="00B06D58">
        <w:rPr>
          <w:rFonts w:asciiTheme="minorHAnsi" w:hAnsiTheme="minorHAnsi"/>
          <w:lang w:val="bg-BG"/>
        </w:rPr>
        <w:t>а</w:t>
      </w:r>
      <w:r w:rsidRPr="00D41AE1">
        <w:rPr>
          <w:rFonts w:asciiTheme="minorHAnsi" w:hAnsiTheme="minorHAnsi"/>
          <w:lang w:val="bg-BG"/>
        </w:rPr>
        <w:t xml:space="preserve"> не трябва да съобщава по никакъв начин как операторът следва да отстрани слабостта, тъй като това би поставило </w:t>
      </w:r>
      <w:r>
        <w:rPr>
          <w:rFonts w:asciiTheme="minorHAnsi" w:hAnsiTheme="minorHAnsi"/>
          <w:lang w:val="bg-BG"/>
        </w:rPr>
        <w:t>верификатора</w:t>
      </w:r>
      <w:r w:rsidRPr="00D41AE1">
        <w:rPr>
          <w:rFonts w:asciiTheme="minorHAnsi" w:hAnsiTheme="minorHAnsi"/>
          <w:lang w:val="bg-BG"/>
        </w:rPr>
        <w:t xml:space="preserve"> в ролята на консултант и би компрометирало неговата независимост.</w:t>
      </w:r>
    </w:p>
  </w:footnote>
  <w:footnote w:id="32">
    <w:p w:rsidR="00BA7A05" w:rsidRPr="00D41AE1" w:rsidRDefault="00BA7A05" w:rsidP="00980212">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w:t>
      </w:r>
      <w:proofErr w:type="spellStart"/>
      <w:r>
        <w:rPr>
          <w:rFonts w:asciiTheme="minorHAnsi" w:hAnsiTheme="minorHAnsi"/>
          <w:lang w:val="bg-BG"/>
        </w:rPr>
        <w:t>Верификаторът</w:t>
      </w:r>
      <w:proofErr w:type="spellEnd"/>
      <w:r w:rsidRPr="00D41AE1">
        <w:rPr>
          <w:rFonts w:asciiTheme="minorHAnsi" w:hAnsiTheme="minorHAnsi"/>
          <w:lang w:val="bg-BG"/>
        </w:rPr>
        <w:t xml:space="preserve"> следва да провери дали работи с най-актуалното копие на Годишния доклад за емисии (ГДЕ), тъй като е възможно последващо изменение да е било съобщено на КО, но ГДЕ да не е трябвало да бъде проверен повторно.</w:t>
      </w:r>
    </w:p>
  </w:footnote>
  <w:footnote w:id="33">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Вж. раздел 4.2 of Ръководство 5.</w:t>
      </w:r>
    </w:p>
  </w:footnote>
  <w:footnote w:id="34">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Член 3, параграф 50 от Регламента относно мониторинга и докладването определя Стандартни условия.</w:t>
      </w:r>
    </w:p>
  </w:footnote>
  <w:footnote w:id="35">
    <w:p w:rsidR="00BA7A05" w:rsidRPr="00D41AE1" w:rsidRDefault="00BA7A05" w:rsidP="00980212">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Т.е. полученото предварително разпределение ще бъде по-малко, а не по-голямо, когато се прави консервативна прогноза – това е различно от онова, което е приложимо спрямо годишното докладване на емисии.</w:t>
      </w:r>
    </w:p>
  </w:footnote>
  <w:footnote w:id="36">
    <w:p w:rsidR="00BA7A05" w:rsidRPr="00D41AE1" w:rsidRDefault="00BA7A05" w:rsidP="00AD0BA5">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w:t>
      </w:r>
      <w:r w:rsidRPr="00D41AE1">
        <w:rPr>
          <w:rFonts w:asciiTheme="minorHAnsi" w:hAnsiTheme="minorHAnsi"/>
          <w:lang w:val="bg-BG"/>
        </w:rPr>
        <w:t xml:space="preserve">Съществена неточност съгласно член 3, параграф 6 от </w:t>
      </w:r>
      <w:r>
        <w:rPr>
          <w:rFonts w:asciiTheme="minorHAnsi" w:hAnsiTheme="minorHAnsi"/>
          <w:lang w:val="bg-BG"/>
        </w:rPr>
        <w:t>AVR2</w:t>
      </w:r>
      <w:r w:rsidRPr="00D41AE1">
        <w:rPr>
          <w:rFonts w:asciiTheme="minorHAnsi" w:hAnsiTheme="minorHAnsi"/>
          <w:lang w:val="bg-BG"/>
        </w:rPr>
        <w:t xml:space="preserve"> означава неточност, която по мнението на проверяващия орган, поотделно или заедно с други неточности, надвишава нивото на същественост или би могла да повлияе на обработването от страна на компетентния орган на доклада на оператор или оператор на въздухоплавателно средство;</w:t>
      </w:r>
    </w:p>
  </w:footnote>
  <w:footnote w:id="37">
    <w:p w:rsidR="00BA7A05" w:rsidRPr="00D41AE1" w:rsidRDefault="00BA7A05" w:rsidP="00AD0BA5">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Тези индивидуални елементи се простират върху следните </w:t>
      </w:r>
      <w:r>
        <w:rPr>
          <w:rFonts w:asciiTheme="minorHAnsi" w:hAnsiTheme="minorHAnsi"/>
          <w:lang w:val="bg-BG"/>
        </w:rPr>
        <w:t>набори от данни</w:t>
      </w:r>
      <w:r w:rsidRPr="00D41AE1">
        <w:rPr>
          <w:rFonts w:asciiTheme="minorHAnsi" w:hAnsiTheme="minorHAnsi"/>
          <w:lang w:val="bg-BG"/>
        </w:rPr>
        <w:t xml:space="preserve"> – (а) данни, обхванати съгласно годишния мониторинг на емисиите (т.е. тук се обхващат данни за горивна подинсталация и подинсталация с процеси); и (б), (в), (г) допълнителните </w:t>
      </w:r>
      <w:r>
        <w:rPr>
          <w:rFonts w:asciiTheme="minorHAnsi" w:hAnsiTheme="minorHAnsi"/>
          <w:lang w:val="bg-BG"/>
        </w:rPr>
        <w:t>набори от данни</w:t>
      </w:r>
      <w:r w:rsidRPr="00D41AE1">
        <w:rPr>
          <w:rFonts w:asciiTheme="minorHAnsi" w:hAnsiTheme="minorHAnsi"/>
          <w:lang w:val="bg-BG"/>
        </w:rPr>
        <w:t xml:space="preserve">, които са специфични за безплатното разпределение и процеса на изготвяне на референтните показатели. За да има (a) съществена грешка в общите емисии, това означава, че е имало грешки в основните подинсталации, които – взети заедно – са съществени, когато се конвертират в CO2 и се съпоставят с общите емисии. </w:t>
      </w:r>
      <w:r w:rsidRPr="00D41AE1">
        <w:rPr>
          <w:rFonts w:asciiTheme="minorHAnsi" w:hAnsiTheme="minorHAnsi"/>
          <w:lang w:val="bg-BG"/>
        </w:rPr>
        <w:t xml:space="preserve">Следва да се отбележи, че съществена грешка по време на годишна проверка на емисиите за инсталация с ниво на същественост от 2% по член 23, параграф 2 от </w:t>
      </w:r>
      <w:r>
        <w:rPr>
          <w:rFonts w:asciiTheme="minorHAnsi" w:hAnsiTheme="minorHAnsi"/>
          <w:lang w:val="bg-BG"/>
        </w:rPr>
        <w:t>AVR2</w:t>
      </w:r>
      <w:r w:rsidRPr="00D41AE1">
        <w:rPr>
          <w:rFonts w:asciiTheme="minorHAnsi" w:hAnsiTheme="minorHAnsi"/>
          <w:lang w:val="bg-BG"/>
        </w:rPr>
        <w:t xml:space="preserve"> не би била автоматично съществена съгласно </w:t>
      </w:r>
      <w:r>
        <w:rPr>
          <w:rFonts w:asciiTheme="minorHAnsi" w:hAnsiTheme="minorHAnsi"/>
          <w:lang w:val="bg-BG"/>
        </w:rPr>
        <w:t>FAR</w:t>
      </w:r>
      <w:r w:rsidRPr="00D41AE1">
        <w:rPr>
          <w:rFonts w:asciiTheme="minorHAnsi" w:hAnsiTheme="minorHAnsi"/>
          <w:lang w:val="bg-BG"/>
        </w:rPr>
        <w:t xml:space="preserve">, ако не надвишава прага на същественост от 5%. Въз основа обаче на качествена оценка, тя все пак може да бъде съществена, независимо дали е надвишен прага на същественост от 5% съгласно </w:t>
      </w:r>
      <w:r>
        <w:rPr>
          <w:rFonts w:asciiTheme="minorHAnsi" w:hAnsiTheme="minorHAnsi"/>
          <w:lang w:val="bg-BG"/>
        </w:rPr>
        <w:t>FAR</w:t>
      </w:r>
      <w:r w:rsidRPr="00D41AE1">
        <w:rPr>
          <w:rFonts w:asciiTheme="minorHAnsi" w:hAnsiTheme="minorHAnsi"/>
          <w:lang w:val="bg-BG"/>
        </w:rPr>
        <w:t>.</w:t>
      </w:r>
    </w:p>
  </w:footnote>
  <w:footnote w:id="38">
    <w:p w:rsidR="00BA7A05" w:rsidRPr="00D41AE1" w:rsidRDefault="00BA7A05" w:rsidP="00AD0BA5">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Следва да се отбележи, че сборът от отнесените емисии на всички подинсталации не е задължително равен на (потвърдените) емисии от инсталацията. За подробности, вж. напр.</w:t>
      </w:r>
      <w:hyperlink w:anchor="bookmark60" w:tooltip="Current Document">
        <w:r w:rsidRPr="00D41AE1">
          <w:rPr>
            <w:rFonts w:asciiTheme="minorHAnsi" w:hAnsiTheme="minorHAnsi"/>
            <w:lang w:val="bg-BG"/>
          </w:rPr>
          <w:t xml:space="preserve"> Таблица 3 </w:t>
        </w:r>
      </w:hyperlink>
      <w:r w:rsidRPr="00D41AE1">
        <w:rPr>
          <w:rFonts w:asciiTheme="minorHAnsi" w:hAnsiTheme="minorHAnsi"/>
          <w:lang w:val="bg-BG"/>
        </w:rPr>
        <w:t>в раздел</w:t>
      </w:r>
      <w:hyperlink w:anchor="bookmark58" w:tooltip="Current Document">
        <w:r w:rsidRPr="00D41AE1">
          <w:rPr>
            <w:rFonts w:asciiTheme="minorHAnsi" w:hAnsiTheme="minorHAnsi"/>
            <w:lang w:val="bg-BG"/>
          </w:rPr>
          <w:t xml:space="preserve"> 6.3 </w:t>
        </w:r>
      </w:hyperlink>
      <w:r w:rsidRPr="00D41AE1">
        <w:rPr>
          <w:rFonts w:asciiTheme="minorHAnsi" w:hAnsiTheme="minorHAnsi"/>
          <w:lang w:val="bg-BG"/>
        </w:rPr>
        <w:t xml:space="preserve">от този документ. Повече подробности за определянето на отнесените емисии се съдържат в раздели 4.3 и 7.3 от Ръководство 5. Следва да се отбележи, че в някои случаи собствените емисии на инсталацията може да са малки, в сравнение с разпределението (напр. когато по-голямата част от разпределението се дължи на импортирана топлинна енергия). </w:t>
      </w:r>
      <w:r w:rsidRPr="00D41AE1">
        <w:rPr>
          <w:rFonts w:asciiTheme="minorHAnsi" w:hAnsiTheme="minorHAnsi"/>
          <w:lang w:val="bg-BG"/>
        </w:rPr>
        <w:t xml:space="preserve">В такива случаи оценката на съществеността на </w:t>
      </w:r>
      <w:r>
        <w:rPr>
          <w:rFonts w:asciiTheme="minorHAnsi" w:hAnsiTheme="minorHAnsi"/>
          <w:lang w:val="bg-BG"/>
        </w:rPr>
        <w:t>верификатора</w:t>
      </w:r>
      <w:r w:rsidRPr="00D41AE1">
        <w:rPr>
          <w:rFonts w:asciiTheme="minorHAnsi" w:hAnsiTheme="minorHAnsi"/>
          <w:lang w:val="bg-BG"/>
        </w:rPr>
        <w:t xml:space="preserve"> ще бъде базирана на качествени критерии, включително факта (и размера) на импортираната топлинна енергия.</w:t>
      </w:r>
    </w:p>
  </w:footnote>
  <w:footnote w:id="39">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Несъответствие или неспазване може да бъде и неточност, ако тя има отражение върху докладваните данни.</w:t>
      </w:r>
    </w:p>
  </w:footnote>
  <w:footnote w:id="40">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Ръководство за идентифициране на производители на електроенергия: </w:t>
      </w:r>
      <w:hyperlink r:id="rId4" w:history="1">
        <w:r w:rsidRPr="004E438C">
          <w:rPr>
            <w:rStyle w:val="Hyperlink"/>
            <w:rFonts w:asciiTheme="minorHAnsi" w:hAnsiTheme="minorHAnsi"/>
            <w:lang w:val="bg-BG"/>
          </w:rPr>
          <w:t>https://ec.europa.eu/clima/sites/clima/files/ets/docs/guidance</w:t>
        </w:r>
        <w:r w:rsidRPr="00AD0BA5">
          <w:rPr>
            <w:rStyle w:val="Hyperlink"/>
            <w:rFonts w:asciiTheme="minorHAnsi" w:hAnsiTheme="minorHAnsi"/>
            <w:lang w:val="ru-RU"/>
          </w:rPr>
          <w:t>_</w:t>
        </w:r>
        <w:r w:rsidRPr="004E438C">
          <w:rPr>
            <w:rStyle w:val="Hyperlink"/>
            <w:rFonts w:asciiTheme="minorHAnsi" w:hAnsiTheme="minorHAnsi"/>
            <w:lang w:val="bg-BG"/>
          </w:rPr>
          <w:t>electricity</w:t>
        </w:r>
        <w:r w:rsidRPr="004E438C">
          <w:rPr>
            <w:rStyle w:val="Hyperlink"/>
            <w:rFonts w:asciiTheme="minorHAnsi" w:hAnsiTheme="minorHAnsi"/>
            <w:lang w:val="ru-RU"/>
          </w:rPr>
          <w:t>_</w:t>
        </w:r>
        <w:r w:rsidRPr="004E438C">
          <w:rPr>
            <w:rStyle w:val="Hyperlink"/>
            <w:rFonts w:asciiTheme="minorHAnsi" w:hAnsiTheme="minorHAnsi"/>
            <w:lang w:val="bg-BG"/>
          </w:rPr>
          <w:t>generators</w:t>
        </w:r>
        <w:r w:rsidRPr="004E438C">
          <w:rPr>
            <w:rStyle w:val="Hyperlink"/>
            <w:rFonts w:asciiTheme="minorHAnsi" w:hAnsiTheme="minorHAnsi"/>
            <w:lang w:val="ru-RU"/>
          </w:rPr>
          <w:t>_</w:t>
        </w:r>
        <w:r w:rsidRPr="004E438C">
          <w:rPr>
            <w:rStyle w:val="Hyperlink"/>
            <w:rFonts w:asciiTheme="minorHAnsi" w:hAnsiTheme="minorHAnsi"/>
            <w:lang w:val="bg-BG"/>
          </w:rPr>
          <w:t>en.pdf</w:t>
        </w:r>
      </w:hyperlink>
    </w:p>
  </w:footnote>
  <w:footnote w:id="41">
    <w:p w:rsidR="00BA7A05" w:rsidRPr="00D41AE1" w:rsidRDefault="00BA7A05" w:rsidP="00AD0BA5">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Нито трябва да има същия подход и методика, въпреки че ако има съществуващ подход, прилаган спрямо инструменти и т.н. </w:t>
      </w:r>
      <w:r w:rsidRPr="00D41AE1">
        <w:rPr>
          <w:rFonts w:asciiTheme="minorHAnsi" w:hAnsiTheme="minorHAnsi"/>
          <w:lang w:val="bg-BG"/>
        </w:rPr>
        <w:t xml:space="preserve">по годишни докладване на емисии, операторите би трябвало да предоставят на </w:t>
      </w:r>
      <w:r>
        <w:rPr>
          <w:rFonts w:asciiTheme="minorHAnsi" w:hAnsiTheme="minorHAnsi"/>
          <w:lang w:val="bg-BG"/>
        </w:rPr>
        <w:t>верификатора</w:t>
      </w:r>
      <w:r w:rsidRPr="00D41AE1">
        <w:rPr>
          <w:rFonts w:asciiTheme="minorHAnsi" w:hAnsiTheme="minorHAnsi"/>
          <w:lang w:val="bg-BG"/>
        </w:rPr>
        <w:t xml:space="preserve"> разумна обосновка защо той не е приложен спрямо съответните дейности по събиране на данни по </w:t>
      </w:r>
      <w:r>
        <w:rPr>
          <w:rFonts w:asciiTheme="minorHAnsi" w:hAnsiTheme="minorHAnsi"/>
          <w:lang w:val="bg-BG"/>
        </w:rPr>
        <w:t>FAR</w:t>
      </w:r>
      <w:r w:rsidRPr="00D41AE1">
        <w:rPr>
          <w:rFonts w:asciiTheme="minorHAnsi" w:hAnsiTheme="minorHAnsi"/>
          <w:lang w:val="bg-BG"/>
        </w:rPr>
        <w:t>.</w:t>
      </w:r>
    </w:p>
  </w:footnote>
  <w:footnote w:id="42">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Определенията са допълнително развити в ръководство 9.</w:t>
      </w:r>
    </w:p>
  </w:footnote>
  <w:footnote w:id="43">
    <w:p w:rsidR="00BA7A05" w:rsidRPr="00D41AE1" w:rsidRDefault="00BA7A05" w:rsidP="00AD0BA5">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Списъкът за изтичане на </w:t>
      </w:r>
      <w:r>
        <w:rPr>
          <w:rFonts w:asciiTheme="minorHAnsi" w:hAnsiTheme="minorHAnsi"/>
          <w:lang w:val="bg-BG"/>
        </w:rPr>
        <w:t>въглерод е базиран на NACE редак</w:t>
      </w:r>
      <w:r w:rsidRPr="00D41AE1">
        <w:rPr>
          <w:rFonts w:asciiTheme="minorHAnsi" w:hAnsiTheme="minorHAnsi"/>
          <w:lang w:val="bg-BG"/>
        </w:rPr>
        <w:t>ция 2, със съответстващата 2010 г. за PRODCOM. Вж. раздел 4.1 от Ръководство 2 за повече подробности.</w:t>
      </w:r>
    </w:p>
  </w:footnote>
  <w:footnote w:id="44">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По-подробно разбити означава, че повече цифри на кодовете по PRODCOM са относими.</w:t>
      </w:r>
    </w:p>
  </w:footnote>
  <w:footnote w:id="45">
    <w:p w:rsidR="00BA7A05" w:rsidRPr="00D41AE1" w:rsidRDefault="00BA7A05" w:rsidP="00E263D2">
      <w:pPr>
        <w:pStyle w:val="FootnoteText"/>
        <w:jc w:val="both"/>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w:t>
      </w:r>
      <w:proofErr w:type="spellStart"/>
      <w:r>
        <w:rPr>
          <w:rFonts w:asciiTheme="minorHAnsi" w:hAnsiTheme="minorHAnsi"/>
          <w:lang w:val="bg-BG"/>
        </w:rPr>
        <w:t>Верификаторът</w:t>
      </w:r>
      <w:proofErr w:type="spellEnd"/>
      <w:r w:rsidRPr="00D41AE1">
        <w:rPr>
          <w:rFonts w:asciiTheme="minorHAnsi" w:hAnsiTheme="minorHAnsi"/>
          <w:lang w:val="bg-BG"/>
        </w:rPr>
        <w:t xml:space="preserve"> </w:t>
      </w:r>
      <w:r>
        <w:rPr>
          <w:rFonts w:asciiTheme="minorHAnsi" w:hAnsiTheme="minorHAnsi"/>
          <w:lang w:val="bg-BG"/>
        </w:rPr>
        <w:t xml:space="preserve">следва </w:t>
      </w:r>
      <w:r w:rsidRPr="00D41AE1">
        <w:rPr>
          <w:rFonts w:asciiTheme="minorHAnsi" w:hAnsiTheme="minorHAnsi"/>
          <w:lang w:val="bg-BG"/>
        </w:rPr>
        <w:t xml:space="preserve">да е наясно, че някои данни, които ще бъдат докладвани през 2019 г., не биха били предназначени за целите на базови данни / </w:t>
      </w:r>
      <w:r>
        <w:rPr>
          <w:rFonts w:asciiTheme="minorHAnsi" w:hAnsiTheme="minorHAnsi"/>
          <w:lang w:val="bg-BG"/>
        </w:rPr>
        <w:t>показател</w:t>
      </w:r>
      <w:r w:rsidRPr="00D41AE1">
        <w:rPr>
          <w:rFonts w:asciiTheme="minorHAnsi" w:hAnsiTheme="minorHAnsi"/>
          <w:lang w:val="bg-BG"/>
        </w:rPr>
        <w:t xml:space="preserve">, когато са били първоначално генерирани. </w:t>
      </w:r>
      <w:proofErr w:type="spellStart"/>
      <w:r>
        <w:rPr>
          <w:rFonts w:asciiTheme="minorHAnsi" w:hAnsiTheme="minorHAnsi"/>
          <w:lang w:val="bg-BG"/>
        </w:rPr>
        <w:t>Верификаторът</w:t>
      </w:r>
      <w:proofErr w:type="spellEnd"/>
      <w:r w:rsidRPr="00D41AE1">
        <w:rPr>
          <w:rFonts w:asciiTheme="minorHAnsi" w:hAnsiTheme="minorHAnsi"/>
          <w:lang w:val="bg-BG"/>
        </w:rPr>
        <w:t xml:space="preserve"> следва да оцени ефективността на контролните дейности в този контекст, т.е. </w:t>
      </w:r>
      <w:r>
        <w:rPr>
          <w:rFonts w:asciiTheme="minorHAnsi" w:hAnsiTheme="minorHAnsi"/>
          <w:lang w:val="bg-BG"/>
        </w:rPr>
        <w:t>механизмите за контрол</w:t>
      </w:r>
      <w:r w:rsidRPr="00D41AE1">
        <w:rPr>
          <w:rFonts w:asciiTheme="minorHAnsi" w:hAnsiTheme="minorHAnsi"/>
          <w:lang w:val="bg-BG"/>
        </w:rPr>
        <w:t>, които се прилагат по времето, когато са генерирани за целите, за които са генерирани.</w:t>
      </w:r>
    </w:p>
  </w:footnote>
  <w:footnote w:id="46">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K_Summary на шаблона за докладване</w:t>
      </w:r>
    </w:p>
  </w:footnote>
  <w:footnote w:id="47">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w:t>
      </w:r>
      <w:r w:rsidRPr="00D41AE1">
        <w:rPr>
          <w:rFonts w:asciiTheme="minorHAnsi" w:hAnsiTheme="minorHAnsi"/>
          <w:lang w:val="bg-BG"/>
        </w:rPr>
        <w:t xml:space="preserve">F_ProductBM и/или </w:t>
      </w:r>
      <w:proofErr w:type="spellStart"/>
      <w:r w:rsidRPr="00D41AE1">
        <w:rPr>
          <w:rFonts w:asciiTheme="minorHAnsi" w:hAnsiTheme="minorHAnsi"/>
          <w:lang w:val="bg-BG"/>
        </w:rPr>
        <w:t>G_Fall-back</w:t>
      </w:r>
      <w:proofErr w:type="spellEnd"/>
      <w:r w:rsidRPr="00D41AE1">
        <w:rPr>
          <w:rFonts w:asciiTheme="minorHAnsi" w:hAnsiTheme="minorHAnsi"/>
          <w:lang w:val="bg-BG"/>
        </w:rPr>
        <w:t xml:space="preserve"> на </w:t>
      </w:r>
      <w:proofErr w:type="spellStart"/>
      <w:r w:rsidR="00D4509A">
        <w:rPr>
          <w:rFonts w:asciiTheme="minorHAnsi" w:hAnsiTheme="minorHAnsi"/>
          <w:lang w:val="bg-BG"/>
        </w:rPr>
        <w:t>темплейта</w:t>
      </w:r>
      <w:proofErr w:type="spellEnd"/>
      <w:r w:rsidRPr="00D41AE1">
        <w:rPr>
          <w:rFonts w:asciiTheme="minorHAnsi" w:hAnsiTheme="minorHAnsi"/>
          <w:lang w:val="bg-BG"/>
        </w:rPr>
        <w:t xml:space="preserve"> за докладване</w:t>
      </w:r>
    </w:p>
  </w:footnote>
  <w:footnote w:id="48">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Член 11 от Директива 2003/87/ЕО</w:t>
      </w:r>
    </w:p>
  </w:footnote>
  <w:footnote w:id="49">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w:t>
      </w:r>
      <w:hyperlink r:id="rId5" w:history="1">
        <w:r w:rsidRPr="00D41AE1">
          <w:rPr>
            <w:rStyle w:val="Hyperlink"/>
            <w:rFonts w:asciiTheme="minorHAnsi" w:hAnsiTheme="minorHAnsi"/>
            <w:lang w:val="bg-BG"/>
          </w:rPr>
          <w:t>https://ec.europa.eu/clima/sites/clima/files/ets/docs/guidance_interpretation_en.pdf</w:t>
        </w:r>
      </w:hyperlink>
    </w:p>
  </w:footnote>
  <w:footnote w:id="50">
    <w:p w:rsidR="00BA7A05" w:rsidRPr="00D41AE1" w:rsidRDefault="00BA7A05" w:rsidP="009A2E3F">
      <w:pPr>
        <w:pStyle w:val="FootnoteText"/>
        <w:rPr>
          <w:rFonts w:asciiTheme="minorHAnsi" w:hAnsiTheme="minorHAnsi"/>
          <w:lang w:val="bg-BG"/>
        </w:rPr>
      </w:pPr>
      <w:r w:rsidRPr="00D41AE1">
        <w:rPr>
          <w:rStyle w:val="FootnoteReference"/>
          <w:rFonts w:asciiTheme="minorHAnsi" w:hAnsiTheme="minorHAnsi"/>
          <w:lang w:val="bg-BG"/>
        </w:rPr>
        <w:footnoteRef/>
      </w:r>
      <w:r w:rsidRPr="00D41AE1">
        <w:rPr>
          <w:rFonts w:asciiTheme="minorHAnsi" w:hAnsiTheme="minorHAnsi"/>
          <w:lang w:val="bg-BG"/>
        </w:rPr>
        <w:t xml:space="preserve"> </w:t>
      </w:r>
      <w:hyperlink r:id="rId6" w:history="1">
        <w:r w:rsidRPr="00D41AE1">
          <w:rPr>
            <w:rStyle w:val="Hyperlink"/>
            <w:rFonts w:asciiTheme="minorHAnsi" w:hAnsiTheme="minorHAnsi"/>
            <w:bCs/>
            <w:lang w:val="bg-BG"/>
          </w:rPr>
          <w:t>https://ec.europa.eu/clima/sites/clima/files/ets/docs/guidance_electricity_generators_en.pdf</w:t>
        </w:r>
      </w:hyperlink>
      <w:r w:rsidRPr="00D41AE1">
        <w:rPr>
          <w:rFonts w:asciiTheme="minorHAnsi" w:hAnsiTheme="minorHAnsi"/>
          <w:bCs/>
          <w:lang w:val="bg-BG"/>
        </w:rPr>
        <w:t xml:space="preserve"> </w:t>
      </w:r>
      <w:r w:rsidRPr="00D41AE1">
        <w:rPr>
          <w:rFonts w:asciiTheme="minorHAnsi" w:hAnsiTheme="minorHAnsi"/>
          <w:lang w:val="bg-BG"/>
        </w:rPr>
        <w:t xml:space="preserve"> </w:t>
      </w:r>
    </w:p>
  </w:footnote>
  <w:footnote w:id="51">
    <w:p w:rsidR="00BA7A05" w:rsidRPr="00D41AE1" w:rsidRDefault="00BA7A05" w:rsidP="009A2E3F">
      <w:pPr>
        <w:jc w:val="both"/>
        <w:rPr>
          <w:rFonts w:asciiTheme="minorHAnsi" w:hAnsiTheme="minorHAnsi"/>
          <w:sz w:val="20"/>
          <w:szCs w:val="20"/>
          <w:lang w:val="bg-BG"/>
        </w:rPr>
      </w:pPr>
      <w:r w:rsidRPr="00D41AE1">
        <w:rPr>
          <w:rStyle w:val="FootnoteReference"/>
          <w:rFonts w:asciiTheme="minorHAnsi" w:hAnsiTheme="minorHAnsi"/>
          <w:sz w:val="20"/>
          <w:szCs w:val="20"/>
          <w:lang w:val="bg-BG"/>
        </w:rPr>
        <w:footnoteRef/>
      </w:r>
      <w:r w:rsidRPr="00D41AE1">
        <w:rPr>
          <w:rFonts w:asciiTheme="minorHAnsi" w:hAnsiTheme="minorHAnsi"/>
          <w:sz w:val="20"/>
          <w:szCs w:val="20"/>
          <w:lang w:val="bg-BG"/>
        </w:rPr>
        <w:t xml:space="preserve"> </w:t>
      </w:r>
      <w:hyperlink r:id="rId7" w:anchor="tab-0-1" w:history="1">
        <w:r w:rsidRPr="00D41AE1">
          <w:rPr>
            <w:rStyle w:val="Hyperlink"/>
            <w:rFonts w:asciiTheme="minorHAnsi" w:hAnsiTheme="minorHAnsi"/>
            <w:sz w:val="20"/>
            <w:szCs w:val="20"/>
            <w:lang w:val="bg-BG"/>
          </w:rPr>
          <w:t>https://ec.europa.eu/clima/policies/ets/monitoring_en#tab-0-1</w:t>
        </w:r>
      </w:hyperlink>
      <w:r w:rsidRPr="00D41AE1">
        <w:rPr>
          <w:rFonts w:asciiTheme="minorHAnsi" w:hAnsiTheme="minorHAnsi"/>
          <w:sz w:val="20"/>
          <w:szCs w:val="20"/>
          <w:lang w:val="bg-BG"/>
        </w:rPr>
        <w:t xml:space="preserve"> - виж по-специално разделът "Бързи наръчници"</w:t>
      </w:r>
    </w:p>
  </w:footnote>
  <w:footnote w:id="52">
    <w:p w:rsidR="00BA7A05" w:rsidRPr="00D41AE1" w:rsidRDefault="00BA7A05" w:rsidP="009A2E3F">
      <w:pPr>
        <w:jc w:val="both"/>
        <w:rPr>
          <w:rFonts w:asciiTheme="minorHAnsi" w:hAnsiTheme="minorHAnsi"/>
          <w:sz w:val="20"/>
          <w:szCs w:val="20"/>
          <w:lang w:val="bg-BG"/>
        </w:rPr>
      </w:pPr>
      <w:r w:rsidRPr="00D41AE1">
        <w:rPr>
          <w:rStyle w:val="FootnoteReference"/>
          <w:rFonts w:asciiTheme="minorHAnsi" w:hAnsiTheme="minorHAnsi"/>
          <w:sz w:val="20"/>
          <w:szCs w:val="20"/>
          <w:lang w:val="bg-BG"/>
        </w:rPr>
        <w:footnoteRef/>
      </w:r>
      <w:r w:rsidRPr="00D41AE1">
        <w:rPr>
          <w:rFonts w:asciiTheme="minorHAnsi" w:hAnsiTheme="minorHAnsi"/>
          <w:sz w:val="20"/>
          <w:szCs w:val="20"/>
          <w:lang w:val="bg-BG"/>
        </w:rPr>
        <w:t xml:space="preserve"> </w:t>
      </w:r>
      <w:hyperlink r:id="rId8" w:anchor="tab-0-1" w:history="1">
        <w:r w:rsidRPr="00D41AE1">
          <w:rPr>
            <w:rStyle w:val="Hyperlink"/>
            <w:rFonts w:asciiTheme="minorHAnsi" w:hAnsiTheme="minorHAnsi"/>
            <w:sz w:val="20"/>
            <w:szCs w:val="20"/>
            <w:lang w:val="bg-BG"/>
          </w:rPr>
          <w:t>https://ec.europa.eu/clima/policies/ets/monitoring_en#tab-0-1</w:t>
        </w:r>
      </w:hyperlink>
      <w:r w:rsidRPr="00D41AE1">
        <w:rPr>
          <w:rFonts w:asciiTheme="minorHAnsi" w:hAnsiTheme="minorHAnsi"/>
          <w:sz w:val="20"/>
          <w:szCs w:val="20"/>
          <w:lang w:val="bg-BG"/>
        </w:rPr>
        <w:t xml:space="preserve"> - виж по-специално разделът "Бързи наръчници"</w:t>
      </w:r>
    </w:p>
  </w:footnote>
  <w:footnote w:id="53">
    <w:p w:rsidR="00BA7A05" w:rsidRPr="00D41AE1" w:rsidRDefault="00BA7A05" w:rsidP="00E263D2">
      <w:pPr>
        <w:pStyle w:val="FootnoteText"/>
        <w:jc w:val="both"/>
        <w:rPr>
          <w:rFonts w:asciiTheme="minorHAnsi" w:hAnsiTheme="minorHAnsi"/>
          <w:lang w:val="bg-BG"/>
        </w:rPr>
      </w:pPr>
      <w:r w:rsidRPr="00D41AE1">
        <w:rPr>
          <w:rStyle w:val="FootnoteReference"/>
          <w:lang w:val="bg-BG"/>
        </w:rPr>
        <w:footnoteRef/>
      </w:r>
      <w:r w:rsidRPr="00D41AE1">
        <w:rPr>
          <w:lang w:val="bg-BG"/>
        </w:rPr>
        <w:t xml:space="preserve"> </w:t>
      </w:r>
      <w:r w:rsidRPr="00D41AE1">
        <w:rPr>
          <w:rFonts w:asciiTheme="minorHAnsi" w:hAnsiTheme="minorHAnsi"/>
          <w:lang w:val="bg-BG"/>
        </w:rPr>
        <w:t>Директива 2014/31/ЕС за хармонизиране на законодателствата на държавите членки за предоставянето на пазара на везни с неавтоматично действие</w:t>
      </w:r>
    </w:p>
    <w:p w:rsidR="00BA7A05" w:rsidRPr="00D41AE1" w:rsidRDefault="00BA7A05" w:rsidP="00E263D2">
      <w:pPr>
        <w:pStyle w:val="FootnoteText"/>
        <w:jc w:val="both"/>
        <w:rPr>
          <w:rFonts w:asciiTheme="minorHAnsi" w:hAnsiTheme="minorHAnsi"/>
          <w:lang w:val="bg-BG"/>
        </w:rPr>
      </w:pPr>
      <w:r w:rsidRPr="00D41AE1">
        <w:rPr>
          <w:rFonts w:asciiTheme="minorHAnsi" w:hAnsiTheme="minorHAnsi"/>
          <w:lang w:val="bg-BG"/>
        </w:rPr>
        <w:t xml:space="preserve">Директива 2014/32/ЕС за хармонизиране на законодателствата на държавите членки за предоставяне на пазара на средства за измерване </w:t>
      </w:r>
    </w:p>
    <w:p w:rsidR="00BA7A05" w:rsidRPr="00D41AE1" w:rsidRDefault="00BA7A05" w:rsidP="00745208">
      <w:pPr>
        <w:pStyle w:val="FootnoteText"/>
        <w:rPr>
          <w:rFonts w:asciiTheme="minorHAnsi" w:hAnsiTheme="minorHAnsi"/>
          <w:lang w:val="bg-BG"/>
        </w:rPr>
      </w:pPr>
    </w:p>
    <w:p w:rsidR="00BA7A05" w:rsidRPr="00D41AE1" w:rsidRDefault="00BA7A05" w:rsidP="00147E06">
      <w:pPr>
        <w:pStyle w:val="FootnoteText"/>
        <w:rPr>
          <w:lang w:val="bg-BG"/>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E78CC"/>
    <w:rsid w:val="000015B7"/>
    <w:rsid w:val="00003EB4"/>
    <w:rsid w:val="00004073"/>
    <w:rsid w:val="000128B7"/>
    <w:rsid w:val="00030C42"/>
    <w:rsid w:val="00035243"/>
    <w:rsid w:val="0003715F"/>
    <w:rsid w:val="00042B96"/>
    <w:rsid w:val="000B4B41"/>
    <w:rsid w:val="000E7EB7"/>
    <w:rsid w:val="0010521D"/>
    <w:rsid w:val="001056F9"/>
    <w:rsid w:val="00114069"/>
    <w:rsid w:val="00114547"/>
    <w:rsid w:val="00123084"/>
    <w:rsid w:val="001312E4"/>
    <w:rsid w:val="00142C77"/>
    <w:rsid w:val="00147E06"/>
    <w:rsid w:val="00151EB7"/>
    <w:rsid w:val="001603F0"/>
    <w:rsid w:val="00161335"/>
    <w:rsid w:val="00162A29"/>
    <w:rsid w:val="001838CC"/>
    <w:rsid w:val="001C18B5"/>
    <w:rsid w:val="001D13AB"/>
    <w:rsid w:val="001E71F8"/>
    <w:rsid w:val="002013B2"/>
    <w:rsid w:val="002351C5"/>
    <w:rsid w:val="002677B6"/>
    <w:rsid w:val="00274767"/>
    <w:rsid w:val="0028624E"/>
    <w:rsid w:val="002974ED"/>
    <w:rsid w:val="002A7535"/>
    <w:rsid w:val="002E08C6"/>
    <w:rsid w:val="002E23DB"/>
    <w:rsid w:val="002E57C7"/>
    <w:rsid w:val="003369CD"/>
    <w:rsid w:val="00342C62"/>
    <w:rsid w:val="00345D0A"/>
    <w:rsid w:val="003958BD"/>
    <w:rsid w:val="00396167"/>
    <w:rsid w:val="003A1F90"/>
    <w:rsid w:val="003A76A3"/>
    <w:rsid w:val="003C037E"/>
    <w:rsid w:val="003C3FF2"/>
    <w:rsid w:val="003D1828"/>
    <w:rsid w:val="00410A94"/>
    <w:rsid w:val="00410CC9"/>
    <w:rsid w:val="00415562"/>
    <w:rsid w:val="00427CB5"/>
    <w:rsid w:val="00441842"/>
    <w:rsid w:val="00442860"/>
    <w:rsid w:val="00447946"/>
    <w:rsid w:val="004762D7"/>
    <w:rsid w:val="00480FF2"/>
    <w:rsid w:val="004B32C9"/>
    <w:rsid w:val="004B5C35"/>
    <w:rsid w:val="004B62D9"/>
    <w:rsid w:val="004D09C1"/>
    <w:rsid w:val="004E5D93"/>
    <w:rsid w:val="004F1249"/>
    <w:rsid w:val="004F1574"/>
    <w:rsid w:val="00503DC7"/>
    <w:rsid w:val="00530E1C"/>
    <w:rsid w:val="00533C34"/>
    <w:rsid w:val="00541C2C"/>
    <w:rsid w:val="00551F20"/>
    <w:rsid w:val="0055424E"/>
    <w:rsid w:val="00557E3B"/>
    <w:rsid w:val="00583AA7"/>
    <w:rsid w:val="00583E6D"/>
    <w:rsid w:val="005920C5"/>
    <w:rsid w:val="00596494"/>
    <w:rsid w:val="005B1BC2"/>
    <w:rsid w:val="005B6FDB"/>
    <w:rsid w:val="005C75F5"/>
    <w:rsid w:val="005C7FE3"/>
    <w:rsid w:val="005E2D33"/>
    <w:rsid w:val="005F49C3"/>
    <w:rsid w:val="0060466D"/>
    <w:rsid w:val="00625DFC"/>
    <w:rsid w:val="00642EF8"/>
    <w:rsid w:val="00646C12"/>
    <w:rsid w:val="00647B9B"/>
    <w:rsid w:val="006520A4"/>
    <w:rsid w:val="00665F98"/>
    <w:rsid w:val="0068005B"/>
    <w:rsid w:val="00686C54"/>
    <w:rsid w:val="00687950"/>
    <w:rsid w:val="006B363D"/>
    <w:rsid w:val="006B7BF8"/>
    <w:rsid w:val="006C7193"/>
    <w:rsid w:val="006D64EE"/>
    <w:rsid w:val="00702782"/>
    <w:rsid w:val="007239C3"/>
    <w:rsid w:val="007256F2"/>
    <w:rsid w:val="0073143E"/>
    <w:rsid w:val="0073610A"/>
    <w:rsid w:val="00745208"/>
    <w:rsid w:val="00765195"/>
    <w:rsid w:val="007A6AF3"/>
    <w:rsid w:val="007B04A5"/>
    <w:rsid w:val="007B1591"/>
    <w:rsid w:val="007B4E64"/>
    <w:rsid w:val="007B5056"/>
    <w:rsid w:val="007B62C8"/>
    <w:rsid w:val="007B6579"/>
    <w:rsid w:val="007C1CFC"/>
    <w:rsid w:val="007C223F"/>
    <w:rsid w:val="007D7ED5"/>
    <w:rsid w:val="007F474D"/>
    <w:rsid w:val="007F66E3"/>
    <w:rsid w:val="008068FC"/>
    <w:rsid w:val="00812D82"/>
    <w:rsid w:val="00822525"/>
    <w:rsid w:val="00826C12"/>
    <w:rsid w:val="00862FCC"/>
    <w:rsid w:val="00883592"/>
    <w:rsid w:val="00886BE3"/>
    <w:rsid w:val="008A33F4"/>
    <w:rsid w:val="008B4A40"/>
    <w:rsid w:val="008E116F"/>
    <w:rsid w:val="008E6BF2"/>
    <w:rsid w:val="008F0715"/>
    <w:rsid w:val="00910E19"/>
    <w:rsid w:val="00917779"/>
    <w:rsid w:val="0094772B"/>
    <w:rsid w:val="00953367"/>
    <w:rsid w:val="00953FE3"/>
    <w:rsid w:val="009579AA"/>
    <w:rsid w:val="009646E3"/>
    <w:rsid w:val="00980212"/>
    <w:rsid w:val="00981479"/>
    <w:rsid w:val="0098226C"/>
    <w:rsid w:val="009949E9"/>
    <w:rsid w:val="0099644D"/>
    <w:rsid w:val="00997CA5"/>
    <w:rsid w:val="009A1639"/>
    <w:rsid w:val="009A2E3F"/>
    <w:rsid w:val="009E78CC"/>
    <w:rsid w:val="009F0475"/>
    <w:rsid w:val="00A00F91"/>
    <w:rsid w:val="00A374E3"/>
    <w:rsid w:val="00A45771"/>
    <w:rsid w:val="00A64C75"/>
    <w:rsid w:val="00AC4DED"/>
    <w:rsid w:val="00AD0BA5"/>
    <w:rsid w:val="00AD29BA"/>
    <w:rsid w:val="00AD502C"/>
    <w:rsid w:val="00AE5489"/>
    <w:rsid w:val="00AE7CB4"/>
    <w:rsid w:val="00B06D58"/>
    <w:rsid w:val="00B46C22"/>
    <w:rsid w:val="00B561B6"/>
    <w:rsid w:val="00B80AFE"/>
    <w:rsid w:val="00B816A6"/>
    <w:rsid w:val="00B8235E"/>
    <w:rsid w:val="00B9532E"/>
    <w:rsid w:val="00B96390"/>
    <w:rsid w:val="00BA2E69"/>
    <w:rsid w:val="00BA6A32"/>
    <w:rsid w:val="00BA7A05"/>
    <w:rsid w:val="00BB5596"/>
    <w:rsid w:val="00BD4EF9"/>
    <w:rsid w:val="00BD505C"/>
    <w:rsid w:val="00BE12E9"/>
    <w:rsid w:val="00BE28DB"/>
    <w:rsid w:val="00BE2C31"/>
    <w:rsid w:val="00BE462B"/>
    <w:rsid w:val="00C01638"/>
    <w:rsid w:val="00C03E0C"/>
    <w:rsid w:val="00C207EB"/>
    <w:rsid w:val="00C33D3F"/>
    <w:rsid w:val="00C769B8"/>
    <w:rsid w:val="00C80C8F"/>
    <w:rsid w:val="00CA787E"/>
    <w:rsid w:val="00CB29D9"/>
    <w:rsid w:val="00CD2DC0"/>
    <w:rsid w:val="00CD3333"/>
    <w:rsid w:val="00D06189"/>
    <w:rsid w:val="00D41AE1"/>
    <w:rsid w:val="00D4509A"/>
    <w:rsid w:val="00D55873"/>
    <w:rsid w:val="00D66D77"/>
    <w:rsid w:val="00D675BD"/>
    <w:rsid w:val="00D75FCD"/>
    <w:rsid w:val="00D85877"/>
    <w:rsid w:val="00DA16A8"/>
    <w:rsid w:val="00DA264D"/>
    <w:rsid w:val="00DB6722"/>
    <w:rsid w:val="00DB74A2"/>
    <w:rsid w:val="00DD2D18"/>
    <w:rsid w:val="00DD5682"/>
    <w:rsid w:val="00DE23EB"/>
    <w:rsid w:val="00DE272A"/>
    <w:rsid w:val="00DF2F66"/>
    <w:rsid w:val="00E121D1"/>
    <w:rsid w:val="00E1520E"/>
    <w:rsid w:val="00E263D2"/>
    <w:rsid w:val="00E6337B"/>
    <w:rsid w:val="00E76CDB"/>
    <w:rsid w:val="00EA4D81"/>
    <w:rsid w:val="00EB4C5B"/>
    <w:rsid w:val="00EE5286"/>
    <w:rsid w:val="00EF61AC"/>
    <w:rsid w:val="00EF7646"/>
    <w:rsid w:val="00F5273B"/>
    <w:rsid w:val="00F54F4E"/>
    <w:rsid w:val="00F65296"/>
    <w:rsid w:val="00F67ED3"/>
    <w:rsid w:val="00F81ECF"/>
    <w:rsid w:val="00F84FBF"/>
    <w:rsid w:val="00F86F5A"/>
    <w:rsid w:val="00F90F4A"/>
    <w:rsid w:val="00FA1BA0"/>
    <w:rsid w:val="00FA649E"/>
    <w:rsid w:val="00FB2EB4"/>
    <w:rsid w:val="00FD2B34"/>
    <w:rsid w:val="00FD3CD8"/>
    <w:rsid w:val="00FD5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rsid w:val="001E71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71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71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paragraph" w:customStyle="1" w:styleId="1">
    <w:name w:val="1"/>
    <w:basedOn w:val="Normal"/>
    <w:link w:val="1Char"/>
    <w:qFormat/>
    <w:rsid w:val="00F67ED3"/>
    <w:pPr>
      <w:spacing w:after="240"/>
      <w:ind w:left="709" w:hanging="709"/>
      <w:jc w:val="both"/>
      <w:outlineLvl w:val="1"/>
    </w:pPr>
    <w:rPr>
      <w:rFonts w:asciiTheme="minorHAnsi" w:hAnsiTheme="minorHAnsi"/>
      <w:b/>
      <w:sz w:val="30"/>
      <w:lang w:val="en-GB" w:eastAsia="bg-BG" w:bidi="bg-BG"/>
    </w:rPr>
  </w:style>
  <w:style w:type="paragraph" w:customStyle="1" w:styleId="2">
    <w:name w:val="2"/>
    <w:basedOn w:val="Normal"/>
    <w:link w:val="2Char"/>
    <w:qFormat/>
    <w:rsid w:val="00F67ED3"/>
    <w:pPr>
      <w:spacing w:before="180" w:after="180"/>
      <w:ind w:left="709" w:hanging="709"/>
      <w:jc w:val="both"/>
      <w:outlineLvl w:val="2"/>
    </w:pPr>
    <w:rPr>
      <w:rFonts w:asciiTheme="minorHAnsi" w:hAnsiTheme="minorHAnsi"/>
      <w:b/>
      <w:sz w:val="28"/>
    </w:rPr>
  </w:style>
  <w:style w:type="character" w:customStyle="1" w:styleId="1Char">
    <w:name w:val="1 Char"/>
    <w:basedOn w:val="DefaultParagraphFont"/>
    <w:link w:val="1"/>
    <w:rsid w:val="00F67ED3"/>
    <w:rPr>
      <w:rFonts w:asciiTheme="minorHAnsi" w:hAnsiTheme="minorHAnsi"/>
      <w:b/>
      <w:color w:val="000000"/>
      <w:sz w:val="30"/>
      <w:lang w:val="en-GB" w:eastAsia="bg-BG" w:bidi="bg-BG"/>
    </w:rPr>
  </w:style>
  <w:style w:type="paragraph" w:styleId="FootnoteText">
    <w:name w:val="footnote text"/>
    <w:basedOn w:val="Normal"/>
    <w:link w:val="FootnoteTextChar"/>
    <w:uiPriority w:val="99"/>
    <w:unhideWhenUsed/>
    <w:rsid w:val="00F67ED3"/>
    <w:rPr>
      <w:sz w:val="20"/>
      <w:szCs w:val="20"/>
    </w:rPr>
  </w:style>
  <w:style w:type="character" w:customStyle="1" w:styleId="2Char">
    <w:name w:val="2 Char"/>
    <w:basedOn w:val="DefaultParagraphFont"/>
    <w:link w:val="2"/>
    <w:rsid w:val="00F67ED3"/>
    <w:rPr>
      <w:rFonts w:asciiTheme="minorHAnsi" w:hAnsiTheme="minorHAnsi"/>
      <w:b/>
      <w:color w:val="000000"/>
      <w:sz w:val="28"/>
    </w:rPr>
  </w:style>
  <w:style w:type="character" w:customStyle="1" w:styleId="FootnoteTextChar">
    <w:name w:val="Footnote Text Char"/>
    <w:basedOn w:val="DefaultParagraphFont"/>
    <w:link w:val="FootnoteText"/>
    <w:uiPriority w:val="99"/>
    <w:rsid w:val="00F67ED3"/>
    <w:rPr>
      <w:color w:val="000000"/>
      <w:sz w:val="20"/>
      <w:szCs w:val="20"/>
    </w:rPr>
  </w:style>
  <w:style w:type="character" w:styleId="FootnoteReference">
    <w:name w:val="footnote reference"/>
    <w:basedOn w:val="DefaultParagraphFont"/>
    <w:uiPriority w:val="99"/>
    <w:semiHidden/>
    <w:unhideWhenUsed/>
    <w:rsid w:val="00F67ED3"/>
    <w:rPr>
      <w:vertAlign w:val="superscript"/>
    </w:rPr>
  </w:style>
  <w:style w:type="character" w:styleId="FollowedHyperlink">
    <w:name w:val="FollowedHyperlink"/>
    <w:basedOn w:val="DefaultParagraphFont"/>
    <w:uiPriority w:val="99"/>
    <w:semiHidden/>
    <w:unhideWhenUsed/>
    <w:rsid w:val="00DE272A"/>
    <w:rPr>
      <w:color w:val="800080" w:themeColor="followedHyperlink"/>
      <w:u w:val="single"/>
    </w:rPr>
  </w:style>
  <w:style w:type="paragraph" w:styleId="ListParagraph">
    <w:name w:val="List Paragraph"/>
    <w:basedOn w:val="Normal"/>
    <w:uiPriority w:val="34"/>
    <w:qFormat/>
    <w:rsid w:val="004762D7"/>
    <w:pPr>
      <w:ind w:left="720"/>
      <w:contextualSpacing/>
    </w:pPr>
  </w:style>
  <w:style w:type="paragraph" w:customStyle="1" w:styleId="5">
    <w:name w:val="5"/>
    <w:basedOn w:val="Normal"/>
    <w:link w:val="5Char"/>
    <w:qFormat/>
    <w:rsid w:val="008E6BF2"/>
    <w:pPr>
      <w:spacing w:after="120"/>
      <w:ind w:left="851" w:hanging="425"/>
      <w:jc w:val="both"/>
    </w:pPr>
    <w:rPr>
      <w:rFonts w:asciiTheme="minorHAnsi" w:hAnsiTheme="minorHAnsi"/>
      <w:lang w:val="bg-BG"/>
    </w:rPr>
  </w:style>
  <w:style w:type="table" w:styleId="TableGrid">
    <w:name w:val="Table Grid"/>
    <w:basedOn w:val="TableNormal"/>
    <w:uiPriority w:val="59"/>
    <w:rsid w:val="0041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5 Char"/>
    <w:basedOn w:val="DefaultParagraphFont"/>
    <w:link w:val="5"/>
    <w:rsid w:val="008E6BF2"/>
    <w:rPr>
      <w:rFonts w:asciiTheme="minorHAnsi" w:hAnsiTheme="minorHAnsi"/>
      <w:color w:val="000000"/>
      <w:lang w:val="bg-BG"/>
    </w:rPr>
  </w:style>
  <w:style w:type="paragraph" w:customStyle="1" w:styleId="3">
    <w:name w:val="3"/>
    <w:basedOn w:val="Normal"/>
    <w:link w:val="3Char"/>
    <w:qFormat/>
    <w:rsid w:val="005E2D33"/>
    <w:pPr>
      <w:spacing w:after="120"/>
      <w:ind w:left="709" w:hanging="709"/>
      <w:jc w:val="both"/>
    </w:pPr>
    <w:rPr>
      <w:rFonts w:asciiTheme="minorHAnsi" w:hAnsiTheme="minorHAnsi"/>
      <w:b/>
      <w:lang w:val="en-GB"/>
    </w:rPr>
  </w:style>
  <w:style w:type="paragraph" w:styleId="HTMLPreformatted">
    <w:name w:val="HTML Preformatted"/>
    <w:basedOn w:val="Normal"/>
    <w:link w:val="HTMLPreformattedChar"/>
    <w:uiPriority w:val="99"/>
    <w:unhideWhenUsed/>
    <w:rsid w:val="00B80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bg-BG" w:eastAsia="bg-BG" w:bidi="ar-SA"/>
    </w:rPr>
  </w:style>
  <w:style w:type="character" w:customStyle="1" w:styleId="3Char">
    <w:name w:val="3 Char"/>
    <w:basedOn w:val="DefaultParagraphFont"/>
    <w:link w:val="3"/>
    <w:rsid w:val="005E2D33"/>
    <w:rPr>
      <w:rFonts w:asciiTheme="minorHAnsi" w:hAnsiTheme="minorHAnsi"/>
      <w:b/>
      <w:color w:val="000000"/>
      <w:lang w:val="en-GB"/>
    </w:rPr>
  </w:style>
  <w:style w:type="character" w:customStyle="1" w:styleId="HTMLPreformattedChar">
    <w:name w:val="HTML Preformatted Char"/>
    <w:basedOn w:val="DefaultParagraphFont"/>
    <w:link w:val="HTMLPreformatted"/>
    <w:uiPriority w:val="99"/>
    <w:rsid w:val="00B80AFE"/>
    <w:rPr>
      <w:rFonts w:eastAsia="Times New Roman"/>
      <w:sz w:val="20"/>
      <w:szCs w:val="20"/>
      <w:lang w:val="bg-BG" w:eastAsia="bg-BG" w:bidi="ar-SA"/>
    </w:rPr>
  </w:style>
  <w:style w:type="paragraph" w:styleId="BalloonText">
    <w:name w:val="Balloon Text"/>
    <w:basedOn w:val="Normal"/>
    <w:link w:val="BalloonTextChar"/>
    <w:uiPriority w:val="99"/>
    <w:semiHidden/>
    <w:unhideWhenUsed/>
    <w:rsid w:val="00B80AFE"/>
    <w:rPr>
      <w:rFonts w:ascii="Tahoma" w:hAnsi="Tahoma" w:cs="Tahoma"/>
      <w:sz w:val="16"/>
      <w:szCs w:val="16"/>
    </w:rPr>
  </w:style>
  <w:style w:type="character" w:customStyle="1" w:styleId="BalloonTextChar">
    <w:name w:val="Balloon Text Char"/>
    <w:basedOn w:val="DefaultParagraphFont"/>
    <w:link w:val="BalloonText"/>
    <w:uiPriority w:val="99"/>
    <w:semiHidden/>
    <w:rsid w:val="00B80AFE"/>
    <w:rPr>
      <w:rFonts w:ascii="Tahoma" w:hAnsi="Tahoma" w:cs="Tahoma"/>
      <w:color w:val="000000"/>
      <w:sz w:val="16"/>
      <w:szCs w:val="16"/>
    </w:rPr>
  </w:style>
  <w:style w:type="paragraph" w:customStyle="1" w:styleId="6">
    <w:name w:val="6"/>
    <w:basedOn w:val="5"/>
    <w:link w:val="6Char"/>
    <w:qFormat/>
    <w:rsid w:val="00541C2C"/>
    <w:pPr>
      <w:spacing w:after="0"/>
      <w:ind w:left="425"/>
    </w:pPr>
  </w:style>
  <w:style w:type="paragraph" w:customStyle="1" w:styleId="7">
    <w:name w:val="7"/>
    <w:basedOn w:val="Normal"/>
    <w:link w:val="7Char"/>
    <w:qFormat/>
    <w:rsid w:val="00DF2F66"/>
    <w:pPr>
      <w:ind w:left="850" w:hanging="425"/>
      <w:jc w:val="both"/>
    </w:pPr>
    <w:rPr>
      <w:rFonts w:asciiTheme="minorHAnsi" w:hAnsiTheme="minorHAnsi"/>
      <w:lang w:val="bg-BG"/>
    </w:rPr>
  </w:style>
  <w:style w:type="character" w:customStyle="1" w:styleId="6Char">
    <w:name w:val="6 Char"/>
    <w:basedOn w:val="5Char"/>
    <w:link w:val="6"/>
    <w:rsid w:val="00541C2C"/>
    <w:rPr>
      <w:rFonts w:asciiTheme="minorHAnsi" w:hAnsiTheme="minorHAnsi"/>
      <w:color w:val="000000"/>
      <w:lang w:val="bg-BG"/>
    </w:rPr>
  </w:style>
  <w:style w:type="paragraph" w:customStyle="1" w:styleId="8">
    <w:name w:val="8"/>
    <w:basedOn w:val="Normal"/>
    <w:link w:val="8Char"/>
    <w:qFormat/>
    <w:rsid w:val="00DF2F66"/>
    <w:pPr>
      <w:spacing w:after="120"/>
      <w:ind w:left="851"/>
      <w:jc w:val="both"/>
    </w:pPr>
    <w:rPr>
      <w:rFonts w:asciiTheme="minorHAnsi" w:hAnsiTheme="minorHAnsi"/>
      <w:lang w:val="bg-BG"/>
    </w:rPr>
  </w:style>
  <w:style w:type="character" w:customStyle="1" w:styleId="7Char">
    <w:name w:val="7 Char"/>
    <w:basedOn w:val="DefaultParagraphFont"/>
    <w:link w:val="7"/>
    <w:rsid w:val="00DF2F66"/>
    <w:rPr>
      <w:rFonts w:asciiTheme="minorHAnsi" w:hAnsiTheme="minorHAnsi"/>
      <w:color w:val="000000"/>
      <w:lang w:val="bg-BG"/>
    </w:rPr>
  </w:style>
  <w:style w:type="character" w:customStyle="1" w:styleId="Heading1Char">
    <w:name w:val="Heading 1 Char"/>
    <w:basedOn w:val="DefaultParagraphFont"/>
    <w:link w:val="Heading1"/>
    <w:uiPriority w:val="9"/>
    <w:rsid w:val="001E71F8"/>
    <w:rPr>
      <w:rFonts w:asciiTheme="majorHAnsi" w:eastAsiaTheme="majorEastAsia" w:hAnsiTheme="majorHAnsi" w:cstheme="majorBidi"/>
      <w:b/>
      <w:bCs/>
      <w:color w:val="365F91" w:themeColor="accent1" w:themeShade="BF"/>
      <w:sz w:val="28"/>
      <w:szCs w:val="28"/>
    </w:rPr>
  </w:style>
  <w:style w:type="character" w:customStyle="1" w:styleId="8Char">
    <w:name w:val="8 Char"/>
    <w:basedOn w:val="DefaultParagraphFont"/>
    <w:link w:val="8"/>
    <w:rsid w:val="00DF2F66"/>
    <w:rPr>
      <w:rFonts w:asciiTheme="minorHAnsi" w:hAnsiTheme="minorHAnsi"/>
      <w:color w:val="000000"/>
      <w:lang w:val="bg-BG"/>
    </w:rPr>
  </w:style>
  <w:style w:type="character" w:customStyle="1" w:styleId="Heading2Char">
    <w:name w:val="Heading 2 Char"/>
    <w:basedOn w:val="DefaultParagraphFont"/>
    <w:link w:val="Heading2"/>
    <w:uiPriority w:val="9"/>
    <w:semiHidden/>
    <w:rsid w:val="001E71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71F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E71F8"/>
    <w:pPr>
      <w:spacing w:after="100"/>
    </w:pPr>
  </w:style>
  <w:style w:type="paragraph" w:styleId="TOC2">
    <w:name w:val="toc 2"/>
    <w:basedOn w:val="Normal"/>
    <w:next w:val="Normal"/>
    <w:autoRedefine/>
    <w:uiPriority w:val="39"/>
    <w:unhideWhenUsed/>
    <w:rsid w:val="001E71F8"/>
    <w:pPr>
      <w:spacing w:after="100"/>
      <w:ind w:left="240"/>
    </w:pPr>
  </w:style>
  <w:style w:type="paragraph" w:styleId="TOC3">
    <w:name w:val="toc 3"/>
    <w:basedOn w:val="Normal"/>
    <w:next w:val="Normal"/>
    <w:autoRedefine/>
    <w:uiPriority w:val="39"/>
    <w:unhideWhenUsed/>
    <w:rsid w:val="001E71F8"/>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rsid w:val="001E71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71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71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paragraph" w:customStyle="1" w:styleId="1">
    <w:name w:val="1"/>
    <w:basedOn w:val="Normal"/>
    <w:link w:val="1Char"/>
    <w:qFormat/>
    <w:rsid w:val="00F67ED3"/>
    <w:pPr>
      <w:spacing w:after="240"/>
      <w:ind w:left="709" w:hanging="709"/>
      <w:jc w:val="both"/>
      <w:outlineLvl w:val="1"/>
    </w:pPr>
    <w:rPr>
      <w:rFonts w:asciiTheme="minorHAnsi" w:hAnsiTheme="minorHAnsi"/>
      <w:b/>
      <w:sz w:val="30"/>
      <w:lang w:val="en-GB" w:eastAsia="bg-BG" w:bidi="bg-BG"/>
    </w:rPr>
  </w:style>
  <w:style w:type="paragraph" w:customStyle="1" w:styleId="2">
    <w:name w:val="2"/>
    <w:basedOn w:val="Normal"/>
    <w:link w:val="2Char"/>
    <w:qFormat/>
    <w:rsid w:val="00F67ED3"/>
    <w:pPr>
      <w:spacing w:before="180" w:after="180"/>
      <w:ind w:left="709" w:hanging="709"/>
      <w:jc w:val="both"/>
      <w:outlineLvl w:val="2"/>
    </w:pPr>
    <w:rPr>
      <w:rFonts w:asciiTheme="minorHAnsi" w:hAnsiTheme="minorHAnsi"/>
      <w:b/>
      <w:sz w:val="28"/>
    </w:rPr>
  </w:style>
  <w:style w:type="character" w:customStyle="1" w:styleId="1Char">
    <w:name w:val="1 Char"/>
    <w:basedOn w:val="DefaultParagraphFont"/>
    <w:link w:val="1"/>
    <w:rsid w:val="00F67ED3"/>
    <w:rPr>
      <w:rFonts w:asciiTheme="minorHAnsi" w:hAnsiTheme="minorHAnsi"/>
      <w:b/>
      <w:color w:val="000000"/>
      <w:sz w:val="30"/>
      <w:lang w:val="en-GB" w:eastAsia="bg-BG" w:bidi="bg-BG"/>
    </w:rPr>
  </w:style>
  <w:style w:type="paragraph" w:styleId="FootnoteText">
    <w:name w:val="footnote text"/>
    <w:basedOn w:val="Normal"/>
    <w:link w:val="FootnoteTextChar"/>
    <w:uiPriority w:val="99"/>
    <w:unhideWhenUsed/>
    <w:rsid w:val="00F67ED3"/>
    <w:rPr>
      <w:sz w:val="20"/>
      <w:szCs w:val="20"/>
    </w:rPr>
  </w:style>
  <w:style w:type="character" w:customStyle="1" w:styleId="2Char">
    <w:name w:val="2 Char"/>
    <w:basedOn w:val="DefaultParagraphFont"/>
    <w:link w:val="2"/>
    <w:rsid w:val="00F67ED3"/>
    <w:rPr>
      <w:rFonts w:asciiTheme="minorHAnsi" w:hAnsiTheme="minorHAnsi"/>
      <w:b/>
      <w:color w:val="000000"/>
      <w:sz w:val="28"/>
    </w:rPr>
  </w:style>
  <w:style w:type="character" w:customStyle="1" w:styleId="FootnoteTextChar">
    <w:name w:val="Footnote Text Char"/>
    <w:basedOn w:val="DefaultParagraphFont"/>
    <w:link w:val="FootnoteText"/>
    <w:uiPriority w:val="99"/>
    <w:rsid w:val="00F67ED3"/>
    <w:rPr>
      <w:color w:val="000000"/>
      <w:sz w:val="20"/>
      <w:szCs w:val="20"/>
    </w:rPr>
  </w:style>
  <w:style w:type="character" w:styleId="FootnoteReference">
    <w:name w:val="footnote reference"/>
    <w:basedOn w:val="DefaultParagraphFont"/>
    <w:uiPriority w:val="99"/>
    <w:semiHidden/>
    <w:unhideWhenUsed/>
    <w:rsid w:val="00F67ED3"/>
    <w:rPr>
      <w:vertAlign w:val="superscript"/>
    </w:rPr>
  </w:style>
  <w:style w:type="character" w:styleId="FollowedHyperlink">
    <w:name w:val="FollowedHyperlink"/>
    <w:basedOn w:val="DefaultParagraphFont"/>
    <w:uiPriority w:val="99"/>
    <w:semiHidden/>
    <w:unhideWhenUsed/>
    <w:rsid w:val="00DE272A"/>
    <w:rPr>
      <w:color w:val="800080" w:themeColor="followedHyperlink"/>
      <w:u w:val="single"/>
    </w:rPr>
  </w:style>
  <w:style w:type="paragraph" w:styleId="ListParagraph">
    <w:name w:val="List Paragraph"/>
    <w:basedOn w:val="Normal"/>
    <w:uiPriority w:val="34"/>
    <w:qFormat/>
    <w:rsid w:val="004762D7"/>
    <w:pPr>
      <w:ind w:left="720"/>
      <w:contextualSpacing/>
    </w:pPr>
  </w:style>
  <w:style w:type="paragraph" w:customStyle="1" w:styleId="5">
    <w:name w:val="5"/>
    <w:basedOn w:val="Normal"/>
    <w:link w:val="5Char"/>
    <w:qFormat/>
    <w:rsid w:val="008E6BF2"/>
    <w:pPr>
      <w:spacing w:after="120"/>
      <w:ind w:left="851" w:hanging="425"/>
      <w:jc w:val="both"/>
    </w:pPr>
    <w:rPr>
      <w:rFonts w:asciiTheme="minorHAnsi" w:hAnsiTheme="minorHAnsi"/>
      <w:lang w:val="bg-BG"/>
    </w:rPr>
  </w:style>
  <w:style w:type="table" w:styleId="TableGrid">
    <w:name w:val="Table Grid"/>
    <w:basedOn w:val="TableNormal"/>
    <w:uiPriority w:val="59"/>
    <w:rsid w:val="0041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5 Char"/>
    <w:basedOn w:val="DefaultParagraphFont"/>
    <w:link w:val="5"/>
    <w:rsid w:val="008E6BF2"/>
    <w:rPr>
      <w:rFonts w:asciiTheme="minorHAnsi" w:hAnsiTheme="minorHAnsi"/>
      <w:color w:val="000000"/>
      <w:lang w:val="bg-BG"/>
    </w:rPr>
  </w:style>
  <w:style w:type="paragraph" w:customStyle="1" w:styleId="3">
    <w:name w:val="3"/>
    <w:basedOn w:val="Normal"/>
    <w:link w:val="3Char"/>
    <w:qFormat/>
    <w:rsid w:val="005E2D33"/>
    <w:pPr>
      <w:spacing w:after="120"/>
      <w:ind w:left="709" w:hanging="709"/>
      <w:jc w:val="both"/>
    </w:pPr>
    <w:rPr>
      <w:rFonts w:asciiTheme="minorHAnsi" w:hAnsiTheme="minorHAnsi"/>
      <w:b/>
      <w:lang w:val="en-GB"/>
    </w:rPr>
  </w:style>
  <w:style w:type="paragraph" w:styleId="HTMLPreformatted">
    <w:name w:val="HTML Preformatted"/>
    <w:basedOn w:val="Normal"/>
    <w:link w:val="HTMLPreformattedChar"/>
    <w:uiPriority w:val="99"/>
    <w:unhideWhenUsed/>
    <w:rsid w:val="00B80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bg-BG" w:eastAsia="bg-BG" w:bidi="ar-SA"/>
    </w:rPr>
  </w:style>
  <w:style w:type="character" w:customStyle="1" w:styleId="3Char">
    <w:name w:val="3 Char"/>
    <w:basedOn w:val="DefaultParagraphFont"/>
    <w:link w:val="3"/>
    <w:rsid w:val="005E2D33"/>
    <w:rPr>
      <w:rFonts w:asciiTheme="minorHAnsi" w:hAnsiTheme="minorHAnsi"/>
      <w:b/>
      <w:color w:val="000000"/>
      <w:lang w:val="en-GB"/>
    </w:rPr>
  </w:style>
  <w:style w:type="character" w:customStyle="1" w:styleId="HTMLPreformattedChar">
    <w:name w:val="HTML Preformatted Char"/>
    <w:basedOn w:val="DefaultParagraphFont"/>
    <w:link w:val="HTMLPreformatted"/>
    <w:uiPriority w:val="99"/>
    <w:rsid w:val="00B80AFE"/>
    <w:rPr>
      <w:rFonts w:eastAsia="Times New Roman"/>
      <w:sz w:val="20"/>
      <w:szCs w:val="20"/>
      <w:lang w:val="bg-BG" w:eastAsia="bg-BG" w:bidi="ar-SA"/>
    </w:rPr>
  </w:style>
  <w:style w:type="paragraph" w:styleId="BalloonText">
    <w:name w:val="Balloon Text"/>
    <w:basedOn w:val="Normal"/>
    <w:link w:val="BalloonTextChar"/>
    <w:uiPriority w:val="99"/>
    <w:semiHidden/>
    <w:unhideWhenUsed/>
    <w:rsid w:val="00B80AFE"/>
    <w:rPr>
      <w:rFonts w:ascii="Tahoma" w:hAnsi="Tahoma" w:cs="Tahoma"/>
      <w:sz w:val="16"/>
      <w:szCs w:val="16"/>
    </w:rPr>
  </w:style>
  <w:style w:type="character" w:customStyle="1" w:styleId="BalloonTextChar">
    <w:name w:val="Balloon Text Char"/>
    <w:basedOn w:val="DefaultParagraphFont"/>
    <w:link w:val="BalloonText"/>
    <w:uiPriority w:val="99"/>
    <w:semiHidden/>
    <w:rsid w:val="00B80AFE"/>
    <w:rPr>
      <w:rFonts w:ascii="Tahoma" w:hAnsi="Tahoma" w:cs="Tahoma"/>
      <w:color w:val="000000"/>
      <w:sz w:val="16"/>
      <w:szCs w:val="16"/>
    </w:rPr>
  </w:style>
  <w:style w:type="paragraph" w:customStyle="1" w:styleId="6">
    <w:name w:val="6"/>
    <w:basedOn w:val="5"/>
    <w:link w:val="6Char"/>
    <w:qFormat/>
    <w:rsid w:val="00541C2C"/>
    <w:pPr>
      <w:spacing w:after="0"/>
      <w:ind w:left="425"/>
    </w:pPr>
  </w:style>
  <w:style w:type="paragraph" w:customStyle="1" w:styleId="7">
    <w:name w:val="7"/>
    <w:basedOn w:val="Normal"/>
    <w:link w:val="7Char"/>
    <w:qFormat/>
    <w:rsid w:val="00DF2F66"/>
    <w:pPr>
      <w:ind w:left="850" w:hanging="425"/>
      <w:jc w:val="both"/>
    </w:pPr>
    <w:rPr>
      <w:rFonts w:asciiTheme="minorHAnsi" w:hAnsiTheme="minorHAnsi"/>
      <w:lang w:val="bg-BG"/>
    </w:rPr>
  </w:style>
  <w:style w:type="character" w:customStyle="1" w:styleId="6Char">
    <w:name w:val="6 Char"/>
    <w:basedOn w:val="5Char"/>
    <w:link w:val="6"/>
    <w:rsid w:val="00541C2C"/>
    <w:rPr>
      <w:rFonts w:asciiTheme="minorHAnsi" w:hAnsiTheme="minorHAnsi"/>
      <w:color w:val="000000"/>
      <w:lang w:val="bg-BG"/>
    </w:rPr>
  </w:style>
  <w:style w:type="paragraph" w:customStyle="1" w:styleId="8">
    <w:name w:val="8"/>
    <w:basedOn w:val="Normal"/>
    <w:link w:val="8Char"/>
    <w:qFormat/>
    <w:rsid w:val="00DF2F66"/>
    <w:pPr>
      <w:spacing w:after="120"/>
      <w:ind w:left="851"/>
      <w:jc w:val="both"/>
    </w:pPr>
    <w:rPr>
      <w:rFonts w:asciiTheme="minorHAnsi" w:hAnsiTheme="minorHAnsi"/>
      <w:lang w:val="bg-BG"/>
    </w:rPr>
  </w:style>
  <w:style w:type="character" w:customStyle="1" w:styleId="7Char">
    <w:name w:val="7 Char"/>
    <w:basedOn w:val="DefaultParagraphFont"/>
    <w:link w:val="7"/>
    <w:rsid w:val="00DF2F66"/>
    <w:rPr>
      <w:rFonts w:asciiTheme="minorHAnsi" w:hAnsiTheme="minorHAnsi"/>
      <w:color w:val="000000"/>
      <w:lang w:val="bg-BG"/>
    </w:rPr>
  </w:style>
  <w:style w:type="character" w:customStyle="1" w:styleId="Heading1Char">
    <w:name w:val="Heading 1 Char"/>
    <w:basedOn w:val="DefaultParagraphFont"/>
    <w:link w:val="Heading1"/>
    <w:uiPriority w:val="9"/>
    <w:rsid w:val="001E71F8"/>
    <w:rPr>
      <w:rFonts w:asciiTheme="majorHAnsi" w:eastAsiaTheme="majorEastAsia" w:hAnsiTheme="majorHAnsi" w:cstheme="majorBidi"/>
      <w:b/>
      <w:bCs/>
      <w:color w:val="365F91" w:themeColor="accent1" w:themeShade="BF"/>
      <w:sz w:val="28"/>
      <w:szCs w:val="28"/>
    </w:rPr>
  </w:style>
  <w:style w:type="character" w:customStyle="1" w:styleId="8Char">
    <w:name w:val="8 Char"/>
    <w:basedOn w:val="DefaultParagraphFont"/>
    <w:link w:val="8"/>
    <w:rsid w:val="00DF2F66"/>
    <w:rPr>
      <w:rFonts w:asciiTheme="minorHAnsi" w:hAnsiTheme="minorHAnsi"/>
      <w:color w:val="000000"/>
      <w:lang w:val="bg-BG"/>
    </w:rPr>
  </w:style>
  <w:style w:type="character" w:customStyle="1" w:styleId="Heading2Char">
    <w:name w:val="Heading 2 Char"/>
    <w:basedOn w:val="DefaultParagraphFont"/>
    <w:link w:val="Heading2"/>
    <w:uiPriority w:val="9"/>
    <w:semiHidden/>
    <w:rsid w:val="001E71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71F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E71F8"/>
    <w:pPr>
      <w:spacing w:after="100"/>
    </w:pPr>
  </w:style>
  <w:style w:type="paragraph" w:styleId="TOC2">
    <w:name w:val="toc 2"/>
    <w:basedOn w:val="Normal"/>
    <w:next w:val="Normal"/>
    <w:autoRedefine/>
    <w:uiPriority w:val="39"/>
    <w:unhideWhenUsed/>
    <w:rsid w:val="001E71F8"/>
    <w:pPr>
      <w:spacing w:after="100"/>
      <w:ind w:left="240"/>
    </w:pPr>
  </w:style>
  <w:style w:type="paragraph" w:styleId="TOC3">
    <w:name w:val="toc 3"/>
    <w:basedOn w:val="Normal"/>
    <w:next w:val="Normal"/>
    <w:autoRedefine/>
    <w:uiPriority w:val="39"/>
    <w:unhideWhenUsed/>
    <w:rsid w:val="001E71F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6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SSAngelova\Desktop\ETS\GD\GD%20BG\media\image2.jpeg" TargetMode="External"/><Relationship Id="rId5" Type="http://schemas.openxmlformats.org/officeDocument/2006/relationships/webSettings" Target="webSettings.xml"/><Relationship Id="rId15" Type="http://schemas.openxmlformats.org/officeDocument/2006/relationships/image" Target="file:///C:\Users\SSAngelova\Desktop\ETS\GD\GD%20BG\media\image3.jpe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Users\SSAngelova\Desktop\ETS\GD\GD%20BG\media\image1.jpeg"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lima/policies/ets/monitoring_en" TargetMode="External"/><Relationship Id="rId3" Type="http://schemas.openxmlformats.org/officeDocument/2006/relationships/hyperlink" Target="https://ec.europa.eu/clima/policies/ets/allowances_en" TargetMode="External"/><Relationship Id="rId7" Type="http://schemas.openxmlformats.org/officeDocument/2006/relationships/hyperlink" Target="https://ec.europa.eu/clima/policies/ets/monitoring_en" TargetMode="External"/><Relationship Id="rId2" Type="http://schemas.openxmlformats.org/officeDocument/2006/relationships/hyperlink" Target="https://ec.europa.eu/clima/policies/ets/monitoring_en" TargetMode="External"/><Relationship Id="rId1" Type="http://schemas.openxmlformats.org/officeDocument/2006/relationships/hyperlink" Target="https://eur-lex.europa.eu/legal-content/EN/TXT/?uri=CELEX:02003L0087-20180408." TargetMode="External"/><Relationship Id="rId6" Type="http://schemas.openxmlformats.org/officeDocument/2006/relationships/hyperlink" Target="https://ec.europa.eu/clima/sites/clima/files/ets/docs/guidance_electricity_generators_en.pdf" TargetMode="External"/><Relationship Id="rId5" Type="http://schemas.openxmlformats.org/officeDocument/2006/relationships/hyperlink" Target="https://ec.europa.eu/clima/sites/clima/files/ets/docs/guidance_interpretation_en.pdf" TargetMode="External"/><Relationship Id="rId4" Type="http://schemas.openxmlformats.org/officeDocument/2006/relationships/hyperlink" Target="https://ec.europa.eu/clima/sites/clima/files/ets/docs/guidance_electricity_generator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BA1C-D957-4D9A-8D9B-F9BCFEBD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3074</TotalTime>
  <Pages>1</Pages>
  <Words>24242</Words>
  <Characters>138182</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Giant</dc:creator>
  <cp:keywords/>
  <dc:description/>
  <cp:lastModifiedBy>SSAngelova</cp:lastModifiedBy>
  <cp:revision>1</cp:revision>
  <dcterms:created xsi:type="dcterms:W3CDTF">2019-03-11T14:18:00Z</dcterms:created>
  <dcterms:modified xsi:type="dcterms:W3CDTF">2019-04-16T13:18:00Z</dcterms:modified>
</cp:coreProperties>
</file>