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23" w:rsidRPr="002E1F23" w:rsidRDefault="002E1F23" w:rsidP="002E1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E1F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ПРОЕКТ!</w:t>
      </w:r>
    </w:p>
    <w:p w:rsidR="002E1F23" w:rsidRPr="002E1F23" w:rsidRDefault="002E1F23" w:rsidP="002E1F23">
      <w:pPr>
        <w:tabs>
          <w:tab w:val="left" w:pos="4320"/>
        </w:tabs>
        <w:spacing w:after="2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2E1F2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ДО </w:t>
      </w:r>
    </w:p>
    <w:p w:rsidR="002E1F23" w:rsidRPr="002E1F23" w:rsidRDefault="002E1F23" w:rsidP="002E1F23">
      <w:pPr>
        <w:spacing w:after="20" w:line="240" w:lineRule="auto"/>
        <w:ind w:right="-14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2E1F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МИНИСТЕРСКИЯ СЪВЕТ </w:t>
      </w:r>
    </w:p>
    <w:p w:rsidR="002E1F23" w:rsidRPr="002E1F23" w:rsidRDefault="002E1F23" w:rsidP="002E1F23">
      <w:pPr>
        <w:spacing w:after="20" w:line="240" w:lineRule="auto"/>
        <w:ind w:right="-14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2E1F2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НА РЕПУБЛИКА БЪЛГАРИЯ </w:t>
      </w:r>
    </w:p>
    <w:p w:rsidR="002E1F23" w:rsidRPr="002E1F23" w:rsidRDefault="002E1F23" w:rsidP="002E1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2E1F23" w:rsidRPr="002E1F23" w:rsidRDefault="002E1F23" w:rsidP="002E1F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2E1F23" w:rsidRPr="002E1F23" w:rsidRDefault="002E1F23" w:rsidP="002E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E1F23" w:rsidRPr="002E1F23" w:rsidRDefault="002E1F23" w:rsidP="002E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E1F23" w:rsidRPr="002E1F23" w:rsidRDefault="002E1F23" w:rsidP="002E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E1F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О К Л А Д</w:t>
      </w:r>
    </w:p>
    <w:p w:rsidR="002E1F23" w:rsidRPr="002E1F23" w:rsidRDefault="002E1F23" w:rsidP="002E1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E1F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</w:t>
      </w:r>
    </w:p>
    <w:p w:rsidR="002E1F23" w:rsidRPr="002E1F23" w:rsidRDefault="002E1F23" w:rsidP="002E1F23">
      <w:pPr>
        <w:spacing w:after="120" w:line="48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E1F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НЕНО ДИМОВ – МИНИСТЪР НА ОКОЛНАТА СРЕДА И ВОДИТЕ</w:t>
      </w:r>
    </w:p>
    <w:p w:rsidR="002E1F23" w:rsidRPr="002E1F23" w:rsidRDefault="002E1F23" w:rsidP="002E1F23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E1F23" w:rsidRPr="002E1F23" w:rsidRDefault="002E1F23" w:rsidP="002E1F23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E1F2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Относно:</w:t>
      </w:r>
      <w:r w:rsidRPr="002E1F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E1F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Проект на Постановление на Министерския съвет за </w:t>
      </w:r>
      <w:r w:rsidRPr="002E1F23">
        <w:rPr>
          <w:rFonts w:ascii="Times New Roman" w:eastAsia="Times New Roman" w:hAnsi="Times New Roman" w:cs="Times New Roman"/>
          <w:i/>
          <w:sz w:val="24"/>
          <w:szCs w:val="24"/>
        </w:rPr>
        <w:t xml:space="preserve">изменение и допълнение на нормативни актове </w:t>
      </w:r>
      <w:r w:rsidR="00C44A13" w:rsidRPr="00C44A13">
        <w:rPr>
          <w:rFonts w:ascii="Times New Roman" w:eastAsia="Times New Roman" w:hAnsi="Times New Roman" w:cs="Times New Roman"/>
          <w:i/>
          <w:sz w:val="24"/>
          <w:szCs w:val="24"/>
        </w:rPr>
        <w:t>на Министерския съвет</w:t>
      </w:r>
      <w:r w:rsidRPr="002E1F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</w:t>
      </w:r>
    </w:p>
    <w:p w:rsidR="002E1F23" w:rsidRPr="002E1F23" w:rsidRDefault="002E1F23" w:rsidP="002E1F23">
      <w:pPr>
        <w:spacing w:before="80"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2E1F23" w:rsidRPr="002E1F23" w:rsidRDefault="002E1F23" w:rsidP="002E1F23">
      <w:pPr>
        <w:spacing w:before="80"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2E1F23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УВАЖАЕМИ ГОСПОДИН МИНИСТЪР-ПРЕДСЕДАТЕЛ,</w:t>
      </w:r>
    </w:p>
    <w:p w:rsidR="002E1F23" w:rsidRPr="002E1F23" w:rsidRDefault="002E1F23" w:rsidP="002E1F23">
      <w:pPr>
        <w:spacing w:before="80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1F23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УВАЖАЕМИ ГОСПОЖИ И ГОСПОДА МИНИСТРИ,</w:t>
      </w:r>
    </w:p>
    <w:p w:rsidR="002E1F23" w:rsidRPr="002E1F23" w:rsidRDefault="002E1F23" w:rsidP="002E1F2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9291B" w:rsidRDefault="002E1F23" w:rsidP="008C5BE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2E1F2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На основание чл.31, ал.2 от Устройствения правилник на Министерския съвет и на неговата администрация </w:t>
      </w:r>
      <w:r w:rsidRPr="002E1F23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(УПМСНА)</w:t>
      </w:r>
      <w:r w:rsidRPr="002E1F2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, внасям за разглеждане </w:t>
      </w:r>
      <w:r w:rsidRPr="002E1F23">
        <w:rPr>
          <w:rFonts w:ascii="Times New Roman" w:eastAsia="Times New Roman" w:hAnsi="Times New Roman" w:cs="Times New Roman"/>
          <w:spacing w:val="16"/>
          <w:sz w:val="24"/>
          <w:szCs w:val="24"/>
          <w:lang w:eastAsia="bg-BG"/>
        </w:rPr>
        <w:t>п</w:t>
      </w:r>
      <w:r w:rsidRPr="002E1F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роект на </w:t>
      </w:r>
      <w:r w:rsidR="008C5BE4" w:rsidRPr="008C5B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Постановление на Министерския съвет </w:t>
      </w:r>
      <w:r w:rsidR="00DB564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(</w:t>
      </w:r>
      <w:r w:rsidR="00C44A13" w:rsidRPr="00C44A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ПМС)</w:t>
      </w:r>
      <w:r w:rsidR="005F5D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8C5BE4" w:rsidRPr="008C5B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за изменение и допълнение на нормативни актове на Министерския съвет</w:t>
      </w:r>
      <w:r w:rsidR="0069291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</w:t>
      </w:r>
    </w:p>
    <w:p w:rsidR="0069291B" w:rsidRPr="004B2C1A" w:rsidRDefault="0069291B" w:rsidP="004B2C1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4B2C1A">
        <w:rPr>
          <w:rFonts w:ascii="Times New Roman" w:eastAsia="Times New Roman" w:hAnsi="Times New Roman" w:cs="Times New Roman"/>
          <w:sz w:val="24"/>
          <w:szCs w:val="20"/>
          <w:lang w:eastAsia="bg-BG"/>
        </w:rPr>
        <w:t>С предложения проект на ПМС се предвижда изменение на:</w:t>
      </w:r>
    </w:p>
    <w:p w:rsidR="0069291B" w:rsidRPr="002E1F23" w:rsidRDefault="0069291B" w:rsidP="0069291B">
      <w:pPr>
        <w:numPr>
          <w:ilvl w:val="0"/>
          <w:numId w:val="3"/>
        </w:numPr>
        <w:shd w:val="clear" w:color="auto" w:fill="FFFFFF"/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E1F2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Наредбата за условията и реда за извършване на оценка на въздействието върху околната среда</w:t>
      </w:r>
      <w:r w:rsidR="004B2C1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B2C1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(Наредба за ОВОС)</w:t>
      </w:r>
      <w:r w:rsidRPr="002E1F2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69291B" w:rsidRDefault="0069291B" w:rsidP="0069291B">
      <w:pPr>
        <w:numPr>
          <w:ilvl w:val="0"/>
          <w:numId w:val="3"/>
        </w:numPr>
        <w:shd w:val="clear" w:color="auto" w:fill="FFFFFF"/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E1F2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Наредбата за условията и реда за извършване на екологична оценка на планове и програми</w:t>
      </w:r>
      <w:r w:rsidR="004B2C1A" w:rsidRPr="004B2C1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4B2C1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(Наредба за ЕО)</w:t>
      </w:r>
      <w:r w:rsidRPr="002E1F2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4B2C1A" w:rsidRPr="002E1F23" w:rsidRDefault="004B2C1A" w:rsidP="0069291B">
      <w:pPr>
        <w:numPr>
          <w:ilvl w:val="0"/>
          <w:numId w:val="3"/>
        </w:numPr>
        <w:shd w:val="clear" w:color="auto" w:fill="FFFFFF"/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Наредба</w:t>
      </w:r>
      <w:r w:rsidRPr="00C44A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за условията и реда за издаване на комплексни разрешителни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(Наредба за КР);</w:t>
      </w:r>
    </w:p>
    <w:p w:rsidR="0069291B" w:rsidRPr="002E1F23" w:rsidRDefault="0069291B" w:rsidP="004B2C1A">
      <w:pPr>
        <w:numPr>
          <w:ilvl w:val="0"/>
          <w:numId w:val="3"/>
        </w:numPr>
        <w:shd w:val="clear" w:color="auto" w:fill="FFFFFF"/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E1F2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Наредбата за предотвратяване на големи аварии с опасни вещества и ограничаване на последствията от тях</w:t>
      </w:r>
      <w:r w:rsidR="004B2C1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B2C1A" w:rsidRPr="004B2C1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(Наредба за </w:t>
      </w:r>
      <w:proofErr w:type="spellStart"/>
      <w:r w:rsidR="004B2C1A" w:rsidRPr="004B2C1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Севезо</w:t>
      </w:r>
      <w:proofErr w:type="spellEnd"/>
      <w:r w:rsidR="004B2C1A" w:rsidRPr="004B2C1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).</w:t>
      </w:r>
    </w:p>
    <w:p w:rsidR="005F5DAB" w:rsidRDefault="00AC3391" w:rsidP="00AF24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AF241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Проектът на </w:t>
      </w:r>
      <w:r w:rsidR="00DB5648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ПМС</w:t>
      </w:r>
      <w:r w:rsidRPr="00AF241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е разработен във връзка с изпълнение </w:t>
      </w:r>
      <w:r w:rsidR="00AF2412" w:rsidRPr="00AF241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на </w:t>
      </w:r>
      <w:r w:rsidRPr="00AF241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>Решение на Министерския съвет</w:t>
      </w:r>
      <w:r w:rsidR="00AF2412" w:rsidRPr="00AF241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(РМС)</w:t>
      </w:r>
      <w:r w:rsidRPr="00AF2412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№ 704/05.10.2018 г. за приемане на мерки за трансформация на административно обслужване.</w:t>
      </w:r>
      <w:r w:rsidR="001E2D20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bg-BG"/>
        </w:rPr>
        <w:t xml:space="preserve"> С него се </w:t>
      </w:r>
      <w:r w:rsidR="00B30D3A" w:rsidRPr="00B30D3A">
        <w:rPr>
          <w:rFonts w:ascii="Times New Roman" w:eastAsia="Calibri" w:hAnsi="Times New Roman" w:cs="Times New Roman"/>
          <w:sz w:val="24"/>
          <w:szCs w:val="24"/>
        </w:rPr>
        <w:t xml:space="preserve">изпълняват мерки на правителството </w:t>
      </w:r>
      <w:r>
        <w:rPr>
          <w:rFonts w:ascii="Times New Roman" w:eastAsia="Calibri" w:hAnsi="Times New Roman" w:cs="Times New Roman"/>
          <w:sz w:val="24"/>
          <w:szCs w:val="24"/>
        </w:rPr>
        <w:t>за</w:t>
      </w:r>
      <w:r w:rsidR="00B30D3A" w:rsidRPr="00B30D3A">
        <w:rPr>
          <w:rFonts w:ascii="Times New Roman" w:eastAsia="Calibri" w:hAnsi="Times New Roman" w:cs="Times New Roman"/>
          <w:sz w:val="24"/>
          <w:szCs w:val="24"/>
        </w:rPr>
        <w:t xml:space="preserve"> намаляване на административната и регулаторната тежест върху гражданите и бизнеса, както и приоритети от Програмата за управление на </w:t>
      </w:r>
      <w:r w:rsidR="00B30D3A" w:rsidRPr="00B30D3A">
        <w:rPr>
          <w:rFonts w:ascii="Times New Roman" w:eastAsia="Calibri" w:hAnsi="Times New Roman" w:cs="Times New Roman"/>
          <w:sz w:val="24"/>
          <w:szCs w:val="24"/>
        </w:rPr>
        <w:lastRenderedPageBreak/>
        <w:t>правителството на Република България за периода 2017 – 2021 г.</w:t>
      </w:r>
      <w:r w:rsidR="00196518" w:rsidRPr="001965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2412">
        <w:rPr>
          <w:rFonts w:ascii="Times New Roman" w:eastAsia="Calibri" w:hAnsi="Times New Roman" w:cs="Times New Roman"/>
          <w:sz w:val="24"/>
          <w:szCs w:val="24"/>
        </w:rPr>
        <w:t>Съгласно т.4 от РМС № 704/05.10.2018 г</w:t>
      </w:r>
      <w:r w:rsidR="008F56BC" w:rsidRPr="008F56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</w:t>
      </w:r>
      <w:r w:rsidR="001E2D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</w:t>
      </w:r>
      <w:r w:rsidR="008F56BC" w:rsidRPr="008F56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AF2412" w:rsidRPr="00AF241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проектите за изменения на подзаконови нормативни актове във връзка с предприетите промени </w:t>
      </w:r>
      <w:r w:rsidR="00AF241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следва </w:t>
      </w:r>
      <w:r w:rsidR="008F56BC" w:rsidRPr="008F56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да </w:t>
      </w:r>
      <w:r w:rsidR="00AF241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бъдат</w:t>
      </w:r>
      <w:r w:rsidR="008F56BC" w:rsidRPr="008F56B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внесат за одобрение от Министерския съвет </w:t>
      </w:r>
      <w:r w:rsidR="001E2D20" w:rsidRPr="001E2D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в срок до 31 март 2019 г</w:t>
      </w:r>
      <w:r w:rsidR="001E2D2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</w:t>
      </w:r>
    </w:p>
    <w:p w:rsidR="00BD067E" w:rsidRPr="00BD067E" w:rsidRDefault="00BD067E" w:rsidP="00BD06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BD06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С проекта на Постановление са направени предложения за нови текстове и изменение на сега действащите такива, свързани с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изпълнение на мерките от РМС№ 704/05.10.2018 г.:</w:t>
      </w:r>
    </w:p>
    <w:p w:rsidR="003A4BC8" w:rsidRPr="00B65E52" w:rsidRDefault="00BD067E" w:rsidP="00BD067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B65E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уреждане на основополагащия принцип на </w:t>
      </w:r>
      <w:r w:rsidR="00B65E52" w:rsidRPr="00B65E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осигуряване по служебен път на </w:t>
      </w:r>
      <w:r w:rsidRPr="00B65E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необходимите документи за издаваните административни</w:t>
      </w:r>
      <w:r w:rsidR="00B65E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;</w:t>
      </w:r>
      <w:r w:rsidRPr="00B65E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3A4BC8" w:rsidRDefault="00B65E52" w:rsidP="003A4BC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в</w:t>
      </w:r>
      <w:r w:rsidR="003A4B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ъзможността МОСВ/РИОСВ да предоставят на други административни органи </w:t>
      </w:r>
      <w:r w:rsidR="00B528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документи</w:t>
      </w:r>
      <w:r w:rsidR="00366C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и информация</w:t>
      </w:r>
      <w:r w:rsidR="003A4BC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 необходими за издаваните от тях услуги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;</w:t>
      </w:r>
    </w:p>
    <w:p w:rsidR="003A4BC8" w:rsidRDefault="00B65E52" w:rsidP="003A4BC8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</w:t>
      </w:r>
      <w:r w:rsidR="003A4BC8" w:rsidRPr="00B528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рецизира</w:t>
      </w:r>
      <w:r w:rsidR="00BD06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не</w:t>
      </w:r>
      <w:r w:rsidR="003A4BC8" w:rsidRPr="00B528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BD06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на</w:t>
      </w:r>
      <w:r w:rsidR="003A4BC8" w:rsidRPr="00B528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образците на заявления за издаване на административни услуги, като се премахва</w:t>
      </w:r>
      <w:r w:rsidR="00B52860" w:rsidRPr="00B528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3A4BC8" w:rsidRPr="00B528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изискването за поставяне на печат</w:t>
      </w:r>
      <w:r w:rsidR="00B528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посочването на ЕИК, предоставянето на скици и др. документи и/или информация, която може </w:t>
      </w:r>
      <w:r w:rsidR="00BD06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да</w:t>
      </w:r>
      <w:r w:rsidR="00B528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бъде изискана по служебен път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;</w:t>
      </w:r>
      <w:r w:rsidR="00B5286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</w:p>
    <w:p w:rsidR="00BD067E" w:rsidRDefault="00BD067E" w:rsidP="00BD067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BD06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намаляване броя на изискваните от заявителите документи</w:t>
      </w:r>
      <w:r w:rsidR="00B65E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;</w:t>
      </w:r>
    </w:p>
    <w:p w:rsidR="00BD067E" w:rsidRPr="00BD067E" w:rsidRDefault="00BD067E" w:rsidP="00BD067E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BD06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премахване и/или намаляване на допълнителните изисквания към документите, които се представят при заявяване на административните услуги</w:t>
      </w:r>
      <w:r w:rsidR="00B65E5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</w:t>
      </w:r>
    </w:p>
    <w:p w:rsidR="003A4BC8" w:rsidRDefault="003A4BC8" w:rsidP="003A4BC8">
      <w:pPr>
        <w:pStyle w:val="ListParagraph"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</w:p>
    <w:p w:rsidR="003A4BC8" w:rsidRPr="00B52860" w:rsidRDefault="00B52860" w:rsidP="00B528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В Наредбата за ОВОС и Наредбата за ЕО се урежда предоставяне на услугите като вътрешна административна услуга на други административни органи, като </w:t>
      </w:r>
      <w:r w:rsidR="00BD06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се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дава възможност възложителят да изпълни задълженията си за уведомяване за инвестиционно предложение, план и/или програма посредством внасяне до съответния компетентен орган по Закон за устройство на територията или по друг специален закон.</w:t>
      </w:r>
    </w:p>
    <w:p w:rsidR="00366C13" w:rsidRDefault="00152DA2" w:rsidP="008C5BE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Допълнително, </w:t>
      </w:r>
      <w:r w:rsidR="00366C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проекта на ПМС се правят предложения за нови текстове, както следва:</w:t>
      </w:r>
    </w:p>
    <w:p w:rsidR="00B148C7" w:rsidRPr="00B148C7" w:rsidRDefault="00E70886" w:rsidP="00B148C7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 w:rsidR="00366C13" w:rsidRPr="00B148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Наредбата за ОВОС, </w:t>
      </w:r>
      <w:r w:rsidR="00152DA2" w:rsidRPr="00B148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във връзка с </w:t>
      </w:r>
      <w:r w:rsidR="00DD165F" w:rsidRPr="00B148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привеждането </w:t>
      </w:r>
      <w:r w:rsidR="004B2C1A" w:rsidRPr="00B148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 w:rsidR="00DD165F" w:rsidRPr="00B148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съответствие с чл. 95, ал.1 от влезлия </w:t>
      </w:r>
      <w:r w:rsidR="00152DA2" w:rsidRPr="00B148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сила </w:t>
      </w:r>
      <w:r w:rsidR="00DD165F" w:rsidRPr="00B148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Закон</w:t>
      </w:r>
      <w:r w:rsidR="00152DA2" w:rsidRPr="00B148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опазване на околната среда (ЗООС), </w:t>
      </w:r>
      <w:proofErr w:type="spellStart"/>
      <w:r w:rsidR="00152DA2" w:rsidRPr="00B148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обн</w:t>
      </w:r>
      <w:proofErr w:type="spellEnd"/>
      <w:r w:rsidR="00152DA2" w:rsidRPr="00B148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ДВ бр.98 от 27</w:t>
      </w:r>
      <w:r w:rsidR="00366C13" w:rsidRPr="00B148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.11.2018 г.</w:t>
      </w:r>
      <w:r w:rsidR="00152DA2" w:rsidRPr="00B148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</w:t>
      </w:r>
      <w:r w:rsidR="00DD165F" w:rsidRPr="00B148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се </w:t>
      </w:r>
      <w:r w:rsidR="00B148C7" w:rsidRPr="00B148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предвижда оптимизиране на процеса по обществен достъп до информация за инвестиционните предложения, като компетентният орган обявява предложенията на интернет страницата си и уведомява писмено кмета на съответната община, район и кметство, които от своя страна да обявяват инвестиционното предложение на интернет страницата си, ако има такава, или на обществено</w:t>
      </w:r>
      <w:r w:rsidR="001025FA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B148C7" w:rsidRPr="00B148C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достъпно място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8C5BE4" w:rsidRPr="00366C13" w:rsidRDefault="00E70886" w:rsidP="00366C13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 w:rsidR="0069291B" w:rsidRPr="00366C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Наредбата за ЕО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- </w:t>
      </w:r>
      <w:r w:rsidR="004B2C1A" w:rsidRPr="00366C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продиктувани от практическото прилагане на Наредбата, както и</w:t>
      </w:r>
      <w:r w:rsidR="0069291B" w:rsidRPr="00366C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 осигуряването на обществен достъп до информация за планове и програми, предмет на екологична оценка</w:t>
      </w:r>
      <w:r w:rsidR="00366C13" w:rsidRPr="00366C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</w:t>
      </w:r>
    </w:p>
    <w:p w:rsidR="004B2C1A" w:rsidRDefault="00366C13" w:rsidP="004B2C1A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урежда се начина на оповестяването на решението за прекратяване на процедура по екологична оценка</w:t>
      </w:r>
      <w:r w:rsidR="00E7088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;</w:t>
      </w:r>
    </w:p>
    <w:p w:rsidR="00366C13" w:rsidRDefault="00C96040" w:rsidP="00C96040">
      <w:pPr>
        <w:pStyle w:val="ListParagraph"/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за</w:t>
      </w:r>
      <w:r w:rsidRPr="00C960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04601C" w:rsidRPr="00C960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гарантира</w:t>
      </w:r>
      <w:r w:rsidR="000460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не</w:t>
      </w:r>
      <w:r w:rsidRPr="00C960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на </w:t>
      </w:r>
      <w:r w:rsidRPr="00C960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об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ществения достъп до информация</w:t>
      </w:r>
      <w:r w:rsidRPr="00C960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за планове /програми, предмет на </w:t>
      </w:r>
      <w:r w:rsidR="00C803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преценка за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екологична оценка </w:t>
      </w:r>
      <w:r w:rsidRPr="00C9604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и участието на заинтересованите страни в процеса на вземане на решения</w:t>
      </w:r>
      <w:r w:rsidR="000460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366C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компетентния</w:t>
      </w:r>
      <w:r w:rsidR="00C803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т</w:t>
      </w:r>
      <w:r w:rsidR="00366C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орган по околна среда </w:t>
      </w:r>
      <w:r w:rsidR="000460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ще </w:t>
      </w:r>
      <w:r w:rsidR="00366C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оповестява </w:t>
      </w:r>
      <w:r w:rsidR="0004601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а интернет </w:t>
      </w:r>
      <w:r w:rsidR="00C803C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страницата си</w:t>
      </w:r>
      <w:r w:rsidR="00366C1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постъпили уведомения и </w:t>
      </w:r>
      <w:r w:rsidR="00BD06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искания за преценяване за екологична оценка на планове и програми</w:t>
      </w:r>
      <w:r w:rsidR="0004601C">
        <w:t>.</w:t>
      </w:r>
    </w:p>
    <w:p w:rsidR="00BD067E" w:rsidRPr="002E1F23" w:rsidRDefault="00BD067E" w:rsidP="00BD067E">
      <w:pPr>
        <w:shd w:val="clear" w:color="auto" w:fill="FFFFFF"/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2E1F2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Целта на промените е намаляване на административната тежест </w:t>
      </w:r>
      <w:r w:rsidRPr="00DB564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върху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гражданите и бизнеса.</w:t>
      </w:r>
    </w:p>
    <w:p w:rsidR="008C5BE4" w:rsidRDefault="008C5BE4" w:rsidP="008C5BE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8C5B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Предложените изменения в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четирите</w:t>
      </w:r>
      <w:r w:rsidRPr="008C5B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наредби, всички приети с Постановления на Министерския съвет, </w:t>
      </w:r>
      <w:r w:rsidR="00BD067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</w:t>
      </w:r>
      <w:r w:rsidRPr="008C5B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а обединени и оформени окончателно като проект на ПМС за изменение и допълнение на нормативни актове на Министерския съвет.</w:t>
      </w:r>
    </w:p>
    <w:p w:rsidR="00BD067E" w:rsidRPr="008C5BE4" w:rsidRDefault="002B3B6C" w:rsidP="008C5BE4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За горепосочените Наредби са изготвени </w:t>
      </w:r>
      <w:r w:rsidRPr="002E1F23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частичн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и</w:t>
      </w:r>
      <w:r w:rsidRPr="002E1F23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 предварителн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и</w:t>
      </w:r>
      <w:r w:rsidRPr="002E1F23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 оценк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и</w:t>
      </w:r>
      <w:r w:rsidRPr="002E1F23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 на въздействието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, съгласувани от Министерския съвет.</w:t>
      </w:r>
    </w:p>
    <w:p w:rsidR="002E1F23" w:rsidRPr="002E1F23" w:rsidRDefault="002E1F23" w:rsidP="002E1F23">
      <w:pPr>
        <w:tabs>
          <w:tab w:val="left" w:pos="0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1F23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lastRenderedPageBreak/>
        <w:t xml:space="preserve">Предложеният проект на нормативен акт няма да доведе до пряко и/или косвено въздействие върху държавния бюджет, във връзка с което е изготвена финансова обосновка съгласно чл.35, ал.1, т.4, буква „б“ от УПМСНА. </w:t>
      </w:r>
    </w:p>
    <w:p w:rsidR="002E1F23" w:rsidRPr="002E1F23" w:rsidRDefault="002E1F23" w:rsidP="002E1F2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1F23">
        <w:rPr>
          <w:rFonts w:ascii="Times New Roman" w:eastAsia="Calibri" w:hAnsi="Times New Roman" w:cs="Times New Roman"/>
          <w:color w:val="000000"/>
          <w:sz w:val="24"/>
          <w:szCs w:val="24"/>
        </w:rPr>
        <w:t>С проекта на Постановление не се въвеждат норми на европейското право, поради което не е изготвена справка за съответствието му с него.</w:t>
      </w:r>
    </w:p>
    <w:p w:rsidR="00E71A43" w:rsidRPr="006B542B" w:rsidRDefault="00206E88" w:rsidP="00C83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Съгласно чл. 26, ал. 3 и 4 от Закона за нормативните актове, проектът на постановление, докладът</w:t>
      </w:r>
      <w:r w:rsidR="004959D1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и частичните оценки на въздействието са публикувани </w:t>
      </w:r>
      <w:r w:rsidRPr="006B542B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за </w:t>
      </w:r>
      <w:r w:rsidR="004959D1" w:rsidRPr="006B542B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обществено</w:t>
      </w:r>
      <w:r w:rsidRPr="006B542B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 обсъждане</w:t>
      </w:r>
      <w:r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на интернет страницата на МОСВ и на Портала за </w:t>
      </w:r>
      <w:r w:rsidR="004959D1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обществени консултации. </w:t>
      </w:r>
    </w:p>
    <w:p w:rsidR="00206E88" w:rsidRPr="006B542B" w:rsidRDefault="004959D1" w:rsidP="00C83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Срокът за</w:t>
      </w:r>
      <w:r w:rsidR="00206E88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предложения и становища по проекта </w:t>
      </w:r>
      <w:r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за изменение и допълнение </w:t>
      </w:r>
      <w:r w:rsidR="00206E88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на нормативни актове е определен на 14 дни</w:t>
      </w:r>
      <w:r w:rsidR="003950B4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</w:t>
      </w:r>
      <w:r w:rsidR="00206E88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поради необходи</w:t>
      </w:r>
      <w:r w:rsidR="003950B4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мостта от спазване на задължителни </w:t>
      </w:r>
      <w:r w:rsidR="00206E88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условия по Решение на Министерския съвет (РМС) </w:t>
      </w:r>
      <w:r w:rsidR="003950B4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№ 704/05.10.2018 </w:t>
      </w:r>
      <w:r w:rsidR="00206E88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г. за приемане на мерки за трансформация на административно обслужване.</w:t>
      </w:r>
      <w:r w:rsidR="00365A69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3950B4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В т.4 от РМС</w:t>
      </w:r>
      <w:r w:rsidR="003950B4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№ 704/05.10.2018 г.</w:t>
      </w:r>
      <w:r w:rsidR="003950B4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е вменено задължение на министъра на околната среда и водите в срок до 31 март 2019 г.</w:t>
      </w:r>
      <w:r w:rsidR="00246310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да изготви и да внесе за приемане от Министерски съвет на необходимите промени в съответните подзаконови актове. Целта на проекта е прецизиране на съществуващи разпоредби</w:t>
      </w:r>
      <w:r w:rsidR="00C83662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, не се въвеждат административни или </w:t>
      </w:r>
      <w:r w:rsidR="00E71A43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икономически</w:t>
      </w:r>
      <w:r w:rsidR="00C83662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тежести.</w:t>
      </w:r>
    </w:p>
    <w:p w:rsidR="00C83662" w:rsidRPr="006B542B" w:rsidRDefault="00C83662" w:rsidP="00C83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Предвид посоченото срокът е </w:t>
      </w:r>
      <w:r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продиктуван</w:t>
      </w:r>
      <w:r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и от своевременно изпълнение на водената от Министерски съвет политика за промяна и подобряване на административното обслужване за гражданите и бизнеса</w:t>
      </w:r>
      <w:r w:rsidR="006B542B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. Ч</w:t>
      </w:r>
      <w:r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рез спазване на указаните срокове в РМС</w:t>
      </w:r>
      <w:r w:rsidR="002A4E10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</w:t>
      </w:r>
      <w:r w:rsidR="002A4E10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№ 704/05.10.2018 г.</w:t>
      </w:r>
      <w:r w:rsidR="006B542B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>,</w:t>
      </w:r>
      <w:r w:rsidR="002A4E10" w:rsidRPr="006B542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  <w:t xml:space="preserve"> Министерство на околната среда и водите ще изпълни одобрените мерки за трансформация на модела на административно обслужване в България.</w:t>
      </w:r>
    </w:p>
    <w:p w:rsidR="00C83662" w:rsidRPr="006B542B" w:rsidRDefault="00C83662" w:rsidP="00C836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en-US" w:eastAsia="bg-BG"/>
        </w:rPr>
      </w:pPr>
    </w:p>
    <w:p w:rsidR="002E1F23" w:rsidRPr="00206E88" w:rsidRDefault="002E1F23" w:rsidP="00355A4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bg-BG"/>
        </w:rPr>
      </w:pPr>
      <w:r w:rsidRPr="002E1F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Проектът на ПМС е съгласуван в съответствие с чл.32 и чл.34 от </w:t>
      </w:r>
      <w:r w:rsidR="002B3B6C" w:rsidRPr="002B3B6C"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  <w:t>УПМСНА. Направените бележки и предложения са отразени, съгласно приложената справка.</w:t>
      </w:r>
      <w:r w:rsidRPr="002E1F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E1F23" w:rsidRPr="002E1F23" w:rsidRDefault="002E1F23" w:rsidP="002E1F2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2E1F23" w:rsidRPr="002E1F23" w:rsidRDefault="002E1F23" w:rsidP="002E1F2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2E1F23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УВАЖАЕМИ ГОСПОДИН МИНИСТЪР – ПРЕДСЕДАТЕЛ,</w:t>
      </w:r>
    </w:p>
    <w:p w:rsidR="002E1F23" w:rsidRPr="002E1F23" w:rsidRDefault="002E1F23" w:rsidP="002E1F23">
      <w:pPr>
        <w:spacing w:before="80" w:after="24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2E1F23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УВАЖАЕМИ ГОСПОЖИ И ГОСПОДА МИНИСТРИ,</w:t>
      </w:r>
    </w:p>
    <w:p w:rsidR="002E1F23" w:rsidRPr="002E1F23" w:rsidRDefault="002E1F23" w:rsidP="002E1F23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2E1F23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Във връзка с гореизложеното и на основание чл.8, ал.2 от Устройствения правилник на Министерския съвет и на неговата администрация, предлагам Министерският съвет да приеме </w:t>
      </w:r>
      <w:r w:rsidRPr="002E1F2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предложения проект на Постановление на Министерския съвет за изменение и допълнение на нормативни актове.</w:t>
      </w:r>
    </w:p>
    <w:p w:rsidR="002E1F23" w:rsidRDefault="002E1F23" w:rsidP="002E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7C17" w:rsidRPr="002E1F23" w:rsidRDefault="00EB7C17" w:rsidP="002E1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E1F23" w:rsidRPr="00987AD8" w:rsidRDefault="002E1F23" w:rsidP="002E1F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87A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НЕНО ДИМОВ</w:t>
      </w:r>
    </w:p>
    <w:p w:rsidR="002E1F23" w:rsidRPr="00987AD8" w:rsidRDefault="002E1F23" w:rsidP="002E1F23">
      <w:pPr>
        <w:spacing w:before="120" w:after="120" w:line="270" w:lineRule="atLeast"/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</w:pPr>
      <w:r w:rsidRPr="00987AD8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bg-BG"/>
        </w:rPr>
        <w:t xml:space="preserve">Министър на околната среда и водите </w:t>
      </w:r>
    </w:p>
    <w:p w:rsidR="009A3CC2" w:rsidRDefault="009A3CC2" w:rsidP="00030B2E">
      <w:pPr>
        <w:spacing w:before="120" w:after="120" w:line="270" w:lineRule="atLeast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</w:p>
    <w:p w:rsidR="0054098D" w:rsidRPr="002E1F23" w:rsidRDefault="0054098D" w:rsidP="005409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E1F23">
        <w:rPr>
          <w:rFonts w:ascii="Times New Roman" w:eastAsia="Times New Roman" w:hAnsi="Times New Roman" w:cs="Times New Roman"/>
          <w:b/>
          <w:sz w:val="20"/>
          <w:szCs w:val="20"/>
        </w:rPr>
        <w:t>Съгласували:</w:t>
      </w:r>
    </w:p>
    <w:p w:rsidR="0054098D" w:rsidRPr="002E1F23" w:rsidRDefault="0054098D" w:rsidP="005409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1F23">
        <w:rPr>
          <w:rFonts w:ascii="Times New Roman" w:eastAsia="Times New Roman" w:hAnsi="Times New Roman" w:cs="Times New Roman"/>
          <w:sz w:val="20"/>
          <w:szCs w:val="20"/>
        </w:rPr>
        <w:t>Николай Кънчев, заместник-министър:…………………..</w:t>
      </w:r>
    </w:p>
    <w:p w:rsidR="0054098D" w:rsidRPr="002E1F23" w:rsidRDefault="0054098D" w:rsidP="005409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Михаела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Доцова</w:t>
      </w:r>
      <w:proofErr w:type="spellEnd"/>
      <w:r w:rsidRPr="002E1F23">
        <w:rPr>
          <w:rFonts w:ascii="Times New Roman" w:eastAsia="Times New Roman" w:hAnsi="Times New Roman" w:cs="Times New Roman"/>
          <w:sz w:val="20"/>
          <w:szCs w:val="20"/>
        </w:rPr>
        <w:t>. директор на дирекция „Правна“………………..</w:t>
      </w:r>
    </w:p>
    <w:p w:rsidR="0054098D" w:rsidRPr="002E1F23" w:rsidRDefault="0054098D" w:rsidP="005409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Силвия Димитрова</w:t>
      </w:r>
      <w:r w:rsidRPr="002E1F23">
        <w:rPr>
          <w:rFonts w:ascii="Times New Roman" w:eastAsia="Times New Roman" w:hAnsi="Times New Roman" w:cs="Times New Roman"/>
          <w:sz w:val="20"/>
          <w:szCs w:val="20"/>
        </w:rPr>
        <w:t>, директор на дирекция „</w:t>
      </w:r>
      <w:r>
        <w:rPr>
          <w:rFonts w:ascii="Times New Roman" w:eastAsia="Times New Roman" w:hAnsi="Times New Roman" w:cs="Times New Roman"/>
          <w:sz w:val="20"/>
          <w:szCs w:val="20"/>
        </w:rPr>
        <w:t>ЕО, ОВОС и ПЗ</w:t>
      </w:r>
      <w:r w:rsidRPr="002E1F23">
        <w:rPr>
          <w:rFonts w:ascii="Times New Roman" w:eastAsia="Times New Roman" w:hAnsi="Times New Roman" w:cs="Times New Roman"/>
          <w:sz w:val="20"/>
          <w:szCs w:val="20"/>
        </w:rPr>
        <w:t>“…………………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….</w:t>
      </w:r>
    </w:p>
    <w:p w:rsidR="0054098D" w:rsidRPr="002E1F23" w:rsidRDefault="0054098D" w:rsidP="005409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Теодора Желева</w:t>
      </w:r>
      <w:r w:rsidRPr="002E1F2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н-к отдел „КРОВ“, </w:t>
      </w:r>
      <w:r w:rsidRPr="002E1F23">
        <w:rPr>
          <w:rFonts w:ascii="Times New Roman" w:eastAsia="Times New Roman" w:hAnsi="Times New Roman" w:cs="Times New Roman"/>
          <w:sz w:val="20"/>
          <w:szCs w:val="20"/>
        </w:rPr>
        <w:t xml:space="preserve"> дирекция „</w:t>
      </w:r>
      <w:r>
        <w:rPr>
          <w:rFonts w:ascii="Times New Roman" w:eastAsia="Times New Roman" w:hAnsi="Times New Roman" w:cs="Times New Roman"/>
          <w:sz w:val="20"/>
          <w:szCs w:val="20"/>
        </w:rPr>
        <w:t>ЕО, ОВОС и ПЗ</w:t>
      </w:r>
      <w:r w:rsidRPr="002E1F23">
        <w:rPr>
          <w:rFonts w:ascii="Times New Roman" w:eastAsia="Times New Roman" w:hAnsi="Times New Roman" w:cs="Times New Roman"/>
          <w:sz w:val="20"/>
          <w:szCs w:val="20"/>
        </w:rPr>
        <w:t>“………………..</w:t>
      </w:r>
    </w:p>
    <w:p w:rsidR="0054098D" w:rsidRPr="002E1F23" w:rsidRDefault="0054098D" w:rsidP="005409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E1F23">
        <w:rPr>
          <w:rFonts w:ascii="Times New Roman" w:eastAsia="Times New Roman" w:hAnsi="Times New Roman" w:cs="Times New Roman"/>
          <w:sz w:val="20"/>
          <w:szCs w:val="20"/>
        </w:rPr>
        <w:t>Изготвил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E1F2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54098D" w:rsidRPr="002E1F23" w:rsidRDefault="0054098D" w:rsidP="005409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ll Times New Roman" w:eastAsia="Times New Roman" w:hAnsi="All Times New Roman" w:cs="All 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Камелия Петрова, мл. експерт в отдел „ЕО и ОВОС“, </w:t>
      </w:r>
      <w:r w:rsidRPr="002E1F23">
        <w:rPr>
          <w:rFonts w:ascii="Times New Roman" w:eastAsia="Times New Roman" w:hAnsi="Times New Roman" w:cs="Times New Roman"/>
          <w:sz w:val="20"/>
          <w:szCs w:val="20"/>
        </w:rPr>
        <w:t xml:space="preserve"> дирекция ЕО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E1F23">
        <w:rPr>
          <w:rFonts w:ascii="Times New Roman" w:eastAsia="Times New Roman" w:hAnsi="Times New Roman" w:cs="Times New Roman"/>
          <w:sz w:val="20"/>
          <w:szCs w:val="20"/>
        </w:rPr>
        <w:t>ОВОС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ПЗ</w:t>
      </w:r>
      <w:r w:rsidRPr="002E1F23">
        <w:rPr>
          <w:rFonts w:ascii="Times New Roman" w:eastAsia="Times New Roman" w:hAnsi="Times New Roman" w:cs="Times New Roman"/>
          <w:sz w:val="20"/>
          <w:szCs w:val="20"/>
        </w:rPr>
        <w:t>“: ……………</w:t>
      </w:r>
      <w:r w:rsidR="00366257">
        <w:rPr>
          <w:rFonts w:ascii="Times New Roman" w:eastAsia="Times New Roman" w:hAnsi="Times New Roman" w:cs="Times New Roman"/>
          <w:sz w:val="20"/>
          <w:szCs w:val="20"/>
        </w:rPr>
        <w:t>………</w:t>
      </w:r>
      <w:bookmarkStart w:id="0" w:name="_GoBack"/>
      <w:bookmarkEnd w:id="0"/>
    </w:p>
    <w:p w:rsidR="0054098D" w:rsidRPr="002E1F23" w:rsidRDefault="0054098D" w:rsidP="0054098D">
      <w:pPr>
        <w:spacing w:after="0" w:line="27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eastAsia="bg-BG"/>
        </w:rPr>
      </w:pPr>
    </w:p>
    <w:p w:rsidR="0054098D" w:rsidRPr="002E1F23" w:rsidRDefault="0054098D" w:rsidP="0054098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0"/>
          <w:szCs w:val="20"/>
          <w:bdr w:val="none" w:sz="0" w:space="0" w:color="auto" w:frame="1"/>
          <w:lang w:eastAsia="bg-BG"/>
        </w:rPr>
      </w:pPr>
    </w:p>
    <w:sectPr w:rsidR="0054098D" w:rsidRPr="002E1F23" w:rsidSect="00D97B7D">
      <w:headerReference w:type="default" r:id="rId9"/>
      <w:headerReference w:type="first" r:id="rId10"/>
      <w:footerReference w:type="first" r:id="rId11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31" w:rsidRDefault="00056D31" w:rsidP="00344A2F">
      <w:pPr>
        <w:spacing w:after="0" w:line="240" w:lineRule="auto"/>
      </w:pPr>
      <w:r>
        <w:separator/>
      </w:r>
    </w:p>
  </w:endnote>
  <w:endnote w:type="continuationSeparator" w:id="0">
    <w:p w:rsidR="00056D31" w:rsidRDefault="00056D31" w:rsidP="0034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  <w:r w:rsidRPr="00492363">
      <w:rPr>
        <w:rFonts w:ascii="Calibri" w:eastAsia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D8B6F9" wp14:editId="27F04347">
              <wp:simplePos x="0" y="0"/>
              <wp:positionH relativeFrom="column">
                <wp:posOffset>72390</wp:posOffset>
              </wp:positionH>
              <wp:positionV relativeFrom="paragraph">
                <wp:posOffset>62230</wp:posOffset>
              </wp:positionV>
              <wp:extent cx="5864860" cy="20955"/>
              <wp:effectExtent l="0" t="0" r="21590" b="36195"/>
              <wp:wrapNone/>
              <wp:docPr id="8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4860" cy="2095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4.9pt" to="46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"/>
          </w:pict>
        </mc:Fallback>
      </mc:AlternateContent>
    </w:r>
    <w:r>
      <w:tab/>
    </w:r>
  </w:p>
  <w:tbl>
    <w:tblPr>
      <w:tblW w:w="9647" w:type="dxa"/>
      <w:tblLook w:val="04A0" w:firstRow="1" w:lastRow="0" w:firstColumn="1" w:lastColumn="0" w:noHBand="0" w:noVBand="1"/>
    </w:tblPr>
    <w:tblGrid>
      <w:gridCol w:w="3096"/>
      <w:gridCol w:w="4725"/>
      <w:gridCol w:w="1826"/>
    </w:tblGrid>
    <w:tr w:rsidR="009A3CC2" w:rsidRPr="00492363" w:rsidTr="00B670A7">
      <w:trPr>
        <w:trHeight w:val="1013"/>
      </w:trPr>
      <w:tc>
        <w:tcPr>
          <w:tcW w:w="2356" w:type="dxa"/>
          <w:hideMark/>
        </w:tcPr>
        <w:p w:rsidR="009A3CC2" w:rsidRPr="00492363" w:rsidRDefault="002903A3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>
            <w:rPr>
              <w:rFonts w:ascii="Calibri" w:eastAsia="Calibri" w:hAnsi="Calibri" w:cs="Times New Roman"/>
              <w:noProof/>
              <w:lang w:val="en-US"/>
            </w:rPr>
            <w:drawing>
              <wp:inline distT="0" distB="0" distL="0" distR="0" wp14:anchorId="35A7212B" wp14:editId="67B03E31">
                <wp:extent cx="1828800" cy="723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w_moew_logo_20m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0" w:type="dxa"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София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, 1000,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бул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. „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Кн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.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Мария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Луиза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” 22</w:t>
          </w: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Times" w:eastAsia="Calibri" w:hAnsi="Times" w:cs="Times New Roman"/>
              <w:lang w:val="en-US"/>
            </w:rPr>
          </w:pPr>
        </w:p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eastAsia="Calibri" w:cs="Times New Roman"/>
            </w:rPr>
          </w:pP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Тел</w:t>
          </w:r>
          <w:proofErr w:type="spellEnd"/>
          <w:r>
            <w:rPr>
              <w:rFonts w:ascii="Times" w:eastAsia="Calibri" w:hAnsi="Times" w:cs="Times New Roman"/>
              <w:lang w:val="en-US"/>
            </w:rPr>
            <w:t>: +359(2) 940 6194</w:t>
          </w:r>
          <w:r>
            <w:rPr>
              <w:rFonts w:eastAsia="Calibri" w:cs="Times New Roman"/>
            </w:rPr>
            <w:t>,</w:t>
          </w:r>
          <w:r w:rsidRPr="00492363">
            <w:rPr>
              <w:rFonts w:ascii="Times" w:eastAsia="Calibri" w:hAnsi="Times" w:cs="Times New Roman"/>
              <w:lang w:val="en-US"/>
            </w:rPr>
            <w:t xml:space="preserve"> </w:t>
          </w:r>
          <w:proofErr w:type="spellStart"/>
          <w:r w:rsidRPr="00492363">
            <w:rPr>
              <w:rFonts w:ascii="Times New Roman" w:eastAsia="Calibri" w:hAnsi="Times New Roman" w:cs="Times New Roman"/>
              <w:lang w:val="en-US"/>
            </w:rPr>
            <w:t>Факс</w:t>
          </w:r>
          <w:proofErr w:type="spellEnd"/>
          <w:r w:rsidRPr="00492363">
            <w:rPr>
              <w:rFonts w:ascii="Times" w:eastAsia="Calibri" w:hAnsi="Times" w:cs="Times New Roman"/>
              <w:lang w:val="en-US"/>
            </w:rPr>
            <w:t>:+359(2) 98</w:t>
          </w:r>
          <w:r>
            <w:rPr>
              <w:rFonts w:eastAsia="Calibri" w:cs="Times New Roman"/>
            </w:rPr>
            <w:t>6 25 33</w:t>
          </w:r>
        </w:p>
      </w:tc>
      <w:tc>
        <w:tcPr>
          <w:tcW w:w="2001" w:type="dxa"/>
          <w:hideMark/>
        </w:tcPr>
        <w:p w:rsidR="009A3CC2" w:rsidRPr="00492363" w:rsidRDefault="009A3CC2" w:rsidP="00B670A7">
          <w:pPr>
            <w:tabs>
              <w:tab w:val="center" w:pos="4703"/>
              <w:tab w:val="right" w:pos="9406"/>
            </w:tabs>
            <w:spacing w:after="0"/>
            <w:jc w:val="center"/>
            <w:rPr>
              <w:rFonts w:ascii="Calibri" w:eastAsia="Calibri" w:hAnsi="Calibri" w:cs="Times New Roman"/>
              <w:lang w:val="en-US"/>
            </w:rPr>
          </w:pPr>
          <w:r w:rsidRPr="00492363">
            <w:rPr>
              <w:rFonts w:ascii="Times New Roman" w:eastAsia="Calibri" w:hAnsi="Times New Roman" w:cs="Times New Roman"/>
              <w:noProof/>
              <w:lang w:val="en-US"/>
            </w:rPr>
            <w:drawing>
              <wp:inline distT="0" distB="0" distL="0" distR="0" wp14:anchorId="151F1F97" wp14:editId="660B9F1F">
                <wp:extent cx="371475" cy="371475"/>
                <wp:effectExtent l="0" t="0" r="9525" b="9525"/>
                <wp:docPr id="3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A3CC2" w:rsidRDefault="009A3CC2" w:rsidP="009A3CC2">
    <w:pPr>
      <w:pStyle w:val="Footer"/>
      <w:tabs>
        <w:tab w:val="clear" w:pos="4536"/>
        <w:tab w:val="clear" w:pos="9072"/>
        <w:tab w:val="left" w:pos="27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31" w:rsidRDefault="00056D31" w:rsidP="00344A2F">
      <w:pPr>
        <w:spacing w:after="0" w:line="240" w:lineRule="auto"/>
      </w:pPr>
      <w:r>
        <w:separator/>
      </w:r>
    </w:p>
  </w:footnote>
  <w:footnote w:type="continuationSeparator" w:id="0">
    <w:p w:rsidR="00056D31" w:rsidRDefault="00056D31" w:rsidP="0034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727" w:rsidRDefault="00BD7727" w:rsidP="00BD7727">
    <w:pPr>
      <w:pStyle w:val="Header"/>
      <w:jc w:val="center"/>
    </w:pPr>
  </w:p>
  <w:p w:rsidR="00BD7727" w:rsidRDefault="00BD7727" w:rsidP="00BD772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C2" w:rsidRDefault="009A3CC2" w:rsidP="009A3CC2">
    <w:pPr>
      <w:pStyle w:val="Header"/>
      <w:jc w:val="center"/>
    </w:pPr>
    <w:r>
      <w:rPr>
        <w:rFonts w:ascii="Times New Roman" w:hAnsi="Times New Roman"/>
        <w:b/>
        <w:caps/>
        <w:noProof/>
        <w:szCs w:val="24"/>
        <w:lang w:val="en-US"/>
      </w:rPr>
      <w:drawing>
        <wp:inline distT="0" distB="0" distL="0" distR="0" wp14:anchorId="3C09A975" wp14:editId="59B6CA1D">
          <wp:extent cx="895350" cy="781050"/>
          <wp:effectExtent l="0" t="0" r="0" b="0"/>
          <wp:docPr id="36" name="Picture 36" descr="Gerb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3CC2" w:rsidRDefault="009A3CC2" w:rsidP="009A3CC2">
    <w:pPr>
      <w:pStyle w:val="Header"/>
      <w:jc w:val="center"/>
    </w:pPr>
  </w:p>
  <w:p w:rsidR="009A3CC2" w:rsidRDefault="009A3CC2" w:rsidP="009A3CC2">
    <w:pPr>
      <w:pStyle w:val="Caption"/>
      <w:spacing w:before="20" w:after="20"/>
      <w:rPr>
        <w:szCs w:val="24"/>
      </w:rPr>
    </w:pPr>
    <w:r w:rsidRPr="00B2250A">
      <w:rPr>
        <w:szCs w:val="24"/>
      </w:rPr>
      <w:t>Р е п у б л и к а   б ъ л г а р и я</w:t>
    </w: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</w:pPr>
  </w:p>
  <w:p w:rsidR="009A3CC2" w:rsidRDefault="009A3CC2" w:rsidP="009A3CC2">
    <w:pPr>
      <w:pBdr>
        <w:bottom w:val="single" w:sz="4" w:space="1" w:color="auto"/>
      </w:pBdr>
      <w:spacing w:after="0" w:line="270" w:lineRule="atLeast"/>
      <w:jc w:val="center"/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</w:pP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МИНИСТЕРСТВО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НА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ОКОЛНАТА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СРЕДА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И</w:t>
    </w:r>
    <w:r w:rsidRPr="00132BAB">
      <w:rPr>
        <w:rFonts w:ascii="Times Roman" w:eastAsia="Times New Roman" w:hAnsi="Times Roman" w:cs="Arial"/>
        <w:b/>
        <w:bCs/>
        <w:color w:val="333333"/>
        <w:sz w:val="24"/>
        <w:szCs w:val="24"/>
        <w:bdr w:val="none" w:sz="0" w:space="0" w:color="auto" w:frame="1"/>
        <w:lang w:eastAsia="bg-BG"/>
      </w:rPr>
      <w:t xml:space="preserve"> </w:t>
    </w:r>
    <w:r w:rsidRPr="00132BAB">
      <w:rPr>
        <w:rFonts w:ascii="Times New Roman" w:eastAsia="Times New Roman" w:hAnsi="Times New Roman" w:cs="Times New Roman"/>
        <w:b/>
        <w:bCs/>
        <w:color w:val="333333"/>
        <w:sz w:val="24"/>
        <w:szCs w:val="24"/>
        <w:bdr w:val="none" w:sz="0" w:space="0" w:color="auto" w:frame="1"/>
        <w:lang w:eastAsia="bg-BG"/>
      </w:rPr>
      <w:t>ВОДИТЕ</w:t>
    </w:r>
    <w:r>
      <w:rPr>
        <w:rFonts w:ascii="Arial" w:eastAsia="Times New Roman" w:hAnsi="Arial" w:cs="Arial"/>
        <w:b/>
        <w:bCs/>
        <w:color w:val="333333"/>
        <w:sz w:val="18"/>
        <w:szCs w:val="18"/>
        <w:bdr w:val="none" w:sz="0" w:space="0" w:color="auto" w:frame="1"/>
        <w:lang w:eastAsia="bg-BG"/>
      </w:rPr>
      <w:t xml:space="preserve"> </w:t>
    </w:r>
  </w:p>
  <w:p w:rsidR="009A3CC2" w:rsidRPr="00BD7727" w:rsidRDefault="009A3CC2" w:rsidP="009A3CC2">
    <w:pPr>
      <w:pStyle w:val="Header"/>
    </w:pPr>
    <w:r w:rsidRPr="00BD7727">
      <w:t xml:space="preserve"> </w:t>
    </w:r>
  </w:p>
  <w:p w:rsidR="009A3CC2" w:rsidRDefault="009A3C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FD1"/>
    <w:multiLevelType w:val="hybridMultilevel"/>
    <w:tmpl w:val="BCB4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15ABC"/>
    <w:multiLevelType w:val="hybridMultilevel"/>
    <w:tmpl w:val="4146943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550575F"/>
    <w:multiLevelType w:val="hybridMultilevel"/>
    <w:tmpl w:val="147AD7A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F7D93"/>
    <w:multiLevelType w:val="hybridMultilevel"/>
    <w:tmpl w:val="29620126"/>
    <w:lvl w:ilvl="0" w:tplc="521EA1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21EA1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76657"/>
    <w:multiLevelType w:val="hybridMultilevel"/>
    <w:tmpl w:val="94E487F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7643C36"/>
    <w:multiLevelType w:val="hybridMultilevel"/>
    <w:tmpl w:val="9F5870A8"/>
    <w:lvl w:ilvl="0" w:tplc="68002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206BA5"/>
    <w:multiLevelType w:val="hybridMultilevel"/>
    <w:tmpl w:val="B9AEBD44"/>
    <w:lvl w:ilvl="0" w:tplc="BED0C8B0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>
    <w:nsid w:val="438B6B0F"/>
    <w:multiLevelType w:val="hybridMultilevel"/>
    <w:tmpl w:val="F5F0B78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54003BC8"/>
    <w:multiLevelType w:val="hybridMultilevel"/>
    <w:tmpl w:val="C5F25558"/>
    <w:lvl w:ilvl="0" w:tplc="5C1E682C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5AF77C42"/>
    <w:multiLevelType w:val="hybridMultilevel"/>
    <w:tmpl w:val="86EA2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085984"/>
    <w:multiLevelType w:val="hybridMultilevel"/>
    <w:tmpl w:val="BF78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2F"/>
    <w:rsid w:val="00030B2E"/>
    <w:rsid w:val="0004601C"/>
    <w:rsid w:val="00056D31"/>
    <w:rsid w:val="001025FA"/>
    <w:rsid w:val="0014712E"/>
    <w:rsid w:val="00147F4C"/>
    <w:rsid w:val="00152DA2"/>
    <w:rsid w:val="00155B26"/>
    <w:rsid w:val="00196518"/>
    <w:rsid w:val="001A3998"/>
    <w:rsid w:val="001B352B"/>
    <w:rsid w:val="001E2D20"/>
    <w:rsid w:val="00201B4F"/>
    <w:rsid w:val="00206E88"/>
    <w:rsid w:val="00246310"/>
    <w:rsid w:val="00253896"/>
    <w:rsid w:val="00287401"/>
    <w:rsid w:val="002903A3"/>
    <w:rsid w:val="002925CF"/>
    <w:rsid w:val="002A4E10"/>
    <w:rsid w:val="002B3B6C"/>
    <w:rsid w:val="002E1F23"/>
    <w:rsid w:val="00344A2F"/>
    <w:rsid w:val="00350602"/>
    <w:rsid w:val="00355A44"/>
    <w:rsid w:val="00365A69"/>
    <w:rsid w:val="00366257"/>
    <w:rsid w:val="00366C13"/>
    <w:rsid w:val="00392B0B"/>
    <w:rsid w:val="003950B4"/>
    <w:rsid w:val="003A4BC8"/>
    <w:rsid w:val="003E0444"/>
    <w:rsid w:val="003F0FD1"/>
    <w:rsid w:val="004310D6"/>
    <w:rsid w:val="00447508"/>
    <w:rsid w:val="00460619"/>
    <w:rsid w:val="00472E3E"/>
    <w:rsid w:val="00492363"/>
    <w:rsid w:val="004959D1"/>
    <w:rsid w:val="004B2C1A"/>
    <w:rsid w:val="004B6028"/>
    <w:rsid w:val="004C343E"/>
    <w:rsid w:val="004D2676"/>
    <w:rsid w:val="00536FF5"/>
    <w:rsid w:val="0054098D"/>
    <w:rsid w:val="00541ECA"/>
    <w:rsid w:val="00573C58"/>
    <w:rsid w:val="005745E4"/>
    <w:rsid w:val="00583AD5"/>
    <w:rsid w:val="005D2532"/>
    <w:rsid w:val="005F5DAB"/>
    <w:rsid w:val="00682109"/>
    <w:rsid w:val="006826E7"/>
    <w:rsid w:val="0069291B"/>
    <w:rsid w:val="006A1E33"/>
    <w:rsid w:val="006A29D4"/>
    <w:rsid w:val="006B3F2D"/>
    <w:rsid w:val="006B542B"/>
    <w:rsid w:val="006C52B5"/>
    <w:rsid w:val="006D52DD"/>
    <w:rsid w:val="006E7C91"/>
    <w:rsid w:val="00704414"/>
    <w:rsid w:val="007367E8"/>
    <w:rsid w:val="0074373A"/>
    <w:rsid w:val="00750BBC"/>
    <w:rsid w:val="00766B69"/>
    <w:rsid w:val="0078162C"/>
    <w:rsid w:val="008706CD"/>
    <w:rsid w:val="008850BF"/>
    <w:rsid w:val="008C5BE4"/>
    <w:rsid w:val="008F56BC"/>
    <w:rsid w:val="00987AD8"/>
    <w:rsid w:val="009A3CC2"/>
    <w:rsid w:val="009B2729"/>
    <w:rsid w:val="00A50983"/>
    <w:rsid w:val="00A801F0"/>
    <w:rsid w:val="00A85C38"/>
    <w:rsid w:val="00AB1C0D"/>
    <w:rsid w:val="00AC3391"/>
    <w:rsid w:val="00AC54A8"/>
    <w:rsid w:val="00AF2412"/>
    <w:rsid w:val="00B148C7"/>
    <w:rsid w:val="00B25638"/>
    <w:rsid w:val="00B30D3A"/>
    <w:rsid w:val="00B52860"/>
    <w:rsid w:val="00B6074E"/>
    <w:rsid w:val="00B615BF"/>
    <w:rsid w:val="00B64279"/>
    <w:rsid w:val="00B65E52"/>
    <w:rsid w:val="00BB6980"/>
    <w:rsid w:val="00BD067E"/>
    <w:rsid w:val="00BD2C20"/>
    <w:rsid w:val="00BD7727"/>
    <w:rsid w:val="00C20C6B"/>
    <w:rsid w:val="00C37052"/>
    <w:rsid w:val="00C44A13"/>
    <w:rsid w:val="00C47BFA"/>
    <w:rsid w:val="00C71277"/>
    <w:rsid w:val="00C803C6"/>
    <w:rsid w:val="00C83662"/>
    <w:rsid w:val="00C96040"/>
    <w:rsid w:val="00CB6C85"/>
    <w:rsid w:val="00CD30C4"/>
    <w:rsid w:val="00D1361C"/>
    <w:rsid w:val="00D32393"/>
    <w:rsid w:val="00D35731"/>
    <w:rsid w:val="00D63506"/>
    <w:rsid w:val="00D80CA4"/>
    <w:rsid w:val="00D918EA"/>
    <w:rsid w:val="00D97A62"/>
    <w:rsid w:val="00D97B7D"/>
    <w:rsid w:val="00DB5648"/>
    <w:rsid w:val="00DD165F"/>
    <w:rsid w:val="00DE140B"/>
    <w:rsid w:val="00DE3086"/>
    <w:rsid w:val="00E11627"/>
    <w:rsid w:val="00E36730"/>
    <w:rsid w:val="00E54B02"/>
    <w:rsid w:val="00E70886"/>
    <w:rsid w:val="00E71A43"/>
    <w:rsid w:val="00EB61BC"/>
    <w:rsid w:val="00EB7C17"/>
    <w:rsid w:val="00F01769"/>
    <w:rsid w:val="00F02815"/>
    <w:rsid w:val="00FB3AD4"/>
    <w:rsid w:val="00FD34A2"/>
    <w:rsid w:val="00F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customStyle="1" w:styleId="CharCharChar1CharCharCharCharCharChar">
    <w:name w:val="Char Char Char1 Char Char Char Char Char Char"/>
    <w:basedOn w:val="Normal"/>
    <w:rsid w:val="002E1F2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B56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A2F"/>
  </w:style>
  <w:style w:type="paragraph" w:styleId="Footer">
    <w:name w:val="footer"/>
    <w:basedOn w:val="Normal"/>
    <w:link w:val="FooterChar"/>
    <w:unhideWhenUsed/>
    <w:rsid w:val="0034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A2F"/>
  </w:style>
  <w:style w:type="paragraph" w:styleId="BalloonText">
    <w:name w:val="Balloon Text"/>
    <w:basedOn w:val="Normal"/>
    <w:link w:val="BalloonTextChar"/>
    <w:uiPriority w:val="99"/>
    <w:semiHidden/>
    <w:unhideWhenUsed/>
    <w:rsid w:val="0034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2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70441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styleId="Caption">
    <w:name w:val="caption"/>
    <w:basedOn w:val="Normal"/>
    <w:next w:val="Normal"/>
    <w:qFormat/>
    <w:rsid w:val="0057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20"/>
      <w:sz w:val="24"/>
      <w:szCs w:val="20"/>
    </w:rPr>
  </w:style>
  <w:style w:type="paragraph" w:customStyle="1" w:styleId="CharCharChar1CharCharCharCharCharChar">
    <w:name w:val="Char Char Char1 Char Char Char Char Char Char"/>
    <w:basedOn w:val="Normal"/>
    <w:rsid w:val="002E1F2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B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668C-776A-499A-A1B5-78DE9B5D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MToteva</dc:creator>
  <cp:lastModifiedBy>UserName</cp:lastModifiedBy>
  <cp:revision>14</cp:revision>
  <cp:lastPrinted>2016-02-01T08:27:00Z</cp:lastPrinted>
  <dcterms:created xsi:type="dcterms:W3CDTF">2019-02-26T07:51:00Z</dcterms:created>
  <dcterms:modified xsi:type="dcterms:W3CDTF">2019-02-27T13:03:00Z</dcterms:modified>
</cp:coreProperties>
</file>