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BC" w:rsidRPr="00B9247B" w:rsidRDefault="002711DD" w:rsidP="00091C13">
      <w:pPr>
        <w:spacing w:after="0" w:line="240" w:lineRule="auto"/>
        <w:ind w:right="-659"/>
        <w:jc w:val="both"/>
        <w:rPr>
          <w:rFonts w:ascii="Times New Roman" w:hAnsi="Times New Roman"/>
          <w:b/>
          <w:caps/>
          <w:sz w:val="24"/>
          <w:szCs w:val="24"/>
          <w:lang w:eastAsia="bg-BG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>Представено от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247B">
        <w:rPr>
          <w:rFonts w:ascii="Times New Roman" w:hAnsi="Times New Roman"/>
          <w:b/>
          <w:caps/>
          <w:sz w:val="24"/>
          <w:szCs w:val="24"/>
          <w:lang w:eastAsia="bg-BG"/>
        </w:rPr>
        <w:t>ДП „</w:t>
      </w:r>
      <w:proofErr w:type="spellStart"/>
      <w:r w:rsidR="00B9247B">
        <w:rPr>
          <w:rFonts w:ascii="Times New Roman" w:hAnsi="Times New Roman"/>
          <w:b/>
          <w:sz w:val="24"/>
          <w:szCs w:val="24"/>
          <w:lang w:eastAsia="bg-BG"/>
        </w:rPr>
        <w:t>Национална</w:t>
      </w:r>
      <w:proofErr w:type="spellEnd"/>
      <w:r w:rsidR="00B9247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B9247B">
        <w:rPr>
          <w:rFonts w:ascii="Times New Roman" w:hAnsi="Times New Roman"/>
          <w:b/>
          <w:sz w:val="24"/>
          <w:szCs w:val="24"/>
          <w:lang w:eastAsia="bg-BG"/>
        </w:rPr>
        <w:t>компания</w:t>
      </w:r>
      <w:proofErr w:type="spellEnd"/>
      <w:r w:rsidR="00B9247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B9247B">
        <w:rPr>
          <w:rFonts w:ascii="Times New Roman" w:hAnsi="Times New Roman"/>
          <w:b/>
          <w:sz w:val="24"/>
          <w:szCs w:val="24"/>
          <w:lang w:eastAsia="bg-BG"/>
        </w:rPr>
        <w:t>железопътна</w:t>
      </w:r>
      <w:proofErr w:type="spellEnd"/>
      <w:r w:rsidR="00B9247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B9247B">
        <w:rPr>
          <w:rFonts w:ascii="Times New Roman" w:hAnsi="Times New Roman"/>
          <w:b/>
          <w:sz w:val="24"/>
          <w:szCs w:val="24"/>
          <w:lang w:eastAsia="bg-BG"/>
        </w:rPr>
        <w:t>инфраструктура</w:t>
      </w:r>
      <w:proofErr w:type="spellEnd"/>
      <w:r w:rsidR="00B9247B">
        <w:rPr>
          <w:rFonts w:ascii="Times New Roman" w:hAnsi="Times New Roman"/>
          <w:b/>
          <w:caps/>
          <w:sz w:val="24"/>
          <w:szCs w:val="24"/>
          <w:lang w:eastAsia="bg-BG"/>
        </w:rPr>
        <w:t>”</w:t>
      </w:r>
      <w:r w:rsidR="00B9247B"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уведомление за инвестиционно предложение (ИП) </w:t>
      </w:r>
      <w:r w:rsidR="00B909C0" w:rsidRPr="00B909C0">
        <w:rPr>
          <w:rFonts w:ascii="Times New Roman" w:hAnsi="Times New Roman" w:cs="Times New Roman"/>
          <w:b/>
          <w:sz w:val="24"/>
          <w:szCs w:val="24"/>
          <w:lang w:val="bg-BG"/>
        </w:rPr>
        <w:t>„Модернизация на железопътен участък Мездра – Медковец”</w:t>
      </w:r>
    </w:p>
    <w:p w:rsidR="002711DD" w:rsidRPr="002711DD" w:rsidRDefault="002711DD" w:rsidP="00B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2711DD" w:rsidP="00AB2BEC">
      <w:pPr>
        <w:spacing w:line="240" w:lineRule="auto"/>
        <w:ind w:right="-659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11DD">
        <w:rPr>
          <w:rFonts w:ascii="Times New Roman" w:hAnsi="Times New Roman" w:cs="Times New Roman"/>
          <w:sz w:val="24"/>
          <w:szCs w:val="24"/>
        </w:rPr>
        <w:t>Във връзка с постъпило уведомление с вх. № ОВОС-</w:t>
      </w:r>
      <w:r w:rsidR="00B909C0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711DD">
        <w:rPr>
          <w:rFonts w:ascii="Times New Roman" w:hAnsi="Times New Roman" w:cs="Times New Roman"/>
          <w:sz w:val="24"/>
          <w:szCs w:val="24"/>
        </w:rPr>
        <w:t>/</w:t>
      </w:r>
      <w:r w:rsidR="00B909C0">
        <w:rPr>
          <w:rFonts w:ascii="Times New Roman" w:hAnsi="Times New Roman" w:cs="Times New Roman"/>
          <w:sz w:val="24"/>
          <w:szCs w:val="24"/>
          <w:lang w:val="bg-BG"/>
        </w:rPr>
        <w:t>24</w:t>
      </w:r>
      <w:r w:rsidRPr="002711DD">
        <w:rPr>
          <w:rFonts w:ascii="Times New Roman" w:hAnsi="Times New Roman" w:cs="Times New Roman"/>
          <w:sz w:val="24"/>
          <w:szCs w:val="24"/>
        </w:rPr>
        <w:t>.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909C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2711DD">
        <w:rPr>
          <w:rFonts w:ascii="Times New Roman" w:hAnsi="Times New Roman" w:cs="Times New Roman"/>
          <w:sz w:val="24"/>
          <w:szCs w:val="24"/>
        </w:rPr>
        <w:t>.20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711DD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2711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Министерство на околната среда и водите (</w:t>
      </w:r>
      <w:r w:rsidRPr="002711DD">
        <w:rPr>
          <w:rFonts w:ascii="Times New Roman" w:hAnsi="Times New Roman" w:cs="Times New Roman"/>
          <w:sz w:val="24"/>
          <w:szCs w:val="24"/>
        </w:rPr>
        <w:t>МОСВ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D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r w:rsidR="00B909C0">
        <w:rPr>
          <w:rFonts w:ascii="Times New Roman" w:hAnsi="Times New Roman" w:cs="Times New Roman"/>
          <w:sz w:val="24"/>
          <w:szCs w:val="24"/>
          <w:lang w:val="bg-BG"/>
        </w:rPr>
        <w:t xml:space="preserve">ДП </w:t>
      </w:r>
      <w:r w:rsidR="00B909C0" w:rsidRPr="00B909C0">
        <w:rPr>
          <w:rFonts w:ascii="Times New Roman" w:hAnsi="Times New Roman" w:cs="Times New Roman"/>
          <w:sz w:val="24"/>
          <w:szCs w:val="24"/>
          <w:lang w:val="bg-BG"/>
        </w:rPr>
        <w:t>„Национална компания железопътна инфраструктура”</w:t>
      </w:r>
      <w:r w:rsidR="00B90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DD">
        <w:rPr>
          <w:rFonts w:ascii="Times New Roman" w:hAnsi="Times New Roman" w:cs="Times New Roman"/>
          <w:sz w:val="24"/>
          <w:szCs w:val="24"/>
        </w:rPr>
        <w:t>горепосоченото</w:t>
      </w:r>
      <w:proofErr w:type="spellEnd"/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r w:rsidR="00BB43BC">
        <w:rPr>
          <w:rFonts w:ascii="Times New Roman" w:hAnsi="Times New Roman" w:cs="Times New Roman"/>
          <w:sz w:val="24"/>
          <w:szCs w:val="24"/>
        </w:rPr>
        <w:t>ИП</w:t>
      </w:r>
      <w:r w:rsidR="00A604E3">
        <w:rPr>
          <w:rFonts w:ascii="Times New Roman" w:hAnsi="Times New Roman" w:cs="Times New Roman"/>
          <w:sz w:val="24"/>
          <w:szCs w:val="24"/>
        </w:rPr>
        <w:t>,</w:t>
      </w:r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0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9C0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="00B909C0">
        <w:rPr>
          <w:rFonts w:ascii="Times New Roman" w:hAnsi="Times New Roman" w:cs="Times New Roman"/>
          <w:sz w:val="24"/>
          <w:szCs w:val="24"/>
        </w:rPr>
        <w:t xml:space="preserve"> чл.5, ал.</w:t>
      </w:r>
      <w:r w:rsidR="00A604E3">
        <w:rPr>
          <w:rFonts w:ascii="Times New Roman" w:hAnsi="Times New Roman" w:cs="Times New Roman"/>
          <w:sz w:val="24"/>
          <w:szCs w:val="24"/>
        </w:rPr>
        <w:t>1</w:t>
      </w:r>
      <w:r w:rsidR="00A604E3" w:rsidRPr="00A604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04E3" w:rsidRPr="007F442C">
        <w:rPr>
          <w:rFonts w:ascii="Times New Roman" w:hAnsi="Times New Roman" w:cs="Times New Roman"/>
          <w:i/>
          <w:sz w:val="24"/>
          <w:szCs w:val="24"/>
        </w:rPr>
        <w:t>Наредбата</w:t>
      </w:r>
      <w:proofErr w:type="spellEnd"/>
      <w:r w:rsidR="00A604E3" w:rsidRPr="007F44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04E3" w:rsidRPr="007F442C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="00A604E3" w:rsidRPr="007F44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04E3" w:rsidRPr="007F442C">
        <w:rPr>
          <w:rFonts w:ascii="Times New Roman" w:hAnsi="Times New Roman" w:cs="Times New Roman"/>
          <w:i/>
          <w:sz w:val="24"/>
          <w:szCs w:val="24"/>
        </w:rPr>
        <w:t>условията</w:t>
      </w:r>
      <w:proofErr w:type="spellEnd"/>
      <w:r w:rsidR="00A604E3" w:rsidRPr="007F442C">
        <w:rPr>
          <w:rFonts w:ascii="Times New Roman" w:hAnsi="Times New Roman" w:cs="Times New Roman"/>
          <w:i/>
          <w:sz w:val="24"/>
          <w:szCs w:val="24"/>
        </w:rPr>
        <w:t xml:space="preserve"> и реда за извършване на оценка на въздействието върху околната среда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 (Наредбата за ОВОС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>), и в</w:t>
      </w:r>
      <w:r w:rsidR="00B909C0">
        <w:rPr>
          <w:rFonts w:ascii="Times New Roman" w:hAnsi="Times New Roman" w:cs="Times New Roman"/>
          <w:sz w:val="24"/>
          <w:szCs w:val="24"/>
          <w:lang w:val="bg-BG"/>
        </w:rPr>
        <w:t xml:space="preserve"> изпълнение разпоредбата на чл.5, ал.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1D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за ОВОС</w:t>
      </w:r>
      <w:r w:rsidRPr="002711DD">
        <w:rPr>
          <w:rFonts w:ascii="Times New Roman" w:hAnsi="Times New Roman" w:cs="Times New Roman"/>
          <w:sz w:val="24"/>
          <w:szCs w:val="24"/>
        </w:rPr>
        <w:t xml:space="preserve">, </w:t>
      </w:r>
      <w:r w:rsidR="00B13EB7">
        <w:rPr>
          <w:rFonts w:ascii="Times New Roman" w:hAnsi="Times New Roman" w:cs="Times New Roman"/>
          <w:sz w:val="24"/>
          <w:szCs w:val="24"/>
          <w:lang w:val="bg-BG"/>
        </w:rPr>
        <w:t>МОСВ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 за следното</w:t>
      </w:r>
      <w:r w:rsidRPr="002711DD">
        <w:rPr>
          <w:rFonts w:ascii="Times New Roman" w:hAnsi="Times New Roman" w:cs="Times New Roman"/>
          <w:sz w:val="24"/>
          <w:szCs w:val="24"/>
        </w:rPr>
        <w:t>:</w:t>
      </w:r>
    </w:p>
    <w:p w:rsidR="00D92884" w:rsidRPr="00D92884" w:rsidRDefault="00D92884" w:rsidP="00AB2BEC">
      <w:pPr>
        <w:spacing w:after="0" w:line="240" w:lineRule="auto"/>
        <w:ind w:right="-51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І. По отношение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изискванията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опазване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околната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(ЗООС):</w:t>
      </w:r>
    </w:p>
    <w:p w:rsidR="00FD2226" w:rsidRDefault="00FD2226" w:rsidP="00FD2226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Настоящото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ИП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свързано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подобряване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техническите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параметри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железопътна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линия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внедряване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сигнализация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телекомуникация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подобряване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комфорта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пътуване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пропускливостта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железопътния</w:t>
      </w:r>
      <w:proofErr w:type="spellEnd"/>
      <w:r w:rsidRPr="00DF6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4"/>
          <w:szCs w:val="24"/>
        </w:rPr>
        <w:t>транспорт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Реализацията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във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връзка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железопътна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одобрен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Решение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ОВОС № 1-1/2012 г.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министъра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околната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среда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водите</w:t>
      </w:r>
      <w:proofErr w:type="spellEnd"/>
    </w:p>
    <w:p w:rsidR="00FD2226" w:rsidRDefault="00FD2226" w:rsidP="00FD2226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509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2011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Министерски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България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Железопътна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8718A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обявен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национално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226" w:rsidRDefault="00FD2226" w:rsidP="00FD2226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D21A4F">
        <w:rPr>
          <w:rFonts w:ascii="Times New Roman" w:eastAsia="Times New Roman" w:hAnsi="Times New Roman" w:cs="Times New Roman"/>
          <w:sz w:val="24"/>
          <w:szCs w:val="24"/>
        </w:rPr>
        <w:t>Железопътният</w:t>
      </w:r>
      <w:proofErr w:type="spellEnd"/>
      <w:r w:rsidRPr="00D21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участък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настоящото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ИП 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дължина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85,568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участък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Медковец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идеен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участък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Мездра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съществуващо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различни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километражи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железопътната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линия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трасето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настоящото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предложение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се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отклонява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следата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трасето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Решението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B6F36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EB6F36">
        <w:rPr>
          <w:rFonts w:ascii="Times New Roman" w:hAnsi="Times New Roman"/>
          <w:sz w:val="24"/>
          <w:szCs w:val="24"/>
          <w:lang w:eastAsia="bg-BG"/>
        </w:rPr>
        <w:t xml:space="preserve"> ОВОС. </w:t>
      </w:r>
    </w:p>
    <w:p w:rsidR="00FD2226" w:rsidRDefault="00FD2226" w:rsidP="00FD2226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обхваща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следните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участъци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:</w:t>
      </w:r>
    </w:p>
    <w:p w:rsidR="00FD2226" w:rsidRDefault="00FD2226" w:rsidP="00FD2226">
      <w:pPr>
        <w:pStyle w:val="ListParagraph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567" w:firstLine="709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Участък</w:t>
      </w:r>
      <w:proofErr w:type="spellEnd"/>
      <w:r w:rsidRPr="002718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гара</w:t>
      </w:r>
      <w:proofErr w:type="spellEnd"/>
      <w:r w:rsidRPr="002718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Руска</w:t>
      </w:r>
      <w:proofErr w:type="spellEnd"/>
      <w:r w:rsidRPr="002718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бяла</w:t>
      </w:r>
      <w:proofErr w:type="spellEnd"/>
      <w:r w:rsidRPr="00271884">
        <w:rPr>
          <w:rFonts w:ascii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гара</w:t>
      </w:r>
      <w:proofErr w:type="spellEnd"/>
      <w:r w:rsidRPr="002718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Медковец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включва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модернизация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железопътната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линия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участъка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избрания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проект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строителството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железопътната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линия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Видин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София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актуализация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проекта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подготовка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железопътен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участък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Видин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Медковец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обособена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позиция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1: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Актуализация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оптимизация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идеен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проект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железопътни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участъци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Медковец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Руска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Бяла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Руска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Бяла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Столник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вариант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трасе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„С”.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Проектната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скорост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участъка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160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км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/ч.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Изключение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изходът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гара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Враца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където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проектната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скорост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е 120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км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/ч.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Дължината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железния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път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идейно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трасе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е 78,98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км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FD2226" w:rsidRPr="005D6033" w:rsidRDefault="00FD2226" w:rsidP="00FD2226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участъка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Руска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Бяла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Медковец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предвиждат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изграждане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железния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изкопни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работи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дълбочина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16-17 м,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пълнение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насипи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височина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12 м,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електропроводи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изграждане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надлези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подлези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пресичания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пътища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републиканската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пътна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мрежа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изграждане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ж.п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гари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пътни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връзки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обслужване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гарите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товаро-разтоварните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дейности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033">
        <w:rPr>
          <w:rFonts w:ascii="Times New Roman" w:hAnsi="Times New Roman" w:cs="Times New Roman"/>
          <w:color w:val="000000"/>
          <w:sz w:val="24"/>
          <w:szCs w:val="24"/>
        </w:rPr>
        <w:t>тях</w:t>
      </w:r>
      <w:proofErr w:type="spellEnd"/>
      <w:r w:rsidRPr="005D60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D2226" w:rsidRDefault="00FD2226" w:rsidP="00FD2226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Участък</w:t>
      </w:r>
      <w:proofErr w:type="spellEnd"/>
      <w:r w:rsidRPr="002718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гара</w:t>
      </w:r>
      <w:proofErr w:type="spellEnd"/>
      <w:r w:rsidRPr="002718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bg-BG"/>
        </w:rPr>
        <w:t>Мездра</w:t>
      </w:r>
      <w:proofErr w:type="spellEnd"/>
      <w:r>
        <w:rPr>
          <w:rFonts w:ascii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Руска</w:t>
      </w:r>
      <w:proofErr w:type="spellEnd"/>
      <w:r w:rsidRPr="002718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271884">
        <w:rPr>
          <w:rFonts w:ascii="Times New Roman" w:hAnsi="Times New Roman"/>
          <w:b/>
          <w:sz w:val="24"/>
          <w:szCs w:val="24"/>
          <w:lang w:eastAsia="bg-BG"/>
        </w:rPr>
        <w:t>бяла</w:t>
      </w:r>
      <w:proofErr w:type="spellEnd"/>
      <w:r>
        <w:rPr>
          <w:rFonts w:ascii="Times New Roman" w:hAnsi="Times New Roman"/>
          <w:b/>
          <w:sz w:val="24"/>
          <w:szCs w:val="24"/>
          <w:lang w:eastAsia="bg-BG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включва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: </w:t>
      </w:r>
    </w:p>
    <w:p w:rsidR="00FD2226" w:rsidRDefault="00FD2226" w:rsidP="00FD222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-567" w:firstLine="1134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D25EC1">
        <w:rPr>
          <w:rFonts w:ascii="Times New Roman" w:hAnsi="Times New Roman"/>
          <w:sz w:val="24"/>
          <w:szCs w:val="24"/>
          <w:lang w:eastAsia="bg-BG"/>
        </w:rPr>
        <w:t>Рехабилитация</w:t>
      </w:r>
      <w:proofErr w:type="spellEnd"/>
      <w:r w:rsidRPr="00D25EC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D25EC1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D25EC1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E126C0">
        <w:rPr>
          <w:rFonts w:ascii="Times New Roman" w:hAnsi="Times New Roman"/>
          <w:sz w:val="24"/>
          <w:szCs w:val="24"/>
          <w:lang w:eastAsia="bg-BG"/>
        </w:rPr>
        <w:t>ж.п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участък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Руска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Бяла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Мездра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част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седма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ж.п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линия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Мездра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Видин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FD2226" w:rsidRDefault="00FD2226" w:rsidP="00FD222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-567" w:firstLine="1134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sz w:val="24"/>
          <w:szCs w:val="24"/>
          <w:lang w:eastAsia="bg-BG"/>
        </w:rPr>
        <w:t>Транзитна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връзка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разделен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пост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Моравица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до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гара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Мездра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юг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осигуряваща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връзката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втора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главна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ж.п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линия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София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Варна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транзитно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преминаване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влакове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направлението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Видин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София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FD2226" w:rsidRDefault="00FD2226" w:rsidP="00FD2226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567" w:firstLine="65"/>
        <w:jc w:val="both"/>
        <w:outlineLvl w:val="0"/>
        <w:rPr>
          <w:rFonts w:ascii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sz w:val="24"/>
          <w:szCs w:val="24"/>
          <w:lang w:eastAsia="bg-BG"/>
        </w:rPr>
        <w:t>Реконструкция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коловозното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развитие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гара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Мездра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FD2226" w:rsidRDefault="00FD2226" w:rsidP="00FD2226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Участъкът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двойна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електрифицирана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дължина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 6, 588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Проектната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скорост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/ч.</w:t>
      </w:r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2226" w:rsidRPr="004A0F72" w:rsidRDefault="00FD2226" w:rsidP="00FD2226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A0F72">
        <w:rPr>
          <w:rFonts w:ascii="Times New Roman" w:hAnsi="Times New Roman" w:cs="Times New Roman"/>
          <w:color w:val="000000"/>
          <w:sz w:val="24"/>
          <w:szCs w:val="24"/>
        </w:rPr>
        <w:t>ейности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свързани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рехабилитацията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железопътната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инфраструктура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участъка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механизирано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подновяване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съществуващата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релсо-траверсова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скара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извозването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й в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монтажно-демонтажна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със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специализирана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железопътна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техника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демонтаж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всички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негабаритни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неизпълняващи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своето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предназначение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стълбове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контактната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мрежа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механизирано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изгребване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баластовата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призма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извозването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съответните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депа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преработка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уплътняване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насипите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частична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замяна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негодни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строителството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0F7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линии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почви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насипи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заздравяване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земната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механизирано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полагане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пътеполагаща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механизация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нов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железен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направа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фундаменти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поставяне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стоманобетонови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и/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железорешетъчни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стълбове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контактната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мрежа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почистване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нефункциониращи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отводни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телни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съоръжения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канавки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водостоци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ремонт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мостови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рехабилитация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тунелното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съоръжение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механизирано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подновяване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изграждане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дренажни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ремонт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коловозите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Мездра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изграждане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перони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Мездра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изграждане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подлези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осигуряващи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достъпна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среда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гара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полагане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оптичен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кабел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сгради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ремонт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и/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ново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строителство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подмяна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централизация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сигнали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стрелкови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обръщателни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апарати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механизми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контрол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заетостта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линията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телекомуникационно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оборудване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ремонт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оборудване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сигнализация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телекомуникации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Мездра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изграждане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шумозащита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урбанизирани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0F72">
        <w:rPr>
          <w:rFonts w:ascii="Times New Roman" w:hAnsi="Times New Roman" w:cs="Times New Roman"/>
          <w:color w:val="000000"/>
          <w:sz w:val="24"/>
          <w:szCs w:val="24"/>
        </w:rPr>
        <w:t>територии</w:t>
      </w:r>
      <w:proofErr w:type="spellEnd"/>
      <w:r w:rsidRPr="004A0F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D2226" w:rsidRPr="007559AC" w:rsidRDefault="00FD2226" w:rsidP="00FD2226">
      <w:pPr>
        <w:spacing w:after="0" w:line="240" w:lineRule="auto"/>
        <w:ind w:right="-569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из</w:t>
      </w:r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пълнение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изискванията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чл.</w:t>
      </w:r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4а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от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Наредбата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за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ОВОС е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извършена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проверка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относно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допустимостта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ИП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спрямо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режимите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определени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действащи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я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план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за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управление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речните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басейни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(ПУРБ) и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план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за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управление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риска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от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>наводнения</w:t>
      </w:r>
      <w:proofErr w:type="spellEnd"/>
      <w:r w:rsidRPr="00EB6F3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(ПУРН)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Дунавски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район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.</w:t>
      </w:r>
    </w:p>
    <w:p w:rsidR="00FD2226" w:rsidRPr="007559AC" w:rsidRDefault="00FD2226" w:rsidP="00FD2226">
      <w:pPr>
        <w:spacing w:after="0" w:line="240" w:lineRule="auto"/>
        <w:ind w:right="-569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Съгласно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становище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с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изх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. </w:t>
      </w:r>
      <w:proofErr w:type="gram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№ ПУ-01-177-(4)/16.04.2020 г.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директора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Басейнова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дирекция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„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Дунавски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район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“ (БД ДР),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реализирането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„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Модернизация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железопътен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участък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Мездра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–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Медковец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“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няма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да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окаже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значително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въздействие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върху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водите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водните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екосистеми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 е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допустимо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спрямо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целите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за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опазване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околната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среда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заложени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ПУРБ 2016-2021 г. и ПУРН 2016-2021 г.,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както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 с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предвидените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плановете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мерки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за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постигане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тези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цели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сп</w:t>
      </w:r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азване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посочените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мерки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т.</w:t>
      </w:r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1.1.2.</w:t>
      </w:r>
      <w:proofErr w:type="gram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gram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и</w:t>
      </w:r>
      <w:proofErr w:type="gram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нормативните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изисквания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т.</w:t>
      </w:r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2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от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становището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.</w:t>
      </w:r>
      <w:r w:rsidR="00853941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Направено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е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заключение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стан</w:t>
      </w:r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овището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за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приложимостта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чл.93, ал.9, т.</w:t>
      </w:r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3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от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ЗООС,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съгласно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което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81366C">
        <w:rPr>
          <w:rFonts w:ascii="Times New Roman" w:eastAsia="Times New Roman" w:hAnsi="Times New Roman" w:cs="Times New Roman"/>
          <w:sz w:val="24"/>
          <w:szCs w:val="20"/>
          <w:lang w:eastAsia="bg-BG"/>
        </w:rPr>
        <w:t>чл.93, ал.9, т.</w:t>
      </w:r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3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от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ЗООС е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приложим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>за</w:t>
      </w:r>
      <w:proofErr w:type="spellEnd"/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ИП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Модернизация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железопътен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участък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Мездра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Медковец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“</w:t>
      </w:r>
      <w:r w:rsidRPr="007559A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. </w:t>
      </w:r>
    </w:p>
    <w:p w:rsidR="00DD406E" w:rsidRPr="00FD2226" w:rsidRDefault="00853941" w:rsidP="00FD2226">
      <w:pPr>
        <w:spacing w:after="0" w:line="240" w:lineRule="auto"/>
        <w:ind w:right="-567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чл.93, ал.9, т.</w:t>
      </w:r>
      <w:r w:rsidR="00FD2226" w:rsidRPr="007559AC">
        <w:rPr>
          <w:rFonts w:ascii="Times New Roman" w:hAnsi="Times New Roman"/>
          <w:sz w:val="24"/>
          <w:szCs w:val="24"/>
          <w:lang w:eastAsia="bg-BG"/>
        </w:rPr>
        <w:t xml:space="preserve">1 и 3 </w:t>
      </w:r>
      <w:proofErr w:type="spellStart"/>
      <w:r w:rsidR="00FD2226" w:rsidRPr="007559AC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FD2226" w:rsidRPr="007559AC">
        <w:rPr>
          <w:rFonts w:ascii="Times New Roman" w:hAnsi="Times New Roman"/>
          <w:sz w:val="24"/>
          <w:szCs w:val="24"/>
          <w:lang w:eastAsia="bg-BG"/>
        </w:rPr>
        <w:t xml:space="preserve"> ЗООС,</w:t>
      </w:r>
      <w:r w:rsidR="00FD2226" w:rsidRPr="007559AC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proofErr w:type="spellStart"/>
      <w:r w:rsidR="00FD2226" w:rsidRPr="007559AC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="00FD2226" w:rsidRPr="007559A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 w:rsidRPr="007559AC">
        <w:rPr>
          <w:rFonts w:ascii="Times New Roman" w:hAnsi="Times New Roman"/>
          <w:sz w:val="24"/>
          <w:szCs w:val="24"/>
          <w:lang w:eastAsia="bg-BG"/>
        </w:rPr>
        <w:t>искане</w:t>
      </w:r>
      <w:proofErr w:type="spellEnd"/>
      <w:r w:rsidR="00FD2226" w:rsidRPr="007559A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 w:rsidRPr="007559A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FD2226" w:rsidRPr="007559A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 w:rsidRPr="007559AC">
        <w:rPr>
          <w:rFonts w:ascii="Times New Roman" w:hAnsi="Times New Roman"/>
          <w:sz w:val="24"/>
          <w:szCs w:val="24"/>
          <w:lang w:eastAsia="bg-BG"/>
        </w:rPr>
        <w:t>възложителя</w:t>
      </w:r>
      <w:proofErr w:type="spellEnd"/>
      <w:r w:rsidR="00FD2226" w:rsidRPr="007559AC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FD2226" w:rsidRPr="007559AC">
        <w:rPr>
          <w:rFonts w:ascii="Times New Roman" w:hAnsi="Times New Roman"/>
          <w:sz w:val="24"/>
          <w:szCs w:val="24"/>
          <w:lang w:eastAsia="bg-BG"/>
        </w:rPr>
        <w:t>съгласно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становище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БДДР,</w:t>
      </w:r>
      <w:r w:rsidR="00FD2226" w:rsidRPr="00EB6F3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ИП в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неговата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цялост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подлежи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на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процедура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по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задължителна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ОВОС,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без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да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се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извършва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преценяване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за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необходимостта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от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извършване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на</w:t>
      </w:r>
      <w:proofErr w:type="spellEnd"/>
      <w:r w:rsidR="00FD2226" w:rsidRPr="00EB6F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ОВОС</w:t>
      </w:r>
      <w:r w:rsidR="00FD2226" w:rsidRPr="00EB6F36">
        <w:rPr>
          <w:rFonts w:ascii="Times New Roman" w:hAnsi="Times New Roman"/>
          <w:sz w:val="24"/>
          <w:szCs w:val="24"/>
          <w:lang w:eastAsia="bg-BG"/>
        </w:rPr>
        <w:t>.</w:t>
      </w:r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Компетентен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орган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произнасяне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с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решение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е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министърът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околната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среда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водите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съгласно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р</w:t>
      </w:r>
      <w:r w:rsidR="0081366C">
        <w:rPr>
          <w:rFonts w:ascii="Times New Roman" w:hAnsi="Times New Roman"/>
          <w:sz w:val="24"/>
          <w:szCs w:val="24"/>
          <w:lang w:eastAsia="bg-BG"/>
        </w:rPr>
        <w:t>азпоредбите</w:t>
      </w:r>
      <w:proofErr w:type="spellEnd"/>
      <w:r w:rsidR="008136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81366C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81366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81366C">
        <w:rPr>
          <w:rFonts w:ascii="Times New Roman" w:hAnsi="Times New Roman"/>
          <w:sz w:val="24"/>
          <w:szCs w:val="24"/>
          <w:lang w:eastAsia="bg-BG"/>
        </w:rPr>
        <w:t>чл</w:t>
      </w:r>
      <w:proofErr w:type="spellEnd"/>
      <w:r w:rsidR="0081366C"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gramStart"/>
      <w:r w:rsidR="0081366C">
        <w:rPr>
          <w:rFonts w:ascii="Times New Roman" w:hAnsi="Times New Roman"/>
          <w:sz w:val="24"/>
          <w:szCs w:val="24"/>
          <w:lang w:eastAsia="bg-BG"/>
        </w:rPr>
        <w:t>94</w:t>
      </w:r>
      <w:proofErr w:type="gramEnd"/>
      <w:r w:rsidR="0081366C">
        <w:rPr>
          <w:rFonts w:ascii="Times New Roman" w:hAnsi="Times New Roman"/>
          <w:sz w:val="24"/>
          <w:szCs w:val="24"/>
          <w:lang w:eastAsia="bg-BG"/>
        </w:rPr>
        <w:t>, ал.1, т.</w:t>
      </w:r>
      <w:r w:rsidR="00FD2226">
        <w:rPr>
          <w:rFonts w:ascii="Times New Roman" w:hAnsi="Times New Roman"/>
          <w:sz w:val="24"/>
          <w:szCs w:val="24"/>
          <w:lang w:eastAsia="bg-BG"/>
        </w:rPr>
        <w:t xml:space="preserve">2 и 5 </w:t>
      </w:r>
      <w:proofErr w:type="spellStart"/>
      <w:r w:rsidR="00FD2226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FD2226">
        <w:rPr>
          <w:rFonts w:ascii="Times New Roman" w:hAnsi="Times New Roman"/>
          <w:sz w:val="24"/>
          <w:szCs w:val="24"/>
          <w:lang w:eastAsia="bg-BG"/>
        </w:rPr>
        <w:t xml:space="preserve"> ЗООС.</w:t>
      </w:r>
    </w:p>
    <w:p w:rsidR="00091C13" w:rsidRDefault="00091C13" w:rsidP="00AB2BEC">
      <w:pPr>
        <w:spacing w:after="0" w:line="240" w:lineRule="auto"/>
        <w:ind w:right="-65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884" w:rsidRPr="00DD406E" w:rsidRDefault="00D92884" w:rsidP="00AB2BEC">
      <w:pPr>
        <w:spacing w:after="0" w:line="240" w:lineRule="auto"/>
        <w:ind w:right="-65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ІІ. По отношение на изискванията на чл. </w:t>
      </w:r>
      <w:proofErr w:type="gram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proofErr w:type="gram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Закона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биологичното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разнообразие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(ЗБР):</w:t>
      </w:r>
    </w:p>
    <w:p w:rsidR="00D92884" w:rsidRPr="00D92884" w:rsidRDefault="0081366C" w:rsidP="00AB2BEC">
      <w:pPr>
        <w:spacing w:after="0" w:line="240" w:lineRule="auto"/>
        <w:ind w:right="-659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ИП е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задължителна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ОВОС и в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тази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връзка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попада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в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обхвата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1, т. 1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Наредба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условията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извършване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съвместимостта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планове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програми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проекти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инвестиционни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предложения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опазване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защитените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зони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Наредбата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ОС, ДВ, бр.73/2007 г.,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и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.),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поради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което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него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следва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бъде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извършена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съвместимостта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опазване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зони</w:t>
      </w:r>
      <w:proofErr w:type="spellEnd"/>
      <w:r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чл.31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ЗБР.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Процедурата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съвместимостта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извършва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чрез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изискващата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процедура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шеста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ЗООС, в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конкретния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случай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чрез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процедурата</w:t>
      </w:r>
      <w:proofErr w:type="spellEnd"/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</w:t>
      </w:r>
      <w:r w:rsidR="00D92884"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ОВОС.</w:t>
      </w:r>
    </w:p>
    <w:p w:rsidR="00D92884" w:rsidRPr="00D92884" w:rsidRDefault="00D92884" w:rsidP="00AB2BEC">
      <w:pPr>
        <w:spacing w:after="0" w:line="240" w:lineRule="auto"/>
        <w:ind w:right="-659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Съгласно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представената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документация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направена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справка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ИП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засяга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територии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смисъла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защитените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територии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попада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границата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смисъла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ЗБР.</w:t>
      </w:r>
    </w:p>
    <w:p w:rsidR="00D92884" w:rsidRPr="00DA4964" w:rsidRDefault="00D92884" w:rsidP="00AB2BEC">
      <w:pPr>
        <w:spacing w:after="0" w:line="240" w:lineRule="auto"/>
        <w:ind w:right="-659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</w:t>
      </w:r>
      <w:r w:rsidR="00161A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смото</w:t>
      </w:r>
      <w:proofErr w:type="spellEnd"/>
      <w:r w:rsidR="00161A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="00161A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изпратено</w:t>
      </w:r>
      <w:proofErr w:type="spellEnd"/>
      <w:r w:rsidR="00161A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61A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spellEnd"/>
      <w:r w:rsidR="00161A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РИОСВ-</w:t>
      </w:r>
      <w:r w:rsidR="00161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Враца, РИОСВ-Монтана</w:t>
      </w:r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БДДР, </w:t>
      </w:r>
      <w:proofErr w:type="spellStart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Община</w:t>
      </w:r>
      <w:proofErr w:type="spellEnd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Мездра</w:t>
      </w:r>
      <w:proofErr w:type="spellEnd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proofErr w:type="spellStart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Кметство</w:t>
      </w:r>
      <w:proofErr w:type="spellEnd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 </w:t>
      </w:r>
      <w:proofErr w:type="spellStart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Моравица</w:t>
      </w:r>
      <w:proofErr w:type="spellEnd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proofErr w:type="spellStart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Кметство</w:t>
      </w:r>
      <w:proofErr w:type="spellEnd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 </w:t>
      </w:r>
      <w:proofErr w:type="spellStart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Руска</w:t>
      </w:r>
      <w:proofErr w:type="spellEnd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Бяла</w:t>
      </w:r>
      <w:proofErr w:type="spellEnd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Община</w:t>
      </w:r>
      <w:proofErr w:type="spellEnd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Враца</w:t>
      </w:r>
      <w:proofErr w:type="spellEnd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proofErr w:type="spellStart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Кметство</w:t>
      </w:r>
      <w:proofErr w:type="spellEnd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 </w:t>
      </w:r>
      <w:proofErr w:type="spellStart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Бели</w:t>
      </w:r>
      <w:proofErr w:type="spellEnd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извор</w:t>
      </w:r>
      <w:proofErr w:type="spellEnd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</w:t>
      </w:r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Кметство</w:t>
      </w:r>
      <w:proofErr w:type="spellEnd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с. </w:t>
      </w:r>
      <w:proofErr w:type="spellStart"/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Власатница</w:t>
      </w:r>
      <w:proofErr w:type="spellEnd"/>
      <w:r w:rsidR="00DA4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Община Криводол, </w:t>
      </w:r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Кметство </w:t>
      </w:r>
      <w:r w:rsid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с. </w:t>
      </w:r>
      <w:r w:rsidR="00DA4964" w:rsidRPr="00DA4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Уровене</w:t>
      </w:r>
      <w:r w:rsid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r w:rsidR="004C27E8" w:rsidRP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Община Монтана</w:t>
      </w:r>
      <w:r w:rsid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r w:rsidR="004C27E8" w:rsidRP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Кметство с. Стубел</w:t>
      </w:r>
      <w:r w:rsid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r w:rsidR="004C27E8" w:rsidRP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Кметство с. Трифоново</w:t>
      </w:r>
      <w:r w:rsid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r w:rsidR="004C27E8" w:rsidRP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Кметство с. Крапчене</w:t>
      </w:r>
      <w:r w:rsid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r w:rsidR="004C27E8" w:rsidRP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Кметство с. Вирове</w:t>
      </w:r>
      <w:r w:rsidR="004C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r w:rsidR="0018239A" w:rsidRPr="0018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Община Якимово</w:t>
      </w:r>
      <w:r w:rsidR="0018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и </w:t>
      </w:r>
      <w:r w:rsidR="0018239A" w:rsidRPr="0018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Община Медковец</w:t>
      </w:r>
      <w:r w:rsidR="0018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3975E5" w:rsidRPr="00DD406E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отговорено</w:t>
      </w:r>
      <w:proofErr w:type="spellEnd"/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МОСВ </w:t>
      </w:r>
      <w:proofErr w:type="spellStart"/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22</w:t>
      </w:r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FD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4</w:t>
      </w:r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.2020 г</w:t>
      </w:r>
      <w:proofErr w:type="gramStart"/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./</w:t>
      </w:r>
      <w:proofErr w:type="gramEnd"/>
    </w:p>
    <w:sectPr w:rsidR="003975E5" w:rsidRPr="00DD40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F01"/>
    <w:multiLevelType w:val="hybridMultilevel"/>
    <w:tmpl w:val="6C6CC742"/>
    <w:lvl w:ilvl="0" w:tplc="F1F87FE8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2015B"/>
    <w:multiLevelType w:val="hybridMultilevel"/>
    <w:tmpl w:val="38A80A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A35511"/>
    <w:multiLevelType w:val="multilevel"/>
    <w:tmpl w:val="5DC4B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84E61"/>
    <w:multiLevelType w:val="multilevel"/>
    <w:tmpl w:val="62E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742FE"/>
    <w:multiLevelType w:val="hybridMultilevel"/>
    <w:tmpl w:val="BE7C53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1618AA"/>
    <w:multiLevelType w:val="hybridMultilevel"/>
    <w:tmpl w:val="DBE8F2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7F258B"/>
    <w:multiLevelType w:val="hybridMultilevel"/>
    <w:tmpl w:val="DC1470CA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3"/>
    <w:rsid w:val="00091C13"/>
    <w:rsid w:val="00161AB8"/>
    <w:rsid w:val="0018239A"/>
    <w:rsid w:val="00194176"/>
    <w:rsid w:val="002711DD"/>
    <w:rsid w:val="003975E5"/>
    <w:rsid w:val="00401EE8"/>
    <w:rsid w:val="00456F7C"/>
    <w:rsid w:val="00481143"/>
    <w:rsid w:val="004C27E8"/>
    <w:rsid w:val="0058399D"/>
    <w:rsid w:val="00680613"/>
    <w:rsid w:val="00777A4A"/>
    <w:rsid w:val="00797C44"/>
    <w:rsid w:val="007D044C"/>
    <w:rsid w:val="007E0318"/>
    <w:rsid w:val="007F442C"/>
    <w:rsid w:val="0081366C"/>
    <w:rsid w:val="00853941"/>
    <w:rsid w:val="00861DC9"/>
    <w:rsid w:val="008C6A1D"/>
    <w:rsid w:val="008E5887"/>
    <w:rsid w:val="00994D6A"/>
    <w:rsid w:val="00A604E3"/>
    <w:rsid w:val="00AB2BEC"/>
    <w:rsid w:val="00B13EB7"/>
    <w:rsid w:val="00B26393"/>
    <w:rsid w:val="00B909C0"/>
    <w:rsid w:val="00B9247B"/>
    <w:rsid w:val="00BA790D"/>
    <w:rsid w:val="00BB43BC"/>
    <w:rsid w:val="00C31B2B"/>
    <w:rsid w:val="00CD0914"/>
    <w:rsid w:val="00CE12DF"/>
    <w:rsid w:val="00D75FB7"/>
    <w:rsid w:val="00D92884"/>
    <w:rsid w:val="00DA4964"/>
    <w:rsid w:val="00DD406E"/>
    <w:rsid w:val="00DE6307"/>
    <w:rsid w:val="00DF773F"/>
    <w:rsid w:val="00E24FFB"/>
    <w:rsid w:val="00F3438B"/>
    <w:rsid w:val="00F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34B1"/>
  <w15:docId w15:val="{B4EA3182-6BC0-4880-8C8D-6D94E667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Petar Dragoev</cp:lastModifiedBy>
  <cp:revision>13</cp:revision>
  <dcterms:created xsi:type="dcterms:W3CDTF">2020-04-23T06:24:00Z</dcterms:created>
  <dcterms:modified xsi:type="dcterms:W3CDTF">2020-04-23T06:56:00Z</dcterms:modified>
</cp:coreProperties>
</file>