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8C" w:rsidRPr="004914A7" w:rsidRDefault="008C16BF" w:rsidP="008C16BF">
      <w:pPr>
        <w:ind w:righ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ab/>
      </w:r>
      <w:r w:rsidRPr="004914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Днес, 15.07.2026 г., в изпълнение на чл.8, ал.4 от Наредбата за условията и реда за извършване на екологична оценка (Наредбата за ЕО), във връзка с постъпила в Министерство на околната среда и водите (МОСВ) информация по чл.8, ал.1 от Наредбата за ЕО за проект на ,,Национална индустриална стратегия за преработващата и </w:t>
      </w:r>
      <w:proofErr w:type="spellStart"/>
      <w:r w:rsidRPr="004914A7">
        <w:rPr>
          <w:rFonts w:ascii="Times New Roman" w:hAnsi="Times New Roman" w:cs="Times New Roman"/>
          <w:sz w:val="24"/>
          <w:szCs w:val="24"/>
          <w:shd w:val="clear" w:color="auto" w:fill="FFFFFF"/>
        </w:rPr>
        <w:t>добивна</w:t>
      </w:r>
      <w:proofErr w:type="spellEnd"/>
      <w:r w:rsidRPr="004914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промишленост в България 2026 - 2030 г.“, с възложител Министерство на икономиката, инвестициите и индустрията, МОСВ информира допълнително за следното:</w:t>
      </w:r>
    </w:p>
    <w:p w:rsidR="008C16BF" w:rsidRPr="004914A7" w:rsidRDefault="008C16BF" w:rsidP="008C16BF">
      <w:pPr>
        <w:tabs>
          <w:tab w:val="left" w:pos="3402"/>
          <w:tab w:val="left" w:pos="5245"/>
        </w:tabs>
        <w:spacing w:after="0" w:line="20" w:lineRule="atLeast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писмо изх. № ЕО-28-14/28.05.2026 г. Министерство на околната среда и водите (МОСВ) определи приложимата процедурата по реда на глава шеста </w:t>
      </w:r>
      <w:r w:rsidRPr="004914A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от Закона за опазване на околната среда (ЗООС)</w:t>
      </w:r>
      <w:r w:rsidRPr="004914A7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 </w:t>
      </w:r>
      <w:r w:rsidRPr="004914A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за </w:t>
      </w:r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проект </w:t>
      </w:r>
      <w:r w:rsidRPr="004914A7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,,Националната индустриална стратегия за преработващата и </w:t>
      </w:r>
      <w:proofErr w:type="spellStart"/>
      <w:r w:rsidRPr="004914A7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добивна</w:t>
      </w:r>
      <w:proofErr w:type="spellEnd"/>
      <w:r w:rsidRPr="004914A7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 промишленост в България 2026 - 2030 г</w:t>
      </w:r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като са дадени </w:t>
      </w:r>
      <w:r w:rsidRPr="004914A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указания за последващите действия, които следва</w:t>
      </w:r>
      <w:bookmarkStart w:id="0" w:name="_GoBack"/>
      <w:bookmarkEnd w:id="0"/>
      <w:r w:rsidRPr="004914A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да бъдат предприети от възложителя за изпълнение на законовите изисквания. Във връзка с извършена справка, се установи необходимост от допълване на дадени с писмо с изх. № ЕО-28-14/28.05.2026 г. на МОСВ указания, поради следното: </w:t>
      </w:r>
    </w:p>
    <w:p w:rsidR="008C16BF" w:rsidRPr="004914A7" w:rsidRDefault="008C16BF" w:rsidP="008C16BF">
      <w:pPr>
        <w:spacing w:after="0" w:line="20" w:lineRule="atLeast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</w:pPr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разработването и прилагането на Стратегията</w:t>
      </w:r>
      <w:r w:rsidRPr="004914A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</w:t>
      </w:r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следва да бъде отчетено потенциалното въздействие от </w:t>
      </w:r>
      <w:proofErr w:type="spellStart"/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>добивни</w:t>
      </w:r>
      <w:proofErr w:type="spellEnd"/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преработващи дейности върху трансгранични водни тела, а оттам и възможното въздействие върху водите в съседни държави. </w:t>
      </w:r>
      <w:r w:rsidRPr="004914A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Като потенциално засегнати от Стратегията съседни държави, считаме, че може да бъдат: Република Гърция, Република Сърбия, Република Северна Македония и Румъния.</w:t>
      </w:r>
    </w:p>
    <w:p w:rsidR="008C16BF" w:rsidRPr="004914A7" w:rsidRDefault="008C16BF" w:rsidP="008C16BF">
      <w:pPr>
        <w:spacing w:after="0" w:line="20" w:lineRule="atLeast"/>
        <w:ind w:right="-284"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Отчитането на трансграничния аспект е необходимо с оглед гарантиране на устойчиво индустриално развитие, предотвратяване на неблагоприятни въздействия върху околната среда извън територията на страната и осигуряване на координация и прозрачност в отношенията със съседните държави и заинтересованите страни. В тази връзка </w:t>
      </w:r>
      <w:r w:rsidRPr="004914A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bg-BG"/>
        </w:rPr>
        <w:t xml:space="preserve">относно наличие на вероятност от значително трансгранично въздействие </w:t>
      </w:r>
      <w:r w:rsidRPr="004914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следва да бъде приложена </w:t>
      </w:r>
      <w:r w:rsidRPr="00491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процедура в трансграничен контекст по реда на </w:t>
      </w:r>
      <w:r w:rsidRPr="004914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Конвенция за оценка на въздействието върху околната среда в трансграничен контекст (Конвенция от ЕСПОО) и Протокол за стратегическа екологична оценка (Протокол за СЕО)</w:t>
      </w:r>
    </w:p>
    <w:p w:rsidR="008C16BF" w:rsidRPr="004914A7" w:rsidRDefault="008C16BF">
      <w:pPr>
        <w:rPr>
          <w:rFonts w:ascii="Times New Roman" w:hAnsi="Times New Roman" w:cs="Times New Roman"/>
          <w:sz w:val="24"/>
          <w:szCs w:val="24"/>
        </w:rPr>
      </w:pPr>
    </w:p>
    <w:p w:rsidR="004914A7" w:rsidRPr="004914A7" w:rsidRDefault="004914A7">
      <w:pPr>
        <w:rPr>
          <w:rFonts w:ascii="Times New Roman" w:hAnsi="Times New Roman" w:cs="Times New Roman"/>
          <w:sz w:val="24"/>
          <w:szCs w:val="24"/>
        </w:rPr>
      </w:pPr>
      <w:r w:rsidRPr="004914A7">
        <w:rPr>
          <w:rFonts w:ascii="Times New Roman" w:hAnsi="Times New Roman" w:cs="Times New Roman"/>
          <w:sz w:val="24"/>
          <w:szCs w:val="24"/>
        </w:rPr>
        <w:t>/Отговорено на МОСВ на 14.07.2026 г./</w:t>
      </w:r>
    </w:p>
    <w:sectPr w:rsidR="004914A7" w:rsidRPr="00491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BF"/>
    <w:rsid w:val="004914A7"/>
    <w:rsid w:val="007D4388"/>
    <w:rsid w:val="008C16BF"/>
    <w:rsid w:val="00BD55E7"/>
    <w:rsid w:val="00E85866"/>
    <w:rsid w:val="00E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8B18"/>
  <w15:chartTrackingRefBased/>
  <w15:docId w15:val="{557480F3-CAF1-462E-B5B0-08523FA4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Владислава Бояджиева</dc:creator>
  <cp:keywords/>
  <dc:description/>
  <cp:lastModifiedBy>Владислава Бояджиева</cp:lastModifiedBy>
  <cp:revision>60</cp:revision>
  <dcterms:created xsi:type="dcterms:W3CDTF">2026-07-15T08:46:00Z</dcterms:created>
  <dcterms:modified xsi:type="dcterms:W3CDTF">2026-07-15T09:04:00Z</dcterms:modified>
</cp:coreProperties>
</file>