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F" w:rsidRPr="00480CA1" w:rsidRDefault="009078BF" w:rsidP="009A1F4D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МОТИВИ ЗА РАЗРАБОТВАНЕ НА </w:t>
      </w:r>
      <w:r w:rsidR="00B27D1D" w:rsidRPr="00B27D1D">
        <w:rPr>
          <w:rFonts w:ascii="Times New Roman" w:eastAsia="Times New Roman" w:hAnsi="Times New Roman"/>
          <w:b/>
          <w:caps/>
          <w:sz w:val="24"/>
          <w:szCs w:val="24"/>
        </w:rPr>
        <w:t>Наредба за изменение и допълнение на Наредба № Н-4 от 14.09.2012 г. за характеризиране на повърхностни води</w:t>
      </w:r>
    </w:p>
    <w:p w:rsidR="00A24E8F" w:rsidRDefault="00A24E8F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480CA1" w:rsidRPr="00FB5B6C" w:rsidRDefault="00480CA1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B27D1D" w:rsidRDefault="00A24E8F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о налагат разработването на </w:t>
      </w:r>
      <w:r w:rsidR="00B27D1D" w:rsidRPr="00B27D1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Наредба за изменение и допълнение на Наредба № Н-4 от 14.09.2012 г. за характеризиране на повърхностни води</w:t>
      </w:r>
      <w:r w:rsidRPr="00B27D1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B27D1D" w:rsidRPr="00B27D1D" w:rsidRDefault="00B27D1D" w:rsidP="00B27D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27D1D">
        <w:rPr>
          <w:rFonts w:ascii="Times New Roman" w:eastAsia="Times New Roman" w:hAnsi="Times New Roman"/>
          <w:sz w:val="24"/>
          <w:szCs w:val="24"/>
          <w:lang w:val="bg-BG"/>
        </w:rPr>
        <w:t>Съгласно Споразумение за представяне на помощни услуги в подкрепа на изготвянето на Плановете за управление на речните басейни (ПУРБ)</w:t>
      </w:r>
      <w:r w:rsidR="00853B9A">
        <w:rPr>
          <w:rFonts w:ascii="Times New Roman" w:eastAsia="Times New Roman" w:hAnsi="Times New Roman"/>
          <w:sz w:val="24"/>
          <w:szCs w:val="24"/>
          <w:lang w:val="bg-BG"/>
        </w:rPr>
        <w:t xml:space="preserve"> 2022 – 2027 г.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и Плановете за управление на риска от наводнения (ПУРН) </w:t>
      </w:r>
      <w:r w:rsidR="00853B9A" w:rsidRPr="00853B9A">
        <w:rPr>
          <w:rFonts w:ascii="Times New Roman" w:eastAsia="Times New Roman" w:hAnsi="Times New Roman"/>
          <w:sz w:val="24"/>
          <w:szCs w:val="24"/>
          <w:lang w:val="bg-BG"/>
        </w:rPr>
        <w:t>2022 – 2027 г.</w:t>
      </w:r>
      <w:r w:rsidR="00853B9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за България, между Министерство на околната среда и водите на Р България и Международната банка за възстановяване и развитие (МБВР), се изпълняват дейности „Валидиране на типологията и класификационната система в България за оценка на екологичното състояние на повърхностните водни тела от категории „река“, „езеро“ и „преходни води“ и „Разработване на национална методология за оценка на екологично състояние/потенциал, базиран на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  <w:lang w:val="bg-BG"/>
        </w:rPr>
        <w:t>хидроморфологични</w:t>
      </w:r>
      <w:proofErr w:type="spellEnd"/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елементи за качество за повърхностни водни тела от категории „река“, „езеро“ и „преходни води“.</w:t>
      </w:r>
    </w:p>
    <w:p w:rsidR="00B27D1D" w:rsidRPr="00B27D1D" w:rsidRDefault="00B27D1D" w:rsidP="00B27D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r w:rsidRPr="00B27D1D">
        <w:rPr>
          <w:rFonts w:ascii="Times New Roman" w:eastAsia="Times New Roman" w:hAnsi="Times New Roman"/>
          <w:sz w:val="24"/>
          <w:szCs w:val="24"/>
          <w:lang w:val="bg-BG"/>
        </w:rPr>
        <w:t>Тези дейности са планирани във връзка с изпълнение на препоръки на Европейската комисия (ЕК) при оценката на ПУРБ</w:t>
      </w:r>
      <w:r w:rsidR="00853B9A">
        <w:rPr>
          <w:rFonts w:ascii="Times New Roman" w:eastAsia="Times New Roman" w:hAnsi="Times New Roman"/>
          <w:sz w:val="24"/>
          <w:szCs w:val="24"/>
          <w:lang w:val="bg-BG"/>
        </w:rPr>
        <w:t xml:space="preserve"> 2016 – 2021 г.,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обективирани и в откритата процедура EU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  <w:lang w:val="bg-BG"/>
        </w:rPr>
        <w:t>Pilot</w:t>
      </w:r>
      <w:proofErr w:type="spellEnd"/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– EUP(2020)9721 за първоначално установяване на нарушения и възможни въпроси за проверка вследствие на оценката на ПУРБ</w:t>
      </w:r>
      <w:r w:rsidR="00853B9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53B9A" w:rsidRPr="00853B9A">
        <w:rPr>
          <w:rFonts w:ascii="Times New Roman" w:eastAsia="Times New Roman" w:hAnsi="Times New Roman"/>
          <w:sz w:val="24"/>
          <w:szCs w:val="24"/>
          <w:lang w:val="bg-BG"/>
        </w:rPr>
        <w:t>2016 – 2021 г.</w:t>
      </w:r>
    </w:p>
    <w:p w:rsidR="00B27D1D" w:rsidRPr="00B27D1D" w:rsidRDefault="00B27D1D" w:rsidP="00B27D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При изпълнение на дейностите по Споразумението с МБВР са извършени полеви изследвания за валидиране на типологията и за изследване на биологичните елементи за качество,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  <w:lang w:val="bg-BG"/>
        </w:rPr>
        <w:t>хидроморфологичните</w:t>
      </w:r>
      <w:proofErr w:type="spellEnd"/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условия и физико-химични показатели, като в резултат е   доразработена класификационната система за оценка на екологично състояние на повърхностните водни тела от категории „реки“, „езера“ и „преходни води“. Резултатите от тези измервания, от провеждания мониторинг за води в системата на МОСВ и проучвания, възложени от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  <w:lang w:val="bg-BG"/>
        </w:rPr>
        <w:t>Басейновите</w:t>
      </w:r>
      <w:proofErr w:type="spellEnd"/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дирекции, както и от доразработената класификационна система ще бъдат използвани при оценката на състоянието на повърхностните водни тела при разработване на проектите на ПУРБ</w:t>
      </w:r>
      <w:r w:rsidR="00853B9A">
        <w:rPr>
          <w:rFonts w:ascii="Times New Roman" w:eastAsia="Times New Roman" w:hAnsi="Times New Roman"/>
          <w:sz w:val="24"/>
          <w:szCs w:val="24"/>
          <w:lang w:val="bg-BG"/>
        </w:rPr>
        <w:t xml:space="preserve"> 2022 – 2027 г.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за преодоляване на пропуските в данни, подобряване на достоверността на оценките и в отговор на препоръките на ЕК.</w:t>
      </w:r>
    </w:p>
    <w:p w:rsidR="00B27D1D" w:rsidRPr="00B27D1D" w:rsidRDefault="00B27D1D" w:rsidP="00B27D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27D1D">
        <w:rPr>
          <w:rFonts w:ascii="Times New Roman" w:eastAsia="Times New Roman" w:hAnsi="Times New Roman"/>
          <w:sz w:val="24"/>
          <w:szCs w:val="24"/>
          <w:lang w:val="bg-BG"/>
        </w:rPr>
        <w:t>С писмо изх. № 99-00-568/16.12.2022 г. на МОСВ са приети резултати по т.3 Доклад със събрани технически данни за изготвянето на ПУРБ</w:t>
      </w:r>
      <w:r w:rsidR="00853B9A">
        <w:rPr>
          <w:rFonts w:ascii="Times New Roman" w:eastAsia="Times New Roman" w:hAnsi="Times New Roman"/>
          <w:sz w:val="24"/>
          <w:szCs w:val="24"/>
          <w:lang w:val="bg-BG"/>
        </w:rPr>
        <w:t xml:space="preserve"> 2022 – 2027 г.</w:t>
      </w:r>
      <w:bookmarkStart w:id="0" w:name="_GoBack"/>
      <w:bookmarkEnd w:id="0"/>
      <w:r w:rsidRPr="00B27D1D">
        <w:rPr>
          <w:rFonts w:ascii="Times New Roman" w:eastAsia="Times New Roman" w:hAnsi="Times New Roman"/>
          <w:sz w:val="24"/>
          <w:szCs w:val="24"/>
          <w:lang w:val="bg-BG"/>
        </w:rPr>
        <w:t>, буква „в“ - „Валидиране на типологията и класификационната система в България за оценка на екологичното състояние на повърхностните водни тела от категории „река“, „езеро“ и „преходни води“, от индикативния график на Изменение № 1 на Споразумението за представяне на помощни услуги в подкрепа на изготвянето на ПУРБ и ПУРН за България.</w:t>
      </w:r>
      <w:r w:rsidRPr="00B27D1D">
        <w:rPr>
          <w:rFonts w:ascii="Arial" w:eastAsia="Times New Roman" w:hAnsi="Arial"/>
        </w:rPr>
        <w:t xml:space="preserve"> 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Предоставени са и резултати, касаещи цялостната оценка на екологичното състояние на повърхностните водни тела, а именно Референтни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  <w:lang w:val="bg-BG"/>
        </w:rPr>
        <w:t>хидроморфологични</w:t>
      </w:r>
      <w:proofErr w:type="spellEnd"/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условия за типовете</w:t>
      </w:r>
      <w:r w:rsidRPr="00B27D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</w:rPr>
        <w:t>повърхностни</w:t>
      </w:r>
      <w:proofErr w:type="spellEnd"/>
      <w:r w:rsidRPr="00B27D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</w:rPr>
        <w:t>водни</w:t>
      </w:r>
      <w:proofErr w:type="spellEnd"/>
      <w:r w:rsidRPr="00B27D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7D1D">
        <w:rPr>
          <w:rFonts w:ascii="Times New Roman" w:eastAsia="Times New Roman" w:hAnsi="Times New Roman"/>
          <w:sz w:val="24"/>
          <w:szCs w:val="24"/>
        </w:rPr>
        <w:t>тела</w:t>
      </w:r>
      <w:proofErr w:type="spellEnd"/>
      <w:r w:rsidRPr="00B27D1D">
        <w:rPr>
          <w:rFonts w:ascii="Times New Roman" w:eastAsia="Times New Roman" w:hAnsi="Times New Roman"/>
          <w:sz w:val="24"/>
          <w:szCs w:val="24"/>
          <w:lang w:val="bg-BG"/>
        </w:rPr>
        <w:t>, които също са приети от експертната работна група за ПУРБ.</w:t>
      </w:r>
    </w:p>
    <w:p w:rsidR="00480CA1" w:rsidRDefault="00480CA1" w:rsidP="009A1F4D">
      <w:pPr>
        <w:spacing w:after="0"/>
        <w:ind w:right="-286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907E44" w:rsidRDefault="00907E44" w:rsidP="009A1F4D">
      <w:pPr>
        <w:spacing w:after="0"/>
        <w:ind w:right="-286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907E44" w:rsidRPr="00FB5B6C" w:rsidRDefault="00907E44" w:rsidP="009A1F4D">
      <w:pPr>
        <w:spacing w:after="0"/>
        <w:ind w:right="-286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835545" w:rsidRPr="00FB5B6C" w:rsidRDefault="00835545" w:rsidP="00BA46EF">
      <w:pPr>
        <w:numPr>
          <w:ilvl w:val="0"/>
          <w:numId w:val="1"/>
        </w:numPr>
        <w:tabs>
          <w:tab w:val="left" w:pos="1134"/>
        </w:tabs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9A1F4D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191D" w:rsidRDefault="00366B8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Цел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 xml:space="preserve">ите </w:t>
      </w:r>
      <w:r>
        <w:rPr>
          <w:rFonts w:ascii="Times New Roman" w:hAnsi="Times New Roman"/>
          <w:sz w:val="24"/>
          <w:szCs w:val="24"/>
          <w:lang w:val="ru-RU" w:eastAsia="bg-BG"/>
        </w:rPr>
        <w:t>на пром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>ените са следните:</w:t>
      </w:r>
    </w:p>
    <w:p w:rsidR="00B27D1D" w:rsidRPr="00B27D1D" w:rsidRDefault="00B27D1D" w:rsidP="00B27D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>остигане на изпълнението на целите на Рамковата директива за водите (РДВ) за добро екологично с</w:t>
      </w:r>
      <w:r>
        <w:rPr>
          <w:rFonts w:ascii="Times New Roman" w:eastAsia="Times New Roman" w:hAnsi="Times New Roman"/>
          <w:sz w:val="24"/>
          <w:szCs w:val="24"/>
          <w:lang w:val="bg-BG"/>
        </w:rPr>
        <w:t>ъстояние на повърхностните води и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прецизиране на класифицирането на екологичното с</w:t>
      </w:r>
      <w:r>
        <w:rPr>
          <w:rFonts w:ascii="Times New Roman" w:eastAsia="Times New Roman" w:hAnsi="Times New Roman"/>
          <w:sz w:val="24"/>
          <w:szCs w:val="24"/>
          <w:lang w:val="bg-BG"/>
        </w:rPr>
        <w:t>ъстояние на повърхностните води.</w:t>
      </w:r>
      <w:r w:rsidRPr="00B27D1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366B84" w:rsidRDefault="00366B84" w:rsidP="00D979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35545" w:rsidRPr="002A33EE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356C7" w:rsidRDefault="00835545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</w:t>
      </w:r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НИД на </w:t>
      </w:r>
      <w:r w:rsidR="00B27D1D" w:rsidRPr="00B27D1D">
        <w:rPr>
          <w:rFonts w:ascii="Times New Roman" w:eastAsia="Times New Roman" w:hAnsi="Times New Roman"/>
          <w:sz w:val="24"/>
          <w:szCs w:val="24"/>
          <w:lang w:val="ru-RU" w:eastAsia="bg-BG"/>
        </w:rPr>
        <w:t>Наредба № Н-4</w:t>
      </w:r>
      <w:r w:rsidR="00B27D1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A26C9A">
        <w:rPr>
          <w:rFonts w:ascii="Times New Roman" w:eastAsia="Times New Roman" w:hAnsi="Times New Roman"/>
          <w:sz w:val="24"/>
          <w:szCs w:val="24"/>
          <w:lang w:val="ru-RU"/>
        </w:rPr>
        <w:t>не води до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въздействие върху държавния бюджет,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тъй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545" w:rsidRPr="00A356C7" w:rsidRDefault="003A1B3B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:rsidR="007617F0" w:rsidRDefault="007617F0" w:rsidP="00EF1CA4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7617F0" w:rsidRPr="00F10298" w:rsidRDefault="007617F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B27D1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Н-4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7617F0" w:rsidRDefault="007617F0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D2530" w:rsidRPr="00B27D1D" w:rsidRDefault="00480CA1" w:rsidP="00B27D1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1159E">
        <w:rPr>
          <w:rFonts w:ascii="Times New Roman" w:hAnsi="Times New Roman"/>
          <w:bCs/>
          <w:sz w:val="24"/>
          <w:szCs w:val="24"/>
          <w:lang w:val="bg-BG"/>
        </w:rPr>
        <w:tab/>
      </w:r>
      <w:r w:rsidR="00B27D1D">
        <w:rPr>
          <w:rFonts w:ascii="Times New Roman" w:hAnsi="Times New Roman"/>
          <w:bCs/>
          <w:sz w:val="24"/>
          <w:szCs w:val="24"/>
          <w:lang w:val="bg-BG"/>
        </w:rPr>
        <w:t>П</w:t>
      </w:r>
      <w:r w:rsidR="00B27D1D" w:rsidRPr="00B27D1D">
        <w:rPr>
          <w:rFonts w:ascii="Times New Roman" w:hAnsi="Times New Roman"/>
          <w:bCs/>
          <w:sz w:val="24"/>
          <w:szCs w:val="24"/>
          <w:lang w:val="bg-BG"/>
        </w:rPr>
        <w:t>ремахване на пропуските от предишните цикли на Плановете за управление на речните басейни в съответствие с препоръките на ЕК и установени в</w:t>
      </w:r>
      <w:r w:rsidR="00B27D1D">
        <w:rPr>
          <w:rFonts w:ascii="Times New Roman" w:hAnsi="Times New Roman"/>
          <w:bCs/>
          <w:sz w:val="24"/>
          <w:szCs w:val="24"/>
          <w:lang w:val="bg-BG"/>
        </w:rPr>
        <w:t xml:space="preserve"> процедурата</w:t>
      </w:r>
      <w:r w:rsidR="00B27D1D" w:rsidRPr="00B27D1D">
        <w:rPr>
          <w:rFonts w:ascii="Times New Roman" w:hAnsi="Times New Roman"/>
          <w:bCs/>
          <w:sz w:val="24"/>
          <w:szCs w:val="24"/>
          <w:lang w:val="bg-BG"/>
        </w:rPr>
        <w:t xml:space="preserve">  EUP(2020)9721.</w:t>
      </w:r>
      <w:r w:rsidR="00B27D1D" w:rsidRPr="00B27D1D">
        <w:t xml:space="preserve"> </w:t>
      </w:r>
      <w:r w:rsidR="00B27D1D">
        <w:rPr>
          <w:rFonts w:ascii="Times New Roman" w:hAnsi="Times New Roman"/>
          <w:bCs/>
          <w:sz w:val="24"/>
          <w:szCs w:val="24"/>
          <w:lang w:val="bg-BG"/>
        </w:rPr>
        <w:t>П</w:t>
      </w:r>
      <w:r w:rsidR="00B27D1D" w:rsidRPr="00B27D1D">
        <w:rPr>
          <w:rFonts w:ascii="Times New Roman" w:hAnsi="Times New Roman"/>
          <w:bCs/>
          <w:sz w:val="24"/>
          <w:szCs w:val="24"/>
          <w:lang w:val="bg-BG"/>
        </w:rPr>
        <w:t>одобряване на достоверността на оценката на състоянието на повърхностните водни тела</w:t>
      </w:r>
      <w:r w:rsidR="00B27D1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B27D1D" w:rsidRDefault="00B27D1D" w:rsidP="00B27D1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 xml:space="preserve">Не се налага да бъде изготвена справка за съответствие с европейското право, тъй като предлаганото изменение </w:t>
      </w:r>
      <w:r w:rsidR="00DD2530">
        <w:rPr>
          <w:rFonts w:ascii="Times New Roman" w:hAnsi="Times New Roman"/>
          <w:sz w:val="24"/>
          <w:szCs w:val="24"/>
          <w:lang w:val="bg-BG"/>
        </w:rPr>
        <w:t>не се въвеждат текстове от правото на Европ</w:t>
      </w:r>
      <w:r w:rsidR="00825060">
        <w:rPr>
          <w:rFonts w:ascii="Times New Roman" w:hAnsi="Times New Roman"/>
          <w:sz w:val="24"/>
          <w:szCs w:val="24"/>
          <w:lang w:val="bg-BG"/>
        </w:rPr>
        <w:t xml:space="preserve">ейския съюз. </w:t>
      </w:r>
    </w:p>
    <w:sectPr w:rsidR="00D16FE7" w:rsidRPr="00182D82" w:rsidSect="00605A89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E4" w:rsidRDefault="00444BE4">
      <w:pPr>
        <w:spacing w:after="0" w:line="240" w:lineRule="auto"/>
      </w:pPr>
      <w:r>
        <w:separator/>
      </w:r>
    </w:p>
  </w:endnote>
  <w:endnote w:type="continuationSeparator" w:id="0">
    <w:p w:rsidR="00444BE4" w:rsidRDefault="0044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Pr="009A1F4D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A1F4D">
      <w:rPr>
        <w:rStyle w:val="PageNumber"/>
        <w:rFonts w:ascii="Times New Roman" w:hAnsi="Times New Roman"/>
      </w:rPr>
      <w:fldChar w:fldCharType="begin"/>
    </w:r>
    <w:r w:rsidRPr="009A1F4D">
      <w:rPr>
        <w:rStyle w:val="PageNumber"/>
        <w:rFonts w:ascii="Times New Roman" w:hAnsi="Times New Roman"/>
      </w:rPr>
      <w:instrText xml:space="preserve">PAGE  </w:instrText>
    </w:r>
    <w:r w:rsidRPr="009A1F4D">
      <w:rPr>
        <w:rStyle w:val="PageNumber"/>
        <w:rFonts w:ascii="Times New Roman" w:hAnsi="Times New Roman"/>
      </w:rPr>
      <w:fldChar w:fldCharType="separate"/>
    </w:r>
    <w:r w:rsidR="00853B9A">
      <w:rPr>
        <w:rStyle w:val="PageNumber"/>
        <w:rFonts w:ascii="Times New Roman" w:hAnsi="Times New Roman"/>
        <w:noProof/>
      </w:rPr>
      <w:t>2</w:t>
    </w:r>
    <w:r w:rsidRPr="009A1F4D">
      <w:rPr>
        <w:rStyle w:val="PageNumber"/>
        <w:rFonts w:ascii="Times New Roman" w:hAnsi="Times New Roman"/>
      </w:rPr>
      <w:fldChar w:fldCharType="end"/>
    </w:r>
  </w:p>
  <w:p w:rsidR="00FE38DE" w:rsidRDefault="00444BE4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901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42A" w:rsidRDefault="00296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8DE" w:rsidRPr="00605A89" w:rsidRDefault="00444BE4" w:rsidP="00D87DE8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E4" w:rsidRDefault="00444BE4">
      <w:pPr>
        <w:spacing w:after="0" w:line="240" w:lineRule="auto"/>
      </w:pPr>
      <w:r>
        <w:separator/>
      </w:r>
    </w:p>
  </w:footnote>
  <w:footnote w:type="continuationSeparator" w:id="0">
    <w:p w:rsidR="00444BE4" w:rsidRDefault="0044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F"/>
    <w:rsid w:val="000210F8"/>
    <w:rsid w:val="00056ACE"/>
    <w:rsid w:val="00082060"/>
    <w:rsid w:val="000B5642"/>
    <w:rsid w:val="000D175B"/>
    <w:rsid w:val="000E2546"/>
    <w:rsid w:val="000F191D"/>
    <w:rsid w:val="00103477"/>
    <w:rsid w:val="00114AC5"/>
    <w:rsid w:val="0011634C"/>
    <w:rsid w:val="0012578B"/>
    <w:rsid w:val="00126FB9"/>
    <w:rsid w:val="00152F72"/>
    <w:rsid w:val="00155899"/>
    <w:rsid w:val="00167F34"/>
    <w:rsid w:val="00176C85"/>
    <w:rsid w:val="001C1B5B"/>
    <w:rsid w:val="001F5FA3"/>
    <w:rsid w:val="00206204"/>
    <w:rsid w:val="00207EDD"/>
    <w:rsid w:val="00240A85"/>
    <w:rsid w:val="0024397C"/>
    <w:rsid w:val="00256C4F"/>
    <w:rsid w:val="0027634E"/>
    <w:rsid w:val="0029462B"/>
    <w:rsid w:val="0029642A"/>
    <w:rsid w:val="002A33EE"/>
    <w:rsid w:val="002C56A5"/>
    <w:rsid w:val="00344CFB"/>
    <w:rsid w:val="00347161"/>
    <w:rsid w:val="003615DE"/>
    <w:rsid w:val="00366B84"/>
    <w:rsid w:val="003A1B3B"/>
    <w:rsid w:val="003B4A87"/>
    <w:rsid w:val="003C1E3B"/>
    <w:rsid w:val="003C7583"/>
    <w:rsid w:val="003E04B0"/>
    <w:rsid w:val="00413F3F"/>
    <w:rsid w:val="00444BE4"/>
    <w:rsid w:val="00451E26"/>
    <w:rsid w:val="00460927"/>
    <w:rsid w:val="00480CA1"/>
    <w:rsid w:val="0048325D"/>
    <w:rsid w:val="00491BF2"/>
    <w:rsid w:val="004B180E"/>
    <w:rsid w:val="004D1011"/>
    <w:rsid w:val="004D3D3E"/>
    <w:rsid w:val="005154AC"/>
    <w:rsid w:val="00541E0E"/>
    <w:rsid w:val="00585F86"/>
    <w:rsid w:val="00601D60"/>
    <w:rsid w:val="00605A89"/>
    <w:rsid w:val="006134D1"/>
    <w:rsid w:val="00650453"/>
    <w:rsid w:val="00662580"/>
    <w:rsid w:val="0067374F"/>
    <w:rsid w:val="006A3A25"/>
    <w:rsid w:val="006D24FB"/>
    <w:rsid w:val="006D39C0"/>
    <w:rsid w:val="007111D5"/>
    <w:rsid w:val="00733D11"/>
    <w:rsid w:val="007617F0"/>
    <w:rsid w:val="00764407"/>
    <w:rsid w:val="00785D62"/>
    <w:rsid w:val="00791641"/>
    <w:rsid w:val="00791F58"/>
    <w:rsid w:val="007C5BCF"/>
    <w:rsid w:val="007D0A2E"/>
    <w:rsid w:val="007E301A"/>
    <w:rsid w:val="007F14AB"/>
    <w:rsid w:val="0081495A"/>
    <w:rsid w:val="00820AEF"/>
    <w:rsid w:val="00825060"/>
    <w:rsid w:val="00835545"/>
    <w:rsid w:val="00850E18"/>
    <w:rsid w:val="00852AD8"/>
    <w:rsid w:val="00853B9A"/>
    <w:rsid w:val="008630B4"/>
    <w:rsid w:val="00890144"/>
    <w:rsid w:val="008A3CFB"/>
    <w:rsid w:val="008B3395"/>
    <w:rsid w:val="0090192E"/>
    <w:rsid w:val="009078BF"/>
    <w:rsid w:val="00907E44"/>
    <w:rsid w:val="00910631"/>
    <w:rsid w:val="00916C32"/>
    <w:rsid w:val="009658F2"/>
    <w:rsid w:val="0097239C"/>
    <w:rsid w:val="00986C1D"/>
    <w:rsid w:val="00995CF9"/>
    <w:rsid w:val="009A0D64"/>
    <w:rsid w:val="009A1F4D"/>
    <w:rsid w:val="009E74F2"/>
    <w:rsid w:val="00A06644"/>
    <w:rsid w:val="00A07147"/>
    <w:rsid w:val="00A1159E"/>
    <w:rsid w:val="00A24E8F"/>
    <w:rsid w:val="00A26C9A"/>
    <w:rsid w:val="00A276A0"/>
    <w:rsid w:val="00A356C7"/>
    <w:rsid w:val="00A43D78"/>
    <w:rsid w:val="00A46D7C"/>
    <w:rsid w:val="00A62541"/>
    <w:rsid w:val="00A762CF"/>
    <w:rsid w:val="00A82978"/>
    <w:rsid w:val="00AB39FA"/>
    <w:rsid w:val="00AE27EA"/>
    <w:rsid w:val="00AF2636"/>
    <w:rsid w:val="00B0652E"/>
    <w:rsid w:val="00B17947"/>
    <w:rsid w:val="00B256D4"/>
    <w:rsid w:val="00B27D1D"/>
    <w:rsid w:val="00B325C2"/>
    <w:rsid w:val="00B3663E"/>
    <w:rsid w:val="00B93E07"/>
    <w:rsid w:val="00BA2C2F"/>
    <w:rsid w:val="00BA46EF"/>
    <w:rsid w:val="00BB0579"/>
    <w:rsid w:val="00BB2D9C"/>
    <w:rsid w:val="00BC476E"/>
    <w:rsid w:val="00BE3737"/>
    <w:rsid w:val="00C16662"/>
    <w:rsid w:val="00C377C6"/>
    <w:rsid w:val="00C37EA7"/>
    <w:rsid w:val="00C51DB1"/>
    <w:rsid w:val="00C52084"/>
    <w:rsid w:val="00C80C17"/>
    <w:rsid w:val="00CB7B6F"/>
    <w:rsid w:val="00CE470F"/>
    <w:rsid w:val="00D16FE7"/>
    <w:rsid w:val="00D1720E"/>
    <w:rsid w:val="00D31C52"/>
    <w:rsid w:val="00D36818"/>
    <w:rsid w:val="00D469E4"/>
    <w:rsid w:val="00D5730B"/>
    <w:rsid w:val="00D979DF"/>
    <w:rsid w:val="00DB6C75"/>
    <w:rsid w:val="00DC7E98"/>
    <w:rsid w:val="00DD2530"/>
    <w:rsid w:val="00E03DF2"/>
    <w:rsid w:val="00E30B27"/>
    <w:rsid w:val="00E71188"/>
    <w:rsid w:val="00EB31C6"/>
    <w:rsid w:val="00EE20B7"/>
    <w:rsid w:val="00EE447F"/>
    <w:rsid w:val="00EF1CA4"/>
    <w:rsid w:val="00F0252F"/>
    <w:rsid w:val="00F07F72"/>
    <w:rsid w:val="00F10298"/>
    <w:rsid w:val="00F30D80"/>
    <w:rsid w:val="00F3215A"/>
    <w:rsid w:val="00F324BD"/>
    <w:rsid w:val="00F55777"/>
    <w:rsid w:val="00F55939"/>
    <w:rsid w:val="00F60FC5"/>
    <w:rsid w:val="00F61FA9"/>
    <w:rsid w:val="00F8784A"/>
    <w:rsid w:val="00FB0996"/>
    <w:rsid w:val="00FB375B"/>
    <w:rsid w:val="00FB5B6C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AD347"/>
  <w15:docId w15:val="{BBBA72DD-3C42-44B8-A9C2-C1FD6E8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E1C2-3E71-458B-8E18-D0F13A0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MOEW</cp:lastModifiedBy>
  <cp:revision>13</cp:revision>
  <cp:lastPrinted>2022-08-09T09:01:00Z</cp:lastPrinted>
  <dcterms:created xsi:type="dcterms:W3CDTF">2022-08-08T11:03:00Z</dcterms:created>
  <dcterms:modified xsi:type="dcterms:W3CDTF">2023-03-31T08:07:00Z</dcterms:modified>
</cp:coreProperties>
</file>