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AD416" w14:textId="04A9B872" w:rsidR="009F12F2" w:rsidRDefault="009F12F2" w:rsidP="009F12F2">
      <w:pPr>
        <w:pStyle w:val="Caption"/>
      </w:pPr>
      <w:bookmarkStart w:id="0" w:name="_Toc173107526"/>
      <w:r w:rsidRPr="002521D9">
        <w:t>Обща оценка на риск на подземните водни тела от точкови и дифузни източници</w:t>
      </w:r>
      <w:bookmarkEnd w:id="0"/>
    </w:p>
    <w:tbl>
      <w:tblPr>
        <w:tblStyle w:val="MediumShading1-Accent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2033"/>
        <w:gridCol w:w="1905"/>
        <w:gridCol w:w="1909"/>
        <w:gridCol w:w="1437"/>
      </w:tblGrid>
      <w:tr w:rsidR="009F12F2" w:rsidRPr="001F33F8" w14:paraId="769BE98D" w14:textId="77777777" w:rsidTr="00F229C5">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14:paraId="7A071FCA" w14:textId="77777777" w:rsidR="009F12F2" w:rsidRPr="001F33F8" w:rsidRDefault="009F12F2" w:rsidP="00F229C5">
            <w:pPr>
              <w:spacing w:after="60" w:line="266" w:lineRule="auto"/>
              <w:jc w:val="center"/>
              <w:rPr>
                <w:rFonts w:ascii="Arial Narrow" w:eastAsia="Times New Roman" w:hAnsi="Arial Narrow" w:cs="Times New Roman"/>
                <w:color w:val="000000" w:themeColor="text1"/>
                <w:szCs w:val="22"/>
              </w:rPr>
            </w:pPr>
            <w:r w:rsidRPr="001F33F8">
              <w:rPr>
                <w:rFonts w:ascii="Arial Narrow" w:eastAsia="Times New Roman" w:hAnsi="Arial Narrow" w:cs="Times New Roman"/>
                <w:color w:val="000000" w:themeColor="text1"/>
                <w:szCs w:val="22"/>
              </w:rPr>
              <w:t>Код на подземното</w:t>
            </w:r>
          </w:p>
          <w:p w14:paraId="7E5B7360" w14:textId="77777777" w:rsidR="009F12F2" w:rsidRPr="001F33F8" w:rsidRDefault="009F12F2" w:rsidP="00F229C5">
            <w:pPr>
              <w:spacing w:after="60" w:line="266" w:lineRule="auto"/>
              <w:jc w:val="center"/>
              <w:rPr>
                <w:rFonts w:ascii="Arial Narrow" w:eastAsia="Times New Roman" w:hAnsi="Arial Narrow" w:cs="Arial"/>
                <w:color w:val="000000" w:themeColor="text1"/>
                <w:szCs w:val="22"/>
              </w:rPr>
            </w:pPr>
            <w:r w:rsidRPr="001F33F8">
              <w:rPr>
                <w:rFonts w:ascii="Arial Narrow" w:eastAsia="Times New Roman" w:hAnsi="Arial Narrow" w:cs="Times New Roman"/>
                <w:color w:val="000000" w:themeColor="text1"/>
                <w:szCs w:val="22"/>
              </w:rPr>
              <w:t>водно тяло</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156638C4" w14:textId="77777777" w:rsidR="009F12F2" w:rsidRPr="001F33F8" w:rsidRDefault="009F12F2"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Times New Roman"/>
                <w:color w:val="000000" w:themeColor="text1"/>
                <w:szCs w:val="22"/>
              </w:rPr>
              <w:t>Наименование на подземното водното тяло</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0D9C79AB" w14:textId="77777777" w:rsidR="009F12F2" w:rsidRPr="001F33F8" w:rsidRDefault="009F12F2"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Times New Roman"/>
                <w:color w:val="000000" w:themeColor="text1"/>
                <w:szCs w:val="22"/>
              </w:rPr>
              <w:t>Площ на потенциално въздействие от точкови източници, като % от разкритата площ на ПВТ</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46F44D04" w14:textId="77777777" w:rsidR="009F12F2" w:rsidRPr="001F33F8" w:rsidRDefault="009F12F2"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Times New Roman"/>
                <w:color w:val="000000" w:themeColor="text1"/>
                <w:szCs w:val="22"/>
              </w:rPr>
              <w:t>Площ на потенциално въздействие от дифузни източници, като % от разкритата площ на ПВТ</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253B7FA0" w14:textId="77777777" w:rsidR="009F12F2" w:rsidRPr="001F33F8" w:rsidRDefault="009F12F2"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Times New Roman"/>
                <w:color w:val="000000" w:themeColor="text1"/>
                <w:szCs w:val="22"/>
              </w:rPr>
              <w:t>Обща оценка на риска по химично състояние</w:t>
            </w:r>
          </w:p>
        </w:tc>
      </w:tr>
      <w:tr w:rsidR="009F12F2" w:rsidRPr="001F33F8" w14:paraId="13285217"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565BAA8D"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BG4G000000Q007</w:t>
            </w:r>
          </w:p>
        </w:tc>
        <w:tc>
          <w:tcPr>
            <w:tcW w:w="0" w:type="auto"/>
            <w:tcBorders>
              <w:left w:val="none" w:sz="0" w:space="0" w:color="auto"/>
              <w:right w:val="none" w:sz="0" w:space="0" w:color="auto"/>
            </w:tcBorders>
            <w:shd w:val="clear" w:color="auto" w:fill="auto"/>
            <w:vAlign w:val="center"/>
          </w:tcPr>
          <w:p w14:paraId="15AAC575"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olor w:val="000000" w:themeColor="text1"/>
                <w:szCs w:val="22"/>
              </w:rPr>
              <w:t>Порови води в кватернер  -  Радомир-Брезник</w:t>
            </w:r>
          </w:p>
        </w:tc>
        <w:tc>
          <w:tcPr>
            <w:tcW w:w="0" w:type="auto"/>
            <w:tcBorders>
              <w:left w:val="none" w:sz="0" w:space="0" w:color="auto"/>
              <w:right w:val="none" w:sz="0" w:space="0" w:color="auto"/>
            </w:tcBorders>
            <w:shd w:val="clear" w:color="auto" w:fill="auto"/>
            <w:vAlign w:val="center"/>
          </w:tcPr>
          <w:p w14:paraId="5365D200"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3.36</w:t>
            </w:r>
          </w:p>
        </w:tc>
        <w:tc>
          <w:tcPr>
            <w:tcW w:w="0" w:type="auto"/>
            <w:tcBorders>
              <w:left w:val="none" w:sz="0" w:space="0" w:color="auto"/>
              <w:right w:val="none" w:sz="0" w:space="0" w:color="auto"/>
            </w:tcBorders>
            <w:shd w:val="clear" w:color="auto" w:fill="auto"/>
            <w:vAlign w:val="center"/>
          </w:tcPr>
          <w:p w14:paraId="04362232"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87.66</w:t>
            </w:r>
          </w:p>
        </w:tc>
        <w:tc>
          <w:tcPr>
            <w:tcW w:w="0" w:type="auto"/>
            <w:tcBorders>
              <w:left w:val="none" w:sz="0" w:space="0" w:color="auto"/>
            </w:tcBorders>
            <w:shd w:val="clear" w:color="auto" w:fill="auto"/>
            <w:vAlign w:val="center"/>
          </w:tcPr>
          <w:p w14:paraId="2BCA83A0"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FF0000"/>
                <w:szCs w:val="22"/>
              </w:rPr>
              <w:t>В риск</w:t>
            </w:r>
          </w:p>
        </w:tc>
      </w:tr>
      <w:tr w:rsidR="009F12F2" w:rsidRPr="001F33F8" w14:paraId="2917F73D"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0CE20258"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BG4G00001Pg138</w:t>
            </w:r>
          </w:p>
        </w:tc>
        <w:tc>
          <w:tcPr>
            <w:tcW w:w="0" w:type="auto"/>
            <w:tcBorders>
              <w:left w:val="none" w:sz="0" w:space="0" w:color="auto"/>
              <w:right w:val="none" w:sz="0" w:space="0" w:color="auto"/>
            </w:tcBorders>
            <w:shd w:val="clear" w:color="auto" w:fill="auto"/>
            <w:vAlign w:val="center"/>
          </w:tcPr>
          <w:p w14:paraId="5580901B" w14:textId="77777777" w:rsidR="009F12F2" w:rsidRPr="00E6037F"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 xml:space="preserve">Порови води в палеогенски седиментен комплекс на </w:t>
            </w:r>
            <w:proofErr w:type="spellStart"/>
            <w:r w:rsidRPr="001F33F8">
              <w:rPr>
                <w:rFonts w:ascii="Arial Narrow" w:hAnsi="Arial Narrow"/>
                <w:color w:val="000000" w:themeColor="text1"/>
                <w:szCs w:val="22"/>
              </w:rPr>
              <w:t>Бобовдолска</w:t>
            </w:r>
            <w:proofErr w:type="spellEnd"/>
            <w:r w:rsidRPr="001F33F8">
              <w:rPr>
                <w:rFonts w:ascii="Arial Narrow" w:hAnsi="Arial Narrow"/>
                <w:color w:val="000000" w:themeColor="text1"/>
                <w:szCs w:val="22"/>
              </w:rPr>
              <w:t xml:space="preserve"> и Кюстендилска котловина</w:t>
            </w:r>
          </w:p>
        </w:tc>
        <w:tc>
          <w:tcPr>
            <w:tcW w:w="0" w:type="auto"/>
            <w:tcBorders>
              <w:left w:val="none" w:sz="0" w:space="0" w:color="auto"/>
              <w:right w:val="none" w:sz="0" w:space="0" w:color="auto"/>
            </w:tcBorders>
            <w:shd w:val="clear" w:color="auto" w:fill="auto"/>
            <w:vAlign w:val="center"/>
          </w:tcPr>
          <w:p w14:paraId="4025471B"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2.17</w:t>
            </w:r>
          </w:p>
        </w:tc>
        <w:tc>
          <w:tcPr>
            <w:tcW w:w="0" w:type="auto"/>
            <w:tcBorders>
              <w:left w:val="none" w:sz="0" w:space="0" w:color="auto"/>
              <w:right w:val="none" w:sz="0" w:space="0" w:color="auto"/>
            </w:tcBorders>
            <w:shd w:val="clear" w:color="auto" w:fill="auto"/>
            <w:vAlign w:val="center"/>
          </w:tcPr>
          <w:p w14:paraId="7125B4D7"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67.22</w:t>
            </w:r>
          </w:p>
        </w:tc>
        <w:tc>
          <w:tcPr>
            <w:tcW w:w="0" w:type="auto"/>
            <w:tcBorders>
              <w:left w:val="none" w:sz="0" w:space="0" w:color="auto"/>
            </w:tcBorders>
            <w:shd w:val="clear" w:color="auto" w:fill="auto"/>
            <w:vAlign w:val="center"/>
          </w:tcPr>
          <w:p w14:paraId="4E979ABC"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rPr>
              <w:t>Не в риск</w:t>
            </w:r>
          </w:p>
        </w:tc>
      </w:tr>
      <w:tr w:rsidR="009F12F2" w:rsidRPr="001F33F8" w14:paraId="31FCB1D0"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1774A9F1"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BG4G00001Pg238</w:t>
            </w:r>
          </w:p>
        </w:tc>
        <w:tc>
          <w:tcPr>
            <w:tcW w:w="0" w:type="auto"/>
            <w:tcBorders>
              <w:left w:val="none" w:sz="0" w:space="0" w:color="auto"/>
              <w:right w:val="none" w:sz="0" w:space="0" w:color="auto"/>
            </w:tcBorders>
            <w:shd w:val="clear" w:color="auto" w:fill="auto"/>
            <w:vAlign w:val="center"/>
          </w:tcPr>
          <w:p w14:paraId="71A840AA" w14:textId="77777777" w:rsidR="009F12F2" w:rsidRPr="00E6037F"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proofErr w:type="spellStart"/>
            <w:r w:rsidRPr="00E6037F">
              <w:rPr>
                <w:rFonts w:ascii="Arial Narrow" w:hAnsi="Arial Narrow"/>
                <w:color w:val="000000" w:themeColor="text1"/>
                <w:szCs w:val="22"/>
              </w:rPr>
              <w:t>Порово-пукнатинни</w:t>
            </w:r>
            <w:proofErr w:type="spellEnd"/>
            <w:r w:rsidRPr="00E6037F">
              <w:rPr>
                <w:rFonts w:ascii="Arial Narrow" w:hAnsi="Arial Narrow"/>
                <w:color w:val="000000" w:themeColor="text1"/>
                <w:szCs w:val="22"/>
              </w:rPr>
              <w:t xml:space="preserve"> води в палеогенски седиментен комплекс на Пернишка котловина</w:t>
            </w:r>
          </w:p>
        </w:tc>
        <w:tc>
          <w:tcPr>
            <w:tcW w:w="0" w:type="auto"/>
            <w:tcBorders>
              <w:left w:val="none" w:sz="0" w:space="0" w:color="auto"/>
              <w:right w:val="none" w:sz="0" w:space="0" w:color="auto"/>
            </w:tcBorders>
            <w:shd w:val="clear" w:color="auto" w:fill="auto"/>
            <w:vAlign w:val="center"/>
          </w:tcPr>
          <w:p w14:paraId="5EC5A9D9"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6.09</w:t>
            </w:r>
          </w:p>
        </w:tc>
        <w:tc>
          <w:tcPr>
            <w:tcW w:w="0" w:type="auto"/>
            <w:tcBorders>
              <w:left w:val="none" w:sz="0" w:space="0" w:color="auto"/>
              <w:right w:val="none" w:sz="0" w:space="0" w:color="auto"/>
            </w:tcBorders>
            <w:shd w:val="clear" w:color="auto" w:fill="auto"/>
            <w:vAlign w:val="center"/>
          </w:tcPr>
          <w:p w14:paraId="6011DFD8"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72.77</w:t>
            </w:r>
          </w:p>
        </w:tc>
        <w:tc>
          <w:tcPr>
            <w:tcW w:w="0" w:type="auto"/>
            <w:tcBorders>
              <w:left w:val="none" w:sz="0" w:space="0" w:color="auto"/>
            </w:tcBorders>
            <w:shd w:val="clear" w:color="auto" w:fill="auto"/>
            <w:vAlign w:val="center"/>
          </w:tcPr>
          <w:p w14:paraId="28C53E88"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rPr>
              <w:t>Не в риск</w:t>
            </w:r>
          </w:p>
        </w:tc>
      </w:tr>
      <w:tr w:rsidR="009F12F2" w:rsidRPr="001F33F8" w14:paraId="798D7794"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463E3A33"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BG4G001PtPz027</w:t>
            </w:r>
          </w:p>
        </w:tc>
        <w:tc>
          <w:tcPr>
            <w:tcW w:w="0" w:type="auto"/>
            <w:tcBorders>
              <w:left w:val="none" w:sz="0" w:space="0" w:color="auto"/>
              <w:right w:val="none" w:sz="0" w:space="0" w:color="auto"/>
            </w:tcBorders>
            <w:shd w:val="clear" w:color="auto" w:fill="auto"/>
            <w:vAlign w:val="center"/>
          </w:tcPr>
          <w:p w14:paraId="5C4B94DC" w14:textId="77777777" w:rsidR="009F12F2" w:rsidRPr="00E6037F"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proofErr w:type="spellStart"/>
            <w:r w:rsidRPr="001F33F8">
              <w:rPr>
                <w:rFonts w:ascii="Arial Narrow" w:hAnsi="Arial Narrow"/>
                <w:color w:val="000000" w:themeColor="text1"/>
                <w:szCs w:val="22"/>
              </w:rPr>
              <w:t>Пукнатинни</w:t>
            </w:r>
            <w:proofErr w:type="spellEnd"/>
            <w:r w:rsidRPr="001F33F8">
              <w:rPr>
                <w:rFonts w:ascii="Arial Narrow" w:hAnsi="Arial Narrow"/>
                <w:color w:val="000000" w:themeColor="text1"/>
                <w:szCs w:val="22"/>
              </w:rPr>
              <w:t xml:space="preserve"> води във Верила-Витошки блок</w:t>
            </w:r>
          </w:p>
        </w:tc>
        <w:tc>
          <w:tcPr>
            <w:tcW w:w="0" w:type="auto"/>
            <w:tcBorders>
              <w:left w:val="none" w:sz="0" w:space="0" w:color="auto"/>
              <w:right w:val="none" w:sz="0" w:space="0" w:color="auto"/>
            </w:tcBorders>
            <w:shd w:val="clear" w:color="auto" w:fill="auto"/>
            <w:vAlign w:val="center"/>
          </w:tcPr>
          <w:p w14:paraId="5A9AB00F"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0.77</w:t>
            </w:r>
          </w:p>
        </w:tc>
        <w:tc>
          <w:tcPr>
            <w:tcW w:w="0" w:type="auto"/>
            <w:tcBorders>
              <w:left w:val="none" w:sz="0" w:space="0" w:color="auto"/>
              <w:right w:val="none" w:sz="0" w:space="0" w:color="auto"/>
            </w:tcBorders>
            <w:shd w:val="clear" w:color="auto" w:fill="auto"/>
            <w:vAlign w:val="center"/>
          </w:tcPr>
          <w:p w14:paraId="7B611E1D"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52.68</w:t>
            </w:r>
          </w:p>
        </w:tc>
        <w:tc>
          <w:tcPr>
            <w:tcW w:w="0" w:type="auto"/>
            <w:tcBorders>
              <w:left w:val="none" w:sz="0" w:space="0" w:color="auto"/>
            </w:tcBorders>
            <w:shd w:val="clear" w:color="auto" w:fill="auto"/>
            <w:vAlign w:val="center"/>
          </w:tcPr>
          <w:p w14:paraId="57CD499A" w14:textId="77777777" w:rsidR="009F12F2" w:rsidRPr="001F33F8" w:rsidRDefault="009F12F2" w:rsidP="00F229C5">
            <w:pPr>
              <w:widowControl w:val="0"/>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rPr>
              <w:t>Не в риск</w:t>
            </w:r>
          </w:p>
        </w:tc>
      </w:tr>
      <w:tr w:rsidR="009F12F2" w:rsidRPr="00063FCE" w14:paraId="18C54680"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4331526A"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BG4G1T1T2T3037</w:t>
            </w:r>
          </w:p>
        </w:tc>
        <w:tc>
          <w:tcPr>
            <w:tcW w:w="0" w:type="auto"/>
            <w:tcBorders>
              <w:left w:val="none" w:sz="0" w:space="0" w:color="auto"/>
              <w:right w:val="none" w:sz="0" w:space="0" w:color="auto"/>
            </w:tcBorders>
            <w:shd w:val="clear" w:color="auto" w:fill="auto"/>
            <w:vAlign w:val="center"/>
          </w:tcPr>
          <w:p w14:paraId="56338AD7" w14:textId="77777777" w:rsidR="009F12F2" w:rsidRPr="00E6037F"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 xml:space="preserve">Карстови води в </w:t>
            </w:r>
            <w:proofErr w:type="spellStart"/>
            <w:r w:rsidRPr="001F33F8">
              <w:rPr>
                <w:rFonts w:ascii="Arial Narrow" w:hAnsi="Arial Narrow"/>
                <w:color w:val="000000" w:themeColor="text1"/>
                <w:szCs w:val="22"/>
              </w:rPr>
              <w:t>Голобърдовски</w:t>
            </w:r>
            <w:proofErr w:type="spellEnd"/>
            <w:r w:rsidRPr="001F33F8">
              <w:rPr>
                <w:rFonts w:ascii="Arial Narrow" w:hAnsi="Arial Narrow"/>
                <w:color w:val="000000" w:themeColor="text1"/>
                <w:szCs w:val="22"/>
              </w:rPr>
              <w:t xml:space="preserve"> карстов басейн</w:t>
            </w:r>
          </w:p>
        </w:tc>
        <w:tc>
          <w:tcPr>
            <w:tcW w:w="0" w:type="auto"/>
            <w:tcBorders>
              <w:left w:val="none" w:sz="0" w:space="0" w:color="auto"/>
              <w:right w:val="none" w:sz="0" w:space="0" w:color="auto"/>
            </w:tcBorders>
            <w:shd w:val="clear" w:color="auto" w:fill="auto"/>
            <w:vAlign w:val="center"/>
          </w:tcPr>
          <w:p w14:paraId="12624E3F"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0.3</w:t>
            </w:r>
          </w:p>
        </w:tc>
        <w:tc>
          <w:tcPr>
            <w:tcW w:w="0" w:type="auto"/>
            <w:tcBorders>
              <w:left w:val="none" w:sz="0" w:space="0" w:color="auto"/>
              <w:right w:val="none" w:sz="0" w:space="0" w:color="auto"/>
            </w:tcBorders>
            <w:shd w:val="clear" w:color="auto" w:fill="auto"/>
            <w:vAlign w:val="center"/>
          </w:tcPr>
          <w:p w14:paraId="60608F31" w14:textId="77777777" w:rsidR="009F12F2" w:rsidRPr="001F33F8"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30.7</w:t>
            </w:r>
          </w:p>
        </w:tc>
        <w:tc>
          <w:tcPr>
            <w:tcW w:w="0" w:type="auto"/>
            <w:tcBorders>
              <w:left w:val="none" w:sz="0" w:space="0" w:color="auto"/>
            </w:tcBorders>
            <w:shd w:val="clear" w:color="auto" w:fill="auto"/>
            <w:vAlign w:val="center"/>
          </w:tcPr>
          <w:p w14:paraId="73622F80" w14:textId="77777777" w:rsidR="009F12F2" w:rsidRPr="00063FCE" w:rsidRDefault="009F12F2" w:rsidP="00F229C5">
            <w:pPr>
              <w:widowControl w:val="0"/>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rPr>
              <w:t>Не в риск</w:t>
            </w:r>
          </w:p>
        </w:tc>
      </w:tr>
    </w:tbl>
    <w:p w14:paraId="632E5FDC" w14:textId="77777777" w:rsidR="009F12F2" w:rsidRPr="004B358D" w:rsidRDefault="009F12F2" w:rsidP="009F12F2">
      <w:pPr>
        <w:spacing w:after="60" w:line="266" w:lineRule="auto"/>
        <w:jc w:val="right"/>
        <w:rPr>
          <w:rStyle w:val="6"/>
          <w:rFonts w:ascii="Arial Narrow" w:hAnsi="Arial Narrow" w:cs="Arial"/>
          <w:highlight w:val="yellow"/>
        </w:rPr>
      </w:pPr>
    </w:p>
    <w:p w14:paraId="05206014" w14:textId="7E15A515" w:rsidR="009F12F2" w:rsidRPr="004B358D" w:rsidRDefault="009F12F2" w:rsidP="009F12F2">
      <w:pPr>
        <w:pStyle w:val="Caption"/>
        <w:rPr>
          <w:highlight w:val="yellow"/>
        </w:rPr>
      </w:pPr>
      <w:bookmarkStart w:id="1" w:name="_Toc173107527"/>
      <w:proofErr w:type="spellStart"/>
      <w:r w:rsidRPr="00A52991">
        <w:t>Kоличествено</w:t>
      </w:r>
      <w:proofErr w:type="spellEnd"/>
      <w:r w:rsidRPr="00A52991">
        <w:t xml:space="preserve"> състояние на подземните водни тела</w:t>
      </w:r>
      <w:bookmarkEnd w:id="1"/>
    </w:p>
    <w:tbl>
      <w:tblPr>
        <w:tblStyle w:val="MediumShading1-Accent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3"/>
        <w:gridCol w:w="2919"/>
        <w:gridCol w:w="4090"/>
      </w:tblGrid>
      <w:tr w:rsidR="009F12F2" w:rsidRPr="001F33F8" w14:paraId="7C92FF9D" w14:textId="77777777" w:rsidTr="00F229C5">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14:paraId="46129AFC" w14:textId="77777777" w:rsidR="009F12F2" w:rsidRPr="001F33F8" w:rsidRDefault="009F12F2" w:rsidP="00F229C5">
            <w:pPr>
              <w:pStyle w:val="a"/>
              <w:spacing w:after="60" w:line="266" w:lineRule="auto"/>
              <w:ind w:firstLine="0"/>
              <w:jc w:val="center"/>
              <w:rPr>
                <w:rFonts w:ascii="Arial Narrow" w:hAnsi="Arial Narrow"/>
                <w:color w:val="000000" w:themeColor="text1"/>
                <w:szCs w:val="22"/>
              </w:rPr>
            </w:pPr>
            <w:r w:rsidRPr="001F33F8">
              <w:rPr>
                <w:rFonts w:ascii="Arial Narrow" w:hAnsi="Arial Narrow"/>
                <w:color w:val="000000" w:themeColor="text1"/>
                <w:szCs w:val="22"/>
              </w:rPr>
              <w:t>Код на подземното водно тяло</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52D08678" w14:textId="77777777" w:rsidR="009F12F2" w:rsidRPr="001F33F8" w:rsidRDefault="009F12F2" w:rsidP="00F229C5">
            <w:pPr>
              <w:pStyle w:val="a"/>
              <w:spacing w:after="60" w:line="266" w:lineRule="auto"/>
              <w:ind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Наименование на водно тяло</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24C38A07" w14:textId="77777777" w:rsidR="009F12F2" w:rsidRPr="001F33F8" w:rsidRDefault="009F12F2" w:rsidP="00F229C5">
            <w:pPr>
              <w:pStyle w:val="a"/>
              <w:spacing w:after="60" w:line="266" w:lineRule="auto"/>
              <w:ind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themeColor="text1"/>
                <w:szCs w:val="22"/>
              </w:rPr>
            </w:pPr>
            <w:r w:rsidRPr="001F33F8">
              <w:rPr>
                <w:rFonts w:ascii="Arial Narrow" w:hAnsi="Arial Narrow"/>
                <w:color w:val="000000" w:themeColor="text1"/>
                <w:szCs w:val="22"/>
              </w:rPr>
              <w:t>Окончателна оценка на риска</w:t>
            </w:r>
          </w:p>
        </w:tc>
      </w:tr>
      <w:tr w:rsidR="009F12F2" w:rsidRPr="001F33F8" w14:paraId="2CCE6BE2"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2E651868"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BG4G000000Q007</w:t>
            </w:r>
          </w:p>
        </w:tc>
        <w:tc>
          <w:tcPr>
            <w:tcW w:w="0" w:type="auto"/>
            <w:tcBorders>
              <w:left w:val="none" w:sz="0" w:space="0" w:color="auto"/>
              <w:right w:val="none" w:sz="0" w:space="0" w:color="auto"/>
            </w:tcBorders>
            <w:shd w:val="clear" w:color="auto" w:fill="auto"/>
            <w:vAlign w:val="center"/>
          </w:tcPr>
          <w:p w14:paraId="776616AF"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sz w:val="22"/>
                <w:szCs w:val="22"/>
              </w:rPr>
            </w:pPr>
            <w:r w:rsidRPr="001F33F8">
              <w:rPr>
                <w:rFonts w:ascii="Arial Narrow" w:hAnsi="Arial Narrow"/>
                <w:color w:val="000000" w:themeColor="text1"/>
                <w:sz w:val="22"/>
                <w:szCs w:val="22"/>
              </w:rPr>
              <w:t>Порови води в кватернер  -  Радомир-Брезник</w:t>
            </w:r>
          </w:p>
        </w:tc>
        <w:tc>
          <w:tcPr>
            <w:tcW w:w="0" w:type="auto"/>
            <w:tcBorders>
              <w:left w:val="none" w:sz="0" w:space="0" w:color="auto"/>
            </w:tcBorders>
            <w:shd w:val="clear" w:color="auto" w:fill="auto"/>
            <w:vAlign w:val="center"/>
          </w:tcPr>
          <w:p w14:paraId="22812DAA"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 w:val="22"/>
                <w:szCs w:val="22"/>
              </w:rPr>
            </w:pPr>
            <w:r w:rsidRPr="001F33F8">
              <w:rPr>
                <w:rFonts w:ascii="Arial Narrow" w:hAnsi="Arial Narrow"/>
                <w:color w:val="000000" w:themeColor="text1"/>
                <w:sz w:val="22"/>
                <w:szCs w:val="22"/>
              </w:rPr>
              <w:t>В риск</w:t>
            </w:r>
          </w:p>
          <w:p w14:paraId="50C1906C"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 w:val="22"/>
                <w:szCs w:val="22"/>
              </w:rPr>
            </w:pPr>
            <w:r w:rsidRPr="001F33F8">
              <w:rPr>
                <w:rFonts w:ascii="Arial Narrow" w:hAnsi="Arial Narrow"/>
                <w:color w:val="000000" w:themeColor="text1"/>
                <w:sz w:val="22"/>
                <w:szCs w:val="22"/>
              </w:rPr>
              <w:t>(установено е въздействие, по който и да е от критериите за добро количествено състояние на ПВТ)</w:t>
            </w:r>
          </w:p>
        </w:tc>
      </w:tr>
      <w:tr w:rsidR="009F12F2" w:rsidRPr="001F33F8" w14:paraId="3BFBF943"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060D7F1E"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BG4G00001Pg138</w:t>
            </w:r>
          </w:p>
        </w:tc>
        <w:tc>
          <w:tcPr>
            <w:tcW w:w="0" w:type="auto"/>
            <w:tcBorders>
              <w:left w:val="none" w:sz="0" w:space="0" w:color="auto"/>
              <w:right w:val="none" w:sz="0" w:space="0" w:color="auto"/>
            </w:tcBorders>
            <w:shd w:val="clear" w:color="auto" w:fill="auto"/>
            <w:vAlign w:val="center"/>
          </w:tcPr>
          <w:p w14:paraId="4ED25659" w14:textId="77777777" w:rsidR="009F12F2" w:rsidRPr="001F33F8" w:rsidRDefault="009F12F2" w:rsidP="00F229C5">
            <w:pPr>
              <w:pStyle w:val="14"/>
              <w:shd w:val="clear" w:color="auto" w:fill="auto"/>
              <w:spacing w:before="0"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s="Arial"/>
                <w:color w:val="000000" w:themeColor="text1"/>
                <w:sz w:val="22"/>
                <w:szCs w:val="22"/>
              </w:rPr>
            </w:pPr>
            <w:r w:rsidRPr="001F33F8">
              <w:rPr>
                <w:rFonts w:ascii="Arial Narrow" w:hAnsi="Arial Narrow"/>
                <w:color w:val="000000" w:themeColor="text1"/>
                <w:sz w:val="22"/>
                <w:szCs w:val="22"/>
              </w:rPr>
              <w:t xml:space="preserve">Порови води в палеогенски седиментен комплекс на </w:t>
            </w:r>
            <w:proofErr w:type="spellStart"/>
            <w:r w:rsidRPr="001F33F8">
              <w:rPr>
                <w:rFonts w:ascii="Arial Narrow" w:hAnsi="Arial Narrow"/>
                <w:color w:val="000000" w:themeColor="text1"/>
                <w:sz w:val="22"/>
                <w:szCs w:val="22"/>
              </w:rPr>
              <w:t>Бобовдолска</w:t>
            </w:r>
            <w:proofErr w:type="spellEnd"/>
            <w:r w:rsidRPr="001F33F8">
              <w:rPr>
                <w:rFonts w:ascii="Arial Narrow" w:hAnsi="Arial Narrow"/>
                <w:color w:val="000000" w:themeColor="text1"/>
                <w:sz w:val="22"/>
                <w:szCs w:val="22"/>
              </w:rPr>
              <w:t xml:space="preserve"> и Кюстендилска котловина</w:t>
            </w:r>
          </w:p>
        </w:tc>
        <w:tc>
          <w:tcPr>
            <w:tcW w:w="0" w:type="auto"/>
            <w:vMerge w:val="restart"/>
            <w:tcBorders>
              <w:left w:val="none" w:sz="0" w:space="0" w:color="auto"/>
            </w:tcBorders>
            <w:shd w:val="clear" w:color="auto" w:fill="auto"/>
            <w:vAlign w:val="center"/>
          </w:tcPr>
          <w:p w14:paraId="764773DD" w14:textId="77777777" w:rsidR="009F12F2" w:rsidRPr="001F33F8" w:rsidRDefault="009F12F2" w:rsidP="00F229C5">
            <w:pPr>
              <w:pStyle w:val="14"/>
              <w:shd w:val="clear" w:color="auto" w:fill="auto"/>
              <w:spacing w:before="0"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 w:val="22"/>
                <w:szCs w:val="22"/>
              </w:rPr>
            </w:pPr>
            <w:r w:rsidRPr="001F33F8">
              <w:rPr>
                <w:rStyle w:val="6"/>
                <w:rFonts w:ascii="Arial Narrow" w:hAnsi="Arial Narrow" w:cs="Arial"/>
                <w:color w:val="000000" w:themeColor="text1"/>
                <w:sz w:val="22"/>
                <w:szCs w:val="22"/>
              </w:rPr>
              <w:t>Не в риск</w:t>
            </w:r>
          </w:p>
          <w:p w14:paraId="2E34D5D4" w14:textId="77777777" w:rsidR="009F12F2" w:rsidRPr="001F33F8" w:rsidRDefault="009F12F2" w:rsidP="00F229C5">
            <w:pPr>
              <w:pStyle w:val="14"/>
              <w:shd w:val="clear" w:color="auto" w:fill="auto"/>
              <w:spacing w:before="0"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 w:val="22"/>
                <w:szCs w:val="22"/>
              </w:rPr>
            </w:pPr>
            <w:r w:rsidRPr="001F33F8">
              <w:rPr>
                <w:rFonts w:ascii="Arial Narrow" w:hAnsi="Arial Narrow"/>
                <w:color w:val="000000" w:themeColor="text1"/>
                <w:sz w:val="22"/>
                <w:szCs w:val="22"/>
              </w:rPr>
              <w:t xml:space="preserve">(след допълнително характеризиране на ПВТ потенциално в риск не установено въздействие по нито един от критериите за </w:t>
            </w:r>
            <w:r w:rsidRPr="001F33F8">
              <w:rPr>
                <w:rFonts w:ascii="Arial Narrow" w:hAnsi="Arial Narrow"/>
                <w:color w:val="000000" w:themeColor="text1"/>
                <w:sz w:val="22"/>
                <w:szCs w:val="22"/>
              </w:rPr>
              <w:lastRenderedPageBreak/>
              <w:t>добро количествено състояние на ПВТ)</w:t>
            </w:r>
          </w:p>
        </w:tc>
      </w:tr>
      <w:tr w:rsidR="009F12F2" w:rsidRPr="001F33F8" w14:paraId="26974505"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4C96519C"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lastRenderedPageBreak/>
              <w:t>BG4G00001Pg238</w:t>
            </w:r>
          </w:p>
        </w:tc>
        <w:tc>
          <w:tcPr>
            <w:tcW w:w="0" w:type="auto"/>
            <w:tcBorders>
              <w:left w:val="none" w:sz="0" w:space="0" w:color="auto"/>
              <w:right w:val="none" w:sz="0" w:space="0" w:color="auto"/>
            </w:tcBorders>
            <w:shd w:val="clear" w:color="auto" w:fill="auto"/>
            <w:vAlign w:val="center"/>
          </w:tcPr>
          <w:p w14:paraId="3DC5B872"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sz w:val="22"/>
                <w:szCs w:val="22"/>
              </w:rPr>
            </w:pPr>
            <w:proofErr w:type="spellStart"/>
            <w:r w:rsidRPr="001F33F8">
              <w:rPr>
                <w:rFonts w:ascii="Arial Narrow" w:hAnsi="Arial Narrow"/>
                <w:i/>
                <w:iCs/>
                <w:color w:val="000000" w:themeColor="text1"/>
                <w:sz w:val="22"/>
                <w:szCs w:val="22"/>
              </w:rPr>
              <w:t>Порово-пукнатинни</w:t>
            </w:r>
            <w:proofErr w:type="spellEnd"/>
            <w:r w:rsidRPr="001F33F8">
              <w:rPr>
                <w:rFonts w:ascii="Arial Narrow" w:hAnsi="Arial Narrow"/>
                <w:i/>
                <w:iCs/>
                <w:color w:val="000000" w:themeColor="text1"/>
                <w:sz w:val="22"/>
                <w:szCs w:val="22"/>
              </w:rPr>
              <w:t xml:space="preserve"> води в палеогенски седиментен комплекс на Пернишка котловина</w:t>
            </w:r>
          </w:p>
        </w:tc>
        <w:tc>
          <w:tcPr>
            <w:tcW w:w="0" w:type="auto"/>
            <w:vMerge/>
            <w:tcBorders>
              <w:left w:val="none" w:sz="0" w:space="0" w:color="auto"/>
            </w:tcBorders>
            <w:shd w:val="clear" w:color="auto" w:fill="auto"/>
            <w:vAlign w:val="center"/>
          </w:tcPr>
          <w:p w14:paraId="6541C108"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 w:val="22"/>
                <w:szCs w:val="22"/>
              </w:rPr>
            </w:pPr>
          </w:p>
        </w:tc>
      </w:tr>
      <w:tr w:rsidR="009F12F2" w:rsidRPr="001F33F8" w14:paraId="5F9B76F2"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143FA6FD"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BG4G001PtPz027</w:t>
            </w:r>
          </w:p>
        </w:tc>
        <w:tc>
          <w:tcPr>
            <w:tcW w:w="0" w:type="auto"/>
            <w:tcBorders>
              <w:left w:val="none" w:sz="0" w:space="0" w:color="auto"/>
              <w:right w:val="none" w:sz="0" w:space="0" w:color="auto"/>
            </w:tcBorders>
            <w:shd w:val="clear" w:color="auto" w:fill="auto"/>
            <w:vAlign w:val="center"/>
          </w:tcPr>
          <w:p w14:paraId="68F5E70A" w14:textId="77777777" w:rsidR="009F12F2" w:rsidRPr="001F33F8" w:rsidRDefault="009F12F2" w:rsidP="00F229C5">
            <w:pPr>
              <w:pStyle w:val="14"/>
              <w:shd w:val="clear" w:color="auto" w:fill="auto"/>
              <w:spacing w:before="0"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s="Arial"/>
                <w:color w:val="000000" w:themeColor="text1"/>
                <w:sz w:val="22"/>
                <w:szCs w:val="22"/>
              </w:rPr>
            </w:pPr>
            <w:proofErr w:type="spellStart"/>
            <w:r w:rsidRPr="001F33F8">
              <w:rPr>
                <w:rFonts w:ascii="Arial Narrow" w:hAnsi="Arial Narrow"/>
                <w:color w:val="000000" w:themeColor="text1"/>
                <w:sz w:val="22"/>
                <w:szCs w:val="22"/>
              </w:rPr>
              <w:t>Пукнатинни</w:t>
            </w:r>
            <w:proofErr w:type="spellEnd"/>
            <w:r w:rsidRPr="001F33F8">
              <w:rPr>
                <w:rFonts w:ascii="Arial Narrow" w:hAnsi="Arial Narrow"/>
                <w:color w:val="000000" w:themeColor="text1"/>
                <w:sz w:val="22"/>
                <w:szCs w:val="22"/>
              </w:rPr>
              <w:t xml:space="preserve"> води във Верила-Витошки блок</w:t>
            </w:r>
          </w:p>
        </w:tc>
        <w:tc>
          <w:tcPr>
            <w:tcW w:w="0" w:type="auto"/>
            <w:vMerge/>
            <w:tcBorders>
              <w:left w:val="none" w:sz="0" w:space="0" w:color="auto"/>
            </w:tcBorders>
            <w:shd w:val="clear" w:color="auto" w:fill="auto"/>
            <w:vAlign w:val="center"/>
          </w:tcPr>
          <w:p w14:paraId="3CAD4E23" w14:textId="77777777" w:rsidR="009F12F2" w:rsidRPr="001F33F8" w:rsidRDefault="009F12F2" w:rsidP="00F229C5">
            <w:pPr>
              <w:pStyle w:val="14"/>
              <w:shd w:val="clear" w:color="auto" w:fill="auto"/>
              <w:spacing w:before="0"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 w:val="22"/>
                <w:szCs w:val="22"/>
              </w:rPr>
            </w:pPr>
          </w:p>
        </w:tc>
      </w:tr>
      <w:tr w:rsidR="009F12F2" w:rsidRPr="001F33F8" w14:paraId="06D2EBF5"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6A2F00C5" w14:textId="77777777" w:rsidR="009F12F2" w:rsidRPr="00D82FCB" w:rsidRDefault="009F12F2" w:rsidP="00F229C5">
            <w:pPr>
              <w:pStyle w:val="14"/>
              <w:shd w:val="clear" w:color="auto" w:fill="auto"/>
              <w:spacing w:before="0" w:after="60" w:line="266" w:lineRule="auto"/>
              <w:ind w:firstLine="0"/>
              <w:jc w:val="center"/>
              <w:rPr>
                <w:rFonts w:ascii="Arial Narrow" w:hAnsi="Arial Narrow"/>
                <w:b w:val="0"/>
                <w:color w:val="000000" w:themeColor="text1"/>
                <w:sz w:val="22"/>
                <w:szCs w:val="22"/>
              </w:rPr>
            </w:pPr>
            <w:r w:rsidRPr="00D82FCB">
              <w:rPr>
                <w:rFonts w:ascii="Arial Narrow" w:hAnsi="Arial Narrow"/>
                <w:b w:val="0"/>
                <w:color w:val="000000" w:themeColor="text1"/>
                <w:sz w:val="22"/>
                <w:szCs w:val="22"/>
              </w:rPr>
              <w:t>BG4G1T1T2T3037</w:t>
            </w:r>
          </w:p>
        </w:tc>
        <w:tc>
          <w:tcPr>
            <w:tcW w:w="0" w:type="auto"/>
            <w:tcBorders>
              <w:left w:val="none" w:sz="0" w:space="0" w:color="auto"/>
              <w:right w:val="none" w:sz="0" w:space="0" w:color="auto"/>
            </w:tcBorders>
            <w:shd w:val="clear" w:color="auto" w:fill="auto"/>
            <w:vAlign w:val="center"/>
          </w:tcPr>
          <w:p w14:paraId="283D841F"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sz w:val="22"/>
                <w:szCs w:val="22"/>
              </w:rPr>
            </w:pPr>
            <w:r w:rsidRPr="001F33F8">
              <w:rPr>
                <w:rFonts w:ascii="Arial Narrow" w:hAnsi="Arial Narrow"/>
                <w:color w:val="000000" w:themeColor="text1"/>
                <w:sz w:val="22"/>
                <w:szCs w:val="22"/>
              </w:rPr>
              <w:t xml:space="preserve">Карстови води в </w:t>
            </w:r>
            <w:proofErr w:type="spellStart"/>
            <w:r w:rsidRPr="001F33F8">
              <w:rPr>
                <w:rFonts w:ascii="Arial Narrow" w:hAnsi="Arial Narrow"/>
                <w:color w:val="000000" w:themeColor="text1"/>
                <w:sz w:val="22"/>
                <w:szCs w:val="22"/>
              </w:rPr>
              <w:t>Голобърдовски</w:t>
            </w:r>
            <w:proofErr w:type="spellEnd"/>
            <w:r w:rsidRPr="001F33F8">
              <w:rPr>
                <w:rFonts w:ascii="Arial Narrow" w:hAnsi="Arial Narrow"/>
                <w:color w:val="000000" w:themeColor="text1"/>
                <w:sz w:val="22"/>
                <w:szCs w:val="22"/>
              </w:rPr>
              <w:t xml:space="preserve"> карстов басейн</w:t>
            </w:r>
          </w:p>
        </w:tc>
        <w:tc>
          <w:tcPr>
            <w:tcW w:w="0" w:type="auto"/>
            <w:vMerge/>
            <w:tcBorders>
              <w:left w:val="none" w:sz="0" w:space="0" w:color="auto"/>
            </w:tcBorders>
            <w:shd w:val="clear" w:color="auto" w:fill="auto"/>
            <w:vAlign w:val="center"/>
          </w:tcPr>
          <w:p w14:paraId="5B026B15" w14:textId="77777777" w:rsidR="009F12F2" w:rsidRPr="001F33F8" w:rsidRDefault="009F12F2" w:rsidP="00F229C5">
            <w:pPr>
              <w:pStyle w:val="14"/>
              <w:shd w:val="clear" w:color="auto" w:fill="auto"/>
              <w:spacing w:before="0"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 w:val="22"/>
                <w:szCs w:val="22"/>
              </w:rPr>
            </w:pPr>
          </w:p>
        </w:tc>
      </w:tr>
    </w:tbl>
    <w:p w14:paraId="0090DE51" w14:textId="77777777" w:rsidR="00635C38" w:rsidRDefault="00635C38"/>
    <w:sectPr w:rsidR="00635C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2F2"/>
    <w:rsid w:val="00635C38"/>
    <w:rsid w:val="009F12F2"/>
    <w:rsid w:val="00EB53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3BAE"/>
  <w15:chartTrackingRefBased/>
  <w15:docId w15:val="{3EC7FA56-1771-4C3A-A18A-1E5F0655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2F2"/>
    <w:pPr>
      <w:spacing w:after="200" w:line="288" w:lineRule="auto"/>
    </w:pPr>
    <w:rPr>
      <w:rFonts w:eastAsiaTheme="minorEastAsia"/>
      <w:kern w:val="0"/>
      <w:szCs w:val="21"/>
      <w:lang w:eastAsia="bg-B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Caption1,Char Char Char,Char Char Char Char,Char Char Char Char Char,Char Char Char Char Char1 Char,Char Char Char Char Char1 Char Char Char,Char Char Char Char1 Char,Char Char Char1,Heading 1_Galab,unten"/>
    <w:basedOn w:val="Normal"/>
    <w:next w:val="Normal"/>
    <w:link w:val="CaptionChar1"/>
    <w:autoRedefine/>
    <w:uiPriority w:val="35"/>
    <w:unhideWhenUsed/>
    <w:qFormat/>
    <w:rsid w:val="009F12F2"/>
    <w:pPr>
      <w:keepNext/>
      <w:spacing w:after="60" w:line="266" w:lineRule="auto"/>
      <w:jc w:val="center"/>
    </w:pPr>
    <w:rPr>
      <w:rFonts w:ascii="Arial Narrow" w:hAnsi="Arial Narrow" w:cs="Arial"/>
      <w:b/>
      <w:bCs/>
      <w:smallCaps/>
      <w:color w:val="0070C0"/>
      <w:sz w:val="24"/>
      <w:szCs w:val="24"/>
    </w:rPr>
  </w:style>
  <w:style w:type="table" w:customStyle="1" w:styleId="MediumShading1-Accent15">
    <w:name w:val="Medium Shading 1 - Accent 15"/>
    <w:basedOn w:val="TableNormal"/>
    <w:next w:val="TableNormal"/>
    <w:uiPriority w:val="63"/>
    <w:rsid w:val="009F12F2"/>
    <w:pPr>
      <w:spacing w:after="0" w:line="288" w:lineRule="auto"/>
    </w:pPr>
    <w:rPr>
      <w:rFonts w:eastAsia="SimSun"/>
      <w:kern w:val="0"/>
      <w:sz w:val="24"/>
      <w:szCs w:val="24"/>
      <w14:ligatures w14:val="non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
    <w:name w:val="Текст"/>
    <w:basedOn w:val="Normal"/>
    <w:link w:val="Char"/>
    <w:qFormat/>
    <w:rsid w:val="009F12F2"/>
    <w:pPr>
      <w:spacing w:after="120" w:line="276" w:lineRule="auto"/>
      <w:ind w:firstLine="567"/>
    </w:pPr>
    <w:rPr>
      <w:rFonts w:eastAsia="Times New Roman"/>
      <w:szCs w:val="24"/>
    </w:rPr>
  </w:style>
  <w:style w:type="character" w:customStyle="1" w:styleId="Char">
    <w:name w:val="Текст Char"/>
    <w:basedOn w:val="DefaultParagraphFont"/>
    <w:link w:val="a"/>
    <w:rsid w:val="009F12F2"/>
    <w:rPr>
      <w:rFonts w:eastAsia="Times New Roman"/>
      <w:kern w:val="0"/>
      <w:szCs w:val="24"/>
      <w:lang w:eastAsia="bg-BG"/>
      <w14:ligatures w14:val="none"/>
    </w:rPr>
  </w:style>
  <w:style w:type="character" w:customStyle="1" w:styleId="CaptionChar1">
    <w:name w:val="Caption Char1"/>
    <w:aliases w:val="Caption Char Char,Caption1 Char,Char Char Char Char1,Char Char Char Char Char1,Char Char Char Char Char Char,Char Char Char Char Char1 Char Char,Char Char Char Char Char1 Char Char Char Char,Char Char Char Char1 Char Char,unten Char"/>
    <w:basedOn w:val="DefaultParagraphFont"/>
    <w:link w:val="Caption"/>
    <w:uiPriority w:val="35"/>
    <w:rsid w:val="009F12F2"/>
    <w:rPr>
      <w:rFonts w:ascii="Arial Narrow" w:eastAsiaTheme="minorEastAsia" w:hAnsi="Arial Narrow" w:cs="Arial"/>
      <w:b/>
      <w:bCs/>
      <w:smallCaps/>
      <w:color w:val="0070C0"/>
      <w:kern w:val="0"/>
      <w:sz w:val="24"/>
      <w:szCs w:val="24"/>
      <w:lang w:eastAsia="bg-BG"/>
      <w14:ligatures w14:val="none"/>
    </w:rPr>
  </w:style>
  <w:style w:type="character" w:customStyle="1" w:styleId="6">
    <w:name w:val="Основен текст6"/>
    <w:rsid w:val="009F12F2"/>
    <w:rPr>
      <w:rFonts w:ascii="Bookman Old Style" w:hAnsi="Bookman Old Style"/>
      <w:sz w:val="15"/>
      <w:shd w:val="clear" w:color="auto" w:fill="FFFFFF"/>
    </w:rPr>
  </w:style>
  <w:style w:type="paragraph" w:customStyle="1" w:styleId="14">
    <w:name w:val="Основен текст14"/>
    <w:basedOn w:val="Normal"/>
    <w:rsid w:val="009F12F2"/>
    <w:pPr>
      <w:widowControl w:val="0"/>
      <w:shd w:val="clear" w:color="auto" w:fill="FFFFFF"/>
      <w:spacing w:before="300" w:after="2100" w:line="0" w:lineRule="atLeast"/>
      <w:ind w:hanging="1420"/>
    </w:pPr>
    <w:rPr>
      <w:rFonts w:ascii="Times New Roman" w:eastAsia="Times New Roman" w:hAnsi="Times New Roman" w:cs="Times New Roman"/>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03E775FB97D1D45987A9C85F55E7E9C" ma:contentTypeVersion="11" ma:contentTypeDescription="Създаване на нов документ" ma:contentTypeScope="" ma:versionID="3ef2883b101e88a3d5739530bb5b5fbd">
  <xsd:schema xmlns:xsd="http://www.w3.org/2001/XMLSchema" xmlns:xs="http://www.w3.org/2001/XMLSchema" xmlns:p="http://schemas.microsoft.com/office/2006/metadata/properties" xmlns:ns2="dda480cc-7628-4335-8dac-e18a6db586f1" xmlns:ns3="2b35105c-ab50-496e-92e1-3c19bf4b3be2" targetNamespace="http://schemas.microsoft.com/office/2006/metadata/properties" ma:root="true" ma:fieldsID="d0eab14f18ad4012f19c3e81514f4ffe" ns2:_="" ns3:_="">
    <xsd:import namespace="dda480cc-7628-4335-8dac-e18a6db586f1"/>
    <xsd:import namespace="2b35105c-ab50-496e-92e1-3c19bf4b3b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80cc-7628-4335-8dac-e18a6db586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6955e43b-8619-43e5-bf7a-9526087b86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35105c-ab50-496e-92e1-3c19bf4b3b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8cde8d-cb05-4765-aa02-4d3deda198dd}" ma:internalName="TaxCatchAll" ma:showField="CatchAllData" ma:web="2b35105c-ab50-496e-92e1-3c19bf4b3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a480cc-7628-4335-8dac-e18a6db586f1">
      <Terms xmlns="http://schemas.microsoft.com/office/infopath/2007/PartnerControls"/>
    </lcf76f155ced4ddcb4097134ff3c332f>
    <TaxCatchAll xmlns="2b35105c-ab50-496e-92e1-3c19bf4b3be2" xsi:nil="true"/>
  </documentManagement>
</p:properties>
</file>

<file path=customXml/itemProps1.xml><?xml version="1.0" encoding="utf-8"?>
<ds:datastoreItem xmlns:ds="http://schemas.openxmlformats.org/officeDocument/2006/customXml" ds:itemID="{0E2861FD-FA0B-407E-9F2F-745609B49F28}"/>
</file>

<file path=customXml/itemProps2.xml><?xml version="1.0" encoding="utf-8"?>
<ds:datastoreItem xmlns:ds="http://schemas.openxmlformats.org/officeDocument/2006/customXml" ds:itemID="{60CC4D1C-572D-4F54-B5AF-08D38F96A973}"/>
</file>

<file path=customXml/itemProps3.xml><?xml version="1.0" encoding="utf-8"?>
<ds:datastoreItem xmlns:ds="http://schemas.openxmlformats.org/officeDocument/2006/customXml" ds:itemID="{A32577CA-ED97-4FB5-B842-ADB3055AF021}"/>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2024-09-14T17:44:00Z</dcterms:created>
  <dcterms:modified xsi:type="dcterms:W3CDTF">2024-09-14T17:46:00Z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0x010100C03E775FB97D1D45987A9C85F55E7E9C</vt:lpwstr>
  </property>
</Properties>
</file>