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7E03" w:rsidRPr="00BB2721" w:rsidRDefault="008A3499" w:rsidP="00CB7E03">
      <w:pPr>
        <w:suppressAutoHyphens/>
        <w:spacing w:before="120"/>
        <w:jc w:val="right"/>
        <w:rPr>
          <w:b/>
          <w:i/>
          <w:iCs/>
          <w:szCs w:val="24"/>
          <w:lang w:val="bg-BG" w:eastAsia="ar-SA"/>
        </w:rPr>
      </w:pPr>
      <w:r w:rsidRPr="00BB2721">
        <w:rPr>
          <w:b/>
          <w:i/>
          <w:iCs/>
          <w:szCs w:val="24"/>
          <w:lang w:val="bg-BG" w:eastAsia="ar-SA"/>
        </w:rPr>
        <w:t xml:space="preserve">Приложение № </w:t>
      </w:r>
      <w:r w:rsidR="007A20A7" w:rsidRPr="00BB2721">
        <w:rPr>
          <w:b/>
          <w:i/>
          <w:iCs/>
          <w:szCs w:val="24"/>
          <w:lang w:val="bg-BG" w:eastAsia="ar-SA"/>
        </w:rPr>
        <w:t>4</w:t>
      </w:r>
    </w:p>
    <w:p w:rsidR="00026D08" w:rsidRPr="00BB2721" w:rsidRDefault="00026D08" w:rsidP="00EA087E">
      <w:pPr>
        <w:spacing w:line="264" w:lineRule="auto"/>
        <w:rPr>
          <w:szCs w:val="24"/>
          <w:lang w:val="bg-BG"/>
        </w:rPr>
      </w:pPr>
    </w:p>
    <w:p w:rsidR="002A1DD1" w:rsidRPr="006E744F" w:rsidRDefault="002A1DD1" w:rsidP="00CB7E03">
      <w:pPr>
        <w:suppressAutoHyphens/>
        <w:spacing w:before="120"/>
        <w:jc w:val="center"/>
        <w:rPr>
          <w:b/>
          <w:caps/>
          <w:sz w:val="28"/>
          <w:szCs w:val="24"/>
          <w:lang w:val="bg-BG" w:eastAsia="ar-SA"/>
        </w:rPr>
      </w:pPr>
      <w:r w:rsidRPr="006E744F">
        <w:rPr>
          <w:b/>
          <w:sz w:val="28"/>
          <w:szCs w:val="24"/>
          <w:lang w:val="bg-BG" w:eastAsia="ar-SA"/>
        </w:rPr>
        <w:t>ДЕКЛАРАЦИЯ ЗА ДОКАЗВАНЕ НА КРИТЕРИИТЕ ЗА ПОДБОР</w:t>
      </w:r>
    </w:p>
    <w:p w:rsidR="00865E5D" w:rsidRPr="00BB2721" w:rsidRDefault="00865E5D" w:rsidP="00EA087E">
      <w:pPr>
        <w:spacing w:line="264" w:lineRule="auto"/>
        <w:rPr>
          <w:szCs w:val="24"/>
          <w:lang w:val="bg-BG"/>
        </w:rPr>
      </w:pPr>
    </w:p>
    <w:tbl>
      <w:tblPr>
        <w:tblW w:w="10751" w:type="dxa"/>
        <w:tblInd w:w="-601" w:type="dxa"/>
        <w:tblBorders>
          <w:bottom w:val="single" w:sz="4" w:space="0" w:color="auto"/>
          <w:insideH w:val="single" w:sz="4" w:space="0" w:color="auto"/>
        </w:tblBorders>
        <w:tblLayout w:type="fixed"/>
        <w:tblLook w:val="0000" w:firstRow="0" w:lastRow="0" w:firstColumn="0" w:lastColumn="0" w:noHBand="0" w:noVBand="0"/>
      </w:tblPr>
      <w:tblGrid>
        <w:gridCol w:w="3544"/>
        <w:gridCol w:w="7207"/>
      </w:tblGrid>
      <w:tr w:rsidR="00BB2721" w:rsidRPr="00BB2721" w:rsidTr="00EF4A1B">
        <w:tc>
          <w:tcPr>
            <w:tcW w:w="3544" w:type="dxa"/>
          </w:tcPr>
          <w:p w:rsidR="002A1DD1" w:rsidRPr="00BB2721" w:rsidRDefault="002A1DD1" w:rsidP="009D0C69">
            <w:pPr>
              <w:pStyle w:val="BodyText"/>
            </w:pPr>
            <w:r w:rsidRPr="00BB2721">
              <w:t>Наименование на участника:</w:t>
            </w:r>
          </w:p>
        </w:tc>
        <w:tc>
          <w:tcPr>
            <w:tcW w:w="7207" w:type="dxa"/>
          </w:tcPr>
          <w:p w:rsidR="002A1DD1" w:rsidRPr="00BB2721" w:rsidRDefault="002A1DD1" w:rsidP="009D0C69">
            <w:pPr>
              <w:pStyle w:val="BodyText"/>
              <w:rPr>
                <w:i/>
              </w:rPr>
            </w:pPr>
          </w:p>
        </w:tc>
      </w:tr>
      <w:tr w:rsidR="00BB2721" w:rsidRPr="00BB2721" w:rsidTr="00EF4A1B">
        <w:tc>
          <w:tcPr>
            <w:tcW w:w="3544" w:type="dxa"/>
          </w:tcPr>
          <w:p w:rsidR="002A1DD1" w:rsidRPr="00BB2721" w:rsidRDefault="002A1DD1" w:rsidP="009D0C69">
            <w:pPr>
              <w:pStyle w:val="BodyText"/>
            </w:pPr>
            <w:r w:rsidRPr="00BB2721">
              <w:t>Седалище по регистрация:</w:t>
            </w:r>
          </w:p>
        </w:tc>
        <w:tc>
          <w:tcPr>
            <w:tcW w:w="7207" w:type="dxa"/>
          </w:tcPr>
          <w:p w:rsidR="002A1DD1" w:rsidRPr="00BB2721" w:rsidRDefault="002A1DD1" w:rsidP="009D0C69">
            <w:pPr>
              <w:pStyle w:val="BodyText"/>
              <w:ind w:left="252"/>
              <w:rPr>
                <w:i/>
              </w:rPr>
            </w:pPr>
          </w:p>
        </w:tc>
      </w:tr>
      <w:tr w:rsidR="00BB2721" w:rsidRPr="00BB2721" w:rsidTr="00EF4A1B">
        <w:tc>
          <w:tcPr>
            <w:tcW w:w="3544" w:type="dxa"/>
          </w:tcPr>
          <w:p w:rsidR="002A1DD1" w:rsidRPr="00BB2721" w:rsidRDefault="002A1DD1" w:rsidP="009D0C69">
            <w:pPr>
              <w:pStyle w:val="BodyText"/>
            </w:pPr>
            <w:r w:rsidRPr="00BB2721">
              <w:t xml:space="preserve">BIC;IBAN: </w:t>
            </w:r>
          </w:p>
        </w:tc>
        <w:tc>
          <w:tcPr>
            <w:tcW w:w="7207" w:type="dxa"/>
          </w:tcPr>
          <w:p w:rsidR="002A1DD1" w:rsidRPr="00BB2721" w:rsidRDefault="002A1DD1" w:rsidP="009D0C69">
            <w:pPr>
              <w:pStyle w:val="BodyText"/>
              <w:ind w:left="252"/>
              <w:rPr>
                <w:i/>
              </w:rPr>
            </w:pPr>
          </w:p>
        </w:tc>
      </w:tr>
      <w:tr w:rsidR="00BB2721" w:rsidRPr="00BB2721" w:rsidTr="00EF4A1B">
        <w:tc>
          <w:tcPr>
            <w:tcW w:w="3544" w:type="dxa"/>
          </w:tcPr>
          <w:p w:rsidR="002A1DD1" w:rsidRPr="00BB2721" w:rsidRDefault="002A1DD1" w:rsidP="009D0C69">
            <w:pPr>
              <w:pStyle w:val="BodyText"/>
            </w:pPr>
            <w:r w:rsidRPr="00BB2721">
              <w:t>Булстат номер:</w:t>
            </w:r>
          </w:p>
        </w:tc>
        <w:tc>
          <w:tcPr>
            <w:tcW w:w="7207" w:type="dxa"/>
          </w:tcPr>
          <w:p w:rsidR="002A1DD1" w:rsidRPr="00BB2721" w:rsidRDefault="002A1DD1" w:rsidP="009D0C69">
            <w:pPr>
              <w:pStyle w:val="BodyText"/>
              <w:ind w:left="252"/>
              <w:rPr>
                <w:i/>
              </w:rPr>
            </w:pPr>
          </w:p>
        </w:tc>
      </w:tr>
      <w:tr w:rsidR="00BB2721" w:rsidRPr="00BB2721" w:rsidTr="00EF4A1B">
        <w:tc>
          <w:tcPr>
            <w:tcW w:w="3544" w:type="dxa"/>
          </w:tcPr>
          <w:p w:rsidR="002A1DD1" w:rsidRPr="00BB2721" w:rsidRDefault="002A1DD1" w:rsidP="009D0C69">
            <w:pPr>
              <w:pStyle w:val="BodyText"/>
            </w:pPr>
            <w:r w:rsidRPr="00BB2721">
              <w:t>Точен адрес за кореспонденция:</w:t>
            </w:r>
          </w:p>
        </w:tc>
        <w:tc>
          <w:tcPr>
            <w:tcW w:w="7207" w:type="dxa"/>
          </w:tcPr>
          <w:p w:rsidR="002A1DD1" w:rsidRPr="00BB2721" w:rsidRDefault="002A1DD1" w:rsidP="009D0C69">
            <w:pPr>
              <w:pStyle w:val="BodyText"/>
              <w:rPr>
                <w:i/>
              </w:rPr>
            </w:pPr>
            <w:r w:rsidRPr="00BB2721">
              <w:rPr>
                <w:i/>
              </w:rPr>
              <w:t xml:space="preserve">            (държава, град, пощенски код, улица, №)</w:t>
            </w:r>
          </w:p>
        </w:tc>
      </w:tr>
      <w:tr w:rsidR="00BB2721" w:rsidRPr="00BB2721" w:rsidTr="00EF4A1B">
        <w:tc>
          <w:tcPr>
            <w:tcW w:w="3544" w:type="dxa"/>
          </w:tcPr>
          <w:p w:rsidR="002A1DD1" w:rsidRPr="00BB2721" w:rsidRDefault="002A1DD1" w:rsidP="009D0C69">
            <w:pPr>
              <w:pStyle w:val="BodyText"/>
            </w:pPr>
            <w:r w:rsidRPr="00BB2721">
              <w:t>Телефонен номер:</w:t>
            </w:r>
          </w:p>
        </w:tc>
        <w:tc>
          <w:tcPr>
            <w:tcW w:w="7207" w:type="dxa"/>
          </w:tcPr>
          <w:p w:rsidR="002A1DD1" w:rsidRPr="00BB2721" w:rsidRDefault="002A1DD1" w:rsidP="009D0C69">
            <w:pPr>
              <w:pStyle w:val="BodyText"/>
              <w:ind w:left="252"/>
              <w:rPr>
                <w:i/>
              </w:rPr>
            </w:pPr>
          </w:p>
        </w:tc>
      </w:tr>
      <w:tr w:rsidR="00BB2721" w:rsidRPr="00BB2721" w:rsidTr="00EF4A1B">
        <w:tc>
          <w:tcPr>
            <w:tcW w:w="3544" w:type="dxa"/>
          </w:tcPr>
          <w:p w:rsidR="002A1DD1" w:rsidRPr="00BB2721" w:rsidRDefault="002A1DD1" w:rsidP="009D0C69">
            <w:pPr>
              <w:pStyle w:val="BodyText"/>
            </w:pPr>
            <w:r w:rsidRPr="00BB2721">
              <w:t>Факс номер:</w:t>
            </w:r>
          </w:p>
        </w:tc>
        <w:tc>
          <w:tcPr>
            <w:tcW w:w="7207" w:type="dxa"/>
          </w:tcPr>
          <w:p w:rsidR="002A1DD1" w:rsidRPr="00BB2721" w:rsidRDefault="002A1DD1" w:rsidP="009D0C69">
            <w:pPr>
              <w:pStyle w:val="BodyText"/>
              <w:ind w:left="252"/>
              <w:rPr>
                <w:i/>
              </w:rPr>
            </w:pPr>
          </w:p>
        </w:tc>
      </w:tr>
      <w:tr w:rsidR="00BB2721" w:rsidRPr="00BB2721" w:rsidTr="00EF4A1B">
        <w:tc>
          <w:tcPr>
            <w:tcW w:w="3544" w:type="dxa"/>
          </w:tcPr>
          <w:p w:rsidR="002A1DD1" w:rsidRPr="00BB2721" w:rsidRDefault="002A1DD1" w:rsidP="009D0C69">
            <w:pPr>
              <w:pStyle w:val="BodyText"/>
            </w:pPr>
            <w:r w:rsidRPr="00BB2721">
              <w:t>Лице за контакти:</w:t>
            </w:r>
          </w:p>
        </w:tc>
        <w:tc>
          <w:tcPr>
            <w:tcW w:w="7207" w:type="dxa"/>
          </w:tcPr>
          <w:p w:rsidR="002A1DD1" w:rsidRPr="00BB2721" w:rsidRDefault="002A1DD1" w:rsidP="009D0C69">
            <w:pPr>
              <w:pStyle w:val="BodyText"/>
              <w:ind w:left="252"/>
              <w:rPr>
                <w:i/>
              </w:rPr>
            </w:pPr>
          </w:p>
        </w:tc>
      </w:tr>
      <w:tr w:rsidR="00EF4A1B" w:rsidRPr="00BB2721" w:rsidTr="00EF4A1B">
        <w:tc>
          <w:tcPr>
            <w:tcW w:w="3544" w:type="dxa"/>
          </w:tcPr>
          <w:p w:rsidR="002A1DD1" w:rsidRPr="00BB2721" w:rsidRDefault="002A1DD1" w:rsidP="009D0C69">
            <w:pPr>
              <w:pStyle w:val="BodyText"/>
            </w:pPr>
            <w:r w:rsidRPr="00BB2721">
              <w:t xml:space="preserve">e </w:t>
            </w:r>
            <w:proofErr w:type="spellStart"/>
            <w:r w:rsidRPr="00BB2721">
              <w:t>mail</w:t>
            </w:r>
            <w:proofErr w:type="spellEnd"/>
            <w:r w:rsidRPr="00BB2721">
              <w:t>:</w:t>
            </w:r>
          </w:p>
        </w:tc>
        <w:tc>
          <w:tcPr>
            <w:tcW w:w="7207" w:type="dxa"/>
          </w:tcPr>
          <w:p w:rsidR="002A1DD1" w:rsidRPr="00BB2721" w:rsidRDefault="002A1DD1" w:rsidP="009D0C69">
            <w:pPr>
              <w:pStyle w:val="BodyText"/>
              <w:ind w:left="252"/>
              <w:rPr>
                <w:i/>
              </w:rPr>
            </w:pPr>
          </w:p>
        </w:tc>
      </w:tr>
    </w:tbl>
    <w:p w:rsidR="002A1DD1" w:rsidRDefault="002A1DD1" w:rsidP="00F0731E">
      <w:pPr>
        <w:spacing w:line="264" w:lineRule="auto"/>
        <w:rPr>
          <w:szCs w:val="24"/>
          <w:lang w:val="bg-BG"/>
        </w:rPr>
      </w:pPr>
    </w:p>
    <w:p w:rsidR="002A1DD1" w:rsidRPr="00BB2721" w:rsidRDefault="002A1DD1" w:rsidP="002A1DD1">
      <w:pPr>
        <w:ind w:firstLine="567"/>
        <w:jc w:val="both"/>
        <w:rPr>
          <w:position w:val="8"/>
          <w:szCs w:val="24"/>
          <w:lang w:val="bg-BG" w:eastAsia="x-none"/>
        </w:rPr>
      </w:pPr>
      <w:r w:rsidRPr="00BB2721">
        <w:rPr>
          <w:rFonts w:eastAsia="Calibri"/>
          <w:szCs w:val="24"/>
          <w:lang w:val="bg-BG"/>
        </w:rPr>
        <w:t xml:space="preserve">Във връзка с обявената от Вас обществена поръчка по реда на </w:t>
      </w:r>
      <w:r w:rsidR="004F2E0B" w:rsidRPr="00BB2721">
        <w:rPr>
          <w:rFonts w:eastAsia="Calibri"/>
          <w:szCs w:val="24"/>
          <w:lang w:val="bg-BG"/>
        </w:rPr>
        <w:t>г</w:t>
      </w:r>
      <w:r w:rsidRPr="00BB2721">
        <w:rPr>
          <w:rFonts w:eastAsia="Calibri"/>
          <w:szCs w:val="24"/>
          <w:lang w:val="bg-BG"/>
        </w:rPr>
        <w:t>лава Двадесет и шеста</w:t>
      </w:r>
      <w:r w:rsidR="004F2E0B" w:rsidRPr="00BB2721">
        <w:rPr>
          <w:rFonts w:eastAsia="Calibri"/>
          <w:szCs w:val="24"/>
          <w:lang w:val="bg-BG"/>
        </w:rPr>
        <w:t xml:space="preserve"> от </w:t>
      </w:r>
      <w:r w:rsidRPr="00BB2721">
        <w:rPr>
          <w:rFonts w:eastAsia="Calibri"/>
          <w:szCs w:val="24"/>
          <w:lang w:val="bg-BG"/>
        </w:rPr>
        <w:t>ЗОП за възлагане на обществени поръчки чрез събиране на оферти с обява с предмет:</w:t>
      </w:r>
      <w:r w:rsidRPr="00BB2721">
        <w:rPr>
          <w:szCs w:val="24"/>
          <w:lang w:val="bg-BG" w:eastAsia="bg-BG"/>
        </w:rPr>
        <w:t xml:space="preserve"> </w:t>
      </w:r>
      <w:r w:rsidR="001C56AD" w:rsidRPr="00BB2721">
        <w:rPr>
          <w:b/>
          <w:szCs w:val="24"/>
          <w:lang w:val="bg-BG"/>
        </w:rPr>
        <w:t>„Периодично и</w:t>
      </w:r>
      <w:r w:rsidR="001C56AD" w:rsidRPr="00BB2721">
        <w:rPr>
          <w:b/>
          <w:iCs/>
          <w:szCs w:val="24"/>
          <w:lang w:val="bg-BG" w:eastAsia="ar-SA"/>
        </w:rPr>
        <w:t xml:space="preserve">звършване на услуги по </w:t>
      </w:r>
      <w:r w:rsidR="001C56AD" w:rsidRPr="00BB2721">
        <w:rPr>
          <w:rFonts w:eastAsia="Calibri"/>
          <w:b/>
          <w:szCs w:val="24"/>
          <w:lang w:val="bg-BG" w:eastAsia="bg-BG"/>
        </w:rPr>
        <w:t>дезинфекция,</w:t>
      </w:r>
      <w:r w:rsidR="001C56AD" w:rsidRPr="00BB2721">
        <w:rPr>
          <w:b/>
          <w:szCs w:val="24"/>
          <w:lang w:val="bg-BG" w:eastAsia="bg-BG"/>
        </w:rPr>
        <w:t xml:space="preserve"> дезинсекция</w:t>
      </w:r>
      <w:r w:rsidR="001C56AD" w:rsidRPr="00BB2721">
        <w:rPr>
          <w:rFonts w:eastAsia="Calibri"/>
          <w:b/>
          <w:szCs w:val="24"/>
          <w:lang w:val="bg-BG" w:eastAsia="bg-BG"/>
        </w:rPr>
        <w:t xml:space="preserve"> </w:t>
      </w:r>
      <w:r w:rsidR="001C56AD" w:rsidRPr="00BB2721">
        <w:rPr>
          <w:b/>
          <w:szCs w:val="24"/>
          <w:lang w:val="bg-BG" w:eastAsia="bg-BG"/>
        </w:rPr>
        <w:t xml:space="preserve">и дератизация </w:t>
      </w:r>
      <w:r w:rsidR="001C56AD" w:rsidRPr="00BB2721">
        <w:rPr>
          <w:rFonts w:eastAsia="Calibri"/>
          <w:b/>
          <w:szCs w:val="24"/>
          <w:lang w:val="bg-BG" w:eastAsia="bg-BG"/>
        </w:rPr>
        <w:t>в сградите на Министерството на околната среда и водите“</w:t>
      </w:r>
      <w:r w:rsidRPr="00BB2721">
        <w:rPr>
          <w:b/>
          <w:i/>
          <w:szCs w:val="24"/>
          <w:lang w:val="bg-BG"/>
        </w:rPr>
        <w:t xml:space="preserve"> </w:t>
      </w:r>
      <w:r w:rsidRPr="00BB2721">
        <w:rPr>
          <w:noProof/>
          <w:szCs w:val="24"/>
          <w:lang w:val="bg-BG"/>
        </w:rPr>
        <w:t xml:space="preserve">представяме настоящата декларация за съответствие с критериите за подбор: </w:t>
      </w:r>
    </w:p>
    <w:p w:rsidR="00865E5D" w:rsidRDefault="00865E5D" w:rsidP="00026D08">
      <w:pPr>
        <w:spacing w:line="264" w:lineRule="auto"/>
        <w:rPr>
          <w:szCs w:val="24"/>
        </w:rPr>
      </w:pPr>
    </w:p>
    <w:p w:rsidR="00906DDF" w:rsidRDefault="00906DDF" w:rsidP="00026D08">
      <w:pPr>
        <w:spacing w:line="264" w:lineRule="auto"/>
        <w:rPr>
          <w:szCs w:val="24"/>
        </w:rPr>
      </w:pPr>
    </w:p>
    <w:p w:rsidR="00906DDF" w:rsidRPr="00906DDF" w:rsidRDefault="00906DDF" w:rsidP="00026D08">
      <w:pPr>
        <w:spacing w:line="264" w:lineRule="auto"/>
        <w:rPr>
          <w:szCs w:val="24"/>
        </w:rPr>
      </w:pPr>
    </w:p>
    <w:tbl>
      <w:tblPr>
        <w:tblStyle w:val="TableGrid"/>
        <w:tblW w:w="10915" w:type="dxa"/>
        <w:tblInd w:w="-601" w:type="dxa"/>
        <w:tblLook w:val="04A0" w:firstRow="1" w:lastRow="0" w:firstColumn="1" w:lastColumn="0" w:noHBand="0" w:noVBand="1"/>
      </w:tblPr>
      <w:tblGrid>
        <w:gridCol w:w="10915"/>
      </w:tblGrid>
      <w:tr w:rsidR="00BB2721" w:rsidRPr="00BB2721" w:rsidTr="00865E5D">
        <w:tc>
          <w:tcPr>
            <w:tcW w:w="10915" w:type="dxa"/>
          </w:tcPr>
          <w:p w:rsidR="00D0724F" w:rsidRPr="00BB2721" w:rsidRDefault="00026D08" w:rsidP="001C56AD">
            <w:pPr>
              <w:jc w:val="center"/>
              <w:rPr>
                <w:b/>
                <w:caps/>
                <w:szCs w:val="24"/>
                <w:u w:val="single"/>
              </w:rPr>
            </w:pPr>
            <w:r w:rsidRPr="00BB2721">
              <w:rPr>
                <w:b/>
                <w:caps/>
                <w:szCs w:val="24"/>
                <w:u w:val="single"/>
              </w:rPr>
              <w:t>Минимални изисквания към техническите и професионални способности</w:t>
            </w:r>
          </w:p>
        </w:tc>
      </w:tr>
      <w:tr w:rsidR="00BB2721" w:rsidRPr="00BB2721" w:rsidTr="00865E5D">
        <w:trPr>
          <w:trHeight w:val="944"/>
        </w:trPr>
        <w:tc>
          <w:tcPr>
            <w:tcW w:w="10915" w:type="dxa"/>
          </w:tcPr>
          <w:p w:rsidR="00865E5D" w:rsidRDefault="00026D08" w:rsidP="00865E5D">
            <w:pPr>
              <w:spacing w:line="264" w:lineRule="auto"/>
              <w:jc w:val="both"/>
              <w:rPr>
                <w:szCs w:val="24"/>
                <w:lang w:val="en-US"/>
              </w:rPr>
            </w:pPr>
            <w:r w:rsidRPr="00BB2721">
              <w:rPr>
                <w:i/>
                <w:szCs w:val="24"/>
              </w:rPr>
              <w:t xml:space="preserve">Възложителят може да не приеме представено доказателство за технически и професионални способности, когато то произтича от лице, което има интерес, който може да води до облага по смисъла на </w:t>
            </w:r>
            <w:hyperlink r:id="rId8" w:anchor="чл2_ал3');" w:history="1">
              <w:r w:rsidRPr="00BB2721">
                <w:rPr>
                  <w:i/>
                  <w:szCs w:val="24"/>
                </w:rPr>
                <w:t>чл. 2, ал. 3</w:t>
              </w:r>
            </w:hyperlink>
            <w:r w:rsidRPr="00BB2721">
              <w:rPr>
                <w:i/>
                <w:szCs w:val="24"/>
              </w:rPr>
              <w:t xml:space="preserve"> от </w:t>
            </w:r>
            <w:hyperlink r:id="rId9" w:history="1">
              <w:r w:rsidRPr="00BB2721">
                <w:rPr>
                  <w:i/>
                  <w:szCs w:val="24"/>
                </w:rPr>
                <w:t>Закона за предотвратяване и установяване на конфликт на интереси</w:t>
              </w:r>
            </w:hyperlink>
            <w:r w:rsidRPr="00BB2721">
              <w:rPr>
                <w:szCs w:val="24"/>
              </w:rPr>
              <w:t>.</w:t>
            </w:r>
          </w:p>
          <w:p w:rsidR="00906DDF" w:rsidRPr="00906DDF" w:rsidRDefault="00906DDF" w:rsidP="00865E5D">
            <w:pPr>
              <w:spacing w:line="264" w:lineRule="auto"/>
              <w:jc w:val="both"/>
              <w:rPr>
                <w:szCs w:val="24"/>
                <w:lang w:val="en-US"/>
              </w:rPr>
            </w:pPr>
          </w:p>
        </w:tc>
      </w:tr>
    </w:tbl>
    <w:tbl>
      <w:tblPr>
        <w:tblW w:w="1091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6057"/>
      </w:tblGrid>
      <w:tr w:rsidR="00BB2721" w:rsidRPr="00BB2721" w:rsidTr="00865E5D">
        <w:tc>
          <w:tcPr>
            <w:tcW w:w="4858" w:type="dxa"/>
            <w:shd w:val="clear" w:color="auto" w:fill="auto"/>
          </w:tcPr>
          <w:p w:rsidR="00F67EEF" w:rsidRPr="00BB2721" w:rsidRDefault="00EB41DF" w:rsidP="00865E5D">
            <w:pPr>
              <w:pStyle w:val="ListParagraph"/>
              <w:spacing w:before="40"/>
              <w:ind w:left="0" w:firstLine="318"/>
              <w:contextualSpacing w:val="0"/>
              <w:jc w:val="both"/>
            </w:pPr>
            <w:r w:rsidRPr="00BB2721">
              <w:rPr>
                <w:b/>
              </w:rPr>
              <w:t>1.</w:t>
            </w:r>
            <w:r w:rsidRPr="00BB2721">
              <w:t xml:space="preserve"> </w:t>
            </w:r>
            <w:r w:rsidR="00F67EEF" w:rsidRPr="00BB2721">
              <w:t xml:space="preserve">Участниците следва да са изпълнили през последните 3 (три) години, </w:t>
            </w:r>
            <w:r w:rsidR="00F67EEF" w:rsidRPr="00BB2721">
              <w:rPr>
                <w:lang w:eastAsia="fr-FR"/>
              </w:rPr>
              <w:t xml:space="preserve">считано от датата на подаване </w:t>
            </w:r>
            <w:r w:rsidR="00F67EEF" w:rsidRPr="00BB2721">
              <w:rPr>
                <w:bCs/>
                <w:lang w:eastAsia="bg-BG"/>
              </w:rPr>
              <w:t>на</w:t>
            </w:r>
            <w:r w:rsidR="00F67EEF" w:rsidRPr="00BB2721">
              <w:rPr>
                <w:lang w:eastAsia="fr-FR"/>
              </w:rPr>
              <w:t xml:space="preserve"> офертата, в зависимост от датата, на която участникът е създаден или е започнал дейността си,</w:t>
            </w:r>
            <w:r w:rsidR="00F67EEF" w:rsidRPr="00BB2721">
              <w:rPr>
                <w:rFonts w:eastAsia="Calibri"/>
                <w:bCs/>
              </w:rPr>
              <w:t xml:space="preserve"> най-малко</w:t>
            </w:r>
            <w:r w:rsidR="00F67EEF" w:rsidRPr="00BB2721">
              <w:t xml:space="preserve"> 1 (една) дейност идентична или сходна с предмета на </w:t>
            </w:r>
            <w:r w:rsidR="00F67EEF" w:rsidRPr="00BB2721">
              <w:rPr>
                <w:lang w:eastAsia="zh-CN"/>
              </w:rPr>
              <w:t>настоящата</w:t>
            </w:r>
            <w:r w:rsidR="00F67EEF" w:rsidRPr="00BB2721">
              <w:t xml:space="preserve"> </w:t>
            </w:r>
            <w:r w:rsidR="00F67EEF" w:rsidRPr="00BB2721">
              <w:rPr>
                <w:lang w:eastAsia="zh-CN"/>
              </w:rPr>
              <w:t xml:space="preserve">обществена </w:t>
            </w:r>
            <w:r w:rsidR="00F67EEF" w:rsidRPr="00BB2721">
              <w:t xml:space="preserve">поръчка. </w:t>
            </w:r>
          </w:p>
          <w:p w:rsidR="001658FC" w:rsidRPr="001658FC" w:rsidRDefault="001658FC" w:rsidP="00865E5D">
            <w:pPr>
              <w:spacing w:before="40"/>
              <w:ind w:firstLine="318"/>
              <w:jc w:val="both"/>
              <w:rPr>
                <w:szCs w:val="24"/>
                <w:lang w:val="bg-BG" w:eastAsia="fr-FR"/>
              </w:rPr>
            </w:pPr>
            <w:r w:rsidRPr="001658FC">
              <w:rPr>
                <w:szCs w:val="24"/>
                <w:lang w:val="bg-BG" w:eastAsia="fr-FR"/>
              </w:rPr>
              <w:t xml:space="preserve">Под „изпълнени дейности“ се разбират такива, които независимо от датата на започването им, са приключили в посочения по-горе период. </w:t>
            </w:r>
          </w:p>
          <w:p w:rsidR="001658FC" w:rsidRPr="001658FC" w:rsidRDefault="001658FC" w:rsidP="00865E5D">
            <w:pPr>
              <w:spacing w:before="40"/>
              <w:ind w:firstLine="318"/>
              <w:jc w:val="both"/>
              <w:rPr>
                <w:bCs/>
                <w:iCs/>
                <w:szCs w:val="24"/>
                <w:lang w:val="bg-BG" w:eastAsia="bg-BG"/>
              </w:rPr>
            </w:pPr>
            <w:r w:rsidRPr="001658FC">
              <w:rPr>
                <w:szCs w:val="24"/>
                <w:lang w:val="bg-BG" w:eastAsia="fr-FR"/>
              </w:rPr>
              <w:t xml:space="preserve">Под „сходни“ </w:t>
            </w:r>
            <w:r w:rsidRPr="001658FC">
              <w:rPr>
                <w:kern w:val="3"/>
                <w:szCs w:val="24"/>
                <w:lang w:val="bg-BG"/>
              </w:rPr>
              <w:t xml:space="preserve">с предмета на настоящата поръчка </w:t>
            </w:r>
            <w:r w:rsidRPr="001658FC">
              <w:rPr>
                <w:szCs w:val="24"/>
                <w:lang w:val="bg-BG" w:eastAsia="fr-FR"/>
              </w:rPr>
              <w:t xml:space="preserve">дейности възложителя ще приема извършването на </w:t>
            </w:r>
            <w:r w:rsidRPr="001658FC">
              <w:rPr>
                <w:bCs/>
                <w:iCs/>
                <w:szCs w:val="24"/>
                <w:lang w:val="bg-BG" w:eastAsia="bg-BG"/>
              </w:rPr>
              <w:t xml:space="preserve">дейности по дезинфекция, дезинсекция и дератизация на производствени и складови сгради, жилищни сгради, паркове и други обособени </w:t>
            </w:r>
            <w:r w:rsidRPr="001658FC">
              <w:rPr>
                <w:bCs/>
                <w:iCs/>
                <w:szCs w:val="24"/>
                <w:lang w:val="bg-BG" w:eastAsia="bg-BG"/>
              </w:rPr>
              <w:lastRenderedPageBreak/>
              <w:t>места за отдих, както и места, които са част от инфраструктурата на населените места.</w:t>
            </w:r>
          </w:p>
          <w:p w:rsidR="001658FC" w:rsidRPr="001658FC" w:rsidRDefault="001658FC" w:rsidP="00865E5D">
            <w:pPr>
              <w:suppressAutoHyphens/>
              <w:autoSpaceDN w:val="0"/>
              <w:spacing w:before="40"/>
              <w:ind w:firstLine="318"/>
              <w:jc w:val="both"/>
              <w:textAlignment w:val="baseline"/>
              <w:rPr>
                <w:kern w:val="3"/>
                <w:szCs w:val="24"/>
                <w:lang w:val="bg-BG"/>
              </w:rPr>
            </w:pPr>
            <w:r w:rsidRPr="001658FC">
              <w:rPr>
                <w:kern w:val="3"/>
                <w:szCs w:val="24"/>
                <w:lang w:val="bg-BG"/>
              </w:rPr>
              <w:t xml:space="preserve">Под „идентични“ с предмета на настоящата поръчка </w:t>
            </w:r>
            <w:r w:rsidRPr="001658FC">
              <w:rPr>
                <w:kern w:val="3"/>
                <w:szCs w:val="24"/>
                <w:lang w:val="bg-BG" w:eastAsia="zh-CN"/>
              </w:rPr>
              <w:t>дейности</w:t>
            </w:r>
            <w:r w:rsidRPr="001658FC">
              <w:rPr>
                <w:kern w:val="3"/>
                <w:szCs w:val="24"/>
                <w:lang w:val="bg-BG"/>
              </w:rPr>
              <w:t xml:space="preserve"> следва да се разбира </w:t>
            </w:r>
            <w:r w:rsidRPr="001658FC">
              <w:rPr>
                <w:bCs/>
                <w:iCs/>
                <w:kern w:val="3"/>
                <w:szCs w:val="24"/>
                <w:lang w:val="bg-BG" w:eastAsia="bg-BG"/>
              </w:rPr>
              <w:t>извършване на дезинфекция, дезинсекция и дератизация на помещения в административни сгради и прилежащите им площи.</w:t>
            </w:r>
          </w:p>
          <w:p w:rsidR="00C86608" w:rsidRPr="00BB2721" w:rsidRDefault="00C86608" w:rsidP="00865E5D">
            <w:pPr>
              <w:pStyle w:val="ListParagraph"/>
              <w:spacing w:before="40"/>
              <w:ind w:left="0" w:firstLine="318"/>
              <w:contextualSpacing w:val="0"/>
              <w:jc w:val="both"/>
              <w:rPr>
                <w:lang w:eastAsia="fr-FR"/>
              </w:rPr>
            </w:pPr>
            <w:r w:rsidRPr="00BB2721">
              <w:rPr>
                <w:lang w:eastAsia="fr-FR"/>
              </w:rPr>
              <w:t>Възложителят ще приеме за достатъчни дейности, сходни с предмета, независимо от обема, в който са реализирани.</w:t>
            </w:r>
          </w:p>
          <w:p w:rsidR="00906DDF" w:rsidRDefault="00906DDF" w:rsidP="00865E5D">
            <w:pPr>
              <w:pStyle w:val="ListParagraph"/>
              <w:spacing w:before="40"/>
              <w:ind w:left="0" w:firstLine="318"/>
              <w:contextualSpacing w:val="0"/>
              <w:jc w:val="both"/>
              <w:rPr>
                <w:rFonts w:eastAsia="Calibri"/>
                <w:i/>
                <w:lang w:val="en-US"/>
              </w:rPr>
            </w:pPr>
          </w:p>
          <w:p w:rsidR="00026D08" w:rsidRDefault="005516A1" w:rsidP="00865E5D">
            <w:pPr>
              <w:pStyle w:val="ListParagraph"/>
              <w:spacing w:before="40"/>
              <w:ind w:left="0" w:firstLine="318"/>
              <w:contextualSpacing w:val="0"/>
              <w:jc w:val="both"/>
              <w:rPr>
                <w:rFonts w:eastAsia="Calibri"/>
                <w:b/>
                <w:i/>
                <w:lang w:val="en-US"/>
              </w:rPr>
            </w:pPr>
            <w:r w:rsidRPr="00BB2721">
              <w:rPr>
                <w:rFonts w:eastAsia="Calibri"/>
                <w:i/>
              </w:rPr>
              <w:t xml:space="preserve">При подписване на договор </w:t>
            </w:r>
            <w:r w:rsidRPr="00BB2721">
              <w:rPr>
                <w:i/>
                <w:lang w:eastAsia="bg-BG"/>
              </w:rPr>
              <w:t>определеният за изпълнител</w:t>
            </w:r>
            <w:r w:rsidRPr="00BB2721">
              <w:rPr>
                <w:rFonts w:eastAsia="Calibri"/>
                <w:i/>
              </w:rPr>
              <w:t xml:space="preserve"> представя списък </w:t>
            </w:r>
            <w:r w:rsidR="00F75868" w:rsidRPr="00BB2721">
              <w:rPr>
                <w:bCs/>
                <w:i/>
              </w:rPr>
              <w:t>на дейностите</w:t>
            </w:r>
            <w:r w:rsidRPr="00BB2721">
              <w:rPr>
                <w:rFonts w:eastAsia="Calibri"/>
                <w:i/>
              </w:rPr>
              <w:t xml:space="preserve">, идентични или сходни с предмета на обществената поръчка, с посочване на </w:t>
            </w:r>
            <w:r w:rsidR="00F75868" w:rsidRPr="00BB2721">
              <w:rPr>
                <w:rFonts w:eastAsia="Calibri"/>
                <w:i/>
              </w:rPr>
              <w:t xml:space="preserve">описанието, </w:t>
            </w:r>
            <w:r w:rsidRPr="00BB2721">
              <w:rPr>
                <w:rFonts w:eastAsia="Calibri"/>
                <w:i/>
              </w:rPr>
              <w:t xml:space="preserve">стойностите, датите и получателите, заедно с доказателства за извършените </w:t>
            </w:r>
            <w:r w:rsidR="00286564" w:rsidRPr="00BB2721">
              <w:rPr>
                <w:rFonts w:eastAsia="Calibri"/>
                <w:i/>
              </w:rPr>
              <w:t>дейности</w:t>
            </w:r>
            <w:r w:rsidRPr="00BB2721">
              <w:rPr>
                <w:rFonts w:eastAsia="Calibri"/>
                <w:b/>
                <w:i/>
              </w:rPr>
              <w:t>.</w:t>
            </w:r>
          </w:p>
          <w:p w:rsidR="00906DDF" w:rsidRPr="00906DDF" w:rsidRDefault="00906DDF" w:rsidP="00865E5D">
            <w:pPr>
              <w:pStyle w:val="ListParagraph"/>
              <w:spacing w:before="40"/>
              <w:ind w:left="0" w:firstLine="318"/>
              <w:contextualSpacing w:val="0"/>
              <w:jc w:val="both"/>
              <w:rPr>
                <w:rFonts w:eastAsiaTheme="minorHAnsi"/>
                <w:b/>
                <w:i/>
                <w:lang w:val="en-US"/>
              </w:rPr>
            </w:pPr>
          </w:p>
        </w:tc>
        <w:tc>
          <w:tcPr>
            <w:tcW w:w="6057" w:type="dxa"/>
            <w:shd w:val="clear" w:color="auto" w:fill="auto"/>
          </w:tcPr>
          <w:p w:rsidR="001658FC" w:rsidRPr="00BB2721" w:rsidRDefault="001658FC" w:rsidP="009D0C69">
            <w:pPr>
              <w:jc w:val="both"/>
              <w:rPr>
                <w:bCs/>
                <w:szCs w:val="24"/>
                <w:lang w:val="bg-BG"/>
              </w:rPr>
            </w:pPr>
            <w:r w:rsidRPr="00BB2721">
              <w:rPr>
                <w:b/>
                <w:bCs/>
                <w:szCs w:val="24"/>
                <w:lang w:val="bg-BG"/>
              </w:rPr>
              <w:lastRenderedPageBreak/>
              <w:t>1.</w:t>
            </w:r>
            <w:r w:rsidRPr="00BB2721">
              <w:rPr>
                <w:bCs/>
                <w:szCs w:val="24"/>
                <w:lang w:val="bg-BG"/>
              </w:rPr>
              <w:t xml:space="preserve"> Списък на дейностите, които са идентични и/или сходни с предмета на настоящата поръчка, изпълнени пр</w:t>
            </w:r>
            <w:r w:rsidRPr="00BB2721">
              <w:rPr>
                <w:bCs/>
                <w:szCs w:val="24"/>
                <w:lang w:val="bg-BG" w:eastAsia="bg-BG"/>
              </w:rPr>
              <w:t>ез последните 3 години, считано</w:t>
            </w:r>
            <w:r w:rsidRPr="00BB2721">
              <w:rPr>
                <w:bCs/>
                <w:szCs w:val="24"/>
                <w:lang w:val="bg-BG"/>
              </w:rPr>
              <w:t xml:space="preserve"> от датата на подаване на офертата</w:t>
            </w:r>
          </w:p>
          <w:p w:rsidR="00026D08" w:rsidRPr="00BB2721" w:rsidRDefault="00026D08" w:rsidP="009D0C69">
            <w:pPr>
              <w:jc w:val="both"/>
              <w:rPr>
                <w:bCs/>
                <w:szCs w:val="24"/>
                <w:lang w:val="bg-BG"/>
              </w:rPr>
            </w:pPr>
          </w:p>
          <w:tbl>
            <w:tblPr>
              <w:tblW w:w="57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2"/>
              <w:gridCol w:w="1318"/>
              <w:gridCol w:w="1277"/>
              <w:gridCol w:w="1436"/>
            </w:tblGrid>
            <w:tr w:rsidR="00BB2721" w:rsidRPr="00BB2721" w:rsidTr="00865E5D">
              <w:tc>
                <w:tcPr>
                  <w:tcW w:w="1692" w:type="dxa"/>
                  <w:shd w:val="clear" w:color="auto" w:fill="auto"/>
                </w:tcPr>
                <w:p w:rsidR="00026D08" w:rsidRPr="00BB2721" w:rsidRDefault="00026D08" w:rsidP="009D0C69">
                  <w:pPr>
                    <w:jc w:val="both"/>
                    <w:rPr>
                      <w:bCs/>
                      <w:szCs w:val="24"/>
                      <w:lang w:val="bg-BG"/>
                    </w:rPr>
                  </w:pPr>
                  <w:r w:rsidRPr="00BB2721">
                    <w:rPr>
                      <w:bCs/>
                      <w:szCs w:val="24"/>
                      <w:lang w:val="bg-BG"/>
                    </w:rPr>
                    <w:t>Описание</w:t>
                  </w:r>
                </w:p>
              </w:tc>
              <w:tc>
                <w:tcPr>
                  <w:tcW w:w="1318" w:type="dxa"/>
                  <w:shd w:val="clear" w:color="auto" w:fill="auto"/>
                </w:tcPr>
                <w:p w:rsidR="00F75868" w:rsidRPr="00BB2721" w:rsidRDefault="00F75868" w:rsidP="009D0C69">
                  <w:pPr>
                    <w:jc w:val="both"/>
                    <w:rPr>
                      <w:bCs/>
                      <w:szCs w:val="24"/>
                      <w:lang w:val="bg-BG"/>
                    </w:rPr>
                  </w:pPr>
                  <w:r w:rsidRPr="00BB2721">
                    <w:rPr>
                      <w:bCs/>
                      <w:szCs w:val="24"/>
                      <w:lang w:val="bg-BG"/>
                    </w:rPr>
                    <w:t>Стойности</w:t>
                  </w:r>
                </w:p>
                <w:p w:rsidR="00026D08" w:rsidRPr="00BB2721" w:rsidRDefault="00F75868" w:rsidP="009D0C69">
                  <w:pPr>
                    <w:jc w:val="both"/>
                    <w:rPr>
                      <w:bCs/>
                      <w:szCs w:val="24"/>
                      <w:lang w:val="bg-BG"/>
                    </w:rPr>
                  </w:pPr>
                  <w:r w:rsidRPr="00BB2721">
                    <w:rPr>
                      <w:bCs/>
                      <w:szCs w:val="24"/>
                      <w:lang w:val="bg-BG"/>
                    </w:rPr>
                    <w:t>/</w:t>
                  </w:r>
                  <w:r w:rsidR="00026D08" w:rsidRPr="00BB2721">
                    <w:rPr>
                      <w:bCs/>
                      <w:szCs w:val="24"/>
                      <w:lang w:val="bg-BG"/>
                    </w:rPr>
                    <w:t>Суми</w:t>
                  </w:r>
                </w:p>
              </w:tc>
              <w:tc>
                <w:tcPr>
                  <w:tcW w:w="1277" w:type="dxa"/>
                  <w:shd w:val="clear" w:color="auto" w:fill="auto"/>
                </w:tcPr>
                <w:p w:rsidR="00026D08" w:rsidRPr="00BB2721" w:rsidRDefault="00026D08" w:rsidP="009D0C69">
                  <w:pPr>
                    <w:jc w:val="both"/>
                    <w:rPr>
                      <w:bCs/>
                      <w:szCs w:val="24"/>
                      <w:lang w:val="bg-BG"/>
                    </w:rPr>
                  </w:pPr>
                  <w:r w:rsidRPr="00BB2721">
                    <w:rPr>
                      <w:bCs/>
                      <w:szCs w:val="24"/>
                      <w:lang w:val="bg-BG"/>
                    </w:rPr>
                    <w:t>Дати</w:t>
                  </w:r>
                </w:p>
              </w:tc>
              <w:tc>
                <w:tcPr>
                  <w:tcW w:w="1436" w:type="dxa"/>
                  <w:shd w:val="clear" w:color="auto" w:fill="auto"/>
                </w:tcPr>
                <w:p w:rsidR="00026D08" w:rsidRPr="00BB2721" w:rsidRDefault="00026D08" w:rsidP="009D0C69">
                  <w:pPr>
                    <w:jc w:val="both"/>
                    <w:rPr>
                      <w:bCs/>
                      <w:szCs w:val="24"/>
                      <w:lang w:val="bg-BG"/>
                    </w:rPr>
                  </w:pPr>
                  <w:r w:rsidRPr="00BB2721">
                    <w:rPr>
                      <w:bCs/>
                      <w:szCs w:val="24"/>
                      <w:lang w:val="bg-BG"/>
                    </w:rPr>
                    <w:t>Получатели</w:t>
                  </w:r>
                </w:p>
              </w:tc>
            </w:tr>
            <w:tr w:rsidR="00BB2721" w:rsidRPr="00BB2721" w:rsidTr="00865E5D">
              <w:tc>
                <w:tcPr>
                  <w:tcW w:w="1692" w:type="dxa"/>
                  <w:shd w:val="clear" w:color="auto" w:fill="auto"/>
                </w:tcPr>
                <w:p w:rsidR="00026D08" w:rsidRPr="00BB2721" w:rsidRDefault="00026D08" w:rsidP="009D0C69">
                  <w:pPr>
                    <w:jc w:val="both"/>
                    <w:rPr>
                      <w:bCs/>
                      <w:szCs w:val="24"/>
                      <w:lang w:val="bg-BG"/>
                    </w:rPr>
                  </w:pPr>
                </w:p>
              </w:tc>
              <w:tc>
                <w:tcPr>
                  <w:tcW w:w="1318" w:type="dxa"/>
                  <w:shd w:val="clear" w:color="auto" w:fill="auto"/>
                </w:tcPr>
                <w:p w:rsidR="00026D08" w:rsidRPr="00BB2721" w:rsidRDefault="00026D08" w:rsidP="009D0C69">
                  <w:pPr>
                    <w:jc w:val="both"/>
                    <w:rPr>
                      <w:bCs/>
                      <w:szCs w:val="24"/>
                      <w:lang w:val="bg-BG"/>
                    </w:rPr>
                  </w:pPr>
                </w:p>
              </w:tc>
              <w:tc>
                <w:tcPr>
                  <w:tcW w:w="1277" w:type="dxa"/>
                  <w:shd w:val="clear" w:color="auto" w:fill="auto"/>
                </w:tcPr>
                <w:p w:rsidR="00026D08" w:rsidRPr="00BB2721" w:rsidRDefault="00026D08" w:rsidP="009D0C69">
                  <w:pPr>
                    <w:jc w:val="both"/>
                    <w:rPr>
                      <w:bCs/>
                      <w:szCs w:val="24"/>
                      <w:lang w:val="bg-BG"/>
                    </w:rPr>
                  </w:pPr>
                </w:p>
              </w:tc>
              <w:tc>
                <w:tcPr>
                  <w:tcW w:w="1436" w:type="dxa"/>
                  <w:shd w:val="clear" w:color="auto" w:fill="auto"/>
                </w:tcPr>
                <w:p w:rsidR="00026D08" w:rsidRPr="00BB2721" w:rsidRDefault="00026D08" w:rsidP="009D0C69">
                  <w:pPr>
                    <w:jc w:val="both"/>
                    <w:rPr>
                      <w:bCs/>
                      <w:szCs w:val="24"/>
                      <w:lang w:val="bg-BG"/>
                    </w:rPr>
                  </w:pPr>
                </w:p>
              </w:tc>
            </w:tr>
            <w:tr w:rsidR="00BB2721" w:rsidRPr="00BB2721" w:rsidTr="00865E5D">
              <w:tc>
                <w:tcPr>
                  <w:tcW w:w="1692" w:type="dxa"/>
                  <w:shd w:val="clear" w:color="auto" w:fill="auto"/>
                </w:tcPr>
                <w:p w:rsidR="001C56AD" w:rsidRPr="00BB2721" w:rsidRDefault="001C56AD" w:rsidP="009D0C69">
                  <w:pPr>
                    <w:jc w:val="both"/>
                    <w:rPr>
                      <w:bCs/>
                      <w:szCs w:val="24"/>
                      <w:lang w:val="bg-BG"/>
                    </w:rPr>
                  </w:pPr>
                </w:p>
              </w:tc>
              <w:tc>
                <w:tcPr>
                  <w:tcW w:w="1318" w:type="dxa"/>
                  <w:shd w:val="clear" w:color="auto" w:fill="auto"/>
                </w:tcPr>
                <w:p w:rsidR="001C56AD" w:rsidRPr="00BB2721" w:rsidRDefault="001C56AD" w:rsidP="009D0C69">
                  <w:pPr>
                    <w:jc w:val="both"/>
                    <w:rPr>
                      <w:bCs/>
                      <w:szCs w:val="24"/>
                      <w:lang w:val="bg-BG"/>
                    </w:rPr>
                  </w:pPr>
                </w:p>
              </w:tc>
              <w:tc>
                <w:tcPr>
                  <w:tcW w:w="1277" w:type="dxa"/>
                  <w:shd w:val="clear" w:color="auto" w:fill="auto"/>
                </w:tcPr>
                <w:p w:rsidR="001C56AD" w:rsidRPr="00BB2721" w:rsidRDefault="001C56AD" w:rsidP="009D0C69">
                  <w:pPr>
                    <w:jc w:val="both"/>
                    <w:rPr>
                      <w:bCs/>
                      <w:szCs w:val="24"/>
                      <w:lang w:val="bg-BG"/>
                    </w:rPr>
                  </w:pPr>
                </w:p>
              </w:tc>
              <w:tc>
                <w:tcPr>
                  <w:tcW w:w="1436" w:type="dxa"/>
                  <w:shd w:val="clear" w:color="auto" w:fill="auto"/>
                </w:tcPr>
                <w:p w:rsidR="001C56AD" w:rsidRPr="00BB2721" w:rsidRDefault="001C56AD" w:rsidP="009D0C69">
                  <w:pPr>
                    <w:jc w:val="both"/>
                    <w:rPr>
                      <w:bCs/>
                      <w:szCs w:val="24"/>
                      <w:lang w:val="bg-BG"/>
                    </w:rPr>
                  </w:pPr>
                </w:p>
              </w:tc>
            </w:tr>
            <w:tr w:rsidR="00BB2721" w:rsidRPr="00BB2721" w:rsidTr="00865E5D">
              <w:tc>
                <w:tcPr>
                  <w:tcW w:w="1692" w:type="dxa"/>
                  <w:shd w:val="clear" w:color="auto" w:fill="auto"/>
                </w:tcPr>
                <w:p w:rsidR="001C56AD" w:rsidRPr="00BB2721" w:rsidRDefault="001C56AD" w:rsidP="009D0C69">
                  <w:pPr>
                    <w:jc w:val="both"/>
                    <w:rPr>
                      <w:bCs/>
                      <w:szCs w:val="24"/>
                      <w:lang w:val="bg-BG"/>
                    </w:rPr>
                  </w:pPr>
                </w:p>
              </w:tc>
              <w:tc>
                <w:tcPr>
                  <w:tcW w:w="1318" w:type="dxa"/>
                  <w:shd w:val="clear" w:color="auto" w:fill="auto"/>
                </w:tcPr>
                <w:p w:rsidR="001C56AD" w:rsidRPr="00BB2721" w:rsidRDefault="001C56AD" w:rsidP="009D0C69">
                  <w:pPr>
                    <w:jc w:val="both"/>
                    <w:rPr>
                      <w:bCs/>
                      <w:szCs w:val="24"/>
                      <w:lang w:val="bg-BG"/>
                    </w:rPr>
                  </w:pPr>
                </w:p>
              </w:tc>
              <w:tc>
                <w:tcPr>
                  <w:tcW w:w="1277" w:type="dxa"/>
                  <w:shd w:val="clear" w:color="auto" w:fill="auto"/>
                </w:tcPr>
                <w:p w:rsidR="001C56AD" w:rsidRPr="00BB2721" w:rsidRDefault="001C56AD" w:rsidP="009D0C69">
                  <w:pPr>
                    <w:jc w:val="both"/>
                    <w:rPr>
                      <w:bCs/>
                      <w:szCs w:val="24"/>
                      <w:lang w:val="bg-BG"/>
                    </w:rPr>
                  </w:pPr>
                </w:p>
              </w:tc>
              <w:tc>
                <w:tcPr>
                  <w:tcW w:w="1436" w:type="dxa"/>
                  <w:shd w:val="clear" w:color="auto" w:fill="auto"/>
                </w:tcPr>
                <w:p w:rsidR="001C56AD" w:rsidRPr="00BB2721" w:rsidRDefault="001C56AD" w:rsidP="009D0C69">
                  <w:pPr>
                    <w:jc w:val="both"/>
                    <w:rPr>
                      <w:bCs/>
                      <w:szCs w:val="24"/>
                      <w:lang w:val="bg-BG"/>
                    </w:rPr>
                  </w:pPr>
                </w:p>
              </w:tc>
            </w:tr>
            <w:tr w:rsidR="00BB2721" w:rsidRPr="00BB2721" w:rsidTr="00865E5D">
              <w:tc>
                <w:tcPr>
                  <w:tcW w:w="1692" w:type="dxa"/>
                  <w:shd w:val="clear" w:color="auto" w:fill="auto"/>
                </w:tcPr>
                <w:p w:rsidR="001C56AD" w:rsidRPr="00BB2721" w:rsidRDefault="001C56AD" w:rsidP="009D0C69">
                  <w:pPr>
                    <w:jc w:val="both"/>
                    <w:rPr>
                      <w:bCs/>
                      <w:szCs w:val="24"/>
                      <w:lang w:val="bg-BG"/>
                    </w:rPr>
                  </w:pPr>
                </w:p>
              </w:tc>
              <w:tc>
                <w:tcPr>
                  <w:tcW w:w="1318" w:type="dxa"/>
                  <w:shd w:val="clear" w:color="auto" w:fill="auto"/>
                </w:tcPr>
                <w:p w:rsidR="001C56AD" w:rsidRPr="00BB2721" w:rsidRDefault="001C56AD" w:rsidP="009D0C69">
                  <w:pPr>
                    <w:jc w:val="both"/>
                    <w:rPr>
                      <w:bCs/>
                      <w:szCs w:val="24"/>
                      <w:lang w:val="bg-BG"/>
                    </w:rPr>
                  </w:pPr>
                </w:p>
              </w:tc>
              <w:tc>
                <w:tcPr>
                  <w:tcW w:w="1277" w:type="dxa"/>
                  <w:shd w:val="clear" w:color="auto" w:fill="auto"/>
                </w:tcPr>
                <w:p w:rsidR="001C56AD" w:rsidRPr="00BB2721" w:rsidRDefault="001C56AD" w:rsidP="009D0C69">
                  <w:pPr>
                    <w:jc w:val="both"/>
                    <w:rPr>
                      <w:bCs/>
                      <w:szCs w:val="24"/>
                      <w:lang w:val="bg-BG"/>
                    </w:rPr>
                  </w:pPr>
                </w:p>
              </w:tc>
              <w:tc>
                <w:tcPr>
                  <w:tcW w:w="1436" w:type="dxa"/>
                  <w:shd w:val="clear" w:color="auto" w:fill="auto"/>
                </w:tcPr>
                <w:p w:rsidR="001C56AD" w:rsidRPr="00BB2721" w:rsidRDefault="001C56AD" w:rsidP="009D0C69">
                  <w:pPr>
                    <w:jc w:val="both"/>
                    <w:rPr>
                      <w:bCs/>
                      <w:szCs w:val="24"/>
                      <w:lang w:val="bg-BG"/>
                    </w:rPr>
                  </w:pPr>
                </w:p>
              </w:tc>
            </w:tr>
            <w:tr w:rsidR="00BB2721" w:rsidRPr="00BB2721" w:rsidTr="00865E5D">
              <w:tc>
                <w:tcPr>
                  <w:tcW w:w="1692" w:type="dxa"/>
                  <w:shd w:val="clear" w:color="auto" w:fill="auto"/>
                </w:tcPr>
                <w:p w:rsidR="001C56AD" w:rsidRPr="00BB2721" w:rsidRDefault="001C56AD" w:rsidP="009D0C69">
                  <w:pPr>
                    <w:jc w:val="both"/>
                    <w:rPr>
                      <w:bCs/>
                      <w:szCs w:val="24"/>
                      <w:lang w:val="bg-BG"/>
                    </w:rPr>
                  </w:pPr>
                </w:p>
              </w:tc>
              <w:tc>
                <w:tcPr>
                  <w:tcW w:w="1318" w:type="dxa"/>
                  <w:shd w:val="clear" w:color="auto" w:fill="auto"/>
                </w:tcPr>
                <w:p w:rsidR="001C56AD" w:rsidRPr="00BB2721" w:rsidRDefault="001C56AD" w:rsidP="009D0C69">
                  <w:pPr>
                    <w:jc w:val="both"/>
                    <w:rPr>
                      <w:bCs/>
                      <w:szCs w:val="24"/>
                      <w:lang w:val="bg-BG"/>
                    </w:rPr>
                  </w:pPr>
                </w:p>
              </w:tc>
              <w:tc>
                <w:tcPr>
                  <w:tcW w:w="1277" w:type="dxa"/>
                  <w:shd w:val="clear" w:color="auto" w:fill="auto"/>
                </w:tcPr>
                <w:p w:rsidR="001C56AD" w:rsidRPr="00BB2721" w:rsidRDefault="001C56AD" w:rsidP="009D0C69">
                  <w:pPr>
                    <w:jc w:val="both"/>
                    <w:rPr>
                      <w:bCs/>
                      <w:szCs w:val="24"/>
                      <w:lang w:val="bg-BG"/>
                    </w:rPr>
                  </w:pPr>
                </w:p>
              </w:tc>
              <w:tc>
                <w:tcPr>
                  <w:tcW w:w="1436" w:type="dxa"/>
                  <w:shd w:val="clear" w:color="auto" w:fill="auto"/>
                </w:tcPr>
                <w:p w:rsidR="001C56AD" w:rsidRPr="00BB2721" w:rsidRDefault="001C56AD" w:rsidP="009D0C69">
                  <w:pPr>
                    <w:jc w:val="both"/>
                    <w:rPr>
                      <w:bCs/>
                      <w:szCs w:val="24"/>
                      <w:lang w:val="bg-BG"/>
                    </w:rPr>
                  </w:pPr>
                </w:p>
              </w:tc>
            </w:tr>
          </w:tbl>
          <w:p w:rsidR="00026D08" w:rsidRPr="00BB2721" w:rsidRDefault="00026D08" w:rsidP="009D0C69">
            <w:pPr>
              <w:ind w:firstLine="360"/>
              <w:jc w:val="both"/>
              <w:rPr>
                <w:bCs/>
                <w:szCs w:val="24"/>
                <w:lang w:val="bg-BG"/>
              </w:rPr>
            </w:pPr>
          </w:p>
          <w:p w:rsidR="00F75868" w:rsidRPr="00BB2721" w:rsidRDefault="00F75868" w:rsidP="009D0C69">
            <w:pPr>
              <w:ind w:firstLine="360"/>
              <w:jc w:val="both"/>
              <w:rPr>
                <w:bCs/>
                <w:szCs w:val="24"/>
                <w:lang w:val="bg-BG"/>
              </w:rPr>
            </w:pPr>
          </w:p>
        </w:tc>
      </w:tr>
      <w:tr w:rsidR="00BB2721" w:rsidRPr="00BB2721" w:rsidTr="00865E5D">
        <w:tc>
          <w:tcPr>
            <w:tcW w:w="4858" w:type="dxa"/>
            <w:shd w:val="clear" w:color="auto" w:fill="auto"/>
          </w:tcPr>
          <w:p w:rsidR="003A6BA5" w:rsidRDefault="00286564" w:rsidP="003A6BA5">
            <w:pPr>
              <w:widowControl w:val="0"/>
              <w:spacing w:before="40"/>
              <w:jc w:val="both"/>
              <w:rPr>
                <w:szCs w:val="24"/>
                <w:lang w:eastAsia="ar-SA"/>
              </w:rPr>
            </w:pPr>
            <w:r w:rsidRPr="00286564">
              <w:rPr>
                <w:rFonts w:eastAsia="Calibri"/>
                <w:b/>
                <w:szCs w:val="24"/>
                <w:lang w:val="bg-BG"/>
              </w:rPr>
              <w:lastRenderedPageBreak/>
              <w:t>2.</w:t>
            </w:r>
            <w:r w:rsidRPr="00286564">
              <w:rPr>
                <w:rFonts w:eastAsia="Calibri"/>
                <w:szCs w:val="24"/>
                <w:lang w:val="bg-BG"/>
              </w:rPr>
              <w:t xml:space="preserve"> </w:t>
            </w:r>
            <w:r w:rsidR="003A6BA5" w:rsidRPr="00193573">
              <w:rPr>
                <w:bCs/>
                <w:szCs w:val="24"/>
                <w:lang w:val="bg-BG" w:eastAsia="bg-BG"/>
              </w:rPr>
              <w:t xml:space="preserve">Участниците следва да разполагат с </w:t>
            </w:r>
            <w:r w:rsidR="003A6BA5" w:rsidRPr="009B7DF1">
              <w:rPr>
                <w:szCs w:val="24"/>
                <w:lang w:val="bg-BG" w:eastAsia="ar-SA"/>
              </w:rPr>
              <w:t xml:space="preserve">изпълнители и с ръководен състав </w:t>
            </w:r>
            <w:r w:rsidR="003A6BA5" w:rsidRPr="00193573">
              <w:rPr>
                <w:bCs/>
                <w:szCs w:val="24"/>
                <w:lang w:val="bg-BG" w:eastAsia="bg-BG"/>
              </w:rPr>
              <w:t xml:space="preserve">с </w:t>
            </w:r>
            <w:r w:rsidR="003A6BA5" w:rsidRPr="009B7DF1">
              <w:rPr>
                <w:szCs w:val="24"/>
                <w:lang w:val="bg-BG" w:eastAsia="ar-SA"/>
              </w:rPr>
              <w:t>придобита квалификация и правоспособност</w:t>
            </w:r>
            <w:r w:rsidR="003A6BA5" w:rsidRPr="00193573">
              <w:rPr>
                <w:szCs w:val="24"/>
                <w:lang w:val="bg-BG" w:eastAsia="ar-SA"/>
              </w:rPr>
              <w:t xml:space="preserve">, </w:t>
            </w:r>
            <w:r w:rsidR="003A6BA5" w:rsidRPr="009B7DF1">
              <w:rPr>
                <w:szCs w:val="24"/>
                <w:lang w:val="bg-BG" w:eastAsia="ar-SA"/>
              </w:rPr>
              <w:t>съгласно изискванията на нормативната база във връзка с изпълнението на дейностите, предмет на поръчката и съгласно Наредба №1 от 05.01.2018 г. за условията и реда за извършване на дезинфекции, дезинсекции и дератизации.</w:t>
            </w:r>
          </w:p>
          <w:p w:rsidR="003A6BA5" w:rsidRPr="003A6BA5" w:rsidRDefault="003A6BA5" w:rsidP="003A6BA5">
            <w:pPr>
              <w:widowControl w:val="0"/>
              <w:spacing w:before="60"/>
              <w:jc w:val="both"/>
              <w:rPr>
                <w:szCs w:val="24"/>
                <w:lang w:val="bg-BG"/>
              </w:rPr>
            </w:pPr>
            <w:r w:rsidRPr="003A6BA5">
              <w:rPr>
                <w:szCs w:val="24"/>
                <w:lang w:val="bg-BG"/>
              </w:rPr>
              <w:t xml:space="preserve">Участникът следва да разполага поне </w:t>
            </w:r>
            <w:r w:rsidRPr="003A6BA5">
              <w:rPr>
                <w:i/>
                <w:szCs w:val="24"/>
                <w:lang w:val="bg-BG"/>
              </w:rPr>
              <w:t>с 1 /едно/ лице</w:t>
            </w:r>
            <w:r w:rsidRPr="003A6BA5">
              <w:rPr>
                <w:szCs w:val="24"/>
                <w:lang w:val="bg-BG"/>
              </w:rPr>
              <w:t xml:space="preserve">, притежаващо удостоверение за придобита правоспособност/квалификация </w:t>
            </w:r>
            <w:r w:rsidRPr="003A6BA5">
              <w:rPr>
                <w:i/>
                <w:szCs w:val="24"/>
                <w:lang w:val="bg-BG"/>
              </w:rPr>
              <w:t>за ръководител</w:t>
            </w:r>
            <w:r w:rsidRPr="003A6BA5">
              <w:rPr>
                <w:szCs w:val="24"/>
                <w:lang w:val="bg-BG"/>
              </w:rPr>
              <w:t xml:space="preserve"> на ДДД дейности и поне </w:t>
            </w:r>
            <w:r w:rsidRPr="003A6BA5">
              <w:rPr>
                <w:i/>
                <w:szCs w:val="24"/>
                <w:lang w:val="bg-BG"/>
              </w:rPr>
              <w:t>с 1 /едно/ лице</w:t>
            </w:r>
            <w:r w:rsidRPr="003A6BA5">
              <w:rPr>
                <w:szCs w:val="24"/>
                <w:lang w:val="bg-BG"/>
              </w:rPr>
              <w:t xml:space="preserve">, притежаващо удостоверение за придобита правоспособност/квалификация </w:t>
            </w:r>
            <w:r w:rsidRPr="003A6BA5">
              <w:rPr>
                <w:i/>
                <w:szCs w:val="24"/>
                <w:lang w:val="bg-BG"/>
              </w:rPr>
              <w:t xml:space="preserve">за изпълнител </w:t>
            </w:r>
            <w:r w:rsidRPr="003A6BA5">
              <w:rPr>
                <w:szCs w:val="24"/>
                <w:lang w:val="bg-BG"/>
              </w:rPr>
              <w:t xml:space="preserve">на ДДД дейности, </w:t>
            </w:r>
            <w:r w:rsidRPr="003A6BA5">
              <w:rPr>
                <w:szCs w:val="24"/>
                <w:lang w:val="bg-BG" w:eastAsia="ar-SA"/>
              </w:rPr>
              <w:t xml:space="preserve">вписани в електронния регистър на издадените удостоверения за придобита квалификация за ръководители и изпълнители на ДДД по чл.10 на </w:t>
            </w:r>
            <w:r w:rsidRPr="003A6BA5">
              <w:rPr>
                <w:iCs/>
                <w:szCs w:val="24"/>
                <w:lang w:val="bg-BG" w:eastAsia="ar-SA"/>
              </w:rPr>
              <w:t xml:space="preserve">Наредба </w:t>
            </w:r>
            <w:r w:rsidRPr="003A6BA5">
              <w:rPr>
                <w:szCs w:val="24"/>
                <w:lang w:val="bg-BG" w:eastAsia="ar-SA"/>
              </w:rPr>
              <w:t xml:space="preserve">№1 от 05.01.2018 г. за условията и реда за извършване на дезинфекции, дезинсекции и дератизации, </w:t>
            </w:r>
            <w:r w:rsidRPr="003A6BA5">
              <w:rPr>
                <w:szCs w:val="24"/>
                <w:lang w:val="bg-BG"/>
              </w:rPr>
              <w:t>както следва:</w:t>
            </w:r>
          </w:p>
          <w:p w:rsidR="003A6BA5" w:rsidRPr="003A6BA5" w:rsidRDefault="003A6BA5" w:rsidP="003A6BA5">
            <w:pPr>
              <w:autoSpaceDE w:val="0"/>
              <w:autoSpaceDN w:val="0"/>
              <w:adjustRightInd w:val="0"/>
              <w:spacing w:before="60"/>
              <w:jc w:val="both"/>
              <w:rPr>
                <w:szCs w:val="24"/>
                <w:lang w:val="bg-BG" w:eastAsia="ar-SA"/>
              </w:rPr>
            </w:pPr>
            <w:r w:rsidRPr="003A6BA5">
              <w:rPr>
                <w:b/>
                <w:szCs w:val="24"/>
                <w:lang w:val="bg-BG"/>
              </w:rPr>
              <w:t>2.1.</w:t>
            </w:r>
            <w:r w:rsidRPr="003A6BA5">
              <w:rPr>
                <w:b/>
                <w:bCs/>
                <w:szCs w:val="24"/>
                <w:lang w:val="bg-BG" w:eastAsia="bg-BG"/>
              </w:rPr>
              <w:t xml:space="preserve"> Ръководител </w:t>
            </w:r>
            <w:r w:rsidRPr="003A6BA5">
              <w:rPr>
                <w:szCs w:val="24"/>
                <w:lang w:val="bg-BG" w:eastAsia="ar-SA"/>
              </w:rPr>
              <w:t xml:space="preserve">на дейности по </w:t>
            </w:r>
            <w:r w:rsidRPr="003A6BA5">
              <w:rPr>
                <w:szCs w:val="24"/>
                <w:lang w:val="bg-BG" w:eastAsia="bg-BG"/>
              </w:rPr>
              <w:t xml:space="preserve">дезинфекции, дезинсекции и дератизации, </w:t>
            </w:r>
            <w:r w:rsidRPr="003A6BA5">
              <w:rPr>
                <w:szCs w:val="24"/>
                <w:lang w:val="bg-BG" w:eastAsia="ar-SA"/>
              </w:rPr>
              <w:t xml:space="preserve">е лице притежаващо Удостоверение за </w:t>
            </w:r>
            <w:r w:rsidRPr="003A6BA5">
              <w:rPr>
                <w:szCs w:val="24"/>
                <w:lang w:val="bg-BG" w:eastAsia="ar-SA"/>
              </w:rPr>
              <w:lastRenderedPageBreak/>
              <w:t>придобита квалификация за ръководител на дезинфекции, дезинсекции и дератизации, издадено от Национален център по заразни и паразитни болести (НЦЗПБ), съгласно чл. 9, ал. 4 от Наредба №1 от 05.01.2018 г. за условията и реда за извършване на дезинфекции, дезинсекции и дератизации, или Удостоверение за правоспособност за ръководител на ДДД дейности издадено от НЦЗПБ, съгласно §3 от ПЗР на Наредба №1 от 05.01.2018 г. за условията и реда за извършване на дезинфекции, дезинсекции и дератизации;</w:t>
            </w:r>
            <w:r>
              <w:rPr>
                <w:szCs w:val="24"/>
                <w:lang w:eastAsia="ar-SA"/>
              </w:rPr>
              <w:t xml:space="preserve"> </w:t>
            </w:r>
            <w:r w:rsidRPr="003A6BA5">
              <w:rPr>
                <w:szCs w:val="24"/>
                <w:lang w:val="bg-BG" w:eastAsia="ar-SA"/>
              </w:rPr>
              <w:t xml:space="preserve">и/или </w:t>
            </w:r>
          </w:p>
          <w:p w:rsidR="003A6BA5" w:rsidRPr="003A6BA5" w:rsidRDefault="003A6BA5" w:rsidP="003A6BA5">
            <w:pPr>
              <w:autoSpaceDE w:val="0"/>
              <w:autoSpaceDN w:val="0"/>
              <w:adjustRightInd w:val="0"/>
              <w:spacing w:before="60"/>
              <w:jc w:val="both"/>
              <w:rPr>
                <w:szCs w:val="24"/>
                <w:lang w:val="bg-BG" w:eastAsia="bg-BG"/>
              </w:rPr>
            </w:pPr>
            <w:r w:rsidRPr="003A6BA5">
              <w:rPr>
                <w:b/>
                <w:szCs w:val="24"/>
                <w:lang w:val="bg-BG"/>
              </w:rPr>
              <w:t>2.</w:t>
            </w:r>
            <w:proofErr w:type="spellStart"/>
            <w:r w:rsidRPr="003A6BA5">
              <w:rPr>
                <w:b/>
                <w:szCs w:val="24"/>
                <w:lang w:val="bg-BG"/>
              </w:rPr>
              <w:t>2</w:t>
            </w:r>
            <w:proofErr w:type="spellEnd"/>
            <w:r w:rsidRPr="003A6BA5">
              <w:rPr>
                <w:b/>
                <w:szCs w:val="24"/>
                <w:lang w:val="bg-BG"/>
              </w:rPr>
              <w:t>.</w:t>
            </w:r>
            <w:r w:rsidRPr="003A6BA5">
              <w:rPr>
                <w:b/>
                <w:bCs/>
                <w:szCs w:val="24"/>
                <w:lang w:val="bg-BG" w:eastAsia="bg-BG"/>
              </w:rPr>
              <w:t xml:space="preserve"> </w:t>
            </w:r>
            <w:r w:rsidRPr="003A6BA5">
              <w:rPr>
                <w:b/>
                <w:bCs/>
                <w:szCs w:val="24"/>
                <w:lang w:val="bg-BG" w:eastAsia="ar-SA"/>
              </w:rPr>
              <w:t xml:space="preserve">Изпълнител </w:t>
            </w:r>
            <w:r w:rsidRPr="003A6BA5">
              <w:rPr>
                <w:szCs w:val="24"/>
                <w:lang w:val="bg-BG" w:eastAsia="ar-SA"/>
              </w:rPr>
              <w:t>дезинфекции, дезинсекции и дератизации, е лице притежаващо Удостоверение за придобита квалификация за изпълнител на дезинфекции, дезинсекции и дератизации издадено от НЦЗПБ/</w:t>
            </w:r>
            <w:r w:rsidRPr="003A6BA5">
              <w:rPr>
                <w:szCs w:val="24"/>
                <w:lang w:val="bg-BG" w:eastAsia="bg-BG"/>
              </w:rPr>
              <w:t xml:space="preserve"> Регионална здравна инспекция (РЗИ)</w:t>
            </w:r>
            <w:r w:rsidRPr="003A6BA5">
              <w:rPr>
                <w:szCs w:val="24"/>
                <w:lang w:val="bg-BG" w:eastAsia="ar-SA"/>
              </w:rPr>
              <w:t>, съгласно чл. 9, ал. 4 от Наредба №1 от 05.01.2018 г. за условията и реда за извършване на дезинфекции, дезинсекции и дератизации, или Удостоверение за правоспособност за изпълнител на ДДД дейности, издадено от РЗИ, съгласно §3 от ПЗР на Наредба №1 от 05.01.2018 г. за условията и реда за извършване на дезинфекции, дезинсекции и дератизации.</w:t>
            </w:r>
          </w:p>
          <w:p w:rsidR="003A6BA5" w:rsidRDefault="003A6BA5" w:rsidP="003A6BA5">
            <w:pPr>
              <w:spacing w:before="60"/>
              <w:jc w:val="both"/>
              <w:rPr>
                <w:rFonts w:eastAsia="Calibri"/>
                <w:szCs w:val="24"/>
              </w:rPr>
            </w:pPr>
            <w:r w:rsidRPr="003A6BA5">
              <w:rPr>
                <w:szCs w:val="24"/>
                <w:lang w:val="bg-BG"/>
              </w:rPr>
              <w:t>За доказване на изискванията по т. 2. участникът представя</w:t>
            </w:r>
            <w:r w:rsidRPr="003A6BA5">
              <w:rPr>
                <w:szCs w:val="24"/>
              </w:rPr>
              <w:t xml:space="preserve"> </w:t>
            </w:r>
            <w:r w:rsidRPr="003A6BA5">
              <w:rPr>
                <w:rFonts w:eastAsia="Calibri"/>
                <w:szCs w:val="24"/>
                <w:lang w:val="bg-BG"/>
              </w:rPr>
              <w:t>списък на лицата, които ще изпълняват поръчката (ръководител и изпълнител/и), с посочване на имена на лицата и дейността/</w:t>
            </w:r>
            <w:proofErr w:type="spellStart"/>
            <w:r w:rsidRPr="003A6BA5">
              <w:rPr>
                <w:rFonts w:eastAsia="Calibri"/>
                <w:szCs w:val="24"/>
                <w:lang w:val="bg-BG"/>
              </w:rPr>
              <w:t>ите</w:t>
            </w:r>
            <w:proofErr w:type="spellEnd"/>
            <w:r w:rsidRPr="003A6BA5">
              <w:rPr>
                <w:rFonts w:eastAsia="Calibri"/>
                <w:szCs w:val="24"/>
                <w:lang w:val="bg-BG"/>
              </w:rPr>
              <w:t>, за която/които ще отговаря/изпълнява всяко от лицата, включени в списъка, както и информация за тяхната квалификация – данни (</w:t>
            </w:r>
            <w:r w:rsidRPr="003A6BA5">
              <w:rPr>
                <w:szCs w:val="24"/>
                <w:lang w:val="bg-BG" w:eastAsia="bg-BG"/>
              </w:rPr>
              <w:t>номер и дата)</w:t>
            </w:r>
            <w:r w:rsidRPr="003A6BA5">
              <w:rPr>
                <w:rFonts w:eastAsia="Calibri"/>
                <w:szCs w:val="24"/>
                <w:lang w:val="bg-BG"/>
              </w:rPr>
              <w:t xml:space="preserve"> за удостоверения за придобита квалификация за ръководител/изпълнител на дезинфе</w:t>
            </w:r>
            <w:r w:rsidR="00906DDF">
              <w:rPr>
                <w:rFonts w:eastAsia="Calibri"/>
                <w:szCs w:val="24"/>
                <w:lang w:val="bg-BG"/>
              </w:rPr>
              <w:t>кции, дезинсекции и дератизации</w:t>
            </w:r>
            <w:r w:rsidRPr="003A6BA5">
              <w:rPr>
                <w:rFonts w:eastAsia="Calibri"/>
                <w:szCs w:val="24"/>
                <w:lang w:val="bg-BG"/>
              </w:rPr>
              <w:t xml:space="preserve">. </w:t>
            </w:r>
          </w:p>
          <w:p w:rsidR="00906DDF" w:rsidRPr="003A6BA5" w:rsidRDefault="00906DDF" w:rsidP="003A6BA5">
            <w:pPr>
              <w:spacing w:before="60"/>
              <w:jc w:val="both"/>
              <w:rPr>
                <w:rFonts w:eastAsia="Calibri"/>
                <w:szCs w:val="24"/>
              </w:rPr>
            </w:pPr>
          </w:p>
          <w:p w:rsidR="000F4818" w:rsidRDefault="003A6BA5" w:rsidP="00906DDF">
            <w:pPr>
              <w:spacing w:before="40"/>
              <w:jc w:val="both"/>
              <w:rPr>
                <w:rFonts w:eastAsia="Calibri"/>
                <w:b/>
                <w:i/>
                <w:szCs w:val="24"/>
              </w:rPr>
            </w:pPr>
            <w:r w:rsidRPr="003A6BA5">
              <w:rPr>
                <w:rFonts w:eastAsia="Calibri"/>
                <w:i/>
                <w:szCs w:val="24"/>
                <w:lang w:val="bg-BG"/>
              </w:rPr>
              <w:t xml:space="preserve">При подписване на договора </w:t>
            </w:r>
            <w:r w:rsidRPr="003A6BA5">
              <w:rPr>
                <w:i/>
                <w:szCs w:val="24"/>
                <w:lang w:val="bg-BG" w:eastAsia="bg-BG"/>
              </w:rPr>
              <w:t>определеният за изпълнител</w:t>
            </w:r>
            <w:r w:rsidRPr="003A6BA5">
              <w:rPr>
                <w:rFonts w:eastAsia="Calibri"/>
                <w:i/>
                <w:szCs w:val="24"/>
                <w:lang w:val="bg-BG"/>
              </w:rPr>
              <w:t xml:space="preserve"> представя както списък на лицата, които ще изпълняват поръчката (ръководител и изпълнител/ изпълнители), с посочване на имена на лицата и дейността/</w:t>
            </w:r>
            <w:proofErr w:type="spellStart"/>
            <w:r w:rsidRPr="003A6BA5">
              <w:rPr>
                <w:rFonts w:eastAsia="Calibri"/>
                <w:i/>
                <w:szCs w:val="24"/>
                <w:lang w:val="bg-BG"/>
              </w:rPr>
              <w:t>ите</w:t>
            </w:r>
            <w:proofErr w:type="spellEnd"/>
            <w:r w:rsidRPr="003A6BA5">
              <w:rPr>
                <w:rFonts w:eastAsia="Calibri"/>
                <w:i/>
                <w:szCs w:val="24"/>
                <w:lang w:val="bg-BG"/>
              </w:rPr>
              <w:t xml:space="preserve">, за която/които ще отговаря/изпълнява всяко от лицата, </w:t>
            </w:r>
            <w:r w:rsidRPr="003A6BA5">
              <w:rPr>
                <w:rFonts w:eastAsia="Calibri"/>
                <w:i/>
                <w:szCs w:val="24"/>
                <w:lang w:val="bg-BG"/>
              </w:rPr>
              <w:lastRenderedPageBreak/>
              <w:t xml:space="preserve">включени в списъка, както и информация за тяхната квалификация – данни за удостоверения за придобита квалификация за ръководител/изпълнител на дезинфекции, дезинсекции и дератизации, така и </w:t>
            </w:r>
            <w:r w:rsidRPr="003A6BA5">
              <w:rPr>
                <w:i/>
                <w:szCs w:val="24"/>
                <w:lang w:val="bg-BG" w:eastAsia="ar-SA"/>
              </w:rPr>
              <w:t>копие от съответното удостоверение за придобита квалификация за всеки от изпълнителите или ръководителите, с които участникът ще осъществява дейностите по изпълнение на поръчката,</w:t>
            </w:r>
            <w:r w:rsidRPr="003A6BA5">
              <w:rPr>
                <w:rFonts w:eastAsia="Calibri"/>
                <w:i/>
                <w:szCs w:val="24"/>
                <w:lang w:val="bg-BG"/>
              </w:rPr>
              <w:t xml:space="preserve"> съобразно поставените от Възложителя изисквания</w:t>
            </w:r>
            <w:r w:rsidRPr="003A6BA5">
              <w:rPr>
                <w:rFonts w:eastAsia="Calibri"/>
                <w:b/>
                <w:i/>
                <w:szCs w:val="24"/>
                <w:lang w:val="bg-BG"/>
              </w:rPr>
              <w:t>.</w:t>
            </w:r>
          </w:p>
          <w:p w:rsidR="00906DDF" w:rsidRPr="00906DDF" w:rsidRDefault="00906DDF" w:rsidP="00906DDF">
            <w:pPr>
              <w:spacing w:before="40"/>
              <w:jc w:val="both"/>
              <w:rPr>
                <w:i/>
                <w:szCs w:val="24"/>
              </w:rPr>
            </w:pPr>
          </w:p>
        </w:tc>
        <w:tc>
          <w:tcPr>
            <w:tcW w:w="6057" w:type="dxa"/>
            <w:shd w:val="clear" w:color="auto" w:fill="auto"/>
          </w:tcPr>
          <w:p w:rsidR="001C56AD" w:rsidRPr="00BB2721" w:rsidRDefault="001D65AE" w:rsidP="009D0C69">
            <w:pPr>
              <w:jc w:val="both"/>
              <w:rPr>
                <w:rFonts w:eastAsia="Calibri"/>
                <w:szCs w:val="24"/>
                <w:lang w:val="bg-BG"/>
              </w:rPr>
            </w:pPr>
            <w:r w:rsidRPr="00BB2721">
              <w:rPr>
                <w:b/>
                <w:bCs/>
                <w:szCs w:val="24"/>
                <w:lang w:val="bg-BG"/>
              </w:rPr>
              <w:lastRenderedPageBreak/>
              <w:t>2.</w:t>
            </w:r>
            <w:r w:rsidRPr="00BB2721">
              <w:rPr>
                <w:bCs/>
                <w:szCs w:val="24"/>
                <w:lang w:val="bg-BG"/>
              </w:rPr>
              <w:t xml:space="preserve"> </w:t>
            </w:r>
            <w:r w:rsidR="00B16D76" w:rsidRPr="00BB2721">
              <w:rPr>
                <w:rFonts w:eastAsia="Calibri"/>
                <w:szCs w:val="24"/>
                <w:lang w:val="bg-BG"/>
              </w:rPr>
              <w:t>С</w:t>
            </w:r>
            <w:r w:rsidR="00B16D76" w:rsidRPr="00286564">
              <w:rPr>
                <w:rFonts w:eastAsia="Calibri"/>
                <w:szCs w:val="24"/>
                <w:lang w:val="bg-BG"/>
              </w:rPr>
              <w:t>писък на лицата, които ще изпълняват поръчката (ръководител и изпълнител/</w:t>
            </w:r>
            <w:r w:rsidR="00BB2721">
              <w:rPr>
                <w:rFonts w:eastAsia="Calibri"/>
                <w:szCs w:val="24"/>
                <w:lang w:val="bg-BG"/>
              </w:rPr>
              <w:t xml:space="preserve"> </w:t>
            </w:r>
            <w:r w:rsidR="00B16D76" w:rsidRPr="00286564">
              <w:rPr>
                <w:rFonts w:eastAsia="Calibri"/>
                <w:szCs w:val="24"/>
                <w:lang w:val="bg-BG"/>
              </w:rPr>
              <w:t>изпълнители</w:t>
            </w:r>
          </w:p>
          <w:p w:rsidR="00B16D76" w:rsidRPr="00BB2721" w:rsidRDefault="00B16D76" w:rsidP="009D0C69">
            <w:pPr>
              <w:jc w:val="both"/>
              <w:rPr>
                <w:rFonts w:eastAsia="Calibri"/>
                <w:szCs w:val="24"/>
                <w:lang w:val="bg-BG"/>
              </w:rPr>
            </w:pPr>
          </w:p>
          <w:tbl>
            <w:tblPr>
              <w:tblW w:w="5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8"/>
              <w:gridCol w:w="2835"/>
            </w:tblGrid>
            <w:tr w:rsidR="00BB2721" w:rsidRPr="00BB2721" w:rsidTr="00865E5D">
              <w:tc>
                <w:tcPr>
                  <w:tcW w:w="2968" w:type="dxa"/>
                  <w:shd w:val="clear" w:color="auto" w:fill="auto"/>
                </w:tcPr>
                <w:p w:rsidR="009E5C12" w:rsidRPr="00BB2721" w:rsidRDefault="009E5C12" w:rsidP="009E5C12">
                  <w:pPr>
                    <w:jc w:val="center"/>
                    <w:rPr>
                      <w:bCs/>
                      <w:szCs w:val="24"/>
                      <w:lang w:val="bg-BG"/>
                    </w:rPr>
                  </w:pPr>
                  <w:r w:rsidRPr="00BB2721">
                    <w:rPr>
                      <w:rFonts w:eastAsia="Calibri"/>
                      <w:szCs w:val="24"/>
                      <w:lang w:val="bg-BG"/>
                    </w:rPr>
                    <w:t>И</w:t>
                  </w:r>
                  <w:r w:rsidRPr="00286564">
                    <w:rPr>
                      <w:rFonts w:eastAsia="Calibri"/>
                      <w:szCs w:val="24"/>
                      <w:lang w:val="bg-BG"/>
                    </w:rPr>
                    <w:t>мена на лицата и дейността/</w:t>
                  </w:r>
                  <w:proofErr w:type="spellStart"/>
                  <w:r w:rsidRPr="00286564">
                    <w:rPr>
                      <w:rFonts w:eastAsia="Calibri"/>
                      <w:szCs w:val="24"/>
                      <w:lang w:val="bg-BG"/>
                    </w:rPr>
                    <w:t>ите</w:t>
                  </w:r>
                  <w:proofErr w:type="spellEnd"/>
                  <w:r w:rsidRPr="00286564">
                    <w:rPr>
                      <w:rFonts w:eastAsia="Calibri"/>
                      <w:szCs w:val="24"/>
                      <w:lang w:val="bg-BG"/>
                    </w:rPr>
                    <w:t>, за която/които ще отговаря/изпълнява</w:t>
                  </w:r>
                </w:p>
              </w:tc>
              <w:tc>
                <w:tcPr>
                  <w:tcW w:w="2835" w:type="dxa"/>
                  <w:shd w:val="clear" w:color="auto" w:fill="auto"/>
                </w:tcPr>
                <w:p w:rsidR="009E5C12" w:rsidRPr="00BB2721" w:rsidRDefault="009E5C12" w:rsidP="009E5C12">
                  <w:pPr>
                    <w:jc w:val="center"/>
                    <w:rPr>
                      <w:rFonts w:eastAsia="Calibri"/>
                      <w:szCs w:val="24"/>
                      <w:lang w:val="bg-BG"/>
                    </w:rPr>
                  </w:pPr>
                  <w:r w:rsidRPr="00BB2721">
                    <w:rPr>
                      <w:rFonts w:eastAsia="Calibri"/>
                      <w:szCs w:val="24"/>
                      <w:lang w:val="bg-BG"/>
                    </w:rPr>
                    <w:t>И</w:t>
                  </w:r>
                  <w:r w:rsidRPr="00286564">
                    <w:rPr>
                      <w:rFonts w:eastAsia="Calibri"/>
                      <w:szCs w:val="24"/>
                      <w:lang w:val="bg-BG"/>
                    </w:rPr>
                    <w:t>нформация</w:t>
                  </w:r>
                  <w:r w:rsidRPr="00BB2721">
                    <w:rPr>
                      <w:rFonts w:eastAsia="Calibri"/>
                      <w:szCs w:val="24"/>
                      <w:lang w:val="bg-BG"/>
                    </w:rPr>
                    <w:t xml:space="preserve"> и</w:t>
                  </w:r>
                  <w:r w:rsidRPr="00286564">
                    <w:rPr>
                      <w:rFonts w:eastAsia="Calibri"/>
                      <w:szCs w:val="24"/>
                      <w:lang w:val="bg-BG"/>
                    </w:rPr>
                    <w:t xml:space="preserve"> </w:t>
                  </w:r>
                  <w:r w:rsidRPr="00BB2721">
                    <w:rPr>
                      <w:rFonts w:eastAsia="Calibri"/>
                      <w:szCs w:val="24"/>
                      <w:lang w:val="bg-BG"/>
                    </w:rPr>
                    <w:t>данни</w:t>
                  </w:r>
                  <w:r w:rsidRPr="00286564">
                    <w:rPr>
                      <w:rFonts w:eastAsia="Calibri"/>
                      <w:szCs w:val="24"/>
                      <w:lang w:val="bg-BG"/>
                    </w:rPr>
                    <w:t xml:space="preserve"> </w:t>
                  </w:r>
                  <w:r w:rsidRPr="00BB2721">
                    <w:rPr>
                      <w:rFonts w:eastAsia="Calibri"/>
                      <w:szCs w:val="24"/>
                      <w:lang w:val="bg-BG"/>
                    </w:rPr>
                    <w:t xml:space="preserve">за </w:t>
                  </w:r>
                  <w:r w:rsidRPr="00286564">
                    <w:rPr>
                      <w:rFonts w:eastAsia="Calibri"/>
                      <w:szCs w:val="24"/>
                      <w:lang w:val="bg-BG"/>
                    </w:rPr>
                    <w:t>придобита</w:t>
                  </w:r>
                  <w:r w:rsidRPr="00BB2721">
                    <w:rPr>
                      <w:rFonts w:eastAsia="Calibri"/>
                      <w:szCs w:val="24"/>
                      <w:lang w:val="bg-BG"/>
                    </w:rPr>
                    <w:t xml:space="preserve"> </w:t>
                  </w:r>
                  <w:r w:rsidRPr="00286564">
                    <w:rPr>
                      <w:rFonts w:eastAsia="Calibri"/>
                      <w:szCs w:val="24"/>
                      <w:lang w:val="bg-BG"/>
                    </w:rPr>
                    <w:t>квалификация</w:t>
                  </w:r>
                </w:p>
                <w:p w:rsidR="009E5C12" w:rsidRPr="00BB2721" w:rsidRDefault="009E5C12" w:rsidP="009E5C12">
                  <w:pPr>
                    <w:jc w:val="center"/>
                    <w:rPr>
                      <w:bCs/>
                      <w:szCs w:val="24"/>
                      <w:lang w:val="bg-BG"/>
                    </w:rPr>
                  </w:pPr>
                  <w:r w:rsidRPr="00BB2721">
                    <w:rPr>
                      <w:rFonts w:eastAsia="Calibri"/>
                      <w:szCs w:val="24"/>
                      <w:lang w:val="bg-BG"/>
                    </w:rPr>
                    <w:t xml:space="preserve">/правоспособност за </w:t>
                  </w:r>
                  <w:r w:rsidRPr="00286564">
                    <w:rPr>
                      <w:rFonts w:eastAsia="Calibri"/>
                      <w:szCs w:val="24"/>
                      <w:lang w:val="bg-BG"/>
                    </w:rPr>
                    <w:t>ръководител</w:t>
                  </w:r>
                  <w:r w:rsidRPr="00BB2721">
                    <w:rPr>
                      <w:rFonts w:eastAsia="Calibri"/>
                      <w:szCs w:val="24"/>
                      <w:lang w:val="bg-BG"/>
                    </w:rPr>
                    <w:t xml:space="preserve"> </w:t>
                  </w:r>
                  <w:r w:rsidRPr="00286564">
                    <w:rPr>
                      <w:rFonts w:eastAsia="Calibri"/>
                      <w:szCs w:val="24"/>
                      <w:lang w:val="bg-BG"/>
                    </w:rPr>
                    <w:t xml:space="preserve">/изпълнител на </w:t>
                  </w:r>
                  <w:r w:rsidRPr="00BB2721">
                    <w:rPr>
                      <w:rFonts w:eastAsia="Calibri"/>
                      <w:szCs w:val="24"/>
                      <w:lang w:val="bg-BG"/>
                    </w:rPr>
                    <w:t>ДДД</w:t>
                  </w:r>
                </w:p>
              </w:tc>
            </w:tr>
            <w:tr w:rsidR="00BB2721" w:rsidRPr="00BB2721" w:rsidTr="00865E5D">
              <w:tc>
                <w:tcPr>
                  <w:tcW w:w="2968" w:type="dxa"/>
                  <w:shd w:val="clear" w:color="auto" w:fill="auto"/>
                </w:tcPr>
                <w:p w:rsidR="009E5C12" w:rsidRPr="00BB2721" w:rsidRDefault="009E5C12" w:rsidP="00E12648">
                  <w:pPr>
                    <w:jc w:val="both"/>
                    <w:rPr>
                      <w:bCs/>
                      <w:szCs w:val="24"/>
                      <w:lang w:val="bg-BG"/>
                    </w:rPr>
                  </w:pPr>
                </w:p>
              </w:tc>
              <w:tc>
                <w:tcPr>
                  <w:tcW w:w="2835" w:type="dxa"/>
                  <w:shd w:val="clear" w:color="auto" w:fill="auto"/>
                </w:tcPr>
                <w:p w:rsidR="009E5C12" w:rsidRPr="00BB2721" w:rsidRDefault="009E5C12" w:rsidP="00E12648">
                  <w:pPr>
                    <w:jc w:val="both"/>
                    <w:rPr>
                      <w:bCs/>
                      <w:szCs w:val="24"/>
                      <w:lang w:val="bg-BG"/>
                    </w:rPr>
                  </w:pPr>
                </w:p>
              </w:tc>
            </w:tr>
            <w:tr w:rsidR="00BB2721" w:rsidRPr="00BB2721" w:rsidTr="00865E5D">
              <w:tc>
                <w:tcPr>
                  <w:tcW w:w="2968" w:type="dxa"/>
                  <w:shd w:val="clear" w:color="auto" w:fill="auto"/>
                </w:tcPr>
                <w:p w:rsidR="009E5C12" w:rsidRPr="00BB2721" w:rsidRDefault="009E5C12" w:rsidP="00E12648">
                  <w:pPr>
                    <w:jc w:val="both"/>
                    <w:rPr>
                      <w:bCs/>
                      <w:szCs w:val="24"/>
                      <w:lang w:val="bg-BG"/>
                    </w:rPr>
                  </w:pPr>
                </w:p>
              </w:tc>
              <w:tc>
                <w:tcPr>
                  <w:tcW w:w="2835" w:type="dxa"/>
                  <w:shd w:val="clear" w:color="auto" w:fill="auto"/>
                </w:tcPr>
                <w:p w:rsidR="009E5C12" w:rsidRPr="00BB2721" w:rsidRDefault="009E5C12" w:rsidP="00E12648">
                  <w:pPr>
                    <w:jc w:val="both"/>
                    <w:rPr>
                      <w:bCs/>
                      <w:szCs w:val="24"/>
                      <w:lang w:val="bg-BG"/>
                    </w:rPr>
                  </w:pPr>
                </w:p>
              </w:tc>
            </w:tr>
            <w:tr w:rsidR="00BB2721" w:rsidRPr="00BB2721" w:rsidTr="00865E5D">
              <w:tc>
                <w:tcPr>
                  <w:tcW w:w="2968" w:type="dxa"/>
                  <w:shd w:val="clear" w:color="auto" w:fill="auto"/>
                </w:tcPr>
                <w:p w:rsidR="009E5C12" w:rsidRPr="00BB2721" w:rsidRDefault="009E5C12" w:rsidP="00E12648">
                  <w:pPr>
                    <w:jc w:val="both"/>
                    <w:rPr>
                      <w:bCs/>
                      <w:szCs w:val="24"/>
                      <w:lang w:val="bg-BG"/>
                    </w:rPr>
                  </w:pPr>
                </w:p>
              </w:tc>
              <w:tc>
                <w:tcPr>
                  <w:tcW w:w="2835" w:type="dxa"/>
                  <w:shd w:val="clear" w:color="auto" w:fill="auto"/>
                </w:tcPr>
                <w:p w:rsidR="009E5C12" w:rsidRPr="00BB2721" w:rsidRDefault="009E5C12" w:rsidP="00E12648">
                  <w:pPr>
                    <w:jc w:val="both"/>
                    <w:rPr>
                      <w:bCs/>
                      <w:szCs w:val="24"/>
                      <w:lang w:val="bg-BG"/>
                    </w:rPr>
                  </w:pPr>
                </w:p>
              </w:tc>
            </w:tr>
            <w:tr w:rsidR="00BB2721" w:rsidRPr="00BB2721" w:rsidTr="00865E5D">
              <w:tc>
                <w:tcPr>
                  <w:tcW w:w="2968" w:type="dxa"/>
                  <w:shd w:val="clear" w:color="auto" w:fill="auto"/>
                </w:tcPr>
                <w:p w:rsidR="009E5C12" w:rsidRPr="00BB2721" w:rsidRDefault="009E5C12" w:rsidP="00E12648">
                  <w:pPr>
                    <w:jc w:val="both"/>
                    <w:rPr>
                      <w:bCs/>
                      <w:szCs w:val="24"/>
                      <w:lang w:val="bg-BG"/>
                    </w:rPr>
                  </w:pPr>
                </w:p>
              </w:tc>
              <w:tc>
                <w:tcPr>
                  <w:tcW w:w="2835" w:type="dxa"/>
                  <w:shd w:val="clear" w:color="auto" w:fill="auto"/>
                </w:tcPr>
                <w:p w:rsidR="009E5C12" w:rsidRPr="00BB2721" w:rsidRDefault="009E5C12" w:rsidP="00E12648">
                  <w:pPr>
                    <w:jc w:val="both"/>
                    <w:rPr>
                      <w:bCs/>
                      <w:szCs w:val="24"/>
                      <w:lang w:val="bg-BG"/>
                    </w:rPr>
                  </w:pPr>
                </w:p>
              </w:tc>
            </w:tr>
            <w:tr w:rsidR="00BB2721" w:rsidRPr="00BB2721" w:rsidTr="00865E5D">
              <w:tc>
                <w:tcPr>
                  <w:tcW w:w="2968" w:type="dxa"/>
                  <w:shd w:val="clear" w:color="auto" w:fill="auto"/>
                </w:tcPr>
                <w:p w:rsidR="009E5C12" w:rsidRPr="00BB2721" w:rsidRDefault="009E5C12" w:rsidP="00E12648">
                  <w:pPr>
                    <w:jc w:val="both"/>
                    <w:rPr>
                      <w:bCs/>
                      <w:szCs w:val="24"/>
                      <w:lang w:val="bg-BG"/>
                    </w:rPr>
                  </w:pPr>
                </w:p>
              </w:tc>
              <w:tc>
                <w:tcPr>
                  <w:tcW w:w="2835" w:type="dxa"/>
                  <w:shd w:val="clear" w:color="auto" w:fill="auto"/>
                </w:tcPr>
                <w:p w:rsidR="009E5C12" w:rsidRPr="00BB2721" w:rsidRDefault="009E5C12" w:rsidP="00E12648">
                  <w:pPr>
                    <w:jc w:val="both"/>
                    <w:rPr>
                      <w:bCs/>
                      <w:szCs w:val="24"/>
                      <w:lang w:val="bg-BG"/>
                    </w:rPr>
                  </w:pPr>
                </w:p>
              </w:tc>
            </w:tr>
          </w:tbl>
          <w:p w:rsidR="00B16D76" w:rsidRPr="00BB2721" w:rsidRDefault="00B16D76" w:rsidP="00B16D76">
            <w:pPr>
              <w:ind w:firstLine="360"/>
              <w:jc w:val="both"/>
              <w:rPr>
                <w:bCs/>
                <w:szCs w:val="24"/>
                <w:lang w:val="bg-BG"/>
              </w:rPr>
            </w:pPr>
          </w:p>
          <w:p w:rsidR="00B16D76" w:rsidRPr="00BB2721" w:rsidRDefault="00B16D76" w:rsidP="006A2AF0">
            <w:pPr>
              <w:jc w:val="both"/>
              <w:rPr>
                <w:bCs/>
                <w:szCs w:val="24"/>
                <w:lang w:val="bg-BG"/>
              </w:rPr>
            </w:pPr>
          </w:p>
        </w:tc>
      </w:tr>
      <w:tr w:rsidR="00BB2721" w:rsidRPr="00BB2721" w:rsidTr="00865E5D">
        <w:tc>
          <w:tcPr>
            <w:tcW w:w="4858" w:type="dxa"/>
            <w:shd w:val="clear" w:color="auto" w:fill="auto"/>
          </w:tcPr>
          <w:p w:rsidR="00A849FA" w:rsidRPr="00A849FA" w:rsidRDefault="00A849FA" w:rsidP="00906DDF">
            <w:pPr>
              <w:tabs>
                <w:tab w:val="left" w:pos="709"/>
                <w:tab w:val="left" w:pos="993"/>
              </w:tabs>
              <w:spacing w:before="40"/>
              <w:jc w:val="both"/>
              <w:rPr>
                <w:rFonts w:eastAsia="Calibri"/>
                <w:szCs w:val="24"/>
                <w:lang w:val="bg-BG"/>
              </w:rPr>
            </w:pPr>
            <w:r w:rsidRPr="00A849FA">
              <w:rPr>
                <w:rFonts w:eastAsia="Calibri"/>
                <w:b/>
                <w:szCs w:val="24"/>
                <w:lang w:val="bg-BG"/>
              </w:rPr>
              <w:lastRenderedPageBreak/>
              <w:t>3.</w:t>
            </w:r>
            <w:r w:rsidRPr="00A849FA">
              <w:rPr>
                <w:rFonts w:eastAsia="Calibri"/>
                <w:szCs w:val="24"/>
                <w:lang w:val="bg-BG"/>
              </w:rPr>
              <w:t xml:space="preserve"> Участникът следва да разполага с биоцидни препарати, необходими за изпълнение на обществената поръчка.</w:t>
            </w:r>
          </w:p>
          <w:p w:rsidR="00A849FA" w:rsidRPr="00A849FA" w:rsidRDefault="00A849FA" w:rsidP="00906DDF">
            <w:pPr>
              <w:suppressAutoHyphens/>
              <w:autoSpaceDN w:val="0"/>
              <w:spacing w:before="40"/>
              <w:jc w:val="both"/>
              <w:textAlignment w:val="baseline"/>
              <w:rPr>
                <w:bCs/>
                <w:kern w:val="3"/>
                <w:szCs w:val="24"/>
                <w:lang w:val="bg-BG" w:eastAsia="zh-CN"/>
              </w:rPr>
            </w:pPr>
            <w:r w:rsidRPr="00A849FA">
              <w:rPr>
                <w:bCs/>
                <w:kern w:val="3"/>
                <w:szCs w:val="24"/>
                <w:lang w:val="bg-BG" w:eastAsia="zh-CN"/>
              </w:rPr>
              <w:t>Дейностите по ДДД следва да се извършват само с биоцидни препарати, разрешени за пускане на пазара от министъра на здравеопазването или упълномощено от него длъжностно лице по реда на глава IV от Закона за защита от вредоносно въздействие на химичните вещества и смеси или по реда на Регламент (ЕС) №528/2012 на Европейския парламент и на Съвета от 22 май 2012 г. относно предоставянето на пазара и употребата на биоциди (ОВ, L 167 от 27.06.2012г.) при спазване на условията на издаденото разрешение и на изискванията, посочени на етикета и в информационния лист за безопасност.</w:t>
            </w:r>
          </w:p>
          <w:p w:rsidR="00A849FA" w:rsidRPr="00A849FA" w:rsidRDefault="00A849FA" w:rsidP="00906DDF">
            <w:pPr>
              <w:suppressAutoHyphens/>
              <w:autoSpaceDN w:val="0"/>
              <w:spacing w:before="40"/>
              <w:jc w:val="both"/>
              <w:textAlignment w:val="baseline"/>
              <w:rPr>
                <w:bCs/>
                <w:kern w:val="3"/>
                <w:szCs w:val="24"/>
                <w:lang w:val="bg-BG" w:eastAsia="zh-CN"/>
              </w:rPr>
            </w:pPr>
            <w:r w:rsidRPr="00A849FA">
              <w:rPr>
                <w:szCs w:val="24"/>
                <w:lang w:val="bg-BG"/>
              </w:rPr>
              <w:t xml:space="preserve">За доказване на изискванията по т. 3. участникът представя </w:t>
            </w:r>
            <w:r w:rsidRPr="00A849FA">
              <w:rPr>
                <w:kern w:val="3"/>
                <w:szCs w:val="24"/>
                <w:lang w:val="bg-BG" w:eastAsia="zh-CN"/>
              </w:rPr>
              <w:t>с</w:t>
            </w:r>
            <w:r w:rsidRPr="00A849FA">
              <w:rPr>
                <w:bCs/>
                <w:kern w:val="3"/>
                <w:szCs w:val="24"/>
                <w:lang w:val="bg-BG" w:eastAsia="zh-CN"/>
              </w:rPr>
              <w:t xml:space="preserve">писък на биоцидните препарати, които ще се използват за изпълнение на поръчката. </w:t>
            </w:r>
          </w:p>
          <w:p w:rsidR="001C56AD" w:rsidRDefault="00A849FA" w:rsidP="00906DDF">
            <w:pPr>
              <w:tabs>
                <w:tab w:val="left" w:pos="993"/>
                <w:tab w:val="left" w:pos="4060"/>
              </w:tabs>
              <w:spacing w:before="40"/>
              <w:jc w:val="both"/>
              <w:rPr>
                <w:szCs w:val="24"/>
                <w:lang w:eastAsia="bg-BG"/>
              </w:rPr>
            </w:pPr>
            <w:r w:rsidRPr="00A849FA">
              <w:rPr>
                <w:rFonts w:eastAsia="Calibri"/>
                <w:b/>
                <w:szCs w:val="24"/>
                <w:lang w:val="bg-BG"/>
              </w:rPr>
              <w:t>Забележка:</w:t>
            </w:r>
            <w:r w:rsidRPr="00A849FA">
              <w:rPr>
                <w:rFonts w:eastAsia="Calibri"/>
                <w:szCs w:val="24"/>
                <w:lang w:val="bg-BG"/>
              </w:rPr>
              <w:t xml:space="preserve"> Участниците следва да представят копия заверени „Вярно с оригинала“ на сертификат за произхода на използваните препарати или на „Протоколи от изпитвания” на изделията от акредитирана лаборатория. Използваните препарати трябва да бъдат сертифицирани, ниско токсични, не замърсяващи околната среда и не увреждащи здравето, с широк спектър на действие и дългосрочна ефективност. </w:t>
            </w:r>
            <w:r w:rsidRPr="00A849FA">
              <w:rPr>
                <w:szCs w:val="24"/>
                <w:lang w:val="bg-BG" w:eastAsia="bg-BG"/>
              </w:rPr>
              <w:t>Документите се представя и в превод на български език, ако са на чужд език.</w:t>
            </w:r>
          </w:p>
          <w:p w:rsidR="00906DDF" w:rsidRPr="00906DDF" w:rsidRDefault="00906DDF" w:rsidP="00906DDF">
            <w:pPr>
              <w:tabs>
                <w:tab w:val="left" w:pos="993"/>
                <w:tab w:val="left" w:pos="4060"/>
              </w:tabs>
              <w:spacing w:before="40"/>
              <w:jc w:val="both"/>
              <w:rPr>
                <w:szCs w:val="24"/>
                <w:lang w:eastAsia="bg-BG"/>
              </w:rPr>
            </w:pPr>
          </w:p>
          <w:p w:rsidR="00865E5D" w:rsidRPr="00865E5D" w:rsidRDefault="00865E5D" w:rsidP="00906DDF">
            <w:pPr>
              <w:tabs>
                <w:tab w:val="left" w:pos="993"/>
                <w:tab w:val="left" w:pos="4060"/>
              </w:tabs>
              <w:spacing w:before="40"/>
              <w:jc w:val="both"/>
              <w:rPr>
                <w:i/>
                <w:szCs w:val="24"/>
                <w:lang w:val="bg-BG"/>
              </w:rPr>
            </w:pPr>
            <w:bookmarkStart w:id="0" w:name="_GoBack"/>
            <w:bookmarkEnd w:id="0"/>
            <w:r w:rsidRPr="00865E5D">
              <w:rPr>
                <w:rFonts w:eastAsia="Calibri"/>
                <w:i/>
                <w:lang w:val="bg-BG"/>
              </w:rPr>
              <w:lastRenderedPageBreak/>
              <w:t xml:space="preserve">При подписване на договора </w:t>
            </w:r>
            <w:r w:rsidRPr="00865E5D">
              <w:rPr>
                <w:i/>
                <w:szCs w:val="24"/>
                <w:lang w:val="bg-BG" w:eastAsia="bg-BG"/>
              </w:rPr>
              <w:t>определеният за изпълнител</w:t>
            </w:r>
            <w:r w:rsidRPr="00865E5D">
              <w:rPr>
                <w:rFonts w:eastAsia="Calibri"/>
                <w:i/>
                <w:lang w:val="bg-BG"/>
              </w:rPr>
              <w:t xml:space="preserve"> представя </w:t>
            </w:r>
            <w:r w:rsidRPr="00865E5D">
              <w:rPr>
                <w:i/>
                <w:kern w:val="3"/>
                <w:szCs w:val="24"/>
                <w:lang w:val="bg-BG" w:eastAsia="zh-CN"/>
              </w:rPr>
              <w:t>с</w:t>
            </w:r>
            <w:r w:rsidRPr="00865E5D">
              <w:rPr>
                <w:bCs/>
                <w:i/>
                <w:kern w:val="3"/>
                <w:szCs w:val="24"/>
                <w:lang w:val="bg-BG" w:eastAsia="zh-CN"/>
              </w:rPr>
              <w:t>писък на биоцидните препарати, които ще се използват за изпълнение на поръчката</w:t>
            </w:r>
            <w:r w:rsidRPr="00865E5D">
              <w:rPr>
                <w:rFonts w:eastAsia="Calibri"/>
                <w:b/>
                <w:i/>
                <w:lang w:val="bg-BG"/>
              </w:rPr>
              <w:t>.</w:t>
            </w:r>
          </w:p>
        </w:tc>
        <w:tc>
          <w:tcPr>
            <w:tcW w:w="6057" w:type="dxa"/>
            <w:shd w:val="clear" w:color="auto" w:fill="auto"/>
          </w:tcPr>
          <w:p w:rsidR="001C56AD" w:rsidRPr="00BB2721" w:rsidRDefault="00A849FA" w:rsidP="00A849FA">
            <w:pPr>
              <w:jc w:val="both"/>
              <w:rPr>
                <w:bCs/>
                <w:szCs w:val="24"/>
                <w:lang w:val="bg-BG"/>
              </w:rPr>
            </w:pPr>
            <w:r w:rsidRPr="00BB2721">
              <w:rPr>
                <w:b/>
                <w:bCs/>
                <w:szCs w:val="24"/>
                <w:lang w:val="bg-BG"/>
              </w:rPr>
              <w:lastRenderedPageBreak/>
              <w:t>3.</w:t>
            </w:r>
            <w:r w:rsidRPr="00BB2721">
              <w:rPr>
                <w:bCs/>
                <w:szCs w:val="24"/>
                <w:lang w:val="bg-BG"/>
              </w:rPr>
              <w:t xml:space="preserve"> С</w:t>
            </w:r>
            <w:r w:rsidRPr="00A849FA">
              <w:rPr>
                <w:bCs/>
                <w:kern w:val="3"/>
                <w:szCs w:val="24"/>
                <w:lang w:val="bg-BG" w:eastAsia="zh-CN"/>
              </w:rPr>
              <w:t>писък на биоцидните препарати, които ще се използват за изпълнение на поръчката</w:t>
            </w:r>
            <w:r w:rsidRPr="00BB2721">
              <w:rPr>
                <w:bCs/>
                <w:kern w:val="3"/>
                <w:szCs w:val="24"/>
                <w:lang w:val="bg-BG" w:eastAsia="zh-CN"/>
              </w:rPr>
              <w:t>.</w:t>
            </w:r>
          </w:p>
        </w:tc>
      </w:tr>
    </w:tbl>
    <w:p w:rsidR="00906DDF" w:rsidRDefault="00906DDF" w:rsidP="00CB7E03">
      <w:pPr>
        <w:suppressAutoHyphens/>
        <w:spacing w:before="120"/>
        <w:jc w:val="both"/>
        <w:rPr>
          <w:b/>
          <w:i/>
          <w:szCs w:val="24"/>
          <w:lang w:eastAsia="ar-SA"/>
        </w:rPr>
      </w:pPr>
    </w:p>
    <w:p w:rsidR="00906DDF" w:rsidRDefault="00906DDF" w:rsidP="00CB7E03">
      <w:pPr>
        <w:suppressAutoHyphens/>
        <w:spacing w:before="120"/>
        <w:jc w:val="both"/>
        <w:rPr>
          <w:b/>
          <w:i/>
          <w:szCs w:val="24"/>
          <w:lang w:eastAsia="ar-SA"/>
        </w:rPr>
      </w:pPr>
    </w:p>
    <w:p w:rsidR="00CB7E03" w:rsidRPr="00BB2721" w:rsidRDefault="00CB7E03" w:rsidP="00CB7E03">
      <w:pPr>
        <w:suppressAutoHyphens/>
        <w:spacing w:before="120"/>
        <w:jc w:val="both"/>
        <w:rPr>
          <w:b/>
          <w:i/>
          <w:szCs w:val="24"/>
          <w:lang w:val="bg-BG" w:eastAsia="ar-SA"/>
        </w:rPr>
      </w:pPr>
      <w:r w:rsidRPr="00BB2721">
        <w:rPr>
          <w:b/>
          <w:i/>
          <w:szCs w:val="24"/>
          <w:lang w:val="bg-BG" w:eastAsia="ar-SA"/>
        </w:rPr>
        <w:t>Известна ми е отговорността по чл. 313 от Наказателния кодекс за посочване на неверни данни.</w:t>
      </w:r>
    </w:p>
    <w:p w:rsidR="00D10525" w:rsidRPr="00BB2721" w:rsidRDefault="00D10525" w:rsidP="00CB7E03">
      <w:pPr>
        <w:suppressAutoHyphens/>
        <w:jc w:val="both"/>
        <w:rPr>
          <w:szCs w:val="24"/>
          <w:lang w:val="bg-BG" w:eastAsia="ar-SA"/>
        </w:rPr>
      </w:pPr>
    </w:p>
    <w:tbl>
      <w:tblPr>
        <w:tblW w:w="10632" w:type="dxa"/>
        <w:tblInd w:w="-459" w:type="dxa"/>
        <w:tblLayout w:type="fixed"/>
        <w:tblCellMar>
          <w:left w:w="0" w:type="dxa"/>
          <w:right w:w="0" w:type="dxa"/>
        </w:tblCellMar>
        <w:tblLook w:val="04A0" w:firstRow="1" w:lastRow="0" w:firstColumn="1" w:lastColumn="0" w:noHBand="0" w:noVBand="1"/>
      </w:tblPr>
      <w:tblGrid>
        <w:gridCol w:w="7546"/>
        <w:gridCol w:w="3086"/>
      </w:tblGrid>
      <w:tr w:rsidR="00BB2721" w:rsidRPr="00BB2721" w:rsidTr="00865E5D">
        <w:tc>
          <w:tcPr>
            <w:tcW w:w="75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3499" w:rsidRPr="00BB2721" w:rsidRDefault="008A3499" w:rsidP="008A3499">
            <w:pPr>
              <w:suppressAutoHyphens/>
              <w:spacing w:before="120" w:after="120"/>
              <w:jc w:val="both"/>
              <w:rPr>
                <w:rFonts w:eastAsia="SimSun"/>
                <w:szCs w:val="24"/>
                <w:lang w:val="bg-BG" w:eastAsia="bg-BG"/>
              </w:rPr>
            </w:pPr>
            <w:r w:rsidRPr="00BB2721">
              <w:rPr>
                <w:rFonts w:eastAsia="SimSun"/>
                <w:szCs w:val="24"/>
                <w:lang w:val="bg-BG" w:eastAsia="bg-BG"/>
              </w:rPr>
              <w:t xml:space="preserve">Дата </w:t>
            </w:r>
          </w:p>
        </w:tc>
        <w:tc>
          <w:tcPr>
            <w:tcW w:w="308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8A3499" w:rsidRPr="00BB2721" w:rsidRDefault="008A3499" w:rsidP="008A3499">
            <w:pPr>
              <w:suppressAutoHyphens/>
              <w:spacing w:before="120" w:after="120"/>
              <w:jc w:val="both"/>
              <w:rPr>
                <w:rFonts w:eastAsia="SimSun"/>
                <w:szCs w:val="24"/>
                <w:lang w:val="bg-BG" w:eastAsia="bg-BG"/>
              </w:rPr>
            </w:pPr>
          </w:p>
        </w:tc>
      </w:tr>
      <w:tr w:rsidR="00BB2721" w:rsidRPr="00BB2721" w:rsidTr="00865E5D">
        <w:tc>
          <w:tcPr>
            <w:tcW w:w="754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A3499" w:rsidRPr="00BB2721" w:rsidRDefault="008A3499" w:rsidP="008A3499">
            <w:pPr>
              <w:suppressAutoHyphens/>
              <w:spacing w:before="120" w:after="120"/>
              <w:jc w:val="both"/>
              <w:rPr>
                <w:rFonts w:eastAsia="SimSun"/>
                <w:szCs w:val="24"/>
                <w:lang w:val="bg-BG" w:eastAsia="bg-BG"/>
              </w:rPr>
            </w:pPr>
            <w:r w:rsidRPr="00BB2721">
              <w:rPr>
                <w:rFonts w:eastAsia="SimSun"/>
                <w:szCs w:val="24"/>
                <w:lang w:val="bg-BG" w:eastAsia="bg-BG"/>
              </w:rPr>
              <w:t>Име и фамилия</w:t>
            </w:r>
          </w:p>
        </w:tc>
        <w:tc>
          <w:tcPr>
            <w:tcW w:w="3086" w:type="dxa"/>
            <w:tcBorders>
              <w:top w:val="nil"/>
              <w:left w:val="nil"/>
              <w:bottom w:val="single" w:sz="8" w:space="0" w:color="auto"/>
              <w:right w:val="single" w:sz="8" w:space="0" w:color="auto"/>
            </w:tcBorders>
            <w:tcMar>
              <w:top w:w="0" w:type="dxa"/>
              <w:left w:w="108" w:type="dxa"/>
              <w:bottom w:w="0" w:type="dxa"/>
              <w:right w:w="108" w:type="dxa"/>
            </w:tcMar>
          </w:tcPr>
          <w:p w:rsidR="008A3499" w:rsidRPr="00BB2721" w:rsidRDefault="008A3499" w:rsidP="008A3499">
            <w:pPr>
              <w:suppressAutoHyphens/>
              <w:spacing w:before="120" w:after="120"/>
              <w:jc w:val="both"/>
              <w:rPr>
                <w:rFonts w:eastAsia="SimSun"/>
                <w:szCs w:val="24"/>
                <w:lang w:val="bg-BG" w:eastAsia="bg-BG"/>
              </w:rPr>
            </w:pPr>
          </w:p>
        </w:tc>
      </w:tr>
      <w:tr w:rsidR="00865E5D" w:rsidRPr="00BB2721" w:rsidTr="00865E5D">
        <w:tc>
          <w:tcPr>
            <w:tcW w:w="754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65E5D" w:rsidRDefault="008A3499" w:rsidP="00865E5D">
            <w:pPr>
              <w:suppressAutoHyphens/>
              <w:jc w:val="both"/>
              <w:rPr>
                <w:rFonts w:eastAsia="SimSun"/>
                <w:szCs w:val="24"/>
                <w:lang w:val="bg-BG"/>
              </w:rPr>
            </w:pPr>
            <w:r w:rsidRPr="00BB2721">
              <w:rPr>
                <w:rFonts w:eastAsia="SimSun"/>
                <w:szCs w:val="24"/>
                <w:lang w:val="bg-BG" w:eastAsia="bg-BG"/>
              </w:rPr>
              <w:t xml:space="preserve">Подпис на лицето </w:t>
            </w:r>
            <w:r w:rsidRPr="00BB2721">
              <w:rPr>
                <w:rFonts w:eastAsia="SimSun"/>
                <w:szCs w:val="24"/>
                <w:lang w:val="bg-BG"/>
              </w:rPr>
              <w:t>(и печат)</w:t>
            </w:r>
          </w:p>
          <w:p w:rsidR="008A3499" w:rsidRPr="00BB2721" w:rsidRDefault="008A3499" w:rsidP="00865E5D">
            <w:pPr>
              <w:suppressAutoHyphens/>
              <w:jc w:val="both"/>
              <w:rPr>
                <w:rFonts w:eastAsia="SimSun"/>
                <w:szCs w:val="24"/>
                <w:lang w:val="bg-BG" w:eastAsia="bg-BG"/>
              </w:rPr>
            </w:pPr>
            <w:r w:rsidRPr="00BB2721">
              <w:rPr>
                <w:rFonts w:eastAsia="SimSun"/>
                <w:szCs w:val="24"/>
                <w:lang w:val="bg-BG" w:eastAsia="bg-BG"/>
              </w:rPr>
              <w:t>(</w:t>
            </w:r>
            <w:r w:rsidRPr="00BB2721">
              <w:rPr>
                <w:rFonts w:eastAsia="SimSun"/>
                <w:i/>
                <w:szCs w:val="24"/>
                <w:lang w:val="bg-BG" w:eastAsia="bg-BG"/>
              </w:rPr>
              <w:t>законен представител на участника или от надлежно упълномощено лице</w:t>
            </w:r>
            <w:r w:rsidRPr="00BB2721">
              <w:rPr>
                <w:rFonts w:eastAsia="SimSun"/>
                <w:szCs w:val="24"/>
                <w:lang w:val="bg-BG" w:eastAsia="bg-BG"/>
              </w:rPr>
              <w:t>)</w:t>
            </w:r>
          </w:p>
        </w:tc>
        <w:tc>
          <w:tcPr>
            <w:tcW w:w="3086" w:type="dxa"/>
            <w:tcBorders>
              <w:top w:val="nil"/>
              <w:left w:val="nil"/>
              <w:bottom w:val="single" w:sz="8" w:space="0" w:color="auto"/>
              <w:right w:val="single" w:sz="8" w:space="0" w:color="auto"/>
            </w:tcBorders>
            <w:tcMar>
              <w:top w:w="0" w:type="dxa"/>
              <w:left w:w="108" w:type="dxa"/>
              <w:bottom w:w="0" w:type="dxa"/>
              <w:right w:w="108" w:type="dxa"/>
            </w:tcMar>
          </w:tcPr>
          <w:p w:rsidR="008A3499" w:rsidRPr="00BB2721" w:rsidRDefault="008A3499" w:rsidP="008A3499">
            <w:pPr>
              <w:suppressAutoHyphens/>
              <w:jc w:val="both"/>
              <w:rPr>
                <w:rFonts w:eastAsia="SimSun"/>
                <w:szCs w:val="24"/>
                <w:lang w:val="bg-BG" w:eastAsia="bg-BG"/>
              </w:rPr>
            </w:pPr>
          </w:p>
        </w:tc>
      </w:tr>
    </w:tbl>
    <w:p w:rsidR="00C07E3A" w:rsidRPr="00BB2721" w:rsidRDefault="00C07E3A" w:rsidP="00D10525">
      <w:pPr>
        <w:suppressAutoHyphens/>
        <w:jc w:val="both"/>
        <w:rPr>
          <w:szCs w:val="24"/>
          <w:lang w:val="bg-BG" w:eastAsia="ar-SA"/>
        </w:rPr>
      </w:pPr>
    </w:p>
    <w:sectPr w:rsidR="00C07E3A" w:rsidRPr="00BB2721" w:rsidSect="00EF4A1B">
      <w:footerReference w:type="default" r:id="rId10"/>
      <w:pgSz w:w="12240" w:h="15840"/>
      <w:pgMar w:top="851" w:right="1041" w:bottom="1417" w:left="141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5BEC" w:rsidRDefault="001F5BEC" w:rsidP="00865E5D">
      <w:r>
        <w:separator/>
      </w:r>
    </w:p>
  </w:endnote>
  <w:endnote w:type="continuationSeparator" w:id="0">
    <w:p w:rsidR="001F5BEC" w:rsidRDefault="001F5BEC" w:rsidP="00865E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9174720"/>
      <w:docPartObj>
        <w:docPartGallery w:val="Page Numbers (Bottom of Page)"/>
        <w:docPartUnique/>
      </w:docPartObj>
    </w:sdtPr>
    <w:sdtEndPr>
      <w:rPr>
        <w:noProof/>
      </w:rPr>
    </w:sdtEndPr>
    <w:sdtContent>
      <w:p w:rsidR="00865E5D" w:rsidRDefault="00865E5D">
        <w:pPr>
          <w:pStyle w:val="Footer"/>
          <w:jc w:val="right"/>
        </w:pPr>
        <w:r>
          <w:fldChar w:fldCharType="begin"/>
        </w:r>
        <w:r>
          <w:instrText xml:space="preserve"> PAGE   \* MERGEFORMAT </w:instrText>
        </w:r>
        <w:r>
          <w:fldChar w:fldCharType="separate"/>
        </w:r>
        <w:r w:rsidR="00906DDF">
          <w:rPr>
            <w:noProof/>
          </w:rPr>
          <w:t>5</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5BEC" w:rsidRDefault="001F5BEC" w:rsidP="00865E5D">
      <w:r>
        <w:separator/>
      </w:r>
    </w:p>
  </w:footnote>
  <w:footnote w:type="continuationSeparator" w:id="0">
    <w:p w:rsidR="001F5BEC" w:rsidRDefault="001F5BEC" w:rsidP="00865E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580294"/>
    <w:multiLevelType w:val="hybridMultilevel"/>
    <w:tmpl w:val="A696444E"/>
    <w:lvl w:ilvl="0" w:tplc="C4FA520C">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A0E"/>
    <w:rsid w:val="00026D08"/>
    <w:rsid w:val="000E48D4"/>
    <w:rsid w:val="000F4818"/>
    <w:rsid w:val="001658FC"/>
    <w:rsid w:val="001C33FE"/>
    <w:rsid w:val="001C56AD"/>
    <w:rsid w:val="001D65AE"/>
    <w:rsid w:val="001D7A10"/>
    <w:rsid w:val="001F5BEC"/>
    <w:rsid w:val="00215956"/>
    <w:rsid w:val="0023401E"/>
    <w:rsid w:val="00286564"/>
    <w:rsid w:val="002A1DD1"/>
    <w:rsid w:val="002B1F06"/>
    <w:rsid w:val="002B746F"/>
    <w:rsid w:val="00310A0E"/>
    <w:rsid w:val="003A6BA5"/>
    <w:rsid w:val="003D4BEE"/>
    <w:rsid w:val="0044228D"/>
    <w:rsid w:val="00461F87"/>
    <w:rsid w:val="004F2E0B"/>
    <w:rsid w:val="005516A1"/>
    <w:rsid w:val="006166CB"/>
    <w:rsid w:val="00675A4F"/>
    <w:rsid w:val="006A2AF0"/>
    <w:rsid w:val="006B5DBC"/>
    <w:rsid w:val="006E744F"/>
    <w:rsid w:val="00760047"/>
    <w:rsid w:val="007A20A7"/>
    <w:rsid w:val="0082590B"/>
    <w:rsid w:val="00833877"/>
    <w:rsid w:val="00865E5D"/>
    <w:rsid w:val="008A3499"/>
    <w:rsid w:val="00906DDF"/>
    <w:rsid w:val="009E5C12"/>
    <w:rsid w:val="00A0143B"/>
    <w:rsid w:val="00A53FE8"/>
    <w:rsid w:val="00A849FA"/>
    <w:rsid w:val="00AE4CA3"/>
    <w:rsid w:val="00B16D76"/>
    <w:rsid w:val="00B217DA"/>
    <w:rsid w:val="00BB2721"/>
    <w:rsid w:val="00C07E3A"/>
    <w:rsid w:val="00C86608"/>
    <w:rsid w:val="00CB7E03"/>
    <w:rsid w:val="00D008B0"/>
    <w:rsid w:val="00D0724F"/>
    <w:rsid w:val="00D10525"/>
    <w:rsid w:val="00D128DF"/>
    <w:rsid w:val="00DE7564"/>
    <w:rsid w:val="00E2097D"/>
    <w:rsid w:val="00E25CD6"/>
    <w:rsid w:val="00EA087E"/>
    <w:rsid w:val="00EB41DF"/>
    <w:rsid w:val="00EF4A1B"/>
    <w:rsid w:val="00F0731E"/>
    <w:rsid w:val="00F67EEF"/>
    <w:rsid w:val="00F75868"/>
    <w:rsid w:val="00F856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7E03"/>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856DB"/>
    <w:rPr>
      <w:sz w:val="16"/>
      <w:szCs w:val="16"/>
    </w:rPr>
  </w:style>
  <w:style w:type="paragraph" w:styleId="CommentText">
    <w:name w:val="annotation text"/>
    <w:basedOn w:val="Normal"/>
    <w:link w:val="CommentTextChar"/>
    <w:uiPriority w:val="99"/>
    <w:semiHidden/>
    <w:unhideWhenUsed/>
    <w:rsid w:val="00F856DB"/>
    <w:rPr>
      <w:sz w:val="20"/>
    </w:rPr>
  </w:style>
  <w:style w:type="character" w:customStyle="1" w:styleId="CommentTextChar">
    <w:name w:val="Comment Text Char"/>
    <w:basedOn w:val="DefaultParagraphFont"/>
    <w:link w:val="CommentText"/>
    <w:uiPriority w:val="99"/>
    <w:semiHidden/>
    <w:rsid w:val="00F856D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856DB"/>
    <w:rPr>
      <w:b/>
      <w:bCs/>
    </w:rPr>
  </w:style>
  <w:style w:type="character" w:customStyle="1" w:styleId="CommentSubjectChar">
    <w:name w:val="Comment Subject Char"/>
    <w:basedOn w:val="CommentTextChar"/>
    <w:link w:val="CommentSubject"/>
    <w:uiPriority w:val="99"/>
    <w:semiHidden/>
    <w:rsid w:val="00F856D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F856DB"/>
    <w:rPr>
      <w:rFonts w:ascii="Tahoma" w:hAnsi="Tahoma" w:cs="Tahoma"/>
      <w:sz w:val="16"/>
      <w:szCs w:val="16"/>
    </w:rPr>
  </w:style>
  <w:style w:type="character" w:customStyle="1" w:styleId="BalloonTextChar">
    <w:name w:val="Balloon Text Char"/>
    <w:basedOn w:val="DefaultParagraphFont"/>
    <w:link w:val="BalloonText"/>
    <w:uiPriority w:val="99"/>
    <w:semiHidden/>
    <w:rsid w:val="00F856DB"/>
    <w:rPr>
      <w:rFonts w:ascii="Tahoma" w:eastAsia="Times New Roman" w:hAnsi="Tahoma" w:cs="Tahoma"/>
      <w:sz w:val="16"/>
      <w:szCs w:val="16"/>
    </w:rPr>
  </w:style>
  <w:style w:type="paragraph" w:styleId="BodyText">
    <w:name w:val="Body Text"/>
    <w:aliases w:val="Char"/>
    <w:basedOn w:val="Normal"/>
    <w:link w:val="BodyTextChar"/>
    <w:rsid w:val="002A1DD1"/>
    <w:pPr>
      <w:jc w:val="both"/>
    </w:pPr>
    <w:rPr>
      <w:szCs w:val="24"/>
      <w:lang w:val="bg-BG"/>
    </w:rPr>
  </w:style>
  <w:style w:type="character" w:customStyle="1" w:styleId="BodyTextChar">
    <w:name w:val="Body Text Char"/>
    <w:aliases w:val="Char Char"/>
    <w:basedOn w:val="DefaultParagraphFont"/>
    <w:link w:val="BodyText"/>
    <w:rsid w:val="002A1DD1"/>
    <w:rPr>
      <w:rFonts w:ascii="Times New Roman" w:eastAsia="Times New Roman" w:hAnsi="Times New Roman" w:cs="Times New Roman"/>
      <w:sz w:val="24"/>
      <w:szCs w:val="24"/>
      <w:lang w:val="bg-BG"/>
    </w:rPr>
  </w:style>
  <w:style w:type="paragraph" w:styleId="ListParagraph">
    <w:name w:val="List Paragraph"/>
    <w:basedOn w:val="Normal"/>
    <w:link w:val="ListParagraphChar"/>
    <w:uiPriority w:val="34"/>
    <w:qFormat/>
    <w:rsid w:val="00026D08"/>
    <w:pPr>
      <w:ind w:left="720"/>
      <w:contextualSpacing/>
    </w:pPr>
    <w:rPr>
      <w:szCs w:val="24"/>
      <w:lang w:val="bg-BG"/>
    </w:rPr>
  </w:style>
  <w:style w:type="table" w:styleId="TableGrid">
    <w:name w:val="Table Grid"/>
    <w:basedOn w:val="TableNormal"/>
    <w:uiPriority w:val="59"/>
    <w:rsid w:val="00026D08"/>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026D08"/>
    <w:rPr>
      <w:rFonts w:ascii="Times New Roman" w:eastAsia="Times New Roman" w:hAnsi="Times New Roman" w:cs="Times New Roman"/>
      <w:sz w:val="24"/>
      <w:szCs w:val="24"/>
      <w:lang w:val="bg-BG"/>
    </w:rPr>
  </w:style>
  <w:style w:type="paragraph" w:styleId="Header">
    <w:name w:val="header"/>
    <w:basedOn w:val="Normal"/>
    <w:link w:val="HeaderChar"/>
    <w:uiPriority w:val="99"/>
    <w:unhideWhenUsed/>
    <w:rsid w:val="00865E5D"/>
    <w:pPr>
      <w:tabs>
        <w:tab w:val="center" w:pos="4703"/>
        <w:tab w:val="right" w:pos="9406"/>
      </w:tabs>
    </w:pPr>
  </w:style>
  <w:style w:type="character" w:customStyle="1" w:styleId="HeaderChar">
    <w:name w:val="Header Char"/>
    <w:basedOn w:val="DefaultParagraphFont"/>
    <w:link w:val="Header"/>
    <w:uiPriority w:val="99"/>
    <w:rsid w:val="00865E5D"/>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865E5D"/>
    <w:pPr>
      <w:tabs>
        <w:tab w:val="center" w:pos="4703"/>
        <w:tab w:val="right" w:pos="9406"/>
      </w:tabs>
    </w:pPr>
  </w:style>
  <w:style w:type="character" w:customStyle="1" w:styleId="FooterChar">
    <w:name w:val="Footer Char"/>
    <w:basedOn w:val="DefaultParagraphFont"/>
    <w:link w:val="Footer"/>
    <w:uiPriority w:val="99"/>
    <w:rsid w:val="00865E5D"/>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7E03"/>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856DB"/>
    <w:rPr>
      <w:sz w:val="16"/>
      <w:szCs w:val="16"/>
    </w:rPr>
  </w:style>
  <w:style w:type="paragraph" w:styleId="CommentText">
    <w:name w:val="annotation text"/>
    <w:basedOn w:val="Normal"/>
    <w:link w:val="CommentTextChar"/>
    <w:uiPriority w:val="99"/>
    <w:semiHidden/>
    <w:unhideWhenUsed/>
    <w:rsid w:val="00F856DB"/>
    <w:rPr>
      <w:sz w:val="20"/>
    </w:rPr>
  </w:style>
  <w:style w:type="character" w:customStyle="1" w:styleId="CommentTextChar">
    <w:name w:val="Comment Text Char"/>
    <w:basedOn w:val="DefaultParagraphFont"/>
    <w:link w:val="CommentText"/>
    <w:uiPriority w:val="99"/>
    <w:semiHidden/>
    <w:rsid w:val="00F856D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856DB"/>
    <w:rPr>
      <w:b/>
      <w:bCs/>
    </w:rPr>
  </w:style>
  <w:style w:type="character" w:customStyle="1" w:styleId="CommentSubjectChar">
    <w:name w:val="Comment Subject Char"/>
    <w:basedOn w:val="CommentTextChar"/>
    <w:link w:val="CommentSubject"/>
    <w:uiPriority w:val="99"/>
    <w:semiHidden/>
    <w:rsid w:val="00F856D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F856DB"/>
    <w:rPr>
      <w:rFonts w:ascii="Tahoma" w:hAnsi="Tahoma" w:cs="Tahoma"/>
      <w:sz w:val="16"/>
      <w:szCs w:val="16"/>
    </w:rPr>
  </w:style>
  <w:style w:type="character" w:customStyle="1" w:styleId="BalloonTextChar">
    <w:name w:val="Balloon Text Char"/>
    <w:basedOn w:val="DefaultParagraphFont"/>
    <w:link w:val="BalloonText"/>
    <w:uiPriority w:val="99"/>
    <w:semiHidden/>
    <w:rsid w:val="00F856DB"/>
    <w:rPr>
      <w:rFonts w:ascii="Tahoma" w:eastAsia="Times New Roman" w:hAnsi="Tahoma" w:cs="Tahoma"/>
      <w:sz w:val="16"/>
      <w:szCs w:val="16"/>
    </w:rPr>
  </w:style>
  <w:style w:type="paragraph" w:styleId="BodyText">
    <w:name w:val="Body Text"/>
    <w:aliases w:val="Char"/>
    <w:basedOn w:val="Normal"/>
    <w:link w:val="BodyTextChar"/>
    <w:rsid w:val="002A1DD1"/>
    <w:pPr>
      <w:jc w:val="both"/>
    </w:pPr>
    <w:rPr>
      <w:szCs w:val="24"/>
      <w:lang w:val="bg-BG"/>
    </w:rPr>
  </w:style>
  <w:style w:type="character" w:customStyle="1" w:styleId="BodyTextChar">
    <w:name w:val="Body Text Char"/>
    <w:aliases w:val="Char Char"/>
    <w:basedOn w:val="DefaultParagraphFont"/>
    <w:link w:val="BodyText"/>
    <w:rsid w:val="002A1DD1"/>
    <w:rPr>
      <w:rFonts w:ascii="Times New Roman" w:eastAsia="Times New Roman" w:hAnsi="Times New Roman" w:cs="Times New Roman"/>
      <w:sz w:val="24"/>
      <w:szCs w:val="24"/>
      <w:lang w:val="bg-BG"/>
    </w:rPr>
  </w:style>
  <w:style w:type="paragraph" w:styleId="ListParagraph">
    <w:name w:val="List Paragraph"/>
    <w:basedOn w:val="Normal"/>
    <w:link w:val="ListParagraphChar"/>
    <w:uiPriority w:val="34"/>
    <w:qFormat/>
    <w:rsid w:val="00026D08"/>
    <w:pPr>
      <w:ind w:left="720"/>
      <w:contextualSpacing/>
    </w:pPr>
    <w:rPr>
      <w:szCs w:val="24"/>
      <w:lang w:val="bg-BG"/>
    </w:rPr>
  </w:style>
  <w:style w:type="table" w:styleId="TableGrid">
    <w:name w:val="Table Grid"/>
    <w:basedOn w:val="TableNormal"/>
    <w:uiPriority w:val="59"/>
    <w:rsid w:val="00026D08"/>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026D08"/>
    <w:rPr>
      <w:rFonts w:ascii="Times New Roman" w:eastAsia="Times New Roman" w:hAnsi="Times New Roman" w:cs="Times New Roman"/>
      <w:sz w:val="24"/>
      <w:szCs w:val="24"/>
      <w:lang w:val="bg-BG"/>
    </w:rPr>
  </w:style>
  <w:style w:type="paragraph" w:styleId="Header">
    <w:name w:val="header"/>
    <w:basedOn w:val="Normal"/>
    <w:link w:val="HeaderChar"/>
    <w:uiPriority w:val="99"/>
    <w:unhideWhenUsed/>
    <w:rsid w:val="00865E5D"/>
    <w:pPr>
      <w:tabs>
        <w:tab w:val="center" w:pos="4703"/>
        <w:tab w:val="right" w:pos="9406"/>
      </w:tabs>
    </w:pPr>
  </w:style>
  <w:style w:type="character" w:customStyle="1" w:styleId="HeaderChar">
    <w:name w:val="Header Char"/>
    <w:basedOn w:val="DefaultParagraphFont"/>
    <w:link w:val="Header"/>
    <w:uiPriority w:val="99"/>
    <w:rsid w:val="00865E5D"/>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865E5D"/>
    <w:pPr>
      <w:tabs>
        <w:tab w:val="center" w:pos="4703"/>
        <w:tab w:val="right" w:pos="9406"/>
      </w:tabs>
    </w:pPr>
  </w:style>
  <w:style w:type="character" w:customStyle="1" w:styleId="FooterChar">
    <w:name w:val="Footer Char"/>
    <w:basedOn w:val="DefaultParagraphFont"/>
    <w:link w:val="Footer"/>
    <w:uiPriority w:val="99"/>
    <w:rsid w:val="00865E5D"/>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03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1047;&#1050;_2008_339822"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javascript:%20NavigateDocument('&#1047;&#1050;_2008_3398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5</Pages>
  <Words>1175</Words>
  <Characters>6704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UserName</dc:creator>
  <cp:keywords/>
  <dc:description/>
  <cp:lastModifiedBy>UserName</cp:lastModifiedBy>
  <cp:revision>41</cp:revision>
  <cp:lastPrinted>2017-07-25T08:21:00Z</cp:lastPrinted>
  <dcterms:created xsi:type="dcterms:W3CDTF">2017-07-21T15:45:00Z</dcterms:created>
  <dcterms:modified xsi:type="dcterms:W3CDTF">2018-06-11T15:19:00Z</dcterms:modified>
</cp:coreProperties>
</file>