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3D23B0" w:rsidRPr="00903927" w:rsidRDefault="003D23B0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bookmarkStart w:id="0" w:name="_GoBack"/>
      <w:bookmarkEnd w:id="0"/>
    </w:p>
    <w:p w:rsidR="008A392F" w:rsidRPr="00903927" w:rsidRDefault="008A392F" w:rsidP="005E118F">
      <w:pPr>
        <w:spacing w:before="120" w:after="120"/>
        <w:ind w:right="70"/>
      </w:pPr>
    </w:p>
    <w:p w:rsidR="00CF6258" w:rsidRDefault="00CF6258" w:rsidP="00CF6258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CD28CE" w:rsidRDefault="00CD28CE" w:rsidP="005E118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5E118F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>
        <w:rPr>
          <w:b/>
          <w:bCs/>
        </w:rPr>
        <w:t xml:space="preserve">изпълнение </w:t>
      </w:r>
      <w:r w:rsidR="00607F3B">
        <w:rPr>
          <w:b/>
          <w:bCs/>
        </w:rPr>
        <w:t xml:space="preserve">на обществена поръчка </w:t>
      </w:r>
      <w:r w:rsidR="003D23B0" w:rsidRPr="003D23B0">
        <w:rPr>
          <w:b/>
          <w:bCs/>
        </w:rPr>
        <w:t xml:space="preserve">по реда на чл. 191, ал. 1, т. 2 от ЗОП </w:t>
      </w:r>
      <w:r w:rsidR="00607F3B">
        <w:rPr>
          <w:b/>
          <w:bCs/>
        </w:rPr>
        <w:t xml:space="preserve">с предмет </w:t>
      </w:r>
      <w:r w:rsidR="006E310C" w:rsidRPr="006E310C">
        <w:rPr>
          <w:b/>
          <w:bCs/>
        </w:rPr>
        <w:t>„Абонаментно обслужване, консултантска помощ и техническа поддръжка на програмен продукт за автоматизирано счетоводство AC2012“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3D12DC" w:rsidRDefault="00FD6669" w:rsidP="003D12DC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 w:rsidR="003D12DC">
        <w:rPr>
          <w:rFonts w:eastAsia="Times New Roman"/>
          <w:b/>
          <w:bCs/>
        </w:rPr>
        <w:t>А ГОСПОЖО ГЛАВЕН СЕКРЕТАР</w:t>
      </w:r>
      <w:r w:rsidRPr="0049365D">
        <w:rPr>
          <w:rFonts w:eastAsia="Times New Roman"/>
          <w:b/>
          <w:bCs/>
        </w:rPr>
        <w:t>,</w:t>
      </w:r>
    </w:p>
    <w:p w:rsidR="004B4D8F" w:rsidRPr="003D23B0" w:rsidRDefault="003D23B0" w:rsidP="003D23B0">
      <w:pPr>
        <w:spacing w:before="120" w:after="120"/>
        <w:ind w:firstLine="708"/>
        <w:jc w:val="both"/>
        <w:rPr>
          <w:rFonts w:eastAsia="Times New Roman"/>
          <w:b/>
          <w:bCs/>
        </w:rPr>
      </w:pPr>
      <w:r>
        <w:rPr>
          <w:lang w:eastAsia="zh-CN"/>
        </w:rPr>
        <w:t>В</w:t>
      </w:r>
      <w:r w:rsidRPr="001400EB">
        <w:rPr>
          <w:lang w:eastAsia="zh-CN"/>
        </w:rPr>
        <w:t xml:space="preserve"> отговор на получената покана</w:t>
      </w:r>
      <w:r>
        <w:rPr>
          <w:lang w:eastAsia="zh-CN"/>
        </w:rPr>
        <w:t xml:space="preserve"> с изх. № …………../……………</w:t>
      </w:r>
      <w:r>
        <w:t xml:space="preserve"> </w:t>
      </w:r>
      <w:r w:rsidRPr="00CB0CE8">
        <w:t>по реда</w:t>
      </w:r>
      <w:r>
        <w:t xml:space="preserve"> на чл. 191, ал. 1, т. 2 от ЗОП за участие в </w:t>
      </w:r>
      <w:r w:rsidRPr="00CB0CE8">
        <w:t xml:space="preserve">обществена поръчка </w:t>
      </w:r>
      <w:r>
        <w:t xml:space="preserve">с предмет </w:t>
      </w:r>
      <w:r w:rsidRPr="002137F9">
        <w:rPr>
          <w:b/>
        </w:rPr>
        <w:t>„Абонаментно обслужване, консултантска помощ и техническа поддръжка на програмен продукт за автоматизирано счетоводство AC2012“</w:t>
      </w:r>
      <w:r>
        <w:t xml:space="preserve"> </w:t>
      </w:r>
      <w:r w:rsidRPr="0049365D">
        <w:t>заявяваме, че желаем</w:t>
      </w:r>
      <w:r w:rsidRPr="0049365D">
        <w:rPr>
          <w:lang w:val="ru-RU"/>
        </w:rPr>
        <w:t xml:space="preserve"> да </w:t>
      </w:r>
      <w:proofErr w:type="spellStart"/>
      <w:r w:rsidRPr="0049365D">
        <w:rPr>
          <w:lang w:val="ru-RU"/>
        </w:rPr>
        <w:t>изпълним</w:t>
      </w:r>
      <w:proofErr w:type="spellEnd"/>
      <w:r w:rsidRPr="0049365D">
        <w:rPr>
          <w:lang w:val="ru-RU"/>
        </w:rPr>
        <w:t xml:space="preserve"> </w:t>
      </w:r>
      <w:proofErr w:type="spellStart"/>
      <w:r>
        <w:rPr>
          <w:lang w:val="ru-RU"/>
        </w:rPr>
        <w:t>настоящатата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 w:rsidRPr="0049365D">
        <w:rPr>
          <w:lang w:val="ru-RU"/>
        </w:rPr>
        <w:t xml:space="preserve"> при </w:t>
      </w:r>
      <w:proofErr w:type="spellStart"/>
      <w:r w:rsidRPr="0049365D">
        <w:rPr>
          <w:lang w:val="ru-RU"/>
        </w:rPr>
        <w:t>условията</w:t>
      </w:r>
      <w:proofErr w:type="spellEnd"/>
      <w:r w:rsidRPr="0049365D">
        <w:rPr>
          <w:lang w:val="ru-RU"/>
        </w:rPr>
        <w:t xml:space="preserve">, </w:t>
      </w:r>
      <w:r w:rsidRPr="0049365D">
        <w:t xml:space="preserve">посочени в </w:t>
      </w:r>
      <w:r>
        <w:t>поканата</w:t>
      </w:r>
      <w:r w:rsidRPr="0049365D">
        <w:t xml:space="preserve"> и приложен</w:t>
      </w:r>
      <w:r>
        <w:t>ията</w:t>
      </w:r>
      <w:r w:rsidRPr="0049365D">
        <w:t xml:space="preserve"> към нея</w:t>
      </w:r>
      <w:r w:rsidRPr="0049365D">
        <w:rPr>
          <w:lang w:val="ru-RU"/>
        </w:rPr>
        <w:t xml:space="preserve"> </w:t>
      </w:r>
      <w:proofErr w:type="spellStart"/>
      <w:r w:rsidR="00CF6258">
        <w:rPr>
          <w:lang w:val="ru-RU"/>
        </w:rPr>
        <w:t>със</w:t>
      </w:r>
      <w:proofErr w:type="spellEnd"/>
      <w:r w:rsidR="00CF6258">
        <w:rPr>
          <w:lang w:val="ru-RU"/>
        </w:rPr>
        <w:t xml:space="preserve"> </w:t>
      </w:r>
      <w:proofErr w:type="spellStart"/>
      <w:r w:rsidR="00CF6258">
        <w:rPr>
          <w:lang w:val="ru-RU"/>
        </w:rPr>
        <w:t>следното</w:t>
      </w:r>
      <w:proofErr w:type="spellEnd"/>
      <w:r w:rsidR="00CF6258">
        <w:rPr>
          <w:lang w:val="ru-RU"/>
        </w:rPr>
        <w:t xml:space="preserve"> </w:t>
      </w:r>
      <w:proofErr w:type="spellStart"/>
      <w:r w:rsidR="00CF6258">
        <w:rPr>
          <w:lang w:val="ru-RU"/>
        </w:rPr>
        <w:t>ценово</w:t>
      </w:r>
      <w:proofErr w:type="spellEnd"/>
      <w:r w:rsidR="00CF6258">
        <w:rPr>
          <w:lang w:val="ru-RU"/>
        </w:rPr>
        <w:t xml:space="preserve"> предложение</w:t>
      </w:r>
      <w:r w:rsidR="003D12DC" w:rsidRPr="00CD1F63">
        <w:rPr>
          <w:rFonts w:eastAsia="Times New Roman"/>
        </w:rPr>
        <w:t>:</w:t>
      </w:r>
    </w:p>
    <w:p w:rsidR="00CF6258" w:rsidRDefault="00CF6258" w:rsidP="00CF6258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1. </w:t>
      </w:r>
      <w:r w:rsidRPr="00BC5967">
        <w:t>П</w:t>
      </w:r>
      <w:r>
        <w:rPr>
          <w:color w:val="000000"/>
        </w:rPr>
        <w:t xml:space="preserve">редлагаме да изпълним </w:t>
      </w:r>
      <w:proofErr w:type="spellStart"/>
      <w:r w:rsidRPr="00607F3B">
        <w:rPr>
          <w:lang w:val="ru-RU"/>
        </w:rPr>
        <w:t>обществена</w:t>
      </w:r>
      <w:r>
        <w:rPr>
          <w:lang w:val="ru-RU"/>
        </w:rPr>
        <w:t>та</w:t>
      </w:r>
      <w:proofErr w:type="spellEnd"/>
      <w:r w:rsidRPr="00607F3B">
        <w:rPr>
          <w:lang w:val="ru-RU"/>
        </w:rPr>
        <w:t xml:space="preserve"> </w:t>
      </w:r>
      <w:proofErr w:type="spellStart"/>
      <w:r w:rsidRPr="00607F3B">
        <w:rPr>
          <w:lang w:val="ru-RU"/>
        </w:rPr>
        <w:t>поръчка</w:t>
      </w:r>
      <w:proofErr w:type="spellEnd"/>
      <w:r w:rsidRPr="00607F3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DB2787">
        <w:rPr>
          <w:color w:val="000000"/>
        </w:rPr>
        <w:t>съответствие с техническото ни предложение</w:t>
      </w:r>
      <w:r w:rsidRPr="00BC5967">
        <w:t xml:space="preserve"> при цена в размер на ………</w:t>
      </w:r>
      <w:r w:rsidR="003D23B0">
        <w:t xml:space="preserve">…………….(словом:………) лева без ДДС </w:t>
      </w:r>
      <w:r w:rsidR="003D23B0" w:rsidRPr="003D23B0">
        <w:t>и _________ лв. (словом _____ лева) с включен ДДС</w:t>
      </w:r>
    </w:p>
    <w:p w:rsidR="00CF6258" w:rsidRPr="00176A38" w:rsidRDefault="00CF6258" w:rsidP="00CF6258">
      <w:pPr>
        <w:tabs>
          <w:tab w:val="left" w:pos="0"/>
        </w:tabs>
        <w:spacing w:before="120"/>
        <w:ind w:firstLine="720"/>
        <w:jc w:val="both"/>
        <w:rPr>
          <w:position w:val="5"/>
          <w:lang w:eastAsia="bg-BG"/>
        </w:rPr>
      </w:pPr>
      <w:r w:rsidRPr="00176A38">
        <w:rPr>
          <w:b/>
          <w:position w:val="5"/>
          <w:lang w:eastAsia="bg-BG"/>
        </w:rPr>
        <w:t>2.</w:t>
      </w:r>
      <w:r w:rsidRPr="00176A38">
        <w:rPr>
          <w:position w:val="5"/>
          <w:lang w:eastAsia="bg-BG"/>
        </w:rPr>
        <w:t xml:space="preserve"> Предлаганата от нас обща цена се формира по следния начин:</w:t>
      </w:r>
    </w:p>
    <w:p w:rsidR="00CF6258" w:rsidRPr="00176A38" w:rsidRDefault="00CF6258" w:rsidP="00CF6258">
      <w:pPr>
        <w:tabs>
          <w:tab w:val="left" w:pos="0"/>
          <w:tab w:val="left" w:pos="1418"/>
        </w:tabs>
        <w:jc w:val="both"/>
        <w:rPr>
          <w:position w:val="5"/>
          <w:lang w:eastAsia="bg-BG"/>
        </w:rPr>
      </w:pP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52"/>
        <w:gridCol w:w="1534"/>
        <w:gridCol w:w="1051"/>
        <w:gridCol w:w="1306"/>
        <w:gridCol w:w="1146"/>
      </w:tblGrid>
      <w:tr w:rsidR="00CF6258" w:rsidRPr="00650019" w:rsidTr="00DD5633">
        <w:tc>
          <w:tcPr>
            <w:tcW w:w="540" w:type="dxa"/>
            <w:vMerge w:val="restart"/>
            <w:shd w:val="clear" w:color="auto" w:fill="BFBFBF" w:themeFill="background1" w:themeFillShade="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b/>
                <w:position w:val="5"/>
                <w:lang w:eastAsia="bg-BG"/>
              </w:rPr>
            </w:pPr>
          </w:p>
        </w:tc>
        <w:tc>
          <w:tcPr>
            <w:tcW w:w="4252" w:type="dxa"/>
            <w:shd w:val="clear" w:color="auto" w:fill="BFBFBF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Услуга от обхвата на поръчката</w:t>
            </w:r>
          </w:p>
        </w:tc>
        <w:tc>
          <w:tcPr>
            <w:tcW w:w="1534" w:type="dxa"/>
            <w:shd w:val="clear" w:color="auto" w:fill="BFBFBF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Брой потребител/звено</w:t>
            </w:r>
          </w:p>
        </w:tc>
        <w:tc>
          <w:tcPr>
            <w:tcW w:w="1051" w:type="dxa"/>
            <w:shd w:val="clear" w:color="auto" w:fill="BFBFBF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Брой месеци</w:t>
            </w:r>
          </w:p>
        </w:tc>
        <w:tc>
          <w:tcPr>
            <w:tcW w:w="1306" w:type="dxa"/>
            <w:shd w:val="clear" w:color="auto" w:fill="BFBFBF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Единична цена без ДДС</w:t>
            </w:r>
          </w:p>
        </w:tc>
        <w:tc>
          <w:tcPr>
            <w:tcW w:w="1146" w:type="dxa"/>
            <w:shd w:val="clear" w:color="auto" w:fill="BFBFBF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Обща цена без ДДС</w:t>
            </w:r>
          </w:p>
        </w:tc>
      </w:tr>
      <w:tr w:rsidR="00CF6258" w:rsidRPr="00650019" w:rsidTr="00DD5633">
        <w:tc>
          <w:tcPr>
            <w:tcW w:w="540" w:type="dxa"/>
            <w:vMerge/>
            <w:shd w:val="clear" w:color="auto" w:fill="BFBFBF" w:themeFill="background1" w:themeFillShade="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jc w:val="center"/>
              <w:rPr>
                <w:rFonts w:eastAsia="Calibri"/>
                <w:b/>
                <w:position w:val="5"/>
                <w:lang w:eastAsia="bg-BG"/>
              </w:rPr>
            </w:pPr>
          </w:p>
        </w:tc>
        <w:tc>
          <w:tcPr>
            <w:tcW w:w="4252" w:type="dxa"/>
            <w:shd w:val="clear" w:color="auto" w:fill="BFBF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1</w:t>
            </w:r>
          </w:p>
        </w:tc>
        <w:tc>
          <w:tcPr>
            <w:tcW w:w="1534" w:type="dxa"/>
            <w:shd w:val="clear" w:color="auto" w:fill="BFBF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2</w:t>
            </w:r>
          </w:p>
        </w:tc>
        <w:tc>
          <w:tcPr>
            <w:tcW w:w="1051" w:type="dxa"/>
            <w:shd w:val="clear" w:color="auto" w:fill="BFBF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3</w:t>
            </w:r>
          </w:p>
        </w:tc>
        <w:tc>
          <w:tcPr>
            <w:tcW w:w="1306" w:type="dxa"/>
            <w:shd w:val="clear" w:color="auto" w:fill="BFBF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4</w:t>
            </w:r>
          </w:p>
        </w:tc>
        <w:tc>
          <w:tcPr>
            <w:tcW w:w="1146" w:type="dxa"/>
            <w:shd w:val="clear" w:color="auto" w:fill="BFBF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jc w:val="center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5=2x3x4</w:t>
            </w:r>
          </w:p>
        </w:tc>
      </w:tr>
      <w:tr w:rsidR="00CF6258" w:rsidRPr="00650019" w:rsidTr="00DD5633">
        <w:tc>
          <w:tcPr>
            <w:tcW w:w="540" w:type="dxa"/>
            <w:shd w:val="clear" w:color="auto" w:fill="auto"/>
          </w:tcPr>
          <w:p w:rsidR="00CF6258" w:rsidRPr="007658C6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both"/>
              <w:rPr>
                <w:rFonts w:eastAsia="Calibri"/>
                <w:position w:val="5"/>
                <w:lang w:eastAsia="bg-BG"/>
              </w:rPr>
            </w:pPr>
            <w:r>
              <w:rPr>
                <w:rFonts w:eastAsia="Calibri"/>
                <w:position w:val="5"/>
                <w:lang w:eastAsia="bg-BG"/>
              </w:rPr>
              <w:lastRenderedPageBreak/>
              <w:t>1.</w:t>
            </w:r>
          </w:p>
        </w:tc>
        <w:tc>
          <w:tcPr>
            <w:tcW w:w="4252" w:type="dxa"/>
            <w:shd w:val="clear" w:color="auto" w:fill="auto"/>
          </w:tcPr>
          <w:p w:rsidR="00CF6258" w:rsidRPr="007658C6" w:rsidRDefault="006E310C" w:rsidP="00DD5633">
            <w:pPr>
              <w:tabs>
                <w:tab w:val="left" w:pos="0"/>
                <w:tab w:val="left" w:pos="1418"/>
              </w:tabs>
              <w:spacing w:before="60" w:after="60"/>
              <w:jc w:val="both"/>
              <w:rPr>
                <w:rFonts w:eastAsia="Calibri"/>
                <w:position w:val="5"/>
                <w:lang w:eastAsia="bg-BG"/>
              </w:rPr>
            </w:pPr>
            <w:r>
              <w:rPr>
                <w:rFonts w:eastAsia="Calibri"/>
                <w:position w:val="5"/>
                <w:lang w:eastAsia="bg-BG"/>
              </w:rPr>
              <w:t xml:space="preserve">Абонаментно поддържане, </w:t>
            </w:r>
            <w:r w:rsidRPr="006E310C">
              <w:rPr>
                <w:rFonts w:eastAsia="Calibri"/>
                <w:position w:val="5"/>
                <w:lang w:eastAsia="bg-BG"/>
              </w:rPr>
              <w:t xml:space="preserve">консултантска помощ </w:t>
            </w:r>
            <w:r w:rsidR="00CF6258" w:rsidRPr="007658C6">
              <w:rPr>
                <w:rFonts w:eastAsia="Calibri"/>
                <w:position w:val="5"/>
                <w:lang w:eastAsia="bg-BG"/>
              </w:rPr>
              <w:t xml:space="preserve">и техническа поддръжка на програмния продукт </w:t>
            </w:r>
            <w:r w:rsidR="00CF6258" w:rsidRPr="007658C6">
              <w:rPr>
                <w:lang w:eastAsia="bg-BG"/>
              </w:rPr>
              <w:t xml:space="preserve">за автоматизирано счетоводство </w:t>
            </w:r>
            <w:r w:rsidR="00CF6258" w:rsidRPr="007658C6">
              <w:t>АС2012</w:t>
            </w:r>
            <w:r w:rsidR="00CF6258" w:rsidRPr="007658C6">
              <w:rPr>
                <w:rFonts w:eastAsia="Calibri"/>
                <w:position w:val="5"/>
                <w:lang w:eastAsia="bg-BG"/>
              </w:rPr>
              <w:t xml:space="preserve"> инсталиран за нуждите на ЦА на МОСВ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  <w:r w:rsidRPr="00176A38">
              <w:rPr>
                <w:rFonts w:eastAsia="Calibri"/>
                <w:position w:val="5"/>
                <w:lang w:eastAsia="bg-BG"/>
              </w:rPr>
              <w:t>1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  <w:r w:rsidRPr="00176A38">
              <w:rPr>
                <w:rFonts w:eastAsia="Calibri"/>
                <w:position w:val="5"/>
                <w:lang w:eastAsia="bg-BG"/>
              </w:rPr>
              <w:t>12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</w:p>
        </w:tc>
      </w:tr>
      <w:tr w:rsidR="00CF6258" w:rsidRPr="00650019" w:rsidTr="00DD5633">
        <w:tc>
          <w:tcPr>
            <w:tcW w:w="540" w:type="dxa"/>
            <w:shd w:val="clear" w:color="auto" w:fill="auto"/>
          </w:tcPr>
          <w:p w:rsidR="00CF6258" w:rsidRPr="007658C6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both"/>
              <w:rPr>
                <w:rFonts w:eastAsia="Calibri"/>
                <w:position w:val="5"/>
                <w:lang w:eastAsia="bg-BG"/>
              </w:rPr>
            </w:pPr>
            <w:r>
              <w:rPr>
                <w:rFonts w:eastAsia="Calibri"/>
                <w:position w:val="5"/>
                <w:lang w:eastAsia="bg-BG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:rsidR="00CF6258" w:rsidRPr="007658C6" w:rsidRDefault="006E310C" w:rsidP="00DD5633">
            <w:pPr>
              <w:tabs>
                <w:tab w:val="left" w:pos="0"/>
                <w:tab w:val="left" w:pos="1418"/>
              </w:tabs>
              <w:spacing w:before="60" w:after="60"/>
              <w:jc w:val="both"/>
              <w:rPr>
                <w:rFonts w:eastAsia="Calibri"/>
                <w:position w:val="5"/>
                <w:lang w:eastAsia="bg-BG"/>
              </w:rPr>
            </w:pPr>
            <w:r>
              <w:rPr>
                <w:rFonts w:eastAsia="Calibri"/>
                <w:position w:val="5"/>
                <w:lang w:eastAsia="bg-BG"/>
              </w:rPr>
              <w:t xml:space="preserve">Абонаментно поддържане, </w:t>
            </w:r>
            <w:r w:rsidRPr="006E310C">
              <w:rPr>
                <w:rFonts w:eastAsia="Calibri"/>
                <w:position w:val="5"/>
                <w:lang w:eastAsia="bg-BG"/>
              </w:rPr>
              <w:t xml:space="preserve">консултантска помощ </w:t>
            </w:r>
            <w:r w:rsidR="00CF6258" w:rsidRPr="007658C6">
              <w:rPr>
                <w:rFonts w:eastAsia="Calibri"/>
                <w:position w:val="5"/>
                <w:lang w:eastAsia="bg-BG"/>
              </w:rPr>
              <w:t xml:space="preserve">и техническа поддръжка на програмния продукт </w:t>
            </w:r>
            <w:r w:rsidR="00CF6258" w:rsidRPr="007658C6">
              <w:rPr>
                <w:lang w:eastAsia="bg-BG"/>
              </w:rPr>
              <w:t xml:space="preserve">за автоматизирано счетоводство </w:t>
            </w:r>
            <w:r w:rsidR="00CF6258" w:rsidRPr="007658C6">
              <w:t>АС2012</w:t>
            </w:r>
            <w:r w:rsidR="00CF6258" w:rsidRPr="007658C6">
              <w:rPr>
                <w:rFonts w:eastAsia="Calibri"/>
                <w:position w:val="5"/>
                <w:lang w:eastAsia="bg-BG"/>
              </w:rPr>
              <w:t xml:space="preserve">  инсталиран за нуждите на 24 ВРБ към МОСВ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  <w:r w:rsidRPr="00176A38">
              <w:rPr>
                <w:rFonts w:eastAsia="Calibri"/>
                <w:position w:val="5"/>
                <w:lang w:eastAsia="bg-BG"/>
              </w:rPr>
              <w:t>24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  <w:r w:rsidRPr="00176A38">
              <w:rPr>
                <w:rFonts w:eastAsia="Calibri"/>
                <w:position w:val="5"/>
                <w:lang w:eastAsia="bg-BG"/>
              </w:rPr>
              <w:t>12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</w:p>
        </w:tc>
      </w:tr>
      <w:tr w:rsidR="00CF6258" w:rsidRPr="00650019" w:rsidTr="00DD5633">
        <w:tc>
          <w:tcPr>
            <w:tcW w:w="540" w:type="dxa"/>
            <w:shd w:val="clear" w:color="auto" w:fill="BFBFBF" w:themeFill="background1" w:themeFillShade="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right"/>
              <w:rPr>
                <w:rFonts w:eastAsia="Calibri"/>
                <w:b/>
                <w:position w:val="5"/>
                <w:lang w:eastAsia="bg-BG"/>
              </w:rPr>
            </w:pPr>
          </w:p>
        </w:tc>
        <w:tc>
          <w:tcPr>
            <w:tcW w:w="8143" w:type="dxa"/>
            <w:gridSpan w:val="4"/>
            <w:shd w:val="clear" w:color="auto" w:fill="BFBFBF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right"/>
              <w:rPr>
                <w:rFonts w:eastAsia="Calibri"/>
                <w:b/>
                <w:position w:val="5"/>
                <w:lang w:eastAsia="bg-BG"/>
              </w:rPr>
            </w:pPr>
            <w:r w:rsidRPr="00176A38">
              <w:rPr>
                <w:rFonts w:eastAsia="Calibri"/>
                <w:b/>
                <w:position w:val="5"/>
                <w:lang w:eastAsia="bg-BG"/>
              </w:rPr>
              <w:t>Обща цена без ДДС (сума по т.</w:t>
            </w:r>
            <w:r>
              <w:rPr>
                <w:rFonts w:eastAsia="Calibri"/>
                <w:b/>
                <w:position w:val="5"/>
                <w:lang w:eastAsia="bg-BG"/>
              </w:rPr>
              <w:t xml:space="preserve"> </w:t>
            </w:r>
            <w:r w:rsidRPr="00176A38">
              <w:rPr>
                <w:rFonts w:eastAsia="Calibri"/>
                <w:b/>
                <w:position w:val="5"/>
                <w:lang w:eastAsia="bg-BG"/>
              </w:rPr>
              <w:t>1 и т.</w:t>
            </w:r>
            <w:r>
              <w:rPr>
                <w:rFonts w:eastAsia="Calibri"/>
                <w:b/>
                <w:position w:val="5"/>
                <w:lang w:eastAsia="bg-BG"/>
              </w:rPr>
              <w:t xml:space="preserve"> </w:t>
            </w:r>
            <w:r w:rsidRPr="00176A38">
              <w:rPr>
                <w:rFonts w:eastAsia="Calibri"/>
                <w:b/>
                <w:position w:val="5"/>
                <w:lang w:eastAsia="bg-BG"/>
              </w:rPr>
              <w:t>2)</w:t>
            </w:r>
          </w:p>
        </w:tc>
        <w:tc>
          <w:tcPr>
            <w:tcW w:w="1146" w:type="dxa"/>
            <w:shd w:val="clear" w:color="auto" w:fill="BFBFBF"/>
            <w:vAlign w:val="center"/>
          </w:tcPr>
          <w:p w:rsidR="00CF6258" w:rsidRPr="00176A38" w:rsidRDefault="00CF6258" w:rsidP="00DD5633">
            <w:pPr>
              <w:tabs>
                <w:tab w:val="left" w:pos="0"/>
                <w:tab w:val="left" w:pos="1418"/>
              </w:tabs>
              <w:spacing w:before="60" w:after="60"/>
              <w:jc w:val="center"/>
              <w:rPr>
                <w:rFonts w:eastAsia="Calibri"/>
                <w:position w:val="5"/>
                <w:lang w:eastAsia="bg-BG"/>
              </w:rPr>
            </w:pPr>
          </w:p>
        </w:tc>
      </w:tr>
    </w:tbl>
    <w:p w:rsidR="00CF6258" w:rsidRDefault="00CF6258" w:rsidP="003D23B0">
      <w:pPr>
        <w:spacing w:before="120" w:after="120"/>
        <w:jc w:val="both"/>
      </w:pPr>
    </w:p>
    <w:p w:rsidR="00CF6258" w:rsidRDefault="00CF6258" w:rsidP="00CF6258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3. </w:t>
      </w:r>
      <w:r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Pr="00BC5967">
        <w:t xml:space="preserve"> и </w:t>
      </w:r>
      <w:r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CF6258" w:rsidRDefault="00CF6258" w:rsidP="00CF6258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4</w:t>
      </w:r>
      <w:r w:rsidRPr="000646B2">
        <w:rPr>
          <w:b/>
        </w:rPr>
        <w:t>.</w:t>
      </w:r>
      <w:r>
        <w:t xml:space="preserve"> </w:t>
      </w:r>
      <w:r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>
        <w:rPr>
          <w:color w:val="000000"/>
        </w:rPr>
        <w:t>а</w:t>
      </w:r>
      <w:r w:rsidRPr="00BC5967">
        <w:rPr>
          <w:color w:val="000000"/>
        </w:rPr>
        <w:t>т</w:t>
      </w:r>
      <w:r>
        <w:rPr>
          <w:color w:val="000000"/>
        </w:rPr>
        <w:t>а</w:t>
      </w:r>
      <w:r w:rsidRPr="00BC5967">
        <w:rPr>
          <w:color w:val="000000"/>
        </w:rPr>
        <w:t xml:space="preserve"> от нас цен</w:t>
      </w:r>
      <w:r>
        <w:rPr>
          <w:color w:val="000000"/>
        </w:rPr>
        <w:t>а</w:t>
      </w:r>
      <w:r w:rsidRPr="00BC5967">
        <w:rPr>
          <w:color w:val="000000"/>
        </w:rPr>
        <w:t>.</w:t>
      </w:r>
    </w:p>
    <w:p w:rsidR="006E310C" w:rsidRDefault="006E310C" w:rsidP="00CF6258">
      <w:pPr>
        <w:jc w:val="both"/>
        <w:rPr>
          <w:b/>
          <w:lang w:eastAsia="fr-FR"/>
        </w:rPr>
      </w:pPr>
    </w:p>
    <w:p w:rsidR="00CF6258" w:rsidRPr="00176A38" w:rsidRDefault="00CF6258" w:rsidP="00CF6258">
      <w:pPr>
        <w:jc w:val="both"/>
        <w:rPr>
          <w:b/>
          <w:lang w:eastAsia="fr-FR"/>
        </w:rPr>
      </w:pPr>
      <w:r w:rsidRPr="00176A38">
        <w:rPr>
          <w:b/>
          <w:lang w:eastAsia="fr-FR"/>
        </w:rPr>
        <w:t>Забележка:</w:t>
      </w:r>
    </w:p>
    <w:p w:rsidR="00CF6258" w:rsidRPr="003D23B0" w:rsidRDefault="00CF6258" w:rsidP="00CF6258">
      <w:pPr>
        <w:spacing w:before="60"/>
        <w:jc w:val="both"/>
        <w:rPr>
          <w:i/>
          <w:lang w:eastAsia="fr-FR"/>
        </w:rPr>
      </w:pPr>
      <w:r w:rsidRPr="003D23B0">
        <w:rPr>
          <w:i/>
          <w:lang w:eastAsia="fr-FR"/>
        </w:rPr>
        <w:t xml:space="preserve">Участникът следва да посочи единична цена без включен ДДС за един потребител/звено за един месец. Общата цена за всяка услуга от обхвата на поръчката представлява произведението от броя потребители, броя месеци и единичната цена предложена от участника. </w:t>
      </w:r>
      <w:r w:rsidRPr="003D23B0">
        <w:rPr>
          <w:i/>
          <w:lang w:eastAsia="bg-BG"/>
        </w:rPr>
        <w:t>При несъответствие между сумата, написана с цифри, и тази, написана с думи, важи сумата, написана с думи.</w:t>
      </w:r>
      <w:r w:rsidRPr="003D23B0">
        <w:t xml:space="preserve"> </w:t>
      </w:r>
      <w:r w:rsidRPr="003D23B0">
        <w:rPr>
          <w:i/>
          <w:lang w:eastAsia="bg-BG"/>
        </w:rPr>
        <w:t>Предложената цена трябва да бъде посочена в лева, със закръгление до втората цифра след десетичния знак.</w:t>
      </w:r>
    </w:p>
    <w:p w:rsidR="00CF6258" w:rsidRDefault="00CF6258" w:rsidP="00CF6258">
      <w:pPr>
        <w:spacing w:before="120" w:after="120"/>
        <w:ind w:firstLine="708"/>
        <w:jc w:val="both"/>
        <w:rPr>
          <w:color w:val="000000"/>
        </w:rPr>
      </w:pPr>
    </w:p>
    <w:p w:rsidR="000B5588" w:rsidRDefault="000B5588" w:rsidP="003D12DC">
      <w:pPr>
        <w:ind w:firstLine="708"/>
        <w:jc w:val="both"/>
        <w:rPr>
          <w:rFonts w:eastAsia="Times New Roman"/>
          <w:b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8F5AF8">
        <w:trPr>
          <w:trHeight w:val="525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3D23B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2017</w:t>
            </w:r>
            <w:r w:rsidR="001A05CB">
              <w:rPr>
                <w:rFonts w:eastAsia="Times New Roman"/>
                <w:lang w:eastAsia="en-US"/>
              </w:rPr>
              <w:t xml:space="preserve">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Pr="008F5AF8" w:rsidRDefault="0063057B" w:rsidP="008F5AF8">
      <w:pPr>
        <w:tabs>
          <w:tab w:val="left" w:pos="1065"/>
        </w:tabs>
      </w:pPr>
    </w:p>
    <w:sectPr w:rsidR="0063057B" w:rsidRPr="008F5AF8" w:rsidSect="008F5AF8">
      <w:headerReference w:type="default" r:id="rId8"/>
      <w:footerReference w:type="default" r:id="rId9"/>
      <w:pgSz w:w="11906" w:h="16838"/>
      <w:pgMar w:top="1134" w:right="851" w:bottom="567" w:left="1418" w:header="42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62F" w:rsidRDefault="00D1662F" w:rsidP="00242F3A">
      <w:r>
        <w:separator/>
      </w:r>
    </w:p>
  </w:endnote>
  <w:endnote w:type="continuationSeparator" w:id="0">
    <w:p w:rsidR="00D1662F" w:rsidRDefault="00D1662F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3D23B0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62F" w:rsidRDefault="00D1662F" w:rsidP="00242F3A">
      <w:r>
        <w:separator/>
      </w:r>
    </w:p>
  </w:footnote>
  <w:footnote w:type="continuationSeparator" w:id="0">
    <w:p w:rsidR="00D1662F" w:rsidRDefault="00D1662F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3B0" w:rsidRPr="00CB0CE8" w:rsidRDefault="003D23B0" w:rsidP="003D23B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CB0CE8">
      <w:rPr>
        <w:sz w:val="20"/>
        <w:szCs w:val="20"/>
      </w:rPr>
      <w:t>Обществена поръчка по реда на чл. 191, ал. 1, т. 2 от ЗОП с предмет „Абонаментно обслужване, консултантска помощ и техническа поддръжка на програмен продукт за автоматизирано счетоводство AC2012“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CF6258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588"/>
    <w:rsid w:val="000B5AF8"/>
    <w:rsid w:val="000C5E9F"/>
    <w:rsid w:val="000C7D93"/>
    <w:rsid w:val="000D64DC"/>
    <w:rsid w:val="000E6A08"/>
    <w:rsid w:val="000F1878"/>
    <w:rsid w:val="0012596A"/>
    <w:rsid w:val="0018631A"/>
    <w:rsid w:val="00196952"/>
    <w:rsid w:val="001A05CB"/>
    <w:rsid w:val="001B4743"/>
    <w:rsid w:val="001B5CEF"/>
    <w:rsid w:val="001E6A0D"/>
    <w:rsid w:val="002324DC"/>
    <w:rsid w:val="00242F3A"/>
    <w:rsid w:val="002A7B50"/>
    <w:rsid w:val="002B5F48"/>
    <w:rsid w:val="0030121E"/>
    <w:rsid w:val="003416F6"/>
    <w:rsid w:val="003569B3"/>
    <w:rsid w:val="0036092B"/>
    <w:rsid w:val="00364352"/>
    <w:rsid w:val="0036757D"/>
    <w:rsid w:val="003D12DC"/>
    <w:rsid w:val="003D23B0"/>
    <w:rsid w:val="00410A25"/>
    <w:rsid w:val="00411B14"/>
    <w:rsid w:val="00420577"/>
    <w:rsid w:val="004827FB"/>
    <w:rsid w:val="004B4D8F"/>
    <w:rsid w:val="00553C65"/>
    <w:rsid w:val="005E118F"/>
    <w:rsid w:val="00607F3B"/>
    <w:rsid w:val="00614C91"/>
    <w:rsid w:val="0063057B"/>
    <w:rsid w:val="0065729A"/>
    <w:rsid w:val="006E310C"/>
    <w:rsid w:val="00750882"/>
    <w:rsid w:val="007F7988"/>
    <w:rsid w:val="00851906"/>
    <w:rsid w:val="0087132E"/>
    <w:rsid w:val="008A0F5E"/>
    <w:rsid w:val="008A392F"/>
    <w:rsid w:val="008C45E5"/>
    <w:rsid w:val="008E2ACB"/>
    <w:rsid w:val="008F5AF8"/>
    <w:rsid w:val="00940431"/>
    <w:rsid w:val="00940D7A"/>
    <w:rsid w:val="009502EC"/>
    <w:rsid w:val="009B124D"/>
    <w:rsid w:val="009C79A2"/>
    <w:rsid w:val="009E52AF"/>
    <w:rsid w:val="00A11284"/>
    <w:rsid w:val="00A11F99"/>
    <w:rsid w:val="00A40EB6"/>
    <w:rsid w:val="00A46E04"/>
    <w:rsid w:val="00A52E78"/>
    <w:rsid w:val="00A5564D"/>
    <w:rsid w:val="00A67AA2"/>
    <w:rsid w:val="00A7288F"/>
    <w:rsid w:val="00A9030C"/>
    <w:rsid w:val="00AB23EA"/>
    <w:rsid w:val="00AC2AC0"/>
    <w:rsid w:val="00AD0D65"/>
    <w:rsid w:val="00AD253C"/>
    <w:rsid w:val="00B10330"/>
    <w:rsid w:val="00B30E22"/>
    <w:rsid w:val="00B34AF1"/>
    <w:rsid w:val="00B77B6B"/>
    <w:rsid w:val="00B87265"/>
    <w:rsid w:val="00BB30EF"/>
    <w:rsid w:val="00BE0D89"/>
    <w:rsid w:val="00C91A3B"/>
    <w:rsid w:val="00CC7BBF"/>
    <w:rsid w:val="00CD28CE"/>
    <w:rsid w:val="00CE51CA"/>
    <w:rsid w:val="00CF6258"/>
    <w:rsid w:val="00D022F5"/>
    <w:rsid w:val="00D1662F"/>
    <w:rsid w:val="00D166EB"/>
    <w:rsid w:val="00D35B1F"/>
    <w:rsid w:val="00D843D9"/>
    <w:rsid w:val="00D917EF"/>
    <w:rsid w:val="00DA2DEB"/>
    <w:rsid w:val="00DC78D9"/>
    <w:rsid w:val="00E10F0F"/>
    <w:rsid w:val="00E5088E"/>
    <w:rsid w:val="00F17BD7"/>
    <w:rsid w:val="00F51811"/>
    <w:rsid w:val="00F62035"/>
    <w:rsid w:val="00F64775"/>
    <w:rsid w:val="00F75A0F"/>
    <w:rsid w:val="00FB6965"/>
    <w:rsid w:val="00FC1F13"/>
    <w:rsid w:val="00FD0C6A"/>
    <w:rsid w:val="00FD6669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2</cp:revision>
  <cp:lastPrinted>2016-06-16T16:08:00Z</cp:lastPrinted>
  <dcterms:created xsi:type="dcterms:W3CDTF">2017-03-24T10:02:00Z</dcterms:created>
  <dcterms:modified xsi:type="dcterms:W3CDTF">2017-03-24T10:02:00Z</dcterms:modified>
</cp:coreProperties>
</file>