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1A5E78" w:rsidRDefault="00054C5C" w:rsidP="00054C5C">
      <w:pPr>
        <w:ind w:firstLine="990"/>
        <w:jc w:val="right"/>
        <w:rPr>
          <w:b/>
          <w:bCs/>
          <w:lang w:val="en-US"/>
        </w:rPr>
      </w:pPr>
      <w:bookmarkStart w:id="0" w:name="_GoBack"/>
      <w:bookmarkEnd w:id="0"/>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052E88" w:rsidRPr="00052E88" w:rsidRDefault="00054C5C" w:rsidP="00052E88">
      <w:pPr>
        <w:widowControl w:val="0"/>
        <w:spacing w:before="60"/>
        <w:ind w:right="23"/>
        <w:jc w:val="both"/>
        <w:rPr>
          <w:rFonts w:eastAsiaTheme="minorHAnsi"/>
        </w:rPr>
      </w:pPr>
      <w:r w:rsidRPr="00BE60C8">
        <w:t xml:space="preserve">участник в </w:t>
      </w:r>
      <w:r>
        <w:t xml:space="preserve">обществена поръчка </w:t>
      </w:r>
      <w:r w:rsidRPr="00BE60C8">
        <w:t xml:space="preserve">с предмет: </w:t>
      </w:r>
      <w:r w:rsidR="00052E88" w:rsidRPr="00052E88">
        <w:rPr>
          <w:rFonts w:eastAsiaTheme="minorHAnsi"/>
        </w:rPr>
        <w:t xml:space="preserve">„Осигуряване на публичност по проект №BG16M1OP002-4.002 </w:t>
      </w:r>
      <w:r w:rsidR="00052E88" w:rsidRPr="00052E88">
        <w:rPr>
          <w:rFonts w:eastAsiaTheme="minorHAnsi"/>
          <w:bCs/>
          <w:color w:val="000000" w:themeColor="text1"/>
        </w:rPr>
        <w:t>"Пилотен проект по създаване на Национална система за Управление на водите в реално време (НСУВРВ) – река Искър“</w:t>
      </w:r>
      <w:r w:rsidR="00052E88" w:rsidRPr="00052E88">
        <w:rPr>
          <w:rFonts w:asciiTheme="minorHAnsi" w:eastAsiaTheme="minorHAnsi" w:hAnsiTheme="minorHAnsi" w:cstheme="minorBidi"/>
          <w:bCs/>
          <w:i/>
          <w:color w:val="000000" w:themeColor="text1"/>
          <w:sz w:val="22"/>
          <w:szCs w:val="22"/>
        </w:rPr>
        <w:t xml:space="preserve"> </w:t>
      </w:r>
      <w:r w:rsidR="00052E88" w:rsidRPr="00052E88">
        <w:rPr>
          <w:rFonts w:eastAsiaTheme="minorHAnsi"/>
        </w:rPr>
        <w:t xml:space="preserve"> като първа фаза на Национална система за управление на водите в реално време (НСУВРВ)”</w:t>
      </w:r>
      <w:r w:rsidR="00052E88" w:rsidRPr="00052E88">
        <w:rPr>
          <w:rFonts w:eastAsiaTheme="minorHAnsi"/>
          <w:lang w:val="en-US"/>
        </w:rPr>
        <w:t xml:space="preserve"> </w:t>
      </w:r>
      <w:r w:rsidR="00052E88" w:rsidRPr="00052E88">
        <w:rPr>
          <w:rFonts w:eastAsiaTheme="minorHAnsi"/>
        </w:rPr>
        <w:t>с включени три обособени позиции:</w:t>
      </w:r>
    </w:p>
    <w:p w:rsidR="00052E88" w:rsidRPr="00052E88" w:rsidRDefault="00052E88" w:rsidP="00052E88">
      <w:pPr>
        <w:widowControl w:val="0"/>
        <w:spacing w:before="60"/>
        <w:ind w:right="23"/>
        <w:jc w:val="both"/>
        <w:rPr>
          <w:rFonts w:eastAsiaTheme="minorHAnsi"/>
        </w:rPr>
      </w:pPr>
      <w:r w:rsidRPr="00052E88">
        <w:rPr>
          <w:rFonts w:eastAsiaTheme="minorHAnsi"/>
        </w:rPr>
        <w:t xml:space="preserve">Позиция №1: „Организиране и провеждане на информационни събития и осигуряване на информация и публичност“ </w:t>
      </w:r>
    </w:p>
    <w:p w:rsidR="00052E88" w:rsidRPr="00052E88" w:rsidRDefault="00052E88" w:rsidP="00052E88">
      <w:pPr>
        <w:widowControl w:val="0"/>
        <w:spacing w:before="60"/>
        <w:ind w:right="23"/>
        <w:jc w:val="both"/>
        <w:rPr>
          <w:rFonts w:eastAsiaTheme="minorHAnsi"/>
        </w:rPr>
      </w:pPr>
      <w:r w:rsidRPr="00052E88">
        <w:rPr>
          <w:rFonts w:eastAsiaTheme="minorHAnsi"/>
        </w:rPr>
        <w:t>Позиция №2 „Изработка и доставка на рекламно-информационни материали”</w:t>
      </w:r>
    </w:p>
    <w:p w:rsidR="00052E88" w:rsidRPr="00052E88" w:rsidRDefault="00052E88" w:rsidP="00052E88">
      <w:pPr>
        <w:widowControl w:val="0"/>
        <w:spacing w:before="60"/>
        <w:ind w:right="23"/>
        <w:jc w:val="both"/>
        <w:rPr>
          <w:lang w:eastAsia="bg-BG"/>
        </w:rPr>
      </w:pPr>
      <w:r w:rsidRPr="00052E88">
        <w:rPr>
          <w:rFonts w:eastAsiaTheme="minorHAnsi"/>
        </w:rPr>
        <w:t>Позиция №3 „Изработка и доставка на рекламно-информационни материали – плакати, брошури, блок пад и чаши“.</w:t>
      </w:r>
    </w:p>
    <w:p w:rsidR="002A632E" w:rsidRPr="002A632E" w:rsidRDefault="002A632E" w:rsidP="00052E88">
      <w:pPr>
        <w:widowControl w:val="0"/>
        <w:spacing w:before="60"/>
        <w:ind w:right="23"/>
        <w:jc w:val="both"/>
        <w:rPr>
          <w:rFonts w:eastAsia="Calibri"/>
        </w:rPr>
      </w:pPr>
    </w:p>
    <w:p w:rsidR="00736A31" w:rsidRPr="005923B0" w:rsidRDefault="00736A31" w:rsidP="002A632E">
      <w:pPr>
        <w:jc w:val="both"/>
        <w:rPr>
          <w:b/>
          <w:i/>
        </w:rPr>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2E88"/>
    <w:rsid w:val="00054C5C"/>
    <w:rsid w:val="0009037C"/>
    <w:rsid w:val="000C7919"/>
    <w:rsid w:val="001A5E78"/>
    <w:rsid w:val="002A632E"/>
    <w:rsid w:val="00736A31"/>
    <w:rsid w:val="0080052E"/>
    <w:rsid w:val="00861611"/>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9</cp:revision>
  <dcterms:created xsi:type="dcterms:W3CDTF">2018-08-29T10:21:00Z</dcterms:created>
  <dcterms:modified xsi:type="dcterms:W3CDTF">2019-07-01T10:40:00Z</dcterms:modified>
</cp:coreProperties>
</file>