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A4" w:rsidRDefault="004D2CA4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bookmarkStart w:id="0" w:name="_GoBack"/>
      <w:bookmarkEnd w:id="0"/>
    </w:p>
    <w:p w:rsidR="008B7972" w:rsidRPr="008B7972" w:rsidRDefault="008B7972" w:rsidP="008B7972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8B7972">
        <w:rPr>
          <w:rFonts w:eastAsia="Times New Roman"/>
          <w:b/>
          <w:bCs/>
          <w:lang w:eastAsia="bg-BG"/>
        </w:rPr>
        <w:t>ТЕХНИЧЕСКО ПРЕДЛОЖЕНИЕ</w:t>
      </w:r>
    </w:p>
    <w:p w:rsidR="008B7972" w:rsidRPr="008B7972" w:rsidRDefault="008B7972" w:rsidP="008B7972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8B7972" w:rsidRPr="008B7972" w:rsidTr="00AC6CB0">
        <w:trPr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72" w:rsidRDefault="008B7972" w:rsidP="008B7972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val="en-US" w:eastAsia="bg-BG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>Обществена поръчка с предмет:</w:t>
            </w:r>
          </w:p>
          <w:p w:rsidR="008B7972" w:rsidRPr="008B7972" w:rsidRDefault="00A33922" w:rsidP="00A33922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A33922">
              <w:rPr>
                <w:rFonts w:eastAsia="Times New Roman"/>
                <w:b/>
                <w:bCs/>
                <w:lang w:eastAsia="en-US"/>
              </w:rPr>
              <w:t xml:space="preserve">„Дигитализация, електронно съхранение и осигуряване на достъп до данните от раздел V и V-5 – Хидрогеология на националния </w:t>
            </w:r>
            <w:proofErr w:type="spellStart"/>
            <w:r w:rsidRPr="00A33922">
              <w:rPr>
                <w:rFonts w:eastAsia="Times New Roman"/>
                <w:b/>
                <w:bCs/>
                <w:lang w:eastAsia="en-US"/>
              </w:rPr>
              <w:t>ГеоФонд</w:t>
            </w:r>
            <w:proofErr w:type="spellEnd"/>
            <w:r w:rsidRPr="00A33922">
              <w:rPr>
                <w:rFonts w:eastAsia="Times New Roman"/>
                <w:b/>
                <w:bCs/>
                <w:lang w:eastAsia="en-US"/>
              </w:rPr>
              <w:t>“</w:t>
            </w:r>
          </w:p>
        </w:tc>
      </w:tr>
    </w:tbl>
    <w:p w:rsidR="008B7972" w:rsidRPr="008B7972" w:rsidRDefault="008B7972" w:rsidP="008B7972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Наименование на участника:_______________________________________________________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Седалище и адрес на управление: 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Представляван от: 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В качеството му/й на:_____________________________________________________________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val="en-US" w:eastAsia="bg-BG"/>
        </w:rPr>
        <w:t>BIC</w:t>
      </w:r>
      <w:r w:rsidRPr="008B7972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8B7972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8B7972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8B7972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8B7972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8B7972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_________________________________________________________________________</w:t>
      </w:r>
    </w:p>
    <w:p w:rsidR="008B7972" w:rsidRPr="008B7972" w:rsidRDefault="008B7972" w:rsidP="008B7972">
      <w:pPr>
        <w:suppressAutoHyphens w:val="0"/>
        <w:rPr>
          <w:rFonts w:eastAsia="Times New Roman"/>
          <w:b/>
          <w:lang w:eastAsia="en-US"/>
        </w:rPr>
      </w:pPr>
    </w:p>
    <w:p w:rsidR="008B7972" w:rsidRPr="008B7972" w:rsidRDefault="008B7972" w:rsidP="008B7972">
      <w:pPr>
        <w:suppressAutoHyphens w:val="0"/>
        <w:rPr>
          <w:rFonts w:eastAsia="Times New Roman"/>
          <w:b/>
          <w:lang w:eastAsia="en-US"/>
        </w:rPr>
      </w:pPr>
    </w:p>
    <w:p w:rsidR="008B7972" w:rsidRPr="008B7972" w:rsidRDefault="008B7972" w:rsidP="008B7972">
      <w:pPr>
        <w:suppressAutoHyphens w:val="0"/>
        <w:jc w:val="both"/>
        <w:rPr>
          <w:rFonts w:eastAsia="Times New Roman"/>
          <w:b/>
          <w:bCs/>
          <w:lang w:eastAsia="en-US"/>
        </w:rPr>
      </w:pPr>
    </w:p>
    <w:p w:rsidR="008B7972" w:rsidRPr="00BE402A" w:rsidRDefault="008B7972" w:rsidP="00A33922">
      <w:pPr>
        <w:suppressAutoHyphens w:val="0"/>
        <w:spacing w:before="120"/>
        <w:ind w:firstLine="567"/>
        <w:jc w:val="both"/>
        <w:rPr>
          <w:rFonts w:eastAsia="Times New Roman"/>
          <w:b/>
          <w:bCs/>
          <w:lang w:eastAsia="fr-FR"/>
        </w:rPr>
      </w:pPr>
      <w:r w:rsidRPr="008B7972">
        <w:rPr>
          <w:rFonts w:eastAsia="Times New Roman"/>
          <w:lang w:eastAsia="fr-FR"/>
        </w:rPr>
        <w:t>С настоящото Ви представяме нашето техническо предложение за участие в обществена поръчка с предмет</w:t>
      </w:r>
      <w:r w:rsidR="002351BA">
        <w:rPr>
          <w:rFonts w:eastAsia="Times New Roman"/>
          <w:lang w:eastAsia="fr-FR"/>
        </w:rPr>
        <w:t xml:space="preserve"> </w:t>
      </w:r>
      <w:r w:rsidR="00A33922" w:rsidRPr="00A33922">
        <w:rPr>
          <w:rFonts w:eastAsia="Times New Roman"/>
          <w:b/>
          <w:bCs/>
          <w:lang w:eastAsia="fr-FR"/>
        </w:rPr>
        <w:t>„Дигитализация, електронно съхранение и осигуряване на достъп до данните от раздел V и V-5 – Хидрог</w:t>
      </w:r>
      <w:r w:rsidR="00A33922">
        <w:rPr>
          <w:rFonts w:eastAsia="Times New Roman"/>
          <w:b/>
          <w:bCs/>
          <w:lang w:eastAsia="fr-FR"/>
        </w:rPr>
        <w:t xml:space="preserve">еология на националния </w:t>
      </w:r>
      <w:proofErr w:type="spellStart"/>
      <w:r w:rsidR="00A33922">
        <w:rPr>
          <w:rFonts w:eastAsia="Times New Roman"/>
          <w:b/>
          <w:bCs/>
          <w:lang w:eastAsia="fr-FR"/>
        </w:rPr>
        <w:t>ГеоФонд</w:t>
      </w:r>
      <w:proofErr w:type="spellEnd"/>
      <w:r w:rsidR="00A33922">
        <w:rPr>
          <w:rFonts w:eastAsia="Times New Roman"/>
          <w:b/>
          <w:bCs/>
          <w:lang w:eastAsia="fr-FR"/>
        </w:rPr>
        <w:t>“</w:t>
      </w:r>
      <w:r w:rsidRPr="008B7972">
        <w:rPr>
          <w:rFonts w:eastAsia="Calibri"/>
          <w:bCs/>
          <w:lang w:eastAsia="fr-FR"/>
        </w:rPr>
        <w:t>,</w:t>
      </w:r>
      <w:r w:rsidRPr="008B7972">
        <w:rPr>
          <w:rFonts w:eastAsia="Times New Roman"/>
          <w:b/>
          <w:lang w:eastAsia="fr-FR"/>
        </w:rPr>
        <w:t xml:space="preserve"> </w:t>
      </w:r>
      <w:r w:rsidRPr="008B7972">
        <w:rPr>
          <w:rFonts w:eastAsia="Times New Roman"/>
          <w:lang w:eastAsia="en-US"/>
        </w:rPr>
        <w:t>като правим следните обвързващи предложения за изпълнението й:</w:t>
      </w:r>
      <w:r w:rsidRPr="008B7972">
        <w:rPr>
          <w:rFonts w:eastAsia="Times New Roman"/>
          <w:color w:val="000000"/>
          <w:lang w:eastAsia="en-US"/>
        </w:rPr>
        <w:t xml:space="preserve"> </w:t>
      </w: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lang w:val="en-US" w:eastAsia="en-US"/>
        </w:rPr>
      </w:pPr>
      <w:r w:rsidRPr="008B7972">
        <w:rPr>
          <w:rFonts w:eastAsia="Times New Roman"/>
          <w:b/>
          <w:lang w:eastAsia="en-US"/>
        </w:rPr>
        <w:t xml:space="preserve">І. </w:t>
      </w:r>
      <w:r w:rsidRPr="008B7972">
        <w:rPr>
          <w:rFonts w:eastAsia="Times New Roman"/>
          <w:lang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8B7972" w:rsidRPr="008B7972" w:rsidRDefault="008B7972" w:rsidP="008B7972">
      <w:pPr>
        <w:tabs>
          <w:tab w:val="left" w:pos="0"/>
        </w:tabs>
        <w:suppressAutoHyphens w:val="0"/>
        <w:spacing w:before="120"/>
        <w:ind w:firstLine="567"/>
        <w:jc w:val="both"/>
        <w:rPr>
          <w:rFonts w:eastAsia="Times New Roman"/>
          <w:lang w:eastAsia="fr-FR"/>
        </w:rPr>
      </w:pPr>
      <w:r w:rsidRPr="008B7972">
        <w:rPr>
          <w:rFonts w:eastAsia="Times New Roman"/>
          <w:b/>
          <w:lang w:eastAsia="bg-BG"/>
        </w:rPr>
        <w:t>I</w:t>
      </w:r>
      <w:r w:rsidRPr="008B7972">
        <w:rPr>
          <w:rFonts w:eastAsia="Times New Roman"/>
          <w:b/>
          <w:lang w:eastAsia="en-US"/>
        </w:rPr>
        <w:t>І.</w:t>
      </w:r>
      <w:r w:rsidRPr="008B7972">
        <w:rPr>
          <w:rFonts w:eastAsia="Times New Roman"/>
          <w:lang w:eastAsia="bg-BG"/>
        </w:rPr>
        <w:t xml:space="preserve"> Декларираме, че сме съгласни със срока на валидност на офертата</w:t>
      </w:r>
      <w:r w:rsidRPr="008B7972">
        <w:rPr>
          <w:rFonts w:eastAsia="Calibri"/>
          <w:lang w:eastAsia="bg-BG"/>
        </w:rPr>
        <w:t xml:space="preserve"> до</w:t>
      </w:r>
      <w:r w:rsidRPr="008B7972">
        <w:rPr>
          <w:rFonts w:eastAsia="Times New Roman"/>
          <w:lang w:eastAsia="fr-FR"/>
        </w:rPr>
        <w:t xml:space="preserve"> 6 (шест) месеца, считано от крайния срок за получаване на офертите. </w:t>
      </w: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Calibri"/>
          <w:lang w:val="ru-RU" w:eastAsia="en-US"/>
        </w:rPr>
      </w:pPr>
      <w:r w:rsidRPr="008B7972">
        <w:rPr>
          <w:rFonts w:eastAsia="Times New Roman"/>
          <w:b/>
          <w:lang w:val="en-US" w:eastAsia="en-US"/>
        </w:rPr>
        <w:t>III.</w:t>
      </w:r>
      <w:r w:rsidRPr="008B7972">
        <w:rPr>
          <w:rFonts w:eastAsia="Calibri"/>
          <w:lang w:eastAsia="en-US"/>
        </w:rPr>
        <w:t xml:space="preserve"> Декларираме, че сме </w:t>
      </w:r>
      <w:r w:rsidRPr="008B7972">
        <w:rPr>
          <w:rFonts w:eastAsia="Calibri"/>
          <w:lang w:val="ru-RU" w:eastAsia="en-US"/>
        </w:rPr>
        <w:t>съгласни със съдържанието на приложения проект на договора и приемаме клаузите в него.</w:t>
      </w: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 w:rsidRPr="008B7972">
        <w:rPr>
          <w:rFonts w:eastAsia="Calibri"/>
          <w:b/>
          <w:lang w:val="en-US" w:eastAsia="en-US"/>
        </w:rPr>
        <w:t>IV</w:t>
      </w:r>
      <w:r w:rsidRPr="008B7972">
        <w:rPr>
          <w:rFonts w:eastAsia="Calibri"/>
          <w:b/>
          <w:lang w:eastAsia="en-US"/>
        </w:rPr>
        <w:t>.</w:t>
      </w:r>
      <w:r w:rsidRPr="008B7972">
        <w:rPr>
          <w:rFonts w:eastAsia="Calibri"/>
          <w:lang w:eastAsia="en-US"/>
        </w:rPr>
        <w:t xml:space="preserve"> Декларираме, </w:t>
      </w:r>
      <w:r w:rsidRPr="008B7972"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8B7972">
        <w:rPr>
          <w:rFonts w:eastAsia="Times New Roman"/>
          <w:color w:val="000000"/>
          <w:lang w:val="en-US" w:eastAsia="bg-BG"/>
        </w:rPr>
        <w:t>.</w:t>
      </w:r>
    </w:p>
    <w:p w:rsidR="00936DBE" w:rsidRPr="00936DBE" w:rsidRDefault="008B7972" w:rsidP="00936DBE">
      <w:pPr>
        <w:suppressAutoHyphens w:val="0"/>
        <w:spacing w:before="120"/>
        <w:ind w:firstLine="567"/>
        <w:jc w:val="both"/>
        <w:rPr>
          <w:rFonts w:eastAsia="Times New Roman"/>
          <w:lang w:val="ru-RU"/>
        </w:rPr>
      </w:pPr>
      <w:proofErr w:type="gramStart"/>
      <w:r w:rsidRPr="008B7972">
        <w:rPr>
          <w:rFonts w:eastAsia="Times New Roman"/>
          <w:b/>
          <w:color w:val="000000"/>
          <w:lang w:val="en-US" w:eastAsia="bg-BG"/>
        </w:rPr>
        <w:t>V.</w:t>
      </w:r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Задължаваме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се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да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осигурим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за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целия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срок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на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договора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r w:rsidRPr="008B7972">
        <w:rPr>
          <w:rFonts w:eastAsia="Times New Roman"/>
          <w:color w:val="000000"/>
          <w:lang w:eastAsia="bg-BG"/>
        </w:rPr>
        <w:t>екип от ключови експерти</w:t>
      </w:r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за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изпълнението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на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предвидените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в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договора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дейности</w:t>
      </w:r>
      <w:proofErr w:type="spellEnd"/>
      <w:r w:rsidRPr="008B7972">
        <w:rPr>
          <w:rFonts w:eastAsia="Times New Roman"/>
          <w:lang w:val="ru-RU"/>
        </w:rPr>
        <w:t>.</w:t>
      </w:r>
      <w:proofErr w:type="gramEnd"/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8B7972">
        <w:rPr>
          <w:rFonts w:eastAsia="Times New Roman"/>
          <w:b/>
          <w:lang w:eastAsia="bg-BG"/>
        </w:rPr>
        <w:t>V</w:t>
      </w:r>
      <w:r w:rsidRPr="008B7972">
        <w:rPr>
          <w:rFonts w:eastAsia="Times New Roman"/>
          <w:b/>
          <w:lang w:val="en-US" w:eastAsia="bg-BG"/>
        </w:rPr>
        <w:t>I</w:t>
      </w:r>
      <w:r w:rsidRPr="008B7972">
        <w:rPr>
          <w:rFonts w:eastAsia="Times New Roman"/>
          <w:b/>
          <w:lang w:eastAsia="en-US"/>
        </w:rPr>
        <w:t>.</w:t>
      </w:r>
      <w:r w:rsidRPr="008B7972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размер на </w:t>
      </w:r>
      <w:r w:rsidR="00A33922">
        <w:rPr>
          <w:rFonts w:eastAsia="Times New Roman"/>
          <w:b/>
          <w:lang w:eastAsia="en-US"/>
        </w:rPr>
        <w:t xml:space="preserve">5 </w:t>
      </w:r>
      <w:r w:rsidRPr="008B7972">
        <w:rPr>
          <w:rFonts w:eastAsia="Times New Roman"/>
          <w:b/>
          <w:lang w:eastAsia="en-US"/>
        </w:rPr>
        <w:t>%</w:t>
      </w:r>
      <w:r w:rsidRPr="008B7972">
        <w:rPr>
          <w:rFonts w:eastAsia="Times New Roman"/>
          <w:lang w:eastAsia="en-US"/>
        </w:rPr>
        <w:t xml:space="preserve"> </w:t>
      </w:r>
      <w:r w:rsidRPr="008B7972">
        <w:rPr>
          <w:rFonts w:eastAsia="Times New Roman"/>
          <w:lang w:eastAsia="bg-BG"/>
        </w:rPr>
        <w:t>от стойността на поръчката без ДДС</w:t>
      </w:r>
      <w:r w:rsidRPr="008B7972">
        <w:rPr>
          <w:rFonts w:eastAsia="Times New Roman"/>
          <w:lang w:val="en-US" w:eastAsia="en-US"/>
        </w:rPr>
        <w:t xml:space="preserve"> </w:t>
      </w:r>
      <w:r w:rsidRPr="008B7972">
        <w:rPr>
          <w:rFonts w:eastAsia="Times New Roman"/>
          <w:lang w:eastAsia="en-US"/>
        </w:rPr>
        <w:t>при условията посочени в документацията за обществена поръчка.</w:t>
      </w:r>
    </w:p>
    <w:p w:rsidR="008B7972" w:rsidRPr="008B7972" w:rsidRDefault="008B7972" w:rsidP="000707AD">
      <w:pPr>
        <w:suppressAutoHyphens w:val="0"/>
        <w:spacing w:before="120"/>
        <w:ind w:firstLine="567"/>
        <w:jc w:val="both"/>
      </w:pPr>
      <w:r w:rsidRPr="008B7972">
        <w:rPr>
          <w:rFonts w:eastAsia="Times New Roman"/>
          <w:b/>
          <w:lang w:val="en-US" w:eastAsia="en-US"/>
        </w:rPr>
        <w:lastRenderedPageBreak/>
        <w:t>VII.</w:t>
      </w:r>
      <w:r w:rsidRPr="008B7972">
        <w:rPr>
          <w:rFonts w:eastAsia="Times New Roman"/>
          <w:lang w:val="en-US" w:eastAsia="en-US"/>
        </w:rPr>
        <w:t xml:space="preserve"> </w:t>
      </w:r>
      <w:r w:rsidRPr="008B7972">
        <w:rPr>
          <w:rFonts w:eastAsia="Times New Roman"/>
          <w:lang w:eastAsia="bg-BG"/>
        </w:rPr>
        <w:t xml:space="preserve">За изпълнение </w:t>
      </w:r>
      <w:r w:rsidRPr="008B7972">
        <w:rPr>
          <w:rFonts w:eastAsia="Times New Roman"/>
          <w:color w:val="000000"/>
          <w:lang w:eastAsia="bg-BG"/>
        </w:rPr>
        <w:t xml:space="preserve">на </w:t>
      </w:r>
      <w:r w:rsidR="007A3CC2">
        <w:rPr>
          <w:rFonts w:eastAsia="Times New Roman"/>
          <w:color w:val="000000"/>
          <w:lang w:eastAsia="bg-BG"/>
        </w:rPr>
        <w:t xml:space="preserve">предмета на </w:t>
      </w:r>
      <w:r w:rsidRPr="008B7972">
        <w:rPr>
          <w:rFonts w:eastAsia="Times New Roman"/>
          <w:color w:val="000000"/>
          <w:lang w:eastAsia="bg-BG"/>
        </w:rPr>
        <w:t xml:space="preserve">настоящата </w:t>
      </w:r>
      <w:r w:rsidR="007A3CC2">
        <w:rPr>
          <w:rFonts w:eastAsia="Times New Roman"/>
          <w:color w:val="000000"/>
          <w:lang w:eastAsia="bg-BG"/>
        </w:rPr>
        <w:t xml:space="preserve">обществена </w:t>
      </w:r>
      <w:r w:rsidRPr="008B7972">
        <w:rPr>
          <w:rFonts w:eastAsia="Times New Roman"/>
          <w:color w:val="000000"/>
          <w:lang w:eastAsia="bg-BG"/>
        </w:rPr>
        <w:t>поръчка предлагам</w:t>
      </w:r>
      <w:r w:rsidR="004E31ED">
        <w:rPr>
          <w:rFonts w:eastAsia="Times New Roman"/>
          <w:color w:val="000000"/>
          <w:lang w:eastAsia="bg-BG"/>
        </w:rPr>
        <w:t>е</w:t>
      </w:r>
      <w:r w:rsidR="007A3CC2">
        <w:rPr>
          <w:rFonts w:eastAsia="Times New Roman"/>
          <w:lang w:eastAsia="bg-BG"/>
        </w:rPr>
        <w:t xml:space="preserve"> </w:t>
      </w:r>
      <w:r w:rsidR="00A33922" w:rsidRPr="00A33922">
        <w:rPr>
          <w:rFonts w:eastAsia="Times New Roman"/>
          <w:bCs/>
          <w:lang w:eastAsia="bg-BG"/>
        </w:rPr>
        <w:t>организация и методология за изпълнение на поръчката</w:t>
      </w:r>
      <w:r w:rsidR="006775FD">
        <w:rPr>
          <w:rFonts w:eastAsia="Times New Roman"/>
          <w:lang w:eastAsia="bg-BG"/>
        </w:rPr>
        <w:t>,</w:t>
      </w:r>
      <w:r w:rsidR="007A3CC2" w:rsidRPr="007A3CC2">
        <w:rPr>
          <w:rFonts w:eastAsia="Times New Roman"/>
          <w:lang w:eastAsia="bg-BG"/>
        </w:rPr>
        <w:t xml:space="preserve"> </w:t>
      </w:r>
      <w:r w:rsidRPr="008B7972">
        <w:rPr>
          <w:rFonts w:eastAsia="Times New Roman"/>
          <w:lang w:eastAsia="bg-BG"/>
        </w:rPr>
        <w:t>както следва:</w:t>
      </w:r>
    </w:p>
    <w:p w:rsidR="008B7972" w:rsidRPr="008B7972" w:rsidRDefault="008B7972" w:rsidP="008B7972">
      <w:pPr>
        <w:suppressAutoHyphens w:val="0"/>
        <w:jc w:val="both"/>
        <w:rPr>
          <w:rFonts w:eastAsia="Times New Roman"/>
          <w:lang w:val="en-US" w:eastAsia="bg-BG"/>
        </w:rPr>
      </w:pPr>
      <w:r w:rsidRPr="008B7972">
        <w:rPr>
          <w:rFonts w:eastAsia="Times New Roman"/>
          <w:lang w:val="en-US" w:eastAsia="bg-BG"/>
        </w:rPr>
        <w:t>___________________________________________________________________________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lang w:val="en-US" w:eastAsia="bg-BG"/>
        </w:rPr>
      </w:pPr>
      <w:r w:rsidRPr="008B7972">
        <w:rPr>
          <w:rFonts w:eastAsia="Times New Roman"/>
          <w:lang w:val="en-US" w:eastAsia="bg-BG"/>
        </w:rPr>
        <w:t>___________________________________________________________________________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lang w:val="en-US" w:eastAsia="bg-BG"/>
        </w:rPr>
      </w:pPr>
      <w:r w:rsidRPr="008B7972">
        <w:rPr>
          <w:rFonts w:eastAsia="Times New Roman"/>
          <w:lang w:val="en-US" w:eastAsia="bg-BG"/>
        </w:rPr>
        <w:t>___________________________________________________________________________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240" w:after="120"/>
        <w:jc w:val="both"/>
        <w:rPr>
          <w:rFonts w:eastAsia="Times New Roman"/>
          <w:bCs/>
          <w:sz w:val="22"/>
          <w:szCs w:val="22"/>
          <w:u w:val="single"/>
          <w:lang w:eastAsia="bg-BG"/>
        </w:rPr>
      </w:pPr>
      <w:r w:rsidRPr="008B7972">
        <w:rPr>
          <w:rFonts w:eastAsia="Times New Roman"/>
          <w:bCs/>
          <w:sz w:val="22"/>
          <w:szCs w:val="22"/>
          <w:u w:val="single"/>
          <w:lang w:eastAsia="bg-BG"/>
        </w:rPr>
        <w:t>Забележка:</w:t>
      </w:r>
    </w:p>
    <w:p w:rsidR="00A33922" w:rsidRPr="00A33922" w:rsidRDefault="008B7972" w:rsidP="00A33922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Участникът</w:t>
      </w:r>
      <w:r w:rsidR="00752AFD">
        <w:rPr>
          <w:rFonts w:eastAsia="Times New Roman"/>
          <w:bCs/>
          <w:sz w:val="22"/>
          <w:szCs w:val="22"/>
          <w:lang w:val="en-US" w:eastAsia="bg-BG"/>
        </w:rPr>
        <w:t>,</w:t>
      </w:r>
      <w:r w:rsidRPr="008B7972">
        <w:rPr>
          <w:rFonts w:eastAsia="Times New Roman"/>
          <w:bCs/>
          <w:sz w:val="22"/>
          <w:szCs w:val="22"/>
          <w:lang w:eastAsia="bg-BG"/>
        </w:rPr>
        <w:t xml:space="preserve"> подписвайки приложения образец</w:t>
      </w:r>
      <w:r w:rsidR="00752AFD">
        <w:rPr>
          <w:rFonts w:eastAsia="Times New Roman"/>
          <w:bCs/>
          <w:sz w:val="22"/>
          <w:szCs w:val="22"/>
          <w:lang w:val="en-US" w:eastAsia="bg-BG"/>
        </w:rPr>
        <w:t>,</w:t>
      </w:r>
      <w:r w:rsidRPr="008B7972">
        <w:rPr>
          <w:rFonts w:eastAsia="Times New Roman"/>
          <w:bCs/>
          <w:sz w:val="22"/>
          <w:szCs w:val="22"/>
          <w:lang w:eastAsia="bg-BG"/>
        </w:rPr>
        <w:t xml:space="preserve"> декларира обстоятелствата по буква по точка </w:t>
      </w:r>
      <w:r w:rsidRPr="008B7972">
        <w:rPr>
          <w:rFonts w:eastAsia="Times New Roman"/>
          <w:bCs/>
          <w:sz w:val="22"/>
          <w:szCs w:val="22"/>
          <w:lang w:val="en-US" w:eastAsia="bg-BG"/>
        </w:rPr>
        <w:t>I÷VI</w:t>
      </w:r>
      <w:r w:rsidR="00712F01" w:rsidRPr="00712F01">
        <w:rPr>
          <w:rFonts w:eastAsia="Times New Roman"/>
          <w:bCs/>
          <w:sz w:val="22"/>
          <w:szCs w:val="22"/>
          <w:lang w:eastAsia="bg-BG"/>
        </w:rPr>
        <w:t xml:space="preserve"> </w:t>
      </w:r>
      <w:r w:rsidR="00712F01" w:rsidRPr="0052523D">
        <w:rPr>
          <w:rFonts w:eastAsia="Times New Roman"/>
          <w:bCs/>
          <w:sz w:val="22"/>
          <w:szCs w:val="22"/>
          <w:lang w:eastAsia="bg-BG"/>
        </w:rPr>
        <w:t>в съответствие с Техническата спецификация и изискванията на Възложителя</w:t>
      </w:r>
      <w:r w:rsidRPr="008B7972">
        <w:rPr>
          <w:rFonts w:eastAsia="Times New Roman"/>
          <w:bCs/>
          <w:sz w:val="22"/>
          <w:szCs w:val="22"/>
          <w:lang w:eastAsia="bg-BG"/>
        </w:rPr>
        <w:t xml:space="preserve">. Относно частта по точка </w:t>
      </w:r>
      <w:r w:rsidRPr="008B7972">
        <w:rPr>
          <w:rFonts w:eastAsia="Times New Roman"/>
          <w:bCs/>
          <w:sz w:val="22"/>
          <w:szCs w:val="22"/>
          <w:lang w:val="en-US" w:eastAsia="bg-BG"/>
        </w:rPr>
        <w:t>VII</w:t>
      </w:r>
      <w:r w:rsidR="00FE7DEE">
        <w:rPr>
          <w:rFonts w:eastAsia="Times New Roman"/>
          <w:bCs/>
          <w:sz w:val="22"/>
          <w:szCs w:val="22"/>
          <w:lang w:eastAsia="bg-BG"/>
        </w:rPr>
        <w:t>,</w:t>
      </w:r>
      <w:r w:rsidRPr="008B7972">
        <w:rPr>
          <w:rFonts w:eastAsia="Times New Roman"/>
          <w:bCs/>
          <w:sz w:val="22"/>
          <w:szCs w:val="22"/>
          <w:lang w:eastAsia="bg-BG"/>
        </w:rPr>
        <w:t xml:space="preserve"> Техническото предложение на участниците трябва да съдържа</w:t>
      </w:r>
      <w:r w:rsidR="00712F01" w:rsidRPr="0052523D">
        <w:rPr>
          <w:rFonts w:eastAsia="Times New Roman"/>
          <w:b/>
          <w:bCs/>
          <w:sz w:val="22"/>
          <w:szCs w:val="22"/>
          <w:lang w:eastAsia="bg-BG"/>
        </w:rPr>
        <w:t xml:space="preserve"> </w:t>
      </w:r>
      <w:r w:rsidRPr="008B7972">
        <w:rPr>
          <w:rFonts w:eastAsia="Times New Roman"/>
          <w:bCs/>
          <w:sz w:val="22"/>
          <w:szCs w:val="22"/>
          <w:lang w:eastAsia="bg-BG"/>
        </w:rPr>
        <w:t>и трябва да включва:</w:t>
      </w:r>
      <w:r w:rsidR="00A33922">
        <w:rPr>
          <w:rFonts w:eastAsia="Times New Roman"/>
          <w:bCs/>
          <w:sz w:val="22"/>
          <w:szCs w:val="22"/>
          <w:lang w:eastAsia="bg-BG"/>
        </w:rPr>
        <w:t xml:space="preserve"> </w:t>
      </w:r>
      <w:r w:rsidR="00A33922" w:rsidRPr="00A33922">
        <w:rPr>
          <w:rFonts w:eastAsia="Times New Roman"/>
          <w:bCs/>
          <w:sz w:val="22"/>
          <w:szCs w:val="22"/>
          <w:lang w:eastAsia="bg-BG"/>
        </w:rPr>
        <w:t xml:space="preserve">В своето предложение за изпълнение на поръчката се изисква от участника да </w:t>
      </w:r>
      <w:r w:rsidR="00A33922" w:rsidRPr="00A33922">
        <w:rPr>
          <w:rFonts w:eastAsia="Times New Roman"/>
          <w:bCs/>
          <w:i/>
          <w:sz w:val="22"/>
          <w:szCs w:val="22"/>
          <w:lang w:eastAsia="bg-BG"/>
        </w:rPr>
        <w:t xml:space="preserve"> </w:t>
      </w:r>
      <w:r w:rsidR="00A33922" w:rsidRPr="00A33922">
        <w:rPr>
          <w:rFonts w:eastAsia="Times New Roman"/>
          <w:bCs/>
          <w:sz w:val="22"/>
          <w:szCs w:val="22"/>
          <w:lang w:eastAsia="bg-BG"/>
        </w:rPr>
        <w:t xml:space="preserve">предложи организация и методология за изпълнение на поръчката, които счита за най-подходящи, в съответствие с нейният обхват и заложените цели и резултати и следва да обхваща всички дейности и задачи, необходими за нейното изпълнение. Всички дейности и задачи, следва да се опишат в тяхната технологична последователност и взаимна обвързаност. За всяка от дейностите/задачите следва да е показано разпределението, броят и квалификацията на необходимите експерти. Трябва да се посочи и времето за изпълнение на всяка една дейност/задача За всяка дейност/задача следва да са дефинирани необходимите технически ресурси за нейното изпълнение и задълженията на отговорния/те за изпълнението й експерт/и. Освен това следва да се посочат методите за осъществяване на комуникацията с Възложителя, координация и съгласуване на дейностите и други организационни аспекти, които са необходими за качественото и срочно изпълнение на възложената услуга. Предложението за изпълнение следва да отговаря на изискванията на възложителя, посочени в техническото задание, на действащото законодателство, на съществуващите технически изисквания и стандарти, и да е съобразена с предмета на поръчката и проектната документация. </w:t>
      </w:r>
    </w:p>
    <w:p w:rsidR="00A33922" w:rsidRPr="00A33922" w:rsidRDefault="00A33922" w:rsidP="00A33922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 w:rsidRPr="00A33922">
        <w:rPr>
          <w:rFonts w:eastAsia="Times New Roman"/>
          <w:bCs/>
          <w:sz w:val="22"/>
          <w:szCs w:val="22"/>
          <w:lang w:eastAsia="bg-BG"/>
        </w:rPr>
        <w:t>Всеки участник трябва да е предложил мерки за управление на описаните в ТЗ рискове.</w:t>
      </w:r>
    </w:p>
    <w:p w:rsidR="00A33922" w:rsidRPr="00A33922" w:rsidRDefault="00A33922" w:rsidP="00A33922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 w:rsidRPr="00A33922">
        <w:rPr>
          <w:rFonts w:eastAsia="Times New Roman"/>
          <w:bCs/>
          <w:sz w:val="22"/>
          <w:szCs w:val="22"/>
          <w:lang w:eastAsia="bg-BG"/>
        </w:rPr>
        <w:t xml:space="preserve">Участникът следва да представи линеен календарен план-график за изпълнение на поръчката. Графикът следва да представя работната програма на участника, като прецизира съответните дейности (задачи) и да е съобразен с тяхната технологична последователност. Линейният календарен план е график за изпълнение на поръчката и следва да отразява всички посочени в ТЗ дейности/задачи. </w:t>
      </w:r>
    </w:p>
    <w:p w:rsidR="008B7972" w:rsidRPr="00794B25" w:rsidRDefault="00A33922" w:rsidP="008B7972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 w:rsidRPr="00A33922">
        <w:rPr>
          <w:rFonts w:eastAsia="Times New Roman"/>
          <w:bCs/>
          <w:sz w:val="22"/>
          <w:szCs w:val="22"/>
          <w:lang w:eastAsia="bg-BG"/>
        </w:rPr>
        <w:t xml:space="preserve">Организацията за изпълнение на поръчката и линейния календарен план-график следва да обосновават предложените от участника срокове за изпълнение на поръчката. В противен случай участникът ще бъде отстранен. </w:t>
      </w:r>
    </w:p>
    <w:p w:rsidR="00297B43" w:rsidRPr="00623E43" w:rsidRDefault="00297B43" w:rsidP="00623E43">
      <w:pPr>
        <w:tabs>
          <w:tab w:val="left" w:pos="0"/>
          <w:tab w:val="left" w:pos="851"/>
        </w:tabs>
        <w:spacing w:before="120"/>
        <w:jc w:val="both"/>
        <w:rPr>
          <w:rFonts w:eastAsia="Times New Roman"/>
          <w:lang w:eastAsia="en-US"/>
        </w:rPr>
      </w:pPr>
      <w:r w:rsidRPr="00297B43">
        <w:rPr>
          <w:rFonts w:eastAsia="Times New Roman"/>
          <w:b/>
          <w:bCs/>
          <w:sz w:val="22"/>
          <w:szCs w:val="22"/>
          <w:lang w:eastAsia="bg-BG"/>
        </w:rPr>
        <w:t>Към Техническото предложение задължително се прилагат автобиографии (CV) по образец – Приложение № 4А на експертите</w:t>
      </w:r>
      <w:r w:rsidRPr="00297B43">
        <w:rPr>
          <w:rFonts w:eastAsia="Times New Roman"/>
          <w:bCs/>
          <w:sz w:val="22"/>
          <w:szCs w:val="22"/>
          <w:lang w:eastAsia="bg-BG"/>
        </w:rPr>
        <w:t>, които ще изпълняват/отговарят з</w:t>
      </w:r>
      <w:r w:rsidR="00623E43">
        <w:rPr>
          <w:rFonts w:eastAsia="Times New Roman"/>
          <w:bCs/>
          <w:sz w:val="22"/>
          <w:szCs w:val="22"/>
          <w:lang w:eastAsia="bg-BG"/>
        </w:rPr>
        <w:t>а поръчката, в която се посочва</w:t>
      </w:r>
      <w:r w:rsidR="00623E43" w:rsidRPr="0081661C">
        <w:rPr>
          <w:rFonts w:eastAsia="Times New Roman"/>
          <w:bCs/>
          <w:sz w:val="22"/>
          <w:szCs w:val="22"/>
          <w:lang w:eastAsia="bg-BG"/>
        </w:rPr>
        <w:t xml:space="preserve"> образованието, професионалния опит и се декларира разположението на експерта за изпълнение на поръчката</w:t>
      </w:r>
      <w:r w:rsidR="0081661C">
        <w:rPr>
          <w:rFonts w:eastAsia="Times New Roman"/>
          <w:lang w:eastAsia="en-US"/>
        </w:rPr>
        <w:t xml:space="preserve"> </w:t>
      </w:r>
      <w:r w:rsidRPr="00297B43">
        <w:rPr>
          <w:rFonts w:eastAsia="Times New Roman"/>
          <w:b/>
          <w:bCs/>
          <w:sz w:val="22"/>
          <w:szCs w:val="22"/>
          <w:lang w:eastAsia="bg-BG"/>
        </w:rPr>
        <w:t xml:space="preserve">и се прилагат доказателства за </w:t>
      </w:r>
      <w:r w:rsidR="00623E43">
        <w:rPr>
          <w:rFonts w:eastAsia="Times New Roman"/>
          <w:b/>
          <w:bCs/>
          <w:sz w:val="22"/>
          <w:szCs w:val="22"/>
          <w:lang w:eastAsia="bg-BG"/>
        </w:rPr>
        <w:t xml:space="preserve">образованието и </w:t>
      </w:r>
      <w:r w:rsidRPr="00297B43">
        <w:rPr>
          <w:rFonts w:eastAsia="Times New Roman"/>
          <w:b/>
          <w:bCs/>
          <w:sz w:val="22"/>
          <w:szCs w:val="22"/>
          <w:lang w:eastAsia="bg-BG"/>
        </w:rPr>
        <w:t>професионалния опит на експерта в съответствие с т.</w:t>
      </w:r>
      <w:r w:rsidRPr="00297B43">
        <w:rPr>
          <w:rFonts w:eastAsia="Times New Roman"/>
          <w:b/>
          <w:bCs/>
          <w:sz w:val="22"/>
          <w:szCs w:val="22"/>
          <w:lang w:val="en-US" w:eastAsia="bg-BG"/>
        </w:rPr>
        <w:t>V</w:t>
      </w:r>
      <w:r w:rsidRPr="00297B43">
        <w:rPr>
          <w:rFonts w:eastAsia="Times New Roman"/>
          <w:b/>
          <w:bCs/>
          <w:sz w:val="22"/>
          <w:szCs w:val="22"/>
          <w:lang w:eastAsia="bg-BG"/>
        </w:rPr>
        <w:t xml:space="preserve"> „Експертен състав“ от Техническите спецификации</w:t>
      </w:r>
      <w:r w:rsidRPr="00297B43">
        <w:rPr>
          <w:rFonts w:eastAsia="Times New Roman"/>
          <w:bCs/>
          <w:sz w:val="22"/>
          <w:szCs w:val="22"/>
          <w:lang w:eastAsia="bg-BG"/>
        </w:rPr>
        <w:t>. Доказателствата могат да включват копия от сертификати, референции от работодатели/възложители и други подходящи документи доказващи професионалния опит на експерта.</w:t>
      </w:r>
    </w:p>
    <w:p w:rsidR="00297B43" w:rsidRDefault="00297B43" w:rsidP="00297B43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 w:rsidRPr="00297B43">
        <w:rPr>
          <w:rFonts w:eastAsia="Times New Roman"/>
          <w:bCs/>
          <w:sz w:val="22"/>
          <w:szCs w:val="22"/>
          <w:lang w:eastAsia="bg-BG"/>
        </w:rPr>
        <w:t>Техническото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</w:r>
    </w:p>
    <w:p w:rsidR="00763B9B" w:rsidRPr="00763B9B" w:rsidRDefault="00763B9B" w:rsidP="00763B9B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 w:rsidRPr="00763B9B">
        <w:rPr>
          <w:rFonts w:eastAsia="Times New Roman"/>
          <w:bCs/>
          <w:sz w:val="22"/>
          <w:szCs w:val="22"/>
          <w:lang w:eastAsia="bg-BG"/>
        </w:rPr>
        <w:t xml:space="preserve">Към Техническото предложение задължително се прилага и списък, с изброяване на имената, образователната степен, общия професионален опит, както и съответствието на конкретните експерти с останалите изисквания на Възложителя, съгл. Техническото задание, което е приложение към настоящата документация. Към списъка, участникът следва да приложи и доказателства, потвърждаващи достоверността на информацията. Предложените неключови експерти не подлежат на оценка, съгласно Методиката за оценка към настоящата процедура, но са част от Техническото предложение и като такава, следва да отговарят на изискванията на Възложителя.  </w:t>
      </w:r>
    </w:p>
    <w:p w:rsidR="00763B9B" w:rsidRPr="00297B43" w:rsidRDefault="00763B9B" w:rsidP="00297B43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</w:p>
    <w:p w:rsidR="000707AD" w:rsidRDefault="000707AD" w:rsidP="008B7972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val="en-US" w:eastAsia="bg-BG"/>
        </w:rPr>
      </w:pPr>
    </w:p>
    <w:p w:rsidR="000707AD" w:rsidRPr="008B7972" w:rsidRDefault="000707AD" w:rsidP="008B7972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val="en-US" w:eastAsia="bg-BG"/>
        </w:rPr>
      </w:pPr>
    </w:p>
    <w:p w:rsidR="008B7972" w:rsidRPr="008B7972" w:rsidRDefault="008B7972" w:rsidP="008B7972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  <w:r w:rsidRPr="008B7972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8B7972" w:rsidRPr="008B7972" w:rsidRDefault="008B7972" w:rsidP="008B7972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b/>
          <w:bCs/>
          <w:lang w:eastAsia="bg-BG"/>
        </w:rPr>
      </w:pPr>
    </w:p>
    <w:p w:rsidR="008B7972" w:rsidRPr="008B7972" w:rsidRDefault="008B7972" w:rsidP="008B7972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b/>
          <w:bCs/>
          <w:lang w:eastAsia="bg-BG"/>
        </w:rPr>
      </w:pPr>
      <w:r w:rsidRPr="008B7972">
        <w:rPr>
          <w:rFonts w:eastAsia="Times New Roman"/>
          <w:b/>
          <w:bCs/>
          <w:lang w:eastAsia="bg-BG"/>
        </w:rPr>
        <w:t xml:space="preserve">Приложение: </w:t>
      </w:r>
    </w:p>
    <w:p w:rsidR="00FE7DEE" w:rsidRPr="008F5F2E" w:rsidRDefault="00FE7DEE" w:rsidP="00FE7DEE">
      <w:pPr>
        <w:pStyle w:val="ListParagraph"/>
        <w:numPr>
          <w:ilvl w:val="0"/>
          <w:numId w:val="9"/>
        </w:numPr>
        <w:tabs>
          <w:tab w:val="left" w:pos="0"/>
        </w:tabs>
        <w:suppressAutoHyphens w:val="0"/>
        <w:spacing w:after="120"/>
        <w:jc w:val="both"/>
        <w:rPr>
          <w:rFonts w:eastAsia="Times New Roman"/>
          <w:b/>
          <w:bCs/>
          <w:lang w:eastAsia="bg-BG"/>
        </w:rPr>
      </w:pPr>
      <w:r w:rsidRPr="00FE7DEE">
        <w:rPr>
          <w:rFonts w:eastAsia="Times New Roman"/>
          <w:bCs/>
          <w:lang w:eastAsia="bg-BG"/>
        </w:rPr>
        <w:t>Поп</w:t>
      </w:r>
      <w:r>
        <w:rPr>
          <w:rFonts w:eastAsia="Times New Roman"/>
          <w:bCs/>
          <w:lang w:eastAsia="bg-BG"/>
        </w:rPr>
        <w:t>ълнени</w:t>
      </w:r>
      <w:r w:rsidRPr="00FE7DEE">
        <w:rPr>
          <w:rFonts w:eastAsia="Times New Roman"/>
          <w:b/>
          <w:bCs/>
          <w:lang w:eastAsia="bg-BG"/>
        </w:rPr>
        <w:t xml:space="preserve"> </w:t>
      </w:r>
      <w:proofErr w:type="spellStart"/>
      <w:r w:rsidRPr="00FE7DEE">
        <w:rPr>
          <w:rFonts w:eastAsia="Times New Roman"/>
          <w:b/>
          <w:bCs/>
          <w:lang w:val="en-US" w:eastAsia="bg-BG"/>
        </w:rPr>
        <w:t>Приложение</w:t>
      </w:r>
      <w:proofErr w:type="spellEnd"/>
      <w:r w:rsidRPr="00FE7DEE">
        <w:rPr>
          <w:rFonts w:eastAsia="Times New Roman"/>
          <w:b/>
          <w:bCs/>
          <w:lang w:val="en-US" w:eastAsia="bg-BG"/>
        </w:rPr>
        <w:t xml:space="preserve"> №</w:t>
      </w:r>
      <w:r w:rsidRPr="00FE7DEE">
        <w:rPr>
          <w:rFonts w:eastAsia="Times New Roman"/>
          <w:b/>
          <w:bCs/>
          <w:lang w:eastAsia="bg-BG"/>
        </w:rPr>
        <w:t>4</w:t>
      </w:r>
      <w:r w:rsidRPr="00FE7DEE">
        <w:rPr>
          <w:rFonts w:eastAsia="Times New Roman"/>
          <w:b/>
          <w:bCs/>
          <w:lang w:val="en-US" w:eastAsia="bg-BG"/>
        </w:rPr>
        <w:t>А</w:t>
      </w:r>
      <w:r w:rsidRPr="00FE7DEE">
        <w:rPr>
          <w:rFonts w:eastAsia="Times New Roman"/>
          <w:bCs/>
          <w:lang w:val="en-US" w:eastAsia="bg-BG"/>
        </w:rPr>
        <w:t xml:space="preserve"> – </w:t>
      </w:r>
      <w:proofErr w:type="spellStart"/>
      <w:r w:rsidRPr="00FE7DEE">
        <w:rPr>
          <w:rFonts w:eastAsia="Times New Roman"/>
          <w:bCs/>
          <w:lang w:val="en-US" w:eastAsia="bg-BG"/>
        </w:rPr>
        <w:t>образец</w:t>
      </w:r>
      <w:proofErr w:type="spellEnd"/>
      <w:r w:rsidR="00F90D14">
        <w:rPr>
          <w:rFonts w:eastAsia="Times New Roman"/>
          <w:bCs/>
          <w:lang w:eastAsia="bg-BG"/>
        </w:rPr>
        <w:t xml:space="preserve"> с приложени доказателства;</w:t>
      </w:r>
    </w:p>
    <w:p w:rsidR="008F5F2E" w:rsidRPr="00FE7DEE" w:rsidRDefault="008F5F2E" w:rsidP="00FE7DEE">
      <w:pPr>
        <w:pStyle w:val="ListParagraph"/>
        <w:numPr>
          <w:ilvl w:val="0"/>
          <w:numId w:val="9"/>
        </w:numPr>
        <w:tabs>
          <w:tab w:val="left" w:pos="0"/>
        </w:tabs>
        <w:suppressAutoHyphens w:val="0"/>
        <w:spacing w:after="120"/>
        <w:jc w:val="both"/>
        <w:rPr>
          <w:rFonts w:eastAsia="Times New Roman"/>
          <w:b/>
          <w:bCs/>
          <w:lang w:eastAsia="bg-BG"/>
        </w:rPr>
      </w:pPr>
      <w:r>
        <w:rPr>
          <w:rFonts w:eastAsia="Times New Roman"/>
          <w:bCs/>
          <w:lang w:eastAsia="bg-BG"/>
        </w:rPr>
        <w:t>Списък с предложени неключови експерти (свободен текст) – с приложени доказателства;</w:t>
      </w:r>
    </w:p>
    <w:p w:rsidR="008B7972" w:rsidRPr="00FE7DEE" w:rsidRDefault="008B7972" w:rsidP="00FE7DEE">
      <w:pPr>
        <w:pStyle w:val="ListParagraph"/>
        <w:numPr>
          <w:ilvl w:val="0"/>
          <w:numId w:val="9"/>
        </w:numPr>
        <w:tabs>
          <w:tab w:val="left" w:pos="0"/>
        </w:tabs>
        <w:suppressAutoHyphens w:val="0"/>
        <w:spacing w:after="120"/>
        <w:jc w:val="both"/>
        <w:rPr>
          <w:rFonts w:eastAsia="Times New Roman"/>
          <w:b/>
          <w:bCs/>
          <w:lang w:eastAsia="bg-BG"/>
        </w:rPr>
      </w:pPr>
      <w:r w:rsidRPr="00FE7DEE">
        <w:rPr>
          <w:rFonts w:eastAsia="Times New Roman"/>
          <w:lang w:eastAsia="bg-BG"/>
        </w:rPr>
        <w:t xml:space="preserve">Документ за упълномощаване </w:t>
      </w:r>
      <w:r w:rsidRPr="00FE7DEE">
        <w:rPr>
          <w:rFonts w:eastAsia="Times New Roman"/>
          <w:i/>
          <w:lang w:eastAsia="bg-BG"/>
        </w:rPr>
        <w:t>(ако е приложимо).</w:t>
      </w:r>
    </w:p>
    <w:p w:rsidR="008B7972" w:rsidRPr="008B7972" w:rsidRDefault="008B7972" w:rsidP="008B7972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i/>
          <w:lang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8B7972" w:rsidRPr="008B7972" w:rsidTr="00AC6CB0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B7972"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val="en-US" w:eastAsia="bg-BG"/>
              </w:rPr>
            </w:pPr>
          </w:p>
        </w:tc>
      </w:tr>
      <w:tr w:rsidR="008B7972" w:rsidRPr="008B7972" w:rsidTr="00AC6CB0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B7972"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B7972" w:rsidRPr="008B7972" w:rsidTr="00AC6CB0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B7972"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 w:rsidRPr="008B7972">
              <w:rPr>
                <w:rFonts w:eastAsia="Times New Roman"/>
                <w:lang w:eastAsia="en-US"/>
              </w:rPr>
              <w:t>(и печат)</w:t>
            </w:r>
            <w:r w:rsidRPr="008B7972">
              <w:rPr>
                <w:rFonts w:eastAsia="Times New Roman"/>
                <w:color w:val="000000"/>
                <w:lang w:eastAsia="bg-BG"/>
              </w:rPr>
              <w:t xml:space="preserve"> </w:t>
            </w:r>
            <w:r w:rsidRPr="008B7972">
              <w:rPr>
                <w:rFonts w:eastAsia="Times New Roman"/>
                <w:color w:val="000000"/>
                <w:lang w:val="en-US" w:eastAsia="bg-BG"/>
              </w:rPr>
              <w:t>(</w:t>
            </w:r>
            <w:r w:rsidRPr="008B7972"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</w:t>
            </w:r>
            <w:r w:rsidRPr="008B7972">
              <w:rPr>
                <w:rFonts w:eastAsia="Times New Roman"/>
                <w:color w:val="000000"/>
                <w:lang w:val="en-US" w:eastAsia="bg-BG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63057B" w:rsidRPr="000C55FB" w:rsidRDefault="0063057B" w:rsidP="007E280A">
      <w:pPr>
        <w:tabs>
          <w:tab w:val="left" w:pos="0"/>
        </w:tabs>
        <w:suppressAutoHyphens w:val="0"/>
        <w:spacing w:before="120" w:line="360" w:lineRule="auto"/>
        <w:jc w:val="both"/>
      </w:pPr>
    </w:p>
    <w:sectPr w:rsidR="0063057B" w:rsidRPr="000C55FB" w:rsidSect="008E5F0D">
      <w:headerReference w:type="default" r:id="rId9"/>
      <w:pgSz w:w="11906" w:h="16838"/>
      <w:pgMar w:top="1134" w:right="141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2B2" w:rsidRDefault="000D62B2" w:rsidP="008A6B19">
      <w:r>
        <w:separator/>
      </w:r>
    </w:p>
  </w:endnote>
  <w:endnote w:type="continuationSeparator" w:id="0">
    <w:p w:rsidR="000D62B2" w:rsidRDefault="000D62B2" w:rsidP="008A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2B2" w:rsidRDefault="000D62B2" w:rsidP="008A6B19">
      <w:r>
        <w:separator/>
      </w:r>
    </w:p>
  </w:footnote>
  <w:footnote w:type="continuationSeparator" w:id="0">
    <w:p w:rsidR="000D62B2" w:rsidRDefault="000D62B2" w:rsidP="008A6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19" w:rsidRDefault="008A6B19" w:rsidP="008A6B19">
    <w:pPr>
      <w:pStyle w:val="Header"/>
      <w:jc w:val="right"/>
    </w:pPr>
    <w:r>
      <w:t>Приложение №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0CC"/>
    <w:multiLevelType w:val="hybridMultilevel"/>
    <w:tmpl w:val="C818D442"/>
    <w:lvl w:ilvl="0" w:tplc="A850A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2D64F00"/>
    <w:multiLevelType w:val="hybridMultilevel"/>
    <w:tmpl w:val="38707D00"/>
    <w:lvl w:ilvl="0" w:tplc="0674E85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21EE"/>
    <w:rsid w:val="00015537"/>
    <w:rsid w:val="000176B9"/>
    <w:rsid w:val="000707AD"/>
    <w:rsid w:val="000B5AF8"/>
    <w:rsid w:val="000C55FB"/>
    <w:rsid w:val="000D4DA6"/>
    <w:rsid w:val="000D62B2"/>
    <w:rsid w:val="000D64DC"/>
    <w:rsid w:val="00112E42"/>
    <w:rsid w:val="00124D52"/>
    <w:rsid w:val="0012596A"/>
    <w:rsid w:val="001354EA"/>
    <w:rsid w:val="00141AFE"/>
    <w:rsid w:val="00151A84"/>
    <w:rsid w:val="001742D6"/>
    <w:rsid w:val="0018631A"/>
    <w:rsid w:val="00196952"/>
    <w:rsid w:val="001A05CB"/>
    <w:rsid w:val="001E2386"/>
    <w:rsid w:val="00221BC8"/>
    <w:rsid w:val="002351BA"/>
    <w:rsid w:val="0024305C"/>
    <w:rsid w:val="00255598"/>
    <w:rsid w:val="002575E6"/>
    <w:rsid w:val="00257EF6"/>
    <w:rsid w:val="0027395F"/>
    <w:rsid w:val="00297B43"/>
    <w:rsid w:val="002A67F1"/>
    <w:rsid w:val="002B5F48"/>
    <w:rsid w:val="002C4CD4"/>
    <w:rsid w:val="00312976"/>
    <w:rsid w:val="0031358A"/>
    <w:rsid w:val="00323E08"/>
    <w:rsid w:val="0033082C"/>
    <w:rsid w:val="003418F3"/>
    <w:rsid w:val="00342656"/>
    <w:rsid w:val="00352893"/>
    <w:rsid w:val="00353172"/>
    <w:rsid w:val="003569B3"/>
    <w:rsid w:val="0036757D"/>
    <w:rsid w:val="003D31A9"/>
    <w:rsid w:val="003F2FFE"/>
    <w:rsid w:val="00411B14"/>
    <w:rsid w:val="00420577"/>
    <w:rsid w:val="00423854"/>
    <w:rsid w:val="004326EB"/>
    <w:rsid w:val="0045227B"/>
    <w:rsid w:val="00484519"/>
    <w:rsid w:val="004D1117"/>
    <w:rsid w:val="004D2CA4"/>
    <w:rsid w:val="004E31ED"/>
    <w:rsid w:val="004F7BE7"/>
    <w:rsid w:val="0050082E"/>
    <w:rsid w:val="00501100"/>
    <w:rsid w:val="00512C36"/>
    <w:rsid w:val="00520EA1"/>
    <w:rsid w:val="00524C9C"/>
    <w:rsid w:val="0052523D"/>
    <w:rsid w:val="00553C65"/>
    <w:rsid w:val="00564C11"/>
    <w:rsid w:val="00565970"/>
    <w:rsid w:val="00575779"/>
    <w:rsid w:val="0059371D"/>
    <w:rsid w:val="005E28A9"/>
    <w:rsid w:val="005E5BD3"/>
    <w:rsid w:val="005E60C9"/>
    <w:rsid w:val="00623E43"/>
    <w:rsid w:val="00624E7F"/>
    <w:rsid w:val="0063057B"/>
    <w:rsid w:val="00637D5D"/>
    <w:rsid w:val="00643ACA"/>
    <w:rsid w:val="0065729A"/>
    <w:rsid w:val="006775FD"/>
    <w:rsid w:val="006C62D2"/>
    <w:rsid w:val="006D3E80"/>
    <w:rsid w:val="006F6A63"/>
    <w:rsid w:val="00710250"/>
    <w:rsid w:val="00712F01"/>
    <w:rsid w:val="007238B5"/>
    <w:rsid w:val="00743DFD"/>
    <w:rsid w:val="00750882"/>
    <w:rsid w:val="00752AFD"/>
    <w:rsid w:val="00763B9B"/>
    <w:rsid w:val="00772C78"/>
    <w:rsid w:val="00794B25"/>
    <w:rsid w:val="007978DF"/>
    <w:rsid w:val="007A3CC2"/>
    <w:rsid w:val="007B1CD8"/>
    <w:rsid w:val="007B35E4"/>
    <w:rsid w:val="007E280A"/>
    <w:rsid w:val="00801BBC"/>
    <w:rsid w:val="0081661C"/>
    <w:rsid w:val="008651F8"/>
    <w:rsid w:val="00881CF5"/>
    <w:rsid w:val="0088696E"/>
    <w:rsid w:val="008955EE"/>
    <w:rsid w:val="008A392F"/>
    <w:rsid w:val="008A6B19"/>
    <w:rsid w:val="008B7972"/>
    <w:rsid w:val="008C223E"/>
    <w:rsid w:val="008C45E5"/>
    <w:rsid w:val="008C7888"/>
    <w:rsid w:val="008E2ACB"/>
    <w:rsid w:val="008E2D33"/>
    <w:rsid w:val="008E5F0D"/>
    <w:rsid w:val="008F5F2E"/>
    <w:rsid w:val="009170F2"/>
    <w:rsid w:val="00936DBE"/>
    <w:rsid w:val="009465E0"/>
    <w:rsid w:val="00981357"/>
    <w:rsid w:val="009E2DC3"/>
    <w:rsid w:val="009E63F3"/>
    <w:rsid w:val="009E7319"/>
    <w:rsid w:val="009F6408"/>
    <w:rsid w:val="00A33922"/>
    <w:rsid w:val="00A412F4"/>
    <w:rsid w:val="00A470CF"/>
    <w:rsid w:val="00A5564D"/>
    <w:rsid w:val="00A7288F"/>
    <w:rsid w:val="00A9030C"/>
    <w:rsid w:val="00AD0D65"/>
    <w:rsid w:val="00AF43CE"/>
    <w:rsid w:val="00B03A19"/>
    <w:rsid w:val="00B10330"/>
    <w:rsid w:val="00B60684"/>
    <w:rsid w:val="00B723B5"/>
    <w:rsid w:val="00B77B6B"/>
    <w:rsid w:val="00B87265"/>
    <w:rsid w:val="00BA3BCD"/>
    <w:rsid w:val="00BB30EF"/>
    <w:rsid w:val="00BB7E0F"/>
    <w:rsid w:val="00BE402A"/>
    <w:rsid w:val="00BE6885"/>
    <w:rsid w:val="00BE6BAF"/>
    <w:rsid w:val="00BF325C"/>
    <w:rsid w:val="00C05E53"/>
    <w:rsid w:val="00C239CC"/>
    <w:rsid w:val="00C258D3"/>
    <w:rsid w:val="00C30C78"/>
    <w:rsid w:val="00C4372C"/>
    <w:rsid w:val="00C56133"/>
    <w:rsid w:val="00C70455"/>
    <w:rsid w:val="00C76CC2"/>
    <w:rsid w:val="00C83DCD"/>
    <w:rsid w:val="00CA1D69"/>
    <w:rsid w:val="00CA3B61"/>
    <w:rsid w:val="00CB422F"/>
    <w:rsid w:val="00CB5AFF"/>
    <w:rsid w:val="00CD0463"/>
    <w:rsid w:val="00CD28CE"/>
    <w:rsid w:val="00CD4BA3"/>
    <w:rsid w:val="00CF5F46"/>
    <w:rsid w:val="00D032D7"/>
    <w:rsid w:val="00D35B1F"/>
    <w:rsid w:val="00D917EF"/>
    <w:rsid w:val="00DB5F72"/>
    <w:rsid w:val="00DC78D9"/>
    <w:rsid w:val="00E05679"/>
    <w:rsid w:val="00E16E77"/>
    <w:rsid w:val="00E55F32"/>
    <w:rsid w:val="00E60C0F"/>
    <w:rsid w:val="00EB4E20"/>
    <w:rsid w:val="00EF72EA"/>
    <w:rsid w:val="00F05669"/>
    <w:rsid w:val="00F5021A"/>
    <w:rsid w:val="00F62035"/>
    <w:rsid w:val="00F64775"/>
    <w:rsid w:val="00F75A0F"/>
    <w:rsid w:val="00F8728F"/>
    <w:rsid w:val="00F90D14"/>
    <w:rsid w:val="00FA6720"/>
    <w:rsid w:val="00FB2E55"/>
    <w:rsid w:val="00FB6965"/>
    <w:rsid w:val="00FE2887"/>
    <w:rsid w:val="00FE7DEE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8A6B1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B19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A6B1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B19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8A6B1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B19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A6B1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B19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FBB85-A218-47D0-9BCF-DB473952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9</cp:revision>
  <cp:lastPrinted>2018-09-10T07:45:00Z</cp:lastPrinted>
  <dcterms:created xsi:type="dcterms:W3CDTF">2018-09-07T09:09:00Z</dcterms:created>
  <dcterms:modified xsi:type="dcterms:W3CDTF">2018-09-10T07:47:00Z</dcterms:modified>
</cp:coreProperties>
</file>