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bottomFromText="200" w:vertAnchor="page" w:horzAnchor="margin" w:tblpXSpec="center" w:tblpY="879"/>
        <w:tblOverlap w:val="never"/>
        <w:tblW w:w="10827" w:type="dxa"/>
        <w:tblBorders>
          <w:insideH w:val="thinThickSmallGap" w:sz="1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3295"/>
      </w:tblGrid>
      <w:tr w:rsidR="008E5F0D" w:rsidRPr="00C90607" w:rsidTr="008E5F0D">
        <w:trPr>
          <w:trHeight w:val="482"/>
        </w:trPr>
        <w:tc>
          <w:tcPr>
            <w:tcW w:w="7532" w:type="dxa"/>
            <w:vAlign w:val="center"/>
          </w:tcPr>
          <w:p w:rsidR="008E5F0D" w:rsidRPr="00C90607" w:rsidRDefault="004A38FC" w:rsidP="008E5F0D">
            <w:pPr>
              <w:tabs>
                <w:tab w:val="center" w:pos="4536"/>
                <w:tab w:val="right" w:pos="9072"/>
              </w:tabs>
              <w:suppressAutoHyphens w:val="0"/>
              <w:spacing w:line="276" w:lineRule="auto"/>
              <w:jc w:val="center"/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</w:pPr>
            <w:r w:rsidRPr="00C90607">
              <w:rPr>
                <w:rFonts w:ascii="Calibri" w:eastAsia="Times New Roman" w:hAnsi="Calibri"/>
                <w:b/>
                <w:sz w:val="16"/>
                <w:szCs w:val="16"/>
                <w:lang w:eastAsia="bg-BG"/>
              </w:rPr>
              <w:t>-</w:t>
            </w:r>
          </w:p>
        </w:tc>
        <w:tc>
          <w:tcPr>
            <w:tcW w:w="3295" w:type="dxa"/>
            <w:hideMark/>
          </w:tcPr>
          <w:p w:rsidR="008E5F0D" w:rsidRPr="00C90607" w:rsidRDefault="008E5F0D" w:rsidP="008E5F0D">
            <w:pPr>
              <w:tabs>
                <w:tab w:val="center" w:pos="4536"/>
                <w:tab w:val="right" w:pos="9072"/>
              </w:tabs>
              <w:suppressAutoHyphens w:val="0"/>
              <w:spacing w:before="120" w:line="276" w:lineRule="auto"/>
              <w:jc w:val="center"/>
              <w:rPr>
                <w:rFonts w:eastAsia="Times New Roman"/>
                <w:b/>
                <w:i/>
                <w:lang w:eastAsia="bg-BG"/>
              </w:rPr>
            </w:pPr>
            <w:r w:rsidRPr="00C90607">
              <w:rPr>
                <w:rFonts w:eastAsia="Times New Roman"/>
                <w:b/>
                <w:i/>
                <w:lang w:eastAsia="bg-BG"/>
              </w:rPr>
              <w:t>Приложение № 4</w:t>
            </w:r>
          </w:p>
        </w:tc>
      </w:tr>
    </w:tbl>
    <w:p w:rsidR="004D2CA4" w:rsidRPr="00C90607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p w:rsidR="008E5F0D" w:rsidRPr="00C90607" w:rsidRDefault="008E5F0D" w:rsidP="008E5F0D">
      <w:pPr>
        <w:suppressAutoHyphens w:val="0"/>
        <w:spacing w:before="120"/>
        <w:jc w:val="center"/>
        <w:rPr>
          <w:rFonts w:eastAsia="Times New Roman"/>
          <w:b/>
          <w:bCs/>
          <w:lang w:eastAsia="bg-BG"/>
        </w:rPr>
      </w:pPr>
      <w:r w:rsidRPr="00C90607">
        <w:rPr>
          <w:rFonts w:eastAsia="Times New Roman"/>
          <w:b/>
          <w:bCs/>
          <w:lang w:eastAsia="bg-BG"/>
        </w:rPr>
        <w:t>ТЕХНИЧЕСКО ПРЕДЛОЖЕНИЕ</w:t>
      </w:r>
    </w:p>
    <w:p w:rsidR="004D2CA4" w:rsidRPr="00C90607" w:rsidRDefault="004D2CA4" w:rsidP="008E5F0D">
      <w:pPr>
        <w:suppressAutoHyphens w:val="0"/>
        <w:spacing w:before="120"/>
        <w:jc w:val="center"/>
        <w:rPr>
          <w:rFonts w:eastAsia="Times New Roman"/>
          <w:bCs/>
          <w:lang w:eastAsia="bg-B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0"/>
      </w:tblGrid>
      <w:tr w:rsidR="0088696E" w:rsidRPr="00C90607" w:rsidTr="002610CE">
        <w:trPr>
          <w:jc w:val="center"/>
        </w:trPr>
        <w:tc>
          <w:tcPr>
            <w:tcW w:w="9010" w:type="dxa"/>
            <w:vAlign w:val="center"/>
            <w:hideMark/>
          </w:tcPr>
          <w:p w:rsidR="00D9067F" w:rsidRPr="00C90607" w:rsidRDefault="00B60684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C90607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Обществена поръчка с предмет: </w:t>
            </w:r>
          </w:p>
          <w:p w:rsidR="0088696E" w:rsidRPr="00C90607" w:rsidRDefault="00D9067F" w:rsidP="002610CE">
            <w:pPr>
              <w:suppressAutoHyphens w:val="0"/>
              <w:spacing w:before="60" w:after="60"/>
              <w:jc w:val="center"/>
              <w:rPr>
                <w:rFonts w:eastAsia="Times New Roman"/>
                <w:b/>
                <w:bCs/>
                <w:color w:val="000000"/>
                <w:lang w:eastAsia="bg-BG"/>
              </w:rPr>
            </w:pPr>
            <w:r w:rsidRPr="00C90607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„Избор на изпълнител за проучване и картиране на разпространението на типове природни местообитания, </w:t>
            </w:r>
            <w:proofErr w:type="spellStart"/>
            <w:r w:rsidRPr="00C90607">
              <w:rPr>
                <w:rFonts w:eastAsia="Times New Roman"/>
                <w:b/>
                <w:bCs/>
                <w:color w:val="000000"/>
                <w:lang w:eastAsia="bg-BG"/>
              </w:rPr>
              <w:t>местообитания</w:t>
            </w:r>
            <w:proofErr w:type="spellEnd"/>
            <w:r w:rsidRPr="00C90607">
              <w:rPr>
                <w:rFonts w:eastAsia="Times New Roman"/>
                <w:b/>
                <w:bCs/>
                <w:color w:val="000000"/>
                <w:lang w:eastAsia="bg-BG"/>
              </w:rPr>
              <w:t xml:space="preserve"> на видове и техните популации, и определяне на природозащитното им състояние в морските пространства на Република България“</w:t>
            </w:r>
          </w:p>
        </w:tc>
      </w:tr>
    </w:tbl>
    <w:p w:rsidR="008E5F0D" w:rsidRPr="00C90607" w:rsidRDefault="008E5F0D" w:rsidP="008E5F0D">
      <w:pPr>
        <w:suppressAutoHyphens w:val="0"/>
        <w:spacing w:before="120"/>
        <w:rPr>
          <w:rFonts w:eastAsia="Times New Roman"/>
          <w:bCs/>
          <w:sz w:val="22"/>
          <w:szCs w:val="22"/>
          <w:lang w:eastAsia="bg-BG"/>
        </w:rPr>
      </w:pP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Наименование на участника:_______________________________________________________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Седалище и адрес на управление: 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Представляван от: 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В качеството му/й на:_____________________________________________________________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ЕИК/Булстат: ___________________________________________________________________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BIC, IBAN: _____________________________________________________________________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Точен адрес за кореспонденция: 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Телефонен номер: 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Факс номер: ____________________________________________________________________</w:t>
      </w:r>
    </w:p>
    <w:p w:rsidR="008E5F0D" w:rsidRPr="00C90607" w:rsidRDefault="008E5F0D" w:rsidP="008E5F0D">
      <w:pPr>
        <w:suppressAutoHyphens w:val="0"/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 xml:space="preserve">e </w:t>
      </w:r>
      <w:proofErr w:type="spellStart"/>
      <w:r w:rsidRPr="00C90607">
        <w:rPr>
          <w:rFonts w:eastAsia="Times New Roman"/>
          <w:bCs/>
          <w:sz w:val="22"/>
          <w:szCs w:val="22"/>
          <w:lang w:eastAsia="bg-BG"/>
        </w:rPr>
        <w:t>mail</w:t>
      </w:r>
      <w:proofErr w:type="spellEnd"/>
      <w:r w:rsidRPr="00C90607">
        <w:rPr>
          <w:rFonts w:eastAsia="Times New Roman"/>
          <w:bCs/>
          <w:sz w:val="22"/>
          <w:szCs w:val="22"/>
          <w:lang w:eastAsia="bg-BG"/>
        </w:rPr>
        <w:t>: _________________________________________________________________________</w:t>
      </w:r>
    </w:p>
    <w:p w:rsidR="008E5F0D" w:rsidRPr="00C90607" w:rsidRDefault="008E5F0D" w:rsidP="008E5F0D">
      <w:pPr>
        <w:suppressAutoHyphens w:val="0"/>
        <w:rPr>
          <w:rFonts w:eastAsia="Times New Roman"/>
          <w:lang w:eastAsia="en-US"/>
        </w:rPr>
      </w:pPr>
    </w:p>
    <w:p w:rsidR="00D9067F" w:rsidRPr="00C90607" w:rsidRDefault="00D9067F" w:rsidP="008E5F0D">
      <w:pPr>
        <w:suppressAutoHyphens w:val="0"/>
        <w:rPr>
          <w:rFonts w:eastAsia="Times New Roman"/>
          <w:lang w:eastAsia="en-US"/>
        </w:rPr>
      </w:pPr>
    </w:p>
    <w:p w:rsidR="008E5F0D" w:rsidRPr="00C90607" w:rsidRDefault="008E5F0D" w:rsidP="00D9067F">
      <w:pPr>
        <w:spacing w:before="60"/>
        <w:ind w:firstLine="567"/>
        <w:jc w:val="both"/>
        <w:rPr>
          <w:rFonts w:eastAsia="Calibri"/>
          <w:lang w:eastAsia="en-US"/>
        </w:rPr>
      </w:pPr>
      <w:r w:rsidRPr="00C90607">
        <w:rPr>
          <w:rFonts w:eastAsia="Times New Roman"/>
          <w:lang w:eastAsia="fr-FR"/>
        </w:rPr>
        <w:t xml:space="preserve">С настоящото, Ви представяме нашето техническо предложение за участие </w:t>
      </w:r>
      <w:r w:rsidR="00323E08" w:rsidRPr="00C90607">
        <w:rPr>
          <w:rFonts w:eastAsia="Times New Roman"/>
          <w:lang w:eastAsia="fr-FR"/>
        </w:rPr>
        <w:t xml:space="preserve">в обществена поръчка с предмет: </w:t>
      </w:r>
      <w:r w:rsidR="00D9067F" w:rsidRPr="00C90607">
        <w:rPr>
          <w:rFonts w:eastAsia="Calibri"/>
          <w:b/>
          <w:lang w:eastAsia="en-US"/>
        </w:rPr>
        <w:t xml:space="preserve">„Избор на изпълнител за проучване и картиране на разпространението на типове природни местообитания, </w:t>
      </w:r>
      <w:proofErr w:type="spellStart"/>
      <w:r w:rsidR="00D9067F" w:rsidRPr="00C90607">
        <w:rPr>
          <w:rFonts w:eastAsia="Calibri"/>
          <w:b/>
          <w:lang w:eastAsia="en-US"/>
        </w:rPr>
        <w:t>местообитания</w:t>
      </w:r>
      <w:proofErr w:type="spellEnd"/>
      <w:r w:rsidR="00D9067F" w:rsidRPr="00C90607">
        <w:rPr>
          <w:rFonts w:eastAsia="Calibri"/>
          <w:b/>
          <w:lang w:eastAsia="en-US"/>
        </w:rPr>
        <w:t xml:space="preserve"> на видове и техните популации, и определяне на природозащитното им състояние в морските пространства на Република България“</w:t>
      </w:r>
      <w:r w:rsidRPr="00C90607">
        <w:rPr>
          <w:rFonts w:eastAsia="Calibri"/>
          <w:bCs/>
          <w:lang w:eastAsia="fr-FR"/>
        </w:rPr>
        <w:t>,</w:t>
      </w:r>
      <w:r w:rsidRPr="00C90607">
        <w:rPr>
          <w:rFonts w:eastAsia="Times New Roman"/>
          <w:b/>
          <w:lang w:eastAsia="fr-FR"/>
        </w:rPr>
        <w:t xml:space="preserve"> </w:t>
      </w:r>
      <w:r w:rsidRPr="00C90607">
        <w:rPr>
          <w:rFonts w:eastAsia="Times New Roman"/>
          <w:lang w:eastAsia="en-US"/>
        </w:rPr>
        <w:t>като правим следните обвързващи предложения за изпълнението й:</w:t>
      </w:r>
      <w:r w:rsidRPr="00C90607">
        <w:rPr>
          <w:rFonts w:eastAsia="Times New Roman"/>
          <w:color w:val="000000"/>
          <w:lang w:eastAsia="en-US"/>
        </w:rPr>
        <w:t xml:space="preserve"> </w:t>
      </w:r>
    </w:p>
    <w:p w:rsidR="004D2CA4" w:rsidRPr="00C90607" w:rsidRDefault="008E5F0D" w:rsidP="004D2CA4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 w:rsidRPr="00C90607">
        <w:rPr>
          <w:rFonts w:eastAsia="Times New Roman"/>
          <w:b/>
          <w:lang w:eastAsia="en-US"/>
        </w:rPr>
        <w:t xml:space="preserve">І. </w:t>
      </w:r>
      <w:r w:rsidR="004D2CA4" w:rsidRPr="00C90607">
        <w:rPr>
          <w:rFonts w:eastAsia="Times New Roman"/>
          <w:lang w:eastAsia="en-US"/>
        </w:rPr>
        <w:t>Предлагаме да изпълним поръчката в пълно съответствие с Техническ</w:t>
      </w:r>
      <w:r w:rsidR="001F5D59">
        <w:rPr>
          <w:rFonts w:eastAsia="Times New Roman"/>
          <w:lang w:eastAsia="en-US"/>
        </w:rPr>
        <w:t>и</w:t>
      </w:r>
      <w:r w:rsidR="004D2CA4" w:rsidRPr="00C90607">
        <w:rPr>
          <w:rFonts w:eastAsia="Times New Roman"/>
          <w:lang w:eastAsia="en-US"/>
        </w:rPr>
        <w:t>т</w:t>
      </w:r>
      <w:r w:rsidR="001F5D59">
        <w:rPr>
          <w:rFonts w:eastAsia="Times New Roman"/>
          <w:lang w:eastAsia="en-US"/>
        </w:rPr>
        <w:t>е</w:t>
      </w:r>
      <w:r w:rsidR="004D2CA4" w:rsidRPr="00C90607">
        <w:rPr>
          <w:rFonts w:eastAsia="Times New Roman"/>
          <w:lang w:eastAsia="en-US"/>
        </w:rPr>
        <w:t xml:space="preserve"> спецификаци</w:t>
      </w:r>
      <w:r w:rsidR="001F5D59">
        <w:rPr>
          <w:rFonts w:eastAsia="Times New Roman"/>
          <w:lang w:eastAsia="en-US"/>
        </w:rPr>
        <w:t>и</w:t>
      </w:r>
      <w:r w:rsidR="004D2CA4" w:rsidRPr="00C90607">
        <w:rPr>
          <w:rFonts w:eastAsia="Times New Roman"/>
          <w:lang w:eastAsia="en-US"/>
        </w:rPr>
        <w:t>, изискванията на възложителя и действащата нормативна уредба. Декларираме, че сме съгласни с поставените от Вас условия и ги приемаме без възражения.</w:t>
      </w:r>
    </w:p>
    <w:p w:rsidR="008E5F0D" w:rsidRPr="00C90607" w:rsidRDefault="002D50D5" w:rsidP="008E5F0D">
      <w:pPr>
        <w:suppressAutoHyphens w:val="0"/>
        <w:spacing w:before="120"/>
        <w:ind w:firstLine="567"/>
        <w:jc w:val="both"/>
        <w:rPr>
          <w:rFonts w:eastAsia="Times New Roman"/>
          <w:color w:val="000000"/>
          <w:lang w:eastAsia="bg-BG"/>
        </w:rPr>
      </w:pPr>
      <w:r>
        <w:rPr>
          <w:rFonts w:eastAsia="Calibri"/>
          <w:b/>
          <w:lang w:val="en-US" w:eastAsia="en-US"/>
        </w:rPr>
        <w:t>II.</w:t>
      </w:r>
      <w:r w:rsidR="008E5F0D" w:rsidRPr="00C90607">
        <w:rPr>
          <w:rFonts w:eastAsia="Calibri"/>
          <w:lang w:eastAsia="en-US"/>
        </w:rPr>
        <w:t xml:space="preserve"> Декларираме, </w:t>
      </w:r>
      <w:r w:rsidR="008E5F0D" w:rsidRPr="00C90607">
        <w:rPr>
          <w:rFonts w:eastAsia="Times New Roman"/>
          <w:color w:val="000000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8E5F0D" w:rsidRPr="00C90607" w:rsidRDefault="002D50D5" w:rsidP="008E5F0D">
      <w:pPr>
        <w:suppressAutoHyphens w:val="0"/>
        <w:spacing w:before="120"/>
        <w:ind w:firstLine="567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val="en-US" w:eastAsia="bg-BG"/>
        </w:rPr>
        <w:t>III</w:t>
      </w:r>
      <w:r w:rsidR="008E5F0D" w:rsidRPr="00C90607">
        <w:rPr>
          <w:rFonts w:eastAsia="Times New Roman"/>
          <w:b/>
          <w:lang w:eastAsia="en-US"/>
        </w:rPr>
        <w:t>.</w:t>
      </w:r>
      <w:r w:rsidR="008E5F0D" w:rsidRPr="00C90607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 ще предоставим на Възложителя гаранция за изпълнение в размер на </w:t>
      </w:r>
      <w:r w:rsidR="00092EE6" w:rsidRPr="00C90607">
        <w:rPr>
          <w:rFonts w:eastAsia="Times New Roman"/>
          <w:b/>
          <w:lang w:eastAsia="en-US"/>
        </w:rPr>
        <w:t>5</w:t>
      </w:r>
      <w:r w:rsidR="008E5F0D" w:rsidRPr="00C90607">
        <w:rPr>
          <w:rFonts w:eastAsia="Times New Roman"/>
          <w:b/>
          <w:lang w:eastAsia="en-US"/>
        </w:rPr>
        <w:t>%</w:t>
      </w:r>
      <w:r w:rsidR="008E5F0D" w:rsidRPr="00C90607">
        <w:rPr>
          <w:rFonts w:eastAsia="Times New Roman"/>
          <w:lang w:eastAsia="en-US"/>
        </w:rPr>
        <w:t xml:space="preserve"> </w:t>
      </w:r>
      <w:r w:rsidR="008E5F0D" w:rsidRPr="00C90607">
        <w:rPr>
          <w:rFonts w:eastAsia="Times New Roman"/>
          <w:lang w:eastAsia="bg-BG"/>
        </w:rPr>
        <w:t xml:space="preserve">от </w:t>
      </w:r>
      <w:r w:rsidR="00092EE6" w:rsidRPr="00C90607">
        <w:rPr>
          <w:rFonts w:eastAsia="Times New Roman"/>
          <w:lang w:eastAsia="bg-BG"/>
        </w:rPr>
        <w:t>общата цена</w:t>
      </w:r>
      <w:r w:rsidR="002C4CD4" w:rsidRPr="00C90607">
        <w:rPr>
          <w:rFonts w:eastAsia="Times New Roman"/>
          <w:lang w:eastAsia="bg-BG"/>
        </w:rPr>
        <w:t xml:space="preserve"> по договора</w:t>
      </w:r>
      <w:r w:rsidR="008651F8" w:rsidRPr="00C90607">
        <w:rPr>
          <w:rFonts w:eastAsia="Times New Roman"/>
          <w:lang w:eastAsia="bg-BG"/>
        </w:rPr>
        <w:t xml:space="preserve"> </w:t>
      </w:r>
      <w:r w:rsidR="008E5F0D" w:rsidRPr="00C90607">
        <w:rPr>
          <w:rFonts w:eastAsia="Times New Roman"/>
          <w:lang w:eastAsia="bg-BG"/>
        </w:rPr>
        <w:t>без ДДС</w:t>
      </w:r>
      <w:r w:rsidR="008E5F0D" w:rsidRPr="00C90607">
        <w:rPr>
          <w:rFonts w:eastAsia="Times New Roman"/>
          <w:lang w:eastAsia="en-US"/>
        </w:rPr>
        <w:t xml:space="preserve"> при условията посочени в документацията за обществена поръчка.</w:t>
      </w:r>
    </w:p>
    <w:p w:rsidR="002610CE" w:rsidRPr="00C90607" w:rsidRDefault="002D50D5" w:rsidP="002610CE">
      <w:pPr>
        <w:suppressAutoHyphens w:val="0"/>
        <w:spacing w:before="120"/>
        <w:ind w:firstLine="567"/>
        <w:jc w:val="both"/>
        <w:rPr>
          <w:rFonts w:eastAsia="Times New Roman"/>
        </w:rPr>
      </w:pPr>
      <w:r>
        <w:rPr>
          <w:rFonts w:eastAsia="Times New Roman"/>
          <w:b/>
          <w:lang w:val="en-US" w:eastAsia="en-US"/>
        </w:rPr>
        <w:t>I</w:t>
      </w:r>
      <w:r w:rsidR="008651F8" w:rsidRPr="00C90607">
        <w:rPr>
          <w:rFonts w:eastAsia="Times New Roman"/>
          <w:b/>
          <w:lang w:eastAsia="en-US"/>
        </w:rPr>
        <w:t>V</w:t>
      </w:r>
      <w:r w:rsidR="00353172" w:rsidRPr="00C90607">
        <w:rPr>
          <w:rFonts w:eastAsia="Times New Roman"/>
          <w:b/>
          <w:lang w:eastAsia="en-US"/>
        </w:rPr>
        <w:t>.</w:t>
      </w:r>
      <w:r w:rsidR="00353172" w:rsidRPr="00C90607">
        <w:rPr>
          <w:rFonts w:eastAsia="Times New Roman"/>
          <w:lang w:eastAsia="en-US"/>
        </w:rPr>
        <w:t xml:space="preserve"> </w:t>
      </w:r>
      <w:r w:rsidR="002610CE" w:rsidRPr="00C90607">
        <w:rPr>
          <w:rFonts w:eastAsia="Times New Roman"/>
          <w:color w:val="000000"/>
          <w:lang w:eastAsia="bg-BG"/>
        </w:rPr>
        <w:t>Задължаваме се да осигурим за целия срок на договора екип от ключови експерти за изпълнението на предвидените в договора дейности</w:t>
      </w:r>
      <w:r w:rsidR="002610CE" w:rsidRPr="00C90607">
        <w:rPr>
          <w:rFonts w:eastAsia="Times New Roman"/>
        </w:rPr>
        <w:t>.</w:t>
      </w:r>
    </w:p>
    <w:p w:rsidR="00E343A4" w:rsidRPr="00C90607" w:rsidRDefault="002D50D5" w:rsidP="00E343A4">
      <w:pPr>
        <w:suppressAutoHyphens w:val="0"/>
        <w:spacing w:before="120"/>
        <w:ind w:firstLine="567"/>
        <w:jc w:val="both"/>
      </w:pPr>
      <w:r>
        <w:rPr>
          <w:rFonts w:eastAsia="Times New Roman"/>
          <w:b/>
          <w:lang w:eastAsia="en-US"/>
        </w:rPr>
        <w:t>V</w:t>
      </w:r>
      <w:r w:rsidR="00E343A4" w:rsidRPr="00C90607">
        <w:rPr>
          <w:rFonts w:eastAsia="Times New Roman"/>
          <w:b/>
          <w:lang w:eastAsia="en-US"/>
        </w:rPr>
        <w:t>.</w:t>
      </w:r>
      <w:r w:rsidR="00E343A4" w:rsidRPr="00C90607">
        <w:rPr>
          <w:rFonts w:eastAsia="Times New Roman"/>
          <w:lang w:eastAsia="en-US"/>
        </w:rPr>
        <w:t xml:space="preserve"> </w:t>
      </w:r>
      <w:r w:rsidR="00E343A4" w:rsidRPr="00C90607">
        <w:rPr>
          <w:rFonts w:eastAsia="Times New Roman"/>
          <w:lang w:eastAsia="bg-BG"/>
        </w:rPr>
        <w:t xml:space="preserve">За изпълнение </w:t>
      </w:r>
      <w:r w:rsidR="00E343A4" w:rsidRPr="00C90607">
        <w:rPr>
          <w:rFonts w:eastAsia="Times New Roman"/>
          <w:color w:val="000000"/>
          <w:lang w:eastAsia="bg-BG"/>
        </w:rPr>
        <w:t>на настоящата поръчка предлагам</w:t>
      </w:r>
      <w:r w:rsidR="00C90607" w:rsidRPr="00C90607">
        <w:rPr>
          <w:rFonts w:eastAsia="Times New Roman"/>
          <w:color w:val="000000"/>
          <w:lang w:eastAsia="bg-BG"/>
        </w:rPr>
        <w:t>е</w:t>
      </w:r>
      <w:r w:rsidR="00E343A4" w:rsidRPr="00C90607">
        <w:rPr>
          <w:rFonts w:eastAsia="Times New Roman"/>
          <w:color w:val="000000"/>
          <w:lang w:eastAsia="bg-BG"/>
        </w:rPr>
        <w:t xml:space="preserve"> </w:t>
      </w:r>
      <w:r w:rsidR="00E343A4" w:rsidRPr="00C90607">
        <w:t xml:space="preserve">предложение за </w:t>
      </w:r>
      <w:r w:rsidR="00C90607" w:rsidRPr="00C90607">
        <w:t>изпълнение на обществената поръчка</w:t>
      </w:r>
      <w:r w:rsidR="00E343A4" w:rsidRPr="00C90607">
        <w:rPr>
          <w:rFonts w:eastAsia="Times New Roman"/>
          <w:lang w:eastAsia="bg-BG"/>
        </w:rPr>
        <w:t>, както следва:</w:t>
      </w:r>
    </w:p>
    <w:p w:rsidR="00E343A4" w:rsidRPr="00C90607" w:rsidRDefault="00E343A4" w:rsidP="00E343A4">
      <w:pPr>
        <w:suppressAutoHyphens w:val="0"/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Pr="00C90607" w:rsidRDefault="00E343A4" w:rsidP="00E343A4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lastRenderedPageBreak/>
        <w:t>___________________________________________________________________________</w:t>
      </w:r>
    </w:p>
    <w:p w:rsidR="00E343A4" w:rsidRPr="00C90607" w:rsidRDefault="00E343A4" w:rsidP="00E343A4">
      <w:pPr>
        <w:suppressAutoHyphens w:val="0"/>
        <w:spacing w:before="120"/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t>___________________________________________________________________________</w:t>
      </w:r>
    </w:p>
    <w:p w:rsidR="00E343A4" w:rsidRPr="00C90607" w:rsidRDefault="00E343A4" w:rsidP="00E343A4">
      <w:pPr>
        <w:suppressAutoHyphens w:val="0"/>
        <w:spacing w:before="240" w:after="120"/>
        <w:jc w:val="both"/>
        <w:rPr>
          <w:rFonts w:eastAsia="Times New Roman"/>
          <w:bCs/>
          <w:sz w:val="22"/>
          <w:szCs w:val="22"/>
          <w:u w:val="single"/>
          <w:lang w:eastAsia="bg-BG"/>
        </w:rPr>
      </w:pPr>
      <w:r w:rsidRPr="00C90607">
        <w:rPr>
          <w:rFonts w:eastAsia="Times New Roman"/>
          <w:bCs/>
          <w:sz w:val="22"/>
          <w:szCs w:val="22"/>
          <w:u w:val="single"/>
          <w:lang w:eastAsia="bg-BG"/>
        </w:rPr>
        <w:t>Забележка:</w:t>
      </w:r>
    </w:p>
    <w:p w:rsidR="00C90607" w:rsidRPr="00C90607" w:rsidRDefault="00C90607" w:rsidP="002D50D5">
      <w:pPr>
        <w:suppressAutoHyphens w:val="0"/>
        <w:spacing w:before="60"/>
        <w:jc w:val="center"/>
        <w:rPr>
          <w:rFonts w:eastAsia="Times New Roman"/>
          <w:b/>
          <w:bCs/>
          <w:sz w:val="22"/>
          <w:szCs w:val="22"/>
          <w:u w:val="single"/>
          <w:lang w:eastAsia="bg-BG"/>
        </w:rPr>
      </w:pPr>
      <w:r w:rsidRPr="00C90607">
        <w:rPr>
          <w:rFonts w:eastAsia="Times New Roman"/>
          <w:b/>
          <w:bCs/>
          <w:sz w:val="22"/>
          <w:szCs w:val="22"/>
          <w:u w:val="single"/>
          <w:lang w:eastAsia="bg-BG"/>
        </w:rPr>
        <w:t>Минималните изисквания към съдържанието на Техническото предложение на участниците в обществената поръчка са както следва:</w:t>
      </w:r>
    </w:p>
    <w:p w:rsidR="00C90607" w:rsidRPr="00C90607" w:rsidRDefault="00C90607" w:rsidP="00C90607">
      <w:pPr>
        <w:suppressAutoHyphens w:val="0"/>
        <w:spacing w:before="60"/>
        <w:ind w:firstLine="708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В Техническото си предложение участникът трябва да опише предлагания от него подход за изпълнението на обществената поръчка. Предложението на участника следва да съдържа описание на вътрешната организация на отговорностите и планираните методи при изпълнението на договора, както и предвидените мерки за контрол и координация на изпълнението. Предложеният план за работа и методите следва да са описани, структурирани и последователни. Методите, които ще се прилагат за изпълнение на теренните дейности следва да са индикативни, тъй като те ще бъдат допълнително определени при разработването на методиките за картиране и за определяне на природозащитното състояние на целевите обекти. Трябва да се посочат резултатите, до които ще доведе всяка една от дейностите, в контекста на общата задача – изпълнението на договора. Да се представят последователността и всички връзки и взаимозависимости между отделните дейности, които да са в пълно съответствие с Техническите спецификации и да имат за резултат качествено изпълнение на обществената поръчка;</w:t>
      </w:r>
    </w:p>
    <w:p w:rsidR="00C90607" w:rsidRPr="002D50D5" w:rsidRDefault="00C90607" w:rsidP="00C90607">
      <w:pPr>
        <w:suppressAutoHyphens w:val="0"/>
        <w:spacing w:before="60"/>
        <w:ind w:firstLine="708"/>
        <w:jc w:val="both"/>
        <w:rPr>
          <w:rFonts w:eastAsia="Times New Roman"/>
          <w:bCs/>
          <w:sz w:val="22"/>
          <w:szCs w:val="22"/>
          <w:lang w:val="en-US"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В Техническото предложение участникът трябва да представи екипа от ключови и неключови експерти. За ключовите експерти трябва да опише разпределението на експертния състав при изпълнението на поръчката и отделните дейности. По отношение на неключовите експерти, той трябва да посочи своята визия каква следва да бъде тяхната експертиза и ролята им при изпълнението на отделните дейности. Предложението на участника следва да включва предложение за мерките и организацията, които същият следва да предприеме във връзка с качественото и срочно изпълнение на дейностите по договора. Участникът следва да посочи и обоснове всяка една от услугите, дейностите, конкретните задачи и отговорности на всеки един от членовете на екипа в съответствие с конкретните задължения по договора за възлагане на обществената поръчка, съгласно Техническите спецификации и експерт</w:t>
      </w:r>
      <w:r w:rsidR="002D50D5">
        <w:rPr>
          <w:rFonts w:eastAsia="Times New Roman"/>
          <w:bCs/>
          <w:sz w:val="22"/>
          <w:szCs w:val="22"/>
          <w:lang w:eastAsia="bg-BG"/>
        </w:rPr>
        <w:t>изата на всеки отделен експерт.</w:t>
      </w:r>
    </w:p>
    <w:p w:rsidR="00C90607" w:rsidRPr="00C90607" w:rsidRDefault="00C90607" w:rsidP="00C90607">
      <w:pPr>
        <w:suppressAutoHyphens w:val="0"/>
        <w:spacing w:before="60"/>
        <w:ind w:firstLine="708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 xml:space="preserve">В Техническото си предложение участникът трябва да представи предвидения от него механизъм за гарантиране на качеството при изпълнение на обществената поръчка. Предложението на участника трябва да съдържа описание на методите и системата, които ще бъдат използвани при изпълнението на поръчката, за осигуряване на качествено изпълнение на включените в предмета ѝ дейности, в т.ч. ролята и отговорностите на ключовите експерти по отношение контрола на качеството. В своето Техническо предложение участниците следва да предложат оперативни индикатори, чрез които да се проследява изпълнението на отделните дейности по обществената поръчка, както и етапите на тяхното отчитане пред Възложителя; </w:t>
      </w:r>
    </w:p>
    <w:p w:rsidR="00C90607" w:rsidRPr="00C90607" w:rsidRDefault="00C90607" w:rsidP="00C90607">
      <w:pPr>
        <w:suppressAutoHyphens w:val="0"/>
        <w:spacing w:before="60"/>
        <w:ind w:firstLine="708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>В техническото си предложение участникът трябва да представи предвидения от него механизъм за управление на идентифицираните от Възложителя рискове, в това число анализ на рисковете, предложение на мерки за преодоляване/предотвратяване на рисковете, както и ролята, и отговорностите на ключовите експерти по отношение управлението на рисковете.</w:t>
      </w:r>
    </w:p>
    <w:p w:rsidR="00C90607" w:rsidRPr="00C90607" w:rsidRDefault="00C90607" w:rsidP="00C90607">
      <w:pPr>
        <w:suppressAutoHyphens w:val="0"/>
        <w:spacing w:before="60"/>
        <w:jc w:val="both"/>
        <w:rPr>
          <w:rFonts w:eastAsia="Times New Roman"/>
          <w:b/>
          <w:bCs/>
          <w:sz w:val="22"/>
          <w:szCs w:val="22"/>
          <w:lang w:eastAsia="bg-BG"/>
        </w:rPr>
      </w:pPr>
      <w:r w:rsidRPr="00C90607">
        <w:rPr>
          <w:rFonts w:eastAsia="Times New Roman"/>
          <w:b/>
          <w:bCs/>
          <w:sz w:val="22"/>
          <w:szCs w:val="22"/>
          <w:lang w:eastAsia="bg-BG"/>
        </w:rPr>
        <w:t>При несъответствие на Техническото предложение с посочените минимални изисквания, съответният участник ще бъде отстранен.</w:t>
      </w:r>
    </w:p>
    <w:p w:rsidR="00C90607" w:rsidRPr="00C90607" w:rsidRDefault="00C90607" w:rsidP="00532F57">
      <w:pPr>
        <w:suppressAutoHyphens w:val="0"/>
        <w:spacing w:before="6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2D50D5" w:rsidRDefault="00A24D4D" w:rsidP="002D50D5">
      <w:pPr>
        <w:spacing w:before="120"/>
        <w:ind w:firstLine="708"/>
        <w:jc w:val="both"/>
        <w:rPr>
          <w:lang w:eastAsia="en-US"/>
        </w:rPr>
      </w:pPr>
      <w:r w:rsidRPr="00C90607">
        <w:rPr>
          <w:rFonts w:eastAsia="Times New Roman"/>
          <w:b/>
          <w:bCs/>
          <w:sz w:val="22"/>
          <w:szCs w:val="22"/>
          <w:lang w:eastAsia="bg-BG"/>
        </w:rPr>
        <w:t>Към Техническото пред</w:t>
      </w:r>
      <w:r w:rsidR="00C90607" w:rsidRPr="00C90607">
        <w:rPr>
          <w:rFonts w:eastAsia="Times New Roman"/>
          <w:b/>
          <w:bCs/>
          <w:sz w:val="22"/>
          <w:szCs w:val="22"/>
          <w:lang w:eastAsia="bg-BG"/>
        </w:rPr>
        <w:t>ложение задължително се прилага</w:t>
      </w:r>
      <w:r w:rsidRPr="00C90607">
        <w:rPr>
          <w:rFonts w:eastAsia="Times New Roman"/>
          <w:b/>
          <w:bCs/>
          <w:sz w:val="22"/>
          <w:szCs w:val="22"/>
          <w:lang w:eastAsia="bg-BG"/>
        </w:rPr>
        <w:t xml:space="preserve"> Приложение №</w:t>
      </w:r>
      <w:r w:rsidR="00C90607" w:rsidRPr="00C90607">
        <w:rPr>
          <w:rFonts w:eastAsia="Times New Roman"/>
          <w:b/>
          <w:bCs/>
          <w:sz w:val="22"/>
          <w:szCs w:val="22"/>
          <w:lang w:eastAsia="bg-BG"/>
        </w:rPr>
        <w:t xml:space="preserve"> 4</w:t>
      </w:r>
      <w:r w:rsidRPr="00C90607">
        <w:rPr>
          <w:rFonts w:eastAsia="Times New Roman"/>
          <w:b/>
          <w:bCs/>
          <w:sz w:val="22"/>
          <w:szCs w:val="22"/>
          <w:lang w:eastAsia="bg-BG"/>
        </w:rPr>
        <w:t xml:space="preserve">А Справка за професионалната компетентност на експерта за всеки </w:t>
      </w:r>
      <w:r w:rsidR="00B254BF">
        <w:rPr>
          <w:rFonts w:eastAsia="Times New Roman"/>
          <w:b/>
          <w:bCs/>
          <w:sz w:val="22"/>
          <w:szCs w:val="22"/>
          <w:lang w:eastAsia="bg-BG"/>
        </w:rPr>
        <w:t xml:space="preserve">ключов </w:t>
      </w:r>
      <w:r w:rsidRPr="00C90607">
        <w:rPr>
          <w:rFonts w:eastAsia="Times New Roman"/>
          <w:b/>
          <w:bCs/>
          <w:sz w:val="22"/>
          <w:szCs w:val="22"/>
          <w:lang w:eastAsia="bg-BG"/>
        </w:rPr>
        <w:t>експерт</w:t>
      </w:r>
      <w:r w:rsidR="00C90607" w:rsidRPr="00C90607">
        <w:rPr>
          <w:rFonts w:eastAsia="Times New Roman"/>
          <w:b/>
          <w:bCs/>
          <w:sz w:val="22"/>
          <w:szCs w:val="22"/>
          <w:lang w:eastAsia="bg-BG"/>
        </w:rPr>
        <w:t>,</w:t>
      </w:r>
      <w:r w:rsidRPr="00C90607">
        <w:rPr>
          <w:rFonts w:eastAsia="Times New Roman"/>
          <w:b/>
          <w:bCs/>
          <w:sz w:val="22"/>
          <w:szCs w:val="22"/>
          <w:lang w:eastAsia="bg-BG"/>
        </w:rPr>
        <w:t xml:space="preserve"> включен в екипа за изпълнение</w:t>
      </w:r>
      <w:r w:rsidR="002D50D5">
        <w:rPr>
          <w:rFonts w:eastAsia="Times New Roman"/>
          <w:b/>
          <w:bCs/>
          <w:sz w:val="22"/>
          <w:szCs w:val="22"/>
          <w:lang w:val="en-US" w:eastAsia="bg-BG"/>
        </w:rPr>
        <w:t xml:space="preserve">. </w:t>
      </w:r>
      <w:r w:rsidR="002D50D5" w:rsidRPr="00880B1A">
        <w:t xml:space="preserve">В </w:t>
      </w:r>
      <w:r w:rsidR="002D50D5" w:rsidRPr="00880B1A">
        <w:rPr>
          <w:lang w:eastAsia="en-US"/>
        </w:rPr>
        <w:t xml:space="preserve">Справката за професионалната компетентност на експерта се посочват образование, професионален опит, </w:t>
      </w:r>
      <w:proofErr w:type="spellStart"/>
      <w:r w:rsidR="002D50D5" w:rsidRPr="00880B1A">
        <w:rPr>
          <w:lang w:eastAsia="en-US"/>
        </w:rPr>
        <w:t>съотносими</w:t>
      </w:r>
      <w:proofErr w:type="spellEnd"/>
      <w:r w:rsidR="002D50D5" w:rsidRPr="00880B1A">
        <w:rPr>
          <w:lang w:eastAsia="en-US"/>
        </w:rPr>
        <w:t xml:space="preserve"> към изискванията за съответния експерт и декларация за разположение на експерта за изпълнение на поръчката, </w:t>
      </w:r>
      <w:r w:rsidR="002D50D5" w:rsidRPr="00880B1A">
        <w:rPr>
          <w:b/>
          <w:lang w:eastAsia="en-US"/>
        </w:rPr>
        <w:t>както и се прилагат доказателства</w:t>
      </w:r>
      <w:r w:rsidR="002D50D5" w:rsidRPr="00880B1A">
        <w:rPr>
          <w:lang w:eastAsia="en-US"/>
        </w:rPr>
        <w:t>, които да доказват изискуемото образование и професионален опит на експерта.</w:t>
      </w:r>
      <w:r w:rsidR="002D50D5" w:rsidRPr="00880B1A">
        <w:t xml:space="preserve"> </w:t>
      </w:r>
      <w:r w:rsidR="002D50D5" w:rsidRPr="00880B1A">
        <w:rPr>
          <w:lang w:eastAsia="en-US"/>
        </w:rPr>
        <w:t xml:space="preserve">Доказателствата могат да включват копия от дипломи, трудови/служебни/осигурителни книжки, копия от заповеди/договори, сертификати, референции/удостоверения/препоръки от </w:t>
      </w:r>
      <w:r w:rsidR="002D50D5" w:rsidRPr="00880B1A">
        <w:rPr>
          <w:lang w:eastAsia="en-US"/>
        </w:rPr>
        <w:lastRenderedPageBreak/>
        <w:t xml:space="preserve">работодатели/възложители </w:t>
      </w:r>
      <w:r w:rsidR="002D50D5" w:rsidRPr="00880B1A">
        <w:rPr>
          <w:lang w:eastAsia="en-GB"/>
        </w:rPr>
        <w:t>или други</w:t>
      </w:r>
      <w:r w:rsidR="002D50D5" w:rsidRPr="00880B1A">
        <w:rPr>
          <w:lang w:eastAsia="en-US"/>
        </w:rPr>
        <w:t xml:space="preserve"> релевантни документи, доказващи професионалната компетентност на експерта.</w:t>
      </w:r>
      <w:r w:rsidR="002D50D5" w:rsidRPr="00880B1A">
        <w:t xml:space="preserve"> </w:t>
      </w:r>
      <w:r w:rsidR="002D50D5" w:rsidRPr="00880B1A">
        <w:rPr>
          <w:lang w:eastAsia="en-US"/>
        </w:rPr>
        <w:t xml:space="preserve">За целите на настоящата поръчка следва да се счита, че издадените </w:t>
      </w:r>
      <w:proofErr w:type="spellStart"/>
      <w:r w:rsidR="002D50D5" w:rsidRPr="00880B1A">
        <w:rPr>
          <w:lang w:eastAsia="en-US"/>
        </w:rPr>
        <w:t>автореференции</w:t>
      </w:r>
      <w:proofErr w:type="spellEnd"/>
      <w:r w:rsidR="002D50D5" w:rsidRPr="00880B1A">
        <w:rPr>
          <w:lang w:eastAsia="en-US"/>
        </w:rPr>
        <w:t>/документи или декларации от даден експерт, чрез които същият потвърждава изискуемата професионална компетентност няма да се приемат за доказателства.</w:t>
      </w:r>
      <w:r w:rsidR="002D50D5" w:rsidRPr="00880B1A">
        <w:t xml:space="preserve"> </w:t>
      </w:r>
      <w:r w:rsidR="002D50D5" w:rsidRPr="00880B1A">
        <w:rPr>
          <w:lang w:eastAsia="en-US"/>
        </w:rPr>
        <w:t xml:space="preserve">В случаите, когато участникът се явява работодател на предложения експерт, издадената от него Референция/документ, удостоверяваща професионалния опит на експерта, задължително следва да бъде придружена с доказателство, издадено от съответния Възложител на цитираните в референцията/документа услуги/дейности, че същите са успешно приключили. В случаите, когато от приложените доказателства, издадени от съответния Възложител, не са посочени конкретните дейности, изпълнени от предложения експерт, то следва да се представят и други </w:t>
      </w:r>
      <w:r w:rsidR="002D50D5">
        <w:rPr>
          <w:lang w:eastAsia="en-US"/>
        </w:rPr>
        <w:t xml:space="preserve">допълнителни </w:t>
      </w:r>
      <w:r w:rsidR="002D50D5" w:rsidRPr="00880B1A">
        <w:rPr>
          <w:lang w:eastAsia="en-US"/>
        </w:rPr>
        <w:t>документи</w:t>
      </w:r>
      <w:r w:rsidR="002D50D5">
        <w:rPr>
          <w:lang w:eastAsia="en-US"/>
        </w:rPr>
        <w:t>,</w:t>
      </w:r>
      <w:r w:rsidR="002D50D5" w:rsidRPr="00880B1A">
        <w:rPr>
          <w:lang w:eastAsia="en-US"/>
        </w:rPr>
        <w:t xml:space="preserve"> различни от декларации, от които това е видно. Последното е валидно и за лицата, представляващи участника, които предвид позицията, която заемат, не могат по презумпция да се считат, че задължително участват в прякото изпълнение на дадена услуга/дейност, реализирана от дружеството, което представляват.</w:t>
      </w:r>
    </w:p>
    <w:p w:rsidR="00560A32" w:rsidRDefault="00560A32" w:rsidP="002D50D5">
      <w:pPr>
        <w:spacing w:before="120"/>
        <w:ind w:firstLine="708"/>
        <w:jc w:val="both"/>
        <w:rPr>
          <w:rFonts w:eastAsia="Times New Roman"/>
          <w:b/>
          <w:bCs/>
          <w:sz w:val="22"/>
          <w:szCs w:val="22"/>
          <w:lang w:eastAsia="bg-BG"/>
        </w:rPr>
      </w:pPr>
      <w:r w:rsidRPr="00C90607">
        <w:rPr>
          <w:rFonts w:eastAsia="Times New Roman"/>
          <w:b/>
          <w:bCs/>
          <w:sz w:val="22"/>
          <w:szCs w:val="22"/>
          <w:lang w:eastAsia="bg-BG"/>
        </w:rPr>
        <w:t>Приложени копия на документи с нечетлива в тях информация – дати, години, имена и т.н. няма да бъдат разглеждани.</w:t>
      </w:r>
    </w:p>
    <w:p w:rsidR="003807FF" w:rsidRPr="003807FF" w:rsidRDefault="003807FF" w:rsidP="003807FF">
      <w:pPr>
        <w:spacing w:before="120"/>
        <w:jc w:val="both"/>
        <w:rPr>
          <w:rFonts w:eastAsia="Times New Roman"/>
          <w:bCs/>
          <w:sz w:val="22"/>
          <w:szCs w:val="22"/>
          <w:lang w:eastAsia="bg-BG"/>
        </w:rPr>
      </w:pPr>
    </w:p>
    <w:p w:rsidR="006E3EB4" w:rsidRPr="00C90607" w:rsidRDefault="006E3EB4" w:rsidP="002D50D5">
      <w:pPr>
        <w:spacing w:before="120"/>
        <w:ind w:firstLine="708"/>
        <w:jc w:val="both"/>
        <w:rPr>
          <w:rFonts w:eastAsia="Times New Roman"/>
          <w:b/>
          <w:noProof/>
          <w:sz w:val="22"/>
          <w:szCs w:val="22"/>
          <w:lang w:eastAsia="bg-BG"/>
        </w:rPr>
      </w:pPr>
      <w:r w:rsidRPr="00C90607">
        <w:rPr>
          <w:rFonts w:eastAsia="Times New Roman"/>
          <w:b/>
          <w:noProof/>
          <w:sz w:val="22"/>
          <w:szCs w:val="22"/>
          <w:lang w:eastAsia="bg-BG"/>
        </w:rPr>
        <w:t xml:space="preserve">Участник, </w:t>
      </w:r>
      <w:r w:rsidRPr="002D50D5">
        <w:rPr>
          <w:rFonts w:eastAsia="Times New Roman"/>
          <w:b/>
          <w:bCs/>
          <w:sz w:val="22"/>
          <w:szCs w:val="22"/>
          <w:lang w:eastAsia="bg-BG"/>
        </w:rPr>
        <w:t>който</w:t>
      </w:r>
      <w:r w:rsidRPr="00C90607">
        <w:rPr>
          <w:rFonts w:eastAsia="Times New Roman"/>
          <w:b/>
          <w:noProof/>
          <w:sz w:val="22"/>
          <w:szCs w:val="22"/>
          <w:lang w:eastAsia="bg-BG"/>
        </w:rPr>
        <w:t xml:space="preserve">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чл. 107, т. 2, б.</w:t>
      </w:r>
      <w:r w:rsidR="00C90607" w:rsidRPr="00C90607">
        <w:rPr>
          <w:rFonts w:eastAsia="Times New Roman"/>
          <w:b/>
          <w:noProof/>
          <w:sz w:val="22"/>
          <w:szCs w:val="22"/>
          <w:lang w:eastAsia="bg-BG"/>
        </w:rPr>
        <w:t xml:space="preserve"> „а“</w:t>
      </w:r>
      <w:r w:rsidRPr="00C90607">
        <w:rPr>
          <w:rFonts w:eastAsia="Times New Roman"/>
          <w:b/>
          <w:noProof/>
          <w:sz w:val="22"/>
          <w:szCs w:val="22"/>
          <w:lang w:eastAsia="bg-BG"/>
        </w:rPr>
        <w:t xml:space="preserve"> от ЗОП.</w:t>
      </w:r>
    </w:p>
    <w:p w:rsidR="006E3EB4" w:rsidRPr="00C90607" w:rsidRDefault="006E3EB4" w:rsidP="002D50D5">
      <w:pPr>
        <w:spacing w:before="120"/>
        <w:ind w:firstLine="708"/>
        <w:jc w:val="both"/>
        <w:rPr>
          <w:rFonts w:eastAsia="Times New Roman"/>
          <w:bCs/>
          <w:sz w:val="22"/>
          <w:szCs w:val="22"/>
          <w:lang w:eastAsia="bg-BG"/>
        </w:rPr>
      </w:pPr>
      <w:r w:rsidRPr="00C90607">
        <w:rPr>
          <w:rFonts w:eastAsia="Times New Roman"/>
          <w:bCs/>
          <w:sz w:val="22"/>
          <w:szCs w:val="22"/>
          <w:lang w:eastAsia="bg-BG"/>
        </w:rPr>
        <w:t xml:space="preserve">Техническото предложение следва да бъде подписано от лицето, което самостоятелно </w:t>
      </w:r>
      <w:r w:rsidRPr="002D50D5">
        <w:rPr>
          <w:lang w:eastAsia="en-US"/>
        </w:rPr>
        <w:t>представлява</w:t>
      </w:r>
      <w:r w:rsidRPr="00C90607">
        <w:rPr>
          <w:rFonts w:eastAsia="Times New Roman"/>
          <w:bCs/>
          <w:sz w:val="22"/>
          <w:szCs w:val="22"/>
          <w:lang w:eastAsia="bg-BG"/>
        </w:rPr>
        <w:t xml:space="preserve"> съответния стопански субект или от надлежно упълномощено от него лице с нотариално заверено пълномощно.</w:t>
      </w:r>
    </w:p>
    <w:p w:rsidR="006E3EB4" w:rsidRPr="00C90607" w:rsidRDefault="006E3EB4" w:rsidP="00C90607">
      <w:pPr>
        <w:tabs>
          <w:tab w:val="left" w:pos="0"/>
        </w:tabs>
        <w:suppressAutoHyphens w:val="0"/>
        <w:spacing w:before="120" w:line="360" w:lineRule="auto"/>
        <w:jc w:val="both"/>
        <w:rPr>
          <w:rFonts w:eastAsia="Calibri"/>
          <w:lang w:eastAsia="en-US"/>
        </w:rPr>
      </w:pPr>
    </w:p>
    <w:p w:rsidR="008E5F0D" w:rsidRPr="00C90607" w:rsidRDefault="008E5F0D" w:rsidP="008E5F0D">
      <w:pPr>
        <w:tabs>
          <w:tab w:val="left" w:pos="0"/>
        </w:tabs>
        <w:suppressAutoHyphens w:val="0"/>
        <w:spacing w:before="120" w:line="360" w:lineRule="auto"/>
        <w:ind w:firstLine="567"/>
        <w:jc w:val="both"/>
        <w:rPr>
          <w:rFonts w:eastAsia="Calibri"/>
          <w:lang w:eastAsia="en-US"/>
        </w:rPr>
      </w:pPr>
      <w:r w:rsidRPr="00C90607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8E5F0D" w:rsidRPr="00C90607" w:rsidRDefault="008E5F0D" w:rsidP="00221BC8">
      <w:pPr>
        <w:tabs>
          <w:tab w:val="left" w:pos="0"/>
        </w:tabs>
        <w:suppressAutoHyphens w:val="0"/>
        <w:spacing w:after="120"/>
        <w:ind w:firstLine="567"/>
        <w:jc w:val="both"/>
        <w:rPr>
          <w:rFonts w:eastAsia="Times New Roman"/>
          <w:b/>
          <w:bCs/>
          <w:lang w:eastAsia="bg-BG"/>
        </w:rPr>
      </w:pPr>
      <w:r w:rsidRPr="00C90607">
        <w:rPr>
          <w:rFonts w:eastAsia="Times New Roman"/>
          <w:b/>
          <w:bCs/>
          <w:lang w:eastAsia="bg-BG"/>
        </w:rPr>
        <w:t xml:space="preserve">Приложение: </w:t>
      </w:r>
    </w:p>
    <w:p w:rsidR="00A530B9" w:rsidRPr="00C90607" w:rsidRDefault="00A530B9" w:rsidP="007B14BB">
      <w:pPr>
        <w:pStyle w:val="ListParagraph"/>
        <w:numPr>
          <w:ilvl w:val="0"/>
          <w:numId w:val="8"/>
        </w:numPr>
        <w:jc w:val="both"/>
        <w:rPr>
          <w:rFonts w:eastAsia="Times New Roman"/>
          <w:lang w:eastAsia="bg-BG"/>
        </w:rPr>
      </w:pPr>
      <w:r w:rsidRPr="00C90607">
        <w:rPr>
          <w:rFonts w:eastAsia="Times New Roman"/>
          <w:lang w:eastAsia="bg-BG"/>
        </w:rPr>
        <w:t>Попълнени Приложение №</w:t>
      </w:r>
      <w:r w:rsidR="007B14BB" w:rsidRPr="00C90607">
        <w:rPr>
          <w:rFonts w:eastAsia="Times New Roman"/>
          <w:lang w:eastAsia="bg-BG"/>
        </w:rPr>
        <w:t xml:space="preserve"> </w:t>
      </w:r>
      <w:r w:rsidRPr="00C90607">
        <w:rPr>
          <w:rFonts w:eastAsia="Times New Roman"/>
          <w:lang w:eastAsia="bg-BG"/>
        </w:rPr>
        <w:t xml:space="preserve">4А – образец за всеки от </w:t>
      </w:r>
      <w:r w:rsidR="00B254BF">
        <w:rPr>
          <w:rFonts w:eastAsia="Times New Roman"/>
          <w:lang w:eastAsia="bg-BG"/>
        </w:rPr>
        <w:t>ключовите експерти</w:t>
      </w:r>
      <w:r w:rsidRPr="00C90607">
        <w:rPr>
          <w:rFonts w:eastAsia="Times New Roman"/>
          <w:lang w:eastAsia="bg-BG"/>
        </w:rPr>
        <w:t xml:space="preserve"> с приложени доказателства.</w:t>
      </w:r>
    </w:p>
    <w:p w:rsidR="008E5F0D" w:rsidRPr="002D50D5" w:rsidRDefault="008E5F0D" w:rsidP="00A530B9">
      <w:pPr>
        <w:pStyle w:val="ListParagraph"/>
        <w:numPr>
          <w:ilvl w:val="0"/>
          <w:numId w:val="8"/>
        </w:numPr>
        <w:tabs>
          <w:tab w:val="left" w:pos="0"/>
        </w:tabs>
        <w:suppressAutoHyphens w:val="0"/>
        <w:spacing w:before="120" w:after="120"/>
        <w:ind w:left="924" w:hanging="357"/>
        <w:jc w:val="both"/>
        <w:rPr>
          <w:rFonts w:eastAsia="Times New Roman"/>
          <w:i/>
          <w:lang w:eastAsia="bg-BG"/>
        </w:rPr>
      </w:pPr>
      <w:r w:rsidRPr="002D50D5">
        <w:rPr>
          <w:rFonts w:eastAsia="Times New Roman"/>
          <w:lang w:eastAsia="bg-BG"/>
        </w:rPr>
        <w:t xml:space="preserve">Документ за упълномощаване </w:t>
      </w:r>
      <w:r w:rsidRPr="002D50D5">
        <w:rPr>
          <w:rFonts w:eastAsia="Times New Roman"/>
          <w:i/>
          <w:lang w:eastAsia="bg-BG"/>
        </w:rPr>
        <w:t>(ако е приложимо).</w:t>
      </w:r>
    </w:p>
    <w:p w:rsidR="002D50D5" w:rsidRPr="002D50D5" w:rsidRDefault="002D50D5" w:rsidP="002D50D5">
      <w:pPr>
        <w:tabs>
          <w:tab w:val="left" w:pos="0"/>
        </w:tabs>
        <w:suppressAutoHyphens w:val="0"/>
        <w:spacing w:before="120" w:after="120"/>
        <w:jc w:val="both"/>
        <w:rPr>
          <w:rFonts w:eastAsia="Times New Roman"/>
          <w:lang w:val="en-US"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8E5F0D" w:rsidRPr="00C90607" w:rsidTr="00C90607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C90607">
              <w:rPr>
                <w:rFonts w:eastAsia="Times New Roman"/>
                <w:color w:val="000000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C90607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C90607">
              <w:rPr>
                <w:rFonts w:eastAsia="Times New Roman"/>
                <w:color w:val="000000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8E5F0D" w:rsidRPr="00C90607" w:rsidTr="00C90607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  <w:r w:rsidRPr="00C90607">
              <w:rPr>
                <w:rFonts w:eastAsia="Times New Roman"/>
                <w:color w:val="000000"/>
                <w:lang w:eastAsia="bg-BG"/>
              </w:rPr>
              <w:t xml:space="preserve">Подпис на лицето </w:t>
            </w:r>
            <w:r w:rsidRPr="00C90607">
              <w:rPr>
                <w:rFonts w:eastAsia="Times New Roman"/>
                <w:lang w:eastAsia="en-US"/>
              </w:rPr>
              <w:t>(и печат)</w:t>
            </w:r>
            <w:r w:rsidRPr="00C90607">
              <w:rPr>
                <w:rFonts w:eastAsia="Times New Roman"/>
                <w:color w:val="000000"/>
                <w:lang w:eastAsia="bg-BG"/>
              </w:rPr>
              <w:t xml:space="preserve"> (</w:t>
            </w:r>
            <w:r w:rsidRPr="00C90607">
              <w:rPr>
                <w:rFonts w:eastAsia="Times New Roman"/>
                <w:i/>
                <w:color w:val="000000"/>
                <w:lang w:eastAsia="bg-BG"/>
              </w:rPr>
              <w:t>законен представител на участника или от надлежно упълномощено лице</w:t>
            </w:r>
            <w:r w:rsidRPr="00C90607">
              <w:rPr>
                <w:rFonts w:eastAsia="Times New Roman"/>
                <w:color w:val="000000"/>
                <w:lang w:eastAsia="bg-BG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F0D" w:rsidRPr="00C90607" w:rsidRDefault="008E5F0D" w:rsidP="008E5F0D">
            <w:pPr>
              <w:suppressAutoHyphens w:val="0"/>
              <w:spacing w:before="120" w:line="276" w:lineRule="auto"/>
              <w:jc w:val="both"/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63057B" w:rsidRPr="00C90607" w:rsidRDefault="0063057B" w:rsidP="007E280A">
      <w:pPr>
        <w:tabs>
          <w:tab w:val="left" w:pos="0"/>
        </w:tabs>
        <w:suppressAutoHyphens w:val="0"/>
        <w:spacing w:before="120" w:line="360" w:lineRule="auto"/>
        <w:jc w:val="both"/>
      </w:pPr>
      <w:bookmarkStart w:id="0" w:name="_GoBack"/>
      <w:bookmarkEnd w:id="0"/>
    </w:p>
    <w:sectPr w:rsidR="0063057B" w:rsidRPr="00C90607" w:rsidSect="008E5F0D">
      <w:footerReference w:type="default" r:id="rId9"/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89" w:rsidRDefault="00272E89" w:rsidP="00C92B5F">
      <w:r>
        <w:separator/>
      </w:r>
    </w:p>
  </w:endnote>
  <w:endnote w:type="continuationSeparator" w:id="0">
    <w:p w:rsidR="00272E89" w:rsidRDefault="00272E89" w:rsidP="00C9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133067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2B5F" w:rsidRPr="003711C9" w:rsidRDefault="003711C9" w:rsidP="003711C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B254BF">
              <w:rPr>
                <w:b/>
                <w:bCs/>
                <w:noProof/>
                <w:sz w:val="20"/>
                <w:szCs w:val="20"/>
              </w:rPr>
              <w:t>3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от</w:t>
            </w:r>
            <w:r w:rsidR="00C92B5F" w:rsidRPr="00C92B5F">
              <w:rPr>
                <w:sz w:val="20"/>
                <w:szCs w:val="20"/>
              </w:rPr>
              <w:t xml:space="preserve"> 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begin"/>
            </w:r>
            <w:r w:rsidR="00C92B5F" w:rsidRPr="00C92B5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separate"/>
            </w:r>
            <w:r w:rsidR="00B254BF">
              <w:rPr>
                <w:b/>
                <w:bCs/>
                <w:noProof/>
                <w:sz w:val="20"/>
                <w:szCs w:val="20"/>
              </w:rPr>
              <w:t>3</w:t>
            </w:r>
            <w:r w:rsidR="00C92B5F" w:rsidRPr="00C92B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89" w:rsidRDefault="00272E89" w:rsidP="00C92B5F">
      <w:r>
        <w:separator/>
      </w:r>
    </w:p>
  </w:footnote>
  <w:footnote w:type="continuationSeparator" w:id="0">
    <w:p w:rsidR="00272E89" w:rsidRDefault="00272E89" w:rsidP="00C9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B3B"/>
    <w:multiLevelType w:val="hybridMultilevel"/>
    <w:tmpl w:val="9C5040B6"/>
    <w:lvl w:ilvl="0" w:tplc="926A79B6">
      <w:numFmt w:val="bullet"/>
      <w:lvlText w:val="-"/>
      <w:lvlJc w:val="left"/>
      <w:pPr>
        <w:ind w:left="1317" w:hanging="75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6E0631E"/>
    <w:multiLevelType w:val="hybridMultilevel"/>
    <w:tmpl w:val="7D385CFA"/>
    <w:lvl w:ilvl="0" w:tplc="8A36CF7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455BCF"/>
    <w:multiLevelType w:val="hybridMultilevel"/>
    <w:tmpl w:val="1772B07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56B6F"/>
    <w:multiLevelType w:val="hybridMultilevel"/>
    <w:tmpl w:val="B44081E8"/>
    <w:lvl w:ilvl="0" w:tplc="12B2B306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706453"/>
    <w:multiLevelType w:val="hybridMultilevel"/>
    <w:tmpl w:val="0792C94C"/>
    <w:lvl w:ilvl="0" w:tplc="F45CFC0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0877C8"/>
    <w:multiLevelType w:val="hybridMultilevel"/>
    <w:tmpl w:val="388CC146"/>
    <w:lvl w:ilvl="0" w:tplc="1DA6EE5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21EE"/>
    <w:rsid w:val="00015537"/>
    <w:rsid w:val="000176B9"/>
    <w:rsid w:val="000234B8"/>
    <w:rsid w:val="000279D6"/>
    <w:rsid w:val="00084A2A"/>
    <w:rsid w:val="00092EE6"/>
    <w:rsid w:val="000B5AF8"/>
    <w:rsid w:val="000C55FB"/>
    <w:rsid w:val="000D64DC"/>
    <w:rsid w:val="00112E42"/>
    <w:rsid w:val="0012596A"/>
    <w:rsid w:val="001354EA"/>
    <w:rsid w:val="00141AFE"/>
    <w:rsid w:val="00151A84"/>
    <w:rsid w:val="0018631A"/>
    <w:rsid w:val="00196952"/>
    <w:rsid w:val="001A05CB"/>
    <w:rsid w:val="001E2386"/>
    <w:rsid w:val="001F5D59"/>
    <w:rsid w:val="00221BC8"/>
    <w:rsid w:val="0024305C"/>
    <w:rsid w:val="00255598"/>
    <w:rsid w:val="002575E6"/>
    <w:rsid w:val="00257EF6"/>
    <w:rsid w:val="002610CE"/>
    <w:rsid w:val="00272E89"/>
    <w:rsid w:val="0027395F"/>
    <w:rsid w:val="002A67F1"/>
    <w:rsid w:val="002B03EF"/>
    <w:rsid w:val="002B564E"/>
    <w:rsid w:val="002B5F48"/>
    <w:rsid w:val="002C4CD4"/>
    <w:rsid w:val="002D50D5"/>
    <w:rsid w:val="00312976"/>
    <w:rsid w:val="0031358A"/>
    <w:rsid w:val="00323E08"/>
    <w:rsid w:val="0033082C"/>
    <w:rsid w:val="003418F3"/>
    <w:rsid w:val="00346CE2"/>
    <w:rsid w:val="00352893"/>
    <w:rsid w:val="00353172"/>
    <w:rsid w:val="003569B3"/>
    <w:rsid w:val="0036757D"/>
    <w:rsid w:val="003711C9"/>
    <w:rsid w:val="003807FF"/>
    <w:rsid w:val="00390E9A"/>
    <w:rsid w:val="003D31A9"/>
    <w:rsid w:val="003F2FFE"/>
    <w:rsid w:val="00411B14"/>
    <w:rsid w:val="00420577"/>
    <w:rsid w:val="0045227B"/>
    <w:rsid w:val="00452E53"/>
    <w:rsid w:val="00484519"/>
    <w:rsid w:val="0049029A"/>
    <w:rsid w:val="004A38FC"/>
    <w:rsid w:val="004D1117"/>
    <w:rsid w:val="004D2CA4"/>
    <w:rsid w:val="004F7BE7"/>
    <w:rsid w:val="0050082E"/>
    <w:rsid w:val="00500E9D"/>
    <w:rsid w:val="00501100"/>
    <w:rsid w:val="00510B53"/>
    <w:rsid w:val="00512C36"/>
    <w:rsid w:val="00524C9C"/>
    <w:rsid w:val="00532F57"/>
    <w:rsid w:val="005416D3"/>
    <w:rsid w:val="00553C65"/>
    <w:rsid w:val="00560A32"/>
    <w:rsid w:val="00564C11"/>
    <w:rsid w:val="00565970"/>
    <w:rsid w:val="005717CD"/>
    <w:rsid w:val="00575779"/>
    <w:rsid w:val="0059371D"/>
    <w:rsid w:val="005C5535"/>
    <w:rsid w:val="005E28A9"/>
    <w:rsid w:val="005E5BD3"/>
    <w:rsid w:val="005E60C9"/>
    <w:rsid w:val="005F3087"/>
    <w:rsid w:val="00624E7F"/>
    <w:rsid w:val="0063057B"/>
    <w:rsid w:val="00643ACA"/>
    <w:rsid w:val="0065681E"/>
    <w:rsid w:val="0065729A"/>
    <w:rsid w:val="006844F3"/>
    <w:rsid w:val="006C62D2"/>
    <w:rsid w:val="006D3E80"/>
    <w:rsid w:val="006E3EB4"/>
    <w:rsid w:val="006E7837"/>
    <w:rsid w:val="006F57A8"/>
    <w:rsid w:val="006F6A63"/>
    <w:rsid w:val="007100E5"/>
    <w:rsid w:val="00710250"/>
    <w:rsid w:val="007255CF"/>
    <w:rsid w:val="00743DFD"/>
    <w:rsid w:val="00750882"/>
    <w:rsid w:val="007657AE"/>
    <w:rsid w:val="00772C78"/>
    <w:rsid w:val="00794115"/>
    <w:rsid w:val="007B14BB"/>
    <w:rsid w:val="007B35E4"/>
    <w:rsid w:val="007D056C"/>
    <w:rsid w:val="007E280A"/>
    <w:rsid w:val="00801BBC"/>
    <w:rsid w:val="00821508"/>
    <w:rsid w:val="008278E2"/>
    <w:rsid w:val="00834756"/>
    <w:rsid w:val="008651F8"/>
    <w:rsid w:val="0088696E"/>
    <w:rsid w:val="008955EE"/>
    <w:rsid w:val="008A392F"/>
    <w:rsid w:val="008C223E"/>
    <w:rsid w:val="008C45E5"/>
    <w:rsid w:val="008C7888"/>
    <w:rsid w:val="008D6B79"/>
    <w:rsid w:val="008E2ACB"/>
    <w:rsid w:val="008E2D33"/>
    <w:rsid w:val="008E5F0D"/>
    <w:rsid w:val="009170F2"/>
    <w:rsid w:val="009465E0"/>
    <w:rsid w:val="00981357"/>
    <w:rsid w:val="009D3504"/>
    <w:rsid w:val="009E2DC3"/>
    <w:rsid w:val="009E63F3"/>
    <w:rsid w:val="009F6408"/>
    <w:rsid w:val="00A24D4D"/>
    <w:rsid w:val="00A412F4"/>
    <w:rsid w:val="00A44A05"/>
    <w:rsid w:val="00A470CF"/>
    <w:rsid w:val="00A530B9"/>
    <w:rsid w:val="00A53E87"/>
    <w:rsid w:val="00A5564D"/>
    <w:rsid w:val="00A7288F"/>
    <w:rsid w:val="00A9030C"/>
    <w:rsid w:val="00AD0D65"/>
    <w:rsid w:val="00AF43CE"/>
    <w:rsid w:val="00B01E3E"/>
    <w:rsid w:val="00B03A19"/>
    <w:rsid w:val="00B10330"/>
    <w:rsid w:val="00B254BF"/>
    <w:rsid w:val="00B42E84"/>
    <w:rsid w:val="00B60684"/>
    <w:rsid w:val="00B75FCE"/>
    <w:rsid w:val="00B77B6B"/>
    <w:rsid w:val="00B87265"/>
    <w:rsid w:val="00BA3BCD"/>
    <w:rsid w:val="00BB30EF"/>
    <w:rsid w:val="00BE6885"/>
    <w:rsid w:val="00BF325C"/>
    <w:rsid w:val="00C239CC"/>
    <w:rsid w:val="00C258D3"/>
    <w:rsid w:val="00C30C78"/>
    <w:rsid w:val="00C376C4"/>
    <w:rsid w:val="00C4372C"/>
    <w:rsid w:val="00C56133"/>
    <w:rsid w:val="00C76CC2"/>
    <w:rsid w:val="00C90607"/>
    <w:rsid w:val="00C92B5F"/>
    <w:rsid w:val="00CA1D69"/>
    <w:rsid w:val="00CA3B61"/>
    <w:rsid w:val="00CB5AFF"/>
    <w:rsid w:val="00CD0463"/>
    <w:rsid w:val="00CD28CE"/>
    <w:rsid w:val="00CD4BA3"/>
    <w:rsid w:val="00CE6975"/>
    <w:rsid w:val="00CF5F46"/>
    <w:rsid w:val="00D032D7"/>
    <w:rsid w:val="00D26FD3"/>
    <w:rsid w:val="00D35B1F"/>
    <w:rsid w:val="00D65BE2"/>
    <w:rsid w:val="00D9067F"/>
    <w:rsid w:val="00D917EF"/>
    <w:rsid w:val="00DB5F72"/>
    <w:rsid w:val="00DB6672"/>
    <w:rsid w:val="00DC78D9"/>
    <w:rsid w:val="00DF1845"/>
    <w:rsid w:val="00E05679"/>
    <w:rsid w:val="00E16E77"/>
    <w:rsid w:val="00E17B1C"/>
    <w:rsid w:val="00E343A4"/>
    <w:rsid w:val="00E55F32"/>
    <w:rsid w:val="00EB4E20"/>
    <w:rsid w:val="00ED3A69"/>
    <w:rsid w:val="00EF72EA"/>
    <w:rsid w:val="00F02EAA"/>
    <w:rsid w:val="00F05669"/>
    <w:rsid w:val="00F5021A"/>
    <w:rsid w:val="00F62035"/>
    <w:rsid w:val="00F64775"/>
    <w:rsid w:val="00F75A0F"/>
    <w:rsid w:val="00FA6720"/>
    <w:rsid w:val="00FB03BA"/>
    <w:rsid w:val="00FB2E55"/>
    <w:rsid w:val="00FB5A4C"/>
    <w:rsid w:val="00FB6965"/>
    <w:rsid w:val="00FE2887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5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59"/>
    <w:rPr>
      <w:rFonts w:ascii="Times New Roman" w:eastAsia="SimSu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aa0">
    <w:name w:val="aa0"/>
    <w:basedOn w:val="Normal"/>
    <w:autoRedefine/>
    <w:rsid w:val="00524C9C"/>
    <w:pPr>
      <w:tabs>
        <w:tab w:val="left" w:pos="9214"/>
        <w:tab w:val="left" w:pos="9356"/>
      </w:tabs>
      <w:suppressAutoHyphens w:val="0"/>
      <w:ind w:firstLine="709"/>
      <w:jc w:val="both"/>
    </w:pPr>
    <w:rPr>
      <w:rFonts w:eastAsia="Calibri"/>
      <w:color w:val="FF0000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E16E77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3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86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2575E6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92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5F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F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59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59"/>
    <w:rPr>
      <w:rFonts w:ascii="Times New Roman" w:eastAsia="SimSu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E31D-28EA-4D9D-80F3-DC9FC5BC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6</cp:revision>
  <cp:lastPrinted>2019-01-17T14:00:00Z</cp:lastPrinted>
  <dcterms:created xsi:type="dcterms:W3CDTF">2019-04-24T13:07:00Z</dcterms:created>
  <dcterms:modified xsi:type="dcterms:W3CDTF">2019-05-08T11:47:00Z</dcterms:modified>
</cp:coreProperties>
</file>