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>
        <w:rPr>
          <w:rFonts w:eastAsia="Verdana-Bold"/>
          <w:bCs/>
          <w:noProof/>
          <w:lang w:val="en-US" w:eastAsia="en-US"/>
        </w:rPr>
        <w:t>5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668D5">
      <w:pPr>
        <w:jc w:val="center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9C5564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B62213" w:rsidRPr="00AA5200" w:rsidRDefault="00A668D5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val="en-US" w:eastAsia="en-US"/>
        </w:rPr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AA5200">
        <w:t xml:space="preserve">„Премахване на кей със </w:t>
      </w:r>
      <w:proofErr w:type="spellStart"/>
      <w:r w:rsidR="00AA5200">
        <w:t>стоманобетонова</w:t>
      </w:r>
      <w:proofErr w:type="spellEnd"/>
      <w:r w:rsidR="00AA5200">
        <w:t xml:space="preserve"> конструкция в </w:t>
      </w:r>
      <w:proofErr w:type="spellStart"/>
      <w:r w:rsidR="00AA5200">
        <w:t>акваториалните</w:t>
      </w:r>
      <w:proofErr w:type="spellEnd"/>
      <w:r w:rsidR="00AA5200">
        <w:t xml:space="preserve"> морски води до устието на река Ропотамо, попадащ в резерват „Ропотамо“, землището на община Приморско“</w:t>
      </w:r>
      <w:bookmarkStart w:id="0" w:name="_GoBack"/>
      <w:bookmarkEnd w:id="0"/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  <w:t xml:space="preserve"> </w:t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1A" w:rsidRDefault="00153B1A" w:rsidP="004E29E5">
      <w:r>
        <w:separator/>
      </w:r>
    </w:p>
  </w:endnote>
  <w:endnote w:type="continuationSeparator" w:id="0">
    <w:p w:rsidR="00153B1A" w:rsidRDefault="00153B1A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AA5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1A" w:rsidRDefault="00153B1A" w:rsidP="004E29E5">
      <w:r>
        <w:separator/>
      </w:r>
    </w:p>
  </w:footnote>
  <w:footnote w:type="continuationSeparator" w:id="0">
    <w:p w:rsidR="00153B1A" w:rsidRDefault="00153B1A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D21A7"/>
    <w:rsid w:val="00112C1A"/>
    <w:rsid w:val="00153B1A"/>
    <w:rsid w:val="00243993"/>
    <w:rsid w:val="002656EF"/>
    <w:rsid w:val="0028020B"/>
    <w:rsid w:val="004366DA"/>
    <w:rsid w:val="004400E7"/>
    <w:rsid w:val="00446519"/>
    <w:rsid w:val="00494E21"/>
    <w:rsid w:val="004E29E5"/>
    <w:rsid w:val="004F0710"/>
    <w:rsid w:val="005B3E60"/>
    <w:rsid w:val="00743B49"/>
    <w:rsid w:val="00792E28"/>
    <w:rsid w:val="00886ACB"/>
    <w:rsid w:val="008C4546"/>
    <w:rsid w:val="0096631F"/>
    <w:rsid w:val="00991B91"/>
    <w:rsid w:val="009C5564"/>
    <w:rsid w:val="00A134E7"/>
    <w:rsid w:val="00A61F51"/>
    <w:rsid w:val="00A668D5"/>
    <w:rsid w:val="00A732E5"/>
    <w:rsid w:val="00AA5200"/>
    <w:rsid w:val="00B07376"/>
    <w:rsid w:val="00B62213"/>
    <w:rsid w:val="00C22399"/>
    <w:rsid w:val="00C37C6F"/>
    <w:rsid w:val="00E359A2"/>
    <w:rsid w:val="00E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MGaydarzhiev</cp:lastModifiedBy>
  <cp:revision>22</cp:revision>
  <dcterms:created xsi:type="dcterms:W3CDTF">2015-08-11T14:32:00Z</dcterms:created>
  <dcterms:modified xsi:type="dcterms:W3CDTF">2017-08-11T07:25:00Z</dcterms:modified>
</cp:coreProperties>
</file>