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153A" w:rsidRDefault="00E63E63" w:rsidP="00573671">
      <w:pPr>
        <w:suppressAutoHyphens/>
        <w:spacing w:before="120"/>
        <w:jc w:val="center"/>
        <w:rPr>
          <w:sz w:val="24"/>
          <w:szCs w:val="24"/>
          <w:lang w:val="en-US" w:eastAsia="ar-SA"/>
        </w:rPr>
      </w:pPr>
      <w:r w:rsidRPr="00E63E63">
        <w:rPr>
          <w:sz w:val="24"/>
          <w:szCs w:val="24"/>
          <w:lang w:val="bg-BG" w:eastAsia="ar-SA"/>
        </w:rPr>
        <w:t>Обществена поръчка с предмет:</w:t>
      </w:r>
    </w:p>
    <w:p w:rsidR="00285C97" w:rsidRDefault="006536AD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6536AD">
        <w:rPr>
          <w:b/>
          <w:color w:val="000000"/>
          <w:sz w:val="24"/>
          <w:szCs w:val="24"/>
          <w:lang w:val="bg-BG" w:eastAsia="ar-SA"/>
        </w:rPr>
        <w:t>„Планиране и провеждане на три ежегодни международни форуми по актуални теми, свързани с Натура 2000“</w:t>
      </w:r>
      <w:bookmarkStart w:id="0" w:name="_GoBack"/>
      <w:bookmarkEnd w:id="0"/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573671">
        <w:rPr>
          <w:bCs/>
          <w:i/>
          <w:sz w:val="24"/>
          <w:szCs w:val="24"/>
          <w:lang w:val="en-US" w:eastAsia="ar-SA"/>
        </w:rPr>
        <w:t>V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A0FA5"/>
    <w:rsid w:val="000A3007"/>
    <w:rsid w:val="000C2F36"/>
    <w:rsid w:val="000F4202"/>
    <w:rsid w:val="002400D6"/>
    <w:rsid w:val="0028153A"/>
    <w:rsid w:val="00285C97"/>
    <w:rsid w:val="0029568C"/>
    <w:rsid w:val="003748BF"/>
    <w:rsid w:val="004346F8"/>
    <w:rsid w:val="00445184"/>
    <w:rsid w:val="004508AE"/>
    <w:rsid w:val="004855E6"/>
    <w:rsid w:val="00573671"/>
    <w:rsid w:val="0059458B"/>
    <w:rsid w:val="005F56B3"/>
    <w:rsid w:val="006536AD"/>
    <w:rsid w:val="0066310E"/>
    <w:rsid w:val="006D1FBE"/>
    <w:rsid w:val="0075101C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693E-91A1-4801-BE31-6135027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3</cp:revision>
  <dcterms:created xsi:type="dcterms:W3CDTF">2018-06-05T07:37:00Z</dcterms:created>
  <dcterms:modified xsi:type="dcterms:W3CDTF">2018-06-05T07:37:00Z</dcterms:modified>
</cp:coreProperties>
</file>