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C8" w:rsidRPr="00376CC8" w:rsidRDefault="00376CC8" w:rsidP="00105FD3">
      <w:pPr>
        <w:spacing w:before="40" w:after="0" w:line="240" w:lineRule="auto"/>
        <w:jc w:val="center"/>
        <w:rPr>
          <w:b/>
          <w:bCs/>
          <w:sz w:val="24"/>
          <w:szCs w:val="24"/>
          <w:u w:val="single"/>
        </w:rPr>
      </w:pPr>
      <w:r w:rsidRPr="00376CC8">
        <w:rPr>
          <w:b/>
          <w:bCs/>
          <w:sz w:val="24"/>
          <w:szCs w:val="24"/>
          <w:u w:val="single"/>
          <w:lang w:val="bg-BG"/>
        </w:rPr>
        <w:t>ТЕХНИЧЕСКИ СПЕЦИФИКАЦИИ И ИЗИСКВАНИЯ</w:t>
      </w:r>
    </w:p>
    <w:p w:rsidR="00376CC8" w:rsidRPr="00376CC8" w:rsidRDefault="00376CC8" w:rsidP="00105FD3">
      <w:pPr>
        <w:spacing w:before="40" w:after="0" w:line="240" w:lineRule="auto"/>
        <w:rPr>
          <w:b/>
          <w:sz w:val="24"/>
          <w:szCs w:val="24"/>
          <w:lang w:val="bg-BG"/>
        </w:rPr>
      </w:pPr>
      <w:r w:rsidRPr="00376CC8">
        <w:rPr>
          <w:b/>
          <w:sz w:val="24"/>
          <w:szCs w:val="24"/>
          <w:lang w:val="bg-BG"/>
        </w:rPr>
        <w:t>Въвеждаща и</w:t>
      </w:r>
      <w:bookmarkStart w:id="0" w:name="_GoBack"/>
      <w:bookmarkEnd w:id="0"/>
      <w:r w:rsidRPr="00376CC8">
        <w:rPr>
          <w:b/>
          <w:sz w:val="24"/>
          <w:szCs w:val="24"/>
          <w:lang w:val="bg-BG"/>
        </w:rPr>
        <w:t>нформация</w:t>
      </w:r>
    </w:p>
    <w:p w:rsidR="00376CC8" w:rsidRPr="00376CC8" w:rsidRDefault="00376CC8" w:rsidP="00105FD3">
      <w:pPr>
        <w:spacing w:before="40" w:after="0" w:line="240" w:lineRule="auto"/>
        <w:rPr>
          <w:sz w:val="24"/>
          <w:szCs w:val="24"/>
          <w:lang w:val="bg-BG"/>
        </w:rPr>
      </w:pPr>
      <w:r w:rsidRPr="00376CC8">
        <w:rPr>
          <w:sz w:val="24"/>
          <w:szCs w:val="24"/>
          <w:lang w:val="bg-BG"/>
        </w:rPr>
        <w:t>Предметът на настоящата обществена поръчка се състои в извършването на инвентаризация на територията на Република България на 5 (пет) нови устойчиви органични замърсители (наричани по-нататък в текста за краткост и „УОЗ“), включени в Регламент (ЕО) № 850/2004 на Европейския парламент и на Съвета от 29 април 2004 г. относно устойчивите органични замърсители и за изменение на Директива 79/117/ЕИО (наричан по-нататък в текста за краткост и „Регламента за УОЗ“) и Стокхолмската конвенция за устойчивите органични замърсители (наричана по нататък в текста за краткост и „Стокхолмската конвенция“) в периода 2011-2015 г., а именно: хексабромоциклододекан (HBCD); хексахлоробутадиен (HCBD); пентахлорофенол, неговите соли и естери (PCPs), полихлорирани нафталени (PCNs) и късоверижни хлорирани парафини (SCCPs). Реализацията на настоящата обществена поръчка е по повод и във връзка с извършването на актуализация на Националния план за действие по управление на устойчивите органични замърсители от 2012 г. (наричан по-нататък в текста за краткост и „НПДУУОЗ“).“</w:t>
      </w:r>
    </w:p>
    <w:p w:rsidR="00376CC8" w:rsidRPr="00376CC8" w:rsidRDefault="00376CC8" w:rsidP="00105FD3">
      <w:pPr>
        <w:spacing w:before="40" w:after="0" w:line="240" w:lineRule="auto"/>
        <w:rPr>
          <w:b/>
          <w:bCs/>
          <w:sz w:val="24"/>
          <w:szCs w:val="24"/>
          <w:lang w:val="bg-BG"/>
        </w:rPr>
      </w:pPr>
      <w:r w:rsidRPr="00376CC8">
        <w:rPr>
          <w:b/>
          <w:bCs/>
          <w:sz w:val="24"/>
          <w:szCs w:val="24"/>
          <w:lang w:val="bg-BG"/>
        </w:rPr>
        <w:t>Нормативни основания за извършване на инвентаризацията</w:t>
      </w:r>
    </w:p>
    <w:p w:rsidR="00376CC8" w:rsidRPr="00376CC8" w:rsidRDefault="00376CC8" w:rsidP="00105FD3">
      <w:pPr>
        <w:spacing w:before="40" w:after="0" w:line="240" w:lineRule="auto"/>
        <w:rPr>
          <w:sz w:val="24"/>
          <w:szCs w:val="24"/>
          <w:lang w:val="bg-BG"/>
        </w:rPr>
      </w:pPr>
      <w:r w:rsidRPr="00376CC8">
        <w:rPr>
          <w:sz w:val="24"/>
          <w:szCs w:val="24"/>
          <w:lang w:val="bg-BG"/>
        </w:rPr>
        <w:t>Ангажиментите на Република България по Стокхолмската конвенция и по Регламента за УОЗ налагат извършването на актуализация на НПДУУОЗ след включване на новите 5 УОЗ съответно в приложенията на Стокхолмската конвенция и Регламента за УОЗ.</w:t>
      </w:r>
    </w:p>
    <w:p w:rsidR="00376CC8" w:rsidRPr="00376CC8" w:rsidRDefault="00376CC8" w:rsidP="00105FD3">
      <w:pPr>
        <w:spacing w:before="40" w:after="0" w:line="240" w:lineRule="auto"/>
        <w:rPr>
          <w:sz w:val="24"/>
          <w:szCs w:val="24"/>
          <w:lang w:val="bg-BG"/>
        </w:rPr>
      </w:pPr>
      <w:r w:rsidRPr="00376CC8">
        <w:rPr>
          <w:sz w:val="24"/>
          <w:szCs w:val="24"/>
          <w:lang w:val="bg-BG"/>
        </w:rPr>
        <w:t>Конкретните нормативни основания за това са:</w:t>
      </w:r>
    </w:p>
    <w:p w:rsidR="00376CC8" w:rsidRPr="00376CC8" w:rsidRDefault="00376CC8" w:rsidP="00105FD3">
      <w:pPr>
        <w:spacing w:before="40" w:after="0" w:line="240" w:lineRule="auto"/>
        <w:rPr>
          <w:sz w:val="24"/>
          <w:szCs w:val="24"/>
          <w:lang w:val="bg-BG"/>
        </w:rPr>
      </w:pPr>
      <w:r w:rsidRPr="00376CC8">
        <w:rPr>
          <w:sz w:val="24"/>
          <w:szCs w:val="24"/>
          <w:lang w:val="bg-BG"/>
        </w:rPr>
        <w:t>Чл. 7, параграф. 1, т. (в) от Стокхолмската конвенция;</w:t>
      </w:r>
    </w:p>
    <w:p w:rsidR="00376CC8" w:rsidRPr="00376CC8" w:rsidRDefault="00376CC8" w:rsidP="00105FD3">
      <w:pPr>
        <w:spacing w:before="40" w:after="0" w:line="240" w:lineRule="auto"/>
        <w:rPr>
          <w:sz w:val="24"/>
          <w:szCs w:val="24"/>
          <w:lang w:val="bg-BG"/>
        </w:rPr>
      </w:pPr>
      <w:r w:rsidRPr="00376CC8">
        <w:rPr>
          <w:sz w:val="24"/>
          <w:szCs w:val="24"/>
          <w:lang w:val="bg-BG"/>
        </w:rPr>
        <w:t>Чл. 22е (1) от Закона за защита от вредното въздействие на химични вещества и смеси (ЗЗВВХВС);</w:t>
      </w:r>
    </w:p>
    <w:p w:rsidR="00376CC8" w:rsidRPr="00376CC8" w:rsidRDefault="00376CC8" w:rsidP="00105FD3">
      <w:pPr>
        <w:spacing w:before="40" w:after="0" w:line="240" w:lineRule="auto"/>
        <w:rPr>
          <w:sz w:val="24"/>
          <w:szCs w:val="24"/>
          <w:lang w:val="bg-BG"/>
        </w:rPr>
      </w:pPr>
      <w:r w:rsidRPr="00376CC8">
        <w:rPr>
          <w:sz w:val="24"/>
          <w:szCs w:val="24"/>
          <w:lang w:val="bg-BG"/>
        </w:rPr>
        <w:t>Актуалната редакция (консолидирана версия) на Регламента за УОЗ ведно с всички приложения към него;</w:t>
      </w:r>
    </w:p>
    <w:p w:rsidR="00376CC8" w:rsidRPr="00376CC8" w:rsidRDefault="00376CC8" w:rsidP="00105FD3">
      <w:pPr>
        <w:spacing w:before="40" w:after="0" w:line="240" w:lineRule="auto"/>
        <w:rPr>
          <w:sz w:val="24"/>
          <w:szCs w:val="24"/>
          <w:lang w:val="bg-BG"/>
        </w:rPr>
      </w:pPr>
      <w:r w:rsidRPr="00376CC8">
        <w:rPr>
          <w:sz w:val="24"/>
          <w:szCs w:val="24"/>
          <w:lang w:val="bg-BG"/>
        </w:rPr>
        <w:t>Актуализацията на НПДУУОЗ налага необходимостта от извършване на инвентаризацията на 5-те нови УОЗ, включени в Стокхолмската конвенция и в Регламента за УОЗ в периода 2011 -2015 г.</w:t>
      </w:r>
    </w:p>
    <w:p w:rsidR="00376CC8" w:rsidRPr="00376CC8" w:rsidRDefault="00376CC8" w:rsidP="00105FD3">
      <w:pPr>
        <w:spacing w:before="40" w:after="0" w:line="240" w:lineRule="auto"/>
        <w:rPr>
          <w:b/>
          <w:bCs/>
          <w:sz w:val="24"/>
          <w:szCs w:val="24"/>
          <w:lang w:val="bg-BG"/>
        </w:rPr>
      </w:pPr>
      <w:r w:rsidRPr="00376CC8">
        <w:rPr>
          <w:b/>
          <w:bCs/>
          <w:sz w:val="24"/>
          <w:szCs w:val="24"/>
          <w:lang w:val="bg-BG"/>
        </w:rPr>
        <w:t>Цели</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Основна цел</w:t>
      </w:r>
    </w:p>
    <w:p w:rsidR="00376CC8" w:rsidRPr="00376CC8" w:rsidRDefault="00376CC8" w:rsidP="00105FD3">
      <w:pPr>
        <w:spacing w:before="40" w:after="0" w:line="240" w:lineRule="auto"/>
        <w:rPr>
          <w:sz w:val="24"/>
          <w:szCs w:val="24"/>
          <w:lang w:val="bg-BG"/>
        </w:rPr>
      </w:pPr>
      <w:r w:rsidRPr="00376CC8">
        <w:rPr>
          <w:sz w:val="24"/>
          <w:szCs w:val="24"/>
          <w:lang w:val="bg-BG"/>
        </w:rPr>
        <w:t>Основна цел на услугата е извършването на подробна документална инвентаризация на 5-те нови вещества УОЗ, с което да се изпълнят задълженията на Република България по чл. 7, параграф. 1, т. (в) от Стокхолмската конвенция и чл.22е, ал. 1 от ЗЗВВХВС.</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Специфична цел</w:t>
      </w:r>
    </w:p>
    <w:p w:rsidR="00376CC8" w:rsidRPr="00376CC8" w:rsidRDefault="00376CC8" w:rsidP="00105FD3">
      <w:pPr>
        <w:spacing w:before="40" w:after="0" w:line="240" w:lineRule="auto"/>
        <w:rPr>
          <w:sz w:val="24"/>
          <w:szCs w:val="24"/>
          <w:lang w:val="bg-BG"/>
        </w:rPr>
      </w:pPr>
      <w:r w:rsidRPr="00376CC8">
        <w:rPr>
          <w:sz w:val="24"/>
          <w:szCs w:val="24"/>
          <w:lang w:val="bg-BG"/>
        </w:rPr>
        <w:t>Специфичната цел на обществената поръчка е събирането на максимално пълен обем информация за 5-те нови вещества - УОЗ в Република България, съответно обработка, анализ и обобщаването на тези данните със съответни изводи и препоръки, което да послужи за актуализация на НПДУУОЗ, с което ще се гарантира стриктно спазване на задълженията на страната в съответствие със Стокхолмската Конвенция.</w:t>
      </w:r>
    </w:p>
    <w:p w:rsidR="00376CC8" w:rsidRPr="00012212" w:rsidRDefault="00376CC8" w:rsidP="00105FD3">
      <w:pPr>
        <w:spacing w:before="40" w:after="0" w:line="240" w:lineRule="auto"/>
        <w:rPr>
          <w:b/>
          <w:sz w:val="24"/>
          <w:szCs w:val="24"/>
          <w:u w:val="single"/>
          <w:lang w:val="bg-BG"/>
        </w:rPr>
      </w:pPr>
      <w:bookmarkStart w:id="1" w:name="bookmark0"/>
      <w:r w:rsidRPr="00012212">
        <w:rPr>
          <w:b/>
          <w:sz w:val="24"/>
          <w:szCs w:val="24"/>
          <w:u w:val="single"/>
          <w:lang w:val="bg-BG"/>
        </w:rPr>
        <w:t>Обща информация</w:t>
      </w:r>
      <w:bookmarkEnd w:id="1"/>
    </w:p>
    <w:p w:rsidR="00376CC8" w:rsidRPr="00376CC8" w:rsidRDefault="00376CC8" w:rsidP="00105FD3">
      <w:pPr>
        <w:spacing w:before="40" w:after="0" w:line="240" w:lineRule="auto"/>
        <w:rPr>
          <w:sz w:val="24"/>
          <w:szCs w:val="24"/>
          <w:lang w:val="bg-BG"/>
        </w:rPr>
      </w:pPr>
      <w:r w:rsidRPr="00376CC8">
        <w:rPr>
          <w:sz w:val="24"/>
          <w:szCs w:val="24"/>
          <w:lang w:val="bg-BG"/>
        </w:rPr>
        <w:t xml:space="preserve">През последните десетилетия употребата на химични вещества и значението на химическата индустрия значително се увеличават в световен мащаб. В резултат все повече и повече токсични вещества, включително и така наречените устойчиви органични замърсители се </w:t>
      </w:r>
      <w:r w:rsidRPr="00376CC8">
        <w:rPr>
          <w:sz w:val="24"/>
          <w:szCs w:val="24"/>
          <w:lang w:val="bg-BG"/>
        </w:rPr>
        <w:lastRenderedPageBreak/>
        <w:t>изпускат в околната среда, които представляват потенциална заплаха за здравето на хората и околната среда по цялата планета.</w:t>
      </w:r>
    </w:p>
    <w:p w:rsidR="00376CC8" w:rsidRPr="00376CC8" w:rsidRDefault="00376CC8" w:rsidP="00105FD3">
      <w:pPr>
        <w:spacing w:before="40" w:after="0" w:line="240" w:lineRule="auto"/>
        <w:rPr>
          <w:sz w:val="24"/>
          <w:szCs w:val="24"/>
          <w:lang w:val="bg-BG"/>
        </w:rPr>
      </w:pPr>
      <w:r w:rsidRPr="00376CC8">
        <w:rPr>
          <w:sz w:val="24"/>
          <w:szCs w:val="24"/>
          <w:lang w:val="bg-BG"/>
        </w:rPr>
        <w:t>УОЗ представляват органични вещества, които притежават токсични свойства; запазват се продължително време в околната среда; натрупват се в биосферата; имат способност за трансграничен атмосферен пренос на далечни разстояния и отлагане; и с голяма вероятност могат да предизвикват значителни отрицателни последици за човешкото здраве или околната среда близо и далече от техните източници.</w:t>
      </w:r>
    </w:p>
    <w:p w:rsidR="00376CC8" w:rsidRPr="00376CC8" w:rsidRDefault="00376CC8" w:rsidP="00105FD3">
      <w:pPr>
        <w:spacing w:before="40" w:after="0" w:line="240" w:lineRule="auto"/>
        <w:rPr>
          <w:sz w:val="24"/>
          <w:szCs w:val="24"/>
          <w:lang w:val="bg-BG"/>
        </w:rPr>
      </w:pPr>
      <w:r w:rsidRPr="00376CC8">
        <w:rPr>
          <w:sz w:val="24"/>
          <w:szCs w:val="24"/>
          <w:lang w:val="bg-BG"/>
        </w:rPr>
        <w:t>Тази опасна комбинация от токсичност, устойчивост, подвижност и способност за пренос на далечни разстояния означава, че УОЗ може да се приеме , че са разпространени по цялото земно кълбо, дори в екосистемите на Арктика, Антарктида и отдалечените Тихоокеански острови.</w:t>
      </w:r>
    </w:p>
    <w:p w:rsidR="00376CC8" w:rsidRPr="00376CC8" w:rsidRDefault="00376CC8" w:rsidP="00105FD3">
      <w:pPr>
        <w:spacing w:before="40" w:after="0" w:line="240" w:lineRule="auto"/>
        <w:rPr>
          <w:sz w:val="24"/>
          <w:szCs w:val="24"/>
          <w:lang w:val="bg-BG"/>
        </w:rPr>
      </w:pPr>
      <w:r w:rsidRPr="00376CC8">
        <w:rPr>
          <w:sz w:val="24"/>
          <w:szCs w:val="24"/>
          <w:lang w:val="bg-BG"/>
        </w:rPr>
        <w:t>Съзнавайки загрижеността за здравето на хората и околната среда и необходимостта от предприемане на глобални действия срещу въздействията на УОЗ, в гр. Стокхолм, Швеция на Конференция на пълномощниците на 22 май 2001 г. е приета Стокхолмската конвенция за устойчивите органични замърсители и на официална церемония на 23 май 2001 г., подписана от 92 държави и от Европейския съюз (ЕС) като регионална организация. Стокхолмската конвенция остава отворена за подписване от 24 май 2001 г. до 22 май 2002 г., като до тази дата е подписана от 152 държави. Стокхолмската конвенция влиза в сила на 17 май 2004 г., деветдесет (90) дни след депозиране на петдесетия документ за ратифициране, приемане, одобряване или присъединяване.</w:t>
      </w:r>
    </w:p>
    <w:p w:rsidR="00376CC8" w:rsidRPr="00376CC8" w:rsidRDefault="00376CC8" w:rsidP="00105FD3">
      <w:pPr>
        <w:spacing w:before="40" w:after="0" w:line="240" w:lineRule="auto"/>
        <w:rPr>
          <w:sz w:val="24"/>
          <w:szCs w:val="24"/>
          <w:lang w:val="bg-BG"/>
        </w:rPr>
      </w:pPr>
      <w:r w:rsidRPr="00376CC8">
        <w:rPr>
          <w:sz w:val="24"/>
          <w:szCs w:val="24"/>
          <w:lang w:val="bg-BG"/>
        </w:rPr>
        <w:t>Стокхолмската конвенция е подписана от Република България на 23 май 2001 г. и е ратифицирана със закон от Народното събрание на 30 септември 2004 г. (обн. в ДВ бр. 89/12.10.2004 г.). Република България е страна по Стокхолмската конвенция от 20 март 2005 г. Към април 2017 г. общо 181 държави, включително 27 държави членки на Европейския съюз (ЕС), са ратифицирали Стокхолмската конвенция. Стратегическата цел на Стокхолмската конвенция е опазване здравето на хората и околната среда от устойчивите органични замърсители.</w:t>
      </w:r>
    </w:p>
    <w:p w:rsidR="00376CC8" w:rsidRPr="00376CC8" w:rsidRDefault="00376CC8" w:rsidP="00105FD3">
      <w:pPr>
        <w:spacing w:before="40" w:after="0" w:line="240" w:lineRule="auto"/>
        <w:rPr>
          <w:sz w:val="24"/>
          <w:szCs w:val="24"/>
          <w:lang w:val="bg-BG"/>
        </w:rPr>
      </w:pPr>
      <w:r w:rsidRPr="00376CC8">
        <w:rPr>
          <w:sz w:val="24"/>
          <w:szCs w:val="24"/>
          <w:lang w:val="bg-BG"/>
        </w:rPr>
        <w:t>Стокхолмската конвенция като международен договор изисква предприемането на глобални действия по отношение на включените понастоящем в нея 26 УОЗ - вещества, групирани в три категории: 15 пестицида, 12 индустриални химикала и 6 странични продукта, образувани и отделяни непреднамерено от антропогенни източници, като някои УОЗ са едновременно пестициди и индустриални химикали. Към първоначалните 12 УОЗ, на четвъртата (СОР4), петата (СОР5), шестата (СОР6) и седмата (СОР7) срещи на Конференцията на страните, съответно през 2009, 2011, 2013 и 2015 г. (СОР) бяха включени общо 14 нови УОЗ, а на СОР8 през 2017 г. - още 3 вещества - УОЗ в приложения А, Б или В на Стокхолмската конвенция.</w:t>
      </w:r>
    </w:p>
    <w:p w:rsidR="00376CC8" w:rsidRPr="00376CC8" w:rsidRDefault="00376CC8" w:rsidP="00105FD3">
      <w:pPr>
        <w:spacing w:before="40" w:after="0" w:line="240" w:lineRule="auto"/>
        <w:rPr>
          <w:sz w:val="24"/>
          <w:szCs w:val="24"/>
          <w:lang w:val="bg-BG"/>
        </w:rPr>
      </w:pPr>
      <w:r w:rsidRPr="00376CC8">
        <w:rPr>
          <w:sz w:val="24"/>
          <w:szCs w:val="24"/>
          <w:lang w:val="bg-BG"/>
        </w:rPr>
        <w:t xml:space="preserve">В Приложение А и Б на Стокхолмската конвенция понастоящем са включени следните 26 преднамерено произвеждани УОЗ - пестициди и индустриални химикали: алдрин, алфа хексахлороциклохексан (а-НСН); бета хексахлороциклохексан (р-НСН); хлордан; хлордекон; диелдрин; ендрин; ендосулфан; хептахлор; хексабромобифенил (НВВ); хексабромодифенил етер (hexaBDE) и хептабромодифетил етер (hepta BDE) (търговски смеси на octaBDE); хексахлорбензен (НСВ); линдан (g-HCH); мирекс; пентахлорбензен (РеСВ); полихлорирани бифенили (PCBs); тетрабромодифенил етер (tetraBDE) и пентабромодифенил етер (търговски смеси на pentaBDE); токсафен; хексабромоциклододекан (HBCD); хексахлоробутадиен (HCBD); пентахлорофенол, неговите соли и естери (PCPs); полихлорирани нафталени (PCNs); </w:t>
      </w:r>
      <w:r w:rsidRPr="00376CC8">
        <w:rPr>
          <w:sz w:val="24"/>
          <w:szCs w:val="24"/>
          <w:lang w:val="bg-BG"/>
        </w:rPr>
        <w:lastRenderedPageBreak/>
        <w:t>ДДТ (DDT); перфлуорооктан сулфонова киселина (PFOS), нейните соли и перфлуороктан сулфонил флуорид (PFOS-F); късоверижни хлорирани парафини (SCCPs); декабромодифенил етер (decaBDE) които са обект на забрана за производство и употреба, с изключение на тези, за които са предвидени общи или специфични изключения. Последните 2 УОЗ (decaBDE и SCCPs) са включени в Приложение А със специфични изключения на СОР8 през 2017 г.</w:t>
      </w:r>
    </w:p>
    <w:p w:rsidR="00376CC8" w:rsidRPr="00376CC8" w:rsidRDefault="00376CC8" w:rsidP="00105FD3">
      <w:pPr>
        <w:spacing w:before="40" w:after="0" w:line="240" w:lineRule="auto"/>
        <w:rPr>
          <w:sz w:val="24"/>
          <w:szCs w:val="24"/>
          <w:lang w:val="bg-BG"/>
        </w:rPr>
      </w:pPr>
      <w:r w:rsidRPr="00376CC8">
        <w:rPr>
          <w:sz w:val="24"/>
          <w:szCs w:val="24"/>
          <w:lang w:val="bg-BG"/>
        </w:rPr>
        <w:t>Вносът на 26-те преднамерено произвеждани УОЗ е забранен или строго ограничен от Стокхолмската конвенция. След изтичане на срока на действие на специфичните изключения, вносът и износът е разрешен само за целите на екологосъобразно обезвреждане при определени условия.</w:t>
      </w:r>
    </w:p>
    <w:p w:rsidR="00376CC8" w:rsidRPr="00376CC8" w:rsidRDefault="00376CC8" w:rsidP="00105FD3">
      <w:pPr>
        <w:spacing w:before="40" w:after="0" w:line="240" w:lineRule="auto"/>
        <w:rPr>
          <w:sz w:val="24"/>
          <w:szCs w:val="24"/>
          <w:lang w:val="bg-BG"/>
        </w:rPr>
      </w:pPr>
      <w:r w:rsidRPr="00376CC8">
        <w:rPr>
          <w:sz w:val="24"/>
          <w:szCs w:val="24"/>
          <w:lang w:val="bg-BG"/>
        </w:rPr>
        <w:t>Общите изпускания от непреднамерено генерираните от антропогенни източници странични продукти, изброени в Приложение В: полихлорирани дибензо-р-диоксини и дибензофурани (PCDD/PCDF); полихлорирани бифенили (PCBs); пентахлорбензен (РеСВ); хексахлорбензен (НСВ); полихлорирани нафталени (PCNs) и хексахлоробутадиен (HCBD) са обект на трайно намаляване и, където е възможно, на пълно елиминиране.</w:t>
      </w:r>
    </w:p>
    <w:p w:rsidR="00376CC8" w:rsidRPr="00376CC8" w:rsidRDefault="00376CC8" w:rsidP="00105FD3">
      <w:pPr>
        <w:spacing w:before="40" w:after="0" w:line="240" w:lineRule="auto"/>
        <w:rPr>
          <w:sz w:val="24"/>
          <w:szCs w:val="24"/>
          <w:lang w:val="bg-BG"/>
        </w:rPr>
      </w:pPr>
      <w:r w:rsidRPr="00376CC8">
        <w:rPr>
          <w:sz w:val="24"/>
          <w:szCs w:val="24"/>
          <w:lang w:val="bg-BG"/>
        </w:rPr>
        <w:t>Стокхолмската конвенция предвижда също и предприемането на мерки за идентифициране и екологосъобразно управление на складираните количества, състоящи се от, или съдържащи УОЗ. Отпадъците, съдържащи или замърсени с УОЗ трябва се обезвреждат по такъв начин, че съдържащите се в тях УОЗ да се унищожават или преобразуват необратимо, така че да не проявяват свойства на УОЗ, освен ако не се предпочитат други екологично приемливи дейности. Операциите по обезвреждане, които биха могли да доведат до регенерирането или повторната употреба на УОЗ са абсолютно забранени. При транспортирането на отпадъци през международните граници се спазват съответните международни правила, стандарти и указания, като например Базелската конвенция за контрол на трансграничното движение на опасни отпадъци и тяхното обезвреждане.</w:t>
      </w:r>
    </w:p>
    <w:p w:rsidR="00376CC8" w:rsidRPr="00376CC8" w:rsidRDefault="00376CC8" w:rsidP="00105FD3">
      <w:pPr>
        <w:spacing w:before="40" w:after="0" w:line="240" w:lineRule="auto"/>
        <w:rPr>
          <w:sz w:val="24"/>
          <w:szCs w:val="24"/>
          <w:lang w:val="bg-BG"/>
        </w:rPr>
      </w:pPr>
      <w:r w:rsidRPr="00376CC8">
        <w:rPr>
          <w:sz w:val="24"/>
          <w:szCs w:val="24"/>
          <w:lang w:val="bg-BG"/>
        </w:rPr>
        <w:t>Допълнително към контролните мерки Стокхолмската конвенция включва и различни общи задължения, едно от което е разработката, актуализацията и прилагането на Национален план за действие по управление на УОЗ, част от който съответно е и инвентаризацията на УОЗ.</w:t>
      </w:r>
    </w:p>
    <w:p w:rsidR="00376CC8" w:rsidRPr="00376CC8" w:rsidRDefault="00376CC8" w:rsidP="00105FD3">
      <w:pPr>
        <w:spacing w:before="40" w:after="0" w:line="240" w:lineRule="auto"/>
        <w:rPr>
          <w:sz w:val="24"/>
          <w:szCs w:val="24"/>
          <w:lang w:val="bg-BG"/>
        </w:rPr>
      </w:pPr>
      <w:r w:rsidRPr="00376CC8">
        <w:rPr>
          <w:sz w:val="24"/>
          <w:szCs w:val="24"/>
          <w:lang w:val="bg-BG"/>
        </w:rPr>
        <w:t>Основният нормативен акт за прилагане на Конвенция в държавите членки на Европейския съюз е Регламент (ЕО) № 850/2004 на Европейския парламент и на Съвета от 29 април 2004 г. относно устойчивите органични замърсители и за изменение на Директива 79/117/ЕИО, в сила от 20-ти май 2004 г., а за Република България - съответно от 1-ви януари 2007 г., който има пряко действие на територията на всички държави-членки, в т.ч. и България.</w:t>
      </w:r>
    </w:p>
    <w:p w:rsidR="00376CC8" w:rsidRPr="00376CC8" w:rsidRDefault="00376CC8" w:rsidP="00105FD3">
      <w:pPr>
        <w:spacing w:before="40" w:after="0" w:line="240" w:lineRule="auto"/>
        <w:rPr>
          <w:sz w:val="24"/>
          <w:szCs w:val="24"/>
        </w:rPr>
      </w:pPr>
      <w:r w:rsidRPr="00376CC8">
        <w:rPr>
          <w:sz w:val="24"/>
          <w:szCs w:val="24"/>
          <w:lang w:val="bg-BG"/>
        </w:rPr>
        <w:t>Целта на Регламента за УОЗ е опазването на човешкото здраве и околната среда от УОЗ чрез забрана, поетапно преустановяване или ограничаване на производството, пускането на пазара и употребата на вещества - УОЗ, предмет на Стокхолмската конвенция, независимо от това дали става въпрос за веществата в самостоятелен вид, в смеси или като съставна част на изделия и чрез свеждане до минимум с цел елиминиране, когато е приложимо и във възможно най-кратък срок, на общите изпускания на такива вещества и чрез създаване на разпоредби относно отпадъците, които се състоят, съдържат или са замърсени от някои от вещества - УОЗ.</w:t>
      </w:r>
    </w:p>
    <w:p w:rsidR="00376CC8" w:rsidRPr="00012212" w:rsidRDefault="00376CC8" w:rsidP="00105FD3">
      <w:pPr>
        <w:spacing w:before="40" w:after="0" w:line="240" w:lineRule="auto"/>
        <w:rPr>
          <w:b/>
          <w:sz w:val="24"/>
          <w:szCs w:val="24"/>
          <w:u w:val="single"/>
          <w:lang w:val="bg-BG"/>
        </w:rPr>
      </w:pPr>
      <w:r w:rsidRPr="00012212">
        <w:rPr>
          <w:b/>
          <w:sz w:val="24"/>
          <w:szCs w:val="24"/>
          <w:u w:val="single"/>
          <w:lang w:val="bg-BG"/>
        </w:rPr>
        <w:t>Обхват и структура на инвентаризацията</w:t>
      </w:r>
    </w:p>
    <w:p w:rsidR="00376CC8" w:rsidRPr="00376CC8" w:rsidRDefault="00376CC8" w:rsidP="00105FD3">
      <w:pPr>
        <w:numPr>
          <w:ilvl w:val="2"/>
          <w:numId w:val="2"/>
        </w:numPr>
        <w:spacing w:before="40" w:after="0" w:line="240" w:lineRule="auto"/>
        <w:ind w:left="0"/>
        <w:rPr>
          <w:b/>
          <w:bCs/>
          <w:sz w:val="24"/>
          <w:szCs w:val="24"/>
          <w:lang w:val="bg-BG"/>
        </w:rPr>
      </w:pPr>
      <w:r w:rsidRPr="00376CC8">
        <w:rPr>
          <w:b/>
          <w:bCs/>
          <w:sz w:val="24"/>
          <w:szCs w:val="24"/>
          <w:lang w:val="bg-BG"/>
        </w:rPr>
        <w:t>Обхват</w:t>
      </w:r>
    </w:p>
    <w:p w:rsidR="00376CC8" w:rsidRPr="00376CC8" w:rsidRDefault="00376CC8" w:rsidP="00105FD3">
      <w:pPr>
        <w:spacing w:before="40" w:after="0" w:line="240" w:lineRule="auto"/>
        <w:rPr>
          <w:sz w:val="24"/>
          <w:szCs w:val="24"/>
          <w:lang w:val="bg-BG"/>
        </w:rPr>
      </w:pPr>
      <w:r w:rsidRPr="00376CC8">
        <w:rPr>
          <w:sz w:val="24"/>
          <w:szCs w:val="24"/>
          <w:lang w:val="bg-BG"/>
        </w:rPr>
        <w:t>Обхватът включва извършването на подробна документална инвентаризация на всяко едно от следните пет вещества - УОЗ:</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lastRenderedPageBreak/>
        <w:t>Хексабромоциклододекан (HBCD);</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Хексахлоробутадиен (HCBD);</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Пентахлорофенол, неговите соли и естери (PCPs);</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Полихлорирани нафталени (PCNs);</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Късоверижни хлорирани парафини (SCCPs).</w:t>
      </w:r>
    </w:p>
    <w:p w:rsidR="00376CC8" w:rsidRPr="00376CC8" w:rsidRDefault="00376CC8" w:rsidP="00105FD3">
      <w:pPr>
        <w:spacing w:before="40" w:after="0" w:line="240" w:lineRule="auto"/>
        <w:rPr>
          <w:sz w:val="24"/>
          <w:szCs w:val="24"/>
          <w:lang w:val="bg-BG"/>
        </w:rPr>
      </w:pPr>
      <w:r w:rsidRPr="00376CC8">
        <w:rPr>
          <w:sz w:val="24"/>
          <w:szCs w:val="24"/>
          <w:lang w:val="bg-BG"/>
        </w:rPr>
        <w:t>Инвентаризацията трябва да включва всички стъпки за извършване на подробна документална инвентаризация за всяко едно от веществата - УОЗ поотделно, като там където е приложимо се използват разработените от Секретариата на Стокхолмската конвенция ръководства за извършване на инвентаризация на веществата - УОЗ и Техническите ръководства за екологосъобразно третиране на отпадъци, съдържащи такива вещества - УОЗ. Крайният резултат е изготвяне на проект на документ от извършената инвентаризация (във формата на обобщен доклад).</w:t>
      </w:r>
    </w:p>
    <w:p w:rsidR="00376CC8" w:rsidRPr="00012212" w:rsidRDefault="00376CC8" w:rsidP="00105FD3">
      <w:pPr>
        <w:spacing w:before="40" w:after="0" w:line="240" w:lineRule="auto"/>
        <w:rPr>
          <w:b/>
          <w:bCs/>
          <w:sz w:val="24"/>
          <w:szCs w:val="24"/>
          <w:u w:val="single"/>
          <w:lang w:val="bg-BG"/>
        </w:rPr>
      </w:pPr>
      <w:r w:rsidRPr="00012212">
        <w:rPr>
          <w:b/>
          <w:bCs/>
          <w:sz w:val="24"/>
          <w:szCs w:val="24"/>
          <w:u w:val="single"/>
          <w:lang w:val="bg-BG"/>
        </w:rPr>
        <w:t>Етапи и срокове</w:t>
      </w:r>
    </w:p>
    <w:p w:rsidR="00376CC8" w:rsidRPr="00376CC8" w:rsidRDefault="00376CC8" w:rsidP="00105FD3">
      <w:pPr>
        <w:spacing w:before="40" w:after="0" w:line="240" w:lineRule="auto"/>
        <w:rPr>
          <w:sz w:val="24"/>
          <w:szCs w:val="24"/>
          <w:lang w:val="bg-BG"/>
        </w:rPr>
      </w:pPr>
      <w:r w:rsidRPr="00376CC8">
        <w:rPr>
          <w:sz w:val="24"/>
          <w:szCs w:val="24"/>
          <w:lang w:val="bg-BG"/>
        </w:rPr>
        <w:t>Изпълнението на обществената поръчка протича в 3 (три) етапа с общ краен срок за изпълнение - до 12 (дванадесет) месеца от датата на подписване на договора, както следва:</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Етап 1 - Подготвителен етап;</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Етап 2 - Същински етап;</w:t>
      </w: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Етап 3 - Заключителен етап.</w:t>
      </w:r>
    </w:p>
    <w:p w:rsidR="00376CC8" w:rsidRPr="00376CC8" w:rsidRDefault="00376CC8" w:rsidP="00105FD3">
      <w:pPr>
        <w:spacing w:before="40" w:after="0" w:line="240" w:lineRule="auto"/>
        <w:rPr>
          <w:sz w:val="24"/>
          <w:szCs w:val="24"/>
          <w:lang w:val="bg-BG"/>
        </w:rPr>
      </w:pPr>
      <w:r w:rsidRPr="00376CC8">
        <w:rPr>
          <w:sz w:val="24"/>
          <w:szCs w:val="24"/>
          <w:lang w:val="bg-BG"/>
        </w:rPr>
        <w:t>В общия краен срок на времето за изпълнение на обществената поръчка се включват периодите за съгласуване на отделните етапи на изпълнение при Възложителя, но не се включва времето, необходимо за изпращане и получаване на кореспонденция.</w:t>
      </w:r>
    </w:p>
    <w:p w:rsidR="00376CC8" w:rsidRPr="00376CC8" w:rsidRDefault="00376CC8" w:rsidP="00105FD3">
      <w:pPr>
        <w:spacing w:before="40" w:after="0" w:line="240" w:lineRule="auto"/>
        <w:rPr>
          <w:b/>
          <w:sz w:val="24"/>
          <w:szCs w:val="24"/>
          <w:lang w:val="bg-BG"/>
        </w:rPr>
      </w:pPr>
      <w:r w:rsidRPr="00376CC8">
        <w:rPr>
          <w:b/>
          <w:sz w:val="24"/>
          <w:szCs w:val="24"/>
          <w:lang w:val="bg-BG"/>
        </w:rPr>
        <w:t>Етап 1: Подготвителен етап, който протича в  три фази, както следва:</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1:</w:t>
      </w:r>
      <w:r w:rsidRPr="00376CC8">
        <w:rPr>
          <w:sz w:val="24"/>
          <w:szCs w:val="24"/>
          <w:lang w:val="bg-BG"/>
        </w:rPr>
        <w:t xml:space="preserve"> Изготвяне от Изпълнителя на подробен план за осъществяване на инвентаризацията на 5-те нови УОЗ (наричан по-нататък за краткост и „план за действие“) на базата на събиране и проучване на необходимата информация и документи за организиране, стартиране и осъществяване на инвентаризацията, подбор на лицата - обект на инвентаризация, изготвяне на списък на тези лица и изготвяне на съответни образци на въпросници и придружителни писма към тях, както и всякакви други целесъобразни подготвителни действия. Планът за действие следва да включва подробно описание на отделните етапи за осъществяване на инвентаризацията на всяко едно от 5-те нови вещества - УОЗ. Изготвеният от Изпълнителя план за действие се предоставя от Изпълнителя на Възложителя по електронен път за преглед и съгласуване.</w:t>
      </w:r>
    </w:p>
    <w:p w:rsidR="00376CC8" w:rsidRPr="00376CC8" w:rsidRDefault="00376CC8" w:rsidP="00105FD3">
      <w:pPr>
        <w:spacing w:before="40" w:after="0" w:line="240" w:lineRule="auto"/>
        <w:rPr>
          <w:sz w:val="24"/>
          <w:szCs w:val="24"/>
          <w:lang w:val="bg-BG"/>
        </w:rPr>
      </w:pPr>
      <w:r w:rsidRPr="00376CC8">
        <w:rPr>
          <w:b/>
          <w:sz w:val="24"/>
          <w:szCs w:val="24"/>
          <w:lang w:val="bg-BG"/>
        </w:rPr>
        <w:t xml:space="preserve">Срок за изпълнение по фаза 1 от етап 1: </w:t>
      </w:r>
      <w:r w:rsidRPr="00376CC8">
        <w:rPr>
          <w:sz w:val="24"/>
          <w:szCs w:val="24"/>
          <w:lang w:val="bg-BG"/>
        </w:rPr>
        <w:t>до 2 (два) месеца от датата на подписване на договора.</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2:</w:t>
      </w:r>
      <w:r w:rsidRPr="00376CC8">
        <w:rPr>
          <w:sz w:val="24"/>
          <w:szCs w:val="24"/>
          <w:lang w:val="bg-BG"/>
        </w:rPr>
        <w:t xml:space="preserve"> Съгласуване с упълномощени представители на Възложителя на изготвения от Изпълнителя план за действие. Изготвяне на съгласувателно становище </w:t>
      </w:r>
      <w:r w:rsidRPr="00376CC8">
        <w:rPr>
          <w:sz w:val="24"/>
          <w:szCs w:val="24"/>
        </w:rPr>
        <w:t>(</w:t>
      </w:r>
      <w:r w:rsidRPr="00376CC8">
        <w:rPr>
          <w:sz w:val="24"/>
          <w:szCs w:val="24"/>
          <w:lang w:val="bg-BG"/>
        </w:rPr>
        <w:t>наричано по-нататък за краткост „предварително становище“</w:t>
      </w:r>
      <w:r w:rsidRPr="00376CC8">
        <w:rPr>
          <w:sz w:val="24"/>
          <w:szCs w:val="24"/>
        </w:rPr>
        <w:t>)</w:t>
      </w:r>
      <w:r w:rsidRPr="00376CC8">
        <w:rPr>
          <w:sz w:val="24"/>
          <w:szCs w:val="24"/>
          <w:lang w:val="bg-BG"/>
        </w:rPr>
        <w:t xml:space="preserve"> от упълномощените представители относно структурата и съдържанието на предоставения от Изпълнителя план за действие, включващо при необходимост съответни бележки и препоръки за отстраняване на непълноти и несъответствия. Изготвеното от Възложителя предварително становище се предоставя на Изпълнителя по електронен път. </w:t>
      </w:r>
    </w:p>
    <w:p w:rsidR="00376CC8" w:rsidRPr="00376CC8" w:rsidRDefault="00376CC8" w:rsidP="00105FD3">
      <w:pPr>
        <w:spacing w:before="40" w:after="0" w:line="240" w:lineRule="auto"/>
        <w:rPr>
          <w:sz w:val="24"/>
          <w:szCs w:val="24"/>
          <w:lang w:val="bg-BG"/>
        </w:rPr>
      </w:pPr>
      <w:r w:rsidRPr="00376CC8">
        <w:rPr>
          <w:b/>
          <w:sz w:val="24"/>
          <w:szCs w:val="24"/>
          <w:lang w:val="bg-BG"/>
        </w:rPr>
        <w:t xml:space="preserve">Срок по фаза 2 от етап 1: </w:t>
      </w:r>
      <w:r w:rsidRPr="00376CC8">
        <w:rPr>
          <w:sz w:val="24"/>
          <w:szCs w:val="24"/>
          <w:lang w:val="bg-BG"/>
        </w:rPr>
        <w:t>до 10 (десет) дни от датата на получаване от Възложителя на плана за действие.</w:t>
      </w:r>
    </w:p>
    <w:p w:rsidR="00376CC8" w:rsidRPr="00376CC8" w:rsidRDefault="00376CC8" w:rsidP="00105FD3">
      <w:pPr>
        <w:spacing w:before="40" w:after="0" w:line="240" w:lineRule="auto"/>
        <w:rPr>
          <w:sz w:val="24"/>
          <w:szCs w:val="24"/>
          <w:lang w:val="bg-BG"/>
        </w:rPr>
      </w:pPr>
      <w:r w:rsidRPr="00376CC8">
        <w:rPr>
          <w:sz w:val="24"/>
          <w:szCs w:val="24"/>
          <w:u w:val="single"/>
          <w:lang w:val="bg-BG"/>
        </w:rPr>
        <w:lastRenderedPageBreak/>
        <w:t>Фаза 3.</w:t>
      </w:r>
      <w:r w:rsidRPr="00376CC8">
        <w:rPr>
          <w:sz w:val="24"/>
          <w:szCs w:val="24"/>
          <w:lang w:val="bg-BG"/>
        </w:rPr>
        <w:t xml:space="preserve"> Преработване в съответствие с бележките и препоръките от предварителното становище на плана за действие. Изпълнителят представя на Възложителя окончателен вариант на плана за действие с придружително писмо. Окончателният вариант на плана за действие се приема от Възложителя с констативен протокол, подписан от Изпълнителя и Възложителя в 3 екземпляра, 2 от които са за Възложителя и 1 екземпляр е за Изпълнителя. Под „окончателен вариант</w:t>
      </w:r>
      <w:r w:rsidRPr="00376CC8">
        <w:rPr>
          <w:sz w:val="24"/>
          <w:szCs w:val="24"/>
        </w:rPr>
        <w:t xml:space="preserve"> </w:t>
      </w:r>
      <w:r w:rsidRPr="00376CC8">
        <w:rPr>
          <w:sz w:val="24"/>
          <w:szCs w:val="24"/>
          <w:lang w:val="bg-BG"/>
        </w:rPr>
        <w:t>на плана за действие“ се разбира съгласуваният без забележки план за действие или преработеният в съответствие с бележките и препоръките от предварителното становище първоначален план за действие.</w:t>
      </w:r>
    </w:p>
    <w:p w:rsidR="00376CC8" w:rsidRPr="00376CC8" w:rsidRDefault="00376CC8" w:rsidP="00105FD3">
      <w:pPr>
        <w:spacing w:before="40" w:after="0" w:line="240" w:lineRule="auto"/>
        <w:rPr>
          <w:sz w:val="24"/>
          <w:szCs w:val="24"/>
          <w:lang w:val="bg-BG"/>
        </w:rPr>
      </w:pPr>
      <w:r w:rsidRPr="00376CC8">
        <w:rPr>
          <w:b/>
          <w:sz w:val="24"/>
          <w:szCs w:val="24"/>
          <w:lang w:val="bg-BG"/>
        </w:rPr>
        <w:t>Срокове по фаза 3 от етап 1</w:t>
      </w:r>
      <w:r w:rsidRPr="00376CC8">
        <w:rPr>
          <w:sz w:val="24"/>
          <w:szCs w:val="24"/>
          <w:lang w:val="bg-BG"/>
        </w:rPr>
        <w:t>. Преработване на плана за действие в съответствие с предварителното становише и предоставянето му на Възложителя: до 10 (десет) дни от получаване на предварителното становище. Срок за проверка на окончателен вариант на плана за действие от Възложителя и подписване на констативен протокол: до 10 (десет) дни от получаване на окончателния вариант на плана за действие. С това приключва изпълнението на етап 1.</w:t>
      </w:r>
    </w:p>
    <w:p w:rsidR="00376CC8" w:rsidRPr="00376CC8" w:rsidRDefault="00376CC8" w:rsidP="00105FD3">
      <w:pPr>
        <w:spacing w:before="40" w:after="0" w:line="240" w:lineRule="auto"/>
        <w:rPr>
          <w:b/>
          <w:sz w:val="24"/>
          <w:szCs w:val="24"/>
          <w:lang w:val="bg-BG"/>
        </w:rPr>
      </w:pPr>
      <w:r w:rsidRPr="00376CC8">
        <w:rPr>
          <w:b/>
          <w:sz w:val="24"/>
          <w:szCs w:val="24"/>
          <w:lang w:val="bg-BG"/>
        </w:rPr>
        <w:t>Етап 2: Същински етап, който протича в три фази, както следва:</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1</w:t>
      </w:r>
      <w:r w:rsidRPr="00376CC8">
        <w:rPr>
          <w:sz w:val="24"/>
          <w:szCs w:val="24"/>
          <w:lang w:val="bg-BG"/>
        </w:rPr>
        <w:t>: Извършване от Изпълнителя на подробна документална инвентаризация на 5-те нови УОЗ на база съгласувания с Възложителя план за действие и изготвяне на предварителен обобщен доклад за резултатите от извършената инвентаризация на 5-те нови вещества - УОЗ (наричан по-нататък за краткост и „предварителен доклад“). Предварителният доклад следва да включва подробен доклад от инвентаризацията за всяко едно от 5-те нови вещества - УОЗ, съдържащ обобщаване и анализ на събраната информация за производство, дистрибуция, внос, износ, употреби, изчисляване на приблизителните общи количества (където това е възможно), идентифициране на непълноти и/или пълна липса на данни, приложими алтернативи на съответния УОЗ, количества генерирани отпадъци, съдържащи съответния УОЗ и управление на отпадъчните потоци, изводи и препоръки. Изготвеният от Изпълнителя предварителен доклад се предоставя на Възложителя по електронен път за преглед и окончателно съгласуване.</w:t>
      </w:r>
    </w:p>
    <w:p w:rsidR="00376CC8" w:rsidRPr="00376CC8" w:rsidRDefault="00376CC8" w:rsidP="00105FD3">
      <w:pPr>
        <w:spacing w:before="40" w:after="0" w:line="240" w:lineRule="auto"/>
        <w:rPr>
          <w:sz w:val="24"/>
          <w:szCs w:val="24"/>
          <w:lang w:val="bg-BG"/>
        </w:rPr>
      </w:pPr>
      <w:r w:rsidRPr="00376CC8">
        <w:rPr>
          <w:b/>
          <w:sz w:val="24"/>
          <w:szCs w:val="24"/>
          <w:lang w:val="bg-BG"/>
        </w:rPr>
        <w:t>Срок за изпълнение по фаза 1:</w:t>
      </w:r>
      <w:r w:rsidRPr="00376CC8">
        <w:rPr>
          <w:sz w:val="24"/>
          <w:szCs w:val="24"/>
          <w:lang w:val="bg-BG"/>
        </w:rPr>
        <w:t xml:space="preserve"> до 7 (седем ) месеца от датата на приемане на изпълнението на етап 1.</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2:</w:t>
      </w:r>
      <w:r w:rsidRPr="00376CC8">
        <w:rPr>
          <w:sz w:val="24"/>
          <w:szCs w:val="24"/>
          <w:lang w:val="bg-BG"/>
        </w:rPr>
        <w:t xml:space="preserve"> Съгласуване с упълномощените представители на изготвения от Изпълнителя предварителен доклад. Изготвяне на съгласувателно становище от упълномощените представители (наричано по-нататък за краткост и „окончателно становище“) относно структурата и съдържанието на предоставения от Изпълнителя Предварителен доклад, включващо при необходимост съответни бележки и препоръки за отстраняване на непълноти и несъответствия. Изготвеното от Възложителя Окончателно становище се предоставя от Възложителя на Изпълнителя по електронен път. </w:t>
      </w:r>
    </w:p>
    <w:p w:rsidR="00376CC8" w:rsidRPr="00376CC8" w:rsidRDefault="00376CC8" w:rsidP="00105FD3">
      <w:pPr>
        <w:spacing w:before="40" w:after="0" w:line="240" w:lineRule="auto"/>
        <w:rPr>
          <w:sz w:val="24"/>
          <w:szCs w:val="24"/>
          <w:lang w:val="bg-BG"/>
        </w:rPr>
      </w:pPr>
      <w:r w:rsidRPr="00376CC8">
        <w:rPr>
          <w:b/>
          <w:sz w:val="24"/>
          <w:szCs w:val="24"/>
          <w:lang w:val="bg-BG"/>
        </w:rPr>
        <w:t>Срок по фаза 2 от етап 2:</w:t>
      </w:r>
      <w:r w:rsidRPr="00376CC8">
        <w:rPr>
          <w:sz w:val="24"/>
          <w:szCs w:val="24"/>
          <w:lang w:val="bg-BG"/>
        </w:rPr>
        <w:t xml:space="preserve"> до 10 (десет) дни от датата на предоставяне на предварителния доклад.</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3.</w:t>
      </w:r>
      <w:r w:rsidRPr="00376CC8">
        <w:rPr>
          <w:sz w:val="24"/>
          <w:szCs w:val="24"/>
          <w:lang w:val="bg-BG"/>
        </w:rPr>
        <w:t xml:space="preserve"> Преработване на предварителния доклад в съответствие с окончателното становище, съдържащо бележки и препоръки. Окончателният вариант на предварителен доклад се представя с придружително писмо на Възложителя и се приема от него с констативен протокол, подписан от Изпълнителя и Възложителя в 3 екземпляра, 2 от които са за Възложителя и 1 е екземпляр за Изпълнителя. Под „окончателен вариант на предварителния доклад“ се разбира съгласуваният без забележки предварителен доклад или преработеният </w:t>
      </w:r>
      <w:r w:rsidRPr="00376CC8">
        <w:rPr>
          <w:sz w:val="24"/>
          <w:szCs w:val="24"/>
          <w:lang w:val="bg-BG"/>
        </w:rPr>
        <w:lastRenderedPageBreak/>
        <w:t>в съответствие с бележките и препоръките от окончателното становище първоначален предварителен доклад.</w:t>
      </w:r>
    </w:p>
    <w:p w:rsidR="00376CC8" w:rsidRPr="00376CC8" w:rsidRDefault="00376CC8" w:rsidP="00105FD3">
      <w:pPr>
        <w:spacing w:before="40" w:after="0" w:line="240" w:lineRule="auto"/>
        <w:rPr>
          <w:sz w:val="24"/>
          <w:szCs w:val="24"/>
          <w:lang w:val="bg-BG"/>
        </w:rPr>
      </w:pPr>
      <w:r w:rsidRPr="00376CC8">
        <w:rPr>
          <w:b/>
          <w:sz w:val="24"/>
          <w:szCs w:val="24"/>
          <w:lang w:val="bg-BG"/>
        </w:rPr>
        <w:t>Срок по фаза 3 от етап 2</w:t>
      </w:r>
      <w:r w:rsidRPr="00376CC8">
        <w:rPr>
          <w:sz w:val="24"/>
          <w:szCs w:val="24"/>
          <w:lang w:val="bg-BG"/>
        </w:rPr>
        <w:t xml:space="preserve">. Преработване на предварителния доклад и предоставянето на окончателния му вариант на Възложителя: до 15 </w:t>
      </w:r>
      <w:r w:rsidRPr="00376CC8">
        <w:rPr>
          <w:sz w:val="24"/>
          <w:szCs w:val="24"/>
        </w:rPr>
        <w:t>(</w:t>
      </w:r>
      <w:r w:rsidRPr="00376CC8">
        <w:rPr>
          <w:sz w:val="24"/>
          <w:szCs w:val="24"/>
          <w:lang w:val="bg-BG"/>
        </w:rPr>
        <w:t>петнадесет</w:t>
      </w:r>
      <w:r w:rsidRPr="00376CC8">
        <w:rPr>
          <w:sz w:val="24"/>
          <w:szCs w:val="24"/>
        </w:rPr>
        <w:t>)</w:t>
      </w:r>
      <w:r w:rsidRPr="00376CC8">
        <w:rPr>
          <w:sz w:val="24"/>
          <w:szCs w:val="24"/>
          <w:lang w:val="bg-BG"/>
        </w:rPr>
        <w:t xml:space="preserve"> дни от получаване на окончателното становище. Приемане на предварителния доклад от Възложителя и подписването на констативен протокол: 5 (пет)  дни от получаване от Възложителя на окончателния вариант на предварителния доклад. С това приключва изпълнението на етап 2.</w:t>
      </w:r>
    </w:p>
    <w:p w:rsidR="00376CC8" w:rsidRPr="00376CC8" w:rsidRDefault="00376CC8" w:rsidP="00105FD3">
      <w:pPr>
        <w:spacing w:before="40" w:after="0" w:line="240" w:lineRule="auto"/>
        <w:rPr>
          <w:sz w:val="24"/>
          <w:szCs w:val="24"/>
          <w:lang w:val="bg-BG"/>
        </w:rPr>
      </w:pPr>
      <w:r w:rsidRPr="00376CC8">
        <w:rPr>
          <w:b/>
          <w:sz w:val="24"/>
          <w:szCs w:val="24"/>
          <w:lang w:val="bg-BG"/>
        </w:rPr>
        <w:t>Етап 3: Заключителен етап, който протича в две фази.</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1.</w:t>
      </w:r>
      <w:r w:rsidRPr="00376CC8">
        <w:rPr>
          <w:sz w:val="24"/>
          <w:szCs w:val="24"/>
          <w:lang w:val="bg-BG"/>
        </w:rPr>
        <w:t xml:space="preserve"> Изготвяне и окомплектоване на окончателен обобщен доклад за резултатите от извършената инвентаризация на 5-те нови вещества - УОЗ (наричан по-нататък за краткост и „Окончателен доклад“). Окончателният доклад включва подробен доклад от инвентаризацията за всяко едно от 5-те нови вещества - УОЗ, съдържащ обобщаване и анализ на събраната информация за производство, пускане на пазара, внос, износ, видове употреби по години, изчисляване на приблизителните общи количества (където такова изчисляване е възможно съгласно ръководствата за извършване на инвентаризация по Стокхолмската конвенция), идентифицирани непълноти и/или пълна липса на данни, налични алтернативи за заместване на съответния УОЗ, количества генерирани отпадъци, съдържащи съответния УОЗ и управление на отпадъчните потоци, обобщени изводи, препоръки и мерки за управление на установените налични УОЗ или отпадъци от такива УОЗ. Окончателният доклад за резултатите от извършената инвентаризация на 5-те нови вещества - УОЗ следва да осигури на Възложителя възможност за изпълнение на задълженията на Република България по чл.7, параграф 1, т.“в“ от Стокхолмската конвенция и чл.22е, ал.1 от Закона за защита от вредното въздействие на химичните вещества и смеси. Изготвения от Изпълнителя Окончателен доклад се предоставя на Възложителя по електронен път, както и на хартиен носител с придружително писмо за приемане от Възложителя. Цялата събрана и генерирана в хода на инвентаризацията документация на хартия и в електронен формат се предоставя на Възложителя като приложение към Окончателния доклад, съответно на хартиен и на електронен носител. </w:t>
      </w:r>
    </w:p>
    <w:p w:rsidR="00376CC8" w:rsidRPr="00376CC8" w:rsidRDefault="00376CC8" w:rsidP="00105FD3">
      <w:pPr>
        <w:spacing w:before="40" w:after="0" w:line="240" w:lineRule="auto"/>
        <w:rPr>
          <w:sz w:val="24"/>
          <w:szCs w:val="24"/>
          <w:lang w:val="bg-BG"/>
        </w:rPr>
      </w:pPr>
      <w:r w:rsidRPr="00376CC8">
        <w:rPr>
          <w:b/>
          <w:sz w:val="24"/>
          <w:szCs w:val="24"/>
          <w:lang w:val="bg-BG"/>
        </w:rPr>
        <w:t xml:space="preserve">Срок за изпълнение на фаза 1 от етап 3: </w:t>
      </w:r>
      <w:r w:rsidRPr="00376CC8">
        <w:rPr>
          <w:sz w:val="24"/>
          <w:szCs w:val="24"/>
          <w:lang w:val="bg-BG"/>
        </w:rPr>
        <w:t>до 20 (двадесет) дни от датата на приемане на изпълнението на етап 2.</w:t>
      </w:r>
    </w:p>
    <w:p w:rsidR="00376CC8" w:rsidRPr="00376CC8" w:rsidRDefault="00376CC8" w:rsidP="00105FD3">
      <w:pPr>
        <w:spacing w:before="40" w:after="0" w:line="240" w:lineRule="auto"/>
        <w:rPr>
          <w:sz w:val="24"/>
          <w:szCs w:val="24"/>
          <w:lang w:val="bg-BG"/>
        </w:rPr>
      </w:pPr>
      <w:r w:rsidRPr="00376CC8">
        <w:rPr>
          <w:sz w:val="24"/>
          <w:szCs w:val="24"/>
          <w:u w:val="single"/>
          <w:lang w:val="bg-BG"/>
        </w:rPr>
        <w:t>Фаза 2.</w:t>
      </w:r>
      <w:r w:rsidRPr="00376CC8">
        <w:rPr>
          <w:sz w:val="24"/>
          <w:szCs w:val="24"/>
          <w:lang w:val="bg-BG"/>
        </w:rPr>
        <w:t xml:space="preserve"> Приемане на етап 3 от Възложителя с окончателен констативен протокол, подписан от Изпълнителя и Възложителя в 3 екземпляра, 2 от които са за Възложителя, и 1 екземпляр е за Изпълнителя.</w:t>
      </w:r>
    </w:p>
    <w:p w:rsidR="00376CC8" w:rsidRPr="00376CC8" w:rsidRDefault="00376CC8" w:rsidP="00105FD3">
      <w:pPr>
        <w:spacing w:before="40" w:after="0" w:line="240" w:lineRule="auto"/>
        <w:rPr>
          <w:sz w:val="24"/>
          <w:szCs w:val="24"/>
          <w:lang w:val="bg-BG"/>
        </w:rPr>
      </w:pPr>
      <w:r w:rsidRPr="00376CC8">
        <w:rPr>
          <w:b/>
          <w:sz w:val="24"/>
          <w:szCs w:val="24"/>
          <w:lang w:val="bg-BG"/>
        </w:rPr>
        <w:t xml:space="preserve">Срок за изпълнение на фаза 2 – </w:t>
      </w:r>
      <w:r w:rsidRPr="00376CC8">
        <w:rPr>
          <w:sz w:val="24"/>
          <w:szCs w:val="24"/>
          <w:lang w:val="bg-BG"/>
        </w:rPr>
        <w:t>10 (десет) дни след получаване от Възложителя на Окончателния доклад.</w:t>
      </w:r>
    </w:p>
    <w:p w:rsidR="00376CC8" w:rsidRPr="00012212" w:rsidRDefault="00376CC8" w:rsidP="00105FD3">
      <w:pPr>
        <w:spacing w:before="40" w:after="0" w:line="240" w:lineRule="auto"/>
        <w:rPr>
          <w:b/>
          <w:bCs/>
          <w:sz w:val="24"/>
          <w:szCs w:val="24"/>
          <w:u w:val="single"/>
          <w:lang w:val="bg-BG"/>
        </w:rPr>
      </w:pPr>
      <w:bookmarkStart w:id="2" w:name="bookmark1"/>
      <w:r w:rsidRPr="00012212">
        <w:rPr>
          <w:b/>
          <w:bCs/>
          <w:sz w:val="24"/>
          <w:szCs w:val="24"/>
          <w:u w:val="single"/>
          <w:lang w:val="bg-BG"/>
        </w:rPr>
        <w:t>Структура и съдържание</w:t>
      </w:r>
      <w:bookmarkEnd w:id="2"/>
    </w:p>
    <w:p w:rsidR="00376CC8" w:rsidRDefault="00376CC8" w:rsidP="00105FD3">
      <w:pPr>
        <w:spacing w:before="40" w:after="0" w:line="240" w:lineRule="auto"/>
        <w:rPr>
          <w:sz w:val="24"/>
          <w:szCs w:val="24"/>
        </w:rPr>
      </w:pPr>
      <w:r w:rsidRPr="00376CC8">
        <w:rPr>
          <w:sz w:val="24"/>
          <w:szCs w:val="24"/>
          <w:lang w:val="bg-BG"/>
        </w:rPr>
        <w:t>Инвентаризацията трябва да бъде максимално пълна и подробна за всяко едно от 5-те нови вещества - УОЗ, както следва:</w:t>
      </w:r>
    </w:p>
    <w:p w:rsidR="00B83D2D" w:rsidRPr="00B83D2D" w:rsidRDefault="00B83D2D" w:rsidP="00105FD3">
      <w:pPr>
        <w:spacing w:before="40" w:after="0" w:line="240" w:lineRule="auto"/>
        <w:rPr>
          <w:sz w:val="24"/>
          <w:szCs w:val="24"/>
        </w:rPr>
      </w:pPr>
    </w:p>
    <w:p w:rsidR="00376CC8" w:rsidRPr="00376CC8" w:rsidRDefault="00376CC8" w:rsidP="00105FD3">
      <w:pPr>
        <w:spacing w:before="40" w:after="0" w:line="240" w:lineRule="auto"/>
        <w:ind w:firstLine="142"/>
        <w:rPr>
          <w:b/>
          <w:bCs/>
          <w:i/>
          <w:iCs/>
          <w:sz w:val="24"/>
          <w:szCs w:val="24"/>
          <w:lang w:val="bg-BG"/>
        </w:rPr>
      </w:pPr>
      <w:r w:rsidRPr="00376CC8">
        <w:rPr>
          <w:b/>
          <w:bCs/>
          <w:i/>
          <w:iCs/>
          <w:sz w:val="24"/>
          <w:szCs w:val="24"/>
          <w:lang w:val="bg-BG"/>
        </w:rPr>
        <w:t>Хексабромоциклододекан (HBCD)</w:t>
      </w:r>
    </w:p>
    <w:p w:rsidR="00376CC8" w:rsidRPr="00376CC8" w:rsidRDefault="00376CC8" w:rsidP="00105FD3">
      <w:pPr>
        <w:spacing w:before="40" w:after="0" w:line="240" w:lineRule="auto"/>
        <w:ind w:firstLine="142"/>
        <w:rPr>
          <w:sz w:val="24"/>
          <w:szCs w:val="24"/>
          <w:lang w:val="bg-BG"/>
        </w:rPr>
      </w:pPr>
      <w:bookmarkStart w:id="3" w:name="bookmark2"/>
      <w:r w:rsidRPr="00376CC8">
        <w:rPr>
          <w:sz w:val="24"/>
          <w:szCs w:val="24"/>
          <w:lang w:val="bg-BG"/>
        </w:rPr>
        <w:t>Набиране на обща информация, както следва:</w:t>
      </w:r>
      <w:bookmarkEnd w:id="3"/>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Химични, физични, токсикологични и екотоксикологични характеристики на HBCD</w:t>
      </w:r>
    </w:p>
    <w:p w:rsidR="00376CC8" w:rsidRPr="00376CC8" w:rsidRDefault="00376CC8" w:rsidP="00105FD3">
      <w:pPr>
        <w:spacing w:before="40" w:after="0" w:line="240" w:lineRule="auto"/>
        <w:ind w:firstLine="142"/>
        <w:rPr>
          <w:sz w:val="24"/>
          <w:szCs w:val="24"/>
        </w:rPr>
      </w:pPr>
      <w:proofErr w:type="gramStart"/>
      <w:r w:rsidRPr="00376CC8">
        <w:rPr>
          <w:sz w:val="24"/>
          <w:szCs w:val="24"/>
        </w:rPr>
        <w:t>по</w:t>
      </w:r>
      <w:proofErr w:type="gramEnd"/>
      <w:r w:rsidRPr="00376CC8">
        <w:rPr>
          <w:sz w:val="24"/>
          <w:szCs w:val="24"/>
        </w:rPr>
        <w:t xml:space="preserve"> данни от книжни издания и електронни публикации;</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Производители на HBCD - по данни от книжни издания и електронни публикации;</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lastRenderedPageBreak/>
        <w:t>Международно, европейско и национално законодателство (регулаторна рамка) за HBCD, съответно за третиране на отпадъци, съдържащи HBCD; нормативни ограничения при производство, пускане на пазара и употреба и доставки; нормативни изключения и разрешителни режими;</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Производители - притежатели на разрешение за производство на експандиран (EPS), съдържащ HBCD, в ЕС и доставчици;</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Видове употреби и идентифициране на индустриалните сектори/фирми по видове употреби на HBCD (исторически и настоящи употреби на ниво ЕС и в страната);</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Специфични изключения за производство и употреба на HBCD; разрешени употреби;</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Производители на продукти и изделия, съдържащи HBCD в страната;</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Пускане на пазара и употреба по видове употреби в самостоятелен вид; в смеси; в продукти и изделия (идентифициране на потребители надолу по веригата);</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Внос и износ на изделия (идентифициране на вносители и износители), съдържащи HBCD по видове употреби и по индустриални сектори в страната;</w:t>
      </w:r>
    </w:p>
    <w:p w:rsidR="00376CC8" w:rsidRPr="00376CC8" w:rsidRDefault="00376CC8" w:rsidP="00105FD3">
      <w:pPr>
        <w:numPr>
          <w:ilvl w:val="0"/>
          <w:numId w:val="3"/>
        </w:numPr>
        <w:spacing w:before="40" w:after="0" w:line="240" w:lineRule="auto"/>
        <w:ind w:left="0" w:firstLine="142"/>
        <w:rPr>
          <w:sz w:val="24"/>
          <w:szCs w:val="24"/>
        </w:rPr>
      </w:pPr>
      <w:r w:rsidRPr="00376CC8">
        <w:rPr>
          <w:sz w:val="24"/>
          <w:szCs w:val="24"/>
        </w:rPr>
        <w:t>Идентифициране на фирми, които извършват в страната третиране на отпадъци, съдържащи HBCD.</w:t>
      </w:r>
    </w:p>
    <w:p w:rsidR="00376CC8" w:rsidRPr="00376CC8" w:rsidRDefault="00376CC8" w:rsidP="00105FD3">
      <w:pPr>
        <w:spacing w:before="40" w:after="0" w:line="240" w:lineRule="auto"/>
        <w:ind w:firstLine="142"/>
        <w:rPr>
          <w:sz w:val="24"/>
          <w:szCs w:val="24"/>
          <w:lang w:val="bg-BG"/>
        </w:rPr>
      </w:pPr>
      <w:bookmarkStart w:id="4" w:name="bookmark3"/>
      <w:r w:rsidRPr="00376CC8">
        <w:rPr>
          <w:sz w:val="24"/>
          <w:szCs w:val="24"/>
          <w:lang w:val="bg-BG"/>
        </w:rPr>
        <w:t>Събиране, обработка, обобщаване и анализ на данни за HBCD:</w:t>
      </w:r>
      <w:bookmarkEnd w:id="4"/>
    </w:p>
    <w:p w:rsidR="00376CC8" w:rsidRPr="00376CC8" w:rsidRDefault="00376CC8" w:rsidP="00105FD3">
      <w:pPr>
        <w:numPr>
          <w:ilvl w:val="0"/>
          <w:numId w:val="4"/>
        </w:numPr>
        <w:spacing w:before="40" w:after="0" w:line="240" w:lineRule="auto"/>
        <w:ind w:left="0" w:firstLine="142"/>
        <w:rPr>
          <w:sz w:val="24"/>
          <w:szCs w:val="24"/>
        </w:rPr>
      </w:pPr>
      <w:r w:rsidRPr="00376CC8">
        <w:rPr>
          <w:sz w:val="24"/>
          <w:szCs w:val="24"/>
        </w:rPr>
        <w:t>Производство, пускане на пазара, внос и износ на продукти и изделия, доставки надолу поверигата, съдържащи HBCD по индустриални сектори и по видове употреби; третиране и износ на отпадъци, съдържащи HBCD;</w:t>
      </w:r>
    </w:p>
    <w:p w:rsidR="00376CC8" w:rsidRPr="00376CC8" w:rsidRDefault="00376CC8" w:rsidP="00105FD3">
      <w:pPr>
        <w:numPr>
          <w:ilvl w:val="0"/>
          <w:numId w:val="4"/>
        </w:numPr>
        <w:spacing w:before="40" w:after="0" w:line="240" w:lineRule="auto"/>
        <w:ind w:left="0" w:firstLine="142"/>
        <w:rPr>
          <w:sz w:val="24"/>
          <w:szCs w:val="24"/>
        </w:rPr>
      </w:pPr>
      <w:r w:rsidRPr="00376CC8">
        <w:rPr>
          <w:sz w:val="24"/>
          <w:szCs w:val="24"/>
        </w:rPr>
        <w:t>Идентифициране на потенциално замърсени с HBCD обекти - производствени площадки, складове, площадки за съхраняване на отпадъци, съдържащи HBCD и др.</w:t>
      </w:r>
    </w:p>
    <w:p w:rsidR="00376CC8" w:rsidRPr="00376CC8" w:rsidRDefault="00376CC8" w:rsidP="00105FD3">
      <w:pPr>
        <w:spacing w:before="40" w:after="0" w:line="240" w:lineRule="auto"/>
        <w:ind w:firstLine="142"/>
        <w:rPr>
          <w:sz w:val="24"/>
          <w:szCs w:val="24"/>
          <w:lang w:val="bg-BG"/>
        </w:rPr>
      </w:pPr>
      <w:bookmarkStart w:id="5" w:name="bookmark4"/>
      <w:r w:rsidRPr="00376CC8">
        <w:rPr>
          <w:sz w:val="24"/>
          <w:szCs w:val="24"/>
          <w:lang w:val="bg-BG"/>
        </w:rPr>
        <w:t>Инвентаризация на HBCD в експандиран (EPS) и екструдиран (XPS) полистирен за периода 2013-2017 г.</w:t>
      </w:r>
      <w:bookmarkEnd w:id="5"/>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Изготвяне (превод и адаптиране за условията в страната) на въпросник за инвентаризация на HBCD при употреба в експандиран (EPS) и екструдиран (XPS) полистирен за приложение в сгради, опаковки и други употреби, както и за третиране на такива отпадъци, съдържащи HBCD като за база се използва наличния такъв по Стокхолмска конвенция;</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Определяне на лицата - обект на инвентаризация, на които ще бъде изпратен въпросника;</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Селектиране на фирми от списъка с лицата - обект на инвентаризация с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Изготвяне на придружителни писма до лицата - обект на инвентаризация;</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Различни употреби на HBCD в експандиран (EPS) и екструдиран (XPS) полистирен:</w:t>
      </w:r>
    </w:p>
    <w:p w:rsidR="00376CC8" w:rsidRPr="00376CC8" w:rsidRDefault="00376CC8" w:rsidP="00105FD3">
      <w:pPr>
        <w:numPr>
          <w:ilvl w:val="0"/>
          <w:numId w:val="6"/>
        </w:numPr>
        <w:spacing w:before="40" w:after="0" w:line="240" w:lineRule="auto"/>
        <w:ind w:left="0" w:firstLine="142"/>
        <w:rPr>
          <w:sz w:val="24"/>
          <w:szCs w:val="24"/>
        </w:rPr>
      </w:pPr>
      <w:r w:rsidRPr="00376CC8">
        <w:rPr>
          <w:sz w:val="24"/>
          <w:szCs w:val="24"/>
        </w:rPr>
        <w:t>Употреба на HBCD в експандиран (EPS) и екструдиран (XPS) полистирен за приложения в строителството (историческа и настояща): фирми производители (в ЕС и в България - произведени и пуснати на пазара количества по години 2013-2017 г.; фирми вносители в Република България и фирми доставчици от ЕС или трети страни (количества по години 2013-2017 г.), потребители/доставки надолу по веригата;</w:t>
      </w:r>
    </w:p>
    <w:p w:rsidR="00376CC8" w:rsidRPr="00376CC8" w:rsidRDefault="00376CC8" w:rsidP="00105FD3">
      <w:pPr>
        <w:numPr>
          <w:ilvl w:val="0"/>
          <w:numId w:val="6"/>
        </w:numPr>
        <w:spacing w:before="40" w:after="0" w:line="240" w:lineRule="auto"/>
        <w:ind w:left="0" w:firstLine="142"/>
        <w:rPr>
          <w:sz w:val="24"/>
          <w:szCs w:val="24"/>
        </w:rPr>
      </w:pPr>
      <w:r w:rsidRPr="00376CC8">
        <w:rPr>
          <w:sz w:val="24"/>
          <w:szCs w:val="24"/>
        </w:rPr>
        <w:lastRenderedPageBreak/>
        <w:t>Употреба на HBCD в експандиран (EPS) полистирен за приложения в опаковки (историческа и настояща): фирми производители (в ЕС и в Република България - произведени и пуснати на пазара количества по години 2013-2017 г.; фирми вносители в Република България и фирми доставчици от ЕС или трети страни (количества по години 2013-2017 г.); потребители/доставки надолу по веригата;</w:t>
      </w:r>
    </w:p>
    <w:p w:rsidR="00376CC8" w:rsidRPr="00376CC8" w:rsidRDefault="00376CC8" w:rsidP="00105FD3">
      <w:pPr>
        <w:numPr>
          <w:ilvl w:val="0"/>
          <w:numId w:val="6"/>
        </w:numPr>
        <w:spacing w:before="40" w:after="0" w:line="240" w:lineRule="auto"/>
        <w:ind w:left="0" w:firstLine="142"/>
        <w:rPr>
          <w:sz w:val="24"/>
          <w:szCs w:val="24"/>
        </w:rPr>
      </w:pPr>
      <w:r w:rsidRPr="00376CC8">
        <w:rPr>
          <w:sz w:val="24"/>
          <w:szCs w:val="24"/>
        </w:rPr>
        <w:t>Употреба на HBCD в експандиран (EPS) и екструдиран (XPS) полистирен за приложения при производството на мебели: (историческа и настояща): фирми производители (в ЕС и в Република България - произведени и пуснати на пазара количества по години 2013-2017 г.; фирми вносители в Република България и фирми доставчици от ЕС или трети страни (количества по години 2013-2017 г.), потребители/доставки надолу по веригата;</w:t>
      </w:r>
    </w:p>
    <w:p w:rsidR="00376CC8" w:rsidRPr="00376CC8" w:rsidRDefault="00376CC8" w:rsidP="00105FD3">
      <w:pPr>
        <w:numPr>
          <w:ilvl w:val="0"/>
          <w:numId w:val="6"/>
        </w:numPr>
        <w:spacing w:before="40" w:after="0" w:line="240" w:lineRule="auto"/>
        <w:ind w:left="0" w:firstLine="142"/>
        <w:rPr>
          <w:sz w:val="24"/>
          <w:szCs w:val="24"/>
        </w:rPr>
      </w:pPr>
      <w:r w:rsidRPr="00376CC8">
        <w:rPr>
          <w:sz w:val="24"/>
          <w:szCs w:val="24"/>
        </w:rPr>
        <w:t>Употреба на HBCD в експандиран (EPS) полистирен за приложения при производството на чаши и чинии/кутии за еднократна употреба: (историческа и настояща): фирми-производители (в ЕС и в Република България - произведени и пуснати на пазара количества по години 2013-2017 г.; фирми вносители в България и фирми-доставчици от ЕС или трети страни (количества по години 2012-2016 г.), потребители/доставки надолу по веригата;</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Налични запаси от продукти или изделия от експандиран (EPS) полистирен, съдържащи HBCD;</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Износ на отпадъци от XPS/EPS полистирени, съдържащи HBCD (количества по години 2013-2017 г.)</w:t>
      </w:r>
      <w:r w:rsidRPr="00376CC8">
        <w:rPr>
          <w:sz w:val="24"/>
          <w:szCs w:val="24"/>
          <w:lang w:val="bg-BG"/>
        </w:rPr>
        <w:t>;</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Налични количества отпадъци от продукти или изделия от експандиран (EPS), и екструдиран (XPS) полистирен. съдържащи HBCD;</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Алтернативи за заместване на HBCD в експандиран (EPS) полистирен за приложения в строителството, за опаковки, за мебели, за чаши, чинии и кутии за еднократна употреба;</w:t>
      </w:r>
    </w:p>
    <w:p w:rsidR="00376CC8" w:rsidRPr="00376CC8" w:rsidRDefault="00376CC8" w:rsidP="00105FD3">
      <w:pPr>
        <w:numPr>
          <w:ilvl w:val="0"/>
          <w:numId w:val="5"/>
        </w:numPr>
        <w:spacing w:before="40" w:after="0" w:line="240" w:lineRule="auto"/>
        <w:ind w:left="0" w:firstLine="142"/>
        <w:rPr>
          <w:sz w:val="24"/>
          <w:szCs w:val="24"/>
        </w:rPr>
      </w:pPr>
      <w:r w:rsidRPr="00376CC8">
        <w:rPr>
          <w:sz w:val="24"/>
          <w:szCs w:val="24"/>
        </w:rPr>
        <w:t>Извършване на документална инвентаризация на HBCD в експандиран (EPS) и екструдиран (XPS) полистирен чрез разпращане на въпросници до предварително определени лица - производители, вносители, износители, дистрибутори и потребители надолу по веригата, както и до фирми, които извършват третиране на отпадъци, съдържащи HBCD; окомплектоване на попълнените въпросници и предоставянето им на Възложителя (на хартиен и на електронен носител) заедно с предоставените информационни листове за безопасност (ИЛБ); при установено наличие на продукти/изделия/отпадъци, съдържащи HBCD,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обработка, обобщаване и анализ на данните от отговорилите лица по съответните видове употреби; обобщаване и анализ на данните от контролната дейност на РИОСВ за 2013- 2017 г.; изчисляване на количествата HBCD в експандиран (EPS) и екструдиран (XPS) полистирен по метода, посочен в Ръководството за инвентаризация на HBCD на Стокхолмската конвенция; идентифициране на операторите за третиране на отпадъци, съдържащи HBCD; изготвяне на подробен доклад от инвентаризацията, включващ обобщаване и анализ на събраната информация, изчисляване на приблизителните общи количества, идентифицирани непълноти и/или пълна липса на данни, налични алтернативи за заместване на HBCD, количества генерирани отпадъци, съдържащи HBCD и управление на отпадъчните потоци; обобщени изводи и препоръки, както и предложени мерки за управление на HBCD и отпадъци, съдържащи HBCD и срокове за прилагането им.</w:t>
      </w:r>
    </w:p>
    <w:p w:rsidR="00376CC8" w:rsidRPr="00376CC8" w:rsidRDefault="00376CC8" w:rsidP="00105FD3">
      <w:pPr>
        <w:spacing w:before="40" w:after="0" w:line="240" w:lineRule="auto"/>
        <w:ind w:firstLine="142"/>
        <w:rPr>
          <w:sz w:val="24"/>
          <w:szCs w:val="24"/>
          <w:lang w:val="bg-BG"/>
        </w:rPr>
      </w:pPr>
      <w:r w:rsidRPr="00376CC8">
        <w:rPr>
          <w:sz w:val="24"/>
          <w:szCs w:val="24"/>
          <w:lang w:val="bg-BG"/>
        </w:rPr>
        <w:lastRenderedPageBreak/>
        <w:t>Инвентаризация на HBCD в текстил и текстилни изделия за периода 2013-2017г.</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Изготвяне на въпросник (превод и адаптиране за условията в страната) за инвентаризация на HBCD при употребата в текстил и текстилни изделия и при третиране на такива отпадъци, съдържащи HBCD;</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и.</w:t>
      </w:r>
      <w:r w:rsidRPr="00376CC8">
        <w:rPr>
          <w:sz w:val="24"/>
          <w:szCs w:val="24"/>
        </w:rPr>
        <w:tab/>
        <w:t>Изготвяне на списък на лицата - обект на инвентаризацията;</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Определяне на лицата - обект на инвентаризация, на които ще бъде изпратен въпросник;</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Селектиране на фирми от списъка е лицата - обект на инвентаризация е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Изготвяне на придружителни писма до лицата - обект на инвентаризация;</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Употреба на HBCD в текстил/дамаски, използвани за седалки на транспортни средства и в други текстилни изделия за употреба в транспортния сектор; в текстил за мебели; за приложения в текстил за дрехи;</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Налични запаси от продукти или текстилни изделия, съдържащи HBCD;</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Налични количества отпадъци от текстилни продукти, съдържащи HBCD;</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Алтернативи на HBCD за приложения в текстилни изделия/дамаски за мебели и за</w:t>
      </w:r>
      <w:r w:rsidRPr="00376CC8">
        <w:rPr>
          <w:sz w:val="24"/>
          <w:szCs w:val="24"/>
          <w:lang w:val="bg-BG"/>
        </w:rPr>
        <w:t xml:space="preserve"> д</w:t>
      </w:r>
      <w:r w:rsidRPr="00376CC8">
        <w:rPr>
          <w:sz w:val="24"/>
          <w:szCs w:val="24"/>
        </w:rPr>
        <w:t>рехи;</w:t>
      </w:r>
    </w:p>
    <w:p w:rsidR="00376CC8" w:rsidRPr="00376CC8" w:rsidRDefault="00376CC8" w:rsidP="00105FD3">
      <w:pPr>
        <w:numPr>
          <w:ilvl w:val="0"/>
          <w:numId w:val="7"/>
        </w:numPr>
        <w:spacing w:before="40" w:after="0" w:line="240" w:lineRule="auto"/>
        <w:ind w:left="0" w:firstLine="142"/>
        <w:rPr>
          <w:sz w:val="24"/>
          <w:szCs w:val="24"/>
        </w:rPr>
      </w:pPr>
      <w:r w:rsidRPr="00376CC8">
        <w:rPr>
          <w:sz w:val="24"/>
          <w:szCs w:val="24"/>
        </w:rPr>
        <w:t>Извършване на документална инвентаризация на HBCD в текстил и текстилни изделия за транспортни средства, за мебели и за дрехи - чрез разпращане на въпросници до предварително определени лица - производители, вносители, дистрибутори и потребители надолу по веригата, както и до фирми, които извършват третиране на отпадъци, съдържащи HBCD;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продукти/изделия/отпадъци, съдържащи HBCD,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изчисляване на количествата HBCD в текстилни изделия за транспортни средства, в дамаски за мебели и в дрехи (в употреба, във вносни изделия, в отпадъчните потоци - депонирани в депа и обезвредени чрез изгаряне, рециклирани), идентифициране на операторите третиране на отпадъци, съдържащи HBCD; изготвяне на подробен доклад от инвентаризацията, включващ обобщаване и анализ на събраната информация, изчисляване на приблизителните общи количества, идентифицирани непълноти и/или пълна липса на данни, приложими алтернативи на HBCD, количества генерирани отпадъци, съдържащи HBCD и управление на отпадъчните потоци; обобщени изводи и препоръки, както и предложени мерки за управление на HBCD и отпадъци, съдържащи HBCD и срокове за прилагането им.</w:t>
      </w:r>
    </w:p>
    <w:p w:rsidR="00376CC8" w:rsidRPr="00376CC8" w:rsidRDefault="00376CC8" w:rsidP="00105FD3">
      <w:pPr>
        <w:spacing w:before="40" w:after="0" w:line="240" w:lineRule="auto"/>
        <w:ind w:firstLine="142"/>
        <w:rPr>
          <w:sz w:val="24"/>
          <w:szCs w:val="24"/>
          <w:lang w:val="bg-BG"/>
        </w:rPr>
      </w:pPr>
      <w:bookmarkStart w:id="6" w:name="bookmark6"/>
      <w:r w:rsidRPr="00376CC8">
        <w:rPr>
          <w:sz w:val="24"/>
          <w:szCs w:val="24"/>
          <w:lang w:val="bg-BG"/>
        </w:rPr>
        <w:t>Инвентаризация на HBCD в минимални употреби за периода 2013-2017г.</w:t>
      </w:r>
      <w:bookmarkEnd w:id="6"/>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Изготвяне на въпросник (превод и адаптиране за условията в страната) за</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инвентаризация на HBCD при употреба в електронно и електрическо оборудване (ЕЕО); в бои, лакове, лепила и съответно за третиране на отпадъци от такива продукти, които съдържат HBCD ;</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lastRenderedPageBreak/>
        <w:t>Определяне на лицата - обект на инвентаризация, на които ще бъде изпратен въпросника;</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Селектиране на фирми от списъка с лицата - обект на инвентаризация е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Изготвяне на придружителни писма до лицата - обект на инвентаризация;</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Употреба на HBCD в електронно и електрическо оборудване (ЕЕО) - в удароустойчив полистирен (HIPS) за приложения в кутиите и пластмасовите части на компютри и телевизори; употреба на HBCD в бои, лакове и лепила;</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Налични запаси от ЕЕО, бои, лакове, лепила, съдържащи HBCD;</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Налични количества отпадъци от ЕЕО, бои, лакове, лепила, съдържащи HBCD;</w:t>
      </w:r>
    </w:p>
    <w:p w:rsidR="00376CC8" w:rsidRPr="00376CC8" w:rsidRDefault="00376CC8" w:rsidP="00105FD3">
      <w:pPr>
        <w:numPr>
          <w:ilvl w:val="0"/>
          <w:numId w:val="8"/>
        </w:numPr>
        <w:spacing w:before="40" w:after="0" w:line="240" w:lineRule="auto"/>
        <w:ind w:left="0" w:firstLine="142"/>
        <w:rPr>
          <w:sz w:val="24"/>
          <w:szCs w:val="24"/>
          <w:lang w:val="bg-BG"/>
        </w:rPr>
      </w:pPr>
      <w:r w:rsidRPr="00376CC8">
        <w:rPr>
          <w:sz w:val="24"/>
          <w:szCs w:val="24"/>
          <w:lang w:val="bg-BG"/>
        </w:rPr>
        <w:t>Алтернативи на HBCD за приложения в ЕО, в бои, лакове, лепила.</w:t>
      </w:r>
    </w:p>
    <w:p w:rsidR="00376CC8" w:rsidRPr="00376CC8" w:rsidRDefault="00376CC8" w:rsidP="00105FD3">
      <w:pPr>
        <w:numPr>
          <w:ilvl w:val="0"/>
          <w:numId w:val="8"/>
        </w:numPr>
        <w:spacing w:before="40" w:after="0" w:line="240" w:lineRule="auto"/>
        <w:ind w:left="0" w:firstLine="142"/>
        <w:rPr>
          <w:sz w:val="24"/>
          <w:szCs w:val="24"/>
        </w:rPr>
      </w:pPr>
      <w:r w:rsidRPr="00376CC8">
        <w:rPr>
          <w:sz w:val="24"/>
          <w:szCs w:val="24"/>
        </w:rPr>
        <w:t>Извършване на документална инвентаризация на HBCD в електронно и електрическо оборудване (ЕЕО) - удароустойчив полистирен (HIPS) за приложения в кутиите и пластмасовите части на компютри и телевизори, в бои, лакове и лепила , чрез разпращане на въпросници до предварително определени лица - производители, вносители, дистрибутори и потребители надолу по веригата, както и до фирми, които извършват третиране на отпадъци, съдържащи HBCD;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продукти/изделия/отпадъци, съдържащи HBCD,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изчисляване на количествата HBCD в удароустойчив полистирен (HIPS) за прилагане в кутиите и пластмасовите части на компютри и телевизори (в употреба; в ИУЕЕО /излязло от употреба електрическо и електронно оборудване/ отпадъчни потоци - депонирани в депа и обезвредени чрез изгаряне, рециклирани или изнесени), идентифициране на операторите за третиране на отпадъци, съдържащи HBCD; изготвяне на подробен доклад от инвентаризацията, включващ обобщаване и анализ на събраната информация, изчисляване на приблизителните общи количества HBCD, идентифицирани непълноти и/или пълна липса на данни, налични алтернативи за заместване на HBCD, количества генерирани отпадъци, съдържащи HBCD и управление на отпадъчните потоци; обобщени изводи и препоръки, както и предложени мерки за управление на HBCD и отпадъци, съдържащи HBCD и срокове за прилагането им.</w:t>
      </w:r>
    </w:p>
    <w:p w:rsidR="00376CC8" w:rsidRPr="00376CC8" w:rsidRDefault="00376CC8" w:rsidP="00105FD3">
      <w:pPr>
        <w:spacing w:before="40" w:after="0" w:line="240" w:lineRule="auto"/>
        <w:ind w:firstLine="142"/>
        <w:rPr>
          <w:sz w:val="24"/>
          <w:szCs w:val="24"/>
          <w:lang w:val="bg-BG"/>
        </w:rPr>
      </w:pPr>
      <w:bookmarkStart w:id="7" w:name="bookmark7"/>
      <w:r w:rsidRPr="00376CC8">
        <w:rPr>
          <w:sz w:val="24"/>
          <w:szCs w:val="24"/>
          <w:lang w:val="bg-BG"/>
        </w:rPr>
        <w:t>Алтернативи за замяна на HBCD</w:t>
      </w:r>
      <w:bookmarkEnd w:id="7"/>
    </w:p>
    <w:p w:rsidR="00376CC8" w:rsidRPr="00376CC8" w:rsidRDefault="00376CC8" w:rsidP="00105FD3">
      <w:pPr>
        <w:numPr>
          <w:ilvl w:val="0"/>
          <w:numId w:val="9"/>
        </w:numPr>
        <w:spacing w:before="40" w:after="0" w:line="240" w:lineRule="auto"/>
        <w:ind w:left="0" w:firstLine="142"/>
        <w:rPr>
          <w:sz w:val="24"/>
          <w:szCs w:val="24"/>
        </w:rPr>
      </w:pPr>
      <w:r w:rsidRPr="00376CC8">
        <w:rPr>
          <w:sz w:val="24"/>
          <w:szCs w:val="24"/>
        </w:rPr>
        <w:t>Алтернативи за замяна на забавители на горенето, съдържащи HBCD;</w:t>
      </w:r>
    </w:p>
    <w:p w:rsidR="00376CC8" w:rsidRPr="00376CC8" w:rsidRDefault="00376CC8" w:rsidP="00105FD3">
      <w:pPr>
        <w:numPr>
          <w:ilvl w:val="0"/>
          <w:numId w:val="9"/>
        </w:numPr>
        <w:spacing w:before="40" w:after="0" w:line="240" w:lineRule="auto"/>
        <w:ind w:left="0" w:firstLine="142"/>
        <w:rPr>
          <w:sz w:val="24"/>
          <w:szCs w:val="24"/>
        </w:rPr>
      </w:pPr>
      <w:r w:rsidRPr="00376CC8">
        <w:rPr>
          <w:sz w:val="24"/>
          <w:szCs w:val="24"/>
        </w:rPr>
        <w:t>Алтернативи на смоли и материали, съдържащи HBCD;</w:t>
      </w:r>
    </w:p>
    <w:p w:rsidR="00376CC8" w:rsidRDefault="00376CC8" w:rsidP="00105FD3">
      <w:pPr>
        <w:numPr>
          <w:ilvl w:val="0"/>
          <w:numId w:val="9"/>
        </w:numPr>
        <w:spacing w:before="40" w:after="0" w:line="240" w:lineRule="auto"/>
        <w:ind w:left="0" w:firstLine="142"/>
        <w:rPr>
          <w:sz w:val="24"/>
          <w:szCs w:val="24"/>
        </w:rPr>
      </w:pPr>
      <w:r w:rsidRPr="00376CC8">
        <w:rPr>
          <w:sz w:val="24"/>
          <w:szCs w:val="24"/>
        </w:rPr>
        <w:t>Специални и нововъзникващи алтернативни материали.</w:t>
      </w:r>
    </w:p>
    <w:p w:rsidR="00D90A9A" w:rsidRPr="00376CC8" w:rsidRDefault="00D90A9A" w:rsidP="00105FD3">
      <w:pPr>
        <w:spacing w:before="40" w:after="0" w:line="240" w:lineRule="auto"/>
        <w:ind w:left="720"/>
        <w:rPr>
          <w:sz w:val="24"/>
          <w:szCs w:val="24"/>
        </w:rPr>
      </w:pP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Хексахлоробутадиен (HCBD)</w:t>
      </w:r>
    </w:p>
    <w:p w:rsidR="00376CC8" w:rsidRPr="00376CC8" w:rsidRDefault="00376CC8" w:rsidP="00105FD3">
      <w:pPr>
        <w:spacing w:before="40" w:after="0" w:line="240" w:lineRule="auto"/>
        <w:ind w:firstLine="142"/>
        <w:rPr>
          <w:sz w:val="24"/>
          <w:szCs w:val="24"/>
          <w:lang w:val="bg-BG"/>
        </w:rPr>
      </w:pPr>
      <w:bookmarkStart w:id="8" w:name="bookmark8"/>
      <w:r w:rsidRPr="00376CC8">
        <w:rPr>
          <w:sz w:val="24"/>
          <w:szCs w:val="24"/>
          <w:lang w:val="bg-BG"/>
        </w:rPr>
        <w:t>Набиране на обща информация, както следва:</w:t>
      </w:r>
      <w:bookmarkEnd w:id="8"/>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Химични, физични, токсикологични и екотоксикологични характеристики на HCBD</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по данни от книжни издания и електронни публикации;</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Производители на HCBD - по данни от книжни издания и електронни публикации;</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lastRenderedPageBreak/>
        <w:t>Международно, европейско и национално законодателство (регулаторна рамка) за HCBD, съответно за третиране на отпадъци, съдържащи HCBD; нормативни ограничения при производство, пускане на пазара и употреба; нормативни изключения и разрешителни режими;</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Видове употреби и идентифициране на индустриалните сектори/фирми по видове употреби на HCBD (исторически и настоящи употреби на ниво ЕС и в страната);</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Производители на продукти и изделия, съдържащи HCBD в страната;</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Пускане на пазара, доставки надолу по веригата и употреба по видове употреби (минали и настоящи) в самостоятелен вид; в смеси; в продукти и изделия (идентифициране на потребители надолу по веригата и количества);</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Внос и износ на продукти (идентифициране на вносители и износители и количества), съдържащи HCBD по видове употреби и по индустриални сектори в страната;</w:t>
      </w:r>
    </w:p>
    <w:p w:rsidR="00376CC8" w:rsidRPr="00376CC8" w:rsidRDefault="00376CC8" w:rsidP="00105FD3">
      <w:pPr>
        <w:numPr>
          <w:ilvl w:val="0"/>
          <w:numId w:val="10"/>
        </w:numPr>
        <w:spacing w:before="40" w:after="0" w:line="240" w:lineRule="auto"/>
        <w:ind w:left="0" w:firstLine="142"/>
        <w:rPr>
          <w:sz w:val="24"/>
          <w:szCs w:val="24"/>
        </w:rPr>
      </w:pPr>
      <w:r w:rsidRPr="00376CC8">
        <w:rPr>
          <w:sz w:val="24"/>
          <w:szCs w:val="24"/>
        </w:rPr>
        <w:t>Идентифициране на фирми в страната, които извършват третиране на отпадъци, съдържащи HCBD.</w:t>
      </w:r>
    </w:p>
    <w:p w:rsidR="00376CC8" w:rsidRPr="00376CC8" w:rsidRDefault="00376CC8" w:rsidP="00105FD3">
      <w:pPr>
        <w:spacing w:before="40" w:after="0" w:line="240" w:lineRule="auto"/>
        <w:ind w:firstLine="142"/>
        <w:rPr>
          <w:sz w:val="24"/>
          <w:szCs w:val="24"/>
          <w:lang w:val="bg-BG"/>
        </w:rPr>
      </w:pPr>
      <w:bookmarkStart w:id="9" w:name="bookmark9"/>
      <w:r w:rsidRPr="00376CC8">
        <w:rPr>
          <w:sz w:val="24"/>
          <w:szCs w:val="24"/>
          <w:lang w:val="bg-BG"/>
        </w:rPr>
        <w:t>Събиране, обработка, обобщаване и анализ на данни за HCBD</w:t>
      </w:r>
      <w:bookmarkEnd w:id="9"/>
    </w:p>
    <w:p w:rsidR="00376CC8" w:rsidRPr="00376CC8" w:rsidRDefault="00376CC8" w:rsidP="00105FD3">
      <w:pPr>
        <w:spacing w:before="40" w:after="0" w:line="240" w:lineRule="auto"/>
        <w:ind w:firstLine="142"/>
        <w:rPr>
          <w:sz w:val="24"/>
          <w:szCs w:val="24"/>
          <w:lang w:val="bg-BG"/>
        </w:rPr>
      </w:pPr>
      <w:r w:rsidRPr="00376CC8">
        <w:rPr>
          <w:sz w:val="24"/>
          <w:szCs w:val="24"/>
          <w:lang w:val="bg-BG"/>
        </w:rPr>
        <w:t>Производство, пускане на пазара, внос и износ на HCBD по индустриални сектори и по видове употреби; генериране на отпадъци и износ на отпадъци, съдържащи HCBD;</w:t>
      </w:r>
    </w:p>
    <w:p w:rsidR="00376CC8" w:rsidRPr="00376CC8" w:rsidRDefault="00376CC8" w:rsidP="00105FD3">
      <w:pPr>
        <w:spacing w:before="40" w:after="0" w:line="240" w:lineRule="auto"/>
        <w:ind w:firstLine="142"/>
        <w:rPr>
          <w:sz w:val="24"/>
          <w:szCs w:val="24"/>
          <w:lang w:val="bg-BG"/>
        </w:rPr>
      </w:pPr>
      <w:r w:rsidRPr="00376CC8">
        <w:rPr>
          <w:sz w:val="24"/>
          <w:szCs w:val="24"/>
          <w:lang w:val="bg-BG"/>
        </w:rPr>
        <w:t>Идентифициране на потенциално замърсени с HCBD обекти - производствени площадки, складове, площадки за съхраняване на отпадъци, съдържащи HCBD и др.;</w:t>
      </w:r>
    </w:p>
    <w:p w:rsidR="00376CC8" w:rsidRPr="00376CC8" w:rsidRDefault="00376CC8" w:rsidP="00105FD3">
      <w:pPr>
        <w:spacing w:before="40" w:after="0" w:line="240" w:lineRule="auto"/>
        <w:ind w:firstLine="142"/>
        <w:rPr>
          <w:sz w:val="24"/>
          <w:szCs w:val="24"/>
          <w:lang w:val="bg-BG"/>
        </w:rPr>
      </w:pPr>
      <w:bookmarkStart w:id="10" w:name="bookmark10"/>
      <w:r w:rsidRPr="00376CC8">
        <w:rPr>
          <w:sz w:val="24"/>
          <w:szCs w:val="24"/>
          <w:lang w:val="bg-BG"/>
        </w:rPr>
        <w:t>Инвентаризация на HCBD за периода 2013-2017 г.</w:t>
      </w:r>
      <w:bookmarkEnd w:id="10"/>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Изготвяне на въпросник (превод и адаптиране за условията в страната) за инвентаризация на хексахлоробутадиен (HCBD) при минало и настоящо производство на хлорирани разтворители и други вещества, където хексахлоробутадиен (HCBD) се образува като продукт или страничен продукт и употребата на HCBD; при приложения на HCBD в земеделието; както и при депониране и обезвреждане на отпадъци, съдържащи HCBD;</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Определяне на лицата - обект на инвентаризация, на които ще бъде изпратен въпросника;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Селектиране на фирми от списъка с лицата - обект на инвентаризация е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Изготвяне на придружителни писма до лицата - обект на инвентаризация, както и на писма до Българската агенция по безопасност на храните (БАБХ);</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Употреба на HCBD (минала и настояща) за технически приложения: като разтворител за каучук и други полимери; за извличане на съдържащ хлор газ или за отстраняване на летливите органични компоненти от газ; като хидравлични, топлопреносни или трансформаторни течности; в жироскопи; за производството на алуминиеви и графитни пръти.</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Употреба на HCBD (минала и настояща) в земеделието като инсектицид за лозя, фумигант за третиране на грозде; като фунгицид.</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Генериране на HCBD при производствени про</w:t>
      </w:r>
      <w:r w:rsidR="00105FD3">
        <w:rPr>
          <w:sz w:val="24"/>
          <w:szCs w:val="24"/>
        </w:rPr>
        <w:t xml:space="preserve">цеси: производство на хлорирани </w:t>
      </w:r>
      <w:r w:rsidRPr="00376CC8">
        <w:rPr>
          <w:sz w:val="24"/>
          <w:szCs w:val="24"/>
        </w:rPr>
        <w:t>въглеводороди (перхлоретилен; трихлоретилен; въглероден тетрахлорид) - количества;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lastRenderedPageBreak/>
        <w:t>Сепариране и извличане на HCBD и продажби за преднамерени употреби: селско стопанство; индустриално производство; пречистване на газови потоци; електрическо оборудване (количества);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Идентифициране на фирми в страната, които извършват третиране на отпадъци, съдържащи HCBD и количества;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Депониране в депа на опасни отпадъци, съдържащи HCBD (количества);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Обезвреждане на отпадъци, съдържащи HCBD (количества);</w:t>
      </w:r>
    </w:p>
    <w:p w:rsidR="00376CC8" w:rsidRPr="00376CC8" w:rsidRDefault="00376CC8" w:rsidP="00105FD3">
      <w:pPr>
        <w:numPr>
          <w:ilvl w:val="0"/>
          <w:numId w:val="11"/>
        </w:numPr>
        <w:spacing w:before="40" w:after="0" w:line="240" w:lineRule="auto"/>
        <w:ind w:left="0" w:firstLine="142"/>
        <w:rPr>
          <w:sz w:val="24"/>
          <w:szCs w:val="24"/>
        </w:rPr>
      </w:pPr>
      <w:r w:rsidRPr="00376CC8">
        <w:rPr>
          <w:sz w:val="24"/>
          <w:szCs w:val="24"/>
        </w:rPr>
        <w:t>Алтернативи за заместване на HCBD;</w:t>
      </w:r>
    </w:p>
    <w:p w:rsidR="00376CC8" w:rsidRDefault="00376CC8" w:rsidP="00105FD3">
      <w:pPr>
        <w:numPr>
          <w:ilvl w:val="0"/>
          <w:numId w:val="11"/>
        </w:numPr>
        <w:spacing w:before="40" w:after="0" w:line="240" w:lineRule="auto"/>
        <w:ind w:left="0" w:firstLine="142"/>
        <w:rPr>
          <w:sz w:val="24"/>
          <w:szCs w:val="24"/>
        </w:rPr>
      </w:pPr>
      <w:r w:rsidRPr="00376CC8">
        <w:rPr>
          <w:sz w:val="24"/>
          <w:szCs w:val="24"/>
        </w:rPr>
        <w:t>Извършване на документална инвентаризация на HCBD - чрез разпращане на въпросници до предварително определени лица - производители, вносители, дистрибутори и потребители надолу по веригата, както и до фирми, които извършват третиране на отпадъци, съдържащи HCBD;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продукти/отпадъци, които съдържат HCBD,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обобщаване и анализ на данните от контролната дейност на РИОСВ за 2013-2017 г.; изготвяне на подробен доклад от инвентаризацията, включващ обобщаване и анализ на събраната информация, идентифицирани непълноти и/или пълна липса на данни, налични алтернативи за заместване на HCBD, количества генерирани отпадъци, съдържащи HCBD и управление на отпадъчните потоци; обобщени изводи и препоръки, както и предложени мерки за управление на HBCD и отпадъци, съдържащи HBCD и срокове за прилагането им.</w:t>
      </w:r>
    </w:p>
    <w:p w:rsidR="00B361DD" w:rsidRPr="00376CC8" w:rsidRDefault="00B361DD" w:rsidP="00105FD3">
      <w:pPr>
        <w:spacing w:before="40" w:after="0" w:line="240" w:lineRule="auto"/>
        <w:ind w:left="720"/>
        <w:rPr>
          <w:sz w:val="24"/>
          <w:szCs w:val="24"/>
        </w:rPr>
      </w:pP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Пентахлорофенол, неговите соли и естери (PCPs)</w:t>
      </w:r>
    </w:p>
    <w:p w:rsidR="00376CC8" w:rsidRPr="00376CC8" w:rsidRDefault="00376CC8" w:rsidP="00105FD3">
      <w:pPr>
        <w:spacing w:before="40" w:after="0" w:line="240" w:lineRule="auto"/>
        <w:ind w:firstLine="142"/>
        <w:rPr>
          <w:sz w:val="24"/>
          <w:szCs w:val="24"/>
          <w:lang w:val="bg-BG"/>
        </w:rPr>
      </w:pPr>
      <w:bookmarkStart w:id="11" w:name="bookmark11"/>
      <w:r w:rsidRPr="00376CC8">
        <w:rPr>
          <w:sz w:val="24"/>
          <w:szCs w:val="24"/>
          <w:lang w:val="bg-BG"/>
        </w:rPr>
        <w:t>Набиране на обща информация, както следва:</w:t>
      </w:r>
      <w:bookmarkEnd w:id="11"/>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Химични, физични, токсикологични и екотоксикологични характеристики на PCPs - по данни от книжни издания и електронни публикации;</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Производители на PCPs - по данни от книжни издания и електронни публикации;</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Международно, европейско и национално законодателство за PCPs (регулаторна рамка), съответно за третиране на отпадъци, съдържащи PCPS; нормативни ограничения при производство, пускане на пазара, дистрибуция и употреба; нормативни изключения и разрешителни режими;</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Видове употреби и идентифициране на индустриалните сектори/фирми по видове употреби на PCPs (исторически и настоящи употреби на ниво ЕС и в страната);</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Производители на продукти и изделия, съдържащи PCPs в страната;</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Пускане на пазара, доставки надолу по веригата и употреба по видове употреби (минали и настоящи) в самостоятелен вид; в смеси; в продукти и изделия (идентифициране на потребители надолу по веригата);</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Внос и износ на продукти и изделия (идентифициране на вносители и износители и количества), съдържащи PCPs по видове употреби и по индустриални сектори в страната;</w:t>
      </w:r>
    </w:p>
    <w:p w:rsidR="00376CC8" w:rsidRPr="00376CC8" w:rsidRDefault="00376CC8" w:rsidP="00105FD3">
      <w:pPr>
        <w:numPr>
          <w:ilvl w:val="0"/>
          <w:numId w:val="12"/>
        </w:numPr>
        <w:spacing w:before="40" w:after="0" w:line="240" w:lineRule="auto"/>
        <w:ind w:left="0" w:firstLine="142"/>
        <w:rPr>
          <w:sz w:val="24"/>
          <w:szCs w:val="24"/>
        </w:rPr>
      </w:pPr>
      <w:r w:rsidRPr="00376CC8">
        <w:rPr>
          <w:sz w:val="24"/>
          <w:szCs w:val="24"/>
        </w:rPr>
        <w:t>Идентифициране на фирми в страната, които извършват третиране на отпадъци, съдържащи PCPs и количества.</w:t>
      </w:r>
    </w:p>
    <w:p w:rsidR="00376CC8" w:rsidRPr="00376CC8" w:rsidRDefault="00376CC8" w:rsidP="00105FD3">
      <w:pPr>
        <w:spacing w:before="40" w:after="0" w:line="240" w:lineRule="auto"/>
        <w:ind w:firstLine="142"/>
        <w:rPr>
          <w:sz w:val="24"/>
          <w:szCs w:val="24"/>
          <w:lang w:val="bg-BG"/>
        </w:rPr>
      </w:pPr>
      <w:bookmarkStart w:id="12" w:name="bookmark12"/>
      <w:r w:rsidRPr="00376CC8">
        <w:rPr>
          <w:sz w:val="24"/>
          <w:szCs w:val="24"/>
          <w:lang w:val="bg-BG"/>
        </w:rPr>
        <w:lastRenderedPageBreak/>
        <w:t>Събиране, обработка, обобщаване и анализ на данни за PCPs</w:t>
      </w:r>
      <w:bookmarkEnd w:id="12"/>
    </w:p>
    <w:p w:rsidR="00376CC8" w:rsidRPr="00376CC8" w:rsidRDefault="00376CC8" w:rsidP="00105FD3">
      <w:pPr>
        <w:numPr>
          <w:ilvl w:val="0"/>
          <w:numId w:val="13"/>
        </w:numPr>
        <w:spacing w:before="40" w:after="0" w:line="240" w:lineRule="auto"/>
        <w:ind w:left="0" w:firstLine="142"/>
        <w:rPr>
          <w:sz w:val="24"/>
          <w:szCs w:val="24"/>
        </w:rPr>
      </w:pPr>
      <w:r w:rsidRPr="00376CC8">
        <w:rPr>
          <w:sz w:val="24"/>
          <w:szCs w:val="24"/>
        </w:rPr>
        <w:t>Производство, пускане на пазара, доставки по веригата, внос и износ на PCPs по индустриални сектори и по видове употреби; износ на отпадъци, съдържащи PCPs;</w:t>
      </w:r>
    </w:p>
    <w:p w:rsidR="00376CC8" w:rsidRPr="00376CC8" w:rsidRDefault="00376CC8" w:rsidP="00105FD3">
      <w:pPr>
        <w:numPr>
          <w:ilvl w:val="0"/>
          <w:numId w:val="13"/>
        </w:numPr>
        <w:spacing w:before="40" w:after="0" w:line="240" w:lineRule="auto"/>
        <w:ind w:left="0" w:firstLine="142"/>
        <w:rPr>
          <w:sz w:val="24"/>
          <w:szCs w:val="24"/>
        </w:rPr>
      </w:pPr>
      <w:r w:rsidRPr="00376CC8">
        <w:rPr>
          <w:sz w:val="24"/>
          <w:szCs w:val="24"/>
        </w:rPr>
        <w:t>Идентифициране на потенциално замърсени с PCPs обекти -производствени площадки, складове, площадки за съхраняване/обезвреждане на отпадъци, съдържащи PCPs и</w:t>
      </w:r>
    </w:p>
    <w:p w:rsidR="00376CC8" w:rsidRPr="00376CC8" w:rsidRDefault="00376CC8" w:rsidP="00105FD3">
      <w:pPr>
        <w:numPr>
          <w:ilvl w:val="0"/>
          <w:numId w:val="13"/>
        </w:numPr>
        <w:spacing w:before="40" w:after="0" w:line="240" w:lineRule="auto"/>
        <w:ind w:left="0" w:firstLine="142"/>
        <w:rPr>
          <w:sz w:val="24"/>
          <w:szCs w:val="24"/>
        </w:rPr>
      </w:pPr>
      <w:bookmarkStart w:id="13" w:name="bookmark13"/>
      <w:proofErr w:type="gramStart"/>
      <w:r w:rsidRPr="00376CC8">
        <w:rPr>
          <w:sz w:val="24"/>
          <w:szCs w:val="24"/>
        </w:rPr>
        <w:t>др</w:t>
      </w:r>
      <w:proofErr w:type="gramEnd"/>
      <w:r w:rsidRPr="00376CC8">
        <w:rPr>
          <w:sz w:val="24"/>
          <w:szCs w:val="24"/>
        </w:rPr>
        <w:t>.</w:t>
      </w:r>
      <w:bookmarkEnd w:id="13"/>
    </w:p>
    <w:p w:rsidR="00376CC8" w:rsidRPr="00376CC8" w:rsidRDefault="00376CC8" w:rsidP="00105FD3">
      <w:pPr>
        <w:spacing w:before="40" w:after="0" w:line="240" w:lineRule="auto"/>
        <w:ind w:firstLine="142"/>
        <w:rPr>
          <w:sz w:val="24"/>
          <w:szCs w:val="24"/>
          <w:lang w:val="bg-BG"/>
        </w:rPr>
      </w:pPr>
      <w:bookmarkStart w:id="14" w:name="bookmark14"/>
      <w:r w:rsidRPr="00376CC8">
        <w:rPr>
          <w:sz w:val="24"/>
          <w:szCs w:val="24"/>
          <w:lang w:val="bg-BG"/>
        </w:rPr>
        <w:t>Инвентаризация на PCPs за периода 2013-2017 г.</w:t>
      </w:r>
      <w:bookmarkEnd w:id="14"/>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Изготвяне на въпросник (превод и адаптиране за условията в страната) за инвентаризация на PCPs при употреба като консервант в стълбове за въздушни електропроводни и комуникационни линии и на напречни греди към тях и други приложения, както и за третиране на отпадъци, съдържащи PCPs;</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Определяне на лицата - обект на инвентаризация, на които ще бъде изпратен въпросника;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Селектиране на фирми от списъка с лицата - обект на инвентаризация с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Изготвяне на придружителни писма до лицата - обект на инвентаризация, както и на писма до Българската агенция по безопасност на храните и Министерството на здравеопазването;</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Употреби на PCPs (минали и настоящи) по индустриални сектори и видове употреби: като консерванти в стълбове за въздушни електропроводни и комуникационни линии и на напречни греди към тях; като консерванти за съхранение на текстил (вълна, памук, лен и юта, тъкани и прежди, използвани в покривала, брезенти, тенти, палатки, мрежи и въжета от сезал); като консерванти за бои на маслена основа, лепила, адхезиви; като междинен продукт при синтеза на фармацевтични продукти; като междинни продукти в оцветяващи вещества; във ферми за гъби; за контрол на пулп и хартия; като пестицид за контрол на плевели; като анти- паразитни фунгициди и консерванти за дърво и дървена дограма; в бои; в продукти за пречистване на промишлени води; като биоциди в нефтени находища; при производството на ориз и захар; като дефолианти за памук при прибиране на реколтата; при пречистване на води; в лепила, строителни материали; при дъбене на кожа;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Идентифициране на фирми, които извършват за третиране на отпадъци, съдържащи PCPs и количества;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Третиране на отпадъци, съдържащи PCPs ,в страната (количества);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Износ на отпадъци, съдържащи PCPs (количества);</w:t>
      </w:r>
    </w:p>
    <w:p w:rsidR="00376CC8" w:rsidRPr="00376CC8" w:rsidRDefault="00376CC8" w:rsidP="00105FD3">
      <w:pPr>
        <w:numPr>
          <w:ilvl w:val="0"/>
          <w:numId w:val="14"/>
        </w:numPr>
        <w:spacing w:before="40" w:after="0" w:line="240" w:lineRule="auto"/>
        <w:ind w:left="0" w:firstLine="142"/>
        <w:rPr>
          <w:sz w:val="24"/>
          <w:szCs w:val="24"/>
        </w:rPr>
      </w:pPr>
      <w:r w:rsidRPr="00376CC8">
        <w:rPr>
          <w:sz w:val="24"/>
          <w:szCs w:val="24"/>
        </w:rPr>
        <w:t>Алтернативи за заместване на PCPs;</w:t>
      </w:r>
    </w:p>
    <w:p w:rsidR="00376CC8" w:rsidRDefault="00376CC8" w:rsidP="00105FD3">
      <w:pPr>
        <w:numPr>
          <w:ilvl w:val="0"/>
          <w:numId w:val="14"/>
        </w:numPr>
        <w:spacing w:before="40" w:after="0" w:line="240" w:lineRule="auto"/>
        <w:ind w:left="0" w:firstLine="142"/>
        <w:rPr>
          <w:sz w:val="24"/>
          <w:szCs w:val="24"/>
        </w:rPr>
      </w:pPr>
      <w:r w:rsidRPr="00376CC8">
        <w:rPr>
          <w:sz w:val="24"/>
          <w:szCs w:val="24"/>
        </w:rPr>
        <w:t xml:space="preserve">Извършване на документална инвентаризация на PCPs - чрез разпращане на въпросници до предварително определени лица - производители, вносители, дистрибутори и потребители надолу по веригата, както и до фирми, които извършват третиране на отпадъци, съдържащи PCPs;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w:t>
      </w:r>
      <w:r w:rsidRPr="00376CC8">
        <w:rPr>
          <w:sz w:val="24"/>
          <w:szCs w:val="24"/>
        </w:rPr>
        <w:lastRenderedPageBreak/>
        <w:t>продукти/изделия/отпадъци, които съдържат PCPs,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обобщаване и анализ на данните от контролната дейност на РИОСВ за 2013-2017 г.; изготвяне на подробен доклад от инвентаризацията, включващ обобщаване и анализ на събраната информация, идентифицирани непълноти и/или пълна липса на данни, налични алтернативи за заместване на PCPs, количества генерирани отпадъци, съдържащи PCPs и управление на отпадъчните потоци; обобщени изводи и препоръки, както и предложени мерки за управление на PCPs и отпадъци, съдържащи PCPs и срокове за прилагането им.</w:t>
      </w:r>
    </w:p>
    <w:p w:rsidR="00B361DD" w:rsidRPr="00376CC8" w:rsidRDefault="00B361DD" w:rsidP="00105FD3">
      <w:pPr>
        <w:spacing w:before="40" w:after="0" w:line="240" w:lineRule="auto"/>
        <w:ind w:left="720"/>
        <w:rPr>
          <w:sz w:val="24"/>
          <w:szCs w:val="24"/>
        </w:rPr>
      </w:pPr>
    </w:p>
    <w:p w:rsidR="00376CC8" w:rsidRPr="00376CC8" w:rsidRDefault="00376CC8" w:rsidP="00105FD3">
      <w:pPr>
        <w:spacing w:before="40" w:after="0" w:line="240" w:lineRule="auto"/>
        <w:rPr>
          <w:b/>
          <w:bCs/>
          <w:i/>
          <w:iCs/>
          <w:sz w:val="24"/>
          <w:szCs w:val="24"/>
          <w:lang w:val="bg-BG"/>
        </w:rPr>
      </w:pPr>
      <w:r w:rsidRPr="00376CC8">
        <w:rPr>
          <w:b/>
          <w:bCs/>
          <w:i/>
          <w:iCs/>
          <w:sz w:val="24"/>
          <w:szCs w:val="24"/>
          <w:lang w:val="bg-BG"/>
        </w:rPr>
        <w:t>Полихлорирани нафталени (PCNs)</w:t>
      </w:r>
    </w:p>
    <w:p w:rsidR="00376CC8" w:rsidRPr="00376CC8" w:rsidRDefault="00376CC8" w:rsidP="00105FD3">
      <w:pPr>
        <w:spacing w:before="40" w:after="0" w:line="240" w:lineRule="auto"/>
        <w:ind w:firstLine="284"/>
        <w:rPr>
          <w:sz w:val="24"/>
          <w:szCs w:val="24"/>
          <w:lang w:val="bg-BG"/>
        </w:rPr>
      </w:pPr>
      <w:bookmarkStart w:id="15" w:name="bookmark15"/>
      <w:r w:rsidRPr="00376CC8">
        <w:rPr>
          <w:sz w:val="24"/>
          <w:szCs w:val="24"/>
          <w:lang w:val="bg-BG"/>
        </w:rPr>
        <w:t>Набиране на обща информация, както следва:</w:t>
      </w:r>
      <w:bookmarkEnd w:id="15"/>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Химични, физични, токсикологични и екотоксикологични характеристики на PCNs</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книжни издания и електронни публикации;</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Производители на PCNs - по данни от книжни издания и електронни публикации;</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Международно, европейско и национално законодателство (регулаторна рамка) за PCNs, съответно за третиране на отпадъци, съдържащи PCNs; нормативни ограничения при производство, пускане на пазара, дистрибуция и употреба; нормативни изключения и разрешителни режими;</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Видове употреби и идентифициране на индустриалните сектори/фирми по видове употреби на PCNs (исторически и настоящи употреби на ниво ЕС и в страната);</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Потребители на продукти и изделия, съдържащи PCNs в страната;</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Пускане на пазара, доставки по веригата и употреба на PCNs по видове употреби в самостоятелен вид; в смеси; в продукти и изделия (идентифициране на потребители надолу по веригата);</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Внос и износ на продукти, съдържащи PCNs по видове употреби и по индустриални сектори в страната (идентифициране на вносители и износители и количества);</w:t>
      </w:r>
    </w:p>
    <w:p w:rsidR="00376CC8" w:rsidRPr="00376CC8" w:rsidRDefault="00376CC8" w:rsidP="00105FD3">
      <w:pPr>
        <w:numPr>
          <w:ilvl w:val="0"/>
          <w:numId w:val="15"/>
        </w:numPr>
        <w:spacing w:before="40" w:after="0" w:line="240" w:lineRule="auto"/>
        <w:ind w:left="0" w:firstLine="284"/>
        <w:rPr>
          <w:sz w:val="24"/>
          <w:szCs w:val="24"/>
        </w:rPr>
      </w:pPr>
      <w:r w:rsidRPr="00376CC8">
        <w:rPr>
          <w:sz w:val="24"/>
          <w:szCs w:val="24"/>
        </w:rPr>
        <w:t>Идентифициране на фирми в страната, които извършват третиране на отпадъци, съдържащи PCNs и количества.</w:t>
      </w:r>
    </w:p>
    <w:p w:rsidR="00376CC8" w:rsidRPr="00376CC8" w:rsidRDefault="00376CC8" w:rsidP="00105FD3">
      <w:pPr>
        <w:spacing w:before="40" w:after="0" w:line="240" w:lineRule="auto"/>
        <w:ind w:firstLine="284"/>
        <w:rPr>
          <w:sz w:val="24"/>
          <w:szCs w:val="24"/>
          <w:lang w:val="bg-BG"/>
        </w:rPr>
      </w:pPr>
      <w:bookmarkStart w:id="16" w:name="bookmark16"/>
      <w:r w:rsidRPr="00376CC8">
        <w:rPr>
          <w:sz w:val="24"/>
          <w:szCs w:val="24"/>
          <w:lang w:val="bg-BG"/>
        </w:rPr>
        <w:t>Събиране, обработка, обобщаване и анализ на данни за PCNs</w:t>
      </w:r>
      <w:bookmarkEnd w:id="16"/>
    </w:p>
    <w:p w:rsidR="00376CC8" w:rsidRPr="00376CC8" w:rsidRDefault="00376CC8" w:rsidP="00105FD3">
      <w:pPr>
        <w:numPr>
          <w:ilvl w:val="0"/>
          <w:numId w:val="16"/>
        </w:numPr>
        <w:spacing w:before="40" w:after="0" w:line="240" w:lineRule="auto"/>
        <w:ind w:left="0" w:firstLine="284"/>
        <w:rPr>
          <w:sz w:val="24"/>
          <w:szCs w:val="24"/>
        </w:rPr>
      </w:pPr>
      <w:r w:rsidRPr="00376CC8">
        <w:rPr>
          <w:sz w:val="24"/>
          <w:szCs w:val="24"/>
        </w:rPr>
        <w:t>Производство, пускане на пазара, доставки по веригата, внос и износ на PCNs по индустриални сектори и по видове употреби; депониране и износ на отпадъци, съдържащи PCNs (количества);</w:t>
      </w:r>
    </w:p>
    <w:p w:rsidR="00376CC8" w:rsidRPr="00376CC8" w:rsidRDefault="00376CC8" w:rsidP="00105FD3">
      <w:pPr>
        <w:numPr>
          <w:ilvl w:val="0"/>
          <w:numId w:val="16"/>
        </w:numPr>
        <w:spacing w:before="40" w:after="0" w:line="240" w:lineRule="auto"/>
        <w:ind w:left="0" w:firstLine="284"/>
        <w:rPr>
          <w:sz w:val="24"/>
          <w:szCs w:val="24"/>
        </w:rPr>
      </w:pPr>
      <w:r w:rsidRPr="00376CC8">
        <w:rPr>
          <w:sz w:val="24"/>
          <w:szCs w:val="24"/>
        </w:rPr>
        <w:t>Идентифициране на потенциално замърсени е PCNs обекти - производствени площадки, складове, площадки за съхраняване/третиране на отпадъци, съдържащи PCNs и др.</w:t>
      </w:r>
    </w:p>
    <w:p w:rsidR="00376CC8" w:rsidRPr="00376CC8" w:rsidRDefault="00376CC8" w:rsidP="00105FD3">
      <w:pPr>
        <w:spacing w:before="40" w:after="0" w:line="240" w:lineRule="auto"/>
        <w:ind w:firstLine="284"/>
        <w:rPr>
          <w:sz w:val="24"/>
          <w:szCs w:val="24"/>
          <w:lang w:val="bg-BG"/>
        </w:rPr>
      </w:pPr>
      <w:bookmarkStart w:id="17" w:name="bookmark17"/>
      <w:r w:rsidRPr="00376CC8">
        <w:rPr>
          <w:sz w:val="24"/>
          <w:szCs w:val="24"/>
          <w:lang w:val="bg-BG"/>
        </w:rPr>
        <w:t>Инвентаризация на PCNs за периода 2013-2017 г.</w:t>
      </w:r>
      <w:bookmarkEnd w:id="17"/>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Изготвяне на въпросник (превод и адаптиране за условията в страната) за инвентаризация на PCNs при употреба на PCNs в открити приложения и за третиране на отпадъци, съдържащи PCNs;</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Определяне на лицата - обект на инвентаризация, до които ще бъде изпратен въпросника;</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lastRenderedPageBreak/>
        <w:t>Селектиране на фирми от списъка с лицата - обект на инвентаризация с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Изготвяне на придружителни писма до лицата - обект на инвентаризация, както и на писмо до Министерството на здравеопазването.</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Производство на PCNs като междинен продукт за производството на полифлуорирани нафталени (PFNs) и за други приложения по индустриални сектори;</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Употреби на PCNs в открити приложения: кабели, бои, уплътнители/замазки и шпакловки; хлоропренов каучук; консерванти за дърво (биоцид);</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Идентифициране на фирми, които извършват третиране на отпадъци, съдържащи PCNs (количества);</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Третиране на отпадъци, съдържащи PCNs (количества)</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Третиране на излезли от употреба кабели, потенциално замърсени е PCNs, PBDEs или PCBs;</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Употреба на PCNs в бои (хлоропренови бои и лакове и PVC кополимерни бои) и покрития (като пластификатор, забавител на горенето и анти-корозивен агент);</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Употреба на PCNs в уплътнители/замазки и шпакловки;</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Употреба на PCNs в хлоропренов каучук: каучукови ремъци; каучукови ремъци за принтери; транспортни ленти; ударопоглъщащи материали;</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Рециклиране на хлоропренов каучук, съдържащ PCNs от каучукови ремъци; каучукови ремъци за принтери ; транспортни ленти; ударопоглъщащи материали;</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Производствени отпадъци от производствени остатъци от изгаряне, съдържащи</w:t>
      </w:r>
    </w:p>
    <w:p w:rsidR="00376CC8" w:rsidRPr="00376CC8" w:rsidRDefault="00376CC8" w:rsidP="00105FD3">
      <w:pPr>
        <w:spacing w:before="40" w:after="0" w:line="240" w:lineRule="auto"/>
        <w:ind w:firstLine="284"/>
        <w:rPr>
          <w:sz w:val="24"/>
          <w:szCs w:val="24"/>
        </w:rPr>
      </w:pPr>
      <w:r w:rsidRPr="00376CC8">
        <w:rPr>
          <w:sz w:val="24"/>
          <w:szCs w:val="24"/>
        </w:rPr>
        <w:t>PCNs;</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Алтернативи за заместване на PCNs;</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Алтернативни забавители на горенето в каучукови изделия;</w:t>
      </w:r>
    </w:p>
    <w:p w:rsidR="00376CC8" w:rsidRPr="00376CC8" w:rsidRDefault="00376CC8" w:rsidP="00105FD3">
      <w:pPr>
        <w:numPr>
          <w:ilvl w:val="0"/>
          <w:numId w:val="17"/>
        </w:numPr>
        <w:spacing w:before="40" w:after="0" w:line="240" w:lineRule="auto"/>
        <w:ind w:left="0" w:firstLine="284"/>
        <w:rPr>
          <w:sz w:val="24"/>
          <w:szCs w:val="24"/>
        </w:rPr>
      </w:pPr>
      <w:r w:rsidRPr="00376CC8">
        <w:rPr>
          <w:sz w:val="24"/>
          <w:szCs w:val="24"/>
        </w:rPr>
        <w:t>Употреба на PCNs като консервант за дърво (биоцид);</w:t>
      </w:r>
    </w:p>
    <w:p w:rsidR="00376CC8" w:rsidRDefault="00376CC8" w:rsidP="00105FD3">
      <w:pPr>
        <w:numPr>
          <w:ilvl w:val="0"/>
          <w:numId w:val="17"/>
        </w:numPr>
        <w:spacing w:before="40" w:after="0" w:line="240" w:lineRule="auto"/>
        <w:ind w:left="0" w:firstLine="284"/>
        <w:rPr>
          <w:sz w:val="24"/>
          <w:szCs w:val="24"/>
        </w:rPr>
      </w:pPr>
      <w:r w:rsidRPr="00376CC8">
        <w:rPr>
          <w:sz w:val="24"/>
          <w:szCs w:val="24"/>
        </w:rPr>
        <w:t>Извършване на документална инвентаризация на PCNs - чрез разпращане на въпросници до предварително определени лица - производители, вносители, износители, дистрибутори и потребители надолу по веригата, както и до фирми, които извършват третиране на отпадъци, съдържащи PCNs;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продукти/отпадъци, които съдържат PCNs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обобщаване и анализ на данните от контролната дейност на РИОСВ за периода 2013-2017 г.; изготвяне на подробен доклад от инвентаризацията, включващ обобщаване и анализ на събраната информация, идентифицирани непълноти и/или пълна липса на данни, налични алтернативи за заместване на PCNs, количества генерирани отпадъци, съдържащи PCNs и управление на отпадъчните потоци; обобщени изводи и препоръки както и предложени мерки за управление на PCNs и отпадъци, съдържащи PCNs и срокове за прилагането им.</w:t>
      </w:r>
    </w:p>
    <w:p w:rsidR="00B83D2D" w:rsidRPr="00376CC8" w:rsidRDefault="00B83D2D" w:rsidP="00B83D2D">
      <w:pPr>
        <w:spacing w:before="40" w:after="0" w:line="240" w:lineRule="auto"/>
        <w:ind w:left="284"/>
        <w:rPr>
          <w:sz w:val="24"/>
          <w:szCs w:val="24"/>
        </w:rPr>
      </w:pPr>
    </w:p>
    <w:p w:rsidR="00376CC8" w:rsidRPr="00376CC8" w:rsidRDefault="00376CC8" w:rsidP="00105FD3">
      <w:pPr>
        <w:spacing w:before="40" w:after="0" w:line="240" w:lineRule="auto"/>
        <w:ind w:firstLine="284"/>
        <w:rPr>
          <w:b/>
          <w:bCs/>
          <w:i/>
          <w:iCs/>
          <w:sz w:val="24"/>
          <w:szCs w:val="24"/>
          <w:lang w:val="bg-BG"/>
        </w:rPr>
      </w:pPr>
      <w:r w:rsidRPr="00376CC8">
        <w:rPr>
          <w:b/>
          <w:bCs/>
          <w:i/>
          <w:iCs/>
          <w:sz w:val="24"/>
          <w:szCs w:val="24"/>
          <w:lang w:val="bg-BG"/>
        </w:rPr>
        <w:lastRenderedPageBreak/>
        <w:t>КЪСОВЕРИЖНИ ХЛОРИРАНИ ПАРАФИНИ (SCCPs)</w:t>
      </w:r>
    </w:p>
    <w:p w:rsidR="00376CC8" w:rsidRPr="00376CC8" w:rsidRDefault="00376CC8" w:rsidP="00105FD3">
      <w:pPr>
        <w:spacing w:before="40" w:after="0" w:line="240" w:lineRule="auto"/>
        <w:ind w:firstLine="284"/>
        <w:rPr>
          <w:sz w:val="24"/>
          <w:szCs w:val="24"/>
          <w:lang w:val="bg-BG"/>
        </w:rPr>
      </w:pPr>
      <w:bookmarkStart w:id="18" w:name="bookmark18"/>
      <w:r w:rsidRPr="00376CC8">
        <w:rPr>
          <w:sz w:val="24"/>
          <w:szCs w:val="24"/>
          <w:lang w:val="bg-BG"/>
        </w:rPr>
        <w:t>Набиране на обща информация, както следва:</w:t>
      </w:r>
      <w:bookmarkEnd w:id="18"/>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Химични, физични, токсикологични и екотоксикологични характеристики на SCCPs</w:t>
      </w:r>
    </w:p>
    <w:p w:rsidR="00376CC8" w:rsidRPr="00376CC8" w:rsidRDefault="00376CC8" w:rsidP="00105FD3">
      <w:pPr>
        <w:spacing w:before="40" w:after="0" w:line="240" w:lineRule="auto"/>
        <w:ind w:firstLine="284"/>
        <w:rPr>
          <w:sz w:val="24"/>
          <w:szCs w:val="24"/>
        </w:rPr>
      </w:pPr>
      <w:proofErr w:type="gramStart"/>
      <w:r w:rsidRPr="00376CC8">
        <w:rPr>
          <w:sz w:val="24"/>
          <w:szCs w:val="24"/>
        </w:rPr>
        <w:t>по</w:t>
      </w:r>
      <w:proofErr w:type="gramEnd"/>
      <w:r w:rsidRPr="00376CC8">
        <w:rPr>
          <w:sz w:val="24"/>
          <w:szCs w:val="24"/>
        </w:rPr>
        <w:t xml:space="preserve"> данни от книжни издания и електронни публикации;</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Производители на SCCPs - по данни от книжни издания и електронни публикации;</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Международно, европейско и национално законодателство (регулаторна рамка) за SCCPs, съответно за третиране на отпадъци, съдържащи SCCPs; нормативни ограничения при производство, пускане на пазара и употреба; нормативни изключения и разрешителни режими;</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Видове употреби и идентифициране на индустриалните сектори/фирми по видове употреби на SCCPs (исторически и настоящи употреби на ниво ЕС и в страната), както следва:</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Добавки в производството на трансмисионни ленти от естествен и синтетичен каучук;</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Резервни части за каучукови транспортни ленти в минната и горската промишленост;</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Кожарска промишленост, по-специално при обработка на кожа е масло и вода;</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Добавки за смазочни материали, по-специално за двигатели на автомобили, електрически генератори и инсталации за вятърна енергия, както и за сондажи за проучване на нефт и газ, при рафиниране на петрол за производство на дизелово гориво;</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Осветителни тръби за декорация на открито;</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Хидроизолационни и огнезащитни бои;</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Лепила;</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Металообработване;</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Вторични пластификатори от гъвкав поливинилхлорид, с изключение на играчки и детски продукти;</w:t>
      </w:r>
    </w:p>
    <w:p w:rsidR="00376CC8" w:rsidRPr="00376CC8" w:rsidRDefault="00376CC8" w:rsidP="00105FD3">
      <w:pPr>
        <w:numPr>
          <w:ilvl w:val="0"/>
          <w:numId w:val="19"/>
        </w:numPr>
        <w:spacing w:before="40" w:after="0" w:line="240" w:lineRule="auto"/>
        <w:ind w:left="0" w:firstLine="284"/>
        <w:rPr>
          <w:sz w:val="24"/>
          <w:szCs w:val="24"/>
        </w:rPr>
      </w:pPr>
      <w:r w:rsidRPr="00376CC8">
        <w:rPr>
          <w:sz w:val="24"/>
          <w:szCs w:val="24"/>
        </w:rPr>
        <w:t>Други.</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Потребители на продукти и изделия, съдържащи SCCPs в страната;</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Пускане на пазара, доставки по веригата и употреба на SCCPs по видове употреби в самостоятелен вид; в смеси; в продукти и изделия (идентифициране на потребители надолу по веригата);</w:t>
      </w:r>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 xml:space="preserve">Внос и износ на продукти (идентифициране на вносители и износители и количества), съдържащи SCCPs по видове употреби и по индустриални сектори в страната от трети страни, включително и в детски играчки, изделия за спорт, за баня и </w:t>
      </w:r>
      <w:proofErr w:type="gramStart"/>
      <w:r w:rsidRPr="00376CC8">
        <w:rPr>
          <w:sz w:val="24"/>
          <w:szCs w:val="24"/>
        </w:rPr>
        <w:t>др.;</w:t>
      </w:r>
      <w:proofErr w:type="gramEnd"/>
    </w:p>
    <w:p w:rsidR="00376CC8" w:rsidRPr="00376CC8" w:rsidRDefault="00376CC8" w:rsidP="00105FD3">
      <w:pPr>
        <w:numPr>
          <w:ilvl w:val="0"/>
          <w:numId w:val="18"/>
        </w:numPr>
        <w:spacing w:before="40" w:after="0" w:line="240" w:lineRule="auto"/>
        <w:ind w:left="0" w:firstLine="284"/>
        <w:rPr>
          <w:sz w:val="24"/>
          <w:szCs w:val="24"/>
        </w:rPr>
      </w:pPr>
      <w:r w:rsidRPr="00376CC8">
        <w:rPr>
          <w:sz w:val="24"/>
          <w:szCs w:val="24"/>
        </w:rPr>
        <w:t>Данни за контрол (РИОСВ) на внос на различни видове изделия, съдържащи SCCPs над допустимите норми, по системата RAPEX на Европейския съюз за бързо реагиране по получени нотификации от Комисията за защита на потребителите (КЗП) за периода 2015-2017 г.</w:t>
      </w:r>
    </w:p>
    <w:p w:rsidR="00376CC8" w:rsidRPr="00376CC8" w:rsidRDefault="00376CC8" w:rsidP="00105FD3">
      <w:pPr>
        <w:spacing w:before="40" w:after="0" w:line="240" w:lineRule="auto"/>
        <w:ind w:firstLine="284"/>
        <w:rPr>
          <w:sz w:val="24"/>
          <w:szCs w:val="24"/>
          <w:lang w:val="bg-BG"/>
        </w:rPr>
      </w:pPr>
      <w:bookmarkStart w:id="19" w:name="bookmark19"/>
      <w:r w:rsidRPr="00376CC8">
        <w:rPr>
          <w:sz w:val="24"/>
          <w:szCs w:val="24"/>
          <w:lang w:val="bg-BG"/>
        </w:rPr>
        <w:t>Събиране, обработка, обобщаване и анализ на данни за SCCPs</w:t>
      </w:r>
      <w:bookmarkEnd w:id="19"/>
    </w:p>
    <w:p w:rsidR="00376CC8" w:rsidRPr="00376CC8" w:rsidRDefault="00376CC8" w:rsidP="00105FD3">
      <w:pPr>
        <w:numPr>
          <w:ilvl w:val="0"/>
          <w:numId w:val="20"/>
        </w:numPr>
        <w:spacing w:before="40" w:after="0" w:line="240" w:lineRule="auto"/>
        <w:ind w:left="0" w:firstLine="284"/>
        <w:rPr>
          <w:sz w:val="24"/>
          <w:szCs w:val="24"/>
        </w:rPr>
      </w:pPr>
      <w:r w:rsidRPr="00376CC8">
        <w:rPr>
          <w:sz w:val="24"/>
          <w:szCs w:val="24"/>
        </w:rPr>
        <w:t>Производство, пускане на пазара, внос и износ на SCCPs и употреба по индустриални сектори и по видове употреби; депониране и износ на отпадъци, съдържащи SCCPs;</w:t>
      </w:r>
    </w:p>
    <w:p w:rsidR="00376CC8" w:rsidRPr="00376CC8" w:rsidRDefault="00376CC8" w:rsidP="00105FD3">
      <w:pPr>
        <w:numPr>
          <w:ilvl w:val="0"/>
          <w:numId w:val="20"/>
        </w:numPr>
        <w:spacing w:before="40" w:after="0" w:line="240" w:lineRule="auto"/>
        <w:ind w:left="0" w:firstLine="284"/>
        <w:rPr>
          <w:sz w:val="24"/>
          <w:szCs w:val="24"/>
        </w:rPr>
      </w:pPr>
      <w:r w:rsidRPr="00376CC8">
        <w:rPr>
          <w:sz w:val="24"/>
          <w:szCs w:val="24"/>
        </w:rPr>
        <w:t>Идентифициране на потенциално замърсени със SCCPs обекти - производствени площадки, складове, площадки за съхраняване/третиране на отпадъци, съдържащи SCCPs и др.</w:t>
      </w:r>
    </w:p>
    <w:p w:rsidR="00376CC8" w:rsidRPr="00376CC8" w:rsidRDefault="00376CC8" w:rsidP="00105FD3">
      <w:pPr>
        <w:spacing w:before="40" w:after="0" w:line="240" w:lineRule="auto"/>
        <w:ind w:firstLine="284"/>
        <w:rPr>
          <w:sz w:val="24"/>
          <w:szCs w:val="24"/>
          <w:lang w:val="bg-BG"/>
        </w:rPr>
      </w:pPr>
      <w:bookmarkStart w:id="20" w:name="bookmark20"/>
      <w:r w:rsidRPr="00376CC8">
        <w:rPr>
          <w:sz w:val="24"/>
          <w:szCs w:val="24"/>
          <w:lang w:val="bg-BG"/>
        </w:rPr>
        <w:t>Инвентаризация на SCCPs за периода 2013-2017 г.</w:t>
      </w:r>
      <w:bookmarkEnd w:id="20"/>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lastRenderedPageBreak/>
        <w:t>Изготвяне на въпросник за инвентаризация на SCCPs производство и употреби на SCCPs по индустриални сектори/фирми и по видове употреби на SCCPs (исторически и настоящи употреби на ниво ЕС и в страната) и за третиране на отпадъци, които съдържат SCCPs;</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Изготвяне на списък на лицата - обект на инвентаризацията;</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Определяне на лицата - обект на инвентаризация, на които ще бъде изпратен въпросника;</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Селектиране на фирми от списъка с лицата - обект на инвентаризация е по-голям принос във веригата на доставки, с които ще се извършат срещи на място със съдействието на РИОСВ при възникнала необходимост;</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Изготвяне на придружителни писма до лицата - обект на инвентаризация;</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Употреби на SCCPs в добавки при производството на трансмисионни ленти от естествен и синтетичен каучук; в резервни части на каучукови транспортни ленти в минната и горската промишленост; уплътнители за язовирни стени; в кожарската промишленост, по- специално при обработка на кожа с масло и вода; в добавки за смазочни материали, по- специално за двигатели на автомобили, електрически генератори и инсталации за вятърна енергия, както и за сондажи за проучване на нефт и газ, при рафиниране на петрол за производство на дизелово гориво; в осветителни тръби за декорация на открито; в хидроизолационни и огнезащитни бои; в лепила; за приложения при металообработване (като компонент на смазочни материали и охлаждащи агенти при операции по рязане на метали и металообработване); като вторични пластификатори от гъвкав поливинилхлорид, като забавител на горенето в пластмаси, особено поливинилхлорид (PVC), в пластмасови играчки и детски продукти; уплътнители за фуги в сгради;</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Идентифициране на фирми за третиране на отпадъци, съдържащи SCCPs и площадки за съхранение на отпадъци, съдържащи SCCPs;</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Третиране на отпадъци от каучукови трансмисионни ленти; транспортни ленти в минната и горската промишленост; изделия от гъвкав поливинилхлорид (PVC) и каучук, съдържащи SCCPs (количества по години);</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Алтернативи на SCCPs;</w:t>
      </w:r>
    </w:p>
    <w:p w:rsidR="00376CC8" w:rsidRPr="00376CC8" w:rsidRDefault="00376CC8" w:rsidP="00105FD3">
      <w:pPr>
        <w:numPr>
          <w:ilvl w:val="0"/>
          <w:numId w:val="21"/>
        </w:numPr>
        <w:spacing w:before="40" w:after="0" w:line="240" w:lineRule="auto"/>
        <w:ind w:left="0" w:firstLine="284"/>
        <w:rPr>
          <w:sz w:val="24"/>
          <w:szCs w:val="24"/>
        </w:rPr>
      </w:pPr>
      <w:r w:rsidRPr="00376CC8">
        <w:rPr>
          <w:sz w:val="24"/>
          <w:szCs w:val="24"/>
        </w:rPr>
        <w:t>Алтернативни забавители на горенето в каучукови изделия;</w:t>
      </w:r>
    </w:p>
    <w:p w:rsidR="00376CC8" w:rsidRDefault="00376CC8" w:rsidP="00105FD3">
      <w:pPr>
        <w:numPr>
          <w:ilvl w:val="0"/>
          <w:numId w:val="21"/>
        </w:numPr>
        <w:spacing w:before="40" w:after="0" w:line="240" w:lineRule="auto"/>
        <w:ind w:left="0" w:firstLine="284"/>
        <w:rPr>
          <w:sz w:val="24"/>
          <w:szCs w:val="24"/>
        </w:rPr>
      </w:pPr>
      <w:r w:rsidRPr="00376CC8">
        <w:rPr>
          <w:sz w:val="24"/>
          <w:szCs w:val="24"/>
        </w:rPr>
        <w:t xml:space="preserve">Извършване на документална инвентаризация на SCCPs - чрез разпращане на въпросници до предварително определени лица - производители, вносители, износители, дистрибутори и потребители надолу по веригата, както и до фирми, които извършват третиране на отпадъци, съдържащи SCCPs; обработка, обобщаване и анализ на данните от отговорилите лица по съответните видове употреби; окомплектоване на попълнените въпросници за предоставянето им на Възложителя (на хартиен и на електронен носител) заедно е предоставените информационни листове за безопасност (ИЛБ); при установено наличие на продукти/отпадъци, които съдържат SCCPs и при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обобщаване и анализ на данните от контролната дейност на РИОСВ за периода 2013-2017 г.; обобщаване и анализ на данните за внос на различни видове изделия, съдържащи SCCPs над допустимите норми, по системата RAPEX на ЕС за бързо реагиране по получени нотификации от Комисията за защита на потребителите (КЗП) за 2015-2017 г.; изготвяне на подробен доклад от инвентаризацията, </w:t>
      </w:r>
      <w:r w:rsidRPr="00376CC8">
        <w:rPr>
          <w:sz w:val="24"/>
          <w:szCs w:val="24"/>
        </w:rPr>
        <w:lastRenderedPageBreak/>
        <w:t>включващ обобщаване и анализ на събраната информация, идентифицирани непълноти и/или пълна липса на данни, налични алтернативи за заместване на SCCPs, количества генерирани отпадъци, съдържащи SCCPs и управление на отпадъчните потоци; обобщени изводи и препоръки, както и предложени мерки за управление на SCCPs и отпадъци, съдържащи SCCPs и срокове за прилагането им.</w:t>
      </w:r>
    </w:p>
    <w:p w:rsidR="00B361DD" w:rsidRPr="00376CC8" w:rsidRDefault="00B361DD" w:rsidP="00105FD3">
      <w:pPr>
        <w:spacing w:before="40" w:after="0" w:line="240" w:lineRule="auto"/>
        <w:ind w:left="720"/>
        <w:rPr>
          <w:sz w:val="24"/>
          <w:szCs w:val="24"/>
        </w:rPr>
      </w:pPr>
    </w:p>
    <w:p w:rsidR="00376CC8" w:rsidRPr="00D355CA" w:rsidRDefault="00376CC8" w:rsidP="00105FD3">
      <w:pPr>
        <w:spacing w:before="40" w:after="0" w:line="240" w:lineRule="auto"/>
        <w:rPr>
          <w:b/>
          <w:sz w:val="24"/>
          <w:szCs w:val="24"/>
          <w:u w:val="single"/>
          <w:lang w:val="bg-BG"/>
        </w:rPr>
      </w:pPr>
      <w:bookmarkStart w:id="21" w:name="bookmark21"/>
      <w:r w:rsidRPr="00D355CA">
        <w:rPr>
          <w:b/>
          <w:sz w:val="24"/>
          <w:szCs w:val="24"/>
          <w:u w:val="single"/>
          <w:lang w:val="bg-BG"/>
        </w:rPr>
        <w:t>Предаване и приемане на изпълнението</w:t>
      </w:r>
      <w:bookmarkEnd w:id="21"/>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Възложителят определя упълномощен/и представител/и със своя заповед, за осигуряване на текущ контрол и приемане на изпълнението на договора.</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За приемане на отделните етапи на услугата по договора и за окончателното й приемане упълномощените представители на Възложителя съставят констативни протоколи, които се подписват от тях и от Изпълнителя. В констативните протоколи се удостоверява съответствието на пълното, качествено и в срок изпълнение на съответния етап от услугата по договора с изискванията на Възложителя.</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Упълномощените представители могат да не приемат изпълнението изцяло или частично, когато е налице неизпълнение на дадена дейност/етап или некачествено и/или лошо изпълнение на отделни задължения по договора от страна на Изпълнителя.</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Упълномощените представители имат право да дават указания и препоръки за изпълнение на услугата на всеки един от етапите.</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 xml:space="preserve">При частично неизпълнение, некачествено и/или лошо изпълнение, както и при неотстранени недостатъци и при забавено изпълнение се начисляват съответните неустойки по договора. </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В констативните протоколи, удостоверяващи съответствието на изпълнението с изискванията на Възложителя, упълномощените представители дават становище относно: дължи ли Изпълнителят неустойки, какъв е техният размер, основанието за начисляване на неустойки, срок за внасяне на неустойките   и цената по договора, която следва да се заплати.</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b/>
          <w:sz w:val="24"/>
          <w:szCs w:val="24"/>
          <w:lang w:val="bg-BG"/>
        </w:rPr>
        <w:t>Приемането на изпълнението на етап 1 се извършва по следния ред:</w:t>
      </w:r>
    </w:p>
    <w:p w:rsidR="00376CC8" w:rsidRPr="00376CC8" w:rsidRDefault="00376CC8" w:rsidP="00105FD3">
      <w:pPr>
        <w:numPr>
          <w:ilvl w:val="2"/>
          <w:numId w:val="23"/>
        </w:numPr>
        <w:spacing w:before="40" w:after="0" w:line="240" w:lineRule="auto"/>
        <w:ind w:left="0" w:firstLine="0"/>
        <w:rPr>
          <w:sz w:val="24"/>
          <w:szCs w:val="24"/>
          <w:lang w:val="bg-BG"/>
        </w:rPr>
      </w:pPr>
      <w:r w:rsidRPr="00376CC8">
        <w:rPr>
          <w:sz w:val="24"/>
          <w:szCs w:val="24"/>
          <w:lang w:val="bg-BG"/>
        </w:rPr>
        <w:t>Изготвеният от Изпълнителя план за действие в изпълнение по фаза 1 се предоставя на Възложителя за преглед и съгласуване по електронен път;</w:t>
      </w:r>
    </w:p>
    <w:p w:rsidR="00376CC8" w:rsidRPr="00376CC8" w:rsidRDefault="00376CC8" w:rsidP="00105FD3">
      <w:pPr>
        <w:numPr>
          <w:ilvl w:val="2"/>
          <w:numId w:val="23"/>
        </w:numPr>
        <w:spacing w:before="40" w:after="0" w:line="240" w:lineRule="auto"/>
        <w:ind w:left="0" w:firstLine="0"/>
        <w:rPr>
          <w:sz w:val="24"/>
          <w:szCs w:val="24"/>
          <w:lang w:val="bg-BG"/>
        </w:rPr>
      </w:pPr>
      <w:r w:rsidRPr="00376CC8">
        <w:rPr>
          <w:sz w:val="24"/>
          <w:szCs w:val="24"/>
          <w:lang w:val="bg-BG"/>
        </w:rPr>
        <w:t>Упълномощените представители изготвят предварително становище за съгласуване на плана за действие, включващо при необходимост съответни бележки и препоръки за отстраняване на непълноти и несъответствия. Предварителното становище се  изпраща на Изпълнителя по електронен път;</w:t>
      </w:r>
    </w:p>
    <w:p w:rsidR="00376CC8" w:rsidRPr="00376CC8" w:rsidRDefault="00376CC8" w:rsidP="00105FD3">
      <w:pPr>
        <w:numPr>
          <w:ilvl w:val="2"/>
          <w:numId w:val="23"/>
        </w:numPr>
        <w:spacing w:before="40" w:after="0" w:line="240" w:lineRule="auto"/>
        <w:ind w:left="0" w:firstLine="0"/>
        <w:rPr>
          <w:sz w:val="24"/>
          <w:szCs w:val="24"/>
          <w:lang w:val="bg-BG"/>
        </w:rPr>
      </w:pPr>
      <w:r w:rsidRPr="00376CC8">
        <w:rPr>
          <w:sz w:val="24"/>
          <w:szCs w:val="24"/>
          <w:lang w:val="bg-BG"/>
        </w:rPr>
        <w:t>Съгласуваният и при необходимост преработен при условията на предходните точки окончателен вариант на плана за действие се представя от Изпълнителя на Възложителя на хартиен и електронен носител с придружително писмо, което получава входящ номер в деловодната система на Възложителя;</w:t>
      </w:r>
    </w:p>
    <w:p w:rsidR="00376CC8" w:rsidRPr="00376CC8" w:rsidRDefault="00376CC8" w:rsidP="00105FD3">
      <w:pPr>
        <w:numPr>
          <w:ilvl w:val="2"/>
          <w:numId w:val="23"/>
        </w:numPr>
        <w:spacing w:before="40" w:after="0" w:line="240" w:lineRule="auto"/>
        <w:ind w:left="0" w:firstLine="0"/>
        <w:rPr>
          <w:sz w:val="24"/>
          <w:szCs w:val="24"/>
          <w:lang w:val="bg-BG"/>
        </w:rPr>
      </w:pPr>
      <w:r w:rsidRPr="00376CC8">
        <w:rPr>
          <w:sz w:val="24"/>
          <w:szCs w:val="24"/>
          <w:lang w:val="bg-BG"/>
        </w:rPr>
        <w:t>Упълномощените представители на Възложителя съставят констативен протокол за приемане на изпълнението на етап 1, който се подписва от тях и от Изпълнителя. Констативният протокол се съставя в три екземпляра,  от които 2 са за Възложителя  и 1 е за Изпълнителя.</w:t>
      </w:r>
    </w:p>
    <w:p w:rsidR="00376CC8" w:rsidRPr="00376CC8" w:rsidRDefault="00376CC8" w:rsidP="00105FD3">
      <w:pPr>
        <w:numPr>
          <w:ilvl w:val="0"/>
          <w:numId w:val="22"/>
        </w:numPr>
        <w:spacing w:before="40" w:after="0" w:line="240" w:lineRule="auto"/>
        <w:ind w:left="0" w:firstLine="0"/>
        <w:rPr>
          <w:b/>
          <w:sz w:val="24"/>
          <w:szCs w:val="24"/>
        </w:rPr>
      </w:pPr>
      <w:r w:rsidRPr="00376CC8">
        <w:rPr>
          <w:b/>
          <w:sz w:val="24"/>
          <w:szCs w:val="24"/>
        </w:rPr>
        <w:t xml:space="preserve">Приемането на изпълнението на етап </w:t>
      </w:r>
      <w:r w:rsidRPr="00376CC8">
        <w:rPr>
          <w:b/>
          <w:sz w:val="24"/>
          <w:szCs w:val="24"/>
          <w:lang w:val="bg-BG"/>
        </w:rPr>
        <w:t>2</w:t>
      </w:r>
      <w:r w:rsidRPr="00376CC8">
        <w:rPr>
          <w:b/>
          <w:sz w:val="24"/>
          <w:szCs w:val="24"/>
        </w:rPr>
        <w:t xml:space="preserve"> се извършва по следния ред:</w:t>
      </w:r>
    </w:p>
    <w:p w:rsidR="00376CC8" w:rsidRPr="00376CC8" w:rsidRDefault="00376CC8" w:rsidP="00105FD3">
      <w:pPr>
        <w:numPr>
          <w:ilvl w:val="5"/>
          <w:numId w:val="24"/>
        </w:numPr>
        <w:spacing w:before="40" w:after="0" w:line="240" w:lineRule="auto"/>
        <w:ind w:left="0" w:firstLine="142"/>
        <w:rPr>
          <w:sz w:val="24"/>
          <w:szCs w:val="24"/>
          <w:lang w:val="bg-BG"/>
        </w:rPr>
      </w:pPr>
      <w:r w:rsidRPr="00376CC8">
        <w:rPr>
          <w:sz w:val="24"/>
          <w:szCs w:val="24"/>
          <w:lang w:val="bg-BG"/>
        </w:rPr>
        <w:lastRenderedPageBreak/>
        <w:t>Изготвеният предварителен доклад по фаза 1 се предоставя на Възложителя по електронен път.</w:t>
      </w:r>
    </w:p>
    <w:p w:rsidR="00376CC8" w:rsidRPr="00376CC8" w:rsidRDefault="00376CC8" w:rsidP="00105FD3">
      <w:pPr>
        <w:numPr>
          <w:ilvl w:val="5"/>
          <w:numId w:val="24"/>
        </w:numPr>
        <w:spacing w:before="40" w:after="0" w:line="240" w:lineRule="auto"/>
        <w:ind w:left="0" w:firstLine="142"/>
        <w:rPr>
          <w:sz w:val="24"/>
          <w:szCs w:val="24"/>
          <w:lang w:val="bg-BG"/>
        </w:rPr>
      </w:pPr>
      <w:r w:rsidRPr="00376CC8">
        <w:rPr>
          <w:sz w:val="24"/>
          <w:szCs w:val="24"/>
          <w:lang w:val="bg-BG"/>
        </w:rPr>
        <w:t>Упълномощените представители изготвят окончателно становище относно структурата и съдържанието на представения от Изпълнителя предварителен доклад, включващо при необходимост съответни бележки и препоръки за отстраняване на непълноти и несъответствия. Окончателното становище се изпраща на Изпълнителя по електронен път.</w:t>
      </w:r>
    </w:p>
    <w:p w:rsidR="00376CC8" w:rsidRPr="00376CC8" w:rsidRDefault="00376CC8" w:rsidP="00105FD3">
      <w:pPr>
        <w:numPr>
          <w:ilvl w:val="5"/>
          <w:numId w:val="24"/>
        </w:numPr>
        <w:spacing w:before="40" w:after="0" w:line="240" w:lineRule="auto"/>
        <w:ind w:left="0" w:firstLine="142"/>
        <w:rPr>
          <w:sz w:val="24"/>
          <w:szCs w:val="24"/>
          <w:lang w:val="bg-BG"/>
        </w:rPr>
      </w:pPr>
      <w:r w:rsidRPr="00376CC8">
        <w:rPr>
          <w:sz w:val="24"/>
          <w:szCs w:val="24"/>
          <w:lang w:val="bg-BG"/>
        </w:rPr>
        <w:t>Съгласуваният и при необходимост преработен при условията на предходните точки окончателен вариант на предварителния доклад се представя от Изпълнителя на Възложителя на хартиен и електронен носител с придружително писмо, което получава входящ номер в деловодната система на Възложителя.</w:t>
      </w:r>
    </w:p>
    <w:p w:rsidR="00376CC8" w:rsidRPr="00376CC8" w:rsidRDefault="00376CC8" w:rsidP="00105FD3">
      <w:pPr>
        <w:numPr>
          <w:ilvl w:val="5"/>
          <w:numId w:val="24"/>
        </w:numPr>
        <w:spacing w:before="40" w:after="0" w:line="240" w:lineRule="auto"/>
        <w:ind w:left="0" w:firstLine="142"/>
        <w:rPr>
          <w:sz w:val="24"/>
          <w:szCs w:val="24"/>
          <w:lang w:val="bg-BG"/>
        </w:rPr>
      </w:pPr>
      <w:r w:rsidRPr="00376CC8">
        <w:rPr>
          <w:sz w:val="24"/>
          <w:szCs w:val="24"/>
          <w:lang w:val="bg-BG"/>
        </w:rPr>
        <w:t>Упълномощените представители на Възложителя съставят констативен протокол 2 за приемане на изпълнението на етап 2, който се подписва от тях и от Изпълнителя. Констативният протокол се съставя в три екземпляра,  от които 2 са за Възложителя  и 1 е за Изпълнителя.</w:t>
      </w:r>
    </w:p>
    <w:p w:rsidR="00376CC8" w:rsidRPr="00376CC8" w:rsidRDefault="00376CC8" w:rsidP="00105FD3">
      <w:pPr>
        <w:numPr>
          <w:ilvl w:val="0"/>
          <w:numId w:val="22"/>
        </w:numPr>
        <w:spacing w:before="40" w:after="0" w:line="240" w:lineRule="auto"/>
        <w:ind w:left="0" w:firstLine="0"/>
        <w:rPr>
          <w:b/>
          <w:sz w:val="24"/>
          <w:szCs w:val="24"/>
        </w:rPr>
      </w:pPr>
      <w:r w:rsidRPr="00376CC8">
        <w:rPr>
          <w:b/>
          <w:sz w:val="24"/>
          <w:szCs w:val="24"/>
        </w:rPr>
        <w:t>Приемането на изпълнението на етап 3 се извършва по следния ред:</w:t>
      </w:r>
    </w:p>
    <w:p w:rsidR="00376CC8" w:rsidRPr="00376CC8" w:rsidRDefault="00376CC8" w:rsidP="00105FD3">
      <w:pPr>
        <w:numPr>
          <w:ilvl w:val="0"/>
          <w:numId w:val="25"/>
        </w:numPr>
        <w:spacing w:before="40" w:after="0" w:line="240" w:lineRule="auto"/>
        <w:ind w:left="0" w:firstLine="0"/>
        <w:rPr>
          <w:sz w:val="24"/>
          <w:szCs w:val="24"/>
          <w:lang w:val="bg-BG"/>
        </w:rPr>
      </w:pPr>
      <w:r w:rsidRPr="00376CC8">
        <w:rPr>
          <w:sz w:val="24"/>
          <w:szCs w:val="24"/>
          <w:lang w:val="bg-BG"/>
        </w:rPr>
        <w:t>Изготвеният окончателен доклад се представя на Възложителя на хартиен и електронен носител с придружително писмо, което получава входящ номер в деловодната система на Възложителя.</w:t>
      </w:r>
    </w:p>
    <w:p w:rsidR="00376CC8" w:rsidRPr="00376CC8" w:rsidRDefault="00376CC8" w:rsidP="00105FD3">
      <w:pPr>
        <w:numPr>
          <w:ilvl w:val="0"/>
          <w:numId w:val="25"/>
        </w:numPr>
        <w:spacing w:before="40" w:after="0" w:line="240" w:lineRule="auto"/>
        <w:ind w:left="0" w:firstLine="0"/>
        <w:rPr>
          <w:sz w:val="24"/>
          <w:szCs w:val="24"/>
          <w:lang w:val="bg-BG"/>
        </w:rPr>
      </w:pPr>
      <w:r w:rsidRPr="00376CC8">
        <w:rPr>
          <w:sz w:val="24"/>
          <w:szCs w:val="24"/>
          <w:lang w:val="bg-BG"/>
        </w:rPr>
        <w:t>Упълномощените представители на Възложителя съставят констативен протокол за приемане на изпълнението на етап 3, който се подписва от тях и от Изпълнителя. Констативният протокол се съставя в три екземпляра,  от които 2 са за Възложителя  и 1 е за Изпълнителя.</w:t>
      </w:r>
    </w:p>
    <w:p w:rsidR="00376CC8" w:rsidRPr="00376CC8" w:rsidRDefault="00376CC8" w:rsidP="00105FD3">
      <w:pPr>
        <w:numPr>
          <w:ilvl w:val="0"/>
          <w:numId w:val="22"/>
        </w:numPr>
        <w:spacing w:before="40" w:after="0" w:line="240" w:lineRule="auto"/>
        <w:ind w:left="0" w:firstLine="0"/>
        <w:rPr>
          <w:sz w:val="24"/>
          <w:szCs w:val="24"/>
          <w:lang w:val="bg-BG"/>
        </w:rPr>
      </w:pPr>
      <w:r w:rsidRPr="00376CC8">
        <w:rPr>
          <w:sz w:val="24"/>
          <w:szCs w:val="24"/>
          <w:lang w:val="bg-BG"/>
        </w:rPr>
        <w:t xml:space="preserve">Сроковете за извършване на отделните действия по предаване и изпълнение на услугата са разписаните в </w:t>
      </w:r>
      <w:r w:rsidRPr="00376CC8">
        <w:rPr>
          <w:b/>
          <w:i/>
          <w:sz w:val="24"/>
          <w:szCs w:val="24"/>
          <w:lang w:val="bg-BG"/>
        </w:rPr>
        <w:t>т. 2 Етапи и срокове</w:t>
      </w:r>
      <w:r w:rsidRPr="00376CC8">
        <w:rPr>
          <w:sz w:val="24"/>
          <w:szCs w:val="24"/>
          <w:lang w:val="bg-BG"/>
        </w:rPr>
        <w:t xml:space="preserve"> на </w:t>
      </w:r>
      <w:r w:rsidRPr="00376CC8">
        <w:rPr>
          <w:b/>
          <w:i/>
          <w:sz w:val="24"/>
          <w:szCs w:val="24"/>
          <w:lang w:val="bg-BG"/>
        </w:rPr>
        <w:t xml:space="preserve">раздел </w:t>
      </w:r>
      <w:r w:rsidRPr="00376CC8">
        <w:rPr>
          <w:b/>
          <w:i/>
          <w:sz w:val="24"/>
          <w:szCs w:val="24"/>
        </w:rPr>
        <w:t xml:space="preserve">D </w:t>
      </w:r>
      <w:r w:rsidRPr="00376CC8">
        <w:rPr>
          <w:b/>
          <w:i/>
          <w:sz w:val="24"/>
          <w:szCs w:val="24"/>
          <w:lang w:val="bg-BG"/>
        </w:rPr>
        <w:t>Предаване и приемане на изпълнението</w:t>
      </w:r>
      <w:r w:rsidRPr="00376CC8">
        <w:rPr>
          <w:sz w:val="24"/>
          <w:szCs w:val="24"/>
          <w:lang w:val="bg-BG"/>
        </w:rPr>
        <w:t xml:space="preserve"> от настоящите указания </w:t>
      </w:r>
      <w:r w:rsidRPr="00376CC8">
        <w:rPr>
          <w:sz w:val="24"/>
          <w:szCs w:val="24"/>
        </w:rPr>
        <w:t>(</w:t>
      </w:r>
      <w:r w:rsidRPr="00376CC8">
        <w:rPr>
          <w:sz w:val="24"/>
          <w:szCs w:val="24"/>
          <w:lang w:val="bg-BG"/>
        </w:rPr>
        <w:t>информация към обява</w:t>
      </w:r>
      <w:r w:rsidRPr="00376CC8">
        <w:rPr>
          <w:sz w:val="24"/>
          <w:szCs w:val="24"/>
        </w:rPr>
        <w:t>)</w:t>
      </w:r>
      <w:r w:rsidRPr="00376CC8">
        <w:rPr>
          <w:sz w:val="24"/>
          <w:szCs w:val="24"/>
          <w:lang w:val="bg-BG"/>
        </w:rPr>
        <w:t>.</w:t>
      </w:r>
    </w:p>
    <w:p w:rsidR="00990517" w:rsidRPr="00D355CA" w:rsidRDefault="00376CC8" w:rsidP="00105FD3">
      <w:pPr>
        <w:numPr>
          <w:ilvl w:val="0"/>
          <w:numId w:val="22"/>
        </w:numPr>
        <w:spacing w:before="40" w:after="0" w:line="240" w:lineRule="auto"/>
        <w:ind w:left="0" w:firstLine="0"/>
        <w:rPr>
          <w:bCs/>
          <w:i/>
          <w:iCs/>
          <w:sz w:val="24"/>
          <w:szCs w:val="24"/>
        </w:rPr>
      </w:pPr>
      <w:r w:rsidRPr="00376CC8">
        <w:rPr>
          <w:sz w:val="24"/>
          <w:szCs w:val="24"/>
          <w:lang w:val="bg-BG"/>
        </w:rPr>
        <w:t xml:space="preserve">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w:t>
      </w:r>
      <w:r w:rsidRPr="00376CC8">
        <w:rPr>
          <w:b/>
          <w:bCs/>
          <w:i/>
          <w:iCs/>
          <w:sz w:val="24"/>
          <w:szCs w:val="24"/>
          <w:lang w:val="bg-BG"/>
        </w:rPr>
        <w:t>(текстът остава в договора за приложимите случаи)</w:t>
      </w:r>
      <w:r w:rsidRPr="00376CC8">
        <w:rPr>
          <w:bCs/>
          <w:i/>
          <w:iCs/>
          <w:sz w:val="24"/>
          <w:szCs w:val="24"/>
          <w:lang w:val="bg-BG"/>
        </w:rPr>
        <w:t>.</w:t>
      </w:r>
    </w:p>
    <w:sectPr w:rsidR="00990517" w:rsidRPr="00D355CA" w:rsidSect="009A1534">
      <w:footerReference w:type="default" r:id="rId9"/>
      <w:pgSz w:w="12240" w:h="15840"/>
      <w:pgMar w:top="1135" w:right="1183"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CA" w:rsidRDefault="00D355CA" w:rsidP="00D355CA">
      <w:pPr>
        <w:spacing w:after="0" w:line="240" w:lineRule="auto"/>
      </w:pPr>
      <w:r>
        <w:separator/>
      </w:r>
    </w:p>
  </w:endnote>
  <w:endnote w:type="continuationSeparator" w:id="0">
    <w:p w:rsidR="00D355CA" w:rsidRDefault="00D355CA" w:rsidP="00D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5391"/>
      <w:docPartObj>
        <w:docPartGallery w:val="Page Numbers (Bottom of Page)"/>
        <w:docPartUnique/>
      </w:docPartObj>
    </w:sdtPr>
    <w:sdtEndPr>
      <w:rPr>
        <w:color w:val="808080" w:themeColor="background1" w:themeShade="80"/>
        <w:spacing w:val="60"/>
      </w:rPr>
    </w:sdtEndPr>
    <w:sdtContent>
      <w:p w:rsidR="00D355CA" w:rsidRPr="00B83D2D" w:rsidRDefault="00D355CA" w:rsidP="00B83D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1534" w:rsidRPr="009A1534">
          <w:rPr>
            <w:b/>
            <w:bCs/>
            <w:noProof/>
          </w:rPr>
          <w:t>1</w:t>
        </w:r>
        <w:r>
          <w:rPr>
            <w:b/>
            <w:bCs/>
            <w:noProof/>
          </w:rPr>
          <w:fldChar w:fldCharType="end"/>
        </w:r>
        <w:r>
          <w:rPr>
            <w:b/>
            <w:bCs/>
          </w:rP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CA" w:rsidRDefault="00D355CA" w:rsidP="00D355CA">
      <w:pPr>
        <w:spacing w:after="0" w:line="240" w:lineRule="auto"/>
      </w:pPr>
      <w:r>
        <w:separator/>
      </w:r>
    </w:p>
  </w:footnote>
  <w:footnote w:type="continuationSeparator" w:id="0">
    <w:p w:rsidR="00D355CA" w:rsidRDefault="00D355CA" w:rsidP="00D35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6E4"/>
    <w:multiLevelType w:val="hybridMultilevel"/>
    <w:tmpl w:val="C2F260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030A65"/>
    <w:multiLevelType w:val="hybridMultilevel"/>
    <w:tmpl w:val="CF9AFE70"/>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14F6FE3"/>
    <w:multiLevelType w:val="hybridMultilevel"/>
    <w:tmpl w:val="5FBAE430"/>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2517B45"/>
    <w:multiLevelType w:val="hybridMultilevel"/>
    <w:tmpl w:val="B47EF526"/>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34B7A0C"/>
    <w:multiLevelType w:val="hybridMultilevel"/>
    <w:tmpl w:val="BF720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64A7E1B"/>
    <w:multiLevelType w:val="hybridMultilevel"/>
    <w:tmpl w:val="5F9675D4"/>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4C155B"/>
    <w:multiLevelType w:val="hybridMultilevel"/>
    <w:tmpl w:val="ED4AF868"/>
    <w:lvl w:ilvl="0" w:tplc="4AE227D2">
      <w:start w:val="1"/>
      <w:numFmt w:val="lowerRoman"/>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99A5FEF"/>
    <w:multiLevelType w:val="hybridMultilevel"/>
    <w:tmpl w:val="256E3A9A"/>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E682054"/>
    <w:multiLevelType w:val="hybridMultilevel"/>
    <w:tmpl w:val="F6104E80"/>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E776669"/>
    <w:multiLevelType w:val="hybridMultilevel"/>
    <w:tmpl w:val="0E48554C"/>
    <w:lvl w:ilvl="0" w:tplc="A51007F4">
      <w:start w:val="1"/>
      <w:numFmt w:val="decimal"/>
      <w:lvlText w:val="%1."/>
      <w:lvlJc w:val="left"/>
      <w:pPr>
        <w:ind w:left="72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0EF3610"/>
    <w:multiLevelType w:val="hybridMultilevel"/>
    <w:tmpl w:val="9558D51E"/>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AF75689"/>
    <w:multiLevelType w:val="hybridMultilevel"/>
    <w:tmpl w:val="0418690A"/>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F8F22B5"/>
    <w:multiLevelType w:val="hybridMultilevel"/>
    <w:tmpl w:val="7564F4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73B5A29"/>
    <w:multiLevelType w:val="multilevel"/>
    <w:tmpl w:val="6BAC1C88"/>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985"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nsid w:val="53F23757"/>
    <w:multiLevelType w:val="hybridMultilevel"/>
    <w:tmpl w:val="714253EE"/>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57A7657"/>
    <w:multiLevelType w:val="hybridMultilevel"/>
    <w:tmpl w:val="33DAC22C"/>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7F50FA7"/>
    <w:multiLevelType w:val="hybridMultilevel"/>
    <w:tmpl w:val="4AC4B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7FE6A8E"/>
    <w:multiLevelType w:val="hybridMultilevel"/>
    <w:tmpl w:val="1FC8AFE8"/>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AF77264"/>
    <w:multiLevelType w:val="hybridMultilevel"/>
    <w:tmpl w:val="82D48338"/>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C125615"/>
    <w:multiLevelType w:val="hybridMultilevel"/>
    <w:tmpl w:val="72FA54D6"/>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C741723"/>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5D367C"/>
    <w:multiLevelType w:val="hybridMultilevel"/>
    <w:tmpl w:val="C5AA8A4E"/>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29769AB"/>
    <w:multiLevelType w:val="hybridMultilevel"/>
    <w:tmpl w:val="28E8C8F8"/>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3252366"/>
    <w:multiLevelType w:val="hybridMultilevel"/>
    <w:tmpl w:val="9538EAA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5"/>
  </w:num>
  <w:num w:numId="6">
    <w:abstractNumId w:val="12"/>
  </w:num>
  <w:num w:numId="7">
    <w:abstractNumId w:val="18"/>
  </w:num>
  <w:num w:numId="8">
    <w:abstractNumId w:val="5"/>
  </w:num>
  <w:num w:numId="9">
    <w:abstractNumId w:val="8"/>
  </w:num>
  <w:num w:numId="10">
    <w:abstractNumId w:val="1"/>
  </w:num>
  <w:num w:numId="11">
    <w:abstractNumId w:val="7"/>
  </w:num>
  <w:num w:numId="12">
    <w:abstractNumId w:val="17"/>
  </w:num>
  <w:num w:numId="13">
    <w:abstractNumId w:val="11"/>
  </w:num>
  <w:num w:numId="14">
    <w:abstractNumId w:val="23"/>
  </w:num>
  <w:num w:numId="15">
    <w:abstractNumId w:val="22"/>
  </w:num>
  <w:num w:numId="16">
    <w:abstractNumId w:val="21"/>
  </w:num>
  <w:num w:numId="17">
    <w:abstractNumId w:val="19"/>
  </w:num>
  <w:num w:numId="18">
    <w:abstractNumId w:val="14"/>
  </w:num>
  <w:num w:numId="19">
    <w:abstractNumId w:val="4"/>
  </w:num>
  <w:num w:numId="20">
    <w:abstractNumId w:val="10"/>
  </w:num>
  <w:num w:numId="21">
    <w:abstractNumId w:val="2"/>
  </w:num>
  <w:num w:numId="22">
    <w:abstractNumId w:val="9"/>
  </w:num>
  <w:num w:numId="23">
    <w:abstractNumId w:val="20"/>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A3"/>
    <w:rsid w:val="00012212"/>
    <w:rsid w:val="00105FD3"/>
    <w:rsid w:val="00376CC8"/>
    <w:rsid w:val="005E4A91"/>
    <w:rsid w:val="00990517"/>
    <w:rsid w:val="009A1534"/>
    <w:rsid w:val="00A734A3"/>
    <w:rsid w:val="00B361DD"/>
    <w:rsid w:val="00B50770"/>
    <w:rsid w:val="00B60C00"/>
    <w:rsid w:val="00B83D2D"/>
    <w:rsid w:val="00D355CA"/>
    <w:rsid w:val="00D9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CC8"/>
    <w:pPr>
      <w:keepNext/>
      <w:keepLines/>
      <w:widowControl w:val="0"/>
      <w:numPr>
        <w:numId w:val="1"/>
      </w:numPr>
      <w:spacing w:before="480" w:after="0" w:line="240" w:lineRule="auto"/>
      <w:outlineLvl w:val="0"/>
    </w:pPr>
    <w:rPr>
      <w:rFonts w:ascii="Cambria" w:eastAsia="Times New Roman" w:hAnsi="Cambria" w:cs="Times New Roman"/>
      <w:b/>
      <w:bCs/>
      <w:color w:val="365F91"/>
      <w:sz w:val="28"/>
      <w:szCs w:val="28"/>
      <w:lang w:val="bg-BG" w:eastAsia="bg-BG"/>
    </w:rPr>
  </w:style>
  <w:style w:type="paragraph" w:styleId="Heading3">
    <w:name w:val="heading 3"/>
    <w:basedOn w:val="Normal"/>
    <w:next w:val="Normal"/>
    <w:link w:val="Heading3Char"/>
    <w:uiPriority w:val="9"/>
    <w:unhideWhenUsed/>
    <w:qFormat/>
    <w:rsid w:val="00376CC8"/>
    <w:pPr>
      <w:keepNext/>
      <w:keepLines/>
      <w:widowControl w:val="0"/>
      <w:numPr>
        <w:ilvl w:val="2"/>
        <w:numId w:val="1"/>
      </w:numPr>
      <w:spacing w:before="200" w:after="0" w:line="240" w:lineRule="auto"/>
      <w:outlineLvl w:val="2"/>
    </w:pPr>
    <w:rPr>
      <w:rFonts w:ascii="Cambria" w:eastAsia="Times New Roman" w:hAnsi="Cambria" w:cs="Times New Roman"/>
      <w:b/>
      <w:bCs/>
      <w:color w:val="4F81BD"/>
      <w:sz w:val="24"/>
      <w:szCs w:val="24"/>
      <w:lang w:val="bg-BG" w:eastAsia="bg-BG"/>
    </w:rPr>
  </w:style>
  <w:style w:type="paragraph" w:styleId="Heading4">
    <w:name w:val="heading 4"/>
    <w:basedOn w:val="Normal"/>
    <w:next w:val="Normal"/>
    <w:link w:val="Heading4Char"/>
    <w:uiPriority w:val="9"/>
    <w:unhideWhenUsed/>
    <w:qFormat/>
    <w:rsid w:val="00376CC8"/>
    <w:pPr>
      <w:keepNext/>
      <w:keepLines/>
      <w:widowControl w:val="0"/>
      <w:numPr>
        <w:ilvl w:val="3"/>
        <w:numId w:val="1"/>
      </w:numPr>
      <w:spacing w:before="200" w:after="0" w:line="240" w:lineRule="auto"/>
      <w:outlineLvl w:val="3"/>
    </w:pPr>
    <w:rPr>
      <w:rFonts w:ascii="Cambria" w:eastAsia="Times New Roman" w:hAnsi="Cambria" w:cs="Times New Roman"/>
      <w:b/>
      <w:bCs/>
      <w:i/>
      <w:iCs/>
      <w:color w:val="4F81BD"/>
      <w:sz w:val="24"/>
      <w:szCs w:val="24"/>
      <w:lang w:val="bg-BG" w:eastAsia="bg-BG"/>
    </w:rPr>
  </w:style>
  <w:style w:type="paragraph" w:styleId="Heading5">
    <w:name w:val="heading 5"/>
    <w:basedOn w:val="Normal"/>
    <w:next w:val="Normal"/>
    <w:link w:val="Heading5Char"/>
    <w:uiPriority w:val="9"/>
    <w:unhideWhenUsed/>
    <w:qFormat/>
    <w:rsid w:val="00376CC8"/>
    <w:pPr>
      <w:keepNext/>
      <w:keepLines/>
      <w:widowControl w:val="0"/>
      <w:numPr>
        <w:ilvl w:val="4"/>
        <w:numId w:val="1"/>
      </w:numPr>
      <w:spacing w:before="200" w:after="0" w:line="240" w:lineRule="auto"/>
      <w:ind w:left="2880"/>
      <w:outlineLvl w:val="4"/>
    </w:pPr>
    <w:rPr>
      <w:rFonts w:ascii="Cambria" w:eastAsia="Times New Roman" w:hAnsi="Cambria" w:cs="Times New Roman"/>
      <w:color w:val="243F60"/>
      <w:sz w:val="24"/>
      <w:szCs w:val="24"/>
      <w:lang w:val="bg-BG" w:eastAsia="bg-BG"/>
    </w:rPr>
  </w:style>
  <w:style w:type="paragraph" w:styleId="Heading6">
    <w:name w:val="heading 6"/>
    <w:basedOn w:val="Normal"/>
    <w:next w:val="Normal"/>
    <w:link w:val="Heading6Char"/>
    <w:uiPriority w:val="9"/>
    <w:semiHidden/>
    <w:unhideWhenUsed/>
    <w:qFormat/>
    <w:rsid w:val="00376CC8"/>
    <w:pPr>
      <w:keepNext/>
      <w:keepLines/>
      <w:widowControl w:val="0"/>
      <w:numPr>
        <w:ilvl w:val="5"/>
        <w:numId w:val="1"/>
      </w:numPr>
      <w:spacing w:before="200" w:after="0" w:line="240" w:lineRule="auto"/>
      <w:outlineLvl w:val="5"/>
    </w:pPr>
    <w:rPr>
      <w:rFonts w:ascii="Cambria" w:eastAsia="Times New Roman" w:hAnsi="Cambria" w:cs="Times New Roman"/>
      <w:i/>
      <w:iCs/>
      <w:color w:val="243F60"/>
      <w:sz w:val="24"/>
      <w:szCs w:val="24"/>
      <w:lang w:val="bg-BG" w:eastAsia="bg-BG"/>
    </w:rPr>
  </w:style>
  <w:style w:type="paragraph" w:styleId="Heading7">
    <w:name w:val="heading 7"/>
    <w:basedOn w:val="Normal"/>
    <w:next w:val="Normal"/>
    <w:link w:val="Heading7Char"/>
    <w:uiPriority w:val="9"/>
    <w:semiHidden/>
    <w:unhideWhenUsed/>
    <w:qFormat/>
    <w:rsid w:val="00376CC8"/>
    <w:pPr>
      <w:keepNext/>
      <w:keepLines/>
      <w:widowControl w:val="0"/>
      <w:numPr>
        <w:ilvl w:val="6"/>
        <w:numId w:val="1"/>
      </w:numPr>
      <w:spacing w:before="200" w:after="0" w:line="240" w:lineRule="auto"/>
      <w:outlineLvl w:val="6"/>
    </w:pPr>
    <w:rPr>
      <w:rFonts w:ascii="Cambria" w:eastAsia="Times New Roman" w:hAnsi="Cambria" w:cs="Times New Roman"/>
      <w:i/>
      <w:iCs/>
      <w:color w:val="404040"/>
      <w:sz w:val="24"/>
      <w:szCs w:val="24"/>
      <w:lang w:val="bg-BG" w:eastAsia="bg-BG"/>
    </w:rPr>
  </w:style>
  <w:style w:type="paragraph" w:styleId="Heading8">
    <w:name w:val="heading 8"/>
    <w:basedOn w:val="Normal"/>
    <w:next w:val="Normal"/>
    <w:link w:val="Heading8Char"/>
    <w:uiPriority w:val="9"/>
    <w:semiHidden/>
    <w:unhideWhenUsed/>
    <w:qFormat/>
    <w:rsid w:val="00376CC8"/>
    <w:pPr>
      <w:keepNext/>
      <w:keepLines/>
      <w:widowControl w:val="0"/>
      <w:numPr>
        <w:ilvl w:val="7"/>
        <w:numId w:val="1"/>
      </w:numPr>
      <w:spacing w:before="200" w:after="0" w:line="240" w:lineRule="auto"/>
      <w:outlineLvl w:val="7"/>
    </w:pPr>
    <w:rPr>
      <w:rFonts w:ascii="Cambria" w:eastAsia="Times New Roman" w:hAnsi="Cambria" w:cs="Times New Roman"/>
      <w:color w:val="404040"/>
      <w:sz w:val="20"/>
      <w:szCs w:val="20"/>
      <w:lang w:val="bg-BG" w:eastAsia="bg-BG"/>
    </w:rPr>
  </w:style>
  <w:style w:type="paragraph" w:styleId="Heading9">
    <w:name w:val="heading 9"/>
    <w:basedOn w:val="Normal"/>
    <w:next w:val="Normal"/>
    <w:link w:val="Heading9Char"/>
    <w:uiPriority w:val="9"/>
    <w:semiHidden/>
    <w:unhideWhenUsed/>
    <w:qFormat/>
    <w:rsid w:val="00376CC8"/>
    <w:pPr>
      <w:keepNext/>
      <w:keepLines/>
      <w:widowControl w:val="0"/>
      <w:numPr>
        <w:ilvl w:val="8"/>
        <w:numId w:val="1"/>
      </w:numPr>
      <w:spacing w:before="200" w:after="0" w:line="240" w:lineRule="auto"/>
      <w:outlineLvl w:val="8"/>
    </w:pPr>
    <w:rPr>
      <w:rFonts w:ascii="Cambria" w:eastAsia="Times New Roman" w:hAnsi="Cambria" w:cs="Times New Roman"/>
      <w:i/>
      <w:iCs/>
      <w:color w:val="404040"/>
      <w:sz w:val="20"/>
      <w:szCs w:val="20"/>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C8"/>
    <w:rPr>
      <w:rFonts w:ascii="Cambria" w:eastAsia="Times New Roman" w:hAnsi="Cambria" w:cs="Times New Roman"/>
      <w:b/>
      <w:bCs/>
      <w:color w:val="365F91"/>
      <w:sz w:val="28"/>
      <w:szCs w:val="28"/>
      <w:lang w:val="bg-BG" w:eastAsia="bg-BG"/>
    </w:rPr>
  </w:style>
  <w:style w:type="character" w:customStyle="1" w:styleId="Heading3Char">
    <w:name w:val="Heading 3 Char"/>
    <w:basedOn w:val="DefaultParagraphFont"/>
    <w:link w:val="Heading3"/>
    <w:uiPriority w:val="9"/>
    <w:rsid w:val="00376CC8"/>
    <w:rPr>
      <w:rFonts w:ascii="Cambria" w:eastAsia="Times New Roman" w:hAnsi="Cambria" w:cs="Times New Roman"/>
      <w:b/>
      <w:bCs/>
      <w:color w:val="4F81BD"/>
      <w:sz w:val="24"/>
      <w:szCs w:val="24"/>
      <w:lang w:val="bg-BG" w:eastAsia="bg-BG"/>
    </w:rPr>
  </w:style>
  <w:style w:type="character" w:customStyle="1" w:styleId="Heading4Char">
    <w:name w:val="Heading 4 Char"/>
    <w:basedOn w:val="DefaultParagraphFont"/>
    <w:link w:val="Heading4"/>
    <w:uiPriority w:val="9"/>
    <w:rsid w:val="00376CC8"/>
    <w:rPr>
      <w:rFonts w:ascii="Cambria" w:eastAsia="Times New Roman" w:hAnsi="Cambria" w:cs="Times New Roman"/>
      <w:b/>
      <w:bCs/>
      <w:i/>
      <w:iCs/>
      <w:color w:val="4F81BD"/>
      <w:sz w:val="24"/>
      <w:szCs w:val="24"/>
      <w:lang w:val="bg-BG" w:eastAsia="bg-BG"/>
    </w:rPr>
  </w:style>
  <w:style w:type="character" w:customStyle="1" w:styleId="Heading5Char">
    <w:name w:val="Heading 5 Char"/>
    <w:basedOn w:val="DefaultParagraphFont"/>
    <w:link w:val="Heading5"/>
    <w:uiPriority w:val="9"/>
    <w:rsid w:val="00376CC8"/>
    <w:rPr>
      <w:rFonts w:ascii="Cambria" w:eastAsia="Times New Roman" w:hAnsi="Cambria" w:cs="Times New Roman"/>
      <w:color w:val="243F60"/>
      <w:sz w:val="24"/>
      <w:szCs w:val="24"/>
      <w:lang w:val="bg-BG" w:eastAsia="bg-BG"/>
    </w:rPr>
  </w:style>
  <w:style w:type="character" w:customStyle="1" w:styleId="Heading6Char">
    <w:name w:val="Heading 6 Char"/>
    <w:basedOn w:val="DefaultParagraphFont"/>
    <w:link w:val="Heading6"/>
    <w:uiPriority w:val="9"/>
    <w:semiHidden/>
    <w:rsid w:val="00376CC8"/>
    <w:rPr>
      <w:rFonts w:ascii="Cambria" w:eastAsia="Times New Roman" w:hAnsi="Cambria" w:cs="Times New Roman"/>
      <w:i/>
      <w:iCs/>
      <w:color w:val="243F60"/>
      <w:sz w:val="24"/>
      <w:szCs w:val="24"/>
      <w:lang w:val="bg-BG" w:eastAsia="bg-BG"/>
    </w:rPr>
  </w:style>
  <w:style w:type="character" w:customStyle="1" w:styleId="Heading7Char">
    <w:name w:val="Heading 7 Char"/>
    <w:basedOn w:val="DefaultParagraphFont"/>
    <w:link w:val="Heading7"/>
    <w:uiPriority w:val="9"/>
    <w:semiHidden/>
    <w:rsid w:val="00376CC8"/>
    <w:rPr>
      <w:rFonts w:ascii="Cambria" w:eastAsia="Times New Roman" w:hAnsi="Cambria" w:cs="Times New Roman"/>
      <w:i/>
      <w:iCs/>
      <w:color w:val="404040"/>
      <w:sz w:val="24"/>
      <w:szCs w:val="24"/>
      <w:lang w:val="bg-BG" w:eastAsia="bg-BG"/>
    </w:rPr>
  </w:style>
  <w:style w:type="character" w:customStyle="1" w:styleId="Heading8Char">
    <w:name w:val="Heading 8 Char"/>
    <w:basedOn w:val="DefaultParagraphFont"/>
    <w:link w:val="Heading8"/>
    <w:uiPriority w:val="9"/>
    <w:semiHidden/>
    <w:rsid w:val="00376CC8"/>
    <w:rPr>
      <w:rFonts w:ascii="Cambria" w:eastAsia="Times New Roman" w:hAnsi="Cambria" w:cs="Times New Roman"/>
      <w:color w:val="404040"/>
      <w:sz w:val="20"/>
      <w:szCs w:val="20"/>
      <w:lang w:val="bg-BG" w:eastAsia="bg-BG"/>
    </w:rPr>
  </w:style>
  <w:style w:type="character" w:customStyle="1" w:styleId="Heading9Char">
    <w:name w:val="Heading 9 Char"/>
    <w:basedOn w:val="DefaultParagraphFont"/>
    <w:link w:val="Heading9"/>
    <w:uiPriority w:val="9"/>
    <w:semiHidden/>
    <w:rsid w:val="00376CC8"/>
    <w:rPr>
      <w:rFonts w:ascii="Cambria" w:eastAsia="Times New Roman" w:hAnsi="Cambria" w:cs="Times New Roman"/>
      <w:i/>
      <w:iCs/>
      <w:color w:val="404040"/>
      <w:sz w:val="20"/>
      <w:szCs w:val="20"/>
      <w:lang w:val="bg-BG" w:eastAsia="bg-BG"/>
    </w:rPr>
  </w:style>
  <w:style w:type="paragraph" w:styleId="Header">
    <w:name w:val="header"/>
    <w:basedOn w:val="Normal"/>
    <w:link w:val="HeaderChar"/>
    <w:uiPriority w:val="99"/>
    <w:unhideWhenUsed/>
    <w:rsid w:val="00D355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55CA"/>
  </w:style>
  <w:style w:type="paragraph" w:styleId="Footer">
    <w:name w:val="footer"/>
    <w:basedOn w:val="Normal"/>
    <w:link w:val="FooterChar"/>
    <w:uiPriority w:val="99"/>
    <w:unhideWhenUsed/>
    <w:rsid w:val="00D355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CC8"/>
    <w:pPr>
      <w:keepNext/>
      <w:keepLines/>
      <w:widowControl w:val="0"/>
      <w:numPr>
        <w:numId w:val="1"/>
      </w:numPr>
      <w:spacing w:before="480" w:after="0" w:line="240" w:lineRule="auto"/>
      <w:outlineLvl w:val="0"/>
    </w:pPr>
    <w:rPr>
      <w:rFonts w:ascii="Cambria" w:eastAsia="Times New Roman" w:hAnsi="Cambria" w:cs="Times New Roman"/>
      <w:b/>
      <w:bCs/>
      <w:color w:val="365F91"/>
      <w:sz w:val="28"/>
      <w:szCs w:val="28"/>
      <w:lang w:val="bg-BG" w:eastAsia="bg-BG"/>
    </w:rPr>
  </w:style>
  <w:style w:type="paragraph" w:styleId="Heading3">
    <w:name w:val="heading 3"/>
    <w:basedOn w:val="Normal"/>
    <w:next w:val="Normal"/>
    <w:link w:val="Heading3Char"/>
    <w:uiPriority w:val="9"/>
    <w:unhideWhenUsed/>
    <w:qFormat/>
    <w:rsid w:val="00376CC8"/>
    <w:pPr>
      <w:keepNext/>
      <w:keepLines/>
      <w:widowControl w:val="0"/>
      <w:numPr>
        <w:ilvl w:val="2"/>
        <w:numId w:val="1"/>
      </w:numPr>
      <w:spacing w:before="200" w:after="0" w:line="240" w:lineRule="auto"/>
      <w:outlineLvl w:val="2"/>
    </w:pPr>
    <w:rPr>
      <w:rFonts w:ascii="Cambria" w:eastAsia="Times New Roman" w:hAnsi="Cambria" w:cs="Times New Roman"/>
      <w:b/>
      <w:bCs/>
      <w:color w:val="4F81BD"/>
      <w:sz w:val="24"/>
      <w:szCs w:val="24"/>
      <w:lang w:val="bg-BG" w:eastAsia="bg-BG"/>
    </w:rPr>
  </w:style>
  <w:style w:type="paragraph" w:styleId="Heading4">
    <w:name w:val="heading 4"/>
    <w:basedOn w:val="Normal"/>
    <w:next w:val="Normal"/>
    <w:link w:val="Heading4Char"/>
    <w:uiPriority w:val="9"/>
    <w:unhideWhenUsed/>
    <w:qFormat/>
    <w:rsid w:val="00376CC8"/>
    <w:pPr>
      <w:keepNext/>
      <w:keepLines/>
      <w:widowControl w:val="0"/>
      <w:numPr>
        <w:ilvl w:val="3"/>
        <w:numId w:val="1"/>
      </w:numPr>
      <w:spacing w:before="200" w:after="0" w:line="240" w:lineRule="auto"/>
      <w:outlineLvl w:val="3"/>
    </w:pPr>
    <w:rPr>
      <w:rFonts w:ascii="Cambria" w:eastAsia="Times New Roman" w:hAnsi="Cambria" w:cs="Times New Roman"/>
      <w:b/>
      <w:bCs/>
      <w:i/>
      <w:iCs/>
      <w:color w:val="4F81BD"/>
      <w:sz w:val="24"/>
      <w:szCs w:val="24"/>
      <w:lang w:val="bg-BG" w:eastAsia="bg-BG"/>
    </w:rPr>
  </w:style>
  <w:style w:type="paragraph" w:styleId="Heading5">
    <w:name w:val="heading 5"/>
    <w:basedOn w:val="Normal"/>
    <w:next w:val="Normal"/>
    <w:link w:val="Heading5Char"/>
    <w:uiPriority w:val="9"/>
    <w:unhideWhenUsed/>
    <w:qFormat/>
    <w:rsid w:val="00376CC8"/>
    <w:pPr>
      <w:keepNext/>
      <w:keepLines/>
      <w:widowControl w:val="0"/>
      <w:numPr>
        <w:ilvl w:val="4"/>
        <w:numId w:val="1"/>
      </w:numPr>
      <w:spacing w:before="200" w:after="0" w:line="240" w:lineRule="auto"/>
      <w:ind w:left="2880"/>
      <w:outlineLvl w:val="4"/>
    </w:pPr>
    <w:rPr>
      <w:rFonts w:ascii="Cambria" w:eastAsia="Times New Roman" w:hAnsi="Cambria" w:cs="Times New Roman"/>
      <w:color w:val="243F60"/>
      <w:sz w:val="24"/>
      <w:szCs w:val="24"/>
      <w:lang w:val="bg-BG" w:eastAsia="bg-BG"/>
    </w:rPr>
  </w:style>
  <w:style w:type="paragraph" w:styleId="Heading6">
    <w:name w:val="heading 6"/>
    <w:basedOn w:val="Normal"/>
    <w:next w:val="Normal"/>
    <w:link w:val="Heading6Char"/>
    <w:uiPriority w:val="9"/>
    <w:semiHidden/>
    <w:unhideWhenUsed/>
    <w:qFormat/>
    <w:rsid w:val="00376CC8"/>
    <w:pPr>
      <w:keepNext/>
      <w:keepLines/>
      <w:widowControl w:val="0"/>
      <w:numPr>
        <w:ilvl w:val="5"/>
        <w:numId w:val="1"/>
      </w:numPr>
      <w:spacing w:before="200" w:after="0" w:line="240" w:lineRule="auto"/>
      <w:outlineLvl w:val="5"/>
    </w:pPr>
    <w:rPr>
      <w:rFonts w:ascii="Cambria" w:eastAsia="Times New Roman" w:hAnsi="Cambria" w:cs="Times New Roman"/>
      <w:i/>
      <w:iCs/>
      <w:color w:val="243F60"/>
      <w:sz w:val="24"/>
      <w:szCs w:val="24"/>
      <w:lang w:val="bg-BG" w:eastAsia="bg-BG"/>
    </w:rPr>
  </w:style>
  <w:style w:type="paragraph" w:styleId="Heading7">
    <w:name w:val="heading 7"/>
    <w:basedOn w:val="Normal"/>
    <w:next w:val="Normal"/>
    <w:link w:val="Heading7Char"/>
    <w:uiPriority w:val="9"/>
    <w:semiHidden/>
    <w:unhideWhenUsed/>
    <w:qFormat/>
    <w:rsid w:val="00376CC8"/>
    <w:pPr>
      <w:keepNext/>
      <w:keepLines/>
      <w:widowControl w:val="0"/>
      <w:numPr>
        <w:ilvl w:val="6"/>
        <w:numId w:val="1"/>
      </w:numPr>
      <w:spacing w:before="200" w:after="0" w:line="240" w:lineRule="auto"/>
      <w:outlineLvl w:val="6"/>
    </w:pPr>
    <w:rPr>
      <w:rFonts w:ascii="Cambria" w:eastAsia="Times New Roman" w:hAnsi="Cambria" w:cs="Times New Roman"/>
      <w:i/>
      <w:iCs/>
      <w:color w:val="404040"/>
      <w:sz w:val="24"/>
      <w:szCs w:val="24"/>
      <w:lang w:val="bg-BG" w:eastAsia="bg-BG"/>
    </w:rPr>
  </w:style>
  <w:style w:type="paragraph" w:styleId="Heading8">
    <w:name w:val="heading 8"/>
    <w:basedOn w:val="Normal"/>
    <w:next w:val="Normal"/>
    <w:link w:val="Heading8Char"/>
    <w:uiPriority w:val="9"/>
    <w:semiHidden/>
    <w:unhideWhenUsed/>
    <w:qFormat/>
    <w:rsid w:val="00376CC8"/>
    <w:pPr>
      <w:keepNext/>
      <w:keepLines/>
      <w:widowControl w:val="0"/>
      <w:numPr>
        <w:ilvl w:val="7"/>
        <w:numId w:val="1"/>
      </w:numPr>
      <w:spacing w:before="200" w:after="0" w:line="240" w:lineRule="auto"/>
      <w:outlineLvl w:val="7"/>
    </w:pPr>
    <w:rPr>
      <w:rFonts w:ascii="Cambria" w:eastAsia="Times New Roman" w:hAnsi="Cambria" w:cs="Times New Roman"/>
      <w:color w:val="404040"/>
      <w:sz w:val="20"/>
      <w:szCs w:val="20"/>
      <w:lang w:val="bg-BG" w:eastAsia="bg-BG"/>
    </w:rPr>
  </w:style>
  <w:style w:type="paragraph" w:styleId="Heading9">
    <w:name w:val="heading 9"/>
    <w:basedOn w:val="Normal"/>
    <w:next w:val="Normal"/>
    <w:link w:val="Heading9Char"/>
    <w:uiPriority w:val="9"/>
    <w:semiHidden/>
    <w:unhideWhenUsed/>
    <w:qFormat/>
    <w:rsid w:val="00376CC8"/>
    <w:pPr>
      <w:keepNext/>
      <w:keepLines/>
      <w:widowControl w:val="0"/>
      <w:numPr>
        <w:ilvl w:val="8"/>
        <w:numId w:val="1"/>
      </w:numPr>
      <w:spacing w:before="200" w:after="0" w:line="240" w:lineRule="auto"/>
      <w:outlineLvl w:val="8"/>
    </w:pPr>
    <w:rPr>
      <w:rFonts w:ascii="Cambria" w:eastAsia="Times New Roman" w:hAnsi="Cambria" w:cs="Times New Roman"/>
      <w:i/>
      <w:iCs/>
      <w:color w:val="404040"/>
      <w:sz w:val="20"/>
      <w:szCs w:val="20"/>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C8"/>
    <w:rPr>
      <w:rFonts w:ascii="Cambria" w:eastAsia="Times New Roman" w:hAnsi="Cambria" w:cs="Times New Roman"/>
      <w:b/>
      <w:bCs/>
      <w:color w:val="365F91"/>
      <w:sz w:val="28"/>
      <w:szCs w:val="28"/>
      <w:lang w:val="bg-BG" w:eastAsia="bg-BG"/>
    </w:rPr>
  </w:style>
  <w:style w:type="character" w:customStyle="1" w:styleId="Heading3Char">
    <w:name w:val="Heading 3 Char"/>
    <w:basedOn w:val="DefaultParagraphFont"/>
    <w:link w:val="Heading3"/>
    <w:uiPriority w:val="9"/>
    <w:rsid w:val="00376CC8"/>
    <w:rPr>
      <w:rFonts w:ascii="Cambria" w:eastAsia="Times New Roman" w:hAnsi="Cambria" w:cs="Times New Roman"/>
      <w:b/>
      <w:bCs/>
      <w:color w:val="4F81BD"/>
      <w:sz w:val="24"/>
      <w:szCs w:val="24"/>
      <w:lang w:val="bg-BG" w:eastAsia="bg-BG"/>
    </w:rPr>
  </w:style>
  <w:style w:type="character" w:customStyle="1" w:styleId="Heading4Char">
    <w:name w:val="Heading 4 Char"/>
    <w:basedOn w:val="DefaultParagraphFont"/>
    <w:link w:val="Heading4"/>
    <w:uiPriority w:val="9"/>
    <w:rsid w:val="00376CC8"/>
    <w:rPr>
      <w:rFonts w:ascii="Cambria" w:eastAsia="Times New Roman" w:hAnsi="Cambria" w:cs="Times New Roman"/>
      <w:b/>
      <w:bCs/>
      <w:i/>
      <w:iCs/>
      <w:color w:val="4F81BD"/>
      <w:sz w:val="24"/>
      <w:szCs w:val="24"/>
      <w:lang w:val="bg-BG" w:eastAsia="bg-BG"/>
    </w:rPr>
  </w:style>
  <w:style w:type="character" w:customStyle="1" w:styleId="Heading5Char">
    <w:name w:val="Heading 5 Char"/>
    <w:basedOn w:val="DefaultParagraphFont"/>
    <w:link w:val="Heading5"/>
    <w:uiPriority w:val="9"/>
    <w:rsid w:val="00376CC8"/>
    <w:rPr>
      <w:rFonts w:ascii="Cambria" w:eastAsia="Times New Roman" w:hAnsi="Cambria" w:cs="Times New Roman"/>
      <w:color w:val="243F60"/>
      <w:sz w:val="24"/>
      <w:szCs w:val="24"/>
      <w:lang w:val="bg-BG" w:eastAsia="bg-BG"/>
    </w:rPr>
  </w:style>
  <w:style w:type="character" w:customStyle="1" w:styleId="Heading6Char">
    <w:name w:val="Heading 6 Char"/>
    <w:basedOn w:val="DefaultParagraphFont"/>
    <w:link w:val="Heading6"/>
    <w:uiPriority w:val="9"/>
    <w:semiHidden/>
    <w:rsid w:val="00376CC8"/>
    <w:rPr>
      <w:rFonts w:ascii="Cambria" w:eastAsia="Times New Roman" w:hAnsi="Cambria" w:cs="Times New Roman"/>
      <w:i/>
      <w:iCs/>
      <w:color w:val="243F60"/>
      <w:sz w:val="24"/>
      <w:szCs w:val="24"/>
      <w:lang w:val="bg-BG" w:eastAsia="bg-BG"/>
    </w:rPr>
  </w:style>
  <w:style w:type="character" w:customStyle="1" w:styleId="Heading7Char">
    <w:name w:val="Heading 7 Char"/>
    <w:basedOn w:val="DefaultParagraphFont"/>
    <w:link w:val="Heading7"/>
    <w:uiPriority w:val="9"/>
    <w:semiHidden/>
    <w:rsid w:val="00376CC8"/>
    <w:rPr>
      <w:rFonts w:ascii="Cambria" w:eastAsia="Times New Roman" w:hAnsi="Cambria" w:cs="Times New Roman"/>
      <w:i/>
      <w:iCs/>
      <w:color w:val="404040"/>
      <w:sz w:val="24"/>
      <w:szCs w:val="24"/>
      <w:lang w:val="bg-BG" w:eastAsia="bg-BG"/>
    </w:rPr>
  </w:style>
  <w:style w:type="character" w:customStyle="1" w:styleId="Heading8Char">
    <w:name w:val="Heading 8 Char"/>
    <w:basedOn w:val="DefaultParagraphFont"/>
    <w:link w:val="Heading8"/>
    <w:uiPriority w:val="9"/>
    <w:semiHidden/>
    <w:rsid w:val="00376CC8"/>
    <w:rPr>
      <w:rFonts w:ascii="Cambria" w:eastAsia="Times New Roman" w:hAnsi="Cambria" w:cs="Times New Roman"/>
      <w:color w:val="404040"/>
      <w:sz w:val="20"/>
      <w:szCs w:val="20"/>
      <w:lang w:val="bg-BG" w:eastAsia="bg-BG"/>
    </w:rPr>
  </w:style>
  <w:style w:type="character" w:customStyle="1" w:styleId="Heading9Char">
    <w:name w:val="Heading 9 Char"/>
    <w:basedOn w:val="DefaultParagraphFont"/>
    <w:link w:val="Heading9"/>
    <w:uiPriority w:val="9"/>
    <w:semiHidden/>
    <w:rsid w:val="00376CC8"/>
    <w:rPr>
      <w:rFonts w:ascii="Cambria" w:eastAsia="Times New Roman" w:hAnsi="Cambria" w:cs="Times New Roman"/>
      <w:i/>
      <w:iCs/>
      <w:color w:val="404040"/>
      <w:sz w:val="20"/>
      <w:szCs w:val="20"/>
      <w:lang w:val="bg-BG" w:eastAsia="bg-BG"/>
    </w:rPr>
  </w:style>
  <w:style w:type="paragraph" w:styleId="Header">
    <w:name w:val="header"/>
    <w:basedOn w:val="Normal"/>
    <w:link w:val="HeaderChar"/>
    <w:uiPriority w:val="99"/>
    <w:unhideWhenUsed/>
    <w:rsid w:val="00D355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55CA"/>
  </w:style>
  <w:style w:type="paragraph" w:styleId="Footer">
    <w:name w:val="footer"/>
    <w:basedOn w:val="Normal"/>
    <w:link w:val="FooterChar"/>
    <w:uiPriority w:val="99"/>
    <w:unhideWhenUsed/>
    <w:rsid w:val="00D355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52D5-E578-4DDE-9FF5-913C0D2E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8336</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2018-03-22T09:59:00Z</dcterms:created>
  <dcterms:modified xsi:type="dcterms:W3CDTF">2018-03-22T10:28:00Z</dcterms:modified>
</cp:coreProperties>
</file>