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Default="00DC78D9" w:rsidP="008A392F">
      <w:pPr>
        <w:jc w:val="right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П</w:t>
      </w:r>
      <w:proofErr w:type="spellStart"/>
      <w:r>
        <w:rPr>
          <w:rFonts w:eastAsia="Times New Roman"/>
          <w:color w:val="000000"/>
          <w:lang w:eastAsia="en-US"/>
        </w:rPr>
        <w:t>риложение</w:t>
      </w:r>
      <w:proofErr w:type="spellEnd"/>
      <w:r w:rsidR="008A392F" w:rsidRPr="00DC78D9">
        <w:rPr>
          <w:rFonts w:eastAsia="Times New Roman"/>
          <w:color w:val="000000"/>
          <w:lang w:val="en-US" w:eastAsia="en-US"/>
        </w:rPr>
        <w:t xml:space="preserve"> № </w:t>
      </w:r>
      <w:r w:rsidR="002E1638">
        <w:rPr>
          <w:rFonts w:eastAsia="Times New Roman"/>
          <w:color w:val="000000"/>
          <w:lang w:eastAsia="en-US"/>
        </w:rPr>
        <w:t>11</w:t>
      </w:r>
      <w:bookmarkStart w:id="0" w:name="_GoBack"/>
      <w:bookmarkEnd w:id="0"/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spacing w:after="12" w:line="276" w:lineRule="auto"/>
        <w:ind w:right="70"/>
        <w:jc w:val="center"/>
      </w:pPr>
    </w:p>
    <w:p w:rsidR="008A392F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903927">
        <w:rPr>
          <w:b/>
          <w:bCs/>
          <w:lang w:eastAsia="bg-BG"/>
        </w:rPr>
        <w:t>ТЕХНИЧЕСКО ПРЕДЛОЖЕНИЕ</w:t>
      </w:r>
      <w:r w:rsidR="00DC78D9">
        <w:rPr>
          <w:b/>
          <w:bCs/>
          <w:lang w:eastAsia="bg-BG"/>
        </w:rPr>
        <w:t xml:space="preserve"> ЗА ИЗПЪЛНЕНИЕ НА ОБЩЕСТВЕНА ПОРЪЧКА</w:t>
      </w:r>
    </w:p>
    <w:p w:rsidR="00DC78D9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646724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F477FD" w:rsidRDefault="00DC78D9" w:rsidP="006E7A95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  <w:r w:rsidRPr="00F477FD">
              <w:rPr>
                <w:b/>
                <w:bCs/>
              </w:rPr>
              <w:t xml:space="preserve">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FD7269" w:rsidRDefault="00CA0790" w:rsidP="006E7A95">
            <w:pPr>
              <w:jc w:val="both"/>
            </w:pPr>
            <w:r w:rsidRPr="00AA7F40">
              <w:t>„Изготвяне на екологични оценка</w:t>
            </w:r>
            <w:r>
              <w:t xml:space="preserve"> и оценки на съвместимост</w:t>
            </w:r>
            <w:r w:rsidRPr="00AA7F40">
              <w:t xml:space="preserve"> за целите на приемане на ПУРБ за периода 2016-2021 г. и Морската стратегия и програмите от мерки, с обособени позиции както следва: Позиция № 1: Екологична оценка и оценка на съвместимост на проектите на ПУРБ за Дунавския, Черноморския, </w:t>
            </w:r>
            <w:proofErr w:type="spellStart"/>
            <w:r w:rsidRPr="00AA7F40">
              <w:t>Източнобеломорския</w:t>
            </w:r>
            <w:proofErr w:type="spellEnd"/>
            <w:r w:rsidRPr="00AA7F40">
              <w:t xml:space="preserve"> и </w:t>
            </w:r>
            <w:proofErr w:type="spellStart"/>
            <w:r w:rsidRPr="00AA7F40">
              <w:t>Западнобеломорския</w:t>
            </w:r>
            <w:proofErr w:type="spellEnd"/>
            <w:r w:rsidRPr="00AA7F40">
              <w:t xml:space="preserve"> райони за </w:t>
            </w:r>
            <w:proofErr w:type="spellStart"/>
            <w:r w:rsidRPr="00AA7F40">
              <w:t>басейново</w:t>
            </w:r>
            <w:proofErr w:type="spellEnd"/>
            <w:r w:rsidRPr="00AA7F40">
              <w:t xml:space="preserve"> управление</w:t>
            </w:r>
            <w:r>
              <w:t xml:space="preserve">; </w:t>
            </w:r>
            <w:r w:rsidRPr="00AA7F40">
              <w:t>Позиция № 2: Екологична оценка и оценка на съвместимост на проекта на Морска стратегия”</w:t>
            </w:r>
            <w:r>
              <w:t xml:space="preserve"> </w:t>
            </w:r>
            <w:r>
              <w:rPr>
                <w:b/>
              </w:rPr>
              <w:t>по обособена позиция</w:t>
            </w:r>
            <w:r w:rsidRPr="007F3CB7">
              <w:rPr>
                <w:b/>
              </w:rPr>
              <w:t xml:space="preserve"> №</w:t>
            </w:r>
            <w:r>
              <w:t xml:space="preserve"> ……</w:t>
            </w:r>
          </w:p>
        </w:tc>
      </w:tr>
    </w:tbl>
    <w:p w:rsidR="008A392F" w:rsidRPr="00411B14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243BE2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8A392F" w:rsidRDefault="008A392F" w:rsidP="00B87265">
      <w:pPr>
        <w:spacing w:after="100" w:afterAutospacing="1"/>
        <w:ind w:firstLine="567"/>
        <w:jc w:val="both"/>
      </w:pPr>
      <w:r w:rsidRPr="0036755A">
        <w:t xml:space="preserve">След </w:t>
      </w:r>
      <w:r w:rsidRPr="00A92EC0">
        <w:rPr>
          <w:rFonts w:eastAsia="Times New Roman"/>
          <w:lang w:eastAsia="en-US"/>
        </w:rPr>
        <w:t>като се запознахме</w:t>
      </w:r>
      <w:r w:rsidRPr="0036755A">
        <w:t xml:space="preserve"> с документацията за участие в открита процедура за възлагане на обществена поръчка с предмет: </w:t>
      </w:r>
      <w:r w:rsidR="00CA0790" w:rsidRPr="00AA7F40">
        <w:t>„Изготвяне на екологични оценка</w:t>
      </w:r>
      <w:r w:rsidR="00CA0790">
        <w:t xml:space="preserve"> и оценки на съвместимост</w:t>
      </w:r>
      <w:r w:rsidR="00CA0790" w:rsidRPr="00AA7F40">
        <w:t xml:space="preserve"> за целите на приемане на ПУРБ за периода 2016-2021 г. и Морската стратегия и програмите от мерки, с обособени позиции както следва: Позиция № 1: Екологична оценка и оценка на съвместимост на проектите на ПУРБ за Дунавския, Черноморския, </w:t>
      </w:r>
      <w:proofErr w:type="spellStart"/>
      <w:r w:rsidR="00CA0790" w:rsidRPr="00AA7F40">
        <w:t>Източнобеломорския</w:t>
      </w:r>
      <w:proofErr w:type="spellEnd"/>
      <w:r w:rsidR="00CA0790" w:rsidRPr="00AA7F40">
        <w:t xml:space="preserve"> и </w:t>
      </w:r>
      <w:proofErr w:type="spellStart"/>
      <w:r w:rsidR="00CA0790" w:rsidRPr="00AA7F40">
        <w:t>Западнобеломорския</w:t>
      </w:r>
      <w:proofErr w:type="spellEnd"/>
      <w:r w:rsidR="00CA0790" w:rsidRPr="00AA7F40">
        <w:t xml:space="preserve"> райони за </w:t>
      </w:r>
      <w:proofErr w:type="spellStart"/>
      <w:r w:rsidR="00CA0790" w:rsidRPr="00AA7F40">
        <w:t>басейново</w:t>
      </w:r>
      <w:proofErr w:type="spellEnd"/>
      <w:r w:rsidR="00CA0790" w:rsidRPr="00AA7F40">
        <w:t xml:space="preserve"> управление</w:t>
      </w:r>
      <w:r w:rsidR="00CA0790">
        <w:t xml:space="preserve">; </w:t>
      </w:r>
      <w:r w:rsidR="00CA0790" w:rsidRPr="00AA7F40">
        <w:t>Позиция № 2: Екологична оценка и оценка на съвместимост на проекта на Морска стратегия”</w:t>
      </w:r>
      <w:r w:rsidRPr="0036755A">
        <w:t xml:space="preserve"> </w:t>
      </w:r>
      <w:r w:rsidRPr="00A92EC0">
        <w:rPr>
          <w:rFonts w:eastAsia="Times New Roman"/>
          <w:lang w:eastAsia="bg-BG"/>
        </w:rPr>
        <w:t xml:space="preserve">поемаме ангажимент да изпълним </w:t>
      </w:r>
      <w:r>
        <w:rPr>
          <w:rFonts w:eastAsia="Times New Roman"/>
          <w:lang w:eastAsia="bg-BG"/>
        </w:rPr>
        <w:t>предмета</w:t>
      </w:r>
      <w:r w:rsidRPr="00A92EC0">
        <w:rPr>
          <w:rFonts w:eastAsia="Times New Roman"/>
          <w:lang w:eastAsia="bg-BG"/>
        </w:rPr>
        <w:t xml:space="preserve"> на поръчката </w:t>
      </w:r>
      <w:r w:rsidR="00CA0790">
        <w:rPr>
          <w:b/>
        </w:rPr>
        <w:t>по обособена позиция</w:t>
      </w:r>
      <w:r w:rsidR="00CA0790" w:rsidRPr="007F3CB7">
        <w:rPr>
          <w:b/>
        </w:rPr>
        <w:t xml:space="preserve"> №</w:t>
      </w:r>
      <w:r w:rsidR="00CA0790">
        <w:t xml:space="preserve"> ……</w:t>
      </w:r>
      <w:r w:rsidR="00CA0790">
        <w:t xml:space="preserve"> </w:t>
      </w:r>
      <w:r w:rsidRPr="00A92EC0">
        <w:rPr>
          <w:rFonts w:eastAsia="Times New Roman"/>
          <w:lang w:eastAsia="bg-BG"/>
        </w:rPr>
        <w:t xml:space="preserve">в съответствие с </w:t>
      </w:r>
      <w:r w:rsidR="00CA0790">
        <w:rPr>
          <w:rFonts w:eastAsia="Times New Roman"/>
          <w:lang w:eastAsia="bg-BG"/>
        </w:rPr>
        <w:t>техническите спецификации и изисквания</w:t>
      </w:r>
      <w:r w:rsidR="00FE2C95">
        <w:rPr>
          <w:rFonts w:eastAsia="Times New Roman"/>
          <w:lang w:eastAsia="bg-BG"/>
        </w:rPr>
        <w:t>,</w:t>
      </w:r>
      <w:r w:rsidR="00FE2C95">
        <w:rPr>
          <w:rFonts w:eastAsia="Times New Roman"/>
          <w:lang w:eastAsia="en-US"/>
        </w:rPr>
        <w:t xml:space="preserve"> като</w:t>
      </w:r>
      <w:r w:rsidRPr="00A92EC0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A92EC0">
        <w:rPr>
          <w:rFonts w:eastAsia="Times New Roman"/>
          <w:lang w:eastAsia="en-US" w:bidi="en-US"/>
        </w:rPr>
        <w:t>изпълнение</w:t>
      </w:r>
      <w:r w:rsidRPr="00A92EC0">
        <w:rPr>
          <w:rFonts w:eastAsia="Times New Roman"/>
          <w:lang w:eastAsia="bg-BG"/>
        </w:rPr>
        <w:t xml:space="preserve"> на поръчката,</w:t>
      </w:r>
      <w:r w:rsidRPr="00A92EC0">
        <w:rPr>
          <w:rFonts w:eastAsia="Times New Roman"/>
          <w:lang w:eastAsia="en-US"/>
        </w:rPr>
        <w:t xml:space="preserve"> </w:t>
      </w:r>
      <w:r w:rsidRPr="00A92EC0">
        <w:rPr>
          <w:rFonts w:eastAsia="Times New Roman"/>
          <w:lang w:eastAsia="bg-BG"/>
        </w:rPr>
        <w:t>както следва:</w:t>
      </w:r>
    </w:p>
    <w:p w:rsidR="008A392F" w:rsidRDefault="008A392F" w:rsidP="00BD76E4">
      <w:pPr>
        <w:tabs>
          <w:tab w:val="num" w:pos="1492"/>
        </w:tabs>
        <w:suppressAutoHyphens w:val="0"/>
        <w:spacing w:after="12" w:line="276" w:lineRule="auto"/>
        <w:ind w:firstLine="567"/>
        <w:jc w:val="both"/>
      </w:pPr>
      <w:r w:rsidRPr="0050594E">
        <w:rPr>
          <w:rFonts w:eastAsia="Times New Roman"/>
          <w:b/>
          <w:lang w:eastAsia="en-US"/>
        </w:rPr>
        <w:lastRenderedPageBreak/>
        <w:t>1.</w:t>
      </w:r>
      <w:r>
        <w:rPr>
          <w:rFonts w:eastAsia="Times New Roman"/>
          <w:lang w:eastAsia="en-US"/>
        </w:rPr>
        <w:t xml:space="preserve"> </w:t>
      </w:r>
      <w:r w:rsidR="00BD76E4">
        <w:rPr>
          <w:rFonts w:eastAsia="Times New Roman"/>
          <w:lang w:eastAsia="en-US"/>
        </w:rPr>
        <w:t>З</w:t>
      </w:r>
      <w:r w:rsidR="001D58EB">
        <w:rPr>
          <w:rFonts w:eastAsia="Times New Roman"/>
          <w:lang w:eastAsia="en-US"/>
        </w:rPr>
        <w:t xml:space="preserve">а постигане на очакваните резултати </w:t>
      </w:r>
      <w:r w:rsidR="00BD76E4">
        <w:rPr>
          <w:rFonts w:eastAsia="Times New Roman"/>
          <w:lang w:eastAsia="en-US"/>
        </w:rPr>
        <w:t>с</w:t>
      </w:r>
      <w:r w:rsidR="00BD76E4">
        <w:rPr>
          <w:rFonts w:eastAsia="Times New Roman"/>
          <w:lang w:eastAsia="en-US"/>
        </w:rPr>
        <w:t>ъгласно техническите спецификации</w:t>
      </w:r>
      <w:r w:rsidR="00BD76E4">
        <w:rPr>
          <w:rFonts w:eastAsia="Times New Roman"/>
          <w:lang w:eastAsia="en-US"/>
        </w:rPr>
        <w:t>, в рамките на отделните етапи и на поръчката като цяло</w:t>
      </w:r>
      <w:r w:rsidR="00BD76E4">
        <w:rPr>
          <w:rFonts w:eastAsia="Times New Roman"/>
          <w:lang w:eastAsia="en-US"/>
        </w:rPr>
        <w:t xml:space="preserve"> </w:t>
      </w:r>
      <w:r w:rsidR="00BD76E4">
        <w:rPr>
          <w:rFonts w:eastAsia="Times New Roman"/>
          <w:lang w:eastAsia="en-US"/>
        </w:rPr>
        <w:t>предвиждаме да изпълним следните дейности</w:t>
      </w:r>
      <w:r w:rsidRPr="008908BB">
        <w:t>:</w:t>
      </w:r>
      <w:r w:rsidR="00BD76E4">
        <w:t xml:space="preserve"> ……………………………………………………………………………………………..</w:t>
      </w:r>
    </w:p>
    <w:p w:rsidR="00BD76E4" w:rsidRDefault="00BD76E4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893" w:rsidRPr="00734138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(с добавени при необходимост страници се описват подробно всички дейности и </w:t>
      </w:r>
      <w:proofErr w:type="spellStart"/>
      <w:r>
        <w:rPr>
          <w:i/>
          <w:sz w:val="18"/>
          <w:szCs w:val="18"/>
        </w:rPr>
        <w:t>поддейности</w:t>
      </w:r>
      <w:proofErr w:type="spellEnd"/>
      <w:r w:rsidR="004639AE">
        <w:rPr>
          <w:i/>
          <w:sz w:val="18"/>
          <w:szCs w:val="18"/>
        </w:rPr>
        <w:t>, които ще се реализират за изпълнение на поръчката. В съответствие с</w:t>
      </w:r>
      <w:r w:rsidR="00891706">
        <w:rPr>
          <w:i/>
          <w:sz w:val="18"/>
          <w:szCs w:val="18"/>
        </w:rPr>
        <w:t xml:space="preserve">ъс специфичните проблеми, идентифицирани в публикациите на съответните интернет страници съобразно обособената позиция, за която се подава предложението, трябва да се посочи ясно и логически обосновано начинът, по който участникът ще изпълни всяка от предвидените дейности. </w:t>
      </w:r>
      <w:r w:rsidR="00BB3EFE">
        <w:rPr>
          <w:i/>
          <w:sz w:val="18"/>
          <w:szCs w:val="18"/>
        </w:rPr>
        <w:t>Р</w:t>
      </w:r>
      <w:r w:rsidR="00BE4B20">
        <w:rPr>
          <w:i/>
          <w:sz w:val="18"/>
          <w:szCs w:val="18"/>
        </w:rPr>
        <w:t>езултати</w:t>
      </w:r>
      <w:r w:rsidR="00BB3EFE">
        <w:rPr>
          <w:i/>
          <w:sz w:val="18"/>
          <w:szCs w:val="18"/>
        </w:rPr>
        <w:t>те</w:t>
      </w:r>
      <w:r w:rsidR="00BE4B20">
        <w:rPr>
          <w:i/>
          <w:sz w:val="18"/>
          <w:szCs w:val="18"/>
        </w:rPr>
        <w:t xml:space="preserve"> от реализирането на всяка дейност</w:t>
      </w:r>
      <w:r w:rsidR="00BB3EFE">
        <w:rPr>
          <w:i/>
          <w:sz w:val="18"/>
          <w:szCs w:val="18"/>
        </w:rPr>
        <w:t xml:space="preserve"> трябва да бъдат обвързани със спецификата на самата дейност и предложеният конкретен начин за нейното изпълнение. Представеното тук подробно описание следва да показва ясно </w:t>
      </w:r>
      <w:r w:rsidR="00BB3EFE" w:rsidRPr="00734138">
        <w:rPr>
          <w:i/>
          <w:color w:val="000000" w:themeColor="text1"/>
          <w:sz w:val="18"/>
          <w:szCs w:val="18"/>
        </w:rPr>
        <w:t>хронологичната, технологична и логическа взаимна обвързаност на процесите при изпълнение на отделните дейности</w:t>
      </w:r>
      <w:r w:rsidR="00734138">
        <w:rPr>
          <w:i/>
          <w:color w:val="000000" w:themeColor="text1"/>
          <w:sz w:val="18"/>
          <w:szCs w:val="18"/>
        </w:rPr>
        <w:t>)</w:t>
      </w:r>
    </w:p>
    <w:p w:rsidR="008A392F" w:rsidRDefault="008A392F" w:rsidP="00734138">
      <w:pPr>
        <w:tabs>
          <w:tab w:val="num" w:pos="567"/>
          <w:tab w:val="num" w:pos="1492"/>
        </w:tabs>
        <w:suppressAutoHyphens w:val="0"/>
        <w:spacing w:after="12" w:line="276" w:lineRule="auto"/>
        <w:ind w:firstLine="567"/>
        <w:jc w:val="both"/>
      </w:pPr>
      <w:r w:rsidRPr="008908BB">
        <w:rPr>
          <w:b/>
        </w:rPr>
        <w:t>2.</w:t>
      </w:r>
      <w:r w:rsidR="00734138">
        <w:t xml:space="preserve"> Изпълнението на конкретните дейности по отделните етапи и на поръчката като цяло ще бъде</w:t>
      </w:r>
      <w:r w:rsidR="00631061">
        <w:t xml:space="preserve"> организирано и</w:t>
      </w:r>
      <w:r w:rsidR="00734138">
        <w:t xml:space="preserve"> извършено от нас </w:t>
      </w:r>
      <w:r w:rsidR="00631061">
        <w:t>при следния график</w:t>
      </w:r>
      <w:r w:rsidRPr="008908BB">
        <w:t>:</w:t>
      </w:r>
      <w:r w:rsidR="00631061">
        <w:t>…………………………………</w:t>
      </w:r>
    </w:p>
    <w:p w:rsidR="00631061" w:rsidRDefault="00631061" w:rsidP="00631061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sz w:val="20"/>
          <w:szCs w:val="1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1061" w:rsidRPr="004933A2" w:rsidRDefault="00631061" w:rsidP="00631061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sz w:val="20"/>
          <w:szCs w:val="18"/>
        </w:rPr>
      </w:pPr>
      <w:r>
        <w:rPr>
          <w:i/>
          <w:sz w:val="18"/>
          <w:szCs w:val="18"/>
        </w:rPr>
        <w:t>(с добавени при необходимост страници се</w:t>
      </w:r>
      <w:r>
        <w:rPr>
          <w:i/>
          <w:sz w:val="18"/>
          <w:szCs w:val="18"/>
        </w:rPr>
        <w:t xml:space="preserve"> представя детайлен график за изпълнението на обществената поръчка, съобразен с необходимостта о</w:t>
      </w:r>
      <w:r w:rsidR="004933A2">
        <w:rPr>
          <w:i/>
          <w:sz w:val="18"/>
          <w:szCs w:val="18"/>
        </w:rPr>
        <w:t>т едновременното приключване със съответните консултации съобразно обособената позиция, за която е предложението)</w:t>
      </w:r>
    </w:p>
    <w:p w:rsidR="004933A2" w:rsidRDefault="008C45E5" w:rsidP="008A392F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b/>
          <w:lang w:eastAsia="en-US"/>
        </w:rPr>
        <w:t xml:space="preserve">3. </w:t>
      </w:r>
      <w:r w:rsidR="004933A2">
        <w:rPr>
          <w:rFonts w:eastAsia="Times New Roman"/>
          <w:lang w:eastAsia="en-US"/>
        </w:rPr>
        <w:t>Наред с наличната</w:t>
      </w:r>
      <w:r w:rsidR="00275135">
        <w:rPr>
          <w:rFonts w:eastAsia="Times New Roman"/>
          <w:lang w:eastAsia="en-US"/>
        </w:rPr>
        <w:t xml:space="preserve"> информация</w:t>
      </w:r>
      <w:r w:rsidR="004933A2">
        <w:rPr>
          <w:rFonts w:eastAsia="Times New Roman"/>
          <w:lang w:eastAsia="en-US"/>
        </w:rPr>
        <w:t xml:space="preserve"> при възложителя,</w:t>
      </w:r>
      <w:r w:rsidR="00715324">
        <w:rPr>
          <w:rFonts w:eastAsia="Times New Roman"/>
          <w:lang w:eastAsia="en-US"/>
        </w:rPr>
        <w:t xml:space="preserve"> посочена в техническите спецификации,</w:t>
      </w:r>
      <w:r w:rsidR="004933A2">
        <w:rPr>
          <w:rFonts w:eastAsia="Times New Roman"/>
          <w:lang w:eastAsia="en-US"/>
        </w:rPr>
        <w:t xml:space="preserve"> за изпълнението на поръчката ще използваме следната </w:t>
      </w:r>
      <w:r w:rsidR="004933A2">
        <w:rPr>
          <w:rFonts w:eastAsia="Times New Roman"/>
          <w:lang w:eastAsia="en-US"/>
        </w:rPr>
        <w:t>информация</w:t>
      </w:r>
      <w:r w:rsidR="004933A2">
        <w:rPr>
          <w:rFonts w:eastAsia="Times New Roman"/>
          <w:lang w:eastAsia="en-US"/>
        </w:rPr>
        <w:t>: ………</w:t>
      </w:r>
    </w:p>
    <w:p w:rsidR="00275135" w:rsidRDefault="004933A2" w:rsidP="00D9419E">
      <w:pPr>
        <w:tabs>
          <w:tab w:val="num" w:pos="567"/>
          <w:tab w:val="num" w:pos="1492"/>
        </w:tabs>
        <w:suppressAutoHyphens w:val="0"/>
        <w:jc w:val="both"/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5E5" w:rsidRPr="00D9419E" w:rsidRDefault="00275135" w:rsidP="00D9419E">
      <w:pPr>
        <w:tabs>
          <w:tab w:val="num" w:pos="567"/>
          <w:tab w:val="num" w:pos="1492"/>
        </w:tabs>
        <w:suppressAutoHyphens w:val="0"/>
        <w:jc w:val="both"/>
        <w:rPr>
          <w:rFonts w:eastAsia="Times New Roman"/>
          <w:i/>
          <w:lang w:eastAsia="en-US"/>
        </w:rPr>
      </w:pPr>
      <w:r w:rsidRPr="00D9419E">
        <w:rPr>
          <w:rFonts w:eastAsia="Times New Roman"/>
          <w:i/>
          <w:sz w:val="18"/>
          <w:szCs w:val="18"/>
          <w:lang w:eastAsia="en-US"/>
        </w:rPr>
        <w:t>(описва се информацията, която участникът предвижда да използва,</w:t>
      </w:r>
      <w:r w:rsidR="00715324" w:rsidRPr="00D9419E">
        <w:rPr>
          <w:rFonts w:eastAsia="Times New Roman"/>
          <w:i/>
          <w:sz w:val="18"/>
          <w:szCs w:val="18"/>
          <w:lang w:eastAsia="en-US"/>
        </w:rPr>
        <w:t xml:space="preserve"> както и източниците за набавянето й,</w:t>
      </w:r>
      <w:r w:rsidRPr="00D9419E">
        <w:rPr>
          <w:rFonts w:eastAsia="Times New Roman"/>
          <w:i/>
          <w:sz w:val="18"/>
          <w:szCs w:val="18"/>
          <w:lang w:eastAsia="en-US"/>
        </w:rPr>
        <w:t xml:space="preserve"> като</w:t>
      </w:r>
      <w:r w:rsidR="00715324" w:rsidRPr="00D9419E">
        <w:rPr>
          <w:rFonts w:eastAsia="Times New Roman"/>
          <w:i/>
          <w:sz w:val="18"/>
          <w:szCs w:val="18"/>
          <w:lang w:eastAsia="en-US"/>
        </w:rPr>
        <w:t xml:space="preserve"> в това число</w:t>
      </w:r>
      <w:r w:rsidR="00D9419E" w:rsidRPr="00D9419E">
        <w:rPr>
          <w:rFonts w:eastAsia="Times New Roman"/>
          <w:i/>
          <w:sz w:val="18"/>
          <w:szCs w:val="18"/>
          <w:lang w:eastAsia="en-US"/>
        </w:rPr>
        <w:t xml:space="preserve"> се посочва информацията,</w:t>
      </w:r>
      <w:r w:rsidRPr="00D9419E">
        <w:rPr>
          <w:rFonts w:eastAsia="Times New Roman"/>
          <w:i/>
          <w:sz w:val="18"/>
          <w:szCs w:val="18"/>
          <w:lang w:eastAsia="en-US"/>
        </w:rPr>
        <w:t xml:space="preserve"> която ще бъде поискана допълнително от В</w:t>
      </w:r>
      <w:r w:rsidR="00D9419E" w:rsidRPr="00D9419E">
        <w:rPr>
          <w:rFonts w:eastAsia="Times New Roman"/>
          <w:i/>
          <w:sz w:val="18"/>
          <w:szCs w:val="18"/>
          <w:lang w:eastAsia="en-US"/>
        </w:rPr>
        <w:t>ъзложителя)</w:t>
      </w:r>
      <w:r w:rsidR="008C45E5" w:rsidRPr="00D9419E">
        <w:rPr>
          <w:rFonts w:eastAsia="Times New Roman"/>
          <w:i/>
          <w:lang w:eastAsia="en-US"/>
        </w:rPr>
        <w:t xml:space="preserve"> </w:t>
      </w:r>
    </w:p>
    <w:p w:rsidR="008A392F" w:rsidRDefault="0065729A" w:rsidP="00D9419E">
      <w:pPr>
        <w:ind w:firstLine="567"/>
        <w:jc w:val="both"/>
      </w:pPr>
      <w:r>
        <w:rPr>
          <w:b/>
        </w:rPr>
        <w:t>4</w:t>
      </w:r>
      <w:r w:rsidR="008A392F" w:rsidRPr="008908BB">
        <w:rPr>
          <w:b/>
        </w:rPr>
        <w:t>.</w:t>
      </w:r>
      <w:r w:rsidR="00D9419E">
        <w:t xml:space="preserve"> За </w:t>
      </w:r>
      <w:r w:rsidR="005C509B">
        <w:t>да гарантираме</w:t>
      </w:r>
      <w:r w:rsidR="00D9419E">
        <w:t xml:space="preserve"> изпълнението на</w:t>
      </w:r>
      <w:r w:rsidR="00C8292C">
        <w:t xml:space="preserve"> договора</w:t>
      </w:r>
      <w:r w:rsidR="00D9419E">
        <w:t xml:space="preserve"> при наличието на </w:t>
      </w:r>
      <w:r w:rsidR="005C509B">
        <w:t xml:space="preserve">дефинираните от Възложителя </w:t>
      </w:r>
      <w:r w:rsidR="00C8292C">
        <w:t xml:space="preserve">в техническите спецификации </w:t>
      </w:r>
      <w:r w:rsidR="005C509B">
        <w:t>основни рискове за</w:t>
      </w:r>
      <w:r w:rsidR="00D9419E">
        <w:t xml:space="preserve"> </w:t>
      </w:r>
      <w:r w:rsidR="00C8292C">
        <w:t>изпълнението на обществената поръчка</w:t>
      </w:r>
      <w:r w:rsidR="00C8292C">
        <w:t>, предлагаме следната методология за управлението на рисковете: ……</w:t>
      </w:r>
    </w:p>
    <w:p w:rsidR="00C8292C" w:rsidRDefault="00C8292C" w:rsidP="00C8292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1638" w:rsidRPr="002E1638" w:rsidRDefault="002E1638" w:rsidP="00C8292C">
      <w:pPr>
        <w:jc w:val="both"/>
        <w:rPr>
          <w:i/>
          <w:color w:val="000000" w:themeColor="text1"/>
          <w:sz w:val="18"/>
          <w:szCs w:val="18"/>
        </w:rPr>
      </w:pPr>
      <w:r w:rsidRPr="002E1638">
        <w:rPr>
          <w:i/>
          <w:sz w:val="18"/>
          <w:szCs w:val="18"/>
        </w:rPr>
        <w:t xml:space="preserve">(описва се предлаганата методология, </w:t>
      </w:r>
      <w:r w:rsidRPr="002E1638">
        <w:rPr>
          <w:i/>
          <w:color w:val="000000" w:themeColor="text1"/>
          <w:sz w:val="18"/>
          <w:szCs w:val="18"/>
        </w:rPr>
        <w:t>която включва конкретни мерки за оценка, за предотвратяване на възникването и минимизиране на негативните резултати от проявлението на съответните рискове, както и предвидената организа</w:t>
      </w:r>
      <w:r w:rsidRPr="002E1638">
        <w:rPr>
          <w:i/>
          <w:color w:val="000000" w:themeColor="text1"/>
          <w:sz w:val="18"/>
          <w:szCs w:val="18"/>
        </w:rPr>
        <w:t>ция и ресурси, с които ще се реа</w:t>
      </w:r>
      <w:r w:rsidRPr="002E1638">
        <w:rPr>
          <w:i/>
          <w:color w:val="000000" w:themeColor="text1"/>
          <w:sz w:val="18"/>
          <w:szCs w:val="18"/>
        </w:rPr>
        <w:t>лизират конкретните м</w:t>
      </w:r>
      <w:r w:rsidRPr="002E1638">
        <w:rPr>
          <w:i/>
          <w:color w:val="000000" w:themeColor="text1"/>
          <w:sz w:val="18"/>
          <w:szCs w:val="18"/>
        </w:rPr>
        <w:t>ерки за управление на рисковете)</w:t>
      </w:r>
      <w:r w:rsidRPr="002E1638">
        <w:rPr>
          <w:i/>
          <w:color w:val="000000" w:themeColor="text1"/>
          <w:sz w:val="18"/>
          <w:szCs w:val="18"/>
        </w:rPr>
        <w:t xml:space="preserve"> </w:t>
      </w:r>
    </w:p>
    <w:p w:rsidR="008A392F" w:rsidRPr="008908BB" w:rsidRDefault="002E1638" w:rsidP="008A392F">
      <w:pPr>
        <w:tabs>
          <w:tab w:val="num" w:pos="567"/>
          <w:tab w:val="num" w:pos="1492"/>
        </w:tabs>
        <w:suppressAutoHyphens w:val="0"/>
        <w:spacing w:after="12" w:line="276" w:lineRule="auto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  <w:r>
        <w:rPr>
          <w:rFonts w:eastAsia="Times New Roman"/>
          <w:b/>
          <w:lang w:eastAsia="en-US"/>
        </w:rPr>
        <w:t>5</w:t>
      </w:r>
      <w:r w:rsidR="008A392F" w:rsidRPr="008908BB">
        <w:rPr>
          <w:rFonts w:eastAsia="Times New Roman"/>
          <w:b/>
          <w:lang w:eastAsia="en-US"/>
        </w:rPr>
        <w:t>.</w:t>
      </w:r>
      <w:r w:rsidR="008A392F" w:rsidRPr="008908BB">
        <w:rPr>
          <w:rFonts w:eastAsia="Times New Roman"/>
          <w:lang w:eastAsia="en-US"/>
        </w:rPr>
        <w:t xml:space="preserve"> Ние сме съгласни валидността </w:t>
      </w:r>
      <w:r w:rsidR="00BB30EF">
        <w:rPr>
          <w:rFonts w:eastAsia="Times New Roman"/>
          <w:lang w:eastAsia="en-US"/>
        </w:rPr>
        <w:t>на нашето предложение да бъде 90 (девет</w:t>
      </w:r>
      <w:r w:rsidR="008A392F" w:rsidRPr="008908BB">
        <w:rPr>
          <w:rFonts w:eastAsia="Times New Roman"/>
          <w:lang w:eastAsia="en-US"/>
        </w:rPr>
        <w:t xml:space="preserve">десет) дни от крайния срок за подаване на офертата и </w:t>
      </w:r>
      <w:r w:rsidR="00BB30EF">
        <w:rPr>
          <w:rFonts w:eastAsia="Times New Roman"/>
          <w:lang w:eastAsia="en-US"/>
        </w:rPr>
        <w:t xml:space="preserve">то </w:t>
      </w:r>
      <w:r w:rsidR="008A392F" w:rsidRPr="008908BB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8A392F" w:rsidRPr="00890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890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2E1638" w:rsidRDefault="008A392F" w:rsidP="002E1638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noProof/>
        </w:rPr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BB30EF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Default="0063057B" w:rsidP="008A392F"/>
    <w:sectPr w:rsidR="0063057B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B5AF8"/>
    <w:rsid w:val="001D58EB"/>
    <w:rsid w:val="00275135"/>
    <w:rsid w:val="002E1638"/>
    <w:rsid w:val="003569B3"/>
    <w:rsid w:val="0036757D"/>
    <w:rsid w:val="00411B14"/>
    <w:rsid w:val="00420577"/>
    <w:rsid w:val="004639AE"/>
    <w:rsid w:val="004933A2"/>
    <w:rsid w:val="005C509B"/>
    <w:rsid w:val="0063057B"/>
    <w:rsid w:val="00631061"/>
    <w:rsid w:val="0065729A"/>
    <w:rsid w:val="00715324"/>
    <w:rsid w:val="00734138"/>
    <w:rsid w:val="00891706"/>
    <w:rsid w:val="008A392F"/>
    <w:rsid w:val="008C45E5"/>
    <w:rsid w:val="008E4034"/>
    <w:rsid w:val="00AE0893"/>
    <w:rsid w:val="00B27363"/>
    <w:rsid w:val="00B87265"/>
    <w:rsid w:val="00BB30EF"/>
    <w:rsid w:val="00BB3EFE"/>
    <w:rsid w:val="00BD76E4"/>
    <w:rsid w:val="00BE4B20"/>
    <w:rsid w:val="00C8292C"/>
    <w:rsid w:val="00CA0790"/>
    <w:rsid w:val="00D9419E"/>
    <w:rsid w:val="00DC78D9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5</cp:revision>
  <dcterms:created xsi:type="dcterms:W3CDTF">2015-08-24T15:47:00Z</dcterms:created>
  <dcterms:modified xsi:type="dcterms:W3CDTF">2015-09-07T10:19:00Z</dcterms:modified>
</cp:coreProperties>
</file>