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D220BE" w:rsidRDefault="00A24C94" w:rsidP="00707B2D">
      <w:pPr>
        <w:tabs>
          <w:tab w:val="num" w:pos="0"/>
        </w:tabs>
        <w:rPr>
          <w:b/>
          <w:i/>
        </w:rPr>
      </w:pPr>
    </w:p>
    <w:p w:rsidR="00BD4C4E" w:rsidRPr="00760CE3" w:rsidRDefault="00BD4C4E" w:rsidP="00D220BE">
      <w:pPr>
        <w:tabs>
          <w:tab w:val="num" w:pos="0"/>
        </w:tabs>
        <w:jc w:val="center"/>
        <w:rPr>
          <w:b/>
        </w:rPr>
      </w:pPr>
      <w:bookmarkStart w:id="0" w:name="_GoBack"/>
      <w:bookmarkEnd w:id="0"/>
      <w:r>
        <w:rPr>
          <w:b/>
        </w:rPr>
        <w:t>ОПИС НА ПРЕДСТАВЕНИТЕ ДОКУМЕНТИ,</w:t>
      </w:r>
    </w:p>
    <w:p w:rsidR="00BD4C4E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220BE" w:rsidRPr="00760CE3" w:rsidRDefault="00D220BE" w:rsidP="00BD4C4E">
      <w:pPr>
        <w:tabs>
          <w:tab w:val="num" w:pos="0"/>
        </w:tabs>
        <w:jc w:val="center"/>
        <w:rPr>
          <w:b/>
        </w:rPr>
      </w:pPr>
    </w:p>
    <w:p w:rsidR="00BD4C4E" w:rsidRDefault="00890F16" w:rsidP="00D220BE">
      <w:pPr>
        <w:tabs>
          <w:tab w:val="num" w:pos="0"/>
        </w:tabs>
        <w:jc w:val="both"/>
        <w:rPr>
          <w:b/>
        </w:rPr>
      </w:pPr>
      <w:r>
        <w:rPr>
          <w:b/>
        </w:rPr>
        <w:t xml:space="preserve">за участие в открита процедура </w:t>
      </w:r>
      <w:r w:rsidR="00BD4C4E" w:rsidRPr="00760CE3">
        <w:rPr>
          <w:b/>
        </w:rPr>
        <w:t xml:space="preserve">за възлагане на обществена поръчка </w:t>
      </w:r>
      <w:r w:rsidR="001309B4">
        <w:rPr>
          <w:b/>
        </w:rPr>
        <w:t>с предмет:</w:t>
      </w:r>
      <w:r w:rsidR="00BD4C4E" w:rsidRPr="000E7284">
        <w:rPr>
          <w:b/>
        </w:rPr>
        <w:t xml:space="preserve"> </w:t>
      </w:r>
      <w:r w:rsidR="00D220BE" w:rsidRPr="00D220BE">
        <w:rPr>
          <w:b/>
        </w:rPr>
  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  </w:r>
      <w:proofErr w:type="spellStart"/>
      <w:r w:rsidR="00D220BE" w:rsidRPr="00D220BE">
        <w:rPr>
          <w:b/>
        </w:rPr>
        <w:t>таблети</w:t>
      </w:r>
      <w:proofErr w:type="spellEnd"/>
      <w:r w:rsidR="00D220BE" w:rsidRPr="00D220BE">
        <w:rPr>
          <w:b/>
        </w:rPr>
        <w:t>”; Обособена позиция № 4: „Доставка на периферна техника“; Обособена позиция № 5: „Доставка на мобилни принтери”</w:t>
      </w:r>
      <w:r w:rsidR="00D220BE">
        <w:rPr>
          <w:b/>
        </w:rPr>
        <w:t xml:space="preserve"> </w:t>
      </w:r>
      <w:r w:rsidR="00E82D3F">
        <w:rPr>
          <w:b/>
        </w:rPr>
        <w:t>по обособена/и позиция/и ....................</w:t>
      </w:r>
    </w:p>
    <w:p w:rsidR="00D220BE" w:rsidRDefault="00D220BE" w:rsidP="00D220BE">
      <w:pPr>
        <w:tabs>
          <w:tab w:val="num" w:pos="0"/>
        </w:tabs>
        <w:jc w:val="both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D220BE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DA" w:rsidRDefault="00F05CDA" w:rsidP="00552FF6">
      <w:r>
        <w:separator/>
      </w:r>
    </w:p>
  </w:endnote>
  <w:endnote w:type="continuationSeparator" w:id="0">
    <w:p w:rsidR="00F05CDA" w:rsidRDefault="00F05CDA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D22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DA" w:rsidRDefault="00F05CDA" w:rsidP="00552FF6">
      <w:r>
        <w:separator/>
      </w:r>
    </w:p>
  </w:footnote>
  <w:footnote w:type="continuationSeparator" w:id="0">
    <w:p w:rsidR="00F05CDA" w:rsidRDefault="00F05CDA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D220BE" w:rsidRPr="00D220BE">
      <w:rPr>
        <w:sz w:val="20"/>
        <w:szCs w:val="20"/>
      </w:rPr>
      <w:t xml:space="preserve">„Доставка на компютърна и периферна техника за нуждите на Министерството на околната среда и водите с обособени позиции както следва: Обособена позиция № 1: „Доставка компютърни конфигурации“; Обособена позиция № 2: „Доставка на преносими компютри“; Обособена позиция № 3: „Доставка на индустриални </w:t>
    </w:r>
    <w:proofErr w:type="spellStart"/>
    <w:r w:rsidR="00D220BE" w:rsidRPr="00D220BE">
      <w:rPr>
        <w:sz w:val="20"/>
        <w:szCs w:val="20"/>
      </w:rPr>
      <w:t>таблети</w:t>
    </w:r>
    <w:proofErr w:type="spellEnd"/>
    <w:r w:rsidR="00D220BE" w:rsidRPr="00D220BE">
      <w:rPr>
        <w:sz w:val="20"/>
        <w:szCs w:val="20"/>
      </w:rPr>
      <w:t>”; Обособена позиция № 4: „Доставка на периферна техника“; Обособена позиция № 5: „Доставка на мобилни принтери”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C81747">
      <w:rPr>
        <w:bCs/>
        <w:i/>
        <w:sz w:val="22"/>
      </w:rPr>
      <w:t>2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33AA1"/>
    <w:rsid w:val="002A5FA7"/>
    <w:rsid w:val="002F4FCD"/>
    <w:rsid w:val="00300AB0"/>
    <w:rsid w:val="0033690D"/>
    <w:rsid w:val="003512A7"/>
    <w:rsid w:val="003A0343"/>
    <w:rsid w:val="004748AE"/>
    <w:rsid w:val="004D0753"/>
    <w:rsid w:val="004E7183"/>
    <w:rsid w:val="0051596C"/>
    <w:rsid w:val="00552FF6"/>
    <w:rsid w:val="00565E26"/>
    <w:rsid w:val="0057581A"/>
    <w:rsid w:val="005A36D7"/>
    <w:rsid w:val="005D6EE3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A248D"/>
    <w:rsid w:val="007D0CAF"/>
    <w:rsid w:val="007F1195"/>
    <w:rsid w:val="00811649"/>
    <w:rsid w:val="00824E94"/>
    <w:rsid w:val="0083015A"/>
    <w:rsid w:val="008777C5"/>
    <w:rsid w:val="00890F16"/>
    <w:rsid w:val="008B3E82"/>
    <w:rsid w:val="009063EF"/>
    <w:rsid w:val="00930C49"/>
    <w:rsid w:val="009A3416"/>
    <w:rsid w:val="009E0FCC"/>
    <w:rsid w:val="00A24C94"/>
    <w:rsid w:val="00A323F9"/>
    <w:rsid w:val="00A370F9"/>
    <w:rsid w:val="00A5218A"/>
    <w:rsid w:val="00B24501"/>
    <w:rsid w:val="00BA47D9"/>
    <w:rsid w:val="00BC2546"/>
    <w:rsid w:val="00BD12A3"/>
    <w:rsid w:val="00BD4C4E"/>
    <w:rsid w:val="00BF440F"/>
    <w:rsid w:val="00C446CF"/>
    <w:rsid w:val="00C81747"/>
    <w:rsid w:val="00CA363E"/>
    <w:rsid w:val="00CA44DF"/>
    <w:rsid w:val="00D0487D"/>
    <w:rsid w:val="00D220BE"/>
    <w:rsid w:val="00D24A22"/>
    <w:rsid w:val="00D57962"/>
    <w:rsid w:val="00D80267"/>
    <w:rsid w:val="00DF30D2"/>
    <w:rsid w:val="00DF7677"/>
    <w:rsid w:val="00E46D38"/>
    <w:rsid w:val="00E6436A"/>
    <w:rsid w:val="00E82D3F"/>
    <w:rsid w:val="00E83CCC"/>
    <w:rsid w:val="00F05CDA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12</cp:revision>
  <dcterms:created xsi:type="dcterms:W3CDTF">2016-07-05T14:16:00Z</dcterms:created>
  <dcterms:modified xsi:type="dcterms:W3CDTF">2016-08-31T13:22:00Z</dcterms:modified>
</cp:coreProperties>
</file>