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D1E57" w14:textId="28512630" w:rsidR="007C2F19" w:rsidRDefault="00AE2715" w:rsidP="00CF265A">
      <w:pPr>
        <w:pStyle w:val="Pagedecouverture"/>
      </w:pPr>
      <w:bookmarkStart w:id="0" w:name="LW_BM_COVERPAGE"/>
      <w:bookmarkStart w:id="1" w:name="_GoBack"/>
      <w:bookmarkEnd w:id="1"/>
      <w:r>
        <w:pict w14:anchorId="41920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FCDDEAE-E5BC-407B-916B-693B4BED85AD" style="width:450.75pt;height:307.5pt">
            <v:imagedata r:id="rId13" o:title=""/>
          </v:shape>
        </w:pict>
      </w:r>
    </w:p>
    <w:bookmarkEnd w:id="0"/>
    <w:p w14:paraId="1AB1CC98" w14:textId="77777777" w:rsidR="007C2F19" w:rsidRDefault="007C2F19">
      <w:pPr>
        <w:sectPr w:rsidR="007C2F19" w:rsidSect="00CF265A">
          <w:headerReference w:type="even" r:id="rId14"/>
          <w:headerReference w:type="default" r:id="rId15"/>
          <w:footerReference w:type="even" r:id="rId16"/>
          <w:footerReference w:type="default" r:id="rId17"/>
          <w:headerReference w:type="first" r:id="rId18"/>
          <w:footerReference w:type="first" r:id="rId19"/>
          <w:pgSz w:w="11900" w:h="16840" w:code="9"/>
          <w:pgMar w:top="1134" w:right="1417" w:bottom="1134" w:left="1417" w:header="709" w:footer="709" w:gutter="0"/>
          <w:pgNumType w:start="0"/>
          <w:cols w:space="720"/>
          <w:docGrid w:linePitch="360"/>
        </w:sectPr>
      </w:pPr>
    </w:p>
    <w:p w14:paraId="3202A6A8" w14:textId="77777777" w:rsidR="007C2F19" w:rsidRDefault="007C2F19">
      <w:pPr>
        <w:spacing w:after="240"/>
        <w:rPr>
          <w:sz w:val="24"/>
          <w:szCs w:val="24"/>
        </w:rPr>
      </w:pPr>
    </w:p>
    <w:p w14:paraId="2AC040CB" w14:textId="77777777" w:rsidR="007C2F19" w:rsidRDefault="00E11AF3">
      <w:pPr>
        <w:pStyle w:val="Pagedecouverture"/>
        <w:jc w:val="center"/>
        <w:rPr>
          <w:b/>
          <w:bCs/>
          <w:sz w:val="32"/>
          <w:szCs w:val="32"/>
        </w:rPr>
      </w:pPr>
      <w:r>
        <w:rPr>
          <w:b/>
          <w:bCs/>
          <w:sz w:val="32"/>
          <w:szCs w:val="32"/>
        </w:rPr>
        <w:t>Критерии на ЕС за ЕОП за храни, кетъринг услуги и автомати за продажба на храни и напитки</w:t>
      </w:r>
    </w:p>
    <w:p w14:paraId="2C826358" w14:textId="77777777" w:rsidR="007C2F19" w:rsidRDefault="007C2F19">
      <w:pPr>
        <w:jc w:val="center"/>
        <w:outlineLvl w:val="0"/>
        <w:rPr>
          <w:b/>
          <w:bCs/>
          <w:sz w:val="32"/>
          <w:szCs w:val="32"/>
        </w:rPr>
      </w:pPr>
    </w:p>
    <w:sdt>
      <w:sdtPr>
        <w:rPr>
          <w:rFonts w:eastAsia="Calibri"/>
          <w:b w:val="0"/>
          <w:sz w:val="20"/>
          <w:szCs w:val="22"/>
        </w:rPr>
        <w:id w:val="862246998"/>
        <w:docPartObj>
          <w:docPartGallery w:val="Table of Contents"/>
          <w:docPartUnique/>
        </w:docPartObj>
      </w:sdtPr>
      <w:sdtEndPr>
        <w:rPr>
          <w:bCs/>
        </w:rPr>
      </w:sdtEndPr>
      <w:sdtContent>
        <w:p w14:paraId="2129F845" w14:textId="77777777" w:rsidR="007C2F19" w:rsidRDefault="00145F63">
          <w:pPr>
            <w:pStyle w:val="TOCHeading"/>
            <w:jc w:val="left"/>
          </w:pPr>
          <w:r>
            <w:t>Съдържание</w:t>
          </w:r>
        </w:p>
        <w:p w14:paraId="65898048" w14:textId="72429903" w:rsidR="00CF265A" w:rsidRDefault="00145F63">
          <w:pPr>
            <w:pStyle w:val="TOC1"/>
            <w:rPr>
              <w:rFonts w:asciiTheme="minorHAnsi" w:eastAsiaTheme="minorEastAsia" w:hAnsiTheme="minorHAnsi" w:cstheme="minorBidi"/>
              <w:caps w:val="0"/>
              <w:noProof/>
              <w:szCs w:val="22"/>
              <w:lang w:val="en-US"/>
            </w:rPr>
          </w:pPr>
          <w:r>
            <w:fldChar w:fldCharType="begin"/>
          </w:r>
          <w:r>
            <w:instrText xml:space="preserve"> TOC \o "1-3" \h \z \u </w:instrText>
          </w:r>
          <w:r>
            <w:fldChar w:fldCharType="separate"/>
          </w:r>
          <w:hyperlink w:anchor="_Toc25247813" w:history="1">
            <w:r w:rsidR="00CF265A" w:rsidRPr="006D4BA3">
              <w:rPr>
                <w:rStyle w:val="Hyperlink"/>
                <w:noProof/>
              </w:rPr>
              <w:t>ВЪВЕДЕНИЕ</w:t>
            </w:r>
            <w:r w:rsidR="00CF265A">
              <w:rPr>
                <w:noProof/>
                <w:webHidden/>
              </w:rPr>
              <w:tab/>
            </w:r>
            <w:r w:rsidR="00CF265A">
              <w:rPr>
                <w:noProof/>
                <w:webHidden/>
              </w:rPr>
              <w:fldChar w:fldCharType="begin"/>
            </w:r>
            <w:r w:rsidR="00CF265A">
              <w:rPr>
                <w:noProof/>
                <w:webHidden/>
              </w:rPr>
              <w:instrText xml:space="preserve"> PAGEREF _Toc25247813 \h </w:instrText>
            </w:r>
            <w:r w:rsidR="00CF265A">
              <w:rPr>
                <w:noProof/>
                <w:webHidden/>
              </w:rPr>
            </w:r>
            <w:r w:rsidR="00CF265A">
              <w:rPr>
                <w:noProof/>
                <w:webHidden/>
              </w:rPr>
              <w:fldChar w:fldCharType="separate"/>
            </w:r>
            <w:r w:rsidR="00CF265A">
              <w:rPr>
                <w:noProof/>
                <w:webHidden/>
              </w:rPr>
              <w:t>1</w:t>
            </w:r>
            <w:r w:rsidR="00CF265A">
              <w:rPr>
                <w:noProof/>
                <w:webHidden/>
              </w:rPr>
              <w:fldChar w:fldCharType="end"/>
            </w:r>
          </w:hyperlink>
        </w:p>
        <w:p w14:paraId="670B4A5B" w14:textId="33C322DF" w:rsidR="00CF265A" w:rsidRDefault="00AE2715">
          <w:pPr>
            <w:pStyle w:val="TOC2"/>
            <w:tabs>
              <w:tab w:val="left" w:pos="1077"/>
            </w:tabs>
            <w:rPr>
              <w:rFonts w:asciiTheme="minorHAnsi" w:eastAsiaTheme="minorEastAsia" w:hAnsiTheme="minorHAnsi" w:cstheme="minorBidi"/>
              <w:noProof/>
              <w:szCs w:val="22"/>
              <w:lang w:val="en-US"/>
            </w:rPr>
          </w:pPr>
          <w:hyperlink w:anchor="_Toc25247814" w:history="1">
            <w:r w:rsidR="00CF265A" w:rsidRPr="006D4BA3">
              <w:rPr>
                <w:rStyle w:val="Hyperlink"/>
                <w:noProof/>
              </w:rPr>
              <w:t>1.1</w:t>
            </w:r>
            <w:r w:rsidR="00CF265A">
              <w:rPr>
                <w:rFonts w:asciiTheme="minorHAnsi" w:eastAsiaTheme="minorEastAsia" w:hAnsiTheme="minorHAnsi" w:cstheme="minorBidi"/>
                <w:noProof/>
                <w:szCs w:val="22"/>
                <w:lang w:val="en-US"/>
              </w:rPr>
              <w:tab/>
            </w:r>
            <w:r w:rsidR="00CF265A" w:rsidRPr="006D4BA3">
              <w:rPr>
                <w:rStyle w:val="Hyperlink"/>
                <w:noProof/>
              </w:rPr>
              <w:t>Определение и обхват</w:t>
            </w:r>
            <w:r w:rsidR="00CF265A">
              <w:rPr>
                <w:noProof/>
                <w:webHidden/>
              </w:rPr>
              <w:tab/>
            </w:r>
            <w:r w:rsidR="00CF265A">
              <w:rPr>
                <w:noProof/>
                <w:webHidden/>
              </w:rPr>
              <w:fldChar w:fldCharType="begin"/>
            </w:r>
            <w:r w:rsidR="00CF265A">
              <w:rPr>
                <w:noProof/>
                <w:webHidden/>
              </w:rPr>
              <w:instrText xml:space="preserve"> PAGEREF _Toc25247814 \h </w:instrText>
            </w:r>
            <w:r w:rsidR="00CF265A">
              <w:rPr>
                <w:noProof/>
                <w:webHidden/>
              </w:rPr>
            </w:r>
            <w:r w:rsidR="00CF265A">
              <w:rPr>
                <w:noProof/>
                <w:webHidden/>
              </w:rPr>
              <w:fldChar w:fldCharType="separate"/>
            </w:r>
            <w:r w:rsidR="00CF265A">
              <w:rPr>
                <w:noProof/>
                <w:webHidden/>
              </w:rPr>
              <w:t>1</w:t>
            </w:r>
            <w:r w:rsidR="00CF265A">
              <w:rPr>
                <w:noProof/>
                <w:webHidden/>
              </w:rPr>
              <w:fldChar w:fldCharType="end"/>
            </w:r>
          </w:hyperlink>
        </w:p>
        <w:p w14:paraId="37307D18" w14:textId="62902A15" w:rsidR="00CF265A" w:rsidRDefault="00AE2715">
          <w:pPr>
            <w:pStyle w:val="TOC2"/>
            <w:tabs>
              <w:tab w:val="left" w:pos="1077"/>
            </w:tabs>
            <w:rPr>
              <w:rFonts w:asciiTheme="minorHAnsi" w:eastAsiaTheme="minorEastAsia" w:hAnsiTheme="minorHAnsi" w:cstheme="minorBidi"/>
              <w:noProof/>
              <w:szCs w:val="22"/>
              <w:lang w:val="en-US"/>
            </w:rPr>
          </w:pPr>
          <w:hyperlink w:anchor="_Toc25247815" w:history="1">
            <w:r w:rsidR="00CF265A" w:rsidRPr="006D4BA3">
              <w:rPr>
                <w:rStyle w:val="Hyperlink"/>
                <w:noProof/>
              </w:rPr>
              <w:t>1.2</w:t>
            </w:r>
            <w:r w:rsidR="00CF265A">
              <w:rPr>
                <w:rFonts w:asciiTheme="minorHAnsi" w:eastAsiaTheme="minorEastAsia" w:hAnsiTheme="minorHAnsi" w:cstheme="minorBidi"/>
                <w:noProof/>
                <w:szCs w:val="22"/>
                <w:lang w:val="en-US"/>
              </w:rPr>
              <w:tab/>
            </w:r>
            <w:r w:rsidR="00CF265A" w:rsidRPr="006D4BA3">
              <w:rPr>
                <w:rStyle w:val="Hyperlink"/>
                <w:noProof/>
              </w:rPr>
              <w:t>Общи бележки относно проверката</w:t>
            </w:r>
            <w:r w:rsidR="00CF265A">
              <w:rPr>
                <w:noProof/>
                <w:webHidden/>
              </w:rPr>
              <w:tab/>
            </w:r>
            <w:r w:rsidR="00CF265A">
              <w:rPr>
                <w:noProof/>
                <w:webHidden/>
              </w:rPr>
              <w:fldChar w:fldCharType="begin"/>
            </w:r>
            <w:r w:rsidR="00CF265A">
              <w:rPr>
                <w:noProof/>
                <w:webHidden/>
              </w:rPr>
              <w:instrText xml:space="preserve"> PAGEREF _Toc25247815 \h </w:instrText>
            </w:r>
            <w:r w:rsidR="00CF265A">
              <w:rPr>
                <w:noProof/>
                <w:webHidden/>
              </w:rPr>
            </w:r>
            <w:r w:rsidR="00CF265A">
              <w:rPr>
                <w:noProof/>
                <w:webHidden/>
              </w:rPr>
              <w:fldChar w:fldCharType="separate"/>
            </w:r>
            <w:r w:rsidR="00CF265A">
              <w:rPr>
                <w:noProof/>
                <w:webHidden/>
              </w:rPr>
              <w:t>2</w:t>
            </w:r>
            <w:r w:rsidR="00CF265A">
              <w:rPr>
                <w:noProof/>
                <w:webHidden/>
              </w:rPr>
              <w:fldChar w:fldCharType="end"/>
            </w:r>
          </w:hyperlink>
        </w:p>
        <w:p w14:paraId="5A3BDB1B" w14:textId="4B5838A4" w:rsidR="00CF265A" w:rsidRDefault="00AE2715">
          <w:pPr>
            <w:pStyle w:val="TOC1"/>
            <w:rPr>
              <w:rFonts w:asciiTheme="minorHAnsi" w:eastAsiaTheme="minorEastAsia" w:hAnsiTheme="minorHAnsi" w:cstheme="minorBidi"/>
              <w:caps w:val="0"/>
              <w:noProof/>
              <w:szCs w:val="22"/>
              <w:lang w:val="en-US"/>
            </w:rPr>
          </w:pPr>
          <w:hyperlink w:anchor="_Toc25247816" w:history="1">
            <w:r w:rsidR="00CF265A" w:rsidRPr="006D4BA3">
              <w:rPr>
                <w:rStyle w:val="Hyperlink"/>
                <w:noProof/>
              </w:rPr>
              <w:t>2</w:t>
            </w:r>
            <w:r w:rsidR="00CF265A">
              <w:rPr>
                <w:rFonts w:asciiTheme="minorHAnsi" w:eastAsiaTheme="minorEastAsia" w:hAnsiTheme="minorHAnsi" w:cstheme="minorBidi"/>
                <w:caps w:val="0"/>
                <w:noProof/>
                <w:szCs w:val="22"/>
                <w:lang w:val="en-US"/>
              </w:rPr>
              <w:tab/>
            </w:r>
            <w:r w:rsidR="00CF265A" w:rsidRPr="006D4BA3">
              <w:rPr>
                <w:rStyle w:val="Hyperlink"/>
                <w:noProof/>
              </w:rPr>
              <w:t>Основни въздействия върху околната среда</w:t>
            </w:r>
            <w:r w:rsidR="00CF265A">
              <w:rPr>
                <w:noProof/>
                <w:webHidden/>
              </w:rPr>
              <w:tab/>
            </w:r>
            <w:r w:rsidR="00CF265A">
              <w:rPr>
                <w:noProof/>
                <w:webHidden/>
              </w:rPr>
              <w:fldChar w:fldCharType="begin"/>
            </w:r>
            <w:r w:rsidR="00CF265A">
              <w:rPr>
                <w:noProof/>
                <w:webHidden/>
              </w:rPr>
              <w:instrText xml:space="preserve"> PAGEREF _Toc25247816 \h </w:instrText>
            </w:r>
            <w:r w:rsidR="00CF265A">
              <w:rPr>
                <w:noProof/>
                <w:webHidden/>
              </w:rPr>
            </w:r>
            <w:r w:rsidR="00CF265A">
              <w:rPr>
                <w:noProof/>
                <w:webHidden/>
              </w:rPr>
              <w:fldChar w:fldCharType="separate"/>
            </w:r>
            <w:r w:rsidR="00CF265A">
              <w:rPr>
                <w:noProof/>
                <w:webHidden/>
              </w:rPr>
              <w:t>4</w:t>
            </w:r>
            <w:r w:rsidR="00CF265A">
              <w:rPr>
                <w:noProof/>
                <w:webHidden/>
              </w:rPr>
              <w:fldChar w:fldCharType="end"/>
            </w:r>
          </w:hyperlink>
        </w:p>
        <w:p w14:paraId="45518F66" w14:textId="54260AFC" w:rsidR="00CF265A" w:rsidRDefault="00AE2715">
          <w:pPr>
            <w:pStyle w:val="TOC1"/>
            <w:rPr>
              <w:rFonts w:asciiTheme="minorHAnsi" w:eastAsiaTheme="minorEastAsia" w:hAnsiTheme="minorHAnsi" w:cstheme="minorBidi"/>
              <w:caps w:val="0"/>
              <w:noProof/>
              <w:szCs w:val="22"/>
              <w:lang w:val="en-US"/>
            </w:rPr>
          </w:pPr>
          <w:hyperlink w:anchor="_Toc25247817" w:history="1">
            <w:r w:rsidR="00CF265A" w:rsidRPr="006D4BA3">
              <w:rPr>
                <w:rStyle w:val="Hyperlink"/>
                <w:noProof/>
              </w:rPr>
              <w:t>3</w:t>
            </w:r>
            <w:r w:rsidR="00CF265A">
              <w:rPr>
                <w:rFonts w:asciiTheme="minorHAnsi" w:eastAsiaTheme="minorEastAsia" w:hAnsiTheme="minorHAnsi" w:cstheme="minorBidi"/>
                <w:caps w:val="0"/>
                <w:noProof/>
                <w:szCs w:val="22"/>
                <w:lang w:val="en-US"/>
              </w:rPr>
              <w:tab/>
            </w:r>
            <w:r w:rsidR="00CF265A" w:rsidRPr="006D4BA3">
              <w:rPr>
                <w:rStyle w:val="Hyperlink"/>
                <w:noProof/>
              </w:rPr>
              <w:t>КРИТЕРИИ НА ЕС ЗА ЕОП ЗА ХРАНИ, КЕТЪРИНГ УСЛУГИ И АВТОМАТИ ЗА ПРОДАЖБА НА ХРАНИ И НАПИТКИ</w:t>
            </w:r>
            <w:r w:rsidR="00CF265A">
              <w:rPr>
                <w:noProof/>
                <w:webHidden/>
              </w:rPr>
              <w:tab/>
            </w:r>
            <w:r w:rsidR="00CF265A">
              <w:rPr>
                <w:noProof/>
                <w:webHidden/>
              </w:rPr>
              <w:fldChar w:fldCharType="begin"/>
            </w:r>
            <w:r w:rsidR="00CF265A">
              <w:rPr>
                <w:noProof/>
                <w:webHidden/>
              </w:rPr>
              <w:instrText xml:space="preserve"> PAGEREF _Toc25247817 \h </w:instrText>
            </w:r>
            <w:r w:rsidR="00CF265A">
              <w:rPr>
                <w:noProof/>
                <w:webHidden/>
              </w:rPr>
            </w:r>
            <w:r w:rsidR="00CF265A">
              <w:rPr>
                <w:noProof/>
                <w:webHidden/>
              </w:rPr>
              <w:fldChar w:fldCharType="separate"/>
            </w:r>
            <w:r w:rsidR="00CF265A">
              <w:rPr>
                <w:noProof/>
                <w:webHidden/>
              </w:rPr>
              <w:t>7</w:t>
            </w:r>
            <w:r w:rsidR="00CF265A">
              <w:rPr>
                <w:noProof/>
                <w:webHidden/>
              </w:rPr>
              <w:fldChar w:fldCharType="end"/>
            </w:r>
          </w:hyperlink>
        </w:p>
        <w:p w14:paraId="64F707CE" w14:textId="7A1C0D23" w:rsidR="00CF265A" w:rsidRDefault="00AE2715">
          <w:pPr>
            <w:pStyle w:val="TOC2"/>
            <w:tabs>
              <w:tab w:val="left" w:pos="1077"/>
            </w:tabs>
            <w:rPr>
              <w:rFonts w:asciiTheme="minorHAnsi" w:eastAsiaTheme="minorEastAsia" w:hAnsiTheme="minorHAnsi" w:cstheme="minorBidi"/>
              <w:noProof/>
              <w:szCs w:val="22"/>
              <w:lang w:val="en-US"/>
            </w:rPr>
          </w:pPr>
          <w:hyperlink w:anchor="_Toc25247818" w:history="1">
            <w:r w:rsidR="00CF265A" w:rsidRPr="006D4BA3">
              <w:rPr>
                <w:rStyle w:val="Hyperlink"/>
                <w:bCs/>
                <w:noProof/>
              </w:rPr>
              <w:t>3.1</w:t>
            </w:r>
            <w:r w:rsidR="00CF265A">
              <w:rPr>
                <w:rFonts w:asciiTheme="minorHAnsi" w:eastAsiaTheme="minorEastAsia" w:hAnsiTheme="minorHAnsi" w:cstheme="minorBidi"/>
                <w:noProof/>
                <w:szCs w:val="22"/>
                <w:lang w:val="en-US"/>
              </w:rPr>
              <w:tab/>
            </w:r>
            <w:r w:rsidR="00CF265A" w:rsidRPr="006D4BA3">
              <w:rPr>
                <w:rStyle w:val="Hyperlink"/>
                <w:noProof/>
              </w:rPr>
              <w:t>Обществени поръчки за доставка на храна</w:t>
            </w:r>
            <w:r w:rsidR="00CF265A">
              <w:rPr>
                <w:noProof/>
                <w:webHidden/>
              </w:rPr>
              <w:tab/>
            </w:r>
            <w:r w:rsidR="00CF265A">
              <w:rPr>
                <w:noProof/>
                <w:webHidden/>
              </w:rPr>
              <w:fldChar w:fldCharType="begin"/>
            </w:r>
            <w:r w:rsidR="00CF265A">
              <w:rPr>
                <w:noProof/>
                <w:webHidden/>
              </w:rPr>
              <w:instrText xml:space="preserve"> PAGEREF _Toc25247818 \h </w:instrText>
            </w:r>
            <w:r w:rsidR="00CF265A">
              <w:rPr>
                <w:noProof/>
                <w:webHidden/>
              </w:rPr>
            </w:r>
            <w:r w:rsidR="00CF265A">
              <w:rPr>
                <w:noProof/>
                <w:webHidden/>
              </w:rPr>
              <w:fldChar w:fldCharType="separate"/>
            </w:r>
            <w:r w:rsidR="00CF265A">
              <w:rPr>
                <w:noProof/>
                <w:webHidden/>
              </w:rPr>
              <w:t>7</w:t>
            </w:r>
            <w:r w:rsidR="00CF265A">
              <w:rPr>
                <w:noProof/>
                <w:webHidden/>
              </w:rPr>
              <w:fldChar w:fldCharType="end"/>
            </w:r>
          </w:hyperlink>
        </w:p>
        <w:p w14:paraId="73F35C2C" w14:textId="16AEDB8D" w:rsidR="00CF265A" w:rsidRDefault="00AE2715">
          <w:pPr>
            <w:pStyle w:val="TOC3"/>
            <w:tabs>
              <w:tab w:val="left" w:pos="1916"/>
            </w:tabs>
            <w:rPr>
              <w:rFonts w:asciiTheme="minorHAnsi" w:eastAsiaTheme="minorEastAsia" w:hAnsiTheme="minorHAnsi" w:cstheme="minorBidi"/>
              <w:noProof/>
              <w:szCs w:val="22"/>
              <w:lang w:val="en-US"/>
            </w:rPr>
          </w:pPr>
          <w:hyperlink w:anchor="_Toc25247819" w:history="1">
            <w:r w:rsidR="00CF265A" w:rsidRPr="006D4BA3">
              <w:rPr>
                <w:rStyle w:val="Hyperlink"/>
                <w:noProof/>
              </w:rPr>
              <w:t>3.1.1</w:t>
            </w:r>
            <w:r w:rsidR="00CF265A">
              <w:rPr>
                <w:rFonts w:asciiTheme="minorHAnsi" w:eastAsiaTheme="minorEastAsia" w:hAnsiTheme="minorHAnsi" w:cstheme="minorBidi"/>
                <w:noProof/>
                <w:szCs w:val="22"/>
                <w:lang w:val="en-US"/>
              </w:rPr>
              <w:tab/>
            </w:r>
            <w:r w:rsidR="00CF265A" w:rsidRPr="006D4BA3">
              <w:rPr>
                <w:rStyle w:val="Hyperlink"/>
                <w:noProof/>
              </w:rPr>
              <w:t>Технически спецификации (ТС)</w:t>
            </w:r>
            <w:r w:rsidR="00CF265A">
              <w:rPr>
                <w:noProof/>
                <w:webHidden/>
              </w:rPr>
              <w:tab/>
            </w:r>
            <w:r w:rsidR="00CF265A">
              <w:rPr>
                <w:noProof/>
                <w:webHidden/>
              </w:rPr>
              <w:fldChar w:fldCharType="begin"/>
            </w:r>
            <w:r w:rsidR="00CF265A">
              <w:rPr>
                <w:noProof/>
                <w:webHidden/>
              </w:rPr>
              <w:instrText xml:space="preserve"> PAGEREF _Toc25247819 \h </w:instrText>
            </w:r>
            <w:r w:rsidR="00CF265A">
              <w:rPr>
                <w:noProof/>
                <w:webHidden/>
              </w:rPr>
            </w:r>
            <w:r w:rsidR="00CF265A">
              <w:rPr>
                <w:noProof/>
                <w:webHidden/>
              </w:rPr>
              <w:fldChar w:fldCharType="separate"/>
            </w:r>
            <w:r w:rsidR="00CF265A">
              <w:rPr>
                <w:noProof/>
                <w:webHidden/>
              </w:rPr>
              <w:t>7</w:t>
            </w:r>
            <w:r w:rsidR="00CF265A">
              <w:rPr>
                <w:noProof/>
                <w:webHidden/>
              </w:rPr>
              <w:fldChar w:fldCharType="end"/>
            </w:r>
          </w:hyperlink>
        </w:p>
        <w:p w14:paraId="5A240B3B" w14:textId="5DAAED6E" w:rsidR="00CF265A" w:rsidRDefault="00AE2715">
          <w:pPr>
            <w:pStyle w:val="TOC3"/>
            <w:tabs>
              <w:tab w:val="left" w:pos="1916"/>
            </w:tabs>
            <w:rPr>
              <w:rFonts w:asciiTheme="minorHAnsi" w:eastAsiaTheme="minorEastAsia" w:hAnsiTheme="minorHAnsi" w:cstheme="minorBidi"/>
              <w:noProof/>
              <w:szCs w:val="22"/>
              <w:lang w:val="en-US"/>
            </w:rPr>
          </w:pPr>
          <w:hyperlink w:anchor="_Toc25247820" w:history="1">
            <w:r w:rsidR="00CF265A" w:rsidRPr="006D4BA3">
              <w:rPr>
                <w:rStyle w:val="Hyperlink"/>
                <w:noProof/>
              </w:rPr>
              <w:t>3.1.2</w:t>
            </w:r>
            <w:r w:rsidR="00CF265A">
              <w:rPr>
                <w:rFonts w:asciiTheme="minorHAnsi" w:eastAsiaTheme="minorEastAsia" w:hAnsiTheme="minorHAnsi" w:cstheme="minorBidi"/>
                <w:noProof/>
                <w:szCs w:val="22"/>
                <w:lang w:val="en-US"/>
              </w:rPr>
              <w:tab/>
            </w:r>
            <w:r w:rsidR="00CF265A" w:rsidRPr="006D4BA3">
              <w:rPr>
                <w:rStyle w:val="Hyperlink"/>
                <w:noProof/>
              </w:rPr>
              <w:t>Критерии за възлагане (КВ)</w:t>
            </w:r>
            <w:r w:rsidR="00CF265A">
              <w:rPr>
                <w:noProof/>
                <w:webHidden/>
              </w:rPr>
              <w:tab/>
            </w:r>
            <w:r w:rsidR="00CF265A">
              <w:rPr>
                <w:noProof/>
                <w:webHidden/>
              </w:rPr>
              <w:fldChar w:fldCharType="begin"/>
            </w:r>
            <w:r w:rsidR="00CF265A">
              <w:rPr>
                <w:noProof/>
                <w:webHidden/>
              </w:rPr>
              <w:instrText xml:space="preserve"> PAGEREF _Toc25247820 \h </w:instrText>
            </w:r>
            <w:r w:rsidR="00CF265A">
              <w:rPr>
                <w:noProof/>
                <w:webHidden/>
              </w:rPr>
            </w:r>
            <w:r w:rsidR="00CF265A">
              <w:rPr>
                <w:noProof/>
                <w:webHidden/>
              </w:rPr>
              <w:fldChar w:fldCharType="separate"/>
            </w:r>
            <w:r w:rsidR="00CF265A">
              <w:rPr>
                <w:noProof/>
                <w:webHidden/>
              </w:rPr>
              <w:t>14</w:t>
            </w:r>
            <w:r w:rsidR="00CF265A">
              <w:rPr>
                <w:noProof/>
                <w:webHidden/>
              </w:rPr>
              <w:fldChar w:fldCharType="end"/>
            </w:r>
          </w:hyperlink>
        </w:p>
        <w:p w14:paraId="33CFAB07" w14:textId="41039B16" w:rsidR="00CF265A" w:rsidRDefault="00AE2715">
          <w:pPr>
            <w:pStyle w:val="TOC3"/>
            <w:tabs>
              <w:tab w:val="left" w:pos="1916"/>
            </w:tabs>
            <w:rPr>
              <w:rFonts w:asciiTheme="minorHAnsi" w:eastAsiaTheme="minorEastAsia" w:hAnsiTheme="minorHAnsi" w:cstheme="minorBidi"/>
              <w:noProof/>
              <w:szCs w:val="22"/>
              <w:lang w:val="en-US"/>
            </w:rPr>
          </w:pPr>
          <w:hyperlink w:anchor="_Toc25247821" w:history="1">
            <w:r w:rsidR="00CF265A" w:rsidRPr="006D4BA3">
              <w:rPr>
                <w:rStyle w:val="Hyperlink"/>
                <w:noProof/>
              </w:rPr>
              <w:t>3.1.3</w:t>
            </w:r>
            <w:r w:rsidR="00CF265A">
              <w:rPr>
                <w:rFonts w:asciiTheme="minorHAnsi" w:eastAsiaTheme="minorEastAsia" w:hAnsiTheme="minorHAnsi" w:cstheme="minorBidi"/>
                <w:noProof/>
                <w:szCs w:val="22"/>
                <w:lang w:val="en-US"/>
              </w:rPr>
              <w:tab/>
            </w:r>
            <w:r w:rsidR="00CF265A" w:rsidRPr="006D4BA3">
              <w:rPr>
                <w:rStyle w:val="Hyperlink"/>
                <w:noProof/>
              </w:rPr>
              <w:t>Клаузи за изпълнение на договора (КИД)</w:t>
            </w:r>
            <w:r w:rsidR="00CF265A">
              <w:rPr>
                <w:noProof/>
                <w:webHidden/>
              </w:rPr>
              <w:tab/>
            </w:r>
            <w:r w:rsidR="00CF265A">
              <w:rPr>
                <w:noProof/>
                <w:webHidden/>
              </w:rPr>
              <w:fldChar w:fldCharType="begin"/>
            </w:r>
            <w:r w:rsidR="00CF265A">
              <w:rPr>
                <w:noProof/>
                <w:webHidden/>
              </w:rPr>
              <w:instrText xml:space="preserve"> PAGEREF _Toc25247821 \h </w:instrText>
            </w:r>
            <w:r w:rsidR="00CF265A">
              <w:rPr>
                <w:noProof/>
                <w:webHidden/>
              </w:rPr>
            </w:r>
            <w:r w:rsidR="00CF265A">
              <w:rPr>
                <w:noProof/>
                <w:webHidden/>
              </w:rPr>
              <w:fldChar w:fldCharType="separate"/>
            </w:r>
            <w:r w:rsidR="00CF265A">
              <w:rPr>
                <w:noProof/>
                <w:webHidden/>
              </w:rPr>
              <w:t>19</w:t>
            </w:r>
            <w:r w:rsidR="00CF265A">
              <w:rPr>
                <w:noProof/>
                <w:webHidden/>
              </w:rPr>
              <w:fldChar w:fldCharType="end"/>
            </w:r>
          </w:hyperlink>
        </w:p>
        <w:p w14:paraId="40E10828" w14:textId="5501476C" w:rsidR="00CF265A" w:rsidRDefault="00AE2715">
          <w:pPr>
            <w:pStyle w:val="TOC3"/>
            <w:tabs>
              <w:tab w:val="left" w:pos="1916"/>
            </w:tabs>
            <w:rPr>
              <w:rFonts w:asciiTheme="minorHAnsi" w:eastAsiaTheme="minorEastAsia" w:hAnsiTheme="minorHAnsi" w:cstheme="minorBidi"/>
              <w:noProof/>
              <w:szCs w:val="22"/>
              <w:lang w:val="en-US"/>
            </w:rPr>
          </w:pPr>
          <w:hyperlink w:anchor="_Toc25247822" w:history="1">
            <w:r w:rsidR="00CF265A" w:rsidRPr="006D4BA3">
              <w:rPr>
                <w:rStyle w:val="Hyperlink"/>
                <w:noProof/>
              </w:rPr>
              <w:t>3.1.4</w:t>
            </w:r>
            <w:r w:rsidR="00CF265A">
              <w:rPr>
                <w:rFonts w:asciiTheme="minorHAnsi" w:eastAsiaTheme="minorEastAsia" w:hAnsiTheme="minorHAnsi" w:cstheme="minorBidi"/>
                <w:noProof/>
                <w:szCs w:val="22"/>
                <w:lang w:val="en-US"/>
              </w:rPr>
              <w:tab/>
            </w:r>
            <w:r w:rsidR="00CF265A" w:rsidRPr="006D4BA3">
              <w:rPr>
                <w:rStyle w:val="Hyperlink"/>
                <w:noProof/>
              </w:rPr>
              <w:t>Обяснения</w:t>
            </w:r>
            <w:r w:rsidR="00CF265A">
              <w:rPr>
                <w:noProof/>
                <w:webHidden/>
              </w:rPr>
              <w:tab/>
            </w:r>
            <w:r w:rsidR="00CF265A">
              <w:rPr>
                <w:noProof/>
                <w:webHidden/>
              </w:rPr>
              <w:fldChar w:fldCharType="begin"/>
            </w:r>
            <w:r w:rsidR="00CF265A">
              <w:rPr>
                <w:noProof/>
                <w:webHidden/>
              </w:rPr>
              <w:instrText xml:space="preserve"> PAGEREF _Toc25247822 \h </w:instrText>
            </w:r>
            <w:r w:rsidR="00CF265A">
              <w:rPr>
                <w:noProof/>
                <w:webHidden/>
              </w:rPr>
            </w:r>
            <w:r w:rsidR="00CF265A">
              <w:rPr>
                <w:noProof/>
                <w:webHidden/>
              </w:rPr>
              <w:fldChar w:fldCharType="separate"/>
            </w:r>
            <w:r w:rsidR="00CF265A">
              <w:rPr>
                <w:noProof/>
                <w:webHidden/>
              </w:rPr>
              <w:t>19</w:t>
            </w:r>
            <w:r w:rsidR="00CF265A">
              <w:rPr>
                <w:noProof/>
                <w:webHidden/>
              </w:rPr>
              <w:fldChar w:fldCharType="end"/>
            </w:r>
          </w:hyperlink>
        </w:p>
        <w:p w14:paraId="1402AD7E" w14:textId="5BB77932" w:rsidR="00CF265A" w:rsidRDefault="00AE2715">
          <w:pPr>
            <w:pStyle w:val="TOC2"/>
            <w:tabs>
              <w:tab w:val="left" w:pos="1077"/>
            </w:tabs>
            <w:rPr>
              <w:rFonts w:asciiTheme="minorHAnsi" w:eastAsiaTheme="minorEastAsia" w:hAnsiTheme="minorHAnsi" w:cstheme="minorBidi"/>
              <w:noProof/>
              <w:szCs w:val="22"/>
              <w:lang w:val="en-US"/>
            </w:rPr>
          </w:pPr>
          <w:hyperlink w:anchor="_Toc25247823" w:history="1">
            <w:r w:rsidR="00CF265A" w:rsidRPr="006D4BA3">
              <w:rPr>
                <w:rStyle w:val="Hyperlink"/>
                <w:bCs/>
                <w:noProof/>
              </w:rPr>
              <w:t>3.2</w:t>
            </w:r>
            <w:r w:rsidR="00CF265A">
              <w:rPr>
                <w:rFonts w:asciiTheme="minorHAnsi" w:eastAsiaTheme="minorEastAsia" w:hAnsiTheme="minorHAnsi" w:cstheme="minorBidi"/>
                <w:noProof/>
                <w:szCs w:val="22"/>
                <w:lang w:val="en-US"/>
              </w:rPr>
              <w:tab/>
            </w:r>
            <w:r w:rsidR="00CF265A" w:rsidRPr="006D4BA3">
              <w:rPr>
                <w:rStyle w:val="Hyperlink"/>
                <w:noProof/>
              </w:rPr>
              <w:t>Кетъринг услуги</w:t>
            </w:r>
            <w:r w:rsidR="00CF265A">
              <w:rPr>
                <w:noProof/>
                <w:webHidden/>
              </w:rPr>
              <w:tab/>
            </w:r>
            <w:r w:rsidR="00CF265A">
              <w:rPr>
                <w:noProof/>
                <w:webHidden/>
              </w:rPr>
              <w:fldChar w:fldCharType="begin"/>
            </w:r>
            <w:r w:rsidR="00CF265A">
              <w:rPr>
                <w:noProof/>
                <w:webHidden/>
              </w:rPr>
              <w:instrText xml:space="preserve"> PAGEREF _Toc25247823 \h </w:instrText>
            </w:r>
            <w:r w:rsidR="00CF265A">
              <w:rPr>
                <w:noProof/>
                <w:webHidden/>
              </w:rPr>
            </w:r>
            <w:r w:rsidR="00CF265A">
              <w:rPr>
                <w:noProof/>
                <w:webHidden/>
              </w:rPr>
              <w:fldChar w:fldCharType="separate"/>
            </w:r>
            <w:r w:rsidR="00CF265A">
              <w:rPr>
                <w:noProof/>
                <w:webHidden/>
              </w:rPr>
              <w:t>23</w:t>
            </w:r>
            <w:r w:rsidR="00CF265A">
              <w:rPr>
                <w:noProof/>
                <w:webHidden/>
              </w:rPr>
              <w:fldChar w:fldCharType="end"/>
            </w:r>
          </w:hyperlink>
        </w:p>
        <w:p w14:paraId="45C66EC6" w14:textId="6EE52B4D" w:rsidR="00CF265A" w:rsidRDefault="00AE2715">
          <w:pPr>
            <w:pStyle w:val="TOC3"/>
            <w:tabs>
              <w:tab w:val="left" w:pos="1916"/>
            </w:tabs>
            <w:rPr>
              <w:rFonts w:asciiTheme="minorHAnsi" w:eastAsiaTheme="minorEastAsia" w:hAnsiTheme="minorHAnsi" w:cstheme="minorBidi"/>
              <w:noProof/>
              <w:szCs w:val="22"/>
              <w:lang w:val="en-US"/>
            </w:rPr>
          </w:pPr>
          <w:hyperlink w:anchor="_Toc25247824" w:history="1">
            <w:r w:rsidR="00CF265A" w:rsidRPr="006D4BA3">
              <w:rPr>
                <w:rStyle w:val="Hyperlink"/>
                <w:noProof/>
              </w:rPr>
              <w:t>3.2.1</w:t>
            </w:r>
            <w:r w:rsidR="00CF265A">
              <w:rPr>
                <w:rFonts w:asciiTheme="minorHAnsi" w:eastAsiaTheme="minorEastAsia" w:hAnsiTheme="minorHAnsi" w:cstheme="minorBidi"/>
                <w:noProof/>
                <w:szCs w:val="22"/>
                <w:lang w:val="en-US"/>
              </w:rPr>
              <w:tab/>
            </w:r>
            <w:r w:rsidR="00CF265A" w:rsidRPr="006D4BA3">
              <w:rPr>
                <w:rStyle w:val="Hyperlink"/>
                <w:noProof/>
              </w:rPr>
              <w:t>Критерии за подбор (КП)</w:t>
            </w:r>
            <w:r w:rsidR="00CF265A">
              <w:rPr>
                <w:noProof/>
                <w:webHidden/>
              </w:rPr>
              <w:tab/>
            </w:r>
            <w:r w:rsidR="00CF265A">
              <w:rPr>
                <w:noProof/>
                <w:webHidden/>
              </w:rPr>
              <w:fldChar w:fldCharType="begin"/>
            </w:r>
            <w:r w:rsidR="00CF265A">
              <w:rPr>
                <w:noProof/>
                <w:webHidden/>
              </w:rPr>
              <w:instrText xml:space="preserve"> PAGEREF _Toc25247824 \h </w:instrText>
            </w:r>
            <w:r w:rsidR="00CF265A">
              <w:rPr>
                <w:noProof/>
                <w:webHidden/>
              </w:rPr>
            </w:r>
            <w:r w:rsidR="00CF265A">
              <w:rPr>
                <w:noProof/>
                <w:webHidden/>
              </w:rPr>
              <w:fldChar w:fldCharType="separate"/>
            </w:r>
            <w:r w:rsidR="00CF265A">
              <w:rPr>
                <w:noProof/>
                <w:webHidden/>
              </w:rPr>
              <w:t>23</w:t>
            </w:r>
            <w:r w:rsidR="00CF265A">
              <w:rPr>
                <w:noProof/>
                <w:webHidden/>
              </w:rPr>
              <w:fldChar w:fldCharType="end"/>
            </w:r>
          </w:hyperlink>
        </w:p>
        <w:p w14:paraId="68947E04" w14:textId="2DC8D557" w:rsidR="00CF265A" w:rsidRDefault="00AE2715">
          <w:pPr>
            <w:pStyle w:val="TOC3"/>
            <w:tabs>
              <w:tab w:val="left" w:pos="1916"/>
            </w:tabs>
            <w:rPr>
              <w:rFonts w:asciiTheme="minorHAnsi" w:eastAsiaTheme="minorEastAsia" w:hAnsiTheme="minorHAnsi" w:cstheme="minorBidi"/>
              <w:noProof/>
              <w:szCs w:val="22"/>
              <w:lang w:val="en-US"/>
            </w:rPr>
          </w:pPr>
          <w:hyperlink w:anchor="_Toc25247825" w:history="1">
            <w:r w:rsidR="00CF265A" w:rsidRPr="006D4BA3">
              <w:rPr>
                <w:rStyle w:val="Hyperlink"/>
                <w:noProof/>
              </w:rPr>
              <w:t>3.2.2</w:t>
            </w:r>
            <w:r w:rsidR="00CF265A">
              <w:rPr>
                <w:rFonts w:asciiTheme="minorHAnsi" w:eastAsiaTheme="minorEastAsia" w:hAnsiTheme="minorHAnsi" w:cstheme="minorBidi"/>
                <w:noProof/>
                <w:szCs w:val="22"/>
                <w:lang w:val="en-US"/>
              </w:rPr>
              <w:tab/>
            </w:r>
            <w:r w:rsidR="00CF265A" w:rsidRPr="006D4BA3">
              <w:rPr>
                <w:rStyle w:val="Hyperlink"/>
                <w:noProof/>
              </w:rPr>
              <w:t>Технически спецификации</w:t>
            </w:r>
            <w:r w:rsidR="00CF265A">
              <w:rPr>
                <w:noProof/>
                <w:webHidden/>
              </w:rPr>
              <w:tab/>
            </w:r>
            <w:r w:rsidR="00CF265A">
              <w:rPr>
                <w:noProof/>
                <w:webHidden/>
              </w:rPr>
              <w:fldChar w:fldCharType="begin"/>
            </w:r>
            <w:r w:rsidR="00CF265A">
              <w:rPr>
                <w:noProof/>
                <w:webHidden/>
              </w:rPr>
              <w:instrText xml:space="preserve"> PAGEREF _Toc25247825 \h </w:instrText>
            </w:r>
            <w:r w:rsidR="00CF265A">
              <w:rPr>
                <w:noProof/>
                <w:webHidden/>
              </w:rPr>
            </w:r>
            <w:r w:rsidR="00CF265A">
              <w:rPr>
                <w:noProof/>
                <w:webHidden/>
              </w:rPr>
              <w:fldChar w:fldCharType="separate"/>
            </w:r>
            <w:r w:rsidR="00CF265A">
              <w:rPr>
                <w:noProof/>
                <w:webHidden/>
              </w:rPr>
              <w:t>25</w:t>
            </w:r>
            <w:r w:rsidR="00CF265A">
              <w:rPr>
                <w:noProof/>
                <w:webHidden/>
              </w:rPr>
              <w:fldChar w:fldCharType="end"/>
            </w:r>
          </w:hyperlink>
        </w:p>
        <w:p w14:paraId="23B3425C" w14:textId="4A32862E" w:rsidR="00CF265A" w:rsidRDefault="00AE2715">
          <w:pPr>
            <w:pStyle w:val="TOC3"/>
            <w:tabs>
              <w:tab w:val="left" w:pos="1916"/>
            </w:tabs>
            <w:rPr>
              <w:rFonts w:asciiTheme="minorHAnsi" w:eastAsiaTheme="minorEastAsia" w:hAnsiTheme="minorHAnsi" w:cstheme="minorBidi"/>
              <w:noProof/>
              <w:szCs w:val="22"/>
              <w:lang w:val="en-US"/>
            </w:rPr>
          </w:pPr>
          <w:hyperlink w:anchor="_Toc25247826" w:history="1">
            <w:r w:rsidR="00CF265A" w:rsidRPr="006D4BA3">
              <w:rPr>
                <w:rStyle w:val="Hyperlink"/>
                <w:noProof/>
              </w:rPr>
              <w:t>3.2.3</w:t>
            </w:r>
            <w:r w:rsidR="00CF265A">
              <w:rPr>
                <w:rFonts w:asciiTheme="minorHAnsi" w:eastAsiaTheme="minorEastAsia" w:hAnsiTheme="minorHAnsi" w:cstheme="minorBidi"/>
                <w:noProof/>
                <w:szCs w:val="22"/>
                <w:lang w:val="en-US"/>
              </w:rPr>
              <w:tab/>
            </w:r>
            <w:r w:rsidR="00CF265A" w:rsidRPr="006D4BA3">
              <w:rPr>
                <w:rStyle w:val="Hyperlink"/>
                <w:noProof/>
              </w:rPr>
              <w:t>Критерии за отпускане на финансиране</w:t>
            </w:r>
            <w:r w:rsidR="00CF265A">
              <w:rPr>
                <w:noProof/>
                <w:webHidden/>
              </w:rPr>
              <w:tab/>
            </w:r>
            <w:r w:rsidR="00CF265A">
              <w:rPr>
                <w:noProof/>
                <w:webHidden/>
              </w:rPr>
              <w:fldChar w:fldCharType="begin"/>
            </w:r>
            <w:r w:rsidR="00CF265A">
              <w:rPr>
                <w:noProof/>
                <w:webHidden/>
              </w:rPr>
              <w:instrText xml:space="preserve"> PAGEREF _Toc25247826 \h </w:instrText>
            </w:r>
            <w:r w:rsidR="00CF265A">
              <w:rPr>
                <w:noProof/>
                <w:webHidden/>
              </w:rPr>
            </w:r>
            <w:r w:rsidR="00CF265A">
              <w:rPr>
                <w:noProof/>
                <w:webHidden/>
              </w:rPr>
              <w:fldChar w:fldCharType="separate"/>
            </w:r>
            <w:r w:rsidR="00CF265A">
              <w:rPr>
                <w:noProof/>
                <w:webHidden/>
              </w:rPr>
              <w:t>38</w:t>
            </w:r>
            <w:r w:rsidR="00CF265A">
              <w:rPr>
                <w:noProof/>
                <w:webHidden/>
              </w:rPr>
              <w:fldChar w:fldCharType="end"/>
            </w:r>
          </w:hyperlink>
        </w:p>
        <w:p w14:paraId="2F059445" w14:textId="09A31F36" w:rsidR="00CF265A" w:rsidRDefault="00AE2715">
          <w:pPr>
            <w:pStyle w:val="TOC3"/>
            <w:tabs>
              <w:tab w:val="left" w:pos="1916"/>
            </w:tabs>
            <w:rPr>
              <w:rFonts w:asciiTheme="minorHAnsi" w:eastAsiaTheme="minorEastAsia" w:hAnsiTheme="minorHAnsi" w:cstheme="minorBidi"/>
              <w:noProof/>
              <w:szCs w:val="22"/>
              <w:lang w:val="en-US"/>
            </w:rPr>
          </w:pPr>
          <w:hyperlink w:anchor="_Toc25247827" w:history="1">
            <w:r w:rsidR="00CF265A" w:rsidRPr="006D4BA3">
              <w:rPr>
                <w:rStyle w:val="Hyperlink"/>
                <w:bCs/>
                <w:noProof/>
              </w:rPr>
              <w:t>3.2.4</w:t>
            </w:r>
            <w:r w:rsidR="00CF265A">
              <w:rPr>
                <w:rFonts w:asciiTheme="minorHAnsi" w:eastAsiaTheme="minorEastAsia" w:hAnsiTheme="minorHAnsi" w:cstheme="minorBidi"/>
                <w:noProof/>
                <w:szCs w:val="22"/>
                <w:lang w:val="en-US"/>
              </w:rPr>
              <w:tab/>
            </w:r>
            <w:r w:rsidR="00CF265A" w:rsidRPr="006D4BA3">
              <w:rPr>
                <w:rStyle w:val="Hyperlink"/>
                <w:noProof/>
              </w:rPr>
              <w:t>Клаузи за изпълнение на договора</w:t>
            </w:r>
            <w:r w:rsidR="00CF265A">
              <w:rPr>
                <w:noProof/>
                <w:webHidden/>
              </w:rPr>
              <w:tab/>
            </w:r>
            <w:r w:rsidR="00CF265A">
              <w:rPr>
                <w:noProof/>
                <w:webHidden/>
              </w:rPr>
              <w:fldChar w:fldCharType="begin"/>
            </w:r>
            <w:r w:rsidR="00CF265A">
              <w:rPr>
                <w:noProof/>
                <w:webHidden/>
              </w:rPr>
              <w:instrText xml:space="preserve"> PAGEREF _Toc25247827 \h </w:instrText>
            </w:r>
            <w:r w:rsidR="00CF265A">
              <w:rPr>
                <w:noProof/>
                <w:webHidden/>
              </w:rPr>
            </w:r>
            <w:r w:rsidR="00CF265A">
              <w:rPr>
                <w:noProof/>
                <w:webHidden/>
              </w:rPr>
              <w:fldChar w:fldCharType="separate"/>
            </w:r>
            <w:r w:rsidR="00CF265A">
              <w:rPr>
                <w:noProof/>
                <w:webHidden/>
              </w:rPr>
              <w:t>47</w:t>
            </w:r>
            <w:r w:rsidR="00CF265A">
              <w:rPr>
                <w:noProof/>
                <w:webHidden/>
              </w:rPr>
              <w:fldChar w:fldCharType="end"/>
            </w:r>
          </w:hyperlink>
        </w:p>
        <w:p w14:paraId="0415F489" w14:textId="7D2C508C" w:rsidR="00CF265A" w:rsidRDefault="00AE2715">
          <w:pPr>
            <w:pStyle w:val="TOC3"/>
            <w:tabs>
              <w:tab w:val="left" w:pos="1916"/>
            </w:tabs>
            <w:rPr>
              <w:rFonts w:asciiTheme="minorHAnsi" w:eastAsiaTheme="minorEastAsia" w:hAnsiTheme="minorHAnsi" w:cstheme="minorBidi"/>
              <w:noProof/>
              <w:szCs w:val="22"/>
              <w:lang w:val="en-US"/>
            </w:rPr>
          </w:pPr>
          <w:hyperlink w:anchor="_Toc25247828" w:history="1">
            <w:r w:rsidR="00CF265A" w:rsidRPr="006D4BA3">
              <w:rPr>
                <w:rStyle w:val="Hyperlink"/>
                <w:noProof/>
              </w:rPr>
              <w:t>3.2.5</w:t>
            </w:r>
            <w:r w:rsidR="00CF265A">
              <w:rPr>
                <w:rFonts w:asciiTheme="minorHAnsi" w:eastAsiaTheme="minorEastAsia" w:hAnsiTheme="minorHAnsi" w:cstheme="minorBidi"/>
                <w:noProof/>
                <w:szCs w:val="22"/>
                <w:lang w:val="en-US"/>
              </w:rPr>
              <w:tab/>
            </w:r>
            <w:r w:rsidR="00CF265A" w:rsidRPr="006D4BA3">
              <w:rPr>
                <w:rStyle w:val="Hyperlink"/>
                <w:noProof/>
              </w:rPr>
              <w:t>Обяснения</w:t>
            </w:r>
            <w:r w:rsidR="00CF265A">
              <w:rPr>
                <w:noProof/>
                <w:webHidden/>
              </w:rPr>
              <w:tab/>
            </w:r>
            <w:r w:rsidR="00CF265A">
              <w:rPr>
                <w:noProof/>
                <w:webHidden/>
              </w:rPr>
              <w:fldChar w:fldCharType="begin"/>
            </w:r>
            <w:r w:rsidR="00CF265A">
              <w:rPr>
                <w:noProof/>
                <w:webHidden/>
              </w:rPr>
              <w:instrText xml:space="preserve"> PAGEREF _Toc25247828 \h </w:instrText>
            </w:r>
            <w:r w:rsidR="00CF265A">
              <w:rPr>
                <w:noProof/>
                <w:webHidden/>
              </w:rPr>
            </w:r>
            <w:r w:rsidR="00CF265A">
              <w:rPr>
                <w:noProof/>
                <w:webHidden/>
              </w:rPr>
              <w:fldChar w:fldCharType="separate"/>
            </w:r>
            <w:r w:rsidR="00CF265A">
              <w:rPr>
                <w:noProof/>
                <w:webHidden/>
              </w:rPr>
              <w:t>50</w:t>
            </w:r>
            <w:r w:rsidR="00CF265A">
              <w:rPr>
                <w:noProof/>
                <w:webHidden/>
              </w:rPr>
              <w:fldChar w:fldCharType="end"/>
            </w:r>
          </w:hyperlink>
        </w:p>
        <w:p w14:paraId="5952DA99" w14:textId="0E13E61C" w:rsidR="00CF265A" w:rsidRDefault="00AE2715">
          <w:pPr>
            <w:pStyle w:val="TOC2"/>
            <w:tabs>
              <w:tab w:val="left" w:pos="1077"/>
            </w:tabs>
            <w:rPr>
              <w:rFonts w:asciiTheme="minorHAnsi" w:eastAsiaTheme="minorEastAsia" w:hAnsiTheme="minorHAnsi" w:cstheme="minorBidi"/>
              <w:noProof/>
              <w:szCs w:val="22"/>
              <w:lang w:val="en-US"/>
            </w:rPr>
          </w:pPr>
          <w:hyperlink w:anchor="_Toc25247829" w:history="1">
            <w:r w:rsidR="00CF265A" w:rsidRPr="006D4BA3">
              <w:rPr>
                <w:rStyle w:val="Hyperlink"/>
                <w:bCs/>
                <w:noProof/>
              </w:rPr>
              <w:t>3.3</w:t>
            </w:r>
            <w:r w:rsidR="00CF265A">
              <w:rPr>
                <w:rFonts w:asciiTheme="minorHAnsi" w:eastAsiaTheme="minorEastAsia" w:hAnsiTheme="minorHAnsi" w:cstheme="minorBidi"/>
                <w:noProof/>
                <w:szCs w:val="22"/>
                <w:lang w:val="en-US"/>
              </w:rPr>
              <w:tab/>
            </w:r>
            <w:r w:rsidR="00CF265A" w:rsidRPr="006D4BA3">
              <w:rPr>
                <w:rStyle w:val="Hyperlink"/>
                <w:noProof/>
              </w:rPr>
              <w:t>Автомати за продажба на храни и напитки</w:t>
            </w:r>
            <w:r w:rsidR="00CF265A">
              <w:rPr>
                <w:noProof/>
                <w:webHidden/>
              </w:rPr>
              <w:tab/>
            </w:r>
            <w:r w:rsidR="00CF265A">
              <w:rPr>
                <w:noProof/>
                <w:webHidden/>
              </w:rPr>
              <w:fldChar w:fldCharType="begin"/>
            </w:r>
            <w:r w:rsidR="00CF265A">
              <w:rPr>
                <w:noProof/>
                <w:webHidden/>
              </w:rPr>
              <w:instrText xml:space="preserve"> PAGEREF _Toc25247829 \h </w:instrText>
            </w:r>
            <w:r w:rsidR="00CF265A">
              <w:rPr>
                <w:noProof/>
                <w:webHidden/>
              </w:rPr>
            </w:r>
            <w:r w:rsidR="00CF265A">
              <w:rPr>
                <w:noProof/>
                <w:webHidden/>
              </w:rPr>
              <w:fldChar w:fldCharType="separate"/>
            </w:r>
            <w:r w:rsidR="00CF265A">
              <w:rPr>
                <w:noProof/>
                <w:webHidden/>
              </w:rPr>
              <w:t>55</w:t>
            </w:r>
            <w:r w:rsidR="00CF265A">
              <w:rPr>
                <w:noProof/>
                <w:webHidden/>
              </w:rPr>
              <w:fldChar w:fldCharType="end"/>
            </w:r>
          </w:hyperlink>
        </w:p>
        <w:p w14:paraId="5A990D93" w14:textId="6355F5E0" w:rsidR="00CF265A" w:rsidRDefault="00AE2715">
          <w:pPr>
            <w:pStyle w:val="TOC3"/>
            <w:tabs>
              <w:tab w:val="left" w:pos="1916"/>
            </w:tabs>
            <w:rPr>
              <w:rFonts w:asciiTheme="minorHAnsi" w:eastAsiaTheme="minorEastAsia" w:hAnsiTheme="minorHAnsi" w:cstheme="minorBidi"/>
              <w:noProof/>
              <w:szCs w:val="22"/>
              <w:lang w:val="en-US"/>
            </w:rPr>
          </w:pPr>
          <w:hyperlink w:anchor="_Toc25247830" w:history="1">
            <w:r w:rsidR="00CF265A" w:rsidRPr="006D4BA3">
              <w:rPr>
                <w:rStyle w:val="Hyperlink"/>
                <w:noProof/>
              </w:rPr>
              <w:t>3.3.1</w:t>
            </w:r>
            <w:r w:rsidR="00CF265A">
              <w:rPr>
                <w:rFonts w:asciiTheme="minorHAnsi" w:eastAsiaTheme="minorEastAsia" w:hAnsiTheme="minorHAnsi" w:cstheme="minorBidi"/>
                <w:noProof/>
                <w:szCs w:val="22"/>
                <w:lang w:val="en-US"/>
              </w:rPr>
              <w:tab/>
            </w:r>
            <w:r w:rsidR="00CF265A" w:rsidRPr="006D4BA3">
              <w:rPr>
                <w:rStyle w:val="Hyperlink"/>
                <w:noProof/>
              </w:rPr>
              <w:t>Технически спецификации</w:t>
            </w:r>
            <w:r w:rsidR="00CF265A">
              <w:rPr>
                <w:noProof/>
                <w:webHidden/>
              </w:rPr>
              <w:tab/>
            </w:r>
            <w:r w:rsidR="00CF265A">
              <w:rPr>
                <w:noProof/>
                <w:webHidden/>
              </w:rPr>
              <w:fldChar w:fldCharType="begin"/>
            </w:r>
            <w:r w:rsidR="00CF265A">
              <w:rPr>
                <w:noProof/>
                <w:webHidden/>
              </w:rPr>
              <w:instrText xml:space="preserve"> PAGEREF _Toc25247830 \h </w:instrText>
            </w:r>
            <w:r w:rsidR="00CF265A">
              <w:rPr>
                <w:noProof/>
                <w:webHidden/>
              </w:rPr>
            </w:r>
            <w:r w:rsidR="00CF265A">
              <w:rPr>
                <w:noProof/>
                <w:webHidden/>
              </w:rPr>
              <w:fldChar w:fldCharType="separate"/>
            </w:r>
            <w:r w:rsidR="00CF265A">
              <w:rPr>
                <w:noProof/>
                <w:webHidden/>
              </w:rPr>
              <w:t>55</w:t>
            </w:r>
            <w:r w:rsidR="00CF265A">
              <w:rPr>
                <w:noProof/>
                <w:webHidden/>
              </w:rPr>
              <w:fldChar w:fldCharType="end"/>
            </w:r>
          </w:hyperlink>
        </w:p>
        <w:p w14:paraId="3CAAB31E" w14:textId="066FB11E" w:rsidR="00CF265A" w:rsidRDefault="00AE2715">
          <w:pPr>
            <w:pStyle w:val="TOC3"/>
            <w:tabs>
              <w:tab w:val="left" w:pos="1916"/>
            </w:tabs>
            <w:rPr>
              <w:rFonts w:asciiTheme="minorHAnsi" w:eastAsiaTheme="minorEastAsia" w:hAnsiTheme="minorHAnsi" w:cstheme="minorBidi"/>
              <w:noProof/>
              <w:szCs w:val="22"/>
              <w:lang w:val="en-US"/>
            </w:rPr>
          </w:pPr>
          <w:hyperlink w:anchor="_Toc25247831" w:history="1">
            <w:r w:rsidR="00CF265A" w:rsidRPr="006D4BA3">
              <w:rPr>
                <w:rStyle w:val="Hyperlink"/>
                <w:noProof/>
              </w:rPr>
              <w:t>3.3.2</w:t>
            </w:r>
            <w:r w:rsidR="00CF265A">
              <w:rPr>
                <w:rFonts w:asciiTheme="minorHAnsi" w:eastAsiaTheme="minorEastAsia" w:hAnsiTheme="minorHAnsi" w:cstheme="minorBidi"/>
                <w:noProof/>
                <w:szCs w:val="22"/>
                <w:lang w:val="en-US"/>
              </w:rPr>
              <w:tab/>
            </w:r>
            <w:r w:rsidR="00CF265A" w:rsidRPr="006D4BA3">
              <w:rPr>
                <w:rStyle w:val="Hyperlink"/>
                <w:noProof/>
              </w:rPr>
              <w:t>Критерии за отпускане на финансиране</w:t>
            </w:r>
            <w:r w:rsidR="00CF265A">
              <w:rPr>
                <w:noProof/>
                <w:webHidden/>
              </w:rPr>
              <w:tab/>
            </w:r>
            <w:r w:rsidR="00CF265A">
              <w:rPr>
                <w:noProof/>
                <w:webHidden/>
              </w:rPr>
              <w:fldChar w:fldCharType="begin"/>
            </w:r>
            <w:r w:rsidR="00CF265A">
              <w:rPr>
                <w:noProof/>
                <w:webHidden/>
              </w:rPr>
              <w:instrText xml:space="preserve"> PAGEREF _Toc25247831 \h </w:instrText>
            </w:r>
            <w:r w:rsidR="00CF265A">
              <w:rPr>
                <w:noProof/>
                <w:webHidden/>
              </w:rPr>
            </w:r>
            <w:r w:rsidR="00CF265A">
              <w:rPr>
                <w:noProof/>
                <w:webHidden/>
              </w:rPr>
              <w:fldChar w:fldCharType="separate"/>
            </w:r>
            <w:r w:rsidR="00CF265A">
              <w:rPr>
                <w:noProof/>
                <w:webHidden/>
              </w:rPr>
              <w:t>58</w:t>
            </w:r>
            <w:r w:rsidR="00CF265A">
              <w:rPr>
                <w:noProof/>
                <w:webHidden/>
              </w:rPr>
              <w:fldChar w:fldCharType="end"/>
            </w:r>
          </w:hyperlink>
        </w:p>
        <w:p w14:paraId="7BA66341" w14:textId="4450E3D9" w:rsidR="00CF265A" w:rsidRDefault="00AE2715">
          <w:pPr>
            <w:pStyle w:val="TOC3"/>
            <w:tabs>
              <w:tab w:val="left" w:pos="1916"/>
            </w:tabs>
            <w:rPr>
              <w:rFonts w:asciiTheme="minorHAnsi" w:eastAsiaTheme="minorEastAsia" w:hAnsiTheme="minorHAnsi" w:cstheme="minorBidi"/>
              <w:noProof/>
              <w:szCs w:val="22"/>
              <w:lang w:val="en-US"/>
            </w:rPr>
          </w:pPr>
          <w:hyperlink w:anchor="_Toc25247832" w:history="1">
            <w:r w:rsidR="00CF265A" w:rsidRPr="006D4BA3">
              <w:rPr>
                <w:rStyle w:val="Hyperlink"/>
                <w:bCs/>
                <w:noProof/>
              </w:rPr>
              <w:t>3.3.3</w:t>
            </w:r>
            <w:r w:rsidR="00CF265A">
              <w:rPr>
                <w:rFonts w:asciiTheme="minorHAnsi" w:eastAsiaTheme="minorEastAsia" w:hAnsiTheme="minorHAnsi" w:cstheme="minorBidi"/>
                <w:noProof/>
                <w:szCs w:val="22"/>
                <w:lang w:val="en-US"/>
              </w:rPr>
              <w:tab/>
            </w:r>
            <w:r w:rsidR="00CF265A" w:rsidRPr="006D4BA3">
              <w:rPr>
                <w:rStyle w:val="Hyperlink"/>
                <w:noProof/>
              </w:rPr>
              <w:t>Клаузи за изпълнение на договора</w:t>
            </w:r>
            <w:r w:rsidR="00CF265A">
              <w:rPr>
                <w:noProof/>
                <w:webHidden/>
              </w:rPr>
              <w:tab/>
            </w:r>
            <w:r w:rsidR="00CF265A">
              <w:rPr>
                <w:noProof/>
                <w:webHidden/>
              </w:rPr>
              <w:fldChar w:fldCharType="begin"/>
            </w:r>
            <w:r w:rsidR="00CF265A">
              <w:rPr>
                <w:noProof/>
                <w:webHidden/>
              </w:rPr>
              <w:instrText xml:space="preserve"> PAGEREF _Toc25247832 \h </w:instrText>
            </w:r>
            <w:r w:rsidR="00CF265A">
              <w:rPr>
                <w:noProof/>
                <w:webHidden/>
              </w:rPr>
            </w:r>
            <w:r w:rsidR="00CF265A">
              <w:rPr>
                <w:noProof/>
                <w:webHidden/>
              </w:rPr>
              <w:fldChar w:fldCharType="separate"/>
            </w:r>
            <w:r w:rsidR="00CF265A">
              <w:rPr>
                <w:noProof/>
                <w:webHidden/>
              </w:rPr>
              <w:t>62</w:t>
            </w:r>
            <w:r w:rsidR="00CF265A">
              <w:rPr>
                <w:noProof/>
                <w:webHidden/>
              </w:rPr>
              <w:fldChar w:fldCharType="end"/>
            </w:r>
          </w:hyperlink>
        </w:p>
        <w:p w14:paraId="393AC141" w14:textId="2DEB6E9D" w:rsidR="00CF265A" w:rsidRDefault="00AE2715">
          <w:pPr>
            <w:pStyle w:val="TOC3"/>
            <w:tabs>
              <w:tab w:val="left" w:pos="1916"/>
            </w:tabs>
            <w:rPr>
              <w:rFonts w:asciiTheme="minorHAnsi" w:eastAsiaTheme="minorEastAsia" w:hAnsiTheme="minorHAnsi" w:cstheme="minorBidi"/>
              <w:noProof/>
              <w:szCs w:val="22"/>
              <w:lang w:val="en-US"/>
            </w:rPr>
          </w:pPr>
          <w:hyperlink w:anchor="_Toc25247833" w:history="1">
            <w:r w:rsidR="00CF265A" w:rsidRPr="006D4BA3">
              <w:rPr>
                <w:rStyle w:val="Hyperlink"/>
                <w:noProof/>
              </w:rPr>
              <w:t>3.3.4</w:t>
            </w:r>
            <w:r w:rsidR="00CF265A">
              <w:rPr>
                <w:rFonts w:asciiTheme="minorHAnsi" w:eastAsiaTheme="minorEastAsia" w:hAnsiTheme="minorHAnsi" w:cstheme="minorBidi"/>
                <w:noProof/>
                <w:szCs w:val="22"/>
                <w:lang w:val="en-US"/>
              </w:rPr>
              <w:tab/>
            </w:r>
            <w:r w:rsidR="00CF265A" w:rsidRPr="006D4BA3">
              <w:rPr>
                <w:rStyle w:val="Hyperlink"/>
                <w:noProof/>
              </w:rPr>
              <w:t>Обяснителни бележки</w:t>
            </w:r>
            <w:r w:rsidR="00CF265A">
              <w:rPr>
                <w:noProof/>
                <w:webHidden/>
              </w:rPr>
              <w:tab/>
            </w:r>
            <w:r w:rsidR="00CF265A">
              <w:rPr>
                <w:noProof/>
                <w:webHidden/>
              </w:rPr>
              <w:fldChar w:fldCharType="begin"/>
            </w:r>
            <w:r w:rsidR="00CF265A">
              <w:rPr>
                <w:noProof/>
                <w:webHidden/>
              </w:rPr>
              <w:instrText xml:space="preserve"> PAGEREF _Toc25247833 \h </w:instrText>
            </w:r>
            <w:r w:rsidR="00CF265A">
              <w:rPr>
                <w:noProof/>
                <w:webHidden/>
              </w:rPr>
            </w:r>
            <w:r w:rsidR="00CF265A">
              <w:rPr>
                <w:noProof/>
                <w:webHidden/>
              </w:rPr>
              <w:fldChar w:fldCharType="separate"/>
            </w:r>
            <w:r w:rsidR="00CF265A">
              <w:rPr>
                <w:noProof/>
                <w:webHidden/>
              </w:rPr>
              <w:t>62</w:t>
            </w:r>
            <w:r w:rsidR="00CF265A">
              <w:rPr>
                <w:noProof/>
                <w:webHidden/>
              </w:rPr>
              <w:fldChar w:fldCharType="end"/>
            </w:r>
          </w:hyperlink>
        </w:p>
        <w:p w14:paraId="1E14B235" w14:textId="5D31F4E2" w:rsidR="00CF265A" w:rsidRDefault="00AE2715">
          <w:pPr>
            <w:pStyle w:val="TOC1"/>
            <w:rPr>
              <w:rFonts w:asciiTheme="minorHAnsi" w:eastAsiaTheme="minorEastAsia" w:hAnsiTheme="minorHAnsi" w:cstheme="minorBidi"/>
              <w:caps w:val="0"/>
              <w:noProof/>
              <w:szCs w:val="22"/>
              <w:lang w:val="en-US"/>
            </w:rPr>
          </w:pPr>
          <w:hyperlink w:anchor="_Toc25247834" w:history="1">
            <w:r w:rsidR="00CF265A" w:rsidRPr="006D4BA3">
              <w:rPr>
                <w:rStyle w:val="Hyperlink"/>
                <w:noProof/>
              </w:rPr>
              <w:t>Определяне на разходите в рамките на целия жизнен цикъл</w:t>
            </w:r>
            <w:r w:rsidR="00CF265A">
              <w:rPr>
                <w:noProof/>
                <w:webHidden/>
              </w:rPr>
              <w:tab/>
            </w:r>
            <w:r w:rsidR="00CF265A">
              <w:rPr>
                <w:noProof/>
                <w:webHidden/>
              </w:rPr>
              <w:fldChar w:fldCharType="begin"/>
            </w:r>
            <w:r w:rsidR="00CF265A">
              <w:rPr>
                <w:noProof/>
                <w:webHidden/>
              </w:rPr>
              <w:instrText xml:space="preserve"> PAGEREF _Toc25247834 \h </w:instrText>
            </w:r>
            <w:r w:rsidR="00CF265A">
              <w:rPr>
                <w:noProof/>
                <w:webHidden/>
              </w:rPr>
            </w:r>
            <w:r w:rsidR="00CF265A">
              <w:rPr>
                <w:noProof/>
                <w:webHidden/>
              </w:rPr>
              <w:fldChar w:fldCharType="separate"/>
            </w:r>
            <w:r w:rsidR="00CF265A">
              <w:rPr>
                <w:noProof/>
                <w:webHidden/>
              </w:rPr>
              <w:t>65</w:t>
            </w:r>
            <w:r w:rsidR="00CF265A">
              <w:rPr>
                <w:noProof/>
                <w:webHidden/>
              </w:rPr>
              <w:fldChar w:fldCharType="end"/>
            </w:r>
          </w:hyperlink>
        </w:p>
        <w:p w14:paraId="00E63797" w14:textId="7ADF59EB" w:rsidR="007C2F19" w:rsidRDefault="00145F63">
          <w:r>
            <w:rPr>
              <w:b/>
              <w:bCs/>
            </w:rPr>
            <w:fldChar w:fldCharType="end"/>
          </w:r>
        </w:p>
      </w:sdtContent>
    </w:sdt>
    <w:p w14:paraId="1AEF54BB" w14:textId="77777777" w:rsidR="007C2F19" w:rsidRDefault="007C2F19">
      <w:pPr>
        <w:sectPr w:rsidR="007C2F19" w:rsidSect="00A60D46">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1134" w:right="1134" w:bottom="1134" w:left="1418" w:header="709" w:footer="709" w:gutter="0"/>
          <w:pgNumType w:start="1"/>
          <w:cols w:space="708"/>
          <w:docGrid w:linePitch="360"/>
        </w:sectPr>
      </w:pPr>
    </w:p>
    <w:p w14:paraId="6A92383D" w14:textId="612EBB05" w:rsidR="007C2F19" w:rsidRDefault="007C2F19">
      <w:pPr>
        <w:spacing w:after="0"/>
        <w:jc w:val="left"/>
        <w:rPr>
          <w:rFonts w:eastAsia="Times New Roman"/>
          <w:b/>
          <w:caps/>
          <w:kern w:val="28"/>
          <w:sz w:val="28"/>
          <w:szCs w:val="20"/>
          <w:highlight w:val="lightGray"/>
        </w:rPr>
      </w:pPr>
    </w:p>
    <w:p w14:paraId="06846B3F" w14:textId="77777777" w:rsidR="007C2F19" w:rsidRDefault="001C0D24">
      <w:pPr>
        <w:pStyle w:val="Heading1"/>
        <w:numPr>
          <w:ilvl w:val="0"/>
          <w:numId w:val="0"/>
        </w:numPr>
      </w:pPr>
      <w:bookmarkStart w:id="2" w:name="_Toc25247813"/>
      <w:r>
        <w:t>ВЪВЕДЕНИЕ</w:t>
      </w:r>
      <w:bookmarkEnd w:id="2"/>
    </w:p>
    <w:p w14:paraId="2112FB0C" w14:textId="77777777" w:rsidR="007C2F19" w:rsidRDefault="007C2F19">
      <w:pPr>
        <w:rPr>
          <w:sz w:val="24"/>
          <w:szCs w:val="24"/>
        </w:rPr>
      </w:pPr>
    </w:p>
    <w:p w14:paraId="7035C6CF" w14:textId="77777777" w:rsidR="007C2F19" w:rsidRDefault="0014764E">
      <w:pPr>
        <w:rPr>
          <w:color w:val="000000" w:themeColor="text1"/>
          <w:sz w:val="24"/>
        </w:rPr>
      </w:pPr>
      <w:r>
        <w:t xml:space="preserve">Критериите на ЕС за екологосъобразни обществени поръчки (ЕОП) са предвидени за улеснение на публичните органи в процеса по осигуряването на стоки, услуги и строителни работи с намалено въздействие върху околната среда. Използването на критериите е </w:t>
      </w:r>
      <w:r>
        <w:rPr>
          <w:b/>
        </w:rPr>
        <w:t>доброволно</w:t>
      </w:r>
      <w:r>
        <w:t>. Критериите са формулирани по такъв начин, че ако съответният орган ги сметне за целесъобразни, да може да ги включи (частично или изцяло) в тръжната си документация с минимално редактиране. Преди публикуването на покана за участие в тръжна процедура е препоръчително публичните органи да проверят наличните предложения за стоките, услугите и строителните работи, които планират да закупят на пазара, на който работят. В настоящия документ са изброени критериите на ЕС за ЕОП, разработени за продуктовата група „храни, кетъринг услуги и автомати за продажба на храни и напитки“. В придружаващ технически доклад е представена пълната обосновка за избора на тези критерии и са включени препратки към източници за допълнителна информация.</w:t>
      </w:r>
    </w:p>
    <w:p w14:paraId="5A18F007" w14:textId="77777777" w:rsidR="007C2F19" w:rsidRDefault="00145F63">
      <w:r>
        <w:t>Продуктовата група е разделена на три части — обществени поръчки за доставка на храна, кетъринг услуги и автомати за продажба на храни и напитки.</w:t>
      </w:r>
    </w:p>
    <w:p w14:paraId="09BD2E10" w14:textId="77777777" w:rsidR="007C2F19" w:rsidRDefault="0062547D">
      <w:pPr>
        <w:rPr>
          <w:color w:val="000000" w:themeColor="text1"/>
          <w:sz w:val="24"/>
        </w:rPr>
      </w:pPr>
      <w:r>
        <w:t>Критериите са разделени в категориите критерии за подбор, технически спецификации, критерии за възлагане и клаузи за изпълнението на договора. Критериите са два вида:</w:t>
      </w:r>
    </w:p>
    <w:p w14:paraId="399CD668" w14:textId="77777777" w:rsidR="007C2F19" w:rsidRDefault="0062547D">
      <w:pPr>
        <w:numPr>
          <w:ilvl w:val="0"/>
          <w:numId w:val="23"/>
        </w:numPr>
        <w:rPr>
          <w:sz w:val="24"/>
        </w:rPr>
      </w:pPr>
      <w:r>
        <w:rPr>
          <w:b/>
          <w:i/>
        </w:rPr>
        <w:t>Основни критерии</w:t>
      </w:r>
      <w:r>
        <w:rPr>
          <w:i/>
        </w:rPr>
        <w:t xml:space="preserve"> — разработени са с оглед на лесното прилагане на EОП, като са съсредоточени върху ключовата(ите) област(и) на екологичните характеристики на даден продукт и с тях се цели свеждането до минимум на административните разходи на дружествата.</w:t>
      </w:r>
    </w:p>
    <w:p w14:paraId="50DA2F45" w14:textId="77777777" w:rsidR="007C2F19" w:rsidRDefault="0062547D">
      <w:pPr>
        <w:numPr>
          <w:ilvl w:val="0"/>
          <w:numId w:val="23"/>
        </w:numPr>
        <w:rPr>
          <w:sz w:val="24"/>
        </w:rPr>
      </w:pPr>
      <w:r>
        <w:rPr>
          <w:b/>
          <w:i/>
        </w:rPr>
        <w:t>Пълни критерии</w:t>
      </w:r>
      <w:r>
        <w:rPr>
          <w:i/>
        </w:rPr>
        <w:t xml:space="preserve"> — при тях се вземат под внимание повече аспекти или по-високи нива на екологичните характеристики, като са предназначени за използване от органи, които искат да подпомогнат по-активно свързаните с околната среда и иновациите цели.</w:t>
      </w:r>
    </w:p>
    <w:p w14:paraId="5D543B96" w14:textId="77777777" w:rsidR="007C2F19" w:rsidRDefault="0062547D">
      <w:pPr>
        <w:rPr>
          <w:color w:val="000000" w:themeColor="text1"/>
          <w:sz w:val="24"/>
        </w:rPr>
      </w:pPr>
      <w:r>
        <w:t>Когато критериите и за двата вида са еднакви, се включва текстът „еднакво за основните и пълните критерии“.</w:t>
      </w:r>
    </w:p>
    <w:p w14:paraId="037EDB50" w14:textId="77777777" w:rsidR="007C2F19" w:rsidRDefault="007C2F19">
      <w:pPr>
        <w:autoSpaceDE w:val="0"/>
        <w:autoSpaceDN w:val="0"/>
        <w:adjustRightInd w:val="0"/>
        <w:spacing w:after="0"/>
        <w:jc w:val="left"/>
        <w:rPr>
          <w:color w:val="000000"/>
          <w:sz w:val="24"/>
          <w:szCs w:val="24"/>
        </w:rPr>
      </w:pPr>
    </w:p>
    <w:p w14:paraId="34B03C2B" w14:textId="77777777" w:rsidR="007C2F19" w:rsidRDefault="0077775C">
      <w:pPr>
        <w:pStyle w:val="Heading2"/>
      </w:pPr>
      <w:bookmarkStart w:id="3" w:name="_Toc25247814"/>
      <w:r>
        <w:t>Определение и обхват</w:t>
      </w:r>
      <w:bookmarkEnd w:id="3"/>
    </w:p>
    <w:p w14:paraId="6801089F" w14:textId="77777777" w:rsidR="007C2F19" w:rsidRDefault="007C2F19">
      <w:pPr>
        <w:rPr>
          <w:sz w:val="24"/>
          <w:szCs w:val="24"/>
        </w:rPr>
      </w:pPr>
    </w:p>
    <w:p w14:paraId="0AB4B526" w14:textId="77777777" w:rsidR="007C2F19" w:rsidRDefault="00ED13B4">
      <w:pPr>
        <w:rPr>
          <w:rFonts w:eastAsia="Times New Roman"/>
          <w:sz w:val="24"/>
          <w:szCs w:val="24"/>
        </w:rPr>
      </w:pPr>
      <w:r>
        <w:t xml:space="preserve">Продуктовата група „храни, кетъринг услуги и автомати за продажба на храни и напитки“ включва прякото възлагане от публичните органи на обществени поръчки за доставка на храна и за кетъринг услуги, като се използват или собствени ресурси или съоръжения, или услугите се възлагат изцяло или частично на външни изпълнители чрез фирми за договорни кетъринг услуги. </w:t>
      </w:r>
    </w:p>
    <w:p w14:paraId="5196302C" w14:textId="77777777" w:rsidR="007C2F19" w:rsidRDefault="00FB295F">
      <w:pPr>
        <w:rPr>
          <w:rFonts w:eastAsia="Times New Roman"/>
          <w:sz w:val="24"/>
          <w:szCs w:val="24"/>
        </w:rPr>
      </w:pPr>
      <w:r>
        <w:t>Храните могат да се доставят директно от производители, фабриканти, търговци на едро или вносители, или могат да бъдат част от услугата, предоставяна от фирмите за договорни кетъринг услуги.</w:t>
      </w:r>
    </w:p>
    <w:p w14:paraId="09C2D8C3" w14:textId="77777777" w:rsidR="007C2F19" w:rsidRDefault="00FD2528">
      <w:pPr>
        <w:rPr>
          <w:sz w:val="24"/>
          <w:szCs w:val="24"/>
        </w:rPr>
      </w:pPr>
      <w:r>
        <w:lastRenderedPageBreak/>
        <w:t>В подкрепа на прилагането на критериите са въведени следните технически определения (за повече подробности и допълнителни технически определения вижте техническия доклад):</w:t>
      </w:r>
    </w:p>
    <w:p w14:paraId="13025CFA" w14:textId="77777777" w:rsidR="007C2F19"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Кетъринг услуги: приготвяне, съхранение и, когато е целесъобразно, доставка на храни и напитки за консумация от потребителя/клиента/пациента в мястото на приготвяне, в свързан обект или в помещенията/мястото на търговия на клиента.</w:t>
      </w:r>
    </w:p>
    <w:p w14:paraId="5CB595C5" w14:textId="77777777" w:rsidR="007C2F19"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Фирма за договорни кетъринг услуги: предприятие, което се занимава (наред с други дейности или услуги) с предоставяне на услуги за хранене (например чрез управление на ресторанти за персонала или осигуряване на храна в училища) или предоставянето на напитки, закуски или автомати за храни и напитки.</w:t>
      </w:r>
    </w:p>
    <w:p w14:paraId="3D3F9430" w14:textId="10E81F34" w:rsidR="007C2F19"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 xml:space="preserve">Конвенционална кухня: </w:t>
      </w:r>
      <w:r w:rsidR="00CF265A">
        <w:rPr>
          <w:rFonts w:ascii="Times New Roman" w:hAnsi="Times New Roman"/>
        </w:rPr>
        <w:t>к</w:t>
      </w:r>
      <w:r>
        <w:rPr>
          <w:rFonts w:ascii="Times New Roman" w:hAnsi="Times New Roman"/>
        </w:rPr>
        <w:t>ухня (на мястото на консумация), където цялата храна или значителна част от нея се приготвя от сурови съставки.</w:t>
      </w:r>
    </w:p>
    <w:p w14:paraId="4B24C550" w14:textId="246C8C7A" w:rsidR="007C2F19"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Централи</w:t>
      </w:r>
      <w:r w:rsidR="00CF265A">
        <w:rPr>
          <w:rFonts w:ascii="Times New Roman" w:hAnsi="Times New Roman"/>
        </w:rPr>
        <w:t>зирана производствена единица: ц</w:t>
      </w:r>
      <w:r>
        <w:rPr>
          <w:rFonts w:ascii="Times New Roman" w:hAnsi="Times New Roman"/>
        </w:rPr>
        <w:t>ентрални кухни или централни фабрики за храни, които изпращат готови ястия или предварително обработени съставки/храни към свързани обекти. Тя може да включва както готови храни, така и полуфабрикати.</w:t>
      </w:r>
    </w:p>
    <w:p w14:paraId="5CB259AA" w14:textId="41DD47ED" w:rsidR="007C2F19"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Готови храни: приготвяне на място или в централен обект на големи партиди изделия за консумация, които след това се съхраняват по подходящ начин замразени или охладени</w:t>
      </w:r>
      <w:r w:rsidR="00CF265A">
        <w:rPr>
          <w:rFonts w:ascii="Times New Roman" w:hAnsi="Times New Roman"/>
        </w:rPr>
        <w:t>,</w:t>
      </w:r>
      <w:r>
        <w:rPr>
          <w:rFonts w:ascii="Times New Roman" w:hAnsi="Times New Roman"/>
        </w:rPr>
        <w:t xml:space="preserve"> преди да бъдат сервирани.</w:t>
      </w:r>
    </w:p>
    <w:p w14:paraId="4126B329" w14:textId="61FCA79F" w:rsidR="007C2F19" w:rsidRDefault="00CF265A">
      <w:pPr>
        <w:pStyle w:val="ListParagraph"/>
        <w:numPr>
          <w:ilvl w:val="0"/>
          <w:numId w:val="9"/>
        </w:numPr>
        <w:spacing w:before="120"/>
        <w:rPr>
          <w:rFonts w:ascii="Times New Roman" w:eastAsia="Times New Roman" w:hAnsi="Times New Roman"/>
          <w:sz w:val="24"/>
        </w:rPr>
      </w:pPr>
      <w:r>
        <w:rPr>
          <w:rFonts w:ascii="Times New Roman" w:hAnsi="Times New Roman"/>
        </w:rPr>
        <w:t>Полуготови храни: х</w:t>
      </w:r>
      <w:r w:rsidR="00FB295F">
        <w:rPr>
          <w:rFonts w:ascii="Times New Roman" w:hAnsi="Times New Roman"/>
        </w:rPr>
        <w:t>раните се доставят предварително обработени и сготвени. След това храните се претоплят (ако е необходимо) и се аранжират на място.</w:t>
      </w:r>
    </w:p>
    <w:p w14:paraId="04B41506" w14:textId="27BA79ED" w:rsidR="007C2F19" w:rsidRDefault="00FB295F">
      <w:pPr>
        <w:pStyle w:val="ListParagraph"/>
        <w:numPr>
          <w:ilvl w:val="0"/>
          <w:numId w:val="9"/>
        </w:numPr>
        <w:spacing w:before="120"/>
        <w:rPr>
          <w:rFonts w:ascii="Times New Roman" w:eastAsia="Times New Roman" w:hAnsi="Times New Roman"/>
          <w:sz w:val="24"/>
        </w:rPr>
      </w:pPr>
      <w:r>
        <w:rPr>
          <w:rFonts w:ascii="Times New Roman" w:hAnsi="Times New Roman"/>
        </w:rPr>
        <w:t>Автомати за прод</w:t>
      </w:r>
      <w:r w:rsidR="00CF265A">
        <w:rPr>
          <w:rFonts w:ascii="Times New Roman" w:hAnsi="Times New Roman"/>
        </w:rPr>
        <w:t>ажба на храни и топли напитки: а</w:t>
      </w:r>
      <w:r>
        <w:rPr>
          <w:rFonts w:ascii="Times New Roman" w:hAnsi="Times New Roman"/>
        </w:rPr>
        <w:t>втомати, които са достъпни по всяко време, със закуски, плодове, напитки и/или сандвичи и т.н., които са готови за консумация/пиене или които могат да бъдат претоплени.</w:t>
      </w:r>
    </w:p>
    <w:p w14:paraId="0B973497" w14:textId="2F727052" w:rsidR="007C2F19" w:rsidRDefault="00CF265A">
      <w:pPr>
        <w:pStyle w:val="ListParagraph"/>
        <w:numPr>
          <w:ilvl w:val="0"/>
          <w:numId w:val="9"/>
        </w:numPr>
        <w:spacing w:before="120"/>
        <w:rPr>
          <w:rFonts w:ascii="Times New Roman" w:eastAsia="Times New Roman" w:hAnsi="Times New Roman"/>
          <w:sz w:val="24"/>
        </w:rPr>
      </w:pPr>
      <w:r>
        <w:rPr>
          <w:rFonts w:ascii="Times New Roman" w:hAnsi="Times New Roman"/>
        </w:rPr>
        <w:t>Автомати за вода: с</w:t>
      </w:r>
      <w:r w:rsidR="00FB295F">
        <w:rPr>
          <w:rFonts w:ascii="Times New Roman" w:hAnsi="Times New Roman"/>
        </w:rPr>
        <w:t>пециален автомат за дозиране на питейна вода, който може да има възможност за нагряване и/или охлаждане на питейната вода.</w:t>
      </w:r>
    </w:p>
    <w:p w14:paraId="42C93B2E" w14:textId="7185590D" w:rsidR="007C2F19" w:rsidRDefault="00D777E7">
      <w:pPr>
        <w:rPr>
          <w:rFonts w:eastAsia="Times New Roman"/>
          <w:sz w:val="24"/>
          <w:szCs w:val="24"/>
        </w:rPr>
      </w:pPr>
      <w:r>
        <w:t xml:space="preserve">Предоставянето на кетъринг услуги в много случаи се влияе от търсенето от страна на потребителите (напр. столови). В тези случаи възлагащите органи може да трябва да вземат под внимание факта, че изпълнителят ще трябва да адаптира предлагането към търсенето. </w:t>
      </w:r>
    </w:p>
    <w:p w14:paraId="3CF021A3" w14:textId="77777777" w:rsidR="007C2F19" w:rsidRDefault="0077775C">
      <w:pPr>
        <w:pStyle w:val="Heading2"/>
      </w:pPr>
      <w:bookmarkStart w:id="4" w:name="_Toc25247815"/>
      <w:r>
        <w:t>Общи бележки относно проверката</w:t>
      </w:r>
      <w:bookmarkEnd w:id="4"/>
    </w:p>
    <w:p w14:paraId="63474075" w14:textId="77777777" w:rsidR="007C2F19" w:rsidRDefault="007C2F19">
      <w:pPr>
        <w:rPr>
          <w:rFonts w:eastAsia="Times New Roman"/>
          <w:sz w:val="24"/>
          <w:szCs w:val="24"/>
        </w:rPr>
      </w:pPr>
    </w:p>
    <w:p w14:paraId="3F80A4F7" w14:textId="77777777" w:rsidR="007C2F19" w:rsidRDefault="0077775C">
      <w:pPr>
        <w:rPr>
          <w:rFonts w:eastAsia="Times New Roman"/>
          <w:sz w:val="24"/>
          <w:szCs w:val="24"/>
        </w:rPr>
      </w:pPr>
      <w:r>
        <w:t>По отношение на редица критерии предложеният метод за проверка е осигуряване на етикети и сертификати. За всеки от критериите са посочени съответните етикети или сертификати. Публичният орган решава на кой етап да бъдат предоставени такива етикети или сертификати. Като цяло не изглежда необходимо от всички участници в тръжната процедура да се изисква да предоставят етикети или сертификати от самото начало. За да се намали тежестта за участниците в тръжната процедура и публичните органи, при предаването на офертите би могло да се сметне за достатъчно представянето на лична декларация. След това съществуват различни варианти за това дали и кога могат да се изискват тези етикети или сертификати:</w:t>
      </w:r>
    </w:p>
    <w:p w14:paraId="4545771D" w14:textId="77777777" w:rsidR="007C2F19" w:rsidRDefault="007021AB">
      <w:pPr>
        <w:ind w:left="720" w:hanging="360"/>
        <w:rPr>
          <w:rFonts w:eastAsia="Times New Roman"/>
          <w:sz w:val="24"/>
          <w:szCs w:val="24"/>
          <w:u w:val="single"/>
        </w:rPr>
      </w:pPr>
      <w:r>
        <w:rPr>
          <w:u w:val="single"/>
        </w:rPr>
        <w:lastRenderedPageBreak/>
        <w:t>а) По време на тръжната процедура:</w:t>
      </w:r>
    </w:p>
    <w:p w14:paraId="14F77625" w14:textId="77777777" w:rsidR="007C2F19" w:rsidRDefault="0077775C">
      <w:pPr>
        <w:ind w:left="720"/>
        <w:rPr>
          <w:rFonts w:eastAsia="Times New Roman"/>
          <w:sz w:val="24"/>
          <w:szCs w:val="24"/>
        </w:rPr>
      </w:pPr>
      <w:r>
        <w:t xml:space="preserve">При </w:t>
      </w:r>
      <w:r>
        <w:rPr>
          <w:i/>
        </w:rPr>
        <w:t>договори за еднократна доставка</w:t>
      </w:r>
      <w:r>
        <w:t xml:space="preserve"> такива доказателства може да се изискат от оферента с икономически най-изгодната оферта. Договорът може да бъде възложен, ако доказателствата бъдат счетени за достатъчни. Ако доказателствата бъдат счетени за недостатъчни или несъответстващи, тогава:</w:t>
      </w:r>
    </w:p>
    <w:p w14:paraId="747C1E6A" w14:textId="77777777" w:rsidR="007C2F19" w:rsidRDefault="00857AE5">
      <w:pPr>
        <w:rPr>
          <w:rFonts w:eastAsia="Times New Roman"/>
          <w:sz w:val="24"/>
          <w:szCs w:val="24"/>
        </w:rPr>
      </w:pPr>
      <w:r>
        <w:t>— ако методът на проверка се отнася до техническа спецификация, следва да се изискат доказателства от следващия в класирането оферент, след което се обмисля възлагането на договора на него;</w:t>
      </w:r>
    </w:p>
    <w:p w14:paraId="58A7B275" w14:textId="77777777" w:rsidR="007C2F19" w:rsidRDefault="00857AE5">
      <w:pPr>
        <w:rPr>
          <w:rFonts w:eastAsia="Times New Roman"/>
          <w:sz w:val="24"/>
          <w:szCs w:val="24"/>
        </w:rPr>
      </w:pPr>
      <w:r>
        <w:t>— ако методът на проверка се отнася до критерий за възлагане, допълнително присъдените точки се отнемат, а класирането на офертите се преизчислява, като се прилагат всички свързани с това последици.</w:t>
      </w:r>
    </w:p>
    <w:p w14:paraId="3476065A" w14:textId="77777777" w:rsidR="007C2F19" w:rsidRDefault="0077775C">
      <w:pPr>
        <w:ind w:left="720"/>
        <w:rPr>
          <w:rFonts w:eastAsia="Times New Roman"/>
          <w:sz w:val="24"/>
          <w:szCs w:val="24"/>
        </w:rPr>
      </w:pPr>
      <w:r>
        <w:t>Етикетът или сертификатът удостоверяват, че даден образец от продукта (а не действително доставените продукти по договора) отговаря на определени изисквания.</w:t>
      </w:r>
    </w:p>
    <w:p w14:paraId="2EDE67FD" w14:textId="77777777" w:rsidR="007C2F19" w:rsidRDefault="0077775C">
      <w:pPr>
        <w:ind w:left="720" w:hanging="360"/>
        <w:rPr>
          <w:rFonts w:eastAsia="Times New Roman"/>
          <w:sz w:val="24"/>
          <w:szCs w:val="24"/>
          <w:u w:val="single"/>
        </w:rPr>
      </w:pPr>
      <w:r>
        <w:rPr>
          <w:u w:val="single"/>
        </w:rPr>
        <w:t>б) По време на изпълнението на договора:</w:t>
      </w:r>
    </w:p>
    <w:p w14:paraId="25481EB7" w14:textId="77777777" w:rsidR="007C2F19" w:rsidRDefault="00662185">
      <w:pPr>
        <w:ind w:left="720"/>
        <w:rPr>
          <w:rFonts w:eastAsia="Times New Roman"/>
          <w:sz w:val="24"/>
          <w:szCs w:val="24"/>
        </w:rPr>
      </w:pPr>
      <w:r>
        <w:t>Съгласно договора могат да бъдат поискани етикети или сертификати.</w:t>
      </w:r>
    </w:p>
    <w:p w14:paraId="5ACF2919" w14:textId="77777777" w:rsidR="007C2F19" w:rsidRDefault="0077775C">
      <w:pPr>
        <w:ind w:left="720"/>
        <w:rPr>
          <w:rFonts w:eastAsia="Times New Roman"/>
          <w:sz w:val="24"/>
          <w:szCs w:val="24"/>
        </w:rPr>
      </w:pPr>
      <w:r>
        <w:t>Препоръчва се изрично да се включат клаузи за изпълнение на договора. В тях следва да се предвиди възлагащият орган да има право да извършва проверки на случаен принцип по всяко време през периода на договора. Ако резултатите от такива проверки покажат, че доставените продукти не отговарят на критериите, възлагащият орган ще има право да наложи санкции и разполага с възможност да прекрати договора. Някои публични органи предвиждат условия, при които ако след проверките продуктът или услугата отговаря на техните изисквания, разходите за проверката трябва да бъдат поети от публичния орган; ако обаче изискванията не са спазени, разходите се поемат от доставчика.</w:t>
      </w:r>
    </w:p>
    <w:p w14:paraId="58687D05" w14:textId="77777777" w:rsidR="007C2F19" w:rsidRDefault="0024003D">
      <w:pPr>
        <w:pStyle w:val="Heading1"/>
      </w:pPr>
      <w:r>
        <w:br w:type="page"/>
      </w:r>
      <w:bookmarkStart w:id="5" w:name="_Toc25247816"/>
      <w:r>
        <w:lastRenderedPageBreak/>
        <w:t>Основни въздействия върху околната среда</w:t>
      </w:r>
      <w:bookmarkEnd w:id="5"/>
    </w:p>
    <w:p w14:paraId="3B9119F5" w14:textId="77777777" w:rsidR="007C2F19" w:rsidRDefault="007C2F19">
      <w:pPr>
        <w:rPr>
          <w:rFonts w:eastAsia="MS Mincho"/>
          <w:sz w:val="24"/>
          <w:szCs w:val="24"/>
        </w:rPr>
      </w:pPr>
    </w:p>
    <w:p w14:paraId="489DB07C" w14:textId="77777777" w:rsidR="007C2F19" w:rsidRDefault="00D67F76">
      <w:pPr>
        <w:rPr>
          <w:rFonts w:eastAsia="MS Mincho"/>
          <w:sz w:val="24"/>
          <w:szCs w:val="24"/>
        </w:rPr>
      </w:pPr>
      <w:r>
        <w:t>Според наличните данни от научната литература бяха направени следните заключения относно въздействието върху околната среда през целия жизнен цикъл на продуктовата група „храни, кетъринг услуги и автомати за продажба на храни и напитки“:</w:t>
      </w:r>
    </w:p>
    <w:p w14:paraId="64884EC6" w14:textId="77777777" w:rsidR="007C2F19" w:rsidRDefault="007C33B7">
      <w:pPr>
        <w:pStyle w:val="BodyText"/>
      </w:pPr>
      <w:r>
        <w:t xml:space="preserve">Основните въздействия на обществените поръчки за доставка на храна върху околната среда са свързани с производството на храни и включват например изгаряне на изкопаеми горива и използване на енергия за различни дейности, земеползване или промени в земеползването, както и потребление на вода и замърсяване на водите. Съществуват обаче други въздействия върху околната среда, които са свързани със специфични категории хранителни продукти. Те включват: </w:t>
      </w:r>
    </w:p>
    <w:p w14:paraId="5C42F7F1" w14:textId="77777777" w:rsidR="007C2F19" w:rsidRDefault="00042FE5">
      <w:pPr>
        <w:pStyle w:val="BodyText"/>
        <w:numPr>
          <w:ilvl w:val="0"/>
          <w:numId w:val="27"/>
        </w:numPr>
      </w:pPr>
      <w:r>
        <w:t>производството и използването на пестициди и химични торове, свързани с групи хранителни продукти като например месо, мляко и сирене, яйца, плодове и зеленчуци, хляб и зърнени храни, масла и мазнини и топли и студени напитки;</w:t>
      </w:r>
    </w:p>
    <w:p w14:paraId="102EB59D" w14:textId="5E1E3461" w:rsidR="007C2F19" w:rsidRDefault="00CF19B8">
      <w:pPr>
        <w:pStyle w:val="BodyText"/>
        <w:numPr>
          <w:ilvl w:val="0"/>
          <w:numId w:val="27"/>
        </w:numPr>
      </w:pPr>
      <w:r>
        <w:t>деградацията на почвите, свързана с продуктови групи като например плодове и зеленчуци, хляб и зърнени храни, масла и мазнини;</w:t>
      </w:r>
    </w:p>
    <w:p w14:paraId="6AFA1270" w14:textId="05FB9F0E" w:rsidR="007C2F19" w:rsidRDefault="003A04F1">
      <w:pPr>
        <w:pStyle w:val="BodyText"/>
        <w:numPr>
          <w:ilvl w:val="0"/>
          <w:numId w:val="27"/>
        </w:numPr>
      </w:pPr>
      <w:r>
        <w:t>въздействията върху околната среда от емисиите на метан и нитратите са свързани с различни продуктови групи; и</w:t>
      </w:r>
    </w:p>
    <w:p w14:paraId="16A23AB1" w14:textId="77777777" w:rsidR="007C2F19" w:rsidRDefault="00C447A3">
      <w:pPr>
        <w:pStyle w:val="BodyText"/>
        <w:numPr>
          <w:ilvl w:val="0"/>
          <w:numId w:val="27"/>
        </w:numPr>
      </w:pPr>
      <w:r>
        <w:t>изчерпването на рибните запаси или производството на фуражи за риба и използването на обработка срещу обрастване в рибни клетки, свързани с продуктовата група „риба и морски храни“.</w:t>
      </w:r>
    </w:p>
    <w:p w14:paraId="68B25045" w14:textId="3FF8EF3C" w:rsidR="007C2F19" w:rsidRDefault="007C33B7">
      <w:pPr>
        <w:pStyle w:val="BodyText"/>
      </w:pPr>
      <w:r>
        <w:t>По отношение на кетъринг услугите потреблението на енергия и вода допринася значително за цялостното въздействие върху околната среда, както и генерирането на отпадъци и управлението на отпадъците. Следва да се отбележи, че намаляването на хранителните отпадъци е от решаващо значение за намаляване на общото въздействие на кетъринг услугите върху околната среда.</w:t>
      </w:r>
    </w:p>
    <w:p w14:paraId="1BBE5B35" w14:textId="77777777" w:rsidR="007C2F19" w:rsidRDefault="00B06B0E">
      <w:pPr>
        <w:spacing w:after="0"/>
        <w:jc w:val="left"/>
        <w:rPr>
          <w:rFonts w:eastAsia="Times New Roman"/>
          <w:sz w:val="24"/>
          <w:szCs w:val="24"/>
        </w:rPr>
      </w:pPr>
      <w:r>
        <w:br w:type="page"/>
      </w:r>
    </w:p>
    <w:p w14:paraId="70BDC88F" w14:textId="77777777" w:rsidR="007C2F19" w:rsidRDefault="007C2F19">
      <w:pPr>
        <w:pStyle w:val="BodyTex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1"/>
        <w:gridCol w:w="1431"/>
        <w:gridCol w:w="7334"/>
      </w:tblGrid>
      <w:tr w:rsidR="007C2F19" w14:paraId="0E0E27F3" w14:textId="77777777" w:rsidTr="003677A8">
        <w:trPr>
          <w:jc w:val="center"/>
        </w:trPr>
        <w:tc>
          <w:tcPr>
            <w:tcW w:w="2036" w:type="pct"/>
            <w:tcBorders>
              <w:right w:val="nil"/>
            </w:tcBorders>
            <w:shd w:val="clear" w:color="auto" w:fill="C0C0C0"/>
            <w:vAlign w:val="center"/>
          </w:tcPr>
          <w:p w14:paraId="3BC3FAA7" w14:textId="77777777" w:rsidR="007C2F19" w:rsidRDefault="004A603D">
            <w:pPr>
              <w:spacing w:before="120"/>
              <w:jc w:val="center"/>
              <w:rPr>
                <w:b/>
                <w:bCs/>
              </w:rPr>
            </w:pPr>
            <w:r>
              <w:rPr>
                <w:b/>
                <w:bCs/>
              </w:rPr>
              <w:t>Основни въздействия върху околната среда през жизнения цикъл на продукта</w:t>
            </w:r>
          </w:p>
        </w:tc>
        <w:tc>
          <w:tcPr>
            <w:tcW w:w="484" w:type="pct"/>
            <w:tcBorders>
              <w:left w:val="nil"/>
              <w:right w:val="nil"/>
            </w:tcBorders>
            <w:shd w:val="clear" w:color="auto" w:fill="C0C0C0"/>
            <w:vAlign w:val="center"/>
          </w:tcPr>
          <w:p w14:paraId="6873B74D" w14:textId="77777777" w:rsidR="007C2F19" w:rsidRDefault="007C2F19">
            <w:pPr>
              <w:spacing w:before="120"/>
              <w:jc w:val="center"/>
              <w:rPr>
                <w:b/>
                <w:bCs/>
              </w:rPr>
            </w:pPr>
          </w:p>
        </w:tc>
        <w:tc>
          <w:tcPr>
            <w:tcW w:w="2480" w:type="pct"/>
            <w:tcBorders>
              <w:left w:val="nil"/>
            </w:tcBorders>
            <w:shd w:val="clear" w:color="auto" w:fill="C0C0C0"/>
            <w:vAlign w:val="center"/>
          </w:tcPr>
          <w:p w14:paraId="3A4BEE9F" w14:textId="77777777" w:rsidR="007C2F19" w:rsidRDefault="008C7243">
            <w:pPr>
              <w:spacing w:before="120"/>
              <w:jc w:val="center"/>
              <w:rPr>
                <w:b/>
                <w:bCs/>
              </w:rPr>
            </w:pPr>
            <w:r>
              <w:rPr>
                <w:b/>
              </w:rPr>
              <w:t>Подход за екологосъобразни обществени поръчки на ЕС</w:t>
            </w:r>
          </w:p>
        </w:tc>
      </w:tr>
      <w:tr w:rsidR="007C2F19" w14:paraId="46E23117" w14:textId="77777777" w:rsidTr="008C7243">
        <w:trPr>
          <w:jc w:val="center"/>
        </w:trPr>
        <w:tc>
          <w:tcPr>
            <w:tcW w:w="2036" w:type="pct"/>
            <w:tcBorders>
              <w:right w:val="nil"/>
            </w:tcBorders>
          </w:tcPr>
          <w:p w14:paraId="501F551E" w14:textId="77777777" w:rsidR="007C2F19" w:rsidRDefault="00A34593">
            <w:pPr>
              <w:pStyle w:val="ListBullet0"/>
              <w:numPr>
                <w:ilvl w:val="0"/>
                <w:numId w:val="0"/>
              </w:numPr>
              <w:ind w:left="283" w:hanging="283"/>
            </w:pPr>
            <w:r>
              <w:t>Основни въздействия върху околната среда</w:t>
            </w:r>
          </w:p>
          <w:p w14:paraId="5D113072" w14:textId="77777777" w:rsidR="007C2F19" w:rsidRDefault="00D629C5">
            <w:pPr>
              <w:pStyle w:val="ListBullet0"/>
            </w:pPr>
            <w:r>
              <w:t>Енергия, потребявана в земеделието, селскостопанските дейности, преработката на храни и съоръженията на хранително-вкусовата промишленост</w:t>
            </w:r>
          </w:p>
          <w:p w14:paraId="777C695E" w14:textId="77777777" w:rsidR="007C2F19" w:rsidRDefault="00D629C5">
            <w:pPr>
              <w:pStyle w:val="ListBullet0"/>
            </w:pPr>
            <w:r>
              <w:t>Земеползване и промени в земеползването (напр. унищожаване на естествени местообитания, по-специално на гори и свързаните с тях емисии на CO</w:t>
            </w:r>
            <w:r>
              <w:rPr>
                <w:vertAlign w:val="subscript"/>
              </w:rPr>
              <w:t>2</w:t>
            </w:r>
            <w:r>
              <w:t>, свързани с производството на фуражи, култури, плодове, растителни мазнини и др.)</w:t>
            </w:r>
          </w:p>
          <w:p w14:paraId="7AE320D3" w14:textId="77777777" w:rsidR="007C2F19" w:rsidRDefault="0063254F">
            <w:pPr>
              <w:pStyle w:val="ListBullet0"/>
            </w:pPr>
            <w:r>
              <w:t>Изчерпване на рибните запаси и намаляване на биологичното разнообразие</w:t>
            </w:r>
          </w:p>
          <w:p w14:paraId="766F2B38" w14:textId="77777777" w:rsidR="007C2F19" w:rsidRDefault="00D629C5">
            <w:pPr>
              <w:pStyle w:val="ListBullet0"/>
            </w:pPr>
            <w:r>
              <w:t>Производство и употреба на торове и пестициди</w:t>
            </w:r>
          </w:p>
          <w:p w14:paraId="21DA0B31" w14:textId="77777777" w:rsidR="007C2F19" w:rsidRDefault="00D629C5">
            <w:pPr>
              <w:pStyle w:val="ListBullet0"/>
            </w:pPr>
            <w:r>
              <w:t>Потребление на вода и замърсяване на водите</w:t>
            </w:r>
          </w:p>
          <w:p w14:paraId="44EC166A" w14:textId="77777777" w:rsidR="007C2F19" w:rsidRDefault="00D629C5">
            <w:pPr>
              <w:pStyle w:val="ListBullet0"/>
            </w:pPr>
            <w:r>
              <w:t>Емисии на замърсители, като например метан или нитрити от земеделие и селскостопански дейности</w:t>
            </w:r>
          </w:p>
          <w:p w14:paraId="3024C284" w14:textId="77777777" w:rsidR="007C2F19" w:rsidRDefault="00D629C5">
            <w:pPr>
              <w:pStyle w:val="ListBullet0"/>
            </w:pPr>
            <w:r>
              <w:t>Изхвърляне на отпадъците</w:t>
            </w:r>
          </w:p>
        </w:tc>
        <w:tc>
          <w:tcPr>
            <w:tcW w:w="484" w:type="pct"/>
            <w:tcBorders>
              <w:left w:val="nil"/>
              <w:right w:val="nil"/>
            </w:tcBorders>
          </w:tcPr>
          <w:p w14:paraId="0D470BE9" w14:textId="660208FD" w:rsidR="007C2F19" w:rsidRDefault="003A2FD2">
            <w:r>
              <w:rPr>
                <w:noProof/>
                <w:lang w:eastAsia="bg-BG"/>
              </w:rPr>
              <mc:AlternateContent>
                <mc:Choice Requires="wps">
                  <w:drawing>
                    <wp:anchor distT="0" distB="0" distL="114300" distR="114300" simplePos="0" relativeHeight="251646976" behindDoc="0" locked="0" layoutInCell="1" allowOverlap="1" wp14:anchorId="340A404C" wp14:editId="340A404D">
                      <wp:simplePos x="0" y="0"/>
                      <wp:positionH relativeFrom="column">
                        <wp:posOffset>1905</wp:posOffset>
                      </wp:positionH>
                      <wp:positionV relativeFrom="paragraph">
                        <wp:posOffset>223520</wp:posOffset>
                      </wp:positionV>
                      <wp:extent cx="800100" cy="571500"/>
                      <wp:effectExtent l="19050" t="38100" r="38100" b="57150"/>
                      <wp:wrapNone/>
                      <wp:docPr id="2" name="Notched 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notchedRightArrow">
                                <a:avLst>
                                  <a:gd name="adj1" fmla="val 50000"/>
                                  <a:gd name="adj2" fmla="val 35000"/>
                                </a:avLst>
                              </a:prstGeom>
                              <a:solidFill>
                                <a:srgbClr val="99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3E0FCC6"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2" o:spid="_x0000_s1026" type="#_x0000_t94" style="position:absolute;margin-left:.15pt;margin-top:17.6pt;width:63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" fillcolor="#9c0"/>
                  </w:pict>
                </mc:Fallback>
              </mc:AlternateContent>
            </w:r>
          </w:p>
        </w:tc>
        <w:tc>
          <w:tcPr>
            <w:tcW w:w="2480" w:type="pct"/>
            <w:tcBorders>
              <w:left w:val="nil"/>
            </w:tcBorders>
          </w:tcPr>
          <w:p w14:paraId="79A0A7D5" w14:textId="77777777" w:rsidR="007C2F19" w:rsidRDefault="001F2ECB">
            <w:pPr>
              <w:pStyle w:val="ListBullet0"/>
              <w:numPr>
                <w:ilvl w:val="0"/>
                <w:numId w:val="0"/>
              </w:numPr>
              <w:ind w:left="283" w:hanging="283"/>
            </w:pPr>
            <w:r>
              <w:t>Избрани подходи за свеждане до минимум на основните въздействия върху околната среда по време на жизнения цикъл</w:t>
            </w:r>
          </w:p>
          <w:p w14:paraId="23538D71" w14:textId="77777777" w:rsidR="007C2F19" w:rsidRDefault="00123BEC">
            <w:pPr>
              <w:pStyle w:val="ListBullet0"/>
            </w:pPr>
            <w:r>
              <w:t>Биологични хранителни продукти</w:t>
            </w:r>
          </w:p>
          <w:p w14:paraId="5765F3A7" w14:textId="77777777" w:rsidR="007C2F19" w:rsidRDefault="00123BEC">
            <w:pPr>
              <w:pStyle w:val="ListBullet0"/>
            </w:pPr>
            <w:r>
              <w:t>Екологосъобразни морски хранителни продукти и хранителни продукти от аквакултури</w:t>
            </w:r>
          </w:p>
          <w:p w14:paraId="7D413212" w14:textId="77777777" w:rsidR="007C2F19" w:rsidRDefault="00E04579">
            <w:pPr>
              <w:pStyle w:val="ListBullet0"/>
            </w:pPr>
            <w:r>
              <w:t>Увеличаване на предлагането на менюта от растителни продукти</w:t>
            </w:r>
          </w:p>
          <w:p w14:paraId="492AC5AA" w14:textId="77777777" w:rsidR="007C2F19" w:rsidRDefault="006245E2">
            <w:pPr>
              <w:pStyle w:val="ListBullet0"/>
            </w:pPr>
            <w:r>
              <w:t>Екологосъобразни растителни мазнини</w:t>
            </w:r>
          </w:p>
          <w:p w14:paraId="08EDDE9B" w14:textId="77777777" w:rsidR="007C2F19" w:rsidRDefault="0063254F">
            <w:pPr>
              <w:pStyle w:val="ListBullet0"/>
            </w:pPr>
            <w:r>
              <w:t>Предотвратяване на разхищението на храни и напитки</w:t>
            </w:r>
          </w:p>
          <w:p w14:paraId="28819D9A" w14:textId="77777777" w:rsidR="007C2F19" w:rsidRDefault="0063254F">
            <w:pPr>
              <w:pStyle w:val="ListBullet0"/>
            </w:pPr>
            <w:r>
              <w:t>Други отпадъци: предотвратяване, сортиране и изхвърляне</w:t>
            </w:r>
          </w:p>
          <w:p w14:paraId="0F87E6C1" w14:textId="77777777" w:rsidR="007C2F19" w:rsidRDefault="00123BEC">
            <w:pPr>
              <w:pStyle w:val="ListBullet0"/>
            </w:pPr>
            <w:r>
              <w:t>Потребление на енергия и вода в кухнята</w:t>
            </w:r>
          </w:p>
          <w:p w14:paraId="6BAC2A5D" w14:textId="77777777" w:rsidR="007C2F19" w:rsidRDefault="007C2F19">
            <w:pPr>
              <w:spacing w:after="0"/>
              <w:rPr>
                <w:rFonts w:eastAsia="Times New Roman"/>
                <w:szCs w:val="20"/>
              </w:rPr>
            </w:pPr>
          </w:p>
        </w:tc>
      </w:tr>
    </w:tbl>
    <w:p w14:paraId="6E820A35" w14:textId="77777777" w:rsidR="007C2F19" w:rsidRDefault="00A34593">
      <w:pPr>
        <w:jc w:val="center"/>
        <w:rPr>
          <w:i/>
          <w:sz w:val="22"/>
        </w:rPr>
      </w:pPr>
      <w:r>
        <w:rPr>
          <w:i/>
          <w:sz w:val="22"/>
        </w:rPr>
        <w:lastRenderedPageBreak/>
        <w:t>Редът, в който са представени въздействията, не отразява непременно тяхната значимост.</w:t>
      </w:r>
    </w:p>
    <w:p w14:paraId="0DCE7EB4" w14:textId="77777777" w:rsidR="007C2F19" w:rsidRDefault="00A34593">
      <w:pPr>
        <w:spacing w:before="240"/>
        <w:rPr>
          <w:sz w:val="24"/>
          <w:szCs w:val="24"/>
        </w:rPr>
      </w:pPr>
      <w:r>
        <w:t>Подробна информация за храните, кетъринг услугите и автоматите за продажба на храни и напитки, включително информация за свързаните с тях законодателство, стандарти и технически източници, използвани като сведения, е предоставена в техническия доклад.</w:t>
      </w:r>
    </w:p>
    <w:p w14:paraId="45DF8526" w14:textId="77777777" w:rsidR="007C2F19" w:rsidRDefault="0018514F">
      <w:pPr>
        <w:pStyle w:val="Heading1"/>
      </w:pPr>
      <w:r>
        <w:br w:type="page"/>
      </w:r>
      <w:bookmarkStart w:id="6" w:name="_Toc25247817"/>
      <w:r>
        <w:lastRenderedPageBreak/>
        <w:t>КРИТЕРИИ НА ЕС ЗА ЕОП ЗА ХРАНИ, КЕТЪРИНГ УСЛУГИ И АВТОМАТИ ЗА ПРОДАЖБА НА ХРАНИ И НАПИТКИ</w:t>
      </w:r>
      <w:bookmarkEnd w:id="6"/>
    </w:p>
    <w:p w14:paraId="2B03E0C4" w14:textId="77777777" w:rsidR="007C2F19" w:rsidRDefault="00FD00AA">
      <w:pPr>
        <w:pStyle w:val="Heading2"/>
        <w:spacing w:before="240" w:after="120" w:line="360" w:lineRule="auto"/>
        <w:rPr>
          <w:bCs/>
          <w:color w:val="000000" w:themeColor="text1"/>
          <w:sz w:val="22"/>
        </w:rPr>
      </w:pPr>
      <w:bookmarkStart w:id="7" w:name="_Toc25247818"/>
      <w:r>
        <w:t>Обществени поръчки за доставка на храна</w:t>
      </w:r>
      <w:bookmarkEnd w:id="7"/>
    </w:p>
    <w:p w14:paraId="4ED29080" w14:textId="77777777" w:rsidR="007C2F19" w:rsidRDefault="00FD00AA">
      <w:pPr>
        <w:pStyle w:val="Heading3"/>
        <w:tabs>
          <w:tab w:val="num" w:pos="992"/>
          <w:tab w:val="left" w:pos="1134"/>
        </w:tabs>
        <w:spacing w:before="120" w:after="60" w:line="360" w:lineRule="auto"/>
        <w:ind w:left="992" w:hanging="992"/>
        <w:rPr>
          <w:b w:val="0"/>
        </w:rPr>
      </w:pPr>
      <w:bookmarkStart w:id="8" w:name="_Toc25247819"/>
      <w:r>
        <w:t>Технически спецификации (ТС)</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7C2F19" w14:paraId="17F019C7" w14:textId="77777777" w:rsidTr="00D5583F">
        <w:tc>
          <w:tcPr>
            <w:tcW w:w="2500" w:type="pct"/>
            <w:tcBorders>
              <w:bottom w:val="single" w:sz="4" w:space="0" w:color="auto"/>
            </w:tcBorders>
            <w:shd w:val="clear" w:color="auto" w:fill="FFC000"/>
          </w:tcPr>
          <w:p w14:paraId="7EFE5B68" w14:textId="7487B7B0" w:rsidR="007C2F19" w:rsidRDefault="00A24764">
            <w:pPr>
              <w:spacing w:after="0"/>
              <w:rPr>
                <w:rFonts w:ascii="EC Square Sans Cond Pro" w:hAnsi="EC Square Sans Cond Pro"/>
                <w:b/>
                <w:color w:val="000000" w:themeColor="text1"/>
                <w:sz w:val="22"/>
              </w:rPr>
            </w:pPr>
            <w:r>
              <w:rPr>
                <w:rFonts w:ascii="EC Square Sans Cond Pro" w:hAnsi="EC Square Sans Cond Pro"/>
                <w:b/>
                <w:noProof/>
                <w:sz w:val="22"/>
                <w:lang w:eastAsia="bg-BG"/>
              </w:rPr>
              <w:drawing>
                <wp:anchor distT="0" distB="0" distL="114300" distR="114300" simplePos="0" relativeHeight="251665408" behindDoc="0" locked="1" layoutInCell="1" allowOverlap="1" wp14:anchorId="1D398B1A" wp14:editId="439A2FD3">
                  <wp:simplePos x="0" y="0"/>
                  <wp:positionH relativeFrom="page">
                    <wp:align>center</wp:align>
                  </wp:positionH>
                  <wp:positionV relativeFrom="page">
                    <wp:posOffset>10146343</wp:posOffset>
                  </wp:positionV>
                  <wp:extent cx="841375" cy="56070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00" w:type="pct"/>
            <w:tcBorders>
              <w:bottom w:val="single" w:sz="4" w:space="0" w:color="auto"/>
            </w:tcBorders>
            <w:shd w:val="clear" w:color="auto" w:fill="FFC000"/>
          </w:tcPr>
          <w:p w14:paraId="7F05ADF9" w14:textId="77777777" w:rsidR="007C2F19" w:rsidRDefault="00A24764">
            <w:pPr>
              <w:spacing w:after="0"/>
              <w:rPr>
                <w:rFonts w:ascii="EC Square Sans Cond Pro" w:hAnsi="EC Square Sans Cond Pro"/>
                <w:color w:val="000000" w:themeColor="text1"/>
                <w:sz w:val="22"/>
              </w:rPr>
            </w:pPr>
            <w:r>
              <w:rPr>
                <w:rFonts w:ascii="EC Square Sans Cond Pro" w:hAnsi="EC Square Sans Cond Pro"/>
                <w:b/>
                <w:sz w:val="22"/>
              </w:rPr>
              <w:t>Пълни критерии</w:t>
            </w:r>
          </w:p>
        </w:tc>
      </w:tr>
      <w:tr w:rsidR="007C2F19" w14:paraId="7FF1369D" w14:textId="77777777" w:rsidTr="00F51870">
        <w:tblPrEx>
          <w:tblLook w:val="04A0" w:firstRow="1" w:lastRow="0" w:firstColumn="1" w:lastColumn="0" w:noHBand="0" w:noVBand="1"/>
        </w:tblPrEx>
        <w:tc>
          <w:tcPr>
            <w:tcW w:w="5000" w:type="pct"/>
            <w:gridSpan w:val="2"/>
            <w:shd w:val="clear" w:color="auto" w:fill="92D050"/>
          </w:tcPr>
          <w:p w14:paraId="7119A58E" w14:textId="77777777" w:rsidR="007C2F19" w:rsidRDefault="00FD00AA">
            <w:pPr>
              <w:spacing w:after="0"/>
              <w:rPr>
                <w:rFonts w:ascii="EC Square Sans Cond Pro" w:hAnsi="EC Square Sans Cond Pro"/>
                <w:b/>
                <w:color w:val="000000" w:themeColor="text1"/>
                <w:sz w:val="22"/>
              </w:rPr>
            </w:pPr>
            <w:r>
              <w:rPr>
                <w:rFonts w:ascii="EC Square Sans Cond Pro" w:hAnsi="EC Square Sans Cond Pro"/>
                <w:b/>
                <w:sz w:val="22"/>
              </w:rPr>
              <w:t xml:space="preserve">ТС 1 Биологични хранителни продукти </w:t>
            </w:r>
          </w:p>
        </w:tc>
      </w:tr>
      <w:tr w:rsidR="007C2F19" w14:paraId="4A41D646" w14:textId="77777777" w:rsidTr="00D5583F">
        <w:trPr>
          <w:trHeight w:val="926"/>
        </w:trPr>
        <w:tc>
          <w:tcPr>
            <w:tcW w:w="5000" w:type="pct"/>
            <w:gridSpan w:val="2"/>
            <w:tcBorders>
              <w:bottom w:val="single" w:sz="4" w:space="0" w:color="auto"/>
            </w:tcBorders>
            <w:shd w:val="clear" w:color="auto" w:fill="auto"/>
          </w:tcPr>
          <w:p w14:paraId="63C912F4" w14:textId="77777777" w:rsidR="007C2F19" w:rsidRDefault="009B737D">
            <w:pPr>
              <w:spacing w:after="0"/>
              <w:rPr>
                <w:rFonts w:ascii="EC Square Sans Cond Pro" w:hAnsi="EC Square Sans Cond Pro"/>
                <w:color w:val="000000"/>
                <w:sz w:val="22"/>
              </w:rPr>
            </w:pPr>
            <w:r>
              <w:rPr>
                <w:rFonts w:ascii="EC Square Sans Cond Pro" w:hAnsi="EC Square Sans Cond Pro"/>
                <w:sz w:val="22"/>
              </w:rPr>
              <w:t>(еднакво за основните и пълните критерии)</w:t>
            </w:r>
          </w:p>
          <w:p w14:paraId="33E90677" w14:textId="77777777" w:rsidR="007C2F19" w:rsidRDefault="007C2F19">
            <w:pPr>
              <w:spacing w:after="0"/>
              <w:rPr>
                <w:rFonts w:ascii="EC Square Sans Cond Pro" w:hAnsi="EC Square Sans Cond Pro"/>
                <w:color w:val="000000"/>
                <w:sz w:val="22"/>
              </w:rPr>
            </w:pPr>
          </w:p>
          <w:p w14:paraId="0DA9C552" w14:textId="77777777" w:rsidR="007C2F19" w:rsidRDefault="00FD00AA">
            <w:pPr>
              <w:spacing w:after="0"/>
              <w:rPr>
                <w:rFonts w:ascii="EC Square Sans Cond Pro" w:hAnsi="EC Square Sans Cond Pro"/>
                <w:i/>
                <w:sz w:val="22"/>
              </w:rPr>
            </w:pPr>
            <w:r>
              <w:rPr>
                <w:rFonts w:ascii="EC Square Sans Cond Pro" w:hAnsi="EC Square Sans Cond Pro"/>
                <w:i/>
                <w:sz w:val="22"/>
              </w:rPr>
              <w:t>Вариант А (по-лесен за проверяване по време на изпълнението на договора)</w:t>
            </w:r>
          </w:p>
          <w:p w14:paraId="45039635" w14:textId="07E1E01B" w:rsidR="007C2F19" w:rsidRDefault="00FD00AA">
            <w:pPr>
              <w:spacing w:after="0"/>
              <w:rPr>
                <w:rFonts w:ascii="EC Square Sans Cond Pro" w:hAnsi="EC Square Sans Cond Pro"/>
                <w:sz w:val="22"/>
              </w:rPr>
            </w:pPr>
            <w:r>
              <w:rPr>
                <w:rFonts w:ascii="EC Square Sans Cond Pro" w:hAnsi="EC Square Sans Cond Pro"/>
                <w:sz w:val="22"/>
              </w:rPr>
              <w:t xml:space="preserve">ТС 1.1 Следните храни и напитки </w:t>
            </w:r>
            <w:r>
              <w:rPr>
                <w:rFonts w:ascii="EC Square Sans Cond Pro" w:hAnsi="EC Square Sans Cond Pro"/>
                <w:i/>
                <w:sz w:val="22"/>
              </w:rPr>
              <w:t>[да се добавят от възлагащия орган, вж. също обяснителните бележки]</w:t>
            </w:r>
            <w:r>
              <w:rPr>
                <w:rFonts w:ascii="EC Square Sans Cond Pro" w:hAnsi="EC Square Sans Cond Pro"/>
                <w:sz w:val="22"/>
              </w:rPr>
              <w:t xml:space="preserve"> трябва да са в съответствие с Регламент (ЕО) № 2018/848</w:t>
            </w:r>
            <w:r>
              <w:rPr>
                <w:rStyle w:val="FootnoteReference"/>
                <w:rFonts w:ascii="EC Square Sans Cond Pro" w:hAnsi="EC Square Sans Cond Pro"/>
                <w:sz w:val="22"/>
              </w:rPr>
              <w:footnoteReference w:id="2"/>
            </w:r>
            <w:r>
              <w:rPr>
                <w:rFonts w:ascii="EC Square Sans Cond Pro" w:hAnsi="EC Square Sans Cond Pro"/>
                <w:sz w:val="22"/>
              </w:rPr>
              <w:t xml:space="preserve"> или с неговите последващи изменения.</w:t>
            </w:r>
          </w:p>
          <w:p w14:paraId="35A64AAB" w14:textId="77777777" w:rsidR="007C2F19" w:rsidRDefault="00FD00AA">
            <w:pPr>
              <w:spacing w:after="0"/>
              <w:rPr>
                <w:rFonts w:ascii="EC Square Sans Cond Pro" w:hAnsi="EC Square Sans Cond Pro"/>
                <w:b/>
                <w:sz w:val="22"/>
              </w:rPr>
            </w:pPr>
            <w:r>
              <w:rPr>
                <w:rFonts w:ascii="EC Square Sans Cond Pro" w:hAnsi="EC Square Sans Cond Pro"/>
                <w:b/>
                <w:sz w:val="22"/>
              </w:rPr>
              <w:t>Проверка:</w:t>
            </w:r>
          </w:p>
          <w:p w14:paraId="478B4CAD" w14:textId="3887D540" w:rsidR="007C2F19" w:rsidRDefault="009D3E2D">
            <w:pPr>
              <w:spacing w:after="0"/>
              <w:rPr>
                <w:rFonts w:ascii="EC Square Sans Cond Pro" w:hAnsi="EC Square Sans Cond Pro"/>
                <w:sz w:val="22"/>
              </w:rPr>
            </w:pPr>
            <w:r>
              <w:rPr>
                <w:rFonts w:ascii="EC Square Sans Cond Pro" w:hAnsi="EC Square Sans Cond Pro"/>
                <w:sz w:val="22"/>
              </w:rPr>
              <w:t>Оферентът трябва да представи декларация, че всички изброени по-горе хранителни продукти и напитки, които ще бъдат доставени по време на изпълнението на договора, са в съответствие с Регламент (ЕО) № 2018/848 или с неговите последващи изменения</w:t>
            </w:r>
            <w:r>
              <w:rPr>
                <w:rFonts w:ascii="EC Square Sans Cond Pro" w:hAnsi="EC Square Sans Cond Pro"/>
                <w:sz w:val="22"/>
                <w:vertAlign w:val="superscript"/>
              </w:rPr>
              <w:t>1</w:t>
            </w:r>
            <w:r>
              <w:rPr>
                <w:rFonts w:ascii="EC Square Sans Cond Pro" w:hAnsi="EC Square Sans Cond Pro"/>
                <w:sz w:val="22"/>
              </w:rPr>
              <w:t>. Освен това оферентът трябва да представи описание на начина, по който възнамерява да гарантира, че посочените по-горе продукти могат да бъдат набавени от биологични източници по време на изпълнението на договора (например като посочи доставчиците на различните продукти).</w:t>
            </w:r>
          </w:p>
          <w:p w14:paraId="4609586C" w14:textId="77777777" w:rsidR="007C2F19" w:rsidRDefault="007C2F19">
            <w:pPr>
              <w:spacing w:after="0"/>
              <w:rPr>
                <w:rFonts w:ascii="EC Square Sans Cond Pro" w:hAnsi="EC Square Sans Cond Pro"/>
                <w:b/>
                <w:sz w:val="22"/>
              </w:rPr>
            </w:pPr>
          </w:p>
          <w:p w14:paraId="6F91FD53" w14:textId="77777777" w:rsidR="007C2F19" w:rsidRDefault="00FD00AA">
            <w:pPr>
              <w:spacing w:after="0"/>
              <w:rPr>
                <w:rFonts w:ascii="EC Square Sans Cond Pro" w:hAnsi="EC Square Sans Cond Pro"/>
                <w:i/>
                <w:sz w:val="22"/>
              </w:rPr>
            </w:pPr>
            <w:r>
              <w:rPr>
                <w:rFonts w:ascii="EC Square Sans Cond Pro" w:hAnsi="EC Square Sans Cond Pro"/>
                <w:i/>
                <w:sz w:val="22"/>
              </w:rPr>
              <w:t>Вариант Б (по-труден за проверяване по време на изпълнението на договора)</w:t>
            </w:r>
          </w:p>
          <w:p w14:paraId="4EB04E0A" w14:textId="46917812" w:rsidR="007C2F19" w:rsidRDefault="00FD00AA">
            <w:pPr>
              <w:spacing w:after="0"/>
              <w:rPr>
                <w:rFonts w:ascii="EC Square Sans Cond Pro" w:hAnsi="EC Square Sans Cond Pro"/>
                <w:sz w:val="22"/>
              </w:rPr>
            </w:pPr>
            <w:r>
              <w:rPr>
                <w:rFonts w:ascii="EC Square Sans Cond Pro" w:hAnsi="EC Square Sans Cond Pro"/>
                <w:sz w:val="22"/>
              </w:rPr>
              <w:t>TТС 1.1 Най-малко X %</w:t>
            </w:r>
            <w:r>
              <w:rPr>
                <w:rStyle w:val="FootnoteReference"/>
                <w:rFonts w:ascii="EC Square Sans Cond Pro" w:hAnsi="EC Square Sans Cond Pro"/>
                <w:sz w:val="22"/>
              </w:rPr>
              <w:footnoteReference w:id="3"/>
            </w:r>
            <w:r>
              <w:rPr>
                <w:rFonts w:ascii="EC Square Sans Cond Pro" w:hAnsi="EC Square Sans Cond Pro"/>
                <w:sz w:val="22"/>
              </w:rPr>
              <w:t xml:space="preserve"> от всички покупки на храни и напитки трябва да съответстват на Регламент (ЕО) № 2018/848</w:t>
            </w:r>
            <w:r>
              <w:rPr>
                <w:rFonts w:ascii="EC Square Sans Cond Pro" w:hAnsi="EC Square Sans Cond Pro"/>
                <w:sz w:val="22"/>
                <w:vertAlign w:val="superscript"/>
              </w:rPr>
              <w:t>1</w:t>
            </w:r>
            <w:r>
              <w:rPr>
                <w:rFonts w:ascii="EC Square Sans Cond Pro" w:hAnsi="EC Square Sans Cond Pro"/>
                <w:sz w:val="22"/>
              </w:rPr>
              <w:t xml:space="preserve"> или на неговите последващи изменения.</w:t>
            </w:r>
          </w:p>
          <w:p w14:paraId="5CAEBD42" w14:textId="77777777" w:rsidR="007C2F19" w:rsidRDefault="00FD00AA">
            <w:pPr>
              <w:spacing w:after="0"/>
              <w:rPr>
                <w:rFonts w:ascii="EC Square Sans Cond Pro" w:hAnsi="EC Square Sans Cond Pro"/>
                <w:b/>
                <w:sz w:val="22"/>
              </w:rPr>
            </w:pPr>
            <w:r>
              <w:rPr>
                <w:rFonts w:ascii="EC Square Sans Cond Pro" w:hAnsi="EC Square Sans Cond Pro"/>
                <w:b/>
                <w:sz w:val="22"/>
              </w:rPr>
              <w:t>Проверка:</w:t>
            </w:r>
          </w:p>
          <w:p w14:paraId="1D6BC3C3" w14:textId="5E403250" w:rsidR="007C2F19" w:rsidRDefault="0006635C">
            <w:pPr>
              <w:spacing w:after="0"/>
              <w:rPr>
                <w:rFonts w:ascii="EC Square Sans Cond Pro" w:hAnsi="EC Square Sans Cond Pro"/>
                <w:sz w:val="22"/>
              </w:rPr>
            </w:pPr>
            <w:r>
              <w:rPr>
                <w:rFonts w:ascii="EC Square Sans Cond Pro" w:hAnsi="EC Square Sans Cond Pro"/>
                <w:sz w:val="22"/>
              </w:rPr>
              <w:t>Оферентът трябва да предостави данни (наименование и количество) за хранителните продукти и напитките, които ще бъдат доставени при изпълнението на договора, като посочи специално продуктите, които отговарят на изискванията за биологично производство.</w:t>
            </w:r>
          </w:p>
        </w:tc>
      </w:tr>
      <w:tr w:rsidR="007C2F19" w14:paraId="275B2C6A" w14:textId="77777777" w:rsidTr="00D5583F">
        <w:trPr>
          <w:trHeight w:val="110"/>
        </w:trPr>
        <w:tc>
          <w:tcPr>
            <w:tcW w:w="5000" w:type="pct"/>
            <w:gridSpan w:val="2"/>
            <w:shd w:val="clear" w:color="auto" w:fill="92D050"/>
          </w:tcPr>
          <w:p w14:paraId="3A06864E" w14:textId="77777777" w:rsidR="007C2F19" w:rsidRDefault="00FD00AA">
            <w:pPr>
              <w:spacing w:after="0"/>
              <w:rPr>
                <w:rFonts w:ascii="EC Square Sans Cond Pro" w:hAnsi="EC Square Sans Cond Pro"/>
                <w:sz w:val="22"/>
              </w:rPr>
            </w:pPr>
            <w:r>
              <w:rPr>
                <w:rFonts w:ascii="EC Square Sans Cond Pro" w:hAnsi="EC Square Sans Cond Pro"/>
                <w:b/>
                <w:sz w:val="22"/>
              </w:rPr>
              <w:t>ТС 2.</w:t>
            </w:r>
            <w:r>
              <w:rPr>
                <w:rFonts w:ascii="EC Square Sans Cond Pro" w:hAnsi="EC Square Sans Cond Pro"/>
                <w:sz w:val="22"/>
              </w:rPr>
              <w:t xml:space="preserve"> </w:t>
            </w:r>
            <w:r>
              <w:rPr>
                <w:rFonts w:ascii="EC Square Sans Cond Pro" w:hAnsi="EC Square Sans Cond Pro"/>
                <w:b/>
                <w:sz w:val="22"/>
              </w:rPr>
              <w:t xml:space="preserve">Морски хранителни продукти и хранителни продукти от аквакултури </w:t>
            </w:r>
          </w:p>
        </w:tc>
      </w:tr>
      <w:tr w:rsidR="007C2F19" w14:paraId="31073C64" w14:textId="77777777" w:rsidTr="00F51870">
        <w:tblPrEx>
          <w:tblLook w:val="04A0" w:firstRow="1" w:lastRow="0" w:firstColumn="1" w:lastColumn="0" w:noHBand="0" w:noVBand="1"/>
        </w:tblPrEx>
        <w:tc>
          <w:tcPr>
            <w:tcW w:w="5000" w:type="pct"/>
            <w:gridSpan w:val="2"/>
            <w:shd w:val="clear" w:color="auto" w:fill="auto"/>
          </w:tcPr>
          <w:p w14:paraId="6FC39C52" w14:textId="77777777" w:rsidR="007C2F19" w:rsidRDefault="009B737D">
            <w:pPr>
              <w:spacing w:after="0"/>
              <w:rPr>
                <w:rFonts w:ascii="EC Square Sans Cond Pro" w:hAnsi="EC Square Sans Cond Pro"/>
                <w:color w:val="000000"/>
                <w:sz w:val="22"/>
              </w:rPr>
            </w:pPr>
            <w:r>
              <w:rPr>
                <w:rFonts w:ascii="EC Square Sans Cond Pro" w:hAnsi="EC Square Sans Cond Pro"/>
                <w:sz w:val="22"/>
              </w:rPr>
              <w:t>(еднакво за основните и пълните критерии)</w:t>
            </w:r>
          </w:p>
          <w:p w14:paraId="3E50F05F" w14:textId="77777777" w:rsidR="007C2F19" w:rsidRDefault="007C2F19">
            <w:pPr>
              <w:spacing w:after="0"/>
              <w:rPr>
                <w:rFonts w:ascii="EC Square Sans Cond Pro" w:hAnsi="EC Square Sans Cond Pro"/>
                <w:b/>
                <w:sz w:val="22"/>
              </w:rPr>
            </w:pPr>
          </w:p>
          <w:p w14:paraId="42224CA5" w14:textId="77777777" w:rsidR="007C2F19" w:rsidRDefault="00FD00AA">
            <w:pPr>
              <w:spacing w:after="0"/>
              <w:rPr>
                <w:rFonts w:ascii="EC Square Sans Cond Pro" w:hAnsi="EC Square Sans Cond Pro"/>
                <w:sz w:val="22"/>
              </w:rPr>
            </w:pPr>
            <w:r>
              <w:rPr>
                <w:rFonts w:ascii="EC Square Sans Cond Pro" w:hAnsi="EC Square Sans Cond Pro"/>
                <w:sz w:val="22"/>
              </w:rPr>
              <w:t xml:space="preserve">TS 2.1. Не се използват риба или рибни продукти от видове и запаси, които са определени в списъка </w:t>
            </w:r>
            <w:r>
              <w:rPr>
                <w:rFonts w:ascii="EC Square Sans Cond Pro" w:hAnsi="EC Square Sans Cond Pro"/>
                <w:i/>
                <w:sz w:val="22"/>
              </w:rPr>
              <w:t>„риба, която трябва да се избягва“</w:t>
            </w:r>
            <w:r>
              <w:rPr>
                <w:rFonts w:ascii="EC Square Sans Cond Pro" w:hAnsi="EC Square Sans Cond Pro"/>
                <w:sz w:val="22"/>
              </w:rPr>
              <w:t>, който отразява състоянието на рибните запаси в различните региони</w:t>
            </w:r>
            <w:r>
              <w:rPr>
                <w:rStyle w:val="FootnoteReference"/>
                <w:rFonts w:ascii="EC Square Sans Cond Pro" w:hAnsi="EC Square Sans Cond Pro"/>
                <w:sz w:val="22"/>
              </w:rPr>
              <w:footnoteReference w:id="4"/>
            </w:r>
            <w:r>
              <w:rPr>
                <w:rFonts w:ascii="EC Square Sans Cond Pro" w:hAnsi="EC Square Sans Cond Pro"/>
                <w:sz w:val="22"/>
              </w:rPr>
              <w:t>.</w:t>
            </w:r>
          </w:p>
          <w:p w14:paraId="38E33181" w14:textId="77777777" w:rsidR="007C2F19" w:rsidRDefault="00FD00AA">
            <w:pPr>
              <w:spacing w:after="0"/>
              <w:rPr>
                <w:rFonts w:ascii="EC Square Sans Cond Pro" w:hAnsi="EC Square Sans Cond Pro"/>
                <w:sz w:val="22"/>
              </w:rPr>
            </w:pPr>
            <w:r>
              <w:rPr>
                <w:rFonts w:ascii="EC Square Sans Cond Pro" w:hAnsi="EC Square Sans Cond Pro"/>
                <w:b/>
                <w:sz w:val="22"/>
              </w:rPr>
              <w:t>Проверка:</w:t>
            </w:r>
          </w:p>
          <w:p w14:paraId="7EEEFA5A" w14:textId="77777777" w:rsidR="007C2F19" w:rsidRDefault="00FD00AA">
            <w:pPr>
              <w:spacing w:after="0"/>
              <w:rPr>
                <w:rFonts w:ascii="EC Square Sans Cond Pro" w:hAnsi="EC Square Sans Cond Pro"/>
                <w:sz w:val="22"/>
              </w:rPr>
            </w:pPr>
            <w:r>
              <w:rPr>
                <w:rFonts w:ascii="EC Square Sans Cond Pro" w:hAnsi="EC Square Sans Cond Pro"/>
                <w:sz w:val="22"/>
              </w:rPr>
              <w:t xml:space="preserve">Оферентът трябва да представи декларация, че ще бъдат доставени само риба и рибни продукти, които отговарят на изискванията, посочени по-горе. Освен това оферентът трябва да представи описание на начина, по който възнамерява да гарантира спазването на изискванията по време на изпълнението на договора. (напр. като посочи доставчиците на различните продукти) </w:t>
            </w:r>
          </w:p>
        </w:tc>
      </w:tr>
      <w:tr w:rsidR="007C2F19" w14:paraId="515ED109" w14:textId="77777777" w:rsidTr="00F51870">
        <w:tblPrEx>
          <w:tblLook w:val="04A0" w:firstRow="1" w:lastRow="0" w:firstColumn="1" w:lastColumn="0" w:noHBand="0" w:noVBand="1"/>
        </w:tblPrEx>
        <w:tc>
          <w:tcPr>
            <w:tcW w:w="2500" w:type="pct"/>
            <w:shd w:val="clear" w:color="auto" w:fill="auto"/>
          </w:tcPr>
          <w:p w14:paraId="7DA49F2B" w14:textId="77777777" w:rsidR="007C2F19" w:rsidRDefault="007C2F19">
            <w:pPr>
              <w:spacing w:after="0"/>
              <w:rPr>
                <w:rFonts w:ascii="EC Square Sans Cond Pro" w:hAnsi="EC Square Sans Cond Pro"/>
                <w:b/>
                <w:sz w:val="22"/>
              </w:rPr>
            </w:pPr>
          </w:p>
        </w:tc>
        <w:tc>
          <w:tcPr>
            <w:tcW w:w="2500" w:type="pct"/>
            <w:shd w:val="clear" w:color="auto" w:fill="auto"/>
          </w:tcPr>
          <w:p w14:paraId="2F7B2278" w14:textId="77777777" w:rsidR="007C2F19" w:rsidRDefault="007C2F19">
            <w:pPr>
              <w:spacing w:after="0"/>
              <w:rPr>
                <w:rFonts w:ascii="EC Square Sans Cond Pro" w:hAnsi="EC Square Sans Cond Pro"/>
                <w:sz w:val="22"/>
              </w:rPr>
            </w:pPr>
          </w:p>
          <w:p w14:paraId="21E61429" w14:textId="77777777" w:rsidR="007C2F19" w:rsidRDefault="00D36887">
            <w:pPr>
              <w:spacing w:after="0"/>
              <w:rPr>
                <w:rFonts w:ascii="EC Square Sans Cond Pro" w:hAnsi="EC Square Sans Cond Pro"/>
                <w:i/>
                <w:sz w:val="22"/>
              </w:rPr>
            </w:pPr>
            <w:r>
              <w:rPr>
                <w:rFonts w:ascii="EC Square Sans Cond Pro" w:hAnsi="EC Square Sans Cond Pro"/>
                <w:i/>
                <w:sz w:val="22"/>
              </w:rPr>
              <w:t>Вариант А (по-лесен за проверяване по време на изпълнението на договора)</w:t>
            </w:r>
          </w:p>
          <w:p w14:paraId="12A03613" w14:textId="77777777" w:rsidR="007C2F19" w:rsidRDefault="00D36887">
            <w:pPr>
              <w:spacing w:after="0"/>
              <w:rPr>
                <w:rFonts w:ascii="EC Square Sans Cond Pro" w:hAnsi="EC Square Sans Cond Pro"/>
                <w:sz w:val="22"/>
              </w:rPr>
            </w:pPr>
            <w:r>
              <w:rPr>
                <w:rFonts w:ascii="EC Square Sans Cond Pro" w:hAnsi="EC Square Sans Cond Pro"/>
                <w:sz w:val="22"/>
              </w:rPr>
              <w:t xml:space="preserve">ТС 2.2 Следните риби и рибните продукти </w:t>
            </w:r>
            <w:r>
              <w:rPr>
                <w:rFonts w:ascii="EC Square Sans Cond Pro" w:hAnsi="EC Square Sans Cond Pro"/>
                <w:i/>
                <w:sz w:val="22"/>
              </w:rPr>
              <w:t>[списъкът на рибите и рибните продукти се определя от възлагащия орган]</w:t>
            </w:r>
            <w:r>
              <w:rPr>
                <w:rFonts w:ascii="EC Square Sans Cond Pro" w:hAnsi="EC Square Sans Cond Pro"/>
                <w:sz w:val="22"/>
              </w:rPr>
              <w:t xml:space="preserve"> трябва да са били произведени от запаси в рамките на безопасните биологични граници, като се отчита въздействието върху околната среда, включително прекомерния риболов или изчерпването, биологичното разнообразие и отговорното и устойчиво използване на ресурсите.  Това означава, че според научните данни има голяма вероятност очакваните равнища на биомаса на репродуктивния запас да са по-големи от равнищата, на които има риск от намаляване на запасите. Това трябва да се основава на оценки от независими научни органи, които предоставят консултации на ЕС, по-специално Международния съвет за изследване на морето (ICES), Научния, технически и икономически комитет по рибарство (НТИКР) на ЕС или регионалните организации за управление на рибарството по света</w:t>
            </w:r>
            <w:r>
              <w:rPr>
                <w:rStyle w:val="FootnoteReference"/>
                <w:rFonts w:ascii="EC Square Sans Cond Pro" w:hAnsi="EC Square Sans Cond Pro"/>
                <w:sz w:val="22"/>
              </w:rPr>
              <w:footnoteReference w:id="5"/>
            </w:r>
            <w:r>
              <w:rPr>
                <w:rFonts w:ascii="EC Square Sans Cond Pro" w:hAnsi="EC Square Sans Cond Pro"/>
                <w:sz w:val="22"/>
              </w:rPr>
              <w:t>.</w:t>
            </w:r>
          </w:p>
          <w:p w14:paraId="27472DD4" w14:textId="77777777" w:rsidR="007C2F19" w:rsidRDefault="00D36887">
            <w:pPr>
              <w:spacing w:after="0"/>
              <w:rPr>
                <w:rFonts w:ascii="EC Square Sans Cond Pro" w:hAnsi="EC Square Sans Cond Pro"/>
                <w:sz w:val="22"/>
              </w:rPr>
            </w:pPr>
            <w:r>
              <w:rPr>
                <w:rFonts w:ascii="EC Square Sans Cond Pro" w:hAnsi="EC Square Sans Cond Pro"/>
                <w:b/>
                <w:sz w:val="22"/>
              </w:rPr>
              <w:t>Проверка:</w:t>
            </w:r>
          </w:p>
          <w:p w14:paraId="70B5D6F5" w14:textId="77777777" w:rsidR="007C2F19" w:rsidRDefault="00D36887">
            <w:pPr>
              <w:spacing w:after="0"/>
              <w:rPr>
                <w:rFonts w:ascii="EC Square Sans Cond Pro" w:hAnsi="EC Square Sans Cond Pro"/>
                <w:sz w:val="22"/>
              </w:rPr>
            </w:pPr>
            <w:r>
              <w:rPr>
                <w:rFonts w:ascii="EC Square Sans Cond Pro" w:hAnsi="EC Square Sans Cond Pro"/>
                <w:sz w:val="22"/>
              </w:rPr>
              <w:t>Оферентът трябва да представи декларация, че ще бъдат доставени само риба и рибни продукти, които отговарят на изискванията, посочени по-горе. Освен това оферентът трябва да представи описание на начина, по който възнамерява да гарантира спазването на изискванията по време на изпълнението на договора (например като посочи доставчиците на различните продукти).</w:t>
            </w:r>
          </w:p>
          <w:p w14:paraId="0B047702" w14:textId="77777777" w:rsidR="007C2F19" w:rsidRDefault="007C2F19">
            <w:pPr>
              <w:spacing w:after="0"/>
              <w:rPr>
                <w:rFonts w:ascii="EC Square Sans Cond Pro" w:hAnsi="EC Square Sans Cond Pro"/>
                <w:sz w:val="22"/>
              </w:rPr>
            </w:pPr>
          </w:p>
          <w:p w14:paraId="455640E6" w14:textId="77777777" w:rsidR="007C2F19" w:rsidRDefault="00D36887">
            <w:pPr>
              <w:spacing w:after="0"/>
              <w:rPr>
                <w:rFonts w:ascii="EC Square Sans Cond Pro" w:hAnsi="EC Square Sans Cond Pro"/>
                <w:i/>
                <w:sz w:val="22"/>
              </w:rPr>
            </w:pPr>
            <w:r>
              <w:rPr>
                <w:rFonts w:ascii="EC Square Sans Cond Pro" w:hAnsi="EC Square Sans Cond Pro"/>
                <w:i/>
                <w:sz w:val="22"/>
              </w:rPr>
              <w:t>Вариант Б (по-труден за проверяване по време на изпълнението на договора)</w:t>
            </w:r>
          </w:p>
          <w:p w14:paraId="190481BD" w14:textId="5FB2BFBA" w:rsidR="007C2F19" w:rsidRDefault="00FD00AA">
            <w:pPr>
              <w:spacing w:after="0"/>
              <w:rPr>
                <w:rFonts w:ascii="EC Square Sans Cond Pro" w:hAnsi="EC Square Sans Cond Pro"/>
                <w:sz w:val="22"/>
              </w:rPr>
            </w:pPr>
            <w:r>
              <w:rPr>
                <w:rFonts w:ascii="EC Square Sans Cond Pro" w:hAnsi="EC Square Sans Cond Pro"/>
                <w:sz w:val="22"/>
              </w:rPr>
              <w:t>ТС 2.2. Поне Y %</w:t>
            </w:r>
            <w:r>
              <w:rPr>
                <w:rStyle w:val="FootnoteReference"/>
                <w:rFonts w:ascii="EC Square Sans Cond Pro" w:hAnsi="EC Square Sans Cond Pro"/>
                <w:sz w:val="22"/>
              </w:rPr>
              <w:footnoteReference w:id="6"/>
            </w:r>
            <w:r>
              <w:rPr>
                <w:rFonts w:ascii="EC Square Sans Cond Pro" w:hAnsi="EC Square Sans Cond Pro"/>
                <w:sz w:val="22"/>
              </w:rPr>
              <w:t xml:space="preserve"> от покупките на риба и рибни продукти трябва да са били произведени от запаси в рамките на безопасните биологични граници, като се отчита въздействието върху околната среда, включително прекомерния риболов или изчерпването, биологичното разнообразие и отговорното и устойчиво използване на ресурсите.  Това означава, че според научните данни има голяма вероятност очакваните равнища на биомаса на репродуктивния запас да са по-големи от равнищата, на които има риск от намаляване на запасите. Това трябва да се основава на оценки от независими научни органи, които предоставят консултации на ЕС, по-специално Международния съвет за изследване на морето (ICES), Научния, технически и икономически комитет по рибарство (НТИКР) на ЕС или регионалните организации за управление на рибарството по света</w:t>
            </w:r>
            <w:r>
              <w:rPr>
                <w:rStyle w:val="FootnoteReference"/>
                <w:rFonts w:ascii="EC Square Sans Cond Pro" w:hAnsi="EC Square Sans Cond Pro"/>
                <w:sz w:val="22"/>
              </w:rPr>
              <w:footnoteReference w:id="7"/>
            </w:r>
            <w:r>
              <w:rPr>
                <w:rFonts w:ascii="EC Square Sans Cond Pro" w:hAnsi="EC Square Sans Cond Pro"/>
                <w:sz w:val="22"/>
              </w:rPr>
              <w:t>.</w:t>
            </w:r>
          </w:p>
          <w:p w14:paraId="5CF1DC64" w14:textId="77777777" w:rsidR="007C2F19" w:rsidRDefault="00FD00AA">
            <w:pPr>
              <w:spacing w:after="0"/>
              <w:rPr>
                <w:rFonts w:ascii="EC Square Sans Cond Pro" w:hAnsi="EC Square Sans Cond Pro"/>
                <w:sz w:val="22"/>
              </w:rPr>
            </w:pPr>
            <w:r>
              <w:rPr>
                <w:rFonts w:ascii="EC Square Sans Cond Pro" w:hAnsi="EC Square Sans Cond Pro"/>
                <w:b/>
                <w:sz w:val="22"/>
              </w:rPr>
              <w:t>Проверка:</w:t>
            </w:r>
          </w:p>
          <w:p w14:paraId="45A0D307" w14:textId="7119464B" w:rsidR="007C2F19" w:rsidRDefault="00FD00AA">
            <w:pPr>
              <w:spacing w:after="0"/>
              <w:rPr>
                <w:rFonts w:ascii="EC Square Sans Cond Pro" w:hAnsi="EC Square Sans Cond Pro"/>
                <w:sz w:val="22"/>
              </w:rPr>
            </w:pPr>
            <w:r>
              <w:rPr>
                <w:rFonts w:ascii="EC Square Sans Cond Pro" w:hAnsi="EC Square Sans Cond Pro"/>
                <w:sz w:val="22"/>
              </w:rPr>
              <w:t>Оферентът трябва да предостави данни (наименованието и количеството) за морските хранителни продукти и хранителните продукти от аквакултури, които ще бъдат доставени при изпълнението на договора, като посочи специално продуктите, които отговарят на изискванията.</w:t>
            </w:r>
          </w:p>
          <w:p w14:paraId="45CC8032" w14:textId="77777777" w:rsidR="007C2F19" w:rsidRDefault="007C2F19">
            <w:pPr>
              <w:spacing w:after="0"/>
              <w:rPr>
                <w:rFonts w:ascii="EC Square Sans Cond Pro" w:hAnsi="EC Square Sans Cond Pro"/>
                <w:sz w:val="22"/>
              </w:rPr>
            </w:pPr>
          </w:p>
        </w:tc>
      </w:tr>
      <w:tr w:rsidR="007C2F19" w14:paraId="3E26CF91" w14:textId="77777777" w:rsidTr="00D5583F">
        <w:tblPrEx>
          <w:tblLook w:val="04A0" w:firstRow="1" w:lastRow="0" w:firstColumn="1" w:lastColumn="0" w:noHBand="0" w:noVBand="1"/>
        </w:tblPrEx>
        <w:tc>
          <w:tcPr>
            <w:tcW w:w="2500" w:type="pct"/>
            <w:tcBorders>
              <w:bottom w:val="single" w:sz="4" w:space="0" w:color="auto"/>
            </w:tcBorders>
            <w:shd w:val="clear" w:color="auto" w:fill="auto"/>
          </w:tcPr>
          <w:p w14:paraId="3D861C10" w14:textId="77777777" w:rsidR="007C2F19" w:rsidRDefault="007C2F19">
            <w:pPr>
              <w:spacing w:after="0"/>
              <w:rPr>
                <w:rFonts w:ascii="EC Square Sans Cond Pro" w:hAnsi="EC Square Sans Cond Pro"/>
                <w:b/>
                <w:sz w:val="22"/>
              </w:rPr>
            </w:pPr>
          </w:p>
        </w:tc>
        <w:tc>
          <w:tcPr>
            <w:tcW w:w="2500" w:type="pct"/>
            <w:tcBorders>
              <w:bottom w:val="single" w:sz="4" w:space="0" w:color="auto"/>
            </w:tcBorders>
            <w:shd w:val="clear" w:color="auto" w:fill="auto"/>
          </w:tcPr>
          <w:p w14:paraId="5CEF6AD3" w14:textId="77777777" w:rsidR="007C2F19" w:rsidRDefault="00A92F10">
            <w:pPr>
              <w:spacing w:after="0"/>
              <w:rPr>
                <w:rFonts w:ascii="EC Square Sans Cond Pro" w:hAnsi="EC Square Sans Cond Pro"/>
                <w:i/>
                <w:sz w:val="22"/>
              </w:rPr>
            </w:pPr>
            <w:r>
              <w:rPr>
                <w:rFonts w:ascii="EC Square Sans Cond Pro" w:hAnsi="EC Square Sans Cond Pro"/>
                <w:i/>
                <w:sz w:val="22"/>
              </w:rPr>
              <w:t>Вариант А (по-лесен за проверяване по време на изпълнението на договора)</w:t>
            </w:r>
          </w:p>
          <w:p w14:paraId="67E218C3" w14:textId="19F9142E" w:rsidR="007C2F19" w:rsidRDefault="00D77567">
            <w:pPr>
              <w:spacing w:after="0"/>
              <w:rPr>
                <w:rFonts w:ascii="EC Square Sans Cond Pro" w:hAnsi="EC Square Sans Cond Pro"/>
                <w:sz w:val="22"/>
              </w:rPr>
            </w:pPr>
            <w:r>
              <w:rPr>
                <w:rFonts w:ascii="EC Square Sans Cond Pro" w:hAnsi="EC Square Sans Cond Pro"/>
                <w:sz w:val="22"/>
              </w:rPr>
              <w:t xml:space="preserve">ТС 2.3. Следните хранителни продукти от аквакултури </w:t>
            </w:r>
            <w:r>
              <w:rPr>
                <w:rFonts w:ascii="EC Square Sans Cond Pro" w:hAnsi="EC Square Sans Cond Pro"/>
                <w:i/>
                <w:iCs/>
                <w:sz w:val="22"/>
              </w:rPr>
              <w:t>[списъкът на продуктите се определя от възлагащия орган]</w:t>
            </w:r>
            <w:r>
              <w:rPr>
                <w:rFonts w:ascii="EC Square Sans Cond Pro" w:hAnsi="EC Square Sans Cond Pro"/>
                <w:sz w:val="22"/>
              </w:rPr>
              <w:t xml:space="preserve"> трябва да са били произведени в съответствие с изискванията на схема за сертифициране за устойчива продукция, създадена въз основата на организации с няколко заинтересовани страни, които имат множество членове, и отчитаща въздействието върху околната среда, включително биологичното разнообразие и отговорното и устойчиво използване на ресурсите</w:t>
            </w:r>
            <w:r>
              <w:rPr>
                <w:vertAlign w:val="superscript"/>
              </w:rPr>
              <w:t>6</w:t>
            </w:r>
            <w:r>
              <w:rPr>
                <w:rFonts w:ascii="EC Square Sans Cond Pro" w:hAnsi="EC Square Sans Cond Pro"/>
                <w:sz w:val="22"/>
              </w:rPr>
              <w:t>.</w:t>
            </w:r>
          </w:p>
          <w:p w14:paraId="67DCD132" w14:textId="77777777" w:rsidR="007C2F19" w:rsidRDefault="006A573A">
            <w:pPr>
              <w:spacing w:after="0"/>
              <w:rPr>
                <w:rFonts w:ascii="EC Square Sans Cond Pro" w:hAnsi="EC Square Sans Cond Pro"/>
                <w:sz w:val="22"/>
              </w:rPr>
            </w:pPr>
            <w:r>
              <w:rPr>
                <w:rFonts w:ascii="EC Square Sans Cond Pro" w:hAnsi="EC Square Sans Cond Pro"/>
                <w:b/>
                <w:sz w:val="22"/>
              </w:rPr>
              <w:t>Проверка:</w:t>
            </w:r>
          </w:p>
          <w:p w14:paraId="1D525BA2" w14:textId="77777777" w:rsidR="007C2F19" w:rsidRDefault="006A573A">
            <w:pPr>
              <w:spacing w:after="0"/>
              <w:rPr>
                <w:rFonts w:ascii="EC Square Sans Cond Pro" w:hAnsi="EC Square Sans Cond Pro"/>
                <w:sz w:val="22"/>
              </w:rPr>
            </w:pPr>
            <w:r>
              <w:rPr>
                <w:rFonts w:ascii="EC Square Sans Cond Pro" w:hAnsi="EC Square Sans Cond Pro"/>
                <w:sz w:val="22"/>
              </w:rPr>
              <w:t>Оферентът трябва да представи декларация, че ще бъдат доставени само хранителни продукти от аквакултури, които отговарят на изискванията, посочени по-горе. Освен това оферентът трябва да представи описание на начина, по който възнамерява да гарантира спазването на изискванията по време на изпълнението на договора (например като посочи доставчиците на различните продукти).</w:t>
            </w:r>
          </w:p>
          <w:p w14:paraId="7B9221FA" w14:textId="77777777" w:rsidR="007C2F19" w:rsidRDefault="007C2F19">
            <w:pPr>
              <w:spacing w:after="0"/>
              <w:rPr>
                <w:rFonts w:ascii="EC Square Sans Cond Pro" w:hAnsi="EC Square Sans Cond Pro"/>
                <w:i/>
                <w:sz w:val="22"/>
              </w:rPr>
            </w:pPr>
          </w:p>
          <w:p w14:paraId="302E62A4" w14:textId="77777777" w:rsidR="007C2F19" w:rsidRDefault="00A92F10">
            <w:pPr>
              <w:spacing w:after="0"/>
              <w:rPr>
                <w:rFonts w:ascii="EC Square Sans Cond Pro" w:hAnsi="EC Square Sans Cond Pro"/>
                <w:i/>
                <w:sz w:val="22"/>
              </w:rPr>
            </w:pPr>
            <w:r>
              <w:rPr>
                <w:rFonts w:ascii="EC Square Sans Cond Pro" w:hAnsi="EC Square Sans Cond Pro"/>
                <w:i/>
                <w:sz w:val="22"/>
              </w:rPr>
              <w:t>Вариант Б (по-труден за проверяване по време на изпълнението на договора)</w:t>
            </w:r>
          </w:p>
          <w:p w14:paraId="7E8AF9ED" w14:textId="77777777" w:rsidR="007C2F19" w:rsidRDefault="00FD00AA">
            <w:pPr>
              <w:spacing w:after="0"/>
              <w:rPr>
                <w:rFonts w:ascii="EC Square Sans Cond Pro" w:hAnsi="EC Square Sans Cond Pro"/>
                <w:sz w:val="22"/>
              </w:rPr>
            </w:pPr>
            <w:r>
              <w:rPr>
                <w:rFonts w:ascii="EC Square Sans Cond Pro" w:hAnsi="EC Square Sans Cond Pro"/>
                <w:sz w:val="22"/>
              </w:rPr>
              <w:t>ТС 2.3. Поне Y %</w:t>
            </w:r>
            <w:r>
              <w:rPr>
                <w:rStyle w:val="FootnoteReference"/>
                <w:rFonts w:ascii="EC Square Sans Cond Pro" w:hAnsi="EC Square Sans Cond Pro"/>
                <w:sz w:val="22"/>
              </w:rPr>
              <w:footnoteReference w:id="8"/>
            </w:r>
            <w:r>
              <w:rPr>
                <w:rFonts w:ascii="EC Square Sans Cond Pro" w:hAnsi="EC Square Sans Cond Pro"/>
                <w:sz w:val="22"/>
              </w:rPr>
              <w:t xml:space="preserve"> от покупките на хранителни продукти от аквакултури (с изключение на биологичните аквакултури) трябва да са били произведени в съответствие с изискванията на схема за сертифициране за устойчива продукция, създадена въз основата на организации с няколко заинтересовани страни, които имат множество членове, и отчитаща въздействието върху околната среда, включително биологичното разнообразие и отговорното и устойчиво използване на ресурсите</w:t>
            </w:r>
            <w:r>
              <w:rPr>
                <w:rStyle w:val="FootnoteReference"/>
                <w:rFonts w:ascii="EC Square Sans Cond Pro" w:hAnsi="EC Square Sans Cond Pro"/>
                <w:sz w:val="22"/>
              </w:rPr>
              <w:footnoteReference w:id="9"/>
            </w:r>
            <w:r>
              <w:rPr>
                <w:rFonts w:ascii="EC Square Sans Cond Pro" w:hAnsi="EC Square Sans Cond Pro"/>
                <w:sz w:val="22"/>
              </w:rPr>
              <w:t>.</w:t>
            </w:r>
          </w:p>
          <w:p w14:paraId="34A2FCD3" w14:textId="77777777" w:rsidR="007C2F19" w:rsidRDefault="00FD00AA">
            <w:pPr>
              <w:spacing w:after="0"/>
              <w:rPr>
                <w:rFonts w:ascii="EC Square Sans Cond Pro" w:hAnsi="EC Square Sans Cond Pro"/>
                <w:sz w:val="22"/>
              </w:rPr>
            </w:pPr>
            <w:r>
              <w:rPr>
                <w:rFonts w:ascii="EC Square Sans Cond Pro" w:hAnsi="EC Square Sans Cond Pro"/>
                <w:b/>
                <w:sz w:val="22"/>
              </w:rPr>
              <w:t>Проверка:</w:t>
            </w:r>
          </w:p>
          <w:p w14:paraId="6BC9EAB7" w14:textId="628351DD" w:rsidR="007C2F19" w:rsidRDefault="00FD00AA">
            <w:pPr>
              <w:spacing w:after="0"/>
              <w:rPr>
                <w:rFonts w:ascii="EC Square Sans Cond Pro" w:hAnsi="EC Square Sans Cond Pro"/>
                <w:sz w:val="22"/>
              </w:rPr>
            </w:pPr>
            <w:r>
              <w:rPr>
                <w:rFonts w:ascii="EC Square Sans Cond Pro" w:hAnsi="EC Square Sans Cond Pro"/>
                <w:sz w:val="22"/>
              </w:rPr>
              <w:t>Оферентът трябва да предостави данни (наименованието и количеството) за морските хранителни продукти и хранителните продукти от аквакултури, които ще бъдат доставени при изпълнението на договора, като посочи специално продуктите, които отговарят на изискванията. Когато схемите за сертифициране се основават на посочените по-горе принципи, те могат да бъдат посочени като доказателство</w:t>
            </w:r>
            <w:r>
              <w:rPr>
                <w:vertAlign w:val="superscript"/>
              </w:rPr>
              <w:fldChar w:fldCharType="begin"/>
            </w:r>
            <w:r>
              <w:rPr>
                <w:rFonts w:ascii="EC Square Sans Cond Pro" w:hAnsi="EC Square Sans Cond Pro"/>
                <w:sz w:val="22"/>
                <w:vertAlign w:val="superscript"/>
              </w:rPr>
              <w:instrText xml:space="preserve"> NOTEREF _Ref504389812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8</w:t>
            </w:r>
            <w:r>
              <w:rPr>
                <w:vertAlign w:val="superscript"/>
              </w:rPr>
              <w:fldChar w:fldCharType="end"/>
            </w:r>
            <w:r>
              <w:rPr>
                <w:rFonts w:ascii="EC Square Sans Cond Pro" w:hAnsi="EC Square Sans Cond Pro"/>
                <w:sz w:val="22"/>
              </w:rPr>
              <w:t>.</w:t>
            </w:r>
          </w:p>
          <w:p w14:paraId="3C3E53EF" w14:textId="77777777" w:rsidR="007C2F19" w:rsidRDefault="007C2F19">
            <w:pPr>
              <w:spacing w:after="0"/>
              <w:rPr>
                <w:rFonts w:ascii="EC Square Sans Cond Pro" w:hAnsi="EC Square Sans Cond Pro"/>
                <w:b/>
                <w:sz w:val="22"/>
              </w:rPr>
            </w:pPr>
          </w:p>
        </w:tc>
      </w:tr>
      <w:tr w:rsidR="007C2F19" w14:paraId="7B3C1869" w14:textId="77777777" w:rsidTr="00D5583F">
        <w:tblPrEx>
          <w:tblLook w:val="04A0" w:firstRow="1" w:lastRow="0" w:firstColumn="1" w:lastColumn="0" w:noHBand="0" w:noVBand="1"/>
        </w:tblPrEx>
        <w:tc>
          <w:tcPr>
            <w:tcW w:w="5000" w:type="pct"/>
            <w:gridSpan w:val="2"/>
            <w:shd w:val="clear" w:color="auto" w:fill="92D050"/>
          </w:tcPr>
          <w:p w14:paraId="71F5BC0C" w14:textId="77777777" w:rsidR="007C2F19" w:rsidRDefault="00D5583F">
            <w:pPr>
              <w:spacing w:after="0"/>
              <w:rPr>
                <w:rFonts w:ascii="EC Square Sans Cond Pro" w:hAnsi="EC Square Sans Cond Pro"/>
                <w:b/>
                <w:sz w:val="22"/>
              </w:rPr>
            </w:pPr>
            <w:r>
              <w:rPr>
                <w:rFonts w:ascii="EC Square Sans Cond Pro" w:hAnsi="EC Square Sans Cond Pro"/>
                <w:b/>
                <w:sz w:val="22"/>
              </w:rPr>
              <w:t xml:space="preserve">ТС3. Хуманно отношение към животните </w:t>
            </w:r>
          </w:p>
        </w:tc>
      </w:tr>
      <w:tr w:rsidR="007C2F19" w14:paraId="06CE4A70" w14:textId="77777777" w:rsidTr="00D5583F">
        <w:tblPrEx>
          <w:tblLook w:val="04A0" w:firstRow="1" w:lastRow="0" w:firstColumn="1" w:lastColumn="0" w:noHBand="0" w:noVBand="1"/>
        </w:tblPrEx>
        <w:tc>
          <w:tcPr>
            <w:tcW w:w="5000" w:type="pct"/>
            <w:gridSpan w:val="2"/>
            <w:tcBorders>
              <w:bottom w:val="single" w:sz="4" w:space="0" w:color="auto"/>
            </w:tcBorders>
            <w:shd w:val="clear" w:color="auto" w:fill="auto"/>
          </w:tcPr>
          <w:p w14:paraId="4B815E51" w14:textId="77777777" w:rsidR="007C2F19" w:rsidRDefault="00BB613D">
            <w:pPr>
              <w:spacing w:after="0"/>
              <w:rPr>
                <w:rFonts w:ascii="EC Square Sans Cond Pro" w:hAnsi="EC Square Sans Cond Pro"/>
                <w:color w:val="000000"/>
                <w:sz w:val="22"/>
              </w:rPr>
            </w:pPr>
            <w:r>
              <w:rPr>
                <w:rFonts w:ascii="EC Square Sans Cond Pro" w:hAnsi="EC Square Sans Cond Pro"/>
                <w:sz w:val="22"/>
              </w:rPr>
              <w:t>(еднакво за основните и пълните критерии)</w:t>
            </w:r>
          </w:p>
          <w:p w14:paraId="3D0C321A" w14:textId="77777777" w:rsidR="007C2F19" w:rsidRDefault="007C2F19">
            <w:pPr>
              <w:spacing w:after="0"/>
              <w:rPr>
                <w:rFonts w:ascii="EC Square Sans Cond Pro" w:hAnsi="EC Square Sans Cond Pro"/>
                <w:color w:val="000000"/>
                <w:sz w:val="22"/>
              </w:rPr>
            </w:pPr>
          </w:p>
          <w:p w14:paraId="17EADFC5" w14:textId="77777777" w:rsidR="007C2F19" w:rsidRDefault="00D5583F">
            <w:pPr>
              <w:spacing w:after="0"/>
              <w:rPr>
                <w:rFonts w:ascii="EC Square Sans Cond Pro" w:hAnsi="EC Square Sans Cond Pro"/>
                <w:sz w:val="22"/>
              </w:rPr>
            </w:pPr>
            <w:r>
              <w:rPr>
                <w:rFonts w:ascii="EC Square Sans Cond Pro" w:hAnsi="EC Square Sans Cond Pro"/>
                <w:sz w:val="22"/>
              </w:rPr>
              <w:t>ТС 3.1 Нито едно от яйцата с черупки, произхождащи от традиционно отглеждане, не е обозначено с код 3 съгласно Регламент (ЕО) № 589/2008 .</w:t>
            </w:r>
          </w:p>
          <w:p w14:paraId="2897579E" w14:textId="77777777" w:rsidR="007C2F19" w:rsidRDefault="00D5583F">
            <w:pPr>
              <w:spacing w:after="0"/>
              <w:rPr>
                <w:rFonts w:ascii="EC Square Sans Cond Pro" w:hAnsi="EC Square Sans Cond Pro"/>
                <w:b/>
                <w:sz w:val="22"/>
              </w:rPr>
            </w:pPr>
            <w:r>
              <w:rPr>
                <w:rFonts w:ascii="EC Square Sans Cond Pro" w:hAnsi="EC Square Sans Cond Pro"/>
                <w:b/>
                <w:sz w:val="22"/>
              </w:rPr>
              <w:t>Проверка:</w:t>
            </w:r>
          </w:p>
          <w:p w14:paraId="51091413" w14:textId="14301E29" w:rsidR="007C2F19" w:rsidRDefault="00EB148F">
            <w:pPr>
              <w:spacing w:after="0"/>
              <w:rPr>
                <w:rFonts w:ascii="EC Square Sans Cond Pro" w:hAnsi="EC Square Sans Cond Pro"/>
                <w:sz w:val="22"/>
              </w:rPr>
            </w:pPr>
            <w:r>
              <w:rPr>
                <w:rFonts w:ascii="EC Square Sans Cond Pro" w:hAnsi="EC Square Sans Cond Pro"/>
                <w:sz w:val="22"/>
              </w:rPr>
              <w:t>Оферентът трябва да представи декларация, че нито едно от яйцата с черупки, произхождащи от традиционно отглеждане, няма да бъде обозначено с код 3 съгласно Регламент (ЕО) № 589/2008 или неговите последващи изменения. Освен това оферентът трябва да представи описание на начина, по който възнамерява да гарантира спазването на изискванията по време на изпълнението на договора (например като посочи доставчиците и по-специално онези, които ще доставят яйца, отговарящи съответно на код 1 или 2 от приложение I, част А към Регламент (ЕО) № 589/2008).</w:t>
            </w:r>
          </w:p>
          <w:p w14:paraId="64540846" w14:textId="77777777" w:rsidR="007C2F19" w:rsidRDefault="007C2F19">
            <w:pPr>
              <w:spacing w:after="0"/>
              <w:rPr>
                <w:rFonts w:ascii="EC Square Sans Cond Pro" w:hAnsi="EC Square Sans Cond Pro"/>
                <w:b/>
                <w:sz w:val="22"/>
              </w:rPr>
            </w:pPr>
          </w:p>
        </w:tc>
      </w:tr>
      <w:tr w:rsidR="007C2F19" w14:paraId="2EF0CCC3" w14:textId="77777777" w:rsidTr="00D5583F">
        <w:tblPrEx>
          <w:tblLook w:val="04A0" w:firstRow="1" w:lastRow="0" w:firstColumn="1" w:lastColumn="0" w:noHBand="0" w:noVBand="1"/>
        </w:tblPrEx>
        <w:tc>
          <w:tcPr>
            <w:tcW w:w="5000" w:type="pct"/>
            <w:gridSpan w:val="2"/>
            <w:shd w:val="clear" w:color="auto" w:fill="92D050"/>
          </w:tcPr>
          <w:p w14:paraId="330A5878" w14:textId="77777777" w:rsidR="007C2F19" w:rsidRDefault="00D5583F">
            <w:pPr>
              <w:spacing w:after="0"/>
              <w:rPr>
                <w:rFonts w:ascii="EC Square Sans Cond Pro" w:hAnsi="EC Square Sans Cond Pro"/>
                <w:b/>
                <w:sz w:val="22"/>
              </w:rPr>
            </w:pPr>
            <w:r>
              <w:rPr>
                <w:rFonts w:ascii="EC Square Sans Cond Pro" w:hAnsi="EC Square Sans Cond Pro"/>
                <w:b/>
                <w:sz w:val="22"/>
              </w:rPr>
              <w:t xml:space="preserve">ТС4. Екологосъобразни растителни мазнини </w:t>
            </w:r>
          </w:p>
        </w:tc>
      </w:tr>
      <w:tr w:rsidR="007C2F19" w14:paraId="2526975F" w14:textId="77777777" w:rsidTr="00D5583F">
        <w:tblPrEx>
          <w:tblLook w:val="04A0" w:firstRow="1" w:lastRow="0" w:firstColumn="1" w:lastColumn="0" w:noHBand="0" w:noVBand="1"/>
        </w:tblPrEx>
        <w:tc>
          <w:tcPr>
            <w:tcW w:w="5000" w:type="pct"/>
            <w:gridSpan w:val="2"/>
            <w:shd w:val="clear" w:color="auto" w:fill="auto"/>
          </w:tcPr>
          <w:p w14:paraId="66EC0E28" w14:textId="77777777" w:rsidR="007C2F19" w:rsidRDefault="00BB613D">
            <w:pPr>
              <w:spacing w:after="0"/>
              <w:rPr>
                <w:rFonts w:ascii="EC Square Sans Cond Pro" w:hAnsi="EC Square Sans Cond Pro"/>
                <w:color w:val="000000"/>
                <w:sz w:val="22"/>
              </w:rPr>
            </w:pPr>
            <w:r>
              <w:rPr>
                <w:rFonts w:ascii="EC Square Sans Cond Pro" w:hAnsi="EC Square Sans Cond Pro"/>
                <w:sz w:val="22"/>
              </w:rPr>
              <w:t>(еднакво за основните и пълните критерии)</w:t>
            </w:r>
          </w:p>
          <w:p w14:paraId="08E81304" w14:textId="77777777" w:rsidR="007C2F19" w:rsidRDefault="007C2F19">
            <w:pPr>
              <w:spacing w:after="0"/>
              <w:rPr>
                <w:rFonts w:ascii="EC Square Sans Cond Pro" w:hAnsi="EC Square Sans Cond Pro"/>
                <w:color w:val="000000"/>
                <w:sz w:val="22"/>
              </w:rPr>
            </w:pPr>
          </w:p>
          <w:p w14:paraId="4A2E24F1" w14:textId="5FF01270" w:rsidR="007C2F19" w:rsidRDefault="00D5583F">
            <w:pPr>
              <w:spacing w:after="0"/>
              <w:rPr>
                <w:rFonts w:ascii="EC Square Sans Cond Pro" w:hAnsi="EC Square Sans Cond Pro"/>
                <w:sz w:val="22"/>
              </w:rPr>
            </w:pPr>
            <w:r>
              <w:rPr>
                <w:rFonts w:ascii="EC Square Sans Cond Pro" w:hAnsi="EC Square Sans Cond Pro"/>
                <w:sz w:val="22"/>
              </w:rPr>
              <w:t>ТС 4.1. Ако са закупени предварително опаковани хранителни продукти и/или напитки, съдържащи растителни мазнини, най-малко Х %</w:t>
            </w:r>
            <w:r>
              <w:rPr>
                <w:rStyle w:val="FootnoteReference"/>
                <w:rFonts w:ascii="EC Square Sans Cond Pro" w:hAnsi="EC Square Sans Cond Pro"/>
                <w:sz w:val="22"/>
              </w:rPr>
              <w:footnoteReference w:id="10"/>
            </w:r>
            <w:r>
              <w:rPr>
                <w:rFonts w:ascii="EC Square Sans Cond Pro" w:hAnsi="EC Square Sans Cond Pro"/>
                <w:sz w:val="22"/>
              </w:rPr>
              <w:t xml:space="preserve"> от бройките/артикулите предварително пакетирани хранителни продукти, съдържащи растителни масла, трябва да са произведени от култури, които отговарят на екологичните критерии по отношение на почвите, биологичното разнообразие, промените в земеползването и запасите от органичен въглерод, като спазват изискванията на схема за сертифициране,</w:t>
            </w:r>
            <w:r>
              <w:rPr>
                <w:rStyle w:val="FootnoteReference"/>
                <w:rFonts w:ascii="EC Square Sans Cond Pro" w:hAnsi="EC Square Sans Cond Pro"/>
                <w:sz w:val="22"/>
              </w:rPr>
              <w:footnoteReference w:id="11"/>
            </w:r>
            <w:r>
              <w:rPr>
                <w:rFonts w:ascii="EC Square Sans Cond Pro" w:hAnsi="EC Square Sans Cond Pro"/>
                <w:sz w:val="22"/>
              </w:rPr>
              <w:t xml:space="preserve"> която обхваща тези въпроси, съгласно член 93 от Регламент (ЕС) № 1306/2013 или чрез други равностойни средства.</w:t>
            </w:r>
          </w:p>
          <w:p w14:paraId="674C1CFF" w14:textId="1D749B68" w:rsidR="007C2F19" w:rsidRDefault="007C2F19">
            <w:pPr>
              <w:spacing w:after="0"/>
              <w:rPr>
                <w:rFonts w:ascii="EC Square Sans Cond Pro" w:hAnsi="EC Square Sans Cond Pro"/>
                <w:sz w:val="22"/>
              </w:rPr>
            </w:pPr>
          </w:p>
          <w:p w14:paraId="6E014E9B" w14:textId="6FF877C4" w:rsidR="007C2F19" w:rsidRDefault="00D5583F">
            <w:pPr>
              <w:spacing w:after="0"/>
              <w:rPr>
                <w:rFonts w:ascii="EC Square Sans Cond Pro" w:hAnsi="EC Square Sans Cond Pro"/>
                <w:sz w:val="22"/>
              </w:rPr>
            </w:pPr>
            <w:r>
              <w:rPr>
                <w:rFonts w:ascii="EC Square Sans Cond Pro" w:hAnsi="EC Square Sans Cond Pro"/>
                <w:sz w:val="22"/>
              </w:rPr>
              <w:t>ТС 4.2. Ако се закупува растително масло, най-малко Y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_Ref504390802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9</w:t>
            </w:r>
            <w:r>
              <w:rPr>
                <w:rFonts w:ascii="EC Square Sans Cond Pro" w:hAnsi="EC Square Sans Cond Pro"/>
                <w:sz w:val="22"/>
                <w:vertAlign w:val="superscript"/>
              </w:rPr>
              <w:fldChar w:fldCharType="end"/>
            </w:r>
            <w:r>
              <w:rPr>
                <w:rFonts w:ascii="EC Square Sans Cond Pro" w:hAnsi="EC Square Sans Cond Pro"/>
                <w:sz w:val="22"/>
                <w:vertAlign w:val="superscript"/>
              </w:rPr>
              <w:t xml:space="preserve"> </w:t>
            </w:r>
            <w:r>
              <w:rPr>
                <w:rFonts w:ascii="EC Square Sans Cond Pro" w:hAnsi="EC Square Sans Cond Pro"/>
                <w:sz w:val="22"/>
              </w:rPr>
              <w:t>от растителното масло, закупено като сурови съставки, трябва да са произведени от култури, които отговарят на екологичните критерии по отношение на почвите, биологичното разнообразие, промените в земеползването и запасите от органичен въглерод, като спазват изискванията на схема за сертифициране</w:t>
            </w:r>
            <w:r>
              <w:t>,</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_Ref504390660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10</w:t>
            </w:r>
            <w:r>
              <w:rPr>
                <w:rFonts w:ascii="EC Square Sans Cond Pro" w:hAnsi="EC Square Sans Cond Pro"/>
                <w:sz w:val="22"/>
                <w:vertAlign w:val="superscript"/>
              </w:rPr>
              <w:fldChar w:fldCharType="end"/>
            </w:r>
            <w:r>
              <w:rPr>
                <w:rFonts w:ascii="EC Square Sans Cond Pro" w:hAnsi="EC Square Sans Cond Pro"/>
                <w:sz w:val="22"/>
              </w:rPr>
              <w:t xml:space="preserve"> която обхваща тези въпроси, съгласно член 93 от Регламент (ЕС) № 1306/2013 или чрез други равностойни средства.</w:t>
            </w:r>
          </w:p>
          <w:p w14:paraId="5E093434" w14:textId="6694B187" w:rsidR="007C2F19" w:rsidRDefault="007C2F19">
            <w:pPr>
              <w:spacing w:after="0"/>
              <w:rPr>
                <w:rFonts w:ascii="EC Square Sans Cond Pro" w:hAnsi="EC Square Sans Cond Pro"/>
                <w:sz w:val="22"/>
              </w:rPr>
            </w:pPr>
          </w:p>
          <w:p w14:paraId="22248B0E" w14:textId="77777777" w:rsidR="007C2F19" w:rsidRDefault="00D5583F">
            <w:pPr>
              <w:spacing w:after="0"/>
              <w:rPr>
                <w:rFonts w:ascii="EC Square Sans Cond Pro" w:hAnsi="EC Square Sans Cond Pro"/>
                <w:b/>
                <w:sz w:val="22"/>
              </w:rPr>
            </w:pPr>
            <w:r>
              <w:rPr>
                <w:rFonts w:ascii="EC Square Sans Cond Pro" w:hAnsi="EC Square Sans Cond Pro"/>
                <w:b/>
                <w:sz w:val="22"/>
              </w:rPr>
              <w:t>Проверка:</w:t>
            </w:r>
          </w:p>
          <w:p w14:paraId="6EF75B98" w14:textId="66ADD7F9" w:rsidR="007C2F19" w:rsidRDefault="00D5583F">
            <w:pPr>
              <w:spacing w:after="0"/>
              <w:rPr>
                <w:rFonts w:ascii="EC Square Sans Cond Pro" w:hAnsi="EC Square Sans Cond Pro"/>
                <w:sz w:val="22"/>
              </w:rPr>
            </w:pPr>
            <w:r>
              <w:rPr>
                <w:rFonts w:ascii="EC Square Sans Cond Pro" w:hAnsi="EC Square Sans Cond Pro"/>
                <w:sz w:val="22"/>
              </w:rPr>
              <w:t>ТС 4.1. Оферентът трябва да представи декларация, че най-малко X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_Ref504390802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9</w:t>
            </w:r>
            <w:r>
              <w:rPr>
                <w:rFonts w:ascii="EC Square Sans Cond Pro" w:hAnsi="EC Square Sans Cond Pro"/>
                <w:sz w:val="22"/>
                <w:vertAlign w:val="superscript"/>
              </w:rPr>
              <w:fldChar w:fldCharType="end"/>
            </w:r>
            <w:r>
              <w:rPr>
                <w:rFonts w:ascii="EC Square Sans Cond Pro" w:hAnsi="EC Square Sans Cond Pro"/>
                <w:sz w:val="22"/>
              </w:rPr>
              <w:t xml:space="preserve"> от всички хранителни продукти, съдържащи растителни мазнини (като бройка), които ще бъдат доставени при изпълнението на договора, отговарят на посоченото по-горе изискване. Оферентът трябва да включи описание на мерките, които ще бъдат предприети за гарантиране на спазването на изискванията (например източници на доставка, които биха могли да бъдат използвани).</w:t>
            </w:r>
          </w:p>
          <w:p w14:paraId="2281C950" w14:textId="541B3168" w:rsidR="007C2F19" w:rsidRDefault="007C2F19">
            <w:pPr>
              <w:spacing w:after="0"/>
              <w:rPr>
                <w:rFonts w:ascii="EC Square Sans Cond Pro" w:hAnsi="EC Square Sans Cond Pro"/>
                <w:sz w:val="22"/>
              </w:rPr>
            </w:pPr>
          </w:p>
          <w:p w14:paraId="6814B589" w14:textId="52D6ABF4" w:rsidR="007C2F19" w:rsidRDefault="00D5583F">
            <w:pPr>
              <w:spacing w:after="0"/>
              <w:rPr>
                <w:rFonts w:ascii="EC Square Sans Cond Pro" w:hAnsi="EC Square Sans Cond Pro"/>
                <w:sz w:val="22"/>
              </w:rPr>
            </w:pPr>
            <w:r>
              <w:rPr>
                <w:rFonts w:ascii="EC Square Sans Cond Pro" w:hAnsi="EC Square Sans Cond Pro"/>
                <w:sz w:val="22"/>
              </w:rPr>
              <w:t>ТС 4.2. Оферентът трябва да представи декларация, че най-малко Y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_Ref504390802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9</w:t>
            </w:r>
            <w:r>
              <w:rPr>
                <w:rFonts w:ascii="EC Square Sans Cond Pro" w:hAnsi="EC Square Sans Cond Pro"/>
                <w:sz w:val="22"/>
                <w:vertAlign w:val="superscript"/>
              </w:rPr>
              <w:fldChar w:fldCharType="end"/>
            </w:r>
            <w:r>
              <w:rPr>
                <w:rFonts w:ascii="EC Square Sans Cond Pro" w:hAnsi="EC Square Sans Cond Pro"/>
                <w:sz w:val="22"/>
              </w:rPr>
              <w:t xml:space="preserve"> от всичкото доставяно от него растително масло или неговите производни (като сурови съставки или като маргарини) са в съответствие с изискването, посочено по-горе. Оферентът трябва да включи описание на мерките, които ще бъдат предприети за гарантиране на спазването на изискванията (например източници на доставка, които биха могли да бъдат използвани).</w:t>
            </w:r>
          </w:p>
          <w:p w14:paraId="7D8540CD" w14:textId="7E85BB87" w:rsidR="007C2F19" w:rsidRDefault="007C2F19">
            <w:pPr>
              <w:spacing w:after="0"/>
              <w:rPr>
                <w:rFonts w:ascii="EC Square Sans Cond Pro" w:hAnsi="EC Square Sans Cond Pro"/>
                <w:sz w:val="22"/>
              </w:rPr>
            </w:pPr>
          </w:p>
          <w:p w14:paraId="7C13F839" w14:textId="77777777" w:rsidR="007C2F19" w:rsidRDefault="007C2F19">
            <w:pPr>
              <w:spacing w:after="0"/>
              <w:rPr>
                <w:rFonts w:ascii="EC Square Sans Cond Pro" w:hAnsi="EC Square Sans Cond Pro"/>
                <w:sz w:val="22"/>
              </w:rPr>
            </w:pPr>
          </w:p>
        </w:tc>
      </w:tr>
    </w:tbl>
    <w:p w14:paraId="5489EA4E" w14:textId="77777777" w:rsidR="007C2F19" w:rsidRDefault="007C2F19"/>
    <w:p w14:paraId="49EEA786" w14:textId="77777777" w:rsidR="007C2F19" w:rsidRDefault="007C2F19"/>
    <w:p w14:paraId="639D9CD0" w14:textId="77777777" w:rsidR="007C2F19" w:rsidRDefault="00FD00AA">
      <w:pPr>
        <w:pStyle w:val="Heading3"/>
        <w:tabs>
          <w:tab w:val="num" w:pos="992"/>
          <w:tab w:val="left" w:pos="1134"/>
        </w:tabs>
        <w:spacing w:before="120" w:after="60" w:line="360" w:lineRule="auto"/>
        <w:ind w:left="992" w:hanging="992"/>
        <w:rPr>
          <w:b w:val="0"/>
        </w:rPr>
      </w:pPr>
      <w:bookmarkStart w:id="9" w:name="_Toc25247820"/>
      <w:r>
        <w:t>Критерии за възлагане (КВ)</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393"/>
      </w:tblGrid>
      <w:tr w:rsidR="007C2F19" w14:paraId="3DEDEC1F" w14:textId="77777777" w:rsidTr="00F51870">
        <w:tc>
          <w:tcPr>
            <w:tcW w:w="2500" w:type="pct"/>
            <w:tcBorders>
              <w:bottom w:val="single" w:sz="4" w:space="0" w:color="auto"/>
            </w:tcBorders>
            <w:shd w:val="clear" w:color="auto" w:fill="FFC000"/>
          </w:tcPr>
          <w:p w14:paraId="3095CF4D" w14:textId="6727DE34" w:rsidR="007C2F19" w:rsidRDefault="00A24764">
            <w:pPr>
              <w:spacing w:after="0"/>
              <w:rPr>
                <w:rFonts w:ascii="EC Square Sans Cond Pro" w:hAnsi="EC Square Sans Cond Pro"/>
                <w:b/>
                <w:color w:val="000000" w:themeColor="text1"/>
                <w:sz w:val="22"/>
              </w:rPr>
            </w:pPr>
            <w:r>
              <w:rPr>
                <w:rFonts w:ascii="EC Square Sans Cond Pro" w:hAnsi="EC Square Sans Cond Pro"/>
                <w:b/>
                <w:noProof/>
                <w:sz w:val="22"/>
                <w:lang w:eastAsia="bg-BG"/>
              </w:rPr>
              <w:drawing>
                <wp:anchor distT="0" distB="0" distL="114300" distR="114300" simplePos="0" relativeHeight="251663360" behindDoc="0" locked="1" layoutInCell="1" allowOverlap="1" wp14:anchorId="70BBF3EC" wp14:editId="7589A77B">
                  <wp:simplePos x="0" y="0"/>
                  <wp:positionH relativeFrom="page">
                    <wp:align>center</wp:align>
                  </wp:positionH>
                  <wp:positionV relativeFrom="page">
                    <wp:posOffset>10146343</wp:posOffset>
                  </wp:positionV>
                  <wp:extent cx="841375" cy="560705"/>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00" w:type="pct"/>
            <w:tcBorders>
              <w:bottom w:val="single" w:sz="4" w:space="0" w:color="auto"/>
            </w:tcBorders>
            <w:shd w:val="clear" w:color="auto" w:fill="FFC000"/>
          </w:tcPr>
          <w:p w14:paraId="7E3E7A7C" w14:textId="77777777" w:rsidR="007C2F19" w:rsidRDefault="00A24764">
            <w:pPr>
              <w:spacing w:after="0"/>
              <w:rPr>
                <w:rFonts w:ascii="EC Square Sans Cond Pro" w:hAnsi="EC Square Sans Cond Pro"/>
                <w:color w:val="000000" w:themeColor="text1"/>
                <w:sz w:val="22"/>
              </w:rPr>
            </w:pPr>
            <w:r>
              <w:rPr>
                <w:rFonts w:ascii="EC Square Sans Cond Pro" w:hAnsi="EC Square Sans Cond Pro"/>
                <w:b/>
                <w:sz w:val="22"/>
              </w:rPr>
              <w:t>Пълни критерии</w:t>
            </w:r>
          </w:p>
        </w:tc>
      </w:tr>
      <w:tr w:rsidR="007C2F19" w14:paraId="61FA4104" w14:textId="77777777" w:rsidTr="00F51870">
        <w:tblPrEx>
          <w:tblLook w:val="04A0" w:firstRow="1" w:lastRow="0" w:firstColumn="1" w:lastColumn="0" w:noHBand="0" w:noVBand="1"/>
        </w:tblPrEx>
        <w:tc>
          <w:tcPr>
            <w:tcW w:w="5000" w:type="pct"/>
            <w:gridSpan w:val="2"/>
            <w:shd w:val="clear" w:color="auto" w:fill="92D050"/>
          </w:tcPr>
          <w:p w14:paraId="6B882B83" w14:textId="77777777" w:rsidR="007C2F19" w:rsidRDefault="00D5583F">
            <w:pPr>
              <w:spacing w:after="0"/>
              <w:rPr>
                <w:rFonts w:ascii="EC Square Sans Cond Pro" w:hAnsi="EC Square Sans Cond Pro"/>
                <w:b/>
                <w:sz w:val="22"/>
              </w:rPr>
            </w:pPr>
            <w:r>
              <w:rPr>
                <w:rFonts w:ascii="EC Square Sans Cond Pro" w:hAnsi="EC Square Sans Cond Pro"/>
                <w:b/>
                <w:sz w:val="22"/>
              </w:rPr>
              <w:t xml:space="preserve">КВ1. Допълнителни биологични хранителни продукти </w:t>
            </w:r>
          </w:p>
        </w:tc>
      </w:tr>
      <w:tr w:rsidR="007C2F19" w14:paraId="667D99BD" w14:textId="77777777" w:rsidTr="00F51870">
        <w:trPr>
          <w:trHeight w:val="926"/>
        </w:trPr>
        <w:tc>
          <w:tcPr>
            <w:tcW w:w="5000" w:type="pct"/>
            <w:gridSpan w:val="2"/>
            <w:tcBorders>
              <w:bottom w:val="single" w:sz="4" w:space="0" w:color="auto"/>
            </w:tcBorders>
            <w:shd w:val="clear" w:color="auto" w:fill="auto"/>
          </w:tcPr>
          <w:p w14:paraId="589D1D2E" w14:textId="77777777" w:rsidR="007C2F19" w:rsidRDefault="00BB613D">
            <w:pPr>
              <w:spacing w:after="0"/>
              <w:rPr>
                <w:rFonts w:ascii="EC Square Sans Cond Pro" w:hAnsi="EC Square Sans Cond Pro"/>
                <w:color w:val="000000"/>
                <w:sz w:val="22"/>
              </w:rPr>
            </w:pPr>
            <w:r>
              <w:rPr>
                <w:rFonts w:ascii="EC Square Sans Cond Pro" w:hAnsi="EC Square Sans Cond Pro"/>
                <w:sz w:val="22"/>
              </w:rPr>
              <w:t>(еднакво за основните и пълните критерии)</w:t>
            </w:r>
          </w:p>
          <w:p w14:paraId="1E7548AD" w14:textId="77777777" w:rsidR="007C2F19" w:rsidRDefault="007C2F19">
            <w:pPr>
              <w:spacing w:after="0"/>
              <w:rPr>
                <w:rFonts w:ascii="EC Square Sans Cond Pro" w:hAnsi="EC Square Sans Cond Pro"/>
                <w:color w:val="000000"/>
                <w:sz w:val="22"/>
              </w:rPr>
            </w:pPr>
          </w:p>
          <w:p w14:paraId="1471DBF5" w14:textId="77777777" w:rsidR="007C2F19" w:rsidRDefault="00D5583F">
            <w:pPr>
              <w:spacing w:after="0"/>
              <w:rPr>
                <w:rFonts w:ascii="EC Square Sans Cond Pro" w:hAnsi="EC Square Sans Cond Pro"/>
                <w:i/>
                <w:sz w:val="22"/>
              </w:rPr>
            </w:pPr>
            <w:r>
              <w:rPr>
                <w:rFonts w:ascii="EC Square Sans Cond Pro" w:hAnsi="EC Square Sans Cond Pro"/>
                <w:i/>
                <w:sz w:val="22"/>
              </w:rPr>
              <w:t>Вариант А (по-лесен за проверяване по време на изпълнението на договора)</w:t>
            </w:r>
          </w:p>
          <w:p w14:paraId="6F1007F0" w14:textId="77777777" w:rsidR="007C2F19" w:rsidRDefault="00D5583F">
            <w:pPr>
              <w:spacing w:after="0"/>
              <w:rPr>
                <w:rFonts w:ascii="EC Square Sans Cond Pro" w:hAnsi="EC Square Sans Cond Pro"/>
                <w:sz w:val="22"/>
              </w:rPr>
            </w:pPr>
            <w:r>
              <w:rPr>
                <w:rFonts w:ascii="EC Square Sans Cond Pro" w:hAnsi="EC Square Sans Cond Pro"/>
                <w:sz w:val="22"/>
              </w:rPr>
              <w:t xml:space="preserve">Точки следва да бъдат присъждани пропорционално на офертите, които надвишават списъка на хранителните продукти и напитките </w:t>
            </w:r>
            <w:r>
              <w:rPr>
                <w:rFonts w:ascii="EC Square Sans Cond Pro" w:hAnsi="EC Square Sans Cond Pro"/>
                <w:i/>
                <w:sz w:val="22"/>
              </w:rPr>
              <w:t>[изброени във вариант А от ТС1]</w:t>
            </w:r>
            <w:r>
              <w:rPr>
                <w:rFonts w:ascii="EC Square Sans Cond Pro" w:hAnsi="EC Square Sans Cond Pro"/>
                <w:sz w:val="22"/>
              </w:rPr>
              <w:t xml:space="preserve"> и отговарят на стандартите за биологични продукти.</w:t>
            </w:r>
          </w:p>
          <w:p w14:paraId="550D7C65" w14:textId="77777777" w:rsidR="007C2F19" w:rsidRDefault="00D5583F">
            <w:pPr>
              <w:spacing w:after="0"/>
              <w:rPr>
                <w:rFonts w:ascii="EC Square Sans Cond Pro" w:hAnsi="EC Square Sans Cond Pro"/>
                <w:b/>
                <w:sz w:val="22"/>
              </w:rPr>
            </w:pPr>
            <w:r>
              <w:rPr>
                <w:rFonts w:ascii="EC Square Sans Cond Pro" w:hAnsi="EC Square Sans Cond Pro"/>
                <w:b/>
                <w:sz w:val="22"/>
              </w:rPr>
              <w:t>Проверка:</w:t>
            </w:r>
          </w:p>
          <w:p w14:paraId="016A126D" w14:textId="77777777" w:rsidR="007C2F19" w:rsidRDefault="00D5583F">
            <w:pPr>
              <w:spacing w:after="0"/>
              <w:rPr>
                <w:rFonts w:ascii="EC Square Sans Cond Pro" w:hAnsi="EC Square Sans Cond Pro"/>
                <w:sz w:val="22"/>
              </w:rPr>
            </w:pPr>
            <w:r>
              <w:rPr>
                <w:rFonts w:ascii="EC Square Sans Cond Pro" w:hAnsi="EC Square Sans Cond Pro"/>
                <w:sz w:val="22"/>
              </w:rPr>
              <w:t>Вж. по-горе вариант А от ТС1</w:t>
            </w:r>
          </w:p>
          <w:p w14:paraId="5D518A01" w14:textId="77777777" w:rsidR="007C2F19" w:rsidRDefault="007C2F19">
            <w:pPr>
              <w:spacing w:after="0"/>
              <w:rPr>
                <w:rFonts w:ascii="EC Square Sans Cond Pro" w:hAnsi="EC Square Sans Cond Pro"/>
                <w:sz w:val="22"/>
              </w:rPr>
            </w:pPr>
          </w:p>
          <w:p w14:paraId="1C28413A" w14:textId="77777777" w:rsidR="007C2F19" w:rsidRDefault="00D5583F">
            <w:pPr>
              <w:spacing w:after="0"/>
              <w:rPr>
                <w:rFonts w:ascii="EC Square Sans Cond Pro" w:hAnsi="EC Square Sans Cond Pro"/>
                <w:i/>
                <w:sz w:val="22"/>
              </w:rPr>
            </w:pPr>
            <w:r>
              <w:rPr>
                <w:rFonts w:ascii="EC Square Sans Cond Pro" w:hAnsi="EC Square Sans Cond Pro"/>
                <w:i/>
                <w:sz w:val="22"/>
              </w:rPr>
              <w:t>Вариант Б (по-труден за проверяване по време на изпълнението на договора)</w:t>
            </w:r>
          </w:p>
          <w:p w14:paraId="4F5B0C7C" w14:textId="2D2D3145" w:rsidR="007C2F19" w:rsidRDefault="00D5583F">
            <w:pPr>
              <w:spacing w:after="0"/>
              <w:rPr>
                <w:rFonts w:ascii="EC Square Sans Cond Pro" w:hAnsi="EC Square Sans Cond Pro"/>
                <w:sz w:val="22"/>
              </w:rPr>
            </w:pPr>
            <w:r>
              <w:rPr>
                <w:rFonts w:ascii="EC Square Sans Cond Pro" w:hAnsi="EC Square Sans Cond Pro"/>
                <w:sz w:val="22"/>
              </w:rPr>
              <w:t>Точки следва да бъдат присъждани пропорционално на офертите, в които повече от необходимите X %</w:t>
            </w:r>
            <w:r>
              <w:rPr>
                <w:rStyle w:val="FootnoteReference"/>
                <w:rFonts w:ascii="EC Square Sans Cond Pro" w:hAnsi="EC Square Sans Cond Pro"/>
                <w:sz w:val="22"/>
              </w:rPr>
              <w:footnoteReference w:id="12"/>
            </w:r>
            <w:r>
              <w:rPr>
                <w:rFonts w:ascii="EC Square Sans Cond Pro" w:hAnsi="EC Square Sans Cond Pro"/>
                <w:sz w:val="22"/>
                <w:vertAlign w:val="superscript"/>
              </w:rPr>
              <w:t xml:space="preserve"> </w:t>
            </w:r>
            <w:r>
              <w:rPr>
                <w:rFonts w:ascii="EC Square Sans Cond Pro" w:hAnsi="EC Square Sans Cond Pro"/>
                <w:sz w:val="22"/>
              </w:rPr>
              <w:t>от всички покупки на хранителни продукти и напитки са били осъществени в съответствие с Регламент (ЕО) № 2018/848 или неговите последващи изменения</w:t>
            </w:r>
            <w:r>
              <w:rPr>
                <w:rStyle w:val="FootnoteReference"/>
                <w:rFonts w:ascii="EC Square Sans Cond Pro" w:hAnsi="EC Square Sans Cond Pro"/>
                <w:sz w:val="22"/>
              </w:rPr>
              <w:footnoteReference w:id="13"/>
            </w:r>
            <w:r>
              <w:rPr>
                <w:rFonts w:ascii="EC Square Sans Cond Pro" w:hAnsi="EC Square Sans Cond Pro"/>
                <w:sz w:val="22"/>
              </w:rPr>
              <w:t>.</w:t>
            </w:r>
          </w:p>
          <w:p w14:paraId="72FAD6A6" w14:textId="77777777" w:rsidR="007C2F19" w:rsidRDefault="00D5583F">
            <w:pPr>
              <w:spacing w:after="0"/>
              <w:rPr>
                <w:rFonts w:ascii="EC Square Sans Cond Pro" w:hAnsi="EC Square Sans Cond Pro"/>
                <w:b/>
                <w:sz w:val="22"/>
              </w:rPr>
            </w:pPr>
            <w:r>
              <w:rPr>
                <w:rFonts w:ascii="EC Square Sans Cond Pro" w:hAnsi="EC Square Sans Cond Pro"/>
                <w:b/>
                <w:sz w:val="22"/>
              </w:rPr>
              <w:t>Проверка:</w:t>
            </w:r>
          </w:p>
          <w:p w14:paraId="1C0983D6" w14:textId="77777777" w:rsidR="007C2F19" w:rsidRDefault="00D5583F">
            <w:pPr>
              <w:spacing w:after="0"/>
              <w:rPr>
                <w:rFonts w:ascii="EC Square Sans Cond Pro" w:hAnsi="EC Square Sans Cond Pro"/>
                <w:sz w:val="22"/>
              </w:rPr>
            </w:pPr>
            <w:r>
              <w:rPr>
                <w:rFonts w:ascii="EC Square Sans Cond Pro" w:hAnsi="EC Square Sans Cond Pro"/>
                <w:sz w:val="22"/>
              </w:rPr>
              <w:t>Вж. по-горе вариант Б от ТС1</w:t>
            </w:r>
          </w:p>
          <w:p w14:paraId="34136104" w14:textId="77777777" w:rsidR="007C2F19" w:rsidRDefault="007C2F19">
            <w:pPr>
              <w:spacing w:after="0"/>
              <w:rPr>
                <w:rFonts w:ascii="EC Square Sans Cond Pro" w:hAnsi="EC Square Sans Cond Pro"/>
                <w:sz w:val="22"/>
              </w:rPr>
            </w:pPr>
          </w:p>
        </w:tc>
      </w:tr>
      <w:tr w:rsidR="007C2F19" w14:paraId="0F515BB0" w14:textId="77777777" w:rsidTr="00F51870">
        <w:trPr>
          <w:trHeight w:val="110"/>
        </w:trPr>
        <w:tc>
          <w:tcPr>
            <w:tcW w:w="5000" w:type="pct"/>
            <w:gridSpan w:val="2"/>
            <w:shd w:val="clear" w:color="auto" w:fill="92D050"/>
          </w:tcPr>
          <w:p w14:paraId="60509AD9" w14:textId="77777777" w:rsidR="007C2F19" w:rsidRDefault="00D5583F">
            <w:pPr>
              <w:spacing w:after="0"/>
              <w:rPr>
                <w:rFonts w:ascii="EC Square Sans Cond Pro" w:hAnsi="EC Square Sans Cond Pro"/>
                <w:sz w:val="22"/>
              </w:rPr>
            </w:pPr>
            <w:r>
              <w:rPr>
                <w:rFonts w:ascii="EC Square Sans Cond Pro" w:hAnsi="EC Square Sans Cond Pro"/>
                <w:b/>
                <w:sz w:val="22"/>
              </w:rPr>
              <w:t xml:space="preserve">КВ2. Допълнителни морски хранителни продукти и хранителни продукти от аквакултури </w:t>
            </w:r>
          </w:p>
        </w:tc>
      </w:tr>
      <w:tr w:rsidR="007C2F19" w14:paraId="36D7BD36" w14:textId="77777777" w:rsidTr="00F51870">
        <w:tblPrEx>
          <w:tblLook w:val="04A0" w:firstRow="1" w:lastRow="0" w:firstColumn="1" w:lastColumn="0" w:noHBand="0" w:noVBand="1"/>
        </w:tblPrEx>
        <w:tc>
          <w:tcPr>
            <w:tcW w:w="5000" w:type="pct"/>
            <w:gridSpan w:val="2"/>
            <w:shd w:val="clear" w:color="auto" w:fill="auto"/>
          </w:tcPr>
          <w:p w14:paraId="3F373525" w14:textId="77777777" w:rsidR="007C2F19" w:rsidRDefault="00BB613D">
            <w:pPr>
              <w:spacing w:after="0"/>
              <w:rPr>
                <w:rFonts w:ascii="EC Square Sans Cond Pro" w:hAnsi="EC Square Sans Cond Pro"/>
                <w:color w:val="000000"/>
                <w:sz w:val="22"/>
              </w:rPr>
            </w:pPr>
            <w:r>
              <w:rPr>
                <w:rFonts w:ascii="EC Square Sans Cond Pro" w:hAnsi="EC Square Sans Cond Pro"/>
                <w:sz w:val="22"/>
              </w:rPr>
              <w:t>(еднакво за основните и пълните критерии)</w:t>
            </w:r>
          </w:p>
          <w:p w14:paraId="43FEADD9" w14:textId="77777777" w:rsidR="007C2F19" w:rsidRDefault="007C2F19">
            <w:pPr>
              <w:spacing w:after="0"/>
              <w:rPr>
                <w:rFonts w:ascii="EC Square Sans Cond Pro" w:hAnsi="EC Square Sans Cond Pro"/>
                <w:color w:val="000000"/>
                <w:sz w:val="22"/>
              </w:rPr>
            </w:pPr>
          </w:p>
          <w:p w14:paraId="1C603CC5" w14:textId="77777777" w:rsidR="007C2F19" w:rsidRDefault="00A47125">
            <w:pPr>
              <w:spacing w:after="0"/>
              <w:rPr>
                <w:rFonts w:ascii="EC Square Sans Cond Pro" w:hAnsi="EC Square Sans Cond Pro"/>
                <w:i/>
                <w:sz w:val="22"/>
              </w:rPr>
            </w:pPr>
            <w:r>
              <w:rPr>
                <w:rFonts w:ascii="EC Square Sans Cond Pro" w:hAnsi="EC Square Sans Cond Pro"/>
                <w:i/>
                <w:sz w:val="22"/>
              </w:rPr>
              <w:t>Вариант А (по-лесен за проверяване по време на изпълнението на договора)</w:t>
            </w:r>
          </w:p>
          <w:p w14:paraId="33080A5D" w14:textId="77777777" w:rsidR="007C2F19" w:rsidRDefault="004E1E40">
            <w:pPr>
              <w:spacing w:after="0"/>
              <w:rPr>
                <w:rFonts w:ascii="EC Square Sans Cond Pro" w:hAnsi="EC Square Sans Cond Pro"/>
                <w:sz w:val="22"/>
              </w:rPr>
            </w:pPr>
            <w:r>
              <w:rPr>
                <w:rFonts w:ascii="EC Square Sans Cond Pro" w:hAnsi="EC Square Sans Cond Pro"/>
                <w:sz w:val="22"/>
              </w:rPr>
              <w:t xml:space="preserve">КВ 2.1. Точки следва да бъдат присъждани пропорционално на офертите, които надвишават списъка на риба и рибни продукти </w:t>
            </w:r>
            <w:r>
              <w:rPr>
                <w:rFonts w:ascii="EC Square Sans Cond Pro" w:hAnsi="EC Square Sans Cond Pro"/>
                <w:i/>
                <w:sz w:val="22"/>
              </w:rPr>
              <w:t>[изброени във вариант А от ТС2.2.]</w:t>
            </w:r>
            <w:r>
              <w:rPr>
                <w:rFonts w:ascii="EC Square Sans Cond Pro" w:hAnsi="EC Square Sans Cond Pro"/>
                <w:sz w:val="22"/>
              </w:rPr>
              <w:t>, които са били произведени от запаси в рамките на безопасните биологични граници, като се отчита въздействието върху околната среда, включително прекомерния риболов или изчерпването, биологичното разнообразие и отговорното и устойчиво използване на ресурсите.</w:t>
            </w:r>
          </w:p>
          <w:p w14:paraId="56825F7C" w14:textId="77777777" w:rsidR="007C2F19" w:rsidRDefault="004E1E40">
            <w:pPr>
              <w:spacing w:after="0"/>
              <w:rPr>
                <w:rFonts w:ascii="EC Square Sans Cond Pro" w:hAnsi="EC Square Sans Cond Pro"/>
                <w:sz w:val="22"/>
              </w:rPr>
            </w:pPr>
            <w:r>
              <w:rPr>
                <w:rFonts w:ascii="EC Square Sans Cond Pro" w:hAnsi="EC Square Sans Cond Pro"/>
                <w:b/>
                <w:sz w:val="22"/>
              </w:rPr>
              <w:t>Проверка:</w:t>
            </w:r>
          </w:p>
          <w:p w14:paraId="6295FFBF" w14:textId="77777777" w:rsidR="007C2F19" w:rsidRDefault="004E1E40">
            <w:pPr>
              <w:spacing w:after="0"/>
              <w:rPr>
                <w:rFonts w:ascii="EC Square Sans Cond Pro" w:hAnsi="EC Square Sans Cond Pro"/>
                <w:sz w:val="22"/>
              </w:rPr>
            </w:pPr>
            <w:r>
              <w:rPr>
                <w:rFonts w:ascii="EC Square Sans Cond Pro" w:hAnsi="EC Square Sans Cond Pro"/>
                <w:sz w:val="22"/>
              </w:rPr>
              <w:t>Вж. по-горе вариант А от ТС2.2.</w:t>
            </w:r>
          </w:p>
          <w:p w14:paraId="2F812B36" w14:textId="77777777" w:rsidR="007C2F19" w:rsidRDefault="007C2F19">
            <w:pPr>
              <w:spacing w:after="0"/>
              <w:rPr>
                <w:rFonts w:ascii="EC Square Sans Cond Pro" w:hAnsi="EC Square Sans Cond Pro"/>
                <w:color w:val="000000"/>
                <w:sz w:val="22"/>
              </w:rPr>
            </w:pPr>
          </w:p>
          <w:p w14:paraId="096394E1" w14:textId="77777777" w:rsidR="007C2F19" w:rsidRDefault="00A47125">
            <w:pPr>
              <w:spacing w:after="0"/>
              <w:rPr>
                <w:rFonts w:ascii="EC Square Sans Cond Pro" w:hAnsi="EC Square Sans Cond Pro"/>
                <w:i/>
                <w:sz w:val="22"/>
              </w:rPr>
            </w:pPr>
            <w:r>
              <w:rPr>
                <w:rFonts w:ascii="EC Square Sans Cond Pro" w:hAnsi="EC Square Sans Cond Pro"/>
                <w:i/>
                <w:sz w:val="22"/>
              </w:rPr>
              <w:t>Вариант Б (по-труден за проверяване по време на изпълнението на договора)</w:t>
            </w:r>
          </w:p>
          <w:p w14:paraId="4C53428C" w14:textId="77777777" w:rsidR="007C2F19" w:rsidRDefault="00D5583F">
            <w:pPr>
              <w:spacing w:after="0"/>
              <w:rPr>
                <w:rFonts w:ascii="EC Square Sans Cond Pro" w:hAnsi="EC Square Sans Cond Pro"/>
                <w:sz w:val="22"/>
              </w:rPr>
            </w:pPr>
            <w:r>
              <w:rPr>
                <w:rFonts w:ascii="EC Square Sans Cond Pro" w:hAnsi="EC Square Sans Cond Pro"/>
                <w:sz w:val="22"/>
              </w:rPr>
              <w:t>КВ 2.1. Точки следва да бъдат присъждани пропорционално на офертите, в които повече от необходимите Y %</w:t>
            </w:r>
            <w:r>
              <w:rPr>
                <w:rStyle w:val="FootnoteReference"/>
                <w:rFonts w:ascii="EC Square Sans Cond Pro" w:hAnsi="EC Square Sans Cond Pro"/>
                <w:sz w:val="22"/>
              </w:rPr>
              <w:footnoteReference w:id="14"/>
            </w:r>
            <w:r>
              <w:rPr>
                <w:rFonts w:ascii="EC Square Sans Cond Pro" w:hAnsi="EC Square Sans Cond Pro"/>
                <w:sz w:val="22"/>
              </w:rPr>
              <w:t xml:space="preserve"> от количеството покупки на риба и рибни продукти произхождат от запаси в рамките на безопасните биологични граници. Това означава, че според научните данни има голяма вероятност очакваните равнища на биомаса на репродуктивния запас да са по-големи от равнищата, на които има риск от намаляване на запасите. Това трябва да се основава на оценки от независими научни органи, които предоставят консултации на ЕС, по-специално Международния съвет за изследване на морето (ICES), Научния, технически и икономически комитет по рибарство (НТИКР) на ЕС или регионалните организации за управление на рибарството по света</w:t>
            </w:r>
            <w:r>
              <w:rPr>
                <w:rStyle w:val="FootnoteReference"/>
                <w:rFonts w:ascii="EC Square Sans Cond Pro" w:hAnsi="EC Square Sans Cond Pro"/>
                <w:sz w:val="22"/>
              </w:rPr>
              <w:footnoteReference w:id="15"/>
            </w:r>
          </w:p>
          <w:p w14:paraId="312CC14A" w14:textId="77777777" w:rsidR="007C2F19" w:rsidRDefault="00D5583F">
            <w:pPr>
              <w:spacing w:after="0"/>
              <w:rPr>
                <w:rFonts w:ascii="EC Square Sans Cond Pro" w:hAnsi="EC Square Sans Cond Pro"/>
                <w:sz w:val="22"/>
              </w:rPr>
            </w:pPr>
            <w:r>
              <w:rPr>
                <w:rFonts w:ascii="EC Square Sans Cond Pro" w:hAnsi="EC Square Sans Cond Pro"/>
                <w:b/>
                <w:sz w:val="22"/>
              </w:rPr>
              <w:t>Проверка:</w:t>
            </w:r>
          </w:p>
          <w:p w14:paraId="1CFFF1DA" w14:textId="77777777" w:rsidR="007C2F19" w:rsidRDefault="00D5583F">
            <w:pPr>
              <w:spacing w:after="0"/>
              <w:rPr>
                <w:rFonts w:ascii="EC Square Sans Cond Pro" w:hAnsi="EC Square Sans Cond Pro"/>
                <w:sz w:val="22"/>
              </w:rPr>
            </w:pPr>
            <w:r>
              <w:rPr>
                <w:rFonts w:ascii="EC Square Sans Cond Pro" w:hAnsi="EC Square Sans Cond Pro"/>
                <w:sz w:val="22"/>
              </w:rPr>
              <w:t>Вж. по-горе вариант Б от ТС2.2.</w:t>
            </w:r>
          </w:p>
          <w:p w14:paraId="21EDF3FE" w14:textId="77777777" w:rsidR="007C2F19" w:rsidRDefault="007C2F19">
            <w:pPr>
              <w:spacing w:after="0"/>
              <w:rPr>
                <w:rFonts w:ascii="EC Square Sans Cond Pro" w:hAnsi="EC Square Sans Cond Pro"/>
                <w:sz w:val="22"/>
              </w:rPr>
            </w:pPr>
          </w:p>
          <w:p w14:paraId="40B608CD" w14:textId="77777777" w:rsidR="007C2F19" w:rsidRDefault="00A47125">
            <w:pPr>
              <w:spacing w:after="0"/>
              <w:rPr>
                <w:rFonts w:ascii="EC Square Sans Cond Pro" w:hAnsi="EC Square Sans Cond Pro"/>
                <w:i/>
                <w:sz w:val="22"/>
              </w:rPr>
            </w:pPr>
            <w:r>
              <w:rPr>
                <w:rFonts w:ascii="EC Square Sans Cond Pro" w:hAnsi="EC Square Sans Cond Pro"/>
                <w:i/>
                <w:sz w:val="22"/>
              </w:rPr>
              <w:t>Вариант А (по-лесен за проверяване по време на изпълнението на договора)</w:t>
            </w:r>
          </w:p>
          <w:p w14:paraId="227C7CC9" w14:textId="77777777" w:rsidR="007C2F19" w:rsidRDefault="003C214A">
            <w:pPr>
              <w:spacing w:after="0"/>
              <w:rPr>
                <w:rFonts w:ascii="EC Square Sans Cond Pro" w:hAnsi="EC Square Sans Cond Pro"/>
                <w:sz w:val="22"/>
              </w:rPr>
            </w:pPr>
            <w:r>
              <w:rPr>
                <w:rFonts w:ascii="EC Square Sans Cond Pro" w:hAnsi="EC Square Sans Cond Pro"/>
                <w:sz w:val="22"/>
              </w:rPr>
              <w:t xml:space="preserve">КВ 2.2. Точки следва да бъдат присъждани пропорционално на офертите, които надвишават списъка на хранителни продукти от аквакултури </w:t>
            </w:r>
            <w:r>
              <w:rPr>
                <w:rFonts w:ascii="EC Square Sans Cond Pro" w:hAnsi="EC Square Sans Cond Pro"/>
                <w:i/>
                <w:sz w:val="22"/>
              </w:rPr>
              <w:t>[изброени във вариант А от ТС2.3.]</w:t>
            </w:r>
            <w:r>
              <w:rPr>
                <w:rFonts w:ascii="EC Square Sans Cond Pro" w:hAnsi="EC Square Sans Cond Pro"/>
                <w:sz w:val="22"/>
              </w:rPr>
              <w:t>, които са били произведени в съответствие с изискванията на схема за сертифициране за устойчива продукция. Това е схема, която е създадена въз основата на организации с няколко заинтересовани страни, които имат множество членове, и която отчита въздействието върху околната среда, включително биологичното разнообразие и отговорното и устойчиво използване на ресурсите</w:t>
            </w:r>
            <w:r>
              <w:rPr>
                <w:rStyle w:val="FootnoteReference"/>
                <w:rFonts w:ascii="EC Square Sans Cond Pro" w:hAnsi="EC Square Sans Cond Pro"/>
                <w:sz w:val="22"/>
              </w:rPr>
              <w:footnoteReference w:id="16"/>
            </w:r>
            <w:r>
              <w:t>.</w:t>
            </w:r>
          </w:p>
          <w:p w14:paraId="1CCBFC78" w14:textId="77777777" w:rsidR="007C2F19" w:rsidRDefault="003C214A">
            <w:pPr>
              <w:spacing w:after="0"/>
              <w:rPr>
                <w:rFonts w:ascii="EC Square Sans Cond Pro" w:hAnsi="EC Square Sans Cond Pro"/>
                <w:sz w:val="22"/>
              </w:rPr>
            </w:pPr>
            <w:r>
              <w:rPr>
                <w:rFonts w:ascii="EC Square Sans Cond Pro" w:hAnsi="EC Square Sans Cond Pro"/>
                <w:b/>
                <w:sz w:val="22"/>
              </w:rPr>
              <w:t>Проверка:</w:t>
            </w:r>
          </w:p>
          <w:p w14:paraId="58A14C14" w14:textId="77777777" w:rsidR="007C2F19" w:rsidRDefault="003C214A">
            <w:pPr>
              <w:spacing w:after="0"/>
              <w:rPr>
                <w:rFonts w:ascii="EC Square Sans Cond Pro" w:hAnsi="EC Square Sans Cond Pro"/>
                <w:sz w:val="22"/>
              </w:rPr>
            </w:pPr>
            <w:r>
              <w:rPr>
                <w:rFonts w:ascii="EC Square Sans Cond Pro" w:hAnsi="EC Square Sans Cond Pro"/>
                <w:sz w:val="22"/>
              </w:rPr>
              <w:t>Вж. по-горе вариант А от ТС2.3.</w:t>
            </w:r>
          </w:p>
          <w:p w14:paraId="3EF075DB" w14:textId="77777777" w:rsidR="007C2F19" w:rsidRDefault="007C2F19">
            <w:pPr>
              <w:spacing w:after="0"/>
              <w:rPr>
                <w:rFonts w:ascii="EC Square Sans Cond Pro" w:hAnsi="EC Square Sans Cond Pro"/>
                <w:sz w:val="22"/>
              </w:rPr>
            </w:pPr>
          </w:p>
          <w:p w14:paraId="29E61D30" w14:textId="77777777" w:rsidR="007C2F19" w:rsidRDefault="00A47125">
            <w:pPr>
              <w:spacing w:after="0"/>
              <w:rPr>
                <w:rFonts w:ascii="EC Square Sans Cond Pro" w:hAnsi="EC Square Sans Cond Pro"/>
                <w:i/>
                <w:sz w:val="22"/>
              </w:rPr>
            </w:pPr>
            <w:r>
              <w:rPr>
                <w:rFonts w:ascii="EC Square Sans Cond Pro" w:hAnsi="EC Square Sans Cond Pro"/>
                <w:i/>
                <w:sz w:val="22"/>
              </w:rPr>
              <w:t>Вариант Б (по-труден за проверяване по време на изпълнението на договора)</w:t>
            </w:r>
          </w:p>
          <w:p w14:paraId="7BFA90FA" w14:textId="77777777" w:rsidR="007C2F19" w:rsidRDefault="00BB613D">
            <w:pPr>
              <w:spacing w:after="0"/>
              <w:rPr>
                <w:rFonts w:ascii="EC Square Sans Cond Pro" w:hAnsi="EC Square Sans Cond Pro"/>
                <w:sz w:val="22"/>
              </w:rPr>
            </w:pPr>
            <w:r>
              <w:rPr>
                <w:rFonts w:ascii="EC Square Sans Cond Pro" w:hAnsi="EC Square Sans Cond Pro"/>
                <w:sz w:val="22"/>
              </w:rPr>
              <w:t>КВ 2.2. Точки следва да бъдат присъждани пропорционално на офертите, в които повече от необходимите X %</w:t>
            </w:r>
            <w:r>
              <w:rPr>
                <w:rStyle w:val="FootnoteReference"/>
                <w:rFonts w:ascii="EC Square Sans Cond Pro" w:hAnsi="EC Square Sans Cond Pro"/>
                <w:sz w:val="22"/>
              </w:rPr>
              <w:footnoteReference w:id="17"/>
            </w:r>
            <w:r>
              <w:rPr>
                <w:rFonts w:ascii="EC Square Sans Cond Pro" w:hAnsi="EC Square Sans Cond Pro"/>
                <w:sz w:val="22"/>
              </w:rPr>
              <w:t xml:space="preserve"> от покупките на хранителни продукти от аквакултури, които не отговарят на критерия за биологична продукция, са били произведени в съответствие с изискванията на схема за сертифициране за устойчива продукция, създадена въз основата на организации с няколко заинтересовани страни, които имат множество членове, и отчитаща въздействието върху околната среда, включително биологичното разнообразие и отговорното и устойчиво използване на ресурсите</w:t>
            </w:r>
            <w:r>
              <w:rPr>
                <w:rStyle w:val="FootnoteReference"/>
                <w:rFonts w:ascii="EC Square Sans Cond Pro" w:hAnsi="EC Square Sans Cond Pro"/>
                <w:sz w:val="22"/>
              </w:rPr>
              <w:footnoteReference w:id="18"/>
            </w:r>
            <w:r>
              <w:t>.</w:t>
            </w:r>
            <w:r>
              <w:rPr>
                <w:rFonts w:ascii="EC Square Sans Cond Pro" w:hAnsi="EC Square Sans Cond Pro"/>
                <w:sz w:val="22"/>
              </w:rPr>
              <w:t xml:space="preserve"> </w:t>
            </w:r>
          </w:p>
          <w:p w14:paraId="5698BF27" w14:textId="77777777" w:rsidR="007C2F19" w:rsidRDefault="00BB613D">
            <w:pPr>
              <w:spacing w:after="0"/>
              <w:rPr>
                <w:rFonts w:ascii="EC Square Sans Cond Pro" w:hAnsi="EC Square Sans Cond Pro"/>
                <w:sz w:val="22"/>
              </w:rPr>
            </w:pPr>
            <w:r>
              <w:rPr>
                <w:rFonts w:ascii="EC Square Sans Cond Pro" w:hAnsi="EC Square Sans Cond Pro"/>
                <w:b/>
                <w:sz w:val="22"/>
              </w:rPr>
              <w:t>Проверка:</w:t>
            </w:r>
          </w:p>
          <w:p w14:paraId="3CEA3095" w14:textId="77777777" w:rsidR="007C2F19" w:rsidRDefault="00BB613D">
            <w:pPr>
              <w:spacing w:after="0"/>
              <w:rPr>
                <w:rFonts w:ascii="EC Square Sans Cond Pro" w:hAnsi="EC Square Sans Cond Pro"/>
                <w:sz w:val="22"/>
              </w:rPr>
            </w:pPr>
            <w:r>
              <w:rPr>
                <w:rFonts w:ascii="EC Square Sans Cond Pro" w:hAnsi="EC Square Sans Cond Pro"/>
                <w:sz w:val="22"/>
              </w:rPr>
              <w:t>Вж. по-горе вариант Б от ТС2.3</w:t>
            </w:r>
          </w:p>
          <w:p w14:paraId="7F568FCE" w14:textId="77777777" w:rsidR="007C2F19" w:rsidRDefault="007C2F19">
            <w:pPr>
              <w:spacing w:after="0"/>
              <w:rPr>
                <w:rFonts w:ascii="EC Square Sans Cond Pro" w:hAnsi="EC Square Sans Cond Pro"/>
                <w:sz w:val="22"/>
              </w:rPr>
            </w:pPr>
          </w:p>
        </w:tc>
      </w:tr>
      <w:tr w:rsidR="007C2F19" w14:paraId="625BBAFD" w14:textId="77777777" w:rsidTr="00D5583F">
        <w:tblPrEx>
          <w:tblLook w:val="04A0" w:firstRow="1" w:lastRow="0" w:firstColumn="1" w:lastColumn="0" w:noHBand="0" w:noVBand="1"/>
        </w:tblPrEx>
        <w:tc>
          <w:tcPr>
            <w:tcW w:w="5000" w:type="pct"/>
            <w:gridSpan w:val="2"/>
            <w:shd w:val="clear" w:color="auto" w:fill="92D050"/>
          </w:tcPr>
          <w:p w14:paraId="0D827F56" w14:textId="77777777" w:rsidR="007C2F19" w:rsidRDefault="00D5583F">
            <w:pPr>
              <w:spacing w:after="0"/>
              <w:rPr>
                <w:rFonts w:ascii="EC Square Sans Cond Pro" w:hAnsi="EC Square Sans Cond Pro"/>
                <w:b/>
                <w:sz w:val="22"/>
              </w:rPr>
            </w:pPr>
            <w:r>
              <w:rPr>
                <w:rFonts w:ascii="EC Square Sans Cond Pro" w:hAnsi="EC Square Sans Cond Pro"/>
                <w:b/>
                <w:sz w:val="22"/>
              </w:rPr>
              <w:t xml:space="preserve">КВ3. Допълнително хуманно отношение към животните </w:t>
            </w:r>
          </w:p>
        </w:tc>
      </w:tr>
      <w:tr w:rsidR="007C2F19" w14:paraId="174A44F0" w14:textId="77777777" w:rsidTr="00F51870">
        <w:tblPrEx>
          <w:tblLook w:val="04A0" w:firstRow="1" w:lastRow="0" w:firstColumn="1" w:lastColumn="0" w:noHBand="0" w:noVBand="1"/>
        </w:tblPrEx>
        <w:tc>
          <w:tcPr>
            <w:tcW w:w="5000" w:type="pct"/>
            <w:gridSpan w:val="2"/>
            <w:shd w:val="clear" w:color="auto" w:fill="auto"/>
          </w:tcPr>
          <w:p w14:paraId="74217750" w14:textId="77777777" w:rsidR="007C2F19" w:rsidRDefault="00BB613D">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42EB3E7C" w14:textId="77777777" w:rsidR="007C2F19" w:rsidRDefault="007C2F19">
            <w:pPr>
              <w:spacing w:after="0"/>
              <w:rPr>
                <w:rFonts w:ascii="EC Square Sans Cond Pro" w:hAnsi="EC Square Sans Cond Pro"/>
                <w:sz w:val="22"/>
              </w:rPr>
            </w:pPr>
          </w:p>
          <w:p w14:paraId="55C8EFCA" w14:textId="70B64188" w:rsidR="007C2F19" w:rsidRDefault="00D5583F">
            <w:pPr>
              <w:spacing w:after="0"/>
              <w:rPr>
                <w:rFonts w:ascii="EC Square Sans Cond Pro" w:hAnsi="EC Square Sans Cond Pro"/>
                <w:sz w:val="22"/>
              </w:rPr>
            </w:pPr>
            <w:r>
              <w:rPr>
                <w:rFonts w:ascii="EC Square Sans Cond Pro" w:hAnsi="EC Square Sans Cond Pro"/>
                <w:sz w:val="22"/>
              </w:rPr>
              <w:t>КВ 3.1. Точки следва да бъдат присъждани пропорционално на офертите, в които повече от X %</w:t>
            </w:r>
            <w:r>
              <w:rPr>
                <w:vertAlign w:val="superscript"/>
              </w:rPr>
              <w:fldChar w:fldCharType="begin"/>
            </w:r>
            <w:r>
              <w:rPr>
                <w:rFonts w:ascii="EC Square Sans Cond Pro" w:hAnsi="EC Square Sans Cond Pro"/>
                <w:sz w:val="22"/>
                <w:vertAlign w:val="superscript"/>
              </w:rPr>
              <w:instrText xml:space="preserve"> NOTEREF _Ref504405088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16</w:t>
            </w:r>
            <w:r>
              <w:rPr>
                <w:vertAlign w:val="superscript"/>
              </w:rPr>
              <w:fldChar w:fldCharType="end"/>
            </w:r>
            <w:r>
              <w:rPr>
                <w:rFonts w:ascii="EC Square Sans Cond Pro" w:hAnsi="EC Square Sans Cond Pro"/>
                <w:sz w:val="22"/>
              </w:rPr>
              <w:t xml:space="preserve"> от яйцата с черупки (с изключение на биологичните яйца) са обозначени с код 1 съгласно Регламент (ЕО) № 589/2008 или неговите последващи изменения</w:t>
            </w:r>
          </w:p>
          <w:p w14:paraId="18A402EF" w14:textId="77777777" w:rsidR="007C2F19" w:rsidRDefault="00D5583F">
            <w:pPr>
              <w:spacing w:after="0"/>
              <w:rPr>
                <w:rFonts w:ascii="EC Square Sans Cond Pro" w:hAnsi="EC Square Sans Cond Pro"/>
                <w:b/>
                <w:sz w:val="22"/>
              </w:rPr>
            </w:pPr>
            <w:r>
              <w:rPr>
                <w:rFonts w:ascii="EC Square Sans Cond Pro" w:hAnsi="EC Square Sans Cond Pro"/>
                <w:b/>
                <w:sz w:val="22"/>
              </w:rPr>
              <w:t>Проверка:</w:t>
            </w:r>
          </w:p>
          <w:p w14:paraId="6711498A" w14:textId="77777777" w:rsidR="007C2F19" w:rsidRDefault="00D5583F">
            <w:pPr>
              <w:spacing w:after="0"/>
              <w:rPr>
                <w:rFonts w:ascii="EC Square Sans Cond Pro" w:hAnsi="EC Square Sans Cond Pro"/>
                <w:sz w:val="22"/>
              </w:rPr>
            </w:pPr>
            <w:r>
              <w:rPr>
                <w:rFonts w:ascii="EC Square Sans Cond Pro" w:hAnsi="EC Square Sans Cond Pro"/>
                <w:sz w:val="22"/>
              </w:rPr>
              <w:t>Вж. ТС1 по-горе.</w:t>
            </w:r>
          </w:p>
          <w:p w14:paraId="1D3F0E40" w14:textId="77777777" w:rsidR="007C2F19" w:rsidRDefault="007C2F19">
            <w:pPr>
              <w:spacing w:after="0"/>
              <w:rPr>
                <w:rFonts w:ascii="EC Square Sans Cond Pro" w:hAnsi="EC Square Sans Cond Pro"/>
                <w:sz w:val="22"/>
              </w:rPr>
            </w:pPr>
          </w:p>
          <w:p w14:paraId="17125BEF" w14:textId="7256CB51" w:rsidR="007C2F19" w:rsidRDefault="00BB613D">
            <w:pPr>
              <w:spacing w:after="0"/>
              <w:rPr>
                <w:rFonts w:ascii="EC Square Sans Cond Pro" w:hAnsi="EC Square Sans Cond Pro"/>
                <w:sz w:val="22"/>
              </w:rPr>
            </w:pPr>
            <w:r>
              <w:rPr>
                <w:rFonts w:ascii="EC Square Sans Cond Pro" w:hAnsi="EC Square Sans Cond Pro"/>
                <w:sz w:val="22"/>
              </w:rPr>
              <w:t>КВ 3.2. Точки следва да бъдат присъждани пропорционално на офертите, в които повече от Y %</w:t>
            </w:r>
            <w:r>
              <w:rPr>
                <w:vertAlign w:val="superscript"/>
              </w:rPr>
              <w:fldChar w:fldCharType="begin"/>
            </w:r>
            <w:r>
              <w:rPr>
                <w:rFonts w:ascii="EC Square Sans Cond Pro" w:hAnsi="EC Square Sans Cond Pro"/>
                <w:sz w:val="22"/>
                <w:vertAlign w:val="superscript"/>
              </w:rPr>
              <w:instrText xml:space="preserve"> NOTEREF _Ref504405088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16</w:t>
            </w:r>
            <w:r>
              <w:rPr>
                <w:vertAlign w:val="superscript"/>
              </w:rPr>
              <w:fldChar w:fldCharType="end"/>
            </w:r>
            <w:r>
              <w:rPr>
                <w:rFonts w:ascii="EC Square Sans Cond Pro" w:hAnsi="EC Square Sans Cond Pro"/>
                <w:sz w:val="22"/>
              </w:rPr>
              <w:t xml:space="preserve"> от всички покупки на месо и млечни продукти (с изключение на тези, които са биологични) са били произведени в съответствие с изискванията на схема за сертифициране във връзка с хуманното отношение към животните. Това е схема, която е създадена въз основата на организации с няколко заинтересовани страни, които имат множество членове, и която е насочена към общи аспекти, включително ниски нива на стрес, минимално използване на необходими антибиотици, клане със зашеметяване, минимални срокове за транспортиране, като разглежда конкретни аспекти, като например сезона за паша на млечните крави или купирането на опашките на свинете</w:t>
            </w:r>
            <w:r>
              <w:rPr>
                <w:rStyle w:val="FootnoteReference"/>
                <w:rFonts w:ascii="EC Square Sans Cond Pro" w:hAnsi="EC Square Sans Cond Pro"/>
                <w:sz w:val="22"/>
              </w:rPr>
              <w:footnoteReference w:id="19"/>
            </w:r>
            <w:r>
              <w:t>.</w:t>
            </w:r>
          </w:p>
          <w:p w14:paraId="365D9985" w14:textId="77777777" w:rsidR="007C2F19" w:rsidRDefault="00C22AC9">
            <w:pPr>
              <w:spacing w:after="0"/>
              <w:rPr>
                <w:rFonts w:ascii="EC Square Sans Cond Pro" w:hAnsi="EC Square Sans Cond Pro"/>
                <w:b/>
                <w:sz w:val="22"/>
              </w:rPr>
            </w:pPr>
            <w:r>
              <w:rPr>
                <w:rFonts w:ascii="EC Square Sans Cond Pro" w:hAnsi="EC Square Sans Cond Pro"/>
                <w:b/>
                <w:sz w:val="22"/>
              </w:rPr>
              <w:t>Проверка:</w:t>
            </w:r>
          </w:p>
          <w:p w14:paraId="3FD757E9" w14:textId="77777777" w:rsidR="007C2F19" w:rsidRDefault="00BB613D">
            <w:pPr>
              <w:spacing w:after="0"/>
              <w:rPr>
                <w:rFonts w:ascii="EC Square Sans Cond Pro" w:hAnsi="EC Square Sans Cond Pro"/>
                <w:sz w:val="22"/>
              </w:rPr>
            </w:pPr>
            <w:r>
              <w:rPr>
                <w:rFonts w:ascii="EC Square Sans Cond Pro" w:hAnsi="EC Square Sans Cond Pro"/>
                <w:sz w:val="22"/>
              </w:rPr>
              <w:t>Оферентът трябва да предостави данни (наименование и количество) за месните продукти, които ще бъдат доставени при изпълнението на договора, като посочи специално онези, които отговарят на изискванията.</w:t>
            </w:r>
          </w:p>
          <w:p w14:paraId="43546242" w14:textId="77777777" w:rsidR="007C2F19" w:rsidRDefault="007C2F19">
            <w:pPr>
              <w:spacing w:after="0"/>
              <w:rPr>
                <w:rFonts w:ascii="EC Square Sans Cond Pro" w:hAnsi="EC Square Sans Cond Pro"/>
                <w:sz w:val="22"/>
              </w:rPr>
            </w:pPr>
          </w:p>
        </w:tc>
      </w:tr>
      <w:tr w:rsidR="007C2F19" w14:paraId="0EA79087" w14:textId="77777777" w:rsidTr="004A5505">
        <w:tblPrEx>
          <w:tblLook w:val="04A0" w:firstRow="1" w:lastRow="0" w:firstColumn="1" w:lastColumn="0" w:noHBand="0" w:noVBand="1"/>
        </w:tblPrEx>
        <w:tc>
          <w:tcPr>
            <w:tcW w:w="5000" w:type="pct"/>
            <w:gridSpan w:val="2"/>
            <w:shd w:val="clear" w:color="auto" w:fill="92D050"/>
          </w:tcPr>
          <w:p w14:paraId="17435F31" w14:textId="77777777" w:rsidR="007C2F19" w:rsidRDefault="00961E9F">
            <w:pPr>
              <w:spacing w:after="0"/>
              <w:rPr>
                <w:rFonts w:ascii="EC Square Sans Cond Pro" w:hAnsi="EC Square Sans Cond Pro"/>
                <w:b/>
                <w:sz w:val="22"/>
              </w:rPr>
            </w:pPr>
            <w:r>
              <w:rPr>
                <w:rFonts w:ascii="EC Square Sans Cond Pro" w:hAnsi="EC Square Sans Cond Pro"/>
                <w:b/>
                <w:sz w:val="22"/>
              </w:rPr>
              <w:t xml:space="preserve">КВ4. Продукти за справедлива и етична търговия </w:t>
            </w:r>
          </w:p>
        </w:tc>
      </w:tr>
      <w:tr w:rsidR="007C2F19" w14:paraId="4EAD7C99" w14:textId="77777777" w:rsidTr="00F51870">
        <w:tblPrEx>
          <w:tblLook w:val="04A0" w:firstRow="1" w:lastRow="0" w:firstColumn="1" w:lastColumn="0" w:noHBand="0" w:noVBand="1"/>
        </w:tblPrEx>
        <w:tc>
          <w:tcPr>
            <w:tcW w:w="5000" w:type="pct"/>
            <w:gridSpan w:val="2"/>
            <w:shd w:val="clear" w:color="auto" w:fill="auto"/>
          </w:tcPr>
          <w:p w14:paraId="4D604796" w14:textId="77777777" w:rsidR="007C2F19" w:rsidRDefault="00BB613D">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01A71658" w14:textId="77777777" w:rsidR="007C2F19" w:rsidRDefault="007C2F19">
            <w:pPr>
              <w:spacing w:after="0"/>
              <w:rPr>
                <w:rFonts w:ascii="EC Square Sans Cond Pro" w:hAnsi="EC Square Sans Cond Pro"/>
                <w:sz w:val="22"/>
              </w:rPr>
            </w:pPr>
          </w:p>
          <w:p w14:paraId="0210E113" w14:textId="77777777" w:rsidR="007C2F19" w:rsidRDefault="00961E9F">
            <w:pPr>
              <w:spacing w:after="0"/>
              <w:rPr>
                <w:rFonts w:ascii="EC Square Sans Cond Pro" w:hAnsi="EC Square Sans Cond Pro"/>
                <w:i/>
                <w:sz w:val="22"/>
              </w:rPr>
            </w:pPr>
            <w:r>
              <w:rPr>
                <w:rFonts w:ascii="EC Square Sans Cond Pro" w:hAnsi="EC Square Sans Cond Pro"/>
                <w:i/>
                <w:sz w:val="22"/>
              </w:rPr>
              <w:t>Вариант А (по-лесен за проверяване по време на изпълнението на договора)</w:t>
            </w:r>
          </w:p>
          <w:p w14:paraId="5C9744BB" w14:textId="77777777" w:rsidR="007C2F19" w:rsidRDefault="00C22AC9">
            <w:pPr>
              <w:spacing w:after="0"/>
              <w:rPr>
                <w:rFonts w:ascii="EC Square Sans Cond Pro" w:hAnsi="EC Square Sans Cond Pro"/>
                <w:sz w:val="22"/>
              </w:rPr>
            </w:pPr>
            <w:r>
              <w:rPr>
                <w:rFonts w:ascii="EC Square Sans Cond Pro" w:hAnsi="EC Square Sans Cond Pro"/>
                <w:sz w:val="22"/>
              </w:rPr>
              <w:t xml:space="preserve">Точки следва да бъдат присъждани пропорционално на офертите, в които следните хранителни продукти и напитки </w:t>
            </w:r>
            <w:r>
              <w:rPr>
                <w:rFonts w:ascii="EC Square Sans Cond Pro" w:hAnsi="EC Square Sans Cond Pro"/>
                <w:i/>
                <w:sz w:val="22"/>
              </w:rPr>
              <w:t>[списък на храните и напитките]</w:t>
            </w:r>
            <w:r>
              <w:rPr>
                <w:rFonts w:ascii="EC Square Sans Cond Pro" w:hAnsi="EC Square Sans Cond Pro"/>
                <w:sz w:val="22"/>
              </w:rPr>
              <w:t xml:space="preserve"> са произведени и търгувани в съответствие с изискванията на схема за сертифициране на справедлива и етична търговия, изискваща минималното сертифицирано съдържание да е 90</w:t>
            </w:r>
            <w:r>
              <w:rPr>
                <w:rFonts w:ascii="Arial" w:hAnsi="Arial"/>
                <w:sz w:val="22"/>
              </w:rPr>
              <w:t> </w:t>
            </w:r>
            <w:r>
              <w:rPr>
                <w:rFonts w:ascii="EC Square Sans Cond Pro" w:hAnsi="EC Square Sans Cond Pro"/>
                <w:sz w:val="22"/>
              </w:rPr>
              <w:t>%. Това е схема, която е създадена въз основата на организации с няколко заинтересовани страни, които имат множество членове, и която взема предвид международните стандарти за справедлива и етична търговия, включително условията на труд за производство в съответствие с основните конвенции на Международната организация на труда (МОТ)</w:t>
            </w:r>
            <w:r>
              <w:rPr>
                <w:rStyle w:val="FootnoteReference"/>
                <w:rFonts w:ascii="EC Square Sans Cond Pro" w:hAnsi="EC Square Sans Cond Pro"/>
                <w:sz w:val="22"/>
              </w:rPr>
              <w:footnoteReference w:id="20"/>
            </w:r>
            <w:r>
              <w:rPr>
                <w:rFonts w:ascii="EC Square Sans Cond Pro" w:hAnsi="EC Square Sans Cond Pro"/>
                <w:sz w:val="22"/>
              </w:rPr>
              <w:t>, устойчивата търговия и ценообразуването</w:t>
            </w:r>
            <w:r>
              <w:rPr>
                <w:rStyle w:val="FootnoteReference"/>
                <w:rFonts w:ascii="EC Square Sans Cond Pro" w:hAnsi="EC Square Sans Cond Pro"/>
                <w:sz w:val="22"/>
              </w:rPr>
              <w:footnoteReference w:id="21"/>
            </w:r>
            <w:r>
              <w:rPr>
                <w:rFonts w:ascii="EC Square Sans Cond Pro" w:hAnsi="EC Square Sans Cond Pro"/>
                <w:sz w:val="22"/>
              </w:rPr>
              <w:t xml:space="preserve">. </w:t>
            </w:r>
          </w:p>
          <w:p w14:paraId="3234B36E" w14:textId="77777777" w:rsidR="007C2F19" w:rsidRDefault="00C22AC9">
            <w:pPr>
              <w:spacing w:after="0"/>
              <w:rPr>
                <w:rFonts w:ascii="EC Square Sans Cond Pro" w:hAnsi="EC Square Sans Cond Pro"/>
                <w:b/>
                <w:sz w:val="22"/>
              </w:rPr>
            </w:pPr>
            <w:r>
              <w:rPr>
                <w:rFonts w:ascii="EC Square Sans Cond Pro" w:hAnsi="EC Square Sans Cond Pro"/>
                <w:b/>
                <w:sz w:val="22"/>
              </w:rPr>
              <w:t>Проверка:</w:t>
            </w:r>
          </w:p>
          <w:p w14:paraId="2AD446FF" w14:textId="77777777" w:rsidR="007C2F19" w:rsidRDefault="00C22AC9">
            <w:pPr>
              <w:spacing w:after="0"/>
              <w:rPr>
                <w:rFonts w:ascii="EC Square Sans Cond Pro" w:hAnsi="EC Square Sans Cond Pro"/>
                <w:sz w:val="22"/>
              </w:rPr>
            </w:pPr>
            <w:r>
              <w:rPr>
                <w:rFonts w:ascii="EC Square Sans Cond Pro" w:hAnsi="EC Square Sans Cond Pro"/>
                <w:sz w:val="22"/>
              </w:rPr>
              <w:t>Оферентът трябва да предостави списъка на продуктите, които ще бъдат доставени при изпълнението на договора и които отговарят на критерия.</w:t>
            </w:r>
          </w:p>
          <w:p w14:paraId="2CB47BC8" w14:textId="77777777" w:rsidR="007C2F19" w:rsidRDefault="007C2F19">
            <w:pPr>
              <w:spacing w:after="0"/>
              <w:rPr>
                <w:rFonts w:ascii="EC Square Sans Cond Pro" w:hAnsi="EC Square Sans Cond Pro"/>
                <w:sz w:val="22"/>
              </w:rPr>
            </w:pPr>
          </w:p>
          <w:p w14:paraId="22FD64A6" w14:textId="77777777" w:rsidR="007C2F19" w:rsidRDefault="00C22AC9">
            <w:pPr>
              <w:spacing w:after="0"/>
              <w:rPr>
                <w:rFonts w:ascii="EC Square Sans Cond Pro" w:hAnsi="EC Square Sans Cond Pro"/>
                <w:i/>
                <w:sz w:val="22"/>
              </w:rPr>
            </w:pPr>
            <w:r>
              <w:rPr>
                <w:rFonts w:ascii="EC Square Sans Cond Pro" w:hAnsi="EC Square Sans Cond Pro"/>
                <w:i/>
                <w:sz w:val="22"/>
              </w:rPr>
              <w:t>Вариант Б (по-труден за проверяване по време на изпълнението на договора)</w:t>
            </w:r>
          </w:p>
          <w:p w14:paraId="6E0B0899" w14:textId="122AC041" w:rsidR="007C2F19" w:rsidRDefault="00961E9F">
            <w:pPr>
              <w:spacing w:after="0"/>
              <w:rPr>
                <w:rFonts w:ascii="EC Square Sans Cond Pro" w:hAnsi="EC Square Sans Cond Pro"/>
                <w:sz w:val="22"/>
              </w:rPr>
            </w:pPr>
            <w:r>
              <w:rPr>
                <w:rFonts w:ascii="EC Square Sans Cond Pro" w:hAnsi="EC Square Sans Cond Pro"/>
                <w:sz w:val="22"/>
              </w:rPr>
              <w:t>Точки следва да бъдат присъждани пропорционално на офертите, в които повече от X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_Ref536106612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15</w:t>
            </w:r>
            <w:r>
              <w:rPr>
                <w:rFonts w:ascii="EC Square Sans Cond Pro" w:hAnsi="EC Square Sans Cond Pro"/>
                <w:sz w:val="22"/>
                <w:vertAlign w:val="superscript"/>
              </w:rPr>
              <w:fldChar w:fldCharType="end"/>
            </w:r>
            <w:r>
              <w:rPr>
                <w:rFonts w:ascii="EC Square Sans Cond Pro" w:hAnsi="EC Square Sans Cond Pro"/>
                <w:sz w:val="22"/>
                <w:vertAlign w:val="superscript"/>
              </w:rPr>
              <w:t xml:space="preserve"> </w:t>
            </w:r>
            <w:r>
              <w:rPr>
                <w:rFonts w:ascii="EC Square Sans Cond Pro" w:hAnsi="EC Square Sans Cond Pro"/>
                <w:sz w:val="22"/>
              </w:rPr>
              <w:t xml:space="preserve">от всички покупки на всеки от следните продукти: </w:t>
            </w:r>
            <w:r>
              <w:rPr>
                <w:rFonts w:ascii="EC Square Sans Cond Pro" w:hAnsi="EC Square Sans Cond Pro"/>
                <w:i/>
                <w:sz w:val="22"/>
              </w:rPr>
              <w:t>[списък на храните и напитките]</w:t>
            </w:r>
            <w:r>
              <w:rPr>
                <w:rFonts w:ascii="EC Square Sans Cond Pro" w:hAnsi="EC Square Sans Cond Pro"/>
                <w:sz w:val="22"/>
              </w:rPr>
              <w:t xml:space="preserve"> са произведени и търгувани в съответствие с изискванията на схема за сертифициране на справедлива и етична търговия, изискваща минималното сертифицирано съдържание да е 90</w:t>
            </w:r>
            <w:r>
              <w:rPr>
                <w:rFonts w:ascii="Arial" w:hAnsi="Arial"/>
                <w:sz w:val="22"/>
              </w:rPr>
              <w:t> </w:t>
            </w:r>
            <w:r>
              <w:rPr>
                <w:rFonts w:ascii="EC Square Sans Cond Pro" w:hAnsi="EC Square Sans Cond Pro"/>
                <w:sz w:val="22"/>
              </w:rPr>
              <w:t>%. Това е схема, която е създадена въз основата на организации с няколко заинтересовани страни, които имат множество членове, и която взема предвид международните стандарти за справедлива търговия, включително условията на труд за производство в съответствие с основните конвенции на МОТ</w:t>
            </w:r>
            <w:r>
              <w:rPr>
                <w:vertAlign w:val="superscript"/>
              </w:rPr>
              <w:fldChar w:fldCharType="begin"/>
            </w:r>
            <w:r>
              <w:rPr>
                <w:rFonts w:ascii="EC Square Sans Cond Pro" w:hAnsi="EC Square Sans Cond Pro"/>
                <w:sz w:val="22"/>
                <w:vertAlign w:val="superscript"/>
              </w:rPr>
              <w:instrText xml:space="preserve"> NOTEREF _Ref504405180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19</w:t>
            </w:r>
            <w:r>
              <w:rPr>
                <w:vertAlign w:val="superscript"/>
              </w:rPr>
              <w:fldChar w:fldCharType="end"/>
            </w:r>
            <w:r>
              <w:rPr>
                <w:rFonts w:ascii="EC Square Sans Cond Pro" w:hAnsi="EC Square Sans Cond Pro"/>
                <w:sz w:val="22"/>
              </w:rPr>
              <w:t>, устойчивата търговия и ценообразуването</w:t>
            </w:r>
            <w:r>
              <w:rPr>
                <w:vertAlign w:val="superscript"/>
              </w:rPr>
              <w:fldChar w:fldCharType="begin"/>
            </w:r>
            <w:r>
              <w:rPr>
                <w:rFonts w:ascii="EC Square Sans Cond Pro" w:hAnsi="EC Square Sans Cond Pro"/>
                <w:sz w:val="22"/>
                <w:vertAlign w:val="superscript"/>
              </w:rPr>
              <w:instrText xml:space="preserve"> NOTEREF _Ref504405224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20</w:t>
            </w:r>
            <w:r>
              <w:rPr>
                <w:vertAlign w:val="superscript"/>
              </w:rPr>
              <w:fldChar w:fldCharType="end"/>
            </w:r>
            <w:r>
              <w:rPr>
                <w:rFonts w:ascii="EC Square Sans Cond Pro" w:hAnsi="EC Square Sans Cond Pro"/>
                <w:sz w:val="22"/>
              </w:rPr>
              <w:t>.</w:t>
            </w:r>
          </w:p>
          <w:p w14:paraId="3855BCAF" w14:textId="77777777" w:rsidR="007C2F19" w:rsidRDefault="00961E9F">
            <w:pPr>
              <w:spacing w:after="0"/>
              <w:rPr>
                <w:rFonts w:ascii="EC Square Sans Cond Pro" w:hAnsi="EC Square Sans Cond Pro"/>
                <w:b/>
                <w:sz w:val="22"/>
              </w:rPr>
            </w:pPr>
            <w:r>
              <w:rPr>
                <w:rFonts w:ascii="EC Square Sans Cond Pro" w:hAnsi="EC Square Sans Cond Pro"/>
                <w:b/>
                <w:sz w:val="22"/>
              </w:rPr>
              <w:t>Проверка:</w:t>
            </w:r>
          </w:p>
          <w:p w14:paraId="4C345D04" w14:textId="5886EDBD" w:rsidR="007C2F19" w:rsidRDefault="00961E9F">
            <w:pPr>
              <w:spacing w:after="0"/>
              <w:rPr>
                <w:rFonts w:ascii="EC Square Sans Cond Pro" w:hAnsi="EC Square Sans Cond Pro"/>
                <w:sz w:val="22"/>
              </w:rPr>
            </w:pPr>
            <w:r>
              <w:rPr>
                <w:rFonts w:ascii="EC Square Sans Cond Pro" w:hAnsi="EC Square Sans Cond Pro"/>
                <w:sz w:val="22"/>
              </w:rPr>
              <w:t>Оферентът трябва да предостави данни (наименование и количество) за всички продукти, които ще бъдат доставени при изпълнението на договора, като посочи онези, които отговарят на критерия.</w:t>
            </w:r>
          </w:p>
          <w:p w14:paraId="0FE13B52" w14:textId="77777777" w:rsidR="007C2F19" w:rsidRDefault="007C2F19">
            <w:pPr>
              <w:spacing w:after="0"/>
              <w:rPr>
                <w:rFonts w:ascii="EC Square Sans Cond Pro" w:hAnsi="EC Square Sans Cond Pro"/>
                <w:sz w:val="22"/>
              </w:rPr>
            </w:pPr>
          </w:p>
        </w:tc>
      </w:tr>
    </w:tbl>
    <w:p w14:paraId="1422C35E" w14:textId="1A06EA94" w:rsidR="007C2F19" w:rsidRDefault="007C2F19"/>
    <w:p w14:paraId="1661FFA4" w14:textId="0587506D" w:rsidR="007C2F19" w:rsidRDefault="007C2F19"/>
    <w:p w14:paraId="33251B66" w14:textId="77777777" w:rsidR="007C2F19" w:rsidRDefault="007C2F19"/>
    <w:p w14:paraId="7091E22E" w14:textId="77777777" w:rsidR="007C2F19" w:rsidRDefault="00240762">
      <w:pPr>
        <w:pStyle w:val="Heading3"/>
        <w:tabs>
          <w:tab w:val="num" w:pos="992"/>
          <w:tab w:val="left" w:pos="1134"/>
        </w:tabs>
        <w:spacing w:before="120" w:after="60" w:line="360" w:lineRule="auto"/>
        <w:ind w:left="992" w:hanging="992"/>
        <w:rPr>
          <w:b w:val="0"/>
        </w:rPr>
      </w:pPr>
      <w:bookmarkStart w:id="10" w:name="_Toc25247821"/>
      <w:r>
        <w:t>Клаузи за изпълнение на договора (КИД)</w:t>
      </w:r>
      <w:bookmarkEnd w:id="10"/>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7525"/>
      </w:tblGrid>
      <w:tr w:rsidR="007C2F19" w14:paraId="51F35486" w14:textId="77777777" w:rsidTr="00C86BAA">
        <w:tc>
          <w:tcPr>
            <w:tcW w:w="2478" w:type="pct"/>
            <w:tcBorders>
              <w:bottom w:val="single" w:sz="4" w:space="0" w:color="auto"/>
            </w:tcBorders>
            <w:shd w:val="clear" w:color="auto" w:fill="FFC000"/>
          </w:tcPr>
          <w:p w14:paraId="279EEE6E" w14:textId="79669360" w:rsidR="007C2F19" w:rsidRDefault="00A24764">
            <w:pPr>
              <w:spacing w:after="0"/>
              <w:rPr>
                <w:rFonts w:ascii="EC Square Sans Cond Pro" w:hAnsi="EC Square Sans Cond Pro"/>
                <w:b/>
                <w:color w:val="000000" w:themeColor="text1"/>
                <w:sz w:val="22"/>
              </w:rPr>
            </w:pPr>
            <w:r>
              <w:rPr>
                <w:rFonts w:ascii="EC Square Sans Cond Pro" w:hAnsi="EC Square Sans Cond Pro"/>
                <w:b/>
                <w:noProof/>
                <w:sz w:val="22"/>
                <w:lang w:eastAsia="bg-BG"/>
              </w:rPr>
              <w:drawing>
                <wp:anchor distT="0" distB="0" distL="114300" distR="114300" simplePos="0" relativeHeight="251661312" behindDoc="0" locked="1" layoutInCell="1" allowOverlap="1" wp14:anchorId="672A01E4" wp14:editId="519776CC">
                  <wp:simplePos x="0" y="0"/>
                  <wp:positionH relativeFrom="page">
                    <wp:align>center</wp:align>
                  </wp:positionH>
                  <wp:positionV relativeFrom="page">
                    <wp:posOffset>10146343</wp:posOffset>
                  </wp:positionV>
                  <wp:extent cx="841375" cy="560705"/>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22" w:type="pct"/>
            <w:tcBorders>
              <w:bottom w:val="single" w:sz="4" w:space="0" w:color="auto"/>
            </w:tcBorders>
            <w:shd w:val="clear" w:color="auto" w:fill="FFC000"/>
          </w:tcPr>
          <w:p w14:paraId="172DC536" w14:textId="77777777" w:rsidR="007C2F19" w:rsidRDefault="00A24764">
            <w:pPr>
              <w:spacing w:after="0"/>
              <w:rPr>
                <w:rFonts w:ascii="EC Square Sans Cond Pro" w:hAnsi="EC Square Sans Cond Pro"/>
                <w:color w:val="000000" w:themeColor="text1"/>
                <w:sz w:val="22"/>
              </w:rPr>
            </w:pPr>
            <w:r>
              <w:rPr>
                <w:rFonts w:ascii="EC Square Sans Cond Pro" w:hAnsi="EC Square Sans Cond Pro"/>
                <w:b/>
                <w:sz w:val="22"/>
              </w:rPr>
              <w:t>Пълни критерии</w:t>
            </w:r>
          </w:p>
        </w:tc>
      </w:tr>
      <w:tr w:rsidR="007C2F19" w14:paraId="0505CCC4" w14:textId="77777777" w:rsidTr="00C86BAA">
        <w:tc>
          <w:tcPr>
            <w:tcW w:w="5000" w:type="pct"/>
            <w:gridSpan w:val="2"/>
            <w:shd w:val="clear" w:color="auto" w:fill="92D050"/>
          </w:tcPr>
          <w:p w14:paraId="7EFE8373" w14:textId="77777777" w:rsidR="007C2F19" w:rsidRDefault="00C86BAA">
            <w:pPr>
              <w:spacing w:after="0"/>
              <w:rPr>
                <w:rFonts w:ascii="EC Square Sans Cond Pro" w:hAnsi="EC Square Sans Cond Pro"/>
                <w:b/>
                <w:sz w:val="22"/>
              </w:rPr>
            </w:pPr>
            <w:r>
              <w:rPr>
                <w:rFonts w:ascii="EC Square Sans Cond Pro" w:hAnsi="EC Square Sans Cond Pro"/>
                <w:b/>
                <w:sz w:val="22"/>
              </w:rPr>
              <w:t>КИД1. Практики за управление на обществени поръчки</w:t>
            </w:r>
          </w:p>
        </w:tc>
      </w:tr>
      <w:tr w:rsidR="007C2F19" w14:paraId="69F0E087" w14:textId="77777777" w:rsidTr="00C86BAA">
        <w:tblPrEx>
          <w:tblLook w:val="04A0" w:firstRow="1" w:lastRow="0" w:firstColumn="1" w:lastColumn="0" w:noHBand="0" w:noVBand="1"/>
        </w:tblPrEx>
        <w:tc>
          <w:tcPr>
            <w:tcW w:w="5000" w:type="pct"/>
            <w:gridSpan w:val="2"/>
            <w:shd w:val="clear" w:color="auto" w:fill="auto"/>
          </w:tcPr>
          <w:p w14:paraId="4A8D2397" w14:textId="77777777" w:rsidR="007C2F19" w:rsidRDefault="007C2F19">
            <w:pPr>
              <w:pStyle w:val="Tabellentext"/>
              <w:spacing w:before="0" w:after="0"/>
              <w:rPr>
                <w:rFonts w:ascii="EC Square Sans Cond Pro" w:hAnsi="EC Square Sans Cond Pro"/>
                <w:sz w:val="22"/>
                <w:szCs w:val="22"/>
              </w:rPr>
            </w:pPr>
          </w:p>
          <w:p w14:paraId="239B2E06" w14:textId="77777777" w:rsidR="007C2F19" w:rsidRDefault="005E6995">
            <w:pPr>
              <w:pStyle w:val="Tabellentext"/>
              <w:spacing w:before="0" w:after="0"/>
              <w:rPr>
                <w:rFonts w:ascii="EC Square Sans Cond Pro" w:hAnsi="EC Square Sans Cond Pro"/>
                <w:sz w:val="22"/>
                <w:szCs w:val="22"/>
              </w:rPr>
            </w:pPr>
            <w:r>
              <w:rPr>
                <w:rFonts w:ascii="EC Square Sans Cond Pro" w:hAnsi="EC Square Sans Cond Pro"/>
                <w:sz w:val="22"/>
                <w:szCs w:val="22"/>
              </w:rPr>
              <w:t>За срока на договора доставчикът на услуги трябва да събира и записва:</w:t>
            </w:r>
          </w:p>
          <w:p w14:paraId="134171AD" w14:textId="77777777" w:rsidR="007C2F19" w:rsidRDefault="00C86BAA">
            <w:pPr>
              <w:pStyle w:val="Tabellentext"/>
              <w:numPr>
                <w:ilvl w:val="0"/>
                <w:numId w:val="14"/>
              </w:numPr>
              <w:spacing w:before="0" w:after="0"/>
              <w:rPr>
                <w:rFonts w:ascii="EC Square Sans Cond Pro" w:hAnsi="EC Square Sans Cond Pro"/>
                <w:sz w:val="22"/>
                <w:szCs w:val="22"/>
              </w:rPr>
            </w:pPr>
            <w:r>
              <w:rPr>
                <w:rFonts w:ascii="EC Square Sans Cond Pro" w:hAnsi="EC Square Sans Cond Pro"/>
                <w:sz w:val="22"/>
                <w:szCs w:val="22"/>
              </w:rPr>
              <w:t>фактурите и другите документи, удостоверяващи съответствието с критериите, съгласно изискванията за проверка на съответните технически спецификации и на критериите за възлагане ТСx-y и КВx-y.</w:t>
            </w:r>
          </w:p>
          <w:p w14:paraId="50B2B6FD" w14:textId="77777777" w:rsidR="007C2F19" w:rsidRDefault="00C86BAA">
            <w:pPr>
              <w:pStyle w:val="Tabellentext"/>
              <w:spacing w:before="0" w:after="0"/>
              <w:rPr>
                <w:rFonts w:ascii="EC Square Sans Cond Pro" w:hAnsi="EC Square Sans Cond Pro"/>
                <w:sz w:val="22"/>
                <w:szCs w:val="22"/>
              </w:rPr>
            </w:pPr>
            <w:r>
              <w:rPr>
                <w:rFonts w:ascii="EC Square Sans Cond Pro" w:hAnsi="EC Square Sans Cond Pro"/>
                <w:sz w:val="22"/>
                <w:szCs w:val="22"/>
              </w:rPr>
              <w:t>Тези фактури трябва да се предоставят на възлагащия орган за целите на проверката.</w:t>
            </w:r>
          </w:p>
          <w:p w14:paraId="7322EA23" w14:textId="77777777" w:rsidR="007C2F19" w:rsidRDefault="00C86BAA">
            <w:pPr>
              <w:pStyle w:val="Tabellentext"/>
              <w:spacing w:before="0" w:after="0"/>
              <w:rPr>
                <w:rFonts w:ascii="EC Square Sans Cond Pro" w:hAnsi="EC Square Sans Cond Pro"/>
                <w:sz w:val="22"/>
                <w:szCs w:val="22"/>
              </w:rPr>
            </w:pPr>
            <w:r>
              <w:rPr>
                <w:rFonts w:ascii="EC Square Sans Cond Pro" w:hAnsi="EC Square Sans Cond Pro"/>
                <w:sz w:val="22"/>
                <w:szCs w:val="22"/>
              </w:rPr>
              <w:t>Възлагащият орган може да определи правила за налагане на санкции в случай на несъответствие.</w:t>
            </w:r>
          </w:p>
          <w:p w14:paraId="1D7D45F1" w14:textId="77777777" w:rsidR="007C2F19" w:rsidRDefault="007C2F19">
            <w:pPr>
              <w:pStyle w:val="Tabellentext"/>
              <w:spacing w:before="0" w:after="0"/>
              <w:rPr>
                <w:rFonts w:ascii="EC Square Sans Cond Pro" w:hAnsi="EC Square Sans Cond Pro"/>
                <w:sz w:val="22"/>
                <w:szCs w:val="22"/>
              </w:rPr>
            </w:pPr>
          </w:p>
        </w:tc>
      </w:tr>
    </w:tbl>
    <w:p w14:paraId="2931D35C" w14:textId="77777777" w:rsidR="007C2F19" w:rsidRDefault="007C2F19"/>
    <w:p w14:paraId="038DE990" w14:textId="77777777" w:rsidR="007C2F19" w:rsidRDefault="00CC655A">
      <w:pPr>
        <w:pStyle w:val="Heading3"/>
      </w:pPr>
      <w:bookmarkStart w:id="11" w:name="_Toc25247822"/>
      <w:r>
        <w:t>Обяснения</w:t>
      </w:r>
      <w:bookmarkEnd w:id="11"/>
    </w:p>
    <w:p w14:paraId="7645D9AE" w14:textId="77777777" w:rsidR="007C2F19" w:rsidRDefault="007C2F19"/>
    <w:p w14:paraId="70BCD408" w14:textId="1BF0DF65" w:rsidR="007C2F19" w:rsidRDefault="004B3726">
      <w:pPr>
        <w:rPr>
          <w:rFonts w:ascii="EC Square Sans Cond Pro" w:eastAsia="Times New Roman" w:hAnsi="EC Square Sans Cond Pro"/>
          <w:sz w:val="22"/>
          <w:szCs w:val="24"/>
        </w:rPr>
      </w:pPr>
      <w:r>
        <w:rPr>
          <w:rFonts w:ascii="EC Square Sans Cond Pro" w:hAnsi="EC Square Sans Cond Pro"/>
          <w:sz w:val="22"/>
        </w:rPr>
        <w:t xml:space="preserve">Допълнителна информация в подкрепа на решението относно списъка на продуктите, който трябва да бъде включен, и/или процентите, които се изискват, е налична в техническия доклад и в </w:t>
      </w:r>
      <w:hyperlink r:id="rId27" w:history="1">
        <w:r>
          <w:rPr>
            <w:rStyle w:val="Hyperlink"/>
            <w:rFonts w:ascii="EC Square Sans Cond Pro" w:hAnsi="EC Square Sans Cond Pro"/>
            <w:sz w:val="22"/>
          </w:rPr>
          <w:t>предварителния доклад,</w:t>
        </w:r>
      </w:hyperlink>
      <w:r>
        <w:rPr>
          <w:rStyle w:val="FootnoteReference"/>
          <w:rFonts w:ascii="EC Square Sans Cond Pro" w:eastAsia="Times New Roman" w:hAnsi="EC Square Sans Cond Pro"/>
          <w:sz w:val="22"/>
        </w:rPr>
        <w:footnoteReference w:id="22"/>
      </w:r>
      <w:r>
        <w:rPr>
          <w:rFonts w:ascii="EC Square Sans Cond Pro" w:hAnsi="EC Square Sans Cond Pro"/>
          <w:sz w:val="22"/>
        </w:rPr>
        <w:t xml:space="preserve"> придружаващ този набор от критерии на ЕС за ЕОП. Решението трябва да отчита ситуацията на пазара (напр. наличие на продукти, отговарящи на критериите, изискван брой вероятни доставчици и др.).</w:t>
      </w:r>
      <w:r>
        <w:rPr>
          <w:rFonts w:ascii="EC Square Sans Pro" w:hAnsi="EC Square Sans Pro"/>
        </w:rPr>
        <w:t xml:space="preserve"> </w:t>
      </w:r>
      <w:r>
        <w:rPr>
          <w:rFonts w:ascii="EC Square Sans Cond Pro" w:hAnsi="EC Square Sans Cond Pro"/>
          <w:sz w:val="22"/>
        </w:rPr>
        <w:t>Когато възлагащият орган изисква даден процент от конкретна категория храни и напитки да отговаря на определени изисквания, възлагащият орган трябва да посочи как ще бъде изчислен процентът на покупките — по отношение на тегло/обем или стойност, и за какъв период (например седмичен, месечен, тримесечен и т.н.).</w:t>
      </w:r>
    </w:p>
    <w:p w14:paraId="02B6D7D3" w14:textId="0D48D88F" w:rsidR="007C2F19" w:rsidRDefault="007C2F19">
      <w:pPr>
        <w:rPr>
          <w:rFonts w:ascii="EC Square Sans Cond Pro" w:eastAsia="Times New Roman" w:hAnsi="EC Square Sans Cond Pro"/>
          <w:sz w:val="22"/>
          <w:szCs w:val="24"/>
        </w:rPr>
      </w:pPr>
    </w:p>
    <w:p w14:paraId="3EA89468" w14:textId="5DBFEF64" w:rsidR="007C2F19" w:rsidRDefault="007C2F19">
      <w:pPr>
        <w:rPr>
          <w:rFonts w:ascii="EC Square Sans Cond Pro" w:eastAsia="Times New Roman" w:hAnsi="EC Square Sans Cond Pro"/>
          <w:sz w:val="22"/>
          <w:szCs w:val="24"/>
        </w:rPr>
      </w:pPr>
    </w:p>
    <w:p w14:paraId="274FC98A" w14:textId="59F37D28" w:rsidR="007C2F19" w:rsidRDefault="007C2F19">
      <w:pPr>
        <w:rPr>
          <w:rFonts w:ascii="EC Square Sans Cond Pro" w:eastAsia="Times New Roman" w:hAnsi="EC Square Sans Cond Pro"/>
          <w:sz w:val="22"/>
          <w:szCs w:val="24"/>
        </w:rPr>
      </w:pPr>
    </w:p>
    <w:p w14:paraId="6D154484" w14:textId="77777777" w:rsidR="007C2F19" w:rsidRDefault="007C2F19">
      <w:pPr>
        <w:rPr>
          <w:rFonts w:ascii="EC Square Sans Cond Pro" w:eastAsia="Times New Roman" w:hAnsi="EC Square Sans Cond Pro"/>
          <w:sz w:val="22"/>
          <w:szCs w:val="24"/>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7865"/>
      </w:tblGrid>
      <w:tr w:rsidR="007C2F19" w14:paraId="44FE98F7" w14:textId="77777777" w:rsidTr="00EA7A59">
        <w:tc>
          <w:tcPr>
            <w:tcW w:w="2364" w:type="pct"/>
            <w:tcBorders>
              <w:bottom w:val="single" w:sz="4" w:space="0" w:color="auto"/>
            </w:tcBorders>
            <w:shd w:val="clear" w:color="auto" w:fill="FFC000"/>
          </w:tcPr>
          <w:p w14:paraId="2005A7CA" w14:textId="023201C2" w:rsidR="007C2F19" w:rsidRDefault="00CC655A">
            <w:pPr>
              <w:rPr>
                <w:b/>
                <w:color w:val="000000" w:themeColor="text1"/>
                <w:sz w:val="22"/>
              </w:rPr>
            </w:pPr>
            <w:r>
              <w:rPr>
                <w:rFonts w:ascii="EC Square Sans Cond Pro" w:hAnsi="EC Square Sans Cond Pro"/>
                <w:b/>
                <w:noProof/>
                <w:sz w:val="22"/>
                <w:lang w:eastAsia="bg-BG"/>
              </w:rPr>
              <w:drawing>
                <wp:anchor distT="0" distB="0" distL="114300" distR="114300" simplePos="0" relativeHeight="251667456" behindDoc="0" locked="1" layoutInCell="1" allowOverlap="1" wp14:anchorId="16832E52" wp14:editId="4194BD4E">
                  <wp:simplePos x="0" y="0"/>
                  <wp:positionH relativeFrom="page">
                    <wp:align>center</wp:align>
                  </wp:positionH>
                  <wp:positionV relativeFrom="page">
                    <wp:posOffset>10146343</wp:posOffset>
                  </wp:positionV>
                  <wp:extent cx="841375" cy="560705"/>
                  <wp:effectExtent l="0" t="0" r="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636" w:type="pct"/>
            <w:tcBorders>
              <w:bottom w:val="single" w:sz="4" w:space="0" w:color="auto"/>
            </w:tcBorders>
            <w:shd w:val="clear" w:color="auto" w:fill="FFC000"/>
          </w:tcPr>
          <w:p w14:paraId="1402A848" w14:textId="77777777" w:rsidR="007C2F19" w:rsidRDefault="00CC655A">
            <w:pPr>
              <w:rPr>
                <w:color w:val="000000" w:themeColor="text1"/>
                <w:sz w:val="22"/>
              </w:rPr>
            </w:pPr>
            <w:r>
              <w:rPr>
                <w:rFonts w:ascii="EC Square Sans Cond Pro" w:hAnsi="EC Square Sans Cond Pro"/>
                <w:b/>
                <w:sz w:val="22"/>
              </w:rPr>
              <w:t>Пълни критерии</w:t>
            </w:r>
          </w:p>
        </w:tc>
      </w:tr>
    </w:tbl>
    <w:tbl>
      <w:tblPr>
        <w:tblStyle w:val="TableGrid"/>
        <w:tblW w:w="14868" w:type="dxa"/>
        <w:tblLook w:val="04A0" w:firstRow="1" w:lastRow="0" w:firstColumn="1" w:lastColumn="0" w:noHBand="0" w:noVBand="1"/>
      </w:tblPr>
      <w:tblGrid>
        <w:gridCol w:w="7068"/>
        <w:gridCol w:w="7800"/>
      </w:tblGrid>
      <w:tr w:rsidR="007C2F19" w14:paraId="6B28CADC" w14:textId="77777777" w:rsidTr="0002182A">
        <w:tc>
          <w:tcPr>
            <w:tcW w:w="14868" w:type="dxa"/>
            <w:gridSpan w:val="2"/>
            <w:shd w:val="clear" w:color="auto" w:fill="92D050"/>
          </w:tcPr>
          <w:p w14:paraId="763F0828" w14:textId="77777777" w:rsidR="007C2F19" w:rsidRDefault="00CC655A">
            <w:pPr>
              <w:spacing w:after="0"/>
              <w:rPr>
                <w:rFonts w:ascii="EC Square Sans Cond Pro" w:hAnsi="EC Square Sans Cond Pro"/>
                <w:sz w:val="22"/>
              </w:rPr>
            </w:pPr>
            <w:r>
              <w:rPr>
                <w:rFonts w:ascii="EC Square Sans Cond Pro" w:hAnsi="EC Square Sans Cond Pro"/>
                <w:b/>
                <w:sz w:val="22"/>
              </w:rPr>
              <w:t>ТС 1 Биологични хранителни продукти и КВ 1 Допълнителни биологични хранителни продукти</w:t>
            </w:r>
          </w:p>
        </w:tc>
      </w:tr>
      <w:tr w:rsidR="007C2F19" w14:paraId="5CC42612" w14:textId="77777777" w:rsidTr="00C673DA">
        <w:tc>
          <w:tcPr>
            <w:tcW w:w="7068" w:type="dxa"/>
            <w:tcBorders>
              <w:bottom w:val="single" w:sz="4" w:space="0" w:color="auto"/>
            </w:tcBorders>
          </w:tcPr>
          <w:p w14:paraId="16FB3C28" w14:textId="5EE1C921" w:rsidR="007C2F19" w:rsidRDefault="007C2F19">
            <w:pPr>
              <w:spacing w:after="0"/>
              <w:rPr>
                <w:rFonts w:ascii="EC Square Sans Cond Pro" w:eastAsia="Times New Roman" w:hAnsi="EC Square Sans Cond Pro"/>
                <w:sz w:val="22"/>
              </w:rPr>
            </w:pPr>
          </w:p>
          <w:p w14:paraId="3F3F831A" w14:textId="77777777" w:rsidR="007C2F19" w:rsidRDefault="00CC655A">
            <w:pPr>
              <w:spacing w:after="0"/>
              <w:rPr>
                <w:rFonts w:ascii="EC Square Sans Cond Pro" w:eastAsia="Times New Roman" w:hAnsi="EC Square Sans Cond Pro"/>
                <w:sz w:val="22"/>
              </w:rPr>
            </w:pPr>
            <w:r>
              <w:rPr>
                <w:rFonts w:ascii="EC Square Sans Cond Pro" w:hAnsi="EC Square Sans Cond Pro"/>
                <w:sz w:val="22"/>
              </w:rPr>
              <w:t>Вариант А</w:t>
            </w:r>
          </w:p>
          <w:p w14:paraId="02955B9C" w14:textId="77777777" w:rsidR="007C2F19" w:rsidRDefault="00CC655A">
            <w:pPr>
              <w:spacing w:after="0"/>
              <w:rPr>
                <w:rFonts w:ascii="EC Square Sans Cond Pro" w:eastAsia="Times New Roman" w:hAnsi="EC Square Sans Cond Pro"/>
                <w:sz w:val="22"/>
              </w:rPr>
            </w:pPr>
            <w:r>
              <w:rPr>
                <w:rFonts w:ascii="EC Square Sans Cond Pro" w:hAnsi="EC Square Sans Cond Pro"/>
                <w:sz w:val="22"/>
              </w:rPr>
              <w:t>Списъкът на продуктите може да включва: плодове, зеленчуци, бобови растения, ориз и макаронени изделия</w:t>
            </w:r>
            <w:r>
              <w:rPr>
                <w:rStyle w:val="FootnoteReference"/>
              </w:rPr>
              <w:footnoteReference w:id="23"/>
            </w:r>
          </w:p>
          <w:p w14:paraId="36E81703" w14:textId="77777777" w:rsidR="007C2F19" w:rsidRDefault="007C2F19">
            <w:pPr>
              <w:spacing w:after="0"/>
              <w:rPr>
                <w:rFonts w:ascii="EC Square Sans Cond Pro" w:eastAsia="Times New Roman" w:hAnsi="EC Square Sans Cond Pro"/>
                <w:sz w:val="22"/>
              </w:rPr>
            </w:pPr>
          </w:p>
          <w:p w14:paraId="00C78F6F" w14:textId="77777777" w:rsidR="007C2F19" w:rsidRDefault="007C2F19">
            <w:pPr>
              <w:spacing w:after="0"/>
              <w:rPr>
                <w:rFonts w:ascii="EC Square Sans Cond Pro" w:eastAsia="Times New Roman" w:hAnsi="EC Square Sans Cond Pro"/>
                <w:sz w:val="22"/>
              </w:rPr>
            </w:pPr>
          </w:p>
          <w:p w14:paraId="02D6486E" w14:textId="77777777" w:rsidR="007C2F19" w:rsidRDefault="00F635BC">
            <w:pPr>
              <w:spacing w:after="0"/>
              <w:rPr>
                <w:rFonts w:ascii="EC Square Sans Cond Pro" w:eastAsia="Times New Roman" w:hAnsi="EC Square Sans Cond Pro"/>
                <w:sz w:val="22"/>
              </w:rPr>
            </w:pPr>
            <w:r>
              <w:rPr>
                <w:rFonts w:ascii="EC Square Sans Cond Pro" w:hAnsi="EC Square Sans Cond Pro"/>
                <w:sz w:val="22"/>
              </w:rPr>
              <w:t>Вариант Б</w:t>
            </w:r>
          </w:p>
          <w:p w14:paraId="71A552CA" w14:textId="77777777" w:rsidR="007C2F19" w:rsidRDefault="00F635BC">
            <w:pPr>
              <w:spacing w:after="0"/>
              <w:rPr>
                <w:rFonts w:ascii="EC Square Sans Cond Pro" w:eastAsia="Times New Roman" w:hAnsi="EC Square Sans Cond Pro"/>
                <w:sz w:val="22"/>
              </w:rPr>
            </w:pPr>
            <w:r>
              <w:rPr>
                <w:rFonts w:ascii="EC Square Sans Cond Pro" w:hAnsi="EC Square Sans Cond Pro"/>
                <w:sz w:val="22"/>
              </w:rPr>
              <w:t>20—60</w:t>
            </w:r>
            <w:r>
              <w:rPr>
                <w:rFonts w:ascii="Arial" w:hAnsi="Arial"/>
                <w:sz w:val="22"/>
              </w:rPr>
              <w:t> </w:t>
            </w:r>
            <w:r>
              <w:rPr>
                <w:rFonts w:ascii="EC Square Sans Cond Pro" w:hAnsi="EC Square Sans Cond Pro"/>
                <w:sz w:val="22"/>
              </w:rPr>
              <w:t>% от масата на всички покупки на хранителни продукти и напитки</w:t>
            </w:r>
          </w:p>
          <w:p w14:paraId="6E6608E0" w14:textId="77777777" w:rsidR="007C2F19" w:rsidRDefault="00F635BC">
            <w:pPr>
              <w:spacing w:after="0"/>
              <w:rPr>
                <w:rFonts w:ascii="EC Square Sans Cond Pro" w:eastAsia="Times New Roman" w:hAnsi="EC Square Sans Cond Pro"/>
                <w:sz w:val="22"/>
              </w:rPr>
            </w:pPr>
            <w:r>
              <w:rPr>
                <w:rFonts w:ascii="EC Square Sans Cond Pro" w:hAnsi="EC Square Sans Cond Pro"/>
                <w:sz w:val="22"/>
              </w:rPr>
              <w:t>30—70</w:t>
            </w:r>
            <w:r>
              <w:rPr>
                <w:rFonts w:ascii="Arial" w:hAnsi="Arial"/>
                <w:sz w:val="22"/>
              </w:rPr>
              <w:t> </w:t>
            </w:r>
            <w:r>
              <w:rPr>
                <w:rFonts w:ascii="EC Square Sans Cond Pro" w:hAnsi="EC Square Sans Cond Pro"/>
                <w:sz w:val="22"/>
              </w:rPr>
              <w:t>% от стойността на всички покупки на хранителни продукти и напитки</w:t>
            </w:r>
          </w:p>
          <w:p w14:paraId="5B6F63D9" w14:textId="5BFFADB5" w:rsidR="007C2F19" w:rsidRDefault="007C2F19">
            <w:pPr>
              <w:spacing w:after="0"/>
              <w:rPr>
                <w:rFonts w:ascii="EC Square Sans Cond Pro" w:eastAsia="Times New Roman" w:hAnsi="EC Square Sans Cond Pro"/>
                <w:sz w:val="22"/>
              </w:rPr>
            </w:pPr>
          </w:p>
        </w:tc>
        <w:tc>
          <w:tcPr>
            <w:tcW w:w="7800" w:type="dxa"/>
            <w:tcBorders>
              <w:bottom w:val="single" w:sz="4" w:space="0" w:color="auto"/>
            </w:tcBorders>
          </w:tcPr>
          <w:p w14:paraId="5B565A04" w14:textId="445623A7" w:rsidR="007C2F19" w:rsidRDefault="007C2F19">
            <w:pPr>
              <w:spacing w:after="0"/>
              <w:rPr>
                <w:rFonts w:ascii="EC Square Sans Cond Pro" w:eastAsia="Times New Roman" w:hAnsi="EC Square Sans Cond Pro"/>
                <w:sz w:val="22"/>
              </w:rPr>
            </w:pPr>
          </w:p>
          <w:p w14:paraId="1AC831A8" w14:textId="77777777" w:rsidR="007C2F19" w:rsidRDefault="0053107A">
            <w:pPr>
              <w:spacing w:after="0"/>
              <w:rPr>
                <w:rFonts w:ascii="EC Square Sans Cond Pro" w:eastAsia="Times New Roman" w:hAnsi="EC Square Sans Cond Pro"/>
                <w:sz w:val="22"/>
              </w:rPr>
            </w:pPr>
            <w:r>
              <w:rPr>
                <w:rFonts w:ascii="EC Square Sans Cond Pro" w:hAnsi="EC Square Sans Cond Pro"/>
                <w:sz w:val="22"/>
              </w:rPr>
              <w:t>Вариант А</w:t>
            </w:r>
          </w:p>
          <w:p w14:paraId="0D25CA95" w14:textId="77777777" w:rsidR="007C2F19" w:rsidRDefault="0053107A">
            <w:pPr>
              <w:spacing w:after="0"/>
              <w:rPr>
                <w:rFonts w:ascii="EC Square Sans Cond Pro" w:eastAsia="Times New Roman" w:hAnsi="EC Square Sans Cond Pro"/>
                <w:sz w:val="22"/>
              </w:rPr>
            </w:pPr>
            <w:r>
              <w:rPr>
                <w:rFonts w:ascii="EC Square Sans Cond Pro" w:hAnsi="EC Square Sans Cond Pro"/>
                <w:sz w:val="22"/>
              </w:rPr>
              <w:t>Списъкът на продуктите може да включва: плодове, зеленчуци, бобови растения, ориз, макаронени изделия, хляб и хлебни изделия, яйца, млечни продукти и др.</w:t>
            </w:r>
          </w:p>
          <w:p w14:paraId="7DD973B7" w14:textId="77777777" w:rsidR="007C2F19" w:rsidRDefault="007C2F19">
            <w:pPr>
              <w:spacing w:after="0"/>
              <w:rPr>
                <w:rFonts w:ascii="EC Square Sans Cond Pro" w:eastAsia="Times New Roman" w:hAnsi="EC Square Sans Cond Pro"/>
                <w:sz w:val="22"/>
              </w:rPr>
            </w:pPr>
          </w:p>
          <w:p w14:paraId="1A393F86" w14:textId="77777777" w:rsidR="007C2F19" w:rsidRDefault="000A1B68">
            <w:pPr>
              <w:spacing w:after="0"/>
              <w:rPr>
                <w:rFonts w:ascii="EC Square Sans Cond Pro" w:eastAsia="Times New Roman" w:hAnsi="EC Square Sans Cond Pro"/>
                <w:sz w:val="22"/>
              </w:rPr>
            </w:pPr>
            <w:r>
              <w:rPr>
                <w:rFonts w:ascii="EC Square Sans Cond Pro" w:hAnsi="EC Square Sans Cond Pro"/>
                <w:sz w:val="22"/>
              </w:rPr>
              <w:t>Вариант Б</w:t>
            </w:r>
          </w:p>
          <w:p w14:paraId="2146BDE4" w14:textId="77777777" w:rsidR="007C2F19" w:rsidRDefault="000A1B68">
            <w:pPr>
              <w:spacing w:after="0"/>
              <w:rPr>
                <w:rFonts w:ascii="EC Square Sans Cond Pro" w:eastAsia="Times New Roman" w:hAnsi="EC Square Sans Cond Pro"/>
                <w:sz w:val="22"/>
              </w:rPr>
            </w:pPr>
            <w:r>
              <w:rPr>
                <w:rFonts w:ascii="EC Square Sans Cond Pro" w:hAnsi="EC Square Sans Cond Pro"/>
                <w:sz w:val="22"/>
              </w:rPr>
              <w:t>&gt;50</w:t>
            </w:r>
            <w:r>
              <w:rPr>
                <w:rFonts w:ascii="Arial" w:hAnsi="Arial"/>
                <w:sz w:val="22"/>
              </w:rPr>
              <w:t> </w:t>
            </w:r>
            <w:r>
              <w:rPr>
                <w:rFonts w:ascii="EC Square Sans Cond Pro" w:hAnsi="EC Square Sans Cond Pro"/>
                <w:sz w:val="22"/>
              </w:rPr>
              <w:t>% от масата на всички покупки на хранителни продукти и напитки или</w:t>
            </w:r>
          </w:p>
          <w:p w14:paraId="31EF8EDF" w14:textId="77777777" w:rsidR="007C2F19" w:rsidRDefault="000A1B68">
            <w:pPr>
              <w:spacing w:after="0"/>
              <w:rPr>
                <w:rFonts w:ascii="EC Square Sans Cond Pro" w:eastAsia="Times New Roman" w:hAnsi="EC Square Sans Cond Pro"/>
                <w:sz w:val="22"/>
              </w:rPr>
            </w:pPr>
            <w:r>
              <w:rPr>
                <w:rFonts w:ascii="EC Square Sans Cond Pro" w:hAnsi="EC Square Sans Cond Pro"/>
                <w:sz w:val="22"/>
              </w:rPr>
              <w:t>&gt;60</w:t>
            </w:r>
            <w:r>
              <w:rPr>
                <w:rFonts w:ascii="Arial" w:hAnsi="Arial"/>
                <w:sz w:val="22"/>
              </w:rPr>
              <w:t> </w:t>
            </w:r>
            <w:r>
              <w:rPr>
                <w:rFonts w:ascii="EC Square Sans Cond Pro" w:hAnsi="EC Square Sans Cond Pro"/>
                <w:sz w:val="22"/>
              </w:rPr>
              <w:t>% от стойността на всички покупки на хранителни продукти и напитки</w:t>
            </w:r>
          </w:p>
          <w:p w14:paraId="4E48DFF2" w14:textId="77777777" w:rsidR="007C2F19" w:rsidRDefault="007C2F19">
            <w:pPr>
              <w:spacing w:after="0"/>
              <w:rPr>
                <w:rFonts w:ascii="EC Square Sans Cond Pro" w:eastAsia="Times New Roman" w:hAnsi="EC Square Sans Cond Pro"/>
                <w:sz w:val="22"/>
              </w:rPr>
            </w:pPr>
          </w:p>
        </w:tc>
      </w:tr>
      <w:tr w:rsidR="007C2F19" w14:paraId="6E5EB369" w14:textId="77777777" w:rsidTr="0002182A">
        <w:trPr>
          <w:trHeight w:val="362"/>
        </w:trPr>
        <w:tc>
          <w:tcPr>
            <w:tcW w:w="14868" w:type="dxa"/>
            <w:gridSpan w:val="2"/>
            <w:shd w:val="clear" w:color="auto" w:fill="92D050"/>
          </w:tcPr>
          <w:p w14:paraId="21DB1FC6" w14:textId="77777777" w:rsidR="007C2F19" w:rsidRDefault="0053107A">
            <w:pPr>
              <w:spacing w:after="0"/>
              <w:rPr>
                <w:rFonts w:ascii="EC Square Sans Cond Pro" w:hAnsi="EC Square Sans Cond Pro"/>
                <w:sz w:val="22"/>
              </w:rPr>
            </w:pPr>
            <w:r>
              <w:rPr>
                <w:rFonts w:ascii="EC Square Sans Cond Pro" w:hAnsi="EC Square Sans Cond Pro"/>
                <w:b/>
                <w:sz w:val="22"/>
              </w:rPr>
              <w:t>ТС 2 Морски хранителни продукти и хранителни продукти от аквакултури и КВ2. Допълнителни морски хранителни продукти и хранителни продукти от аквакултури</w:t>
            </w:r>
          </w:p>
        </w:tc>
      </w:tr>
      <w:tr w:rsidR="007C2F19" w14:paraId="164171B0" w14:textId="77777777" w:rsidTr="00EA7A59">
        <w:tc>
          <w:tcPr>
            <w:tcW w:w="7068" w:type="dxa"/>
            <w:tcBorders>
              <w:bottom w:val="single" w:sz="4" w:space="0" w:color="auto"/>
            </w:tcBorders>
          </w:tcPr>
          <w:p w14:paraId="4215C419" w14:textId="77777777" w:rsidR="007C2F19" w:rsidRDefault="007C2F19">
            <w:pPr>
              <w:spacing w:after="0"/>
              <w:rPr>
                <w:rFonts w:ascii="EC Square Sans Cond Pro" w:eastAsia="Times New Roman" w:hAnsi="EC Square Sans Cond Pro"/>
                <w:sz w:val="22"/>
              </w:rPr>
            </w:pPr>
          </w:p>
          <w:p w14:paraId="5810BDC9" w14:textId="77777777" w:rsidR="007C2F19" w:rsidRDefault="00D77567">
            <w:pPr>
              <w:spacing w:after="0"/>
              <w:rPr>
                <w:rFonts w:ascii="EC Square Sans Cond Pro" w:eastAsia="Times New Roman" w:hAnsi="EC Square Sans Cond Pro"/>
                <w:sz w:val="22"/>
              </w:rPr>
            </w:pPr>
            <w:r>
              <w:rPr>
                <w:rFonts w:ascii="EC Square Sans Cond Pro" w:hAnsi="EC Square Sans Cond Pro"/>
                <w:sz w:val="22"/>
              </w:rPr>
              <w:t>Вариант Б</w:t>
            </w:r>
          </w:p>
          <w:p w14:paraId="154DA588" w14:textId="77777777" w:rsidR="007C2F19" w:rsidRDefault="0053107A">
            <w:pPr>
              <w:spacing w:after="0"/>
              <w:rPr>
                <w:rFonts w:ascii="EC Square Sans Cond Pro" w:eastAsia="Times New Roman" w:hAnsi="EC Square Sans Cond Pro"/>
                <w:sz w:val="22"/>
              </w:rPr>
            </w:pPr>
            <w:r>
              <w:rPr>
                <w:rFonts w:ascii="EC Square Sans Cond Pro" w:hAnsi="EC Square Sans Cond Pro"/>
                <w:sz w:val="22"/>
              </w:rPr>
              <w:t>0—20</w:t>
            </w:r>
            <w:r>
              <w:rPr>
                <w:rFonts w:ascii="Arial" w:hAnsi="Arial"/>
                <w:sz w:val="22"/>
              </w:rPr>
              <w:t> </w:t>
            </w:r>
            <w:r>
              <w:rPr>
                <w:rFonts w:ascii="EC Square Sans Cond Pro" w:hAnsi="EC Square Sans Cond Pro"/>
                <w:sz w:val="22"/>
              </w:rPr>
              <w:t>% от масата на всички покупки на риба или продукти от аквакултури (с изключение на биологични рибни продукти)</w:t>
            </w:r>
          </w:p>
          <w:p w14:paraId="5ED42041" w14:textId="77777777" w:rsidR="007C2F19" w:rsidRDefault="0053107A">
            <w:pPr>
              <w:spacing w:after="0"/>
              <w:rPr>
                <w:rFonts w:ascii="EC Square Sans Cond Pro" w:eastAsia="Times New Roman" w:hAnsi="EC Square Sans Cond Pro"/>
                <w:sz w:val="22"/>
              </w:rPr>
            </w:pPr>
            <w:r>
              <w:rPr>
                <w:rFonts w:ascii="EC Square Sans Cond Pro" w:hAnsi="EC Square Sans Cond Pro"/>
                <w:sz w:val="22"/>
              </w:rPr>
              <w:t>0—10</w:t>
            </w:r>
            <w:r>
              <w:rPr>
                <w:rFonts w:ascii="Arial" w:hAnsi="Arial"/>
                <w:sz w:val="22"/>
              </w:rPr>
              <w:t> </w:t>
            </w:r>
            <w:r>
              <w:rPr>
                <w:rFonts w:ascii="EC Square Sans Cond Pro" w:hAnsi="EC Square Sans Cond Pro"/>
                <w:sz w:val="22"/>
              </w:rPr>
              <w:t>% от стойността на всички покупки на рибни продукти от аквакултури (с изключение на биологични рибни продукти)</w:t>
            </w:r>
          </w:p>
        </w:tc>
        <w:tc>
          <w:tcPr>
            <w:tcW w:w="7800" w:type="dxa"/>
            <w:tcBorders>
              <w:bottom w:val="single" w:sz="4" w:space="0" w:color="auto"/>
            </w:tcBorders>
          </w:tcPr>
          <w:p w14:paraId="0AE65341" w14:textId="77777777" w:rsidR="007C2F19" w:rsidRDefault="007C2F19">
            <w:pPr>
              <w:spacing w:after="0"/>
              <w:rPr>
                <w:rFonts w:ascii="EC Square Sans Cond Pro" w:eastAsia="Times New Roman" w:hAnsi="EC Square Sans Cond Pro"/>
                <w:sz w:val="22"/>
              </w:rPr>
            </w:pPr>
          </w:p>
          <w:p w14:paraId="41149ED5" w14:textId="77777777" w:rsidR="007C2F19" w:rsidRDefault="00D77567">
            <w:pPr>
              <w:spacing w:after="0"/>
              <w:rPr>
                <w:rFonts w:ascii="EC Square Sans Cond Pro" w:eastAsia="Times New Roman" w:hAnsi="EC Square Sans Cond Pro"/>
                <w:sz w:val="22"/>
              </w:rPr>
            </w:pPr>
            <w:r>
              <w:rPr>
                <w:rFonts w:ascii="EC Square Sans Cond Pro" w:hAnsi="EC Square Sans Cond Pro"/>
                <w:sz w:val="22"/>
              </w:rPr>
              <w:t>Вариант Б</w:t>
            </w:r>
          </w:p>
          <w:p w14:paraId="4F1E3063" w14:textId="77777777" w:rsidR="007C2F19" w:rsidRDefault="0053107A">
            <w:pPr>
              <w:spacing w:after="0"/>
              <w:rPr>
                <w:rFonts w:ascii="EC Square Sans Cond Pro" w:eastAsia="Times New Roman" w:hAnsi="EC Square Sans Cond Pro"/>
                <w:sz w:val="22"/>
              </w:rPr>
            </w:pPr>
            <w:r>
              <w:rPr>
                <w:rFonts w:ascii="EC Square Sans Cond Pro" w:hAnsi="EC Square Sans Cond Pro"/>
                <w:sz w:val="22"/>
              </w:rPr>
              <w:t>20—50</w:t>
            </w:r>
            <w:r>
              <w:rPr>
                <w:rFonts w:ascii="Arial" w:hAnsi="Arial"/>
                <w:sz w:val="22"/>
              </w:rPr>
              <w:t> </w:t>
            </w:r>
            <w:r>
              <w:rPr>
                <w:rFonts w:ascii="EC Square Sans Cond Pro" w:hAnsi="EC Square Sans Cond Pro"/>
                <w:sz w:val="22"/>
              </w:rPr>
              <w:t>% от масата на всички покупки на риба или продукти от аквакултури (с изключение на биологични рибни продукти)</w:t>
            </w:r>
          </w:p>
          <w:p w14:paraId="54332C17" w14:textId="77777777" w:rsidR="007C2F19" w:rsidRDefault="0053107A">
            <w:pPr>
              <w:spacing w:after="0"/>
              <w:rPr>
                <w:rFonts w:ascii="EC Square Sans Cond Pro" w:eastAsia="Times New Roman" w:hAnsi="EC Square Sans Cond Pro"/>
                <w:sz w:val="22"/>
              </w:rPr>
            </w:pPr>
            <w:r>
              <w:rPr>
                <w:rFonts w:ascii="EC Square Sans Cond Pro" w:hAnsi="EC Square Sans Cond Pro"/>
                <w:sz w:val="22"/>
              </w:rPr>
              <w:t>10—40</w:t>
            </w:r>
            <w:r>
              <w:rPr>
                <w:rFonts w:ascii="Arial" w:hAnsi="Arial"/>
                <w:sz w:val="22"/>
              </w:rPr>
              <w:t> </w:t>
            </w:r>
            <w:r>
              <w:rPr>
                <w:rFonts w:ascii="EC Square Sans Cond Pro" w:hAnsi="EC Square Sans Cond Pro"/>
                <w:sz w:val="22"/>
              </w:rPr>
              <w:t>% от стойността на всички покупки на риба или продукти от аквакултури (с изключение на биологични рибни продукти)</w:t>
            </w:r>
          </w:p>
          <w:p w14:paraId="4A2F5E4C" w14:textId="77777777" w:rsidR="007C2F19" w:rsidRDefault="007C2F19">
            <w:pPr>
              <w:spacing w:after="0"/>
              <w:rPr>
                <w:rFonts w:ascii="EC Square Sans Cond Pro" w:eastAsia="Times New Roman" w:hAnsi="EC Square Sans Cond Pro"/>
                <w:sz w:val="22"/>
              </w:rPr>
            </w:pPr>
          </w:p>
        </w:tc>
      </w:tr>
      <w:tr w:rsidR="007C2F19" w14:paraId="5FA72064" w14:textId="77777777" w:rsidTr="0002182A">
        <w:tc>
          <w:tcPr>
            <w:tcW w:w="14868" w:type="dxa"/>
            <w:gridSpan w:val="2"/>
            <w:shd w:val="clear" w:color="auto" w:fill="92D050"/>
          </w:tcPr>
          <w:p w14:paraId="67B32BE0" w14:textId="77777777" w:rsidR="007C2F19" w:rsidRDefault="006C6961">
            <w:pPr>
              <w:spacing w:after="0"/>
              <w:rPr>
                <w:rFonts w:ascii="EC Square Sans Cond Pro" w:hAnsi="EC Square Sans Cond Pro"/>
                <w:sz w:val="22"/>
              </w:rPr>
            </w:pPr>
            <w:r>
              <w:rPr>
                <w:rFonts w:ascii="EC Square Sans Cond Pro" w:hAnsi="EC Square Sans Cond Pro"/>
                <w:b/>
                <w:sz w:val="22"/>
              </w:rPr>
              <w:t xml:space="preserve">ТС3. Хуманно отношение към животните и КВ3. Допълнително хуманно отношение към животните </w:t>
            </w:r>
          </w:p>
        </w:tc>
      </w:tr>
      <w:tr w:rsidR="007C2F19" w14:paraId="35202A3B" w14:textId="77777777" w:rsidTr="0002182A">
        <w:tc>
          <w:tcPr>
            <w:tcW w:w="14868" w:type="dxa"/>
            <w:gridSpan w:val="2"/>
            <w:tcBorders>
              <w:bottom w:val="single" w:sz="4" w:space="0" w:color="auto"/>
            </w:tcBorders>
          </w:tcPr>
          <w:p w14:paraId="29928B60" w14:textId="77777777" w:rsidR="007C2F19" w:rsidRDefault="007C2F19">
            <w:pPr>
              <w:spacing w:after="0"/>
              <w:rPr>
                <w:rFonts w:ascii="EC Square Sans Cond Pro" w:hAnsi="EC Square Sans Cond Pro"/>
                <w:sz w:val="22"/>
              </w:rPr>
            </w:pPr>
          </w:p>
          <w:p w14:paraId="75F99CB1" w14:textId="77777777" w:rsidR="007C2F19" w:rsidRDefault="006C6961">
            <w:pPr>
              <w:spacing w:after="0"/>
              <w:rPr>
                <w:rFonts w:ascii="EC Square Sans Cond Pro" w:eastAsia="Times New Roman" w:hAnsi="EC Square Sans Cond Pro"/>
                <w:sz w:val="22"/>
              </w:rPr>
            </w:pPr>
            <w:r>
              <w:rPr>
                <w:rFonts w:ascii="EC Square Sans Cond Pro" w:hAnsi="EC Square Sans Cond Pro"/>
                <w:sz w:val="22"/>
              </w:rPr>
              <w:t>X=80</w:t>
            </w:r>
            <w:r>
              <w:rPr>
                <w:rFonts w:ascii="Arial" w:hAnsi="Arial"/>
                <w:sz w:val="22"/>
              </w:rPr>
              <w:t> </w:t>
            </w:r>
            <w:r>
              <w:rPr>
                <w:rFonts w:ascii="EC Square Sans Cond Pro" w:hAnsi="EC Square Sans Cond Pro"/>
                <w:sz w:val="22"/>
              </w:rPr>
              <w:t>% от яйцата с черупки (с изключение на биологични яйчени продукти) са обозначени с код 1</w:t>
            </w:r>
          </w:p>
          <w:p w14:paraId="2128CBD3" w14:textId="0E54F717" w:rsidR="007C2F19" w:rsidRDefault="006C6961">
            <w:pPr>
              <w:spacing w:after="0"/>
              <w:rPr>
                <w:rFonts w:ascii="EC Square Sans Cond Pro" w:eastAsia="Times New Roman" w:hAnsi="EC Square Sans Cond Pro"/>
                <w:sz w:val="22"/>
              </w:rPr>
            </w:pPr>
            <w:r>
              <w:rPr>
                <w:rFonts w:ascii="EC Square Sans Cond Pro" w:hAnsi="EC Square Sans Cond Pro"/>
                <w:sz w:val="22"/>
              </w:rPr>
              <w:t>Y=0—25</w:t>
            </w:r>
            <w:r>
              <w:rPr>
                <w:rFonts w:ascii="Arial" w:hAnsi="Arial"/>
                <w:sz w:val="22"/>
              </w:rPr>
              <w:t> </w:t>
            </w:r>
            <w:r>
              <w:rPr>
                <w:rFonts w:ascii="EC Square Sans Cond Pro" w:hAnsi="EC Square Sans Cond Pro"/>
                <w:sz w:val="22"/>
              </w:rPr>
              <w:t>% от месните и млечните продукти (с изключение на биологични месни продукти)</w:t>
            </w:r>
          </w:p>
        </w:tc>
      </w:tr>
      <w:tr w:rsidR="007C2F19" w14:paraId="736AEE27" w14:textId="77777777" w:rsidTr="00C673DA">
        <w:tc>
          <w:tcPr>
            <w:tcW w:w="14868" w:type="dxa"/>
            <w:gridSpan w:val="2"/>
            <w:shd w:val="clear" w:color="auto" w:fill="92D050"/>
          </w:tcPr>
          <w:p w14:paraId="2E00E556" w14:textId="77777777" w:rsidR="007C2F19" w:rsidRDefault="00173791">
            <w:pPr>
              <w:spacing w:after="0"/>
              <w:rPr>
                <w:rFonts w:ascii="EC Square Sans Cond Pro" w:hAnsi="EC Square Sans Cond Pro"/>
                <w:sz w:val="22"/>
              </w:rPr>
            </w:pPr>
            <w:r>
              <w:rPr>
                <w:rFonts w:ascii="EC Square Sans Cond Pro" w:hAnsi="EC Square Sans Cond Pro"/>
                <w:b/>
                <w:sz w:val="22"/>
              </w:rPr>
              <w:t>КВ4. Продукти за справедлива и етична търговия</w:t>
            </w:r>
          </w:p>
        </w:tc>
      </w:tr>
      <w:tr w:rsidR="007C2F19" w14:paraId="28699DC9" w14:textId="77777777" w:rsidTr="00C673DA">
        <w:tc>
          <w:tcPr>
            <w:tcW w:w="7068" w:type="dxa"/>
            <w:tcBorders>
              <w:bottom w:val="single" w:sz="4" w:space="0" w:color="auto"/>
            </w:tcBorders>
          </w:tcPr>
          <w:p w14:paraId="683F4D2B" w14:textId="77777777" w:rsidR="007C2F19" w:rsidRDefault="007C2F19">
            <w:pPr>
              <w:spacing w:after="0"/>
              <w:rPr>
                <w:rFonts w:ascii="EC Square Sans Cond Pro" w:eastAsia="Times New Roman" w:hAnsi="EC Square Sans Cond Pro"/>
                <w:sz w:val="22"/>
              </w:rPr>
            </w:pPr>
          </w:p>
          <w:p w14:paraId="5F806653" w14:textId="77777777" w:rsidR="007C2F19" w:rsidRDefault="006C6961">
            <w:pPr>
              <w:spacing w:after="0"/>
              <w:rPr>
                <w:rFonts w:ascii="EC Square Sans Cond Pro" w:eastAsia="Times New Roman" w:hAnsi="EC Square Sans Cond Pro"/>
                <w:sz w:val="22"/>
              </w:rPr>
            </w:pPr>
            <w:r>
              <w:rPr>
                <w:rFonts w:ascii="EC Square Sans Cond Pro" w:hAnsi="EC Square Sans Cond Pro"/>
                <w:sz w:val="22"/>
              </w:rPr>
              <w:t>Вариант А</w:t>
            </w:r>
          </w:p>
          <w:p w14:paraId="5BE27A15" w14:textId="77777777" w:rsidR="007C2F19" w:rsidRDefault="00BB19CB">
            <w:pPr>
              <w:spacing w:after="0"/>
              <w:rPr>
                <w:rFonts w:ascii="EC Square Sans Cond Pro" w:eastAsia="Times New Roman" w:hAnsi="EC Square Sans Cond Pro"/>
                <w:sz w:val="22"/>
              </w:rPr>
            </w:pPr>
            <w:r>
              <w:rPr>
                <w:rFonts w:ascii="EC Square Sans Cond Pro" w:hAnsi="EC Square Sans Cond Pro"/>
                <w:sz w:val="22"/>
              </w:rPr>
              <w:t>Списъкът на продуктите може да включва: кафе, чай, шоколад (какао), захар, банани, други плодове и опаковани плодове, сок от екзотични плодове, авокадо, домати, ванилия и др.</w:t>
            </w:r>
          </w:p>
          <w:p w14:paraId="1A72621B" w14:textId="77777777" w:rsidR="007C2F19" w:rsidRDefault="007C2F19">
            <w:pPr>
              <w:spacing w:after="0"/>
              <w:rPr>
                <w:rFonts w:ascii="EC Square Sans Cond Pro" w:eastAsia="Times New Roman" w:hAnsi="EC Square Sans Cond Pro"/>
                <w:sz w:val="22"/>
              </w:rPr>
            </w:pPr>
          </w:p>
          <w:p w14:paraId="312A5D8E" w14:textId="77777777" w:rsidR="007C2F19" w:rsidRDefault="00BB19CB">
            <w:pPr>
              <w:spacing w:after="0"/>
              <w:rPr>
                <w:rFonts w:ascii="EC Square Sans Cond Pro" w:eastAsia="Times New Roman" w:hAnsi="EC Square Sans Cond Pro"/>
                <w:sz w:val="22"/>
              </w:rPr>
            </w:pPr>
            <w:r>
              <w:rPr>
                <w:rFonts w:ascii="EC Square Sans Cond Pro" w:hAnsi="EC Square Sans Cond Pro"/>
                <w:sz w:val="22"/>
              </w:rPr>
              <w:t>Вариант Б</w:t>
            </w:r>
          </w:p>
          <w:p w14:paraId="4153EFD2" w14:textId="77777777" w:rsidR="007C2F19" w:rsidRDefault="006C6961">
            <w:pPr>
              <w:spacing w:after="0"/>
              <w:rPr>
                <w:rFonts w:ascii="EC Square Sans Cond Pro" w:eastAsia="Times New Roman" w:hAnsi="EC Square Sans Cond Pro"/>
                <w:sz w:val="22"/>
              </w:rPr>
            </w:pPr>
            <w:r>
              <w:rPr>
                <w:rFonts w:ascii="EC Square Sans Cond Pro" w:hAnsi="EC Square Sans Cond Pro"/>
                <w:sz w:val="22"/>
              </w:rPr>
              <w:t>X &gt; 40—60</w:t>
            </w:r>
            <w:r>
              <w:rPr>
                <w:rFonts w:ascii="Arial" w:hAnsi="Arial"/>
                <w:sz w:val="22"/>
              </w:rPr>
              <w:t> </w:t>
            </w:r>
            <w:r>
              <w:rPr>
                <w:rFonts w:ascii="EC Square Sans Cond Pro" w:hAnsi="EC Square Sans Cond Pro"/>
                <w:sz w:val="22"/>
              </w:rPr>
              <w:t>% от всички покупки на всеки продукт, включен в списъка.</w:t>
            </w:r>
          </w:p>
          <w:p w14:paraId="4C241FF5" w14:textId="77777777" w:rsidR="007C2F19" w:rsidRDefault="007C2F19">
            <w:pPr>
              <w:spacing w:after="0"/>
              <w:rPr>
                <w:rFonts w:ascii="EC Square Sans Cond Pro" w:eastAsia="Times New Roman" w:hAnsi="EC Square Sans Cond Pro"/>
                <w:sz w:val="22"/>
              </w:rPr>
            </w:pPr>
          </w:p>
        </w:tc>
        <w:tc>
          <w:tcPr>
            <w:tcW w:w="7800" w:type="dxa"/>
            <w:tcBorders>
              <w:bottom w:val="single" w:sz="4" w:space="0" w:color="auto"/>
            </w:tcBorders>
          </w:tcPr>
          <w:p w14:paraId="20EADD96" w14:textId="77777777" w:rsidR="007C2F19" w:rsidRDefault="007C2F19">
            <w:pPr>
              <w:spacing w:after="0"/>
              <w:rPr>
                <w:rFonts w:ascii="EC Square Sans Cond Pro" w:eastAsia="Times New Roman" w:hAnsi="EC Square Sans Cond Pro"/>
                <w:sz w:val="22"/>
              </w:rPr>
            </w:pPr>
          </w:p>
          <w:p w14:paraId="6D438653" w14:textId="77777777" w:rsidR="007C2F19" w:rsidRDefault="006C6961">
            <w:pPr>
              <w:spacing w:after="0"/>
              <w:rPr>
                <w:rFonts w:ascii="EC Square Sans Cond Pro" w:eastAsia="Times New Roman" w:hAnsi="EC Square Sans Cond Pro"/>
                <w:sz w:val="22"/>
              </w:rPr>
            </w:pPr>
            <w:r>
              <w:rPr>
                <w:rFonts w:ascii="EC Square Sans Cond Pro" w:hAnsi="EC Square Sans Cond Pro"/>
                <w:sz w:val="22"/>
              </w:rPr>
              <w:t>Вариант А</w:t>
            </w:r>
          </w:p>
          <w:p w14:paraId="52851F41" w14:textId="77777777" w:rsidR="007C2F19" w:rsidRDefault="00BB19CB">
            <w:pPr>
              <w:spacing w:after="0"/>
              <w:rPr>
                <w:rFonts w:ascii="EC Square Sans Cond Pro" w:eastAsia="Times New Roman" w:hAnsi="EC Square Sans Cond Pro"/>
                <w:sz w:val="22"/>
              </w:rPr>
            </w:pPr>
            <w:r>
              <w:rPr>
                <w:rFonts w:ascii="EC Square Sans Cond Pro" w:hAnsi="EC Square Sans Cond Pro"/>
                <w:sz w:val="22"/>
              </w:rPr>
              <w:t>Списъкът на продуктите може да включва: кафе, чай, шоколад (какао), захар, банани, други плодове и опаковани плодове, сок от екзотични плодове, авокадо, домати, ванилия и др.</w:t>
            </w:r>
          </w:p>
          <w:p w14:paraId="580CD941" w14:textId="77777777" w:rsidR="007C2F19" w:rsidRDefault="007C2F19">
            <w:pPr>
              <w:spacing w:after="0"/>
              <w:rPr>
                <w:rFonts w:ascii="EC Square Sans Cond Pro" w:eastAsia="Times New Roman" w:hAnsi="EC Square Sans Cond Pro"/>
                <w:sz w:val="22"/>
              </w:rPr>
            </w:pPr>
          </w:p>
          <w:p w14:paraId="7FF767E1" w14:textId="77777777" w:rsidR="007C2F19" w:rsidRDefault="00BB19CB">
            <w:pPr>
              <w:spacing w:after="0"/>
              <w:rPr>
                <w:rFonts w:ascii="EC Square Sans Cond Pro" w:eastAsia="Times New Roman" w:hAnsi="EC Square Sans Cond Pro"/>
                <w:sz w:val="22"/>
              </w:rPr>
            </w:pPr>
            <w:r>
              <w:rPr>
                <w:rFonts w:ascii="EC Square Sans Cond Pro" w:hAnsi="EC Square Sans Cond Pro"/>
                <w:sz w:val="22"/>
              </w:rPr>
              <w:t>Вариант Б</w:t>
            </w:r>
          </w:p>
          <w:p w14:paraId="515917B3" w14:textId="77777777" w:rsidR="007C2F19" w:rsidRDefault="006C6961">
            <w:pPr>
              <w:spacing w:after="0"/>
              <w:rPr>
                <w:rFonts w:ascii="EC Square Sans Cond Pro" w:eastAsia="Times New Roman" w:hAnsi="EC Square Sans Cond Pro"/>
                <w:sz w:val="22"/>
              </w:rPr>
            </w:pPr>
            <w:r>
              <w:rPr>
                <w:rFonts w:ascii="EC Square Sans Cond Pro" w:hAnsi="EC Square Sans Cond Pro"/>
                <w:sz w:val="22"/>
              </w:rPr>
              <w:t>X &gt; 70—100</w:t>
            </w:r>
            <w:r>
              <w:rPr>
                <w:rFonts w:ascii="Arial" w:hAnsi="Arial"/>
                <w:sz w:val="22"/>
              </w:rPr>
              <w:t> </w:t>
            </w:r>
            <w:r>
              <w:rPr>
                <w:rFonts w:ascii="EC Square Sans Cond Pro" w:hAnsi="EC Square Sans Cond Pro"/>
                <w:sz w:val="22"/>
              </w:rPr>
              <w:t>% от всички покупки на всеки продукт. кафе, чай, шоколад (какао), захар и банани.</w:t>
            </w:r>
          </w:p>
          <w:p w14:paraId="61EF1CB2" w14:textId="77777777" w:rsidR="007C2F19" w:rsidRDefault="006C6961">
            <w:pPr>
              <w:spacing w:after="0"/>
              <w:rPr>
                <w:rFonts w:ascii="EC Square Sans Cond Pro" w:eastAsia="Times New Roman" w:hAnsi="EC Square Sans Cond Pro"/>
                <w:sz w:val="22"/>
              </w:rPr>
            </w:pPr>
            <w:r>
              <w:rPr>
                <w:rFonts w:ascii="EC Square Sans Cond Pro" w:hAnsi="EC Square Sans Cond Pro"/>
                <w:sz w:val="22"/>
              </w:rPr>
              <w:t>Списъкът на продуктите може да включва: кафе, чай, шоколад (какао), захар, банани, опаковани плодове, сок от екзотични плодове и др.</w:t>
            </w:r>
          </w:p>
          <w:p w14:paraId="2D2CBD5F" w14:textId="7551F212" w:rsidR="007C2F19" w:rsidRDefault="007C2F19">
            <w:pPr>
              <w:spacing w:after="0"/>
              <w:rPr>
                <w:rFonts w:ascii="EC Square Sans Cond Pro" w:eastAsia="Times New Roman" w:hAnsi="EC Square Sans Cond Pro"/>
                <w:sz w:val="22"/>
              </w:rPr>
            </w:pPr>
          </w:p>
        </w:tc>
      </w:tr>
      <w:tr w:rsidR="007C2F19" w14:paraId="2E0DED86" w14:textId="77777777" w:rsidTr="00C673DA">
        <w:tc>
          <w:tcPr>
            <w:tcW w:w="14868" w:type="dxa"/>
            <w:gridSpan w:val="2"/>
            <w:tcBorders>
              <w:bottom w:val="single" w:sz="4" w:space="0" w:color="auto"/>
            </w:tcBorders>
            <w:shd w:val="clear" w:color="auto" w:fill="92D050"/>
          </w:tcPr>
          <w:p w14:paraId="76D6EB4D" w14:textId="77777777" w:rsidR="007C2F19" w:rsidRDefault="00173791">
            <w:pPr>
              <w:spacing w:after="0"/>
              <w:rPr>
                <w:rFonts w:ascii="EC Square Sans Cond Pro" w:eastAsia="Times New Roman" w:hAnsi="EC Square Sans Cond Pro"/>
                <w:sz w:val="22"/>
              </w:rPr>
            </w:pPr>
            <w:r>
              <w:rPr>
                <w:rFonts w:ascii="EC Square Sans Cond Pro" w:hAnsi="EC Square Sans Cond Pro"/>
                <w:b/>
                <w:sz w:val="22"/>
              </w:rPr>
              <w:t>ТС4. Екологосъобразни растителни мазнини</w:t>
            </w:r>
          </w:p>
        </w:tc>
      </w:tr>
      <w:tr w:rsidR="007C2F19" w14:paraId="1BD99BE3" w14:textId="77777777" w:rsidTr="00C673DA">
        <w:tc>
          <w:tcPr>
            <w:tcW w:w="7068" w:type="dxa"/>
          </w:tcPr>
          <w:p w14:paraId="675DED97" w14:textId="77777777" w:rsidR="007C2F19" w:rsidRDefault="007C2F19">
            <w:pPr>
              <w:spacing w:after="0"/>
              <w:rPr>
                <w:rFonts w:ascii="EC Square Sans Cond Pro" w:eastAsia="Times New Roman" w:hAnsi="EC Square Sans Cond Pro"/>
                <w:sz w:val="22"/>
              </w:rPr>
            </w:pPr>
          </w:p>
          <w:p w14:paraId="044A80F5" w14:textId="6EF2B367" w:rsidR="007C2F19" w:rsidRDefault="00634B3C">
            <w:pPr>
              <w:spacing w:after="0"/>
              <w:rPr>
                <w:rFonts w:ascii="EC Square Sans Cond Pro" w:eastAsia="Times New Roman" w:hAnsi="EC Square Sans Cond Pro"/>
                <w:sz w:val="22"/>
              </w:rPr>
            </w:pPr>
            <w:r>
              <w:rPr>
                <w:rFonts w:ascii="EC Square Sans Cond Pro" w:hAnsi="EC Square Sans Cond Pro"/>
                <w:sz w:val="22"/>
              </w:rPr>
              <w:t>Възлагащите органи ще посочат кои растителни масла имат отношение към конкретната оферта и трябва да изпълнят тази техническа спецификация</w:t>
            </w:r>
          </w:p>
          <w:p w14:paraId="3941D93F" w14:textId="77777777" w:rsidR="007C2F19" w:rsidRDefault="007C2F19">
            <w:pPr>
              <w:spacing w:after="0"/>
              <w:rPr>
                <w:rFonts w:ascii="EC Square Sans Cond Pro" w:eastAsia="Times New Roman" w:hAnsi="EC Square Sans Cond Pro"/>
                <w:sz w:val="22"/>
              </w:rPr>
            </w:pPr>
          </w:p>
          <w:p w14:paraId="1970B7BD" w14:textId="77777777" w:rsidR="007C2F19" w:rsidRDefault="006C6961">
            <w:pPr>
              <w:spacing w:after="0"/>
              <w:rPr>
                <w:rFonts w:ascii="EC Square Sans Cond Pro" w:eastAsia="Times New Roman" w:hAnsi="EC Square Sans Cond Pro"/>
                <w:sz w:val="22"/>
              </w:rPr>
            </w:pPr>
            <w:r>
              <w:rPr>
                <w:rFonts w:ascii="EC Square Sans Cond Pro" w:hAnsi="EC Square Sans Cond Pro"/>
                <w:sz w:val="22"/>
              </w:rPr>
              <w:t>X=10—50</w:t>
            </w:r>
            <w:r>
              <w:rPr>
                <w:rFonts w:ascii="Arial" w:hAnsi="Arial"/>
                <w:sz w:val="22"/>
              </w:rPr>
              <w:t> </w:t>
            </w:r>
            <w:r>
              <w:rPr>
                <w:rFonts w:ascii="EC Square Sans Cond Pro" w:hAnsi="EC Square Sans Cond Pro"/>
                <w:sz w:val="22"/>
              </w:rPr>
              <w:t>% от бройките/артикулите предварително пакетирани хранителни продукти и/или напитки</w:t>
            </w:r>
          </w:p>
          <w:p w14:paraId="14458722" w14:textId="77777777" w:rsidR="007C2F19" w:rsidRDefault="006C6961">
            <w:pPr>
              <w:spacing w:after="0"/>
              <w:rPr>
                <w:rFonts w:ascii="EC Square Sans Cond Pro" w:eastAsia="Times New Roman" w:hAnsi="EC Square Sans Cond Pro"/>
                <w:sz w:val="22"/>
              </w:rPr>
            </w:pPr>
            <w:r>
              <w:rPr>
                <w:rFonts w:ascii="EC Square Sans Cond Pro" w:hAnsi="EC Square Sans Cond Pro"/>
                <w:sz w:val="22"/>
              </w:rPr>
              <w:t>Y=10—50</w:t>
            </w:r>
            <w:r>
              <w:rPr>
                <w:rFonts w:ascii="Arial" w:hAnsi="Arial"/>
                <w:sz w:val="22"/>
              </w:rPr>
              <w:t> </w:t>
            </w:r>
            <w:r>
              <w:rPr>
                <w:rFonts w:ascii="EC Square Sans Cond Pro" w:hAnsi="EC Square Sans Cond Pro"/>
                <w:sz w:val="22"/>
              </w:rPr>
              <w:t>% от масата на общото количество растително масло (закупено като сурова съставка) или маргарин</w:t>
            </w:r>
          </w:p>
          <w:p w14:paraId="241E2982" w14:textId="23A50CFF" w:rsidR="007C2F19" w:rsidRDefault="007C2F19">
            <w:pPr>
              <w:spacing w:after="0"/>
              <w:rPr>
                <w:rFonts w:ascii="EC Square Sans Cond Pro" w:eastAsia="Times New Roman" w:hAnsi="EC Square Sans Cond Pro"/>
                <w:sz w:val="22"/>
              </w:rPr>
            </w:pPr>
          </w:p>
        </w:tc>
        <w:tc>
          <w:tcPr>
            <w:tcW w:w="7800" w:type="dxa"/>
          </w:tcPr>
          <w:p w14:paraId="342B1ECB" w14:textId="77777777" w:rsidR="007C2F19" w:rsidRDefault="007C2F19">
            <w:pPr>
              <w:spacing w:after="0"/>
              <w:rPr>
                <w:rFonts w:ascii="EC Square Sans Cond Pro" w:eastAsia="Times New Roman" w:hAnsi="EC Square Sans Cond Pro"/>
                <w:sz w:val="22"/>
              </w:rPr>
            </w:pPr>
          </w:p>
          <w:p w14:paraId="61962563" w14:textId="0B423CD5" w:rsidR="007C2F19" w:rsidRDefault="00634B3C">
            <w:pPr>
              <w:spacing w:after="0"/>
              <w:rPr>
                <w:rFonts w:ascii="EC Square Sans Cond Pro" w:eastAsia="Times New Roman" w:hAnsi="EC Square Sans Cond Pro"/>
                <w:sz w:val="22"/>
              </w:rPr>
            </w:pPr>
            <w:r>
              <w:rPr>
                <w:rFonts w:ascii="EC Square Sans Cond Pro" w:hAnsi="EC Square Sans Cond Pro"/>
                <w:sz w:val="22"/>
              </w:rPr>
              <w:t>Възлагащите органи ще посочат кои растителни масла имат отношение към конкретната оферта и трябва да изпълнят тази техническа спецификация</w:t>
            </w:r>
          </w:p>
          <w:p w14:paraId="582540DF" w14:textId="77777777" w:rsidR="007C2F19" w:rsidRDefault="007C2F19">
            <w:pPr>
              <w:spacing w:after="0"/>
              <w:rPr>
                <w:rFonts w:ascii="EC Square Sans Cond Pro" w:eastAsia="Times New Roman" w:hAnsi="EC Square Sans Cond Pro"/>
                <w:sz w:val="22"/>
              </w:rPr>
            </w:pPr>
          </w:p>
          <w:p w14:paraId="75491EEB" w14:textId="77777777" w:rsidR="007C2F19" w:rsidRDefault="006C6961">
            <w:pPr>
              <w:spacing w:after="0"/>
              <w:rPr>
                <w:rFonts w:ascii="EC Square Sans Cond Pro" w:eastAsia="Times New Roman" w:hAnsi="EC Square Sans Cond Pro"/>
                <w:sz w:val="22"/>
              </w:rPr>
            </w:pPr>
            <w:r>
              <w:rPr>
                <w:rFonts w:ascii="EC Square Sans Cond Pro" w:hAnsi="EC Square Sans Cond Pro"/>
                <w:sz w:val="22"/>
              </w:rPr>
              <w:t>X=50—100</w:t>
            </w:r>
            <w:r>
              <w:rPr>
                <w:rFonts w:ascii="Arial" w:hAnsi="Arial"/>
                <w:sz w:val="22"/>
              </w:rPr>
              <w:t> </w:t>
            </w:r>
            <w:r>
              <w:rPr>
                <w:rFonts w:ascii="EC Square Sans Cond Pro" w:hAnsi="EC Square Sans Cond Pro"/>
                <w:sz w:val="22"/>
              </w:rPr>
              <w:t>% от бройките/артикулите предварително пакетирани хранителни продукти и/или напитки</w:t>
            </w:r>
          </w:p>
          <w:p w14:paraId="11342106" w14:textId="77777777" w:rsidR="007C2F19" w:rsidRDefault="006C6961">
            <w:pPr>
              <w:spacing w:after="0"/>
              <w:rPr>
                <w:rFonts w:ascii="EC Square Sans Cond Pro" w:eastAsia="Times New Roman" w:hAnsi="EC Square Sans Cond Pro"/>
                <w:sz w:val="22"/>
              </w:rPr>
            </w:pPr>
            <w:r>
              <w:rPr>
                <w:rFonts w:ascii="EC Square Sans Cond Pro" w:hAnsi="EC Square Sans Cond Pro"/>
                <w:sz w:val="22"/>
              </w:rPr>
              <w:t>Y=50—100</w:t>
            </w:r>
            <w:r>
              <w:rPr>
                <w:rFonts w:ascii="Arial" w:hAnsi="Arial"/>
                <w:sz w:val="22"/>
              </w:rPr>
              <w:t> </w:t>
            </w:r>
            <w:r>
              <w:rPr>
                <w:rFonts w:ascii="EC Square Sans Cond Pro" w:hAnsi="EC Square Sans Cond Pro"/>
                <w:sz w:val="22"/>
              </w:rPr>
              <w:t>% от масата на общото количество растително масло (закупено като сурова съставка) или маргарин</w:t>
            </w:r>
          </w:p>
          <w:p w14:paraId="2D727AB1" w14:textId="1734FE7B" w:rsidR="007C2F19" w:rsidRDefault="007C2F19">
            <w:pPr>
              <w:spacing w:after="0"/>
              <w:rPr>
                <w:rFonts w:ascii="EC Square Sans Cond Pro" w:eastAsia="Times New Roman" w:hAnsi="EC Square Sans Cond Pro"/>
                <w:sz w:val="22"/>
              </w:rPr>
            </w:pPr>
          </w:p>
        </w:tc>
      </w:tr>
      <w:tr w:rsidR="007C2F19" w14:paraId="1971259D" w14:textId="77777777" w:rsidTr="0002182A">
        <w:tc>
          <w:tcPr>
            <w:tcW w:w="14868" w:type="dxa"/>
            <w:gridSpan w:val="2"/>
            <w:shd w:val="clear" w:color="auto" w:fill="92D050"/>
          </w:tcPr>
          <w:p w14:paraId="063E272A" w14:textId="24AD6D2B" w:rsidR="007C2F19" w:rsidRDefault="00032F2F">
            <w:pPr>
              <w:spacing w:after="0"/>
              <w:jc w:val="left"/>
              <w:rPr>
                <w:rFonts w:ascii="EC Square Sans Cond Pro" w:hAnsi="EC Square Sans Cond Pro"/>
                <w:b/>
                <w:sz w:val="22"/>
              </w:rPr>
            </w:pPr>
            <w:r>
              <w:rPr>
                <w:rFonts w:ascii="EC Square Sans Cond Pro" w:hAnsi="EC Square Sans Cond Pro"/>
                <w:b/>
                <w:sz w:val="22"/>
              </w:rPr>
              <w:t xml:space="preserve">Сезонна продукция </w:t>
            </w:r>
          </w:p>
        </w:tc>
      </w:tr>
      <w:tr w:rsidR="007C2F19" w14:paraId="11982812" w14:textId="77777777" w:rsidTr="0002182A">
        <w:tc>
          <w:tcPr>
            <w:tcW w:w="14868" w:type="dxa"/>
            <w:gridSpan w:val="2"/>
          </w:tcPr>
          <w:p w14:paraId="24BCCA15" w14:textId="264C9BC1" w:rsidR="007C2F19" w:rsidRDefault="009C0252">
            <w:pPr>
              <w:spacing w:after="0"/>
              <w:rPr>
                <w:rFonts w:ascii="EC Square Sans Cond Pro" w:eastAsia="Times New Roman" w:hAnsi="EC Square Sans Cond Pro"/>
                <w:sz w:val="22"/>
              </w:rPr>
            </w:pPr>
            <w:r>
              <w:rPr>
                <w:rFonts w:ascii="EC Square Sans Cond Pro" w:hAnsi="EC Square Sans Cond Pro"/>
                <w:sz w:val="22"/>
              </w:rPr>
              <w:t>Сезонната продукция оказва различно въздействие върху околната среда, здравето, икономиката и обществото в зависимост от регионите, от които произхожда и където се консумира. Сезонните продукти, отглеждани на открито и транспортирани на къси разстояния, могат да имат по-слабо въздействие върху околната среда в сравнение с продуктите, отглеждани в оранжерии или транспортирани на дълги разстояния.</w:t>
            </w:r>
          </w:p>
          <w:p w14:paraId="79A15D7E" w14:textId="77777777" w:rsidR="007C2F19" w:rsidRDefault="009C0252">
            <w:pPr>
              <w:spacing w:after="0"/>
              <w:rPr>
                <w:rFonts w:ascii="EC Square Sans Cond Pro" w:eastAsia="Times New Roman" w:hAnsi="EC Square Sans Cond Pro"/>
                <w:sz w:val="22"/>
              </w:rPr>
            </w:pPr>
            <w:r>
              <w:rPr>
                <w:rFonts w:ascii="EC Square Sans Cond Pro" w:hAnsi="EC Square Sans Cond Pro"/>
                <w:sz w:val="22"/>
              </w:rPr>
              <w:t>Сезонните зеленчуци могат да се характеризират с по-добър вкус, качество и цени, което на свой ред да насърчи промяна в предлаганото меню към повече вегетариански варианти или варианти от растителни продукти.</w:t>
            </w:r>
          </w:p>
          <w:p w14:paraId="454E5EF2" w14:textId="77777777" w:rsidR="007C2F19" w:rsidRDefault="009C0252">
            <w:pPr>
              <w:spacing w:after="0"/>
              <w:rPr>
                <w:rFonts w:ascii="EC Square Sans Cond Pro" w:eastAsia="Times New Roman" w:hAnsi="EC Square Sans Cond Pro"/>
                <w:sz w:val="22"/>
              </w:rPr>
            </w:pPr>
            <w:r>
              <w:rPr>
                <w:rFonts w:ascii="EC Square Sans Cond Pro" w:hAnsi="EC Square Sans Cond Pro"/>
                <w:sz w:val="22"/>
              </w:rPr>
              <w:t>Възлагащите органи могат да решат да включат критерий за сезонна продукция в своите оферти на индивидуална основа, като посочат в кой период от годината кои храни и напитки следва да се доставят/предлагат.</w:t>
            </w:r>
          </w:p>
          <w:p w14:paraId="668167A6" w14:textId="77777777" w:rsidR="007C2F19" w:rsidRDefault="007C2F19">
            <w:pPr>
              <w:spacing w:after="0"/>
              <w:rPr>
                <w:rFonts w:ascii="EC Square Sans Cond Pro" w:eastAsia="Times New Roman" w:hAnsi="EC Square Sans Cond Pro"/>
                <w:sz w:val="22"/>
              </w:rPr>
            </w:pPr>
          </w:p>
          <w:p w14:paraId="6F02F72D" w14:textId="77777777" w:rsidR="007C2F19" w:rsidRDefault="007C2F19">
            <w:pPr>
              <w:spacing w:after="0"/>
              <w:rPr>
                <w:rFonts w:ascii="EC Square Sans Cond Pro" w:eastAsia="Times New Roman" w:hAnsi="EC Square Sans Cond Pro"/>
                <w:sz w:val="22"/>
              </w:rPr>
            </w:pPr>
          </w:p>
          <w:p w14:paraId="3673BFF7" w14:textId="1AD16B02" w:rsidR="007C2F19" w:rsidRDefault="007C2F19">
            <w:pPr>
              <w:spacing w:after="0"/>
              <w:rPr>
                <w:rFonts w:ascii="EC Square Sans Cond Pro" w:eastAsia="Times New Roman" w:hAnsi="EC Square Sans Cond Pro"/>
                <w:sz w:val="22"/>
              </w:rPr>
            </w:pPr>
          </w:p>
        </w:tc>
      </w:tr>
      <w:tr w:rsidR="007C2F19" w14:paraId="3907C743" w14:textId="77777777" w:rsidTr="0002182A">
        <w:tc>
          <w:tcPr>
            <w:tcW w:w="14868" w:type="dxa"/>
            <w:gridSpan w:val="2"/>
            <w:shd w:val="clear" w:color="auto" w:fill="92D050"/>
          </w:tcPr>
          <w:p w14:paraId="1545FD01" w14:textId="77777777" w:rsidR="007C2F19" w:rsidRDefault="00032F2F">
            <w:pPr>
              <w:spacing w:after="0"/>
              <w:jc w:val="left"/>
              <w:rPr>
                <w:rFonts w:ascii="EC Square Sans Cond Pro" w:hAnsi="EC Square Sans Cond Pro"/>
                <w:b/>
                <w:sz w:val="22"/>
              </w:rPr>
            </w:pPr>
            <w:r>
              <w:rPr>
                <w:rFonts w:ascii="EC Square Sans Cond Pro" w:hAnsi="EC Square Sans Cond Pro"/>
                <w:b/>
                <w:sz w:val="22"/>
              </w:rPr>
              <w:t>Интегрирано производство</w:t>
            </w:r>
          </w:p>
        </w:tc>
      </w:tr>
      <w:tr w:rsidR="007C2F19" w14:paraId="71577DC3" w14:textId="77777777" w:rsidTr="0002182A">
        <w:tc>
          <w:tcPr>
            <w:tcW w:w="14868" w:type="dxa"/>
            <w:gridSpan w:val="2"/>
          </w:tcPr>
          <w:p w14:paraId="7A741C25" w14:textId="77777777" w:rsidR="007C2F19" w:rsidRDefault="00032F2F">
            <w:pPr>
              <w:spacing w:after="0"/>
              <w:rPr>
                <w:rFonts w:ascii="EC Square Sans Cond Pro" w:eastAsia="Times New Roman" w:hAnsi="EC Square Sans Cond Pro"/>
                <w:sz w:val="22"/>
              </w:rPr>
            </w:pPr>
            <w:r>
              <w:rPr>
                <w:rFonts w:ascii="EC Square Sans Cond Pro" w:hAnsi="EC Square Sans Cond Pro"/>
                <w:sz w:val="22"/>
              </w:rPr>
              <w:t>В повечето държави членки са разработени правила за интегрирано производство на национално или регионално равнище. Поради това съществуват различни правила и насоки за интегрирано производство на конкретни култури, плодове и зеленчуци, които са разработени от публични или частни схеми.</w:t>
            </w:r>
          </w:p>
          <w:p w14:paraId="65473B12" w14:textId="77777777" w:rsidR="007C2F19" w:rsidRDefault="00032F2F">
            <w:pPr>
              <w:spacing w:after="0"/>
              <w:rPr>
                <w:rFonts w:ascii="EC Square Sans Cond Pro" w:eastAsia="Times New Roman" w:hAnsi="EC Square Sans Cond Pro"/>
                <w:sz w:val="22"/>
              </w:rPr>
            </w:pPr>
            <w:r>
              <w:rPr>
                <w:rFonts w:ascii="EC Square Sans Cond Pro" w:hAnsi="EC Square Sans Cond Pro"/>
                <w:sz w:val="22"/>
              </w:rPr>
              <w:t>Възлагащите органи могат да решат да включат в тръжните процедури индивидуален критерий за интегрирано производство, като посочат процента от всички покупки, които не отговарят на критерия за биологични хранителни продукти и трябва да спазват действащите правила на мястото на производство на хранителните продукти или на конкретна частна схема. Процентът може да бъде изчислен като обем, тегло или стойност.</w:t>
            </w:r>
          </w:p>
          <w:p w14:paraId="5368AA3B" w14:textId="160552D4" w:rsidR="007C2F19" w:rsidRDefault="007C2F19">
            <w:pPr>
              <w:spacing w:after="0"/>
              <w:rPr>
                <w:rFonts w:ascii="EC Square Sans Cond Pro" w:eastAsia="Times New Roman" w:hAnsi="EC Square Sans Cond Pro"/>
                <w:sz w:val="22"/>
              </w:rPr>
            </w:pPr>
          </w:p>
        </w:tc>
      </w:tr>
      <w:tr w:rsidR="007C2F19" w14:paraId="6A2A031B" w14:textId="77777777" w:rsidTr="00D777E7">
        <w:tc>
          <w:tcPr>
            <w:tcW w:w="14868" w:type="dxa"/>
            <w:gridSpan w:val="2"/>
            <w:shd w:val="clear" w:color="auto" w:fill="92D050"/>
          </w:tcPr>
          <w:p w14:paraId="1630D362" w14:textId="652FDD7B" w:rsidR="007C2F19" w:rsidRDefault="00DA1B25">
            <w:pPr>
              <w:spacing w:after="0"/>
              <w:jc w:val="left"/>
              <w:rPr>
                <w:rFonts w:ascii="EC Square Sans Cond Pro" w:hAnsi="EC Square Sans Cond Pro"/>
                <w:b/>
                <w:sz w:val="22"/>
              </w:rPr>
            </w:pPr>
            <w:r>
              <w:rPr>
                <w:rFonts w:ascii="EC Square Sans Cond Pro" w:hAnsi="EC Square Sans Cond Pro"/>
                <w:b/>
                <w:sz w:val="22"/>
              </w:rPr>
              <w:t>Селскостопански продукти с етикет с географски указания</w:t>
            </w:r>
            <w:r>
              <w:rPr>
                <w:rStyle w:val="FootnoteReference"/>
                <w:rFonts w:ascii="EC Square Sans Cond Pro" w:hAnsi="EC Square Sans Cond Pro"/>
                <w:sz w:val="22"/>
              </w:rPr>
              <w:footnoteReference w:id="24"/>
            </w:r>
            <w:r>
              <w:rPr>
                <w:sz w:val="22"/>
              </w:rPr>
              <w:t xml:space="preserve"> </w:t>
            </w:r>
          </w:p>
        </w:tc>
      </w:tr>
      <w:tr w:rsidR="007C2F19" w14:paraId="4CA1EB22" w14:textId="77777777" w:rsidTr="00DA1B25">
        <w:tc>
          <w:tcPr>
            <w:tcW w:w="14868" w:type="dxa"/>
            <w:gridSpan w:val="2"/>
            <w:shd w:val="clear" w:color="auto" w:fill="auto"/>
          </w:tcPr>
          <w:p w14:paraId="68C61EF6" w14:textId="242906A7" w:rsidR="007C2F19" w:rsidRDefault="00DA1B25">
            <w:pPr>
              <w:spacing w:after="0"/>
              <w:rPr>
                <w:rFonts w:ascii="EC Square Sans Cond Pro" w:eastAsia="Times New Roman" w:hAnsi="EC Square Sans Cond Pro"/>
                <w:sz w:val="22"/>
              </w:rPr>
            </w:pPr>
            <w:r>
              <w:rPr>
                <w:rFonts w:ascii="EC Square Sans Cond Pro" w:hAnsi="EC Square Sans Cond Pro"/>
                <w:sz w:val="22"/>
              </w:rPr>
              <w:t>Гражданите и потребителите все по-често търсят качество, както и традиционни продукти с разпознаваеми специфични характеристики, по-специално такива, които са свързани с техния географски произход. Селскостопанските продукти или храни с такова географско указание следва да отговарят на определени условия, например конкретни изисквания, които имат за цел, наред с другото, опазване на природните ресурси или ландшафта на производствения район или по-хуманно отношение към селскостопанските животни. Тези изисквания са посочени в спецификацията на продукта за всеки продукт с географско указание.</w:t>
            </w:r>
          </w:p>
          <w:p w14:paraId="356A8DB6" w14:textId="1A9BFA20" w:rsidR="007C2F19" w:rsidRDefault="00DA1B25">
            <w:pPr>
              <w:spacing w:after="0"/>
              <w:rPr>
                <w:rFonts w:ascii="EC Square Sans Cond Pro" w:eastAsia="Times New Roman" w:hAnsi="EC Square Sans Cond Pro"/>
                <w:sz w:val="22"/>
              </w:rPr>
            </w:pPr>
            <w:r>
              <w:rPr>
                <w:rFonts w:ascii="EC Square Sans Cond Pro" w:hAnsi="EC Square Sans Cond Pro"/>
                <w:sz w:val="22"/>
              </w:rPr>
              <w:t>Възлагащите органи могат да решат да включат в своите тръжни процедури индивидуален критерий за селскостопански продукти и други храни с географско указание, като посочат списък на такива продукти с географско указание, които могат да бъдат доставяни/предлагани.</w:t>
            </w:r>
          </w:p>
          <w:p w14:paraId="139EC2C0" w14:textId="54394DCD" w:rsidR="007C2F19" w:rsidRDefault="007C2F19">
            <w:pPr>
              <w:spacing w:after="0"/>
              <w:rPr>
                <w:rFonts w:ascii="EC Square Sans Cond Pro" w:hAnsi="EC Square Sans Cond Pro"/>
                <w:sz w:val="22"/>
              </w:rPr>
            </w:pPr>
          </w:p>
        </w:tc>
      </w:tr>
    </w:tbl>
    <w:p w14:paraId="448083FF" w14:textId="77777777" w:rsidR="007C2F19" w:rsidRDefault="00FD00AA">
      <w:pPr>
        <w:pStyle w:val="Heading2"/>
        <w:spacing w:before="240" w:after="120" w:line="360" w:lineRule="auto"/>
        <w:rPr>
          <w:bCs/>
          <w:color w:val="000000" w:themeColor="text1"/>
          <w:sz w:val="22"/>
        </w:rPr>
      </w:pPr>
      <w:bookmarkStart w:id="12" w:name="_Toc25247823"/>
      <w:r>
        <w:t>Кетъринг услуги</w:t>
      </w:r>
      <w:bookmarkEnd w:id="12"/>
    </w:p>
    <w:p w14:paraId="1154A5AE" w14:textId="77777777" w:rsidR="007C2F19" w:rsidRDefault="00240762">
      <w:pPr>
        <w:pStyle w:val="Heading3"/>
        <w:tabs>
          <w:tab w:val="num" w:pos="992"/>
          <w:tab w:val="left" w:pos="1134"/>
        </w:tabs>
        <w:spacing w:before="120" w:after="60" w:line="360" w:lineRule="auto"/>
        <w:ind w:left="992" w:hanging="992"/>
        <w:rPr>
          <w:b w:val="0"/>
        </w:rPr>
      </w:pPr>
      <w:bookmarkStart w:id="13" w:name="_Toc25247824"/>
      <w:r>
        <w:t>Критерии за подбор (КП)</w:t>
      </w:r>
      <w:bookmarkEnd w:id="13"/>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7525"/>
      </w:tblGrid>
      <w:tr w:rsidR="007C2F19" w14:paraId="42124C31" w14:textId="77777777" w:rsidTr="00A24764">
        <w:tc>
          <w:tcPr>
            <w:tcW w:w="2478" w:type="pct"/>
            <w:tcBorders>
              <w:bottom w:val="single" w:sz="4" w:space="0" w:color="auto"/>
            </w:tcBorders>
            <w:shd w:val="clear" w:color="auto" w:fill="FFC000"/>
          </w:tcPr>
          <w:p w14:paraId="7764C818" w14:textId="4DA9EA7C" w:rsidR="007C2F19" w:rsidRDefault="00240762">
            <w:pPr>
              <w:spacing w:after="0"/>
              <w:rPr>
                <w:rFonts w:ascii="EC Square Sans Cond Pro" w:hAnsi="EC Square Sans Cond Pro"/>
                <w:b/>
                <w:sz w:val="22"/>
              </w:rPr>
            </w:pPr>
            <w:r>
              <w:rPr>
                <w:rFonts w:ascii="EC Square Sans Cond Pro" w:hAnsi="EC Square Sans Cond Pro"/>
                <w:b/>
                <w:noProof/>
                <w:sz w:val="22"/>
                <w:lang w:eastAsia="bg-BG"/>
              </w:rPr>
              <w:drawing>
                <wp:anchor distT="0" distB="0" distL="114300" distR="114300" simplePos="0" relativeHeight="251659264" behindDoc="0" locked="1" layoutInCell="1" allowOverlap="1" wp14:anchorId="340A4058" wp14:editId="340A4059">
                  <wp:simplePos x="0" y="0"/>
                  <wp:positionH relativeFrom="page">
                    <wp:align>center</wp:align>
                  </wp:positionH>
                  <wp:positionV relativeFrom="page">
                    <wp:posOffset>10146343</wp:posOffset>
                  </wp:positionV>
                  <wp:extent cx="841375" cy="560705"/>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22" w:type="pct"/>
            <w:tcBorders>
              <w:bottom w:val="single" w:sz="4" w:space="0" w:color="auto"/>
            </w:tcBorders>
            <w:shd w:val="clear" w:color="auto" w:fill="FFC000"/>
          </w:tcPr>
          <w:p w14:paraId="705D3049" w14:textId="77777777" w:rsidR="007C2F19" w:rsidRDefault="00240762">
            <w:pPr>
              <w:spacing w:after="0"/>
              <w:rPr>
                <w:rFonts w:ascii="EC Square Sans Cond Pro" w:hAnsi="EC Square Sans Cond Pro"/>
                <w:b/>
                <w:sz w:val="22"/>
              </w:rPr>
            </w:pPr>
            <w:r>
              <w:rPr>
                <w:rFonts w:ascii="EC Square Sans Cond Pro" w:hAnsi="EC Square Sans Cond Pro"/>
                <w:b/>
                <w:sz w:val="22"/>
              </w:rPr>
              <w:t>Пълни критерии</w:t>
            </w:r>
          </w:p>
        </w:tc>
      </w:tr>
      <w:tr w:rsidR="007C2F19" w14:paraId="07579CF6" w14:textId="77777777" w:rsidTr="00A24764">
        <w:tc>
          <w:tcPr>
            <w:tcW w:w="5000" w:type="pct"/>
            <w:gridSpan w:val="2"/>
            <w:shd w:val="clear" w:color="auto" w:fill="92D050"/>
          </w:tcPr>
          <w:p w14:paraId="5301CE63" w14:textId="77777777" w:rsidR="007C2F19" w:rsidRDefault="00A24764">
            <w:pPr>
              <w:spacing w:after="0"/>
              <w:rPr>
                <w:rFonts w:ascii="EC Square Sans Cond Pro" w:hAnsi="EC Square Sans Cond Pro"/>
                <w:b/>
                <w:sz w:val="22"/>
              </w:rPr>
            </w:pPr>
            <w:r>
              <w:rPr>
                <w:rFonts w:ascii="EC Square Sans Cond Pro" w:hAnsi="EC Square Sans Cond Pro"/>
                <w:b/>
                <w:sz w:val="22"/>
              </w:rPr>
              <w:t>КП1. Умения на оферента</w:t>
            </w:r>
          </w:p>
        </w:tc>
      </w:tr>
      <w:tr w:rsidR="007C2F19" w14:paraId="1D1707D5" w14:textId="77777777" w:rsidTr="00A24764">
        <w:tblPrEx>
          <w:tblLook w:val="04A0" w:firstRow="1" w:lastRow="0" w:firstColumn="1" w:lastColumn="0" w:noHBand="0" w:noVBand="1"/>
        </w:tblPrEx>
        <w:tc>
          <w:tcPr>
            <w:tcW w:w="5000" w:type="pct"/>
            <w:gridSpan w:val="2"/>
            <w:shd w:val="clear" w:color="auto" w:fill="auto"/>
          </w:tcPr>
          <w:p w14:paraId="472D398C" w14:textId="77777777" w:rsidR="007C2F19" w:rsidRDefault="007C2F19">
            <w:pPr>
              <w:pStyle w:val="Tabellentext"/>
              <w:spacing w:before="0" w:after="0"/>
              <w:jc w:val="both"/>
              <w:rPr>
                <w:rFonts w:ascii="EC Square Sans Cond Pro" w:hAnsi="EC Square Sans Cond Pro"/>
                <w:sz w:val="22"/>
                <w:szCs w:val="22"/>
              </w:rPr>
            </w:pPr>
          </w:p>
          <w:p w14:paraId="2D0581D5" w14:textId="77777777" w:rsidR="007C2F19" w:rsidRDefault="00A24764">
            <w:pPr>
              <w:pStyle w:val="Tabellentext"/>
              <w:spacing w:before="0" w:after="0"/>
              <w:jc w:val="both"/>
              <w:rPr>
                <w:rFonts w:ascii="EC Square Sans Cond Pro" w:hAnsi="EC Square Sans Cond Pro"/>
                <w:sz w:val="22"/>
                <w:szCs w:val="22"/>
              </w:rPr>
            </w:pPr>
            <w:r>
              <w:rPr>
                <w:rFonts w:ascii="EC Square Sans Cond Pro" w:hAnsi="EC Square Sans Cond Pro"/>
                <w:sz w:val="22"/>
                <w:szCs w:val="22"/>
              </w:rPr>
              <w:t xml:space="preserve">Оферентите трябва да притежават съответните умения и опит във всяка от следните области, за които ще носят отговорност по силата на договора </w:t>
            </w:r>
            <w:r>
              <w:rPr>
                <w:rFonts w:ascii="EC Square Sans Cond Pro" w:hAnsi="EC Square Sans Cond Pro"/>
                <w:i/>
                <w:sz w:val="22"/>
                <w:szCs w:val="22"/>
              </w:rPr>
              <w:t>[изберете когато е релевантно за конкретния договор]</w:t>
            </w:r>
            <w:r>
              <w:rPr>
                <w:rFonts w:ascii="EC Square Sans Cond Pro" w:hAnsi="EC Square Sans Cond Pro"/>
                <w:sz w:val="22"/>
                <w:szCs w:val="22"/>
              </w:rPr>
              <w:t>:</w:t>
            </w:r>
          </w:p>
          <w:p w14:paraId="47529747" w14:textId="77777777" w:rsidR="007C2F19" w:rsidRDefault="00A24764">
            <w:pPr>
              <w:pStyle w:val="Tabellentext"/>
              <w:spacing w:before="0" w:after="0"/>
              <w:jc w:val="both"/>
              <w:rPr>
                <w:rFonts w:ascii="EC Square Sans Cond Pro" w:hAnsi="EC Square Sans Cond Pro"/>
                <w:sz w:val="22"/>
                <w:szCs w:val="22"/>
              </w:rPr>
            </w:pPr>
            <w:r>
              <w:rPr>
                <w:rFonts w:ascii="EC Square Sans Cond Pro" w:hAnsi="EC Square Sans Cond Pro"/>
                <w:sz w:val="22"/>
                <w:szCs w:val="22"/>
              </w:rPr>
              <w:t>— методически описания за:</w:t>
            </w:r>
          </w:p>
          <w:p w14:paraId="468262E6" w14:textId="77777777" w:rsidR="007C2F19" w:rsidRDefault="009F5E65">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планиране на менюта, наблюдение на нарастващото потребление на храни от растителни продукти, когато е уместно</w:t>
            </w:r>
          </w:p>
          <w:p w14:paraId="1318DECF" w14:textId="77777777" w:rsidR="007C2F19" w:rsidRDefault="00A24764">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предотвратяване на хранителните отпадъци</w:t>
            </w:r>
          </w:p>
          <w:p w14:paraId="3C286917" w14:textId="77777777" w:rsidR="007C2F19" w:rsidRDefault="009F5E65">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безопасно преразпределяне на хранителните излишъци, ако/когато е приложимо</w:t>
            </w:r>
          </w:p>
          <w:p w14:paraId="7554728A" w14:textId="77777777" w:rsidR="007C2F19" w:rsidRDefault="00A24764">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предотвратяване на други отпадъци, начин на сортиране и изхвърляне</w:t>
            </w:r>
          </w:p>
          <w:p w14:paraId="43BB1A82" w14:textId="77777777" w:rsidR="007C2F19" w:rsidRDefault="009F5E65">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измерване на екологичните показатели, предложени в ТС8 за кетъринг услуги, в т.ч. най-малко количеството храни от растителни продукти, хранителните отпадъци, генерирани в няколко точки от веригата, други отпадъци, генерирани от потока от отпадъци, потреблението на енергия, потреблението на вода и разходът на гориво, ако е приложимо</w:t>
            </w:r>
          </w:p>
          <w:p w14:paraId="7BF4C929" w14:textId="77777777" w:rsidR="007C2F19" w:rsidRDefault="00A24764">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икономии на вода и енергия при оборудването и експлоатацията, и поддръжката на оборудването (за персонала, който отговаря за това)</w:t>
            </w:r>
          </w:p>
          <w:p w14:paraId="78D62539" w14:textId="6E8F7FE0" w:rsidR="007C2F19" w:rsidRDefault="009F5E65">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подходяща дозировка и използване на почистващи продукти и процедури за почистване</w:t>
            </w:r>
          </w:p>
          <w:p w14:paraId="122997CF" w14:textId="3D40D57C" w:rsidR="007C2F19" w:rsidRDefault="009A3CB1">
            <w:pPr>
              <w:pStyle w:val="Tabellentext"/>
              <w:numPr>
                <w:ilvl w:val="0"/>
                <w:numId w:val="15"/>
              </w:numPr>
              <w:spacing w:before="0" w:after="0"/>
              <w:jc w:val="both"/>
              <w:rPr>
                <w:rFonts w:ascii="EC Square Sans Cond Pro" w:hAnsi="EC Square Sans Cond Pro"/>
                <w:iCs/>
                <w:sz w:val="22"/>
                <w:szCs w:val="22"/>
              </w:rPr>
            </w:pPr>
            <w:r>
              <w:rPr>
                <w:rFonts w:ascii="EC Square Sans Cond Pro" w:hAnsi="EC Square Sans Cond Pro"/>
                <w:iCs/>
                <w:sz w:val="22"/>
                <w:szCs w:val="22"/>
              </w:rPr>
              <w:t>управление на отпадъците, включително опасните отпадъци, документация за наблюдение и проследяване</w:t>
            </w:r>
          </w:p>
          <w:p w14:paraId="4A5EFB4F" w14:textId="77777777" w:rsidR="007C2F19" w:rsidRDefault="00A24764">
            <w:pPr>
              <w:pStyle w:val="Tabellentext"/>
              <w:numPr>
                <w:ilvl w:val="0"/>
                <w:numId w:val="15"/>
              </w:numPr>
              <w:spacing w:before="0" w:after="0"/>
              <w:jc w:val="both"/>
              <w:rPr>
                <w:rFonts w:ascii="EC Square Sans Cond Pro" w:hAnsi="EC Square Sans Cond Pro"/>
                <w:sz w:val="22"/>
                <w:szCs w:val="22"/>
              </w:rPr>
            </w:pPr>
            <w:r>
              <w:rPr>
                <w:rFonts w:ascii="EC Square Sans Cond Pro" w:hAnsi="EC Square Sans Cond Pro"/>
                <w:sz w:val="22"/>
                <w:szCs w:val="22"/>
              </w:rPr>
              <w:t xml:space="preserve">редовно шофиране с грижа за околната среда от персонала, участващ в доставката на храни с цел повишаване на горивната ефективност </w:t>
            </w:r>
          </w:p>
          <w:p w14:paraId="38DBEC6D" w14:textId="77777777" w:rsidR="007C2F19" w:rsidRDefault="00A24764">
            <w:pPr>
              <w:pStyle w:val="Tabellentext"/>
              <w:numPr>
                <w:ilvl w:val="0"/>
                <w:numId w:val="15"/>
              </w:numPr>
              <w:spacing w:before="0" w:after="0"/>
              <w:jc w:val="both"/>
              <w:rPr>
                <w:rFonts w:ascii="EC Square Sans Cond Pro" w:eastAsia="MS Mincho" w:hAnsi="EC Square Sans Cond Pro"/>
                <w:sz w:val="22"/>
                <w:szCs w:val="22"/>
              </w:rPr>
            </w:pPr>
            <w:r>
              <w:rPr>
                <w:rFonts w:ascii="EC Square Sans Cond Pro" w:hAnsi="EC Square Sans Cond Pro"/>
                <w:sz w:val="22"/>
                <w:szCs w:val="22"/>
              </w:rPr>
              <w:t>обучение на персонала по отношение ежегодно подновявани/преразглеждани политики и подпомагащи системи за управление във връзка с екологични аспекти, за да се сведат до минимум хранителните и други отпадъци, да се увеличи максимално преразпределянето на хранителните излишъци, ако/когато това е приложимо, да се увеличи максимално повторната употреба или рециклирането на опаковки и/или други отпадъци и да се гарантира безопасното им изхвърляне.</w:t>
            </w:r>
          </w:p>
          <w:p w14:paraId="6809EC8F" w14:textId="77777777" w:rsidR="007C2F19" w:rsidRDefault="00A24764">
            <w:pPr>
              <w:pStyle w:val="Tabellentext"/>
              <w:spacing w:before="0" w:after="0"/>
              <w:jc w:val="both"/>
              <w:rPr>
                <w:rFonts w:ascii="EC Square Sans Cond Pro" w:hAnsi="EC Square Sans Cond Pro"/>
                <w:sz w:val="22"/>
                <w:szCs w:val="22"/>
              </w:rPr>
            </w:pPr>
            <w:r>
              <w:rPr>
                <w:rFonts w:ascii="EC Square Sans Cond Pro" w:hAnsi="EC Square Sans Cond Pro"/>
                <w:b/>
                <w:sz w:val="22"/>
                <w:szCs w:val="22"/>
              </w:rPr>
              <w:t>Проверка:</w:t>
            </w:r>
          </w:p>
          <w:p w14:paraId="5FC5176B" w14:textId="77777777" w:rsidR="007C2F19" w:rsidRDefault="00A24764">
            <w:pPr>
              <w:spacing w:after="0"/>
              <w:rPr>
                <w:rFonts w:ascii="EC Square Sans Cond Pro" w:eastAsia="Times New Roman" w:hAnsi="EC Square Sans Cond Pro"/>
                <w:sz w:val="22"/>
              </w:rPr>
            </w:pPr>
            <w:r>
              <w:rPr>
                <w:rFonts w:ascii="EC Square Sans Cond Pro" w:hAnsi="EC Square Sans Cond Pro"/>
                <w:sz w:val="22"/>
              </w:rPr>
              <w:t>Доказателства под формата на информация и препратки (например документирана обратна връзка от клиенти), свързани със съответните договори през последните 5 години, през които са извършени посочените по-горе дейности. Това трябва да бъде подкрепено от данни за обучения.</w:t>
            </w:r>
          </w:p>
          <w:p w14:paraId="27204C2C" w14:textId="77777777" w:rsidR="007C2F19" w:rsidRDefault="007C2F19">
            <w:pPr>
              <w:spacing w:after="0"/>
              <w:rPr>
                <w:rFonts w:ascii="EC Square Sans Cond Pro" w:hAnsi="EC Square Sans Cond Pro"/>
                <w:sz w:val="22"/>
              </w:rPr>
            </w:pPr>
          </w:p>
        </w:tc>
      </w:tr>
    </w:tbl>
    <w:p w14:paraId="179433AC" w14:textId="77777777" w:rsidR="007C2F19" w:rsidRDefault="007C2F19">
      <w:pPr>
        <w:rPr>
          <w:b/>
          <w:bCs/>
          <w:color w:val="000000" w:themeColor="text1"/>
          <w:sz w:val="22"/>
        </w:rPr>
      </w:pPr>
    </w:p>
    <w:p w14:paraId="2B8F174A" w14:textId="77777777" w:rsidR="007C2F19" w:rsidRDefault="00FD00AA">
      <w:pPr>
        <w:pStyle w:val="Heading3"/>
        <w:tabs>
          <w:tab w:val="num" w:pos="992"/>
          <w:tab w:val="left" w:pos="1134"/>
        </w:tabs>
        <w:spacing w:before="120" w:after="60" w:line="360" w:lineRule="auto"/>
        <w:ind w:left="992" w:hanging="992"/>
        <w:rPr>
          <w:b w:val="0"/>
        </w:rPr>
      </w:pPr>
      <w:bookmarkStart w:id="14" w:name="_Toc25247825"/>
      <w:r>
        <w:t>Технически спецификации</w:t>
      </w:r>
      <w:bookmarkEnd w:id="14"/>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1"/>
        <w:gridCol w:w="33"/>
        <w:gridCol w:w="7424"/>
      </w:tblGrid>
      <w:tr w:rsidR="007C2F19" w14:paraId="124FCCD5" w14:textId="77777777" w:rsidTr="00A24764">
        <w:tc>
          <w:tcPr>
            <w:tcW w:w="2489" w:type="pct"/>
            <w:tcBorders>
              <w:bottom w:val="single" w:sz="4" w:space="0" w:color="auto"/>
            </w:tcBorders>
            <w:shd w:val="clear" w:color="auto" w:fill="FFC000"/>
          </w:tcPr>
          <w:p w14:paraId="2B7D4880" w14:textId="6BAA3F12" w:rsidR="007C2F19" w:rsidRDefault="00FD00AA">
            <w:pPr>
              <w:spacing w:after="0"/>
              <w:rPr>
                <w:rFonts w:ascii="EC Square Sans Cond Pro" w:hAnsi="EC Square Sans Cond Pro"/>
                <w:b/>
                <w:color w:val="000000" w:themeColor="text1"/>
                <w:sz w:val="22"/>
              </w:rPr>
            </w:pPr>
            <w:r>
              <w:rPr>
                <w:rFonts w:ascii="EC Square Sans Cond Pro" w:hAnsi="EC Square Sans Cond Pro"/>
                <w:noProof/>
                <w:sz w:val="22"/>
                <w:lang w:eastAsia="bg-BG"/>
              </w:rPr>
              <w:drawing>
                <wp:anchor distT="0" distB="0" distL="114300" distR="114300" simplePos="0" relativeHeight="251649024" behindDoc="0" locked="1" layoutInCell="1" allowOverlap="1" wp14:anchorId="340A405A" wp14:editId="340A405B">
                  <wp:simplePos x="0" y="0"/>
                  <wp:positionH relativeFrom="page">
                    <wp:align>center</wp:align>
                  </wp:positionH>
                  <wp:positionV relativeFrom="page">
                    <wp:posOffset>10146343</wp:posOffset>
                  </wp:positionV>
                  <wp:extent cx="841375" cy="56070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11" w:type="pct"/>
            <w:gridSpan w:val="2"/>
            <w:tcBorders>
              <w:bottom w:val="single" w:sz="4" w:space="0" w:color="auto"/>
            </w:tcBorders>
            <w:shd w:val="clear" w:color="auto" w:fill="FFC000"/>
          </w:tcPr>
          <w:p w14:paraId="00532F72" w14:textId="77777777" w:rsidR="007C2F19" w:rsidRDefault="00FD00AA">
            <w:pPr>
              <w:spacing w:after="0"/>
              <w:rPr>
                <w:rFonts w:ascii="EC Square Sans Cond Pro" w:hAnsi="EC Square Sans Cond Pro"/>
                <w:color w:val="000000" w:themeColor="text1"/>
                <w:sz w:val="22"/>
              </w:rPr>
            </w:pPr>
            <w:r>
              <w:rPr>
                <w:rFonts w:ascii="EC Square Sans Cond Pro" w:hAnsi="EC Square Sans Cond Pro"/>
                <w:b/>
                <w:sz w:val="22"/>
              </w:rPr>
              <w:t>Пълни критерии</w:t>
            </w:r>
          </w:p>
        </w:tc>
      </w:tr>
      <w:tr w:rsidR="007C2F19" w14:paraId="19B2713C" w14:textId="77777777" w:rsidTr="00A24764">
        <w:tc>
          <w:tcPr>
            <w:tcW w:w="5000" w:type="pct"/>
            <w:gridSpan w:val="3"/>
            <w:shd w:val="clear" w:color="auto" w:fill="92D050"/>
          </w:tcPr>
          <w:p w14:paraId="1A71C580" w14:textId="77777777" w:rsidR="007C2F19" w:rsidRDefault="00A24764">
            <w:pPr>
              <w:spacing w:after="0"/>
              <w:rPr>
                <w:rFonts w:ascii="EC Square Sans Cond Pro" w:hAnsi="EC Square Sans Cond Pro"/>
                <w:b/>
                <w:sz w:val="22"/>
              </w:rPr>
            </w:pPr>
            <w:r>
              <w:rPr>
                <w:rFonts w:ascii="EC Square Sans Cond Pro" w:hAnsi="EC Square Sans Cond Pro"/>
                <w:b/>
                <w:sz w:val="22"/>
              </w:rPr>
              <w:t xml:space="preserve">ТС1. Обществени поръчки за доставка на храна </w:t>
            </w:r>
          </w:p>
        </w:tc>
      </w:tr>
      <w:tr w:rsidR="007C2F19" w14:paraId="4B3A96CE" w14:textId="77777777" w:rsidTr="00A24764">
        <w:tblPrEx>
          <w:tblLook w:val="04A0" w:firstRow="1" w:lastRow="0" w:firstColumn="1" w:lastColumn="0" w:noHBand="0" w:noVBand="1"/>
        </w:tblPrEx>
        <w:tc>
          <w:tcPr>
            <w:tcW w:w="5000" w:type="pct"/>
            <w:gridSpan w:val="3"/>
            <w:tcBorders>
              <w:bottom w:val="single" w:sz="4" w:space="0" w:color="auto"/>
            </w:tcBorders>
            <w:shd w:val="clear" w:color="auto" w:fill="FFFFFF" w:themeFill="background1"/>
          </w:tcPr>
          <w:p w14:paraId="6DAEDD7F" w14:textId="77777777" w:rsidR="007C2F19" w:rsidRDefault="00CD2D9E">
            <w:pPr>
              <w:spacing w:after="0"/>
              <w:rPr>
                <w:rFonts w:ascii="EC Square Sans Cond Pro" w:eastAsia="Times New Roman" w:hAnsi="EC Square Sans Cond Pro"/>
                <w:sz w:val="22"/>
              </w:rPr>
            </w:pPr>
            <w:r>
              <w:rPr>
                <w:rFonts w:ascii="EC Square Sans Cond Pro" w:hAnsi="EC Square Sans Cond Pro"/>
                <w:sz w:val="22"/>
              </w:rPr>
              <w:t>(Еднакво за основните и пълните нива)</w:t>
            </w:r>
          </w:p>
          <w:p w14:paraId="68744734" w14:textId="77777777" w:rsidR="007C2F19" w:rsidRDefault="007C2F19">
            <w:pPr>
              <w:spacing w:after="0"/>
              <w:rPr>
                <w:rFonts w:ascii="EC Square Sans Cond Pro" w:hAnsi="EC Square Sans Cond Pro"/>
              </w:rPr>
            </w:pPr>
          </w:p>
          <w:p w14:paraId="4FDC81DD" w14:textId="77777777" w:rsidR="007C2F19" w:rsidRDefault="00A24764">
            <w:pPr>
              <w:spacing w:after="0"/>
              <w:rPr>
                <w:rFonts w:ascii="EC Square Sans Cond Pro" w:eastAsia="Times New Roman" w:hAnsi="EC Square Sans Cond Pro"/>
                <w:sz w:val="22"/>
              </w:rPr>
            </w:pPr>
            <w:r>
              <w:rPr>
                <w:rFonts w:ascii="EC Square Sans Cond Pro" w:hAnsi="EC Square Sans Cond Pro"/>
                <w:sz w:val="22"/>
              </w:rPr>
              <w:t>Храната, която се използва за изпълнение на договора за кетъринг, трябва да бъде закупена в съответствие с критериите на ЕС за възлагане на екологосъобразни обществени поръчки за доставка на храна.</w:t>
            </w:r>
          </w:p>
          <w:p w14:paraId="596ECB4F" w14:textId="77777777" w:rsidR="007C2F19" w:rsidRDefault="00A24764">
            <w:pPr>
              <w:spacing w:after="0"/>
              <w:rPr>
                <w:rFonts w:ascii="EC Square Sans Cond Pro" w:hAnsi="EC Square Sans Cond Pro"/>
                <w:b/>
                <w:sz w:val="22"/>
              </w:rPr>
            </w:pPr>
            <w:r>
              <w:rPr>
                <w:rFonts w:ascii="EC Square Sans Cond Pro" w:hAnsi="EC Square Sans Cond Pro"/>
                <w:b/>
                <w:sz w:val="22"/>
              </w:rPr>
              <w:t>Проверка:</w:t>
            </w:r>
          </w:p>
          <w:p w14:paraId="0A7A6F3E" w14:textId="77777777" w:rsidR="007C2F19" w:rsidRDefault="00A24764">
            <w:pPr>
              <w:spacing w:after="0"/>
              <w:rPr>
                <w:rFonts w:ascii="EC Square Sans Cond Pro" w:eastAsia="Times New Roman" w:hAnsi="EC Square Sans Cond Pro"/>
                <w:sz w:val="22"/>
              </w:rPr>
            </w:pPr>
            <w:r>
              <w:rPr>
                <w:rFonts w:ascii="EC Square Sans Cond Pro" w:hAnsi="EC Square Sans Cond Pro"/>
                <w:sz w:val="22"/>
              </w:rPr>
              <w:t>Вж. по-горе критериите на ЕС за обществени поръчки за доставка на храна:</w:t>
            </w:r>
          </w:p>
          <w:p w14:paraId="160A5353" w14:textId="77777777" w:rsidR="007C2F19" w:rsidRDefault="00A24764">
            <w:pPr>
              <w:pStyle w:val="ListParagraph"/>
              <w:numPr>
                <w:ilvl w:val="0"/>
                <w:numId w:val="16"/>
              </w:numPr>
              <w:rPr>
                <w:rFonts w:ascii="EC Square Sans Cond Pro" w:eastAsia="Times New Roman" w:hAnsi="EC Square Sans Cond Pro"/>
                <w:szCs w:val="22"/>
              </w:rPr>
            </w:pPr>
            <w:r>
              <w:rPr>
                <w:rFonts w:ascii="EC Square Sans Cond Pro" w:hAnsi="EC Square Sans Cond Pro"/>
                <w:szCs w:val="22"/>
              </w:rPr>
              <w:t>Биологични хранителни продукти (ТС1, КВ1)</w:t>
            </w:r>
          </w:p>
          <w:p w14:paraId="0B41F87D" w14:textId="77777777" w:rsidR="007C2F19" w:rsidRDefault="00A24764">
            <w:pPr>
              <w:pStyle w:val="ListParagraph"/>
              <w:numPr>
                <w:ilvl w:val="0"/>
                <w:numId w:val="16"/>
              </w:numPr>
              <w:rPr>
                <w:rFonts w:ascii="EC Square Sans Cond Pro" w:eastAsia="Times New Roman" w:hAnsi="EC Square Sans Cond Pro"/>
                <w:szCs w:val="22"/>
              </w:rPr>
            </w:pPr>
            <w:r>
              <w:rPr>
                <w:rFonts w:ascii="EC Square Sans Cond Pro" w:hAnsi="EC Square Sans Cond Pro"/>
                <w:szCs w:val="22"/>
              </w:rPr>
              <w:t>Морски хранителни продукти и хранителни продукти от аквакултури (ТС2 и КВ2)</w:t>
            </w:r>
          </w:p>
          <w:p w14:paraId="7CE686E2" w14:textId="77777777" w:rsidR="007C2F19" w:rsidRDefault="00A24764">
            <w:pPr>
              <w:pStyle w:val="ListParagraph"/>
              <w:numPr>
                <w:ilvl w:val="0"/>
                <w:numId w:val="16"/>
              </w:numPr>
              <w:rPr>
                <w:rFonts w:ascii="EC Square Sans Cond Pro" w:eastAsia="Times New Roman" w:hAnsi="EC Square Sans Cond Pro"/>
                <w:szCs w:val="22"/>
              </w:rPr>
            </w:pPr>
            <w:r>
              <w:rPr>
                <w:rFonts w:ascii="EC Square Sans Cond Pro" w:hAnsi="EC Square Sans Cond Pro"/>
                <w:szCs w:val="22"/>
              </w:rPr>
              <w:t>Хуманно отношение към животните (ТС3, КВ3)</w:t>
            </w:r>
          </w:p>
          <w:p w14:paraId="32D18423" w14:textId="77777777" w:rsidR="007C2F19" w:rsidRDefault="00A24764">
            <w:pPr>
              <w:pStyle w:val="ListParagraph"/>
              <w:numPr>
                <w:ilvl w:val="0"/>
                <w:numId w:val="16"/>
              </w:numPr>
              <w:rPr>
                <w:rFonts w:ascii="EC Square Sans Cond Pro" w:eastAsia="Times New Roman" w:hAnsi="EC Square Sans Cond Pro"/>
                <w:szCs w:val="22"/>
              </w:rPr>
            </w:pPr>
            <w:r>
              <w:rPr>
                <w:rFonts w:ascii="EC Square Sans Cond Pro" w:hAnsi="EC Square Sans Cond Pro"/>
                <w:szCs w:val="22"/>
              </w:rPr>
              <w:t>Продукти за справедлива и етична търговия (КВ4)</w:t>
            </w:r>
          </w:p>
          <w:p w14:paraId="2AC70C41" w14:textId="77777777" w:rsidR="007C2F19" w:rsidRDefault="00A24764">
            <w:pPr>
              <w:pStyle w:val="ListParagraph"/>
              <w:numPr>
                <w:ilvl w:val="0"/>
                <w:numId w:val="16"/>
              </w:numPr>
              <w:rPr>
                <w:rFonts w:ascii="EC Square Sans Cond Pro" w:hAnsi="EC Square Sans Cond Pro"/>
                <w:szCs w:val="22"/>
              </w:rPr>
            </w:pPr>
            <w:r>
              <w:rPr>
                <w:rFonts w:ascii="EC Square Sans Cond Pro" w:hAnsi="EC Square Sans Cond Pro"/>
                <w:szCs w:val="22"/>
              </w:rPr>
              <w:t>Екологосъобразни мазнини (ТС4)</w:t>
            </w:r>
          </w:p>
          <w:p w14:paraId="312DF5C7" w14:textId="77777777" w:rsidR="007C2F19" w:rsidRDefault="007C2F19">
            <w:pPr>
              <w:pStyle w:val="ListParagraph"/>
              <w:rPr>
                <w:rFonts w:ascii="EC Square Sans Cond Pro" w:hAnsi="EC Square Sans Cond Pro"/>
                <w:szCs w:val="22"/>
              </w:rPr>
            </w:pPr>
          </w:p>
        </w:tc>
      </w:tr>
      <w:tr w:rsidR="007C2F19" w14:paraId="311F5327" w14:textId="77777777" w:rsidTr="00A24764">
        <w:tblPrEx>
          <w:tblLook w:val="04A0" w:firstRow="1" w:lastRow="0" w:firstColumn="1" w:lastColumn="0" w:noHBand="0" w:noVBand="1"/>
        </w:tblPrEx>
        <w:trPr>
          <w:trHeight w:val="374"/>
        </w:trPr>
        <w:tc>
          <w:tcPr>
            <w:tcW w:w="5000" w:type="pct"/>
            <w:gridSpan w:val="3"/>
            <w:shd w:val="clear" w:color="auto" w:fill="92D050"/>
          </w:tcPr>
          <w:p w14:paraId="21B82991" w14:textId="77777777" w:rsidR="007C2F19" w:rsidRDefault="00A24764">
            <w:pPr>
              <w:spacing w:after="0"/>
              <w:contextualSpacing/>
              <w:rPr>
                <w:rFonts w:ascii="EC Square Sans Cond Pro" w:hAnsi="EC Square Sans Cond Pro" w:cs="Arial"/>
                <w:b/>
                <w:sz w:val="22"/>
              </w:rPr>
            </w:pPr>
            <w:r>
              <w:rPr>
                <w:rFonts w:ascii="EC Square Sans Cond Pro" w:hAnsi="EC Square Sans Cond Pro"/>
                <w:b/>
                <w:sz w:val="22"/>
              </w:rPr>
              <w:t xml:space="preserve">ТС2. Менюта от растителни продукти </w:t>
            </w:r>
          </w:p>
        </w:tc>
      </w:tr>
      <w:tr w:rsidR="007C2F19" w14:paraId="5BB75BDB" w14:textId="77777777" w:rsidTr="00F409ED">
        <w:tblPrEx>
          <w:tblLook w:val="04A0" w:firstRow="1" w:lastRow="0" w:firstColumn="1" w:lastColumn="0" w:noHBand="0" w:noVBand="1"/>
        </w:tblPrEx>
        <w:tc>
          <w:tcPr>
            <w:tcW w:w="5000" w:type="pct"/>
            <w:gridSpan w:val="3"/>
            <w:tcBorders>
              <w:bottom w:val="single" w:sz="4" w:space="0" w:color="auto"/>
            </w:tcBorders>
            <w:shd w:val="clear" w:color="auto" w:fill="FFFFFF" w:themeFill="background1"/>
          </w:tcPr>
          <w:p w14:paraId="19C5D0D8" w14:textId="77777777" w:rsidR="007C2F19" w:rsidRDefault="00CD2D9E">
            <w:pPr>
              <w:spacing w:after="0"/>
              <w:rPr>
                <w:rFonts w:ascii="EC Square Sans Cond Pro" w:eastAsia="Times New Roman" w:hAnsi="EC Square Sans Cond Pro"/>
                <w:sz w:val="22"/>
              </w:rPr>
            </w:pPr>
            <w:r>
              <w:rPr>
                <w:rFonts w:ascii="EC Square Sans Cond Pro" w:hAnsi="EC Square Sans Cond Pro"/>
                <w:sz w:val="22"/>
              </w:rPr>
              <w:t>(Еднакво за основните и пълните нива)</w:t>
            </w:r>
          </w:p>
          <w:p w14:paraId="54E9A17E" w14:textId="77777777" w:rsidR="007C2F19" w:rsidRDefault="007C2F19">
            <w:pPr>
              <w:spacing w:after="0"/>
              <w:rPr>
                <w:rFonts w:ascii="EC Square Sans Cond Pro" w:hAnsi="EC Square Sans Cond Pro"/>
              </w:rPr>
            </w:pPr>
          </w:p>
          <w:p w14:paraId="21E5535D" w14:textId="77777777" w:rsidR="007C2F19" w:rsidRDefault="00A24764">
            <w:pPr>
              <w:spacing w:after="0"/>
              <w:rPr>
                <w:rFonts w:ascii="EC Square Sans Cond Pro" w:hAnsi="EC Square Sans Cond Pro"/>
                <w:i/>
                <w:sz w:val="22"/>
              </w:rPr>
            </w:pPr>
            <w:r>
              <w:rPr>
                <w:rFonts w:ascii="EC Square Sans Cond Pro" w:hAnsi="EC Square Sans Cond Pro"/>
                <w:sz w:val="22"/>
              </w:rPr>
              <w:t>Предлаганите менюта трябва да включват варианти за увеличаване на консумацията на варива, зеленчуци, плодове, пълнозърнести храни и ядки, като същевременно осигуряват същия препоръчителен прием на хранителни вещества за клиентите, включително [да бъде избрано]:</w:t>
            </w:r>
          </w:p>
          <w:p w14:paraId="75BBE289" w14:textId="2F5AD13D" w:rsidR="007C2F19" w:rsidRDefault="002F0149">
            <w:pPr>
              <w:pStyle w:val="ListParagraph"/>
              <w:numPr>
                <w:ilvl w:val="0"/>
                <w:numId w:val="17"/>
              </w:numPr>
              <w:rPr>
                <w:rFonts w:ascii="EC Square Sans Cond Pro" w:eastAsia="Times New Roman" w:hAnsi="EC Square Sans Cond Pro"/>
                <w:szCs w:val="22"/>
              </w:rPr>
            </w:pPr>
            <w:r>
              <w:rPr>
                <w:rFonts w:ascii="EC Square Sans Cond Pro" w:hAnsi="EC Square Sans Cond Pro"/>
                <w:szCs w:val="22"/>
              </w:rPr>
              <w:t>X</w:t>
            </w:r>
            <w:r>
              <w:rPr>
                <w:rFonts w:ascii="EC Square Sans Cond Pro" w:hAnsi="EC Square Sans Cond Pro"/>
                <w:szCs w:val="22"/>
                <w:vertAlign w:val="superscript"/>
              </w:rPr>
              <w:t>24</w:t>
            </w:r>
            <w:r>
              <w:rPr>
                <w:rFonts w:ascii="EC Square Sans Cond Pro" w:hAnsi="EC Square Sans Cond Pro"/>
                <w:szCs w:val="22"/>
              </w:rPr>
              <w:t xml:space="preserve"> ден(дни)/седмично с вегетарианско меню или меню от растителни продукти </w:t>
            </w:r>
          </w:p>
          <w:p w14:paraId="43EE941C" w14:textId="51DA01B4" w:rsidR="007C2F19" w:rsidRDefault="002F0149">
            <w:pPr>
              <w:pStyle w:val="ListParagraph"/>
              <w:numPr>
                <w:ilvl w:val="0"/>
                <w:numId w:val="17"/>
              </w:numPr>
              <w:rPr>
                <w:rFonts w:ascii="EC Square Sans Cond Pro" w:eastAsia="Times New Roman" w:hAnsi="EC Square Sans Cond Pro"/>
                <w:szCs w:val="22"/>
              </w:rPr>
            </w:pPr>
            <w:r>
              <w:rPr>
                <w:rFonts w:ascii="EC Square Sans Cond Pro" w:hAnsi="EC Square Sans Cond Pro"/>
                <w:szCs w:val="22"/>
              </w:rPr>
              <w:t>X</w:t>
            </w:r>
            <w:r>
              <w:rPr>
                <w:rFonts w:ascii="EC Square Sans Cond Pro" w:hAnsi="EC Square Sans Cond Pro"/>
                <w:szCs w:val="22"/>
                <w:vertAlign w:val="superscript"/>
              </w:rPr>
              <w:t xml:space="preserve">24 </w:t>
            </w:r>
            <w:r>
              <w:rPr>
                <w:rFonts w:ascii="EC Square Sans Cond Pro" w:hAnsi="EC Square Sans Cond Pro"/>
                <w:szCs w:val="22"/>
              </w:rPr>
              <w:t>вегетариански ястия или ястия от растителни продукти следва да се предлагат ежедневно или Z</w:t>
            </w:r>
            <w:r>
              <w:rPr>
                <w:rStyle w:val="FootnoteReference"/>
                <w:rFonts w:ascii="EC Square Sans Cond Pro" w:eastAsia="Times New Roman" w:hAnsi="EC Square Sans Cond Pro"/>
                <w:szCs w:val="22"/>
              </w:rPr>
              <w:footnoteReference w:id="25"/>
            </w:r>
            <w:r>
              <w:rPr>
                <w:rFonts w:ascii="EC Square Sans Cond Pro" w:hAnsi="EC Square Sans Cond Pro"/>
                <w:szCs w:val="22"/>
                <w:vertAlign w:val="superscript"/>
              </w:rPr>
              <w:t xml:space="preserve"> </w:t>
            </w:r>
            <w:r>
              <w:rPr>
                <w:rFonts w:ascii="EC Square Sans Cond Pro" w:hAnsi="EC Square Sans Cond Pro"/>
                <w:szCs w:val="22"/>
              </w:rPr>
              <w:t>дни на седмица.</w:t>
            </w:r>
          </w:p>
          <w:p w14:paraId="32B4D735" w14:textId="77777777" w:rsidR="007C2F19" w:rsidRDefault="000240C9">
            <w:pPr>
              <w:pStyle w:val="ListParagraph"/>
              <w:numPr>
                <w:ilvl w:val="0"/>
                <w:numId w:val="17"/>
              </w:numPr>
              <w:rPr>
                <w:rFonts w:ascii="EC Square Sans Cond Pro" w:eastAsia="Times New Roman" w:hAnsi="EC Square Sans Cond Pro"/>
                <w:szCs w:val="22"/>
              </w:rPr>
            </w:pPr>
            <w:r>
              <w:rPr>
                <w:rFonts w:ascii="EC Square Sans Cond Pro" w:hAnsi="EC Square Sans Cond Pro"/>
                <w:szCs w:val="22"/>
              </w:rPr>
              <w:t>„ястие на деня“ следва да бъде вегетарианско ястие или ястие от растителни продукти</w:t>
            </w:r>
          </w:p>
          <w:p w14:paraId="5EB0C858" w14:textId="6BE33FB3" w:rsidR="007C2F19" w:rsidRDefault="00A24764">
            <w:pPr>
              <w:pStyle w:val="ListParagraph"/>
              <w:numPr>
                <w:ilvl w:val="0"/>
                <w:numId w:val="17"/>
              </w:numPr>
              <w:rPr>
                <w:rFonts w:ascii="EC Square Sans Cond Pro" w:eastAsia="Times New Roman" w:hAnsi="EC Square Sans Cond Pro"/>
                <w:szCs w:val="22"/>
              </w:rPr>
            </w:pPr>
            <w:r>
              <w:rPr>
                <w:rFonts w:ascii="EC Square Sans Cond Pro" w:hAnsi="EC Square Sans Cond Pro"/>
                <w:szCs w:val="22"/>
              </w:rPr>
              <w:t>Y</w:t>
            </w:r>
            <w:r>
              <w:rPr>
                <w:rFonts w:ascii="EC Square Sans Cond Pro" w:hAnsi="EC Square Sans Cond Pro"/>
                <w:szCs w:val="22"/>
                <w:vertAlign w:val="superscript"/>
              </w:rPr>
              <w:t xml:space="preserve">24 </w:t>
            </w:r>
            <w:r>
              <w:rPr>
                <w:rFonts w:ascii="EC Square Sans Cond Pro" w:hAnsi="EC Square Sans Cond Pro"/>
                <w:szCs w:val="22"/>
              </w:rPr>
              <w:t>грама набавени протеини с растителен произход или варива на [седмица или ден].</w:t>
            </w:r>
          </w:p>
          <w:p w14:paraId="0BD41993" w14:textId="32A828FE" w:rsidR="007C2F19" w:rsidRDefault="00441D77">
            <w:pPr>
              <w:pStyle w:val="ListParagraph"/>
              <w:numPr>
                <w:ilvl w:val="0"/>
                <w:numId w:val="17"/>
              </w:numPr>
              <w:rPr>
                <w:rFonts w:ascii="EC Square Sans Cond Pro" w:eastAsia="Times New Roman" w:hAnsi="EC Square Sans Cond Pro"/>
                <w:szCs w:val="22"/>
              </w:rPr>
            </w:pPr>
            <w:r>
              <w:rPr>
                <w:rFonts w:ascii="EC Square Sans Cond Pro" w:hAnsi="EC Square Sans Cond Pro"/>
                <w:szCs w:val="22"/>
              </w:rPr>
              <w:t>Допълване на (V</w:t>
            </w:r>
            <w:r>
              <w:rPr>
                <w:rFonts w:ascii="EC Square Sans Cond Pro" w:hAnsi="EC Square Sans Cond Pro"/>
                <w:szCs w:val="22"/>
                <w:vertAlign w:val="superscript"/>
              </w:rPr>
              <w:t xml:space="preserve"> </w:t>
            </w:r>
            <w:r>
              <w:rPr>
                <w:rFonts w:ascii="EC Square Sans Cond Pro" w:hAnsi="EC Square Sans Cond Pro"/>
                <w:szCs w:val="22"/>
              </w:rPr>
              <w:t>%</w:t>
            </w:r>
            <w:r>
              <w:rPr>
                <w:rFonts w:ascii="EC Square Sans Cond Pro" w:eastAsia="Times New Roman" w:hAnsi="EC Square Sans Cond Pro"/>
                <w:szCs w:val="22"/>
                <w:vertAlign w:val="superscript"/>
              </w:rPr>
              <w:fldChar w:fldCharType="begin"/>
            </w:r>
            <w:r>
              <w:rPr>
                <w:rFonts w:ascii="EC Square Sans Cond Pro" w:eastAsia="Times New Roman" w:hAnsi="EC Square Sans Cond Pro"/>
                <w:szCs w:val="22"/>
                <w:vertAlign w:val="superscript"/>
              </w:rPr>
              <w:instrText xml:space="preserve"> NOTEREF _Ref504407116 \h  \* MERGEFORMAT </w:instrText>
            </w:r>
            <w:r>
              <w:rPr>
                <w:rFonts w:ascii="EC Square Sans Cond Pro" w:eastAsia="Times New Roman" w:hAnsi="EC Square Sans Cond Pro"/>
                <w:szCs w:val="22"/>
                <w:vertAlign w:val="superscript"/>
              </w:rPr>
            </w:r>
            <w:r>
              <w:rPr>
                <w:rFonts w:ascii="EC Square Sans Cond Pro" w:eastAsia="Times New Roman" w:hAnsi="EC Square Sans Cond Pro"/>
                <w:szCs w:val="22"/>
                <w:vertAlign w:val="superscript"/>
              </w:rPr>
              <w:fldChar w:fldCharType="separate"/>
            </w:r>
            <w:r>
              <w:rPr>
                <w:rFonts w:ascii="EC Square Sans Cond Pro" w:eastAsia="Times New Roman" w:hAnsi="EC Square Sans Cond Pro"/>
                <w:szCs w:val="22"/>
                <w:vertAlign w:val="superscript"/>
              </w:rPr>
              <w:t>24</w:t>
            </w:r>
            <w:r>
              <w:rPr>
                <w:rFonts w:ascii="EC Square Sans Cond Pro" w:eastAsia="Times New Roman" w:hAnsi="EC Square Sans Cond Pro"/>
                <w:szCs w:val="22"/>
                <w:vertAlign w:val="superscript"/>
              </w:rPr>
              <w:fldChar w:fldCharType="end"/>
            </w:r>
            <w:r>
              <w:rPr>
                <w:rFonts w:ascii="EC Square Sans Cond Pro" w:hAnsi="EC Square Sans Cond Pro"/>
                <w:szCs w:val="22"/>
              </w:rPr>
              <w:t>) ястията от месо с бобови храни, зърнени храни или зеленчуци.</w:t>
            </w:r>
          </w:p>
          <w:p w14:paraId="62E5D2CC" w14:textId="77777777" w:rsidR="007C2F19" w:rsidRDefault="007C2F19">
            <w:pPr>
              <w:spacing w:after="0"/>
              <w:rPr>
                <w:rFonts w:ascii="EC Square Sans Cond Pro" w:hAnsi="EC Square Sans Cond Pro"/>
                <w:sz w:val="22"/>
              </w:rPr>
            </w:pPr>
          </w:p>
          <w:p w14:paraId="25D4D75E" w14:textId="77777777" w:rsidR="007C2F19" w:rsidRDefault="00A24764">
            <w:pPr>
              <w:spacing w:after="0"/>
              <w:rPr>
                <w:rFonts w:ascii="EC Square Sans Cond Pro" w:hAnsi="EC Square Sans Cond Pro"/>
                <w:b/>
                <w:sz w:val="22"/>
              </w:rPr>
            </w:pPr>
            <w:r>
              <w:rPr>
                <w:rFonts w:ascii="EC Square Sans Cond Pro" w:hAnsi="EC Square Sans Cond Pro"/>
                <w:b/>
                <w:sz w:val="22"/>
              </w:rPr>
              <w:t>Проверка:</w:t>
            </w:r>
          </w:p>
          <w:p w14:paraId="71570344" w14:textId="77777777" w:rsidR="007C2F19" w:rsidRDefault="00A24764">
            <w:pPr>
              <w:spacing w:after="0"/>
              <w:rPr>
                <w:rFonts w:ascii="EC Square Sans Cond Pro" w:eastAsia="Times New Roman" w:hAnsi="EC Square Sans Cond Pro"/>
                <w:sz w:val="22"/>
              </w:rPr>
            </w:pPr>
            <w:r>
              <w:rPr>
                <w:rFonts w:ascii="EC Square Sans Cond Pro" w:hAnsi="EC Square Sans Cond Pro"/>
                <w:sz w:val="22"/>
              </w:rPr>
              <w:t>Оферентът трябва да представи планираното меню с алтернативите, които насърчават консумацията на варива, зеленчуци и плодове. Това трябва да бъде ясно посочено в съответствие с установените изисквания.</w:t>
            </w:r>
          </w:p>
          <w:p w14:paraId="32254AE7" w14:textId="77777777" w:rsidR="007C2F19" w:rsidRDefault="007C2F19">
            <w:pPr>
              <w:spacing w:after="0"/>
              <w:rPr>
                <w:rFonts w:ascii="EC Square Sans Cond Pro" w:eastAsia="Times New Roman" w:hAnsi="EC Square Sans Cond Pro"/>
                <w:sz w:val="22"/>
              </w:rPr>
            </w:pPr>
          </w:p>
        </w:tc>
      </w:tr>
      <w:tr w:rsidR="007C2F19" w14:paraId="077FD523" w14:textId="77777777" w:rsidTr="00F409ED">
        <w:tblPrEx>
          <w:tblLook w:val="04A0" w:firstRow="1" w:lastRow="0" w:firstColumn="1" w:lastColumn="0" w:noHBand="0" w:noVBand="1"/>
        </w:tblPrEx>
        <w:tc>
          <w:tcPr>
            <w:tcW w:w="5000" w:type="pct"/>
            <w:gridSpan w:val="3"/>
            <w:shd w:val="clear" w:color="auto" w:fill="92D050"/>
          </w:tcPr>
          <w:p w14:paraId="244BB587" w14:textId="77777777" w:rsidR="007C2F19" w:rsidRDefault="00F409ED">
            <w:pPr>
              <w:spacing w:after="0"/>
              <w:rPr>
                <w:rFonts w:ascii="EC Square Sans Cond Pro" w:hAnsi="EC Square Sans Cond Pro"/>
                <w:b/>
                <w:sz w:val="22"/>
              </w:rPr>
            </w:pPr>
            <w:r>
              <w:rPr>
                <w:rFonts w:ascii="EC Square Sans Cond Pro" w:hAnsi="EC Square Sans Cond Pro"/>
                <w:b/>
                <w:sz w:val="22"/>
              </w:rPr>
              <w:t xml:space="preserve">ТС3. Предотвратяване на разхищението на храни и напитки </w:t>
            </w:r>
          </w:p>
        </w:tc>
      </w:tr>
      <w:tr w:rsidR="007C2F19" w14:paraId="125D65C9" w14:textId="77777777" w:rsidTr="00F409ED">
        <w:tblPrEx>
          <w:tblLook w:val="04A0" w:firstRow="1" w:lastRow="0" w:firstColumn="1" w:lastColumn="0" w:noHBand="0" w:noVBand="1"/>
        </w:tblPrEx>
        <w:tc>
          <w:tcPr>
            <w:tcW w:w="5000" w:type="pct"/>
            <w:gridSpan w:val="3"/>
            <w:tcBorders>
              <w:bottom w:val="single" w:sz="4" w:space="0" w:color="auto"/>
            </w:tcBorders>
            <w:shd w:val="clear" w:color="auto" w:fill="FFFFFF" w:themeFill="background1"/>
          </w:tcPr>
          <w:p w14:paraId="4E205211" w14:textId="77777777" w:rsidR="007C2F19" w:rsidRDefault="00CD2D9E">
            <w:pPr>
              <w:spacing w:after="0"/>
              <w:rPr>
                <w:rFonts w:ascii="EC Square Sans Cond Pro" w:eastAsia="Times New Roman" w:hAnsi="EC Square Sans Cond Pro"/>
                <w:sz w:val="22"/>
              </w:rPr>
            </w:pPr>
            <w:r>
              <w:rPr>
                <w:rFonts w:ascii="EC Square Sans Cond Pro" w:hAnsi="EC Square Sans Cond Pro"/>
                <w:sz w:val="22"/>
              </w:rPr>
              <w:t>(Еднакво за основните и пълните нива)</w:t>
            </w:r>
          </w:p>
          <w:p w14:paraId="48F9326A" w14:textId="77777777" w:rsidR="007C2F19" w:rsidRDefault="007C2F19">
            <w:pPr>
              <w:spacing w:after="0"/>
              <w:rPr>
                <w:rFonts w:ascii="EC Square Sans Cond Pro" w:hAnsi="EC Square Sans Cond Pro"/>
                <w:i/>
                <w:sz w:val="22"/>
              </w:rPr>
            </w:pPr>
          </w:p>
          <w:p w14:paraId="1B0FD6FD" w14:textId="5C4ABDD7" w:rsidR="007C2F19" w:rsidRDefault="0066366C">
            <w:pPr>
              <w:spacing w:after="0"/>
              <w:rPr>
                <w:rFonts w:ascii="EC Square Sans Cond Pro" w:hAnsi="EC Square Sans Cond Pro"/>
                <w:i/>
                <w:sz w:val="22"/>
              </w:rPr>
            </w:pPr>
            <w:r>
              <w:rPr>
                <w:rFonts w:ascii="EC Square Sans Cond Pro" w:hAnsi="EC Square Sans Cond Pro"/>
                <w:i/>
                <w:sz w:val="22"/>
              </w:rPr>
              <w:t>Забележка: Възможно е оферентите да не бъдат тези, които определят или предлагат някои от най-добрите практики съгласно критерий ТС3, тъй като те могат да бъдат изискани от възлагащите . Например възлагащите органи могат да разрешават по-малко варианти на менюта, които да бъдат налични в началото и в края на извършваните услуги, което не позволява на оферентите да приемат тази мярка.</w:t>
            </w:r>
          </w:p>
          <w:p w14:paraId="49B77084" w14:textId="77777777" w:rsidR="007C2F19" w:rsidRDefault="007C2F19">
            <w:pPr>
              <w:spacing w:after="0"/>
              <w:rPr>
                <w:rFonts w:ascii="EC Square Sans Cond Pro" w:hAnsi="EC Square Sans Cond Pro"/>
                <w:b/>
                <w:sz w:val="22"/>
              </w:rPr>
            </w:pPr>
          </w:p>
          <w:p w14:paraId="1D64522B" w14:textId="77777777" w:rsidR="007C2F19" w:rsidRDefault="0066366C">
            <w:pPr>
              <w:spacing w:after="0"/>
              <w:rPr>
                <w:rFonts w:ascii="EC Square Sans Cond Pro" w:hAnsi="EC Square Sans Cond Pro"/>
                <w:sz w:val="22"/>
              </w:rPr>
            </w:pPr>
            <w:r>
              <w:rPr>
                <w:rFonts w:ascii="EC Square Sans Cond Pro" w:hAnsi="EC Square Sans Cond Pro"/>
                <w:sz w:val="22"/>
              </w:rPr>
              <w:t xml:space="preserve">Оферентът трябва да има писмени процедури, описващи най-добрите практики за предотвратяване на генерирането на хранителни отпадъци. Тези най-добри практики включват </w:t>
            </w:r>
            <w:r>
              <w:rPr>
                <w:rFonts w:ascii="EC Square Sans Cond Pro" w:hAnsi="EC Square Sans Cond Pro"/>
                <w:i/>
                <w:sz w:val="22"/>
              </w:rPr>
              <w:t>[да бъде избрано]</w:t>
            </w:r>
            <w:r>
              <w:rPr>
                <w:rFonts w:ascii="EC Square Sans Cond Pro" w:hAnsi="EC Square Sans Cond Pro"/>
                <w:sz w:val="22"/>
              </w:rPr>
              <w:t>:</w:t>
            </w:r>
          </w:p>
          <w:p w14:paraId="5458E29E" w14:textId="47C33235" w:rsidR="007C2F19" w:rsidRDefault="0066366C">
            <w:pPr>
              <w:spacing w:after="0"/>
              <w:ind w:left="284"/>
              <w:rPr>
                <w:rFonts w:ascii="EC Square Sans Cond Pro" w:hAnsi="EC Square Sans Cond Pro"/>
                <w:sz w:val="22"/>
              </w:rPr>
            </w:pPr>
            <w:r>
              <w:rPr>
                <w:rFonts w:ascii="EC Square Sans Cond Pro" w:hAnsi="EC Square Sans Cond Pro"/>
                <w:sz w:val="22"/>
              </w:rPr>
              <w:t>— създаване на точна система за инвентаризация и поръчки, за да се избегне подаването на прекалено голям обем поръчки и развалянето на запасите</w:t>
            </w:r>
          </w:p>
          <w:p w14:paraId="33A71E2E" w14:textId="77777777" w:rsidR="007C2F19" w:rsidRDefault="008F124D">
            <w:pPr>
              <w:spacing w:after="0"/>
              <w:ind w:left="284"/>
              <w:rPr>
                <w:rFonts w:ascii="EC Square Sans Cond Pro" w:hAnsi="EC Square Sans Cond Pro"/>
                <w:sz w:val="22"/>
              </w:rPr>
            </w:pPr>
            <w:r>
              <w:rPr>
                <w:rFonts w:ascii="EC Square Sans Cond Pro" w:hAnsi="EC Square Sans Cond Pro"/>
                <w:sz w:val="22"/>
              </w:rPr>
              <w:t>— изготвяне на опис на хранителните отпадъци: това означава проучване на всички процеси, за да се определят видовете отпадъци и източниците на генерирането им на място, включително течни хранителни отпадъци (напр. напитки)</w:t>
            </w:r>
          </w:p>
          <w:p w14:paraId="1D25BDAC" w14:textId="170DBEF9" w:rsidR="007C2F19" w:rsidRDefault="00EA4F7C">
            <w:pPr>
              <w:spacing w:after="0"/>
              <w:ind w:left="284"/>
              <w:rPr>
                <w:rFonts w:ascii="EC Square Sans Cond Pro" w:hAnsi="EC Square Sans Cond Pro"/>
                <w:sz w:val="22"/>
              </w:rPr>
            </w:pPr>
            <w:r>
              <w:rPr>
                <w:rFonts w:ascii="EC Square Sans Cond Pro" w:hAnsi="EC Square Sans Cond Pro"/>
                <w:sz w:val="22"/>
              </w:rPr>
              <w:t>— извършване на постоянни или периодични измервания на количествата хранителни отпадъци</w:t>
            </w:r>
          </w:p>
          <w:p w14:paraId="1ED0B5B7" w14:textId="038553D6" w:rsidR="007C2F19" w:rsidRDefault="0066366C">
            <w:pPr>
              <w:spacing w:after="0"/>
              <w:ind w:left="284"/>
              <w:rPr>
                <w:rFonts w:ascii="EC Square Sans Cond Pro" w:hAnsi="EC Square Sans Cond Pro"/>
                <w:sz w:val="22"/>
              </w:rPr>
            </w:pPr>
            <w:r>
              <w:rPr>
                <w:rFonts w:ascii="EC Square Sans Cond Pro" w:hAnsi="EC Square Sans Cond Pro"/>
                <w:sz w:val="22"/>
              </w:rPr>
              <w:t>— изпълняване на политика от типа „първи входящи — първи изходящи“ по отношение на съхранението на хранителни продукти и периодично проверяване на срока на годност</w:t>
            </w:r>
          </w:p>
          <w:p w14:paraId="47D7FD94" w14:textId="77777777" w:rsidR="007C2F19" w:rsidRDefault="0066366C">
            <w:pPr>
              <w:spacing w:after="0"/>
              <w:ind w:left="284"/>
              <w:rPr>
                <w:rFonts w:ascii="EC Square Sans Cond Pro" w:hAnsi="EC Square Sans Cond Pro"/>
                <w:sz w:val="22"/>
              </w:rPr>
            </w:pPr>
            <w:r>
              <w:rPr>
                <w:rFonts w:ascii="EC Square Sans Cond Pro" w:hAnsi="EC Square Sans Cond Pro"/>
                <w:sz w:val="22"/>
              </w:rPr>
              <w:t>— директно използване на храна, чийто срок на годност изтича скоро (гъвкаво планиране на храненето)</w:t>
            </w:r>
          </w:p>
          <w:p w14:paraId="4427F746" w14:textId="77777777" w:rsidR="007C2F19" w:rsidRDefault="0066366C">
            <w:pPr>
              <w:spacing w:after="0"/>
              <w:ind w:left="284"/>
              <w:rPr>
                <w:rFonts w:ascii="EC Square Sans Cond Pro" w:hAnsi="EC Square Sans Cond Pro"/>
                <w:sz w:val="22"/>
              </w:rPr>
            </w:pPr>
            <w:r>
              <w:rPr>
                <w:rFonts w:ascii="EC Square Sans Cond Pro" w:hAnsi="EC Square Sans Cond Pro"/>
                <w:sz w:val="22"/>
              </w:rPr>
              <w:t>— гарантиране, че храната се съхранява при подходящи условия</w:t>
            </w:r>
          </w:p>
          <w:p w14:paraId="4C461078" w14:textId="77777777" w:rsidR="007C2F19" w:rsidRDefault="0066366C">
            <w:pPr>
              <w:spacing w:after="0"/>
              <w:ind w:left="284"/>
              <w:rPr>
                <w:rFonts w:ascii="EC Square Sans Cond Pro" w:hAnsi="EC Square Sans Cond Pro"/>
                <w:sz w:val="22"/>
              </w:rPr>
            </w:pPr>
            <w:r>
              <w:rPr>
                <w:rFonts w:ascii="EC Square Sans Cond Pro" w:hAnsi="EC Square Sans Cond Pro"/>
                <w:sz w:val="22"/>
              </w:rPr>
              <w:t>— избягване на прекомерното раздробяване на насипно месо, риба или цели зеленчуци или повторното използване на обрезките</w:t>
            </w:r>
          </w:p>
          <w:p w14:paraId="36F2B5D8" w14:textId="77777777" w:rsidR="007C2F19" w:rsidRDefault="0066366C">
            <w:pPr>
              <w:spacing w:after="0"/>
              <w:ind w:left="284"/>
              <w:rPr>
                <w:rFonts w:ascii="EC Square Sans Cond Pro" w:hAnsi="EC Square Sans Cond Pro"/>
                <w:sz w:val="22"/>
              </w:rPr>
            </w:pPr>
            <w:r>
              <w:rPr>
                <w:rFonts w:ascii="EC Square Sans Cond Pro" w:hAnsi="EC Square Sans Cond Pro"/>
                <w:sz w:val="22"/>
              </w:rPr>
              <w:t>— извършване на дългосрочен анализ на продаваните ястия с цел адаптиране на поръчките на храни (за работния ден, сезон и външни фактори като например празници или важни събития), както и анализ на използването на остатъци от храна или храна, чийто срок на годност изтича скоро</w:t>
            </w:r>
          </w:p>
          <w:p w14:paraId="156D6D63" w14:textId="77777777" w:rsidR="007C2F19" w:rsidRDefault="0066366C">
            <w:pPr>
              <w:spacing w:after="0"/>
              <w:ind w:left="160"/>
              <w:rPr>
                <w:rFonts w:ascii="EC Square Sans Cond Pro" w:hAnsi="EC Square Sans Cond Pro"/>
              </w:rPr>
            </w:pPr>
            <w:r>
              <w:rPr>
                <w:rFonts w:ascii="EC Square Sans Cond Pro" w:hAnsi="EC Square Sans Cond Pro"/>
                <w:sz w:val="22"/>
              </w:rPr>
              <w:t>— разработване на стратегии за борба със свръхпроизводството на ястия (напр. замразяване)</w:t>
            </w:r>
          </w:p>
          <w:p w14:paraId="5F828B66" w14:textId="77777777" w:rsidR="007C2F19" w:rsidRDefault="00075B2B">
            <w:pPr>
              <w:spacing w:after="0"/>
              <w:ind w:left="160"/>
              <w:rPr>
                <w:rFonts w:ascii="EC Square Sans Cond Pro" w:hAnsi="EC Square Sans Cond Pro"/>
              </w:rPr>
            </w:pPr>
            <w:r>
              <w:rPr>
                <w:rFonts w:ascii="EC Square Sans Cond Pro" w:hAnsi="EC Square Sans Cond Pro"/>
                <w:sz w:val="22"/>
              </w:rPr>
              <w:t>— ефективно поръчване и съхранение:  нетрайните продукти следва да се поръчват често, в необходимите количества</w:t>
            </w:r>
          </w:p>
          <w:p w14:paraId="59CAFBB9" w14:textId="39B90481" w:rsidR="007C2F19" w:rsidRDefault="00075B2B">
            <w:pPr>
              <w:spacing w:after="0"/>
              <w:ind w:left="160"/>
              <w:rPr>
                <w:rFonts w:ascii="EC Square Sans Cond Pro" w:hAnsi="EC Square Sans Cond Pro"/>
              </w:rPr>
            </w:pPr>
            <w:r>
              <w:rPr>
                <w:rFonts w:ascii="EC Square Sans Cond Pro" w:hAnsi="EC Square Sans Cond Pro"/>
                <w:sz w:val="22"/>
              </w:rPr>
              <w:t>— съхраняване на нетрайни продукти при подходящи условия (напр. правилно настроени хладилни устройства)</w:t>
            </w:r>
          </w:p>
          <w:p w14:paraId="0D88FA16" w14:textId="4AB2C28C" w:rsidR="007C2F19" w:rsidRDefault="0066366C">
            <w:pPr>
              <w:spacing w:after="0"/>
              <w:ind w:left="720"/>
              <w:rPr>
                <w:rFonts w:ascii="EC Square Sans Cond Pro" w:hAnsi="EC Square Sans Cond Pro"/>
                <w:sz w:val="22"/>
              </w:rPr>
            </w:pPr>
            <w:r>
              <w:rPr>
                <w:rFonts w:ascii="EC Square Sans Cond Pro" w:hAnsi="EC Square Sans Cond Pro"/>
                <w:sz w:val="22"/>
              </w:rPr>
              <w:t>— обучение на служителите за предотвратяване на загубите при приготвяне</w:t>
            </w:r>
          </w:p>
          <w:p w14:paraId="5AEECB2C" w14:textId="77777777" w:rsidR="007C2F19" w:rsidRDefault="0066366C">
            <w:pPr>
              <w:spacing w:after="0"/>
              <w:ind w:left="720"/>
              <w:rPr>
                <w:rFonts w:ascii="EC Square Sans Cond Pro" w:hAnsi="EC Square Sans Cond Pro"/>
                <w:sz w:val="22"/>
              </w:rPr>
            </w:pPr>
            <w:r>
              <w:rPr>
                <w:rFonts w:ascii="EC Square Sans Cond Pro" w:hAnsi="EC Square Sans Cond Pro"/>
                <w:sz w:val="22"/>
              </w:rPr>
              <w:t>— бързо охлаждане на храната, за да се избегне растеж на микроорганизми</w:t>
            </w:r>
          </w:p>
          <w:p w14:paraId="15F54522" w14:textId="77777777" w:rsidR="007C2F19" w:rsidRDefault="0066366C">
            <w:pPr>
              <w:spacing w:after="0"/>
              <w:ind w:left="720"/>
              <w:rPr>
                <w:rFonts w:ascii="EC Square Sans Cond Pro" w:hAnsi="EC Square Sans Cond Pro"/>
                <w:sz w:val="22"/>
              </w:rPr>
            </w:pPr>
            <w:r>
              <w:rPr>
                <w:rFonts w:ascii="EC Square Sans Cond Pro" w:hAnsi="EC Square Sans Cond Pro"/>
                <w:sz w:val="22"/>
              </w:rPr>
              <w:t>— да не се приготвят ястия само за излагане (вместо това да се използват снимки)</w:t>
            </w:r>
          </w:p>
          <w:p w14:paraId="7D69DD46" w14:textId="77777777" w:rsidR="007C2F19" w:rsidRDefault="0066366C">
            <w:pPr>
              <w:spacing w:after="0"/>
              <w:ind w:left="720"/>
              <w:rPr>
                <w:rFonts w:ascii="EC Square Sans Cond Pro" w:hAnsi="EC Square Sans Cond Pro"/>
                <w:sz w:val="22"/>
              </w:rPr>
            </w:pPr>
            <w:r>
              <w:rPr>
                <w:rFonts w:ascii="EC Square Sans Cond Pro" w:hAnsi="EC Square Sans Cond Pro"/>
                <w:sz w:val="22"/>
              </w:rPr>
              <w:t>— адаптиране на порциите и количествата спрямо клиентите или предоставяне на порции с повече от един размер</w:t>
            </w:r>
          </w:p>
          <w:p w14:paraId="615AC1E9" w14:textId="77777777" w:rsidR="007C2F19" w:rsidRDefault="0066366C">
            <w:pPr>
              <w:spacing w:after="0"/>
              <w:ind w:left="720"/>
              <w:rPr>
                <w:rFonts w:ascii="EC Square Sans Cond Pro" w:hAnsi="EC Square Sans Cond Pro"/>
                <w:sz w:val="22"/>
              </w:rPr>
            </w:pPr>
            <w:r>
              <w:rPr>
                <w:rFonts w:ascii="EC Square Sans Cond Pro" w:hAnsi="EC Square Sans Cond Pro"/>
                <w:sz w:val="22"/>
              </w:rPr>
              <w:t>— избор на опаковки (като се вземат предвид аспекти като формат, защита, съхраняване, порции и т.н.), които свеждат до минимум генерирането на хранителни отпадъци</w:t>
            </w:r>
          </w:p>
          <w:p w14:paraId="351499A7" w14:textId="66F956A9" w:rsidR="007C2F19" w:rsidRDefault="0066366C">
            <w:pPr>
              <w:spacing w:after="0"/>
              <w:ind w:left="640"/>
            </w:pPr>
            <w:r>
              <w:rPr>
                <w:rFonts w:ascii="EC Square Sans Cond Pro" w:hAnsi="EC Square Sans Cond Pro"/>
                <w:sz w:val="22"/>
              </w:rPr>
              <w:t>— използване на торби за храна за вкъщи и/или вътрешни практики за изхранване на персонала с непродадената храна, както и за подготовка на безопасното преразпределяне на хранителните излишъци, ако/когато това е приложимо</w:t>
            </w:r>
          </w:p>
          <w:p w14:paraId="044A0CF6" w14:textId="77777777" w:rsidR="007C2F19" w:rsidRDefault="0066366C">
            <w:pPr>
              <w:spacing w:after="0"/>
              <w:ind w:left="720"/>
              <w:rPr>
                <w:rFonts w:ascii="EC Square Sans Cond Pro" w:hAnsi="EC Square Sans Cond Pro"/>
                <w:sz w:val="22"/>
              </w:rPr>
            </w:pPr>
            <w:r>
              <w:rPr>
                <w:rFonts w:ascii="EC Square Sans Cond Pro" w:hAnsi="EC Square Sans Cond Pro"/>
                <w:sz w:val="22"/>
              </w:rPr>
              <w:t>— да не се изисква цялата гама от варианти на менюто да бъде на разположение от началото до края на извършване на услугата</w:t>
            </w:r>
          </w:p>
          <w:p w14:paraId="27DFF024" w14:textId="77777777" w:rsidR="007C2F19" w:rsidRDefault="0066366C">
            <w:pPr>
              <w:spacing w:after="0"/>
              <w:ind w:left="720"/>
              <w:rPr>
                <w:rFonts w:ascii="EC Square Sans Cond Pro" w:hAnsi="EC Square Sans Cond Pro"/>
                <w:sz w:val="22"/>
              </w:rPr>
            </w:pPr>
            <w:r>
              <w:rPr>
                <w:rFonts w:ascii="EC Square Sans Cond Pro" w:hAnsi="EC Square Sans Cond Pro"/>
                <w:sz w:val="22"/>
              </w:rPr>
              <w:t>— повишаване на осведомеността на потребителите по отношение на хранителните отпадъци и причините за разхищаването на храна (напр. чрез използване на плакати)</w:t>
            </w:r>
          </w:p>
          <w:p w14:paraId="550C6673" w14:textId="77777777" w:rsidR="007C2F19" w:rsidRDefault="0066366C">
            <w:pPr>
              <w:spacing w:after="0"/>
              <w:ind w:left="720"/>
              <w:rPr>
                <w:rFonts w:ascii="EC Square Sans Cond Pro" w:hAnsi="EC Square Sans Cond Pro"/>
                <w:sz w:val="22"/>
              </w:rPr>
            </w:pPr>
            <w:r>
              <w:rPr>
                <w:rFonts w:ascii="EC Square Sans Cond Pro" w:hAnsi="EC Square Sans Cond Pro"/>
                <w:sz w:val="22"/>
              </w:rPr>
              <w:t>— повишаване на приемането на мерките за устойчивост от страна на потребителите чрез комуникация</w:t>
            </w:r>
          </w:p>
          <w:p w14:paraId="57C32DA8" w14:textId="77777777" w:rsidR="007C2F19" w:rsidRDefault="0066366C">
            <w:pPr>
              <w:spacing w:after="0"/>
              <w:ind w:left="720"/>
              <w:rPr>
                <w:rFonts w:ascii="EC Square Sans Cond Pro" w:hAnsi="EC Square Sans Cond Pro"/>
                <w:sz w:val="22"/>
              </w:rPr>
            </w:pPr>
            <w:r>
              <w:rPr>
                <w:rFonts w:ascii="EC Square Sans Cond Pro" w:hAnsi="EC Square Sans Cond Pro"/>
                <w:sz w:val="22"/>
              </w:rPr>
              <w:t>— въвеждане на система, която дава възможност на потребителите да дават отзиви за хранителните порции и за качеството на готовите ястия (напр. проучване на причините за изхвърлянето на ястия, като се използват формуляри за обратна връзка) и предприемане на подходящи действия впоследствие.</w:t>
            </w:r>
          </w:p>
          <w:p w14:paraId="75BB64BD" w14:textId="77777777" w:rsidR="007C2F19" w:rsidRDefault="0066366C">
            <w:pPr>
              <w:spacing w:after="0"/>
              <w:rPr>
                <w:rFonts w:ascii="EC Square Sans Cond Pro" w:hAnsi="EC Square Sans Cond Pro"/>
                <w:sz w:val="22"/>
              </w:rPr>
            </w:pPr>
            <w:r>
              <w:rPr>
                <w:rFonts w:ascii="EC Square Sans Cond Pro" w:hAnsi="EC Square Sans Cond Pro"/>
                <w:sz w:val="22"/>
              </w:rPr>
              <w:t>Оферентът трябва да съобщи на гостите основните части от политиката за предотвратяване на хранителните отпадъци.</w:t>
            </w:r>
          </w:p>
          <w:p w14:paraId="31149747" w14:textId="77777777" w:rsidR="007C2F19" w:rsidRDefault="0066366C">
            <w:pPr>
              <w:spacing w:after="0"/>
              <w:rPr>
                <w:rFonts w:ascii="EC Square Sans Cond Pro" w:hAnsi="EC Square Sans Cond Pro"/>
                <w:b/>
                <w:sz w:val="22"/>
              </w:rPr>
            </w:pPr>
            <w:r>
              <w:rPr>
                <w:rFonts w:ascii="EC Square Sans Cond Pro" w:hAnsi="EC Square Sans Cond Pro"/>
                <w:b/>
                <w:sz w:val="22"/>
              </w:rPr>
              <w:t>Проверка:</w:t>
            </w:r>
          </w:p>
          <w:p w14:paraId="7DFC58EE" w14:textId="77777777" w:rsidR="007C2F19" w:rsidRDefault="0066366C">
            <w:pPr>
              <w:spacing w:after="0"/>
              <w:rPr>
                <w:rFonts w:ascii="EC Square Sans Cond Pro" w:hAnsi="EC Square Sans Cond Pro"/>
                <w:sz w:val="22"/>
              </w:rPr>
            </w:pPr>
            <w:r>
              <w:rPr>
                <w:rFonts w:ascii="EC Square Sans Cond Pro" w:hAnsi="EC Square Sans Cond Pro"/>
                <w:sz w:val="22"/>
              </w:rPr>
              <w:t>Оферентът трябва да представи доказателства под формата на стандартни оперативни процедури за закупуване, съхранение, готвене, планиране на менюта и сервиране. Доказателството трябва да бъде допълнено с описание на каналите, чрез които политиката за предотвратяване на хранителните отпадъци ще бъде съобщена на гостите.</w:t>
            </w:r>
          </w:p>
          <w:p w14:paraId="54EC9001" w14:textId="77777777" w:rsidR="007C2F19" w:rsidRDefault="007C2F19">
            <w:pPr>
              <w:spacing w:after="0"/>
              <w:rPr>
                <w:rFonts w:ascii="EC Square Sans Cond Pro" w:hAnsi="EC Square Sans Cond Pro" w:cs="Arial"/>
                <w:sz w:val="22"/>
              </w:rPr>
            </w:pPr>
          </w:p>
        </w:tc>
      </w:tr>
      <w:tr w:rsidR="007C2F19" w14:paraId="0F520A37" w14:textId="77777777" w:rsidTr="00F409ED">
        <w:tblPrEx>
          <w:tblLook w:val="04A0" w:firstRow="1" w:lastRow="0" w:firstColumn="1" w:lastColumn="0" w:noHBand="0" w:noVBand="1"/>
        </w:tblPrEx>
        <w:tc>
          <w:tcPr>
            <w:tcW w:w="5000" w:type="pct"/>
            <w:gridSpan w:val="3"/>
            <w:shd w:val="clear" w:color="auto" w:fill="92D050"/>
          </w:tcPr>
          <w:p w14:paraId="24168752" w14:textId="77777777" w:rsidR="007C2F19" w:rsidRDefault="000F779B">
            <w:pPr>
              <w:spacing w:after="0"/>
              <w:rPr>
                <w:rFonts w:ascii="EC Square Sans Cond Pro" w:hAnsi="EC Square Sans Cond Pro"/>
                <w:b/>
                <w:sz w:val="22"/>
              </w:rPr>
            </w:pPr>
            <w:r>
              <w:rPr>
                <w:rFonts w:ascii="EC Square Sans Cond Pro" w:hAnsi="EC Square Sans Cond Pro"/>
                <w:b/>
                <w:sz w:val="22"/>
              </w:rPr>
              <w:t>ТС 4. Други отпадъци: предотвратяване, сортиране и изхвърляне</w:t>
            </w:r>
          </w:p>
        </w:tc>
      </w:tr>
      <w:tr w:rsidR="007C2F19" w14:paraId="616E64C3" w14:textId="77777777" w:rsidTr="0066366C">
        <w:tblPrEx>
          <w:tblLook w:val="04A0" w:firstRow="1" w:lastRow="0" w:firstColumn="1" w:lastColumn="0" w:noHBand="0" w:noVBand="1"/>
        </w:tblPrEx>
        <w:tc>
          <w:tcPr>
            <w:tcW w:w="5000" w:type="pct"/>
            <w:gridSpan w:val="3"/>
            <w:shd w:val="clear" w:color="auto" w:fill="FFFFFF" w:themeFill="background1"/>
          </w:tcPr>
          <w:p w14:paraId="595EA703" w14:textId="77777777" w:rsidR="007C2F19" w:rsidRDefault="00E433B4">
            <w:pPr>
              <w:spacing w:after="0"/>
              <w:rPr>
                <w:rFonts w:ascii="EC Square Sans Cond Pro" w:eastAsia="Times New Roman" w:hAnsi="EC Square Sans Cond Pro"/>
                <w:sz w:val="22"/>
              </w:rPr>
            </w:pPr>
            <w:r>
              <w:rPr>
                <w:rFonts w:ascii="EC Square Sans Cond Pro" w:hAnsi="EC Square Sans Cond Pro"/>
                <w:sz w:val="22"/>
              </w:rPr>
              <w:t>(Еднакво за основните и пълните нива)</w:t>
            </w:r>
          </w:p>
          <w:p w14:paraId="1F39FF6D" w14:textId="77777777" w:rsidR="007C2F19" w:rsidRDefault="007C2F19">
            <w:pPr>
              <w:spacing w:after="0"/>
              <w:rPr>
                <w:rFonts w:ascii="EC Square Sans Cond Pro" w:hAnsi="EC Square Sans Cond Pro"/>
                <w:b/>
                <w:sz w:val="22"/>
              </w:rPr>
            </w:pPr>
          </w:p>
          <w:p w14:paraId="0F08AA34" w14:textId="77777777" w:rsidR="007C2F19" w:rsidRDefault="00E433B4">
            <w:pPr>
              <w:spacing w:after="0"/>
              <w:rPr>
                <w:rFonts w:ascii="EC Square Sans Cond Pro" w:hAnsi="EC Square Sans Cond Pro"/>
                <w:b/>
                <w:sz w:val="22"/>
              </w:rPr>
            </w:pPr>
            <w:r>
              <w:rPr>
                <w:rFonts w:ascii="EC Square Sans Cond Pro" w:hAnsi="EC Square Sans Cond Pro"/>
                <w:b/>
                <w:sz w:val="22"/>
              </w:rPr>
              <w:t>ТС 4.1. Предотвратяване на образуването на отпадъци</w:t>
            </w:r>
          </w:p>
          <w:p w14:paraId="5A7649CE" w14:textId="77777777" w:rsidR="007C2F19" w:rsidRDefault="00E433B4">
            <w:pPr>
              <w:spacing w:after="0"/>
              <w:rPr>
                <w:rFonts w:ascii="EC Square Sans Cond Pro" w:hAnsi="EC Square Sans Cond Pro"/>
                <w:i/>
                <w:sz w:val="22"/>
              </w:rPr>
            </w:pPr>
            <w:r>
              <w:rPr>
                <w:rFonts w:ascii="EC Square Sans Cond Pro" w:hAnsi="EC Square Sans Cond Pro"/>
                <w:sz w:val="22"/>
              </w:rPr>
              <w:t>Оферентът трябва да приложи план за намаляване на образуването на отпадъци в съответствие с йерархията на отпадъците от Рамкова директива за отпадъците 2008/98/ЕО . Планът трябва да включва най-малко:</w:t>
            </w:r>
          </w:p>
          <w:p w14:paraId="06FA5787" w14:textId="0C22FB2D" w:rsidR="007C2F19" w:rsidRDefault="00CA23DD">
            <w:pPr>
              <w:pStyle w:val="ListParagraph"/>
              <w:numPr>
                <w:ilvl w:val="0"/>
                <w:numId w:val="24"/>
              </w:numPr>
              <w:rPr>
                <w:rFonts w:ascii="EC Square Sans Cond Pro" w:hAnsi="EC Square Sans Cond Pro"/>
                <w:szCs w:val="22"/>
              </w:rPr>
            </w:pPr>
            <w:r>
              <w:rPr>
                <w:rFonts w:ascii="EC Square Sans Cond Pro" w:hAnsi="EC Square Sans Cond Pro"/>
                <w:szCs w:val="22"/>
              </w:rPr>
              <w:t xml:space="preserve">изготвяне на опис на отпадъците: това означава проучване на всички области и процеси, за да се установят видовете и източниците на генериране на отпадъци на място </w:t>
            </w:r>
          </w:p>
          <w:p w14:paraId="4CFC9AE7" w14:textId="77777777" w:rsidR="007C2F19" w:rsidRDefault="00CA23DD">
            <w:pPr>
              <w:pStyle w:val="ListParagraph"/>
              <w:numPr>
                <w:ilvl w:val="0"/>
                <w:numId w:val="24"/>
              </w:numPr>
              <w:rPr>
                <w:rFonts w:ascii="EC Square Sans Cond Pro" w:hAnsi="EC Square Sans Cond Pro"/>
                <w:szCs w:val="22"/>
              </w:rPr>
            </w:pPr>
            <w:r>
              <w:rPr>
                <w:rFonts w:ascii="EC Square Sans Cond Pro" w:hAnsi="EC Square Sans Cond Pro"/>
                <w:szCs w:val="22"/>
              </w:rPr>
              <w:t xml:space="preserve">намаляване на отпадъците при доставките на храни, напитки, продукти за еднократна употреба и консумативи </w:t>
            </w:r>
            <w:r>
              <w:rPr>
                <w:rFonts w:ascii="EC Square Sans Cond Pro" w:hAnsi="EC Square Sans Cond Pro"/>
                <w:i/>
                <w:szCs w:val="22"/>
              </w:rPr>
              <w:t>[да бъде избрано]</w:t>
            </w:r>
            <w:r>
              <w:rPr>
                <w:rFonts w:ascii="EC Square Sans Cond Pro" w:hAnsi="EC Square Sans Cond Pro"/>
                <w:szCs w:val="22"/>
              </w:rPr>
              <w:t>.</w:t>
            </w:r>
            <w:r>
              <w:rPr>
                <w:rFonts w:ascii="EC Square Sans Cond Pro" w:hAnsi="EC Square Sans Cond Pro"/>
                <w:i/>
                <w:szCs w:val="22"/>
              </w:rPr>
              <w:t xml:space="preserve"> </w:t>
            </w:r>
            <w:r>
              <w:rPr>
                <w:rFonts w:ascii="EC Square Sans Cond Pro" w:hAnsi="EC Square Sans Cond Pro"/>
                <w:szCs w:val="22"/>
              </w:rPr>
              <w:t>Това означава:</w:t>
            </w:r>
          </w:p>
          <w:p w14:paraId="3453823E" w14:textId="77777777" w:rsidR="007C2F19" w:rsidRDefault="00CA23DD">
            <w:pPr>
              <w:pStyle w:val="ListParagraph"/>
              <w:numPr>
                <w:ilvl w:val="0"/>
                <w:numId w:val="26"/>
              </w:numPr>
              <w:ind w:left="1560"/>
              <w:rPr>
                <w:rFonts w:ascii="EC Square Sans Cond Pro" w:hAnsi="EC Square Sans Cond Pro"/>
                <w:szCs w:val="22"/>
              </w:rPr>
            </w:pPr>
            <w:r>
              <w:rPr>
                <w:rFonts w:ascii="EC Square Sans Cond Pro" w:hAnsi="EC Square Sans Cond Pro"/>
                <w:szCs w:val="22"/>
              </w:rPr>
              <w:t>поръчване на трайни продукти в насипно състояние, когато това е възможно и значимо от гледна точка на околната среда</w:t>
            </w:r>
          </w:p>
          <w:p w14:paraId="02B844E4" w14:textId="060C684F" w:rsidR="007C2F19" w:rsidRDefault="00CA23DD">
            <w:pPr>
              <w:pStyle w:val="ListParagraph"/>
              <w:numPr>
                <w:ilvl w:val="0"/>
                <w:numId w:val="26"/>
              </w:numPr>
              <w:ind w:left="1560"/>
              <w:rPr>
                <w:rFonts w:ascii="EC Square Sans Cond Pro" w:hAnsi="EC Square Sans Cond Pro"/>
                <w:szCs w:val="22"/>
              </w:rPr>
            </w:pPr>
            <w:r>
              <w:rPr>
                <w:rFonts w:ascii="EC Square Sans Cond Pro" w:hAnsi="EC Square Sans Cond Pro"/>
                <w:szCs w:val="22"/>
              </w:rPr>
              <w:t>избор на подходящи опаковки с цел намаляване на отпадъците от опаковки (формат, защита, съхранение, порции и др.)</w:t>
            </w:r>
          </w:p>
          <w:p w14:paraId="7237936D" w14:textId="77777777" w:rsidR="007C2F19" w:rsidRDefault="00CA23DD">
            <w:pPr>
              <w:pStyle w:val="ListParagraph"/>
              <w:numPr>
                <w:ilvl w:val="0"/>
                <w:numId w:val="26"/>
              </w:numPr>
              <w:ind w:left="1560"/>
              <w:rPr>
                <w:rFonts w:ascii="EC Square Sans Cond Pro" w:hAnsi="EC Square Sans Cond Pro"/>
                <w:szCs w:val="22"/>
              </w:rPr>
            </w:pPr>
            <w:r>
              <w:rPr>
                <w:rFonts w:ascii="EC Square Sans Cond Pro" w:hAnsi="EC Square Sans Cond Pro"/>
                <w:szCs w:val="22"/>
              </w:rPr>
              <w:t>избор на рециклируеми опаковки, когато това е възможно, при условие че опаковките гарантират безопасност и хигиена на храните. Рециклируемите опаковки включват компостируеми опаковки</w:t>
            </w:r>
          </w:p>
          <w:p w14:paraId="591FAA12" w14:textId="77777777" w:rsidR="007C2F19" w:rsidRDefault="00E433B4">
            <w:pPr>
              <w:pStyle w:val="ListParagraph"/>
              <w:numPr>
                <w:ilvl w:val="0"/>
                <w:numId w:val="26"/>
              </w:numPr>
              <w:ind w:left="1560"/>
              <w:rPr>
                <w:rFonts w:ascii="EC Square Sans Cond Pro" w:hAnsi="EC Square Sans Cond Pro"/>
                <w:szCs w:val="22"/>
              </w:rPr>
            </w:pPr>
            <w:r>
              <w:rPr>
                <w:rFonts w:ascii="EC Square Sans Cond Pro" w:hAnsi="EC Square Sans Cond Pro"/>
                <w:szCs w:val="22"/>
              </w:rPr>
              <w:t>връщане на опаковките за повторно използване, когато това е възможно.</w:t>
            </w:r>
          </w:p>
          <w:p w14:paraId="2ECC4D7B" w14:textId="77777777" w:rsidR="007C2F19" w:rsidRDefault="00CA23DD">
            <w:pPr>
              <w:pStyle w:val="ListParagraph"/>
              <w:numPr>
                <w:ilvl w:val="0"/>
                <w:numId w:val="24"/>
              </w:numPr>
              <w:rPr>
                <w:rFonts w:ascii="EC Square Sans Cond Pro" w:hAnsi="EC Square Sans Cond Pro"/>
                <w:szCs w:val="22"/>
              </w:rPr>
            </w:pPr>
            <w:r>
              <w:rPr>
                <w:rFonts w:ascii="EC Square Sans Cond Pro" w:hAnsi="EC Square Sans Cond Pro"/>
                <w:szCs w:val="22"/>
              </w:rPr>
              <w:t xml:space="preserve">намаляване на отпадъците в кетъринга </w:t>
            </w:r>
            <w:r>
              <w:rPr>
                <w:rFonts w:ascii="EC Square Sans Cond Pro" w:hAnsi="EC Square Sans Cond Pro"/>
                <w:i/>
                <w:szCs w:val="22"/>
              </w:rPr>
              <w:t>[да бъде избрано]</w:t>
            </w:r>
            <w:r>
              <w:rPr>
                <w:rFonts w:ascii="EC Square Sans Cond Pro" w:hAnsi="EC Square Sans Cond Pro"/>
                <w:szCs w:val="22"/>
              </w:rPr>
              <w:t xml:space="preserve"> Това означава:</w:t>
            </w:r>
          </w:p>
          <w:p w14:paraId="6EC53276" w14:textId="77777777" w:rsidR="007C2F19" w:rsidRDefault="00CA23DD">
            <w:pPr>
              <w:pStyle w:val="ListParagraph"/>
              <w:numPr>
                <w:ilvl w:val="0"/>
                <w:numId w:val="25"/>
              </w:numPr>
              <w:ind w:left="1560"/>
              <w:rPr>
                <w:rFonts w:ascii="EC Square Sans Cond Pro" w:hAnsi="EC Square Sans Cond Pro"/>
                <w:szCs w:val="22"/>
              </w:rPr>
            </w:pPr>
            <w:r>
              <w:rPr>
                <w:rFonts w:ascii="EC Square Sans Cond Pro" w:hAnsi="EC Square Sans Cond Pro"/>
                <w:szCs w:val="22"/>
              </w:rPr>
              <w:t>избягване на артикули с ненужна или прекомерна вторична опаковка в съответствие с нуждите на кетъринг услугата</w:t>
            </w:r>
          </w:p>
          <w:p w14:paraId="1E2DBD59" w14:textId="77777777" w:rsidR="007C2F19" w:rsidRDefault="00CA23DD">
            <w:pPr>
              <w:pStyle w:val="ListParagraph"/>
              <w:numPr>
                <w:ilvl w:val="0"/>
                <w:numId w:val="25"/>
              </w:numPr>
              <w:ind w:left="1560"/>
              <w:rPr>
                <w:rFonts w:ascii="EC Square Sans Cond Pro" w:hAnsi="EC Square Sans Cond Pro"/>
                <w:szCs w:val="22"/>
              </w:rPr>
            </w:pPr>
            <w:r>
              <w:rPr>
                <w:rFonts w:ascii="EC Square Sans Cond Pro" w:hAnsi="EC Square Sans Cond Pro"/>
                <w:szCs w:val="22"/>
              </w:rPr>
              <w:t>поставяне на подправки и хранителни порции в контейнери за многократна употреба, когато съображенията за предотвратяване на хранителните отпадъци, хигиена на храните, безопасност на потребителите и общественото здраве позволяват тяхното използване</w:t>
            </w:r>
          </w:p>
          <w:p w14:paraId="5BC5C923" w14:textId="606967B5" w:rsidR="007C2F19" w:rsidRDefault="00CB0419">
            <w:pPr>
              <w:pStyle w:val="ListParagraph"/>
              <w:numPr>
                <w:ilvl w:val="0"/>
                <w:numId w:val="25"/>
              </w:numPr>
              <w:ind w:left="1560"/>
              <w:rPr>
                <w:rFonts w:ascii="EC Square Sans Cond Pro" w:hAnsi="EC Square Sans Cond Pro"/>
                <w:szCs w:val="22"/>
              </w:rPr>
            </w:pPr>
            <w:r>
              <w:rPr>
                <w:rFonts w:ascii="EC Square Sans Cond Pro" w:hAnsi="EC Square Sans Cond Pro"/>
                <w:szCs w:val="22"/>
              </w:rPr>
              <w:t xml:space="preserve">набелязване на възможности за повторно използване </w:t>
            </w:r>
          </w:p>
          <w:p w14:paraId="4DC21A55" w14:textId="77777777" w:rsidR="007C2F19" w:rsidRDefault="00CB0419">
            <w:pPr>
              <w:pStyle w:val="ListParagraph"/>
              <w:numPr>
                <w:ilvl w:val="0"/>
                <w:numId w:val="25"/>
              </w:numPr>
              <w:ind w:left="1560"/>
              <w:rPr>
                <w:rFonts w:ascii="EC Square Sans Cond Pro" w:hAnsi="EC Square Sans Cond Pro"/>
                <w:szCs w:val="22"/>
              </w:rPr>
            </w:pPr>
            <w:r>
              <w:rPr>
                <w:rFonts w:ascii="EC Square Sans Cond Pro" w:hAnsi="EC Square Sans Cond Pro"/>
                <w:szCs w:val="22"/>
              </w:rPr>
              <w:t>връщане на опаковките за повторно използване, когато това е възможно и значимо от гледна точка на околната среда.</w:t>
            </w:r>
          </w:p>
          <w:p w14:paraId="2A7907D2" w14:textId="77777777" w:rsidR="007C2F19" w:rsidRDefault="00E433B4">
            <w:pPr>
              <w:spacing w:after="0"/>
              <w:rPr>
                <w:rFonts w:ascii="EC Square Sans Cond Pro" w:hAnsi="EC Square Sans Cond Pro"/>
                <w:sz w:val="22"/>
              </w:rPr>
            </w:pPr>
            <w:r>
              <w:rPr>
                <w:rFonts w:ascii="EC Square Sans Cond Pro" w:hAnsi="EC Square Sans Cond Pro"/>
                <w:b/>
                <w:sz w:val="22"/>
              </w:rPr>
              <w:t>Проверка</w:t>
            </w:r>
          </w:p>
          <w:p w14:paraId="002DCE12" w14:textId="2BD403A5" w:rsidR="007C2F19" w:rsidRDefault="00E433B4">
            <w:pPr>
              <w:spacing w:after="0"/>
              <w:rPr>
                <w:rFonts w:ascii="EC Square Sans Cond Pro" w:hAnsi="EC Square Sans Cond Pro"/>
                <w:sz w:val="22"/>
              </w:rPr>
            </w:pPr>
            <w:r>
              <w:rPr>
                <w:rFonts w:ascii="EC Square Sans Cond Pro" w:hAnsi="EC Square Sans Cond Pro"/>
                <w:sz w:val="22"/>
              </w:rPr>
              <w:t>Оферентът трябва да представи план за предотвратяване на образуването на отпадъци. Офертата трябва да съдържа списък на артикулите за еднократна и многократна употреба, които ще бъдат използвани при изпълнението на договора. Оферентът трябва да предостави информация за материалите, от които са направени артикулите за еднократна употреба, като посочи конкретно дали артикулите са рециклируеми или компостируеми в съответствие с EN13432</w:t>
            </w:r>
          </w:p>
          <w:p w14:paraId="784746A7" w14:textId="77777777" w:rsidR="007C2F19" w:rsidRDefault="007C2F19">
            <w:pPr>
              <w:spacing w:after="0"/>
              <w:rPr>
                <w:rFonts w:ascii="EC Square Sans Cond Pro" w:hAnsi="EC Square Sans Cond Pro"/>
                <w:sz w:val="22"/>
              </w:rPr>
            </w:pPr>
          </w:p>
        </w:tc>
      </w:tr>
      <w:tr w:rsidR="007C2F19" w14:paraId="6A37424D" w14:textId="77777777" w:rsidTr="0066366C">
        <w:tblPrEx>
          <w:tblLook w:val="04A0" w:firstRow="1" w:lastRow="0" w:firstColumn="1" w:lastColumn="0" w:noHBand="0" w:noVBand="1"/>
        </w:tblPrEx>
        <w:tc>
          <w:tcPr>
            <w:tcW w:w="5000" w:type="pct"/>
            <w:gridSpan w:val="3"/>
            <w:shd w:val="clear" w:color="auto" w:fill="FFFFFF" w:themeFill="background1"/>
          </w:tcPr>
          <w:p w14:paraId="62B7FBC9" w14:textId="77777777" w:rsidR="007C2F19" w:rsidRDefault="007C2F19">
            <w:pPr>
              <w:spacing w:after="0"/>
              <w:rPr>
                <w:rFonts w:ascii="EC Square Sans Cond Pro" w:hAnsi="EC Square Sans Cond Pro"/>
                <w:b/>
                <w:sz w:val="22"/>
              </w:rPr>
            </w:pPr>
          </w:p>
          <w:p w14:paraId="631C6ADF" w14:textId="7432FA44" w:rsidR="007C2F19" w:rsidRDefault="00E433B4">
            <w:pPr>
              <w:spacing w:after="0"/>
              <w:rPr>
                <w:rFonts w:ascii="EC Square Sans Cond Pro" w:hAnsi="EC Square Sans Cond Pro"/>
                <w:i/>
                <w:sz w:val="22"/>
              </w:rPr>
            </w:pPr>
            <w:r>
              <w:rPr>
                <w:rFonts w:ascii="EC Square Sans Cond Pro" w:hAnsi="EC Square Sans Cond Pro"/>
                <w:b/>
                <w:sz w:val="22"/>
              </w:rPr>
              <w:t>ТС 4.2. Сортиране и изхвърляне на отпадъци</w:t>
            </w:r>
          </w:p>
          <w:p w14:paraId="543CEBA4" w14:textId="77777777" w:rsidR="007C2F19" w:rsidRDefault="00E433B4">
            <w:pPr>
              <w:spacing w:after="0"/>
              <w:rPr>
                <w:rFonts w:ascii="EC Square Sans Cond Pro" w:hAnsi="EC Square Sans Cond Pro"/>
                <w:i/>
                <w:sz w:val="22"/>
              </w:rPr>
            </w:pPr>
            <w:r>
              <w:rPr>
                <w:rFonts w:ascii="EC Square Sans Cond Pro" w:hAnsi="EC Square Sans Cond Pro"/>
                <w:i/>
                <w:sz w:val="22"/>
              </w:rPr>
              <w:t>Забележка: този критерий се прилага само когато сортираните отпадъци се събират разделно.</w:t>
            </w:r>
          </w:p>
          <w:p w14:paraId="4028CB5E" w14:textId="634E2404" w:rsidR="007C2F19" w:rsidRDefault="00E433B4">
            <w:pPr>
              <w:spacing w:after="0"/>
              <w:rPr>
                <w:rFonts w:ascii="EC Square Sans Cond Pro" w:hAnsi="EC Square Sans Cond Pro"/>
                <w:sz w:val="22"/>
              </w:rPr>
            </w:pPr>
            <w:r>
              <w:rPr>
                <w:rFonts w:ascii="EC Square Sans Cond Pro" w:hAnsi="EC Square Sans Cond Pro"/>
                <w:sz w:val="22"/>
              </w:rPr>
              <w:t>Оферентът трябва да приложи план за сортиране и изхвърляне на отпадъци, който е ограничен до наличните на местно равнище методи за третиране на потоците от отпадъци.</w:t>
            </w:r>
          </w:p>
          <w:p w14:paraId="780EB85A" w14:textId="77777777" w:rsidR="007C2F19" w:rsidRDefault="00E433B4">
            <w:pPr>
              <w:spacing w:after="0"/>
              <w:rPr>
                <w:rFonts w:ascii="EC Square Sans Cond Pro" w:hAnsi="EC Square Sans Cond Pro"/>
                <w:sz w:val="22"/>
              </w:rPr>
            </w:pPr>
            <w:r>
              <w:rPr>
                <w:rFonts w:ascii="EC Square Sans Cond Pro" w:hAnsi="EC Square Sans Cond Pro"/>
                <w:sz w:val="22"/>
              </w:rPr>
              <w:t>Ако отпадъците се събират от оторизиран събирач, оферентът трябва да извършва сортиране във фракциите, посочени от събирача (например общината). Когато събирането на отпадъци от оторизиран събирач позволява събирането на биологични отпадъци и/или събирането на мазнини, масла и греси (FOG), оферентът трябва да сортира биологичните отпадъци и отпадните FOG, произведени в кухнята и други съоръжения, използвани самостоятелно от персонала, и да ги изхвърля в оторизираната за целта система за събиране и рециклиране.</w:t>
            </w:r>
          </w:p>
          <w:p w14:paraId="67C3416A" w14:textId="77777777" w:rsidR="007C2F19" w:rsidRDefault="00E433B4">
            <w:pPr>
              <w:spacing w:after="0"/>
              <w:rPr>
                <w:rFonts w:ascii="EC Square Sans Cond Pro" w:hAnsi="EC Square Sans Cond Pro"/>
                <w:sz w:val="22"/>
              </w:rPr>
            </w:pPr>
            <w:r>
              <w:rPr>
                <w:rFonts w:ascii="EC Square Sans Cond Pro" w:hAnsi="EC Square Sans Cond Pro"/>
                <w:sz w:val="22"/>
              </w:rPr>
              <w:t>Ако не е въведена система за събиране на FOG, оферентът трябва поставя FOG в подходящи контейнери и да ги изхвърля с остатъчните отпадъци. FOG не трябва да се изхвърлят в канализационната система.</w:t>
            </w:r>
          </w:p>
          <w:p w14:paraId="48B16EED" w14:textId="40D0A09C" w:rsidR="007C2F19" w:rsidRDefault="00E433B4">
            <w:pPr>
              <w:spacing w:after="0"/>
              <w:rPr>
                <w:rFonts w:ascii="EC Square Sans Cond Pro" w:hAnsi="EC Square Sans Cond Pro"/>
                <w:sz w:val="22"/>
              </w:rPr>
            </w:pPr>
            <w:r>
              <w:rPr>
                <w:rFonts w:ascii="EC Square Sans Cond Pro" w:hAnsi="EC Square Sans Cond Pro"/>
                <w:sz w:val="22"/>
              </w:rPr>
              <w:t>Ако отпадъците ще се преработват на място, оферентът трябва да предостави включените в плана за управление на потоците от отпадъци процедури за управление на отпадъците в съответствие с йерархията на отпадъците по член 4 от Рамкова директива 2008/98/ЕО относно отпадъците.</w:t>
            </w:r>
          </w:p>
          <w:p w14:paraId="59F957C2" w14:textId="77777777" w:rsidR="007C2F19" w:rsidRDefault="00E433B4">
            <w:pPr>
              <w:spacing w:after="0"/>
              <w:rPr>
                <w:rFonts w:ascii="EC Square Sans Cond Pro" w:hAnsi="EC Square Sans Cond Pro"/>
                <w:sz w:val="22"/>
              </w:rPr>
            </w:pPr>
            <w:r>
              <w:rPr>
                <w:rFonts w:ascii="EC Square Sans Cond Pro" w:hAnsi="EC Square Sans Cond Pro"/>
                <w:sz w:val="22"/>
              </w:rPr>
              <w:t>Преди измиване на оборудването, за първото почистване на мазна зона/оборудване трябва да се използват методи за сухо почистване.</w:t>
            </w:r>
          </w:p>
          <w:p w14:paraId="4DA88943" w14:textId="77777777" w:rsidR="007C2F19" w:rsidRDefault="00E433B4">
            <w:pPr>
              <w:spacing w:after="0"/>
              <w:rPr>
                <w:rFonts w:ascii="EC Square Sans Cond Pro" w:hAnsi="EC Square Sans Cond Pro"/>
                <w:sz w:val="22"/>
              </w:rPr>
            </w:pPr>
            <w:r>
              <w:rPr>
                <w:rFonts w:ascii="EC Square Sans Cond Pro" w:hAnsi="EC Square Sans Cond Pro"/>
                <w:sz w:val="22"/>
              </w:rPr>
              <w:t>Ако гостите сами сортират отпадъците, трябва да бъдат предоставени ясни инструкции за сортиране</w:t>
            </w:r>
          </w:p>
          <w:p w14:paraId="55A6BCBC" w14:textId="77777777" w:rsidR="007C2F19" w:rsidRDefault="00E433B4">
            <w:pPr>
              <w:spacing w:after="0"/>
              <w:rPr>
                <w:rFonts w:ascii="EC Square Sans Cond Pro" w:hAnsi="EC Square Sans Cond Pro"/>
                <w:sz w:val="22"/>
              </w:rPr>
            </w:pPr>
            <w:r>
              <w:rPr>
                <w:rFonts w:ascii="EC Square Sans Cond Pro" w:hAnsi="EC Square Sans Cond Pro"/>
                <w:b/>
                <w:sz w:val="22"/>
              </w:rPr>
              <w:t>Проверка</w:t>
            </w:r>
          </w:p>
          <w:p w14:paraId="78A359A0" w14:textId="77777777" w:rsidR="007C2F19" w:rsidRDefault="00E433B4">
            <w:pPr>
              <w:spacing w:after="0"/>
              <w:rPr>
                <w:rFonts w:ascii="EC Square Sans Cond Pro" w:hAnsi="EC Square Sans Cond Pro"/>
                <w:sz w:val="22"/>
              </w:rPr>
            </w:pPr>
            <w:r>
              <w:rPr>
                <w:rFonts w:ascii="EC Square Sans Cond Pro" w:hAnsi="EC Square Sans Cond Pro"/>
                <w:b/>
                <w:sz w:val="22"/>
              </w:rPr>
              <w:t>ТС 4.2.</w:t>
            </w:r>
            <w:r>
              <w:rPr>
                <w:rFonts w:ascii="EC Square Sans Cond Pro" w:hAnsi="EC Square Sans Cond Pro"/>
                <w:sz w:val="22"/>
              </w:rPr>
              <w:t xml:space="preserve"> Оферентът трябва да представи описание на категориите потоци от отпадъци, които ще бъдат сортирани, както и процедурите за изхвърляне, които трябва да бъдат следвани при изпълнението на договора.</w:t>
            </w:r>
          </w:p>
          <w:p w14:paraId="2DB24D75" w14:textId="77777777" w:rsidR="007C2F19" w:rsidRDefault="00E433B4">
            <w:pPr>
              <w:spacing w:after="0"/>
              <w:rPr>
                <w:rFonts w:ascii="EC Square Sans Cond Pro" w:hAnsi="EC Square Sans Cond Pro"/>
                <w:sz w:val="22"/>
              </w:rPr>
            </w:pPr>
            <w:r>
              <w:rPr>
                <w:rFonts w:ascii="EC Square Sans Cond Pro" w:hAnsi="EC Square Sans Cond Pro"/>
                <w:sz w:val="22"/>
              </w:rPr>
              <w:t>Ако гостите сами сортират отпадъците, трябва да бъдат предоставени примерни инструкции за сортиране</w:t>
            </w:r>
          </w:p>
          <w:p w14:paraId="2C523E92" w14:textId="474D1D64" w:rsidR="007C2F19" w:rsidRDefault="007C2F19">
            <w:pPr>
              <w:spacing w:after="0"/>
              <w:rPr>
                <w:rFonts w:ascii="EC Square Sans Cond Pro" w:hAnsi="EC Square Sans Cond Pro"/>
                <w:sz w:val="22"/>
              </w:rPr>
            </w:pPr>
          </w:p>
        </w:tc>
      </w:tr>
      <w:tr w:rsidR="007C2F19" w14:paraId="02357676" w14:textId="77777777" w:rsidTr="00F409ED">
        <w:tblPrEx>
          <w:tblLook w:val="04A0" w:firstRow="1" w:lastRow="0" w:firstColumn="1" w:lastColumn="0" w:noHBand="0" w:noVBand="1"/>
        </w:tblPrEx>
        <w:tc>
          <w:tcPr>
            <w:tcW w:w="5000" w:type="pct"/>
            <w:gridSpan w:val="3"/>
            <w:shd w:val="clear" w:color="auto" w:fill="92D050"/>
          </w:tcPr>
          <w:p w14:paraId="64F766F3" w14:textId="77777777" w:rsidR="007C2F19" w:rsidRDefault="00173791">
            <w:pPr>
              <w:spacing w:after="0"/>
              <w:rPr>
                <w:rFonts w:ascii="EC Square Sans Cond Pro" w:hAnsi="EC Square Sans Cond Pro"/>
                <w:b/>
                <w:sz w:val="22"/>
              </w:rPr>
            </w:pPr>
            <w:r>
              <w:rPr>
                <w:rFonts w:ascii="EC Square Sans Cond Pro" w:hAnsi="EC Square Sans Cond Pro"/>
                <w:b/>
                <w:sz w:val="22"/>
              </w:rPr>
              <w:t>ТС 5. Химически продукти и консумативи</w:t>
            </w:r>
          </w:p>
        </w:tc>
      </w:tr>
      <w:tr w:rsidR="007C2F19" w14:paraId="62B2ADF8" w14:textId="77777777" w:rsidTr="00F51870">
        <w:tblPrEx>
          <w:tblLook w:val="04A0" w:firstRow="1" w:lastRow="0" w:firstColumn="1" w:lastColumn="0" w:noHBand="0" w:noVBand="1"/>
        </w:tblPrEx>
        <w:tc>
          <w:tcPr>
            <w:tcW w:w="2500" w:type="pct"/>
            <w:gridSpan w:val="2"/>
            <w:shd w:val="clear" w:color="auto" w:fill="FFFFFF" w:themeFill="background1"/>
          </w:tcPr>
          <w:p w14:paraId="580E3BD9" w14:textId="77777777" w:rsidR="007C2F19" w:rsidRDefault="007C2F19">
            <w:pPr>
              <w:spacing w:after="0"/>
              <w:rPr>
                <w:rFonts w:ascii="EC Square Sans Cond Pro" w:hAnsi="EC Square Sans Cond Pro"/>
                <w:sz w:val="22"/>
              </w:rPr>
            </w:pPr>
          </w:p>
          <w:p w14:paraId="351AC967" w14:textId="77777777" w:rsidR="007C2F19" w:rsidRDefault="00E433B4">
            <w:pPr>
              <w:spacing w:after="0"/>
              <w:jc w:val="left"/>
              <w:rPr>
                <w:rFonts w:ascii="EC Square Sans Cond Pro" w:hAnsi="EC Square Sans Cond Pro"/>
                <w:b/>
                <w:sz w:val="22"/>
              </w:rPr>
            </w:pPr>
            <w:r>
              <w:rPr>
                <w:rFonts w:ascii="EC Square Sans Cond Pro" w:hAnsi="EC Square Sans Cond Pro"/>
                <w:b/>
                <w:sz w:val="22"/>
              </w:rPr>
              <w:t>ТС 5.1 Артикули за еднократна употреба</w:t>
            </w:r>
          </w:p>
          <w:p w14:paraId="50930B90" w14:textId="58920A74" w:rsidR="007C2F19" w:rsidRDefault="00E433B4">
            <w:pPr>
              <w:spacing w:after="0"/>
              <w:jc w:val="left"/>
              <w:rPr>
                <w:rFonts w:ascii="EC Square Sans Cond Pro" w:hAnsi="EC Square Sans Cond Pro"/>
                <w:sz w:val="22"/>
              </w:rPr>
            </w:pPr>
            <w:r>
              <w:rPr>
                <w:rFonts w:ascii="EC Square Sans Cond Pro" w:hAnsi="EC Square Sans Cond Pro"/>
                <w:sz w:val="22"/>
              </w:rPr>
              <w:t>Като цяло трябва да се използват артикули за многократна употреба</w:t>
            </w:r>
            <w:r>
              <w:rPr>
                <w:rStyle w:val="FootnoteReference"/>
                <w:rFonts w:ascii="EC Square Sans Cond Pro" w:hAnsi="EC Square Sans Cond Pro"/>
                <w:sz w:val="22"/>
              </w:rPr>
              <w:footnoteReference w:id="26"/>
            </w:r>
            <w:r>
              <w:rPr>
                <w:rFonts w:ascii="EC Square Sans Cond Pro" w:hAnsi="EC Square Sans Cond Pro"/>
                <w:sz w:val="22"/>
              </w:rPr>
              <w:t>. Вж. изключенията в обяснителните бележки</w:t>
            </w:r>
          </w:p>
          <w:p w14:paraId="342F78C4" w14:textId="3E4C6127" w:rsidR="007C2F19" w:rsidRDefault="007C2F19">
            <w:pPr>
              <w:spacing w:after="0"/>
              <w:rPr>
                <w:rFonts w:ascii="EC Square Sans Cond Pro" w:hAnsi="EC Square Sans Cond Pro"/>
                <w:sz w:val="22"/>
              </w:rPr>
            </w:pPr>
          </w:p>
          <w:p w14:paraId="1C38CECC" w14:textId="77777777" w:rsidR="007C2F19" w:rsidRDefault="00C06539">
            <w:pPr>
              <w:spacing w:after="0"/>
              <w:rPr>
                <w:rFonts w:ascii="EC Square Sans Cond Pro" w:hAnsi="EC Square Sans Cond Pro"/>
                <w:sz w:val="22"/>
              </w:rPr>
            </w:pPr>
            <w:r>
              <w:rPr>
                <w:rFonts w:ascii="EC Square Sans Cond Pro" w:hAnsi="EC Square Sans Cond Pro"/>
                <w:sz w:val="22"/>
              </w:rPr>
              <w:t>Ако се използват артикули за еднократна употреба, те трябва да могат да се рециклират, като са направени от пластмаса, която може да бъде рециклирана, или от компостируем материал. За видовете употреба, които водят до замърсяване на артикулите с храни (например прибори и съдове за хранене), следва да се предпочитат компостируеми материали.</w:t>
            </w:r>
          </w:p>
          <w:p w14:paraId="40000F51" w14:textId="77777777" w:rsidR="007C2F19" w:rsidRDefault="00E433B4">
            <w:pPr>
              <w:pStyle w:val="Tabellentext"/>
              <w:spacing w:before="0" w:after="0"/>
              <w:rPr>
                <w:rFonts w:ascii="EC Square Sans Cond Pro" w:hAnsi="EC Square Sans Cond Pro"/>
                <w:b/>
                <w:sz w:val="22"/>
                <w:szCs w:val="22"/>
              </w:rPr>
            </w:pPr>
            <w:r>
              <w:rPr>
                <w:rFonts w:ascii="EC Square Sans Cond Pro" w:hAnsi="EC Square Sans Cond Pro"/>
                <w:b/>
                <w:sz w:val="22"/>
                <w:szCs w:val="22"/>
              </w:rPr>
              <w:t>Проверка:</w:t>
            </w:r>
          </w:p>
          <w:p w14:paraId="26E89A95" w14:textId="075BD54D" w:rsidR="007C2F19" w:rsidRDefault="00E433B4">
            <w:pPr>
              <w:spacing w:after="0"/>
              <w:rPr>
                <w:rFonts w:ascii="EC Square Sans Cond Pro" w:hAnsi="EC Square Sans Cond Pro"/>
                <w:sz w:val="22"/>
              </w:rPr>
            </w:pPr>
            <w:r>
              <w:rPr>
                <w:rFonts w:ascii="EC Square Sans Cond Pro" w:hAnsi="EC Square Sans Cond Pro"/>
                <w:sz w:val="22"/>
              </w:rPr>
              <w:t xml:space="preserve">Оферентът трябва да предостави списък на артикулите за еднократна и многократна употреба, които ще бъдат използвани при изпълнението на договора, като посочи конкретно онези, които са артикули за еднократна употреба. </w:t>
            </w:r>
          </w:p>
        </w:tc>
        <w:tc>
          <w:tcPr>
            <w:tcW w:w="2500" w:type="pct"/>
            <w:shd w:val="clear" w:color="auto" w:fill="FFFFFF" w:themeFill="background1"/>
          </w:tcPr>
          <w:p w14:paraId="447F0226" w14:textId="77777777" w:rsidR="007C2F19" w:rsidRDefault="007C2F19">
            <w:pPr>
              <w:spacing w:after="0"/>
              <w:jc w:val="left"/>
              <w:rPr>
                <w:rFonts w:ascii="EC Square Sans Cond Pro" w:hAnsi="EC Square Sans Cond Pro"/>
                <w:b/>
                <w:sz w:val="22"/>
              </w:rPr>
            </w:pPr>
          </w:p>
          <w:p w14:paraId="5782323C" w14:textId="77777777" w:rsidR="007C2F19" w:rsidRDefault="000F779B">
            <w:pPr>
              <w:spacing w:after="0"/>
              <w:jc w:val="left"/>
              <w:rPr>
                <w:rFonts w:ascii="EC Square Sans Cond Pro" w:hAnsi="EC Square Sans Cond Pro"/>
                <w:b/>
                <w:sz w:val="22"/>
              </w:rPr>
            </w:pPr>
            <w:r>
              <w:rPr>
                <w:rFonts w:ascii="EC Square Sans Cond Pro" w:hAnsi="EC Square Sans Cond Pro"/>
                <w:b/>
                <w:sz w:val="22"/>
              </w:rPr>
              <w:t>ТС 5.1 Артикули за еднократна употреба</w:t>
            </w:r>
          </w:p>
          <w:p w14:paraId="38CE1E1C" w14:textId="77777777" w:rsidR="007C2F19" w:rsidRDefault="000F779B">
            <w:pPr>
              <w:spacing w:after="0"/>
              <w:jc w:val="left"/>
              <w:rPr>
                <w:rFonts w:ascii="EC Square Sans Cond Pro" w:hAnsi="EC Square Sans Cond Pro"/>
                <w:b/>
                <w:sz w:val="22"/>
              </w:rPr>
            </w:pPr>
            <w:r>
              <w:rPr>
                <w:rFonts w:ascii="EC Square Sans Cond Pro" w:hAnsi="EC Square Sans Cond Pro"/>
                <w:sz w:val="22"/>
              </w:rPr>
              <w:t>Трябва да се използват артикули за многократна употреба</w:t>
            </w:r>
            <w:r>
              <w:rPr>
                <w:rStyle w:val="FootnoteReference"/>
                <w:rFonts w:ascii="EC Square Sans Cond Pro" w:hAnsi="EC Square Sans Cond Pro"/>
                <w:sz w:val="22"/>
              </w:rPr>
              <w:footnoteReference w:id="27"/>
            </w:r>
            <w:r>
              <w:rPr>
                <w:rFonts w:ascii="EC Square Sans Cond Pro" w:hAnsi="EC Square Sans Cond Pro"/>
                <w:sz w:val="22"/>
              </w:rPr>
              <w:t>. Изключения:</w:t>
            </w:r>
          </w:p>
          <w:p w14:paraId="5665EABE" w14:textId="77777777" w:rsidR="007C2F19" w:rsidRDefault="000F779B">
            <w:pPr>
              <w:spacing w:after="0"/>
              <w:rPr>
                <w:rFonts w:ascii="EC Square Sans Cond Pro" w:hAnsi="EC Square Sans Cond Pro"/>
                <w:sz w:val="22"/>
              </w:rPr>
            </w:pPr>
            <w:r>
              <w:rPr>
                <w:rFonts w:ascii="EC Square Sans Cond Pro" w:hAnsi="EC Square Sans Cond Pro"/>
                <w:sz w:val="22"/>
              </w:rPr>
              <w:t>— съдове за храна за вкъщи и кетъринг за бързо хранене</w:t>
            </w:r>
          </w:p>
          <w:p w14:paraId="1EEB5B4F" w14:textId="77777777" w:rsidR="007C2F19" w:rsidRDefault="000E60E2">
            <w:pPr>
              <w:spacing w:after="0"/>
              <w:rPr>
                <w:rFonts w:ascii="EC Square Sans Cond Pro" w:hAnsi="EC Square Sans Cond Pro"/>
                <w:sz w:val="22"/>
              </w:rPr>
            </w:pPr>
            <w:r>
              <w:rPr>
                <w:rFonts w:ascii="EC Square Sans Cond Pro" w:hAnsi="EC Square Sans Cond Pro"/>
                <w:sz w:val="22"/>
              </w:rPr>
              <w:t>— торби за боклук и ръкавици за почистване</w:t>
            </w:r>
          </w:p>
          <w:p w14:paraId="461AA8D6" w14:textId="77777777" w:rsidR="007C2F19" w:rsidRDefault="000F779B">
            <w:pPr>
              <w:spacing w:after="0"/>
              <w:rPr>
                <w:rFonts w:ascii="EC Square Sans Cond Pro" w:hAnsi="EC Square Sans Cond Pro"/>
                <w:sz w:val="22"/>
              </w:rPr>
            </w:pPr>
            <w:r>
              <w:rPr>
                <w:rFonts w:ascii="EC Square Sans Cond Pro" w:hAnsi="EC Square Sans Cond Pro"/>
                <w:sz w:val="22"/>
              </w:rPr>
              <w:t>— хартиени покривки за маса, които могат да бъдат бърсани и използвани за по-дълги периоди (покривки за маса за еднократна употреба, използвани само за едно хранене, не са разрешени)</w:t>
            </w:r>
          </w:p>
          <w:p w14:paraId="07CBE9FF" w14:textId="77777777" w:rsidR="007C2F19" w:rsidRDefault="000F779B">
            <w:pPr>
              <w:spacing w:after="0"/>
              <w:rPr>
                <w:rFonts w:ascii="EC Square Sans Cond Pro" w:hAnsi="EC Square Sans Cond Pro"/>
                <w:sz w:val="22"/>
              </w:rPr>
            </w:pPr>
            <w:r>
              <w:rPr>
                <w:rFonts w:ascii="EC Square Sans Cond Pro" w:hAnsi="EC Square Sans Cond Pro"/>
                <w:sz w:val="22"/>
              </w:rPr>
              <w:t>— съдове за сервиране, предназначени за кетъринг за големи събития.</w:t>
            </w:r>
          </w:p>
          <w:p w14:paraId="34DC7D5B" w14:textId="77777777" w:rsidR="007C2F19" w:rsidRDefault="000F779B">
            <w:pPr>
              <w:spacing w:after="0"/>
              <w:rPr>
                <w:rFonts w:ascii="EC Square Sans Cond Pro" w:hAnsi="EC Square Sans Cond Pro"/>
                <w:sz w:val="22"/>
              </w:rPr>
            </w:pPr>
            <w:r>
              <w:rPr>
                <w:rFonts w:ascii="EC Square Sans Cond Pro" w:hAnsi="EC Square Sans Cond Pro"/>
                <w:sz w:val="22"/>
              </w:rPr>
              <w:t>Всички артикули за еднократна употреба трябва да могат да се рециклират, като са направени от пластмаса, която може да бъде рециклирана, или от компостируем материал. За видовете употреба, които водят до замърсяване на артикулите с храни (например прибори и съдове за хранене), следва да се предпочитат компостируеми материали.</w:t>
            </w:r>
          </w:p>
          <w:p w14:paraId="09C1DBDC" w14:textId="77777777" w:rsidR="007C2F19" w:rsidRDefault="000F779B">
            <w:pPr>
              <w:pStyle w:val="Tabellentext"/>
              <w:spacing w:before="0" w:after="0"/>
              <w:rPr>
                <w:rFonts w:ascii="EC Square Sans Cond Pro" w:hAnsi="EC Square Sans Cond Pro"/>
                <w:b/>
                <w:sz w:val="22"/>
                <w:szCs w:val="22"/>
              </w:rPr>
            </w:pPr>
            <w:r>
              <w:rPr>
                <w:rFonts w:ascii="EC Square Sans Cond Pro" w:hAnsi="EC Square Sans Cond Pro"/>
                <w:b/>
                <w:sz w:val="22"/>
                <w:szCs w:val="22"/>
              </w:rPr>
              <w:t>Проверка:</w:t>
            </w:r>
          </w:p>
          <w:p w14:paraId="6D1C4B8E" w14:textId="77777777" w:rsidR="007C2F19" w:rsidRDefault="000F779B">
            <w:pPr>
              <w:spacing w:after="0"/>
              <w:rPr>
                <w:rFonts w:ascii="EC Square Sans Cond Pro" w:hAnsi="EC Square Sans Cond Pro"/>
                <w:sz w:val="22"/>
              </w:rPr>
            </w:pPr>
            <w:r>
              <w:rPr>
                <w:rFonts w:ascii="EC Square Sans Cond Pro" w:hAnsi="EC Square Sans Cond Pro"/>
                <w:sz w:val="22"/>
              </w:rPr>
              <w:t xml:space="preserve">Оферентът трябва да предостави списък на артикулите за еднократна и многократна употреба, които ще бъдат използвани при изпълнението на договора, като посочи конкретно онези, които са артикули за еднократна употреба. </w:t>
            </w:r>
          </w:p>
          <w:p w14:paraId="718B6F1C" w14:textId="77777777" w:rsidR="007C2F19" w:rsidRDefault="000F779B">
            <w:pPr>
              <w:spacing w:after="0"/>
              <w:rPr>
                <w:rFonts w:ascii="EC Square Sans Cond Pro" w:hAnsi="EC Square Sans Cond Pro"/>
                <w:sz w:val="22"/>
              </w:rPr>
            </w:pPr>
            <w:r>
              <w:rPr>
                <w:rFonts w:ascii="EC Square Sans Cond Pro" w:hAnsi="EC Square Sans Cond Pro"/>
                <w:sz w:val="22"/>
              </w:rPr>
              <w:t>Оферентът трябва да предостави информация за материалите, от които са направени артикулите за еднократна употреба, като посочи конкретно дали артикулите са рециклируеми или компостируеми в съответствие с EN13432.</w:t>
            </w:r>
          </w:p>
          <w:p w14:paraId="0D326E00" w14:textId="77777777" w:rsidR="007C2F19" w:rsidRDefault="007C2F19">
            <w:pPr>
              <w:spacing w:after="0"/>
              <w:rPr>
                <w:rFonts w:ascii="EC Square Sans Cond Pro" w:hAnsi="EC Square Sans Cond Pro"/>
                <w:sz w:val="22"/>
              </w:rPr>
            </w:pPr>
          </w:p>
        </w:tc>
      </w:tr>
      <w:tr w:rsidR="007C2F19" w14:paraId="7123DD1E" w14:textId="77777777" w:rsidTr="00F51870">
        <w:tblPrEx>
          <w:tblLook w:val="04A0" w:firstRow="1" w:lastRow="0" w:firstColumn="1" w:lastColumn="0" w:noHBand="0" w:noVBand="1"/>
        </w:tblPrEx>
        <w:tc>
          <w:tcPr>
            <w:tcW w:w="2500" w:type="pct"/>
            <w:gridSpan w:val="2"/>
            <w:shd w:val="clear" w:color="auto" w:fill="FFFFFF" w:themeFill="background1"/>
          </w:tcPr>
          <w:p w14:paraId="7BC8F73B" w14:textId="77777777" w:rsidR="007C2F19" w:rsidRDefault="007C2F19">
            <w:pPr>
              <w:spacing w:after="0"/>
              <w:contextualSpacing/>
              <w:rPr>
                <w:rFonts w:ascii="EC Square Sans Cond Pro" w:hAnsi="EC Square Sans Cond Pro" w:cs="Arial"/>
                <w:b/>
                <w:sz w:val="22"/>
              </w:rPr>
            </w:pPr>
          </w:p>
        </w:tc>
        <w:tc>
          <w:tcPr>
            <w:tcW w:w="2500" w:type="pct"/>
            <w:shd w:val="clear" w:color="auto" w:fill="FFFFFF" w:themeFill="background1"/>
          </w:tcPr>
          <w:p w14:paraId="5142DFD0" w14:textId="77777777" w:rsidR="007C2F19" w:rsidRDefault="007C2F19">
            <w:pPr>
              <w:spacing w:after="0"/>
              <w:jc w:val="left"/>
              <w:rPr>
                <w:rFonts w:ascii="EC Square Sans Cond Pro" w:hAnsi="EC Square Sans Cond Pro"/>
                <w:b/>
                <w:sz w:val="22"/>
              </w:rPr>
            </w:pPr>
          </w:p>
          <w:p w14:paraId="0582A73A" w14:textId="77777777" w:rsidR="007C2F19" w:rsidRDefault="000F779B">
            <w:pPr>
              <w:spacing w:after="0"/>
              <w:jc w:val="left"/>
              <w:rPr>
                <w:rFonts w:ascii="EC Square Sans Cond Pro" w:hAnsi="EC Square Sans Cond Pro"/>
                <w:b/>
                <w:sz w:val="22"/>
              </w:rPr>
            </w:pPr>
            <w:r>
              <w:rPr>
                <w:rFonts w:ascii="EC Square Sans Cond Pro" w:hAnsi="EC Square Sans Cond Pro"/>
                <w:b/>
                <w:sz w:val="22"/>
              </w:rPr>
              <w:t>ТС 5.2. Химически продукти за миене на ръка, миене в съдомиялна машина и рутинно почистване</w:t>
            </w:r>
            <w:r>
              <w:rPr>
                <w:rStyle w:val="FootnoteReference"/>
                <w:rFonts w:ascii="EC Square Sans Cond Pro" w:hAnsi="EC Square Sans Cond Pro"/>
                <w:b/>
                <w:sz w:val="22"/>
              </w:rPr>
              <w:footnoteReference w:id="28"/>
            </w:r>
          </w:p>
          <w:p w14:paraId="00561B50" w14:textId="77777777" w:rsidR="007C2F19" w:rsidRDefault="000F779B">
            <w:pPr>
              <w:spacing w:after="0"/>
              <w:rPr>
                <w:rFonts w:ascii="EC Square Sans Cond Pro" w:hAnsi="EC Square Sans Cond Pro"/>
                <w:sz w:val="22"/>
              </w:rPr>
            </w:pPr>
            <w:r>
              <w:rPr>
                <w:rFonts w:ascii="EC Square Sans Cond Pro" w:hAnsi="EC Square Sans Cond Pro"/>
                <w:sz w:val="22"/>
              </w:rPr>
              <w:t>Всички продукти, използвани за миене на ръка, миене в съдомиялна машина и рутинно почистване, трябва да отговарят на изискванията на екомаркировката на ЕС за конкретния продукт или неин еквивалент.</w:t>
            </w:r>
          </w:p>
          <w:p w14:paraId="02628B3B" w14:textId="77777777" w:rsidR="007C2F19" w:rsidRDefault="000F779B">
            <w:pPr>
              <w:pStyle w:val="Tabellentext"/>
              <w:spacing w:before="0" w:after="0"/>
              <w:rPr>
                <w:rFonts w:ascii="EC Square Sans Cond Pro" w:hAnsi="EC Square Sans Cond Pro"/>
                <w:b/>
                <w:sz w:val="22"/>
                <w:szCs w:val="22"/>
              </w:rPr>
            </w:pPr>
            <w:r>
              <w:rPr>
                <w:rFonts w:ascii="EC Square Sans Cond Pro" w:hAnsi="EC Square Sans Cond Pro"/>
                <w:b/>
                <w:sz w:val="22"/>
                <w:szCs w:val="22"/>
              </w:rPr>
              <w:t>Проверка:</w:t>
            </w:r>
          </w:p>
          <w:p w14:paraId="19840EA2" w14:textId="77777777" w:rsidR="007C2F19" w:rsidRDefault="000F779B">
            <w:pPr>
              <w:spacing w:after="0"/>
              <w:rPr>
                <w:rFonts w:ascii="EC Square Sans Cond Pro" w:hAnsi="EC Square Sans Cond Pro"/>
                <w:sz w:val="22"/>
              </w:rPr>
            </w:pPr>
            <w:r>
              <w:rPr>
                <w:rFonts w:ascii="EC Square Sans Cond Pro" w:hAnsi="EC Square Sans Cond Pro"/>
                <w:sz w:val="22"/>
              </w:rPr>
              <w:t>Оферентът трябва да предостави списък на химическите продукти за миене на ръка, миене в съдомиялна машина и рутинно почистване, които ще бъдат използвани при изпълнението на договора, като посочи специално кои продукти отговарят на критерия.</w:t>
            </w:r>
          </w:p>
          <w:p w14:paraId="7A32278A" w14:textId="77777777" w:rsidR="007C2F19" w:rsidRDefault="007C2F19">
            <w:pPr>
              <w:spacing w:after="0"/>
              <w:rPr>
                <w:rFonts w:ascii="EC Square Sans Cond Pro" w:hAnsi="EC Square Sans Cond Pro" w:cs="Arial"/>
                <w:sz w:val="22"/>
              </w:rPr>
            </w:pPr>
          </w:p>
        </w:tc>
      </w:tr>
      <w:tr w:rsidR="007C2F19" w14:paraId="7CCCEEEA" w14:textId="77777777" w:rsidTr="00F409ED">
        <w:tblPrEx>
          <w:tblLook w:val="04A0" w:firstRow="1" w:lastRow="0" w:firstColumn="1" w:lastColumn="0" w:noHBand="0" w:noVBand="1"/>
        </w:tblPrEx>
        <w:tc>
          <w:tcPr>
            <w:tcW w:w="2500" w:type="pct"/>
            <w:gridSpan w:val="2"/>
            <w:tcBorders>
              <w:bottom w:val="single" w:sz="4" w:space="0" w:color="auto"/>
            </w:tcBorders>
            <w:shd w:val="clear" w:color="auto" w:fill="FFFFFF" w:themeFill="background1"/>
          </w:tcPr>
          <w:p w14:paraId="07E6B36D" w14:textId="77777777" w:rsidR="007C2F19" w:rsidRDefault="007C2F19">
            <w:pPr>
              <w:spacing w:after="0"/>
              <w:contextualSpacing/>
              <w:rPr>
                <w:rFonts w:ascii="EC Square Sans Cond Pro" w:hAnsi="EC Square Sans Cond Pro" w:cs="Arial"/>
                <w:b/>
                <w:sz w:val="22"/>
              </w:rPr>
            </w:pPr>
          </w:p>
        </w:tc>
        <w:tc>
          <w:tcPr>
            <w:tcW w:w="2500" w:type="pct"/>
            <w:tcBorders>
              <w:bottom w:val="single" w:sz="4" w:space="0" w:color="auto"/>
            </w:tcBorders>
            <w:shd w:val="clear" w:color="auto" w:fill="FFFFFF" w:themeFill="background1"/>
          </w:tcPr>
          <w:p w14:paraId="387E02E3" w14:textId="77777777" w:rsidR="007C2F19" w:rsidRDefault="007C2F19">
            <w:pPr>
              <w:spacing w:after="0"/>
              <w:jc w:val="left"/>
              <w:rPr>
                <w:rFonts w:ascii="EC Square Sans Cond Pro" w:hAnsi="EC Square Sans Cond Pro"/>
                <w:b/>
                <w:sz w:val="22"/>
              </w:rPr>
            </w:pPr>
          </w:p>
          <w:p w14:paraId="55419156" w14:textId="77777777" w:rsidR="007C2F19" w:rsidRDefault="000F779B">
            <w:pPr>
              <w:spacing w:after="0"/>
              <w:jc w:val="left"/>
              <w:rPr>
                <w:rFonts w:ascii="EC Square Sans Cond Pro" w:hAnsi="EC Square Sans Cond Pro"/>
                <w:b/>
                <w:sz w:val="22"/>
              </w:rPr>
            </w:pPr>
            <w:r>
              <w:rPr>
                <w:rFonts w:ascii="EC Square Sans Cond Pro" w:hAnsi="EC Square Sans Cond Pro"/>
                <w:b/>
                <w:sz w:val="22"/>
              </w:rPr>
              <w:t>ТС 5.3. Кухненски ролки и кухненски хартии</w:t>
            </w:r>
          </w:p>
          <w:p w14:paraId="4F716609" w14:textId="77777777" w:rsidR="007C2F19" w:rsidRDefault="000F779B">
            <w:pPr>
              <w:spacing w:after="0"/>
              <w:rPr>
                <w:rFonts w:ascii="EC Square Sans Cond Pro" w:hAnsi="EC Square Sans Cond Pro"/>
                <w:sz w:val="22"/>
              </w:rPr>
            </w:pPr>
            <w:r>
              <w:rPr>
                <w:rFonts w:ascii="EC Square Sans Cond Pro" w:hAnsi="EC Square Sans Cond Pro"/>
                <w:sz w:val="22"/>
              </w:rPr>
              <w:t>Всички кухненски ролки и кухненски хартии трябва да отговарят на изискванията на екомаркировката на ЕС за конкретния продукт или неин еквивалент.</w:t>
            </w:r>
          </w:p>
          <w:p w14:paraId="4C644049" w14:textId="77777777" w:rsidR="007C2F19" w:rsidRDefault="000F779B">
            <w:pPr>
              <w:pStyle w:val="Tabellentext"/>
              <w:spacing w:before="0" w:after="0"/>
              <w:rPr>
                <w:rFonts w:ascii="EC Square Sans Cond Pro" w:hAnsi="EC Square Sans Cond Pro"/>
                <w:b/>
                <w:sz w:val="22"/>
                <w:szCs w:val="22"/>
              </w:rPr>
            </w:pPr>
            <w:r>
              <w:rPr>
                <w:rFonts w:ascii="EC Square Sans Cond Pro" w:hAnsi="EC Square Sans Cond Pro"/>
                <w:b/>
                <w:sz w:val="22"/>
                <w:szCs w:val="22"/>
              </w:rPr>
              <w:t>Проверка:</w:t>
            </w:r>
          </w:p>
          <w:p w14:paraId="3D030244" w14:textId="77777777" w:rsidR="007C2F19" w:rsidRDefault="000F779B">
            <w:pPr>
              <w:spacing w:after="0"/>
              <w:rPr>
                <w:rFonts w:ascii="EC Square Sans Cond Pro" w:hAnsi="EC Square Sans Cond Pro"/>
                <w:sz w:val="22"/>
              </w:rPr>
            </w:pPr>
            <w:r>
              <w:rPr>
                <w:rFonts w:ascii="EC Square Sans Cond Pro" w:hAnsi="EC Square Sans Cond Pro"/>
                <w:sz w:val="22"/>
              </w:rPr>
              <w:t>Оферентът трябва да предостави списък на хартиените продукти, които ще бъдат използвани при изпълнението на договора, като посочи специално кои продукти отговарят на критерия.</w:t>
            </w:r>
          </w:p>
          <w:p w14:paraId="377ACB10" w14:textId="77777777" w:rsidR="007C2F19" w:rsidRDefault="007C2F19">
            <w:pPr>
              <w:spacing w:after="0"/>
              <w:rPr>
                <w:rFonts w:ascii="EC Square Sans Cond Pro" w:hAnsi="EC Square Sans Cond Pro" w:cs="Arial"/>
                <w:sz w:val="22"/>
              </w:rPr>
            </w:pPr>
          </w:p>
        </w:tc>
      </w:tr>
      <w:tr w:rsidR="007C2F19" w14:paraId="769FEBF4" w14:textId="77777777" w:rsidTr="00F409ED">
        <w:tblPrEx>
          <w:tblLook w:val="04A0" w:firstRow="1" w:lastRow="0" w:firstColumn="1" w:lastColumn="0" w:noHBand="0" w:noVBand="1"/>
        </w:tblPrEx>
        <w:tc>
          <w:tcPr>
            <w:tcW w:w="5000" w:type="pct"/>
            <w:gridSpan w:val="3"/>
            <w:shd w:val="clear" w:color="auto" w:fill="92D050"/>
          </w:tcPr>
          <w:p w14:paraId="5CF6797F" w14:textId="77777777" w:rsidR="007C2F19" w:rsidRDefault="003B438C">
            <w:pPr>
              <w:spacing w:after="0"/>
              <w:jc w:val="left"/>
              <w:rPr>
                <w:rFonts w:ascii="EC Square Sans Cond Pro" w:hAnsi="EC Square Sans Cond Pro"/>
                <w:b/>
                <w:sz w:val="22"/>
              </w:rPr>
            </w:pPr>
            <w:r>
              <w:rPr>
                <w:rFonts w:ascii="EC Square Sans Cond Pro" w:hAnsi="EC Square Sans Cond Pro"/>
                <w:b/>
                <w:sz w:val="22"/>
              </w:rPr>
              <w:t xml:space="preserve">ТС 6 Потребление на енергия и вода в кухнята </w:t>
            </w:r>
          </w:p>
        </w:tc>
      </w:tr>
      <w:tr w:rsidR="007C2F19" w14:paraId="5B198415" w14:textId="77777777" w:rsidTr="00F409ED">
        <w:tblPrEx>
          <w:tblLook w:val="04A0" w:firstRow="1" w:lastRow="0" w:firstColumn="1" w:lastColumn="0" w:noHBand="0" w:noVBand="1"/>
        </w:tblPrEx>
        <w:tc>
          <w:tcPr>
            <w:tcW w:w="5000" w:type="pct"/>
            <w:gridSpan w:val="3"/>
            <w:tcBorders>
              <w:bottom w:val="single" w:sz="4" w:space="0" w:color="auto"/>
            </w:tcBorders>
            <w:shd w:val="clear" w:color="auto" w:fill="FFFFFF" w:themeFill="background1"/>
          </w:tcPr>
          <w:p w14:paraId="702BE247" w14:textId="77777777" w:rsidR="007C2F19" w:rsidRDefault="00CD2D9E">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5E94BAB2" w14:textId="77777777" w:rsidR="007C2F19" w:rsidRDefault="007C2F19">
            <w:pPr>
              <w:spacing w:after="0"/>
              <w:rPr>
                <w:rFonts w:ascii="EC Square Sans Cond Pro" w:hAnsi="EC Square Sans Cond Pro"/>
              </w:rPr>
            </w:pPr>
          </w:p>
          <w:p w14:paraId="0ACB3714" w14:textId="77777777" w:rsidR="007C2F19" w:rsidRDefault="003B438C">
            <w:pPr>
              <w:spacing w:after="0"/>
              <w:rPr>
                <w:rFonts w:ascii="EC Square Sans Cond Pro" w:hAnsi="EC Square Sans Cond Pro"/>
                <w:b/>
                <w:sz w:val="22"/>
              </w:rPr>
            </w:pPr>
            <w:r>
              <w:rPr>
                <w:rFonts w:ascii="EC Square Sans Cond Pro" w:hAnsi="EC Square Sans Cond Pro"/>
                <w:b/>
                <w:sz w:val="22"/>
              </w:rPr>
              <w:t>ТС 6. Най-добри практики за свеждане до минимум на потреблението на енергия и вода</w:t>
            </w:r>
          </w:p>
          <w:p w14:paraId="310CA9C5" w14:textId="77777777" w:rsidR="007C2F19" w:rsidRDefault="003B438C">
            <w:pPr>
              <w:spacing w:after="0"/>
              <w:rPr>
                <w:rFonts w:ascii="EC Square Sans Cond Pro" w:hAnsi="EC Square Sans Cond Pro"/>
                <w:sz w:val="22"/>
              </w:rPr>
            </w:pPr>
            <w:r>
              <w:rPr>
                <w:rFonts w:ascii="EC Square Sans Cond Pro" w:hAnsi="EC Square Sans Cond Pro"/>
                <w:sz w:val="22"/>
              </w:rPr>
              <w:t xml:space="preserve">Оферентът трябва да има писмени процедури, описващи най-добрите практики за използване на кухненско оборудване, за свеждане до минимум на потреблението на енергия и вода, включително процедури за </w:t>
            </w:r>
            <w:r>
              <w:rPr>
                <w:rFonts w:ascii="EC Square Sans Cond Pro" w:hAnsi="EC Square Sans Cond Pro"/>
                <w:i/>
                <w:sz w:val="22"/>
              </w:rPr>
              <w:t>[да бъде избрано в зависимост от инфраструктурата на възлагащия орган]</w:t>
            </w:r>
            <w:r>
              <w:rPr>
                <w:rFonts w:ascii="EC Square Sans Cond Pro" w:hAnsi="EC Square Sans Cond Pro"/>
                <w:sz w:val="22"/>
              </w:rPr>
              <w:t>:</w:t>
            </w:r>
          </w:p>
          <w:p w14:paraId="10A40DB9" w14:textId="77777777" w:rsidR="007C2F19" w:rsidRDefault="00732AD3">
            <w:pPr>
              <w:spacing w:after="0"/>
              <w:ind w:left="720"/>
              <w:rPr>
                <w:rFonts w:ascii="EC Square Sans Cond Pro" w:hAnsi="EC Square Sans Cond Pro"/>
                <w:i/>
                <w:sz w:val="22"/>
                <w:u w:val="single"/>
              </w:rPr>
            </w:pPr>
            <w:r>
              <w:rPr>
                <w:rFonts w:ascii="EC Square Sans Cond Pro" w:hAnsi="EC Square Sans Cond Pro"/>
                <w:i/>
                <w:sz w:val="22"/>
                <w:u w:val="single"/>
              </w:rPr>
              <w:t>Общи бележки</w:t>
            </w:r>
          </w:p>
          <w:p w14:paraId="14054D4C" w14:textId="65CFD294" w:rsidR="007C2F19" w:rsidRDefault="00732AD3">
            <w:pPr>
              <w:spacing w:after="0"/>
              <w:ind w:left="720"/>
              <w:rPr>
                <w:rFonts w:ascii="EC Square Sans Cond Pro" w:hAnsi="EC Square Sans Cond Pro"/>
                <w:sz w:val="22"/>
                <w:u w:val="single"/>
              </w:rPr>
            </w:pPr>
            <w:r>
              <w:rPr>
                <w:rFonts w:ascii="EC Square Sans Cond Pro" w:hAnsi="EC Square Sans Cond Pro"/>
                <w:sz w:val="22"/>
                <w:u w:val="single"/>
              </w:rPr>
              <w:t>— Ако е осъществимо, кухните следва да се оборудват със собствени измервателни уреди за вода и електроенергия/газ</w:t>
            </w:r>
          </w:p>
          <w:p w14:paraId="00AF1C79" w14:textId="1D989282" w:rsidR="007C2F19" w:rsidRDefault="00AB02DF">
            <w:pPr>
              <w:spacing w:after="0"/>
              <w:ind w:left="720"/>
              <w:rPr>
                <w:rFonts w:ascii="EC Square Sans Cond Pro" w:hAnsi="EC Square Sans Cond Pro"/>
                <w:sz w:val="22"/>
                <w:u w:val="single"/>
              </w:rPr>
            </w:pPr>
            <w:r>
              <w:rPr>
                <w:rFonts w:ascii="EC Square Sans Cond Pro" w:hAnsi="EC Square Sans Cond Pro"/>
                <w:sz w:val="22"/>
                <w:u w:val="single"/>
              </w:rPr>
              <w:t>— Да не се допуска едновременно включване на всички електрически уреди, за да се избегне пикова електрическа мощност.</w:t>
            </w:r>
          </w:p>
          <w:p w14:paraId="249AEE81" w14:textId="58E3EC27" w:rsidR="007C2F19" w:rsidRDefault="00732AD3">
            <w:pPr>
              <w:spacing w:after="0"/>
              <w:ind w:left="720"/>
              <w:rPr>
                <w:rFonts w:ascii="EC Square Sans Cond Pro" w:hAnsi="EC Square Sans Cond Pro"/>
                <w:sz w:val="22"/>
                <w:u w:val="single"/>
              </w:rPr>
            </w:pPr>
            <w:r>
              <w:rPr>
                <w:rFonts w:ascii="EC Square Sans Cond Pro" w:hAnsi="EC Square Sans Cond Pro"/>
                <w:sz w:val="22"/>
                <w:u w:val="single"/>
              </w:rPr>
              <w:t>— Оборудването и осветлението в помещенията за клиенти трябва да се включват само по време на часовете, в които се обслужват клиенти.</w:t>
            </w:r>
          </w:p>
          <w:p w14:paraId="4DD9CA8D" w14:textId="77777777" w:rsidR="007C2F19" w:rsidRDefault="003B438C">
            <w:pPr>
              <w:spacing w:after="0"/>
              <w:ind w:left="720"/>
              <w:rPr>
                <w:rFonts w:ascii="EC Square Sans Cond Pro" w:hAnsi="EC Square Sans Cond Pro"/>
                <w:i/>
                <w:sz w:val="22"/>
                <w:u w:val="single"/>
              </w:rPr>
            </w:pPr>
            <w:r>
              <w:rPr>
                <w:rFonts w:ascii="EC Square Sans Cond Pro" w:hAnsi="EC Square Sans Cond Pro"/>
                <w:i/>
                <w:sz w:val="22"/>
                <w:u w:val="single"/>
              </w:rPr>
              <w:t>Фурни:</w:t>
            </w:r>
          </w:p>
          <w:p w14:paraId="373C50D9"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Да се включват само фурните, които са необходими за покриване на нуждите.</w:t>
            </w:r>
          </w:p>
          <w:p w14:paraId="1FF67591"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Когато фурните не се използват в продължение на повече от 20 минути, те следва да се изключват.</w:t>
            </w:r>
          </w:p>
          <w:p w14:paraId="4D090242"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Да се използва резервният капацитет на фурните за извършване на други готварски дейности и за избягване на включването на друго оборудване, или за да може то да бъде изключено.</w:t>
            </w:r>
          </w:p>
          <w:p w14:paraId="6DA87BDC" w14:textId="77777777" w:rsidR="007C2F19" w:rsidRDefault="003B438C">
            <w:pPr>
              <w:tabs>
                <w:tab w:val="left" w:pos="1453"/>
              </w:tabs>
              <w:spacing w:after="0"/>
              <w:ind w:left="720"/>
              <w:jc w:val="left"/>
              <w:rPr>
                <w:rFonts w:ascii="EC Square Sans Cond Pro" w:hAnsi="EC Square Sans Cond Pro"/>
                <w:sz w:val="22"/>
              </w:rPr>
            </w:pPr>
            <w:r>
              <w:rPr>
                <w:rFonts w:ascii="EC Square Sans Cond Pro" w:hAnsi="EC Square Sans Cond Pro"/>
                <w:sz w:val="22"/>
              </w:rPr>
              <w:t>— Да се избягва използването на електрически фурни за съхранение на храна; вместо това да се използва добре изолиран затоплящ шкаф, а фурните да се изключат възможно най-скоро.</w:t>
            </w:r>
          </w:p>
          <w:p w14:paraId="25DCEDC4" w14:textId="6B211563" w:rsidR="007C2F19" w:rsidRDefault="00D777E7">
            <w:pPr>
              <w:tabs>
                <w:tab w:val="left" w:pos="1453"/>
              </w:tabs>
              <w:spacing w:after="0"/>
              <w:ind w:left="720"/>
              <w:jc w:val="left"/>
              <w:rPr>
                <w:rFonts w:ascii="EC Square Sans Cond Pro" w:hAnsi="EC Square Sans Cond Pro"/>
                <w:sz w:val="22"/>
              </w:rPr>
            </w:pPr>
            <w:r>
              <w:rPr>
                <w:rFonts w:ascii="EC Square Sans Cond Pro" w:hAnsi="EC Square Sans Cond Pro"/>
                <w:sz w:val="22"/>
              </w:rPr>
              <w:t>— Да се избягва честото отваряне на вратата на фурната по време на готвене.</w:t>
            </w:r>
          </w:p>
          <w:p w14:paraId="73A4979C" w14:textId="77777777" w:rsidR="007C2F19" w:rsidRDefault="003B438C">
            <w:pPr>
              <w:spacing w:after="0"/>
              <w:ind w:left="720"/>
              <w:rPr>
                <w:rFonts w:ascii="EC Square Sans Cond Pro" w:hAnsi="EC Square Sans Cond Pro"/>
                <w:i/>
                <w:sz w:val="22"/>
                <w:u w:val="single"/>
              </w:rPr>
            </w:pPr>
            <w:r>
              <w:rPr>
                <w:rFonts w:ascii="EC Square Sans Cond Pro" w:hAnsi="EC Square Sans Cond Pro"/>
                <w:i/>
                <w:sz w:val="22"/>
                <w:u w:val="single"/>
              </w:rPr>
              <w:t>Готварски плотове:</w:t>
            </w:r>
          </w:p>
          <w:p w14:paraId="0C594312"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Котлоните следва да се включват при нужда и да се изключват след употреба.</w:t>
            </w:r>
          </w:p>
          <w:p w14:paraId="576EC5B5"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Да не се допуска запалителният пламък да остане включен през нощта</w:t>
            </w:r>
          </w:p>
          <w:p w14:paraId="4FA3851F"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Когато е възможно, за предпочитане е да се използват отворени газови котлони вместо керамични плотове.</w:t>
            </w:r>
          </w:p>
          <w:p w14:paraId="4F36E455"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Да се избягва продължително готвене на котлони; те следва да се използват интензивно за по-кратки периоди и да се изключват.</w:t>
            </w:r>
          </w:p>
          <w:p w14:paraId="07E26434" w14:textId="77777777" w:rsidR="007C2F19" w:rsidRDefault="003B438C">
            <w:pPr>
              <w:tabs>
                <w:tab w:val="left" w:pos="1453"/>
              </w:tabs>
              <w:spacing w:after="0"/>
              <w:ind w:left="720"/>
              <w:jc w:val="left"/>
              <w:rPr>
                <w:rFonts w:ascii="EC Square Sans Cond Pro" w:hAnsi="EC Square Sans Cond Pro"/>
                <w:sz w:val="22"/>
              </w:rPr>
            </w:pPr>
            <w:r>
              <w:rPr>
                <w:rFonts w:ascii="EC Square Sans Cond Pro" w:hAnsi="EC Square Sans Cond Pro"/>
                <w:sz w:val="22"/>
              </w:rPr>
              <w:t>— Да се използва резервният капацитет на фурните за извършване на някои операции за котлон (например приготвяне на макаронени изделия).</w:t>
            </w:r>
          </w:p>
          <w:p w14:paraId="132AD1C5" w14:textId="77777777" w:rsidR="007C2F19" w:rsidRDefault="003B438C">
            <w:pPr>
              <w:spacing w:after="0"/>
              <w:ind w:left="720"/>
              <w:rPr>
                <w:rFonts w:ascii="EC Square Sans Cond Pro" w:hAnsi="EC Square Sans Cond Pro"/>
                <w:sz w:val="22"/>
                <w:u w:val="single"/>
              </w:rPr>
            </w:pPr>
            <w:r>
              <w:rPr>
                <w:rFonts w:ascii="EC Square Sans Cond Pro" w:hAnsi="EC Square Sans Cond Pro"/>
                <w:sz w:val="22"/>
                <w:u w:val="single"/>
              </w:rPr>
              <w:t>Други готварски печки:</w:t>
            </w:r>
          </w:p>
          <w:p w14:paraId="6CBE32DA"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Оборудването следва да се включва когато е необходимо; изключва се след употреба, напр. скари, фритюрници.</w:t>
            </w:r>
          </w:p>
          <w:p w14:paraId="57B1CF8D"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Да се използват намалени настройки за намаляване на времето за загряване: скари, фритюрници.</w:t>
            </w:r>
          </w:p>
          <w:p w14:paraId="5B7445E3" w14:textId="77777777" w:rsidR="007C2F19" w:rsidRDefault="003B438C">
            <w:pPr>
              <w:tabs>
                <w:tab w:val="left" w:pos="1453"/>
              </w:tabs>
              <w:spacing w:after="0"/>
              <w:ind w:left="720"/>
              <w:jc w:val="left"/>
              <w:rPr>
                <w:rFonts w:ascii="EC Square Sans Cond Pro" w:hAnsi="EC Square Sans Cond Pro"/>
                <w:sz w:val="22"/>
              </w:rPr>
            </w:pPr>
            <w:r>
              <w:rPr>
                <w:rFonts w:ascii="EC Square Sans Cond Pro" w:hAnsi="EC Square Sans Cond Pro"/>
                <w:sz w:val="22"/>
              </w:rPr>
              <w:t>— Да се използва резервният капацитет на фурните за извършване на някои операции за скара и фритюрник (печене, запичане, пържене).</w:t>
            </w:r>
          </w:p>
          <w:p w14:paraId="16AA045D" w14:textId="77777777" w:rsidR="007C2F19" w:rsidRDefault="003B438C">
            <w:pPr>
              <w:spacing w:after="0"/>
              <w:ind w:left="720"/>
              <w:rPr>
                <w:rFonts w:ascii="EC Square Sans Cond Pro" w:hAnsi="EC Square Sans Cond Pro"/>
                <w:i/>
                <w:sz w:val="22"/>
                <w:u w:val="single"/>
              </w:rPr>
            </w:pPr>
            <w:r>
              <w:rPr>
                <w:rFonts w:ascii="EC Square Sans Cond Pro" w:hAnsi="EC Square Sans Cond Pro"/>
                <w:i/>
                <w:sz w:val="22"/>
                <w:u w:val="single"/>
              </w:rPr>
              <w:t>Абсорбатор</w:t>
            </w:r>
          </w:p>
          <w:p w14:paraId="137610AC"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Когато абсорбаторът се контролира ръчно, трябва да се гарантира, че член на персонала носи отговорност за изключването му.</w:t>
            </w:r>
          </w:p>
          <w:p w14:paraId="336A4265"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Когато абсорбаторът е с таймер/централно контролиран, трябва да се гарантира, че настройките съответстват на работното време на кухнята.</w:t>
            </w:r>
          </w:p>
          <w:p w14:paraId="0E81E11B"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Когато работното време е променливо, следва да се въведат контролни мерки за промяна в часовете на работа на абсорбатора съгласно нуждите.</w:t>
            </w:r>
          </w:p>
          <w:p w14:paraId="27A57611"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Когато абсорбаторът/вентилаторът има регулатор за контрол на скоростта, следва да се определи и използва настройката, която осигурява подходящ въздушен поток. Да се използва намалена настройка в периоди с по-ниска</w:t>
            </w:r>
          </w:p>
          <w:p w14:paraId="11AF38EE"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xml:space="preserve"> активност.</w:t>
            </w:r>
          </w:p>
          <w:p w14:paraId="0A27B245" w14:textId="77777777" w:rsidR="007C2F19" w:rsidRDefault="003B438C">
            <w:pPr>
              <w:tabs>
                <w:tab w:val="left" w:pos="1453"/>
              </w:tabs>
              <w:spacing w:after="0"/>
              <w:ind w:left="833"/>
              <w:jc w:val="left"/>
              <w:rPr>
                <w:rFonts w:ascii="EC Square Sans Cond Pro" w:hAnsi="EC Square Sans Cond Pro"/>
                <w:sz w:val="22"/>
              </w:rPr>
            </w:pPr>
            <w:r>
              <w:rPr>
                <w:rFonts w:ascii="EC Square Sans Cond Pro" w:hAnsi="EC Square Sans Cond Pro"/>
                <w:sz w:val="22"/>
              </w:rPr>
              <w:t>— Да се гарантира, че филтрите и вентилационните отвори се почистват редовно, за да се намали съпротивлението на системата.</w:t>
            </w:r>
          </w:p>
          <w:p w14:paraId="2FEEB033" w14:textId="77777777" w:rsidR="007C2F19" w:rsidRDefault="003B438C">
            <w:pPr>
              <w:spacing w:after="0"/>
              <w:ind w:left="720"/>
              <w:rPr>
                <w:rFonts w:ascii="EC Square Sans Cond Pro" w:hAnsi="EC Square Sans Cond Pro"/>
                <w:sz w:val="22"/>
              </w:rPr>
            </w:pPr>
            <w:r>
              <w:rPr>
                <w:rFonts w:ascii="EC Square Sans Cond Pro" w:hAnsi="EC Square Sans Cond Pro"/>
                <w:i/>
                <w:sz w:val="22"/>
                <w:u w:val="single"/>
              </w:rPr>
              <w:t>Съдомиялна машина</w:t>
            </w:r>
          </w:p>
          <w:p w14:paraId="72EA51AB"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Да се гарантира, че съдомиялните машини се изключват винаги, когато това е възможно, за да се сведе до минимум потреблението на енергия в режим „в готовност“.</w:t>
            </w:r>
          </w:p>
          <w:p w14:paraId="224BEF5B"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При възможност поставките следва да са пълни, за да се сведе до минимум количеството енергия, използвано за измиването на една чиния.</w:t>
            </w:r>
          </w:p>
          <w:p w14:paraId="562A2EA1"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Да се използва студена вода за предварително изплакване, за да се сведе до минимум използването на гореща вода.</w:t>
            </w:r>
          </w:p>
          <w:p w14:paraId="2B4BB5A6" w14:textId="77777777" w:rsidR="007C2F19" w:rsidRDefault="003B438C">
            <w:pPr>
              <w:tabs>
                <w:tab w:val="left" w:pos="1453"/>
              </w:tabs>
              <w:spacing w:after="0"/>
              <w:ind w:left="720"/>
              <w:jc w:val="left"/>
              <w:rPr>
                <w:rFonts w:ascii="EC Square Sans Cond Pro" w:hAnsi="EC Square Sans Cond Pro"/>
                <w:sz w:val="22"/>
              </w:rPr>
            </w:pPr>
            <w:r>
              <w:rPr>
                <w:rFonts w:ascii="EC Square Sans Cond Pro" w:hAnsi="EC Square Sans Cond Pro"/>
                <w:sz w:val="22"/>
              </w:rPr>
              <w:t>— Да се избягва ръчното изплакване на съдовете и приборите за хранене, като храната, останала в чиниите, се изхвърля в коша за биологични отпадъци.</w:t>
            </w:r>
          </w:p>
          <w:p w14:paraId="12846F02" w14:textId="77777777" w:rsidR="007C2F19" w:rsidRDefault="003B438C">
            <w:pPr>
              <w:spacing w:after="0"/>
              <w:ind w:left="720"/>
              <w:rPr>
                <w:rFonts w:ascii="EC Square Sans Cond Pro" w:hAnsi="EC Square Sans Cond Pro"/>
                <w:sz w:val="22"/>
              </w:rPr>
            </w:pPr>
            <w:r>
              <w:rPr>
                <w:rFonts w:ascii="EC Square Sans Cond Pro" w:hAnsi="EC Square Sans Cond Pro"/>
                <w:i/>
                <w:sz w:val="22"/>
                <w:u w:val="single"/>
              </w:rPr>
              <w:t>Хладилни уреди</w:t>
            </w:r>
          </w:p>
          <w:p w14:paraId="7DA36110"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Ефикасно използване — вратите да се отварят колкото може по-рядко.</w:t>
            </w:r>
          </w:p>
          <w:p w14:paraId="7FCF8BA2"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Поддръжка — Да се гарантира, че уплътненията се поддържат и че топлообменниците са почистени.</w:t>
            </w:r>
          </w:p>
          <w:p w14:paraId="582CCA8C" w14:textId="77777777" w:rsidR="007C2F19" w:rsidRDefault="003B438C">
            <w:pPr>
              <w:spacing w:after="0"/>
              <w:ind w:left="720"/>
              <w:rPr>
                <w:rFonts w:ascii="EC Square Sans Cond Pro" w:hAnsi="EC Square Sans Cond Pro"/>
                <w:sz w:val="22"/>
              </w:rPr>
            </w:pPr>
            <w:r>
              <w:rPr>
                <w:rFonts w:ascii="EC Square Sans Cond Pro" w:hAnsi="EC Square Sans Cond Pro"/>
                <w:sz w:val="22"/>
              </w:rPr>
              <w:t>— Да се гарантира, че вентилацията на топлообменниците на хладилниците е достатъчна.</w:t>
            </w:r>
          </w:p>
          <w:p w14:paraId="6F3E6B53" w14:textId="5A8431B6" w:rsidR="007C2F19" w:rsidRDefault="00D777E7">
            <w:pPr>
              <w:spacing w:after="0"/>
              <w:ind w:left="720"/>
              <w:rPr>
                <w:rFonts w:ascii="EC Square Sans Cond Pro" w:hAnsi="EC Square Sans Cond Pro"/>
                <w:sz w:val="22"/>
              </w:rPr>
            </w:pPr>
            <w:r>
              <w:rPr>
                <w:rFonts w:ascii="EC Square Sans Cond Pro" w:hAnsi="EC Square Sans Cond Pro"/>
                <w:sz w:val="22"/>
              </w:rPr>
              <w:t>— Да не се поставят хладилни уреди в близост до източници на топлина.</w:t>
            </w:r>
          </w:p>
          <w:p w14:paraId="49635113" w14:textId="04FAD7B1" w:rsidR="007C2F19" w:rsidRDefault="003B438C">
            <w:pPr>
              <w:tabs>
                <w:tab w:val="left" w:pos="1453"/>
              </w:tabs>
              <w:spacing w:after="0"/>
              <w:ind w:left="720"/>
              <w:jc w:val="left"/>
              <w:rPr>
                <w:rFonts w:ascii="EC Square Sans Cond Pro" w:hAnsi="EC Square Sans Cond Pro"/>
                <w:sz w:val="22"/>
              </w:rPr>
            </w:pPr>
            <w:r>
              <w:rPr>
                <w:rFonts w:ascii="EC Square Sans Cond Pro" w:hAnsi="EC Square Sans Cond Pro"/>
                <w:sz w:val="22"/>
              </w:rPr>
              <w:t>— Използване на капацитета — уредите следва да се изведат от експлоатация, ако не се използват добре. Да се избере правилният капацитет за всеки уред, вместо да се закупуват множество по-малки уреди.</w:t>
            </w:r>
          </w:p>
          <w:p w14:paraId="022A152E" w14:textId="77777777" w:rsidR="007C2F19" w:rsidRDefault="003B438C">
            <w:pPr>
              <w:spacing w:after="0"/>
              <w:rPr>
                <w:rFonts w:ascii="EC Square Sans Cond Pro" w:hAnsi="EC Square Sans Cond Pro"/>
                <w:sz w:val="22"/>
              </w:rPr>
            </w:pPr>
            <w:r>
              <w:rPr>
                <w:rFonts w:ascii="EC Square Sans Cond Pro" w:hAnsi="EC Square Sans Cond Pro"/>
                <w:sz w:val="22"/>
              </w:rPr>
              <w:t>Най-добрите практики са насочени към персонала, работещ в кухнята (ите), в които се предоставя договорената кетъринг услуга.</w:t>
            </w:r>
          </w:p>
          <w:p w14:paraId="237B3FEF" w14:textId="77777777" w:rsidR="007C2F19" w:rsidRDefault="002B5092">
            <w:pPr>
              <w:spacing w:after="0"/>
              <w:rPr>
                <w:rFonts w:ascii="EC Square Sans Cond Pro" w:hAnsi="EC Square Sans Cond Pro"/>
                <w:b/>
                <w:sz w:val="22"/>
              </w:rPr>
            </w:pPr>
            <w:r>
              <w:rPr>
                <w:rFonts w:ascii="EC Square Sans Cond Pro" w:hAnsi="EC Square Sans Cond Pro"/>
                <w:b/>
                <w:sz w:val="22"/>
              </w:rPr>
              <w:t>Проверка</w:t>
            </w:r>
          </w:p>
          <w:p w14:paraId="4A506C79" w14:textId="77777777" w:rsidR="007C2F19" w:rsidRDefault="002B5092">
            <w:pPr>
              <w:spacing w:after="0"/>
              <w:jc w:val="left"/>
              <w:rPr>
                <w:rFonts w:ascii="EC Square Sans Cond Pro" w:hAnsi="EC Square Sans Cond Pro"/>
                <w:sz w:val="22"/>
              </w:rPr>
            </w:pPr>
            <w:r>
              <w:rPr>
                <w:rFonts w:ascii="EC Square Sans Cond Pro" w:hAnsi="EC Square Sans Cond Pro"/>
                <w:sz w:val="22"/>
              </w:rPr>
              <w:t>Оферентът трябва да предостави писмени процедури, описващи най-добрите практики за използване на кухненско оборудване.</w:t>
            </w:r>
          </w:p>
          <w:p w14:paraId="0A5E34BA" w14:textId="77777777" w:rsidR="007C2F19" w:rsidRDefault="007C2F19">
            <w:pPr>
              <w:spacing w:after="0"/>
              <w:jc w:val="left"/>
              <w:rPr>
                <w:rFonts w:ascii="EC Square Sans Cond Pro" w:hAnsi="EC Square Sans Cond Pro"/>
                <w:b/>
                <w:sz w:val="22"/>
              </w:rPr>
            </w:pPr>
          </w:p>
        </w:tc>
      </w:tr>
      <w:tr w:rsidR="007C2F19" w14:paraId="2B86DA46" w14:textId="77777777" w:rsidTr="00F409ED">
        <w:tblPrEx>
          <w:tblLook w:val="04A0" w:firstRow="1" w:lastRow="0" w:firstColumn="1" w:lastColumn="0" w:noHBand="0" w:noVBand="1"/>
        </w:tblPrEx>
        <w:tc>
          <w:tcPr>
            <w:tcW w:w="5000" w:type="pct"/>
            <w:gridSpan w:val="3"/>
            <w:shd w:val="clear" w:color="auto" w:fill="92D050"/>
          </w:tcPr>
          <w:p w14:paraId="7CED0286" w14:textId="77777777" w:rsidR="007C2F19" w:rsidRDefault="002B5092">
            <w:pPr>
              <w:spacing w:after="0"/>
              <w:rPr>
                <w:rFonts w:ascii="EC Square Sans Cond Pro" w:hAnsi="EC Square Sans Cond Pro"/>
                <w:b/>
                <w:sz w:val="22"/>
              </w:rPr>
            </w:pPr>
            <w:r>
              <w:rPr>
                <w:rFonts w:ascii="EC Square Sans Cond Pro" w:hAnsi="EC Square Sans Cond Pro"/>
                <w:b/>
                <w:sz w:val="22"/>
              </w:rPr>
              <w:t xml:space="preserve">ТС.7 Транспортиране на храни </w:t>
            </w:r>
          </w:p>
        </w:tc>
      </w:tr>
      <w:tr w:rsidR="007C2F19" w14:paraId="59AEA6BF" w14:textId="77777777" w:rsidTr="002B5092">
        <w:tblPrEx>
          <w:tblLook w:val="04A0" w:firstRow="1" w:lastRow="0" w:firstColumn="1" w:lastColumn="0" w:noHBand="0" w:noVBand="1"/>
        </w:tblPrEx>
        <w:tc>
          <w:tcPr>
            <w:tcW w:w="5000" w:type="pct"/>
            <w:gridSpan w:val="3"/>
            <w:shd w:val="clear" w:color="auto" w:fill="FFFFFF" w:themeFill="background1"/>
          </w:tcPr>
          <w:p w14:paraId="6F707230" w14:textId="77777777" w:rsidR="007C2F19" w:rsidRDefault="00CD2D9E">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47D99592" w14:textId="77777777" w:rsidR="007C2F19" w:rsidRDefault="007C2F19">
            <w:pPr>
              <w:spacing w:after="0"/>
              <w:rPr>
                <w:rFonts w:ascii="EC Square Sans Cond Pro" w:hAnsi="EC Square Sans Cond Pro"/>
                <w:i/>
                <w:sz w:val="22"/>
              </w:rPr>
            </w:pPr>
          </w:p>
          <w:p w14:paraId="014BDEE1" w14:textId="77777777" w:rsidR="007C2F19" w:rsidRDefault="00F409ED">
            <w:pPr>
              <w:spacing w:after="0"/>
              <w:rPr>
                <w:rFonts w:ascii="EC Square Sans Cond Pro" w:hAnsi="EC Square Sans Cond Pro"/>
                <w:i/>
                <w:sz w:val="22"/>
              </w:rPr>
            </w:pPr>
            <w:r>
              <w:rPr>
                <w:rFonts w:ascii="EC Square Sans Cond Pro" w:hAnsi="EC Square Sans Cond Pro"/>
                <w:i/>
                <w:sz w:val="22"/>
              </w:rPr>
              <w:t>Тези критерии се прилагат само когато доставката на храни е част от договорената услуга и автомобилният парк е под контрола на оферента. „Доставка на храна“ обхваща транспортирането на храни до и от кухнята и мястото, където се предоставя услугата, ако то се намира другаде.</w:t>
            </w:r>
          </w:p>
          <w:p w14:paraId="56B2133C" w14:textId="77777777" w:rsidR="007C2F19" w:rsidRDefault="007C2F19">
            <w:pPr>
              <w:spacing w:after="0"/>
              <w:rPr>
                <w:rFonts w:ascii="EC Square Sans Cond Pro" w:hAnsi="EC Square Sans Cond Pro"/>
                <w:i/>
                <w:sz w:val="22"/>
              </w:rPr>
            </w:pPr>
          </w:p>
          <w:p w14:paraId="0898D92A" w14:textId="77777777" w:rsidR="007C2F19" w:rsidRDefault="002B5092">
            <w:pPr>
              <w:spacing w:after="0"/>
              <w:rPr>
                <w:rFonts w:ascii="EC Square Sans Cond Pro" w:hAnsi="EC Square Sans Cond Pro"/>
                <w:b/>
                <w:sz w:val="22"/>
              </w:rPr>
            </w:pPr>
            <w:r>
              <w:rPr>
                <w:rFonts w:ascii="EC Square Sans Cond Pro" w:hAnsi="EC Square Sans Cond Pro"/>
                <w:b/>
                <w:sz w:val="22"/>
              </w:rPr>
              <w:t>ТС7.1. Намаляване на разхода на гориво</w:t>
            </w:r>
          </w:p>
          <w:p w14:paraId="6ACFE291" w14:textId="77777777" w:rsidR="007C2F19" w:rsidRDefault="002B5092">
            <w:pPr>
              <w:spacing w:after="0"/>
              <w:rPr>
                <w:rFonts w:ascii="EC Square Sans Cond Pro" w:hAnsi="EC Square Sans Cond Pro"/>
                <w:sz w:val="22"/>
              </w:rPr>
            </w:pPr>
            <w:r>
              <w:rPr>
                <w:rFonts w:ascii="EC Square Sans Cond Pro" w:hAnsi="EC Square Sans Cond Pro"/>
                <w:sz w:val="22"/>
              </w:rPr>
              <w:t>Оферентът трябва да приложи план за намаляване на емисиите на парникови газове и замърсители на въздуха от превозните средства, използвани за услугата, като вземе предвид оптимизирането на маршрута, транспортирания товар, проблема „последна миля“ и, ако е икономически осъществимо, технологиите, изброени в критерии за възлагане КВ3.2, КВ3.3 и КВ3.4.</w:t>
            </w:r>
          </w:p>
          <w:p w14:paraId="4433CB5D" w14:textId="77777777" w:rsidR="007C2F19" w:rsidRDefault="002B5092">
            <w:pPr>
              <w:spacing w:after="0"/>
              <w:rPr>
                <w:rFonts w:ascii="EC Square Sans Cond Pro" w:hAnsi="EC Square Sans Cond Pro"/>
                <w:sz w:val="22"/>
              </w:rPr>
            </w:pPr>
            <w:r>
              <w:rPr>
                <w:rFonts w:ascii="EC Square Sans Cond Pro" w:hAnsi="EC Square Sans Cond Pro"/>
                <w:b/>
                <w:sz w:val="22"/>
              </w:rPr>
              <w:t>Проверка:</w:t>
            </w:r>
          </w:p>
          <w:p w14:paraId="120D7DD6" w14:textId="4FB036F5" w:rsidR="007C2F19" w:rsidRDefault="002B5092">
            <w:pPr>
              <w:spacing w:after="0"/>
              <w:rPr>
                <w:rFonts w:ascii="EC Square Sans Cond Pro" w:hAnsi="EC Square Sans Cond Pro"/>
                <w:sz w:val="22"/>
              </w:rPr>
            </w:pPr>
            <w:r>
              <w:rPr>
                <w:rFonts w:ascii="EC Square Sans Cond Pro" w:hAnsi="EC Square Sans Cond Pro"/>
                <w:sz w:val="22"/>
              </w:rPr>
              <w:t>Оферентът трябва да представи транспортния план за намаляване до минимум на емисиите на парникови газове и замърсители на въздуха и да осигури подписан ангажимент за покупка или лизинг на превозните средства в рамките на първите 6 месеца от договора.</w:t>
            </w:r>
          </w:p>
          <w:p w14:paraId="2AA1466C" w14:textId="77777777" w:rsidR="007C2F19" w:rsidRDefault="007C2F19">
            <w:pPr>
              <w:spacing w:after="0"/>
              <w:rPr>
                <w:rFonts w:ascii="EC Square Sans Cond Pro" w:hAnsi="EC Square Sans Cond Pro"/>
                <w:sz w:val="22"/>
              </w:rPr>
            </w:pPr>
          </w:p>
          <w:p w14:paraId="0817623F" w14:textId="77777777" w:rsidR="007C2F19" w:rsidRDefault="00CD2D9E">
            <w:pPr>
              <w:spacing w:after="0"/>
              <w:rPr>
                <w:rFonts w:ascii="EC Square Sans Cond Pro" w:hAnsi="EC Square Sans Cond Pro"/>
                <w:b/>
                <w:sz w:val="22"/>
              </w:rPr>
            </w:pPr>
            <w:r>
              <w:rPr>
                <w:rFonts w:ascii="EC Square Sans Cond Pro" w:hAnsi="EC Square Sans Cond Pro"/>
                <w:b/>
                <w:sz w:val="22"/>
              </w:rPr>
              <w:t>ТС7.2. Емисии на замърсители на въздуха</w:t>
            </w:r>
          </w:p>
          <w:p w14:paraId="0420C988" w14:textId="77777777" w:rsidR="007C2F19" w:rsidRDefault="00CD2D9E">
            <w:pPr>
              <w:spacing w:after="0"/>
              <w:rPr>
                <w:rFonts w:ascii="EC Square Sans Cond Pro" w:hAnsi="EC Square Sans Cond Pro"/>
                <w:sz w:val="22"/>
              </w:rPr>
            </w:pPr>
            <w:r>
              <w:rPr>
                <w:rFonts w:ascii="EC Square Sans Cond Pro" w:hAnsi="EC Square Sans Cond Pro"/>
                <w:sz w:val="22"/>
              </w:rPr>
              <w:t>Всички тежки превозни средства (ТПС), използвани при извършването на услугата, трябва да отговарят поне на стандарта Евро V</w:t>
            </w:r>
            <w:r>
              <w:rPr>
                <w:rStyle w:val="FootnoteReference"/>
                <w:rFonts w:ascii="EC Square Sans Cond Pro" w:hAnsi="EC Square Sans Cond Pro"/>
                <w:sz w:val="22"/>
              </w:rPr>
              <w:footnoteReference w:id="29"/>
            </w:r>
          </w:p>
          <w:p w14:paraId="78E0142F" w14:textId="77777777" w:rsidR="007C2F19" w:rsidRDefault="00CD2D9E">
            <w:pPr>
              <w:spacing w:after="0"/>
              <w:rPr>
                <w:rFonts w:ascii="EC Square Sans Cond Pro" w:hAnsi="EC Square Sans Cond Pro"/>
                <w:sz w:val="22"/>
              </w:rPr>
            </w:pPr>
            <w:r>
              <w:rPr>
                <w:rFonts w:ascii="EC Square Sans Cond Pro" w:hAnsi="EC Square Sans Cond Pro"/>
                <w:sz w:val="22"/>
              </w:rPr>
              <w:t>Всички леки търговски превозни средства (ЛТПС), използвани при извършването на услугата, трябва да отговарят най-малко на стандарта Евро 5</w:t>
            </w:r>
            <w:r>
              <w:rPr>
                <w:rStyle w:val="FootnoteReference"/>
                <w:rFonts w:ascii="EC Square Sans Cond Pro" w:hAnsi="EC Square Sans Cond Pro"/>
                <w:sz w:val="22"/>
              </w:rPr>
              <w:footnoteReference w:id="30"/>
            </w:r>
            <w:r>
              <w:rPr>
                <w:rFonts w:ascii="EC Square Sans Cond Pro" w:hAnsi="EC Square Sans Cond Pro"/>
                <w:sz w:val="22"/>
              </w:rPr>
              <w:t>.</w:t>
            </w:r>
          </w:p>
          <w:p w14:paraId="47734E9A" w14:textId="77777777" w:rsidR="007C2F19" w:rsidRDefault="00CD2D9E">
            <w:pPr>
              <w:spacing w:after="0"/>
              <w:rPr>
                <w:rFonts w:ascii="EC Square Sans Cond Pro" w:hAnsi="EC Square Sans Cond Pro"/>
                <w:b/>
                <w:sz w:val="22"/>
              </w:rPr>
            </w:pPr>
            <w:r>
              <w:rPr>
                <w:rFonts w:ascii="EC Square Sans Cond Pro" w:hAnsi="EC Square Sans Cond Pro"/>
                <w:b/>
                <w:sz w:val="22"/>
              </w:rPr>
              <w:t>Проверка:</w:t>
            </w:r>
          </w:p>
          <w:p w14:paraId="2D9B49C8" w14:textId="5BAC7380" w:rsidR="007C2F19" w:rsidRDefault="00B41F87">
            <w:pPr>
              <w:spacing w:after="0"/>
              <w:rPr>
                <w:rFonts w:ascii="EC Square Sans Cond Pro" w:hAnsi="EC Square Sans Cond Pro"/>
                <w:sz w:val="22"/>
              </w:rPr>
            </w:pPr>
            <w:r>
              <w:rPr>
                <w:rFonts w:ascii="EC Square Sans Cond Pro" w:hAnsi="EC Square Sans Cond Pro"/>
                <w:sz w:val="22"/>
              </w:rPr>
              <w:t>Оферентът трябва да представи списъка на превозните средства от обслужващия парк и техните сертификати за съответствие. За превозни средства, които са постигнали посочения стандарт посредством техническа модернизация, мерките трябва да бъдат документирани и включени в тръжната оферта, като това трябва да бъде проверено от независима трета страна.</w:t>
            </w:r>
          </w:p>
          <w:p w14:paraId="396A3D59" w14:textId="1E7A3D9F" w:rsidR="007C2F19" w:rsidRDefault="00CD2D9E">
            <w:pPr>
              <w:spacing w:after="0"/>
              <w:rPr>
                <w:rFonts w:ascii="EC Square Sans Cond Pro" w:hAnsi="EC Square Sans Cond Pro"/>
                <w:sz w:val="22"/>
              </w:rPr>
            </w:pPr>
            <w:r>
              <w:rPr>
                <w:rFonts w:ascii="EC Square Sans Cond Pro" w:hAnsi="EC Square Sans Cond Pro"/>
                <w:sz w:val="22"/>
              </w:rPr>
              <w:t>В случай на нови придобивания оферентът трябва да предостави подписан ангажимент за покупка или лизинг на превозните средства в рамките на първите 6 месеца от договора.</w:t>
            </w:r>
          </w:p>
          <w:p w14:paraId="3BC041F2" w14:textId="77777777" w:rsidR="007C2F19" w:rsidRDefault="007C2F19">
            <w:pPr>
              <w:spacing w:after="0"/>
              <w:jc w:val="left"/>
              <w:rPr>
                <w:rFonts w:ascii="EC Square Sans Cond Pro" w:hAnsi="EC Square Sans Cond Pro"/>
                <w:b/>
                <w:sz w:val="22"/>
              </w:rPr>
            </w:pPr>
          </w:p>
        </w:tc>
      </w:tr>
      <w:tr w:rsidR="007C2F19" w14:paraId="57743A9A" w14:textId="77777777" w:rsidTr="00F409ED">
        <w:tblPrEx>
          <w:tblLook w:val="04A0" w:firstRow="1" w:lastRow="0" w:firstColumn="1" w:lastColumn="0" w:noHBand="0" w:noVBand="1"/>
        </w:tblPrEx>
        <w:tc>
          <w:tcPr>
            <w:tcW w:w="5000" w:type="pct"/>
            <w:gridSpan w:val="3"/>
            <w:shd w:val="clear" w:color="auto" w:fill="92D050"/>
          </w:tcPr>
          <w:p w14:paraId="1C3FD251" w14:textId="77777777" w:rsidR="007C2F19" w:rsidRDefault="00F409ED">
            <w:pPr>
              <w:spacing w:after="0"/>
              <w:rPr>
                <w:rFonts w:ascii="EC Square Sans Cond Pro" w:hAnsi="EC Square Sans Cond Pro"/>
                <w:b/>
                <w:sz w:val="22"/>
              </w:rPr>
            </w:pPr>
            <w:r>
              <w:rPr>
                <w:rFonts w:ascii="EC Square Sans Cond Pro" w:hAnsi="EC Square Sans Cond Pro"/>
                <w:b/>
                <w:sz w:val="22"/>
              </w:rPr>
              <w:t xml:space="preserve">ТС8. Мерки и практики за управление по околна среда </w:t>
            </w:r>
          </w:p>
        </w:tc>
      </w:tr>
      <w:tr w:rsidR="007C2F19" w14:paraId="3A9F3526" w14:textId="77777777" w:rsidTr="002B5092">
        <w:tblPrEx>
          <w:tblLook w:val="04A0" w:firstRow="1" w:lastRow="0" w:firstColumn="1" w:lastColumn="0" w:noHBand="0" w:noVBand="1"/>
        </w:tblPrEx>
        <w:tc>
          <w:tcPr>
            <w:tcW w:w="5000" w:type="pct"/>
            <w:gridSpan w:val="3"/>
            <w:shd w:val="clear" w:color="auto" w:fill="FFFFFF" w:themeFill="background1"/>
          </w:tcPr>
          <w:p w14:paraId="20F9033C" w14:textId="77777777" w:rsidR="007C2F19" w:rsidRDefault="00CD2D9E">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0BFDCDBF" w14:textId="77777777" w:rsidR="007C2F19" w:rsidRDefault="007C2F19">
            <w:pPr>
              <w:pStyle w:val="Tabellentext"/>
              <w:spacing w:before="0" w:after="0"/>
              <w:rPr>
                <w:rFonts w:ascii="EC Square Sans Cond Pro" w:hAnsi="EC Square Sans Cond Pro"/>
                <w:sz w:val="22"/>
                <w:szCs w:val="22"/>
              </w:rPr>
            </w:pPr>
          </w:p>
          <w:p w14:paraId="22CACDAA" w14:textId="77777777" w:rsidR="007C2F19"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Оферентът трябва да има оперативни процедури за:</w:t>
            </w:r>
          </w:p>
          <w:p w14:paraId="5940ABDA" w14:textId="77777777" w:rsidR="007C2F19"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1. да наблюдава и записва поне два пъти годишно, за представителни седмици, следните показатели:</w:t>
            </w:r>
          </w:p>
          <w:p w14:paraId="565F8CD6" w14:textId="3A757CC2" w:rsidR="007C2F19" w:rsidRDefault="00901A88">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Брой на приготвените ястия и общо количество (тегло) на всяка съставка, използвана при приготвянето на ястията (като прагът е над напр. 1 kg/седмица)</w:t>
            </w:r>
          </w:p>
          <w:p w14:paraId="7E93F25F" w14:textId="7F1EA9A8" w:rsidR="007C2F19"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 xml:space="preserve">Консумация на зеленчуци, плодове и варива (грама зеленчуци, плодове и варива на ястие или грама месо и месни продукти на ястие) </w:t>
            </w:r>
            <w:r>
              <w:rPr>
                <w:rFonts w:ascii="EC Square Sans Cond Pro" w:hAnsi="EC Square Sans Cond Pro"/>
                <w:i/>
                <w:sz w:val="22"/>
                <w:szCs w:val="22"/>
              </w:rPr>
              <w:t>(този показател не се изисква, ако количеството зеленчуци, плодове и варива на ястие или грамовете месо и месни продукти на ястие са определени в договора)</w:t>
            </w:r>
          </w:p>
          <w:p w14:paraId="25B663C9" w14:textId="0192FA2B" w:rsidR="007C2F19"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Брой на проведените годишни часове за обучение на персонала относно въпросите на околната среда по видове служители (напр. вид длъжност и опит в дружеството)</w:t>
            </w:r>
          </w:p>
          <w:p w14:paraId="611ED9FA" w14:textId="77777777" w:rsidR="007C2F19" w:rsidRDefault="002B5092">
            <w:pPr>
              <w:pStyle w:val="ListParagraph"/>
              <w:numPr>
                <w:ilvl w:val="0"/>
                <w:numId w:val="18"/>
              </w:numPr>
              <w:rPr>
                <w:rFonts w:ascii="EC Square Sans Cond Pro" w:eastAsia="Times New Roman" w:hAnsi="EC Square Sans Cond Pro"/>
                <w:szCs w:val="22"/>
              </w:rPr>
            </w:pPr>
            <w:r>
              <w:rPr>
                <w:rFonts w:ascii="EC Square Sans Cond Pro" w:hAnsi="EC Square Sans Cond Pro"/>
                <w:szCs w:val="22"/>
              </w:rPr>
              <w:t>Ако хранителните отпадъци се сортират, хранителните отпадъци (g/ястие) се измерват като: кухненски хранителни отпадъци, хранителни отпадъци при сервиране и хранителни отпадъци след хранене</w:t>
            </w:r>
          </w:p>
          <w:p w14:paraId="779D425B" w14:textId="1350F1EB" w:rsidR="007C2F19"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Другите отпадъци (g/ястие) се сортират най-малко на: хартия/картон, стъкло, пластмаса, метал и остатъчни отпадъци</w:t>
            </w:r>
            <w:r>
              <w:rPr>
                <w:rStyle w:val="FootnoteReference"/>
                <w:rFonts w:ascii="EC Square Sans Cond Pro" w:hAnsi="EC Square Sans Cond Pro"/>
                <w:sz w:val="22"/>
                <w:szCs w:val="22"/>
              </w:rPr>
              <w:footnoteReference w:id="31"/>
            </w:r>
          </w:p>
          <w:p w14:paraId="67078488" w14:textId="77777777" w:rsidR="007C2F19"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Потребление на енергия (kWh/ястие)</w:t>
            </w:r>
          </w:p>
          <w:p w14:paraId="26744FC4" w14:textId="77777777" w:rsidR="007C2F19"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Потребление на вода (l/ястие)</w:t>
            </w:r>
          </w:p>
          <w:p w14:paraId="5724DD6E" w14:textId="77777777" w:rsidR="007C2F19"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В случай че услугата включва доставката на храна и автомобилният парк е под контрола на оферента, разходът на гориво на превозните средства, използвани за доставка на храни (l/km на ястие)</w:t>
            </w:r>
          </w:p>
          <w:p w14:paraId="3C4FACE3" w14:textId="77777777" w:rsidR="007C2F19"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Удовлетвореността на клиентите от храната и предоставяните услуги (показател „търговец към клиент“)</w:t>
            </w:r>
          </w:p>
          <w:p w14:paraId="57A857D5" w14:textId="77777777" w:rsidR="007C2F19" w:rsidRDefault="002B5092">
            <w:pPr>
              <w:pStyle w:val="Tabellentext"/>
              <w:numPr>
                <w:ilvl w:val="0"/>
                <w:numId w:val="18"/>
              </w:numPr>
              <w:spacing w:before="0" w:after="0"/>
              <w:rPr>
                <w:rFonts w:ascii="EC Square Sans Cond Pro" w:hAnsi="EC Square Sans Cond Pro"/>
                <w:sz w:val="22"/>
                <w:szCs w:val="22"/>
              </w:rPr>
            </w:pPr>
            <w:r>
              <w:rPr>
                <w:rFonts w:ascii="EC Square Sans Cond Pro" w:hAnsi="EC Square Sans Cond Pro"/>
                <w:sz w:val="22"/>
                <w:szCs w:val="22"/>
              </w:rPr>
              <w:t>Удовлетвореността на възлагащия орган от представянето на оферента (показател „търговец към търговец“)</w:t>
            </w:r>
          </w:p>
          <w:p w14:paraId="703E5846" w14:textId="77777777" w:rsidR="007C2F19"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2. да оптимизира</w:t>
            </w:r>
            <w:r>
              <w:rPr>
                <w:rStyle w:val="FootnoteReference"/>
                <w:rFonts w:ascii="EC Square Sans Cond Pro" w:hAnsi="EC Square Sans Cond Pro"/>
                <w:sz w:val="22"/>
                <w:szCs w:val="22"/>
              </w:rPr>
              <w:footnoteReference w:id="32"/>
            </w:r>
            <w:r>
              <w:rPr>
                <w:rFonts w:ascii="EC Square Sans Cond Pro" w:hAnsi="EC Square Sans Cond Pro"/>
                <w:sz w:val="22"/>
                <w:szCs w:val="22"/>
              </w:rPr>
              <w:t xml:space="preserve"> показателите за околната среда, които се наблюдават и записват в точка 1. Процедурите трябва да отговарят поне на следните критерии:</w:t>
            </w:r>
          </w:p>
          <w:p w14:paraId="22CD63BA" w14:textId="77777777" w:rsidR="007C2F19"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Обучение на персонала</w:t>
            </w:r>
          </w:p>
          <w:p w14:paraId="3C77986F" w14:textId="77777777" w:rsidR="007C2F19"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Менюта от растителни продукти</w:t>
            </w:r>
          </w:p>
          <w:p w14:paraId="531FA733" w14:textId="77777777" w:rsidR="007C2F19"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Предотвратяване на хранителните отпадъци</w:t>
            </w:r>
          </w:p>
          <w:p w14:paraId="005E374F" w14:textId="77777777" w:rsidR="007C2F19"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Предотвратяване, сортиране и изхвърляне на други отпадъци</w:t>
            </w:r>
          </w:p>
          <w:p w14:paraId="397C74C4" w14:textId="77777777" w:rsidR="007C2F19"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Потребление на енергия и вода в кухните</w:t>
            </w:r>
          </w:p>
          <w:p w14:paraId="76985D57" w14:textId="77777777" w:rsidR="007C2F19" w:rsidRDefault="002B5092">
            <w:pPr>
              <w:pStyle w:val="Tabellentext"/>
              <w:numPr>
                <w:ilvl w:val="0"/>
                <w:numId w:val="19"/>
              </w:numPr>
              <w:spacing w:before="0" w:after="0"/>
              <w:rPr>
                <w:rFonts w:ascii="EC Square Sans Cond Pro" w:hAnsi="EC Square Sans Cond Pro"/>
                <w:sz w:val="22"/>
                <w:szCs w:val="22"/>
              </w:rPr>
            </w:pPr>
            <w:r>
              <w:rPr>
                <w:rFonts w:ascii="EC Square Sans Cond Pro" w:hAnsi="EC Square Sans Cond Pro"/>
                <w:sz w:val="22"/>
                <w:szCs w:val="22"/>
              </w:rPr>
              <w:t>В случай че услугата включва доставката на храна и автомобилният парк е под контрола на оферента, транспортирането на храни.</w:t>
            </w:r>
          </w:p>
          <w:p w14:paraId="4E41CE89" w14:textId="77777777" w:rsidR="007C2F19" w:rsidRDefault="002B5092">
            <w:pPr>
              <w:pStyle w:val="Tabellentext"/>
              <w:spacing w:before="0" w:after="0"/>
              <w:rPr>
                <w:rFonts w:ascii="EC Square Sans Cond Pro" w:hAnsi="EC Square Sans Cond Pro"/>
                <w:sz w:val="22"/>
                <w:szCs w:val="22"/>
                <w:highlight w:val="yellow"/>
              </w:rPr>
            </w:pPr>
            <w:r>
              <w:rPr>
                <w:rFonts w:ascii="EC Square Sans Cond Pro" w:hAnsi="EC Square Sans Cond Pro"/>
                <w:sz w:val="22"/>
                <w:szCs w:val="22"/>
              </w:rPr>
              <w:t>Обслужващият персонал трябва да е запознат с оперативните процедури.</w:t>
            </w:r>
          </w:p>
          <w:p w14:paraId="4D9D4864" w14:textId="77777777" w:rsidR="007C2F19"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3. да направи оценка на прилагането на точки 1 и 2 чрез проследяване на всички промени в екологичните показатели и прилагането на процедурите.</w:t>
            </w:r>
          </w:p>
          <w:p w14:paraId="25EF1060" w14:textId="77777777" w:rsidR="007C2F19"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4. в случай на отклонения, да приложи необходимите действия за коригиране на тези отклонения и при възможност, да ги предотврати в бъдеще.</w:t>
            </w:r>
          </w:p>
          <w:p w14:paraId="5F5409DD" w14:textId="77777777" w:rsidR="007C2F19" w:rsidRDefault="007C2F19">
            <w:pPr>
              <w:pStyle w:val="Tabellentext"/>
              <w:spacing w:before="0" w:after="0"/>
              <w:rPr>
                <w:rFonts w:ascii="EC Square Sans Cond Pro" w:hAnsi="EC Square Sans Cond Pro"/>
                <w:b/>
                <w:sz w:val="22"/>
                <w:szCs w:val="22"/>
              </w:rPr>
            </w:pPr>
          </w:p>
          <w:p w14:paraId="360B5F11" w14:textId="77777777" w:rsidR="007C2F19" w:rsidRDefault="002B5092">
            <w:pPr>
              <w:pStyle w:val="Tabellentext"/>
              <w:spacing w:before="0" w:after="0"/>
              <w:rPr>
                <w:rFonts w:ascii="EC Square Sans Cond Pro" w:hAnsi="EC Square Sans Cond Pro"/>
                <w:b/>
                <w:sz w:val="22"/>
                <w:szCs w:val="22"/>
              </w:rPr>
            </w:pPr>
            <w:r>
              <w:rPr>
                <w:rFonts w:ascii="EC Square Sans Cond Pro" w:hAnsi="EC Square Sans Cond Pro"/>
                <w:b/>
                <w:sz w:val="22"/>
                <w:szCs w:val="22"/>
              </w:rPr>
              <w:t>Проверка:</w:t>
            </w:r>
          </w:p>
          <w:p w14:paraId="6D4AEBB6" w14:textId="77777777" w:rsidR="007C2F19" w:rsidRDefault="002B5092">
            <w:pPr>
              <w:pStyle w:val="Tabellentext"/>
              <w:spacing w:before="0" w:after="0"/>
              <w:jc w:val="both"/>
              <w:rPr>
                <w:rFonts w:ascii="EC Square Sans Cond Pro" w:hAnsi="EC Square Sans Cond Pro"/>
                <w:sz w:val="22"/>
                <w:szCs w:val="22"/>
              </w:rPr>
            </w:pPr>
            <w:r>
              <w:rPr>
                <w:rFonts w:ascii="EC Square Sans Cond Pro" w:hAnsi="EC Square Sans Cond Pro"/>
                <w:sz w:val="22"/>
                <w:szCs w:val="22"/>
              </w:rPr>
              <w:t>Оферентът трябва да предостави процедурата:</w:t>
            </w:r>
          </w:p>
          <w:p w14:paraId="6E418B77" w14:textId="77777777" w:rsidR="007C2F19" w:rsidRDefault="002B5092">
            <w:pPr>
              <w:pStyle w:val="Tabellentext"/>
              <w:spacing w:before="0" w:after="0"/>
              <w:jc w:val="both"/>
              <w:rPr>
                <w:rFonts w:ascii="EC Square Sans Cond Pro" w:hAnsi="EC Square Sans Cond Pro"/>
                <w:sz w:val="22"/>
                <w:szCs w:val="22"/>
              </w:rPr>
            </w:pPr>
            <w:r>
              <w:rPr>
                <w:rFonts w:ascii="EC Square Sans Cond Pro" w:hAnsi="EC Square Sans Cond Pro"/>
                <w:sz w:val="22"/>
                <w:szCs w:val="22"/>
              </w:rPr>
              <w:t>1. за наблюдение и записване на показателите, посочени в раздел 1), поне два пъти годишно</w:t>
            </w:r>
          </w:p>
          <w:p w14:paraId="6390593A" w14:textId="77777777" w:rsidR="007C2F19" w:rsidRDefault="002B5092">
            <w:pPr>
              <w:pStyle w:val="Tabellentext"/>
              <w:spacing w:before="0" w:after="0"/>
              <w:jc w:val="both"/>
              <w:rPr>
                <w:rFonts w:ascii="EC Square Sans Cond Pro" w:hAnsi="EC Square Sans Cond Pro"/>
                <w:sz w:val="22"/>
                <w:szCs w:val="22"/>
              </w:rPr>
            </w:pPr>
            <w:r>
              <w:rPr>
                <w:rFonts w:ascii="EC Square Sans Cond Pro" w:hAnsi="EC Square Sans Cond Pro"/>
                <w:sz w:val="22"/>
                <w:szCs w:val="22"/>
              </w:rPr>
              <w:t>2. за гарантиране на изпълнението на оперативните процедури</w:t>
            </w:r>
          </w:p>
          <w:p w14:paraId="33BBEFCC" w14:textId="77777777" w:rsidR="007C2F19" w:rsidRDefault="002B5092">
            <w:pPr>
              <w:pStyle w:val="Tabellentext"/>
              <w:spacing w:before="0" w:after="0"/>
              <w:rPr>
                <w:rFonts w:ascii="EC Square Sans Cond Pro" w:hAnsi="EC Square Sans Cond Pro"/>
                <w:sz w:val="22"/>
                <w:szCs w:val="22"/>
              </w:rPr>
            </w:pPr>
            <w:r>
              <w:rPr>
                <w:rFonts w:ascii="EC Square Sans Cond Pro" w:hAnsi="EC Square Sans Cond Pro"/>
                <w:sz w:val="22"/>
                <w:szCs w:val="22"/>
              </w:rPr>
              <w:t>3. за коригиране на установените отклонения в оценката и по възможност предотвратяването им в бъдеще.</w:t>
            </w:r>
          </w:p>
          <w:p w14:paraId="4BEB23E6" w14:textId="77777777" w:rsidR="007C2F19" w:rsidRDefault="002B5092">
            <w:pPr>
              <w:spacing w:after="0"/>
              <w:rPr>
                <w:rFonts w:ascii="EC Square Sans Cond Pro" w:hAnsi="EC Square Sans Cond Pro"/>
                <w:sz w:val="22"/>
              </w:rPr>
            </w:pPr>
            <w:r>
              <w:rPr>
                <w:rFonts w:ascii="EC Square Sans Cond Pro" w:hAnsi="EC Square Sans Cond Pro"/>
                <w:sz w:val="22"/>
              </w:rPr>
              <w:t>Счита се, че системите за управление на околната среда, които са сертифицирани по ISO 14001 или са с регистрация по EMAS, и услугите, притежаващи екомаркировка от тип 1 съгласно стандарт EN ISO 14024, отговарят на изискванията, ако изпълняват следните цели в областта на околната среда: увеличаване на консумацията на зеленчуци, свеждане до минимум на хранителните отпадъци, другите отпадъци, потреблението на енергия и вода и, ако е приложимо, свеждане до минимум на разхода на гориво.</w:t>
            </w:r>
          </w:p>
          <w:p w14:paraId="16CD10A3" w14:textId="77777777" w:rsidR="007C2F19" w:rsidRDefault="002B5092">
            <w:pPr>
              <w:spacing w:after="0"/>
              <w:rPr>
                <w:rFonts w:ascii="EC Square Sans Cond Pro" w:hAnsi="EC Square Sans Cond Pro"/>
                <w:sz w:val="22"/>
              </w:rPr>
            </w:pPr>
            <w:r>
              <w:rPr>
                <w:rFonts w:ascii="EC Square Sans Cond Pro" w:hAnsi="EC Square Sans Cond Pro"/>
                <w:sz w:val="22"/>
              </w:rPr>
              <w:t>Оферентът трябва да покаже политика в областта на околната среда, която е ангажирана с постигането на тези цели, заедно със сертификата, издаден от сертифициращия орган.</w:t>
            </w:r>
          </w:p>
          <w:p w14:paraId="54040E23" w14:textId="77777777" w:rsidR="007C2F19" w:rsidRDefault="007C2F19">
            <w:pPr>
              <w:spacing w:after="0"/>
              <w:jc w:val="left"/>
              <w:rPr>
                <w:rFonts w:ascii="EC Square Sans Cond Pro" w:hAnsi="EC Square Sans Cond Pro"/>
                <w:b/>
                <w:sz w:val="22"/>
              </w:rPr>
            </w:pPr>
          </w:p>
        </w:tc>
      </w:tr>
    </w:tbl>
    <w:p w14:paraId="08C6C3E1" w14:textId="7358759E" w:rsidR="007C2F19" w:rsidRDefault="007C2F19">
      <w:pPr>
        <w:rPr>
          <w:b/>
          <w:bCs/>
          <w:color w:val="000000" w:themeColor="text1"/>
          <w:sz w:val="22"/>
        </w:rPr>
      </w:pPr>
    </w:p>
    <w:p w14:paraId="23A51E91" w14:textId="77777777" w:rsidR="007C2F19" w:rsidRDefault="007C2F19">
      <w:pPr>
        <w:rPr>
          <w:b/>
          <w:bCs/>
          <w:color w:val="000000" w:themeColor="text1"/>
          <w:sz w:val="22"/>
        </w:rPr>
      </w:pPr>
    </w:p>
    <w:p w14:paraId="4C5556BE" w14:textId="77777777" w:rsidR="007C2F19" w:rsidRDefault="00FD00AA">
      <w:pPr>
        <w:pStyle w:val="Heading3"/>
        <w:tabs>
          <w:tab w:val="num" w:pos="992"/>
          <w:tab w:val="left" w:pos="1134"/>
        </w:tabs>
        <w:spacing w:before="120" w:after="60" w:line="360" w:lineRule="auto"/>
        <w:ind w:left="992" w:hanging="992"/>
        <w:rPr>
          <w:b w:val="0"/>
        </w:rPr>
      </w:pPr>
      <w:bookmarkStart w:id="15" w:name="_Toc25247826"/>
      <w:r>
        <w:t>Критерии за отпускане на финансиране</w:t>
      </w:r>
      <w:bookmarkEnd w:id="15"/>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7395"/>
      </w:tblGrid>
      <w:tr w:rsidR="007C2F19" w14:paraId="1E95563C" w14:textId="77777777" w:rsidTr="00F409ED">
        <w:tc>
          <w:tcPr>
            <w:tcW w:w="2500" w:type="pct"/>
            <w:tcBorders>
              <w:bottom w:val="single" w:sz="4" w:space="0" w:color="auto"/>
            </w:tcBorders>
            <w:shd w:val="clear" w:color="auto" w:fill="FFC000"/>
          </w:tcPr>
          <w:p w14:paraId="00EDA639" w14:textId="09D9AF8D" w:rsidR="007C2F19" w:rsidRDefault="00FD00AA">
            <w:pPr>
              <w:spacing w:after="0"/>
              <w:rPr>
                <w:rFonts w:ascii="EC Square Sans Cond Pro" w:hAnsi="EC Square Sans Cond Pro"/>
                <w:b/>
                <w:color w:val="000000" w:themeColor="text1"/>
                <w:sz w:val="22"/>
              </w:rPr>
            </w:pPr>
            <w:r>
              <w:rPr>
                <w:rFonts w:ascii="EC Square Sans Cond Pro" w:hAnsi="EC Square Sans Cond Pro"/>
                <w:noProof/>
                <w:sz w:val="22"/>
                <w:lang w:eastAsia="bg-BG"/>
              </w:rPr>
              <w:drawing>
                <wp:anchor distT="0" distB="0" distL="114300" distR="114300" simplePos="0" relativeHeight="251651072" behindDoc="0" locked="1" layoutInCell="1" allowOverlap="1" wp14:anchorId="340A405C" wp14:editId="340A405D">
                  <wp:simplePos x="0" y="0"/>
                  <wp:positionH relativeFrom="page">
                    <wp:align>center</wp:align>
                  </wp:positionH>
                  <wp:positionV relativeFrom="page">
                    <wp:posOffset>10146343</wp:posOffset>
                  </wp:positionV>
                  <wp:extent cx="841375" cy="56070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00" w:type="pct"/>
            <w:tcBorders>
              <w:bottom w:val="single" w:sz="4" w:space="0" w:color="auto"/>
            </w:tcBorders>
            <w:shd w:val="clear" w:color="auto" w:fill="FFC000"/>
          </w:tcPr>
          <w:p w14:paraId="380E7B1A" w14:textId="77777777" w:rsidR="007C2F19" w:rsidRDefault="00FD00AA">
            <w:pPr>
              <w:spacing w:after="0"/>
              <w:rPr>
                <w:rFonts w:ascii="EC Square Sans Cond Pro" w:hAnsi="EC Square Sans Cond Pro"/>
                <w:color w:val="000000" w:themeColor="text1"/>
                <w:sz w:val="22"/>
              </w:rPr>
            </w:pPr>
            <w:r>
              <w:rPr>
                <w:rFonts w:ascii="EC Square Sans Cond Pro" w:hAnsi="EC Square Sans Cond Pro"/>
                <w:b/>
                <w:sz w:val="22"/>
              </w:rPr>
              <w:t>Пълни критерии</w:t>
            </w:r>
          </w:p>
        </w:tc>
      </w:tr>
      <w:tr w:rsidR="007C2F19" w14:paraId="1C780E81" w14:textId="77777777" w:rsidTr="00F409ED">
        <w:tblPrEx>
          <w:tblLook w:val="04A0" w:firstRow="1" w:lastRow="0" w:firstColumn="1" w:lastColumn="0" w:noHBand="0" w:noVBand="1"/>
        </w:tblPrEx>
        <w:tc>
          <w:tcPr>
            <w:tcW w:w="5000" w:type="pct"/>
            <w:gridSpan w:val="2"/>
            <w:shd w:val="clear" w:color="auto" w:fill="92D050"/>
          </w:tcPr>
          <w:p w14:paraId="621A0D2B" w14:textId="77777777" w:rsidR="007C2F19" w:rsidRDefault="002B5092">
            <w:pPr>
              <w:spacing w:after="0"/>
              <w:rPr>
                <w:rFonts w:ascii="EC Square Sans Cond Pro" w:hAnsi="EC Square Sans Cond Pro"/>
                <w:sz w:val="22"/>
              </w:rPr>
            </w:pPr>
            <w:r>
              <w:rPr>
                <w:rFonts w:ascii="EC Square Sans Cond Pro" w:hAnsi="EC Square Sans Cond Pro"/>
                <w:sz w:val="22"/>
              </w:rPr>
              <w:t xml:space="preserve"> </w:t>
            </w:r>
            <w:r>
              <w:rPr>
                <w:rFonts w:ascii="EC Square Sans Cond Pro" w:hAnsi="EC Square Sans Cond Pro"/>
                <w:b/>
                <w:sz w:val="22"/>
              </w:rPr>
              <w:t>КВ1. Химически продукти и консумативи</w:t>
            </w:r>
          </w:p>
        </w:tc>
      </w:tr>
      <w:tr w:rsidR="007C2F19" w14:paraId="218CCA5D" w14:textId="77777777" w:rsidTr="00F51870">
        <w:tblPrEx>
          <w:tblLook w:val="04A0" w:firstRow="1" w:lastRow="0" w:firstColumn="1" w:lastColumn="0" w:noHBand="0" w:noVBand="1"/>
        </w:tblPrEx>
        <w:tc>
          <w:tcPr>
            <w:tcW w:w="2500" w:type="pct"/>
            <w:shd w:val="clear" w:color="auto" w:fill="auto"/>
          </w:tcPr>
          <w:p w14:paraId="44D12336" w14:textId="77777777" w:rsidR="007C2F19" w:rsidRDefault="007C2F19">
            <w:pPr>
              <w:spacing w:after="0"/>
              <w:jc w:val="left"/>
              <w:rPr>
                <w:rFonts w:ascii="EC Square Sans Cond Pro" w:hAnsi="EC Square Sans Cond Pro"/>
                <w:b/>
                <w:sz w:val="22"/>
              </w:rPr>
            </w:pPr>
          </w:p>
          <w:p w14:paraId="264098DF" w14:textId="77777777" w:rsidR="007C2F19" w:rsidRDefault="002B5092">
            <w:pPr>
              <w:spacing w:after="0"/>
              <w:jc w:val="left"/>
              <w:rPr>
                <w:rFonts w:ascii="EC Square Sans Cond Pro" w:hAnsi="EC Square Sans Cond Pro"/>
                <w:b/>
                <w:sz w:val="22"/>
              </w:rPr>
            </w:pPr>
            <w:r>
              <w:rPr>
                <w:rFonts w:ascii="EC Square Sans Cond Pro" w:hAnsi="EC Square Sans Cond Pro"/>
                <w:b/>
                <w:sz w:val="22"/>
              </w:rPr>
              <w:t>КВ1.1. Химически продукти за миене на ръка, миене в съдомиялна машина и рутинно почистване</w:t>
            </w:r>
          </w:p>
          <w:p w14:paraId="17357D14" w14:textId="77777777" w:rsidR="007C2F19" w:rsidRDefault="002B5092">
            <w:pPr>
              <w:spacing w:after="0"/>
              <w:rPr>
                <w:rFonts w:ascii="EC Square Sans Cond Pro" w:hAnsi="EC Square Sans Cond Pro"/>
                <w:sz w:val="22"/>
              </w:rPr>
            </w:pPr>
            <w:r>
              <w:rPr>
                <w:rFonts w:ascii="EC Square Sans Cond Pro" w:hAnsi="EC Square Sans Cond Pro"/>
                <w:sz w:val="22"/>
              </w:rPr>
              <w:t>Точки следва да бъдат присъждани пропорционално на офертите, в които повече от необходимите X %</w:t>
            </w:r>
            <w:r>
              <w:rPr>
                <w:rStyle w:val="FootnoteReference"/>
                <w:rFonts w:ascii="EC Square Sans Cond Pro" w:hAnsi="EC Square Sans Cond Pro"/>
                <w:sz w:val="22"/>
              </w:rPr>
              <w:footnoteReference w:id="33"/>
            </w:r>
            <w:r>
              <w:rPr>
                <w:rFonts w:ascii="EC Square Sans Cond Pro" w:hAnsi="EC Square Sans Cond Pro"/>
                <w:b/>
                <w:sz w:val="22"/>
              </w:rPr>
              <w:t xml:space="preserve"> </w:t>
            </w:r>
            <w:r>
              <w:rPr>
                <w:rFonts w:ascii="EC Square Sans Cond Pro" w:hAnsi="EC Square Sans Cond Pro"/>
                <w:sz w:val="22"/>
              </w:rPr>
              <w:t>от покупките на продукти за миене на ръка, миене в съдомиялна машина и почистване са изпълнили изискванията на екомаркировката на ЕС за конкретния продукт или неин еквивалент.</w:t>
            </w:r>
          </w:p>
          <w:p w14:paraId="7A0C287A" w14:textId="77777777" w:rsidR="007C2F19" w:rsidRDefault="002B5092">
            <w:pPr>
              <w:spacing w:after="0"/>
              <w:rPr>
                <w:rFonts w:ascii="EC Square Sans Cond Pro" w:hAnsi="EC Square Sans Cond Pro"/>
                <w:sz w:val="22"/>
              </w:rPr>
            </w:pPr>
            <w:r>
              <w:rPr>
                <w:rFonts w:ascii="EC Square Sans Cond Pro" w:hAnsi="EC Square Sans Cond Pro"/>
                <w:sz w:val="22"/>
              </w:rPr>
              <w:t>Допълнителни точки се присъждат на офертите, при които:</w:t>
            </w:r>
          </w:p>
          <w:p w14:paraId="3F79C3B6" w14:textId="77777777" w:rsidR="007C2F19" w:rsidRDefault="002B5092">
            <w:pPr>
              <w:spacing w:after="0"/>
              <w:rPr>
                <w:rFonts w:ascii="EC Square Sans Cond Pro" w:hAnsi="EC Square Sans Cond Pro"/>
                <w:sz w:val="22"/>
              </w:rPr>
            </w:pPr>
            <w:r>
              <w:rPr>
                <w:rFonts w:ascii="EC Square Sans Cond Pro" w:hAnsi="EC Square Sans Cond Pro"/>
                <w:sz w:val="22"/>
              </w:rPr>
              <w:t>— почистващите препарати и сапуните за ръце се дозират прецизно чрез автоматични дозатори или дозиращи помпи</w:t>
            </w:r>
          </w:p>
          <w:p w14:paraId="3D55EC77" w14:textId="77777777" w:rsidR="007C2F19" w:rsidRDefault="002B5092">
            <w:pPr>
              <w:spacing w:after="0"/>
              <w:rPr>
                <w:rFonts w:ascii="EC Square Sans Cond Pro" w:hAnsi="EC Square Sans Cond Pro"/>
                <w:sz w:val="22"/>
              </w:rPr>
            </w:pPr>
            <w:r>
              <w:rPr>
                <w:rFonts w:ascii="EC Square Sans Cond Pro" w:hAnsi="EC Square Sans Cond Pro"/>
                <w:sz w:val="22"/>
              </w:rPr>
              <w:t>— са предприети и други действия за значително намаляване на потреблението на химически продукти, като например почистване с пара.</w:t>
            </w:r>
          </w:p>
          <w:p w14:paraId="245D78C9" w14:textId="77777777" w:rsidR="007C2F19" w:rsidRDefault="002B5092">
            <w:pPr>
              <w:spacing w:after="0"/>
              <w:rPr>
                <w:rFonts w:ascii="EC Square Sans Cond Pro" w:hAnsi="EC Square Sans Cond Pro"/>
                <w:b/>
                <w:sz w:val="22"/>
              </w:rPr>
            </w:pPr>
            <w:r>
              <w:rPr>
                <w:rFonts w:ascii="EC Square Sans Cond Pro" w:hAnsi="EC Square Sans Cond Pro"/>
                <w:b/>
                <w:sz w:val="22"/>
              </w:rPr>
              <w:t>Проверка:</w:t>
            </w:r>
          </w:p>
          <w:p w14:paraId="30EF6B8C" w14:textId="77777777" w:rsidR="007C2F19" w:rsidRDefault="002B5092">
            <w:pPr>
              <w:spacing w:after="0"/>
              <w:rPr>
                <w:rFonts w:ascii="EC Square Sans Cond Pro" w:hAnsi="EC Square Sans Cond Pro"/>
                <w:sz w:val="22"/>
              </w:rPr>
            </w:pPr>
            <w:r>
              <w:rPr>
                <w:rFonts w:ascii="EC Square Sans Cond Pro" w:hAnsi="EC Square Sans Cond Pro"/>
                <w:sz w:val="22"/>
              </w:rPr>
              <w:t>Вж. ТС 5.2.</w:t>
            </w:r>
          </w:p>
          <w:p w14:paraId="6BFD99FF" w14:textId="77777777" w:rsidR="007C2F19" w:rsidRDefault="002B5092">
            <w:pPr>
              <w:spacing w:after="0"/>
              <w:rPr>
                <w:rFonts w:ascii="EC Square Sans Cond Pro" w:hAnsi="EC Square Sans Cond Pro"/>
                <w:sz w:val="22"/>
              </w:rPr>
            </w:pPr>
            <w:r>
              <w:rPr>
                <w:rFonts w:ascii="EC Square Sans Cond Pro" w:hAnsi="EC Square Sans Cond Pro"/>
                <w:sz w:val="22"/>
              </w:rPr>
              <w:t>Оферентът трябва да предостави информация за използваните дозиращи системи и тяхната поддръжка (ако е необходимо) по време на изпълнението на договора.</w:t>
            </w:r>
          </w:p>
          <w:p w14:paraId="7B09B80E" w14:textId="77777777" w:rsidR="007C2F19" w:rsidRDefault="007C2F19">
            <w:pPr>
              <w:spacing w:after="0"/>
              <w:rPr>
                <w:rFonts w:ascii="EC Square Sans Cond Pro" w:hAnsi="EC Square Sans Cond Pro"/>
                <w:color w:val="000000" w:themeColor="text1"/>
                <w:sz w:val="22"/>
              </w:rPr>
            </w:pPr>
          </w:p>
        </w:tc>
        <w:tc>
          <w:tcPr>
            <w:tcW w:w="2500" w:type="pct"/>
            <w:shd w:val="clear" w:color="auto" w:fill="auto"/>
          </w:tcPr>
          <w:p w14:paraId="3EE6EAFF" w14:textId="77777777" w:rsidR="007C2F19" w:rsidRDefault="007C2F19">
            <w:pPr>
              <w:spacing w:after="0"/>
              <w:jc w:val="left"/>
              <w:rPr>
                <w:rFonts w:ascii="EC Square Sans Cond Pro" w:hAnsi="EC Square Sans Cond Pro"/>
                <w:b/>
                <w:sz w:val="22"/>
              </w:rPr>
            </w:pPr>
          </w:p>
          <w:p w14:paraId="3BD2007E" w14:textId="77777777" w:rsidR="007C2F19" w:rsidRDefault="002B5092">
            <w:pPr>
              <w:spacing w:after="0"/>
              <w:jc w:val="left"/>
              <w:rPr>
                <w:rFonts w:ascii="EC Square Sans Cond Pro" w:hAnsi="EC Square Sans Cond Pro"/>
                <w:b/>
                <w:sz w:val="22"/>
              </w:rPr>
            </w:pPr>
            <w:r>
              <w:rPr>
                <w:rFonts w:ascii="EC Square Sans Cond Pro" w:hAnsi="EC Square Sans Cond Pro"/>
                <w:b/>
                <w:sz w:val="22"/>
              </w:rPr>
              <w:t>КВ1.1. Химически продукти за миене на ръка, миене в съдомиялна машина и рутинно почистване</w:t>
            </w:r>
          </w:p>
          <w:p w14:paraId="0269C309" w14:textId="77777777" w:rsidR="007C2F19" w:rsidRDefault="002B5092">
            <w:pPr>
              <w:spacing w:after="0"/>
              <w:rPr>
                <w:rFonts w:ascii="EC Square Sans Cond Pro" w:hAnsi="EC Square Sans Cond Pro"/>
                <w:sz w:val="22"/>
              </w:rPr>
            </w:pPr>
            <w:r>
              <w:rPr>
                <w:rFonts w:ascii="EC Square Sans Cond Pro" w:hAnsi="EC Square Sans Cond Pro"/>
                <w:sz w:val="22"/>
              </w:rPr>
              <w:t>Допълнителни точки се присъждат на офертите, при които:</w:t>
            </w:r>
          </w:p>
          <w:p w14:paraId="2E6BDAE8" w14:textId="77777777" w:rsidR="007C2F19" w:rsidRDefault="002B5092">
            <w:pPr>
              <w:spacing w:after="0"/>
              <w:rPr>
                <w:rFonts w:ascii="EC Square Sans Cond Pro" w:hAnsi="EC Square Sans Cond Pro"/>
                <w:sz w:val="22"/>
              </w:rPr>
            </w:pPr>
            <w:r>
              <w:rPr>
                <w:rFonts w:ascii="EC Square Sans Cond Pro" w:hAnsi="EC Square Sans Cond Pro"/>
                <w:sz w:val="22"/>
              </w:rPr>
              <w:t>— почистващите препарати и сапуните за ръце се дозират прецизно чрез автоматични дозатори или дозиращи помпи</w:t>
            </w:r>
          </w:p>
          <w:p w14:paraId="7AB9B751" w14:textId="77777777" w:rsidR="007C2F19" w:rsidRDefault="002B5092">
            <w:pPr>
              <w:spacing w:after="0"/>
              <w:rPr>
                <w:rFonts w:ascii="EC Square Sans Cond Pro" w:hAnsi="EC Square Sans Cond Pro"/>
                <w:sz w:val="22"/>
              </w:rPr>
            </w:pPr>
            <w:r>
              <w:rPr>
                <w:rFonts w:ascii="EC Square Sans Cond Pro" w:hAnsi="EC Square Sans Cond Pro"/>
                <w:sz w:val="22"/>
              </w:rPr>
              <w:t>— са предприети и други действия за значително намаляване на потреблението на химически продукти, като например почистване с пара.</w:t>
            </w:r>
          </w:p>
          <w:p w14:paraId="41BAA8BE" w14:textId="77777777" w:rsidR="007C2F19" w:rsidRDefault="002B5092">
            <w:pPr>
              <w:pStyle w:val="Tabellentext"/>
              <w:spacing w:before="0" w:after="0"/>
              <w:rPr>
                <w:rFonts w:ascii="EC Square Sans Cond Pro" w:hAnsi="EC Square Sans Cond Pro"/>
                <w:b/>
                <w:sz w:val="22"/>
                <w:szCs w:val="22"/>
              </w:rPr>
            </w:pPr>
            <w:r>
              <w:rPr>
                <w:rFonts w:ascii="EC Square Sans Cond Pro" w:hAnsi="EC Square Sans Cond Pro"/>
                <w:b/>
                <w:sz w:val="22"/>
                <w:szCs w:val="22"/>
              </w:rPr>
              <w:t>Проверка:</w:t>
            </w:r>
          </w:p>
          <w:p w14:paraId="30E866DA" w14:textId="77777777" w:rsidR="007C2F19" w:rsidRDefault="00AA70FB">
            <w:pPr>
              <w:spacing w:after="0"/>
              <w:rPr>
                <w:rFonts w:ascii="EC Square Sans Cond Pro" w:hAnsi="EC Square Sans Cond Pro"/>
                <w:sz w:val="22"/>
              </w:rPr>
            </w:pPr>
            <w:r>
              <w:rPr>
                <w:rFonts w:ascii="EC Square Sans Cond Pro" w:hAnsi="EC Square Sans Cond Pro"/>
                <w:sz w:val="22"/>
              </w:rPr>
              <w:t>Вж. ТС 5.2.</w:t>
            </w:r>
          </w:p>
          <w:p w14:paraId="5EBE8D43" w14:textId="77777777" w:rsidR="007C2F19" w:rsidRDefault="002B5092">
            <w:pPr>
              <w:spacing w:after="0"/>
              <w:rPr>
                <w:rFonts w:ascii="EC Square Sans Cond Pro" w:hAnsi="EC Square Sans Cond Pro"/>
                <w:sz w:val="22"/>
              </w:rPr>
            </w:pPr>
            <w:r>
              <w:rPr>
                <w:rFonts w:ascii="EC Square Sans Cond Pro" w:hAnsi="EC Square Sans Cond Pro"/>
                <w:sz w:val="22"/>
              </w:rPr>
              <w:t>Оферентът трябва да предостави информация за използваните дозиращи системи и тяхната поддръжка (ако е необходимо) по време на изпълнението на договора.</w:t>
            </w:r>
          </w:p>
          <w:p w14:paraId="4F3E3BE6" w14:textId="77777777" w:rsidR="007C2F19" w:rsidRDefault="007C2F19">
            <w:pPr>
              <w:spacing w:after="0"/>
              <w:rPr>
                <w:rFonts w:ascii="EC Square Sans Cond Pro" w:hAnsi="EC Square Sans Cond Pro"/>
                <w:sz w:val="22"/>
              </w:rPr>
            </w:pPr>
          </w:p>
        </w:tc>
      </w:tr>
      <w:tr w:rsidR="007C2F19" w14:paraId="6C5D2355" w14:textId="77777777" w:rsidTr="00F409ED">
        <w:tblPrEx>
          <w:tblLook w:val="04A0" w:firstRow="1" w:lastRow="0" w:firstColumn="1" w:lastColumn="0" w:noHBand="0" w:noVBand="1"/>
        </w:tblPrEx>
        <w:tc>
          <w:tcPr>
            <w:tcW w:w="2500" w:type="pct"/>
            <w:tcBorders>
              <w:bottom w:val="single" w:sz="4" w:space="0" w:color="auto"/>
            </w:tcBorders>
            <w:shd w:val="clear" w:color="auto" w:fill="auto"/>
          </w:tcPr>
          <w:p w14:paraId="313C032A" w14:textId="77777777" w:rsidR="007C2F19" w:rsidRDefault="007C2F19">
            <w:pPr>
              <w:spacing w:after="0"/>
              <w:jc w:val="left"/>
              <w:rPr>
                <w:rFonts w:ascii="EC Square Sans Cond Pro" w:hAnsi="EC Square Sans Cond Pro"/>
                <w:b/>
                <w:sz w:val="22"/>
              </w:rPr>
            </w:pPr>
          </w:p>
          <w:p w14:paraId="665230A1" w14:textId="77777777" w:rsidR="007C2F19" w:rsidRDefault="002B5092">
            <w:pPr>
              <w:spacing w:after="0"/>
              <w:jc w:val="left"/>
              <w:rPr>
                <w:rFonts w:ascii="EC Square Sans Cond Pro" w:hAnsi="EC Square Sans Cond Pro"/>
                <w:b/>
                <w:sz w:val="22"/>
              </w:rPr>
            </w:pPr>
            <w:r>
              <w:rPr>
                <w:rFonts w:ascii="EC Square Sans Cond Pro" w:hAnsi="EC Square Sans Cond Pro"/>
                <w:b/>
                <w:sz w:val="22"/>
              </w:rPr>
              <w:t>КВ1.2. Кухненски ролки, кухненска хартия</w:t>
            </w:r>
          </w:p>
          <w:p w14:paraId="7A20908A" w14:textId="4ACB0306" w:rsidR="007C2F19" w:rsidRDefault="002B5092">
            <w:pPr>
              <w:spacing w:after="0"/>
              <w:rPr>
                <w:rFonts w:ascii="EC Square Sans Cond Pro" w:hAnsi="EC Square Sans Cond Pro"/>
                <w:sz w:val="22"/>
              </w:rPr>
            </w:pPr>
            <w:r>
              <w:rPr>
                <w:rFonts w:ascii="EC Square Sans Cond Pro" w:hAnsi="EC Square Sans Cond Pro"/>
                <w:sz w:val="22"/>
              </w:rPr>
              <w:t>Точки трябва да бъдат присъждани пропорционално на офертите, в които повече от необходимите Y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_Ref504407453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32</w:t>
            </w:r>
            <w:r>
              <w:rPr>
                <w:rFonts w:ascii="EC Square Sans Cond Pro" w:hAnsi="EC Square Sans Cond Pro"/>
                <w:sz w:val="22"/>
                <w:vertAlign w:val="superscript"/>
              </w:rPr>
              <w:fldChar w:fldCharType="end"/>
            </w:r>
            <w:r>
              <w:rPr>
                <w:rFonts w:ascii="EC Square Sans Cond Pro" w:hAnsi="EC Square Sans Cond Pro"/>
                <w:b/>
                <w:sz w:val="22"/>
              </w:rPr>
              <w:t xml:space="preserve"> </w:t>
            </w:r>
            <w:r>
              <w:rPr>
                <w:rFonts w:ascii="EC Square Sans Cond Pro" w:hAnsi="EC Square Sans Cond Pro"/>
                <w:sz w:val="22"/>
              </w:rPr>
              <w:t>кухненски ролки и кухненска хартия са изпълнили изискванията на екомаркировката на ЕС за конкретния продукт или неин еквивалент</w:t>
            </w:r>
          </w:p>
          <w:p w14:paraId="4E55E83B" w14:textId="77777777" w:rsidR="007C2F19" w:rsidRDefault="002B5092">
            <w:pPr>
              <w:spacing w:after="0"/>
              <w:rPr>
                <w:rFonts w:ascii="EC Square Sans Cond Pro" w:hAnsi="EC Square Sans Cond Pro"/>
                <w:sz w:val="22"/>
              </w:rPr>
            </w:pPr>
            <w:r>
              <w:rPr>
                <w:rFonts w:ascii="EC Square Sans Cond Pro" w:hAnsi="EC Square Sans Cond Pro"/>
                <w:sz w:val="22"/>
              </w:rPr>
              <w:t>Допълнителни точки се присъждат на оферти, в които кухнята е оборудвана с дозатори за хартиени кърпи или ролки за текстилни кърпи за подсушаване на ръце.</w:t>
            </w:r>
          </w:p>
          <w:p w14:paraId="50BB0111" w14:textId="77777777" w:rsidR="007C2F19" w:rsidRDefault="002B5092">
            <w:pPr>
              <w:spacing w:after="0"/>
              <w:rPr>
                <w:rFonts w:ascii="EC Square Sans Cond Pro" w:hAnsi="EC Square Sans Cond Pro"/>
                <w:b/>
                <w:sz w:val="22"/>
              </w:rPr>
            </w:pPr>
            <w:r>
              <w:rPr>
                <w:rFonts w:ascii="EC Square Sans Cond Pro" w:hAnsi="EC Square Sans Cond Pro"/>
                <w:b/>
                <w:sz w:val="22"/>
              </w:rPr>
              <w:t>Проверка</w:t>
            </w:r>
          </w:p>
          <w:p w14:paraId="3124B6A7" w14:textId="77777777" w:rsidR="007C2F19" w:rsidRDefault="002B5092">
            <w:pPr>
              <w:spacing w:after="0"/>
              <w:rPr>
                <w:rFonts w:ascii="EC Square Sans Cond Pro" w:hAnsi="EC Square Sans Cond Pro"/>
                <w:sz w:val="22"/>
              </w:rPr>
            </w:pPr>
            <w:r>
              <w:rPr>
                <w:rFonts w:ascii="EC Square Sans Cond Pro" w:hAnsi="EC Square Sans Cond Pro"/>
                <w:sz w:val="22"/>
              </w:rPr>
              <w:t>Вж. ТС 5.3.</w:t>
            </w:r>
          </w:p>
          <w:p w14:paraId="687FF776" w14:textId="77777777" w:rsidR="007C2F19" w:rsidRDefault="002B5092">
            <w:pPr>
              <w:spacing w:after="0"/>
              <w:rPr>
                <w:rFonts w:ascii="EC Square Sans Cond Pro" w:hAnsi="EC Square Sans Cond Pro"/>
                <w:sz w:val="22"/>
              </w:rPr>
            </w:pPr>
            <w:r>
              <w:rPr>
                <w:rFonts w:ascii="EC Square Sans Cond Pro" w:hAnsi="EC Square Sans Cond Pro"/>
                <w:sz w:val="22"/>
              </w:rPr>
              <w:t>Оферентът трябва да предостави информация за дозаторите, които ще бъдат използвани при изпълнението на договора.</w:t>
            </w:r>
          </w:p>
          <w:p w14:paraId="10455F0F" w14:textId="77777777" w:rsidR="007C2F19" w:rsidRDefault="007C2F19">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auto"/>
          </w:tcPr>
          <w:p w14:paraId="505C7939" w14:textId="77777777" w:rsidR="007C2F19" w:rsidRDefault="007C2F19">
            <w:pPr>
              <w:spacing w:after="0"/>
              <w:jc w:val="left"/>
              <w:rPr>
                <w:rFonts w:ascii="EC Square Sans Cond Pro" w:hAnsi="EC Square Sans Cond Pro"/>
                <w:b/>
                <w:sz w:val="22"/>
              </w:rPr>
            </w:pPr>
          </w:p>
          <w:p w14:paraId="06A35115" w14:textId="77777777" w:rsidR="007C2F19" w:rsidRDefault="002B5092">
            <w:pPr>
              <w:spacing w:after="0"/>
              <w:jc w:val="left"/>
              <w:rPr>
                <w:rFonts w:ascii="EC Square Sans Cond Pro" w:hAnsi="EC Square Sans Cond Pro"/>
                <w:b/>
                <w:sz w:val="22"/>
              </w:rPr>
            </w:pPr>
            <w:r>
              <w:rPr>
                <w:rFonts w:ascii="EC Square Sans Cond Pro" w:hAnsi="EC Square Sans Cond Pro"/>
                <w:b/>
                <w:sz w:val="22"/>
              </w:rPr>
              <w:t>КВ1.2. Кухненски ролки, кухненска хартия</w:t>
            </w:r>
          </w:p>
          <w:p w14:paraId="426A5025" w14:textId="77777777" w:rsidR="007C2F19" w:rsidRDefault="002B5092">
            <w:pPr>
              <w:spacing w:after="0"/>
              <w:jc w:val="left"/>
              <w:rPr>
                <w:rFonts w:ascii="EC Square Sans Cond Pro" w:hAnsi="EC Square Sans Cond Pro"/>
                <w:sz w:val="22"/>
              </w:rPr>
            </w:pPr>
            <w:r>
              <w:rPr>
                <w:rFonts w:ascii="EC Square Sans Cond Pro" w:hAnsi="EC Square Sans Cond Pro"/>
                <w:sz w:val="22"/>
              </w:rPr>
              <w:t>Допълнителни точки се присъждат на оферти, в които кухнята е оборудвана с дозатори за хартиени кърпи или ролки за текстилни кърпи за подсушаване на ръце.</w:t>
            </w:r>
          </w:p>
          <w:p w14:paraId="03917A28" w14:textId="77777777" w:rsidR="007C2F19" w:rsidRDefault="002B5092">
            <w:pPr>
              <w:pStyle w:val="Tabellentext"/>
              <w:spacing w:before="0" w:after="0"/>
              <w:rPr>
                <w:rFonts w:ascii="EC Square Sans Cond Pro" w:hAnsi="EC Square Sans Cond Pro"/>
                <w:b/>
                <w:sz w:val="22"/>
                <w:szCs w:val="22"/>
              </w:rPr>
            </w:pPr>
            <w:r>
              <w:rPr>
                <w:rFonts w:ascii="EC Square Sans Cond Pro" w:hAnsi="EC Square Sans Cond Pro"/>
                <w:b/>
                <w:sz w:val="22"/>
                <w:szCs w:val="22"/>
              </w:rPr>
              <w:t>Проверка:</w:t>
            </w:r>
          </w:p>
          <w:p w14:paraId="7F07F46B" w14:textId="77777777" w:rsidR="007C2F19" w:rsidRDefault="00AA70FB">
            <w:pPr>
              <w:spacing w:after="0"/>
              <w:rPr>
                <w:rFonts w:ascii="EC Square Sans Cond Pro" w:hAnsi="EC Square Sans Cond Pro"/>
                <w:sz w:val="22"/>
              </w:rPr>
            </w:pPr>
            <w:r>
              <w:rPr>
                <w:rFonts w:ascii="EC Square Sans Cond Pro" w:hAnsi="EC Square Sans Cond Pro"/>
                <w:sz w:val="22"/>
              </w:rPr>
              <w:t>Вж. ТС 5.3.</w:t>
            </w:r>
          </w:p>
          <w:p w14:paraId="6F38AD4C" w14:textId="77777777" w:rsidR="007C2F19" w:rsidRDefault="002B5092">
            <w:pPr>
              <w:spacing w:after="0"/>
              <w:rPr>
                <w:rFonts w:ascii="EC Square Sans Cond Pro" w:hAnsi="EC Square Sans Cond Pro"/>
                <w:sz w:val="22"/>
              </w:rPr>
            </w:pPr>
            <w:r>
              <w:rPr>
                <w:rFonts w:ascii="EC Square Sans Cond Pro" w:hAnsi="EC Square Sans Cond Pro"/>
                <w:sz w:val="22"/>
              </w:rPr>
              <w:t>Оферентът трябва да предостави информация за дозаторите, които ще бъдат използвани при изпълнението на договора</w:t>
            </w:r>
          </w:p>
        </w:tc>
      </w:tr>
      <w:tr w:rsidR="007C2F19" w14:paraId="37E0B07C" w14:textId="77777777" w:rsidTr="00F409ED">
        <w:tblPrEx>
          <w:tblLook w:val="04A0" w:firstRow="1" w:lastRow="0" w:firstColumn="1" w:lastColumn="0" w:noHBand="0" w:noVBand="1"/>
        </w:tblPrEx>
        <w:tc>
          <w:tcPr>
            <w:tcW w:w="5000" w:type="pct"/>
            <w:gridSpan w:val="2"/>
            <w:shd w:val="clear" w:color="auto" w:fill="92D050"/>
          </w:tcPr>
          <w:p w14:paraId="4C217548" w14:textId="5BE0F0C1" w:rsidR="007C2F19" w:rsidRDefault="003D5A8E">
            <w:pPr>
              <w:spacing w:after="0"/>
              <w:rPr>
                <w:rFonts w:ascii="EC Square Sans Cond Pro" w:hAnsi="EC Square Sans Cond Pro"/>
                <w:b/>
                <w:sz w:val="22"/>
              </w:rPr>
            </w:pPr>
            <w:r>
              <w:rPr>
                <w:rFonts w:ascii="EC Square Sans Cond Pro" w:hAnsi="EC Square Sans Cond Pro"/>
                <w:b/>
                <w:sz w:val="22"/>
              </w:rPr>
              <w:t>КВ2. Потребление на енергия и вода в кухните</w:t>
            </w:r>
            <w:r>
              <w:rPr>
                <w:rStyle w:val="FootnoteReference"/>
                <w:rFonts w:ascii="EC Square Sans Cond Pro" w:hAnsi="EC Square Sans Cond Pro"/>
                <w:sz w:val="22"/>
              </w:rPr>
              <w:footnoteReference w:id="34"/>
            </w:r>
          </w:p>
          <w:p w14:paraId="3A9D194F" w14:textId="77777777" w:rsidR="007C2F19" w:rsidRDefault="003D5A8E">
            <w:pPr>
              <w:spacing w:after="0"/>
              <w:rPr>
                <w:rFonts w:ascii="EC Square Sans Cond Pro" w:hAnsi="EC Square Sans Cond Pro"/>
                <w:i/>
                <w:sz w:val="22"/>
              </w:rPr>
            </w:pPr>
            <w:r>
              <w:rPr>
                <w:rFonts w:ascii="EC Square Sans Cond Pro" w:hAnsi="EC Square Sans Cond Pro"/>
                <w:i/>
                <w:sz w:val="22"/>
              </w:rPr>
              <w:t>Този критерий се прилага само когато фирмата за кетъринг отговаря за осигуряването на оборудването</w:t>
            </w:r>
          </w:p>
        </w:tc>
      </w:tr>
      <w:tr w:rsidR="007C2F19" w14:paraId="2C57FEBD" w14:textId="77777777" w:rsidTr="00F51870">
        <w:tblPrEx>
          <w:tblLook w:val="04A0" w:firstRow="1" w:lastRow="0" w:firstColumn="1" w:lastColumn="0" w:noHBand="0" w:noVBand="1"/>
        </w:tblPrEx>
        <w:tc>
          <w:tcPr>
            <w:tcW w:w="2500" w:type="pct"/>
            <w:shd w:val="clear" w:color="auto" w:fill="auto"/>
          </w:tcPr>
          <w:p w14:paraId="41DF5525" w14:textId="77777777" w:rsidR="007C2F19" w:rsidRDefault="007C2F19">
            <w:pPr>
              <w:spacing w:after="0"/>
              <w:rPr>
                <w:rFonts w:ascii="EC Square Sans Cond Pro" w:hAnsi="EC Square Sans Cond Pro"/>
                <w:b/>
                <w:sz w:val="22"/>
              </w:rPr>
            </w:pPr>
          </w:p>
          <w:p w14:paraId="2FD24CF3" w14:textId="77777777" w:rsidR="007C2F19" w:rsidRDefault="002B5092">
            <w:pPr>
              <w:spacing w:after="0"/>
              <w:rPr>
                <w:rFonts w:ascii="EC Square Sans Cond Pro" w:hAnsi="EC Square Sans Cond Pro"/>
                <w:b/>
                <w:sz w:val="22"/>
              </w:rPr>
            </w:pPr>
            <w:r>
              <w:rPr>
                <w:rFonts w:ascii="EC Square Sans Cond Pro" w:hAnsi="EC Square Sans Cond Pro"/>
                <w:b/>
                <w:sz w:val="22"/>
              </w:rPr>
              <w:t>КВ2.1a. Хладилни уреди</w:t>
            </w:r>
          </w:p>
          <w:p w14:paraId="31DEDE52" w14:textId="2C964EAB" w:rsidR="007C2F19" w:rsidRDefault="002B5092">
            <w:pPr>
              <w:spacing w:after="0"/>
              <w:rPr>
                <w:rFonts w:ascii="EC Square Sans Cond Pro" w:hAnsi="EC Square Sans Cond Pro"/>
                <w:sz w:val="22"/>
              </w:rPr>
            </w:pPr>
            <w:r>
              <w:rPr>
                <w:rFonts w:ascii="EC Square Sans Cond Pro" w:hAnsi="EC Square Sans Cond Pro"/>
                <w:sz w:val="22"/>
              </w:rPr>
              <w:t>Точки трябва да бъдат присъждани пропорционално на офертите, при които повече от A %</w:t>
            </w:r>
            <w:r>
              <w:rPr>
                <w:rStyle w:val="FootnoteReference"/>
                <w:rFonts w:ascii="EC Square Sans Cond Pro" w:hAnsi="EC Square Sans Cond Pro"/>
                <w:sz w:val="22"/>
              </w:rPr>
              <w:footnoteReference w:id="35"/>
            </w:r>
            <w:r>
              <w:rPr>
                <w:rFonts w:ascii="EC Square Sans Cond Pro" w:hAnsi="EC Square Sans Cond Pro"/>
                <w:b/>
                <w:sz w:val="22"/>
              </w:rPr>
              <w:t xml:space="preserve"> </w:t>
            </w:r>
            <w:r>
              <w:rPr>
                <w:rFonts w:ascii="EC Square Sans Cond Pro" w:hAnsi="EC Square Sans Cond Pro"/>
                <w:sz w:val="22"/>
              </w:rPr>
              <w:t>от електрическите шкафове и шкафовете за съхранение имат по-нисък индекс на енергийна ефективност (ИЕЕ), отколкото стойностите в таблицата по-долу: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CellMar>
                <w:top w:w="143" w:type="dxa"/>
                <w:left w:w="20" w:type="dxa"/>
                <w:bottom w:w="20" w:type="dxa"/>
                <w:right w:w="20" w:type="dxa"/>
              </w:tblCellMar>
              <w:tblLook w:val="0000" w:firstRow="0" w:lastRow="0" w:firstColumn="0" w:lastColumn="0" w:noHBand="0" w:noVBand="0"/>
            </w:tblPr>
            <w:tblGrid>
              <w:gridCol w:w="2547"/>
              <w:gridCol w:w="992"/>
              <w:gridCol w:w="2126"/>
            </w:tblGrid>
            <w:tr w:rsidR="007C2F19" w14:paraId="47212856" w14:textId="77777777" w:rsidTr="003D5A8E">
              <w:tc>
                <w:tcPr>
                  <w:tcW w:w="2547" w:type="dxa"/>
                  <w:shd w:val="clear" w:color="auto" w:fill="E3E3E3"/>
                  <w:noWrap/>
                  <w:tcMar>
                    <w:top w:w="14" w:type="dxa"/>
                    <w:left w:w="43" w:type="dxa"/>
                    <w:bottom w:w="14" w:type="dxa"/>
                    <w:right w:w="43" w:type="dxa"/>
                  </w:tcMar>
                </w:tcPr>
                <w:p w14:paraId="4E03B3AC" w14:textId="77777777" w:rsidR="007C2F19" w:rsidRDefault="002B5092">
                  <w:pPr>
                    <w:spacing w:after="0"/>
                    <w:rPr>
                      <w:rFonts w:ascii="EC Square Sans Cond Pro" w:hAnsi="EC Square Sans Cond Pro"/>
                      <w:sz w:val="22"/>
                    </w:rPr>
                  </w:pPr>
                  <w:r>
                    <w:rPr>
                      <w:rFonts w:ascii="EC Square Sans Cond Pro" w:hAnsi="EC Square Sans Cond Pro"/>
                      <w:sz w:val="22"/>
                    </w:rPr>
                    <w:t>Категория</w:t>
                  </w:r>
                </w:p>
              </w:tc>
              <w:tc>
                <w:tcPr>
                  <w:tcW w:w="992" w:type="dxa"/>
                  <w:shd w:val="clear" w:color="auto" w:fill="E3E3E3"/>
                  <w:noWrap/>
                  <w:tcMar>
                    <w:top w:w="14" w:type="dxa"/>
                    <w:left w:w="43" w:type="dxa"/>
                    <w:bottom w:w="14" w:type="dxa"/>
                    <w:right w:w="43" w:type="dxa"/>
                  </w:tcMar>
                </w:tcPr>
                <w:p w14:paraId="7F10BD0D" w14:textId="77777777" w:rsidR="007C2F19" w:rsidRDefault="002B5092">
                  <w:pPr>
                    <w:spacing w:after="0"/>
                    <w:rPr>
                      <w:rFonts w:ascii="EC Square Sans Cond Pro" w:hAnsi="EC Square Sans Cond Pro"/>
                      <w:sz w:val="22"/>
                    </w:rPr>
                  </w:pPr>
                  <w:r>
                    <w:rPr>
                      <w:rFonts w:ascii="EC Square Sans Cond Pro" w:hAnsi="EC Square Sans Cond Pro"/>
                      <w:b/>
                      <w:sz w:val="22"/>
                    </w:rPr>
                    <w:t>ИЕЕ</w:t>
                  </w:r>
                </w:p>
              </w:tc>
              <w:tc>
                <w:tcPr>
                  <w:tcW w:w="2126" w:type="dxa"/>
                  <w:shd w:val="clear" w:color="auto" w:fill="E3E3E3"/>
                  <w:noWrap/>
                  <w:tcMar>
                    <w:top w:w="14" w:type="dxa"/>
                    <w:left w:w="43" w:type="dxa"/>
                    <w:bottom w:w="14" w:type="dxa"/>
                    <w:right w:w="43" w:type="dxa"/>
                  </w:tcMar>
                </w:tcPr>
                <w:p w14:paraId="40318752" w14:textId="77777777" w:rsidR="007C2F19" w:rsidRDefault="002B5092">
                  <w:pPr>
                    <w:spacing w:after="0"/>
                    <w:jc w:val="left"/>
                    <w:rPr>
                      <w:rFonts w:ascii="EC Square Sans Cond Pro" w:hAnsi="EC Square Sans Cond Pro"/>
                      <w:sz w:val="22"/>
                    </w:rPr>
                  </w:pPr>
                  <w:r>
                    <w:rPr>
                      <w:rFonts w:ascii="EC Square Sans Cond Pro" w:hAnsi="EC Square Sans Cond Pro"/>
                      <w:sz w:val="22"/>
                    </w:rPr>
                    <w:t>Минимален енергиен клас</w:t>
                  </w:r>
                </w:p>
              </w:tc>
            </w:tr>
            <w:tr w:rsidR="007C2F19" w14:paraId="1C077C25" w14:textId="77777777" w:rsidTr="003D5A8E">
              <w:tc>
                <w:tcPr>
                  <w:tcW w:w="2547" w:type="dxa"/>
                  <w:shd w:val="clear" w:color="auto" w:fill="auto"/>
                  <w:noWrap/>
                  <w:tcMar>
                    <w:top w:w="14" w:type="dxa"/>
                    <w:left w:w="43" w:type="dxa"/>
                    <w:bottom w:w="14" w:type="dxa"/>
                    <w:right w:w="43" w:type="dxa"/>
                  </w:tcMar>
                </w:tcPr>
                <w:p w14:paraId="5E153306" w14:textId="77777777" w:rsidR="007C2F19" w:rsidRDefault="002B5092">
                  <w:pPr>
                    <w:spacing w:after="0"/>
                    <w:rPr>
                      <w:rFonts w:ascii="EC Square Sans Cond Pro" w:hAnsi="EC Square Sans Cond Pro"/>
                      <w:sz w:val="22"/>
                    </w:rPr>
                  </w:pPr>
                  <w:r>
                    <w:rPr>
                      <w:rFonts w:ascii="EC Square Sans Cond Pro" w:hAnsi="EC Square Sans Cond Pro"/>
                      <w:sz w:val="22"/>
                    </w:rPr>
                    <w:t xml:space="preserve">Хладилна витрина </w:t>
                  </w:r>
                </w:p>
              </w:tc>
              <w:tc>
                <w:tcPr>
                  <w:tcW w:w="992" w:type="dxa"/>
                  <w:shd w:val="clear" w:color="auto" w:fill="auto"/>
                  <w:noWrap/>
                  <w:tcMar>
                    <w:top w:w="14" w:type="dxa"/>
                    <w:left w:w="43" w:type="dxa"/>
                    <w:bottom w:w="14" w:type="dxa"/>
                    <w:right w:w="43" w:type="dxa"/>
                  </w:tcMar>
                </w:tcPr>
                <w:p w14:paraId="6E534777" w14:textId="77777777" w:rsidR="007C2F19" w:rsidRDefault="002B5092">
                  <w:pPr>
                    <w:spacing w:after="0"/>
                    <w:rPr>
                      <w:rFonts w:ascii="EC Square Sans Cond Pro" w:hAnsi="EC Square Sans Cond Pro"/>
                      <w:sz w:val="22"/>
                    </w:rPr>
                  </w:pPr>
                  <w:r>
                    <w:rPr>
                      <w:rFonts w:ascii="EC Square Sans Cond Pro" w:hAnsi="EC Square Sans Cond Pro"/>
                      <w:sz w:val="22"/>
                    </w:rPr>
                    <w:t>&lt; 25</w:t>
                  </w:r>
                </w:p>
              </w:tc>
              <w:tc>
                <w:tcPr>
                  <w:tcW w:w="2126" w:type="dxa"/>
                  <w:shd w:val="clear" w:color="auto" w:fill="auto"/>
                  <w:noWrap/>
                  <w:tcMar>
                    <w:top w:w="14" w:type="dxa"/>
                    <w:left w:w="43" w:type="dxa"/>
                    <w:bottom w:w="14" w:type="dxa"/>
                    <w:right w:w="43" w:type="dxa"/>
                  </w:tcMar>
                </w:tcPr>
                <w:p w14:paraId="0BE99BB7" w14:textId="77777777" w:rsidR="007C2F19" w:rsidRDefault="002B5092">
                  <w:pPr>
                    <w:spacing w:after="0"/>
                    <w:jc w:val="center"/>
                    <w:rPr>
                      <w:rFonts w:ascii="EC Square Sans Cond Pro" w:hAnsi="EC Square Sans Cond Pro"/>
                      <w:sz w:val="22"/>
                    </w:rPr>
                  </w:pPr>
                  <w:r>
                    <w:rPr>
                      <w:rFonts w:ascii="EC Square Sans Cond Pro" w:hAnsi="EC Square Sans Cond Pro"/>
                      <w:sz w:val="22"/>
                    </w:rPr>
                    <w:t>A</w:t>
                  </w:r>
                </w:p>
              </w:tc>
            </w:tr>
            <w:tr w:rsidR="007C2F19" w14:paraId="5FBE88A9" w14:textId="77777777" w:rsidTr="003D5A8E">
              <w:tc>
                <w:tcPr>
                  <w:tcW w:w="2547" w:type="dxa"/>
                  <w:shd w:val="clear" w:color="auto" w:fill="auto"/>
                  <w:noWrap/>
                  <w:tcMar>
                    <w:top w:w="14" w:type="dxa"/>
                    <w:left w:w="43" w:type="dxa"/>
                    <w:bottom w:w="14" w:type="dxa"/>
                    <w:right w:w="43" w:type="dxa"/>
                  </w:tcMar>
                </w:tcPr>
                <w:p w14:paraId="663267EA" w14:textId="77777777" w:rsidR="007C2F19" w:rsidRDefault="002B5092">
                  <w:pPr>
                    <w:spacing w:after="0"/>
                    <w:rPr>
                      <w:rFonts w:ascii="EC Square Sans Cond Pro" w:hAnsi="EC Square Sans Cond Pro"/>
                      <w:sz w:val="22"/>
                    </w:rPr>
                  </w:pPr>
                  <w:r>
                    <w:rPr>
                      <w:rFonts w:ascii="EC Square Sans Cond Pro" w:hAnsi="EC Square Sans Cond Pro"/>
                      <w:sz w:val="22"/>
                    </w:rPr>
                    <w:t>Хладилник за съхранение с 1 врата</w:t>
                  </w:r>
                </w:p>
              </w:tc>
              <w:tc>
                <w:tcPr>
                  <w:tcW w:w="992" w:type="dxa"/>
                  <w:shd w:val="clear" w:color="auto" w:fill="auto"/>
                  <w:noWrap/>
                  <w:tcMar>
                    <w:top w:w="14" w:type="dxa"/>
                    <w:left w:w="43" w:type="dxa"/>
                    <w:bottom w:w="14" w:type="dxa"/>
                    <w:right w:w="43" w:type="dxa"/>
                  </w:tcMar>
                </w:tcPr>
                <w:p w14:paraId="36C958FF" w14:textId="77777777" w:rsidR="007C2F19" w:rsidRDefault="002B5092">
                  <w:pPr>
                    <w:spacing w:after="0"/>
                    <w:rPr>
                      <w:rFonts w:ascii="EC Square Sans Cond Pro" w:hAnsi="EC Square Sans Cond Pro"/>
                      <w:sz w:val="22"/>
                    </w:rPr>
                  </w:pPr>
                  <w:r>
                    <w:rPr>
                      <w:rFonts w:ascii="EC Square Sans Cond Pro" w:hAnsi="EC Square Sans Cond Pro"/>
                      <w:sz w:val="22"/>
                    </w:rPr>
                    <w:t>&lt; 25</w:t>
                  </w:r>
                </w:p>
              </w:tc>
              <w:tc>
                <w:tcPr>
                  <w:tcW w:w="2126" w:type="dxa"/>
                  <w:shd w:val="clear" w:color="auto" w:fill="auto"/>
                  <w:noWrap/>
                  <w:tcMar>
                    <w:top w:w="14" w:type="dxa"/>
                    <w:left w:w="43" w:type="dxa"/>
                    <w:bottom w:w="14" w:type="dxa"/>
                    <w:right w:w="43" w:type="dxa"/>
                  </w:tcMar>
                </w:tcPr>
                <w:p w14:paraId="6567F212" w14:textId="77777777" w:rsidR="007C2F19" w:rsidRDefault="002B5092">
                  <w:pPr>
                    <w:spacing w:after="0"/>
                    <w:jc w:val="center"/>
                    <w:rPr>
                      <w:rFonts w:ascii="EC Square Sans Cond Pro" w:hAnsi="EC Square Sans Cond Pro"/>
                      <w:sz w:val="22"/>
                    </w:rPr>
                  </w:pPr>
                  <w:r>
                    <w:rPr>
                      <w:rFonts w:ascii="EC Square Sans Cond Pro" w:hAnsi="EC Square Sans Cond Pro"/>
                      <w:sz w:val="22"/>
                    </w:rPr>
                    <w:t>A</w:t>
                  </w:r>
                </w:p>
              </w:tc>
            </w:tr>
            <w:tr w:rsidR="007C2F19" w14:paraId="526140EC" w14:textId="77777777" w:rsidTr="003D5A8E">
              <w:tc>
                <w:tcPr>
                  <w:tcW w:w="2547" w:type="dxa"/>
                  <w:shd w:val="clear" w:color="auto" w:fill="auto"/>
                  <w:noWrap/>
                  <w:tcMar>
                    <w:top w:w="14" w:type="dxa"/>
                    <w:left w:w="43" w:type="dxa"/>
                    <w:bottom w:w="14" w:type="dxa"/>
                    <w:right w:w="43" w:type="dxa"/>
                  </w:tcMar>
                </w:tcPr>
                <w:p w14:paraId="2B8D995B" w14:textId="77777777" w:rsidR="007C2F19" w:rsidRDefault="003D5A8E">
                  <w:pPr>
                    <w:spacing w:after="0"/>
                    <w:rPr>
                      <w:rFonts w:ascii="EC Square Sans Cond Pro" w:hAnsi="EC Square Sans Cond Pro"/>
                      <w:sz w:val="22"/>
                    </w:rPr>
                  </w:pPr>
                  <w:r>
                    <w:rPr>
                      <w:rFonts w:ascii="EC Square Sans Cond Pro" w:hAnsi="EC Square Sans Cond Pro"/>
                      <w:sz w:val="22"/>
                    </w:rPr>
                    <w:t>Хладилник за съхранение с 2 врати</w:t>
                  </w:r>
                </w:p>
              </w:tc>
              <w:tc>
                <w:tcPr>
                  <w:tcW w:w="992" w:type="dxa"/>
                  <w:shd w:val="clear" w:color="auto" w:fill="auto"/>
                  <w:noWrap/>
                  <w:tcMar>
                    <w:top w:w="14" w:type="dxa"/>
                    <w:left w:w="43" w:type="dxa"/>
                    <w:bottom w:w="14" w:type="dxa"/>
                    <w:right w:w="43" w:type="dxa"/>
                  </w:tcMar>
                </w:tcPr>
                <w:p w14:paraId="7241095A" w14:textId="77777777" w:rsidR="007C2F19" w:rsidRDefault="002B5092">
                  <w:pPr>
                    <w:spacing w:after="0"/>
                    <w:rPr>
                      <w:rFonts w:ascii="EC Square Sans Cond Pro" w:hAnsi="EC Square Sans Cond Pro"/>
                      <w:sz w:val="22"/>
                    </w:rPr>
                  </w:pPr>
                  <w:r>
                    <w:rPr>
                      <w:rFonts w:ascii="EC Square Sans Cond Pro" w:hAnsi="EC Square Sans Cond Pro"/>
                      <w:sz w:val="22"/>
                    </w:rPr>
                    <w:t>&lt; 50</w:t>
                  </w:r>
                </w:p>
              </w:tc>
              <w:tc>
                <w:tcPr>
                  <w:tcW w:w="2126" w:type="dxa"/>
                  <w:shd w:val="clear" w:color="auto" w:fill="auto"/>
                  <w:noWrap/>
                  <w:tcMar>
                    <w:top w:w="14" w:type="dxa"/>
                    <w:left w:w="43" w:type="dxa"/>
                    <w:bottom w:w="14" w:type="dxa"/>
                    <w:right w:w="43" w:type="dxa"/>
                  </w:tcMar>
                </w:tcPr>
                <w:p w14:paraId="4410C4F8" w14:textId="77777777" w:rsidR="007C2F19" w:rsidRDefault="002B5092">
                  <w:pPr>
                    <w:spacing w:after="0"/>
                    <w:jc w:val="center"/>
                    <w:rPr>
                      <w:rFonts w:ascii="EC Square Sans Cond Pro" w:hAnsi="EC Square Sans Cond Pro"/>
                      <w:sz w:val="22"/>
                    </w:rPr>
                  </w:pPr>
                  <w:r>
                    <w:rPr>
                      <w:rFonts w:ascii="EC Square Sans Cond Pro" w:hAnsi="EC Square Sans Cond Pro"/>
                      <w:sz w:val="22"/>
                    </w:rPr>
                    <w:t>C</w:t>
                  </w:r>
                </w:p>
              </w:tc>
            </w:tr>
            <w:tr w:rsidR="007C2F19" w14:paraId="77FBF5F7" w14:textId="77777777" w:rsidTr="003D5A8E">
              <w:tc>
                <w:tcPr>
                  <w:tcW w:w="2547" w:type="dxa"/>
                  <w:shd w:val="clear" w:color="auto" w:fill="auto"/>
                  <w:noWrap/>
                  <w:tcMar>
                    <w:top w:w="14" w:type="dxa"/>
                    <w:left w:w="43" w:type="dxa"/>
                    <w:bottom w:w="14" w:type="dxa"/>
                    <w:right w:w="43" w:type="dxa"/>
                  </w:tcMar>
                </w:tcPr>
                <w:p w14:paraId="78048DF9" w14:textId="77777777" w:rsidR="007C2F19" w:rsidRDefault="002B5092">
                  <w:pPr>
                    <w:spacing w:after="0"/>
                    <w:rPr>
                      <w:rFonts w:ascii="EC Square Sans Cond Pro" w:hAnsi="EC Square Sans Cond Pro"/>
                      <w:sz w:val="22"/>
                    </w:rPr>
                  </w:pPr>
                  <w:r>
                    <w:rPr>
                      <w:rFonts w:ascii="EC Square Sans Cond Pro" w:hAnsi="EC Square Sans Cond Pro"/>
                      <w:sz w:val="22"/>
                    </w:rPr>
                    <w:t>Фризерна витрина</w:t>
                  </w:r>
                </w:p>
              </w:tc>
              <w:tc>
                <w:tcPr>
                  <w:tcW w:w="992" w:type="dxa"/>
                  <w:shd w:val="clear" w:color="auto" w:fill="auto"/>
                  <w:noWrap/>
                  <w:tcMar>
                    <w:top w:w="14" w:type="dxa"/>
                    <w:left w:w="43" w:type="dxa"/>
                    <w:bottom w:w="14" w:type="dxa"/>
                    <w:right w:w="43" w:type="dxa"/>
                  </w:tcMar>
                </w:tcPr>
                <w:p w14:paraId="61C78D67" w14:textId="77777777" w:rsidR="007C2F19" w:rsidRDefault="002B5092">
                  <w:pPr>
                    <w:spacing w:after="0"/>
                    <w:rPr>
                      <w:rFonts w:ascii="EC Square Sans Cond Pro" w:hAnsi="EC Square Sans Cond Pro"/>
                      <w:sz w:val="22"/>
                    </w:rPr>
                  </w:pPr>
                  <w:r>
                    <w:rPr>
                      <w:rFonts w:ascii="EC Square Sans Cond Pro" w:hAnsi="EC Square Sans Cond Pro"/>
                      <w:sz w:val="22"/>
                    </w:rPr>
                    <w:t>&lt; 35</w:t>
                  </w:r>
                </w:p>
              </w:tc>
              <w:tc>
                <w:tcPr>
                  <w:tcW w:w="2126" w:type="dxa"/>
                  <w:shd w:val="clear" w:color="auto" w:fill="auto"/>
                  <w:noWrap/>
                  <w:tcMar>
                    <w:top w:w="14" w:type="dxa"/>
                    <w:left w:w="43" w:type="dxa"/>
                    <w:bottom w:w="14" w:type="dxa"/>
                    <w:right w:w="43" w:type="dxa"/>
                  </w:tcMar>
                </w:tcPr>
                <w:p w14:paraId="3F88A3AD" w14:textId="77777777" w:rsidR="007C2F19" w:rsidRDefault="002B5092">
                  <w:pPr>
                    <w:spacing w:after="0"/>
                    <w:jc w:val="center"/>
                    <w:rPr>
                      <w:rFonts w:ascii="EC Square Sans Cond Pro" w:hAnsi="EC Square Sans Cond Pro"/>
                      <w:sz w:val="22"/>
                    </w:rPr>
                  </w:pPr>
                  <w:r>
                    <w:rPr>
                      <w:rFonts w:ascii="EC Square Sans Cond Pro" w:hAnsi="EC Square Sans Cond Pro"/>
                      <w:sz w:val="22"/>
                    </w:rPr>
                    <w:t>B</w:t>
                  </w:r>
                </w:p>
              </w:tc>
            </w:tr>
            <w:tr w:rsidR="007C2F19" w14:paraId="49AFFE6B" w14:textId="77777777" w:rsidTr="003D5A8E">
              <w:tc>
                <w:tcPr>
                  <w:tcW w:w="2547" w:type="dxa"/>
                  <w:shd w:val="clear" w:color="auto" w:fill="auto"/>
                  <w:noWrap/>
                  <w:tcMar>
                    <w:top w:w="14" w:type="dxa"/>
                    <w:left w:w="43" w:type="dxa"/>
                    <w:bottom w:w="14" w:type="dxa"/>
                    <w:right w:w="43" w:type="dxa"/>
                  </w:tcMar>
                </w:tcPr>
                <w:p w14:paraId="181807EF" w14:textId="77777777" w:rsidR="007C2F19" w:rsidRDefault="002B5092">
                  <w:pPr>
                    <w:spacing w:after="0"/>
                    <w:rPr>
                      <w:rFonts w:ascii="EC Square Sans Cond Pro" w:hAnsi="EC Square Sans Cond Pro"/>
                      <w:sz w:val="22"/>
                    </w:rPr>
                  </w:pPr>
                  <w:r>
                    <w:rPr>
                      <w:rFonts w:ascii="EC Square Sans Cond Pro" w:hAnsi="EC Square Sans Cond Pro"/>
                      <w:sz w:val="22"/>
                    </w:rPr>
                    <w:t>Фризери за съхранение с 1 врата</w:t>
                  </w:r>
                </w:p>
              </w:tc>
              <w:tc>
                <w:tcPr>
                  <w:tcW w:w="992" w:type="dxa"/>
                  <w:shd w:val="clear" w:color="auto" w:fill="auto"/>
                  <w:noWrap/>
                  <w:tcMar>
                    <w:top w:w="14" w:type="dxa"/>
                    <w:left w:w="43" w:type="dxa"/>
                    <w:bottom w:w="14" w:type="dxa"/>
                    <w:right w:w="43" w:type="dxa"/>
                  </w:tcMar>
                </w:tcPr>
                <w:p w14:paraId="6CF51165" w14:textId="77777777" w:rsidR="007C2F19" w:rsidRDefault="002B5092">
                  <w:pPr>
                    <w:spacing w:after="0"/>
                    <w:rPr>
                      <w:rFonts w:ascii="EC Square Sans Cond Pro" w:hAnsi="EC Square Sans Cond Pro"/>
                      <w:sz w:val="22"/>
                    </w:rPr>
                  </w:pPr>
                  <w:r>
                    <w:rPr>
                      <w:rFonts w:ascii="EC Square Sans Cond Pro" w:hAnsi="EC Square Sans Cond Pro"/>
                      <w:sz w:val="22"/>
                    </w:rPr>
                    <w:t>&lt; 50</w:t>
                  </w:r>
                </w:p>
              </w:tc>
              <w:tc>
                <w:tcPr>
                  <w:tcW w:w="2126" w:type="dxa"/>
                  <w:shd w:val="clear" w:color="auto" w:fill="auto"/>
                  <w:noWrap/>
                  <w:tcMar>
                    <w:top w:w="14" w:type="dxa"/>
                    <w:left w:w="43" w:type="dxa"/>
                    <w:bottom w:w="14" w:type="dxa"/>
                    <w:right w:w="43" w:type="dxa"/>
                  </w:tcMar>
                </w:tcPr>
                <w:p w14:paraId="10A94B07" w14:textId="77777777" w:rsidR="007C2F19" w:rsidRDefault="002B5092">
                  <w:pPr>
                    <w:spacing w:after="0"/>
                    <w:jc w:val="center"/>
                    <w:rPr>
                      <w:rFonts w:ascii="EC Square Sans Cond Pro" w:hAnsi="EC Square Sans Cond Pro"/>
                      <w:sz w:val="22"/>
                    </w:rPr>
                  </w:pPr>
                  <w:r>
                    <w:rPr>
                      <w:rFonts w:ascii="EC Square Sans Cond Pro" w:hAnsi="EC Square Sans Cond Pro"/>
                      <w:sz w:val="22"/>
                    </w:rPr>
                    <w:t>C</w:t>
                  </w:r>
                </w:p>
              </w:tc>
            </w:tr>
            <w:tr w:rsidR="007C2F19" w14:paraId="3EBAA9B3" w14:textId="77777777" w:rsidTr="003D5A8E">
              <w:tc>
                <w:tcPr>
                  <w:tcW w:w="2547" w:type="dxa"/>
                  <w:shd w:val="clear" w:color="auto" w:fill="auto"/>
                  <w:noWrap/>
                  <w:tcMar>
                    <w:top w:w="14" w:type="dxa"/>
                    <w:left w:w="43" w:type="dxa"/>
                    <w:bottom w:w="14" w:type="dxa"/>
                    <w:right w:w="43" w:type="dxa"/>
                  </w:tcMar>
                </w:tcPr>
                <w:p w14:paraId="7FC03585" w14:textId="77777777" w:rsidR="007C2F19" w:rsidRDefault="002B5092">
                  <w:pPr>
                    <w:spacing w:after="0"/>
                    <w:rPr>
                      <w:rFonts w:ascii="EC Square Sans Cond Pro" w:hAnsi="EC Square Sans Cond Pro"/>
                      <w:sz w:val="22"/>
                    </w:rPr>
                  </w:pPr>
                  <w:r>
                    <w:rPr>
                      <w:rFonts w:ascii="EC Square Sans Cond Pro" w:hAnsi="EC Square Sans Cond Pro"/>
                      <w:sz w:val="22"/>
                    </w:rPr>
                    <w:t>Фризери за съхранение с 2 врати</w:t>
                  </w:r>
                </w:p>
              </w:tc>
              <w:tc>
                <w:tcPr>
                  <w:tcW w:w="992" w:type="dxa"/>
                  <w:shd w:val="clear" w:color="auto" w:fill="auto"/>
                  <w:noWrap/>
                  <w:tcMar>
                    <w:top w:w="14" w:type="dxa"/>
                    <w:left w:w="43" w:type="dxa"/>
                    <w:bottom w:w="14" w:type="dxa"/>
                    <w:right w:w="43" w:type="dxa"/>
                  </w:tcMar>
                </w:tcPr>
                <w:p w14:paraId="0BD229AE" w14:textId="0D258A1E" w:rsidR="007C2F19" w:rsidRDefault="002B5092">
                  <w:pPr>
                    <w:spacing w:after="0"/>
                    <w:rPr>
                      <w:rFonts w:ascii="EC Square Sans Cond Pro" w:hAnsi="EC Square Sans Cond Pro"/>
                      <w:sz w:val="22"/>
                    </w:rPr>
                  </w:pPr>
                  <w:r>
                    <w:rPr>
                      <w:rFonts w:ascii="EC Square Sans Cond Pro" w:hAnsi="EC Square Sans Cond Pro"/>
                      <w:sz w:val="22"/>
                    </w:rPr>
                    <w:t>&lt; 50</w:t>
                  </w:r>
                </w:p>
              </w:tc>
              <w:tc>
                <w:tcPr>
                  <w:tcW w:w="2126" w:type="dxa"/>
                  <w:shd w:val="clear" w:color="auto" w:fill="auto"/>
                  <w:noWrap/>
                  <w:tcMar>
                    <w:top w:w="14" w:type="dxa"/>
                    <w:left w:w="43" w:type="dxa"/>
                    <w:bottom w:w="14" w:type="dxa"/>
                    <w:right w:w="43" w:type="dxa"/>
                  </w:tcMar>
                </w:tcPr>
                <w:p w14:paraId="18959D27" w14:textId="36AC38EE" w:rsidR="007C2F19" w:rsidRDefault="00D92219">
                  <w:pPr>
                    <w:spacing w:after="0"/>
                    <w:jc w:val="center"/>
                    <w:rPr>
                      <w:rFonts w:ascii="EC Square Sans Cond Pro" w:hAnsi="EC Square Sans Cond Pro"/>
                      <w:sz w:val="22"/>
                    </w:rPr>
                  </w:pPr>
                  <w:r>
                    <w:rPr>
                      <w:rFonts w:ascii="EC Square Sans Cond Pro" w:hAnsi="EC Square Sans Cond Pro"/>
                      <w:sz w:val="22"/>
                    </w:rPr>
                    <w:t>C</w:t>
                  </w:r>
                </w:p>
              </w:tc>
            </w:tr>
            <w:tr w:rsidR="007C2F19" w14:paraId="0E227319" w14:textId="77777777" w:rsidTr="003D5A8E">
              <w:tc>
                <w:tcPr>
                  <w:tcW w:w="2547" w:type="dxa"/>
                  <w:shd w:val="clear" w:color="auto" w:fill="auto"/>
                  <w:noWrap/>
                  <w:tcMar>
                    <w:top w:w="14" w:type="dxa"/>
                    <w:left w:w="43" w:type="dxa"/>
                    <w:bottom w:w="14" w:type="dxa"/>
                    <w:right w:w="43" w:type="dxa"/>
                  </w:tcMar>
                </w:tcPr>
                <w:p w14:paraId="1A0D0B46" w14:textId="77777777" w:rsidR="007C2F19" w:rsidRDefault="003D5A8E">
                  <w:pPr>
                    <w:spacing w:after="0"/>
                    <w:rPr>
                      <w:rFonts w:ascii="EC Square Sans Cond Pro" w:hAnsi="EC Square Sans Cond Pro"/>
                      <w:sz w:val="22"/>
                    </w:rPr>
                  </w:pPr>
                  <w:r>
                    <w:rPr>
                      <w:rFonts w:ascii="EC Square Sans Cond Pro" w:hAnsi="EC Square Sans Cond Pro"/>
                      <w:sz w:val="22"/>
                    </w:rPr>
                    <w:t>Хладилници-фризери за съхранение</w:t>
                  </w:r>
                </w:p>
              </w:tc>
              <w:tc>
                <w:tcPr>
                  <w:tcW w:w="992" w:type="dxa"/>
                  <w:shd w:val="clear" w:color="auto" w:fill="auto"/>
                  <w:noWrap/>
                  <w:tcMar>
                    <w:top w:w="14" w:type="dxa"/>
                    <w:left w:w="43" w:type="dxa"/>
                    <w:bottom w:w="14" w:type="dxa"/>
                    <w:right w:w="43" w:type="dxa"/>
                  </w:tcMar>
                </w:tcPr>
                <w:p w14:paraId="01764EB5" w14:textId="77777777" w:rsidR="007C2F19" w:rsidRDefault="002B5092">
                  <w:pPr>
                    <w:spacing w:after="0"/>
                    <w:rPr>
                      <w:rFonts w:ascii="EC Square Sans Cond Pro" w:hAnsi="EC Square Sans Cond Pro"/>
                      <w:sz w:val="22"/>
                    </w:rPr>
                  </w:pPr>
                  <w:r>
                    <w:rPr>
                      <w:rFonts w:ascii="EC Square Sans Cond Pro" w:hAnsi="EC Square Sans Cond Pro"/>
                      <w:sz w:val="22"/>
                    </w:rPr>
                    <w:t>&lt; 75</w:t>
                  </w:r>
                </w:p>
              </w:tc>
              <w:tc>
                <w:tcPr>
                  <w:tcW w:w="2126" w:type="dxa"/>
                  <w:shd w:val="clear" w:color="auto" w:fill="auto"/>
                  <w:noWrap/>
                  <w:tcMar>
                    <w:top w:w="14" w:type="dxa"/>
                    <w:left w:w="43" w:type="dxa"/>
                    <w:bottom w:w="14" w:type="dxa"/>
                    <w:right w:w="43" w:type="dxa"/>
                  </w:tcMar>
                </w:tcPr>
                <w:p w14:paraId="32B613CD" w14:textId="77777777" w:rsidR="007C2F19" w:rsidRDefault="002B5092">
                  <w:pPr>
                    <w:spacing w:after="0"/>
                    <w:jc w:val="center"/>
                    <w:rPr>
                      <w:rFonts w:ascii="EC Square Sans Cond Pro" w:hAnsi="EC Square Sans Cond Pro"/>
                      <w:sz w:val="22"/>
                    </w:rPr>
                  </w:pPr>
                  <w:r>
                    <w:rPr>
                      <w:rFonts w:ascii="EC Square Sans Cond Pro" w:hAnsi="EC Square Sans Cond Pro"/>
                      <w:sz w:val="22"/>
                    </w:rPr>
                    <w:t>D</w:t>
                  </w:r>
                </w:p>
              </w:tc>
            </w:tr>
          </w:tbl>
          <w:p w14:paraId="5AA639F8" w14:textId="25ECC85C" w:rsidR="007C2F19" w:rsidRDefault="007C2F19">
            <w:pPr>
              <w:spacing w:after="0"/>
              <w:rPr>
                <w:rFonts w:ascii="EC Square Sans Cond Pro" w:hAnsi="EC Square Sans Cond Pro"/>
                <w:sz w:val="22"/>
              </w:rPr>
            </w:pPr>
          </w:p>
          <w:p w14:paraId="07CF49D7" w14:textId="77777777" w:rsidR="007C2F19" w:rsidRDefault="007C2F19">
            <w:pPr>
              <w:spacing w:after="0"/>
              <w:rPr>
                <w:rFonts w:ascii="EC Square Sans Cond Pro" w:hAnsi="EC Square Sans Cond Pro"/>
                <w:sz w:val="22"/>
              </w:rPr>
            </w:pPr>
          </w:p>
          <w:p w14:paraId="360AC3E9" w14:textId="77777777" w:rsidR="007C2F19" w:rsidRDefault="00C673DA">
            <w:pPr>
              <w:spacing w:after="0"/>
              <w:rPr>
                <w:rFonts w:ascii="EC Square Sans Cond Pro" w:hAnsi="EC Square Sans Cond Pro"/>
                <w:b/>
                <w:sz w:val="22"/>
              </w:rPr>
            </w:pPr>
            <w:r>
              <w:rPr>
                <w:rFonts w:ascii="EC Square Sans Cond Pro" w:hAnsi="EC Square Sans Cond Pro"/>
                <w:b/>
                <w:sz w:val="22"/>
              </w:rPr>
              <w:t>КВ2.1б. Хладилни уреди</w:t>
            </w:r>
          </w:p>
          <w:p w14:paraId="560A9783" w14:textId="5070B4C4" w:rsidR="007C2F19" w:rsidRDefault="002B5092">
            <w:pPr>
              <w:spacing w:after="0"/>
              <w:rPr>
                <w:rFonts w:ascii="EC Square Sans Cond Pro" w:hAnsi="EC Square Sans Cond Pro"/>
                <w:sz w:val="22"/>
              </w:rPr>
            </w:pPr>
            <w:r>
              <w:rPr>
                <w:rFonts w:ascii="EC Square Sans Cond Pro" w:hAnsi="EC Square Sans Cond Pro"/>
                <w:sz w:val="22"/>
              </w:rPr>
              <w:t>Точки трябва да бъдат присъждани пропорционално на офертите, при които повече от C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_Ref504407514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34</w:t>
            </w:r>
            <w:r>
              <w:rPr>
                <w:rFonts w:ascii="EC Square Sans Cond Pro" w:hAnsi="EC Square Sans Cond Pro"/>
                <w:sz w:val="22"/>
                <w:vertAlign w:val="superscript"/>
              </w:rPr>
              <w:fldChar w:fldCharType="end"/>
            </w:r>
            <w:r>
              <w:rPr>
                <w:rFonts w:ascii="EC Square Sans Cond Pro" w:hAnsi="EC Square Sans Cond Pro"/>
                <w:sz w:val="22"/>
              </w:rPr>
              <w:t xml:space="preserve"> от домакинските уреди имат по-нисък индекс на енергийна ефективност (ИЕЕ), отколкото стойностите в таблицата по-долу:</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CellMar>
                <w:top w:w="143" w:type="dxa"/>
                <w:left w:w="20" w:type="dxa"/>
                <w:bottom w:w="20" w:type="dxa"/>
                <w:right w:w="20" w:type="dxa"/>
              </w:tblCellMar>
              <w:tblLook w:val="0000" w:firstRow="0" w:lastRow="0" w:firstColumn="0" w:lastColumn="0" w:noHBand="0" w:noVBand="0"/>
            </w:tblPr>
            <w:tblGrid>
              <w:gridCol w:w="3964"/>
              <w:gridCol w:w="993"/>
            </w:tblGrid>
            <w:tr w:rsidR="007C2F19" w14:paraId="11BF8C61" w14:textId="77777777" w:rsidTr="00D4254A">
              <w:tc>
                <w:tcPr>
                  <w:tcW w:w="3964" w:type="dxa"/>
                  <w:shd w:val="clear" w:color="auto" w:fill="E3E3E3"/>
                  <w:noWrap/>
                  <w:tcMar>
                    <w:top w:w="14" w:type="dxa"/>
                    <w:left w:w="43" w:type="dxa"/>
                    <w:bottom w:w="14" w:type="dxa"/>
                    <w:right w:w="43" w:type="dxa"/>
                  </w:tcMar>
                </w:tcPr>
                <w:p w14:paraId="6F635C92" w14:textId="77777777" w:rsidR="007C2F19" w:rsidRDefault="009C5C88">
                  <w:pPr>
                    <w:spacing w:after="0"/>
                    <w:rPr>
                      <w:rFonts w:ascii="EC Square Sans Cond Pro" w:hAnsi="EC Square Sans Cond Pro"/>
                      <w:sz w:val="22"/>
                    </w:rPr>
                  </w:pPr>
                  <w:r>
                    <w:rPr>
                      <w:rFonts w:ascii="EC Square Sans Cond Pro" w:hAnsi="EC Square Sans Cond Pro"/>
                      <w:sz w:val="22"/>
                    </w:rPr>
                    <w:t>Категория</w:t>
                  </w:r>
                </w:p>
              </w:tc>
              <w:tc>
                <w:tcPr>
                  <w:tcW w:w="993" w:type="dxa"/>
                  <w:shd w:val="clear" w:color="auto" w:fill="E3E3E3"/>
                  <w:noWrap/>
                  <w:tcMar>
                    <w:top w:w="14" w:type="dxa"/>
                    <w:left w:w="43" w:type="dxa"/>
                    <w:bottom w:w="14" w:type="dxa"/>
                    <w:right w:w="43" w:type="dxa"/>
                  </w:tcMar>
                </w:tcPr>
                <w:p w14:paraId="51E34107" w14:textId="77777777" w:rsidR="007C2F19" w:rsidRDefault="009C5C88">
                  <w:pPr>
                    <w:spacing w:after="0"/>
                    <w:rPr>
                      <w:rFonts w:ascii="EC Square Sans Cond Pro" w:hAnsi="EC Square Sans Cond Pro"/>
                      <w:sz w:val="22"/>
                    </w:rPr>
                  </w:pPr>
                  <w:r>
                    <w:rPr>
                      <w:rFonts w:ascii="EC Square Sans Cond Pro" w:hAnsi="EC Square Sans Cond Pro"/>
                      <w:sz w:val="22"/>
                    </w:rPr>
                    <w:t>ИЕЕ</w:t>
                  </w:r>
                </w:p>
              </w:tc>
            </w:tr>
            <w:tr w:rsidR="007C2F19" w14:paraId="04C79A21" w14:textId="77777777" w:rsidTr="00D4254A">
              <w:trPr>
                <w:trHeight w:val="219"/>
              </w:trPr>
              <w:tc>
                <w:tcPr>
                  <w:tcW w:w="3964" w:type="dxa"/>
                  <w:shd w:val="clear" w:color="auto" w:fill="auto"/>
                  <w:noWrap/>
                  <w:tcMar>
                    <w:top w:w="14" w:type="dxa"/>
                    <w:left w:w="43" w:type="dxa"/>
                    <w:bottom w:w="14" w:type="dxa"/>
                    <w:right w:w="43" w:type="dxa"/>
                  </w:tcMar>
                </w:tcPr>
                <w:p w14:paraId="7C791CC2" w14:textId="77777777" w:rsidR="007C2F19" w:rsidRDefault="009C5C88">
                  <w:pPr>
                    <w:spacing w:after="0"/>
                    <w:rPr>
                      <w:rFonts w:ascii="EC Square Sans Cond Pro" w:hAnsi="EC Square Sans Cond Pro"/>
                      <w:sz w:val="22"/>
                    </w:rPr>
                  </w:pPr>
                  <w:r>
                    <w:rPr>
                      <w:rFonts w:ascii="EC Square Sans Cond Pro" w:hAnsi="EC Square Sans Cond Pro"/>
                      <w:sz w:val="22"/>
                    </w:rPr>
                    <w:t>Фризери тип ракла за съхранение</w:t>
                  </w:r>
                </w:p>
              </w:tc>
              <w:tc>
                <w:tcPr>
                  <w:tcW w:w="993" w:type="dxa"/>
                  <w:shd w:val="clear" w:color="auto" w:fill="auto"/>
                  <w:noWrap/>
                  <w:tcMar>
                    <w:top w:w="14" w:type="dxa"/>
                    <w:left w:w="43" w:type="dxa"/>
                    <w:bottom w:w="14" w:type="dxa"/>
                    <w:right w:w="43" w:type="dxa"/>
                  </w:tcMar>
                </w:tcPr>
                <w:p w14:paraId="4D512F2B" w14:textId="77777777" w:rsidR="007C2F19" w:rsidRDefault="009C5C88">
                  <w:pPr>
                    <w:spacing w:after="0"/>
                    <w:rPr>
                      <w:rFonts w:ascii="EC Square Sans Cond Pro" w:hAnsi="EC Square Sans Cond Pro"/>
                      <w:sz w:val="22"/>
                    </w:rPr>
                  </w:pPr>
                  <w:r>
                    <w:rPr>
                      <w:rFonts w:ascii="EC Square Sans Cond Pro" w:hAnsi="EC Square Sans Cond Pro"/>
                      <w:sz w:val="22"/>
                    </w:rPr>
                    <w:t>&lt; 22</w:t>
                  </w:r>
                </w:p>
              </w:tc>
            </w:tr>
            <w:tr w:rsidR="007C2F19" w14:paraId="6E4E2743" w14:textId="77777777" w:rsidTr="00D4254A">
              <w:trPr>
                <w:trHeight w:val="112"/>
              </w:trPr>
              <w:tc>
                <w:tcPr>
                  <w:tcW w:w="3964" w:type="dxa"/>
                  <w:shd w:val="clear" w:color="auto" w:fill="auto"/>
                  <w:noWrap/>
                  <w:tcMar>
                    <w:top w:w="14" w:type="dxa"/>
                    <w:left w:w="43" w:type="dxa"/>
                    <w:bottom w:w="14" w:type="dxa"/>
                    <w:right w:w="43" w:type="dxa"/>
                  </w:tcMar>
                </w:tcPr>
                <w:p w14:paraId="78708B06" w14:textId="77777777" w:rsidR="007C2F19" w:rsidRDefault="009C5C88">
                  <w:pPr>
                    <w:spacing w:after="0"/>
                    <w:rPr>
                      <w:rFonts w:ascii="EC Square Sans Cond Pro" w:hAnsi="EC Square Sans Cond Pro"/>
                      <w:sz w:val="22"/>
                    </w:rPr>
                  </w:pPr>
                  <w:r>
                    <w:rPr>
                      <w:rFonts w:ascii="EC Square Sans Cond Pro" w:hAnsi="EC Square Sans Cond Pro"/>
                      <w:sz w:val="22"/>
                    </w:rPr>
                    <w:t xml:space="preserve">Уреди за съхраняване на вино с една температурна зона </w:t>
                  </w:r>
                </w:p>
              </w:tc>
              <w:tc>
                <w:tcPr>
                  <w:tcW w:w="993" w:type="dxa"/>
                  <w:shd w:val="clear" w:color="auto" w:fill="auto"/>
                  <w:noWrap/>
                  <w:tcMar>
                    <w:top w:w="14" w:type="dxa"/>
                    <w:left w:w="43" w:type="dxa"/>
                    <w:bottom w:w="14" w:type="dxa"/>
                    <w:right w:w="43" w:type="dxa"/>
                  </w:tcMar>
                </w:tcPr>
                <w:p w14:paraId="10925760" w14:textId="77777777" w:rsidR="007C2F19" w:rsidRDefault="009C5C88">
                  <w:pPr>
                    <w:spacing w:after="0"/>
                    <w:rPr>
                      <w:rFonts w:ascii="EC Square Sans Cond Pro" w:hAnsi="EC Square Sans Cond Pro"/>
                      <w:sz w:val="22"/>
                    </w:rPr>
                  </w:pPr>
                  <w:r>
                    <w:rPr>
                      <w:rFonts w:ascii="EC Square Sans Cond Pro" w:hAnsi="EC Square Sans Cond Pro"/>
                      <w:sz w:val="22"/>
                    </w:rPr>
                    <w:t>&lt; 42</w:t>
                  </w:r>
                </w:p>
              </w:tc>
            </w:tr>
            <w:tr w:rsidR="007C2F19" w14:paraId="06869BD4" w14:textId="77777777" w:rsidTr="00D4254A">
              <w:tc>
                <w:tcPr>
                  <w:tcW w:w="3964" w:type="dxa"/>
                  <w:shd w:val="clear" w:color="auto" w:fill="auto"/>
                  <w:noWrap/>
                  <w:tcMar>
                    <w:top w:w="14" w:type="dxa"/>
                    <w:left w:w="43" w:type="dxa"/>
                    <w:bottom w:w="14" w:type="dxa"/>
                    <w:right w:w="43" w:type="dxa"/>
                  </w:tcMar>
                </w:tcPr>
                <w:p w14:paraId="47453099" w14:textId="77777777" w:rsidR="007C2F19" w:rsidRDefault="009C5C88">
                  <w:pPr>
                    <w:spacing w:after="0"/>
                    <w:rPr>
                      <w:rFonts w:ascii="EC Square Sans Cond Pro" w:hAnsi="EC Square Sans Cond Pro"/>
                      <w:sz w:val="22"/>
                    </w:rPr>
                  </w:pPr>
                  <w:r>
                    <w:rPr>
                      <w:rFonts w:ascii="EC Square Sans Cond Pro" w:hAnsi="EC Square Sans Cond Pro"/>
                      <w:sz w:val="22"/>
                    </w:rPr>
                    <w:t>Уреди за съхраняване на вино с множество температурни зони</w:t>
                  </w:r>
                </w:p>
              </w:tc>
              <w:tc>
                <w:tcPr>
                  <w:tcW w:w="993" w:type="dxa"/>
                  <w:shd w:val="clear" w:color="auto" w:fill="auto"/>
                  <w:noWrap/>
                  <w:tcMar>
                    <w:top w:w="14" w:type="dxa"/>
                    <w:left w:w="43" w:type="dxa"/>
                    <w:bottom w:w="14" w:type="dxa"/>
                    <w:right w:w="43" w:type="dxa"/>
                  </w:tcMar>
                </w:tcPr>
                <w:p w14:paraId="44662FC7" w14:textId="77777777" w:rsidR="007C2F19" w:rsidRDefault="009C5C88">
                  <w:pPr>
                    <w:spacing w:after="0"/>
                    <w:rPr>
                      <w:rFonts w:ascii="EC Square Sans Cond Pro" w:hAnsi="EC Square Sans Cond Pro"/>
                      <w:sz w:val="22"/>
                    </w:rPr>
                  </w:pPr>
                  <w:r>
                    <w:rPr>
                      <w:rFonts w:ascii="EC Square Sans Cond Pro" w:hAnsi="EC Square Sans Cond Pro"/>
                      <w:sz w:val="22"/>
                    </w:rPr>
                    <w:t>&lt; 55</w:t>
                  </w:r>
                </w:p>
              </w:tc>
            </w:tr>
          </w:tbl>
          <w:p w14:paraId="7514BC06" w14:textId="6B3C6471" w:rsidR="007C2F19" w:rsidRDefault="009A02FD">
            <w:pPr>
              <w:spacing w:after="0"/>
              <w:rPr>
                <w:rFonts w:ascii="EC Square Sans Cond Pro" w:hAnsi="EC Square Sans Cond Pro"/>
                <w:i/>
                <w:sz w:val="22"/>
              </w:rPr>
            </w:pPr>
            <w:r>
              <w:rPr>
                <w:rFonts w:ascii="EC Square Sans Cond Pro" w:hAnsi="EC Square Sans Cond Pro"/>
                <w:i/>
                <w:sz w:val="22"/>
              </w:rPr>
              <w:t>Забележка: Регламент (ЕО) № 1060/2010 относно енергийното етикетиране на домашни хладилни уреди и хладилните агенти на оборудването в момента е в процес на преразглеждане (</w:t>
            </w:r>
            <w:hyperlink r:id="rId28" w:history="1">
              <w:r>
                <w:rPr>
                  <w:rStyle w:val="Hyperlink"/>
                  <w:rFonts w:ascii="EC Square Sans Cond Pro" w:hAnsi="EC Square Sans Cond Pro"/>
                  <w:i/>
                  <w:sz w:val="22"/>
                </w:rPr>
                <w:t>https://eur-lex.europa.eu/legal-content/EN/TXT/?qid=1562161019863&amp;uri=PI_COM:Ares(2018)5145999</w:t>
              </w:r>
            </w:hyperlink>
            <w:r>
              <w:rPr>
                <w:rFonts w:ascii="EC Square Sans Cond Pro" w:hAnsi="EC Square Sans Cond Pro"/>
                <w:i/>
                <w:sz w:val="22"/>
              </w:rPr>
              <w:t xml:space="preserve"> )</w:t>
            </w:r>
          </w:p>
          <w:p w14:paraId="377E323C" w14:textId="77777777" w:rsidR="007C2F19" w:rsidRDefault="00C673DA">
            <w:pPr>
              <w:spacing w:after="0"/>
              <w:rPr>
                <w:rFonts w:ascii="EC Square Sans Cond Pro" w:hAnsi="EC Square Sans Cond Pro"/>
                <w:b/>
                <w:sz w:val="22"/>
              </w:rPr>
            </w:pPr>
            <w:r>
              <w:rPr>
                <w:rFonts w:ascii="EC Square Sans Cond Pro" w:hAnsi="EC Square Sans Cond Pro"/>
                <w:b/>
                <w:sz w:val="22"/>
              </w:rPr>
              <w:t>КВ2.1в. Хладилни уреди</w:t>
            </w:r>
          </w:p>
          <w:p w14:paraId="7F59EB9A" w14:textId="77777777" w:rsidR="007C2F19" w:rsidRDefault="002B5092">
            <w:pPr>
              <w:spacing w:after="0"/>
              <w:rPr>
                <w:rFonts w:ascii="EC Square Sans Cond Pro" w:hAnsi="EC Square Sans Cond Pro"/>
                <w:sz w:val="22"/>
              </w:rPr>
            </w:pPr>
            <w:r>
              <w:rPr>
                <w:rFonts w:ascii="EC Square Sans Cond Pro" w:hAnsi="EC Square Sans Cond Pro"/>
                <w:sz w:val="22"/>
              </w:rPr>
              <w:t>Точки трябва да бъдат присъждани пропорционално на офертите, при които повече от Е %</w:t>
            </w:r>
            <w:r>
              <w:rPr>
                <w:rStyle w:val="FootnoteReference"/>
                <w:rFonts w:ascii="EC Square Sans Cond Pro" w:hAnsi="EC Square Sans Cond Pro"/>
                <w:sz w:val="22"/>
              </w:rPr>
              <w:footnoteReference w:id="36"/>
            </w:r>
            <w:r>
              <w:rPr>
                <w:rFonts w:ascii="EC Square Sans Cond Pro" w:hAnsi="EC Square Sans Cond Pro"/>
                <w:sz w:val="22"/>
              </w:rPr>
              <w:t xml:space="preserve"> от оборудването използва хладилни агенти с потенциал за глобално затопляне (ПГЗ) под 5.</w:t>
            </w:r>
          </w:p>
          <w:p w14:paraId="37B081E9" w14:textId="77777777" w:rsidR="007C2F19" w:rsidRDefault="00F409ED">
            <w:pPr>
              <w:spacing w:after="0"/>
              <w:rPr>
                <w:rFonts w:ascii="EC Square Sans Cond Pro" w:hAnsi="EC Square Sans Cond Pro"/>
                <w:b/>
                <w:sz w:val="22"/>
              </w:rPr>
            </w:pPr>
            <w:r>
              <w:rPr>
                <w:rFonts w:ascii="EC Square Sans Cond Pro" w:hAnsi="EC Square Sans Cond Pro"/>
                <w:b/>
                <w:sz w:val="22"/>
              </w:rPr>
              <w:t>Проверка:</w:t>
            </w:r>
          </w:p>
          <w:p w14:paraId="09749101" w14:textId="77777777" w:rsidR="007C2F19" w:rsidRDefault="00F409ED">
            <w:pPr>
              <w:spacing w:after="0"/>
              <w:rPr>
                <w:rFonts w:ascii="EC Square Sans Cond Pro" w:hAnsi="EC Square Sans Cond Pro"/>
                <w:sz w:val="22"/>
              </w:rPr>
            </w:pPr>
            <w:r>
              <w:rPr>
                <w:rFonts w:ascii="EC Square Sans Cond Pro" w:hAnsi="EC Square Sans Cond Pro"/>
                <w:sz w:val="22"/>
              </w:rPr>
              <w:t>Оферентът трябва да предостави списък на оборудването, което ще бъде използвано при изпълнението на договора, като посочи специално кои уреди отговарят на този критерий.</w:t>
            </w:r>
          </w:p>
          <w:p w14:paraId="57EB802B" w14:textId="667349B8" w:rsidR="007C2F19" w:rsidRDefault="00F409ED">
            <w:pPr>
              <w:spacing w:after="0"/>
              <w:rPr>
                <w:rFonts w:ascii="EC Square Sans Cond Pro" w:hAnsi="EC Square Sans Cond Pro"/>
                <w:sz w:val="22"/>
              </w:rPr>
            </w:pPr>
            <w:r>
              <w:rPr>
                <w:rFonts w:ascii="EC Square Sans Cond Pro" w:hAnsi="EC Square Sans Cond Pro"/>
                <w:sz w:val="22"/>
              </w:rPr>
              <w:t>Оферентът трябва да предостави информация за индекса на енергийна ефективност (ИЕЕ) в съответствие с Регламент (ЕО) № 2015/1094 относно енергийното етикетиране на професионални хладилни шкафове за съхранение или Регламент (ЕО) № 1060/2010 относно енергийното етикетиране на домашни хладилни уреди и за хладилните агенти на оборудването</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_Ref504408055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36</w:t>
            </w:r>
            <w:r>
              <w:rPr>
                <w:rFonts w:ascii="EC Square Sans Cond Pro" w:hAnsi="EC Square Sans Cond Pro"/>
                <w:sz w:val="22"/>
                <w:vertAlign w:val="superscript"/>
              </w:rPr>
              <w:fldChar w:fldCharType="end"/>
            </w:r>
            <w:r>
              <w:rPr>
                <w:rFonts w:ascii="EC Square Sans Cond Pro" w:hAnsi="EC Square Sans Cond Pro"/>
                <w:sz w:val="22"/>
              </w:rPr>
              <w:t>, или неговото последващо преразглеждане или изменение.</w:t>
            </w:r>
          </w:p>
          <w:p w14:paraId="00A0E34B" w14:textId="3D59B5B1" w:rsidR="007C2F19" w:rsidRDefault="00F409ED">
            <w:pPr>
              <w:spacing w:after="0"/>
              <w:rPr>
                <w:rFonts w:ascii="EC Square Sans Cond Pro" w:hAnsi="EC Square Sans Cond Pro"/>
                <w:sz w:val="22"/>
              </w:rPr>
            </w:pPr>
            <w:r>
              <w:rPr>
                <w:rFonts w:ascii="EC Square Sans Cond Pro" w:hAnsi="EC Square Sans Cond Pro"/>
                <w:sz w:val="22"/>
              </w:rPr>
              <w:t>В случай на нови придобивания оферентът трябва да предостави подписан ангажимент за покупка или лизинг на оборудването в рамките на първите 6 месеца от договора.</w:t>
            </w:r>
          </w:p>
          <w:p w14:paraId="373C566A" w14:textId="77777777" w:rsidR="007C2F19" w:rsidRDefault="007C2F19">
            <w:pPr>
              <w:spacing w:after="0"/>
              <w:rPr>
                <w:rFonts w:ascii="EC Square Sans Cond Pro" w:hAnsi="EC Square Sans Cond Pro"/>
                <w:color w:val="000000" w:themeColor="text1"/>
                <w:sz w:val="22"/>
              </w:rPr>
            </w:pPr>
          </w:p>
        </w:tc>
        <w:tc>
          <w:tcPr>
            <w:tcW w:w="2500" w:type="pct"/>
            <w:shd w:val="clear" w:color="auto" w:fill="auto"/>
          </w:tcPr>
          <w:p w14:paraId="20CBF3C2" w14:textId="77777777" w:rsidR="007C2F19" w:rsidRDefault="007C2F19">
            <w:pPr>
              <w:spacing w:after="0"/>
              <w:rPr>
                <w:rFonts w:ascii="EC Square Sans Cond Pro" w:hAnsi="EC Square Sans Cond Pro"/>
                <w:b/>
                <w:sz w:val="22"/>
              </w:rPr>
            </w:pPr>
          </w:p>
          <w:p w14:paraId="4B5310D9" w14:textId="77777777" w:rsidR="007C2F19" w:rsidRDefault="003D5A8E">
            <w:pPr>
              <w:spacing w:after="0"/>
              <w:rPr>
                <w:rFonts w:ascii="EC Square Sans Cond Pro" w:hAnsi="EC Square Sans Cond Pro"/>
                <w:b/>
                <w:sz w:val="22"/>
              </w:rPr>
            </w:pPr>
            <w:r>
              <w:rPr>
                <w:rFonts w:ascii="EC Square Sans Cond Pro" w:hAnsi="EC Square Sans Cond Pro"/>
                <w:b/>
                <w:sz w:val="22"/>
              </w:rPr>
              <w:t>КВ2.1a. Хладилни уреди</w:t>
            </w:r>
          </w:p>
          <w:p w14:paraId="4CBA3796" w14:textId="0032F6A0" w:rsidR="007C2F19" w:rsidRDefault="003D5A8E">
            <w:pPr>
              <w:spacing w:after="0"/>
              <w:rPr>
                <w:rFonts w:ascii="EC Square Sans Cond Pro" w:hAnsi="EC Square Sans Cond Pro"/>
                <w:sz w:val="22"/>
              </w:rPr>
            </w:pPr>
            <w:r>
              <w:rPr>
                <w:rFonts w:ascii="EC Square Sans Cond Pro" w:hAnsi="EC Square Sans Cond Pro"/>
                <w:sz w:val="22"/>
              </w:rPr>
              <w:t>Точки трябва да бъдат присъждани пропорционално на офертите, при които повече от B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_Ref504407514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34</w:t>
            </w:r>
            <w:r>
              <w:rPr>
                <w:rFonts w:ascii="EC Square Sans Cond Pro" w:hAnsi="EC Square Sans Cond Pro"/>
                <w:sz w:val="22"/>
                <w:vertAlign w:val="superscript"/>
              </w:rPr>
              <w:fldChar w:fldCharType="end"/>
            </w:r>
            <w:r>
              <w:rPr>
                <w:rFonts w:ascii="EC Square Sans Cond Pro" w:hAnsi="EC Square Sans Cond Pro"/>
                <w:sz w:val="22"/>
              </w:rPr>
              <w:t xml:space="preserve"> от електрическите шкафовете и шкафовете за съхранение имат индекс на енергийна ефективност (ИЕЕ), който е по-нисък от 25 (енергиен клас А)</w:t>
            </w:r>
          </w:p>
          <w:p w14:paraId="1EF35EC5" w14:textId="77777777" w:rsidR="007C2F19" w:rsidRDefault="007C2F19">
            <w:pPr>
              <w:spacing w:after="0"/>
              <w:rPr>
                <w:rFonts w:ascii="EC Square Sans Cond Pro" w:hAnsi="EC Square Sans Cond Pro"/>
                <w:sz w:val="22"/>
              </w:rPr>
            </w:pPr>
          </w:p>
          <w:p w14:paraId="798766E8" w14:textId="77777777" w:rsidR="007C2F19" w:rsidRDefault="00C673DA">
            <w:pPr>
              <w:spacing w:after="0"/>
              <w:rPr>
                <w:rFonts w:ascii="EC Square Sans Cond Pro" w:hAnsi="EC Square Sans Cond Pro"/>
                <w:b/>
                <w:sz w:val="22"/>
              </w:rPr>
            </w:pPr>
            <w:r>
              <w:rPr>
                <w:rFonts w:ascii="EC Square Sans Cond Pro" w:hAnsi="EC Square Sans Cond Pro"/>
                <w:b/>
                <w:sz w:val="22"/>
              </w:rPr>
              <w:t>КВ2.1б. Хладилни уреди</w:t>
            </w:r>
          </w:p>
          <w:p w14:paraId="5A83CD16" w14:textId="3B21E07B" w:rsidR="007C2F19" w:rsidRDefault="003D5A8E">
            <w:pPr>
              <w:spacing w:after="0"/>
              <w:rPr>
                <w:rFonts w:ascii="EC Square Sans Cond Pro" w:hAnsi="EC Square Sans Cond Pro"/>
                <w:sz w:val="22"/>
              </w:rPr>
            </w:pPr>
            <w:r>
              <w:rPr>
                <w:rFonts w:ascii="EC Square Sans Cond Pro" w:hAnsi="EC Square Sans Cond Pro"/>
                <w:sz w:val="22"/>
              </w:rPr>
              <w:t>Точки трябва да бъдат присъждани пропорционално на офертите, при които повече от D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_Ref504407514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34</w:t>
            </w:r>
            <w:r>
              <w:rPr>
                <w:rFonts w:ascii="EC Square Sans Cond Pro" w:hAnsi="EC Square Sans Cond Pro"/>
                <w:sz w:val="22"/>
                <w:vertAlign w:val="superscript"/>
              </w:rPr>
              <w:fldChar w:fldCharType="end"/>
            </w:r>
            <w:r>
              <w:rPr>
                <w:rFonts w:ascii="EC Square Sans Cond Pro" w:hAnsi="EC Square Sans Cond Pro"/>
                <w:sz w:val="22"/>
              </w:rPr>
              <w:t xml:space="preserve"> от домашните хладилни уреди имат индекс на енергийна ефективност (ИЕЕ), който е по-нисък от 22.</w:t>
            </w:r>
          </w:p>
          <w:p w14:paraId="0D5FBA1C" w14:textId="77777777" w:rsidR="007C2F19" w:rsidRDefault="007C2F19">
            <w:pPr>
              <w:spacing w:after="0"/>
              <w:rPr>
                <w:rFonts w:ascii="EC Square Sans Cond Pro" w:hAnsi="EC Square Sans Cond Pro"/>
                <w:sz w:val="22"/>
              </w:rPr>
            </w:pPr>
          </w:p>
          <w:p w14:paraId="2C7373FA" w14:textId="77777777" w:rsidR="007C2F19" w:rsidRDefault="00C673DA">
            <w:pPr>
              <w:spacing w:after="0"/>
              <w:rPr>
                <w:rFonts w:ascii="EC Square Sans Cond Pro" w:hAnsi="EC Square Sans Cond Pro"/>
                <w:b/>
                <w:sz w:val="22"/>
              </w:rPr>
            </w:pPr>
            <w:r>
              <w:rPr>
                <w:rFonts w:ascii="EC Square Sans Cond Pro" w:hAnsi="EC Square Sans Cond Pro"/>
                <w:b/>
                <w:sz w:val="22"/>
              </w:rPr>
              <w:t>КВ2.1в. Хладилни уреди</w:t>
            </w:r>
          </w:p>
          <w:p w14:paraId="64351350" w14:textId="29B9B345" w:rsidR="007C2F19" w:rsidRDefault="003D5A8E">
            <w:pPr>
              <w:spacing w:after="0"/>
              <w:rPr>
                <w:rFonts w:ascii="EC Square Sans Cond Pro" w:hAnsi="EC Square Sans Cond Pro"/>
                <w:sz w:val="22"/>
              </w:rPr>
            </w:pPr>
            <w:r>
              <w:rPr>
                <w:rFonts w:ascii="EC Square Sans Cond Pro" w:hAnsi="EC Square Sans Cond Pro"/>
                <w:sz w:val="22"/>
              </w:rPr>
              <w:t>Точки трябва да бъдат присъждани пропорционално на офертите, при които повече от F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_Ref504407514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34</w:t>
            </w:r>
            <w:r>
              <w:rPr>
                <w:rFonts w:ascii="EC Square Sans Cond Pro" w:hAnsi="EC Square Sans Cond Pro"/>
                <w:sz w:val="22"/>
                <w:vertAlign w:val="superscript"/>
              </w:rPr>
              <w:fldChar w:fldCharType="end"/>
            </w:r>
            <w:r>
              <w:rPr>
                <w:rFonts w:ascii="EC Square Sans Cond Pro" w:hAnsi="EC Square Sans Cond Pro"/>
                <w:b/>
                <w:sz w:val="22"/>
              </w:rPr>
              <w:t xml:space="preserve"> </w:t>
            </w:r>
            <w:r>
              <w:rPr>
                <w:rFonts w:ascii="EC Square Sans Cond Pro" w:hAnsi="EC Square Sans Cond Pro"/>
                <w:sz w:val="22"/>
              </w:rPr>
              <w:t>от оборудването използва хладилни агенти с потенциал за глобално затопляне (ПГЗ) под 3.</w:t>
            </w:r>
          </w:p>
          <w:p w14:paraId="6332C791" w14:textId="77777777" w:rsidR="007C2F19" w:rsidRDefault="007C2F19">
            <w:pPr>
              <w:spacing w:after="0"/>
              <w:rPr>
                <w:rFonts w:ascii="EC Square Sans Cond Pro" w:hAnsi="EC Square Sans Cond Pro"/>
                <w:sz w:val="22"/>
              </w:rPr>
            </w:pPr>
          </w:p>
          <w:p w14:paraId="2E1EE7E8" w14:textId="77777777" w:rsidR="007C2F19" w:rsidRDefault="00F409ED">
            <w:pPr>
              <w:spacing w:after="0"/>
              <w:rPr>
                <w:rFonts w:ascii="EC Square Sans Cond Pro" w:hAnsi="EC Square Sans Cond Pro"/>
                <w:b/>
                <w:sz w:val="22"/>
              </w:rPr>
            </w:pPr>
            <w:r>
              <w:rPr>
                <w:rFonts w:ascii="EC Square Sans Cond Pro" w:hAnsi="EC Square Sans Cond Pro"/>
                <w:b/>
                <w:sz w:val="22"/>
              </w:rPr>
              <w:t>Проверка:</w:t>
            </w:r>
          </w:p>
          <w:p w14:paraId="72B38E23" w14:textId="77777777" w:rsidR="007C2F19" w:rsidRDefault="00F409ED">
            <w:pPr>
              <w:spacing w:after="0"/>
              <w:rPr>
                <w:rFonts w:ascii="EC Square Sans Cond Pro" w:hAnsi="EC Square Sans Cond Pro"/>
                <w:sz w:val="22"/>
              </w:rPr>
            </w:pPr>
            <w:r>
              <w:rPr>
                <w:rFonts w:ascii="EC Square Sans Cond Pro" w:hAnsi="EC Square Sans Cond Pro"/>
                <w:sz w:val="22"/>
              </w:rPr>
              <w:t>Оферентът трябва да предостави списък на оборудването, което ще бъде използвано при изпълнението на договора, като посочи специално кои уреди отговарят на този критерий.</w:t>
            </w:r>
          </w:p>
          <w:p w14:paraId="6D60D344" w14:textId="47584E83" w:rsidR="007C2F19" w:rsidRDefault="00F409ED">
            <w:pPr>
              <w:spacing w:after="0"/>
              <w:rPr>
                <w:rFonts w:ascii="EC Square Sans Cond Pro" w:hAnsi="EC Square Sans Cond Pro"/>
                <w:sz w:val="22"/>
              </w:rPr>
            </w:pPr>
            <w:r>
              <w:rPr>
                <w:rFonts w:ascii="EC Square Sans Cond Pro" w:hAnsi="EC Square Sans Cond Pro"/>
                <w:sz w:val="22"/>
              </w:rPr>
              <w:t>Оферентът трябва да предостави информация за индекса на енергийна ефективност (ИЕЕ) в съответствие с Регламент (ЕО) № 2015/1094</w:t>
            </w:r>
            <w:r>
              <w:rPr>
                <w:rStyle w:val="FootnoteReference"/>
                <w:rFonts w:ascii="EC Square Sans Cond Pro" w:hAnsi="EC Square Sans Cond Pro"/>
                <w:sz w:val="22"/>
              </w:rPr>
              <w:footnoteReference w:id="37"/>
            </w:r>
            <w:r>
              <w:rPr>
                <w:rFonts w:ascii="EC Square Sans Cond Pro" w:hAnsi="EC Square Sans Cond Pro"/>
                <w:sz w:val="22"/>
              </w:rPr>
              <w:t xml:space="preserve"> относно енергийното етикетиране на професионални хладилни шкафове за съхранение или Регламент (ЕО) № 1060/2010 относно енергийното етикетиране на домашни хладилни уреди и за хладилните агенти на оборудването,</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_Ref504408055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36</w:t>
            </w:r>
            <w:r>
              <w:rPr>
                <w:rFonts w:ascii="EC Square Sans Cond Pro" w:hAnsi="EC Square Sans Cond Pro"/>
                <w:sz w:val="22"/>
                <w:vertAlign w:val="superscript"/>
              </w:rPr>
              <w:fldChar w:fldCharType="end"/>
            </w:r>
            <w:r>
              <w:rPr>
                <w:rFonts w:ascii="EC Square Sans Cond Pro" w:hAnsi="EC Square Sans Cond Pro"/>
                <w:sz w:val="22"/>
              </w:rPr>
              <w:t xml:space="preserve"> или неговото последващо преразглеждане или изменение.</w:t>
            </w:r>
          </w:p>
          <w:p w14:paraId="3695CFF7" w14:textId="0B93A7D8" w:rsidR="007C2F19" w:rsidRDefault="00F409ED">
            <w:pPr>
              <w:spacing w:after="0"/>
              <w:rPr>
                <w:rFonts w:ascii="EC Square Sans Cond Pro" w:hAnsi="EC Square Sans Cond Pro"/>
                <w:sz w:val="22"/>
              </w:rPr>
            </w:pPr>
            <w:r>
              <w:rPr>
                <w:rFonts w:ascii="EC Square Sans Cond Pro" w:hAnsi="EC Square Sans Cond Pro"/>
                <w:sz w:val="22"/>
              </w:rPr>
              <w:t>В случай на нови придобивания оферентът трябва да предостави подписан ангажимент за покупка или лизинг на оборудването в рамките на първите 6 месеца от договора.</w:t>
            </w:r>
          </w:p>
        </w:tc>
      </w:tr>
      <w:tr w:rsidR="007C2F19" w14:paraId="386A7B56" w14:textId="77777777" w:rsidTr="00F51870">
        <w:tblPrEx>
          <w:tblLook w:val="04A0" w:firstRow="1" w:lastRow="0" w:firstColumn="1" w:lastColumn="0" w:noHBand="0" w:noVBand="1"/>
        </w:tblPrEx>
        <w:tc>
          <w:tcPr>
            <w:tcW w:w="2500" w:type="pct"/>
            <w:shd w:val="clear" w:color="auto" w:fill="auto"/>
          </w:tcPr>
          <w:p w14:paraId="46D4617E" w14:textId="77777777" w:rsidR="007C2F19" w:rsidRDefault="007C2F19">
            <w:pPr>
              <w:spacing w:after="0"/>
              <w:rPr>
                <w:rFonts w:ascii="EC Square Sans Cond Pro" w:hAnsi="EC Square Sans Cond Pro"/>
                <w:color w:val="000000" w:themeColor="text1"/>
                <w:sz w:val="22"/>
              </w:rPr>
            </w:pPr>
          </w:p>
        </w:tc>
        <w:tc>
          <w:tcPr>
            <w:tcW w:w="2500" w:type="pct"/>
            <w:shd w:val="clear" w:color="auto" w:fill="auto"/>
          </w:tcPr>
          <w:p w14:paraId="5CACE787" w14:textId="77777777" w:rsidR="007C2F19" w:rsidRDefault="007C2F19">
            <w:pPr>
              <w:spacing w:after="0"/>
              <w:rPr>
                <w:rFonts w:ascii="EC Square Sans Cond Pro" w:hAnsi="EC Square Sans Cond Pro"/>
                <w:b/>
                <w:sz w:val="22"/>
              </w:rPr>
            </w:pPr>
          </w:p>
          <w:p w14:paraId="703B0E31" w14:textId="77777777" w:rsidR="007C2F19" w:rsidRDefault="00F409ED">
            <w:pPr>
              <w:spacing w:after="0"/>
              <w:rPr>
                <w:rFonts w:ascii="EC Square Sans Cond Pro" w:hAnsi="EC Square Sans Cond Pro"/>
                <w:b/>
                <w:sz w:val="22"/>
              </w:rPr>
            </w:pPr>
            <w:r>
              <w:rPr>
                <w:rFonts w:ascii="EC Square Sans Cond Pro" w:hAnsi="EC Square Sans Cond Pro"/>
                <w:b/>
                <w:sz w:val="22"/>
              </w:rPr>
              <w:t>КВ2.2 Готварски уреди</w:t>
            </w:r>
          </w:p>
          <w:p w14:paraId="249C5A13" w14:textId="30C9729E" w:rsidR="007C2F19" w:rsidRDefault="00F409ED">
            <w:pPr>
              <w:spacing w:after="0"/>
              <w:rPr>
                <w:rFonts w:ascii="EC Square Sans Cond Pro" w:hAnsi="EC Square Sans Cond Pro"/>
                <w:sz w:val="22"/>
              </w:rPr>
            </w:pPr>
            <w:r>
              <w:rPr>
                <w:rFonts w:ascii="EC Square Sans Cond Pro" w:hAnsi="EC Square Sans Cond Pro"/>
                <w:sz w:val="22"/>
              </w:rPr>
              <w:t>Точки трябва да бъдат присъждани пропорционално на офертите, при които повече от G %</w:t>
            </w:r>
            <w:r>
              <w:rPr>
                <w:vertAlign w:val="superscript"/>
              </w:rPr>
              <w:fldChar w:fldCharType="begin"/>
            </w:r>
            <w:r>
              <w:rPr>
                <w:rFonts w:ascii="EC Square Sans Cond Pro" w:hAnsi="EC Square Sans Cond Pro"/>
                <w:sz w:val="22"/>
                <w:vertAlign w:val="superscript"/>
              </w:rPr>
              <w:instrText xml:space="preserve"> NOTEREF _Ref504408110 \h </w:instrText>
            </w:r>
            <w:r>
              <w:rPr>
                <w:vertAlign w:val="superscript"/>
              </w:rPr>
              <w:instrText xml:space="preserve"> \* MERGEFORMAT </w:instrText>
            </w:r>
            <w:r>
              <w:rPr>
                <w:vertAlign w:val="superscript"/>
              </w:rPr>
            </w:r>
            <w:r>
              <w:rPr>
                <w:vertAlign w:val="superscript"/>
              </w:rPr>
              <w:fldChar w:fldCharType="separate"/>
            </w:r>
            <w:r>
              <w:rPr>
                <w:rFonts w:ascii="EC Square Sans Cond Pro" w:hAnsi="EC Square Sans Cond Pro"/>
                <w:sz w:val="22"/>
                <w:vertAlign w:val="superscript"/>
              </w:rPr>
              <w:t>35</w:t>
            </w:r>
            <w:r>
              <w:rPr>
                <w:vertAlign w:val="superscript"/>
              </w:rPr>
              <w:fldChar w:fldCharType="end"/>
            </w:r>
            <w:r>
              <w:rPr>
                <w:rFonts w:ascii="EC Square Sans Cond Pro" w:hAnsi="EC Square Sans Cond Pro"/>
                <w:sz w:val="22"/>
              </w:rPr>
              <w:t xml:space="preserve"> от готварските уреди са оборудвани с:</w:t>
            </w:r>
          </w:p>
          <w:p w14:paraId="1D385083" w14:textId="77777777" w:rsidR="007C2F19" w:rsidRDefault="00F409ED">
            <w:pPr>
              <w:spacing w:after="0"/>
              <w:rPr>
                <w:rFonts w:ascii="EC Square Sans Cond Pro" w:hAnsi="EC Square Sans Cond Pro"/>
                <w:sz w:val="22"/>
              </w:rPr>
            </w:pPr>
            <w:r>
              <w:rPr>
                <w:rFonts w:ascii="EC Square Sans Cond Pro" w:hAnsi="EC Square Sans Cond Pro"/>
                <w:sz w:val="22"/>
              </w:rPr>
              <w:t>— индукционни или газови котлони с оптимизирани горелки и контролирани от сензори за температурата</w:t>
            </w:r>
          </w:p>
          <w:p w14:paraId="1475819E" w14:textId="77777777" w:rsidR="007C2F19" w:rsidRDefault="00F409ED">
            <w:pPr>
              <w:spacing w:after="0"/>
              <w:rPr>
                <w:rFonts w:ascii="EC Square Sans Cond Pro" w:hAnsi="EC Square Sans Cond Pro"/>
                <w:sz w:val="22"/>
              </w:rPr>
            </w:pPr>
            <w:r>
              <w:rPr>
                <w:rFonts w:ascii="EC Square Sans Cond Pro" w:hAnsi="EC Square Sans Cond Pro"/>
                <w:sz w:val="22"/>
              </w:rPr>
              <w:t>— топлоизолирано загряване на храна, или</w:t>
            </w:r>
          </w:p>
          <w:p w14:paraId="7AFA3D92" w14:textId="77777777" w:rsidR="007C2F19" w:rsidRDefault="00F409ED">
            <w:pPr>
              <w:spacing w:after="0"/>
              <w:rPr>
                <w:rFonts w:ascii="EC Square Sans Cond Pro" w:hAnsi="EC Square Sans Cond Pro"/>
                <w:sz w:val="22"/>
              </w:rPr>
            </w:pPr>
            <w:r>
              <w:rPr>
                <w:rFonts w:ascii="EC Square Sans Cond Pro" w:hAnsi="EC Square Sans Cond Pro"/>
                <w:sz w:val="22"/>
              </w:rPr>
              <w:t>— фурна с конвекция, комбинирана фурна или готварска тенджера под налягане.</w:t>
            </w:r>
          </w:p>
          <w:p w14:paraId="32693976" w14:textId="405775DF" w:rsidR="007C2F19" w:rsidRDefault="00732AD3">
            <w:pPr>
              <w:spacing w:after="0"/>
              <w:rPr>
                <w:rFonts w:ascii="EC Square Sans Cond Pro" w:hAnsi="EC Square Sans Cond Pro"/>
                <w:sz w:val="22"/>
              </w:rPr>
            </w:pPr>
            <w:r>
              <w:rPr>
                <w:rFonts w:ascii="EC Square Sans Cond Pro" w:hAnsi="EC Square Sans Cond Pro"/>
                <w:sz w:val="22"/>
              </w:rPr>
              <w:t>— абсорбатор, оборудван с датчици, които реагират, когато той работи и задействат съответната част от абсорбатора, като се избягва експлоатацията на целия абсорбатор по едно и също време.</w:t>
            </w:r>
          </w:p>
          <w:p w14:paraId="6D190C90" w14:textId="77777777" w:rsidR="007C2F19" w:rsidRDefault="00F409ED">
            <w:pPr>
              <w:spacing w:after="0"/>
              <w:rPr>
                <w:rFonts w:ascii="EC Square Sans Cond Pro" w:hAnsi="EC Square Sans Cond Pro"/>
                <w:b/>
                <w:sz w:val="22"/>
              </w:rPr>
            </w:pPr>
            <w:r>
              <w:rPr>
                <w:rFonts w:ascii="EC Square Sans Cond Pro" w:hAnsi="EC Square Sans Cond Pro"/>
                <w:b/>
                <w:sz w:val="22"/>
              </w:rPr>
              <w:t>Проверка:</w:t>
            </w:r>
          </w:p>
          <w:p w14:paraId="7503DA55" w14:textId="77777777" w:rsidR="007C2F19" w:rsidRDefault="00F409ED">
            <w:pPr>
              <w:spacing w:after="0"/>
              <w:rPr>
                <w:rFonts w:ascii="EC Square Sans Cond Pro" w:hAnsi="EC Square Sans Cond Pro"/>
                <w:sz w:val="22"/>
              </w:rPr>
            </w:pPr>
            <w:r>
              <w:rPr>
                <w:rFonts w:ascii="EC Square Sans Cond Pro" w:hAnsi="EC Square Sans Cond Pro"/>
                <w:sz w:val="22"/>
              </w:rPr>
              <w:t>Оферентът трябва да предостави списък на оборудването, което ще бъде използвано при изпълнението на договора, като посочи специално кои уреди отговарят на този критерий.</w:t>
            </w:r>
          </w:p>
          <w:p w14:paraId="2FDBEFFB" w14:textId="77777777" w:rsidR="007C2F19" w:rsidRDefault="00F409ED">
            <w:pPr>
              <w:spacing w:after="0"/>
              <w:rPr>
                <w:rFonts w:ascii="EC Square Sans Cond Pro" w:hAnsi="EC Square Sans Cond Pro"/>
                <w:sz w:val="22"/>
              </w:rPr>
            </w:pPr>
            <w:r>
              <w:rPr>
                <w:rFonts w:ascii="EC Square Sans Cond Pro" w:hAnsi="EC Square Sans Cond Pro"/>
                <w:sz w:val="22"/>
              </w:rPr>
              <w:t>Оферентът трябва да предостави информация за технологията на оборудването</w:t>
            </w:r>
            <w:r>
              <w:rPr>
                <w:rStyle w:val="FootnoteReference"/>
                <w:rFonts w:ascii="EC Square Sans Cond Pro" w:hAnsi="EC Square Sans Cond Pro"/>
                <w:sz w:val="22"/>
              </w:rPr>
              <w:footnoteReference w:id="38"/>
            </w:r>
            <w:r>
              <w:t>.</w:t>
            </w:r>
          </w:p>
          <w:p w14:paraId="239248D3" w14:textId="14FF40E9" w:rsidR="007C2F19" w:rsidRDefault="00F409ED">
            <w:pPr>
              <w:spacing w:after="0"/>
              <w:rPr>
                <w:rFonts w:ascii="EC Square Sans Cond Pro" w:hAnsi="EC Square Sans Cond Pro"/>
                <w:sz w:val="22"/>
              </w:rPr>
            </w:pPr>
            <w:r>
              <w:rPr>
                <w:rFonts w:ascii="EC Square Sans Cond Pro" w:hAnsi="EC Square Sans Cond Pro"/>
                <w:sz w:val="22"/>
              </w:rPr>
              <w:t>В случай на нови придобивания оферентът трябва да предостави подписан ангажимент за покупка или лизинг на оборудването в рамките на първите 6 месеца от договора.</w:t>
            </w:r>
          </w:p>
          <w:p w14:paraId="3E009BEC" w14:textId="77777777" w:rsidR="007C2F19" w:rsidRDefault="007C2F19">
            <w:pPr>
              <w:spacing w:after="0"/>
              <w:rPr>
                <w:rFonts w:ascii="EC Square Sans Cond Pro" w:hAnsi="EC Square Sans Cond Pro"/>
                <w:sz w:val="22"/>
              </w:rPr>
            </w:pPr>
          </w:p>
        </w:tc>
      </w:tr>
      <w:tr w:rsidR="007C2F19" w14:paraId="2742D487" w14:textId="77777777" w:rsidTr="00FC6019">
        <w:tblPrEx>
          <w:tblLook w:val="04A0" w:firstRow="1" w:lastRow="0" w:firstColumn="1" w:lastColumn="0" w:noHBand="0" w:noVBand="1"/>
        </w:tblPrEx>
        <w:tc>
          <w:tcPr>
            <w:tcW w:w="2500" w:type="pct"/>
            <w:tcBorders>
              <w:bottom w:val="single" w:sz="4" w:space="0" w:color="auto"/>
            </w:tcBorders>
            <w:shd w:val="clear" w:color="auto" w:fill="auto"/>
          </w:tcPr>
          <w:p w14:paraId="680A5A79" w14:textId="77777777" w:rsidR="007C2F19" w:rsidRDefault="007C2F19">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auto"/>
          </w:tcPr>
          <w:p w14:paraId="703DB1B1" w14:textId="77777777" w:rsidR="007C2F19" w:rsidRDefault="007C2F19">
            <w:pPr>
              <w:spacing w:after="0"/>
              <w:rPr>
                <w:rFonts w:ascii="EC Square Sans Cond Pro" w:hAnsi="EC Square Sans Cond Pro"/>
                <w:b/>
                <w:sz w:val="22"/>
              </w:rPr>
            </w:pPr>
          </w:p>
          <w:p w14:paraId="09D6B60F" w14:textId="77777777" w:rsidR="007C2F19" w:rsidRDefault="00F409ED">
            <w:pPr>
              <w:spacing w:after="0"/>
              <w:rPr>
                <w:rFonts w:ascii="EC Square Sans Cond Pro" w:hAnsi="EC Square Sans Cond Pro"/>
                <w:b/>
                <w:sz w:val="22"/>
              </w:rPr>
            </w:pPr>
            <w:r>
              <w:rPr>
                <w:rFonts w:ascii="EC Square Sans Cond Pro" w:hAnsi="EC Square Sans Cond Pro"/>
                <w:b/>
                <w:sz w:val="22"/>
              </w:rPr>
              <w:t>КВ2.3. Професионални съдомиялни машини</w:t>
            </w:r>
          </w:p>
          <w:p w14:paraId="0D132083" w14:textId="77777777" w:rsidR="007C2F19" w:rsidRDefault="00F409ED">
            <w:pPr>
              <w:spacing w:after="0"/>
              <w:jc w:val="left"/>
              <w:rPr>
                <w:rFonts w:ascii="EC Square Sans Cond Pro" w:hAnsi="EC Square Sans Cond Pro"/>
                <w:sz w:val="22"/>
              </w:rPr>
            </w:pPr>
            <w:r>
              <w:rPr>
                <w:rFonts w:ascii="EC Square Sans Cond Pro" w:hAnsi="EC Square Sans Cond Pro"/>
                <w:sz w:val="22"/>
              </w:rPr>
              <w:t>Точки ще бъдат присъждани пропорционално на офертите, при които повече от H %</w:t>
            </w:r>
            <w:r>
              <w:rPr>
                <w:rStyle w:val="FootnoteReference"/>
                <w:rFonts w:ascii="EC Square Sans Cond Pro" w:hAnsi="EC Square Sans Cond Pro"/>
                <w:sz w:val="22"/>
              </w:rPr>
              <w:footnoteReference w:id="39"/>
            </w:r>
            <w:r>
              <w:rPr>
                <w:rFonts w:ascii="EC Square Sans Cond Pro" w:hAnsi="EC Square Sans Cond Pro"/>
                <w:sz w:val="22"/>
              </w:rPr>
              <w:t xml:space="preserve"> от съдомиялните машини са оборудвани със:</w:t>
            </w:r>
          </w:p>
          <w:p w14:paraId="31D30ADF" w14:textId="77777777" w:rsidR="007C2F19" w:rsidRDefault="00F409ED">
            <w:pPr>
              <w:spacing w:after="0"/>
              <w:jc w:val="left"/>
              <w:rPr>
                <w:rFonts w:ascii="EC Square Sans Cond Pro" w:hAnsi="EC Square Sans Cond Pro"/>
                <w:sz w:val="22"/>
              </w:rPr>
            </w:pPr>
            <w:r>
              <w:rPr>
                <w:rFonts w:ascii="EC Square Sans Cond Pro" w:hAnsi="EC Square Sans Cond Pro"/>
                <w:sz w:val="22"/>
              </w:rPr>
              <w:t>— системи за оползотворяване на топлинната енергия от изходящия въздух, оползотворяване на топлина от отпадъчни води или изсушени съдове</w:t>
            </w:r>
          </w:p>
          <w:p w14:paraId="0854D938" w14:textId="77777777" w:rsidR="007C2F19" w:rsidRDefault="00F409ED">
            <w:pPr>
              <w:spacing w:after="0"/>
              <w:jc w:val="left"/>
              <w:rPr>
                <w:rFonts w:ascii="EC Square Sans Cond Pro" w:hAnsi="EC Square Sans Cond Pro"/>
                <w:sz w:val="22"/>
              </w:rPr>
            </w:pPr>
            <w:r>
              <w:rPr>
                <w:rFonts w:ascii="EC Square Sans Cond Pro" w:hAnsi="EC Square Sans Cond Pro"/>
                <w:sz w:val="22"/>
              </w:rPr>
              <w:t>— двойна стена</w:t>
            </w:r>
          </w:p>
          <w:p w14:paraId="3A1DE268" w14:textId="77777777" w:rsidR="007C2F19" w:rsidRDefault="00F409ED">
            <w:pPr>
              <w:spacing w:after="0"/>
              <w:jc w:val="left"/>
              <w:rPr>
                <w:rFonts w:ascii="EC Square Sans Cond Pro" w:hAnsi="EC Square Sans Cond Pro"/>
                <w:sz w:val="22"/>
              </w:rPr>
            </w:pPr>
            <w:r>
              <w:rPr>
                <w:rFonts w:ascii="EC Square Sans Cond Pro" w:hAnsi="EC Square Sans Cond Pro"/>
                <w:sz w:val="22"/>
              </w:rPr>
              <w:t>— оптимизирани системи за филтриране: центробежни системи (циклонен филтър) или интегрирана система за предварително измиване</w:t>
            </w:r>
          </w:p>
          <w:p w14:paraId="278377F0" w14:textId="77777777" w:rsidR="007C2F19" w:rsidRDefault="00F409ED">
            <w:pPr>
              <w:spacing w:after="0"/>
              <w:jc w:val="left"/>
              <w:rPr>
                <w:rFonts w:ascii="EC Square Sans Cond Pro" w:hAnsi="EC Square Sans Cond Pro"/>
                <w:sz w:val="22"/>
              </w:rPr>
            </w:pPr>
            <w:r>
              <w:rPr>
                <w:rFonts w:ascii="EC Square Sans Cond Pro" w:hAnsi="EC Square Sans Cond Pro"/>
                <w:sz w:val="22"/>
              </w:rPr>
              <w:t>— изплакване на няколко зони.</w:t>
            </w:r>
          </w:p>
          <w:p w14:paraId="799D08F4" w14:textId="77777777" w:rsidR="007C2F19" w:rsidRDefault="00F409ED">
            <w:pPr>
              <w:spacing w:after="0"/>
              <w:rPr>
                <w:rFonts w:ascii="EC Square Sans Cond Pro" w:hAnsi="EC Square Sans Cond Pro"/>
                <w:b/>
                <w:sz w:val="22"/>
              </w:rPr>
            </w:pPr>
            <w:r>
              <w:rPr>
                <w:rFonts w:ascii="EC Square Sans Cond Pro" w:hAnsi="EC Square Sans Cond Pro"/>
                <w:b/>
                <w:sz w:val="22"/>
              </w:rPr>
              <w:t>Проверка:</w:t>
            </w:r>
          </w:p>
          <w:p w14:paraId="186D5F85" w14:textId="77777777" w:rsidR="007C2F19" w:rsidRDefault="00F409ED">
            <w:pPr>
              <w:spacing w:after="0"/>
              <w:rPr>
                <w:rFonts w:ascii="EC Square Sans Cond Pro" w:hAnsi="EC Square Sans Cond Pro"/>
                <w:sz w:val="22"/>
              </w:rPr>
            </w:pPr>
            <w:r>
              <w:rPr>
                <w:rFonts w:ascii="EC Square Sans Cond Pro" w:hAnsi="EC Square Sans Cond Pro"/>
                <w:sz w:val="22"/>
              </w:rPr>
              <w:t>Оферентът трябва да предостави списък на оборудването, което ще бъде използвано при изпълнението на договора, като посочи специално кои уреди отговарят на този критерий.</w:t>
            </w:r>
          </w:p>
          <w:p w14:paraId="36F633EE" w14:textId="74DCAF51" w:rsidR="007C2F19" w:rsidRDefault="00F409ED">
            <w:pPr>
              <w:spacing w:after="0"/>
              <w:rPr>
                <w:rFonts w:ascii="EC Square Sans Cond Pro" w:hAnsi="EC Square Sans Cond Pro"/>
                <w:sz w:val="22"/>
              </w:rPr>
            </w:pPr>
            <w:r>
              <w:rPr>
                <w:rFonts w:ascii="EC Square Sans Cond Pro" w:hAnsi="EC Square Sans Cond Pro"/>
                <w:sz w:val="22"/>
              </w:rPr>
              <w:t>Оферентът трябва да предостави информация за технологията на оборудването</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_Ref504408558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37</w:t>
            </w:r>
            <w:r>
              <w:rPr>
                <w:rFonts w:ascii="EC Square Sans Cond Pro" w:hAnsi="EC Square Sans Cond Pro"/>
                <w:sz w:val="22"/>
                <w:vertAlign w:val="superscript"/>
              </w:rPr>
              <w:fldChar w:fldCharType="end"/>
            </w:r>
            <w:r>
              <w:rPr>
                <w:rFonts w:ascii="EC Square Sans Cond Pro" w:hAnsi="EC Square Sans Cond Pro"/>
                <w:sz w:val="22"/>
              </w:rPr>
              <w:t>.</w:t>
            </w:r>
          </w:p>
          <w:p w14:paraId="1E32F74C" w14:textId="0AB4B9F5" w:rsidR="007C2F19" w:rsidRDefault="00F409ED">
            <w:pPr>
              <w:spacing w:after="0"/>
              <w:rPr>
                <w:rFonts w:ascii="EC Square Sans Cond Pro" w:hAnsi="EC Square Sans Cond Pro"/>
                <w:sz w:val="22"/>
              </w:rPr>
            </w:pPr>
            <w:r>
              <w:rPr>
                <w:rFonts w:ascii="EC Square Sans Cond Pro" w:hAnsi="EC Square Sans Cond Pro"/>
                <w:sz w:val="22"/>
              </w:rPr>
              <w:t>В случай на нови придобивания оферентът трябва да предостави подписан ангажимент за покупка или лизинг на оборудването в рамките на първите 6 месеца от договора</w:t>
            </w:r>
          </w:p>
          <w:p w14:paraId="2445DD2D" w14:textId="77777777" w:rsidR="007C2F19" w:rsidRDefault="007C2F19">
            <w:pPr>
              <w:spacing w:after="0"/>
              <w:rPr>
                <w:rFonts w:ascii="EC Square Sans Cond Pro" w:hAnsi="EC Square Sans Cond Pro"/>
                <w:sz w:val="22"/>
              </w:rPr>
            </w:pPr>
          </w:p>
        </w:tc>
      </w:tr>
      <w:tr w:rsidR="007C2F19" w14:paraId="07982F46" w14:textId="77777777" w:rsidTr="004A5505">
        <w:tblPrEx>
          <w:tblLook w:val="04A0" w:firstRow="1" w:lastRow="0" w:firstColumn="1" w:lastColumn="0" w:noHBand="0" w:noVBand="1"/>
        </w:tblPrEx>
        <w:tc>
          <w:tcPr>
            <w:tcW w:w="5000" w:type="pct"/>
            <w:gridSpan w:val="2"/>
            <w:shd w:val="clear" w:color="auto" w:fill="92D050"/>
          </w:tcPr>
          <w:p w14:paraId="49DFF5F7" w14:textId="77777777" w:rsidR="007C2F19" w:rsidRDefault="00786937">
            <w:pPr>
              <w:spacing w:after="0"/>
              <w:rPr>
                <w:rFonts w:ascii="EC Square Sans Cond Pro" w:hAnsi="EC Square Sans Cond Pro"/>
                <w:b/>
                <w:i/>
                <w:sz w:val="22"/>
              </w:rPr>
            </w:pPr>
            <w:r>
              <w:rPr>
                <w:rFonts w:ascii="EC Square Sans Cond Pro" w:hAnsi="EC Square Sans Cond Pro"/>
                <w:b/>
                <w:i/>
                <w:sz w:val="22"/>
              </w:rPr>
              <w:t>КВ 3 Транспортиране на храни</w:t>
            </w:r>
          </w:p>
          <w:p w14:paraId="2FEBE40A" w14:textId="77777777" w:rsidR="007C2F19" w:rsidRDefault="00786937">
            <w:pPr>
              <w:spacing w:after="0"/>
              <w:rPr>
                <w:rFonts w:ascii="EC Square Sans Cond Pro" w:hAnsi="EC Square Sans Cond Pro"/>
                <w:b/>
                <w:i/>
                <w:sz w:val="22"/>
              </w:rPr>
            </w:pPr>
            <w:r>
              <w:rPr>
                <w:rFonts w:ascii="EC Square Sans Cond Pro" w:hAnsi="EC Square Sans Cond Pro"/>
                <w:i/>
                <w:sz w:val="22"/>
              </w:rPr>
              <w:t>Забележка: Тези критерии се прилагат само когато доставката на храни е част от договорената услуга и автомобилният парк е под контрола на оферента. „Доставка на храна“ обхваща транспортирането на храни до и от кухнята и мястото, където се предоставя услугата, ако то се намира другаде</w:t>
            </w:r>
          </w:p>
        </w:tc>
      </w:tr>
      <w:tr w:rsidR="007C2F19" w14:paraId="46C38341" w14:textId="77777777" w:rsidTr="004A5505">
        <w:tblPrEx>
          <w:tblLook w:val="04A0" w:firstRow="1" w:lastRow="0" w:firstColumn="1" w:lastColumn="0" w:noHBand="0" w:noVBand="1"/>
        </w:tblPrEx>
        <w:tc>
          <w:tcPr>
            <w:tcW w:w="5000" w:type="pct"/>
            <w:gridSpan w:val="2"/>
            <w:shd w:val="clear" w:color="auto" w:fill="92D050"/>
          </w:tcPr>
          <w:p w14:paraId="745A4986" w14:textId="77777777" w:rsidR="007C2F19" w:rsidRDefault="00786937">
            <w:pPr>
              <w:spacing w:after="0"/>
              <w:rPr>
                <w:rFonts w:ascii="EC Square Sans Cond Pro" w:hAnsi="EC Square Sans Cond Pro"/>
                <w:sz w:val="22"/>
              </w:rPr>
            </w:pPr>
            <w:r>
              <w:rPr>
                <w:rFonts w:ascii="EC Square Sans Cond Pro" w:hAnsi="EC Square Sans Cond Pro"/>
                <w:b/>
                <w:sz w:val="22"/>
              </w:rPr>
              <w:t>КВ.3.1 Емисии на замърсители на въздуха</w:t>
            </w:r>
            <w:r>
              <w:rPr>
                <w:rFonts w:ascii="EC Square Sans Cond Pro" w:hAnsi="EC Square Sans Cond Pro"/>
                <w:i/>
                <w:sz w:val="22"/>
              </w:rPr>
              <w:t xml:space="preserve"> </w:t>
            </w:r>
          </w:p>
        </w:tc>
      </w:tr>
      <w:tr w:rsidR="007C2F19" w14:paraId="6DDCF91B" w14:textId="77777777" w:rsidTr="00786937">
        <w:tblPrEx>
          <w:tblLook w:val="04A0" w:firstRow="1" w:lastRow="0" w:firstColumn="1" w:lastColumn="0" w:noHBand="0" w:noVBand="1"/>
        </w:tblPrEx>
        <w:tc>
          <w:tcPr>
            <w:tcW w:w="5000" w:type="pct"/>
            <w:gridSpan w:val="2"/>
            <w:tcBorders>
              <w:bottom w:val="single" w:sz="4" w:space="0" w:color="auto"/>
            </w:tcBorders>
            <w:shd w:val="clear" w:color="auto" w:fill="auto"/>
          </w:tcPr>
          <w:p w14:paraId="558F2BE7" w14:textId="77777777" w:rsidR="007C2F19" w:rsidRDefault="00947FF8">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70942E35" w14:textId="77777777" w:rsidR="007C2F19" w:rsidRDefault="007C2F19">
            <w:pPr>
              <w:spacing w:after="0"/>
              <w:rPr>
                <w:rFonts w:ascii="EC Square Sans Cond Pro" w:hAnsi="EC Square Sans Cond Pro"/>
                <w:i/>
                <w:sz w:val="22"/>
              </w:rPr>
            </w:pPr>
          </w:p>
          <w:p w14:paraId="7FBD99AA" w14:textId="77777777" w:rsidR="007C2F19" w:rsidRDefault="00786937">
            <w:pPr>
              <w:spacing w:after="0"/>
              <w:rPr>
                <w:rFonts w:ascii="EC Square Sans Cond Pro" w:hAnsi="EC Square Sans Cond Pro"/>
                <w:i/>
                <w:sz w:val="22"/>
              </w:rPr>
            </w:pPr>
            <w:r>
              <w:rPr>
                <w:rFonts w:ascii="EC Square Sans Cond Pro" w:hAnsi="EC Square Sans Cond Pro"/>
                <w:sz w:val="22"/>
              </w:rPr>
              <w:t>Точки ще бъдат присъждани на оференти, предлагащи извършването на транспортни услуги с автомобилен парк, които се състоят изцяло от превозни средства от клас Евро 6/VI</w:t>
            </w:r>
            <w:r>
              <w:rPr>
                <w:rStyle w:val="FootnoteReference"/>
                <w:rFonts w:ascii="EC Square Sans Cond Pro" w:hAnsi="EC Square Sans Cond Pro"/>
                <w:sz w:val="22"/>
              </w:rPr>
              <w:footnoteReference w:id="40"/>
            </w:r>
          </w:p>
          <w:p w14:paraId="27BD1D0C" w14:textId="77777777" w:rsidR="007C2F19" w:rsidRDefault="00786937">
            <w:pPr>
              <w:spacing w:after="0"/>
              <w:rPr>
                <w:rFonts w:ascii="EC Square Sans Cond Pro" w:hAnsi="EC Square Sans Cond Pro"/>
                <w:b/>
                <w:sz w:val="22"/>
              </w:rPr>
            </w:pPr>
            <w:r>
              <w:rPr>
                <w:rFonts w:ascii="EC Square Sans Cond Pro" w:hAnsi="EC Square Sans Cond Pro"/>
                <w:b/>
                <w:sz w:val="22"/>
              </w:rPr>
              <w:t>Проверка:</w:t>
            </w:r>
          </w:p>
          <w:p w14:paraId="07A2066B" w14:textId="55FE4947" w:rsidR="007C2F19" w:rsidRDefault="00173A70">
            <w:pPr>
              <w:spacing w:after="0"/>
              <w:rPr>
                <w:rFonts w:ascii="EC Square Sans Cond Pro" w:hAnsi="EC Square Sans Cond Pro"/>
                <w:sz w:val="22"/>
              </w:rPr>
            </w:pPr>
            <w:r>
              <w:rPr>
                <w:rFonts w:ascii="EC Square Sans Cond Pro" w:hAnsi="EC Square Sans Cond Pro"/>
                <w:sz w:val="22"/>
              </w:rPr>
              <w:t>Оферентът трябва да представи списъка на превозните средства от обслужващия парк и техните сертификати за съответствие. За тези превозни средства, които са постигнали посочения по-горе стандарт след техническа актуализация, мерките трябва да бъдат документирани и включени в офертата, и това трябва да бъде проверено от независима трета страна. В случай на нови придобивания оферентът трябва да предостави подписан ангажимент за покупка или лизинг на превозните средства в рамките на първите 6 месеца от договора.</w:t>
            </w:r>
          </w:p>
        </w:tc>
      </w:tr>
      <w:tr w:rsidR="007C2F19" w14:paraId="6FAAEF27" w14:textId="77777777" w:rsidTr="00786937">
        <w:tblPrEx>
          <w:tblLook w:val="04A0" w:firstRow="1" w:lastRow="0" w:firstColumn="1" w:lastColumn="0" w:noHBand="0" w:noVBand="1"/>
        </w:tblPrEx>
        <w:tc>
          <w:tcPr>
            <w:tcW w:w="2500" w:type="pct"/>
            <w:tcBorders>
              <w:bottom w:val="single" w:sz="4" w:space="0" w:color="auto"/>
            </w:tcBorders>
            <w:shd w:val="clear" w:color="auto" w:fill="92D050"/>
          </w:tcPr>
          <w:p w14:paraId="514D7087" w14:textId="77777777" w:rsidR="007C2F19" w:rsidRDefault="007C2F19">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92D050"/>
          </w:tcPr>
          <w:p w14:paraId="22E2BE4A" w14:textId="77777777" w:rsidR="007C2F19" w:rsidRDefault="00786937">
            <w:pPr>
              <w:spacing w:after="0"/>
              <w:rPr>
                <w:rFonts w:ascii="EC Square Sans Cond Pro" w:hAnsi="EC Square Sans Cond Pro"/>
                <w:b/>
                <w:sz w:val="22"/>
              </w:rPr>
            </w:pPr>
            <w:r>
              <w:rPr>
                <w:rFonts w:ascii="EC Square Sans Cond Pro" w:hAnsi="EC Square Sans Cond Pro"/>
                <w:b/>
                <w:sz w:val="22"/>
              </w:rPr>
              <w:t>КВ.3.2. Емисии на парникови газове</w:t>
            </w:r>
          </w:p>
        </w:tc>
      </w:tr>
      <w:tr w:rsidR="007C2F19" w14:paraId="663B0E39" w14:textId="77777777" w:rsidTr="00465E3E">
        <w:tblPrEx>
          <w:tblLook w:val="04A0" w:firstRow="1" w:lastRow="0" w:firstColumn="1" w:lastColumn="0" w:noHBand="0" w:noVBand="1"/>
        </w:tblPrEx>
        <w:tc>
          <w:tcPr>
            <w:tcW w:w="2500" w:type="pct"/>
            <w:tcBorders>
              <w:bottom w:val="single" w:sz="4" w:space="0" w:color="auto"/>
            </w:tcBorders>
            <w:shd w:val="clear" w:color="auto" w:fill="auto"/>
          </w:tcPr>
          <w:p w14:paraId="0BA595F2" w14:textId="77777777" w:rsidR="007C2F19" w:rsidRDefault="007C2F19">
            <w:pPr>
              <w:spacing w:after="0"/>
              <w:rPr>
                <w:rFonts w:ascii="EC Square Sans Cond Pro" w:hAnsi="EC Square Sans Cond Pro"/>
                <w:sz w:val="22"/>
              </w:rPr>
            </w:pPr>
          </w:p>
        </w:tc>
        <w:tc>
          <w:tcPr>
            <w:tcW w:w="2500" w:type="pct"/>
            <w:tcBorders>
              <w:bottom w:val="single" w:sz="4" w:space="0" w:color="auto"/>
            </w:tcBorders>
            <w:shd w:val="clear" w:color="auto" w:fill="auto"/>
          </w:tcPr>
          <w:p w14:paraId="6A76123E" w14:textId="77777777" w:rsidR="007C2F19" w:rsidRDefault="007C2F19">
            <w:pPr>
              <w:spacing w:after="0"/>
              <w:rPr>
                <w:rFonts w:ascii="EC Square Sans Cond Pro" w:hAnsi="EC Square Sans Cond Pro"/>
                <w:sz w:val="22"/>
              </w:rPr>
            </w:pPr>
          </w:p>
          <w:p w14:paraId="4EA6D09B" w14:textId="77777777" w:rsidR="007C2F19" w:rsidRDefault="00786937">
            <w:pPr>
              <w:spacing w:after="0"/>
              <w:rPr>
                <w:rFonts w:ascii="EC Square Sans Cond Pro" w:hAnsi="EC Square Sans Cond Pro"/>
                <w:b/>
                <w:sz w:val="22"/>
              </w:rPr>
            </w:pPr>
            <w:r>
              <w:rPr>
                <w:rFonts w:ascii="EC Square Sans Cond Pro" w:hAnsi="EC Square Sans Cond Pro"/>
                <w:sz w:val="22"/>
              </w:rPr>
              <w:t>Точки ще бъдат присъждани на оференти, предлагащи извършването на транспортни услуги с автомобилен парк, които се състоят изцяло от:</w:t>
            </w:r>
          </w:p>
          <w:p w14:paraId="709D9C5A" w14:textId="77777777" w:rsidR="007C2F19" w:rsidRDefault="00786937">
            <w:pPr>
              <w:spacing w:after="0"/>
              <w:rPr>
                <w:rFonts w:ascii="EC Square Sans Cond Pro" w:hAnsi="EC Square Sans Cond Pro"/>
                <w:sz w:val="22"/>
              </w:rPr>
            </w:pPr>
            <w:r>
              <w:rPr>
                <w:rFonts w:ascii="EC Square Sans Cond Pro" w:hAnsi="EC Square Sans Cond Pro"/>
                <w:sz w:val="22"/>
              </w:rPr>
              <w:t>— ЛТПС с &lt;= 45 g CO</w:t>
            </w:r>
            <w:r>
              <w:rPr>
                <w:rFonts w:ascii="EC Square Sans Cond Pro" w:hAnsi="EC Square Sans Cond Pro"/>
                <w:sz w:val="22"/>
                <w:vertAlign w:val="subscript"/>
              </w:rPr>
              <w:t>2</w:t>
            </w:r>
            <w:r>
              <w:rPr>
                <w:rFonts w:ascii="EC Square Sans Cond Pro" w:hAnsi="EC Square Sans Cond Pro"/>
                <w:sz w:val="22"/>
              </w:rPr>
              <w:t>g/km (стойност при одобрение на типа)</w:t>
            </w:r>
          </w:p>
          <w:p w14:paraId="698424ED" w14:textId="77777777" w:rsidR="007C2F19" w:rsidRDefault="00786937">
            <w:pPr>
              <w:spacing w:after="0"/>
              <w:rPr>
                <w:rFonts w:ascii="EC Square Sans Cond Pro" w:hAnsi="EC Square Sans Cond Pro"/>
                <w:sz w:val="22"/>
              </w:rPr>
            </w:pPr>
            <w:r>
              <w:rPr>
                <w:rFonts w:ascii="EC Square Sans Cond Pro" w:hAnsi="EC Square Sans Cond Pro"/>
                <w:sz w:val="22"/>
              </w:rPr>
              <w:t>— Хибридни превозни средства от производител на оригинално оборудване (ПОО) (т.е. нови, без следпродажбено преобразуване), работещи с природен газ и гориво, с коефициенти на заместване от поне 50 %, директно впръскване на природен газ с високо налягане, зареждащи се от електрическата мрежа хибриди, електрически или задвижвани с водород ТПС</w:t>
            </w:r>
          </w:p>
          <w:p w14:paraId="0D89783C" w14:textId="77777777" w:rsidR="007C2F19" w:rsidRDefault="00786937">
            <w:pPr>
              <w:spacing w:after="0"/>
              <w:rPr>
                <w:rFonts w:ascii="EC Square Sans Cond Pro" w:hAnsi="EC Square Sans Cond Pro"/>
                <w:sz w:val="22"/>
              </w:rPr>
            </w:pPr>
            <w:r>
              <w:rPr>
                <w:rFonts w:ascii="EC Square Sans Cond Pro" w:hAnsi="EC Square Sans Cond Pro"/>
                <w:sz w:val="22"/>
              </w:rPr>
              <w:t>— Електрически превозни средства от категория L.</w:t>
            </w:r>
          </w:p>
          <w:p w14:paraId="6DD64AFE" w14:textId="77777777" w:rsidR="007C2F19" w:rsidRDefault="00786937">
            <w:pPr>
              <w:spacing w:after="0"/>
              <w:rPr>
                <w:rFonts w:ascii="EC Square Sans Cond Pro" w:hAnsi="EC Square Sans Cond Pro"/>
                <w:b/>
                <w:sz w:val="22"/>
              </w:rPr>
            </w:pPr>
            <w:r>
              <w:rPr>
                <w:rFonts w:ascii="EC Square Sans Cond Pro" w:hAnsi="EC Square Sans Cond Pro"/>
                <w:b/>
                <w:sz w:val="22"/>
              </w:rPr>
              <w:t>Проверка:</w:t>
            </w:r>
          </w:p>
          <w:p w14:paraId="5107F120" w14:textId="77777777" w:rsidR="007C2F19" w:rsidRDefault="00786937">
            <w:pPr>
              <w:spacing w:after="0"/>
              <w:rPr>
                <w:rFonts w:ascii="EC Square Sans Cond Pro" w:hAnsi="EC Square Sans Cond Pro"/>
                <w:sz w:val="22"/>
              </w:rPr>
            </w:pPr>
            <w:r>
              <w:rPr>
                <w:rFonts w:ascii="EC Square Sans Cond Pro" w:hAnsi="EC Square Sans Cond Pro"/>
                <w:sz w:val="22"/>
              </w:rPr>
              <w:t>Оферентът трябва да предостави техническите спецификации на превозните средства, които ще се използват за предоставяне на услугата, когато е посочена стойност на емисиите на CO</w:t>
            </w:r>
            <w:r>
              <w:rPr>
                <w:rFonts w:ascii="EC Square Sans Cond Pro" w:hAnsi="EC Square Sans Cond Pro"/>
                <w:sz w:val="22"/>
                <w:vertAlign w:val="subscript"/>
              </w:rPr>
              <w:t>2</w:t>
            </w:r>
            <w:r>
              <w:rPr>
                <w:rFonts w:ascii="EC Square Sans Cond Pro" w:hAnsi="EC Square Sans Cond Pro"/>
                <w:sz w:val="22"/>
              </w:rPr>
              <w:t xml:space="preserve"> на километър при одобрение на типа</w:t>
            </w:r>
          </w:p>
          <w:p w14:paraId="38BA4665" w14:textId="3E597F17" w:rsidR="007C2F19" w:rsidRDefault="00786937">
            <w:pPr>
              <w:spacing w:after="0"/>
              <w:rPr>
                <w:rFonts w:ascii="EC Square Sans Cond Pro" w:hAnsi="EC Square Sans Cond Pro"/>
                <w:sz w:val="22"/>
              </w:rPr>
            </w:pPr>
            <w:r>
              <w:rPr>
                <w:rFonts w:ascii="EC Square Sans Cond Pro" w:hAnsi="EC Square Sans Cond Pro"/>
                <w:sz w:val="22"/>
              </w:rPr>
              <w:t>В случай на нови придобивания оферентът трябва да предостави подписан ангажимент за покупка или лизинг на превозните средства в рамките на първите 6 месеца от договора</w:t>
            </w:r>
          </w:p>
          <w:p w14:paraId="5D2B6E80" w14:textId="77777777" w:rsidR="007C2F19" w:rsidRDefault="007C2F19">
            <w:pPr>
              <w:spacing w:after="0"/>
              <w:rPr>
                <w:rFonts w:ascii="EC Square Sans Cond Pro" w:hAnsi="EC Square Sans Cond Pro"/>
                <w:b/>
                <w:sz w:val="22"/>
              </w:rPr>
            </w:pPr>
          </w:p>
        </w:tc>
      </w:tr>
      <w:tr w:rsidR="007C2F19" w14:paraId="5CEF9649" w14:textId="77777777" w:rsidTr="00465E3E">
        <w:tblPrEx>
          <w:tblLook w:val="04A0" w:firstRow="1" w:lastRow="0" w:firstColumn="1" w:lastColumn="0" w:noHBand="0" w:noVBand="1"/>
        </w:tblPrEx>
        <w:tc>
          <w:tcPr>
            <w:tcW w:w="2500" w:type="pct"/>
            <w:tcBorders>
              <w:bottom w:val="single" w:sz="4" w:space="0" w:color="auto"/>
            </w:tcBorders>
            <w:shd w:val="clear" w:color="auto" w:fill="92D050"/>
          </w:tcPr>
          <w:p w14:paraId="029D85DD" w14:textId="77777777" w:rsidR="007C2F19" w:rsidRDefault="007C2F19">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92D050"/>
          </w:tcPr>
          <w:p w14:paraId="70252B00" w14:textId="77777777" w:rsidR="007C2F19" w:rsidRDefault="00786937">
            <w:pPr>
              <w:spacing w:after="0"/>
              <w:rPr>
                <w:rFonts w:ascii="EC Square Sans Cond Pro" w:hAnsi="EC Square Sans Cond Pro"/>
                <w:sz w:val="22"/>
              </w:rPr>
            </w:pPr>
            <w:r>
              <w:rPr>
                <w:rFonts w:ascii="EC Square Sans Cond Pro" w:hAnsi="EC Square Sans Cond Pro"/>
                <w:b/>
                <w:sz w:val="22"/>
              </w:rPr>
              <w:t>КВ.3.3. Хладилни агенти</w:t>
            </w:r>
            <w:r>
              <w:rPr>
                <w:rFonts w:ascii="EC Square Sans Cond Pro" w:hAnsi="EC Square Sans Cond Pro"/>
                <w:sz w:val="22"/>
              </w:rPr>
              <w:t xml:space="preserve"> </w:t>
            </w:r>
          </w:p>
        </w:tc>
      </w:tr>
      <w:tr w:rsidR="007C2F19" w14:paraId="409F8451" w14:textId="77777777" w:rsidTr="00465E3E">
        <w:tblPrEx>
          <w:tblLook w:val="04A0" w:firstRow="1" w:lastRow="0" w:firstColumn="1" w:lastColumn="0" w:noHBand="0" w:noVBand="1"/>
        </w:tblPrEx>
        <w:tc>
          <w:tcPr>
            <w:tcW w:w="2500" w:type="pct"/>
            <w:tcBorders>
              <w:bottom w:val="single" w:sz="4" w:space="0" w:color="auto"/>
            </w:tcBorders>
            <w:shd w:val="clear" w:color="auto" w:fill="auto"/>
          </w:tcPr>
          <w:p w14:paraId="6E656607" w14:textId="77777777" w:rsidR="007C2F19" w:rsidRDefault="007C2F19">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auto"/>
          </w:tcPr>
          <w:p w14:paraId="43080FE1" w14:textId="77777777" w:rsidR="007C2F19" w:rsidRDefault="007C2F19">
            <w:pPr>
              <w:spacing w:after="0"/>
              <w:rPr>
                <w:rFonts w:ascii="EC Square Sans Cond Pro" w:hAnsi="EC Square Sans Cond Pro"/>
                <w:sz w:val="22"/>
              </w:rPr>
            </w:pPr>
          </w:p>
          <w:p w14:paraId="275615F6" w14:textId="77777777" w:rsidR="007C2F19" w:rsidRDefault="00786937">
            <w:pPr>
              <w:spacing w:after="0"/>
              <w:rPr>
                <w:rFonts w:ascii="EC Square Sans Cond Pro" w:hAnsi="EC Square Sans Cond Pro"/>
                <w:sz w:val="22"/>
              </w:rPr>
            </w:pPr>
            <w:r>
              <w:rPr>
                <w:rFonts w:ascii="EC Square Sans Cond Pro" w:hAnsi="EC Square Sans Cond Pro"/>
                <w:sz w:val="22"/>
              </w:rPr>
              <w:t>Точки ще бъдат присъждани на оференти, предлагащи извършването на транспортни услуги с автомобилен парк, които се състоят изцяло от ТПС, използващи хладилни агенти с потенциал за глобално затопляне по-нисък от 150</w:t>
            </w:r>
          </w:p>
          <w:p w14:paraId="2C95556F" w14:textId="77777777" w:rsidR="007C2F19" w:rsidRDefault="00786937">
            <w:pPr>
              <w:spacing w:after="0"/>
              <w:rPr>
                <w:rFonts w:ascii="EC Square Sans Cond Pro" w:hAnsi="EC Square Sans Cond Pro"/>
                <w:b/>
                <w:sz w:val="22"/>
              </w:rPr>
            </w:pPr>
            <w:r>
              <w:rPr>
                <w:rFonts w:ascii="EC Square Sans Cond Pro" w:hAnsi="EC Square Sans Cond Pro"/>
                <w:b/>
                <w:sz w:val="22"/>
              </w:rPr>
              <w:t>Проверка</w:t>
            </w:r>
          </w:p>
          <w:p w14:paraId="77FB5FB5" w14:textId="77777777" w:rsidR="007C2F19" w:rsidRDefault="00786937">
            <w:pPr>
              <w:spacing w:after="0"/>
              <w:rPr>
                <w:rFonts w:ascii="EC Square Sans Cond Pro" w:hAnsi="EC Square Sans Cond Pro"/>
                <w:sz w:val="22"/>
              </w:rPr>
            </w:pPr>
            <w:r>
              <w:rPr>
                <w:rFonts w:ascii="EC Square Sans Cond Pro" w:hAnsi="EC Square Sans Cond Pro"/>
                <w:sz w:val="22"/>
              </w:rPr>
              <w:t>Оферентът трябва да предостави техническите спецификации на превозните средства, които ще се използват за предоставяне на услугата, когато е посочена стойността на потенциала за глобално затопляне на използвания в ТПС хладилен агент</w:t>
            </w:r>
          </w:p>
          <w:p w14:paraId="0193A189" w14:textId="616A206C" w:rsidR="007C2F19" w:rsidRDefault="00786937">
            <w:pPr>
              <w:spacing w:after="0"/>
              <w:rPr>
                <w:rFonts w:ascii="EC Square Sans Cond Pro" w:hAnsi="EC Square Sans Cond Pro"/>
                <w:sz w:val="22"/>
              </w:rPr>
            </w:pPr>
            <w:r>
              <w:rPr>
                <w:rFonts w:ascii="EC Square Sans Cond Pro" w:hAnsi="EC Square Sans Cond Pro"/>
                <w:sz w:val="22"/>
              </w:rPr>
              <w:t>В случай на нови придобивания оферентът трябва да предостави подписан ангажимент за покупка или лизинг на превозните средства в рамките на първите 6 месеца от договора.</w:t>
            </w:r>
          </w:p>
          <w:p w14:paraId="17A8C523" w14:textId="77777777" w:rsidR="007C2F19" w:rsidRDefault="007C2F19">
            <w:pPr>
              <w:spacing w:after="0"/>
              <w:rPr>
                <w:rFonts w:ascii="EC Square Sans Cond Pro" w:hAnsi="EC Square Sans Cond Pro"/>
                <w:b/>
                <w:sz w:val="22"/>
              </w:rPr>
            </w:pPr>
          </w:p>
        </w:tc>
      </w:tr>
      <w:tr w:rsidR="007C2F19" w14:paraId="75DEB4BF" w14:textId="77777777" w:rsidTr="00465E3E">
        <w:tblPrEx>
          <w:tblLook w:val="04A0" w:firstRow="1" w:lastRow="0" w:firstColumn="1" w:lastColumn="0" w:noHBand="0" w:noVBand="1"/>
        </w:tblPrEx>
        <w:tc>
          <w:tcPr>
            <w:tcW w:w="2500" w:type="pct"/>
            <w:shd w:val="clear" w:color="auto" w:fill="92D050"/>
          </w:tcPr>
          <w:p w14:paraId="42A3EA09" w14:textId="77777777" w:rsidR="007C2F19" w:rsidRDefault="007C2F19">
            <w:pPr>
              <w:spacing w:after="0"/>
              <w:rPr>
                <w:rFonts w:ascii="EC Square Sans Cond Pro" w:hAnsi="EC Square Sans Cond Pro"/>
                <w:color w:val="000000" w:themeColor="text1"/>
                <w:sz w:val="22"/>
              </w:rPr>
            </w:pPr>
          </w:p>
        </w:tc>
        <w:tc>
          <w:tcPr>
            <w:tcW w:w="2500" w:type="pct"/>
            <w:shd w:val="clear" w:color="auto" w:fill="92D050"/>
          </w:tcPr>
          <w:p w14:paraId="25562BE5" w14:textId="6D07110B" w:rsidR="007C2F19" w:rsidRDefault="00786937">
            <w:pPr>
              <w:spacing w:after="0"/>
              <w:rPr>
                <w:rFonts w:ascii="EC Square Sans Cond Pro" w:hAnsi="EC Square Sans Cond Pro"/>
                <w:b/>
                <w:sz w:val="22"/>
              </w:rPr>
            </w:pPr>
            <w:r>
              <w:rPr>
                <w:rFonts w:ascii="EC Square Sans Cond Pro" w:hAnsi="EC Square Sans Cond Pro"/>
                <w:b/>
                <w:sz w:val="22"/>
              </w:rPr>
              <w:t>КВ.3.4. Велосипеден транспорт</w:t>
            </w:r>
          </w:p>
        </w:tc>
      </w:tr>
      <w:tr w:rsidR="007C2F19" w14:paraId="56D2AC4E" w14:textId="77777777" w:rsidTr="00FC6019">
        <w:tblPrEx>
          <w:tblLook w:val="04A0" w:firstRow="1" w:lastRow="0" w:firstColumn="1" w:lastColumn="0" w:noHBand="0" w:noVBand="1"/>
        </w:tblPrEx>
        <w:tc>
          <w:tcPr>
            <w:tcW w:w="2500" w:type="pct"/>
            <w:tcBorders>
              <w:bottom w:val="single" w:sz="4" w:space="0" w:color="auto"/>
            </w:tcBorders>
            <w:shd w:val="clear" w:color="auto" w:fill="auto"/>
          </w:tcPr>
          <w:p w14:paraId="7BC90B4E" w14:textId="77777777" w:rsidR="007C2F19" w:rsidRDefault="007C2F19">
            <w:pPr>
              <w:spacing w:after="0"/>
              <w:rPr>
                <w:rFonts w:ascii="EC Square Sans Cond Pro" w:hAnsi="EC Square Sans Cond Pro"/>
                <w:color w:val="000000" w:themeColor="text1"/>
                <w:sz w:val="22"/>
              </w:rPr>
            </w:pPr>
          </w:p>
        </w:tc>
        <w:tc>
          <w:tcPr>
            <w:tcW w:w="2500" w:type="pct"/>
            <w:tcBorders>
              <w:bottom w:val="single" w:sz="4" w:space="0" w:color="auto"/>
            </w:tcBorders>
            <w:shd w:val="clear" w:color="auto" w:fill="auto"/>
          </w:tcPr>
          <w:p w14:paraId="6AC39C5B" w14:textId="77777777" w:rsidR="007C2F19" w:rsidRDefault="00786937">
            <w:pPr>
              <w:spacing w:after="0"/>
              <w:rPr>
                <w:rFonts w:ascii="EC Square Sans Cond Pro" w:hAnsi="EC Square Sans Cond Pro"/>
                <w:i/>
                <w:sz w:val="22"/>
              </w:rPr>
            </w:pPr>
            <w:r>
              <w:rPr>
                <w:rFonts w:ascii="EC Square Sans Cond Pro" w:hAnsi="EC Square Sans Cond Pro"/>
                <w:i/>
                <w:sz w:val="22"/>
              </w:rPr>
              <w:t>Забележка: В градовете, където топографията и градската инфраструктура са подходящи, както и за услуги, които се състоят от доставки на малки обеми храна, например услуги за заседания с малък брой участници.</w:t>
            </w:r>
          </w:p>
          <w:p w14:paraId="6D5233FC" w14:textId="77777777" w:rsidR="007C2F19" w:rsidRDefault="007C2F19">
            <w:pPr>
              <w:spacing w:after="0"/>
              <w:rPr>
                <w:rFonts w:ascii="EC Square Sans Cond Pro" w:hAnsi="EC Square Sans Cond Pro"/>
                <w:i/>
                <w:sz w:val="22"/>
              </w:rPr>
            </w:pPr>
          </w:p>
          <w:p w14:paraId="05A13E17" w14:textId="77777777" w:rsidR="007C2F19" w:rsidRDefault="00786937">
            <w:pPr>
              <w:spacing w:after="0"/>
              <w:rPr>
                <w:rFonts w:ascii="EC Square Sans Cond Pro" w:hAnsi="EC Square Sans Cond Pro"/>
                <w:sz w:val="22"/>
              </w:rPr>
            </w:pPr>
            <w:r>
              <w:rPr>
                <w:rFonts w:ascii="EC Square Sans Cond Pro" w:hAnsi="EC Square Sans Cond Pro"/>
                <w:sz w:val="22"/>
              </w:rPr>
              <w:t>Точки ще се присъждат на оферти, предлагащи обслужващ парк, който включва велосипеди и ремаркета за велосипеди, които може да са с електрическо задвижване. Целта на велосипедите и ремаркетата за велосипеди ще бъде решаване на проблема „последна миля“, в съответствие с плана за намаляване на емисиите на парникови газове и замърсители на въздуха, определен в ТС7.1.</w:t>
            </w:r>
          </w:p>
          <w:p w14:paraId="15D7AF6E" w14:textId="77777777" w:rsidR="007C2F19" w:rsidRDefault="00786937">
            <w:pPr>
              <w:spacing w:after="0"/>
              <w:rPr>
                <w:rFonts w:ascii="EC Square Sans Cond Pro" w:hAnsi="EC Square Sans Cond Pro"/>
                <w:b/>
                <w:sz w:val="22"/>
              </w:rPr>
            </w:pPr>
            <w:r>
              <w:rPr>
                <w:rFonts w:ascii="EC Square Sans Cond Pro" w:hAnsi="EC Square Sans Cond Pro"/>
                <w:b/>
                <w:sz w:val="22"/>
              </w:rPr>
              <w:t>Проверка:</w:t>
            </w:r>
          </w:p>
          <w:p w14:paraId="0E71D5D9" w14:textId="77777777" w:rsidR="007C2F19" w:rsidRDefault="00786937">
            <w:pPr>
              <w:spacing w:after="0"/>
              <w:rPr>
                <w:rFonts w:ascii="EC Square Sans Cond Pro" w:hAnsi="EC Square Sans Cond Pro"/>
                <w:sz w:val="22"/>
              </w:rPr>
            </w:pPr>
            <w:r>
              <w:rPr>
                <w:rFonts w:ascii="EC Square Sans Cond Pro" w:hAnsi="EC Square Sans Cond Pro"/>
                <w:sz w:val="22"/>
              </w:rPr>
              <w:t>Оферентът трябва да предостави техническите спецификации и серийните номера на велосипедите, които ще се използват за предоставяне на услугата.</w:t>
            </w:r>
          </w:p>
          <w:p w14:paraId="402592DD" w14:textId="7759855D" w:rsidR="007C2F19" w:rsidRDefault="00786937">
            <w:pPr>
              <w:spacing w:after="0"/>
              <w:rPr>
                <w:rFonts w:ascii="EC Square Sans Cond Pro" w:hAnsi="EC Square Sans Cond Pro"/>
                <w:sz w:val="22"/>
              </w:rPr>
            </w:pPr>
            <w:r>
              <w:rPr>
                <w:rFonts w:ascii="EC Square Sans Cond Pro" w:hAnsi="EC Square Sans Cond Pro"/>
                <w:sz w:val="22"/>
              </w:rPr>
              <w:t>В случай на нови придобивания оферентът трябва да предостави подписан ангажимент за покупка или лизинг на оборудването в рамките на първите 6 месеца от договора.</w:t>
            </w:r>
          </w:p>
          <w:p w14:paraId="7C80087D" w14:textId="77777777" w:rsidR="007C2F19" w:rsidRDefault="007C2F19">
            <w:pPr>
              <w:spacing w:after="0"/>
              <w:rPr>
                <w:rFonts w:ascii="EC Square Sans Cond Pro" w:hAnsi="EC Square Sans Cond Pro"/>
                <w:b/>
                <w:sz w:val="22"/>
              </w:rPr>
            </w:pPr>
          </w:p>
        </w:tc>
      </w:tr>
    </w:tbl>
    <w:p w14:paraId="1F0FC755" w14:textId="77777777" w:rsidR="007C2F19" w:rsidRDefault="007C2F19">
      <w:pPr>
        <w:rPr>
          <w:b/>
          <w:bCs/>
          <w:color w:val="000000" w:themeColor="text1"/>
          <w:sz w:val="22"/>
        </w:rPr>
      </w:pPr>
    </w:p>
    <w:p w14:paraId="3B5ED73B" w14:textId="77777777" w:rsidR="007C2F19" w:rsidRDefault="00FD00AA">
      <w:pPr>
        <w:pStyle w:val="Heading3"/>
        <w:tabs>
          <w:tab w:val="num" w:pos="992"/>
          <w:tab w:val="left" w:pos="1134"/>
        </w:tabs>
        <w:spacing w:before="120" w:after="60" w:line="360" w:lineRule="auto"/>
        <w:ind w:left="992" w:hanging="992"/>
        <w:rPr>
          <w:bCs/>
          <w:color w:val="000000" w:themeColor="text1"/>
          <w:sz w:val="22"/>
        </w:rPr>
      </w:pPr>
      <w:bookmarkStart w:id="16" w:name="_Toc25247827"/>
      <w:r>
        <w:t>Клаузи за изпълнение на договора</w:t>
      </w:r>
      <w:bookmarkEnd w:id="16"/>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42"/>
        <w:gridCol w:w="7483"/>
      </w:tblGrid>
      <w:tr w:rsidR="007C2F19" w14:paraId="7C4B87CE" w14:textId="77777777" w:rsidTr="00FC6019">
        <w:tc>
          <w:tcPr>
            <w:tcW w:w="2478" w:type="pct"/>
            <w:tcBorders>
              <w:bottom w:val="single" w:sz="4" w:space="0" w:color="auto"/>
            </w:tcBorders>
            <w:shd w:val="clear" w:color="auto" w:fill="FFC000"/>
          </w:tcPr>
          <w:p w14:paraId="4073B39F" w14:textId="57D439C2" w:rsidR="007C2F19" w:rsidRDefault="00FD00AA">
            <w:pPr>
              <w:spacing w:after="0"/>
              <w:rPr>
                <w:rFonts w:ascii="EC Square Sans Cond Pro" w:hAnsi="EC Square Sans Cond Pro"/>
                <w:b/>
                <w:color w:val="000000" w:themeColor="text1"/>
                <w:sz w:val="22"/>
              </w:rPr>
            </w:pPr>
            <w:r>
              <w:rPr>
                <w:rFonts w:ascii="EC Square Sans Cond Pro" w:hAnsi="EC Square Sans Cond Pro"/>
                <w:noProof/>
                <w:sz w:val="22"/>
                <w:lang w:eastAsia="bg-BG"/>
              </w:rPr>
              <w:drawing>
                <wp:anchor distT="0" distB="0" distL="114300" distR="114300" simplePos="0" relativeHeight="251653120" behindDoc="0" locked="1" layoutInCell="1" allowOverlap="1" wp14:anchorId="340A405E" wp14:editId="340A405F">
                  <wp:simplePos x="0" y="0"/>
                  <wp:positionH relativeFrom="page">
                    <wp:align>center</wp:align>
                  </wp:positionH>
                  <wp:positionV relativeFrom="page">
                    <wp:posOffset>10146343</wp:posOffset>
                  </wp:positionV>
                  <wp:extent cx="841375" cy="56070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22" w:type="pct"/>
            <w:gridSpan w:val="2"/>
            <w:tcBorders>
              <w:bottom w:val="single" w:sz="4" w:space="0" w:color="auto"/>
            </w:tcBorders>
            <w:shd w:val="clear" w:color="auto" w:fill="FFC000"/>
          </w:tcPr>
          <w:p w14:paraId="31BEB5A7" w14:textId="77777777" w:rsidR="007C2F19" w:rsidRDefault="00FD00AA">
            <w:pPr>
              <w:spacing w:after="0"/>
              <w:rPr>
                <w:rFonts w:ascii="EC Square Sans Cond Pro" w:hAnsi="EC Square Sans Cond Pro"/>
                <w:color w:val="000000" w:themeColor="text1"/>
                <w:sz w:val="22"/>
              </w:rPr>
            </w:pPr>
            <w:r>
              <w:rPr>
                <w:rFonts w:ascii="EC Square Sans Cond Pro" w:hAnsi="EC Square Sans Cond Pro"/>
                <w:b/>
                <w:sz w:val="22"/>
              </w:rPr>
              <w:t>Пълни критерии</w:t>
            </w:r>
          </w:p>
        </w:tc>
      </w:tr>
      <w:tr w:rsidR="007C2F19" w14:paraId="0D197586" w14:textId="77777777" w:rsidTr="00FC6019">
        <w:tc>
          <w:tcPr>
            <w:tcW w:w="5000" w:type="pct"/>
            <w:gridSpan w:val="3"/>
            <w:shd w:val="clear" w:color="auto" w:fill="92D050"/>
          </w:tcPr>
          <w:p w14:paraId="78A5D641" w14:textId="77777777" w:rsidR="007C2F19" w:rsidRDefault="00FC6019">
            <w:pPr>
              <w:spacing w:after="0"/>
              <w:rPr>
                <w:rFonts w:ascii="EC Square Sans Cond Pro" w:hAnsi="EC Square Sans Cond Pro"/>
                <w:b/>
                <w:sz w:val="22"/>
              </w:rPr>
            </w:pPr>
            <w:r>
              <w:rPr>
                <w:rFonts w:ascii="EC Square Sans Cond Pro" w:hAnsi="EC Square Sans Cond Pro"/>
                <w:b/>
                <w:sz w:val="22"/>
              </w:rPr>
              <w:t>КИД1. Предоставяне на питейна вода с ниско въздействие</w:t>
            </w:r>
          </w:p>
        </w:tc>
      </w:tr>
      <w:tr w:rsidR="007C2F19" w14:paraId="05ACD72B" w14:textId="77777777" w:rsidTr="00FC6019">
        <w:tblPrEx>
          <w:tblLook w:val="04A0" w:firstRow="1" w:lastRow="0" w:firstColumn="1" w:lastColumn="0" w:noHBand="0" w:noVBand="1"/>
        </w:tblPrEx>
        <w:tc>
          <w:tcPr>
            <w:tcW w:w="5000" w:type="pct"/>
            <w:gridSpan w:val="3"/>
            <w:tcBorders>
              <w:bottom w:val="single" w:sz="4" w:space="0" w:color="auto"/>
            </w:tcBorders>
            <w:shd w:val="clear" w:color="auto" w:fill="auto"/>
          </w:tcPr>
          <w:p w14:paraId="24BE5D8A" w14:textId="77777777" w:rsidR="007C2F19" w:rsidRDefault="00FC6019">
            <w:pPr>
              <w:pStyle w:val="Tabellentext"/>
              <w:spacing w:before="0" w:after="0"/>
              <w:rPr>
                <w:rFonts w:ascii="EC Square Sans Cond Pro" w:hAnsi="EC Square Sans Cond Pro"/>
                <w:i/>
                <w:iCs/>
                <w:sz w:val="22"/>
                <w:szCs w:val="22"/>
              </w:rPr>
            </w:pPr>
            <w:r>
              <w:rPr>
                <w:rFonts w:ascii="EC Square Sans Cond Pro" w:hAnsi="EC Square Sans Cond Pro"/>
                <w:i/>
                <w:sz w:val="22"/>
                <w:szCs w:val="22"/>
              </w:rPr>
              <w:t xml:space="preserve">Забележка: </w:t>
            </w:r>
            <w:r>
              <w:rPr>
                <w:rFonts w:ascii="EC Square Sans Cond Pro" w:hAnsi="EC Square Sans Cond Pro"/>
                <w:i/>
                <w:iCs/>
                <w:sz w:val="22"/>
                <w:szCs w:val="22"/>
              </w:rPr>
              <w:t>Този критерий се прилага само за случаите, в които е възможно да се осигури или да се получи достъп до чешмяна питейна вода</w:t>
            </w:r>
          </w:p>
          <w:p w14:paraId="36173207" w14:textId="77777777" w:rsidR="007C2F19" w:rsidRDefault="007C2F19">
            <w:pPr>
              <w:pStyle w:val="Tabellentext"/>
              <w:spacing w:before="0" w:after="0"/>
              <w:rPr>
                <w:rFonts w:ascii="EC Square Sans Cond Pro" w:hAnsi="EC Square Sans Cond Pro"/>
                <w:sz w:val="22"/>
                <w:szCs w:val="22"/>
              </w:rPr>
            </w:pPr>
          </w:p>
          <w:p w14:paraId="32E7078B" w14:textId="62CDF0CB"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Изпълнителят трябва да доставя безплатна чешмяна вода за пиене в помещенията, в които се извършва кетъринг(като осигурява пряк достъп до чешмяна вода или като осигурява чешмяна вода в кани или по друг начин), и да осигурява чаши за пиене за многократна употреба.</w:t>
            </w:r>
          </w:p>
          <w:p w14:paraId="64192088" w14:textId="332947F3"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Изпълнителят трябва да информира клиентите за предоставянето на чешмяна вода в помещенията.</w:t>
            </w:r>
          </w:p>
          <w:p w14:paraId="3301F4B9" w14:textId="77777777" w:rsidR="007C2F19" w:rsidRDefault="00FC6019">
            <w:pPr>
              <w:spacing w:after="0"/>
              <w:rPr>
                <w:rFonts w:ascii="EC Square Sans Cond Pro" w:hAnsi="EC Square Sans Cond Pro"/>
                <w:sz w:val="22"/>
              </w:rPr>
            </w:pPr>
            <w:r>
              <w:rPr>
                <w:rFonts w:ascii="EC Square Sans Cond Pro" w:hAnsi="EC Square Sans Cond Pro"/>
                <w:sz w:val="22"/>
              </w:rPr>
              <w:t>Възлагащият орган може да определи правила за налагане на санкции в случай на несъответствие.</w:t>
            </w:r>
          </w:p>
          <w:p w14:paraId="6D162596" w14:textId="77777777" w:rsidR="007C2F19" w:rsidRDefault="007C2F19">
            <w:pPr>
              <w:spacing w:after="0"/>
              <w:rPr>
                <w:rFonts w:ascii="EC Square Sans Cond Pro" w:hAnsi="EC Square Sans Cond Pro" w:cs="Arial"/>
                <w:sz w:val="22"/>
              </w:rPr>
            </w:pPr>
          </w:p>
        </w:tc>
      </w:tr>
      <w:tr w:rsidR="007C2F19" w14:paraId="410F8F76" w14:textId="77777777" w:rsidTr="00FC6019">
        <w:tblPrEx>
          <w:tblLook w:val="04A0" w:firstRow="1" w:lastRow="0" w:firstColumn="1" w:lastColumn="0" w:noHBand="0" w:noVBand="1"/>
        </w:tblPrEx>
        <w:tc>
          <w:tcPr>
            <w:tcW w:w="5000" w:type="pct"/>
            <w:gridSpan w:val="3"/>
            <w:shd w:val="clear" w:color="auto" w:fill="92D050"/>
          </w:tcPr>
          <w:p w14:paraId="52C740D8" w14:textId="38F95866" w:rsidR="007C2F19" w:rsidRDefault="00FC6019">
            <w:pPr>
              <w:spacing w:after="0"/>
              <w:rPr>
                <w:rFonts w:ascii="EC Square Sans Cond Pro" w:hAnsi="EC Square Sans Cond Pro"/>
                <w:b/>
                <w:sz w:val="22"/>
              </w:rPr>
            </w:pPr>
            <w:r>
              <w:rPr>
                <w:rFonts w:ascii="EC Square Sans Cond Pro" w:hAnsi="EC Square Sans Cond Pro"/>
                <w:b/>
                <w:sz w:val="22"/>
              </w:rPr>
              <w:t>КИД2.</w:t>
            </w:r>
            <w:r>
              <w:rPr>
                <w:rFonts w:ascii="EC Square Sans Cond Pro" w:hAnsi="EC Square Sans Cond Pro"/>
                <w:sz w:val="22"/>
              </w:rPr>
              <w:t xml:space="preserve"> </w:t>
            </w:r>
            <w:r>
              <w:rPr>
                <w:rFonts w:ascii="EC Square Sans Cond Pro" w:hAnsi="EC Square Sans Cond Pro"/>
                <w:b/>
                <w:sz w:val="22"/>
              </w:rPr>
              <w:t>Закупуване на ново кухненско оборудване и превозни средства</w:t>
            </w:r>
          </w:p>
        </w:tc>
      </w:tr>
      <w:tr w:rsidR="007C2F19" w14:paraId="1D2CE7B1" w14:textId="77777777" w:rsidTr="00FC6019">
        <w:tblPrEx>
          <w:tblLook w:val="04A0" w:firstRow="1" w:lastRow="0" w:firstColumn="1" w:lastColumn="0" w:noHBand="0" w:noVBand="1"/>
        </w:tblPrEx>
        <w:tc>
          <w:tcPr>
            <w:tcW w:w="5000" w:type="pct"/>
            <w:gridSpan w:val="3"/>
            <w:tcBorders>
              <w:bottom w:val="single" w:sz="4" w:space="0" w:color="auto"/>
            </w:tcBorders>
            <w:shd w:val="clear" w:color="auto" w:fill="auto"/>
          </w:tcPr>
          <w:p w14:paraId="0CFF786A" w14:textId="77777777" w:rsidR="007C2F19" w:rsidRDefault="007C2F19">
            <w:pPr>
              <w:pStyle w:val="Tabellentext"/>
              <w:spacing w:before="0" w:after="0"/>
              <w:rPr>
                <w:rFonts w:ascii="EC Square Sans Cond Pro" w:hAnsi="EC Square Sans Cond Pro"/>
                <w:sz w:val="22"/>
                <w:szCs w:val="22"/>
              </w:rPr>
            </w:pPr>
          </w:p>
          <w:p w14:paraId="1700D485" w14:textId="50C11EF0" w:rsidR="007C2F19" w:rsidRDefault="00390491">
            <w:pPr>
              <w:pStyle w:val="Tabellentext"/>
              <w:spacing w:before="0" w:after="0"/>
              <w:rPr>
                <w:rFonts w:ascii="EC Square Sans Cond Pro" w:hAnsi="EC Square Sans Cond Pro"/>
                <w:sz w:val="22"/>
                <w:szCs w:val="22"/>
              </w:rPr>
            </w:pPr>
            <w:r>
              <w:rPr>
                <w:rFonts w:ascii="EC Square Sans Cond Pro" w:hAnsi="EC Square Sans Cond Pro"/>
                <w:sz w:val="22"/>
                <w:szCs w:val="22"/>
              </w:rPr>
              <w:t>Ако кухненско оборудване или превозно средство от автопарка е сменено, новото трябва да помогне за поддържане или подобряване на състава и технологиите, както е предложено в офертата, за да се изпълнят критериите за възлагане КВ2 и КВ3.</w:t>
            </w:r>
          </w:p>
          <w:p w14:paraId="3FBB261E" w14:textId="221A2AF9"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В случай че за предоставяне на договорената услуга трябва да бъде закупено ново частично или цялостно кухненско оборудване, изпълнителят трябва да закупи оборудване, съответстващо на най-високия енергиен клас, наличен на пазара.</w:t>
            </w:r>
          </w:p>
          <w:p w14:paraId="09B21BCD" w14:textId="4FE279C1"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Изпълнителят трябва да представи на възлагащия орган доклад за закупуването на ново оборудване.</w:t>
            </w:r>
          </w:p>
          <w:p w14:paraId="10E14537" w14:textId="77777777"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Възлагащият орган може да определи правила за налагане на санкции в случай на несъответствие.</w:t>
            </w:r>
          </w:p>
          <w:p w14:paraId="2D291C3C" w14:textId="77777777" w:rsidR="007C2F19" w:rsidRDefault="007C2F19">
            <w:pPr>
              <w:pStyle w:val="Tabellentext"/>
              <w:spacing w:before="0" w:after="0"/>
              <w:rPr>
                <w:rFonts w:ascii="EC Square Sans Cond Pro" w:hAnsi="EC Square Sans Cond Pro"/>
                <w:i/>
                <w:sz w:val="22"/>
                <w:szCs w:val="22"/>
              </w:rPr>
            </w:pPr>
          </w:p>
        </w:tc>
      </w:tr>
      <w:tr w:rsidR="007C2F19" w14:paraId="32E075A3" w14:textId="77777777" w:rsidTr="00FC6019">
        <w:tblPrEx>
          <w:tblLook w:val="04A0" w:firstRow="1" w:lastRow="0" w:firstColumn="1" w:lastColumn="0" w:noHBand="0" w:noVBand="1"/>
        </w:tblPrEx>
        <w:tc>
          <w:tcPr>
            <w:tcW w:w="5000" w:type="pct"/>
            <w:gridSpan w:val="3"/>
            <w:shd w:val="clear" w:color="auto" w:fill="92D050"/>
          </w:tcPr>
          <w:p w14:paraId="5EC12620" w14:textId="77777777" w:rsidR="007C2F19" w:rsidRDefault="00FC6019">
            <w:pPr>
              <w:spacing w:after="0"/>
              <w:rPr>
                <w:rFonts w:ascii="EC Square Sans Cond Pro" w:hAnsi="EC Square Sans Cond Pro"/>
                <w:b/>
                <w:sz w:val="22"/>
              </w:rPr>
            </w:pPr>
            <w:r>
              <w:rPr>
                <w:rFonts w:ascii="EC Square Sans Cond Pro" w:hAnsi="EC Square Sans Cond Pro"/>
                <w:b/>
                <w:sz w:val="22"/>
              </w:rPr>
              <w:t>КИД3. Мерки и практики за управление по околна среда</w:t>
            </w:r>
          </w:p>
        </w:tc>
      </w:tr>
      <w:tr w:rsidR="007C2F19" w14:paraId="2525A9C6" w14:textId="77777777" w:rsidTr="00FC6019">
        <w:tblPrEx>
          <w:tblLook w:val="04A0" w:firstRow="1" w:lastRow="0" w:firstColumn="1" w:lastColumn="0" w:noHBand="0" w:noVBand="1"/>
        </w:tblPrEx>
        <w:tc>
          <w:tcPr>
            <w:tcW w:w="5000" w:type="pct"/>
            <w:gridSpan w:val="3"/>
            <w:tcBorders>
              <w:bottom w:val="single" w:sz="4" w:space="0" w:color="auto"/>
            </w:tcBorders>
            <w:shd w:val="clear" w:color="auto" w:fill="auto"/>
          </w:tcPr>
          <w:p w14:paraId="680DCA26" w14:textId="77777777" w:rsidR="007C2F19" w:rsidRDefault="007C2F19">
            <w:pPr>
              <w:pStyle w:val="Tabellentext"/>
              <w:spacing w:before="0" w:after="0"/>
              <w:rPr>
                <w:rFonts w:ascii="EC Square Sans Cond Pro" w:hAnsi="EC Square Sans Cond Pro"/>
                <w:sz w:val="22"/>
                <w:szCs w:val="22"/>
              </w:rPr>
            </w:pPr>
          </w:p>
          <w:p w14:paraId="74110F22" w14:textId="562F1900"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Изпълнителят трябва да документира и докладва по време на срока на договора:</w:t>
            </w:r>
          </w:p>
          <w:p w14:paraId="4D7E8ACE" w14:textId="77777777" w:rsidR="007C2F19" w:rsidRDefault="00FC6019">
            <w:pPr>
              <w:pStyle w:val="Tabellentext"/>
              <w:numPr>
                <w:ilvl w:val="0"/>
                <w:numId w:val="14"/>
              </w:numPr>
              <w:spacing w:before="0" w:after="0"/>
              <w:rPr>
                <w:rFonts w:ascii="EC Square Sans Cond Pro" w:hAnsi="EC Square Sans Cond Pro"/>
                <w:sz w:val="22"/>
                <w:szCs w:val="22"/>
              </w:rPr>
            </w:pPr>
            <w:r>
              <w:rPr>
                <w:rFonts w:ascii="EC Square Sans Cond Pro" w:hAnsi="EC Square Sans Cond Pro"/>
                <w:sz w:val="22"/>
                <w:szCs w:val="22"/>
              </w:rPr>
              <w:t>резултатите от мониторинга на показателите и</w:t>
            </w:r>
          </w:p>
          <w:p w14:paraId="0A9FD9A1" w14:textId="77777777" w:rsidR="007C2F19" w:rsidRDefault="00FC6019">
            <w:pPr>
              <w:pStyle w:val="Tabellentext"/>
              <w:numPr>
                <w:ilvl w:val="0"/>
                <w:numId w:val="14"/>
              </w:numPr>
              <w:spacing w:before="0" w:after="0"/>
              <w:rPr>
                <w:rFonts w:ascii="EC Square Sans Cond Pro" w:hAnsi="EC Square Sans Cond Pro"/>
                <w:sz w:val="22"/>
                <w:szCs w:val="22"/>
              </w:rPr>
            </w:pPr>
            <w:r>
              <w:rPr>
                <w:rFonts w:ascii="EC Square Sans Cond Pro" w:hAnsi="EC Square Sans Cond Pro"/>
                <w:sz w:val="22"/>
                <w:szCs w:val="22"/>
              </w:rPr>
              <w:t>резултатите от оценката и коригиращите и превантивните действия, когато е приложимо, в съответствие с писмените процедури, предвидени за проверка на ТС8 „Мерки и практики за управление по околна среда“.</w:t>
            </w:r>
          </w:p>
          <w:p w14:paraId="316CB255" w14:textId="77777777"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Тези доклади трябва да се предоставят на възлагащия орган за целите на проверката.</w:t>
            </w:r>
          </w:p>
          <w:p w14:paraId="32022D3D" w14:textId="77777777"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Възлагащият орган може да определи правила за налагане на санкции в случай на несъответствие.</w:t>
            </w:r>
          </w:p>
          <w:p w14:paraId="188E4625" w14:textId="77777777" w:rsidR="007C2F19" w:rsidRDefault="007C2F19">
            <w:pPr>
              <w:pStyle w:val="Tabellentext"/>
              <w:spacing w:before="0" w:after="0"/>
              <w:rPr>
                <w:rFonts w:ascii="EC Square Sans Cond Pro" w:hAnsi="EC Square Sans Cond Pro"/>
                <w:i/>
                <w:sz w:val="22"/>
                <w:szCs w:val="22"/>
              </w:rPr>
            </w:pPr>
          </w:p>
        </w:tc>
      </w:tr>
      <w:tr w:rsidR="007C2F19" w14:paraId="53DA70FA" w14:textId="77777777" w:rsidTr="00FC6019">
        <w:tblPrEx>
          <w:tblLook w:val="04A0" w:firstRow="1" w:lastRow="0" w:firstColumn="1" w:lastColumn="0" w:noHBand="0" w:noVBand="1"/>
        </w:tblPrEx>
        <w:tc>
          <w:tcPr>
            <w:tcW w:w="5000" w:type="pct"/>
            <w:gridSpan w:val="3"/>
            <w:shd w:val="clear" w:color="auto" w:fill="92D050"/>
          </w:tcPr>
          <w:p w14:paraId="30EECA7A" w14:textId="77777777" w:rsidR="007C2F19" w:rsidRDefault="00FC6019">
            <w:pPr>
              <w:spacing w:after="0"/>
              <w:rPr>
                <w:rFonts w:ascii="EC Square Sans Cond Pro" w:hAnsi="EC Square Sans Cond Pro"/>
                <w:b/>
                <w:sz w:val="22"/>
              </w:rPr>
            </w:pPr>
            <w:r>
              <w:rPr>
                <w:rFonts w:ascii="EC Square Sans Cond Pro" w:hAnsi="EC Square Sans Cond Pro"/>
                <w:b/>
                <w:sz w:val="22"/>
              </w:rPr>
              <w:t>КИД4. Обучение на персонала</w:t>
            </w:r>
          </w:p>
        </w:tc>
      </w:tr>
      <w:tr w:rsidR="007C2F19" w14:paraId="461996D3" w14:textId="77777777" w:rsidTr="00FC6019">
        <w:tblPrEx>
          <w:tblLook w:val="04A0" w:firstRow="1" w:lastRow="0" w:firstColumn="1" w:lastColumn="0" w:noHBand="0" w:noVBand="1"/>
        </w:tblPrEx>
        <w:tc>
          <w:tcPr>
            <w:tcW w:w="5000" w:type="pct"/>
            <w:gridSpan w:val="3"/>
            <w:tcBorders>
              <w:bottom w:val="single" w:sz="4" w:space="0" w:color="auto"/>
            </w:tcBorders>
            <w:shd w:val="clear" w:color="auto" w:fill="auto"/>
          </w:tcPr>
          <w:p w14:paraId="7E2D0BAC" w14:textId="77777777" w:rsidR="007C2F19" w:rsidRDefault="007C2F19">
            <w:pPr>
              <w:pStyle w:val="Tabellentext"/>
              <w:spacing w:before="0" w:after="0"/>
              <w:rPr>
                <w:rFonts w:ascii="EC Square Sans Cond Pro" w:hAnsi="EC Square Sans Cond Pro"/>
                <w:sz w:val="22"/>
                <w:szCs w:val="22"/>
              </w:rPr>
            </w:pPr>
          </w:p>
          <w:p w14:paraId="2125B20F" w14:textId="38129226"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В случай на новоназначени служители изпълнителят трябва да осигури обучение на персонала на място съгласно методическите описания, изброени в критериите за подбор (КП1).</w:t>
            </w:r>
          </w:p>
          <w:p w14:paraId="3E2CA491" w14:textId="64C876A1"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За постоянен и временно нает персонал, чийто договор е за повече от една година, изпълнителят трябва да предостави актуализирано обучение на място съгласно методическите описания, изброени в критериите за подбор (КП1), поне веднъж годишно.</w:t>
            </w:r>
          </w:p>
          <w:p w14:paraId="51B23494" w14:textId="6565981C"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Изпълнителят трябва да докладва на възлагащия орган за осигуреното обучение.</w:t>
            </w:r>
          </w:p>
          <w:p w14:paraId="3C97ECCE" w14:textId="77777777"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Възлагащият орган може да определи правила за налагане на санкции в случай на несъответствие.</w:t>
            </w:r>
          </w:p>
          <w:p w14:paraId="2B6468EA" w14:textId="77777777" w:rsidR="007C2F19" w:rsidRDefault="007C2F19">
            <w:pPr>
              <w:pStyle w:val="Tabellentext"/>
              <w:spacing w:before="0" w:after="0"/>
              <w:rPr>
                <w:rFonts w:ascii="EC Square Sans Cond Pro" w:hAnsi="EC Square Sans Cond Pro"/>
                <w:i/>
                <w:sz w:val="22"/>
                <w:szCs w:val="22"/>
              </w:rPr>
            </w:pPr>
          </w:p>
        </w:tc>
      </w:tr>
      <w:tr w:rsidR="007C2F19" w14:paraId="0BC51602" w14:textId="77777777" w:rsidTr="004A08F0">
        <w:tc>
          <w:tcPr>
            <w:tcW w:w="2492" w:type="pct"/>
            <w:gridSpan w:val="2"/>
            <w:shd w:val="clear" w:color="auto" w:fill="FFC000"/>
          </w:tcPr>
          <w:p w14:paraId="5EBBF0DF" w14:textId="77777777" w:rsidR="007C2F19" w:rsidDel="002213D2" w:rsidRDefault="000D70E9">
            <w:pPr>
              <w:rPr>
                <w:b/>
                <w:color w:val="000000" w:themeColor="text1"/>
                <w:sz w:val="22"/>
              </w:rPr>
            </w:pPr>
            <w:r>
              <w:rPr>
                <w:rFonts w:ascii="EC Square Sans Cond Pro" w:hAnsi="EC Square Sans Cond Pro"/>
                <w:b/>
                <w:sz w:val="22"/>
              </w:rPr>
              <w:t>Препоръчителни стойности</w:t>
            </w:r>
          </w:p>
        </w:tc>
        <w:tc>
          <w:tcPr>
            <w:tcW w:w="2508" w:type="pct"/>
            <w:shd w:val="clear" w:color="auto" w:fill="FFC000"/>
          </w:tcPr>
          <w:p w14:paraId="6B147B24" w14:textId="77777777" w:rsidR="007C2F19" w:rsidRDefault="007C2F19">
            <w:pPr>
              <w:rPr>
                <w:b/>
                <w:color w:val="000000" w:themeColor="text1"/>
                <w:sz w:val="22"/>
              </w:rPr>
            </w:pPr>
          </w:p>
        </w:tc>
      </w:tr>
      <w:tr w:rsidR="007C2F19" w14:paraId="489EE973" w14:textId="77777777" w:rsidTr="004A08F0">
        <w:tblPrEx>
          <w:tblLook w:val="04A0" w:firstRow="1" w:lastRow="0" w:firstColumn="1" w:lastColumn="0" w:noHBand="0" w:noVBand="1"/>
        </w:tblPrEx>
        <w:tc>
          <w:tcPr>
            <w:tcW w:w="5000" w:type="pct"/>
            <w:gridSpan w:val="3"/>
            <w:shd w:val="clear" w:color="auto" w:fill="FFFFFF" w:themeFill="background1"/>
          </w:tcPr>
          <w:p w14:paraId="22E9FD01" w14:textId="77777777" w:rsidR="007C2F19" w:rsidRDefault="000D70E9">
            <w:pPr>
              <w:spacing w:after="0"/>
              <w:rPr>
                <w:rFonts w:ascii="EC Square Sans Cond Pro" w:hAnsi="EC Square Sans Cond Pro"/>
                <w:sz w:val="22"/>
              </w:rPr>
            </w:pPr>
            <w:r>
              <w:rPr>
                <w:rFonts w:ascii="EC Square Sans Cond Pro" w:hAnsi="EC Square Sans Cond Pro"/>
                <w:sz w:val="22"/>
              </w:rPr>
              <w:t xml:space="preserve">За постоянен персонал и временно нает персонал, чийто договор е за повече от една година, 16 часа годишно на място е препоръчителна стойност за продължителността на обучението, докато за други временно наети и краткосрочно наети служители тя трябва да бъде пропорционална на продължителността на договора. Продължителността на обучението може да бъде приспособена към потребностите и условията на офертите. </w:t>
            </w:r>
          </w:p>
          <w:p w14:paraId="1998F000" w14:textId="77777777" w:rsidR="007C2F19" w:rsidRDefault="000D70E9">
            <w:pPr>
              <w:spacing w:after="0"/>
              <w:rPr>
                <w:rFonts w:ascii="EC Square Sans Cond Pro" w:hAnsi="EC Square Sans Cond Pro"/>
                <w:sz w:val="22"/>
              </w:rPr>
            </w:pPr>
            <w:r>
              <w:rPr>
                <w:rFonts w:ascii="EC Square Sans Cond Pro" w:hAnsi="EC Square Sans Cond Pro"/>
                <w:sz w:val="22"/>
              </w:rPr>
              <w:t>Персоналът, който отговаря за приготвянето на менютата и особено за веганските менюта, трябва да получи насоки за това как да ги приготвя, като същевременно спазва препоръчвания хранителен прием и намалява общото въздействие върху околната среда от страна на ястията.</w:t>
            </w:r>
          </w:p>
          <w:p w14:paraId="059BE4A3" w14:textId="76A7ACB1" w:rsidR="007C2F19" w:rsidRDefault="007C2F19">
            <w:pPr>
              <w:spacing w:after="0"/>
              <w:rPr>
                <w:rFonts w:ascii="EC Square Sans Cond Pro" w:hAnsi="EC Square Sans Cond Pro"/>
                <w:b/>
                <w:sz w:val="22"/>
              </w:rPr>
            </w:pPr>
          </w:p>
        </w:tc>
      </w:tr>
      <w:tr w:rsidR="007C2F19" w14:paraId="7B9E4CA4" w14:textId="77777777" w:rsidTr="00FC6019">
        <w:tblPrEx>
          <w:tblLook w:val="04A0" w:firstRow="1" w:lastRow="0" w:firstColumn="1" w:lastColumn="0" w:noHBand="0" w:noVBand="1"/>
        </w:tblPrEx>
        <w:tc>
          <w:tcPr>
            <w:tcW w:w="2492" w:type="pct"/>
            <w:gridSpan w:val="2"/>
            <w:shd w:val="clear" w:color="auto" w:fill="92D050"/>
          </w:tcPr>
          <w:p w14:paraId="136ECF60" w14:textId="77777777" w:rsidR="007C2F19" w:rsidDel="002213D2" w:rsidRDefault="007C2F19">
            <w:pPr>
              <w:spacing w:after="0"/>
              <w:rPr>
                <w:rFonts w:ascii="EC Square Sans Cond Pro" w:hAnsi="EC Square Sans Cond Pro" w:cs="Arial"/>
                <w:sz w:val="22"/>
              </w:rPr>
            </w:pPr>
          </w:p>
        </w:tc>
        <w:tc>
          <w:tcPr>
            <w:tcW w:w="2508" w:type="pct"/>
            <w:shd w:val="clear" w:color="auto" w:fill="92D050"/>
          </w:tcPr>
          <w:p w14:paraId="1D164D40" w14:textId="77777777" w:rsidR="007C2F19" w:rsidDel="002213D2" w:rsidRDefault="00FC6019">
            <w:pPr>
              <w:spacing w:after="0"/>
              <w:rPr>
                <w:rFonts w:ascii="EC Square Sans Cond Pro" w:hAnsi="EC Square Sans Cond Pro"/>
                <w:b/>
                <w:sz w:val="22"/>
              </w:rPr>
            </w:pPr>
            <w:r>
              <w:rPr>
                <w:rFonts w:ascii="EC Square Sans Cond Pro" w:hAnsi="EC Square Sans Cond Pro"/>
                <w:b/>
                <w:sz w:val="22"/>
              </w:rPr>
              <w:t>КИД5. Преразпределяне на храни и напитки</w:t>
            </w:r>
          </w:p>
        </w:tc>
      </w:tr>
      <w:tr w:rsidR="007C2F19" w14:paraId="0D9866C7" w14:textId="77777777" w:rsidTr="00F51870">
        <w:tblPrEx>
          <w:tblLook w:val="04A0" w:firstRow="1" w:lastRow="0" w:firstColumn="1" w:lastColumn="0" w:noHBand="0" w:noVBand="1"/>
        </w:tblPrEx>
        <w:tc>
          <w:tcPr>
            <w:tcW w:w="2492" w:type="pct"/>
            <w:gridSpan w:val="2"/>
            <w:shd w:val="clear" w:color="auto" w:fill="auto"/>
          </w:tcPr>
          <w:p w14:paraId="02EF18DB" w14:textId="77777777" w:rsidR="007C2F19" w:rsidDel="002213D2" w:rsidRDefault="007C2F19">
            <w:pPr>
              <w:spacing w:after="0"/>
              <w:rPr>
                <w:rFonts w:ascii="EC Square Sans Cond Pro" w:hAnsi="EC Square Sans Cond Pro" w:cs="Arial"/>
                <w:sz w:val="22"/>
              </w:rPr>
            </w:pPr>
          </w:p>
        </w:tc>
        <w:tc>
          <w:tcPr>
            <w:tcW w:w="2508" w:type="pct"/>
            <w:shd w:val="clear" w:color="auto" w:fill="auto"/>
          </w:tcPr>
          <w:p w14:paraId="299944FA" w14:textId="77777777" w:rsidR="007C2F19" w:rsidRDefault="00FC6019">
            <w:pPr>
              <w:spacing w:after="0"/>
              <w:rPr>
                <w:rFonts w:ascii="EC Square Sans Cond Pro" w:hAnsi="EC Square Sans Cond Pro"/>
                <w:i/>
                <w:sz w:val="22"/>
              </w:rPr>
            </w:pPr>
            <w:r>
              <w:rPr>
                <w:rFonts w:ascii="EC Square Sans Cond Pro" w:hAnsi="EC Square Sans Cond Pro"/>
                <w:i/>
                <w:sz w:val="22"/>
              </w:rPr>
              <w:t xml:space="preserve">Забележка: Приложимо е на местата, където хигиенните правила го позволяват и когато хранителният излишък, който ще бъде дарен, представлява интерес за организациите за преразпределяне. </w:t>
            </w:r>
          </w:p>
          <w:p w14:paraId="77F8063B" w14:textId="77777777" w:rsidR="007C2F19" w:rsidRDefault="007C2F19">
            <w:pPr>
              <w:spacing w:after="0"/>
              <w:rPr>
                <w:rFonts w:ascii="EC Square Sans Cond Pro" w:hAnsi="EC Square Sans Cond Pro"/>
                <w:i/>
                <w:sz w:val="22"/>
              </w:rPr>
            </w:pPr>
          </w:p>
          <w:p w14:paraId="01140D5C" w14:textId="77777777" w:rsidR="007C2F19" w:rsidRDefault="00FC6019">
            <w:pPr>
              <w:spacing w:after="0"/>
              <w:rPr>
                <w:rFonts w:ascii="EC Square Sans Cond Pro" w:hAnsi="EC Square Sans Cond Pro"/>
                <w:sz w:val="22"/>
              </w:rPr>
            </w:pPr>
            <w:r>
              <w:rPr>
                <w:rFonts w:ascii="EC Square Sans Cond Pro" w:hAnsi="EC Square Sans Cond Pro"/>
                <w:sz w:val="22"/>
              </w:rPr>
              <w:t>Изпълнителят трябва да преразпредели храната като [</w:t>
            </w:r>
            <w:r>
              <w:rPr>
                <w:rFonts w:ascii="EC Square Sans Cond Pro" w:hAnsi="EC Square Sans Cond Pro"/>
                <w:i/>
                <w:sz w:val="22"/>
              </w:rPr>
              <w:t>да бъде избрано</w:t>
            </w:r>
            <w:r>
              <w:rPr>
                <w:rFonts w:ascii="EC Square Sans Cond Pro" w:hAnsi="EC Square Sans Cond Pro"/>
                <w:sz w:val="22"/>
              </w:rPr>
              <w:t>]:</w:t>
            </w:r>
          </w:p>
          <w:p w14:paraId="795122B6" w14:textId="77777777" w:rsidR="007C2F19" w:rsidRDefault="00FC6019">
            <w:pPr>
              <w:spacing w:after="0"/>
              <w:ind w:left="177"/>
              <w:rPr>
                <w:rFonts w:ascii="EC Square Sans Cond Pro" w:hAnsi="EC Square Sans Cond Pro"/>
                <w:sz w:val="22"/>
              </w:rPr>
            </w:pPr>
            <w:r>
              <w:rPr>
                <w:rFonts w:ascii="EC Square Sans Cond Pro" w:hAnsi="EC Square Sans Cond Pro"/>
                <w:sz w:val="22"/>
              </w:rPr>
              <w:t>— осъществи връзка с организациите, които събират хранителни продукти, които се даряват на организации за разпределяне на храна</w:t>
            </w:r>
          </w:p>
          <w:p w14:paraId="38ADAB56" w14:textId="77777777" w:rsidR="007C2F19" w:rsidRDefault="00FC6019">
            <w:pPr>
              <w:spacing w:after="0"/>
              <w:ind w:left="177"/>
              <w:rPr>
                <w:rFonts w:ascii="EC Square Sans Cond Pro" w:hAnsi="EC Square Sans Cond Pro"/>
                <w:sz w:val="22"/>
              </w:rPr>
            </w:pPr>
            <w:r>
              <w:rPr>
                <w:rFonts w:ascii="EC Square Sans Cond Pro" w:hAnsi="EC Square Sans Cond Pro"/>
                <w:sz w:val="22"/>
              </w:rPr>
              <w:t>— прилага процедурите за събиране на охладени и обработени хранителни продукти, които организацията създава с доставчиците на кетъринг услуги (ако е налице необходимото оборудване)</w:t>
            </w:r>
          </w:p>
          <w:p w14:paraId="7992D3FC" w14:textId="77777777" w:rsidR="007C2F19" w:rsidRDefault="00FC6019">
            <w:pPr>
              <w:spacing w:after="0"/>
              <w:ind w:left="177"/>
              <w:rPr>
                <w:rFonts w:ascii="EC Square Sans Cond Pro" w:hAnsi="EC Square Sans Cond Pro"/>
                <w:sz w:val="22"/>
              </w:rPr>
            </w:pPr>
            <w:r>
              <w:rPr>
                <w:rFonts w:ascii="EC Square Sans Cond Pro" w:hAnsi="EC Square Sans Cond Pro"/>
                <w:sz w:val="22"/>
              </w:rPr>
              <w:t>— наблюдава и поддържа хладилната верига от приготвените чрез термична обработка продукти до момента, в който те се събират от организацията</w:t>
            </w:r>
            <w:r>
              <w:rPr>
                <w:rStyle w:val="FootnoteReference"/>
                <w:rFonts w:ascii="EC Square Sans Cond Pro" w:hAnsi="EC Square Sans Cond Pro"/>
                <w:sz w:val="22"/>
              </w:rPr>
              <w:footnoteReference w:id="41"/>
            </w:r>
            <w:r>
              <w:rPr>
                <w:rFonts w:ascii="EC Square Sans Cond Pro" w:hAnsi="EC Square Sans Cond Pro"/>
                <w:sz w:val="22"/>
              </w:rPr>
              <w:t>.</w:t>
            </w:r>
          </w:p>
          <w:p w14:paraId="10DB7145" w14:textId="77777777" w:rsidR="007C2F19" w:rsidRDefault="00FC6019">
            <w:pPr>
              <w:pStyle w:val="Tabellentext"/>
              <w:spacing w:before="0" w:after="0"/>
              <w:rPr>
                <w:rFonts w:ascii="EC Square Sans Cond Pro" w:hAnsi="EC Square Sans Cond Pro"/>
                <w:sz w:val="22"/>
                <w:szCs w:val="22"/>
              </w:rPr>
            </w:pPr>
            <w:r>
              <w:rPr>
                <w:rFonts w:ascii="EC Square Sans Cond Pro" w:hAnsi="EC Square Sans Cond Pro"/>
                <w:sz w:val="22"/>
                <w:szCs w:val="22"/>
              </w:rPr>
              <w:t>Изпълнителят трябва да води регистър за преразпределението на храните.</w:t>
            </w:r>
          </w:p>
          <w:p w14:paraId="4D952E52" w14:textId="2D0B79D0" w:rsidR="007C2F19" w:rsidRDefault="00FC6019">
            <w:pPr>
              <w:spacing w:after="0"/>
              <w:rPr>
                <w:rFonts w:ascii="EC Square Sans Cond Pro" w:hAnsi="EC Square Sans Cond Pro"/>
                <w:sz w:val="22"/>
              </w:rPr>
            </w:pPr>
            <w:r>
              <w:rPr>
                <w:rFonts w:ascii="EC Square Sans Cond Pro" w:hAnsi="EC Square Sans Cond Pro"/>
                <w:sz w:val="22"/>
              </w:rPr>
              <w:t>Възлагащият орган може да определи правила за налагане на санкции в случай на несъответствие.</w:t>
            </w:r>
          </w:p>
          <w:p w14:paraId="2C4CD89C" w14:textId="7C22E7D6" w:rsidR="007C2F19" w:rsidRDefault="002F0507">
            <w:pPr>
              <w:spacing w:after="0"/>
              <w:rPr>
                <w:rFonts w:ascii="EC Square Sans Cond Pro" w:hAnsi="EC Square Sans Cond Pro"/>
                <w:sz w:val="22"/>
              </w:rPr>
            </w:pPr>
            <w:r>
              <w:rPr>
                <w:rFonts w:ascii="EC Square Sans Cond Pro" w:hAnsi="EC Square Sans Cond Pro"/>
                <w:sz w:val="22"/>
              </w:rPr>
              <w:t>Възлагащият орган се приканва да разгледа насоките на ЕС относно даряването на храни (</w:t>
            </w:r>
            <w:hyperlink r:id="rId29" w:history="1">
              <w:r>
                <w:rPr>
                  <w:rStyle w:val="Hyperlink"/>
                  <w:rFonts w:ascii="EC Square Sans Cond Pro" w:hAnsi="EC Square Sans Cond Pro"/>
                  <w:sz w:val="22"/>
                </w:rPr>
                <w:t>https://eur-lex.europa.eu/legal-content/GA/TXT/?uri=CELEX:52017XC1025(01)),</w:t>
              </w:r>
            </w:hyperlink>
            <w:r>
              <w:rPr>
                <w:rFonts w:ascii="EC Square Sans Cond Pro" w:hAnsi="EC Square Sans Cond Pro"/>
                <w:sz w:val="22"/>
              </w:rPr>
              <w:t xml:space="preserve"> както и становището на ЕОБХ относно опасностите, свързани с даряването на храни (</w:t>
            </w:r>
            <w:hyperlink r:id="rId30" w:history="1">
              <w:r>
                <w:rPr>
                  <w:rFonts w:ascii="EC Square Sans Cond Pro" w:hAnsi="EC Square Sans Cond Pro"/>
                  <w:sz w:val="22"/>
                </w:rPr>
                <w:t>нов подход за управление на безопасността на храните</w:t>
              </w:r>
            </w:hyperlink>
            <w:r>
              <w:rPr>
                <w:rFonts w:ascii="EC Square Sans Cond Pro" w:hAnsi="EC Square Sans Cond Pro"/>
                <w:sz w:val="22"/>
              </w:rPr>
              <w:t>)</w:t>
            </w:r>
          </w:p>
          <w:p w14:paraId="6F1ED9DA" w14:textId="77777777" w:rsidR="007C2F19" w:rsidDel="002213D2" w:rsidRDefault="007C2F19">
            <w:pPr>
              <w:spacing w:after="0"/>
              <w:rPr>
                <w:rFonts w:ascii="EC Square Sans Cond Pro" w:hAnsi="EC Square Sans Cond Pro" w:cs="Arial"/>
                <w:b/>
                <w:sz w:val="22"/>
              </w:rPr>
            </w:pPr>
          </w:p>
        </w:tc>
      </w:tr>
    </w:tbl>
    <w:p w14:paraId="296B59E4" w14:textId="77777777" w:rsidR="007C2F19" w:rsidRDefault="007C2F19">
      <w:pPr>
        <w:rPr>
          <w:color w:val="000000" w:themeColor="text1"/>
          <w:sz w:val="22"/>
        </w:rPr>
      </w:pPr>
    </w:p>
    <w:p w14:paraId="1168143A" w14:textId="77777777" w:rsidR="007C2F19" w:rsidRDefault="00FC6019">
      <w:pPr>
        <w:pStyle w:val="Heading3"/>
      </w:pPr>
      <w:bookmarkStart w:id="17" w:name="_Toc25247828"/>
      <w:r>
        <w:t>Обяснения</w:t>
      </w:r>
      <w:bookmarkEnd w:id="17"/>
    </w:p>
    <w:p w14:paraId="60DCB223" w14:textId="77777777" w:rsidR="007C2F19" w:rsidRDefault="007C2F19"/>
    <w:p w14:paraId="0DAAC3FB" w14:textId="239D06AB" w:rsidR="007C2F19" w:rsidRDefault="00FC6019">
      <w:pPr>
        <w:rPr>
          <w:rFonts w:ascii="EC Square Sans Cond Pro" w:eastAsia="Times New Roman" w:hAnsi="EC Square Sans Cond Pro"/>
          <w:sz w:val="22"/>
          <w:szCs w:val="24"/>
        </w:rPr>
      </w:pPr>
      <w:r>
        <w:rPr>
          <w:rFonts w:ascii="EC Square Sans Cond Pro" w:hAnsi="EC Square Sans Cond Pro"/>
          <w:sz w:val="22"/>
        </w:rPr>
        <w:t>Възлагащият орган ще трябва да уточни избраните варианти и/или процента на покупката, който взема предвид пазарната ситуация (например наличие на продукти, отговарящи на критериите, изисквания брой вероятни доставчици и др.). Когато възлагащият орган се позовава на процент на покупки, той трябва да посочи как ще бъде изчислен процентът на покупките — по отношение на брой, тегло/обем или стойност, и за какъв период (например седмично, месечно, тримесечно и т.н.).</w:t>
      </w:r>
    </w:p>
    <w:p w14:paraId="5A158B56" w14:textId="77777777" w:rsidR="007C2F19" w:rsidRDefault="007C2F19">
      <w:pPr>
        <w:rPr>
          <w:rFonts w:ascii="EC Square Sans Cond Pro" w:eastAsia="Times New Roman" w:hAnsi="EC Square Sans Cond Pro"/>
          <w:sz w:val="22"/>
          <w:szCs w:val="24"/>
        </w:rPr>
      </w:pPr>
    </w:p>
    <w:p w14:paraId="6B2D30CC" w14:textId="77777777" w:rsidR="007C2F19" w:rsidRDefault="007C2F19">
      <w:pPr>
        <w:rPr>
          <w:rFonts w:ascii="EC Square Sans Cond Pro" w:eastAsia="Times New Roman" w:hAnsi="EC Square Sans Cond Pro"/>
          <w:sz w:val="22"/>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6"/>
        <w:gridCol w:w="7455"/>
      </w:tblGrid>
      <w:tr w:rsidR="007C2F19" w14:paraId="63B442A3" w14:textId="77777777" w:rsidTr="001A1AE0">
        <w:tc>
          <w:tcPr>
            <w:tcW w:w="2490" w:type="pct"/>
            <w:tcBorders>
              <w:bottom w:val="single" w:sz="4" w:space="0" w:color="auto"/>
            </w:tcBorders>
            <w:shd w:val="clear" w:color="auto" w:fill="FFC000"/>
          </w:tcPr>
          <w:p w14:paraId="3FB6004A" w14:textId="18CC44F4" w:rsidR="007C2F19" w:rsidRDefault="00FC6019">
            <w:pPr>
              <w:rPr>
                <w:b/>
                <w:color w:val="000000" w:themeColor="text1"/>
                <w:sz w:val="22"/>
              </w:rPr>
            </w:pPr>
            <w:r>
              <w:rPr>
                <w:rFonts w:ascii="EC Square Sans Cond Pro" w:hAnsi="EC Square Sans Cond Pro"/>
                <w:b/>
                <w:noProof/>
                <w:sz w:val="22"/>
                <w:lang w:eastAsia="bg-BG"/>
              </w:rPr>
              <w:drawing>
                <wp:anchor distT="0" distB="0" distL="114300" distR="114300" simplePos="0" relativeHeight="251669504" behindDoc="0" locked="1" layoutInCell="1" allowOverlap="1" wp14:anchorId="493F2A9A" wp14:editId="17523AE0">
                  <wp:simplePos x="0" y="0"/>
                  <wp:positionH relativeFrom="page">
                    <wp:align>center</wp:align>
                  </wp:positionH>
                  <wp:positionV relativeFrom="page">
                    <wp:posOffset>10146343</wp:posOffset>
                  </wp:positionV>
                  <wp:extent cx="841375" cy="5607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10" w:type="pct"/>
            <w:tcBorders>
              <w:bottom w:val="single" w:sz="4" w:space="0" w:color="auto"/>
            </w:tcBorders>
            <w:shd w:val="clear" w:color="auto" w:fill="FFC000"/>
          </w:tcPr>
          <w:p w14:paraId="4435EC3A" w14:textId="77777777" w:rsidR="007C2F19" w:rsidRDefault="00FC6019">
            <w:pPr>
              <w:rPr>
                <w:color w:val="000000" w:themeColor="text1"/>
                <w:sz w:val="22"/>
              </w:rPr>
            </w:pPr>
            <w:r>
              <w:rPr>
                <w:rFonts w:ascii="EC Square Sans Cond Pro" w:hAnsi="EC Square Sans Cond Pro"/>
                <w:b/>
                <w:sz w:val="22"/>
              </w:rPr>
              <w:t>Пълни критерии</w:t>
            </w:r>
          </w:p>
        </w:tc>
      </w:tr>
    </w:tbl>
    <w:tbl>
      <w:tblPr>
        <w:tblStyle w:val="TableGrid"/>
        <w:tblW w:w="14850" w:type="dxa"/>
        <w:tblLook w:val="04A0" w:firstRow="1" w:lastRow="0" w:firstColumn="1" w:lastColumn="0" w:noHBand="0" w:noVBand="1"/>
      </w:tblPr>
      <w:tblGrid>
        <w:gridCol w:w="7393"/>
        <w:gridCol w:w="7457"/>
      </w:tblGrid>
      <w:tr w:rsidR="007C2F19" w14:paraId="1DE3AB0D" w14:textId="77777777" w:rsidTr="001A1AE0">
        <w:tc>
          <w:tcPr>
            <w:tcW w:w="14850" w:type="dxa"/>
            <w:gridSpan w:val="2"/>
            <w:shd w:val="clear" w:color="auto" w:fill="92D050"/>
          </w:tcPr>
          <w:p w14:paraId="156D51B1" w14:textId="77777777" w:rsidR="007C2F19" w:rsidRDefault="00FC6019">
            <w:pPr>
              <w:spacing w:after="0"/>
              <w:rPr>
                <w:rFonts w:ascii="EC Square Sans Cond Pro" w:hAnsi="EC Square Sans Cond Pro"/>
                <w:b/>
                <w:sz w:val="22"/>
              </w:rPr>
            </w:pPr>
            <w:r>
              <w:rPr>
                <w:rFonts w:ascii="EC Square Sans Cond Pro" w:hAnsi="EC Square Sans Cond Pro"/>
                <w:b/>
                <w:sz w:val="22"/>
              </w:rPr>
              <w:t>ТС2. Менюта от растителни продукти</w:t>
            </w:r>
          </w:p>
        </w:tc>
      </w:tr>
      <w:tr w:rsidR="007C2F19" w14:paraId="4239B637" w14:textId="77777777" w:rsidTr="001A1AE0">
        <w:tc>
          <w:tcPr>
            <w:tcW w:w="7393" w:type="dxa"/>
            <w:tcBorders>
              <w:bottom w:val="single" w:sz="4" w:space="0" w:color="auto"/>
            </w:tcBorders>
          </w:tcPr>
          <w:p w14:paraId="4225CA98" w14:textId="77777777" w:rsidR="007C2F19" w:rsidRDefault="00FC6019">
            <w:pPr>
              <w:spacing w:after="0"/>
              <w:rPr>
                <w:rFonts w:ascii="EC Square Sans Cond Pro" w:hAnsi="EC Square Sans Cond Pro"/>
                <w:sz w:val="22"/>
              </w:rPr>
            </w:pPr>
            <w:r>
              <w:rPr>
                <w:rFonts w:ascii="EC Square Sans Cond Pro" w:hAnsi="EC Square Sans Cond Pro"/>
                <w:sz w:val="22"/>
              </w:rPr>
              <w:t>Възлагащият орган трябва да спазва препоръките относно хранителния прием за видовете клиенти, за които сключва договори за предоставяне на кетъринг услуги, и съответно да определи праговете.</w:t>
            </w:r>
          </w:p>
          <w:p w14:paraId="3ED9FDE3" w14:textId="77777777" w:rsidR="007C2F19" w:rsidRDefault="00AF7E32">
            <w:pPr>
              <w:spacing w:after="0"/>
              <w:rPr>
                <w:rFonts w:ascii="EC Square Sans Cond Pro" w:hAnsi="EC Square Sans Cond Pro"/>
                <w:sz w:val="22"/>
              </w:rPr>
            </w:pPr>
            <w:r>
              <w:rPr>
                <w:rFonts w:ascii="EC Square Sans Cond Pro" w:hAnsi="EC Square Sans Cond Pro"/>
                <w:sz w:val="22"/>
              </w:rPr>
              <w:t>Ако няма определени прагове (примери за абсолютни стойности не са предоставени, тъй като те зависят от общия прием, който ще бъде препоръчан за вида клиент):</w:t>
            </w:r>
          </w:p>
          <w:p w14:paraId="4BEDD10B" w14:textId="77777777" w:rsidR="007C2F19" w:rsidRDefault="00F03579">
            <w:pPr>
              <w:pStyle w:val="ListParagraph"/>
              <w:numPr>
                <w:ilvl w:val="0"/>
                <w:numId w:val="17"/>
              </w:numPr>
              <w:rPr>
                <w:rFonts w:ascii="EC Square Sans Cond Pro" w:hAnsi="EC Square Sans Cond Pro"/>
                <w:szCs w:val="22"/>
              </w:rPr>
            </w:pPr>
            <w:r>
              <w:rPr>
                <w:rFonts w:ascii="EC Square Sans Cond Pro" w:hAnsi="EC Square Sans Cond Pro"/>
                <w:szCs w:val="22"/>
              </w:rPr>
              <w:t>следва да има 1 ден на седмица с вегетарианско меню или меню от растителни продукти.</w:t>
            </w:r>
          </w:p>
          <w:p w14:paraId="7D797C31" w14:textId="77777777" w:rsidR="007C2F19" w:rsidRDefault="00F03579">
            <w:pPr>
              <w:pStyle w:val="ListParagraph"/>
              <w:numPr>
                <w:ilvl w:val="0"/>
                <w:numId w:val="17"/>
              </w:numPr>
              <w:rPr>
                <w:rFonts w:ascii="EC Square Sans Cond Pro" w:hAnsi="EC Square Sans Cond Pro"/>
                <w:szCs w:val="22"/>
              </w:rPr>
            </w:pPr>
            <w:r>
              <w:rPr>
                <w:rFonts w:ascii="EC Square Sans Cond Pro" w:hAnsi="EC Square Sans Cond Pro"/>
                <w:szCs w:val="22"/>
              </w:rPr>
              <w:t>половината от ястията, предлагани ежедневно, следва да бъдат вегетариански или от растителни продукти</w:t>
            </w:r>
            <w:r>
              <w:rPr>
                <w:rStyle w:val="FootnoteReference"/>
                <w:rFonts w:ascii="EC Square Sans Cond Pro" w:hAnsi="EC Square Sans Cond Pro"/>
                <w:szCs w:val="22"/>
              </w:rPr>
              <w:footnoteReference w:id="42"/>
            </w:r>
          </w:p>
          <w:p w14:paraId="2F91CA8F" w14:textId="77777777" w:rsidR="007C2F19" w:rsidRDefault="00FC6019">
            <w:pPr>
              <w:pStyle w:val="ListParagraph"/>
              <w:numPr>
                <w:ilvl w:val="0"/>
                <w:numId w:val="17"/>
              </w:numPr>
              <w:rPr>
                <w:rFonts w:ascii="EC Square Sans Cond Pro" w:hAnsi="EC Square Sans Cond Pro"/>
                <w:szCs w:val="22"/>
              </w:rPr>
            </w:pPr>
            <w:r>
              <w:rPr>
                <w:rFonts w:ascii="EC Square Sans Cond Pro" w:hAnsi="EC Square Sans Cond Pro"/>
                <w:szCs w:val="22"/>
              </w:rPr>
              <w:t>месните ястия следва да бъдат допълнени (40%) с бобови храни, зърнени храни или зеленчуци.</w:t>
            </w:r>
          </w:p>
          <w:p w14:paraId="0714A539" w14:textId="77777777" w:rsidR="007C2F19" w:rsidRDefault="00FC6019">
            <w:pPr>
              <w:spacing w:after="0"/>
              <w:rPr>
                <w:rFonts w:ascii="EC Square Sans Cond Pro" w:hAnsi="EC Square Sans Cond Pro"/>
                <w:sz w:val="22"/>
              </w:rPr>
            </w:pPr>
            <w:r>
              <w:rPr>
                <w:rFonts w:ascii="EC Square Sans Cond Pro" w:hAnsi="EC Square Sans Cond Pro"/>
                <w:sz w:val="22"/>
              </w:rPr>
              <w:t xml:space="preserve"> </w:t>
            </w:r>
          </w:p>
        </w:tc>
        <w:tc>
          <w:tcPr>
            <w:tcW w:w="7457" w:type="dxa"/>
            <w:tcBorders>
              <w:bottom w:val="single" w:sz="4" w:space="0" w:color="auto"/>
            </w:tcBorders>
          </w:tcPr>
          <w:p w14:paraId="3E1323F2" w14:textId="77777777" w:rsidR="007C2F19" w:rsidRDefault="00FC6019">
            <w:pPr>
              <w:spacing w:after="0"/>
              <w:rPr>
                <w:rFonts w:ascii="EC Square Sans Cond Pro" w:hAnsi="EC Square Sans Cond Pro"/>
                <w:sz w:val="22"/>
              </w:rPr>
            </w:pPr>
            <w:r>
              <w:rPr>
                <w:rFonts w:ascii="EC Square Sans Cond Pro" w:hAnsi="EC Square Sans Cond Pro"/>
                <w:sz w:val="22"/>
              </w:rPr>
              <w:t xml:space="preserve">Възлагащият орган трябва да спазва препоръките относно хранителния прием за видовете клиенти, за които сключва договори за предоставяне на кетъринг услуги, и съответно да определи праговете.  </w:t>
            </w:r>
          </w:p>
          <w:p w14:paraId="7F56C324" w14:textId="77777777" w:rsidR="007C2F19" w:rsidRDefault="00FC6019">
            <w:pPr>
              <w:spacing w:after="0"/>
              <w:rPr>
                <w:rFonts w:ascii="EC Square Sans Cond Pro" w:hAnsi="EC Square Sans Cond Pro"/>
                <w:sz w:val="22"/>
              </w:rPr>
            </w:pPr>
            <w:r>
              <w:rPr>
                <w:rFonts w:ascii="EC Square Sans Cond Pro" w:hAnsi="EC Square Sans Cond Pro"/>
                <w:sz w:val="22"/>
              </w:rPr>
              <w:t>Ако случаят не е такъв (примери за абсолютни стойности не са предоставени, тъй като те зависят от общия прием, който ще бъде препоръчан за вида клиент):</w:t>
            </w:r>
          </w:p>
          <w:p w14:paraId="3E89402D" w14:textId="77777777" w:rsidR="007C2F19" w:rsidRDefault="007A757F">
            <w:pPr>
              <w:pStyle w:val="ListParagraph"/>
              <w:numPr>
                <w:ilvl w:val="0"/>
                <w:numId w:val="17"/>
              </w:numPr>
              <w:rPr>
                <w:rFonts w:ascii="EC Square Sans Cond Pro" w:hAnsi="EC Square Sans Cond Pro"/>
                <w:szCs w:val="22"/>
              </w:rPr>
            </w:pPr>
            <w:r>
              <w:rPr>
                <w:rFonts w:ascii="EC Square Sans Cond Pro" w:hAnsi="EC Square Sans Cond Pro"/>
                <w:szCs w:val="22"/>
              </w:rPr>
              <w:t>следва да има 2 дни на седмица с вегетарианско меню или меню от растителни продукти.</w:t>
            </w:r>
          </w:p>
          <w:p w14:paraId="326FE12E" w14:textId="6D9AD41D" w:rsidR="007C2F19" w:rsidRDefault="007A757F">
            <w:pPr>
              <w:pStyle w:val="ListParagraph"/>
              <w:numPr>
                <w:ilvl w:val="0"/>
                <w:numId w:val="17"/>
              </w:numPr>
              <w:rPr>
                <w:rFonts w:ascii="EC Square Sans Cond Pro" w:hAnsi="EC Square Sans Cond Pro"/>
                <w:szCs w:val="22"/>
              </w:rPr>
            </w:pPr>
            <w:r>
              <w:rPr>
                <w:rFonts w:ascii="EC Square Sans Cond Pro" w:hAnsi="EC Square Sans Cond Pro"/>
                <w:szCs w:val="22"/>
              </w:rPr>
              <w:t>повече от половината от ястията, предлагани ежедневно, следва да бъдат вегетариански или от растителни продукти</w:t>
            </w:r>
            <w:r>
              <w:rPr>
                <w:rFonts w:ascii="EC Square Sans Cond Pro" w:hAnsi="EC Square Sans Cond Pro"/>
                <w:szCs w:val="22"/>
                <w:vertAlign w:val="superscript"/>
              </w:rPr>
              <w:fldChar w:fldCharType="begin"/>
            </w:r>
            <w:r>
              <w:rPr>
                <w:rFonts w:ascii="EC Square Sans Cond Pro" w:hAnsi="EC Square Sans Cond Pro"/>
                <w:szCs w:val="22"/>
                <w:vertAlign w:val="superscript"/>
              </w:rPr>
              <w:instrText xml:space="preserve"> NOTEREF _Ref504408836 \h  \* MERGEFORMAT </w:instrText>
            </w:r>
            <w:r>
              <w:rPr>
                <w:rFonts w:ascii="EC Square Sans Cond Pro" w:hAnsi="EC Square Sans Cond Pro"/>
                <w:szCs w:val="22"/>
                <w:vertAlign w:val="superscript"/>
              </w:rPr>
            </w:r>
            <w:r>
              <w:rPr>
                <w:rFonts w:ascii="EC Square Sans Cond Pro" w:hAnsi="EC Square Sans Cond Pro"/>
                <w:szCs w:val="22"/>
                <w:vertAlign w:val="superscript"/>
              </w:rPr>
              <w:fldChar w:fldCharType="separate"/>
            </w:r>
            <w:r>
              <w:rPr>
                <w:rFonts w:ascii="EC Square Sans Cond Pro" w:hAnsi="EC Square Sans Cond Pro"/>
                <w:szCs w:val="22"/>
                <w:vertAlign w:val="superscript"/>
              </w:rPr>
              <w:t>41</w:t>
            </w:r>
            <w:r>
              <w:rPr>
                <w:rFonts w:ascii="EC Square Sans Cond Pro" w:hAnsi="EC Square Sans Cond Pro"/>
                <w:szCs w:val="22"/>
                <w:vertAlign w:val="superscript"/>
              </w:rPr>
              <w:fldChar w:fldCharType="end"/>
            </w:r>
            <w:r>
              <w:rPr>
                <w:rFonts w:ascii="EC Square Sans Cond Pro" w:hAnsi="EC Square Sans Cond Pro"/>
                <w:szCs w:val="22"/>
              </w:rPr>
              <w:t>.</w:t>
            </w:r>
          </w:p>
          <w:p w14:paraId="091E6B98" w14:textId="77777777" w:rsidR="007C2F19" w:rsidRDefault="007A757F">
            <w:pPr>
              <w:pStyle w:val="ListParagraph"/>
              <w:numPr>
                <w:ilvl w:val="0"/>
                <w:numId w:val="17"/>
              </w:numPr>
              <w:rPr>
                <w:rFonts w:ascii="EC Square Sans Cond Pro" w:hAnsi="EC Square Sans Cond Pro"/>
                <w:szCs w:val="22"/>
              </w:rPr>
            </w:pPr>
            <w:r>
              <w:rPr>
                <w:rFonts w:ascii="EC Square Sans Cond Pro" w:hAnsi="EC Square Sans Cond Pro"/>
                <w:szCs w:val="22"/>
              </w:rPr>
              <w:t>„ястието на деня“ следва да бъде вегетарианско ястие или ястие от растителни продукти.</w:t>
            </w:r>
          </w:p>
          <w:p w14:paraId="2E978CDF" w14:textId="77777777" w:rsidR="007C2F19" w:rsidRDefault="00FC6019">
            <w:pPr>
              <w:pStyle w:val="ListParagraph"/>
              <w:numPr>
                <w:ilvl w:val="0"/>
                <w:numId w:val="17"/>
              </w:numPr>
              <w:rPr>
                <w:rFonts w:ascii="EC Square Sans Cond Pro" w:hAnsi="EC Square Sans Cond Pro"/>
                <w:szCs w:val="22"/>
              </w:rPr>
            </w:pPr>
            <w:r>
              <w:rPr>
                <w:rFonts w:ascii="EC Square Sans Cond Pro" w:hAnsi="EC Square Sans Cond Pro"/>
                <w:szCs w:val="22"/>
              </w:rPr>
              <w:t>месните ястия следва да бъдат допълнени (60%) с бобови храни, зърнени храни или зеленчуци.</w:t>
            </w:r>
          </w:p>
          <w:p w14:paraId="0704122B" w14:textId="77777777" w:rsidR="007C2F19" w:rsidRDefault="007C2F19">
            <w:pPr>
              <w:spacing w:after="0"/>
              <w:rPr>
                <w:rFonts w:ascii="EC Square Sans Cond Pro" w:eastAsia="Times New Roman" w:hAnsi="EC Square Sans Cond Pro"/>
                <w:sz w:val="22"/>
              </w:rPr>
            </w:pPr>
          </w:p>
        </w:tc>
      </w:tr>
      <w:tr w:rsidR="007C2F19" w14:paraId="782CC81D" w14:textId="77777777" w:rsidTr="001A1AE0">
        <w:trPr>
          <w:trHeight w:val="362"/>
        </w:trPr>
        <w:tc>
          <w:tcPr>
            <w:tcW w:w="14850" w:type="dxa"/>
            <w:gridSpan w:val="2"/>
            <w:shd w:val="clear" w:color="auto" w:fill="92D050"/>
          </w:tcPr>
          <w:p w14:paraId="3B103778" w14:textId="77777777" w:rsidR="007C2F19" w:rsidRDefault="00C04B5D">
            <w:pPr>
              <w:spacing w:after="0"/>
              <w:rPr>
                <w:rFonts w:ascii="EC Square Sans Cond Pro" w:hAnsi="EC Square Sans Cond Pro"/>
                <w:b/>
                <w:sz w:val="22"/>
              </w:rPr>
            </w:pPr>
            <w:r>
              <w:rPr>
                <w:rFonts w:ascii="EC Square Sans Cond Pro" w:hAnsi="EC Square Sans Cond Pro"/>
                <w:b/>
                <w:sz w:val="22"/>
              </w:rPr>
              <w:t>ТС 4.2. Сортиране и изхвърляне на отпадъци</w:t>
            </w:r>
            <w:r>
              <w:rPr>
                <w:rFonts w:ascii="EC Square Sans Cond Pro" w:hAnsi="EC Square Sans Cond Pro"/>
                <w:i/>
                <w:sz w:val="22"/>
              </w:rPr>
              <w:t xml:space="preserve"> </w:t>
            </w:r>
          </w:p>
        </w:tc>
      </w:tr>
      <w:tr w:rsidR="007C2F19" w14:paraId="2634C403" w14:textId="77777777" w:rsidTr="001A1AE0">
        <w:tc>
          <w:tcPr>
            <w:tcW w:w="14850" w:type="dxa"/>
            <w:gridSpan w:val="2"/>
            <w:tcBorders>
              <w:bottom w:val="single" w:sz="4" w:space="0" w:color="auto"/>
            </w:tcBorders>
          </w:tcPr>
          <w:p w14:paraId="6905F259" w14:textId="77777777" w:rsidR="007C2F19" w:rsidRDefault="00D77FED">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242F3D3D" w14:textId="77777777" w:rsidR="007C2F19" w:rsidRDefault="007C2F19">
            <w:pPr>
              <w:spacing w:after="0"/>
              <w:rPr>
                <w:rFonts w:ascii="EC Square Sans Cond Pro" w:hAnsi="EC Square Sans Cond Pro"/>
                <w:sz w:val="22"/>
              </w:rPr>
            </w:pPr>
          </w:p>
          <w:p w14:paraId="434D1F22" w14:textId="77777777" w:rsidR="007C2F19" w:rsidRDefault="00C04B5D">
            <w:pPr>
              <w:spacing w:after="0"/>
              <w:rPr>
                <w:rFonts w:ascii="EC Square Sans Cond Pro" w:hAnsi="EC Square Sans Cond Pro"/>
                <w:sz w:val="22"/>
              </w:rPr>
            </w:pPr>
            <w:r>
              <w:rPr>
                <w:rFonts w:ascii="EC Square Sans Cond Pro" w:hAnsi="EC Square Sans Cond Pro"/>
                <w:sz w:val="22"/>
              </w:rPr>
              <w:t>Ако отпадъците се събират от оторизиран събирач, оферентът трябва да ги сортира във фракциите или категориите, посочени от събирача (например общината). Трябва да се сортират най-малко 4 категории отпадъци: хартия/картон, стъкло, пластмаса, метал. Остатъчните отпадъци трябва също да бъдат сортирани, както и всички опасни за околната среда отпадъци.</w:t>
            </w:r>
          </w:p>
          <w:p w14:paraId="00B02A41" w14:textId="358E3FCB" w:rsidR="007C2F19" w:rsidRDefault="00C04B5D">
            <w:pPr>
              <w:spacing w:after="0"/>
              <w:rPr>
                <w:rFonts w:ascii="EC Square Sans Cond Pro" w:hAnsi="EC Square Sans Cond Pro"/>
                <w:sz w:val="22"/>
              </w:rPr>
            </w:pPr>
            <w:r>
              <w:rPr>
                <w:rFonts w:ascii="EC Square Sans Cond Pro" w:hAnsi="EC Square Sans Cond Pro"/>
                <w:sz w:val="22"/>
              </w:rPr>
              <w:t>Ако събирането от оторизиран събирач допуска повече категории потоци от отпадъци като порцелан, кутии за течности, метал, текстил, органични материали</w:t>
            </w:r>
            <w:r>
              <w:rPr>
                <w:rStyle w:val="FootnoteReference"/>
                <w:rFonts w:ascii="EC Square Sans Cond Pro" w:hAnsi="EC Square Sans Cond Pro"/>
                <w:sz w:val="22"/>
              </w:rPr>
              <w:footnoteReference w:id="43"/>
            </w:r>
            <w:r>
              <w:rPr>
                <w:rFonts w:ascii="EC Square Sans Cond Pro" w:hAnsi="EC Square Sans Cond Pro"/>
                <w:sz w:val="22"/>
              </w:rPr>
              <w:t>, грес/готварско олио и запалими отпадъци, възлагащият орган може да изиска тези допълнителни категории да бъдат сортирани.</w:t>
            </w:r>
          </w:p>
          <w:p w14:paraId="0151BD5C" w14:textId="41391A3E" w:rsidR="007C2F19" w:rsidRDefault="00684207">
            <w:pPr>
              <w:spacing w:after="0"/>
              <w:rPr>
                <w:rFonts w:ascii="EC Square Sans Cond Pro" w:hAnsi="EC Square Sans Cond Pro"/>
                <w:sz w:val="22"/>
              </w:rPr>
            </w:pPr>
            <w:r>
              <w:rPr>
                <w:rFonts w:ascii="EC Square Sans Cond Pro" w:hAnsi="EC Square Sans Cond Pro"/>
                <w:sz w:val="22"/>
              </w:rPr>
              <w:t>Когато е въведена система за събиране на FOG, оферентът трябва да разделя отпадъчните мазнини и масла и да ги изхвърля в оторизираните системи за събиране и рециклиране.</w:t>
            </w:r>
          </w:p>
          <w:p w14:paraId="60A42D41" w14:textId="35971374" w:rsidR="007C2F19" w:rsidRDefault="009E52F4">
            <w:pPr>
              <w:spacing w:after="0"/>
              <w:rPr>
                <w:rFonts w:ascii="EC Square Sans Cond Pro" w:hAnsi="EC Square Sans Cond Pro"/>
                <w:sz w:val="22"/>
              </w:rPr>
            </w:pPr>
            <w:r>
              <w:rPr>
                <w:rFonts w:ascii="EC Square Sans Cond Pro" w:hAnsi="EC Square Sans Cond Pro"/>
                <w:sz w:val="22"/>
              </w:rPr>
              <w:t>Категориите отпадъци следва да се определят в съответствие с европейските кодове за отпадъци.</w:t>
            </w:r>
          </w:p>
          <w:p w14:paraId="37DA1950" w14:textId="77777777" w:rsidR="007C2F19" w:rsidRDefault="00C04B5D">
            <w:pPr>
              <w:spacing w:after="0"/>
              <w:rPr>
                <w:rFonts w:ascii="EC Square Sans Cond Pro" w:hAnsi="EC Square Sans Cond Pro"/>
                <w:sz w:val="22"/>
              </w:rPr>
            </w:pPr>
            <w:r>
              <w:rPr>
                <w:rFonts w:ascii="EC Square Sans Cond Pro" w:hAnsi="EC Square Sans Cond Pro"/>
                <w:sz w:val="22"/>
              </w:rPr>
              <w:t>Методите за сухо почистване включват изхвърляне на възможно най-голяма част от остатъците от съдовете в контейнер за хранителни отпадъци, като се използват гумени остъргващи лопатки и чистачки и хартиени кърпи за отстраняване на мазнини, масла и грес от кухненски прибори или работни зони, като се използват метли или прахосмукачки за почистване на разсипаните сухи съставки.</w:t>
            </w:r>
          </w:p>
          <w:p w14:paraId="4509DB74" w14:textId="77777777" w:rsidR="007C2F19" w:rsidRDefault="007C2F19">
            <w:pPr>
              <w:spacing w:after="0"/>
              <w:rPr>
                <w:rFonts w:ascii="EC Square Sans Cond Pro" w:eastAsia="Times New Roman" w:hAnsi="EC Square Sans Cond Pro"/>
                <w:sz w:val="22"/>
              </w:rPr>
            </w:pPr>
          </w:p>
        </w:tc>
      </w:tr>
      <w:tr w:rsidR="007C2F19" w14:paraId="17D3C31F" w14:textId="77777777" w:rsidTr="001A1AE0">
        <w:tc>
          <w:tcPr>
            <w:tcW w:w="14850" w:type="dxa"/>
            <w:gridSpan w:val="2"/>
            <w:shd w:val="clear" w:color="auto" w:fill="92D050"/>
          </w:tcPr>
          <w:p w14:paraId="51507CE2" w14:textId="77777777" w:rsidR="007C2F19" w:rsidRDefault="00C04B5D">
            <w:pPr>
              <w:spacing w:after="0"/>
              <w:rPr>
                <w:rFonts w:ascii="EC Square Sans Cond Pro" w:hAnsi="EC Square Sans Cond Pro"/>
                <w:sz w:val="22"/>
              </w:rPr>
            </w:pPr>
            <w:r>
              <w:rPr>
                <w:rFonts w:ascii="EC Square Sans Cond Pro" w:hAnsi="EC Square Sans Cond Pro"/>
                <w:b/>
                <w:sz w:val="22"/>
              </w:rPr>
              <w:t>ТС 5.2 и КВ1.1. Химически продукти за миене на ръка, миене в съдомиялна машина и рутинно почистване</w:t>
            </w:r>
          </w:p>
        </w:tc>
      </w:tr>
      <w:tr w:rsidR="007C2F19" w14:paraId="1D05B916" w14:textId="77777777" w:rsidTr="001A1AE0">
        <w:tc>
          <w:tcPr>
            <w:tcW w:w="14850" w:type="dxa"/>
            <w:gridSpan w:val="2"/>
            <w:tcBorders>
              <w:bottom w:val="single" w:sz="4" w:space="0" w:color="auto"/>
            </w:tcBorders>
          </w:tcPr>
          <w:p w14:paraId="31F127A5" w14:textId="77777777" w:rsidR="007C2F19" w:rsidRDefault="00DA5697">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0B8AC54D" w14:textId="77777777" w:rsidR="007C2F19" w:rsidRDefault="007C2F19">
            <w:pPr>
              <w:spacing w:after="0"/>
              <w:rPr>
                <w:rFonts w:ascii="EC Square Sans Cond Pro" w:hAnsi="EC Square Sans Cond Pro"/>
                <w:sz w:val="22"/>
              </w:rPr>
            </w:pPr>
          </w:p>
          <w:p w14:paraId="65BFE513" w14:textId="77777777" w:rsidR="007C2F19" w:rsidRDefault="00DA5697">
            <w:pPr>
              <w:spacing w:after="0"/>
              <w:rPr>
                <w:rFonts w:ascii="EC Square Sans Cond Pro" w:hAnsi="EC Square Sans Cond Pro"/>
                <w:sz w:val="22"/>
              </w:rPr>
            </w:pPr>
            <w:r>
              <w:rPr>
                <w:rFonts w:ascii="EC Square Sans Cond Pro" w:hAnsi="EC Square Sans Cond Pro"/>
                <w:sz w:val="22"/>
              </w:rPr>
              <w:t>Могат да се направи изключение, ако органите имат специални изисквания към почистването. Може да бъде предоставено освобождаване от изискването, ако на пазара няма налични продукти с екомаркировка.</w:t>
            </w:r>
          </w:p>
          <w:p w14:paraId="0DC3FC65" w14:textId="77777777" w:rsidR="007C2F19" w:rsidRDefault="00DA5697">
            <w:pPr>
              <w:spacing w:after="0"/>
              <w:rPr>
                <w:rFonts w:ascii="EC Square Sans Cond Pro" w:hAnsi="EC Square Sans Cond Pro"/>
                <w:sz w:val="22"/>
              </w:rPr>
            </w:pPr>
            <w:r>
              <w:rPr>
                <w:rFonts w:ascii="EC Square Sans Cond Pro" w:hAnsi="EC Square Sans Cond Pro"/>
                <w:sz w:val="22"/>
              </w:rPr>
              <w:t>Възлагащите органи трябва да определят схеми за сертифициране, еквивалентни на екомаркировката на ЕС, които се основават на същите принципи.</w:t>
            </w:r>
          </w:p>
          <w:p w14:paraId="32B67726" w14:textId="77777777" w:rsidR="007C2F19" w:rsidRDefault="007C2F19">
            <w:pPr>
              <w:spacing w:after="0"/>
              <w:rPr>
                <w:rFonts w:ascii="EC Square Sans Cond Pro" w:eastAsia="Times New Roman" w:hAnsi="EC Square Sans Cond Pro"/>
                <w:sz w:val="22"/>
              </w:rPr>
            </w:pPr>
          </w:p>
        </w:tc>
      </w:tr>
      <w:tr w:rsidR="007C2F19" w14:paraId="0B855020" w14:textId="77777777" w:rsidTr="001A1AE0">
        <w:tc>
          <w:tcPr>
            <w:tcW w:w="14850" w:type="dxa"/>
            <w:gridSpan w:val="2"/>
            <w:tcBorders>
              <w:bottom w:val="single" w:sz="4" w:space="0" w:color="auto"/>
            </w:tcBorders>
          </w:tcPr>
          <w:p w14:paraId="7F9A3105" w14:textId="77777777" w:rsidR="007C2F19" w:rsidRDefault="00F6467C">
            <w:pPr>
              <w:spacing w:after="0"/>
              <w:rPr>
                <w:rFonts w:ascii="EC Square Sans Cond Pro" w:hAnsi="EC Square Sans Cond Pro"/>
                <w:sz w:val="22"/>
                <w:u w:val="single"/>
              </w:rPr>
            </w:pPr>
            <w:r>
              <w:rPr>
                <w:rFonts w:ascii="EC Square Sans Cond Pro" w:hAnsi="EC Square Sans Cond Pro"/>
                <w:sz w:val="22"/>
              </w:rPr>
              <w:t>50—100 % от обема на покупките на продукти за миене на ръка, миене в съдомиялна машина или рутинно почистване са получили екомаркировката на ЕС за конкретния продукт, или неин еквивалент.</w:t>
            </w:r>
          </w:p>
          <w:p w14:paraId="59577737" w14:textId="77777777" w:rsidR="007C2F19" w:rsidRDefault="007C2F19">
            <w:pPr>
              <w:spacing w:after="0"/>
              <w:rPr>
                <w:rFonts w:ascii="EC Square Sans Cond Pro" w:eastAsia="Times New Roman" w:hAnsi="EC Square Sans Cond Pro"/>
                <w:sz w:val="22"/>
              </w:rPr>
            </w:pPr>
          </w:p>
        </w:tc>
      </w:tr>
      <w:tr w:rsidR="007C2F19" w14:paraId="31E3834F" w14:textId="77777777" w:rsidTr="001A1AE0">
        <w:tc>
          <w:tcPr>
            <w:tcW w:w="14850" w:type="dxa"/>
            <w:gridSpan w:val="2"/>
          </w:tcPr>
          <w:p w14:paraId="595F238B" w14:textId="77777777" w:rsidR="007C2F19" w:rsidRDefault="00C06539">
            <w:pPr>
              <w:spacing w:after="0"/>
              <w:rPr>
                <w:rFonts w:ascii="EC Square Sans Cond Pro" w:hAnsi="EC Square Sans Cond Pro"/>
                <w:b/>
                <w:sz w:val="22"/>
              </w:rPr>
            </w:pPr>
            <w:r>
              <w:rPr>
                <w:rFonts w:ascii="EC Square Sans Cond Pro" w:hAnsi="EC Square Sans Cond Pro"/>
                <w:b/>
                <w:sz w:val="22"/>
              </w:rPr>
              <w:t>ТС 5.1 Химически продукти и консумативи</w:t>
            </w:r>
          </w:p>
        </w:tc>
      </w:tr>
      <w:tr w:rsidR="007C2F19" w14:paraId="63B05F5E" w14:textId="77777777" w:rsidTr="001A1AE0">
        <w:tc>
          <w:tcPr>
            <w:tcW w:w="14850" w:type="dxa"/>
            <w:gridSpan w:val="2"/>
          </w:tcPr>
          <w:p w14:paraId="5550A9F6" w14:textId="76C56255" w:rsidR="007C2F19" w:rsidRDefault="00454A5F">
            <w:pPr>
              <w:spacing w:after="0"/>
              <w:jc w:val="left"/>
              <w:rPr>
                <w:rFonts w:ascii="EC Square Sans Cond Pro" w:hAnsi="EC Square Sans Cond Pro"/>
                <w:sz w:val="22"/>
              </w:rPr>
            </w:pPr>
            <w:r>
              <w:rPr>
                <w:rFonts w:ascii="EC Square Sans Cond Pro" w:hAnsi="EC Square Sans Cond Pro"/>
                <w:sz w:val="22"/>
              </w:rPr>
              <w:t>(Еднакво за основните и пълните нива)</w:t>
            </w:r>
          </w:p>
          <w:p w14:paraId="62C29462" w14:textId="77777777" w:rsidR="007C2F19" w:rsidRDefault="007C2F19">
            <w:pPr>
              <w:spacing w:after="0"/>
              <w:jc w:val="left"/>
              <w:rPr>
                <w:rFonts w:ascii="EC Square Sans Cond Pro" w:hAnsi="EC Square Sans Cond Pro"/>
                <w:sz w:val="22"/>
              </w:rPr>
            </w:pPr>
          </w:p>
          <w:p w14:paraId="00313230" w14:textId="1CEA476B" w:rsidR="007C2F19" w:rsidRDefault="00C06539">
            <w:pPr>
              <w:spacing w:after="0"/>
              <w:jc w:val="left"/>
              <w:rPr>
                <w:rFonts w:ascii="EC Square Sans Cond Pro" w:hAnsi="EC Square Sans Cond Pro"/>
                <w:b/>
                <w:sz w:val="22"/>
              </w:rPr>
            </w:pPr>
            <w:r>
              <w:rPr>
                <w:rFonts w:ascii="EC Square Sans Cond Pro" w:hAnsi="EC Square Sans Cond Pro"/>
                <w:sz w:val="22"/>
              </w:rPr>
              <w:t>Възлагащите органи могат да разрешат артикули за еднократна употреба в следните случаи:</w:t>
            </w:r>
          </w:p>
          <w:p w14:paraId="7A5F0FA9" w14:textId="77D905C2" w:rsidR="007C2F19" w:rsidRDefault="00C06539">
            <w:pPr>
              <w:spacing w:after="0"/>
              <w:rPr>
                <w:rFonts w:ascii="EC Square Sans Cond Pro" w:hAnsi="EC Square Sans Cond Pro"/>
                <w:sz w:val="22"/>
              </w:rPr>
            </w:pPr>
            <w:r>
              <w:rPr>
                <w:rFonts w:ascii="EC Square Sans Cond Pro" w:hAnsi="EC Square Sans Cond Pro"/>
                <w:sz w:val="22"/>
              </w:rPr>
              <w:t>— съдове за храна за вкъщи и кетъринг за бързо хранене в случаите, когато обратната логистика (т.е. събирането) е изключително трудно или невъзможно поради естеството на събитието,</w:t>
            </w:r>
          </w:p>
          <w:p w14:paraId="2BE8B764" w14:textId="77777777" w:rsidR="007C2F19" w:rsidRDefault="00C06539">
            <w:pPr>
              <w:spacing w:after="0"/>
              <w:rPr>
                <w:rFonts w:ascii="EC Square Sans Cond Pro" w:hAnsi="EC Square Sans Cond Pro"/>
                <w:sz w:val="22"/>
              </w:rPr>
            </w:pPr>
            <w:r>
              <w:rPr>
                <w:rFonts w:ascii="EC Square Sans Cond Pro" w:hAnsi="EC Square Sans Cond Pro"/>
                <w:sz w:val="22"/>
              </w:rPr>
              <w:t>— торби за боклук и ръкавици за почистване</w:t>
            </w:r>
          </w:p>
          <w:p w14:paraId="52C8655E" w14:textId="77777777" w:rsidR="007C2F19" w:rsidRDefault="00C06539">
            <w:pPr>
              <w:spacing w:after="0"/>
              <w:rPr>
                <w:rFonts w:ascii="EC Square Sans Cond Pro" w:hAnsi="EC Square Sans Cond Pro"/>
                <w:sz w:val="22"/>
              </w:rPr>
            </w:pPr>
            <w:r>
              <w:rPr>
                <w:rFonts w:ascii="EC Square Sans Cond Pro" w:hAnsi="EC Square Sans Cond Pro"/>
                <w:sz w:val="22"/>
              </w:rPr>
              <w:t>— хартиени покривки за маса, които могат да бъдат бърсани и използвани за по-дълги периоди (покривки за маса за еднократна употреба, използвани само за едно хранене, не са разрешени)</w:t>
            </w:r>
          </w:p>
          <w:p w14:paraId="67C3D1C4" w14:textId="77777777" w:rsidR="007C2F19" w:rsidRDefault="007C2F19">
            <w:pPr>
              <w:spacing w:after="0"/>
              <w:rPr>
                <w:rFonts w:ascii="EC Square Sans Cond Pro" w:hAnsi="EC Square Sans Cond Pro"/>
                <w:b/>
                <w:sz w:val="22"/>
              </w:rPr>
            </w:pPr>
          </w:p>
          <w:p w14:paraId="19D035E5" w14:textId="2563265F" w:rsidR="007C2F19" w:rsidRDefault="007C2F19">
            <w:pPr>
              <w:spacing w:after="0"/>
              <w:rPr>
                <w:rFonts w:ascii="EC Square Sans Cond Pro" w:hAnsi="EC Square Sans Cond Pro"/>
                <w:b/>
                <w:sz w:val="22"/>
              </w:rPr>
            </w:pPr>
          </w:p>
        </w:tc>
      </w:tr>
      <w:tr w:rsidR="007C2F19" w14:paraId="326EB9B2" w14:textId="77777777" w:rsidTr="001A1AE0">
        <w:tc>
          <w:tcPr>
            <w:tcW w:w="14850" w:type="dxa"/>
            <w:gridSpan w:val="2"/>
            <w:tcBorders>
              <w:bottom w:val="single" w:sz="4" w:space="0" w:color="auto"/>
            </w:tcBorders>
            <w:shd w:val="clear" w:color="auto" w:fill="92D050"/>
          </w:tcPr>
          <w:p w14:paraId="145F989F" w14:textId="77777777" w:rsidR="007C2F19" w:rsidRDefault="00C04B5D">
            <w:pPr>
              <w:spacing w:after="0"/>
              <w:rPr>
                <w:rFonts w:ascii="EC Square Sans Cond Pro" w:eastAsia="Times New Roman" w:hAnsi="EC Square Sans Cond Pro"/>
                <w:sz w:val="22"/>
              </w:rPr>
            </w:pPr>
            <w:r>
              <w:rPr>
                <w:rFonts w:ascii="EC Square Sans Cond Pro" w:hAnsi="EC Square Sans Cond Pro"/>
                <w:b/>
                <w:sz w:val="22"/>
              </w:rPr>
              <w:t xml:space="preserve">ТС 5.3 и КВ1.2. Кухненски ролки, кухненска хартия </w:t>
            </w:r>
          </w:p>
        </w:tc>
      </w:tr>
      <w:tr w:rsidR="007C2F19" w14:paraId="76B6B9C5" w14:textId="77777777" w:rsidTr="001A1AE0">
        <w:tc>
          <w:tcPr>
            <w:tcW w:w="14850" w:type="dxa"/>
            <w:gridSpan w:val="2"/>
            <w:shd w:val="clear" w:color="auto" w:fill="FFFFFF" w:themeFill="background1"/>
          </w:tcPr>
          <w:p w14:paraId="5CD6A267" w14:textId="77777777" w:rsidR="007C2F19" w:rsidRDefault="004A604D">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312120DC" w14:textId="77777777" w:rsidR="007C2F19" w:rsidRDefault="007C2F19">
            <w:pPr>
              <w:spacing w:after="0"/>
              <w:rPr>
                <w:rFonts w:ascii="EC Square Sans Cond Pro" w:hAnsi="EC Square Sans Cond Pro"/>
                <w:sz w:val="22"/>
              </w:rPr>
            </w:pPr>
          </w:p>
          <w:p w14:paraId="5EF670C9" w14:textId="77777777" w:rsidR="007C2F19" w:rsidRDefault="004A604D">
            <w:pPr>
              <w:spacing w:after="0"/>
              <w:rPr>
                <w:rFonts w:ascii="EC Square Sans Cond Pro" w:hAnsi="EC Square Sans Cond Pro"/>
                <w:sz w:val="22"/>
              </w:rPr>
            </w:pPr>
            <w:r>
              <w:rPr>
                <w:rFonts w:ascii="EC Square Sans Cond Pro" w:hAnsi="EC Square Sans Cond Pro"/>
                <w:sz w:val="22"/>
              </w:rPr>
              <w:t>Може да бъде предоставено освобождаване от изискването, ако на пазара няма налични продукти с екомаркировка.</w:t>
            </w:r>
          </w:p>
          <w:p w14:paraId="2F51B932" w14:textId="77777777" w:rsidR="007C2F19" w:rsidRDefault="004A604D">
            <w:pPr>
              <w:spacing w:after="0"/>
              <w:rPr>
                <w:rFonts w:ascii="EC Square Sans Cond Pro" w:hAnsi="EC Square Sans Cond Pro"/>
                <w:sz w:val="22"/>
              </w:rPr>
            </w:pPr>
            <w:r>
              <w:rPr>
                <w:rFonts w:ascii="EC Square Sans Cond Pro" w:hAnsi="EC Square Sans Cond Pro"/>
                <w:sz w:val="22"/>
              </w:rPr>
              <w:t>0—50 % от обема на покупките на кухненски ролки и кухненска хартия са получили екомаркировката на ЕС за конкретния продукт или неин еквивалент.</w:t>
            </w:r>
          </w:p>
          <w:p w14:paraId="6D3A7566" w14:textId="73874F50" w:rsidR="007C2F19" w:rsidRDefault="007C2F19">
            <w:pPr>
              <w:spacing w:after="0"/>
              <w:rPr>
                <w:rFonts w:ascii="EC Square Sans Cond Pro" w:hAnsi="EC Square Sans Cond Pro"/>
                <w:b/>
                <w:sz w:val="22"/>
              </w:rPr>
            </w:pPr>
          </w:p>
        </w:tc>
      </w:tr>
      <w:tr w:rsidR="007C2F19" w14:paraId="6B69F4B1" w14:textId="77777777" w:rsidTr="001A1AE0">
        <w:tc>
          <w:tcPr>
            <w:tcW w:w="14850" w:type="dxa"/>
            <w:gridSpan w:val="2"/>
            <w:shd w:val="clear" w:color="auto" w:fill="92D050"/>
          </w:tcPr>
          <w:p w14:paraId="5B01B42C" w14:textId="77777777" w:rsidR="007C2F19" w:rsidRDefault="00C04B5D">
            <w:pPr>
              <w:spacing w:after="0"/>
              <w:rPr>
                <w:rFonts w:ascii="EC Square Sans Cond Pro" w:eastAsia="Times New Roman" w:hAnsi="EC Square Sans Cond Pro"/>
                <w:sz w:val="22"/>
              </w:rPr>
            </w:pPr>
            <w:r>
              <w:rPr>
                <w:rFonts w:ascii="EC Square Sans Cond Pro" w:hAnsi="EC Square Sans Cond Pro"/>
                <w:b/>
                <w:sz w:val="22"/>
              </w:rPr>
              <w:t>КВ2 Потребление на енергия и вода в кухните</w:t>
            </w:r>
          </w:p>
        </w:tc>
      </w:tr>
      <w:tr w:rsidR="007C2F19" w14:paraId="190E26F5" w14:textId="77777777" w:rsidTr="001A1AE0">
        <w:tc>
          <w:tcPr>
            <w:tcW w:w="14850" w:type="dxa"/>
            <w:gridSpan w:val="2"/>
            <w:shd w:val="clear" w:color="auto" w:fill="auto"/>
          </w:tcPr>
          <w:p w14:paraId="5ADD1C0A" w14:textId="77777777" w:rsidR="007C2F19" w:rsidRDefault="007C2F19">
            <w:pPr>
              <w:spacing w:after="0"/>
              <w:rPr>
                <w:rFonts w:ascii="EC Square Sans Cond Pro" w:hAnsi="EC Square Sans Cond Pro"/>
                <w:sz w:val="22"/>
              </w:rPr>
            </w:pPr>
          </w:p>
          <w:p w14:paraId="6F89A1A4" w14:textId="77777777" w:rsidR="007C2F19" w:rsidRDefault="005C6B98">
            <w:pPr>
              <w:spacing w:after="0"/>
              <w:rPr>
                <w:rFonts w:ascii="EC Square Sans Cond Pro" w:hAnsi="EC Square Sans Cond Pro"/>
                <w:sz w:val="22"/>
              </w:rPr>
            </w:pPr>
            <w:r>
              <w:rPr>
                <w:rFonts w:ascii="EC Square Sans Cond Pro" w:hAnsi="EC Square Sans Cond Pro"/>
                <w:sz w:val="22"/>
              </w:rPr>
              <w:t>Препоръка за увеличаване на процентите от малък към голям брой кухненски уреди от всеки вид</w:t>
            </w:r>
          </w:p>
          <w:p w14:paraId="0E0B1401" w14:textId="77777777" w:rsidR="007C2F19" w:rsidRDefault="007C2F19">
            <w:pPr>
              <w:spacing w:after="0"/>
              <w:rPr>
                <w:rFonts w:ascii="EC Square Sans Cond Pro" w:hAnsi="EC Square Sans Cond Pro"/>
                <w:sz w:val="22"/>
              </w:rPr>
            </w:pPr>
          </w:p>
          <w:tbl>
            <w:tblPr>
              <w:tblStyle w:val="TableGrid"/>
              <w:tblW w:w="0" w:type="auto"/>
              <w:tblLook w:val="04A0" w:firstRow="1" w:lastRow="0" w:firstColumn="1" w:lastColumn="0" w:noHBand="0" w:noVBand="1"/>
            </w:tblPr>
            <w:tblGrid>
              <w:gridCol w:w="3693"/>
              <w:gridCol w:w="3685"/>
            </w:tblGrid>
            <w:tr w:rsidR="007C2F19" w14:paraId="60B71C01" w14:textId="77777777" w:rsidTr="0057320E">
              <w:tc>
                <w:tcPr>
                  <w:tcW w:w="3693" w:type="dxa"/>
                </w:tcPr>
                <w:p w14:paraId="5A0B34EA" w14:textId="77777777" w:rsidR="007C2F19" w:rsidRDefault="005C6B98">
                  <w:pPr>
                    <w:spacing w:after="0"/>
                    <w:rPr>
                      <w:rFonts w:ascii="EC Square Sans Cond Pro" w:hAnsi="EC Square Sans Cond Pro"/>
                      <w:sz w:val="22"/>
                    </w:rPr>
                  </w:pPr>
                  <w:r>
                    <w:rPr>
                      <w:rFonts w:ascii="EC Square Sans Cond Pro" w:hAnsi="EC Square Sans Cond Pro"/>
                      <w:sz w:val="22"/>
                    </w:rPr>
                    <w:t>Брой кухненски уреди от всеки вид</w:t>
                  </w:r>
                </w:p>
              </w:tc>
              <w:tc>
                <w:tcPr>
                  <w:tcW w:w="3685" w:type="dxa"/>
                </w:tcPr>
                <w:p w14:paraId="7AF9EAF1" w14:textId="77777777" w:rsidR="007C2F19" w:rsidRDefault="005C6B98">
                  <w:pPr>
                    <w:spacing w:after="0"/>
                    <w:rPr>
                      <w:rFonts w:ascii="EC Square Sans Cond Pro" w:hAnsi="EC Square Sans Cond Pro"/>
                      <w:sz w:val="22"/>
                    </w:rPr>
                  </w:pPr>
                  <w:r>
                    <w:rPr>
                      <w:rFonts w:ascii="EC Square Sans Cond Pro" w:hAnsi="EC Square Sans Cond Pro"/>
                      <w:sz w:val="22"/>
                    </w:rPr>
                    <w:t>Минимален брой отговарящи на изискванията уреди</w:t>
                  </w:r>
                </w:p>
              </w:tc>
            </w:tr>
            <w:tr w:rsidR="007C2F19" w14:paraId="4C01621F" w14:textId="77777777" w:rsidTr="0057320E">
              <w:tc>
                <w:tcPr>
                  <w:tcW w:w="3693" w:type="dxa"/>
                </w:tcPr>
                <w:p w14:paraId="6BBA4753" w14:textId="77777777" w:rsidR="007C2F19" w:rsidRDefault="005C6B98">
                  <w:pPr>
                    <w:spacing w:after="0"/>
                    <w:jc w:val="center"/>
                    <w:rPr>
                      <w:rFonts w:ascii="EC Square Sans Cond Pro" w:hAnsi="EC Square Sans Cond Pro"/>
                      <w:sz w:val="22"/>
                    </w:rPr>
                  </w:pPr>
                  <w:r>
                    <w:rPr>
                      <w:rFonts w:ascii="EC Square Sans Cond Pro" w:hAnsi="EC Square Sans Cond Pro"/>
                      <w:sz w:val="22"/>
                    </w:rPr>
                    <w:t>1 – 3</w:t>
                  </w:r>
                </w:p>
              </w:tc>
              <w:tc>
                <w:tcPr>
                  <w:tcW w:w="3685" w:type="dxa"/>
                </w:tcPr>
                <w:p w14:paraId="644F29BF" w14:textId="77777777" w:rsidR="007C2F19" w:rsidRDefault="005C6B98">
                  <w:pPr>
                    <w:spacing w:after="0"/>
                    <w:jc w:val="center"/>
                    <w:rPr>
                      <w:rFonts w:ascii="EC Square Sans Cond Pro" w:hAnsi="EC Square Sans Cond Pro"/>
                      <w:sz w:val="22"/>
                    </w:rPr>
                  </w:pPr>
                  <w:r>
                    <w:rPr>
                      <w:rFonts w:ascii="EC Square Sans Cond Pro" w:hAnsi="EC Square Sans Cond Pro"/>
                      <w:sz w:val="22"/>
                    </w:rPr>
                    <w:t>1</w:t>
                  </w:r>
                </w:p>
              </w:tc>
            </w:tr>
            <w:tr w:rsidR="007C2F19" w14:paraId="711FAD59" w14:textId="77777777" w:rsidTr="0057320E">
              <w:tc>
                <w:tcPr>
                  <w:tcW w:w="3693" w:type="dxa"/>
                </w:tcPr>
                <w:p w14:paraId="6C1E2204" w14:textId="77777777" w:rsidR="007C2F19" w:rsidRDefault="005C6B98">
                  <w:pPr>
                    <w:spacing w:after="0"/>
                    <w:jc w:val="center"/>
                    <w:rPr>
                      <w:rFonts w:ascii="EC Square Sans Cond Pro" w:hAnsi="EC Square Sans Cond Pro"/>
                      <w:sz w:val="22"/>
                    </w:rPr>
                  </w:pPr>
                  <w:r>
                    <w:rPr>
                      <w:rFonts w:ascii="EC Square Sans Cond Pro" w:hAnsi="EC Square Sans Cond Pro"/>
                      <w:sz w:val="22"/>
                    </w:rPr>
                    <w:t>4 – 6</w:t>
                  </w:r>
                </w:p>
              </w:tc>
              <w:tc>
                <w:tcPr>
                  <w:tcW w:w="3685" w:type="dxa"/>
                </w:tcPr>
                <w:p w14:paraId="5B0BDCBA" w14:textId="77777777" w:rsidR="007C2F19" w:rsidRDefault="005C6B98">
                  <w:pPr>
                    <w:spacing w:after="0"/>
                    <w:jc w:val="center"/>
                    <w:rPr>
                      <w:rFonts w:ascii="EC Square Sans Cond Pro" w:hAnsi="EC Square Sans Cond Pro"/>
                      <w:sz w:val="22"/>
                    </w:rPr>
                  </w:pPr>
                  <w:r>
                    <w:rPr>
                      <w:rFonts w:ascii="EC Square Sans Cond Pro" w:hAnsi="EC Square Sans Cond Pro"/>
                      <w:sz w:val="22"/>
                    </w:rPr>
                    <w:t>2</w:t>
                  </w:r>
                </w:p>
              </w:tc>
            </w:tr>
            <w:tr w:rsidR="007C2F19" w14:paraId="6429B424" w14:textId="77777777" w:rsidTr="0057320E">
              <w:tc>
                <w:tcPr>
                  <w:tcW w:w="3693" w:type="dxa"/>
                </w:tcPr>
                <w:p w14:paraId="674A311B" w14:textId="77777777" w:rsidR="007C2F19" w:rsidRDefault="005C6B98">
                  <w:pPr>
                    <w:spacing w:after="0"/>
                    <w:jc w:val="center"/>
                    <w:rPr>
                      <w:rFonts w:ascii="EC Square Sans Cond Pro" w:hAnsi="EC Square Sans Cond Pro"/>
                      <w:sz w:val="22"/>
                    </w:rPr>
                  </w:pPr>
                  <w:r>
                    <w:rPr>
                      <w:rFonts w:ascii="EC Square Sans Cond Pro" w:hAnsi="EC Square Sans Cond Pro"/>
                      <w:sz w:val="22"/>
                    </w:rPr>
                    <w:t>7 – 9</w:t>
                  </w:r>
                </w:p>
              </w:tc>
              <w:tc>
                <w:tcPr>
                  <w:tcW w:w="3685" w:type="dxa"/>
                </w:tcPr>
                <w:p w14:paraId="244AC9BA" w14:textId="77777777" w:rsidR="007C2F19" w:rsidRDefault="005C6B98">
                  <w:pPr>
                    <w:spacing w:after="0"/>
                    <w:jc w:val="center"/>
                    <w:rPr>
                      <w:rFonts w:ascii="EC Square Sans Cond Pro" w:hAnsi="EC Square Sans Cond Pro"/>
                      <w:sz w:val="22"/>
                    </w:rPr>
                  </w:pPr>
                  <w:r>
                    <w:rPr>
                      <w:rFonts w:ascii="EC Square Sans Cond Pro" w:hAnsi="EC Square Sans Cond Pro"/>
                      <w:sz w:val="22"/>
                    </w:rPr>
                    <w:t>3</w:t>
                  </w:r>
                </w:p>
              </w:tc>
            </w:tr>
            <w:tr w:rsidR="007C2F19" w14:paraId="00740FE0" w14:textId="77777777" w:rsidTr="0057320E">
              <w:tc>
                <w:tcPr>
                  <w:tcW w:w="3693" w:type="dxa"/>
                </w:tcPr>
                <w:p w14:paraId="2EF0C589" w14:textId="77777777" w:rsidR="007C2F19" w:rsidRDefault="005C6B98">
                  <w:pPr>
                    <w:spacing w:after="0"/>
                    <w:jc w:val="center"/>
                    <w:rPr>
                      <w:rFonts w:ascii="EC Square Sans Cond Pro" w:hAnsi="EC Square Sans Cond Pro"/>
                      <w:sz w:val="22"/>
                    </w:rPr>
                  </w:pPr>
                  <w:r>
                    <w:rPr>
                      <w:rFonts w:ascii="EC Square Sans Cond Pro" w:hAnsi="EC Square Sans Cond Pro"/>
                      <w:sz w:val="22"/>
                    </w:rPr>
                    <w:sym w:font="Symbol" w:char="F0B3"/>
                  </w:r>
                  <w:r>
                    <w:rPr>
                      <w:rFonts w:ascii="EC Square Sans Cond Pro" w:hAnsi="EC Square Sans Cond Pro"/>
                      <w:sz w:val="22"/>
                    </w:rPr>
                    <w:t xml:space="preserve"> 10</w:t>
                  </w:r>
                </w:p>
              </w:tc>
              <w:tc>
                <w:tcPr>
                  <w:tcW w:w="3685" w:type="dxa"/>
                </w:tcPr>
                <w:p w14:paraId="65D6E74B" w14:textId="77777777" w:rsidR="007C2F19" w:rsidRDefault="005C6B98">
                  <w:pPr>
                    <w:spacing w:after="0"/>
                    <w:jc w:val="center"/>
                    <w:rPr>
                      <w:rFonts w:ascii="EC Square Sans Cond Pro" w:hAnsi="EC Square Sans Cond Pro"/>
                      <w:sz w:val="22"/>
                    </w:rPr>
                  </w:pPr>
                  <w:r>
                    <w:rPr>
                      <w:rFonts w:ascii="EC Square Sans Cond Pro" w:hAnsi="EC Square Sans Cond Pro"/>
                      <w:sz w:val="22"/>
                    </w:rPr>
                    <w:t>50</w:t>
                  </w:r>
                  <w:r>
                    <w:rPr>
                      <w:rFonts w:ascii="Arial" w:hAnsi="Arial"/>
                      <w:sz w:val="22"/>
                    </w:rPr>
                    <w:t> </w:t>
                  </w:r>
                  <w:r>
                    <w:rPr>
                      <w:rFonts w:ascii="EC Square Sans Cond Pro" w:hAnsi="EC Square Sans Cond Pro"/>
                      <w:sz w:val="22"/>
                    </w:rPr>
                    <w:t>%</w:t>
                  </w:r>
                </w:p>
              </w:tc>
            </w:tr>
          </w:tbl>
          <w:p w14:paraId="7F91BFDD" w14:textId="77777777" w:rsidR="007C2F19" w:rsidRDefault="005C6B98">
            <w:pPr>
              <w:spacing w:after="0"/>
              <w:rPr>
                <w:rFonts w:ascii="EC Square Sans Cond Pro" w:hAnsi="EC Square Sans Cond Pro"/>
                <w:sz w:val="22"/>
              </w:rPr>
            </w:pPr>
            <w:r>
              <w:rPr>
                <w:rFonts w:ascii="EC Square Sans Cond Pro" w:hAnsi="EC Square Sans Cond Pro"/>
                <w:sz w:val="22"/>
              </w:rPr>
              <w:t>Например в кухня с 2 фурни и 3 хладилника, 1 от фурните и 1 от хладилниците трябва да отговарят на критериите, определени по-горе, за да им бъдат присъдени точките.</w:t>
            </w:r>
          </w:p>
          <w:p w14:paraId="157A8A09" w14:textId="77777777" w:rsidR="007C2F19" w:rsidRDefault="007C2F19">
            <w:pPr>
              <w:spacing w:after="0"/>
              <w:rPr>
                <w:rFonts w:ascii="EC Square Sans Cond Pro" w:hAnsi="EC Square Sans Cond Pro"/>
                <w:sz w:val="22"/>
              </w:rPr>
            </w:pPr>
          </w:p>
        </w:tc>
      </w:tr>
      <w:tr w:rsidR="007C2F19" w14:paraId="49603F36" w14:textId="77777777" w:rsidTr="001A1AE0">
        <w:tc>
          <w:tcPr>
            <w:tcW w:w="14850" w:type="dxa"/>
            <w:gridSpan w:val="2"/>
            <w:shd w:val="clear" w:color="auto" w:fill="92D050"/>
          </w:tcPr>
          <w:p w14:paraId="4EF93482" w14:textId="77777777" w:rsidR="007C2F19" w:rsidRDefault="00C04B5D">
            <w:pPr>
              <w:spacing w:after="0"/>
              <w:rPr>
                <w:rFonts w:ascii="EC Square Sans Cond Pro" w:eastAsia="Times New Roman" w:hAnsi="EC Square Sans Cond Pro"/>
                <w:sz w:val="22"/>
              </w:rPr>
            </w:pPr>
            <w:r>
              <w:rPr>
                <w:rFonts w:ascii="EC Square Sans Cond Pro" w:hAnsi="EC Square Sans Cond Pro"/>
                <w:b/>
                <w:sz w:val="22"/>
              </w:rPr>
              <w:t>КВ2.1 Хладилни уреди</w:t>
            </w:r>
          </w:p>
        </w:tc>
      </w:tr>
      <w:tr w:rsidR="007C2F19" w14:paraId="29DEC8F6" w14:textId="77777777" w:rsidTr="001A1AE0">
        <w:tc>
          <w:tcPr>
            <w:tcW w:w="7393" w:type="dxa"/>
          </w:tcPr>
          <w:p w14:paraId="0C65C83F" w14:textId="77777777" w:rsidR="007C2F19" w:rsidRDefault="00C04B5D">
            <w:pPr>
              <w:spacing w:after="0"/>
              <w:rPr>
                <w:rFonts w:ascii="EC Square Sans Cond Pro" w:hAnsi="EC Square Sans Cond Pro"/>
                <w:sz w:val="22"/>
              </w:rPr>
            </w:pPr>
            <w:r>
              <w:rPr>
                <w:rFonts w:ascii="EC Square Sans Cond Pro" w:hAnsi="EC Square Sans Cond Pro"/>
                <w:sz w:val="22"/>
              </w:rPr>
              <w:t>A = 0—50</w:t>
            </w:r>
            <w:r>
              <w:rPr>
                <w:rFonts w:ascii="Arial" w:hAnsi="Arial"/>
                <w:sz w:val="22"/>
              </w:rPr>
              <w:t> </w:t>
            </w:r>
            <w:r>
              <w:rPr>
                <w:rFonts w:ascii="EC Square Sans Cond Pro" w:hAnsi="EC Square Sans Cond Pro"/>
                <w:sz w:val="22"/>
              </w:rPr>
              <w:t>% от електрическите шкафове (шкафовете за съхранение, работещи с изнесен кондензационен агрегат, не се разглеждат) и шкафовете за съхранение</w:t>
            </w:r>
          </w:p>
          <w:p w14:paraId="37BFD342" w14:textId="77777777" w:rsidR="007C2F19" w:rsidRDefault="00C04B5D">
            <w:pPr>
              <w:spacing w:after="0"/>
              <w:rPr>
                <w:rFonts w:ascii="EC Square Sans Cond Pro" w:hAnsi="EC Square Sans Cond Pro"/>
                <w:sz w:val="22"/>
              </w:rPr>
            </w:pPr>
            <w:r>
              <w:rPr>
                <w:rFonts w:ascii="EC Square Sans Cond Pro" w:hAnsi="EC Square Sans Cond Pro"/>
                <w:sz w:val="22"/>
              </w:rPr>
              <w:t>C = 0—50</w:t>
            </w:r>
            <w:r>
              <w:rPr>
                <w:rFonts w:ascii="Arial" w:hAnsi="Arial"/>
                <w:sz w:val="22"/>
              </w:rPr>
              <w:t> </w:t>
            </w:r>
            <w:r>
              <w:rPr>
                <w:rFonts w:ascii="EC Square Sans Cond Pro" w:hAnsi="EC Square Sans Cond Pro"/>
                <w:sz w:val="22"/>
              </w:rPr>
              <w:t>% от фризерите тип ракла за съхранение и уредите за съхранение на вино с една или множество температурни зони.</w:t>
            </w:r>
          </w:p>
          <w:p w14:paraId="5518518F" w14:textId="77777777" w:rsidR="007C2F19" w:rsidRDefault="00C04B5D">
            <w:pPr>
              <w:spacing w:after="0"/>
              <w:rPr>
                <w:rFonts w:ascii="EC Square Sans Cond Pro" w:hAnsi="EC Square Sans Cond Pro"/>
                <w:sz w:val="22"/>
              </w:rPr>
            </w:pPr>
            <w:r>
              <w:rPr>
                <w:rFonts w:ascii="EC Square Sans Cond Pro" w:hAnsi="EC Square Sans Cond Pro"/>
                <w:sz w:val="22"/>
              </w:rPr>
              <w:t>E = 100</w:t>
            </w:r>
            <w:r>
              <w:rPr>
                <w:rFonts w:ascii="Arial" w:hAnsi="Arial"/>
                <w:sz w:val="22"/>
              </w:rPr>
              <w:t> </w:t>
            </w:r>
            <w:r>
              <w:rPr>
                <w:rFonts w:ascii="EC Square Sans Cond Pro" w:hAnsi="EC Square Sans Cond Pro"/>
                <w:sz w:val="22"/>
              </w:rPr>
              <w:t>% от оборудването, използващо хладилни агенти с потенциал за глобално затопляне (ПГЗ) под 5.</w:t>
            </w:r>
          </w:p>
          <w:p w14:paraId="20FDB8D6" w14:textId="77777777" w:rsidR="007C2F19" w:rsidRDefault="007C2F19">
            <w:pPr>
              <w:spacing w:after="0"/>
              <w:rPr>
                <w:rFonts w:ascii="EC Square Sans Cond Pro" w:hAnsi="EC Square Sans Cond Pro"/>
                <w:sz w:val="22"/>
              </w:rPr>
            </w:pPr>
          </w:p>
        </w:tc>
        <w:tc>
          <w:tcPr>
            <w:tcW w:w="7457" w:type="dxa"/>
          </w:tcPr>
          <w:p w14:paraId="40A8B412" w14:textId="77777777" w:rsidR="007C2F19" w:rsidRDefault="00C04B5D">
            <w:pPr>
              <w:spacing w:after="0"/>
              <w:rPr>
                <w:rFonts w:ascii="EC Square Sans Cond Pro" w:hAnsi="EC Square Sans Cond Pro"/>
                <w:sz w:val="22"/>
                <w:u w:val="single"/>
              </w:rPr>
            </w:pPr>
            <w:r>
              <w:rPr>
                <w:rFonts w:ascii="EC Square Sans Cond Pro" w:hAnsi="EC Square Sans Cond Pro"/>
                <w:sz w:val="22"/>
              </w:rPr>
              <w:t>B = 0—50</w:t>
            </w:r>
            <w:r>
              <w:rPr>
                <w:rFonts w:ascii="Arial" w:hAnsi="Arial"/>
                <w:sz w:val="22"/>
              </w:rPr>
              <w:t> </w:t>
            </w:r>
            <w:r>
              <w:rPr>
                <w:rFonts w:ascii="EC Square Sans Cond Pro" w:hAnsi="EC Square Sans Cond Pro"/>
                <w:sz w:val="22"/>
              </w:rPr>
              <w:t>% от електрическите шкафове (шкафовете за съхранение, работещи с изнесен кондензационен агрегат, не се разглеждат) и шкафовете за съхранение</w:t>
            </w:r>
          </w:p>
          <w:p w14:paraId="2310F793" w14:textId="77777777" w:rsidR="007C2F19" w:rsidRDefault="00C04B5D">
            <w:pPr>
              <w:spacing w:after="0"/>
              <w:rPr>
                <w:rFonts w:ascii="EC Square Sans Cond Pro" w:hAnsi="EC Square Sans Cond Pro"/>
                <w:sz w:val="22"/>
              </w:rPr>
            </w:pPr>
            <w:r>
              <w:rPr>
                <w:rFonts w:ascii="EC Square Sans Cond Pro" w:hAnsi="EC Square Sans Cond Pro"/>
                <w:sz w:val="22"/>
              </w:rPr>
              <w:t>D = 0—50</w:t>
            </w:r>
            <w:r>
              <w:rPr>
                <w:rFonts w:ascii="Arial" w:hAnsi="Arial"/>
                <w:sz w:val="22"/>
              </w:rPr>
              <w:t> </w:t>
            </w:r>
            <w:r>
              <w:rPr>
                <w:rFonts w:ascii="EC Square Sans Cond Pro" w:hAnsi="EC Square Sans Cond Pro"/>
                <w:sz w:val="22"/>
              </w:rPr>
              <w:t>% от фризерите тип ракла за съхранение и уредите за съхранение на вино с една или множество температурни зони.</w:t>
            </w:r>
          </w:p>
          <w:p w14:paraId="5CF67E7E" w14:textId="77777777" w:rsidR="007C2F19" w:rsidRDefault="00C04B5D">
            <w:pPr>
              <w:spacing w:after="0"/>
              <w:rPr>
                <w:rFonts w:ascii="EC Square Sans Cond Pro" w:hAnsi="EC Square Sans Cond Pro"/>
                <w:sz w:val="22"/>
              </w:rPr>
            </w:pPr>
            <w:r>
              <w:rPr>
                <w:rFonts w:ascii="EC Square Sans Cond Pro" w:hAnsi="EC Square Sans Cond Pro"/>
                <w:sz w:val="22"/>
              </w:rPr>
              <w:t>F = 100</w:t>
            </w:r>
            <w:r>
              <w:rPr>
                <w:rFonts w:ascii="Arial" w:hAnsi="Arial"/>
                <w:sz w:val="22"/>
              </w:rPr>
              <w:t> </w:t>
            </w:r>
            <w:r>
              <w:rPr>
                <w:rFonts w:ascii="EC Square Sans Cond Pro" w:hAnsi="EC Square Sans Cond Pro"/>
                <w:sz w:val="22"/>
              </w:rPr>
              <w:t>% от оборудването, използващо хладилни агенти с потенциал за глобално затопляне (ПГЗ) под 3</w:t>
            </w:r>
          </w:p>
          <w:p w14:paraId="775F9B89" w14:textId="77777777" w:rsidR="007C2F19" w:rsidRDefault="007C2F19">
            <w:pPr>
              <w:spacing w:after="0"/>
              <w:rPr>
                <w:rFonts w:ascii="EC Square Sans Cond Pro" w:eastAsia="Times New Roman" w:hAnsi="EC Square Sans Cond Pro"/>
                <w:sz w:val="22"/>
              </w:rPr>
            </w:pPr>
          </w:p>
        </w:tc>
      </w:tr>
      <w:tr w:rsidR="007C2F19" w14:paraId="31F6608C" w14:textId="77777777" w:rsidTr="001A1AE0">
        <w:tc>
          <w:tcPr>
            <w:tcW w:w="7393" w:type="dxa"/>
            <w:shd w:val="clear" w:color="auto" w:fill="92D050"/>
          </w:tcPr>
          <w:p w14:paraId="62D05850" w14:textId="77777777" w:rsidR="007C2F19" w:rsidRDefault="007C2F19">
            <w:pPr>
              <w:spacing w:after="0"/>
              <w:rPr>
                <w:rFonts w:ascii="EC Square Sans Cond Pro" w:hAnsi="EC Square Sans Cond Pro"/>
                <w:sz w:val="22"/>
              </w:rPr>
            </w:pPr>
          </w:p>
        </w:tc>
        <w:tc>
          <w:tcPr>
            <w:tcW w:w="7457" w:type="dxa"/>
            <w:shd w:val="clear" w:color="auto" w:fill="92D050"/>
          </w:tcPr>
          <w:p w14:paraId="6DD8D1D2" w14:textId="77777777" w:rsidR="007C2F19" w:rsidRDefault="00C04B5D">
            <w:pPr>
              <w:spacing w:after="0"/>
              <w:rPr>
                <w:rFonts w:ascii="EC Square Sans Cond Pro" w:hAnsi="EC Square Sans Cond Pro"/>
                <w:b/>
                <w:sz w:val="22"/>
              </w:rPr>
            </w:pPr>
            <w:r>
              <w:rPr>
                <w:rFonts w:ascii="EC Square Sans Cond Pro" w:hAnsi="EC Square Sans Cond Pro"/>
                <w:b/>
                <w:sz w:val="22"/>
              </w:rPr>
              <w:t>КВ2.2. Готварски уреди</w:t>
            </w:r>
          </w:p>
        </w:tc>
      </w:tr>
      <w:tr w:rsidR="007C2F19" w14:paraId="19E7A66B" w14:textId="77777777" w:rsidTr="001A1AE0">
        <w:tc>
          <w:tcPr>
            <w:tcW w:w="7393" w:type="dxa"/>
            <w:tcBorders>
              <w:bottom w:val="single" w:sz="4" w:space="0" w:color="auto"/>
            </w:tcBorders>
          </w:tcPr>
          <w:p w14:paraId="53E2AD0E" w14:textId="77777777" w:rsidR="007C2F19" w:rsidRDefault="007C2F19">
            <w:pPr>
              <w:spacing w:after="0"/>
              <w:rPr>
                <w:rFonts w:ascii="EC Square Sans Cond Pro" w:hAnsi="EC Square Sans Cond Pro"/>
                <w:b/>
                <w:sz w:val="22"/>
              </w:rPr>
            </w:pPr>
          </w:p>
        </w:tc>
        <w:tc>
          <w:tcPr>
            <w:tcW w:w="7457" w:type="dxa"/>
            <w:tcBorders>
              <w:bottom w:val="single" w:sz="4" w:space="0" w:color="auto"/>
            </w:tcBorders>
          </w:tcPr>
          <w:p w14:paraId="3A15D5E4" w14:textId="77777777" w:rsidR="007C2F19" w:rsidRDefault="00C04B5D">
            <w:pPr>
              <w:spacing w:after="0"/>
              <w:rPr>
                <w:rFonts w:ascii="EC Square Sans Cond Pro" w:hAnsi="EC Square Sans Cond Pro"/>
                <w:sz w:val="22"/>
              </w:rPr>
            </w:pPr>
            <w:r>
              <w:rPr>
                <w:rFonts w:ascii="EC Square Sans Cond Pro" w:hAnsi="EC Square Sans Cond Pro"/>
                <w:sz w:val="22"/>
              </w:rPr>
              <w:t>G=51—100</w:t>
            </w:r>
            <w:r>
              <w:rPr>
                <w:rFonts w:ascii="Arial" w:hAnsi="Arial"/>
                <w:sz w:val="22"/>
              </w:rPr>
              <w:t> </w:t>
            </w:r>
            <w:r>
              <w:rPr>
                <w:rFonts w:ascii="EC Square Sans Cond Pro" w:hAnsi="EC Square Sans Cond Pro"/>
                <w:sz w:val="22"/>
              </w:rPr>
              <w:t>% от готварските уреди са оборудвани с изброените технологии</w:t>
            </w:r>
          </w:p>
          <w:p w14:paraId="65DAB89F" w14:textId="77777777" w:rsidR="007C2F19" w:rsidRDefault="007C2F19">
            <w:pPr>
              <w:spacing w:after="0"/>
              <w:rPr>
                <w:rFonts w:ascii="EC Square Sans Cond Pro" w:eastAsia="Times New Roman" w:hAnsi="EC Square Sans Cond Pro"/>
                <w:sz w:val="22"/>
              </w:rPr>
            </w:pPr>
          </w:p>
          <w:p w14:paraId="72BB6391" w14:textId="1CFE60F8" w:rsidR="007C2F19" w:rsidRDefault="007C2F19">
            <w:pPr>
              <w:spacing w:after="0"/>
              <w:rPr>
                <w:rFonts w:ascii="EC Square Sans Cond Pro" w:eastAsia="Times New Roman" w:hAnsi="EC Square Sans Cond Pro"/>
                <w:sz w:val="22"/>
              </w:rPr>
            </w:pPr>
          </w:p>
        </w:tc>
      </w:tr>
      <w:tr w:rsidR="007C2F19" w14:paraId="670F61C0" w14:textId="77777777" w:rsidTr="001A1AE0">
        <w:tc>
          <w:tcPr>
            <w:tcW w:w="7393" w:type="dxa"/>
            <w:shd w:val="clear" w:color="auto" w:fill="92D050"/>
          </w:tcPr>
          <w:p w14:paraId="66E80A58" w14:textId="77777777" w:rsidR="007C2F19" w:rsidRDefault="007C2F19">
            <w:pPr>
              <w:spacing w:after="0"/>
              <w:rPr>
                <w:rFonts w:ascii="EC Square Sans Cond Pro" w:hAnsi="EC Square Sans Cond Pro"/>
                <w:b/>
                <w:sz w:val="22"/>
              </w:rPr>
            </w:pPr>
          </w:p>
        </w:tc>
        <w:tc>
          <w:tcPr>
            <w:tcW w:w="7457" w:type="dxa"/>
            <w:shd w:val="clear" w:color="auto" w:fill="92D050"/>
          </w:tcPr>
          <w:p w14:paraId="6EE1CA00" w14:textId="77777777" w:rsidR="007C2F19" w:rsidRDefault="00C04B5D">
            <w:pPr>
              <w:spacing w:after="0"/>
              <w:rPr>
                <w:rFonts w:ascii="EC Square Sans Cond Pro" w:hAnsi="EC Square Sans Cond Pro"/>
                <w:b/>
                <w:sz w:val="22"/>
              </w:rPr>
            </w:pPr>
            <w:r>
              <w:rPr>
                <w:rFonts w:ascii="EC Square Sans Cond Pro" w:hAnsi="EC Square Sans Cond Pro"/>
                <w:b/>
                <w:sz w:val="22"/>
              </w:rPr>
              <w:t>КВ2.3. Професионални съдомиялни машини</w:t>
            </w:r>
          </w:p>
        </w:tc>
      </w:tr>
      <w:tr w:rsidR="007C2F19" w14:paraId="106DAB25" w14:textId="77777777" w:rsidTr="001A1AE0">
        <w:tc>
          <w:tcPr>
            <w:tcW w:w="7393" w:type="dxa"/>
            <w:tcBorders>
              <w:bottom w:val="single" w:sz="4" w:space="0" w:color="auto"/>
            </w:tcBorders>
          </w:tcPr>
          <w:p w14:paraId="5425F76A" w14:textId="77777777" w:rsidR="007C2F19" w:rsidRDefault="007C2F19">
            <w:pPr>
              <w:spacing w:after="0"/>
              <w:rPr>
                <w:rFonts w:ascii="EC Square Sans Cond Pro" w:hAnsi="EC Square Sans Cond Pro"/>
                <w:sz w:val="22"/>
              </w:rPr>
            </w:pPr>
          </w:p>
        </w:tc>
        <w:tc>
          <w:tcPr>
            <w:tcW w:w="7457" w:type="dxa"/>
            <w:tcBorders>
              <w:bottom w:val="single" w:sz="4" w:space="0" w:color="auto"/>
            </w:tcBorders>
          </w:tcPr>
          <w:p w14:paraId="4F91703A" w14:textId="77777777" w:rsidR="007C2F19" w:rsidRDefault="00C04B5D">
            <w:pPr>
              <w:spacing w:after="0"/>
              <w:rPr>
                <w:rFonts w:ascii="EC Square Sans Cond Pro" w:hAnsi="EC Square Sans Cond Pro"/>
                <w:sz w:val="22"/>
              </w:rPr>
            </w:pPr>
            <w:r>
              <w:rPr>
                <w:rFonts w:ascii="EC Square Sans Cond Pro" w:hAnsi="EC Square Sans Cond Pro"/>
                <w:sz w:val="22"/>
              </w:rPr>
              <w:t>H=51—100</w:t>
            </w:r>
            <w:r>
              <w:rPr>
                <w:rFonts w:ascii="Arial" w:hAnsi="Arial"/>
                <w:sz w:val="22"/>
              </w:rPr>
              <w:t> </w:t>
            </w:r>
            <w:r>
              <w:rPr>
                <w:rFonts w:ascii="EC Square Sans Cond Pro" w:hAnsi="EC Square Sans Cond Pro"/>
                <w:sz w:val="22"/>
              </w:rPr>
              <w:t>% от съдомиялните машини са оборудвани с изброените технологии</w:t>
            </w:r>
          </w:p>
          <w:p w14:paraId="198B4F4B" w14:textId="022EF956" w:rsidR="007C2F19" w:rsidRDefault="007C2F19">
            <w:pPr>
              <w:spacing w:after="0"/>
              <w:rPr>
                <w:rFonts w:ascii="EC Square Sans Cond Pro" w:eastAsia="Times New Roman" w:hAnsi="EC Square Sans Cond Pro"/>
                <w:sz w:val="22"/>
              </w:rPr>
            </w:pPr>
          </w:p>
        </w:tc>
      </w:tr>
      <w:tr w:rsidR="007C2F19" w14:paraId="170BA14E" w14:textId="77777777" w:rsidTr="001A1AE0">
        <w:tc>
          <w:tcPr>
            <w:tcW w:w="14850" w:type="dxa"/>
            <w:gridSpan w:val="2"/>
            <w:shd w:val="clear" w:color="auto" w:fill="92D050"/>
          </w:tcPr>
          <w:p w14:paraId="5A4B5513" w14:textId="77777777" w:rsidR="007C2F19" w:rsidRDefault="00786937">
            <w:pPr>
              <w:spacing w:after="0"/>
              <w:rPr>
                <w:rFonts w:ascii="EC Square Sans Cond Pro" w:hAnsi="EC Square Sans Cond Pro"/>
                <w:sz w:val="22"/>
              </w:rPr>
            </w:pPr>
            <w:r>
              <w:rPr>
                <w:rFonts w:ascii="EC Square Sans Cond Pro" w:hAnsi="EC Square Sans Cond Pro"/>
                <w:b/>
                <w:sz w:val="22"/>
              </w:rPr>
              <w:t>ТС8. Мерки и практики за управление по околна среда</w:t>
            </w:r>
          </w:p>
        </w:tc>
      </w:tr>
      <w:tr w:rsidR="007C2F19" w14:paraId="0360B1D6" w14:textId="77777777" w:rsidTr="001A1AE0">
        <w:tc>
          <w:tcPr>
            <w:tcW w:w="14850" w:type="dxa"/>
            <w:gridSpan w:val="2"/>
          </w:tcPr>
          <w:p w14:paraId="3437FA4A" w14:textId="77777777" w:rsidR="007C2F19" w:rsidRDefault="000A1DE4">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6289B143" w14:textId="77777777" w:rsidR="007C2F19" w:rsidRDefault="007C2F19">
            <w:pPr>
              <w:spacing w:after="0"/>
              <w:rPr>
                <w:rFonts w:ascii="EC Square Sans Cond Pro" w:hAnsi="EC Square Sans Cond Pro"/>
                <w:sz w:val="22"/>
              </w:rPr>
            </w:pPr>
          </w:p>
          <w:p w14:paraId="57624303" w14:textId="77777777" w:rsidR="007C2F19" w:rsidRDefault="00786937">
            <w:pPr>
              <w:spacing w:after="0"/>
              <w:rPr>
                <w:rFonts w:ascii="EC Square Sans Cond Pro" w:hAnsi="EC Square Sans Cond Pro"/>
                <w:sz w:val="22"/>
              </w:rPr>
            </w:pPr>
            <w:r>
              <w:rPr>
                <w:rFonts w:ascii="EC Square Sans Cond Pro" w:hAnsi="EC Square Sans Cond Pro"/>
                <w:sz w:val="22"/>
              </w:rPr>
              <w:t>Представителна седмица означава седмица, в която нивото на (стопанска) дейност е приблизително средното за период от една година (седмица, в която има по-голям брой събития, по-голям брой официални празници или специални случаи, например Свети Валентин или Коледа, не е представителна)</w:t>
            </w:r>
          </w:p>
          <w:p w14:paraId="6FB1A49A" w14:textId="77777777" w:rsidR="007C2F19" w:rsidRDefault="00786937">
            <w:pPr>
              <w:spacing w:after="0"/>
              <w:rPr>
                <w:rFonts w:ascii="EC Square Sans Cond Pro" w:hAnsi="EC Square Sans Cond Pro"/>
                <w:b/>
                <w:sz w:val="22"/>
              </w:rPr>
            </w:pPr>
            <w:r>
              <w:rPr>
                <w:rFonts w:ascii="EC Square Sans Cond Pro" w:hAnsi="EC Square Sans Cond Pro"/>
                <w:sz w:val="22"/>
              </w:rPr>
              <w:t>Понятието „ястие“, ако не е определено от възлагащите органи, може да има различно значение в различните оферти. Поради това, ако се очаква предложените показатели да бъдат използвани за сравняване на офертите, възлагащите органи трябва ясно да определят показателите, които ще бъдат използвани.</w:t>
            </w:r>
          </w:p>
          <w:p w14:paraId="0D0491F9" w14:textId="77777777" w:rsidR="007C2F19" w:rsidRDefault="007C2F19">
            <w:pPr>
              <w:spacing w:after="0"/>
              <w:rPr>
                <w:rFonts w:ascii="EC Square Sans Cond Pro" w:hAnsi="EC Square Sans Cond Pro"/>
                <w:b/>
                <w:sz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7C2F19" w14:paraId="1F58AAF1" w14:textId="77777777" w:rsidTr="00454A5F">
        <w:tc>
          <w:tcPr>
            <w:tcW w:w="5000" w:type="pct"/>
            <w:shd w:val="clear" w:color="auto" w:fill="92D050"/>
          </w:tcPr>
          <w:p w14:paraId="67A42628" w14:textId="39CCF75D" w:rsidR="007C2F19" w:rsidRDefault="00390491">
            <w:pPr>
              <w:spacing w:after="0"/>
              <w:rPr>
                <w:rFonts w:ascii="EC Square Sans Cond Pro" w:hAnsi="EC Square Sans Cond Pro"/>
                <w:b/>
                <w:sz w:val="22"/>
              </w:rPr>
            </w:pPr>
            <w:r>
              <w:rPr>
                <w:rFonts w:ascii="EC Square Sans Cond Pro" w:hAnsi="EC Square Sans Cond Pro"/>
                <w:b/>
                <w:sz w:val="22"/>
              </w:rPr>
              <w:t>КИД2.</w:t>
            </w:r>
            <w:r>
              <w:rPr>
                <w:rFonts w:ascii="EC Square Sans Cond Pro" w:hAnsi="EC Square Sans Cond Pro"/>
                <w:sz w:val="22"/>
              </w:rPr>
              <w:t xml:space="preserve"> </w:t>
            </w:r>
            <w:r>
              <w:rPr>
                <w:rFonts w:ascii="EC Square Sans Cond Pro" w:hAnsi="EC Square Sans Cond Pro"/>
                <w:b/>
                <w:sz w:val="22"/>
              </w:rPr>
              <w:t xml:space="preserve">Закупуване на ново кухненско оборудване </w:t>
            </w:r>
          </w:p>
        </w:tc>
      </w:tr>
      <w:tr w:rsidR="007C2F19" w14:paraId="10C95883" w14:textId="77777777" w:rsidTr="00454A5F">
        <w:tc>
          <w:tcPr>
            <w:tcW w:w="5000" w:type="pct"/>
            <w:tcBorders>
              <w:bottom w:val="single" w:sz="4" w:space="0" w:color="auto"/>
            </w:tcBorders>
            <w:shd w:val="clear" w:color="auto" w:fill="auto"/>
          </w:tcPr>
          <w:p w14:paraId="27A2B44C" w14:textId="77777777" w:rsidR="007C2F19" w:rsidRDefault="007C2F19">
            <w:pPr>
              <w:pStyle w:val="Tabellentext"/>
              <w:spacing w:before="0" w:after="0"/>
              <w:rPr>
                <w:rFonts w:ascii="EC Square Sans Cond Pro" w:hAnsi="EC Square Sans Cond Pro"/>
                <w:sz w:val="22"/>
                <w:szCs w:val="22"/>
              </w:rPr>
            </w:pPr>
          </w:p>
          <w:p w14:paraId="125ECFD4" w14:textId="663BCB73" w:rsidR="007C2F19" w:rsidRDefault="00390491">
            <w:pPr>
              <w:pStyle w:val="Tabellentext"/>
              <w:spacing w:before="0" w:after="0"/>
              <w:rPr>
                <w:rFonts w:ascii="EC Square Sans Cond Pro" w:hAnsi="EC Square Sans Cond Pro"/>
                <w:sz w:val="22"/>
                <w:szCs w:val="22"/>
              </w:rPr>
            </w:pPr>
            <w:r>
              <w:rPr>
                <w:rFonts w:ascii="EC Square Sans Cond Pro" w:hAnsi="EC Square Sans Cond Pro"/>
                <w:sz w:val="22"/>
                <w:szCs w:val="22"/>
              </w:rPr>
              <w:t>Критериите за възлагане КВ2 отразяват най-добрите технологии от гледна точка на енергийната ефективност, налични на пазара към момента на публикуване на критериите на ЕС за ЕОП, и могат да се използват като насоки за определяне на най-високия енергиен клас, изискван за закупуването на ново кухненско оборудване по време на срока на договора.</w:t>
            </w:r>
          </w:p>
          <w:p w14:paraId="39F540F2" w14:textId="77777777" w:rsidR="007C2F19" w:rsidRDefault="007C2F19">
            <w:pPr>
              <w:pStyle w:val="Tabellentext"/>
              <w:spacing w:before="0" w:after="0"/>
              <w:rPr>
                <w:rFonts w:ascii="EC Square Sans Cond Pro" w:hAnsi="EC Square Sans Cond Pro"/>
                <w:i/>
                <w:sz w:val="22"/>
                <w:szCs w:val="22"/>
              </w:rPr>
            </w:pPr>
          </w:p>
        </w:tc>
      </w:tr>
    </w:tbl>
    <w:p w14:paraId="37FDE237" w14:textId="77777777" w:rsidR="007C2F19" w:rsidRDefault="00240762">
      <w:pPr>
        <w:pStyle w:val="Heading2"/>
        <w:spacing w:before="240" w:after="120" w:line="360" w:lineRule="auto"/>
        <w:rPr>
          <w:bCs/>
          <w:color w:val="000000" w:themeColor="text1"/>
          <w:sz w:val="22"/>
        </w:rPr>
      </w:pPr>
      <w:bookmarkStart w:id="18" w:name="_Toc25247829"/>
      <w:r>
        <w:t>Автомати за продажба на храни и напитки</w:t>
      </w:r>
      <w:bookmarkEnd w:id="18"/>
    </w:p>
    <w:p w14:paraId="21DC2AB4" w14:textId="77777777" w:rsidR="007C2F19" w:rsidRDefault="00240762">
      <w:pPr>
        <w:pStyle w:val="Heading3"/>
        <w:tabs>
          <w:tab w:val="num" w:pos="992"/>
          <w:tab w:val="left" w:pos="1134"/>
        </w:tabs>
        <w:spacing w:before="120" w:after="60" w:line="360" w:lineRule="auto"/>
        <w:ind w:left="992" w:hanging="992"/>
        <w:rPr>
          <w:b w:val="0"/>
        </w:rPr>
      </w:pPr>
      <w:bookmarkStart w:id="19" w:name="_Toc25247830"/>
      <w:r>
        <w:t>Технически спецификации</w:t>
      </w:r>
      <w:bookmarkEnd w:id="19"/>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1"/>
        <w:gridCol w:w="7457"/>
      </w:tblGrid>
      <w:tr w:rsidR="007C2F19" w14:paraId="352A8171" w14:textId="77777777" w:rsidTr="004D62FD">
        <w:tc>
          <w:tcPr>
            <w:tcW w:w="2489" w:type="pct"/>
            <w:tcBorders>
              <w:bottom w:val="single" w:sz="4" w:space="0" w:color="auto"/>
            </w:tcBorders>
            <w:shd w:val="clear" w:color="auto" w:fill="FFC000"/>
          </w:tcPr>
          <w:p w14:paraId="165F0340" w14:textId="7E76625C" w:rsidR="007C2F19" w:rsidRDefault="00240762">
            <w:pPr>
              <w:spacing w:after="0"/>
              <w:rPr>
                <w:rFonts w:ascii="EC Square Sans Cond Pro" w:hAnsi="EC Square Sans Cond Pro"/>
                <w:b/>
                <w:color w:val="000000" w:themeColor="text1"/>
                <w:sz w:val="22"/>
              </w:rPr>
            </w:pPr>
            <w:r>
              <w:rPr>
                <w:rFonts w:ascii="EC Square Sans Cond Pro" w:hAnsi="EC Square Sans Cond Pro"/>
                <w:noProof/>
                <w:sz w:val="22"/>
                <w:lang w:eastAsia="bg-BG"/>
              </w:rPr>
              <w:drawing>
                <wp:anchor distT="0" distB="0" distL="114300" distR="114300" simplePos="0" relativeHeight="251655168" behindDoc="0" locked="1" layoutInCell="1" allowOverlap="1" wp14:anchorId="340A4064" wp14:editId="340A4065">
                  <wp:simplePos x="0" y="0"/>
                  <wp:positionH relativeFrom="page">
                    <wp:align>center</wp:align>
                  </wp:positionH>
                  <wp:positionV relativeFrom="page">
                    <wp:posOffset>10146343</wp:posOffset>
                  </wp:positionV>
                  <wp:extent cx="841375" cy="56070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11" w:type="pct"/>
            <w:tcBorders>
              <w:bottom w:val="single" w:sz="4" w:space="0" w:color="auto"/>
            </w:tcBorders>
            <w:shd w:val="clear" w:color="auto" w:fill="FFC000"/>
          </w:tcPr>
          <w:p w14:paraId="560C6925" w14:textId="77777777" w:rsidR="007C2F19" w:rsidRDefault="00240762">
            <w:pPr>
              <w:spacing w:after="0"/>
              <w:rPr>
                <w:rFonts w:ascii="EC Square Sans Cond Pro" w:hAnsi="EC Square Sans Cond Pro"/>
                <w:color w:val="000000" w:themeColor="text1"/>
                <w:sz w:val="22"/>
              </w:rPr>
            </w:pPr>
            <w:r>
              <w:rPr>
                <w:rFonts w:ascii="EC Square Sans Cond Pro" w:hAnsi="EC Square Sans Cond Pro"/>
                <w:b/>
                <w:sz w:val="22"/>
              </w:rPr>
              <w:t>Пълни критерии</w:t>
            </w:r>
          </w:p>
        </w:tc>
      </w:tr>
      <w:tr w:rsidR="007C2F19" w14:paraId="3B95784F" w14:textId="77777777" w:rsidTr="004D62FD">
        <w:tc>
          <w:tcPr>
            <w:tcW w:w="5000" w:type="pct"/>
            <w:gridSpan w:val="2"/>
            <w:shd w:val="clear" w:color="auto" w:fill="92D050"/>
          </w:tcPr>
          <w:p w14:paraId="3AB48D17" w14:textId="77777777" w:rsidR="007C2F19" w:rsidRDefault="004D62FD">
            <w:pPr>
              <w:spacing w:after="0"/>
              <w:rPr>
                <w:rFonts w:ascii="EC Square Sans Cond Pro" w:hAnsi="EC Square Sans Cond Pro"/>
                <w:b/>
                <w:sz w:val="22"/>
              </w:rPr>
            </w:pPr>
            <w:r>
              <w:rPr>
                <w:rFonts w:ascii="EC Square Sans Cond Pro" w:hAnsi="EC Square Sans Cond Pro"/>
                <w:b/>
                <w:sz w:val="22"/>
              </w:rPr>
              <w:t xml:space="preserve">ТС1. Биологични хранителни продукти </w:t>
            </w:r>
          </w:p>
        </w:tc>
      </w:tr>
      <w:tr w:rsidR="007C2F19" w14:paraId="4E9255C5" w14:textId="77777777" w:rsidTr="004D62FD">
        <w:tblPrEx>
          <w:tblLook w:val="04A0" w:firstRow="1" w:lastRow="0" w:firstColumn="1" w:lastColumn="0" w:noHBand="0" w:noVBand="1"/>
        </w:tblPrEx>
        <w:tc>
          <w:tcPr>
            <w:tcW w:w="5000" w:type="pct"/>
            <w:gridSpan w:val="2"/>
            <w:tcBorders>
              <w:bottom w:val="single" w:sz="4" w:space="0" w:color="auto"/>
            </w:tcBorders>
            <w:shd w:val="clear" w:color="auto" w:fill="FFFFFF" w:themeFill="background1"/>
          </w:tcPr>
          <w:p w14:paraId="70353714" w14:textId="77777777" w:rsidR="007C2F19" w:rsidRDefault="00947FF8">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448EE5F0" w14:textId="77777777" w:rsidR="007C2F19" w:rsidRDefault="007C2F19">
            <w:pPr>
              <w:spacing w:after="0"/>
              <w:rPr>
                <w:rFonts w:ascii="EC Square Sans Cond Pro" w:hAnsi="EC Square Sans Cond Pro"/>
                <w:sz w:val="22"/>
              </w:rPr>
            </w:pPr>
          </w:p>
          <w:p w14:paraId="391802C7" w14:textId="77777777" w:rsidR="007C2F19" w:rsidRDefault="004D62FD">
            <w:pPr>
              <w:spacing w:after="0"/>
              <w:rPr>
                <w:rFonts w:ascii="EC Square Sans Cond Pro" w:hAnsi="EC Square Sans Cond Pro"/>
                <w:i/>
                <w:sz w:val="22"/>
              </w:rPr>
            </w:pPr>
            <w:r>
              <w:rPr>
                <w:rFonts w:ascii="EC Square Sans Cond Pro" w:hAnsi="EC Square Sans Cond Pro"/>
                <w:i/>
                <w:sz w:val="22"/>
              </w:rPr>
              <w:t>Вариант А (по-лесен за проверяване по време на изпълнението на договора)</w:t>
            </w:r>
          </w:p>
          <w:p w14:paraId="692F56EB" w14:textId="77777777" w:rsidR="007C2F19" w:rsidRDefault="004D62FD">
            <w:pPr>
              <w:spacing w:after="0"/>
              <w:rPr>
                <w:rFonts w:ascii="EC Square Sans Cond Pro" w:hAnsi="EC Square Sans Cond Pro"/>
                <w:sz w:val="22"/>
              </w:rPr>
            </w:pPr>
            <w:r>
              <w:rPr>
                <w:rFonts w:ascii="EC Square Sans Cond Pro" w:hAnsi="EC Square Sans Cond Pro"/>
                <w:sz w:val="22"/>
              </w:rPr>
              <w:t>Следните храни и напитки, които трябва да бъдат доставени в автомата за продажба на храни и напитки, трябва да отговарят на стандартите за биологични продукти [</w:t>
            </w:r>
            <w:r>
              <w:rPr>
                <w:rFonts w:ascii="EC Square Sans Cond Pro" w:hAnsi="EC Square Sans Cond Pro"/>
                <w:i/>
                <w:sz w:val="22"/>
              </w:rPr>
              <w:t>да се добави списък на хранителните продукти и напитките от възлагащия орган, вж. също обяснителните бележки</w:t>
            </w:r>
            <w:r>
              <w:rPr>
                <w:rFonts w:ascii="EC Square Sans Cond Pro" w:hAnsi="EC Square Sans Cond Pro"/>
                <w:sz w:val="22"/>
              </w:rPr>
              <w:t>]</w:t>
            </w:r>
          </w:p>
          <w:p w14:paraId="58267247" w14:textId="77777777" w:rsidR="007C2F19" w:rsidRDefault="004D62FD">
            <w:pPr>
              <w:spacing w:after="0"/>
              <w:rPr>
                <w:rFonts w:ascii="EC Square Sans Cond Pro" w:hAnsi="EC Square Sans Cond Pro"/>
                <w:b/>
                <w:sz w:val="22"/>
              </w:rPr>
            </w:pPr>
            <w:r>
              <w:rPr>
                <w:rFonts w:ascii="EC Square Sans Cond Pro" w:hAnsi="EC Square Sans Cond Pro"/>
                <w:b/>
                <w:sz w:val="22"/>
              </w:rPr>
              <w:t>Проверка:</w:t>
            </w:r>
          </w:p>
          <w:p w14:paraId="55FADFC3" w14:textId="5D726FE9" w:rsidR="007C2F19" w:rsidRDefault="00092321">
            <w:pPr>
              <w:spacing w:after="0"/>
              <w:rPr>
                <w:rFonts w:ascii="EC Square Sans Cond Pro" w:hAnsi="EC Square Sans Cond Pro"/>
                <w:sz w:val="22"/>
              </w:rPr>
            </w:pPr>
            <w:r>
              <w:rPr>
                <w:rFonts w:ascii="EC Square Sans Cond Pro" w:hAnsi="EC Square Sans Cond Pro"/>
                <w:sz w:val="22"/>
              </w:rPr>
              <w:t>Оферентът трябва да представи декларация, че всички изброени по-горе храни и напитки, които ще бъдат доставени по време на изпълнението на договора, ще са в съответствие с Регламент (ЕО) № 2018/848 или с неговите последващи изменения</w:t>
            </w:r>
            <w:r>
              <w:rPr>
                <w:rStyle w:val="FootnoteReference"/>
                <w:rFonts w:ascii="EC Square Sans Cond Pro" w:hAnsi="EC Square Sans Cond Pro"/>
                <w:sz w:val="22"/>
              </w:rPr>
              <w:footnoteReference w:id="44"/>
            </w:r>
            <w:r>
              <w:rPr>
                <w:rFonts w:ascii="EC Square Sans Cond Pro" w:hAnsi="EC Square Sans Cond Pro"/>
                <w:sz w:val="22"/>
              </w:rPr>
              <w:t>. Освен това оферентът трябва да представи описание на начина, по който възнамерява да гарантира, че посочените по-горе продукти могат да бъдат набавени по време на изпълнението на договора от биологични източници (например като посочи доставчиците на различните продукти).</w:t>
            </w:r>
          </w:p>
          <w:p w14:paraId="1467311B" w14:textId="77777777" w:rsidR="007C2F19" w:rsidRDefault="007C2F19">
            <w:pPr>
              <w:spacing w:after="0"/>
              <w:rPr>
                <w:rFonts w:ascii="EC Square Sans Cond Pro" w:hAnsi="EC Square Sans Cond Pro"/>
                <w:b/>
                <w:sz w:val="22"/>
              </w:rPr>
            </w:pPr>
          </w:p>
          <w:p w14:paraId="55D3968C" w14:textId="77777777" w:rsidR="007C2F19" w:rsidRDefault="004D62FD">
            <w:pPr>
              <w:spacing w:after="0"/>
              <w:rPr>
                <w:rFonts w:ascii="EC Square Sans Cond Pro" w:hAnsi="EC Square Sans Cond Pro"/>
                <w:i/>
                <w:sz w:val="22"/>
              </w:rPr>
            </w:pPr>
            <w:r>
              <w:rPr>
                <w:rFonts w:ascii="EC Square Sans Cond Pro" w:hAnsi="EC Square Sans Cond Pro"/>
                <w:i/>
                <w:sz w:val="22"/>
              </w:rPr>
              <w:t>Вариант Б (по-труден за проверяване по време на изпълнението на договора)</w:t>
            </w:r>
          </w:p>
          <w:p w14:paraId="31436C7A" w14:textId="77777777" w:rsidR="007C2F19" w:rsidRDefault="004D62FD">
            <w:pPr>
              <w:spacing w:after="0"/>
              <w:rPr>
                <w:rFonts w:ascii="EC Square Sans Cond Pro" w:hAnsi="EC Square Sans Cond Pro"/>
                <w:sz w:val="22"/>
              </w:rPr>
            </w:pPr>
            <w:r>
              <w:rPr>
                <w:rFonts w:ascii="EC Square Sans Cond Pro" w:hAnsi="EC Square Sans Cond Pro"/>
                <w:sz w:val="22"/>
              </w:rPr>
              <w:t>Поне X %</w:t>
            </w:r>
            <w:r>
              <w:rPr>
                <w:rStyle w:val="FootnoteReference"/>
                <w:rFonts w:ascii="EC Square Sans Cond Pro" w:hAnsi="EC Square Sans Cond Pro"/>
                <w:sz w:val="22"/>
              </w:rPr>
              <w:footnoteReference w:id="45"/>
            </w:r>
            <w:r>
              <w:rPr>
                <w:rFonts w:ascii="EC Square Sans Cond Pro" w:hAnsi="EC Square Sans Cond Pro"/>
                <w:sz w:val="22"/>
              </w:rPr>
              <w:t xml:space="preserve"> от хранителните продукти и/или напитките, които трябва да бъдат доставени в автомата, трябва да отговарят на стандартите за биологични продукти.</w:t>
            </w:r>
          </w:p>
          <w:p w14:paraId="02A54237" w14:textId="77777777" w:rsidR="007C2F19" w:rsidRDefault="004D62FD">
            <w:pPr>
              <w:spacing w:after="0"/>
              <w:rPr>
                <w:rFonts w:ascii="EC Square Sans Cond Pro" w:hAnsi="EC Square Sans Cond Pro"/>
                <w:b/>
                <w:sz w:val="22"/>
              </w:rPr>
            </w:pPr>
            <w:r>
              <w:rPr>
                <w:rFonts w:ascii="EC Square Sans Cond Pro" w:hAnsi="EC Square Sans Cond Pro"/>
                <w:b/>
                <w:sz w:val="22"/>
              </w:rPr>
              <w:t>Проверка:</w:t>
            </w:r>
          </w:p>
          <w:p w14:paraId="18E9ECCF" w14:textId="77777777" w:rsidR="007C2F19" w:rsidRDefault="00D9069D">
            <w:pPr>
              <w:spacing w:after="0"/>
              <w:rPr>
                <w:rFonts w:ascii="EC Square Sans Cond Pro" w:hAnsi="EC Square Sans Cond Pro"/>
                <w:sz w:val="22"/>
              </w:rPr>
            </w:pPr>
            <w:r>
              <w:rPr>
                <w:rFonts w:ascii="EC Square Sans Cond Pro" w:hAnsi="EC Square Sans Cond Pro"/>
                <w:sz w:val="22"/>
              </w:rPr>
              <w:t>Оферентът трябва да предостави данни (наименование и количество) за хранителните продукти и/или напитките, които ще бъдат доставени в автомата при изпълнението на договора, като посочи специално продуктите, които отговарят на изискванията за биологично производство.</w:t>
            </w:r>
          </w:p>
          <w:p w14:paraId="612E76D9" w14:textId="77777777" w:rsidR="007C2F19" w:rsidRDefault="007C2F19">
            <w:pPr>
              <w:spacing w:after="0"/>
              <w:rPr>
                <w:rFonts w:ascii="EC Square Sans Cond Pro" w:hAnsi="EC Square Sans Cond Pro" w:cs="Arial"/>
                <w:sz w:val="22"/>
              </w:rPr>
            </w:pPr>
          </w:p>
        </w:tc>
      </w:tr>
      <w:tr w:rsidR="007C2F19" w14:paraId="055E0AFF" w14:textId="77777777" w:rsidTr="004D62FD">
        <w:tblPrEx>
          <w:tblLook w:val="04A0" w:firstRow="1" w:lastRow="0" w:firstColumn="1" w:lastColumn="0" w:noHBand="0" w:noVBand="1"/>
        </w:tblPrEx>
        <w:tc>
          <w:tcPr>
            <w:tcW w:w="5000" w:type="pct"/>
            <w:gridSpan w:val="2"/>
            <w:shd w:val="clear" w:color="auto" w:fill="92D050"/>
          </w:tcPr>
          <w:p w14:paraId="443376B6" w14:textId="77777777" w:rsidR="007C2F19" w:rsidRDefault="004D62FD">
            <w:pPr>
              <w:spacing w:after="0"/>
              <w:rPr>
                <w:rFonts w:ascii="EC Square Sans Cond Pro" w:hAnsi="EC Square Sans Cond Pro" w:cs="Arial"/>
                <w:sz w:val="22"/>
              </w:rPr>
            </w:pPr>
            <w:r>
              <w:rPr>
                <w:rFonts w:ascii="EC Square Sans Cond Pro" w:hAnsi="EC Square Sans Cond Pro"/>
                <w:b/>
                <w:sz w:val="22"/>
              </w:rPr>
              <w:t xml:space="preserve">ТС2. По-екологосъобразни растителни мазнини </w:t>
            </w:r>
          </w:p>
        </w:tc>
      </w:tr>
      <w:tr w:rsidR="007C2F19" w14:paraId="30FD2BF7" w14:textId="77777777" w:rsidTr="004D62FD">
        <w:tblPrEx>
          <w:tblLook w:val="04A0" w:firstRow="1" w:lastRow="0" w:firstColumn="1" w:lastColumn="0" w:noHBand="0" w:noVBand="1"/>
        </w:tblPrEx>
        <w:tc>
          <w:tcPr>
            <w:tcW w:w="5000" w:type="pct"/>
            <w:gridSpan w:val="2"/>
            <w:shd w:val="clear" w:color="auto" w:fill="FFFFFF" w:themeFill="background1"/>
          </w:tcPr>
          <w:p w14:paraId="03D89B2D" w14:textId="77777777" w:rsidR="007C2F19" w:rsidRDefault="00947FF8">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27C5CC37" w14:textId="77777777" w:rsidR="007C2F19" w:rsidRDefault="007C2F19">
            <w:pPr>
              <w:spacing w:after="0"/>
              <w:rPr>
                <w:rFonts w:ascii="EC Square Sans Cond Pro" w:hAnsi="EC Square Sans Cond Pro"/>
                <w:sz w:val="22"/>
              </w:rPr>
            </w:pPr>
          </w:p>
          <w:p w14:paraId="6A381CAA" w14:textId="091C988E" w:rsidR="007C2F19" w:rsidRDefault="004D62FD">
            <w:pPr>
              <w:spacing w:after="0"/>
              <w:rPr>
                <w:rFonts w:ascii="EC Square Sans Cond Pro" w:hAnsi="EC Square Sans Cond Pro"/>
                <w:sz w:val="22"/>
              </w:rPr>
            </w:pPr>
            <w:r>
              <w:rPr>
                <w:rFonts w:ascii="EC Square Sans Cond Pro" w:hAnsi="EC Square Sans Cond Pro"/>
                <w:sz w:val="22"/>
              </w:rPr>
              <w:t>ТС 2,1. Ако са закупени предварително опаковани хранителни продукти и/или напитки, съдържащи растително масло или неговите производни, най-малко X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_Ref504409367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44</w:t>
            </w:r>
            <w:r>
              <w:rPr>
                <w:rFonts w:ascii="EC Square Sans Cond Pro" w:hAnsi="EC Square Sans Cond Pro"/>
                <w:sz w:val="22"/>
                <w:vertAlign w:val="superscript"/>
              </w:rPr>
              <w:fldChar w:fldCharType="end"/>
            </w:r>
            <w:r>
              <w:rPr>
                <w:rFonts w:ascii="EC Square Sans Cond Pro" w:hAnsi="EC Square Sans Cond Pro"/>
                <w:sz w:val="22"/>
              </w:rPr>
              <w:t xml:space="preserve"> от бройките/артикулите предварително пакетирани хранителни продукти, съдържащи растителни масла, трябва да са произведени от култури, които отговарят на екологичните критерии по отношение на почвите, биологичното разнообразие, промените в земеползването и запасите от органичен въглерод, като спазват изискванията на схема за сертифициране,</w:t>
            </w:r>
            <w:r>
              <w:rPr>
                <w:rStyle w:val="FootnoteReference"/>
                <w:rFonts w:ascii="EC Square Sans Cond Pro" w:hAnsi="EC Square Sans Cond Pro"/>
                <w:sz w:val="22"/>
              </w:rPr>
              <w:footnoteReference w:id="46"/>
            </w:r>
            <w:r>
              <w:rPr>
                <w:rFonts w:ascii="EC Square Sans Cond Pro" w:hAnsi="EC Square Sans Cond Pro"/>
                <w:sz w:val="22"/>
              </w:rPr>
              <w:t xml:space="preserve"> която обхваща тези въпроси, съгласно член 93 от Регламент (ЕС) № 1306/2013 или други равностойни средства.</w:t>
            </w:r>
          </w:p>
          <w:p w14:paraId="05B098ED" w14:textId="77777777" w:rsidR="007C2F19" w:rsidRDefault="004D62FD">
            <w:pPr>
              <w:spacing w:after="0"/>
              <w:rPr>
                <w:rFonts w:ascii="EC Square Sans Cond Pro" w:hAnsi="EC Square Sans Cond Pro"/>
                <w:b/>
                <w:sz w:val="22"/>
              </w:rPr>
            </w:pPr>
            <w:r>
              <w:rPr>
                <w:rFonts w:ascii="EC Square Sans Cond Pro" w:hAnsi="EC Square Sans Cond Pro"/>
                <w:b/>
                <w:sz w:val="22"/>
              </w:rPr>
              <w:t>Проверка:</w:t>
            </w:r>
          </w:p>
          <w:p w14:paraId="62E7768A" w14:textId="2F9C443C" w:rsidR="007C2F19" w:rsidRDefault="00DA5697">
            <w:pPr>
              <w:spacing w:after="0"/>
              <w:rPr>
                <w:rFonts w:ascii="EC Square Sans Cond Pro" w:hAnsi="EC Square Sans Cond Pro"/>
                <w:sz w:val="22"/>
              </w:rPr>
            </w:pPr>
            <w:r>
              <w:rPr>
                <w:rFonts w:ascii="EC Square Sans Cond Pro" w:hAnsi="EC Square Sans Cond Pro"/>
                <w:sz w:val="22"/>
              </w:rPr>
              <w:t>Оферентът трябва да представи декларация, че най-малко X %</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_Ref504409367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44</w:t>
            </w:r>
            <w:r>
              <w:rPr>
                <w:rFonts w:ascii="EC Square Sans Cond Pro" w:hAnsi="EC Square Sans Cond Pro"/>
                <w:sz w:val="22"/>
                <w:vertAlign w:val="superscript"/>
              </w:rPr>
              <w:fldChar w:fldCharType="end"/>
            </w:r>
            <w:r>
              <w:rPr>
                <w:rFonts w:ascii="EC Square Sans Cond Pro" w:hAnsi="EC Square Sans Cond Pro"/>
                <w:sz w:val="22"/>
              </w:rPr>
              <w:t xml:space="preserve"> от всички доставяни от него хранителни продукти, съдържащи растителни масла (като брой/артикули предварително пакетирани хранителни продукти), отговарят на посоченото по-горе изискване. Оферентът трябва да включи описание на мерките, които ще бъдат предприети за гарантиране на спазването на изискванията (например източници на доставка, които биха могли да бъдат използвани).</w:t>
            </w:r>
          </w:p>
          <w:p w14:paraId="599E8264" w14:textId="77777777" w:rsidR="007C2F19" w:rsidRDefault="007C2F19">
            <w:pPr>
              <w:spacing w:after="0"/>
              <w:rPr>
                <w:rFonts w:ascii="EC Square Sans Cond Pro" w:hAnsi="EC Square Sans Cond Pro" w:cs="Arial"/>
                <w:sz w:val="22"/>
              </w:rPr>
            </w:pPr>
          </w:p>
        </w:tc>
      </w:tr>
      <w:tr w:rsidR="007C2F19" w14:paraId="58967312" w14:textId="77777777" w:rsidTr="004D62FD">
        <w:tblPrEx>
          <w:tblLook w:val="04A0" w:firstRow="1" w:lastRow="0" w:firstColumn="1" w:lastColumn="0" w:noHBand="0" w:noVBand="1"/>
        </w:tblPrEx>
        <w:tc>
          <w:tcPr>
            <w:tcW w:w="5000" w:type="pct"/>
            <w:gridSpan w:val="2"/>
            <w:shd w:val="clear" w:color="auto" w:fill="92D050"/>
          </w:tcPr>
          <w:p w14:paraId="7B8C834F" w14:textId="77777777" w:rsidR="007C2F19" w:rsidRDefault="004D62FD">
            <w:pPr>
              <w:spacing w:after="0"/>
              <w:rPr>
                <w:rFonts w:ascii="EC Square Sans Cond Pro" w:hAnsi="EC Square Sans Cond Pro" w:cs="Arial"/>
                <w:sz w:val="22"/>
              </w:rPr>
            </w:pPr>
            <w:r>
              <w:rPr>
                <w:rFonts w:ascii="EC Square Sans Cond Pro" w:hAnsi="EC Square Sans Cond Pro"/>
                <w:b/>
                <w:sz w:val="22"/>
              </w:rPr>
              <w:t xml:space="preserve">ТС3. Интелигентни устройства за регулиране </w:t>
            </w:r>
          </w:p>
        </w:tc>
      </w:tr>
      <w:tr w:rsidR="007C2F19" w14:paraId="3058449E" w14:textId="77777777" w:rsidTr="004D62FD">
        <w:tblPrEx>
          <w:tblLook w:val="04A0" w:firstRow="1" w:lastRow="0" w:firstColumn="1" w:lastColumn="0" w:noHBand="0" w:noVBand="1"/>
        </w:tblPrEx>
        <w:tc>
          <w:tcPr>
            <w:tcW w:w="5000" w:type="pct"/>
            <w:gridSpan w:val="2"/>
            <w:tcBorders>
              <w:bottom w:val="single" w:sz="4" w:space="0" w:color="auto"/>
            </w:tcBorders>
            <w:shd w:val="clear" w:color="auto" w:fill="FFFFFF" w:themeFill="background1"/>
          </w:tcPr>
          <w:p w14:paraId="1EC95FAB" w14:textId="77777777" w:rsidR="007C2F19" w:rsidRDefault="00947FF8">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2E67ECB4" w14:textId="77777777" w:rsidR="007C2F19" w:rsidRDefault="007C2F19">
            <w:pPr>
              <w:spacing w:after="0"/>
              <w:rPr>
                <w:rFonts w:ascii="EC Square Sans Cond Pro" w:hAnsi="EC Square Sans Cond Pro"/>
                <w:i/>
                <w:sz w:val="22"/>
              </w:rPr>
            </w:pPr>
          </w:p>
          <w:p w14:paraId="63F0771A" w14:textId="77777777" w:rsidR="007C2F19" w:rsidRDefault="004D62FD">
            <w:pPr>
              <w:spacing w:after="0"/>
              <w:rPr>
                <w:rFonts w:ascii="EC Square Sans Cond Pro" w:hAnsi="EC Square Sans Cond Pro"/>
                <w:i/>
                <w:sz w:val="22"/>
              </w:rPr>
            </w:pPr>
            <w:r>
              <w:rPr>
                <w:rFonts w:ascii="EC Square Sans Cond Pro" w:hAnsi="EC Square Sans Cond Pro"/>
                <w:i/>
                <w:sz w:val="22"/>
              </w:rPr>
              <w:t>Този критерий обхваща следните видове автомати за продажба на храни и напитки, при условие че те не съдържат нетрайни храни:</w:t>
            </w:r>
          </w:p>
          <w:p w14:paraId="1B1605C0" w14:textId="77777777" w:rsidR="007C2F19" w:rsidRDefault="004D62FD">
            <w:pPr>
              <w:numPr>
                <w:ilvl w:val="0"/>
                <w:numId w:val="20"/>
              </w:numPr>
              <w:spacing w:after="0"/>
              <w:rPr>
                <w:rFonts w:ascii="EC Square Sans Cond Pro" w:hAnsi="EC Square Sans Cond Pro"/>
                <w:i/>
                <w:sz w:val="22"/>
              </w:rPr>
            </w:pPr>
            <w:r>
              <w:rPr>
                <w:rFonts w:ascii="EC Square Sans Cond Pro" w:hAnsi="EC Square Sans Cond Pro"/>
                <w:i/>
                <w:sz w:val="22"/>
              </w:rPr>
              <w:t>Хладилни автомати с непрозрачен преден панел за кутии и бутилки, в които продуктите се държат едни върху други</w:t>
            </w:r>
          </w:p>
          <w:p w14:paraId="36E76068" w14:textId="77777777" w:rsidR="007C2F19" w:rsidRDefault="004D62FD">
            <w:pPr>
              <w:numPr>
                <w:ilvl w:val="0"/>
                <w:numId w:val="20"/>
              </w:numPr>
              <w:spacing w:after="0"/>
              <w:rPr>
                <w:rFonts w:ascii="EC Square Sans Cond Pro" w:hAnsi="EC Square Sans Cond Pro"/>
                <w:i/>
                <w:sz w:val="22"/>
              </w:rPr>
            </w:pPr>
            <w:r>
              <w:rPr>
                <w:rFonts w:ascii="EC Square Sans Cond Pro" w:hAnsi="EC Square Sans Cond Pro"/>
                <w:i/>
                <w:sz w:val="22"/>
              </w:rPr>
              <w:t>Хладилни автомати със стъклен преден панел за кутии и бутилки, сладкарски изделия и закуски</w:t>
            </w:r>
          </w:p>
          <w:p w14:paraId="656A3E76" w14:textId="77777777" w:rsidR="007C2F19" w:rsidRDefault="004D62FD">
            <w:pPr>
              <w:numPr>
                <w:ilvl w:val="0"/>
                <w:numId w:val="20"/>
              </w:numPr>
              <w:spacing w:after="0"/>
              <w:rPr>
                <w:rFonts w:ascii="EC Square Sans Cond Pro" w:hAnsi="EC Square Sans Cond Pro"/>
                <w:i/>
                <w:sz w:val="22"/>
              </w:rPr>
            </w:pPr>
            <w:r>
              <w:rPr>
                <w:rFonts w:ascii="EC Square Sans Cond Pro" w:hAnsi="EC Square Sans Cond Pro"/>
                <w:i/>
                <w:sz w:val="22"/>
              </w:rPr>
              <w:t>Хладилни автомати със стъклен преден панел, работещи на различни температури</w:t>
            </w:r>
          </w:p>
          <w:p w14:paraId="37EB160D" w14:textId="77777777" w:rsidR="007C2F19" w:rsidRDefault="004D62FD">
            <w:pPr>
              <w:numPr>
                <w:ilvl w:val="0"/>
                <w:numId w:val="20"/>
              </w:numPr>
              <w:spacing w:after="0"/>
              <w:rPr>
                <w:rFonts w:ascii="EC Square Sans Cond Pro" w:hAnsi="EC Square Sans Cond Pro"/>
                <w:i/>
                <w:sz w:val="22"/>
              </w:rPr>
            </w:pPr>
            <w:r>
              <w:rPr>
                <w:rFonts w:ascii="EC Square Sans Cond Pro" w:hAnsi="EC Square Sans Cond Pro"/>
                <w:i/>
                <w:sz w:val="22"/>
              </w:rPr>
              <w:t xml:space="preserve"> Автомати за студени напитки</w:t>
            </w:r>
          </w:p>
          <w:p w14:paraId="50B9BAC0" w14:textId="77777777" w:rsidR="007C2F19" w:rsidRDefault="004D62FD">
            <w:pPr>
              <w:spacing w:after="0"/>
              <w:rPr>
                <w:rFonts w:ascii="EC Square Sans Cond Pro" w:hAnsi="EC Square Sans Cond Pro"/>
                <w:i/>
                <w:sz w:val="22"/>
              </w:rPr>
            </w:pPr>
            <w:r>
              <w:rPr>
                <w:rFonts w:ascii="EC Square Sans Cond Pro" w:hAnsi="EC Square Sans Cond Pro"/>
                <w:i/>
                <w:sz w:val="22"/>
              </w:rPr>
              <w:t>Нетрайните храни се определят като храни и напитки, подлежащи на разваляне или разпадане, които трябва да се съхраняват в хладилна среда, за да се забави процесът на разваляне и загуба на качество (Кодекс алиментариус).</w:t>
            </w:r>
          </w:p>
          <w:p w14:paraId="003E4347" w14:textId="77777777" w:rsidR="007C2F19" w:rsidRDefault="007C2F19">
            <w:pPr>
              <w:spacing w:after="0"/>
              <w:rPr>
                <w:rFonts w:ascii="EC Square Sans Cond Pro" w:hAnsi="EC Square Sans Cond Pro"/>
                <w:i/>
                <w:sz w:val="22"/>
              </w:rPr>
            </w:pPr>
          </w:p>
          <w:p w14:paraId="6FA7A101" w14:textId="77777777" w:rsidR="007C2F19" w:rsidRDefault="004D62FD">
            <w:pPr>
              <w:spacing w:after="0"/>
              <w:rPr>
                <w:rFonts w:ascii="EC Square Sans Cond Pro" w:hAnsi="EC Square Sans Cond Pro"/>
                <w:sz w:val="22"/>
              </w:rPr>
            </w:pPr>
            <w:r>
              <w:rPr>
                <w:rFonts w:ascii="EC Square Sans Cond Pro" w:hAnsi="EC Square Sans Cond Pro"/>
                <w:sz w:val="22"/>
              </w:rPr>
              <w:t>Оферентът трябва да осигури автомати за продажба на храни и напитки, оборудвани с вградени интелигентни устройства за регулиране, наричани също така системи или устройства за управление на енергията. Тези автомати са програмирани да работят по време на работното време на мястото, където се намират, и преминават в икономичен режим или в режим с минимално потребление на енергия за храните и напитките в извънработно време.</w:t>
            </w:r>
          </w:p>
          <w:p w14:paraId="0CD895A2" w14:textId="77777777" w:rsidR="007C2F19" w:rsidRDefault="004D62FD">
            <w:pPr>
              <w:spacing w:after="0"/>
              <w:rPr>
                <w:rFonts w:ascii="EC Square Sans Cond Pro" w:hAnsi="EC Square Sans Cond Pro"/>
                <w:b/>
                <w:sz w:val="22"/>
              </w:rPr>
            </w:pPr>
            <w:r>
              <w:rPr>
                <w:rFonts w:ascii="EC Square Sans Cond Pro" w:hAnsi="EC Square Sans Cond Pro"/>
                <w:b/>
                <w:sz w:val="22"/>
              </w:rPr>
              <w:t>Проверка</w:t>
            </w:r>
          </w:p>
          <w:p w14:paraId="0D69ECDB" w14:textId="77777777" w:rsidR="007C2F19" w:rsidRDefault="004D62FD">
            <w:pPr>
              <w:spacing w:after="0"/>
              <w:rPr>
                <w:rFonts w:ascii="EC Square Sans Cond Pro" w:hAnsi="EC Square Sans Cond Pro"/>
                <w:sz w:val="22"/>
              </w:rPr>
            </w:pPr>
            <w:r>
              <w:rPr>
                <w:rFonts w:ascii="EC Square Sans Cond Pro" w:hAnsi="EC Square Sans Cond Pro"/>
                <w:sz w:val="22"/>
              </w:rPr>
              <w:t>Когато е посочено, че изискването е спазено, оферентът трябва да предостави техническите спецификации на автомата за храни и напитки, който ще се използва за услугата.</w:t>
            </w:r>
          </w:p>
          <w:p w14:paraId="1DDFDE1A" w14:textId="376A8B2C" w:rsidR="007C2F19" w:rsidRDefault="007C2F19">
            <w:pPr>
              <w:spacing w:after="0"/>
              <w:rPr>
                <w:rFonts w:ascii="EC Square Sans Cond Pro" w:hAnsi="EC Square Sans Cond Pro"/>
                <w:sz w:val="22"/>
              </w:rPr>
            </w:pPr>
          </w:p>
        </w:tc>
      </w:tr>
      <w:tr w:rsidR="007C2F19" w14:paraId="3C8D9FDD" w14:textId="77777777" w:rsidTr="004D62FD">
        <w:tblPrEx>
          <w:tblLook w:val="04A0" w:firstRow="1" w:lastRow="0" w:firstColumn="1" w:lastColumn="0" w:noHBand="0" w:noVBand="1"/>
        </w:tblPrEx>
        <w:tc>
          <w:tcPr>
            <w:tcW w:w="5000" w:type="pct"/>
            <w:gridSpan w:val="2"/>
            <w:shd w:val="clear" w:color="auto" w:fill="92D050"/>
          </w:tcPr>
          <w:p w14:paraId="454D2B94" w14:textId="77777777" w:rsidR="007C2F19" w:rsidRDefault="004D62FD">
            <w:pPr>
              <w:spacing w:after="0"/>
              <w:rPr>
                <w:rFonts w:ascii="EC Square Sans Cond Pro" w:hAnsi="EC Square Sans Cond Pro" w:cs="Arial"/>
                <w:sz w:val="22"/>
              </w:rPr>
            </w:pPr>
            <w:r>
              <w:rPr>
                <w:rFonts w:ascii="EC Square Sans Cond Pro" w:hAnsi="EC Square Sans Cond Pro"/>
                <w:b/>
                <w:sz w:val="22"/>
              </w:rPr>
              <w:t xml:space="preserve">ТС4. Чаши за многократна употреба </w:t>
            </w:r>
          </w:p>
        </w:tc>
      </w:tr>
      <w:tr w:rsidR="007C2F19" w14:paraId="5EDD9350" w14:textId="77777777" w:rsidTr="004D62FD">
        <w:tblPrEx>
          <w:tblLook w:val="04A0" w:firstRow="1" w:lastRow="0" w:firstColumn="1" w:lastColumn="0" w:noHBand="0" w:noVBand="1"/>
        </w:tblPrEx>
        <w:tc>
          <w:tcPr>
            <w:tcW w:w="5000" w:type="pct"/>
            <w:gridSpan w:val="2"/>
            <w:shd w:val="clear" w:color="auto" w:fill="FFFFFF" w:themeFill="background1"/>
          </w:tcPr>
          <w:p w14:paraId="203AA59F" w14:textId="77777777" w:rsidR="007C2F19" w:rsidRDefault="00947FF8">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04F0916B" w14:textId="77777777" w:rsidR="007C2F19" w:rsidRDefault="007C2F19">
            <w:pPr>
              <w:spacing w:after="0"/>
              <w:rPr>
                <w:rFonts w:ascii="EC Square Sans Cond Pro" w:hAnsi="EC Square Sans Cond Pro"/>
                <w:sz w:val="22"/>
              </w:rPr>
            </w:pPr>
          </w:p>
          <w:p w14:paraId="1C076262" w14:textId="26477851" w:rsidR="007C2F19" w:rsidRDefault="004D62FD">
            <w:pPr>
              <w:spacing w:after="0"/>
              <w:rPr>
                <w:rFonts w:ascii="EC Square Sans Cond Pro" w:hAnsi="EC Square Sans Cond Pro"/>
                <w:i/>
                <w:sz w:val="22"/>
              </w:rPr>
            </w:pPr>
            <w:r>
              <w:rPr>
                <w:rFonts w:ascii="EC Square Sans Cond Pro" w:hAnsi="EC Square Sans Cond Pro"/>
                <w:i/>
                <w:sz w:val="22"/>
              </w:rPr>
              <w:t xml:space="preserve">Забележка: Този критерий обхваща автоматите за топли и/или студени напитки. Това изискване се прилага само когато е целесъобразно по съображения, свързани с хигиената на храните, безопасността на потребителите и общественото здраве; при тези условия оферентите трябва да бъдат изключени от отговорността, ако предоставената напитка е замърсена от повторно използваната чаша. </w:t>
            </w:r>
          </w:p>
          <w:p w14:paraId="6255F908" w14:textId="77777777" w:rsidR="007C2F19" w:rsidRDefault="007C2F19">
            <w:pPr>
              <w:spacing w:after="0"/>
              <w:rPr>
                <w:rFonts w:ascii="EC Square Sans Cond Pro" w:hAnsi="EC Square Sans Cond Pro"/>
                <w:i/>
                <w:sz w:val="22"/>
              </w:rPr>
            </w:pPr>
          </w:p>
          <w:p w14:paraId="173F80ED" w14:textId="574A4AE8" w:rsidR="007C2F19" w:rsidRDefault="004D62FD">
            <w:pPr>
              <w:spacing w:after="0"/>
              <w:rPr>
                <w:rFonts w:ascii="EC Square Sans Cond Pro" w:hAnsi="EC Square Sans Cond Pro"/>
                <w:b/>
                <w:sz w:val="22"/>
              </w:rPr>
            </w:pPr>
            <w:r>
              <w:rPr>
                <w:rFonts w:ascii="EC Square Sans Cond Pro" w:hAnsi="EC Square Sans Cond Pro"/>
                <w:sz w:val="22"/>
              </w:rPr>
              <w:t xml:space="preserve">Оферентът трябва да осигури автомати за неопаковани предварително топли и/или студени напитки, които дават възможност за използване на чаши за многократна употреба (например порцеланови чаши, стъклени чаши), вместо чаши за еднократна употреба. </w:t>
            </w:r>
            <w:r>
              <w:t>Ако използването на чаши за еднократна употреба не може да бъде избегнато поради съображения, свързани с хигиената на храните, безопасността на потребителите и общественото здраве (вж. бележката по-горе), те трябва да могат да се рециклират, като са направени от пластмаса, която може да бъде рециклирана, или от компостируем материал.</w:t>
            </w:r>
          </w:p>
          <w:p w14:paraId="7A41AF7A" w14:textId="77777777" w:rsidR="007C2F19" w:rsidRDefault="004D62FD">
            <w:pPr>
              <w:spacing w:after="0"/>
              <w:rPr>
                <w:rFonts w:ascii="EC Square Sans Cond Pro" w:hAnsi="EC Square Sans Cond Pro"/>
                <w:b/>
                <w:sz w:val="22"/>
              </w:rPr>
            </w:pPr>
            <w:r>
              <w:rPr>
                <w:rFonts w:ascii="EC Square Sans Cond Pro" w:hAnsi="EC Square Sans Cond Pro"/>
                <w:b/>
                <w:sz w:val="22"/>
              </w:rPr>
              <w:t>Проверка</w:t>
            </w:r>
          </w:p>
          <w:p w14:paraId="44F5E20B" w14:textId="77777777" w:rsidR="007C2F19" w:rsidRDefault="004D62FD">
            <w:pPr>
              <w:spacing w:after="0"/>
              <w:rPr>
                <w:rFonts w:ascii="EC Square Sans Cond Pro" w:hAnsi="EC Square Sans Cond Pro"/>
                <w:sz w:val="22"/>
              </w:rPr>
            </w:pPr>
            <w:r>
              <w:rPr>
                <w:rFonts w:ascii="EC Square Sans Cond Pro" w:hAnsi="EC Square Sans Cond Pro"/>
                <w:sz w:val="22"/>
              </w:rPr>
              <w:t>Когато е посочено, че изискването е спазено, оферентът трябва да предостави техническите спецификации на автомата за храни и напитки, който ще се използва за предоставянето на услугата.</w:t>
            </w:r>
          </w:p>
          <w:p w14:paraId="27ED8A40" w14:textId="77777777" w:rsidR="007C2F19" w:rsidRDefault="007C2F19">
            <w:pPr>
              <w:spacing w:after="0"/>
              <w:rPr>
                <w:rFonts w:ascii="EC Square Sans Cond Pro" w:hAnsi="EC Square Sans Cond Pro" w:cs="Arial"/>
                <w:sz w:val="22"/>
              </w:rPr>
            </w:pPr>
          </w:p>
        </w:tc>
      </w:tr>
    </w:tbl>
    <w:p w14:paraId="6361429A" w14:textId="77777777" w:rsidR="007C2F19" w:rsidRDefault="007C2F19">
      <w:pPr>
        <w:rPr>
          <w:b/>
          <w:bCs/>
          <w:color w:val="000000" w:themeColor="text1"/>
          <w:sz w:val="22"/>
        </w:rPr>
      </w:pPr>
    </w:p>
    <w:p w14:paraId="254503A9" w14:textId="77777777" w:rsidR="007C2F19" w:rsidRDefault="00240762">
      <w:pPr>
        <w:pStyle w:val="Heading3"/>
        <w:tabs>
          <w:tab w:val="num" w:pos="992"/>
          <w:tab w:val="left" w:pos="1134"/>
        </w:tabs>
        <w:spacing w:before="120" w:after="60" w:line="360" w:lineRule="auto"/>
        <w:ind w:left="992" w:hanging="992"/>
        <w:rPr>
          <w:b w:val="0"/>
        </w:rPr>
      </w:pPr>
      <w:bookmarkStart w:id="20" w:name="_Toc25247831"/>
      <w:r>
        <w:t>Критерии за отпускане на финансиране</w:t>
      </w:r>
      <w:bookmarkEnd w:id="20"/>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7451"/>
      </w:tblGrid>
      <w:tr w:rsidR="007C2F19" w14:paraId="272A55F5" w14:textId="77777777" w:rsidTr="00EA7A59">
        <w:tc>
          <w:tcPr>
            <w:tcW w:w="2481" w:type="pct"/>
            <w:tcBorders>
              <w:bottom w:val="single" w:sz="4" w:space="0" w:color="auto"/>
            </w:tcBorders>
            <w:shd w:val="clear" w:color="auto" w:fill="FFC000"/>
          </w:tcPr>
          <w:p w14:paraId="63AA2B95" w14:textId="48574F71" w:rsidR="007C2F19" w:rsidRDefault="00240762">
            <w:pPr>
              <w:spacing w:after="0"/>
              <w:rPr>
                <w:rFonts w:ascii="EC Square Sans Cond Pro" w:hAnsi="EC Square Sans Cond Pro"/>
                <w:b/>
                <w:color w:val="000000" w:themeColor="text1"/>
                <w:sz w:val="22"/>
              </w:rPr>
            </w:pPr>
            <w:r>
              <w:rPr>
                <w:rFonts w:ascii="EC Square Sans Cond Pro" w:hAnsi="EC Square Sans Cond Pro"/>
                <w:noProof/>
                <w:sz w:val="22"/>
                <w:lang w:eastAsia="bg-BG"/>
              </w:rPr>
              <w:drawing>
                <wp:anchor distT="0" distB="0" distL="114300" distR="114300" simplePos="0" relativeHeight="251657216" behindDoc="0" locked="1" layoutInCell="1" allowOverlap="1" wp14:anchorId="340A4066" wp14:editId="340A4067">
                  <wp:simplePos x="0" y="0"/>
                  <wp:positionH relativeFrom="page">
                    <wp:align>center</wp:align>
                  </wp:positionH>
                  <wp:positionV relativeFrom="page">
                    <wp:posOffset>10146343</wp:posOffset>
                  </wp:positionV>
                  <wp:extent cx="841375" cy="560705"/>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19" w:type="pct"/>
            <w:tcBorders>
              <w:bottom w:val="single" w:sz="4" w:space="0" w:color="auto"/>
            </w:tcBorders>
            <w:shd w:val="clear" w:color="auto" w:fill="FFC000"/>
          </w:tcPr>
          <w:p w14:paraId="1256CE05" w14:textId="77777777" w:rsidR="007C2F19" w:rsidRDefault="00240762">
            <w:pPr>
              <w:spacing w:after="0"/>
              <w:rPr>
                <w:rFonts w:ascii="EC Square Sans Cond Pro" w:hAnsi="EC Square Sans Cond Pro"/>
                <w:color w:val="000000" w:themeColor="text1"/>
                <w:sz w:val="22"/>
              </w:rPr>
            </w:pPr>
            <w:r>
              <w:rPr>
                <w:rFonts w:ascii="EC Square Sans Cond Pro" w:hAnsi="EC Square Sans Cond Pro"/>
                <w:b/>
                <w:sz w:val="22"/>
              </w:rPr>
              <w:t>Пълни критерии</w:t>
            </w:r>
          </w:p>
        </w:tc>
      </w:tr>
      <w:tr w:rsidR="007C2F19" w14:paraId="40955F48" w14:textId="77777777" w:rsidTr="00B32140">
        <w:tblPrEx>
          <w:tblLook w:val="04A0" w:firstRow="1" w:lastRow="0" w:firstColumn="1" w:lastColumn="0" w:noHBand="0" w:noVBand="1"/>
        </w:tblPrEx>
        <w:tc>
          <w:tcPr>
            <w:tcW w:w="5000" w:type="pct"/>
            <w:gridSpan w:val="2"/>
            <w:shd w:val="clear" w:color="auto" w:fill="92D050"/>
          </w:tcPr>
          <w:p w14:paraId="1E305E10" w14:textId="77777777" w:rsidR="007C2F19" w:rsidRDefault="00B32140">
            <w:pPr>
              <w:spacing w:after="0"/>
              <w:rPr>
                <w:rFonts w:ascii="EC Square Sans Cond Pro" w:hAnsi="EC Square Sans Cond Pro"/>
                <w:sz w:val="22"/>
              </w:rPr>
            </w:pPr>
            <w:r>
              <w:rPr>
                <w:rFonts w:ascii="EC Square Sans Cond Pro" w:hAnsi="EC Square Sans Cond Pro"/>
                <w:b/>
                <w:sz w:val="22"/>
              </w:rPr>
              <w:t xml:space="preserve">КВ1. Допълнителни биологични хранителни продукти </w:t>
            </w:r>
          </w:p>
        </w:tc>
      </w:tr>
      <w:tr w:rsidR="007C2F19" w14:paraId="5A764E7E" w14:textId="77777777" w:rsidTr="00B32140">
        <w:tblPrEx>
          <w:tblLook w:val="04A0" w:firstRow="1" w:lastRow="0" w:firstColumn="1" w:lastColumn="0" w:noHBand="0" w:noVBand="1"/>
        </w:tblPrEx>
        <w:tc>
          <w:tcPr>
            <w:tcW w:w="5000" w:type="pct"/>
            <w:gridSpan w:val="2"/>
            <w:tcBorders>
              <w:bottom w:val="single" w:sz="4" w:space="0" w:color="auto"/>
            </w:tcBorders>
            <w:shd w:val="clear" w:color="auto" w:fill="auto"/>
          </w:tcPr>
          <w:p w14:paraId="3D753455" w14:textId="77777777" w:rsidR="007C2F19" w:rsidRDefault="00947FF8">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54657F4A" w14:textId="77777777" w:rsidR="007C2F19" w:rsidRDefault="007C2F19">
            <w:pPr>
              <w:spacing w:after="0"/>
              <w:rPr>
                <w:rFonts w:ascii="EC Square Sans Cond Pro" w:hAnsi="EC Square Sans Cond Pro"/>
                <w:sz w:val="22"/>
              </w:rPr>
            </w:pPr>
          </w:p>
          <w:p w14:paraId="54D10EA0" w14:textId="77777777" w:rsidR="007C2F19" w:rsidRDefault="00B32140">
            <w:pPr>
              <w:spacing w:after="0"/>
              <w:rPr>
                <w:rFonts w:ascii="EC Square Sans Cond Pro" w:hAnsi="EC Square Sans Cond Pro"/>
                <w:i/>
                <w:sz w:val="22"/>
              </w:rPr>
            </w:pPr>
            <w:r>
              <w:rPr>
                <w:rFonts w:ascii="EC Square Sans Cond Pro" w:hAnsi="EC Square Sans Cond Pro"/>
                <w:i/>
                <w:sz w:val="22"/>
              </w:rPr>
              <w:t>Вариант А</w:t>
            </w:r>
          </w:p>
          <w:p w14:paraId="732AFAAC" w14:textId="77777777" w:rsidR="007C2F19" w:rsidRDefault="00B32140">
            <w:pPr>
              <w:spacing w:after="0"/>
              <w:rPr>
                <w:rFonts w:ascii="EC Square Sans Cond Pro" w:hAnsi="EC Square Sans Cond Pro"/>
                <w:sz w:val="22"/>
              </w:rPr>
            </w:pPr>
            <w:r>
              <w:rPr>
                <w:rFonts w:ascii="EC Square Sans Cond Pro" w:hAnsi="EC Square Sans Cond Pro"/>
                <w:sz w:val="22"/>
              </w:rPr>
              <w:t xml:space="preserve">Точки трябва да бъдат присъждани пропорционално на офертите, които надвишават списъка на хранителните продукти и напитките, които ще се продават от автомата </w:t>
            </w:r>
            <w:r>
              <w:rPr>
                <w:rFonts w:ascii="EC Square Sans Cond Pro" w:hAnsi="EC Square Sans Cond Pro"/>
                <w:i/>
                <w:sz w:val="22"/>
              </w:rPr>
              <w:t>[изброени във вариант А от ТС1]</w:t>
            </w:r>
            <w:r>
              <w:rPr>
                <w:rFonts w:ascii="EC Square Sans Cond Pro" w:hAnsi="EC Square Sans Cond Pro"/>
                <w:sz w:val="22"/>
              </w:rPr>
              <w:t xml:space="preserve"> и които отговарят на стандартите за биологични продукти.</w:t>
            </w:r>
          </w:p>
          <w:p w14:paraId="52DF7D90" w14:textId="77777777" w:rsidR="007C2F19" w:rsidRDefault="00B32140">
            <w:pPr>
              <w:spacing w:after="0"/>
              <w:rPr>
                <w:rFonts w:ascii="EC Square Sans Cond Pro" w:hAnsi="EC Square Sans Cond Pro"/>
                <w:b/>
                <w:sz w:val="22"/>
              </w:rPr>
            </w:pPr>
            <w:r>
              <w:rPr>
                <w:rFonts w:ascii="EC Square Sans Cond Pro" w:hAnsi="EC Square Sans Cond Pro"/>
                <w:b/>
                <w:sz w:val="22"/>
              </w:rPr>
              <w:t>Проверка:</w:t>
            </w:r>
          </w:p>
          <w:p w14:paraId="62E0D880" w14:textId="77777777" w:rsidR="007C2F19" w:rsidRDefault="00B32140">
            <w:pPr>
              <w:spacing w:after="0"/>
              <w:rPr>
                <w:rFonts w:ascii="EC Square Sans Cond Pro" w:hAnsi="EC Square Sans Cond Pro"/>
                <w:sz w:val="22"/>
              </w:rPr>
            </w:pPr>
            <w:r>
              <w:rPr>
                <w:rFonts w:ascii="EC Square Sans Cond Pro" w:hAnsi="EC Square Sans Cond Pro"/>
                <w:sz w:val="22"/>
              </w:rPr>
              <w:t>Вж. ТС1 по-горе. Вариант А</w:t>
            </w:r>
          </w:p>
          <w:p w14:paraId="66DE8283" w14:textId="77777777" w:rsidR="007C2F19" w:rsidRDefault="007C2F19">
            <w:pPr>
              <w:spacing w:after="0"/>
              <w:rPr>
                <w:rFonts w:ascii="EC Square Sans Cond Pro" w:hAnsi="EC Square Sans Cond Pro"/>
                <w:sz w:val="22"/>
              </w:rPr>
            </w:pPr>
          </w:p>
          <w:p w14:paraId="0141B788" w14:textId="77777777" w:rsidR="007C2F19" w:rsidRDefault="00B32140">
            <w:pPr>
              <w:spacing w:after="0"/>
              <w:rPr>
                <w:rFonts w:ascii="EC Square Sans Cond Pro" w:hAnsi="EC Square Sans Cond Pro"/>
                <w:i/>
                <w:sz w:val="22"/>
              </w:rPr>
            </w:pPr>
            <w:r>
              <w:rPr>
                <w:rFonts w:ascii="EC Square Sans Cond Pro" w:hAnsi="EC Square Sans Cond Pro"/>
                <w:i/>
                <w:sz w:val="22"/>
              </w:rPr>
              <w:t>Вариант Б</w:t>
            </w:r>
          </w:p>
          <w:p w14:paraId="512A8B03" w14:textId="55D4D075" w:rsidR="007C2F19" w:rsidRDefault="00B32140">
            <w:pPr>
              <w:spacing w:after="0"/>
              <w:rPr>
                <w:rFonts w:ascii="EC Square Sans Cond Pro" w:hAnsi="EC Square Sans Cond Pro"/>
                <w:sz w:val="22"/>
              </w:rPr>
            </w:pPr>
            <w:r>
              <w:rPr>
                <w:rFonts w:ascii="EC Square Sans Cond Pro" w:hAnsi="EC Square Sans Cond Pro"/>
                <w:sz w:val="22"/>
              </w:rPr>
              <w:t>Точки трябва да бъдат присъждани пропорционално на офертите, в които повече от необходимите X %</w:t>
            </w:r>
            <w:r>
              <w:rPr>
                <w:rStyle w:val="FootnoteReference"/>
                <w:rFonts w:ascii="EC Square Sans Cond Pro" w:hAnsi="EC Square Sans Cond Pro"/>
                <w:sz w:val="22"/>
              </w:rPr>
              <w:footnoteReference w:id="47"/>
            </w:r>
            <w:r>
              <w:rPr>
                <w:rFonts w:ascii="EC Square Sans Cond Pro" w:hAnsi="EC Square Sans Cond Pro"/>
                <w:sz w:val="22"/>
                <w:vertAlign w:val="superscript"/>
              </w:rPr>
              <w:t xml:space="preserve"> </w:t>
            </w:r>
            <w:r>
              <w:rPr>
                <w:rFonts w:ascii="EC Square Sans Cond Pro" w:hAnsi="EC Square Sans Cond Pro"/>
                <w:sz w:val="22"/>
              </w:rPr>
              <w:t>от хранителните продукти и напитките, които ще се продават от автомата, са били произведени в съответствие с Регламент (ЕО) № 2018/848</w:t>
            </w:r>
            <w:r>
              <w:rPr>
                <w:rStyle w:val="FootnoteReference"/>
                <w:rFonts w:ascii="EC Square Sans Cond Pro" w:hAnsi="EC Square Sans Cond Pro"/>
                <w:sz w:val="22"/>
              </w:rPr>
              <w:footnoteReference w:id="48"/>
            </w:r>
            <w:r>
              <w:rPr>
                <w:rFonts w:ascii="EC Square Sans Cond Pro" w:hAnsi="EC Square Sans Cond Pro"/>
                <w:sz w:val="22"/>
              </w:rPr>
              <w:t>.</w:t>
            </w:r>
          </w:p>
          <w:p w14:paraId="6823CB2E" w14:textId="77777777" w:rsidR="007C2F19" w:rsidRDefault="00B32140">
            <w:pPr>
              <w:spacing w:after="0"/>
              <w:rPr>
                <w:rFonts w:ascii="EC Square Sans Cond Pro" w:hAnsi="EC Square Sans Cond Pro"/>
                <w:b/>
                <w:sz w:val="22"/>
              </w:rPr>
            </w:pPr>
            <w:r>
              <w:rPr>
                <w:rFonts w:ascii="EC Square Sans Cond Pro" w:hAnsi="EC Square Sans Cond Pro"/>
                <w:b/>
                <w:sz w:val="22"/>
              </w:rPr>
              <w:t>Проверка:</w:t>
            </w:r>
          </w:p>
          <w:p w14:paraId="403687E4" w14:textId="77777777" w:rsidR="007C2F19" w:rsidRDefault="00B32140">
            <w:pPr>
              <w:spacing w:after="0"/>
              <w:rPr>
                <w:rFonts w:ascii="EC Square Sans Cond Pro" w:hAnsi="EC Square Sans Cond Pro"/>
                <w:sz w:val="22"/>
              </w:rPr>
            </w:pPr>
            <w:r>
              <w:rPr>
                <w:rFonts w:ascii="EC Square Sans Cond Pro" w:hAnsi="EC Square Sans Cond Pro"/>
                <w:sz w:val="22"/>
              </w:rPr>
              <w:t>Вж. по-горе вариант Б от ТС1</w:t>
            </w:r>
          </w:p>
          <w:p w14:paraId="07080A0D" w14:textId="77777777" w:rsidR="007C2F19" w:rsidRDefault="007C2F19">
            <w:pPr>
              <w:spacing w:after="0"/>
              <w:rPr>
                <w:rFonts w:ascii="EC Square Sans Cond Pro" w:hAnsi="EC Square Sans Cond Pro"/>
                <w:sz w:val="22"/>
              </w:rPr>
            </w:pPr>
          </w:p>
        </w:tc>
      </w:tr>
      <w:tr w:rsidR="007C2F19" w14:paraId="4741D8D3" w14:textId="77777777" w:rsidTr="00DA1B25">
        <w:tc>
          <w:tcPr>
            <w:tcW w:w="5000" w:type="pct"/>
            <w:gridSpan w:val="2"/>
            <w:shd w:val="clear" w:color="auto" w:fill="92D050"/>
          </w:tcPr>
          <w:p w14:paraId="13A8A154" w14:textId="77777777" w:rsidR="007C2F19" w:rsidRDefault="000F0DE5">
            <w:pPr>
              <w:spacing w:after="0"/>
              <w:rPr>
                <w:rFonts w:ascii="EC Square Sans Cond Pro" w:hAnsi="EC Square Sans Cond Pro"/>
                <w:i/>
                <w:sz w:val="22"/>
              </w:rPr>
            </w:pPr>
            <w:r>
              <w:rPr>
                <w:rFonts w:ascii="EC Square Sans Cond Pro" w:hAnsi="EC Square Sans Cond Pro"/>
                <w:b/>
                <w:sz w:val="22"/>
              </w:rPr>
              <w:t>КВ2. Продукти за справедлива и етична търговия</w:t>
            </w:r>
          </w:p>
        </w:tc>
      </w:tr>
      <w:tr w:rsidR="007C2F19" w14:paraId="23C74FDD" w14:textId="77777777" w:rsidTr="00B32140">
        <w:tblPrEx>
          <w:tblLook w:val="04A0" w:firstRow="1" w:lastRow="0" w:firstColumn="1" w:lastColumn="0" w:noHBand="0" w:noVBand="1"/>
        </w:tblPrEx>
        <w:tc>
          <w:tcPr>
            <w:tcW w:w="5000" w:type="pct"/>
            <w:gridSpan w:val="2"/>
            <w:tcBorders>
              <w:bottom w:val="single" w:sz="4" w:space="0" w:color="auto"/>
            </w:tcBorders>
            <w:shd w:val="clear" w:color="auto" w:fill="auto"/>
          </w:tcPr>
          <w:p w14:paraId="4427F12A" w14:textId="77777777" w:rsidR="007C2F19" w:rsidRDefault="007C2F19">
            <w:pPr>
              <w:spacing w:after="0"/>
              <w:rPr>
                <w:rFonts w:ascii="EC Square Sans Cond Pro" w:hAnsi="EC Square Sans Cond Pro"/>
                <w:i/>
                <w:sz w:val="22"/>
              </w:rPr>
            </w:pPr>
          </w:p>
          <w:p w14:paraId="4B5BC248" w14:textId="77777777" w:rsidR="007C2F19" w:rsidRDefault="000F0DE5">
            <w:pPr>
              <w:spacing w:after="0"/>
              <w:rPr>
                <w:rFonts w:ascii="EC Square Sans Cond Pro" w:hAnsi="EC Square Sans Cond Pro"/>
                <w:i/>
                <w:sz w:val="22"/>
              </w:rPr>
            </w:pPr>
            <w:r>
              <w:rPr>
                <w:rFonts w:ascii="EC Square Sans Cond Pro" w:hAnsi="EC Square Sans Cond Pro"/>
                <w:i/>
                <w:sz w:val="22"/>
              </w:rPr>
              <w:t>Вариант А</w:t>
            </w:r>
          </w:p>
          <w:p w14:paraId="1A391ED2" w14:textId="257308D4" w:rsidR="007C2F19" w:rsidRDefault="000F0DE5">
            <w:pPr>
              <w:spacing w:after="0"/>
              <w:rPr>
                <w:rFonts w:ascii="EC Square Sans Cond Pro" w:hAnsi="EC Square Sans Cond Pro"/>
                <w:sz w:val="22"/>
              </w:rPr>
            </w:pPr>
            <w:r>
              <w:rPr>
                <w:rFonts w:ascii="EC Square Sans Cond Pro" w:hAnsi="EC Square Sans Cond Pro"/>
                <w:sz w:val="22"/>
              </w:rPr>
              <w:t>Точки трябва да се присъждат пропорционално на офертите, в които следните храни и напитки [</w:t>
            </w:r>
            <w:r>
              <w:rPr>
                <w:rFonts w:ascii="EC Square Sans Cond Pro" w:hAnsi="EC Square Sans Cond Pro"/>
                <w:i/>
                <w:sz w:val="22"/>
              </w:rPr>
              <w:t>да се добави списък на хранителните продукти и напитките от възлагащия орган, вж. също обяснителните бележки]</w:t>
            </w:r>
            <w:r>
              <w:rPr>
                <w:rFonts w:ascii="EC Square Sans Cond Pro" w:hAnsi="EC Square Sans Cond Pro"/>
                <w:sz w:val="22"/>
              </w:rPr>
              <w:t>, които се продават в автоматите, са произведени и продавани в съответствие с изискванията на схема за сертифициране на справедлива и етична търговия. Това е схема, която изисква минималното сертифицирано съдържание да е 90 % и която е създадена въз основата на организации с няколко заинтересовани страни, които имат множество членове. Схемата разглежда международните стандарти за справедлива и етична търговия, включително условията на труд за производство в съответствие с основните конвенции на МОТ</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_Ref504405180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19</w:t>
            </w:r>
            <w:r>
              <w:rPr>
                <w:rFonts w:ascii="EC Square Sans Cond Pro" w:hAnsi="EC Square Sans Cond Pro"/>
                <w:sz w:val="22"/>
                <w:vertAlign w:val="superscript"/>
              </w:rPr>
              <w:fldChar w:fldCharType="end"/>
            </w:r>
            <w:r>
              <w:rPr>
                <w:rFonts w:ascii="EC Square Sans Cond Pro" w:hAnsi="EC Square Sans Cond Pro"/>
                <w:sz w:val="22"/>
              </w:rPr>
              <w:t>, устойчивата търговия и ценообразуването</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_Ref504405224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20</w:t>
            </w:r>
            <w:r>
              <w:rPr>
                <w:rFonts w:ascii="EC Square Sans Cond Pro" w:hAnsi="EC Square Sans Cond Pro"/>
                <w:sz w:val="22"/>
                <w:vertAlign w:val="superscript"/>
              </w:rPr>
              <w:fldChar w:fldCharType="end"/>
            </w:r>
            <w:r>
              <w:rPr>
                <w:rFonts w:ascii="EC Square Sans Cond Pro" w:hAnsi="EC Square Sans Cond Pro"/>
                <w:sz w:val="22"/>
              </w:rPr>
              <w:t>.</w:t>
            </w:r>
          </w:p>
          <w:p w14:paraId="1C602FE3" w14:textId="77777777" w:rsidR="007C2F19" w:rsidRDefault="000F0DE5">
            <w:pPr>
              <w:spacing w:after="0"/>
              <w:rPr>
                <w:rFonts w:ascii="EC Square Sans Cond Pro" w:hAnsi="EC Square Sans Cond Pro"/>
                <w:b/>
                <w:sz w:val="22"/>
              </w:rPr>
            </w:pPr>
            <w:r>
              <w:rPr>
                <w:rFonts w:ascii="EC Square Sans Cond Pro" w:hAnsi="EC Square Sans Cond Pro"/>
                <w:b/>
                <w:sz w:val="22"/>
              </w:rPr>
              <w:t>Проверка:</w:t>
            </w:r>
          </w:p>
          <w:p w14:paraId="3119E9E3" w14:textId="77777777" w:rsidR="007C2F19" w:rsidRDefault="000F0DE5">
            <w:pPr>
              <w:spacing w:after="0"/>
              <w:rPr>
                <w:rFonts w:ascii="EC Square Sans Cond Pro" w:hAnsi="EC Square Sans Cond Pro"/>
                <w:sz w:val="22"/>
              </w:rPr>
            </w:pPr>
            <w:r>
              <w:rPr>
                <w:rFonts w:ascii="EC Square Sans Cond Pro" w:hAnsi="EC Square Sans Cond Pro"/>
                <w:sz w:val="22"/>
              </w:rPr>
              <w:t>Оферентът трябва да предостави списъка на продуктите, които ще бъдат доставени в автоматите за храни и напитки при изпълнението на договора и които отговарят на критерия.</w:t>
            </w:r>
          </w:p>
          <w:p w14:paraId="4A2E7BD0" w14:textId="77777777" w:rsidR="007C2F19" w:rsidRDefault="007C2F19">
            <w:pPr>
              <w:spacing w:after="0"/>
              <w:rPr>
                <w:rFonts w:ascii="EC Square Sans Cond Pro" w:hAnsi="EC Square Sans Cond Pro"/>
                <w:sz w:val="22"/>
              </w:rPr>
            </w:pPr>
          </w:p>
          <w:p w14:paraId="7450A5F0" w14:textId="77777777" w:rsidR="007C2F19" w:rsidRDefault="000F0DE5">
            <w:pPr>
              <w:spacing w:after="0"/>
              <w:rPr>
                <w:rFonts w:ascii="EC Square Sans Cond Pro" w:hAnsi="EC Square Sans Cond Pro"/>
                <w:i/>
                <w:sz w:val="22"/>
              </w:rPr>
            </w:pPr>
            <w:r>
              <w:rPr>
                <w:rFonts w:ascii="EC Square Sans Cond Pro" w:hAnsi="EC Square Sans Cond Pro"/>
                <w:i/>
                <w:sz w:val="22"/>
              </w:rPr>
              <w:t>Вариант Б</w:t>
            </w:r>
          </w:p>
          <w:p w14:paraId="54FADE0C" w14:textId="50C4E7FF" w:rsidR="007C2F19" w:rsidRDefault="000F0DE5">
            <w:pPr>
              <w:spacing w:after="0"/>
              <w:rPr>
                <w:rFonts w:ascii="EC Square Sans Cond Pro" w:hAnsi="EC Square Sans Cond Pro"/>
                <w:sz w:val="22"/>
              </w:rPr>
            </w:pPr>
            <w:r>
              <w:rPr>
                <w:rFonts w:ascii="EC Square Sans Cond Pro" w:hAnsi="EC Square Sans Cond Pro"/>
                <w:sz w:val="22"/>
              </w:rPr>
              <w:t>Точки трябва да бъдат присъждани пропорционално на офертите, в които повече от X</w:t>
            </w:r>
            <w:r>
              <w:rPr>
                <w:rStyle w:val="FootnoteReference"/>
                <w:rFonts w:ascii="EC Square Sans Cond Pro" w:hAnsi="EC Square Sans Cond Pro"/>
                <w:sz w:val="22"/>
              </w:rPr>
              <w:footnoteReference w:id="49"/>
            </w:r>
            <w:r>
              <w:rPr>
                <w:rFonts w:ascii="EC Square Sans Cond Pro" w:hAnsi="EC Square Sans Cond Pro"/>
                <w:sz w:val="22"/>
                <w:vertAlign w:val="superscript"/>
              </w:rPr>
              <w:t xml:space="preserve"> </w:t>
            </w:r>
            <w:r>
              <w:rPr>
                <w:rFonts w:ascii="EC Square Sans Cond Pro" w:hAnsi="EC Square Sans Cond Pro"/>
                <w:sz w:val="22"/>
              </w:rPr>
              <w:t>от общия брой на всеки от следните продукти: [</w:t>
            </w:r>
            <w:r>
              <w:rPr>
                <w:rFonts w:ascii="EC Square Sans Cond Pro" w:hAnsi="EC Square Sans Cond Pro"/>
                <w:i/>
                <w:sz w:val="22"/>
              </w:rPr>
              <w:t>да се добави списък на хранителните продукти и напитките от възлагащия орган, вж. също обяснителните бележки]</w:t>
            </w:r>
            <w:r>
              <w:rPr>
                <w:rFonts w:ascii="EC Square Sans Cond Pro" w:hAnsi="EC Square Sans Cond Pro"/>
                <w:sz w:val="22"/>
              </w:rPr>
              <w:t xml:space="preserve"> са произведени и търгувани в съответствие с изискванията на схема за сертифициране на справедлива и етична търговия. Това е схема, която изисква минималното сертифицирано съдържание да е 90 % и която е създадена въз основата на организации с няколко заинтересовани страни, които имат множество членове. Схемата разглежда международните стандарти за справедлива търговия, включително условията на труд за производство в съответствие с основните конвенции на МОТ</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_Ref504405180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19</w:t>
            </w:r>
            <w:r>
              <w:rPr>
                <w:rFonts w:ascii="EC Square Sans Cond Pro" w:hAnsi="EC Square Sans Cond Pro"/>
                <w:sz w:val="22"/>
                <w:vertAlign w:val="superscript"/>
              </w:rPr>
              <w:fldChar w:fldCharType="end"/>
            </w:r>
            <w:r>
              <w:rPr>
                <w:rFonts w:ascii="EC Square Sans Cond Pro" w:hAnsi="EC Square Sans Cond Pro"/>
                <w:sz w:val="22"/>
              </w:rPr>
              <w:t>, устойчивата търговия и ценообразуването</w:t>
            </w:r>
            <w:r>
              <w:rPr>
                <w:rFonts w:ascii="EC Square Sans Cond Pro" w:hAnsi="EC Square Sans Cond Pro"/>
                <w:sz w:val="22"/>
                <w:vertAlign w:val="superscript"/>
              </w:rPr>
              <w:fldChar w:fldCharType="begin"/>
            </w:r>
            <w:r>
              <w:rPr>
                <w:rFonts w:ascii="EC Square Sans Cond Pro" w:hAnsi="EC Square Sans Cond Pro"/>
                <w:sz w:val="22"/>
                <w:vertAlign w:val="superscript"/>
              </w:rPr>
              <w:instrText xml:space="preserve"> NOTEREF _Ref504405224 \h  \* MERGEFORMAT </w:instrText>
            </w:r>
            <w:r>
              <w:rPr>
                <w:rFonts w:ascii="EC Square Sans Cond Pro" w:hAnsi="EC Square Sans Cond Pro"/>
                <w:sz w:val="22"/>
                <w:vertAlign w:val="superscript"/>
              </w:rPr>
            </w:r>
            <w:r>
              <w:rPr>
                <w:rFonts w:ascii="EC Square Sans Cond Pro" w:hAnsi="EC Square Sans Cond Pro"/>
                <w:sz w:val="22"/>
                <w:vertAlign w:val="superscript"/>
              </w:rPr>
              <w:fldChar w:fldCharType="separate"/>
            </w:r>
            <w:r>
              <w:rPr>
                <w:rFonts w:ascii="EC Square Sans Cond Pro" w:hAnsi="EC Square Sans Cond Pro"/>
                <w:sz w:val="22"/>
                <w:vertAlign w:val="superscript"/>
              </w:rPr>
              <w:t>20</w:t>
            </w:r>
            <w:r>
              <w:rPr>
                <w:rFonts w:ascii="EC Square Sans Cond Pro" w:hAnsi="EC Square Sans Cond Pro"/>
                <w:sz w:val="22"/>
                <w:vertAlign w:val="superscript"/>
              </w:rPr>
              <w:fldChar w:fldCharType="end"/>
            </w:r>
            <w:r>
              <w:rPr>
                <w:rFonts w:ascii="EC Square Sans Cond Pro" w:hAnsi="EC Square Sans Cond Pro"/>
                <w:sz w:val="22"/>
              </w:rPr>
              <w:t>.</w:t>
            </w:r>
          </w:p>
          <w:p w14:paraId="372567EC" w14:textId="77777777" w:rsidR="007C2F19" w:rsidRDefault="007C2F19">
            <w:pPr>
              <w:spacing w:after="0"/>
              <w:rPr>
                <w:rFonts w:ascii="EC Square Sans Cond Pro" w:hAnsi="EC Square Sans Cond Pro"/>
                <w:sz w:val="22"/>
              </w:rPr>
            </w:pPr>
          </w:p>
          <w:p w14:paraId="3110A25A" w14:textId="77777777" w:rsidR="007C2F19" w:rsidRDefault="000F0DE5">
            <w:pPr>
              <w:spacing w:after="0"/>
              <w:rPr>
                <w:rFonts w:ascii="EC Square Sans Cond Pro" w:hAnsi="EC Square Sans Cond Pro"/>
                <w:b/>
                <w:sz w:val="22"/>
              </w:rPr>
            </w:pPr>
            <w:r>
              <w:rPr>
                <w:rFonts w:ascii="EC Square Sans Cond Pro" w:hAnsi="EC Square Sans Cond Pro"/>
                <w:b/>
                <w:sz w:val="22"/>
              </w:rPr>
              <w:t>Проверка:</w:t>
            </w:r>
          </w:p>
          <w:p w14:paraId="66311376" w14:textId="77777777" w:rsidR="007C2F19" w:rsidRDefault="000F0DE5">
            <w:pPr>
              <w:spacing w:after="0"/>
              <w:rPr>
                <w:rFonts w:ascii="EC Square Sans Cond Pro" w:hAnsi="EC Square Sans Cond Pro"/>
                <w:sz w:val="22"/>
              </w:rPr>
            </w:pPr>
            <w:r>
              <w:rPr>
                <w:rFonts w:ascii="EC Square Sans Cond Pro" w:hAnsi="EC Square Sans Cond Pro"/>
                <w:sz w:val="22"/>
              </w:rPr>
              <w:t>Оферентът трябва да предостави данни (наименование и количество) за всички продукти, които ще бъдат доставени в автоматите за храни и напитки при изпълнението на договора, като посочи специално продуктите, които отговарят на критерия.</w:t>
            </w:r>
          </w:p>
          <w:p w14:paraId="03C47BA0" w14:textId="77777777" w:rsidR="007C2F19" w:rsidRDefault="007C2F19">
            <w:pPr>
              <w:spacing w:after="0"/>
              <w:rPr>
                <w:rFonts w:ascii="EC Square Sans Cond Pro" w:hAnsi="EC Square Sans Cond Pro"/>
                <w:i/>
                <w:sz w:val="22"/>
              </w:rPr>
            </w:pPr>
          </w:p>
        </w:tc>
      </w:tr>
      <w:tr w:rsidR="007C2F19" w14:paraId="7ADDA25F" w14:textId="77777777" w:rsidTr="00B32140">
        <w:tblPrEx>
          <w:tblLook w:val="04A0" w:firstRow="1" w:lastRow="0" w:firstColumn="1" w:lastColumn="0" w:noHBand="0" w:noVBand="1"/>
        </w:tblPrEx>
        <w:tc>
          <w:tcPr>
            <w:tcW w:w="5000" w:type="pct"/>
            <w:gridSpan w:val="2"/>
            <w:shd w:val="clear" w:color="auto" w:fill="92D050"/>
          </w:tcPr>
          <w:p w14:paraId="304FA79B" w14:textId="77777777" w:rsidR="007C2F19" w:rsidRDefault="000F0DE5">
            <w:pPr>
              <w:spacing w:after="0"/>
              <w:rPr>
                <w:rFonts w:ascii="EC Square Sans Cond Pro" w:hAnsi="EC Square Sans Cond Pro"/>
                <w:i/>
                <w:sz w:val="22"/>
              </w:rPr>
            </w:pPr>
            <w:r>
              <w:rPr>
                <w:rFonts w:ascii="EC Square Sans Cond Pro" w:hAnsi="EC Square Sans Cond Pro"/>
                <w:b/>
                <w:sz w:val="22"/>
              </w:rPr>
              <w:t xml:space="preserve">КВ3. Годишна консумация на енергия </w:t>
            </w:r>
          </w:p>
        </w:tc>
      </w:tr>
      <w:tr w:rsidR="007C2F19" w14:paraId="2DB19115" w14:textId="77777777" w:rsidTr="00B32140">
        <w:tblPrEx>
          <w:tblLook w:val="04A0" w:firstRow="1" w:lastRow="0" w:firstColumn="1" w:lastColumn="0" w:noHBand="0" w:noVBand="1"/>
        </w:tblPrEx>
        <w:tc>
          <w:tcPr>
            <w:tcW w:w="5000" w:type="pct"/>
            <w:gridSpan w:val="2"/>
            <w:shd w:val="clear" w:color="auto" w:fill="auto"/>
          </w:tcPr>
          <w:p w14:paraId="23AB1824" w14:textId="77777777" w:rsidR="007C2F19" w:rsidRDefault="000F0DE5">
            <w:pPr>
              <w:spacing w:after="0"/>
              <w:rPr>
                <w:rFonts w:ascii="EC Square Sans Cond Pro" w:hAnsi="EC Square Sans Cond Pro"/>
                <w:sz w:val="22"/>
              </w:rPr>
            </w:pPr>
            <w:r>
              <w:rPr>
                <w:rFonts w:ascii="EC Square Sans Cond Pro" w:hAnsi="EC Square Sans Cond Pro"/>
                <w:sz w:val="22"/>
              </w:rPr>
              <w:t>(еднакво за основните и пълните нива)</w:t>
            </w:r>
          </w:p>
          <w:p w14:paraId="75C9D9D8" w14:textId="77777777" w:rsidR="007C2F19" w:rsidRDefault="007C2F19">
            <w:pPr>
              <w:spacing w:after="0"/>
              <w:rPr>
                <w:rFonts w:ascii="EC Square Sans Cond Pro" w:hAnsi="EC Square Sans Cond Pro"/>
                <w:sz w:val="22"/>
              </w:rPr>
            </w:pPr>
          </w:p>
          <w:p w14:paraId="5BB71938" w14:textId="77777777" w:rsidR="007C2F19" w:rsidRDefault="000F0DE5">
            <w:pPr>
              <w:spacing w:after="0"/>
              <w:rPr>
                <w:rFonts w:ascii="EC Square Sans Cond Pro" w:hAnsi="EC Square Sans Cond Pro"/>
                <w:i/>
                <w:sz w:val="22"/>
              </w:rPr>
            </w:pPr>
            <w:r>
              <w:rPr>
                <w:rFonts w:ascii="EC Square Sans Cond Pro" w:hAnsi="EC Square Sans Cond Pro"/>
                <w:i/>
                <w:sz w:val="22"/>
              </w:rPr>
              <w:t>Този критерий обхваща следните видове автомати за храни и напитки:</w:t>
            </w:r>
          </w:p>
          <w:p w14:paraId="1A4F6CF6" w14:textId="77777777" w:rsidR="007C2F19" w:rsidRDefault="000F0DE5">
            <w:pPr>
              <w:pStyle w:val="ListParagraph"/>
              <w:numPr>
                <w:ilvl w:val="0"/>
                <w:numId w:val="21"/>
              </w:numPr>
              <w:rPr>
                <w:rFonts w:ascii="EC Square Sans Cond Pro" w:hAnsi="EC Square Sans Cond Pro"/>
                <w:i/>
                <w:szCs w:val="22"/>
              </w:rPr>
            </w:pPr>
            <w:r>
              <w:rPr>
                <w:rFonts w:ascii="EC Square Sans Cond Pro" w:hAnsi="EC Square Sans Cond Pro"/>
                <w:i/>
                <w:szCs w:val="22"/>
              </w:rPr>
              <w:t>Хладилни автомати с непрозрачен преден панел за кутии и бутилки, в които продуктите се държат едни върху други</w:t>
            </w:r>
          </w:p>
          <w:p w14:paraId="7413D741" w14:textId="77777777" w:rsidR="007C2F19" w:rsidRDefault="000F0DE5">
            <w:pPr>
              <w:pStyle w:val="ListParagraph"/>
              <w:numPr>
                <w:ilvl w:val="0"/>
                <w:numId w:val="21"/>
              </w:numPr>
              <w:rPr>
                <w:rFonts w:ascii="EC Square Sans Cond Pro" w:hAnsi="EC Square Sans Cond Pro"/>
                <w:i/>
                <w:szCs w:val="22"/>
              </w:rPr>
            </w:pPr>
            <w:r>
              <w:rPr>
                <w:rFonts w:ascii="EC Square Sans Cond Pro" w:hAnsi="EC Square Sans Cond Pro"/>
                <w:i/>
                <w:szCs w:val="22"/>
              </w:rPr>
              <w:t>Хладилни автомати със стъклен преден панел за кутии и бутилки, сладкарски изделия и закуски</w:t>
            </w:r>
          </w:p>
          <w:p w14:paraId="3835DA2A" w14:textId="77777777" w:rsidR="007C2F19" w:rsidRDefault="000F0DE5">
            <w:pPr>
              <w:pStyle w:val="ListParagraph"/>
              <w:numPr>
                <w:ilvl w:val="0"/>
                <w:numId w:val="21"/>
              </w:numPr>
              <w:rPr>
                <w:rFonts w:ascii="EC Square Sans Cond Pro" w:hAnsi="EC Square Sans Cond Pro"/>
                <w:i/>
                <w:szCs w:val="22"/>
              </w:rPr>
            </w:pPr>
            <w:r>
              <w:rPr>
                <w:rFonts w:ascii="EC Square Sans Cond Pro" w:hAnsi="EC Square Sans Cond Pro"/>
                <w:i/>
                <w:szCs w:val="22"/>
              </w:rPr>
              <w:t>Хладилни автомати със стъклен преден панел, изцяло предназначени за нетрайни храни</w:t>
            </w:r>
          </w:p>
          <w:p w14:paraId="04FF5959" w14:textId="77777777" w:rsidR="007C2F19" w:rsidRDefault="000F0DE5">
            <w:pPr>
              <w:pStyle w:val="ListParagraph"/>
              <w:numPr>
                <w:ilvl w:val="0"/>
                <w:numId w:val="21"/>
              </w:numPr>
              <w:rPr>
                <w:rFonts w:ascii="EC Square Sans Cond Pro" w:hAnsi="EC Square Sans Cond Pro"/>
                <w:i/>
                <w:szCs w:val="22"/>
              </w:rPr>
            </w:pPr>
            <w:r>
              <w:rPr>
                <w:rFonts w:ascii="EC Square Sans Cond Pro" w:hAnsi="EC Square Sans Cond Pro"/>
                <w:i/>
                <w:szCs w:val="22"/>
              </w:rPr>
              <w:t>Хладилни автомати със стъклен преден панел, работещи на различни температури</w:t>
            </w:r>
          </w:p>
          <w:p w14:paraId="531367E0" w14:textId="77777777" w:rsidR="007C2F19" w:rsidRDefault="000F0DE5">
            <w:pPr>
              <w:pStyle w:val="ListParagraph"/>
              <w:numPr>
                <w:ilvl w:val="0"/>
                <w:numId w:val="21"/>
              </w:numPr>
              <w:rPr>
                <w:rFonts w:ascii="EC Square Sans Cond Pro" w:hAnsi="EC Square Sans Cond Pro"/>
                <w:i/>
                <w:szCs w:val="22"/>
              </w:rPr>
            </w:pPr>
            <w:r>
              <w:rPr>
                <w:rFonts w:ascii="EC Square Sans Cond Pro" w:hAnsi="EC Square Sans Cond Pro"/>
                <w:i/>
              </w:rPr>
              <w:t>Автомати за топли и/или студени напитки.</w:t>
            </w:r>
          </w:p>
          <w:p w14:paraId="2A84CD39" w14:textId="77777777" w:rsidR="007C2F19" w:rsidRDefault="000F0DE5">
            <w:pPr>
              <w:spacing w:after="0"/>
              <w:rPr>
                <w:rFonts w:ascii="EC Square Sans Cond Pro" w:hAnsi="EC Square Sans Cond Pro"/>
                <w:i/>
                <w:sz w:val="22"/>
              </w:rPr>
            </w:pPr>
            <w:r>
              <w:rPr>
                <w:rFonts w:ascii="EC Square Sans Cond Pro" w:hAnsi="EC Square Sans Cond Pro"/>
                <w:i/>
                <w:sz w:val="22"/>
              </w:rPr>
              <w:t>В поканата за участие в тръжната процедура се посочва видът на автомата за храни и напитки, който трябва да бъде доставен, и неговият обем. Този критерий за възлагане трябва да се използва само за сравняване на автомати за храни и напитки от един и същ вид и с един и същи обем.</w:t>
            </w:r>
          </w:p>
          <w:p w14:paraId="43C1DD2C" w14:textId="77777777" w:rsidR="007C2F19" w:rsidRDefault="007C2F19">
            <w:pPr>
              <w:spacing w:after="0"/>
              <w:rPr>
                <w:rFonts w:ascii="EC Square Sans Cond Pro" w:hAnsi="EC Square Sans Cond Pro"/>
                <w:sz w:val="22"/>
              </w:rPr>
            </w:pPr>
          </w:p>
          <w:p w14:paraId="7F4EB62D" w14:textId="77777777" w:rsidR="007C2F19" w:rsidRDefault="000F0DE5">
            <w:pPr>
              <w:spacing w:after="0"/>
              <w:rPr>
                <w:rFonts w:ascii="EC Square Sans Cond Pro" w:hAnsi="EC Square Sans Cond Pro"/>
                <w:sz w:val="22"/>
              </w:rPr>
            </w:pPr>
            <w:r>
              <w:rPr>
                <w:rFonts w:ascii="EC Square Sans Cond Pro" w:hAnsi="EC Square Sans Cond Pro"/>
                <w:sz w:val="22"/>
              </w:rPr>
              <w:t>Точки ще се присъждат на оферти за автомати за продажба на храни и напитки обратно пропорционално на годишното потребление на енергия на автоматите.</w:t>
            </w:r>
          </w:p>
          <w:p w14:paraId="09AFCA59" w14:textId="77777777" w:rsidR="007C2F19" w:rsidRDefault="000F0DE5">
            <w:pPr>
              <w:spacing w:after="0"/>
              <w:rPr>
                <w:rFonts w:ascii="EC Square Sans Cond Pro" w:hAnsi="EC Square Sans Cond Pro"/>
                <w:b/>
                <w:sz w:val="22"/>
              </w:rPr>
            </w:pPr>
            <w:r>
              <w:rPr>
                <w:rFonts w:ascii="EC Square Sans Cond Pro" w:hAnsi="EC Square Sans Cond Pro"/>
                <w:b/>
                <w:sz w:val="22"/>
              </w:rPr>
              <w:t>Проверка:</w:t>
            </w:r>
          </w:p>
          <w:p w14:paraId="68194D26" w14:textId="3BBB8A3F" w:rsidR="007C2F19" w:rsidRDefault="000F0DE5">
            <w:pPr>
              <w:spacing w:after="0"/>
              <w:rPr>
                <w:rFonts w:ascii="EC Square Sans Cond Pro" w:hAnsi="EC Square Sans Cond Pro"/>
                <w:sz w:val="22"/>
              </w:rPr>
            </w:pPr>
            <w:r>
              <w:rPr>
                <w:rFonts w:ascii="EC Square Sans Cond Pro" w:hAnsi="EC Square Sans Cond Pro"/>
                <w:sz w:val="22"/>
              </w:rPr>
              <w:t>Оферентът трябва да предостави списък с автоматите за храни и напитки, които ще бъдат използвани при изпълнението на договора. Оферентът трябва също така да предостави техническите спецификации на тези автомати за продажба на храни и напитки, заедно с копия от протоколите от изпитване съгласно EN 50597 за автомати за продажба на храни и напитки от 1 до 4, и в съответствие с част Б на Протокола за измерване на енергия, изготвен от Европейската вендинг асоциация, за автомати за топли и/или студени напитки.</w:t>
            </w:r>
          </w:p>
        </w:tc>
      </w:tr>
      <w:tr w:rsidR="007C2F19" w14:paraId="50DD764D" w14:textId="77777777" w:rsidTr="00EA7A59">
        <w:tblPrEx>
          <w:tblLook w:val="04A0" w:firstRow="1" w:lastRow="0" w:firstColumn="1" w:lastColumn="0" w:noHBand="0" w:noVBand="1"/>
        </w:tblPrEx>
        <w:tc>
          <w:tcPr>
            <w:tcW w:w="2481" w:type="pct"/>
            <w:shd w:val="clear" w:color="auto" w:fill="auto"/>
          </w:tcPr>
          <w:p w14:paraId="1017AA26" w14:textId="77777777" w:rsidR="007C2F19" w:rsidRDefault="007C2F19">
            <w:pPr>
              <w:spacing w:after="0"/>
              <w:rPr>
                <w:rFonts w:ascii="EC Square Sans Cond Pro" w:hAnsi="EC Square Sans Cond Pro"/>
                <w:i/>
                <w:sz w:val="22"/>
              </w:rPr>
            </w:pPr>
          </w:p>
        </w:tc>
        <w:tc>
          <w:tcPr>
            <w:tcW w:w="2519" w:type="pct"/>
            <w:shd w:val="clear" w:color="auto" w:fill="auto"/>
          </w:tcPr>
          <w:p w14:paraId="76E72D46" w14:textId="77777777" w:rsidR="007C2F19" w:rsidRDefault="000F0DE5">
            <w:pPr>
              <w:spacing w:after="0"/>
              <w:rPr>
                <w:rFonts w:ascii="EC Square Sans Cond Pro" w:hAnsi="EC Square Sans Cond Pro"/>
                <w:b/>
                <w:sz w:val="22"/>
              </w:rPr>
            </w:pPr>
            <w:r>
              <w:rPr>
                <w:rFonts w:ascii="EC Square Sans Cond Pro" w:hAnsi="EC Square Sans Cond Pro"/>
                <w:b/>
                <w:sz w:val="22"/>
              </w:rPr>
              <w:t>КВ4. Потенциал за глобално затопляне (ПГЗ) на хладилните агенти</w:t>
            </w:r>
          </w:p>
          <w:p w14:paraId="1DC0BC7C" w14:textId="77777777" w:rsidR="007C2F19" w:rsidRDefault="007C2F19">
            <w:pPr>
              <w:spacing w:after="0"/>
              <w:rPr>
                <w:rFonts w:ascii="EC Square Sans Cond Pro" w:hAnsi="EC Square Sans Cond Pro"/>
                <w:b/>
                <w:sz w:val="22"/>
              </w:rPr>
            </w:pPr>
          </w:p>
          <w:p w14:paraId="060BA3D0" w14:textId="77777777" w:rsidR="007C2F19" w:rsidRDefault="000F0DE5">
            <w:pPr>
              <w:spacing w:after="0"/>
              <w:rPr>
                <w:rFonts w:ascii="EC Square Sans Cond Pro" w:hAnsi="EC Square Sans Cond Pro"/>
                <w:i/>
                <w:sz w:val="22"/>
              </w:rPr>
            </w:pPr>
            <w:r>
              <w:rPr>
                <w:rFonts w:ascii="EC Square Sans Cond Pro" w:hAnsi="EC Square Sans Cond Pro"/>
                <w:i/>
                <w:sz w:val="22"/>
              </w:rPr>
              <w:t>Този критерий обхваща следните автомати за храни и напитки:</w:t>
            </w:r>
          </w:p>
          <w:p w14:paraId="07980FF9" w14:textId="77777777" w:rsidR="007C2F19" w:rsidRDefault="000F0DE5">
            <w:pPr>
              <w:pStyle w:val="ListParagraph"/>
              <w:numPr>
                <w:ilvl w:val="0"/>
                <w:numId w:val="22"/>
              </w:numPr>
              <w:rPr>
                <w:rFonts w:ascii="EC Square Sans Cond Pro" w:hAnsi="EC Square Sans Cond Pro"/>
                <w:i/>
                <w:szCs w:val="22"/>
              </w:rPr>
            </w:pPr>
            <w:r>
              <w:rPr>
                <w:rFonts w:ascii="EC Square Sans Cond Pro" w:hAnsi="EC Square Sans Cond Pro"/>
                <w:i/>
                <w:szCs w:val="22"/>
              </w:rPr>
              <w:t>Хладилни автомати с непрозрачен преден панел за кутии и бутилки, в които продуктите се държат едни върху други</w:t>
            </w:r>
          </w:p>
          <w:p w14:paraId="6FA979C7" w14:textId="77777777" w:rsidR="007C2F19" w:rsidRDefault="000F0DE5">
            <w:pPr>
              <w:pStyle w:val="ListParagraph"/>
              <w:numPr>
                <w:ilvl w:val="0"/>
                <w:numId w:val="22"/>
              </w:numPr>
              <w:rPr>
                <w:rFonts w:ascii="EC Square Sans Cond Pro" w:hAnsi="EC Square Sans Cond Pro"/>
                <w:i/>
                <w:szCs w:val="22"/>
              </w:rPr>
            </w:pPr>
            <w:r>
              <w:rPr>
                <w:rFonts w:ascii="EC Square Sans Cond Pro" w:hAnsi="EC Square Sans Cond Pro"/>
                <w:i/>
                <w:szCs w:val="22"/>
              </w:rPr>
              <w:t>Хладилни автомати със стъклен преден панел за кутии и бутилки, сладкарски изделия и закуски</w:t>
            </w:r>
          </w:p>
          <w:p w14:paraId="53B1BB95" w14:textId="77777777" w:rsidR="007C2F19" w:rsidRDefault="000F0DE5">
            <w:pPr>
              <w:pStyle w:val="ListParagraph"/>
              <w:numPr>
                <w:ilvl w:val="0"/>
                <w:numId w:val="22"/>
              </w:numPr>
              <w:rPr>
                <w:rFonts w:ascii="EC Square Sans Cond Pro" w:hAnsi="EC Square Sans Cond Pro"/>
                <w:i/>
                <w:szCs w:val="22"/>
              </w:rPr>
            </w:pPr>
            <w:r>
              <w:rPr>
                <w:rFonts w:ascii="EC Square Sans Cond Pro" w:hAnsi="EC Square Sans Cond Pro"/>
                <w:i/>
                <w:szCs w:val="22"/>
              </w:rPr>
              <w:t>Хладилни автомати със стъклен преден панел, изцяло предназначени за нетрайни храни</w:t>
            </w:r>
          </w:p>
          <w:p w14:paraId="6476195F" w14:textId="77777777" w:rsidR="007C2F19" w:rsidRDefault="000F0DE5">
            <w:pPr>
              <w:pStyle w:val="ListParagraph"/>
              <w:numPr>
                <w:ilvl w:val="0"/>
                <w:numId w:val="22"/>
              </w:numPr>
              <w:rPr>
                <w:rFonts w:ascii="EC Square Sans Cond Pro" w:hAnsi="EC Square Sans Cond Pro"/>
                <w:i/>
                <w:szCs w:val="22"/>
              </w:rPr>
            </w:pPr>
            <w:r>
              <w:rPr>
                <w:rFonts w:ascii="EC Square Sans Cond Pro" w:hAnsi="EC Square Sans Cond Pro"/>
                <w:i/>
                <w:szCs w:val="22"/>
              </w:rPr>
              <w:t>Хладилни автомати със стъклен преден панел, работещи на различни температури.</w:t>
            </w:r>
          </w:p>
          <w:p w14:paraId="21B82DFA" w14:textId="77777777" w:rsidR="007C2F19" w:rsidRDefault="000F0DE5">
            <w:pPr>
              <w:spacing w:after="0"/>
              <w:rPr>
                <w:rFonts w:ascii="EC Square Sans Cond Pro" w:hAnsi="EC Square Sans Cond Pro"/>
                <w:i/>
                <w:sz w:val="22"/>
              </w:rPr>
            </w:pPr>
            <w:r>
              <w:rPr>
                <w:rFonts w:ascii="EC Square Sans Cond Pro" w:hAnsi="EC Square Sans Cond Pro"/>
                <w:i/>
                <w:sz w:val="22"/>
              </w:rPr>
              <w:t>В поканата за участие в тръжната процедура се посочва видът на автомата за храни и напитки, който ще бъде закупен. Този критерий за възлагане трябва да се използва само за сравняване на автомати за храни и напитки от един и същ вид.</w:t>
            </w:r>
          </w:p>
          <w:p w14:paraId="31C888D8" w14:textId="77777777" w:rsidR="007C2F19" w:rsidRDefault="007C2F19">
            <w:pPr>
              <w:spacing w:after="0"/>
              <w:rPr>
                <w:rFonts w:ascii="EC Square Sans Cond Pro" w:hAnsi="EC Square Sans Cond Pro"/>
                <w:sz w:val="22"/>
              </w:rPr>
            </w:pPr>
          </w:p>
          <w:p w14:paraId="753682B5" w14:textId="77777777" w:rsidR="007C2F19" w:rsidRDefault="000F0DE5">
            <w:pPr>
              <w:spacing w:after="0"/>
              <w:rPr>
                <w:rFonts w:ascii="EC Square Sans Cond Pro" w:hAnsi="EC Square Sans Cond Pro"/>
                <w:sz w:val="22"/>
              </w:rPr>
            </w:pPr>
            <w:r>
              <w:rPr>
                <w:rFonts w:ascii="EC Square Sans Cond Pro" w:hAnsi="EC Square Sans Cond Pro"/>
                <w:sz w:val="22"/>
              </w:rPr>
              <w:t>На офертите ще се присъждат точки пропорционално на броя хладилни автомати за продажба на храни и напитки, използващи хладилни агенти с ПГЗ по-нисък от 150.</w:t>
            </w:r>
          </w:p>
          <w:p w14:paraId="47415B74" w14:textId="77777777" w:rsidR="007C2F19" w:rsidRDefault="000F0DE5">
            <w:pPr>
              <w:spacing w:after="0"/>
              <w:rPr>
                <w:rFonts w:ascii="EC Square Sans Cond Pro" w:hAnsi="EC Square Sans Cond Pro"/>
                <w:b/>
                <w:sz w:val="22"/>
              </w:rPr>
            </w:pPr>
            <w:r>
              <w:rPr>
                <w:rFonts w:ascii="EC Square Sans Cond Pro" w:hAnsi="EC Square Sans Cond Pro"/>
                <w:b/>
                <w:sz w:val="22"/>
              </w:rPr>
              <w:t>Проверка:</w:t>
            </w:r>
          </w:p>
          <w:p w14:paraId="315E5B2A" w14:textId="77777777" w:rsidR="007C2F19" w:rsidRDefault="000F0DE5">
            <w:pPr>
              <w:spacing w:after="0"/>
              <w:rPr>
                <w:rFonts w:ascii="EC Square Sans Cond Pro" w:hAnsi="EC Square Sans Cond Pro"/>
                <w:sz w:val="22"/>
              </w:rPr>
            </w:pPr>
            <w:r>
              <w:rPr>
                <w:rFonts w:ascii="EC Square Sans Cond Pro" w:hAnsi="EC Square Sans Cond Pro"/>
                <w:sz w:val="22"/>
              </w:rPr>
              <w:t>Оферентът трябва да предостави списък на автоматите за продажба на храни и напитки, които ще бъдат използвани при изпълнението на договора, като посочи специално кои автомати отговарят на този критерий.</w:t>
            </w:r>
          </w:p>
          <w:p w14:paraId="0BDC34ED" w14:textId="77777777" w:rsidR="007C2F19" w:rsidRDefault="000F0DE5">
            <w:pPr>
              <w:spacing w:after="0"/>
              <w:rPr>
                <w:rFonts w:ascii="EC Square Sans Cond Pro" w:hAnsi="EC Square Sans Cond Pro"/>
                <w:sz w:val="22"/>
              </w:rPr>
            </w:pPr>
            <w:r>
              <w:rPr>
                <w:rFonts w:ascii="EC Square Sans Cond Pro" w:hAnsi="EC Square Sans Cond Pro"/>
                <w:sz w:val="22"/>
              </w:rPr>
              <w:t>Когато е посочена стойността на потенциала за глобално затопляне на хладилния агент, оферентът трябва да предостави копия на техническите спецификации.</w:t>
            </w:r>
          </w:p>
          <w:p w14:paraId="19E71355" w14:textId="77777777" w:rsidR="007C2F19" w:rsidRDefault="007C2F19">
            <w:pPr>
              <w:spacing w:after="0"/>
              <w:rPr>
                <w:rFonts w:ascii="EC Square Sans Cond Pro" w:hAnsi="EC Square Sans Cond Pro"/>
                <w:i/>
                <w:sz w:val="22"/>
              </w:rPr>
            </w:pPr>
          </w:p>
        </w:tc>
      </w:tr>
    </w:tbl>
    <w:p w14:paraId="5B103A51" w14:textId="77777777" w:rsidR="007C2F19" w:rsidRDefault="007C2F19">
      <w:pPr>
        <w:rPr>
          <w:b/>
          <w:bCs/>
          <w:color w:val="000000" w:themeColor="text1"/>
          <w:sz w:val="22"/>
        </w:rPr>
      </w:pPr>
    </w:p>
    <w:p w14:paraId="189A272B" w14:textId="77777777" w:rsidR="007C2F19" w:rsidRDefault="007C2F19">
      <w:pPr>
        <w:rPr>
          <w:b/>
          <w:bCs/>
          <w:color w:val="000000" w:themeColor="text1"/>
          <w:sz w:val="22"/>
        </w:rPr>
      </w:pPr>
    </w:p>
    <w:p w14:paraId="6CDD6C1E" w14:textId="77777777" w:rsidR="007C2F19" w:rsidRDefault="00240762">
      <w:pPr>
        <w:pStyle w:val="Heading3"/>
        <w:tabs>
          <w:tab w:val="num" w:pos="992"/>
          <w:tab w:val="left" w:pos="1134"/>
        </w:tabs>
        <w:spacing w:before="120" w:after="60" w:line="360" w:lineRule="auto"/>
        <w:ind w:left="992" w:hanging="992"/>
        <w:rPr>
          <w:bCs/>
          <w:color w:val="000000" w:themeColor="text1"/>
          <w:sz w:val="22"/>
        </w:rPr>
      </w:pPr>
      <w:bookmarkStart w:id="21" w:name="_Toc25247832"/>
      <w:r>
        <w:t>Клаузи за изпълнение на договора</w:t>
      </w:r>
      <w:bookmarkEnd w:id="21"/>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7525"/>
      </w:tblGrid>
      <w:tr w:rsidR="007C2F19" w14:paraId="5F2B7FEC" w14:textId="77777777" w:rsidTr="004D62FD">
        <w:tc>
          <w:tcPr>
            <w:tcW w:w="2478" w:type="pct"/>
            <w:tcBorders>
              <w:bottom w:val="single" w:sz="4" w:space="0" w:color="auto"/>
            </w:tcBorders>
            <w:shd w:val="clear" w:color="auto" w:fill="FFC000"/>
          </w:tcPr>
          <w:p w14:paraId="0589B064" w14:textId="77777777" w:rsidR="007C2F19" w:rsidRDefault="00240762">
            <w:pPr>
              <w:spacing w:after="0"/>
              <w:rPr>
                <w:rFonts w:ascii="EC Square Sans Cond Pro" w:hAnsi="EC Square Sans Cond Pro"/>
                <w:b/>
                <w:color w:val="000000" w:themeColor="text1"/>
                <w:sz w:val="22"/>
              </w:rPr>
            </w:pPr>
            <w:r>
              <w:rPr>
                <w:rFonts w:ascii="EC Square Sans Cond Pro" w:hAnsi="EC Square Sans Cond Pro"/>
                <w:noProof/>
                <w:sz w:val="22"/>
                <w:lang w:eastAsia="bg-BG"/>
              </w:rPr>
              <w:drawing>
                <wp:anchor distT="0" distB="0" distL="114300" distR="114300" simplePos="0" relativeHeight="251658248" behindDoc="0" locked="1" layoutInCell="1" allowOverlap="1" wp14:anchorId="340A4068" wp14:editId="340A4069">
                  <wp:simplePos x="0" y="0"/>
                  <wp:positionH relativeFrom="page">
                    <wp:align>center</wp:align>
                  </wp:positionH>
                  <wp:positionV relativeFrom="page">
                    <wp:posOffset>10146343</wp:posOffset>
                  </wp:positionV>
                  <wp:extent cx="841375" cy="56070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22" w:type="pct"/>
            <w:tcBorders>
              <w:bottom w:val="single" w:sz="4" w:space="0" w:color="auto"/>
            </w:tcBorders>
            <w:shd w:val="clear" w:color="auto" w:fill="FFC000"/>
          </w:tcPr>
          <w:p w14:paraId="0E40989D" w14:textId="77777777" w:rsidR="007C2F19" w:rsidRDefault="00240762">
            <w:pPr>
              <w:spacing w:after="0"/>
              <w:rPr>
                <w:rFonts w:ascii="EC Square Sans Cond Pro" w:hAnsi="EC Square Sans Cond Pro"/>
                <w:color w:val="000000" w:themeColor="text1"/>
                <w:sz w:val="22"/>
              </w:rPr>
            </w:pPr>
            <w:r>
              <w:rPr>
                <w:rFonts w:ascii="EC Square Sans Cond Pro" w:hAnsi="EC Square Sans Cond Pro"/>
                <w:b/>
                <w:sz w:val="22"/>
              </w:rPr>
              <w:t>Пълни критерии</w:t>
            </w:r>
          </w:p>
        </w:tc>
      </w:tr>
      <w:tr w:rsidR="007C2F19" w14:paraId="3C753729" w14:textId="77777777" w:rsidTr="004D62FD">
        <w:tc>
          <w:tcPr>
            <w:tcW w:w="5000" w:type="pct"/>
            <w:gridSpan w:val="2"/>
            <w:shd w:val="clear" w:color="auto" w:fill="92D050"/>
          </w:tcPr>
          <w:p w14:paraId="22D7661D" w14:textId="77777777" w:rsidR="007C2F19" w:rsidRDefault="004D62FD">
            <w:pPr>
              <w:spacing w:after="0"/>
              <w:rPr>
                <w:rFonts w:ascii="EC Square Sans Cond Pro" w:hAnsi="EC Square Sans Cond Pro"/>
                <w:b/>
                <w:sz w:val="22"/>
              </w:rPr>
            </w:pPr>
            <w:r>
              <w:rPr>
                <w:rFonts w:ascii="EC Square Sans Cond Pro" w:hAnsi="EC Square Sans Cond Pro"/>
                <w:b/>
                <w:sz w:val="22"/>
              </w:rPr>
              <w:t>КИД1. Закупуване на нови автомати за продажба на храни и напитки</w:t>
            </w:r>
          </w:p>
        </w:tc>
      </w:tr>
      <w:tr w:rsidR="007C2F19" w14:paraId="2D149F08" w14:textId="77777777" w:rsidTr="004D62FD">
        <w:tblPrEx>
          <w:tblLook w:val="04A0" w:firstRow="1" w:lastRow="0" w:firstColumn="1" w:lastColumn="0" w:noHBand="0" w:noVBand="1"/>
        </w:tblPrEx>
        <w:tc>
          <w:tcPr>
            <w:tcW w:w="5000" w:type="pct"/>
            <w:gridSpan w:val="2"/>
            <w:shd w:val="clear" w:color="auto" w:fill="auto"/>
          </w:tcPr>
          <w:p w14:paraId="77D1E473" w14:textId="77777777" w:rsidR="007C2F19" w:rsidRDefault="007C2F19">
            <w:pPr>
              <w:pStyle w:val="Tabellentext"/>
              <w:spacing w:before="0" w:after="0"/>
              <w:rPr>
                <w:rFonts w:ascii="EC Square Sans Cond Pro" w:hAnsi="EC Square Sans Cond Pro"/>
                <w:sz w:val="22"/>
                <w:szCs w:val="22"/>
              </w:rPr>
            </w:pPr>
          </w:p>
          <w:p w14:paraId="4A3617B2" w14:textId="69E3F48D" w:rsidR="007C2F19" w:rsidRDefault="00BD227E">
            <w:pPr>
              <w:pStyle w:val="Tabellentext"/>
              <w:spacing w:before="0" w:after="0"/>
              <w:rPr>
                <w:rFonts w:ascii="EC Square Sans Cond Pro" w:hAnsi="EC Square Sans Cond Pro"/>
                <w:sz w:val="22"/>
                <w:szCs w:val="22"/>
              </w:rPr>
            </w:pPr>
            <w:r>
              <w:rPr>
                <w:rFonts w:ascii="EC Square Sans Cond Pro" w:hAnsi="EC Square Sans Cond Pro"/>
                <w:sz w:val="22"/>
                <w:szCs w:val="22"/>
              </w:rPr>
              <w:t>Ако за предоставяне на договорената услуга трябва да бъдат закупени нови частични или цели автомати за храни и напитки, изпълнителят трябва да закупи оборудване, което отговаря на изискванията, определени в техническата спецификация ТС3.</w:t>
            </w:r>
          </w:p>
          <w:p w14:paraId="1837F4B0" w14:textId="7E1CAA12" w:rsidR="007C2F19" w:rsidRDefault="004D62FD">
            <w:pPr>
              <w:pStyle w:val="Tabellentext"/>
              <w:spacing w:before="0" w:after="0"/>
              <w:rPr>
                <w:rFonts w:ascii="EC Square Sans Cond Pro" w:hAnsi="EC Square Sans Cond Pro"/>
                <w:sz w:val="22"/>
                <w:szCs w:val="22"/>
              </w:rPr>
            </w:pPr>
            <w:r>
              <w:rPr>
                <w:rFonts w:ascii="EC Square Sans Cond Pro" w:hAnsi="EC Square Sans Cond Pro"/>
                <w:sz w:val="22"/>
                <w:szCs w:val="22"/>
              </w:rPr>
              <w:t>Изпълнителят трябва да представи на възлагащия орган доклад за закупуването на нови автомати за продажба на храни и напитки.</w:t>
            </w:r>
          </w:p>
          <w:p w14:paraId="35B2C26E" w14:textId="77777777" w:rsidR="007C2F19" w:rsidRDefault="004D62FD">
            <w:pPr>
              <w:pStyle w:val="Tabellentext"/>
              <w:spacing w:before="0" w:after="0"/>
              <w:rPr>
                <w:rFonts w:ascii="EC Square Sans Cond Pro" w:hAnsi="EC Square Sans Cond Pro"/>
                <w:sz w:val="22"/>
                <w:szCs w:val="22"/>
              </w:rPr>
            </w:pPr>
            <w:r>
              <w:rPr>
                <w:rFonts w:ascii="EC Square Sans Cond Pro" w:hAnsi="EC Square Sans Cond Pro"/>
                <w:sz w:val="22"/>
                <w:szCs w:val="22"/>
              </w:rPr>
              <w:t>Възлагащият орган може да определи правила за налагане на санкции в случай на несъответствие.</w:t>
            </w:r>
          </w:p>
          <w:p w14:paraId="25D9BC2C" w14:textId="77777777" w:rsidR="007C2F19" w:rsidRDefault="007C2F19">
            <w:pPr>
              <w:spacing w:after="0"/>
              <w:rPr>
                <w:rFonts w:ascii="EC Square Sans Cond Pro" w:hAnsi="EC Square Sans Cond Pro" w:cs="Arial"/>
                <w:sz w:val="22"/>
              </w:rPr>
            </w:pPr>
          </w:p>
        </w:tc>
      </w:tr>
    </w:tbl>
    <w:p w14:paraId="3FA35D7B" w14:textId="77777777" w:rsidR="007C2F19" w:rsidRDefault="007C2F19"/>
    <w:p w14:paraId="79460562" w14:textId="77777777" w:rsidR="007C2F19" w:rsidRDefault="00B32140">
      <w:pPr>
        <w:pStyle w:val="Heading3"/>
      </w:pPr>
      <w:bookmarkStart w:id="22" w:name="_Toc25247833"/>
      <w:r>
        <w:t>Обяснителни бележки</w:t>
      </w:r>
      <w:bookmarkEnd w:id="22"/>
    </w:p>
    <w:p w14:paraId="0E49684E" w14:textId="77777777" w:rsidR="007C2F19" w:rsidRDefault="007C2F19"/>
    <w:p w14:paraId="31333ACC" w14:textId="77777777" w:rsidR="007C2F19" w:rsidRDefault="00B32140">
      <w:pPr>
        <w:rPr>
          <w:rFonts w:ascii="EC Square Sans Cond Pro" w:eastAsia="Times New Roman" w:hAnsi="EC Square Sans Cond Pro"/>
          <w:sz w:val="22"/>
          <w:szCs w:val="24"/>
        </w:rPr>
      </w:pPr>
      <w:r>
        <w:rPr>
          <w:rFonts w:ascii="EC Square Sans Cond Pro" w:hAnsi="EC Square Sans Cond Pro"/>
          <w:sz w:val="22"/>
        </w:rPr>
        <w:t>Възлагащият орган ще трябва да уточни избраните варианти и/или процента на покупките, като взема предвид пазарната ситуация (например наличие на продукти, отговарящи на критериите, изисквания брой вероятни доставчици и др.). Когато възлагащият орган се позовава на процент на покупки, той трябва да посочи как ще бъде изчислен процентът — по отношение на брой, тегло/обем или стойност, и за какъв период (например седмичен, месечен, тримесечен и т.н.).</w:t>
      </w:r>
    </w:p>
    <w:p w14:paraId="1563825F" w14:textId="77777777" w:rsidR="007C2F19" w:rsidRDefault="007C2F19">
      <w:pPr>
        <w:rPr>
          <w:rFonts w:ascii="EC Square Sans Cond Pro" w:eastAsia="Times New Roman" w:hAnsi="EC Square Sans Cond Pro"/>
          <w:sz w:val="22"/>
          <w:szCs w:val="24"/>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4"/>
        <w:gridCol w:w="7525"/>
      </w:tblGrid>
      <w:tr w:rsidR="007C2F19" w14:paraId="7164054F" w14:textId="77777777" w:rsidTr="004A5505">
        <w:tc>
          <w:tcPr>
            <w:tcW w:w="2478" w:type="pct"/>
            <w:tcBorders>
              <w:bottom w:val="single" w:sz="4" w:space="0" w:color="auto"/>
            </w:tcBorders>
            <w:shd w:val="clear" w:color="auto" w:fill="FFC000"/>
          </w:tcPr>
          <w:p w14:paraId="258D3D52" w14:textId="77777777" w:rsidR="007C2F19" w:rsidRDefault="00B32140">
            <w:pPr>
              <w:rPr>
                <w:rFonts w:ascii="EC Square Sans Cond Pro" w:hAnsi="EC Square Sans Cond Pro"/>
                <w:b/>
                <w:color w:val="000000" w:themeColor="text1"/>
                <w:sz w:val="22"/>
              </w:rPr>
            </w:pPr>
            <w:r>
              <w:rPr>
                <w:rFonts w:ascii="EC Square Sans Cond Pro" w:hAnsi="EC Square Sans Cond Pro"/>
                <w:b/>
                <w:noProof/>
                <w:sz w:val="22"/>
                <w:lang w:eastAsia="bg-BG"/>
              </w:rPr>
              <w:drawing>
                <wp:anchor distT="0" distB="0" distL="114300" distR="114300" simplePos="0" relativeHeight="251662351" behindDoc="0" locked="1" layoutInCell="1" allowOverlap="1" wp14:anchorId="1E6FE122" wp14:editId="451C860E">
                  <wp:simplePos x="0" y="0"/>
                  <wp:positionH relativeFrom="page">
                    <wp:align>center</wp:align>
                  </wp:positionH>
                  <wp:positionV relativeFrom="page">
                    <wp:posOffset>10146343</wp:posOffset>
                  </wp:positionV>
                  <wp:extent cx="841375" cy="56070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1375" cy="560705"/>
                          </a:xfrm>
                          <a:prstGeom prst="rect">
                            <a:avLst/>
                          </a:prstGeom>
                          <a:noFill/>
                        </pic:spPr>
                      </pic:pic>
                    </a:graphicData>
                  </a:graphic>
                </wp:anchor>
              </w:drawing>
            </w:r>
            <w:r>
              <w:rPr>
                <w:rFonts w:ascii="EC Square Sans Cond Pro" w:hAnsi="EC Square Sans Cond Pro"/>
                <w:b/>
                <w:sz w:val="22"/>
              </w:rPr>
              <w:t>Основни критерии</w:t>
            </w:r>
          </w:p>
        </w:tc>
        <w:tc>
          <w:tcPr>
            <w:tcW w:w="2522" w:type="pct"/>
            <w:tcBorders>
              <w:bottom w:val="single" w:sz="4" w:space="0" w:color="auto"/>
            </w:tcBorders>
            <w:shd w:val="clear" w:color="auto" w:fill="FFC000"/>
          </w:tcPr>
          <w:p w14:paraId="36763F38" w14:textId="77777777" w:rsidR="007C2F19" w:rsidRDefault="00B32140">
            <w:pPr>
              <w:rPr>
                <w:rFonts w:ascii="EC Square Sans Cond Pro" w:hAnsi="EC Square Sans Cond Pro"/>
                <w:color w:val="000000" w:themeColor="text1"/>
                <w:sz w:val="22"/>
              </w:rPr>
            </w:pPr>
            <w:r>
              <w:rPr>
                <w:rFonts w:ascii="EC Square Sans Cond Pro" w:hAnsi="EC Square Sans Cond Pro"/>
                <w:b/>
                <w:sz w:val="22"/>
              </w:rPr>
              <w:t>Пълни критерии</w:t>
            </w:r>
          </w:p>
        </w:tc>
      </w:tr>
    </w:tbl>
    <w:tbl>
      <w:tblPr>
        <w:tblStyle w:val="TableGrid"/>
        <w:tblW w:w="14868" w:type="dxa"/>
        <w:tblLook w:val="04A0" w:firstRow="1" w:lastRow="0" w:firstColumn="1" w:lastColumn="0" w:noHBand="0" w:noVBand="1"/>
      </w:tblPr>
      <w:tblGrid>
        <w:gridCol w:w="7393"/>
        <w:gridCol w:w="7475"/>
      </w:tblGrid>
      <w:tr w:rsidR="007C2F19" w14:paraId="38B16E9A" w14:textId="77777777" w:rsidTr="00380875">
        <w:tc>
          <w:tcPr>
            <w:tcW w:w="14868" w:type="dxa"/>
            <w:gridSpan w:val="2"/>
            <w:shd w:val="clear" w:color="auto" w:fill="92D050"/>
          </w:tcPr>
          <w:p w14:paraId="252C89DB" w14:textId="77777777" w:rsidR="007C2F19" w:rsidRDefault="00BE5912">
            <w:pPr>
              <w:spacing w:after="0"/>
              <w:rPr>
                <w:rFonts w:ascii="EC Square Sans Cond Pro" w:hAnsi="EC Square Sans Cond Pro"/>
                <w:b/>
                <w:sz w:val="22"/>
              </w:rPr>
            </w:pPr>
            <w:r>
              <w:rPr>
                <w:rFonts w:ascii="EC Square Sans Cond Pro" w:hAnsi="EC Square Sans Cond Pro"/>
                <w:b/>
                <w:sz w:val="22"/>
              </w:rPr>
              <w:t xml:space="preserve">ТС1. Биологични хранителни продукти </w:t>
            </w:r>
          </w:p>
        </w:tc>
      </w:tr>
      <w:tr w:rsidR="007C2F19" w14:paraId="210570DB" w14:textId="77777777" w:rsidTr="00380875">
        <w:tc>
          <w:tcPr>
            <w:tcW w:w="7393" w:type="dxa"/>
            <w:tcBorders>
              <w:bottom w:val="single" w:sz="4" w:space="0" w:color="auto"/>
            </w:tcBorders>
          </w:tcPr>
          <w:p w14:paraId="09ECCDD5" w14:textId="77777777" w:rsidR="007C2F19" w:rsidRDefault="007C2F19">
            <w:pPr>
              <w:spacing w:after="0"/>
              <w:rPr>
                <w:rFonts w:ascii="EC Square Sans Cond Pro" w:hAnsi="EC Square Sans Cond Pro"/>
                <w:i/>
                <w:sz w:val="22"/>
              </w:rPr>
            </w:pPr>
          </w:p>
          <w:p w14:paraId="5CA12D95" w14:textId="77777777" w:rsidR="007C2F19" w:rsidRDefault="00D9069D">
            <w:pPr>
              <w:spacing w:after="0"/>
              <w:rPr>
                <w:rFonts w:ascii="EC Square Sans Cond Pro" w:hAnsi="EC Square Sans Cond Pro"/>
                <w:i/>
                <w:sz w:val="22"/>
              </w:rPr>
            </w:pPr>
            <w:r>
              <w:rPr>
                <w:rFonts w:ascii="EC Square Sans Cond Pro" w:hAnsi="EC Square Sans Cond Pro"/>
                <w:i/>
                <w:sz w:val="22"/>
              </w:rPr>
              <w:t>Вариант А</w:t>
            </w:r>
          </w:p>
          <w:p w14:paraId="2E5E98BA" w14:textId="77777777" w:rsidR="007C2F19" w:rsidRDefault="00B32140">
            <w:pPr>
              <w:spacing w:after="0"/>
              <w:rPr>
                <w:rFonts w:ascii="EC Square Sans Cond Pro" w:hAnsi="EC Square Sans Cond Pro"/>
                <w:sz w:val="22"/>
              </w:rPr>
            </w:pPr>
            <w:r>
              <w:rPr>
                <w:rFonts w:ascii="EC Square Sans Cond Pro" w:hAnsi="EC Square Sans Cond Pro"/>
                <w:sz w:val="22"/>
              </w:rPr>
              <w:t>Списък на артикули: неопаковани пресни плодове (например банани, портокали), опаковани плодове, бисквити и хлебни изделия, мляко и млечни продукти.</w:t>
            </w:r>
          </w:p>
          <w:p w14:paraId="7E15EB1D" w14:textId="77777777" w:rsidR="007C2F19" w:rsidRDefault="007C2F19">
            <w:pPr>
              <w:spacing w:after="0"/>
              <w:rPr>
                <w:rFonts w:ascii="EC Square Sans Cond Pro" w:eastAsia="Times New Roman" w:hAnsi="EC Square Sans Cond Pro"/>
                <w:sz w:val="22"/>
              </w:rPr>
            </w:pPr>
          </w:p>
          <w:p w14:paraId="29E9A5AE" w14:textId="77777777" w:rsidR="007C2F19" w:rsidRDefault="00D9069D">
            <w:pPr>
              <w:spacing w:after="0"/>
              <w:rPr>
                <w:rFonts w:ascii="EC Square Sans Cond Pro" w:hAnsi="EC Square Sans Cond Pro"/>
                <w:i/>
                <w:sz w:val="22"/>
              </w:rPr>
            </w:pPr>
            <w:r>
              <w:rPr>
                <w:rFonts w:ascii="EC Square Sans Cond Pro" w:hAnsi="EC Square Sans Cond Pro"/>
                <w:i/>
                <w:sz w:val="22"/>
              </w:rPr>
              <w:t>Вариант Б</w:t>
            </w:r>
          </w:p>
          <w:p w14:paraId="0385DEA7" w14:textId="0C2F26A6" w:rsidR="007C2F19" w:rsidRDefault="008D7B15">
            <w:pPr>
              <w:spacing w:after="0"/>
              <w:rPr>
                <w:rFonts w:ascii="EC Square Sans Cond Pro" w:hAnsi="EC Square Sans Cond Pro"/>
                <w:sz w:val="22"/>
                <w:u w:val="single"/>
              </w:rPr>
            </w:pPr>
            <w:r>
              <w:rPr>
                <w:rFonts w:ascii="EC Square Sans Cond Pro" w:hAnsi="EC Square Sans Cond Pro"/>
                <w:sz w:val="22"/>
              </w:rPr>
              <w:t>До 20 % от хранителните продукти и/или напитките, които се доставят в автоматите.</w:t>
            </w:r>
          </w:p>
          <w:p w14:paraId="41BB695C" w14:textId="77777777" w:rsidR="007C2F19" w:rsidRDefault="007C2F19">
            <w:pPr>
              <w:spacing w:after="0"/>
              <w:rPr>
                <w:rFonts w:ascii="EC Square Sans Cond Pro" w:eastAsia="Times New Roman" w:hAnsi="EC Square Sans Cond Pro"/>
                <w:sz w:val="22"/>
              </w:rPr>
            </w:pPr>
          </w:p>
        </w:tc>
        <w:tc>
          <w:tcPr>
            <w:tcW w:w="7475" w:type="dxa"/>
            <w:tcBorders>
              <w:bottom w:val="single" w:sz="4" w:space="0" w:color="auto"/>
            </w:tcBorders>
          </w:tcPr>
          <w:p w14:paraId="4DC5CD35" w14:textId="77777777" w:rsidR="007C2F19" w:rsidRDefault="007C2F19">
            <w:pPr>
              <w:spacing w:after="0"/>
              <w:rPr>
                <w:rFonts w:ascii="EC Square Sans Cond Pro" w:hAnsi="EC Square Sans Cond Pro"/>
                <w:sz w:val="22"/>
              </w:rPr>
            </w:pPr>
          </w:p>
          <w:p w14:paraId="385E3B7A" w14:textId="77777777" w:rsidR="007C2F19" w:rsidRDefault="00D9069D">
            <w:pPr>
              <w:spacing w:after="0"/>
              <w:rPr>
                <w:rFonts w:ascii="EC Square Sans Cond Pro" w:hAnsi="EC Square Sans Cond Pro"/>
                <w:i/>
                <w:sz w:val="22"/>
              </w:rPr>
            </w:pPr>
            <w:r>
              <w:rPr>
                <w:rFonts w:ascii="EC Square Sans Cond Pro" w:hAnsi="EC Square Sans Cond Pro"/>
                <w:i/>
                <w:sz w:val="22"/>
              </w:rPr>
              <w:t>Вариант А</w:t>
            </w:r>
          </w:p>
          <w:p w14:paraId="121C8D44" w14:textId="77777777" w:rsidR="007C2F19" w:rsidRDefault="00B32140">
            <w:pPr>
              <w:spacing w:after="0"/>
              <w:rPr>
                <w:rFonts w:ascii="EC Square Sans Cond Pro" w:hAnsi="EC Square Sans Cond Pro"/>
                <w:sz w:val="22"/>
              </w:rPr>
            </w:pPr>
            <w:r>
              <w:rPr>
                <w:rFonts w:ascii="EC Square Sans Cond Pro" w:hAnsi="EC Square Sans Cond Pro"/>
                <w:sz w:val="22"/>
              </w:rPr>
              <w:t>Списък на артикули: неопаковани пресни плодове (например банани, портокали), опаковани плодове, бисквити и хлебни изделия, мляко и млечни продукти.</w:t>
            </w:r>
          </w:p>
          <w:p w14:paraId="6C642A4A" w14:textId="77777777" w:rsidR="007C2F19" w:rsidRDefault="007C2F19">
            <w:pPr>
              <w:spacing w:after="0"/>
              <w:rPr>
                <w:rFonts w:ascii="EC Square Sans Cond Pro" w:eastAsia="Times New Roman" w:hAnsi="EC Square Sans Cond Pro"/>
                <w:sz w:val="22"/>
              </w:rPr>
            </w:pPr>
          </w:p>
          <w:p w14:paraId="59B748C0" w14:textId="77777777" w:rsidR="007C2F19" w:rsidRDefault="00B61969">
            <w:pPr>
              <w:spacing w:after="0"/>
              <w:rPr>
                <w:rFonts w:ascii="EC Square Sans Cond Pro" w:hAnsi="EC Square Sans Cond Pro"/>
                <w:i/>
                <w:sz w:val="22"/>
              </w:rPr>
            </w:pPr>
            <w:r>
              <w:rPr>
                <w:rFonts w:ascii="EC Square Sans Cond Pro" w:hAnsi="EC Square Sans Cond Pro"/>
                <w:i/>
                <w:sz w:val="22"/>
              </w:rPr>
              <w:t>Вариант Б</w:t>
            </w:r>
          </w:p>
          <w:p w14:paraId="676ECEEE" w14:textId="2A9BD53E" w:rsidR="007C2F19" w:rsidRDefault="00B61969">
            <w:pPr>
              <w:spacing w:after="0"/>
              <w:rPr>
                <w:rFonts w:ascii="EC Square Sans Cond Pro" w:eastAsia="Times New Roman" w:hAnsi="EC Square Sans Cond Pro"/>
                <w:sz w:val="22"/>
              </w:rPr>
            </w:pPr>
            <w:r>
              <w:rPr>
                <w:rFonts w:ascii="EC Square Sans Cond Pro" w:hAnsi="EC Square Sans Cond Pro"/>
                <w:sz w:val="22"/>
              </w:rPr>
              <w:t>&gt; 20 % от хранителните продукти и/или напитките, които се доставят в автоматите.</w:t>
            </w:r>
          </w:p>
        </w:tc>
      </w:tr>
      <w:tr w:rsidR="007C2F19" w14:paraId="4342726A" w14:textId="77777777" w:rsidTr="00380875">
        <w:trPr>
          <w:trHeight w:val="362"/>
        </w:trPr>
        <w:tc>
          <w:tcPr>
            <w:tcW w:w="14868" w:type="dxa"/>
            <w:gridSpan w:val="2"/>
            <w:shd w:val="clear" w:color="auto" w:fill="92D050"/>
          </w:tcPr>
          <w:p w14:paraId="4164634E" w14:textId="77777777" w:rsidR="007C2F19" w:rsidRDefault="002C2A3D">
            <w:pPr>
              <w:spacing w:after="0"/>
              <w:rPr>
                <w:rFonts w:ascii="EC Square Sans Cond Pro" w:hAnsi="EC Square Sans Cond Pro"/>
                <w:sz w:val="22"/>
              </w:rPr>
            </w:pPr>
            <w:r>
              <w:rPr>
                <w:rFonts w:ascii="EC Square Sans Cond Pro" w:hAnsi="EC Square Sans Cond Pro"/>
                <w:b/>
                <w:sz w:val="22"/>
              </w:rPr>
              <w:t>КВ2. Продукти за справедлива и етична търговия</w:t>
            </w:r>
          </w:p>
        </w:tc>
      </w:tr>
      <w:tr w:rsidR="007C2F19" w14:paraId="0AB4D81D" w14:textId="77777777" w:rsidTr="00380875">
        <w:tc>
          <w:tcPr>
            <w:tcW w:w="7393" w:type="dxa"/>
            <w:tcBorders>
              <w:bottom w:val="single" w:sz="4" w:space="0" w:color="auto"/>
            </w:tcBorders>
          </w:tcPr>
          <w:p w14:paraId="672C267F" w14:textId="77777777" w:rsidR="007C2F19" w:rsidRDefault="002C2A3D">
            <w:pPr>
              <w:spacing w:after="0"/>
              <w:rPr>
                <w:rFonts w:ascii="EC Square Sans Cond Pro" w:hAnsi="EC Square Sans Cond Pro"/>
                <w:i/>
                <w:sz w:val="22"/>
              </w:rPr>
            </w:pPr>
            <w:r>
              <w:rPr>
                <w:rFonts w:ascii="EC Square Sans Cond Pro" w:hAnsi="EC Square Sans Cond Pro"/>
                <w:i/>
                <w:sz w:val="22"/>
              </w:rPr>
              <w:t>Вариант А</w:t>
            </w:r>
          </w:p>
          <w:p w14:paraId="23CDB5BF" w14:textId="77777777" w:rsidR="007C2F19" w:rsidRDefault="002C2A3D">
            <w:pPr>
              <w:spacing w:after="0"/>
              <w:rPr>
                <w:rFonts w:ascii="EC Square Sans Cond Pro" w:hAnsi="EC Square Sans Cond Pro"/>
                <w:sz w:val="22"/>
              </w:rPr>
            </w:pPr>
            <w:r>
              <w:rPr>
                <w:rFonts w:ascii="EC Square Sans Cond Pro" w:hAnsi="EC Square Sans Cond Pro"/>
                <w:sz w:val="22"/>
              </w:rPr>
              <w:t>Списък на артикулите, който може да включва: Банани, кафе, чай, шоколад (какао), захар, банани, опаковани плодове, сок от екзотични плодове и др.</w:t>
            </w:r>
          </w:p>
          <w:p w14:paraId="25C23189" w14:textId="77777777" w:rsidR="007C2F19" w:rsidRDefault="007C2F19">
            <w:pPr>
              <w:spacing w:after="0"/>
              <w:rPr>
                <w:rFonts w:ascii="EC Square Sans Cond Pro" w:hAnsi="EC Square Sans Cond Pro"/>
                <w:sz w:val="22"/>
              </w:rPr>
            </w:pPr>
          </w:p>
          <w:p w14:paraId="25F323BF" w14:textId="77777777" w:rsidR="007C2F19" w:rsidRDefault="002C2A3D">
            <w:pPr>
              <w:spacing w:after="0"/>
              <w:rPr>
                <w:rFonts w:ascii="EC Square Sans Cond Pro" w:hAnsi="EC Square Sans Cond Pro"/>
                <w:i/>
                <w:sz w:val="22"/>
              </w:rPr>
            </w:pPr>
            <w:r>
              <w:rPr>
                <w:rFonts w:ascii="EC Square Sans Cond Pro" w:hAnsi="EC Square Sans Cond Pro"/>
                <w:i/>
                <w:sz w:val="22"/>
              </w:rPr>
              <w:t>Вариант Б</w:t>
            </w:r>
          </w:p>
          <w:p w14:paraId="7BAF1B18" w14:textId="77777777" w:rsidR="007C2F19" w:rsidRDefault="002C2A3D">
            <w:pPr>
              <w:spacing w:after="0"/>
              <w:rPr>
                <w:rFonts w:ascii="EC Square Sans Cond Pro" w:hAnsi="EC Square Sans Cond Pro"/>
                <w:sz w:val="22"/>
              </w:rPr>
            </w:pPr>
            <w:r>
              <w:rPr>
                <w:rFonts w:ascii="EC Square Sans Cond Pro" w:hAnsi="EC Square Sans Cond Pro"/>
                <w:sz w:val="22"/>
              </w:rPr>
              <w:t>X=10—30</w:t>
            </w:r>
            <w:r>
              <w:rPr>
                <w:rFonts w:ascii="Arial" w:hAnsi="Arial"/>
                <w:sz w:val="22"/>
              </w:rPr>
              <w:t> </w:t>
            </w:r>
            <w:r>
              <w:rPr>
                <w:rFonts w:ascii="EC Square Sans Cond Pro" w:hAnsi="EC Square Sans Cond Pro"/>
                <w:sz w:val="22"/>
              </w:rPr>
              <w:t>% от всички покупки на всеки продукт: кафе, чай, шоколад (какао), захар и банани.</w:t>
            </w:r>
          </w:p>
          <w:p w14:paraId="07AF5737" w14:textId="77777777" w:rsidR="007C2F19" w:rsidRDefault="002C2A3D">
            <w:pPr>
              <w:spacing w:after="0"/>
              <w:rPr>
                <w:rFonts w:ascii="EC Square Sans Cond Pro" w:hAnsi="EC Square Sans Cond Pro"/>
                <w:sz w:val="22"/>
              </w:rPr>
            </w:pPr>
            <w:r>
              <w:rPr>
                <w:rFonts w:ascii="EC Square Sans Cond Pro" w:hAnsi="EC Square Sans Cond Pro"/>
                <w:sz w:val="22"/>
              </w:rPr>
              <w:t>Списъкът на продуктите може да включва: кафе, чай, шоколад (какао), захар, банани, опаковани плодове, сок от екзотични плодове и др.</w:t>
            </w:r>
          </w:p>
          <w:p w14:paraId="6CB1973E" w14:textId="77777777" w:rsidR="007C2F19" w:rsidRDefault="007C2F19">
            <w:pPr>
              <w:spacing w:after="0"/>
              <w:rPr>
                <w:rFonts w:ascii="EC Square Sans Cond Pro" w:eastAsia="Times New Roman" w:hAnsi="EC Square Sans Cond Pro"/>
                <w:sz w:val="22"/>
              </w:rPr>
            </w:pPr>
          </w:p>
        </w:tc>
        <w:tc>
          <w:tcPr>
            <w:tcW w:w="7475" w:type="dxa"/>
            <w:tcBorders>
              <w:bottom w:val="single" w:sz="4" w:space="0" w:color="auto"/>
            </w:tcBorders>
          </w:tcPr>
          <w:p w14:paraId="7404238D" w14:textId="77777777" w:rsidR="007C2F19" w:rsidRDefault="002C2A3D">
            <w:pPr>
              <w:spacing w:after="0"/>
              <w:rPr>
                <w:rFonts w:ascii="EC Square Sans Cond Pro" w:hAnsi="EC Square Sans Cond Pro"/>
                <w:i/>
                <w:sz w:val="22"/>
              </w:rPr>
            </w:pPr>
            <w:r>
              <w:rPr>
                <w:rFonts w:ascii="EC Square Sans Cond Pro" w:hAnsi="EC Square Sans Cond Pro"/>
                <w:i/>
                <w:sz w:val="22"/>
              </w:rPr>
              <w:t>Вариант А</w:t>
            </w:r>
          </w:p>
          <w:p w14:paraId="5DD4C624" w14:textId="77777777" w:rsidR="007C2F19" w:rsidRDefault="002C2A3D">
            <w:pPr>
              <w:spacing w:after="0"/>
              <w:rPr>
                <w:rFonts w:ascii="EC Square Sans Cond Pro" w:hAnsi="EC Square Sans Cond Pro"/>
                <w:sz w:val="22"/>
              </w:rPr>
            </w:pPr>
            <w:r>
              <w:rPr>
                <w:rFonts w:ascii="EC Square Sans Cond Pro" w:hAnsi="EC Square Sans Cond Pro"/>
                <w:sz w:val="22"/>
              </w:rPr>
              <w:t>Списък на артикулите, който може да включва: Банани, кафе, чай, шоколад (какао), захар, банани, опаковани плодове, сок от екзотични плодове и др.</w:t>
            </w:r>
          </w:p>
          <w:p w14:paraId="46C23EE6" w14:textId="77777777" w:rsidR="007C2F19" w:rsidRDefault="007C2F19">
            <w:pPr>
              <w:spacing w:after="0"/>
              <w:rPr>
                <w:rFonts w:ascii="EC Square Sans Cond Pro" w:hAnsi="EC Square Sans Cond Pro"/>
                <w:sz w:val="22"/>
              </w:rPr>
            </w:pPr>
          </w:p>
          <w:p w14:paraId="24F3E602" w14:textId="77777777" w:rsidR="007C2F19" w:rsidRDefault="002C2A3D">
            <w:pPr>
              <w:spacing w:after="0"/>
              <w:rPr>
                <w:rFonts w:ascii="EC Square Sans Cond Pro" w:hAnsi="EC Square Sans Cond Pro"/>
                <w:i/>
                <w:sz w:val="22"/>
              </w:rPr>
            </w:pPr>
            <w:r>
              <w:rPr>
                <w:rFonts w:ascii="EC Square Sans Cond Pro" w:hAnsi="EC Square Sans Cond Pro"/>
                <w:i/>
                <w:sz w:val="22"/>
              </w:rPr>
              <w:t>Вариант Б</w:t>
            </w:r>
          </w:p>
          <w:p w14:paraId="3BCB9625" w14:textId="77777777" w:rsidR="007C2F19" w:rsidRDefault="002C2A3D">
            <w:pPr>
              <w:spacing w:after="0"/>
              <w:rPr>
                <w:rFonts w:ascii="EC Square Sans Cond Pro" w:hAnsi="EC Square Sans Cond Pro"/>
                <w:sz w:val="22"/>
              </w:rPr>
            </w:pPr>
            <w:r>
              <w:rPr>
                <w:rFonts w:ascii="EC Square Sans Cond Pro" w:hAnsi="EC Square Sans Cond Pro"/>
                <w:sz w:val="22"/>
              </w:rPr>
              <w:t>X=30—70</w:t>
            </w:r>
            <w:r>
              <w:rPr>
                <w:rFonts w:ascii="Arial" w:hAnsi="Arial"/>
                <w:sz w:val="22"/>
              </w:rPr>
              <w:t> </w:t>
            </w:r>
            <w:r>
              <w:rPr>
                <w:rFonts w:ascii="EC Square Sans Cond Pro" w:hAnsi="EC Square Sans Cond Pro"/>
                <w:sz w:val="22"/>
              </w:rPr>
              <w:t>% от всички покупки на всеки продукт: кафе, чай, шоколад (какао), захар и банани.</w:t>
            </w:r>
          </w:p>
          <w:p w14:paraId="0C4BE4DB" w14:textId="77777777" w:rsidR="007C2F19" w:rsidRDefault="002C2A3D">
            <w:pPr>
              <w:spacing w:after="0"/>
              <w:rPr>
                <w:rFonts w:ascii="EC Square Sans Cond Pro" w:hAnsi="EC Square Sans Cond Pro"/>
                <w:sz w:val="22"/>
              </w:rPr>
            </w:pPr>
            <w:r>
              <w:rPr>
                <w:rFonts w:ascii="EC Square Sans Cond Pro" w:hAnsi="EC Square Sans Cond Pro"/>
                <w:sz w:val="22"/>
              </w:rPr>
              <w:t>Списъкът на продуктите може да включва: кафе, чай, шоколад (какао), захар, банани, опаковани плодове, сок от екзотични плодове и др.</w:t>
            </w:r>
          </w:p>
          <w:p w14:paraId="5697701C" w14:textId="77777777" w:rsidR="007C2F19" w:rsidRDefault="007C2F19">
            <w:pPr>
              <w:spacing w:after="0"/>
              <w:rPr>
                <w:rFonts w:ascii="EC Square Sans Cond Pro" w:eastAsia="Times New Roman" w:hAnsi="EC Square Sans Cond Pro"/>
                <w:sz w:val="22"/>
              </w:rPr>
            </w:pPr>
          </w:p>
        </w:tc>
      </w:tr>
      <w:tr w:rsidR="007C2F19" w14:paraId="0AEC7F3B" w14:textId="77777777" w:rsidTr="00380875">
        <w:tc>
          <w:tcPr>
            <w:tcW w:w="14868" w:type="dxa"/>
            <w:gridSpan w:val="2"/>
            <w:shd w:val="clear" w:color="auto" w:fill="92D050"/>
          </w:tcPr>
          <w:p w14:paraId="56D38043" w14:textId="77777777" w:rsidR="007C2F19" w:rsidRDefault="002C2A3D">
            <w:pPr>
              <w:spacing w:after="0"/>
              <w:rPr>
                <w:rFonts w:ascii="EC Square Sans Cond Pro" w:hAnsi="EC Square Sans Cond Pro"/>
                <w:sz w:val="22"/>
              </w:rPr>
            </w:pPr>
            <w:r>
              <w:rPr>
                <w:rFonts w:ascii="EC Square Sans Cond Pro" w:hAnsi="EC Square Sans Cond Pro"/>
                <w:b/>
                <w:sz w:val="22"/>
              </w:rPr>
              <w:t>ТС2. Екологосъобразни зеленчуци</w:t>
            </w:r>
          </w:p>
        </w:tc>
      </w:tr>
      <w:tr w:rsidR="007C2F19" w14:paraId="12772893" w14:textId="77777777" w:rsidTr="00380875">
        <w:tc>
          <w:tcPr>
            <w:tcW w:w="7393" w:type="dxa"/>
            <w:tcBorders>
              <w:bottom w:val="single" w:sz="4" w:space="0" w:color="auto"/>
            </w:tcBorders>
          </w:tcPr>
          <w:p w14:paraId="53BF4384" w14:textId="77777777" w:rsidR="007C2F19" w:rsidRDefault="007C2F19">
            <w:pPr>
              <w:spacing w:after="0"/>
              <w:rPr>
                <w:rFonts w:ascii="EC Square Sans Cond Pro" w:eastAsia="Times New Roman" w:hAnsi="EC Square Sans Cond Pro"/>
                <w:sz w:val="22"/>
              </w:rPr>
            </w:pPr>
          </w:p>
          <w:p w14:paraId="45A1301B" w14:textId="77777777" w:rsidR="007C2F19" w:rsidRDefault="00375AA3">
            <w:pPr>
              <w:spacing w:after="0"/>
              <w:rPr>
                <w:rFonts w:ascii="EC Square Sans Cond Pro" w:eastAsia="Times New Roman" w:hAnsi="EC Square Sans Cond Pro"/>
                <w:sz w:val="22"/>
              </w:rPr>
            </w:pPr>
            <w:r>
              <w:rPr>
                <w:rFonts w:ascii="EC Square Sans Cond Pro" w:hAnsi="EC Square Sans Cond Pro"/>
                <w:sz w:val="22"/>
              </w:rPr>
              <w:t>Възлагащите органи ще посочат кои растителни масла имат отношение към конкретната оферта и трябва да изпълнят тази техническа спецификация</w:t>
            </w:r>
          </w:p>
          <w:p w14:paraId="2DD9BBB3" w14:textId="77777777" w:rsidR="007C2F19" w:rsidRDefault="007C2F19">
            <w:pPr>
              <w:spacing w:after="0"/>
              <w:rPr>
                <w:rFonts w:ascii="EC Square Sans Cond Pro" w:hAnsi="EC Square Sans Cond Pro"/>
                <w:sz w:val="22"/>
              </w:rPr>
            </w:pPr>
          </w:p>
          <w:p w14:paraId="15027D86" w14:textId="77777777" w:rsidR="007C2F19" w:rsidRDefault="002C2A3D">
            <w:pPr>
              <w:spacing w:after="0"/>
              <w:rPr>
                <w:rFonts w:ascii="EC Square Sans Cond Pro" w:hAnsi="EC Square Sans Cond Pro"/>
                <w:sz w:val="22"/>
              </w:rPr>
            </w:pPr>
            <w:r>
              <w:rPr>
                <w:rFonts w:ascii="EC Square Sans Cond Pro" w:hAnsi="EC Square Sans Cond Pro"/>
                <w:sz w:val="22"/>
              </w:rPr>
              <w:t>X=10—30</w:t>
            </w:r>
            <w:r>
              <w:rPr>
                <w:rFonts w:ascii="Arial" w:hAnsi="Arial"/>
                <w:sz w:val="22"/>
              </w:rPr>
              <w:t> </w:t>
            </w:r>
            <w:r>
              <w:rPr>
                <w:rFonts w:ascii="EC Square Sans Cond Pro" w:hAnsi="EC Square Sans Cond Pro"/>
                <w:sz w:val="22"/>
              </w:rPr>
              <w:t>% от бройките/артикулите предварително пакетирани хранителни продукти</w:t>
            </w:r>
          </w:p>
        </w:tc>
        <w:tc>
          <w:tcPr>
            <w:tcW w:w="7475" w:type="dxa"/>
            <w:tcBorders>
              <w:bottom w:val="single" w:sz="4" w:space="0" w:color="auto"/>
            </w:tcBorders>
          </w:tcPr>
          <w:p w14:paraId="1B9639B3" w14:textId="77777777" w:rsidR="007C2F19" w:rsidRDefault="007C2F19">
            <w:pPr>
              <w:spacing w:after="0"/>
              <w:rPr>
                <w:rFonts w:ascii="EC Square Sans Cond Pro" w:hAnsi="EC Square Sans Cond Pro"/>
                <w:sz w:val="22"/>
              </w:rPr>
            </w:pPr>
          </w:p>
          <w:p w14:paraId="3F9440AB" w14:textId="77777777" w:rsidR="007C2F19" w:rsidRDefault="00375AA3">
            <w:pPr>
              <w:spacing w:after="0"/>
              <w:rPr>
                <w:rFonts w:ascii="EC Square Sans Cond Pro" w:eastAsia="Times New Roman" w:hAnsi="EC Square Sans Cond Pro"/>
                <w:sz w:val="22"/>
              </w:rPr>
            </w:pPr>
            <w:r>
              <w:rPr>
                <w:rFonts w:ascii="EC Square Sans Cond Pro" w:hAnsi="EC Square Sans Cond Pro"/>
                <w:sz w:val="22"/>
              </w:rPr>
              <w:t>Възлагащите органи ще посочат кои растителни масла имат отношение към конкретната оферта и трябва да изпълнят тази техническа спецификация</w:t>
            </w:r>
          </w:p>
          <w:p w14:paraId="6B8DF245" w14:textId="77777777" w:rsidR="007C2F19" w:rsidRDefault="007C2F19">
            <w:pPr>
              <w:spacing w:after="0"/>
              <w:rPr>
                <w:rFonts w:ascii="EC Square Sans Cond Pro" w:hAnsi="EC Square Sans Cond Pro"/>
                <w:sz w:val="22"/>
              </w:rPr>
            </w:pPr>
          </w:p>
          <w:p w14:paraId="6D304E75" w14:textId="77777777" w:rsidR="007C2F19" w:rsidRDefault="002C2A3D">
            <w:pPr>
              <w:spacing w:after="0"/>
              <w:rPr>
                <w:rFonts w:ascii="EC Square Sans Cond Pro" w:hAnsi="EC Square Sans Cond Pro"/>
                <w:sz w:val="22"/>
              </w:rPr>
            </w:pPr>
            <w:r>
              <w:rPr>
                <w:rFonts w:ascii="EC Square Sans Cond Pro" w:hAnsi="EC Square Sans Cond Pro"/>
                <w:sz w:val="22"/>
              </w:rPr>
              <w:t>X=30—50</w:t>
            </w:r>
            <w:r>
              <w:rPr>
                <w:rFonts w:ascii="Arial" w:hAnsi="Arial"/>
                <w:sz w:val="22"/>
              </w:rPr>
              <w:t> </w:t>
            </w:r>
            <w:r>
              <w:rPr>
                <w:rFonts w:ascii="EC Square Sans Cond Pro" w:hAnsi="EC Square Sans Cond Pro"/>
                <w:sz w:val="22"/>
              </w:rPr>
              <w:t>% от бройките/артикулите предварително пакетирани хранителни продукти</w:t>
            </w:r>
          </w:p>
          <w:p w14:paraId="713ED4D0" w14:textId="77777777" w:rsidR="007C2F19" w:rsidRDefault="007C2F19">
            <w:pPr>
              <w:spacing w:after="0"/>
              <w:rPr>
                <w:rFonts w:ascii="EC Square Sans Cond Pro" w:eastAsia="Times New Roman" w:hAnsi="EC Square Sans Cond Pro"/>
                <w:sz w:val="22"/>
              </w:rPr>
            </w:pPr>
          </w:p>
        </w:tc>
      </w:tr>
    </w:tbl>
    <w:p w14:paraId="005C505F" w14:textId="77777777" w:rsidR="007C2F19" w:rsidRDefault="007C2F19"/>
    <w:p w14:paraId="7083EC21" w14:textId="77777777" w:rsidR="007C2F19" w:rsidRDefault="00C673DA">
      <w:pPr>
        <w:spacing w:after="0"/>
        <w:jc w:val="left"/>
        <w:rPr>
          <w:rFonts w:eastAsia="Times New Roman"/>
          <w:b/>
          <w:caps/>
          <w:kern w:val="28"/>
          <w:sz w:val="28"/>
          <w:szCs w:val="20"/>
        </w:rPr>
      </w:pPr>
      <w:r>
        <w:br w:type="page"/>
      </w:r>
    </w:p>
    <w:p w14:paraId="1006A0DC" w14:textId="77777777" w:rsidR="007C2F19" w:rsidRDefault="00F80490">
      <w:pPr>
        <w:pStyle w:val="Heading1"/>
        <w:numPr>
          <w:ilvl w:val="0"/>
          <w:numId w:val="0"/>
        </w:numPr>
        <w:ind w:left="567" w:hanging="567"/>
      </w:pPr>
      <w:bookmarkStart w:id="23" w:name="_Toc25247834"/>
      <w:r>
        <w:t>Определяне на разходите в рамките на целия жизнен цикъл</w:t>
      </w:r>
      <w:bookmarkEnd w:id="23"/>
    </w:p>
    <w:p w14:paraId="6955C4F4" w14:textId="77777777" w:rsidR="007C2F19" w:rsidRDefault="005359DA">
      <w:pPr>
        <w:autoSpaceDE w:val="0"/>
        <w:autoSpaceDN w:val="0"/>
        <w:adjustRightInd w:val="0"/>
        <w:spacing w:before="120"/>
        <w:rPr>
          <w:color w:val="000000"/>
          <w:sz w:val="24"/>
        </w:rPr>
      </w:pPr>
      <w:r>
        <w:t>Един от най-важните аспекти, който следва да се вземе предвид при разработването на критерии за екологосъобразни обществени поръчки, е анализът на разходите във връзка с жизнения цикъл на продуктите или услугите с най-добри екологични показатели спрямо средното за пазара. Съображенията, свързани с ограничаване на разходите (от гледната точка на жизнения цикъл), са много важни в публичната сфера, тъй като това спомага за оправдаване на публичните разходи. Държавите членки следва да бъдат насърчени да правят избори в дългосрочен план, които си струват.</w:t>
      </w:r>
    </w:p>
    <w:p w14:paraId="1A71A4DA" w14:textId="77777777" w:rsidR="007C2F19" w:rsidRDefault="005359DA">
      <w:pPr>
        <w:pStyle w:val="BodyText"/>
      </w:pPr>
      <w:r>
        <w:t>Препоръчително е да се използва продукт с перспектива през целия му жизнен цикъл и да се приложи подход за разходи във връзка с жизнения цикъл (LLC), за да може обществените възложители да изберат продукти и услуги, които ще са най-разходно ефективни. LCC разглежда целия жизнен цикъл на даден продукт или услуга — от производството до изхвърлянето или от началото до края. В зависимост от перспективата, възприета от LCC, разходите на различните етапи могат да бъдат изчислени с повече или по-малко подробности. В случай на кухненско оборудване и транспортни средства, етапът на използване от жизнения цикъл е от значение за възложителите на обществени поръчки, тъй като ще възникнат допълнителни разходи.</w:t>
      </w:r>
    </w:p>
    <w:p w14:paraId="14CDFB5E" w14:textId="77777777" w:rsidR="007C2F19" w:rsidRDefault="00EA5C22">
      <w:pPr>
        <w:spacing w:before="120"/>
        <w:rPr>
          <w:rFonts w:eastAsia="Times New Roman"/>
          <w:sz w:val="24"/>
          <w:szCs w:val="24"/>
        </w:rPr>
      </w:pPr>
      <w:r>
        <w:t>Поръчки в сферата на храните и кетъринга се възлагат от редица органи от обществения сектор. Възлагат се поръчки за много видове храни и напитки и се сключват договори за широка гама кетъринг услуги. Въпреки това, при повечето покупки на храни и напитки и от гледна точка на покупката, разходите обикновено попадат в следните категории:</w:t>
      </w:r>
    </w:p>
    <w:p w14:paraId="3D30F328" w14:textId="77777777" w:rsidR="007C2F19" w:rsidRDefault="00EA5C22">
      <w:pPr>
        <w:pStyle w:val="ListParagraph"/>
        <w:numPr>
          <w:ilvl w:val="0"/>
          <w:numId w:val="10"/>
        </w:numPr>
        <w:spacing w:before="120"/>
        <w:rPr>
          <w:rFonts w:ascii="Times New Roman" w:eastAsia="Times New Roman" w:hAnsi="Times New Roman"/>
          <w:sz w:val="24"/>
        </w:rPr>
      </w:pPr>
      <w:r>
        <w:rPr>
          <w:rFonts w:ascii="Times New Roman" w:hAnsi="Times New Roman"/>
        </w:rPr>
        <w:t>разходи за закупуване или разходи за суровини: това са разходите за закупуване на артикулите, които са били включени в инвентара, независимо дали са продадени през годината или не.</w:t>
      </w:r>
    </w:p>
    <w:p w14:paraId="19ED0D3E" w14:textId="77777777" w:rsidR="007C2F19" w:rsidRDefault="00EA5C22">
      <w:pPr>
        <w:pStyle w:val="ListParagraph"/>
        <w:numPr>
          <w:ilvl w:val="0"/>
          <w:numId w:val="10"/>
        </w:numPr>
        <w:spacing w:before="120"/>
        <w:rPr>
          <w:rFonts w:ascii="Times New Roman" w:eastAsia="Times New Roman" w:hAnsi="Times New Roman"/>
          <w:sz w:val="24"/>
        </w:rPr>
      </w:pPr>
      <w:r>
        <w:rPr>
          <w:rFonts w:ascii="Times New Roman" w:hAnsi="Times New Roman"/>
        </w:rPr>
        <w:t xml:space="preserve">разходи за доставка: това е паричната </w:t>
      </w:r>
      <w:hyperlink r:id="rId31" w:tooltip="Пари" w:history="1">
        <w:r>
          <w:rPr>
            <w:rFonts w:ascii="Times New Roman" w:hAnsi="Times New Roman"/>
          </w:rPr>
          <w:t>сума,</w:t>
        </w:r>
      </w:hyperlink>
      <w:r>
        <w:rPr>
          <w:rFonts w:ascii="Times New Roman" w:hAnsi="Times New Roman"/>
        </w:rPr>
        <w:t xml:space="preserve"> от която </w:t>
      </w:r>
      <w:hyperlink r:id="rId32" w:tooltip="Предприятие" w:history="1">
        <w:r>
          <w:rPr>
            <w:rFonts w:ascii="Times New Roman" w:hAnsi="Times New Roman"/>
          </w:rPr>
          <w:t>предприятието</w:t>
        </w:r>
      </w:hyperlink>
      <w:r>
        <w:rPr>
          <w:rFonts w:ascii="Times New Roman" w:hAnsi="Times New Roman"/>
        </w:rPr>
        <w:t xml:space="preserve"> има нужда, за да </w:t>
      </w:r>
      <w:hyperlink r:id="rId33" w:tooltip="Производство" w:history="1">
        <w:r>
          <w:rPr>
            <w:rFonts w:ascii="Times New Roman" w:hAnsi="Times New Roman"/>
          </w:rPr>
          <w:t>произведе</w:t>
        </w:r>
      </w:hyperlink>
      <w:r>
        <w:rPr>
          <w:rFonts w:ascii="Times New Roman" w:hAnsi="Times New Roman"/>
        </w:rPr>
        <w:t xml:space="preserve"> и достави даден </w:t>
      </w:r>
      <w:hyperlink r:id="rId34" w:tooltip="Продукт (стопанска дейност)" w:history="1">
        <w:r>
          <w:rPr>
            <w:rFonts w:ascii="Times New Roman" w:hAnsi="Times New Roman"/>
          </w:rPr>
          <w:t>продукт</w:t>
        </w:r>
      </w:hyperlink>
      <w:r>
        <w:rPr>
          <w:rFonts w:ascii="Times New Roman" w:hAnsi="Times New Roman"/>
        </w:rPr>
        <w:t>.</w:t>
      </w:r>
    </w:p>
    <w:p w14:paraId="3621B07B" w14:textId="77777777" w:rsidR="007C2F19" w:rsidRDefault="00EA5C22">
      <w:pPr>
        <w:pStyle w:val="ListParagraph"/>
        <w:numPr>
          <w:ilvl w:val="0"/>
          <w:numId w:val="10"/>
        </w:numPr>
        <w:spacing w:before="120"/>
        <w:rPr>
          <w:rFonts w:ascii="Times New Roman" w:eastAsia="Times New Roman" w:hAnsi="Times New Roman"/>
          <w:sz w:val="24"/>
        </w:rPr>
      </w:pPr>
      <w:r>
        <w:rPr>
          <w:rFonts w:ascii="Times New Roman" w:hAnsi="Times New Roman"/>
        </w:rPr>
        <w:t>инвентарни разходи и разходи за съхранение: това са разходите за съхранението и поддържането на инвентар за определен период от време.</w:t>
      </w:r>
    </w:p>
    <w:p w14:paraId="457C37EC" w14:textId="77777777" w:rsidR="007C2F19" w:rsidRDefault="00EA5C22">
      <w:pPr>
        <w:pStyle w:val="ListParagraph"/>
        <w:numPr>
          <w:ilvl w:val="0"/>
          <w:numId w:val="10"/>
        </w:numPr>
        <w:spacing w:before="120"/>
        <w:rPr>
          <w:rFonts w:ascii="Times New Roman" w:eastAsia="Times New Roman" w:hAnsi="Times New Roman"/>
          <w:sz w:val="24"/>
        </w:rPr>
      </w:pPr>
      <w:r>
        <w:rPr>
          <w:rFonts w:ascii="Times New Roman" w:hAnsi="Times New Roman"/>
        </w:rPr>
        <w:t>разходи в края на жизнения цикъл: това са разходите за третиране на генерираните отпадъци.</w:t>
      </w:r>
    </w:p>
    <w:p w14:paraId="497A3F63" w14:textId="77777777" w:rsidR="007C2F19" w:rsidRDefault="00EA5C22">
      <w:pPr>
        <w:spacing w:before="120"/>
        <w:rPr>
          <w:rFonts w:eastAsia="Times New Roman"/>
          <w:sz w:val="24"/>
          <w:szCs w:val="24"/>
        </w:rPr>
      </w:pPr>
      <w:r>
        <w:t>Диапазонът на разходите за кетъринг услугите е дори по-широк, като се има предвид, че има повече категории, в които разходите за кетъринг услуги могат да попаднат. Някои примери са:</w:t>
      </w:r>
    </w:p>
    <w:p w14:paraId="71DE8CF5" w14:textId="7D8FAF83" w:rsidR="007C2F19" w:rsidRDefault="00EA5C22">
      <w:pPr>
        <w:pStyle w:val="ListParagraph"/>
        <w:numPr>
          <w:ilvl w:val="0"/>
          <w:numId w:val="10"/>
        </w:numPr>
        <w:spacing w:before="120"/>
        <w:rPr>
          <w:rFonts w:ascii="Times New Roman" w:eastAsia="Times New Roman" w:hAnsi="Times New Roman"/>
          <w:sz w:val="24"/>
        </w:rPr>
      </w:pPr>
      <w:r>
        <w:rPr>
          <w:rFonts w:ascii="Times New Roman" w:hAnsi="Times New Roman"/>
        </w:rPr>
        <w:t>разходи за закупуване на суровини (закупуване на храни) и други покупки (например консумати</w:t>
      </w:r>
      <w:r w:rsidR="00CF265A">
        <w:rPr>
          <w:rFonts w:ascii="Times New Roman" w:hAnsi="Times New Roman"/>
        </w:rPr>
        <w:t>ви, химикали, други продукти): в</w:t>
      </w:r>
      <w:r>
        <w:rPr>
          <w:rFonts w:ascii="Times New Roman" w:hAnsi="Times New Roman"/>
        </w:rPr>
        <w:t>ж. по-горе.</w:t>
      </w:r>
    </w:p>
    <w:p w14:paraId="01D28499" w14:textId="7EDE0E17" w:rsidR="007C2F19"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 xml:space="preserve">инвентарни разходи и разходи за съхранение: </w:t>
      </w:r>
      <w:r w:rsidR="00CF265A">
        <w:rPr>
          <w:rFonts w:ascii="Times New Roman" w:hAnsi="Times New Roman"/>
        </w:rPr>
        <w:t>в</w:t>
      </w:r>
      <w:r>
        <w:rPr>
          <w:rFonts w:ascii="Times New Roman" w:hAnsi="Times New Roman"/>
        </w:rPr>
        <w:t>ж. по-горе.</w:t>
      </w:r>
    </w:p>
    <w:p w14:paraId="0435A326" w14:textId="77777777" w:rsidR="007C2F19"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разходи за труд: това са общите разходи, направени от работодателите за наемане на работници.</w:t>
      </w:r>
    </w:p>
    <w:p w14:paraId="18C099D0" w14:textId="77777777" w:rsidR="007C2F19"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 xml:space="preserve">разходи за комунални услуги: това са </w:t>
      </w:r>
      <w:hyperlink r:id="rId35" w:history="1">
        <w:r>
          <w:rPr>
            <w:rFonts w:ascii="Times New Roman" w:hAnsi="Times New Roman"/>
          </w:rPr>
          <w:t>разходите</w:t>
        </w:r>
      </w:hyperlink>
      <w:r>
        <w:rPr>
          <w:rFonts w:ascii="Times New Roman" w:hAnsi="Times New Roman"/>
        </w:rPr>
        <w:t xml:space="preserve"> за </w:t>
      </w:r>
      <w:hyperlink r:id="rId36" w:history="1">
        <w:r>
          <w:rPr>
            <w:rFonts w:ascii="Times New Roman" w:hAnsi="Times New Roman"/>
          </w:rPr>
          <w:t>използване</w:t>
        </w:r>
      </w:hyperlink>
      <w:r>
        <w:rPr>
          <w:rFonts w:ascii="Times New Roman" w:hAnsi="Times New Roman"/>
        </w:rPr>
        <w:t xml:space="preserve"> на комунални услуги като осветление, вода и отопление.</w:t>
      </w:r>
    </w:p>
    <w:p w14:paraId="2FD98317" w14:textId="77777777" w:rsidR="007C2F19"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разходи за поддръжка и застраховане (разходите за застраховане не са задължителни).</w:t>
      </w:r>
    </w:p>
    <w:p w14:paraId="4686DF56" w14:textId="77777777" w:rsidR="007C2F19"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данъци.</w:t>
      </w:r>
    </w:p>
    <w:p w14:paraId="3F32BD7F" w14:textId="77777777" w:rsidR="007C2F19"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финансови разходи: това са разходите и лихвите, както и други такси за получаване на заем за изграждане или покупка на активи (тези разходи не са задължителни).</w:t>
      </w:r>
    </w:p>
    <w:p w14:paraId="189C8BCD" w14:textId="77777777" w:rsidR="007C2F19" w:rsidRDefault="00CA19B6">
      <w:pPr>
        <w:pStyle w:val="ListParagraph"/>
        <w:numPr>
          <w:ilvl w:val="0"/>
          <w:numId w:val="10"/>
        </w:numPr>
        <w:spacing w:before="120"/>
        <w:rPr>
          <w:rFonts w:ascii="Times New Roman" w:eastAsia="Times New Roman" w:hAnsi="Times New Roman"/>
          <w:sz w:val="24"/>
        </w:rPr>
      </w:pPr>
      <w:r>
        <w:rPr>
          <w:rFonts w:ascii="Times New Roman" w:hAnsi="Times New Roman"/>
        </w:rPr>
        <w:t>разходи в края на жизнения цикъл: това са разходите за третиране на генерираните отпадъци.</w:t>
      </w:r>
    </w:p>
    <w:p w14:paraId="48AC0912" w14:textId="77777777" w:rsidR="007C2F19" w:rsidRDefault="007C2F19">
      <w:pPr>
        <w:pStyle w:val="ListParagraph"/>
        <w:spacing w:before="120"/>
        <w:rPr>
          <w:rFonts w:ascii="Times New Roman" w:eastAsia="Times New Roman" w:hAnsi="Times New Roman"/>
          <w:sz w:val="24"/>
        </w:rPr>
      </w:pPr>
    </w:p>
    <w:p w14:paraId="0AE4C9F7" w14:textId="77777777" w:rsidR="007C2F19" w:rsidRDefault="00EA5C22">
      <w:pPr>
        <w:pStyle w:val="BodyText"/>
      </w:pPr>
      <w:r>
        <w:t xml:space="preserve">Разходите, посочени по-горе, също съдържат екологични разходи, които обикновено се проучват в категорията </w:t>
      </w:r>
      <w:r>
        <w:rPr>
          <w:i/>
        </w:rPr>
        <w:t>„външни екологични ефекти“</w:t>
      </w:r>
      <w:r>
        <w:t>. Те обаче не бяха включени в анализа.</w:t>
      </w:r>
    </w:p>
    <w:p w14:paraId="0624B4B8" w14:textId="77777777" w:rsidR="007C2F19" w:rsidRDefault="00EA5C22">
      <w:pPr>
        <w:pStyle w:val="BodyText"/>
      </w:pPr>
      <w:r>
        <w:t>Следва да се подчертае, че в този контекст при оценяването на общите разходи не е достатъчно да се разгледа само покупната цена на хранителните продукти или крайната цена на кетъринг услугите. В контекста на проведеното проучване беше установено, че фактори като биологичното производство, сертифицираните хранителни продукти, по-доброто управление на отпадъците или по-енергийноефективното кухненско оборудване са оказали голямо въздействие върху разходите във връзка с жизнен цикъл. Следва да се отбележи обаче, че по-ниското потребление или общото намаление на месните продукти и свеждането до минимум или общото намаляване на хранителните отпадъци са основните фактори за разходите във връзка с жизнения цикъл на кетъринг услугите. За повече подробности относно моделирането на разходите и заключенията, моля, вижте придружаващия технически доклад.</w:t>
      </w:r>
    </w:p>
    <w:p w14:paraId="49359BDC" w14:textId="77777777" w:rsidR="007C2F19" w:rsidRDefault="00C57174">
      <w:pPr>
        <w:pStyle w:val="BodyText"/>
      </w:pPr>
      <w:r>
        <w:t>Въпреки че качеството на и разходите за възложените кетъринг услуги са били доминиращи при определянето на разходите за целия жизнен цикъл, от съществено значение е да се вземат предвид съоръженията, в които ще се предоставят кетъринг услугите. Например по-доброто кухненско оборудване или възможността за въвеждане на коригиращи мерки могат значително да намалят общото въздействие върху околната среда и да бъдат разглеждани като икономически ефективни мерки. Висококвалифицираните фирми за кетъринг следва да са в състояние да постигнат обявените характеристики и качество на кетъринга, докато по-малко квалифицираните фирми за кетъринг могат да бъдат по-малко ефективни при използването на ресурсите. Следователно спестяването на разходи за труд може да не доведе до спестяване на разходи във връзка с жизнения цикъл.</w:t>
      </w:r>
    </w:p>
    <w:p w14:paraId="28A9166C" w14:textId="77777777" w:rsidR="007C2F19" w:rsidRDefault="007C2F19">
      <w:pPr>
        <w:spacing w:before="120"/>
        <w:rPr>
          <w:sz w:val="24"/>
          <w:szCs w:val="24"/>
        </w:rPr>
      </w:pPr>
    </w:p>
    <w:sectPr w:rsidR="007C2F19" w:rsidSect="00380875">
      <w:headerReference w:type="even" r:id="rId37"/>
      <w:headerReference w:type="default" r:id="rId38"/>
      <w:footerReference w:type="even" r:id="rId39"/>
      <w:footerReference w:type="default" r:id="rId40"/>
      <w:headerReference w:type="first" r:id="rId41"/>
      <w:footerReference w:type="first" r:id="rId42"/>
      <w:pgSz w:w="16838" w:h="11906" w:orient="landscape" w:code="9"/>
      <w:pgMar w:top="226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BA81B" w14:textId="77777777" w:rsidR="00AE2715" w:rsidRDefault="00AE2715">
      <w:pPr>
        <w:spacing w:after="0"/>
      </w:pPr>
      <w:r>
        <w:separator/>
      </w:r>
    </w:p>
  </w:endnote>
  <w:endnote w:type="continuationSeparator" w:id="0">
    <w:p w14:paraId="0C9B655D" w14:textId="77777777" w:rsidR="00AE2715" w:rsidRDefault="00AE2715">
      <w:pPr>
        <w:spacing w:after="0"/>
      </w:pPr>
      <w:r>
        <w:continuationSeparator/>
      </w:r>
    </w:p>
  </w:endnote>
  <w:endnote w:type="continuationNotice" w:id="1">
    <w:p w14:paraId="61F9A67A" w14:textId="77777777" w:rsidR="00AE2715" w:rsidRDefault="00AE27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plified Arabic Fixed">
    <w:altName w:val="Courier New"/>
    <w:panose1 w:val="02070309020205020404"/>
    <w:charset w:val="00"/>
    <w:family w:val="modern"/>
    <w:pitch w:val="fixed"/>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 Square Sans Pro">
    <w:altName w:val="Segoe UI"/>
    <w:charset w:val="00"/>
    <w:family w:val="swiss"/>
    <w:pitch w:val="variable"/>
    <w:sig w:usb0="00000001" w:usb1="5000E0FB" w:usb2="00000000" w:usb3="00000000" w:csb0="0000019F" w:csb1="00000000"/>
  </w:font>
  <w:font w:name="Bembo">
    <w:altName w:val="Arial Unicode MS"/>
    <w:charset w:val="00"/>
    <w:family w:val="roman"/>
    <w:pitch w:val="variable"/>
    <w:sig w:usb0="00000003" w:usb1="08070000" w:usb2="00000010" w:usb3="00000000" w:csb0="00020001" w:csb1="00000000"/>
  </w:font>
  <w:font w:name="FuturaSerieBQ-Book">
    <w:altName w:val="FuturaSerieBQ-Book"/>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yriad Pro">
    <w:altName w:val="MS Gothic"/>
    <w:panose1 w:val="00000000000000000000"/>
    <w:charset w:val="00"/>
    <w:family w:val="swiss"/>
    <w:notTrueType/>
    <w:pitch w:val="variable"/>
    <w:sig w:usb0="A00002AF" w:usb1="5000204B" w:usb2="00000000" w:usb3="00000000" w:csb0="0000019F" w:csb1="00000000"/>
  </w:font>
  <w:font w:name="Myriad">
    <w:altName w:val="Myriad"/>
    <w:charset w:val="00"/>
    <w:family w:val="auto"/>
    <w:pitch w:val="default"/>
    <w:sig w:usb0="00000003" w:usb1="00000000" w:usb2="00000000" w:usb3="00000000" w:csb0="00000001" w:csb1="00000000"/>
  </w:font>
  <w:font w:name="FreesiaUPC">
    <w:panose1 w:val="020B0604020202020204"/>
    <w:charset w:val="00"/>
    <w:family w:val="swiss"/>
    <w:pitch w:val="variable"/>
    <w:sig w:usb0="01000007" w:usb1="00000002" w:usb2="00000000" w:usb3="00000000" w:csb0="00010001" w:csb1="00000000"/>
  </w:font>
  <w:font w:name="Swis721 Lt BT">
    <w:altName w:val="Swis721 Lt BT"/>
    <w:panose1 w:val="00000000000000000000"/>
    <w:charset w:val="00"/>
    <w:family w:val="swiss"/>
    <w:notTrueType/>
    <w:pitch w:val="default"/>
    <w:sig w:usb0="00000003" w:usb1="00000000" w:usb2="00000000" w:usb3="00000000" w:csb0="00000001" w:csb1="00000000"/>
  </w:font>
  <w:font w:name="Swis721 BT">
    <w:altName w:val="Swis721 BT"/>
    <w:panose1 w:val="00000000000000000000"/>
    <w:charset w:val="00"/>
    <w:family w:val="swiss"/>
    <w:notTrueType/>
    <w:pitch w:val="default"/>
    <w:sig w:usb0="00000003" w:usb1="00000000" w:usb2="00000000" w:usb3="00000000" w:csb0="00000001" w:csb1="00000000"/>
  </w:font>
  <w:font w:name="EC Square Sans Cond Pro">
    <w:altName w:val="Segoe UI"/>
    <w:charset w:val="00"/>
    <w:family w:val="swiss"/>
    <w:pitch w:val="variable"/>
    <w:sig w:usb0="00000001" w:usb1="500000D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3EAB1" w14:textId="77777777" w:rsidR="00CF265A" w:rsidRPr="00CF265A" w:rsidRDefault="00CF265A" w:rsidP="00CF2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7BDB" w14:textId="4363EB1D" w:rsidR="00CF265A" w:rsidRPr="00CF265A" w:rsidRDefault="00CF265A" w:rsidP="00CF265A">
    <w:pPr>
      <w:pStyle w:val="FooterCoverPage"/>
      <w:rPr>
        <w:rFonts w:ascii="Arial" w:hAnsi="Arial" w:cs="Arial"/>
        <w:b/>
        <w:sz w:val="48"/>
      </w:rPr>
    </w:pPr>
    <w:r w:rsidRPr="00CF265A">
      <w:rPr>
        <w:rFonts w:ascii="Arial" w:hAnsi="Arial" w:cs="Arial"/>
        <w:b/>
        <w:sz w:val="48"/>
      </w:rPr>
      <w:t>BG</w:t>
    </w:r>
    <w:r w:rsidRPr="00CF265A">
      <w:rPr>
        <w:rFonts w:ascii="Arial" w:hAnsi="Arial" w:cs="Arial"/>
        <w:b/>
        <w:sz w:val="48"/>
      </w:rPr>
      <w:tab/>
    </w:r>
    <w:r w:rsidRPr="00CF265A">
      <w:rPr>
        <w:rFonts w:ascii="Arial" w:hAnsi="Arial" w:cs="Arial"/>
        <w:b/>
        <w:sz w:val="48"/>
      </w:rPr>
      <w:tab/>
    </w:r>
    <w:r w:rsidRPr="00CF265A">
      <w:tab/>
    </w:r>
    <w:r w:rsidRPr="00CF265A">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52511" w14:textId="77777777" w:rsidR="00CF265A" w:rsidRPr="00CF265A" w:rsidRDefault="00CF265A" w:rsidP="00CF265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111CB" w14:textId="77777777" w:rsidR="00FE5718" w:rsidRPr="000240C9" w:rsidRDefault="00FE5718" w:rsidP="00B50D1D">
    <w:pPr>
      <w:pStyle w:val="Footer"/>
      <w:framePr w:wrap="around" w:vAnchor="text" w:hAnchor="margin" w:xAlign="right" w:y="1"/>
      <w:rPr>
        <w:rStyle w:val="PageNumber"/>
      </w:rPr>
    </w:pPr>
    <w:r w:rsidRPr="000240C9">
      <w:rPr>
        <w:rStyle w:val="PageNumber"/>
      </w:rPr>
      <w:fldChar w:fldCharType="begin"/>
    </w:r>
    <w:r w:rsidRPr="000240C9">
      <w:rPr>
        <w:rStyle w:val="PageNumber"/>
      </w:rPr>
      <w:instrText xml:space="preserve">PAGE  </w:instrText>
    </w:r>
    <w:r w:rsidRPr="000240C9">
      <w:rPr>
        <w:rStyle w:val="PageNumber"/>
      </w:rPr>
      <w:fldChar w:fldCharType="end"/>
    </w:r>
  </w:p>
  <w:p w14:paraId="79047129" w14:textId="77777777" w:rsidR="00FE5718" w:rsidRPr="000240C9" w:rsidRDefault="00FE5718" w:rsidP="008E7A6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B66CC" w14:textId="182ABF30" w:rsidR="00FE5718" w:rsidRPr="000240C9" w:rsidRDefault="00FE5718">
    <w:pPr>
      <w:pStyle w:val="Footer"/>
      <w:jc w:val="center"/>
    </w:pPr>
  </w:p>
  <w:p w14:paraId="67C3948C" w14:textId="77777777" w:rsidR="00FE5718" w:rsidRPr="000240C9" w:rsidRDefault="00FE5718" w:rsidP="008E7A62">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64B14" w14:textId="77777777" w:rsidR="00FE5718" w:rsidRPr="000240C9" w:rsidRDefault="00FE5718">
    <w:pPr>
      <w:pStyle w:val="Footer"/>
      <w:jc w:val="center"/>
    </w:pPr>
    <w:r>
      <w:t>33</w:t>
    </w:r>
  </w:p>
  <w:p w14:paraId="76DB16C1" w14:textId="77777777" w:rsidR="00FE5718" w:rsidRPr="000240C9" w:rsidRDefault="00FE571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FD01B" w14:textId="77777777" w:rsidR="00FE5718" w:rsidRPr="000240C9" w:rsidRDefault="00FE5718" w:rsidP="00B50D1D">
    <w:pPr>
      <w:pStyle w:val="Footer"/>
      <w:framePr w:wrap="around" w:vAnchor="text" w:hAnchor="margin" w:xAlign="right" w:y="1"/>
      <w:rPr>
        <w:rStyle w:val="PageNumber"/>
      </w:rPr>
    </w:pPr>
    <w:r w:rsidRPr="000240C9">
      <w:rPr>
        <w:rStyle w:val="PageNumber"/>
      </w:rPr>
      <w:fldChar w:fldCharType="begin"/>
    </w:r>
    <w:r w:rsidRPr="000240C9">
      <w:rPr>
        <w:rStyle w:val="PageNumber"/>
      </w:rPr>
      <w:instrText xml:space="preserve">PAGE  </w:instrText>
    </w:r>
    <w:r w:rsidRPr="000240C9">
      <w:rPr>
        <w:rStyle w:val="PageNumber"/>
      </w:rPr>
      <w:fldChar w:fldCharType="end"/>
    </w:r>
  </w:p>
  <w:p w14:paraId="4FBF5414" w14:textId="77777777" w:rsidR="00FE5718" w:rsidRPr="000240C9" w:rsidRDefault="00FE5718" w:rsidP="008E7A62">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42B31" w14:textId="796989BE" w:rsidR="00FE5718" w:rsidRPr="000240C9" w:rsidRDefault="00FE5718">
    <w:pPr>
      <w:pStyle w:val="Footer"/>
      <w:jc w:val="center"/>
    </w:pPr>
    <w:r w:rsidRPr="000240C9">
      <w:fldChar w:fldCharType="begin"/>
    </w:r>
    <w:r w:rsidRPr="000240C9">
      <w:instrText xml:space="preserve"> PAGE   \* MERGEFORMAT </w:instrText>
    </w:r>
    <w:r w:rsidRPr="000240C9">
      <w:fldChar w:fldCharType="separate"/>
    </w:r>
    <w:r w:rsidR="00A61967">
      <w:rPr>
        <w:noProof/>
      </w:rPr>
      <w:t>6</w:t>
    </w:r>
    <w:r w:rsidRPr="000240C9">
      <w:fldChar w:fldCharType="end"/>
    </w:r>
  </w:p>
  <w:p w14:paraId="7319DD13" w14:textId="77777777" w:rsidR="00FE5718" w:rsidRPr="000240C9" w:rsidRDefault="00FE5718" w:rsidP="008E7A62">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547D8" w14:textId="77777777" w:rsidR="00FE5718" w:rsidRPr="000240C9" w:rsidRDefault="00FE5718">
    <w:pPr>
      <w:pStyle w:val="Footer"/>
      <w:jc w:val="center"/>
    </w:pPr>
    <w:r>
      <w:t>33</w:t>
    </w:r>
  </w:p>
  <w:p w14:paraId="4741EF4D" w14:textId="77777777" w:rsidR="00FE5718" w:rsidRPr="000240C9" w:rsidRDefault="00FE5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602C8" w14:textId="77777777" w:rsidR="00AE2715" w:rsidRDefault="00AE2715">
      <w:pPr>
        <w:spacing w:after="0"/>
      </w:pPr>
      <w:r>
        <w:separator/>
      </w:r>
    </w:p>
  </w:footnote>
  <w:footnote w:type="continuationSeparator" w:id="0">
    <w:p w14:paraId="7F4FC018" w14:textId="77777777" w:rsidR="00AE2715" w:rsidRDefault="00AE2715">
      <w:pPr>
        <w:spacing w:after="0"/>
      </w:pPr>
      <w:r>
        <w:continuationSeparator/>
      </w:r>
    </w:p>
  </w:footnote>
  <w:footnote w:type="continuationNotice" w:id="1">
    <w:p w14:paraId="7DCEBFEC" w14:textId="77777777" w:rsidR="00AE2715" w:rsidRDefault="00AE2715">
      <w:pPr>
        <w:spacing w:after="0"/>
      </w:pPr>
    </w:p>
  </w:footnote>
  <w:footnote w:id="2">
    <w:p w14:paraId="4F14FFD4" w14:textId="77777777" w:rsidR="007C2F19" w:rsidRDefault="00FE5718">
      <w:pPr>
        <w:pStyle w:val="FootnoteText"/>
        <w:rPr>
          <w:vertAlign w:val="baseline"/>
        </w:rPr>
      </w:pPr>
      <w:r>
        <w:rPr>
          <w:rStyle w:val="FootnoteReference"/>
        </w:rPr>
        <w:footnoteRef/>
      </w:r>
      <w:r>
        <w:t xml:space="preserve"> Съгласно член 61 от Регламент (ЕО) № 2018/848 посоченият регламент се прилага от 1 януари 2021 г. Съгласно член 60 продуктите, произведени в съответствие с Регламент (ЕО) № 834/2007 преди 1 януари 2021 г., могат да бъдат пускани на пазара след тази дата до изчерпване на наличните количества.</w:t>
      </w:r>
    </w:p>
  </w:footnote>
  <w:footnote w:id="3">
    <w:p w14:paraId="79CDFC5B" w14:textId="77777777" w:rsidR="007C2F19" w:rsidRDefault="00FE5718">
      <w:pPr>
        <w:pStyle w:val="FootnoteText"/>
        <w:rPr>
          <w:vertAlign w:val="baseline"/>
        </w:rPr>
      </w:pPr>
      <w:r>
        <w:rPr>
          <w:rStyle w:val="FootnoteReference"/>
        </w:rPr>
        <w:footnoteRef/>
      </w:r>
      <w:r>
        <w:t xml:space="preserve"> X е прагът, който следва да бъде определен от възлагащия орган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4">
    <w:p w14:paraId="20A8FB81" w14:textId="77777777" w:rsidR="007C2F19" w:rsidRDefault="00FE5718">
      <w:pPr>
        <w:pStyle w:val="FootnoteText"/>
        <w:rPr>
          <w:rFonts w:eastAsia="Calibri"/>
          <w:szCs w:val="22"/>
          <w:vertAlign w:val="baseline"/>
        </w:rPr>
      </w:pPr>
      <w:r>
        <w:rPr>
          <w:szCs w:val="22"/>
        </w:rPr>
        <w:footnoteRef/>
      </w:r>
      <w:r>
        <w:t xml:space="preserve"> Необходимо е да се направи позоваване на конкретен списък. Като отправна точка могат да се използват следните списъци: Например списъкът </w:t>
      </w:r>
      <w:r>
        <w:rPr>
          <w:i/>
        </w:rPr>
        <w:t>„риба, която трябва да се избягва“</w:t>
      </w:r>
      <w:r>
        <w:t xml:space="preserve"> на Дружеството за опазване на морската</w:t>
      </w:r>
      <w:r>
        <w:cr/>
      </w:r>
      <w:r>
        <w:br/>
        <w:t>среда (</w:t>
      </w:r>
      <w:hyperlink r:id="rId1" w:history="1">
        <w:r>
          <w:rPr>
            <w:rStyle w:val="Hyperlink"/>
          </w:rPr>
          <w:t>http://www.fishonline.org/fishfinder?min=5&amp;max=5&amp;fish=&amp;avoid=1</w:t>
        </w:r>
      </w:hyperlink>
      <w:r>
        <w:t xml:space="preserve">), ръководствата на Световния фонд за дивата природа (WWF) за морски храни, получени по устойчив начин, IUCN, Seahweb Europe, CITES, ФАО, NOAA, програмата </w:t>
      </w:r>
      <w:r>
        <w:rPr>
          <w:i/>
        </w:rPr>
        <w:t>„</w:t>
      </w:r>
      <w:r>
        <w:t>Seafood Watch</w:t>
      </w:r>
      <w:r>
        <w:rPr>
          <w:i/>
        </w:rPr>
        <w:t>“</w:t>
      </w:r>
      <w:r>
        <w:t xml:space="preserve"> на Аквариума в залива Монтерей, Greenpeace, както и националните справочници за морски храни.</w:t>
      </w:r>
    </w:p>
  </w:footnote>
  <w:footnote w:id="5">
    <w:p w14:paraId="0DC549ED" w14:textId="77777777" w:rsidR="007C2F19" w:rsidRDefault="00FE5718">
      <w:pPr>
        <w:pStyle w:val="FootnoteText"/>
      </w:pPr>
      <w:r>
        <w:rPr>
          <w:rStyle w:val="FootnoteReference"/>
        </w:rPr>
        <w:footnoteRef/>
      </w:r>
      <w:r>
        <w:t xml:space="preserve"> Тази информация обикновено може да бъде получена чрез уебсайтовете на тези организации, например: </w:t>
      </w:r>
      <w:hyperlink r:id="rId2" w:history="1">
        <w:r>
          <w:rPr>
            <w:rStyle w:val="Hyperlink"/>
          </w:rPr>
          <w:t>www.ices.dk</w:t>
        </w:r>
      </w:hyperlink>
      <w:r>
        <w:t>, https://stecf.jrc.ec.europa.eu/</w:t>
      </w:r>
    </w:p>
  </w:footnote>
  <w:footnote w:id="6">
    <w:p w14:paraId="64B1B634" w14:textId="77777777" w:rsidR="007C2F19" w:rsidRDefault="00FE5718">
      <w:pPr>
        <w:pStyle w:val="FootnoteText"/>
      </w:pPr>
      <w:r>
        <w:rPr>
          <w:rStyle w:val="FootnoteReference"/>
        </w:rPr>
        <w:footnoteRef/>
      </w:r>
      <w:r>
        <w:t xml:space="preserve"> Y е прагът, който следва да бъде определен от възлагащия орган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7">
    <w:p w14:paraId="10A7D012" w14:textId="77777777" w:rsidR="007C2F19" w:rsidRDefault="00FE5718">
      <w:pPr>
        <w:pStyle w:val="FootnoteText"/>
      </w:pPr>
      <w:r>
        <w:rPr>
          <w:rStyle w:val="FootnoteReference"/>
        </w:rPr>
        <w:footnoteRef/>
      </w:r>
      <w:r>
        <w:t xml:space="preserve"> Тази информация обикновено може да бъде получена чрез уебсайтовете на тези организации, например: </w:t>
      </w:r>
      <w:hyperlink r:id="rId3" w:history="1">
        <w:r>
          <w:rPr>
            <w:rStyle w:val="Hyperlink"/>
          </w:rPr>
          <w:t>www.ices.dk</w:t>
        </w:r>
      </w:hyperlink>
      <w:r>
        <w:t>, https://stecf.jrc.ec.europa.eu/</w:t>
      </w:r>
    </w:p>
  </w:footnote>
  <w:footnote w:id="8">
    <w:p w14:paraId="10E5FA97" w14:textId="77777777" w:rsidR="007C2F19" w:rsidRDefault="00FE5718">
      <w:pPr>
        <w:pStyle w:val="FootnoteText"/>
      </w:pPr>
      <w:r>
        <w:rPr>
          <w:rStyle w:val="FootnoteReference"/>
        </w:rPr>
        <w:footnoteRef/>
      </w:r>
      <w:r>
        <w:t xml:space="preserve"> Това е прагът, който следва да бъде определен от възлагащия орган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9">
    <w:p w14:paraId="61CB213C" w14:textId="77777777" w:rsidR="007C2F19" w:rsidRDefault="00FE5718">
      <w:pPr>
        <w:pStyle w:val="FootnoteText"/>
        <w:rPr>
          <w:vertAlign w:val="baseline"/>
        </w:rPr>
      </w:pPr>
      <w:r>
        <w:rPr>
          <w:rStyle w:val="FootnoteReference"/>
        </w:rPr>
        <w:footnoteRef/>
      </w:r>
      <w:r>
        <w:t xml:space="preserve"> Към момента на изготвяне на настоящия документ се счита, че схемите, като например Съветът за стопанисване на аквакултурите (ASC) или Globalgap за хранителни продукти от аквакултури, осигуряват достатъчна степен на увереност. Други схеми на национално равнище могат да се считат за еквивалентни, ако отговарят на посочените по-горе екологични принципи.</w:t>
      </w:r>
    </w:p>
  </w:footnote>
  <w:footnote w:id="10">
    <w:p w14:paraId="48C6E558" w14:textId="77777777" w:rsidR="007C2F19" w:rsidRDefault="00FE5718">
      <w:pPr>
        <w:pStyle w:val="FootnoteText"/>
      </w:pPr>
      <w:r>
        <w:rPr>
          <w:rStyle w:val="FootnoteReference"/>
        </w:rPr>
        <w:footnoteRef/>
      </w:r>
      <w:r>
        <w:t xml:space="preserve"> Това е прагът, който следва да бъде определен от възлагащия орган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11">
    <w:p w14:paraId="3FCA39B1" w14:textId="7574D9F2" w:rsidR="007C2F19" w:rsidRDefault="00FE5718">
      <w:pPr>
        <w:pStyle w:val="FootnoteText"/>
        <w:rPr>
          <w:rFonts w:ascii="EC Square Sans Pro" w:hAnsi="EC Square Sans Pro"/>
          <w:vertAlign w:val="baseline"/>
        </w:rPr>
      </w:pPr>
      <w:r>
        <w:rPr>
          <w:rStyle w:val="FootnoteReference"/>
          <w:rFonts w:ascii="EC Square Sans Pro" w:hAnsi="EC Square Sans Pro"/>
        </w:rPr>
        <w:footnoteRef/>
      </w:r>
      <w:r>
        <w:rPr>
          <w:rFonts w:ascii="EC Square Sans Pro" w:hAnsi="EC Square Sans Pro"/>
          <w:vertAlign w:val="baseline"/>
        </w:rPr>
        <w:t xml:space="preserve"> </w:t>
      </w:r>
      <w:r>
        <w:t>Схеми, създадена въз основата на организации с няколко заинтересовани страни, които имат множество членове, включително НПО, промишлеността и правителството, като например схемата „Roundtable on Sustainable Palm Oil“ — RSPO, Групата за иновации в областта на палмовото масло — POIG, схемата „Round Table on Responsible Soy“ — RTRS, „Протоколът за гарантиране на устойчивост на соя” — SSAP или Pro-Terra, могат да демонстрират спазването на критерия, при условие че обхващат посочените екологични принципи. Други схеми, включително на национално равнище, се считат за еквивалентни, ако отговарят на посочените екологични принципи.</w:t>
      </w:r>
    </w:p>
  </w:footnote>
  <w:footnote w:id="12">
    <w:p w14:paraId="28E11579" w14:textId="77777777" w:rsidR="007C2F19" w:rsidRDefault="00FE5718">
      <w:pPr>
        <w:pStyle w:val="FootnoteText"/>
      </w:pPr>
      <w:r>
        <w:rPr>
          <w:rStyle w:val="FootnoteReference"/>
        </w:rPr>
        <w:footnoteRef/>
      </w:r>
      <w:r>
        <w:t xml:space="preserve"> Това е прагът, който следва да бъде определен от възлагащия орган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13">
    <w:p w14:paraId="22A96C81" w14:textId="7F9462F3" w:rsidR="007C2F19" w:rsidRDefault="00FE5718">
      <w:pPr>
        <w:pStyle w:val="FootnoteText"/>
      </w:pPr>
      <w:r>
        <w:rPr>
          <w:rStyle w:val="FootnoteReference"/>
        </w:rPr>
        <w:footnoteRef/>
      </w:r>
      <w:r>
        <w:t xml:space="preserve"> Съгласно член 61 от Регламент (ЕО) № 2018/848 настоящият регламент се прилага от 1 януари 2021 г. Съгласно член 60 продуктите, произведени в съответствие с Регламент (ЕО) № 834/2007 преди 1 януари 2021 г., могат да бъдат пускани на пазара след тази дата до изчерпване на наличните количества.</w:t>
      </w:r>
    </w:p>
  </w:footnote>
  <w:footnote w:id="14">
    <w:p w14:paraId="7E31180E" w14:textId="77777777" w:rsidR="007C2F19" w:rsidRDefault="00FE5718">
      <w:pPr>
        <w:pStyle w:val="FootnoteText"/>
        <w:rPr>
          <w:vertAlign w:val="baseline"/>
        </w:rPr>
      </w:pPr>
      <w:r>
        <w:rPr>
          <w:rStyle w:val="FootnoteReference"/>
        </w:rPr>
        <w:footnoteRef/>
      </w:r>
      <w:r>
        <w:t xml:space="preserve"> Това е прагът, който следва да бъде определен от възлагащия орган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15">
    <w:p w14:paraId="3C74CC0B" w14:textId="77777777" w:rsidR="007C2F19" w:rsidRDefault="00FE5718">
      <w:pPr>
        <w:pStyle w:val="FootnoteText"/>
      </w:pPr>
      <w:r>
        <w:rPr>
          <w:rStyle w:val="FootnoteReference"/>
        </w:rPr>
        <w:footnoteRef/>
      </w:r>
      <w:r>
        <w:t xml:space="preserve"> Тази информация обикновено може да бъде получена чрез уебсайтовете на тези организации, например: </w:t>
      </w:r>
      <w:hyperlink r:id="rId4" w:history="1">
        <w:r>
          <w:rPr>
            <w:rStyle w:val="Hyperlink"/>
          </w:rPr>
          <w:t>www.ices.dk</w:t>
        </w:r>
      </w:hyperlink>
      <w:r>
        <w:t>, https://stecf.jrc.ec.europa.eu/</w:t>
      </w:r>
    </w:p>
  </w:footnote>
  <w:footnote w:id="16">
    <w:p w14:paraId="67C49EAE" w14:textId="77777777" w:rsidR="007C2F19" w:rsidRDefault="00FE5718">
      <w:pPr>
        <w:pStyle w:val="FootnoteText"/>
        <w:rPr>
          <w:vertAlign w:val="baseline"/>
        </w:rPr>
      </w:pPr>
      <w:r>
        <w:rPr>
          <w:rStyle w:val="FootnoteReference"/>
        </w:rPr>
        <w:footnoteRef/>
      </w:r>
      <w:r>
        <w:t xml:space="preserve"> Към момента на изготвяне на настоящия документ се счита, че схемите, като например Съветът за стопанисване на аквакултурите (ASC) или Globalgap за хранителни продукти от аквакултури, осигуряват достатъчна степен на увереност. Други схеми на национално равнище могат да се считат за еквивалентни, ако отговарят на посочените по-горе екологични принципи.</w:t>
      </w:r>
    </w:p>
  </w:footnote>
  <w:footnote w:id="17">
    <w:p w14:paraId="7D086D7F" w14:textId="77777777" w:rsidR="007C2F19" w:rsidRDefault="00FE5718">
      <w:pPr>
        <w:pStyle w:val="FootnoteText"/>
      </w:pPr>
      <w:r>
        <w:rPr>
          <w:rStyle w:val="FootnoteReference"/>
        </w:rPr>
        <w:footnoteRef/>
      </w:r>
      <w:r>
        <w:t xml:space="preserve"> Това е прагът, който следва да бъде определен от възлагащия орган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18">
    <w:p w14:paraId="475D9DBE" w14:textId="77777777" w:rsidR="007C2F19" w:rsidRDefault="00FE5718">
      <w:pPr>
        <w:pStyle w:val="FootnoteText"/>
        <w:rPr>
          <w:rFonts w:ascii="EC Square Sans Cond Pro" w:hAnsi="EC Square Sans Cond Pro"/>
          <w:vertAlign w:val="baseline"/>
        </w:rPr>
      </w:pPr>
      <w:r>
        <w:rPr>
          <w:rStyle w:val="FootnoteReference"/>
          <w:rFonts w:ascii="EC Square Sans Cond Pro" w:hAnsi="EC Square Sans Cond Pro"/>
        </w:rPr>
        <w:footnoteRef/>
      </w:r>
      <w:r>
        <w:t>Към момента на изготвяне на настоящия документ се счита, че схемите, като например Съветът за стопанисване на аквакултурите (ASC) или Globalgap за хранителни продукти от аквакултури, осигуряват достатъчна степен на увереност. Други схеми на национално равнище могат да се считат за еквивалентни, ако отговарят на посочените по-горе екологични принципи.</w:t>
      </w:r>
    </w:p>
  </w:footnote>
  <w:footnote w:id="19">
    <w:p w14:paraId="6D795E8F" w14:textId="77777777" w:rsidR="007C2F19" w:rsidRDefault="00FE5718">
      <w:pPr>
        <w:pStyle w:val="FootnoteText"/>
        <w:rPr>
          <w:vertAlign w:val="baseline"/>
        </w:rPr>
      </w:pPr>
      <w:r>
        <w:footnoteRef/>
      </w:r>
      <w:r>
        <w:t>Счита се, че продуктите, които са сертифицирани от трети страни чрез общоприети и признати стандарти, като например Label Rouge, Globalgap с допълнението за хуманно отношение към животните и RSPCA Assured, спазват изискванията, при условие че те обхващат посочените по-горе екологични принципи.</w:t>
      </w:r>
    </w:p>
  </w:footnote>
  <w:footnote w:id="20">
    <w:p w14:paraId="642D7A4D" w14:textId="77777777" w:rsidR="007C2F19" w:rsidRDefault="00FE5718">
      <w:pPr>
        <w:pStyle w:val="FootnoteText"/>
      </w:pPr>
      <w:r>
        <w:rPr>
          <w:rStyle w:val="FootnoteReference"/>
          <w:rFonts w:ascii="EC Square Sans Cond Pro" w:hAnsi="EC Square Sans Cond Pro"/>
        </w:rPr>
        <w:footnoteRef/>
      </w:r>
      <w:r>
        <w:rPr>
          <w:rFonts w:ascii="EC Square Sans Cond Pro" w:hAnsi="EC Square Sans Cond Pro"/>
        </w:rPr>
        <w:t xml:space="preserve"> </w:t>
      </w:r>
      <w:r>
        <w:t>Изискванията на основните 8 конвенции на МОТ са изрично формулирани в организационни документи: № 29 — относно принудителния труд (1930 г.), № 87 — за свободата на сдружаване и закрила на правото на организиране (1948 г,), № 98 — за правото на организиране и на колективно договаряне (1949 г.), № 105 — относно премахването на принудителния труд (1959 г.), № 138 — относно минималната възраст (1973 г.), № 182 — относно най-тежките форми на детския труд (1999 г.), № 100 — за равенството в заплащането (1951 г,) и № 111 — относно дискриминацията (1958 г.).</w:t>
      </w:r>
    </w:p>
  </w:footnote>
  <w:footnote w:id="21">
    <w:p w14:paraId="3FB9BA9C" w14:textId="77777777" w:rsidR="007C2F19" w:rsidRDefault="00FE5718">
      <w:pPr>
        <w:pStyle w:val="FootnoteText"/>
        <w:rPr>
          <w:rFonts w:ascii="EC Square Sans Cond Pro" w:hAnsi="EC Square Sans Cond Pro"/>
        </w:rPr>
      </w:pPr>
      <w:r>
        <w:rPr>
          <w:rStyle w:val="FootnoteReference"/>
        </w:rPr>
        <w:footnoteRef/>
      </w:r>
      <w:r>
        <w:t xml:space="preserve"> Не е нужно схемите, за които се счита, че отговарят на изискванията на този критерий, да бъдат част от движението за справедлива търговия. Схемите като Fairtrade®, UTZ, Bonsucro и др., могат да демонстрират, че отговарят на критерия, при условие че те обхващат посочените по-горе принципи. Други схеми на национално равнище могат да се считат за еквивалентни, ако отговарят на посочените по-горе принципи.</w:t>
      </w:r>
    </w:p>
  </w:footnote>
  <w:footnote w:id="22">
    <w:p w14:paraId="41A95630" w14:textId="77777777" w:rsidR="007C2F19" w:rsidRDefault="00FE5718">
      <w:pPr>
        <w:pStyle w:val="FootnoteText"/>
        <w:jc w:val="left"/>
      </w:pPr>
      <w:r>
        <w:rPr>
          <w:rStyle w:val="FootnoteReference"/>
        </w:rPr>
        <w:footnoteRef/>
      </w:r>
      <w:r>
        <w:t xml:space="preserve"> Вж. по-специално Анализа на пазара — Биологични хранителни продукти [„Market analysis — Organic food products“], стр. 71—73 (http://susproc.jrc.ec.europa.eu/Food_Catering/docs/EU%20GPP%20Food%20Catering%20services_Preliminary%20report.pdf).</w:t>
      </w:r>
    </w:p>
  </w:footnote>
  <w:footnote w:id="23">
    <w:p w14:paraId="185C55A4" w14:textId="77777777" w:rsidR="007C2F19" w:rsidRDefault="00FE5718">
      <w:pPr>
        <w:pStyle w:val="FootnoteText"/>
      </w:pPr>
      <w:r>
        <w:rPr>
          <w:rStyle w:val="FootnoteReference"/>
        </w:rPr>
        <w:footnoteRef/>
      </w:r>
      <w:r>
        <w:t xml:space="preserve"> Този списък не е нито изчерпателен, нито подробен. Хранителните продукти и напитките, предложени в пълния списък, или други продукти, които не са посочени в тези списъци, също могат да бъдат включени в основния списък (или в пълния списък), ако възложителят сметне, че той е подходящ. Информация и статистически данни относно биологичните хранителни продукти могат да бъдат намерени на специалните уебстраници на Евростат (</w:t>
      </w:r>
      <w:hyperlink r:id="rId5" w:history="1">
        <w:r>
          <w:rPr>
            <w:rStyle w:val="Hyperlink"/>
          </w:rPr>
          <w:t>http://ec.europa.eu/eurostat/statistics-explained/index.php/Organic_farming_statistics</w:t>
        </w:r>
      </w:hyperlink>
      <w:r>
        <w:t>) и IFOAM EU Group (http://www.ifoam-eu.org/en/what-we-do/organic-europe).</w:t>
      </w:r>
    </w:p>
  </w:footnote>
  <w:footnote w:id="24">
    <w:p w14:paraId="7AC657B5" w14:textId="77777777" w:rsidR="007C2F19" w:rsidRDefault="00FE5718">
      <w:pPr>
        <w:pStyle w:val="FootnoteText"/>
      </w:pPr>
      <w:r>
        <w:rPr>
          <w:rStyle w:val="FootnoteReference"/>
        </w:rPr>
        <w:footnoteRef/>
      </w:r>
      <w:r>
        <w:t xml:space="preserve"> Регламент (ЕС) № 1151/2012 на Европейския парламент и на Съвета от 21 ноември 2012 г. относно схемите за качество на селскостопанските продукти и храни (OB L 343, 14.12.2012 г., стр. 1—29).</w:t>
      </w:r>
    </w:p>
  </w:footnote>
  <w:footnote w:id="25">
    <w:p w14:paraId="294E4521" w14:textId="77777777" w:rsidR="007C2F19" w:rsidRDefault="00FE5718">
      <w:pPr>
        <w:pStyle w:val="FootnoteText"/>
      </w:pPr>
      <w:r>
        <w:rPr>
          <w:rStyle w:val="FootnoteReference"/>
        </w:rPr>
        <w:footnoteRef/>
      </w:r>
      <w:r>
        <w:t xml:space="preserve"> Това е прагът, който следва да бъде определен от възложителя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26">
    <w:p w14:paraId="3ABEC094" w14:textId="77777777" w:rsidR="007C2F19" w:rsidRDefault="00FE5718">
      <w:pPr>
        <w:rPr>
          <w:sz w:val="16"/>
          <w:szCs w:val="16"/>
          <w:vertAlign w:val="superscript"/>
        </w:rPr>
      </w:pPr>
      <w:r>
        <w:rPr>
          <w:rStyle w:val="FootnoteReference"/>
        </w:rPr>
        <w:footnoteRef/>
      </w:r>
      <w:r>
        <w:t xml:space="preserve"> Артикулите за еднократна употреба включват прибори за хранене, като например чинии, чаши, прибори за хранене, покривки за маса, салфетки и т.н., както и други артикули, като ръкавици, торби за боклук и др.</w:t>
      </w:r>
    </w:p>
  </w:footnote>
  <w:footnote w:id="27">
    <w:p w14:paraId="42EED372" w14:textId="77777777" w:rsidR="007C2F19" w:rsidRDefault="00FE5718">
      <w:pPr>
        <w:rPr>
          <w:sz w:val="16"/>
          <w:szCs w:val="16"/>
          <w:vertAlign w:val="superscript"/>
        </w:rPr>
      </w:pPr>
      <w:r>
        <w:rPr>
          <w:rStyle w:val="FootnoteReference"/>
        </w:rPr>
        <w:footnoteRef/>
      </w:r>
      <w:r>
        <w:t xml:space="preserve"> Артикулите за еднократна употреба включват прибори за хранене, като например чинии, чаши, прибори за хранене, покривки за маса, салфетки и т.н., както и други артикули, като ръкавици, торби за боклук и др.</w:t>
      </w:r>
    </w:p>
  </w:footnote>
  <w:footnote w:id="28">
    <w:p w14:paraId="5F32828C" w14:textId="77777777" w:rsidR="007C2F19" w:rsidRDefault="00FE5718">
      <w:pPr>
        <w:pStyle w:val="FootnoteText"/>
        <w:rPr>
          <w:vertAlign w:val="baseline"/>
        </w:rPr>
      </w:pPr>
      <w:r>
        <w:rPr>
          <w:rStyle w:val="FootnoteReference"/>
        </w:rPr>
        <w:footnoteRef/>
      </w:r>
      <w:r>
        <w:t xml:space="preserve">  „Рутинно“ означава редовни дейности, които се извършват поне веднъж месечно. Счита се, че всяка дейност по почистване (с изключение на почистването на прозорци), която се извършва по-рядко от веднъж месечно, е извън обхвата на настоящия проект.</w:t>
      </w:r>
    </w:p>
  </w:footnote>
  <w:footnote w:id="29">
    <w:p w14:paraId="2FC70F4D" w14:textId="77777777" w:rsidR="007C2F19" w:rsidRDefault="00FE5718">
      <w:pPr>
        <w:pStyle w:val="FootnoteText"/>
      </w:pPr>
      <w:r>
        <w:rPr>
          <w:rStyle w:val="FootnoteReference"/>
        </w:rPr>
        <w:footnoteRef/>
      </w:r>
      <w:r>
        <w:t xml:space="preserve"> Директива 2005/55/ЕО на Европейския парламент и на Съвета от 28 септември 2005 г. за сближаване на законодателствата на държавите-членки относно мерките, които трябва да се предприемат срещу емисиите на газообразни и механични замърсители от дизелови двигатели, използвани в превозните средства и емисиите на газообразни замърсители от бензинови двигатели, зареждани с гориво от природен газ или втечнен нефтен газ, използвани в превозните средства</w:t>
      </w:r>
    </w:p>
  </w:footnote>
  <w:footnote w:id="30">
    <w:p w14:paraId="02A2B9AB" w14:textId="77777777" w:rsidR="007C2F19" w:rsidRDefault="00FE5718">
      <w:pPr>
        <w:pStyle w:val="FootnoteText"/>
      </w:pPr>
      <w:r>
        <w:rPr>
          <w:rStyle w:val="FootnoteReference"/>
        </w:rPr>
        <w:footnoteRef/>
      </w:r>
      <w:r>
        <w:t xml:space="preserve"> 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w:t>
      </w:r>
    </w:p>
  </w:footnote>
  <w:footnote w:id="31">
    <w:p w14:paraId="235D7CCB" w14:textId="21BC4007" w:rsidR="007C2F19" w:rsidRDefault="00FE5718">
      <w:pPr>
        <w:pStyle w:val="FootnoteText"/>
      </w:pPr>
      <w:r>
        <w:rPr>
          <w:rStyle w:val="FootnoteReference"/>
        </w:rPr>
        <w:footnoteRef/>
      </w:r>
      <w:r>
        <w:t xml:space="preserve"> Категориите отпадъци следва да се определят в съответствие с европейските кодове за отпадъци.</w:t>
      </w:r>
    </w:p>
  </w:footnote>
  <w:footnote w:id="32">
    <w:p w14:paraId="37B98D8B" w14:textId="77777777" w:rsidR="007C2F19" w:rsidRDefault="00FE5718">
      <w:pPr>
        <w:pStyle w:val="FootnoteText"/>
        <w:rPr>
          <w:vertAlign w:val="baseline"/>
        </w:rPr>
      </w:pPr>
      <w:r>
        <w:rPr>
          <w:rStyle w:val="FootnoteReference"/>
        </w:rPr>
        <w:footnoteRef/>
      </w:r>
      <w:r>
        <w:t xml:space="preserve"> Което означава да ги подобри или запази на минималното постижимо равнище.</w:t>
      </w:r>
    </w:p>
  </w:footnote>
  <w:footnote w:id="33">
    <w:p w14:paraId="6477DEB8" w14:textId="77777777" w:rsidR="007C2F19" w:rsidRDefault="00FE5718">
      <w:pPr>
        <w:pStyle w:val="FootnoteText"/>
      </w:pPr>
      <w:r>
        <w:rPr>
          <w:rStyle w:val="FootnoteReference"/>
        </w:rPr>
        <w:footnoteRef/>
      </w:r>
      <w:r>
        <w:t xml:space="preserve"> Това е прагът, който следва да бъде определен от възложителя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34">
    <w:p w14:paraId="5F811293" w14:textId="77777777" w:rsidR="007C2F19" w:rsidRDefault="00FE5718">
      <w:pPr>
        <w:pStyle w:val="FootnoteText"/>
      </w:pPr>
      <w:r>
        <w:rPr>
          <w:rStyle w:val="FootnoteReference"/>
        </w:rPr>
        <w:footnoteRef/>
      </w:r>
      <w:r>
        <w:t xml:space="preserve"> Тези критерии не засягат ситуации, в които публичните органи са задължени да закупуват само продукти или услуги с високи показатели на енергийна ефективност в съответствие с член 6 от Директива 2012/27/ЕС относно енергийната ефективност</w:t>
      </w:r>
    </w:p>
  </w:footnote>
  <w:footnote w:id="35">
    <w:p w14:paraId="65A825CA" w14:textId="77777777" w:rsidR="007C2F19" w:rsidRDefault="00FE5718">
      <w:pPr>
        <w:pStyle w:val="FootnoteText"/>
      </w:pPr>
      <w:r>
        <w:rPr>
          <w:rStyle w:val="FootnoteReference"/>
        </w:rPr>
        <w:footnoteRef/>
      </w:r>
      <w:r>
        <w:t xml:space="preserve"> Това е прагът, който следва да бъде определен от възложителя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36">
    <w:p w14:paraId="7EBE9444" w14:textId="77777777" w:rsidR="007C2F19" w:rsidRDefault="00FE5718">
      <w:pPr>
        <w:pStyle w:val="FootnoteText"/>
        <w:rPr>
          <w:vertAlign w:val="baseline"/>
        </w:rPr>
      </w:pPr>
      <w:r>
        <w:rPr>
          <w:rStyle w:val="FootnoteReference"/>
        </w:rPr>
        <w:footnoteRef/>
      </w:r>
      <w:r>
        <w:t xml:space="preserve"> Това е прагът, който следва да бъде определен от възложителя за пълните и основните нива (критерии за възлагане). Препоръки за стойността му са представени в обяснителните бележки по-долу.</w:t>
      </w:r>
    </w:p>
  </w:footnote>
  <w:footnote w:id="37">
    <w:p w14:paraId="704AE565" w14:textId="42BB1CD6" w:rsidR="007C2F19" w:rsidRDefault="00FE5718">
      <w:pPr>
        <w:pStyle w:val="FootnoteText"/>
        <w:rPr>
          <w:vertAlign w:val="baseline"/>
        </w:rPr>
      </w:pPr>
      <w:r>
        <w:rPr>
          <w:rStyle w:val="FootnoteReference"/>
        </w:rPr>
        <w:footnoteRef/>
      </w:r>
      <w:r>
        <w:t xml:space="preserve"> Енергиен етикет на уредите, протоколи от изпитвания или други технически документи и, ако е приложимо, подписан ангажимент за закупуване или лизинг на оборудването в рамките на първите 6 месеца от договора.</w:t>
      </w:r>
    </w:p>
  </w:footnote>
  <w:footnote w:id="38">
    <w:p w14:paraId="044F34BA" w14:textId="79F782C8" w:rsidR="007C2F19" w:rsidRDefault="00FE5718">
      <w:pPr>
        <w:pStyle w:val="FootnoteText"/>
        <w:rPr>
          <w:vertAlign w:val="baseline"/>
        </w:rPr>
      </w:pPr>
      <w:r>
        <w:rPr>
          <w:rStyle w:val="FootnoteReference"/>
        </w:rPr>
        <w:footnoteRef/>
      </w:r>
      <w:r>
        <w:t xml:space="preserve"> Техническа спецификация или техническа документация на оборудването и, ако е приложимо, подписан ангажимент за закупуване или лизинг на оборудването в рамките на първите 6 месеца от договора.</w:t>
      </w:r>
    </w:p>
  </w:footnote>
  <w:footnote w:id="39">
    <w:p w14:paraId="6DA67FBC" w14:textId="77777777" w:rsidR="007C2F19" w:rsidRDefault="00FE5718">
      <w:pPr>
        <w:pStyle w:val="FootnoteText"/>
      </w:pPr>
      <w:r>
        <w:rPr>
          <w:rStyle w:val="FootnoteReference"/>
        </w:rPr>
        <w:footnoteRef/>
      </w:r>
      <w:r>
        <w:t xml:space="preserve"> Това е прагът, който следва да бъде определен от възложителя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40">
    <w:p w14:paraId="277F4A08" w14:textId="77777777" w:rsidR="007C2F19" w:rsidRDefault="00FE5718">
      <w:pPr>
        <w:pStyle w:val="FootnoteText"/>
      </w:pPr>
      <w:r>
        <w:rPr>
          <w:rStyle w:val="FootnoteReference"/>
        </w:rPr>
        <w:footnoteRef/>
      </w:r>
      <w:r>
        <w:t xml:space="preserve"> 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и 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w:t>
      </w:r>
    </w:p>
  </w:footnote>
  <w:footnote w:id="41">
    <w:p w14:paraId="5947DCC3" w14:textId="77777777" w:rsidR="007C2F19" w:rsidRDefault="00FE5718">
      <w:pPr>
        <w:pStyle w:val="FootnoteText"/>
      </w:pPr>
      <w:r>
        <w:rPr>
          <w:rStyle w:val="FootnoteReference"/>
        </w:rPr>
        <w:footnoteRef/>
      </w:r>
      <w:r>
        <w:t xml:space="preserve"> Възложителят може да определи температурата, която трябва да се поддържа, за да се гарантира, че хладилната верига за приготвени чрез термична обработка продукти е в съответствие с местните специфики.</w:t>
      </w:r>
    </w:p>
  </w:footnote>
  <w:footnote w:id="42">
    <w:p w14:paraId="34ED0619" w14:textId="77777777" w:rsidR="007C2F19" w:rsidRDefault="00FE5718">
      <w:pPr>
        <w:pStyle w:val="FootnoteText"/>
      </w:pPr>
      <w:r>
        <w:rPr>
          <w:rStyle w:val="FootnoteReference"/>
        </w:rPr>
        <w:footnoteRef/>
      </w:r>
      <w:r>
        <w:t xml:space="preserve"> Точният брой или процентът на вегетарианските ястия или ястията от растителни продукти, предлагани ежедневно, се определя от възлагащия орган.</w:t>
      </w:r>
    </w:p>
  </w:footnote>
  <w:footnote w:id="43">
    <w:p w14:paraId="040FBE15" w14:textId="5CD33DF7" w:rsidR="007C2F19" w:rsidRDefault="00FE5718">
      <w:pPr>
        <w:pStyle w:val="FootnoteText"/>
      </w:pPr>
      <w:r>
        <w:rPr>
          <w:rStyle w:val="FootnoteReference"/>
        </w:rPr>
        <w:footnoteRef/>
      </w:r>
      <w:r>
        <w:t xml:space="preserve"> Органичните материали включват тези фракции, описани като биологични отпадъци в член 3, параграф 4 от Рамковата директива 2008/98/ЕО относно отпадъците. Моля, обърнете внимание, че разделното събиране на тази фракция ще бъде задължително от 2023 г. (член 22, параграф 2)</w:t>
      </w:r>
    </w:p>
  </w:footnote>
  <w:footnote w:id="44">
    <w:p w14:paraId="1157B532" w14:textId="00FCBB1C" w:rsidR="007C2F19" w:rsidRDefault="00FE5718">
      <w:pPr>
        <w:pStyle w:val="FootnoteText"/>
      </w:pPr>
      <w:r>
        <w:rPr>
          <w:rStyle w:val="FootnoteReference"/>
        </w:rPr>
        <w:footnoteRef/>
      </w:r>
      <w:r>
        <w:t xml:space="preserve"> Съгласно член 61 от Регламент (ЕО) № 2018/848 настоящият регламент се прилага от 1 януари 2021 г. Съгласно член 60 продуктите, произведени в съответствие с Регламент (ЕО) № 834/2007 преди 1 януари 2021 г., могат да бъдат пускани на пазара след тази дата до изчерпване на наличните количества.</w:t>
      </w:r>
    </w:p>
  </w:footnote>
  <w:footnote w:id="45">
    <w:p w14:paraId="6AFBECAA" w14:textId="77777777" w:rsidR="007C2F19" w:rsidRDefault="00FE5718">
      <w:pPr>
        <w:pStyle w:val="FootnoteText"/>
      </w:pPr>
      <w:r>
        <w:rPr>
          <w:rStyle w:val="FootnoteReference"/>
        </w:rPr>
        <w:footnoteRef/>
      </w:r>
      <w:r>
        <w:t xml:space="preserve"> Това е прагът, който следва да бъде определен от възложителя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46">
    <w:p w14:paraId="2CA9A8B3" w14:textId="41E92206" w:rsidR="007C2F19" w:rsidRDefault="00FE5718">
      <w:pPr>
        <w:pStyle w:val="FootnoteText"/>
      </w:pPr>
      <w:r>
        <w:rPr>
          <w:rStyle w:val="FootnoteReference"/>
        </w:rPr>
        <w:footnoteRef/>
      </w:r>
      <w:r>
        <w:t xml:space="preserve"> Схеми, създадена въз основата на организации с няколко заинтересовани страни, които имат множество членове, включително НПО, промишлеността и правителството, като например схемата „Roundtable on Sustainable Palm Oil“ — RSPO, Групата за иновации в областта на палмовото масло — POIG, схемата „Round Table on Responsible Soy“ — RTRS, „Протоколът за гарантиране на устойчивост на соя” — SSAP или Pro-Terra, могат да демонстрират спазването на критерия, при условие че обхващат посочените екологични принципи. Други схеми, включително на национално равнище, се считат за еквивалентни, ако отговарят на посочените екологични принципи.</w:t>
      </w:r>
    </w:p>
  </w:footnote>
  <w:footnote w:id="47">
    <w:p w14:paraId="2F9E43B3" w14:textId="77777777" w:rsidR="007C2F19" w:rsidRDefault="00FE5718">
      <w:pPr>
        <w:pStyle w:val="FootnoteText"/>
      </w:pPr>
      <w:r>
        <w:rPr>
          <w:rStyle w:val="FootnoteReference"/>
        </w:rPr>
        <w:footnoteRef/>
      </w:r>
      <w:r>
        <w:t xml:space="preserve"> Това е прагът, който следва да бъде определен от възложителя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 w:id="48">
    <w:p w14:paraId="4EF1E3DA" w14:textId="0AFC38EB" w:rsidR="007C2F19" w:rsidRDefault="00FE5718">
      <w:pPr>
        <w:pStyle w:val="FootnoteText"/>
      </w:pPr>
      <w:r>
        <w:rPr>
          <w:rStyle w:val="FootnoteReference"/>
        </w:rPr>
        <w:footnoteRef/>
      </w:r>
      <w:r>
        <w:t xml:space="preserve"> Съгласно член 61 от Регламент (ЕО) № 2018/848 настоящият регламент се прилага от 1 януари 2021 г. Съгласно член 60 продуктите, произведени в съответствие с Регламент (ЕО) № 834/2007 преди 1 януари 2021 г., могат да бъдат пускани на пазара след тази дата до изчерпване на наличните количества.</w:t>
      </w:r>
    </w:p>
  </w:footnote>
  <w:footnote w:id="49">
    <w:p w14:paraId="1354F346" w14:textId="77777777" w:rsidR="007C2F19" w:rsidRDefault="00FE5718">
      <w:pPr>
        <w:pStyle w:val="FootnoteText"/>
      </w:pPr>
      <w:r>
        <w:rPr>
          <w:rStyle w:val="FootnoteReference"/>
        </w:rPr>
        <w:footnoteRef/>
      </w:r>
      <w:r>
        <w:t xml:space="preserve"> Това е прагът, който следва да бъде определен от възложителя за пълните и основните нива (технически спецификации и критерии за възлагане). Препоръки за стойността му са представени в обяснителните бележки по-долу.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B30F1" w14:textId="77777777" w:rsidR="00CF265A" w:rsidRPr="00CF265A" w:rsidRDefault="00CF265A" w:rsidP="00CF2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AC46" w14:textId="77777777" w:rsidR="00CF265A" w:rsidRPr="00CF265A" w:rsidRDefault="00CF265A" w:rsidP="00CF265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E693C" w14:textId="77777777" w:rsidR="00CF265A" w:rsidRPr="00CF265A" w:rsidRDefault="00CF265A" w:rsidP="00CF265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E11FB" w14:textId="77777777" w:rsidR="00FE5718" w:rsidRPr="000240C9" w:rsidRDefault="00AE2715">
    <w:pPr>
      <w:pStyle w:val="Header"/>
    </w:pPr>
    <w:r>
      <w:pict w14:anchorId="340A4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0;margin-top:0;width:651pt;height:102pt;rotation:315;z-index:-251658238;mso-position-horizontal:center;mso-position-horizontal-relative:margin;mso-position-vertical:center;mso-position-vertical-relative:margin" o:allowincell="f" fillcolor="#d8d8d8" stroked="f">
          <v:fill opacity=".5"/>
          <v:textpath style="font-family:&quot;Times New Roman&quot;;font-size:90pt" string="Проект за консултация"/>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49DE3" w14:textId="24145C8C" w:rsidR="00FE5718" w:rsidRPr="000240C9" w:rsidRDefault="00FE57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8ADA" w14:textId="77777777" w:rsidR="00FE5718" w:rsidRPr="000240C9" w:rsidRDefault="00AE2715">
    <w:pPr>
      <w:pStyle w:val="Header"/>
    </w:pPr>
    <w:r>
      <w:pict w14:anchorId="340A4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left:0;text-align:left;margin-left:0;margin-top:0;width:651pt;height:102pt;rotation:315;z-index:-251658240;mso-position-horizontal:center;mso-position-horizontal-relative:margin;mso-position-vertical:center;mso-position-vertical-relative:margin" o:allowincell="f" fillcolor="#d8d8d8" stroked="f">
          <v:fill opacity=".5"/>
          <v:textpath style="font-family:&quot;Times New Roman&quot;;font-size:90pt" string="Проект за консултация"/>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7F70B" w14:textId="77777777" w:rsidR="00FE5718" w:rsidRPr="000240C9" w:rsidRDefault="00AE2715">
    <w:pPr>
      <w:pStyle w:val="Header"/>
    </w:pPr>
    <w:r>
      <w:pict w14:anchorId="576F9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651pt;height:102pt;rotation:315;z-index:-251652094;mso-position-horizontal:center;mso-position-horizontal-relative:margin;mso-position-vertical:center;mso-position-vertical-relative:margin" o:allowincell="f" fillcolor="#d8d8d8" stroked="f">
          <v:fill opacity=".5"/>
          <v:textpath style="font-family:&quot;Times New Roman&quot;;font-size:90pt" string="Проект за консултация"/>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6B519" w14:textId="3C2F244D" w:rsidR="00FE5718" w:rsidRPr="000240C9" w:rsidRDefault="00FE571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1B7E" w14:textId="77777777" w:rsidR="00FE5718" w:rsidRPr="000240C9" w:rsidRDefault="00AE2715">
    <w:pPr>
      <w:pStyle w:val="Header"/>
    </w:pPr>
    <w:r>
      <w:pict w14:anchorId="2DD6C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left:0;text-align:left;margin-left:0;margin-top:0;width:651pt;height:102pt;rotation:315;z-index:-251656190;mso-position-horizontal:center;mso-position-horizontal-relative:margin;mso-position-vertical:center;mso-position-vertical-relative:margin" o:allowincell="f" fillcolor="#d8d8d8" stroked="f">
          <v:fill opacity=".5"/>
          <v:textpath style="font-family:&quot;Times New Roman&quot;;font-size:90pt" string="Проект за консултация"/>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54C"/>
    <w:multiLevelType w:val="hybridMultilevel"/>
    <w:tmpl w:val="66A64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6CE4E7A"/>
    <w:multiLevelType w:val="hybridMultilevel"/>
    <w:tmpl w:val="A45CEAE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0C541534"/>
    <w:multiLevelType w:val="multilevel"/>
    <w:tmpl w:val="F6E2C99E"/>
    <w:lvl w:ilvl="0">
      <w:start w:val="1"/>
      <w:numFmt w:val="bullet"/>
      <w:lvlText w:val="•"/>
      <w:lvlJc w:val="left"/>
      <w:pPr>
        <w:ind w:left="360" w:hanging="360"/>
      </w:pPr>
      <w:rPr>
        <w:rFonts w:ascii="Times New Roman" w:hAnsi="Times New Roman" w:hint="default"/>
        <w:color w:val="F04E23"/>
        <w:position w:val="1"/>
        <w:sz w:val="23"/>
      </w:rPr>
    </w:lvl>
    <w:lvl w:ilvl="1">
      <w:start w:val="6"/>
      <w:numFmt w:val="bullet"/>
      <w:pStyle w:val="ListBullet2NoSpace"/>
      <w:lvlText w:val="-"/>
      <w:lvlJc w:val="left"/>
      <w:pPr>
        <w:tabs>
          <w:tab w:val="num" w:pos="851"/>
        </w:tabs>
        <w:ind w:left="851" w:hanging="426"/>
      </w:pPr>
      <w:rPr>
        <w:rFonts w:ascii="Arial" w:eastAsia="Times New Roman" w:hAnsi="Arial"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
    <w:nsid w:val="0CFD7AD9"/>
    <w:multiLevelType w:val="multilevel"/>
    <w:tmpl w:val="D2B2A930"/>
    <w:styleLink w:val="CowiBulletList"/>
    <w:lvl w:ilvl="0">
      <w:start w:val="1"/>
      <w:numFmt w:val="bullet"/>
      <w:lvlText w:val="•"/>
      <w:lvlJc w:val="left"/>
      <w:pPr>
        <w:ind w:left="360" w:hanging="360"/>
      </w:pPr>
      <w:rPr>
        <w:rFonts w:ascii="Times New Roman" w:hAnsi="Times New Roman" w:hint="default"/>
        <w:color w:val="F04E23"/>
        <w:position w:val="1"/>
        <w:sz w:val="23"/>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46F0DA0"/>
    <w:multiLevelType w:val="hybridMultilevel"/>
    <w:tmpl w:val="D07012B8"/>
    <w:lvl w:ilvl="0" w:tplc="AE241D28">
      <w:start w:val="1"/>
      <w:numFmt w:val="bullet"/>
      <w:lvlText w:val="-"/>
      <w:lvlJc w:val="left"/>
      <w:pPr>
        <w:ind w:left="720" w:hanging="360"/>
      </w:pPr>
      <w:rPr>
        <w:rFonts w:ascii="Simplified Arabic Fixed" w:hAnsi="Simplified Arabic Fixe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47177EB"/>
    <w:multiLevelType w:val="multilevel"/>
    <w:tmpl w:val="3B72D8E4"/>
    <w:styleLink w:val="Nummerierung1PS"/>
    <w:lvl w:ilvl="0">
      <w:start w:val="1"/>
      <w:numFmt w:val="decimal"/>
      <w:lvlText w:val="%1."/>
      <w:lvlJc w:val="right"/>
      <w:pPr>
        <w:tabs>
          <w:tab w:val="num" w:pos="567"/>
        </w:tabs>
        <w:ind w:left="567" w:hanging="283"/>
      </w:pPr>
      <w:rPr>
        <w:rFonts w:ascii="Arial" w:hAnsi="Arial" w:hint="default"/>
        <w:sz w:val="22"/>
      </w:rPr>
    </w:lvl>
    <w:lvl w:ilvl="1">
      <w:start w:val="1"/>
      <w:numFmt w:val="lowerLetter"/>
      <w:lvlText w:val="%2)"/>
      <w:lvlJc w:val="left"/>
      <w:pPr>
        <w:tabs>
          <w:tab w:val="num" w:pos="1021"/>
        </w:tabs>
        <w:ind w:left="1021" w:hanging="454"/>
      </w:pPr>
      <w:rPr>
        <w:rFonts w:ascii="Arial" w:hAnsi="Arial" w:hint="default"/>
        <w:b w:val="0"/>
        <w:i w:val="0"/>
        <w:sz w:val="22"/>
      </w:rPr>
    </w:lvl>
    <w:lvl w:ilvl="2">
      <w:start w:val="1"/>
      <w:numFmt w:val="lowerRoman"/>
      <w:lvlText w:val="%3."/>
      <w:lvlJc w:val="left"/>
      <w:pPr>
        <w:tabs>
          <w:tab w:val="num" w:pos="1304"/>
        </w:tabs>
        <w:ind w:left="1304" w:hanging="283"/>
      </w:pPr>
      <w:rPr>
        <w:rFonts w:ascii="Arial" w:hAnsi="Arial" w:hint="default"/>
        <w:b w:val="0"/>
        <w:i w:val="0"/>
        <w:sz w:val="22"/>
      </w:rPr>
    </w:lvl>
    <w:lvl w:ilvl="3">
      <w:start w:val="1"/>
      <w:numFmt w:val="upperRoman"/>
      <w:lvlText w:val="%4"/>
      <w:lvlJc w:val="left"/>
      <w:pPr>
        <w:tabs>
          <w:tab w:val="num" w:pos="567"/>
        </w:tabs>
        <w:ind w:left="567" w:hanging="425"/>
      </w:pPr>
      <w:rPr>
        <w:rFonts w:hint="default"/>
      </w:rPr>
    </w:lvl>
    <w:lvl w:ilvl="4">
      <w:start w:val="1"/>
      <w:numFmt w:val="upperRoman"/>
      <w:lvlText w:val="%4.%5"/>
      <w:lvlJc w:val="left"/>
      <w:pPr>
        <w:tabs>
          <w:tab w:val="num" w:pos="992"/>
        </w:tabs>
        <w:ind w:left="992" w:hanging="425"/>
      </w:pPr>
      <w:rPr>
        <w:rFonts w:hint="default"/>
      </w:rPr>
    </w:lvl>
    <w:lvl w:ilvl="5">
      <w:start w:val="1"/>
      <w:numFmt w:val="upperRoman"/>
      <w:lvlText w:val="%4.%5.%6"/>
      <w:lvlJc w:val="left"/>
      <w:pPr>
        <w:tabs>
          <w:tab w:val="num" w:pos="1559"/>
        </w:tabs>
        <w:ind w:left="1559" w:hanging="567"/>
      </w:pPr>
      <w:rPr>
        <w:rFonts w:hint="default"/>
      </w:rPr>
    </w:lvl>
    <w:lvl w:ilvl="6">
      <w:start w:val="1"/>
      <w:numFmt w:val="upperRoman"/>
      <w:lvlText w:val="%4.%5.%6.%7"/>
      <w:lvlJc w:val="left"/>
      <w:pPr>
        <w:tabs>
          <w:tab w:val="num" w:pos="2126"/>
        </w:tabs>
        <w:ind w:left="2126" w:hanging="567"/>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right"/>
      <w:pPr>
        <w:tabs>
          <w:tab w:val="num" w:pos="0"/>
        </w:tabs>
        <w:ind w:left="0" w:firstLine="0"/>
      </w:pPr>
      <w:rPr>
        <w:rFonts w:hint="default"/>
      </w:rPr>
    </w:lvl>
  </w:abstractNum>
  <w:abstractNum w:abstractNumId="9">
    <w:nsid w:val="1ABF4204"/>
    <w:multiLevelType w:val="multilevel"/>
    <w:tmpl w:val="5FBE81CE"/>
    <w:lvl w:ilvl="0">
      <w:start w:val="2"/>
      <w:numFmt w:val="decimal"/>
      <w:pStyle w:val="DissKapitelberschrift-311"/>
      <w:lvlText w:val="%1."/>
      <w:lvlJc w:val="left"/>
      <w:pPr>
        <w:tabs>
          <w:tab w:val="num" w:pos="-387"/>
        </w:tabs>
        <w:ind w:left="-387" w:hanging="360"/>
      </w:pPr>
      <w:rPr>
        <w:strike w:val="0"/>
        <w:dstrike w:val="0"/>
        <w:u w:val="none"/>
        <w:effect w:val="none"/>
      </w:rPr>
    </w:lvl>
    <w:lvl w:ilvl="1">
      <w:start w:val="1"/>
      <w:numFmt w:val="decimal"/>
      <w:lvlText w:val="%1.%2."/>
      <w:lvlJc w:val="left"/>
      <w:pPr>
        <w:tabs>
          <w:tab w:val="num" w:pos="225"/>
        </w:tabs>
        <w:ind w:left="225"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none"/>
      <w:isLgl/>
      <w:lvlText w:val="3.1.1."/>
      <w:lvlJc w:val="left"/>
      <w:pPr>
        <w:tabs>
          <w:tab w:val="num" w:pos="1053"/>
        </w:tabs>
        <w:ind w:left="837" w:hanging="610"/>
      </w:pPr>
    </w:lvl>
    <w:lvl w:ilvl="3">
      <w:start w:val="1"/>
      <w:numFmt w:val="none"/>
      <w:lvlText w:val="3.1.2."/>
      <w:lvlJc w:val="left"/>
      <w:pPr>
        <w:tabs>
          <w:tab w:val="num" w:pos="1953"/>
        </w:tabs>
        <w:ind w:left="1881" w:hanging="648"/>
      </w:pPr>
    </w:lvl>
    <w:lvl w:ilvl="4">
      <w:start w:val="1"/>
      <w:numFmt w:val="none"/>
      <w:lvlText w:val="3.1.3."/>
      <w:lvlJc w:val="left"/>
      <w:pPr>
        <w:tabs>
          <w:tab w:val="num" w:pos="1773"/>
        </w:tabs>
        <w:ind w:left="1485" w:hanging="792"/>
      </w:pPr>
    </w:lvl>
    <w:lvl w:ilvl="5">
      <w:start w:val="1"/>
      <w:numFmt w:val="none"/>
      <w:lvlText w:val="3.1.4."/>
      <w:lvlJc w:val="left"/>
      <w:pPr>
        <w:tabs>
          <w:tab w:val="num" w:pos="2133"/>
        </w:tabs>
        <w:ind w:left="1989" w:hanging="936"/>
      </w:pPr>
    </w:lvl>
    <w:lvl w:ilvl="6">
      <w:start w:val="1"/>
      <w:numFmt w:val="decimal"/>
      <w:lvlText w:val="%1.%2.%3.%4.%5.%6.%7."/>
      <w:lvlJc w:val="left"/>
      <w:pPr>
        <w:tabs>
          <w:tab w:val="num" w:pos="2853"/>
        </w:tabs>
        <w:ind w:left="2493" w:hanging="1080"/>
      </w:pPr>
    </w:lvl>
    <w:lvl w:ilvl="7">
      <w:start w:val="1"/>
      <w:numFmt w:val="decimal"/>
      <w:lvlText w:val="%1.%2.%3.%4.%5.%6.%7.%8."/>
      <w:lvlJc w:val="left"/>
      <w:pPr>
        <w:tabs>
          <w:tab w:val="num" w:pos="3213"/>
        </w:tabs>
        <w:ind w:left="2997" w:hanging="1224"/>
      </w:pPr>
    </w:lvl>
    <w:lvl w:ilvl="8">
      <w:start w:val="1"/>
      <w:numFmt w:val="decimal"/>
      <w:lvlText w:val="%1.%2.%3.%4.%5.%6.%7.%8.%9."/>
      <w:lvlJc w:val="left"/>
      <w:pPr>
        <w:tabs>
          <w:tab w:val="num" w:pos="3933"/>
        </w:tabs>
        <w:ind w:left="3573" w:hanging="1440"/>
      </w:pPr>
    </w:lvl>
  </w:abstractNum>
  <w:abstractNum w:abstractNumId="10">
    <w:nsid w:val="1D6D1414"/>
    <w:multiLevelType w:val="multilevel"/>
    <w:tmpl w:val="0406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A2041AE"/>
    <w:multiLevelType w:val="hybridMultilevel"/>
    <w:tmpl w:val="F3EE81B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C5002F"/>
    <w:multiLevelType w:val="hybridMultilevel"/>
    <w:tmpl w:val="5A68B9C6"/>
    <w:lvl w:ilvl="0" w:tplc="AE241D28">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CE20857"/>
    <w:multiLevelType w:val="hybridMultilevel"/>
    <w:tmpl w:val="638A431C"/>
    <w:lvl w:ilvl="0" w:tplc="AE241D28">
      <w:start w:val="1"/>
      <w:numFmt w:val="bullet"/>
      <w:lvlText w:val="-"/>
      <w:lvlJc w:val="left"/>
      <w:pPr>
        <w:ind w:left="1080" w:hanging="360"/>
      </w:pPr>
      <w:rPr>
        <w:rFonts w:ascii="Simplified Arabic Fixed" w:hAnsi="Simplified Arabic Fixe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DE021EF"/>
    <w:multiLevelType w:val="multilevel"/>
    <w:tmpl w:val="0FB4F1E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418"/>
        </w:tabs>
        <w:ind w:left="1418" w:hanging="1418"/>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decimal"/>
      <w:pStyle w:val="Heading6"/>
      <w:lvlText w:val="%1.%2.%3.%4.%5.%6"/>
      <w:lvlJc w:val="left"/>
      <w:pPr>
        <w:tabs>
          <w:tab w:val="num" w:pos="1843"/>
        </w:tabs>
        <w:ind w:left="1843" w:hanging="1843"/>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33423BB3"/>
    <w:multiLevelType w:val="multilevel"/>
    <w:tmpl w:val="F28C85FE"/>
    <w:lvl w:ilvl="0">
      <w:start w:val="1"/>
      <w:numFmt w:val="bullet"/>
      <w:pStyle w:val="Bulletpoint1"/>
      <w:lvlText w:val=""/>
      <w:lvlJc w:val="left"/>
      <w:pPr>
        <w:tabs>
          <w:tab w:val="num" w:pos="567"/>
        </w:tabs>
        <w:ind w:left="567" w:hanging="425"/>
      </w:pPr>
      <w:rPr>
        <w:rFonts w:ascii="Wingdings" w:hAnsi="Wingdings" w:hint="default"/>
        <w:sz w:val="22"/>
      </w:rPr>
    </w:lvl>
    <w:lvl w:ilvl="1">
      <w:start w:val="1"/>
      <w:numFmt w:val="bullet"/>
      <w:pStyle w:val="Bulletpoint2"/>
      <w:lvlText w:val="–"/>
      <w:lvlJc w:val="left"/>
      <w:pPr>
        <w:tabs>
          <w:tab w:val="num" w:pos="992"/>
        </w:tabs>
        <w:ind w:left="992" w:hanging="425"/>
      </w:pPr>
      <w:rPr>
        <w:rFonts w:ascii="Times New Roman" w:hAnsi="Times New Roman" w:cs="Times New Roman" w:hint="default"/>
      </w:rPr>
    </w:lvl>
    <w:lvl w:ilvl="2">
      <w:start w:val="1"/>
      <w:numFmt w:val="bullet"/>
      <w:pStyle w:val="Bulletpoint3"/>
      <w:lvlText w:val=""/>
      <w:lvlJc w:val="left"/>
      <w:pPr>
        <w:tabs>
          <w:tab w:val="num" w:pos="1418"/>
        </w:tabs>
        <w:ind w:left="1418" w:hanging="426"/>
      </w:pPr>
      <w:rPr>
        <w:rFonts w:ascii="Wingdings" w:hAnsi="Wingdings" w:hint="default"/>
      </w:rPr>
    </w:lvl>
    <w:lvl w:ilvl="3">
      <w:start w:val="1"/>
      <w:numFmt w:val="bullet"/>
      <w:lvlText w:val="∙"/>
      <w:lvlJc w:val="left"/>
      <w:pPr>
        <w:tabs>
          <w:tab w:val="num" w:pos="1843"/>
        </w:tabs>
        <w:ind w:left="1843" w:hanging="425"/>
      </w:pPr>
      <w:rPr>
        <w:rFonts w:ascii="Arial Unicode MS" w:eastAsia="Arial Unicode MS" w:hAnsi="Arial Unicode MS" w:hint="eastAsia"/>
      </w:rPr>
    </w:lvl>
    <w:lvl w:ilvl="4">
      <w:start w:val="1"/>
      <w:numFmt w:val="bullet"/>
      <w:lvlText w:val=""/>
      <w:lvlJc w:val="left"/>
      <w:pPr>
        <w:tabs>
          <w:tab w:val="num" w:pos="2268"/>
        </w:tabs>
        <w:ind w:left="2268" w:hanging="425"/>
      </w:pPr>
      <w:rPr>
        <w:rFonts w:ascii="Wingdings 2" w:hAnsi="Wingdings 2" w:hint="default"/>
      </w:rPr>
    </w:lvl>
    <w:lvl w:ilvl="5">
      <w:start w:val="1"/>
      <w:numFmt w:val="bullet"/>
      <w:lvlText w:val=""/>
      <w:lvlJc w:val="left"/>
      <w:pPr>
        <w:tabs>
          <w:tab w:val="num" w:pos="2693"/>
        </w:tabs>
        <w:ind w:left="2693" w:hanging="425"/>
      </w:pPr>
      <w:rPr>
        <w:rFonts w:ascii="Wingdings 2" w:hAnsi="Wingdings 2" w:hint="default"/>
      </w:rPr>
    </w:lvl>
    <w:lvl w:ilvl="6">
      <w:start w:val="1"/>
      <w:numFmt w:val="bullet"/>
      <w:lvlText w:val=""/>
      <w:lvlJc w:val="left"/>
      <w:pPr>
        <w:tabs>
          <w:tab w:val="num" w:pos="3119"/>
        </w:tabs>
        <w:ind w:left="3119" w:hanging="426"/>
      </w:pPr>
      <w:rPr>
        <w:rFonts w:ascii="Wingdings 2" w:hAnsi="Wingdings 2" w:hint="default"/>
      </w:rPr>
    </w:lvl>
    <w:lvl w:ilvl="7">
      <w:start w:val="1"/>
      <w:numFmt w:val="bullet"/>
      <w:lvlText w:val=""/>
      <w:lvlJc w:val="left"/>
      <w:pPr>
        <w:tabs>
          <w:tab w:val="num" w:pos="3544"/>
        </w:tabs>
        <w:ind w:left="3544" w:hanging="425"/>
      </w:pPr>
      <w:rPr>
        <w:rFonts w:ascii="Wingdings 2" w:hAnsi="Wingdings 2" w:hint="default"/>
      </w:rPr>
    </w:lvl>
    <w:lvl w:ilvl="8">
      <w:start w:val="1"/>
      <w:numFmt w:val="bullet"/>
      <w:lvlText w:val=""/>
      <w:lvlJc w:val="left"/>
      <w:pPr>
        <w:tabs>
          <w:tab w:val="num" w:pos="3969"/>
        </w:tabs>
        <w:ind w:left="3969" w:hanging="425"/>
      </w:pPr>
      <w:rPr>
        <w:rFonts w:ascii="Wingdings 2" w:hAnsi="Wingdings 2" w:hint="default"/>
      </w:rPr>
    </w:lvl>
  </w:abstractNum>
  <w:abstractNum w:abstractNumId="18">
    <w:nsid w:val="385308E6"/>
    <w:multiLevelType w:val="hybridMultilevel"/>
    <w:tmpl w:val="35764D7C"/>
    <w:lvl w:ilvl="0" w:tplc="FFFFFFFF">
      <w:start w:val="1"/>
      <w:numFmt w:val="bullet"/>
      <w:pStyle w:val="LISTBULLET"/>
      <w:lvlText w:val=""/>
      <w:lvlJc w:val="left"/>
      <w:pPr>
        <w:tabs>
          <w:tab w:val="num" w:pos="284"/>
        </w:tabs>
        <w:ind w:left="284" w:hanging="284"/>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38B6555A"/>
    <w:multiLevelType w:val="hybridMultilevel"/>
    <w:tmpl w:val="FE1AD95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3B0E44EF"/>
    <w:multiLevelType w:val="hybridMultilevel"/>
    <w:tmpl w:val="87CC076C"/>
    <w:lvl w:ilvl="0" w:tplc="AE241D28">
      <w:start w:val="1"/>
      <w:numFmt w:val="bullet"/>
      <w:lvlText w:val="-"/>
      <w:lvlJc w:val="left"/>
      <w:pPr>
        <w:ind w:left="720" w:hanging="360"/>
      </w:pPr>
      <w:rPr>
        <w:rFonts w:ascii="Simplified Arabic Fixed" w:hAnsi="Simplified Arabic Fixe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24C1E65"/>
    <w:multiLevelType w:val="hybridMultilevel"/>
    <w:tmpl w:val="72FC9EA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CCD26ED"/>
    <w:multiLevelType w:val="hybridMultilevel"/>
    <w:tmpl w:val="262CD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D950D60"/>
    <w:multiLevelType w:val="multilevel"/>
    <w:tmpl w:val="6CA46124"/>
    <w:styleLink w:val="Sty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0AB795A"/>
    <w:multiLevelType w:val="multilevel"/>
    <w:tmpl w:val="4E7A1060"/>
    <w:lvl w:ilvl="0">
      <w:start w:val="1"/>
      <w:numFmt w:val="upperLetter"/>
      <w:suff w:val="space"/>
      <w:lvlText w:val="%1."/>
      <w:lvlJc w:val="left"/>
      <w:pPr>
        <w:ind w:left="360" w:hanging="360"/>
      </w:pPr>
    </w:lvl>
    <w:lvl w:ilvl="1">
      <w:start w:val="1"/>
      <w:numFmt w:val="decimal"/>
      <w:pStyle w:val="Appendix2"/>
      <w:suff w:val="space"/>
      <w:lvlText w:val="%1.%2."/>
      <w:lvlJc w:val="left"/>
      <w:pPr>
        <w:ind w:left="834" w:hanging="504"/>
      </w:pPr>
    </w:lvl>
    <w:lvl w:ilvl="2">
      <w:start w:val="1"/>
      <w:numFmt w:val="decimal"/>
      <w:pStyle w:val="Appendix3"/>
      <w:suff w:val="space"/>
      <w:lvlText w:val="%1.%2.%3."/>
      <w:lvlJc w:val="left"/>
      <w:pPr>
        <w:ind w:left="648" w:hanging="648"/>
      </w:pPr>
    </w:lvl>
    <w:lvl w:ilvl="3">
      <w:start w:val="1"/>
      <w:numFmt w:val="decimal"/>
      <w:pStyle w:val="Appendix4"/>
      <w:suff w:val="space"/>
      <w:lvlText w:val="%1.%2.%3.%4."/>
      <w:lvlJc w:val="left"/>
      <w:pPr>
        <w:ind w:left="864" w:hanging="864"/>
      </w:pPr>
    </w:lvl>
    <w:lvl w:ilvl="4">
      <w:start w:val="1"/>
      <w:numFmt w:val="upperLetter"/>
      <w:suff w:val="space"/>
      <w:lvlText w:val="%1.%2.%3.%4.%5."/>
      <w:lvlJc w:val="left"/>
      <w:pPr>
        <w:ind w:left="2232" w:hanging="108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4BD0BEC"/>
    <w:multiLevelType w:val="singleLevel"/>
    <w:tmpl w:val="72D6F376"/>
    <w:lvl w:ilvl="0">
      <w:start w:val="1"/>
      <w:numFmt w:val="bullet"/>
      <w:pStyle w:val="ListBullet0"/>
      <w:lvlText w:val=""/>
      <w:lvlJc w:val="left"/>
      <w:pPr>
        <w:tabs>
          <w:tab w:val="num" w:pos="283"/>
        </w:tabs>
        <w:ind w:left="283" w:hanging="283"/>
      </w:pPr>
      <w:rPr>
        <w:rFonts w:ascii="Symbol" w:hAnsi="Symbol"/>
      </w:rPr>
    </w:lvl>
  </w:abstractNum>
  <w:abstractNum w:abstractNumId="31">
    <w:nsid w:val="58975810"/>
    <w:multiLevelType w:val="hybridMultilevel"/>
    <w:tmpl w:val="6FDCAE1C"/>
    <w:lvl w:ilvl="0" w:tplc="AE241D28">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471955"/>
    <w:multiLevelType w:val="hybridMultilevel"/>
    <w:tmpl w:val="305A6D1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3">
    <w:nsid w:val="5F644200"/>
    <w:multiLevelType w:val="hybridMultilevel"/>
    <w:tmpl w:val="7F263F02"/>
    <w:lvl w:ilvl="0" w:tplc="AE241D28">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C13341"/>
    <w:multiLevelType w:val="hybridMultilevel"/>
    <w:tmpl w:val="427016A0"/>
    <w:lvl w:ilvl="0" w:tplc="F9A27D1C">
      <w:start w:val="1"/>
      <w:numFmt w:val="bullet"/>
      <w:pStyle w:val="TabelleAufzaehlung"/>
      <w:lvlText w:val=""/>
      <w:lvlJc w:val="left"/>
      <w:pPr>
        <w:tabs>
          <w:tab w:val="num" w:pos="284"/>
        </w:tabs>
        <w:ind w:left="284" w:hanging="227"/>
      </w:pPr>
      <w:rPr>
        <w:rFonts w:ascii="Symbol" w:hAnsi="Symbol"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nsid w:val="69D56B2D"/>
    <w:multiLevelType w:val="hybridMultilevel"/>
    <w:tmpl w:val="C018069A"/>
    <w:lvl w:ilvl="0" w:tplc="AE241D28">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2D95292"/>
    <w:multiLevelType w:val="hybridMultilevel"/>
    <w:tmpl w:val="C910E7B0"/>
    <w:lvl w:ilvl="0" w:tplc="606A4D7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331C96"/>
    <w:multiLevelType w:val="hybridMultilevel"/>
    <w:tmpl w:val="BBAC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4"/>
  </w:num>
  <w:num w:numId="4">
    <w:abstractNumId w:val="3"/>
  </w:num>
  <w:num w:numId="5">
    <w:abstractNumId w:val="18"/>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9"/>
  </w:num>
  <w:num w:numId="9">
    <w:abstractNumId w:val="41"/>
  </w:num>
  <w:num w:numId="10">
    <w:abstractNumId w:val="31"/>
  </w:num>
  <w:num w:numId="11">
    <w:abstractNumId w:val="17"/>
  </w:num>
  <w:num w:numId="12">
    <w:abstractNumId w:val="8"/>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0"/>
  </w:num>
  <w:num w:numId="16">
    <w:abstractNumId w:val="33"/>
  </w:num>
  <w:num w:numId="17">
    <w:abstractNumId w:val="7"/>
  </w:num>
  <w:num w:numId="18">
    <w:abstractNumId w:val="13"/>
  </w:num>
  <w:num w:numId="19">
    <w:abstractNumId w:val="38"/>
  </w:num>
  <w:num w:numId="20">
    <w:abstractNumId w:val="12"/>
  </w:num>
  <w:num w:numId="21">
    <w:abstractNumId w:val="40"/>
  </w:num>
  <w:num w:numId="22">
    <w:abstractNumId w:val="19"/>
  </w:num>
  <w:num w:numId="23">
    <w:abstractNumId w:val="22"/>
  </w:num>
  <w:num w:numId="24">
    <w:abstractNumId w:val="15"/>
  </w:num>
  <w:num w:numId="25">
    <w:abstractNumId w:val="2"/>
  </w:num>
  <w:num w:numId="26">
    <w:abstractNumId w:val="32"/>
  </w:num>
  <w:num w:numId="27">
    <w:abstractNumId w:val="27"/>
  </w:num>
  <w:num w:numId="28">
    <w:abstractNumId w:val="30"/>
  </w:num>
  <w:num w:numId="29">
    <w:abstractNumId w:val="20"/>
  </w:num>
  <w:num w:numId="30">
    <w:abstractNumId w:val="14"/>
  </w:num>
  <w:num w:numId="31">
    <w:abstractNumId w:val="6"/>
  </w:num>
  <w:num w:numId="32">
    <w:abstractNumId w:val="5"/>
  </w:num>
  <w:num w:numId="33">
    <w:abstractNumId w:val="35"/>
  </w:num>
  <w:num w:numId="34">
    <w:abstractNumId w:val="37"/>
  </w:num>
  <w:num w:numId="35">
    <w:abstractNumId w:val="36"/>
  </w:num>
  <w:num w:numId="36">
    <w:abstractNumId w:val="39"/>
  </w:num>
  <w:num w:numId="37">
    <w:abstractNumId w:val="11"/>
  </w:num>
  <w:num w:numId="38">
    <w:abstractNumId w:val="23"/>
  </w:num>
  <w:num w:numId="39">
    <w:abstractNumId w:val="25"/>
  </w:num>
  <w:num w:numId="40">
    <w:abstractNumId w:val="24"/>
  </w:num>
  <w:num w:numId="41">
    <w:abstractNumId w:val="1"/>
  </w:num>
  <w:num w:numId="4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9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FCDDEAE-E5BC-407B-916B-693B4BED85AD"/>
    <w:docVar w:name="LW_COVERPAGE_TYPE" w:val="1"/>
    <w:docVar w:name="LW_CROSSREFERENCE" w:val="&lt;UNUSED&gt;"/>
    <w:docVar w:name="LW_DocType" w:val="NORMAL"/>
    <w:docVar w:name="LW_EMISSION" w:val="27.9.2019"/>
    <w:docVar w:name="LW_EMISSION_ISODATE" w:val="2019-09-27"/>
    <w:docVar w:name="LW_EMISSION_LOCATION" w:val="BRX"/>
    <w:docVar w:name="LW_EMISSION_PREFIX" w:val="\u1041?\u1088?\u1102?\u1082?\u1089?\u1077?\u1083?, "/>
    <w:docVar w:name="LW_EMISSION_SUFFIX" w:val=" \u1075?."/>
    <w:docVar w:name="LW_ID_DOCTYPE_NONLW" w:val="CP-02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SWD"/>
    <w:docVar w:name="LW_REF.INST.NEW_ADOPTED" w:val="draft"/>
    <w:docVar w:name="LW_REF.INST.NEW_TEXT" w:val="(2019)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0?\u1088?\u1080?\u1090?\u1077?\u1088?\u1080?\u1080? \u1085?\u1072? \u1045?\u1057? \u1079?\u1072? \u1045?\u1054?\u1055? \u1079?\u1072? \u1093?\u1088?\u1072?\u1085?\u1080?, \u1082?\u1077?\u1090?\u1098?\u1088?\u1080?\u1085?\u1075? \u1091?\u1089?\u1083?\u1091?\u1075?\u1080? \u1080? \u1072?\u1074?\u1090?\u1086?\u1084?\u1072?\u1090?\u1080? \u1079?\u1072? \u1087?\u1088?\u1086?\u1076?\u1072?\u1078?\u1073?\u1072? \u1085?\u1072? \u1093?\u1088?\u1072?\u1085?\u1080? \u1080? \u1085?\u1072?\u1087?\u1080?\u1090?\u1082?\u1080?&lt;/FMT&gt;"/>
    <w:docVar w:name="LW_TYPE.DOC.CP" w:val="\u1056?\u1040?\u1041?\u1054?\u1058?\u1045?\u1053? \u1044?\u1054?\u1050?\u1059?\u1052?\u1045?\u1053?\u1058? \u1053?\u1040? \u1057?\u1051?\u1059?\u1046?\u1041?\u1048?\u1058?\u1045? \u1053?\u1040? \u1050?\u1054?\u1052?\u1048?\u1057?\u1048?\u1071?\u1058?\u1040?"/>
    <w:docVar w:name="Stamp" w:val="\\dossiers.dgt.cec.eu.int\dossiers\ENV\ENV-2018-00082\ENV-2018-00082-00-00-EN-REV-00.201801251712432362070.DOCX"/>
  </w:docVars>
  <w:rsids>
    <w:rsidRoot w:val="00AF3503"/>
    <w:rsid w:val="00000F53"/>
    <w:rsid w:val="00001D8E"/>
    <w:rsid w:val="00002767"/>
    <w:rsid w:val="00002B44"/>
    <w:rsid w:val="00005180"/>
    <w:rsid w:val="00005523"/>
    <w:rsid w:val="000060D9"/>
    <w:rsid w:val="00006305"/>
    <w:rsid w:val="0000691E"/>
    <w:rsid w:val="00006A42"/>
    <w:rsid w:val="00006E88"/>
    <w:rsid w:val="00007062"/>
    <w:rsid w:val="00007E97"/>
    <w:rsid w:val="00010798"/>
    <w:rsid w:val="000109CB"/>
    <w:rsid w:val="00010C9D"/>
    <w:rsid w:val="00010CE0"/>
    <w:rsid w:val="00010E98"/>
    <w:rsid w:val="00011C6A"/>
    <w:rsid w:val="00011E7C"/>
    <w:rsid w:val="000122DC"/>
    <w:rsid w:val="00012406"/>
    <w:rsid w:val="00013FC5"/>
    <w:rsid w:val="000145DA"/>
    <w:rsid w:val="000146C0"/>
    <w:rsid w:val="00016E1A"/>
    <w:rsid w:val="000172D3"/>
    <w:rsid w:val="00017A8A"/>
    <w:rsid w:val="0002182A"/>
    <w:rsid w:val="000233A8"/>
    <w:rsid w:val="00023883"/>
    <w:rsid w:val="000240C9"/>
    <w:rsid w:val="00024DEF"/>
    <w:rsid w:val="00025439"/>
    <w:rsid w:val="00025BDE"/>
    <w:rsid w:val="000262C7"/>
    <w:rsid w:val="00026C77"/>
    <w:rsid w:val="00031195"/>
    <w:rsid w:val="00031F29"/>
    <w:rsid w:val="00032F2F"/>
    <w:rsid w:val="000359EE"/>
    <w:rsid w:val="00035F19"/>
    <w:rsid w:val="00036485"/>
    <w:rsid w:val="000366CF"/>
    <w:rsid w:val="00036982"/>
    <w:rsid w:val="00037E7B"/>
    <w:rsid w:val="000418A5"/>
    <w:rsid w:val="000419BA"/>
    <w:rsid w:val="00042F08"/>
    <w:rsid w:val="00042FE5"/>
    <w:rsid w:val="000438FF"/>
    <w:rsid w:val="0004450A"/>
    <w:rsid w:val="000456DA"/>
    <w:rsid w:val="00045E69"/>
    <w:rsid w:val="0004604B"/>
    <w:rsid w:val="0004742C"/>
    <w:rsid w:val="000501BB"/>
    <w:rsid w:val="0005107B"/>
    <w:rsid w:val="00051711"/>
    <w:rsid w:val="0005215E"/>
    <w:rsid w:val="000534B2"/>
    <w:rsid w:val="000536C0"/>
    <w:rsid w:val="00053BCE"/>
    <w:rsid w:val="00054406"/>
    <w:rsid w:val="000555E4"/>
    <w:rsid w:val="00055EF0"/>
    <w:rsid w:val="00056204"/>
    <w:rsid w:val="00056C1B"/>
    <w:rsid w:val="00057CB9"/>
    <w:rsid w:val="0006005C"/>
    <w:rsid w:val="00060542"/>
    <w:rsid w:val="00060D8E"/>
    <w:rsid w:val="000615EA"/>
    <w:rsid w:val="0006199D"/>
    <w:rsid w:val="0006199F"/>
    <w:rsid w:val="00061ECD"/>
    <w:rsid w:val="00061F91"/>
    <w:rsid w:val="00062E6F"/>
    <w:rsid w:val="00063025"/>
    <w:rsid w:val="00063206"/>
    <w:rsid w:val="0006329F"/>
    <w:rsid w:val="00063988"/>
    <w:rsid w:val="00065234"/>
    <w:rsid w:val="00065634"/>
    <w:rsid w:val="0006635C"/>
    <w:rsid w:val="000669BE"/>
    <w:rsid w:val="0007059C"/>
    <w:rsid w:val="000707CB"/>
    <w:rsid w:val="00071178"/>
    <w:rsid w:val="00072217"/>
    <w:rsid w:val="000725AF"/>
    <w:rsid w:val="00072C2B"/>
    <w:rsid w:val="00073866"/>
    <w:rsid w:val="0007386B"/>
    <w:rsid w:val="0007407D"/>
    <w:rsid w:val="00075B2B"/>
    <w:rsid w:val="00076585"/>
    <w:rsid w:val="00076CCA"/>
    <w:rsid w:val="00077F9B"/>
    <w:rsid w:val="00080389"/>
    <w:rsid w:val="00081164"/>
    <w:rsid w:val="0008139C"/>
    <w:rsid w:val="00081A65"/>
    <w:rsid w:val="0008272B"/>
    <w:rsid w:val="00082ADD"/>
    <w:rsid w:val="000863F7"/>
    <w:rsid w:val="00086479"/>
    <w:rsid w:val="00086808"/>
    <w:rsid w:val="000868F2"/>
    <w:rsid w:val="0008787B"/>
    <w:rsid w:val="00087D04"/>
    <w:rsid w:val="000902F9"/>
    <w:rsid w:val="0009067F"/>
    <w:rsid w:val="00090CE6"/>
    <w:rsid w:val="000914B1"/>
    <w:rsid w:val="00091A0F"/>
    <w:rsid w:val="00091CBA"/>
    <w:rsid w:val="00092321"/>
    <w:rsid w:val="000931B9"/>
    <w:rsid w:val="00093E7D"/>
    <w:rsid w:val="00095502"/>
    <w:rsid w:val="00095910"/>
    <w:rsid w:val="00095FB3"/>
    <w:rsid w:val="000A0082"/>
    <w:rsid w:val="000A0A6B"/>
    <w:rsid w:val="000A0B4B"/>
    <w:rsid w:val="000A1758"/>
    <w:rsid w:val="000A1867"/>
    <w:rsid w:val="000A1B68"/>
    <w:rsid w:val="000A1DE4"/>
    <w:rsid w:val="000A2848"/>
    <w:rsid w:val="000A37EA"/>
    <w:rsid w:val="000A5C70"/>
    <w:rsid w:val="000A6DF5"/>
    <w:rsid w:val="000A728A"/>
    <w:rsid w:val="000A7397"/>
    <w:rsid w:val="000A7503"/>
    <w:rsid w:val="000A773F"/>
    <w:rsid w:val="000A7FFE"/>
    <w:rsid w:val="000B0720"/>
    <w:rsid w:val="000B34ED"/>
    <w:rsid w:val="000B3790"/>
    <w:rsid w:val="000B40EC"/>
    <w:rsid w:val="000B4112"/>
    <w:rsid w:val="000B4A4C"/>
    <w:rsid w:val="000B4BE6"/>
    <w:rsid w:val="000B5AF1"/>
    <w:rsid w:val="000B5D6D"/>
    <w:rsid w:val="000B68F5"/>
    <w:rsid w:val="000B7413"/>
    <w:rsid w:val="000B7592"/>
    <w:rsid w:val="000B790B"/>
    <w:rsid w:val="000B7931"/>
    <w:rsid w:val="000C0336"/>
    <w:rsid w:val="000C1453"/>
    <w:rsid w:val="000C1766"/>
    <w:rsid w:val="000C2723"/>
    <w:rsid w:val="000C33F2"/>
    <w:rsid w:val="000C4186"/>
    <w:rsid w:val="000C4631"/>
    <w:rsid w:val="000C4885"/>
    <w:rsid w:val="000C687B"/>
    <w:rsid w:val="000C6E3A"/>
    <w:rsid w:val="000C775E"/>
    <w:rsid w:val="000C7783"/>
    <w:rsid w:val="000C7A88"/>
    <w:rsid w:val="000D0456"/>
    <w:rsid w:val="000D07DF"/>
    <w:rsid w:val="000D13FD"/>
    <w:rsid w:val="000D2B86"/>
    <w:rsid w:val="000D2DDD"/>
    <w:rsid w:val="000D30F8"/>
    <w:rsid w:val="000D3410"/>
    <w:rsid w:val="000D39BE"/>
    <w:rsid w:val="000D44B5"/>
    <w:rsid w:val="000D4A6B"/>
    <w:rsid w:val="000D4B01"/>
    <w:rsid w:val="000D5CC7"/>
    <w:rsid w:val="000D5FA2"/>
    <w:rsid w:val="000D660C"/>
    <w:rsid w:val="000D70E9"/>
    <w:rsid w:val="000D71D2"/>
    <w:rsid w:val="000E03C3"/>
    <w:rsid w:val="000E0493"/>
    <w:rsid w:val="000E13CF"/>
    <w:rsid w:val="000E2121"/>
    <w:rsid w:val="000E26FA"/>
    <w:rsid w:val="000E2926"/>
    <w:rsid w:val="000E2F18"/>
    <w:rsid w:val="000E3A6F"/>
    <w:rsid w:val="000E3B55"/>
    <w:rsid w:val="000E58E8"/>
    <w:rsid w:val="000E5F9F"/>
    <w:rsid w:val="000E60E2"/>
    <w:rsid w:val="000E7048"/>
    <w:rsid w:val="000E72D3"/>
    <w:rsid w:val="000E754B"/>
    <w:rsid w:val="000F0593"/>
    <w:rsid w:val="000F0DE5"/>
    <w:rsid w:val="000F12A3"/>
    <w:rsid w:val="000F12E7"/>
    <w:rsid w:val="000F1904"/>
    <w:rsid w:val="000F1A14"/>
    <w:rsid w:val="000F1B1F"/>
    <w:rsid w:val="000F2F18"/>
    <w:rsid w:val="000F338A"/>
    <w:rsid w:val="000F4B93"/>
    <w:rsid w:val="000F6D1A"/>
    <w:rsid w:val="000F76D3"/>
    <w:rsid w:val="000F779B"/>
    <w:rsid w:val="000F7D2E"/>
    <w:rsid w:val="000F7F37"/>
    <w:rsid w:val="001003B8"/>
    <w:rsid w:val="00100D11"/>
    <w:rsid w:val="001013C3"/>
    <w:rsid w:val="001030E2"/>
    <w:rsid w:val="001038BB"/>
    <w:rsid w:val="00103A8A"/>
    <w:rsid w:val="00103A8D"/>
    <w:rsid w:val="00103E71"/>
    <w:rsid w:val="00104A46"/>
    <w:rsid w:val="00104C7E"/>
    <w:rsid w:val="001050FC"/>
    <w:rsid w:val="001057B0"/>
    <w:rsid w:val="00105ABE"/>
    <w:rsid w:val="00106F3A"/>
    <w:rsid w:val="00107A5B"/>
    <w:rsid w:val="00107EF2"/>
    <w:rsid w:val="001101D1"/>
    <w:rsid w:val="0011104F"/>
    <w:rsid w:val="0011287C"/>
    <w:rsid w:val="00113DC1"/>
    <w:rsid w:val="001140E0"/>
    <w:rsid w:val="00121EC6"/>
    <w:rsid w:val="001223A5"/>
    <w:rsid w:val="0012286B"/>
    <w:rsid w:val="00122A44"/>
    <w:rsid w:val="00122C43"/>
    <w:rsid w:val="001231D5"/>
    <w:rsid w:val="00123BEC"/>
    <w:rsid w:val="00123F95"/>
    <w:rsid w:val="00124A36"/>
    <w:rsid w:val="00124FCD"/>
    <w:rsid w:val="00125F7F"/>
    <w:rsid w:val="00125FCF"/>
    <w:rsid w:val="00126277"/>
    <w:rsid w:val="0012635D"/>
    <w:rsid w:val="00127312"/>
    <w:rsid w:val="00127A7D"/>
    <w:rsid w:val="0013100C"/>
    <w:rsid w:val="0013242B"/>
    <w:rsid w:val="00132C60"/>
    <w:rsid w:val="00132D15"/>
    <w:rsid w:val="00133880"/>
    <w:rsid w:val="0013463D"/>
    <w:rsid w:val="0013566B"/>
    <w:rsid w:val="00136C22"/>
    <w:rsid w:val="00136F93"/>
    <w:rsid w:val="0014194F"/>
    <w:rsid w:val="001422A5"/>
    <w:rsid w:val="001428BB"/>
    <w:rsid w:val="00142A1E"/>
    <w:rsid w:val="00143AFC"/>
    <w:rsid w:val="00144397"/>
    <w:rsid w:val="00144BCE"/>
    <w:rsid w:val="0014501E"/>
    <w:rsid w:val="00145A86"/>
    <w:rsid w:val="00145F63"/>
    <w:rsid w:val="0014610C"/>
    <w:rsid w:val="00146E20"/>
    <w:rsid w:val="00147292"/>
    <w:rsid w:val="0014764E"/>
    <w:rsid w:val="00147AB3"/>
    <w:rsid w:val="00147C2D"/>
    <w:rsid w:val="00150843"/>
    <w:rsid w:val="00151003"/>
    <w:rsid w:val="0015173F"/>
    <w:rsid w:val="00152A1B"/>
    <w:rsid w:val="00152D10"/>
    <w:rsid w:val="00152EE1"/>
    <w:rsid w:val="00155423"/>
    <w:rsid w:val="0015604B"/>
    <w:rsid w:val="001564A7"/>
    <w:rsid w:val="001565DE"/>
    <w:rsid w:val="001572E1"/>
    <w:rsid w:val="0015794D"/>
    <w:rsid w:val="0016001E"/>
    <w:rsid w:val="00160263"/>
    <w:rsid w:val="0016119F"/>
    <w:rsid w:val="001620D8"/>
    <w:rsid w:val="001621D8"/>
    <w:rsid w:val="001626F7"/>
    <w:rsid w:val="00162F70"/>
    <w:rsid w:val="001639BC"/>
    <w:rsid w:val="00164371"/>
    <w:rsid w:val="00165086"/>
    <w:rsid w:val="00166240"/>
    <w:rsid w:val="001671E7"/>
    <w:rsid w:val="00167EFE"/>
    <w:rsid w:val="00170921"/>
    <w:rsid w:val="00171AE1"/>
    <w:rsid w:val="00172087"/>
    <w:rsid w:val="0017333F"/>
    <w:rsid w:val="00173791"/>
    <w:rsid w:val="0017382C"/>
    <w:rsid w:val="00173A70"/>
    <w:rsid w:val="00173FB8"/>
    <w:rsid w:val="001752EC"/>
    <w:rsid w:val="00175F90"/>
    <w:rsid w:val="00177CC7"/>
    <w:rsid w:val="00181588"/>
    <w:rsid w:val="00181F04"/>
    <w:rsid w:val="00182D4C"/>
    <w:rsid w:val="001832F4"/>
    <w:rsid w:val="001847F9"/>
    <w:rsid w:val="00184A8D"/>
    <w:rsid w:val="00184F5C"/>
    <w:rsid w:val="0018514F"/>
    <w:rsid w:val="001855ED"/>
    <w:rsid w:val="00186875"/>
    <w:rsid w:val="00186CF3"/>
    <w:rsid w:val="00186F85"/>
    <w:rsid w:val="00190EB4"/>
    <w:rsid w:val="0019155A"/>
    <w:rsid w:val="00191F90"/>
    <w:rsid w:val="001946E6"/>
    <w:rsid w:val="001959FF"/>
    <w:rsid w:val="00197B05"/>
    <w:rsid w:val="00197FCE"/>
    <w:rsid w:val="001A017E"/>
    <w:rsid w:val="001A033D"/>
    <w:rsid w:val="001A1AE0"/>
    <w:rsid w:val="001A2189"/>
    <w:rsid w:val="001A2809"/>
    <w:rsid w:val="001A2B98"/>
    <w:rsid w:val="001A3D1D"/>
    <w:rsid w:val="001A6890"/>
    <w:rsid w:val="001A75F0"/>
    <w:rsid w:val="001B0C87"/>
    <w:rsid w:val="001B1432"/>
    <w:rsid w:val="001B1C36"/>
    <w:rsid w:val="001B203B"/>
    <w:rsid w:val="001B2F07"/>
    <w:rsid w:val="001B3350"/>
    <w:rsid w:val="001B55E8"/>
    <w:rsid w:val="001B599D"/>
    <w:rsid w:val="001B6146"/>
    <w:rsid w:val="001B650B"/>
    <w:rsid w:val="001C0D24"/>
    <w:rsid w:val="001C1259"/>
    <w:rsid w:val="001C126A"/>
    <w:rsid w:val="001C4193"/>
    <w:rsid w:val="001C47A2"/>
    <w:rsid w:val="001C59AD"/>
    <w:rsid w:val="001C60FA"/>
    <w:rsid w:val="001C6915"/>
    <w:rsid w:val="001C7635"/>
    <w:rsid w:val="001D01DD"/>
    <w:rsid w:val="001D02B5"/>
    <w:rsid w:val="001D1E1F"/>
    <w:rsid w:val="001D2818"/>
    <w:rsid w:val="001D386A"/>
    <w:rsid w:val="001D3EF7"/>
    <w:rsid w:val="001D446E"/>
    <w:rsid w:val="001D501A"/>
    <w:rsid w:val="001D6113"/>
    <w:rsid w:val="001D657A"/>
    <w:rsid w:val="001D6CC3"/>
    <w:rsid w:val="001D6D98"/>
    <w:rsid w:val="001E0341"/>
    <w:rsid w:val="001E10B2"/>
    <w:rsid w:val="001E193D"/>
    <w:rsid w:val="001E2099"/>
    <w:rsid w:val="001E34E9"/>
    <w:rsid w:val="001E35A8"/>
    <w:rsid w:val="001E5453"/>
    <w:rsid w:val="001E5FD7"/>
    <w:rsid w:val="001E7A30"/>
    <w:rsid w:val="001F0589"/>
    <w:rsid w:val="001F0B51"/>
    <w:rsid w:val="001F0FA4"/>
    <w:rsid w:val="001F2ECB"/>
    <w:rsid w:val="001F340E"/>
    <w:rsid w:val="001F6BF6"/>
    <w:rsid w:val="001F6C53"/>
    <w:rsid w:val="001F6D74"/>
    <w:rsid w:val="001F7003"/>
    <w:rsid w:val="001F7C9B"/>
    <w:rsid w:val="00200185"/>
    <w:rsid w:val="00201168"/>
    <w:rsid w:val="0020189A"/>
    <w:rsid w:val="00201B37"/>
    <w:rsid w:val="00202897"/>
    <w:rsid w:val="00202D52"/>
    <w:rsid w:val="00203189"/>
    <w:rsid w:val="0020431F"/>
    <w:rsid w:val="00204E8C"/>
    <w:rsid w:val="002070BE"/>
    <w:rsid w:val="0020763C"/>
    <w:rsid w:val="00207881"/>
    <w:rsid w:val="00207B09"/>
    <w:rsid w:val="0021024F"/>
    <w:rsid w:val="00210C63"/>
    <w:rsid w:val="00211297"/>
    <w:rsid w:val="00211A85"/>
    <w:rsid w:val="00214EF9"/>
    <w:rsid w:val="00215305"/>
    <w:rsid w:val="002158E4"/>
    <w:rsid w:val="002163CF"/>
    <w:rsid w:val="00217319"/>
    <w:rsid w:val="002176EB"/>
    <w:rsid w:val="002214B0"/>
    <w:rsid w:val="002214F0"/>
    <w:rsid w:val="00221A3A"/>
    <w:rsid w:val="00221BFF"/>
    <w:rsid w:val="002237A0"/>
    <w:rsid w:val="00224446"/>
    <w:rsid w:val="002260DD"/>
    <w:rsid w:val="00226A83"/>
    <w:rsid w:val="002275B2"/>
    <w:rsid w:val="00227F62"/>
    <w:rsid w:val="0023006D"/>
    <w:rsid w:val="00230198"/>
    <w:rsid w:val="002315A7"/>
    <w:rsid w:val="002316D2"/>
    <w:rsid w:val="00232082"/>
    <w:rsid w:val="00232FBB"/>
    <w:rsid w:val="00233123"/>
    <w:rsid w:val="002354D2"/>
    <w:rsid w:val="002366A9"/>
    <w:rsid w:val="0023679D"/>
    <w:rsid w:val="00236D88"/>
    <w:rsid w:val="00236FE8"/>
    <w:rsid w:val="00237228"/>
    <w:rsid w:val="0024003D"/>
    <w:rsid w:val="0024024E"/>
    <w:rsid w:val="00240762"/>
    <w:rsid w:val="00240B45"/>
    <w:rsid w:val="00240C31"/>
    <w:rsid w:val="00241539"/>
    <w:rsid w:val="00241F55"/>
    <w:rsid w:val="0024269B"/>
    <w:rsid w:val="0024274A"/>
    <w:rsid w:val="002445EF"/>
    <w:rsid w:val="00244B0B"/>
    <w:rsid w:val="002455E4"/>
    <w:rsid w:val="00246CC1"/>
    <w:rsid w:val="00246DF8"/>
    <w:rsid w:val="002473CA"/>
    <w:rsid w:val="0024795E"/>
    <w:rsid w:val="00247EA4"/>
    <w:rsid w:val="00247FC0"/>
    <w:rsid w:val="00250AE9"/>
    <w:rsid w:val="0025138F"/>
    <w:rsid w:val="00252077"/>
    <w:rsid w:val="00252315"/>
    <w:rsid w:val="002535EF"/>
    <w:rsid w:val="002536E1"/>
    <w:rsid w:val="002544A0"/>
    <w:rsid w:val="00255B97"/>
    <w:rsid w:val="00255E08"/>
    <w:rsid w:val="00256108"/>
    <w:rsid w:val="00256637"/>
    <w:rsid w:val="00256D6A"/>
    <w:rsid w:val="00256F54"/>
    <w:rsid w:val="00257A33"/>
    <w:rsid w:val="00260516"/>
    <w:rsid w:val="0026189C"/>
    <w:rsid w:val="00261C2C"/>
    <w:rsid w:val="0026248B"/>
    <w:rsid w:val="00263E87"/>
    <w:rsid w:val="00265562"/>
    <w:rsid w:val="00265E99"/>
    <w:rsid w:val="002667E2"/>
    <w:rsid w:val="00266D9F"/>
    <w:rsid w:val="002670AD"/>
    <w:rsid w:val="00267AE7"/>
    <w:rsid w:val="00267C94"/>
    <w:rsid w:val="0027070C"/>
    <w:rsid w:val="00271E99"/>
    <w:rsid w:val="002727AA"/>
    <w:rsid w:val="002741DD"/>
    <w:rsid w:val="002744B0"/>
    <w:rsid w:val="002747A0"/>
    <w:rsid w:val="0027496B"/>
    <w:rsid w:val="0027526E"/>
    <w:rsid w:val="00275D4E"/>
    <w:rsid w:val="0027624F"/>
    <w:rsid w:val="00276669"/>
    <w:rsid w:val="00276952"/>
    <w:rsid w:val="00277A50"/>
    <w:rsid w:val="00277C28"/>
    <w:rsid w:val="00277E57"/>
    <w:rsid w:val="00277FE2"/>
    <w:rsid w:val="002803F8"/>
    <w:rsid w:val="00281396"/>
    <w:rsid w:val="00282986"/>
    <w:rsid w:val="00283197"/>
    <w:rsid w:val="00284B9F"/>
    <w:rsid w:val="00284DE6"/>
    <w:rsid w:val="00285540"/>
    <w:rsid w:val="00285549"/>
    <w:rsid w:val="002868CE"/>
    <w:rsid w:val="00287312"/>
    <w:rsid w:val="00287702"/>
    <w:rsid w:val="00287969"/>
    <w:rsid w:val="002900FE"/>
    <w:rsid w:val="00292D97"/>
    <w:rsid w:val="002930A2"/>
    <w:rsid w:val="0029347E"/>
    <w:rsid w:val="002945AA"/>
    <w:rsid w:val="00294F41"/>
    <w:rsid w:val="0029522A"/>
    <w:rsid w:val="002960D2"/>
    <w:rsid w:val="0029686E"/>
    <w:rsid w:val="002A1538"/>
    <w:rsid w:val="002A1B87"/>
    <w:rsid w:val="002A2FEC"/>
    <w:rsid w:val="002A335E"/>
    <w:rsid w:val="002A3AB1"/>
    <w:rsid w:val="002A4316"/>
    <w:rsid w:val="002A4D50"/>
    <w:rsid w:val="002A4EA4"/>
    <w:rsid w:val="002A52AA"/>
    <w:rsid w:val="002A52D8"/>
    <w:rsid w:val="002A633B"/>
    <w:rsid w:val="002A70CA"/>
    <w:rsid w:val="002B031A"/>
    <w:rsid w:val="002B0BF2"/>
    <w:rsid w:val="002B1511"/>
    <w:rsid w:val="002B201A"/>
    <w:rsid w:val="002B2300"/>
    <w:rsid w:val="002B2BD8"/>
    <w:rsid w:val="002B2E3A"/>
    <w:rsid w:val="002B3AE1"/>
    <w:rsid w:val="002B3DFE"/>
    <w:rsid w:val="002B468F"/>
    <w:rsid w:val="002B4C8A"/>
    <w:rsid w:val="002B5092"/>
    <w:rsid w:val="002B5374"/>
    <w:rsid w:val="002B68E4"/>
    <w:rsid w:val="002B7D62"/>
    <w:rsid w:val="002B7D7B"/>
    <w:rsid w:val="002C07B4"/>
    <w:rsid w:val="002C101D"/>
    <w:rsid w:val="002C22D0"/>
    <w:rsid w:val="002C2A3D"/>
    <w:rsid w:val="002C2D1D"/>
    <w:rsid w:val="002C2F42"/>
    <w:rsid w:val="002C2F8D"/>
    <w:rsid w:val="002C3679"/>
    <w:rsid w:val="002C40B7"/>
    <w:rsid w:val="002C438F"/>
    <w:rsid w:val="002C4631"/>
    <w:rsid w:val="002C5C0F"/>
    <w:rsid w:val="002C6F7A"/>
    <w:rsid w:val="002D03A3"/>
    <w:rsid w:val="002D10D0"/>
    <w:rsid w:val="002D29C4"/>
    <w:rsid w:val="002D2BEA"/>
    <w:rsid w:val="002D461F"/>
    <w:rsid w:val="002D542C"/>
    <w:rsid w:val="002D5657"/>
    <w:rsid w:val="002D72C6"/>
    <w:rsid w:val="002D79A2"/>
    <w:rsid w:val="002E156C"/>
    <w:rsid w:val="002E17F8"/>
    <w:rsid w:val="002E2558"/>
    <w:rsid w:val="002E2B11"/>
    <w:rsid w:val="002E35D1"/>
    <w:rsid w:val="002E41B9"/>
    <w:rsid w:val="002E4811"/>
    <w:rsid w:val="002E65CB"/>
    <w:rsid w:val="002E6991"/>
    <w:rsid w:val="002E7FDF"/>
    <w:rsid w:val="002F00DE"/>
    <w:rsid w:val="002F0149"/>
    <w:rsid w:val="002F0507"/>
    <w:rsid w:val="002F08F3"/>
    <w:rsid w:val="002F18FB"/>
    <w:rsid w:val="002F1B16"/>
    <w:rsid w:val="002F2244"/>
    <w:rsid w:val="002F2723"/>
    <w:rsid w:val="002F3560"/>
    <w:rsid w:val="002F3630"/>
    <w:rsid w:val="002F4357"/>
    <w:rsid w:val="002F44E7"/>
    <w:rsid w:val="002F473D"/>
    <w:rsid w:val="002F4942"/>
    <w:rsid w:val="002F5C1B"/>
    <w:rsid w:val="002F7744"/>
    <w:rsid w:val="002F7B4A"/>
    <w:rsid w:val="00300131"/>
    <w:rsid w:val="00300173"/>
    <w:rsid w:val="0030021D"/>
    <w:rsid w:val="003005E0"/>
    <w:rsid w:val="00300BE0"/>
    <w:rsid w:val="00301835"/>
    <w:rsid w:val="00302910"/>
    <w:rsid w:val="00302D05"/>
    <w:rsid w:val="0030371B"/>
    <w:rsid w:val="00304C30"/>
    <w:rsid w:val="0030546F"/>
    <w:rsid w:val="00305CBE"/>
    <w:rsid w:val="0030619B"/>
    <w:rsid w:val="0030648A"/>
    <w:rsid w:val="00306AC7"/>
    <w:rsid w:val="00306F63"/>
    <w:rsid w:val="003072A0"/>
    <w:rsid w:val="00307AF1"/>
    <w:rsid w:val="00310DDE"/>
    <w:rsid w:val="00310F19"/>
    <w:rsid w:val="003112CB"/>
    <w:rsid w:val="00311325"/>
    <w:rsid w:val="00311F51"/>
    <w:rsid w:val="00312F8F"/>
    <w:rsid w:val="003134B1"/>
    <w:rsid w:val="003149B2"/>
    <w:rsid w:val="003149D7"/>
    <w:rsid w:val="00314F6C"/>
    <w:rsid w:val="003161AF"/>
    <w:rsid w:val="0031717A"/>
    <w:rsid w:val="00317CF5"/>
    <w:rsid w:val="00320163"/>
    <w:rsid w:val="00321442"/>
    <w:rsid w:val="003216D3"/>
    <w:rsid w:val="00321DA5"/>
    <w:rsid w:val="00324E0D"/>
    <w:rsid w:val="00325185"/>
    <w:rsid w:val="0032540D"/>
    <w:rsid w:val="0032748D"/>
    <w:rsid w:val="0032754E"/>
    <w:rsid w:val="00327FDB"/>
    <w:rsid w:val="00330B10"/>
    <w:rsid w:val="003311CF"/>
    <w:rsid w:val="00332588"/>
    <w:rsid w:val="00332AF4"/>
    <w:rsid w:val="00332DE7"/>
    <w:rsid w:val="00333675"/>
    <w:rsid w:val="003350FE"/>
    <w:rsid w:val="00336079"/>
    <w:rsid w:val="0033688A"/>
    <w:rsid w:val="003368F6"/>
    <w:rsid w:val="0033786E"/>
    <w:rsid w:val="0034020C"/>
    <w:rsid w:val="0034128D"/>
    <w:rsid w:val="0034152D"/>
    <w:rsid w:val="0034256D"/>
    <w:rsid w:val="00342915"/>
    <w:rsid w:val="00342F7F"/>
    <w:rsid w:val="00343286"/>
    <w:rsid w:val="00343646"/>
    <w:rsid w:val="00343697"/>
    <w:rsid w:val="003441ED"/>
    <w:rsid w:val="00345002"/>
    <w:rsid w:val="00345B3C"/>
    <w:rsid w:val="003461B2"/>
    <w:rsid w:val="003471F8"/>
    <w:rsid w:val="00350057"/>
    <w:rsid w:val="00350B44"/>
    <w:rsid w:val="0035145D"/>
    <w:rsid w:val="003515DE"/>
    <w:rsid w:val="00351ECA"/>
    <w:rsid w:val="00352A1C"/>
    <w:rsid w:val="003534CE"/>
    <w:rsid w:val="00354155"/>
    <w:rsid w:val="00355DE7"/>
    <w:rsid w:val="00356F7C"/>
    <w:rsid w:val="003574BC"/>
    <w:rsid w:val="00357B1F"/>
    <w:rsid w:val="00357F82"/>
    <w:rsid w:val="003600B6"/>
    <w:rsid w:val="00360FE8"/>
    <w:rsid w:val="0036113C"/>
    <w:rsid w:val="00364B09"/>
    <w:rsid w:val="00364D2D"/>
    <w:rsid w:val="0036614F"/>
    <w:rsid w:val="003664B8"/>
    <w:rsid w:val="00366EB0"/>
    <w:rsid w:val="003677A8"/>
    <w:rsid w:val="00367A87"/>
    <w:rsid w:val="00367AC5"/>
    <w:rsid w:val="00372618"/>
    <w:rsid w:val="0037326F"/>
    <w:rsid w:val="00373277"/>
    <w:rsid w:val="0037384C"/>
    <w:rsid w:val="0037472B"/>
    <w:rsid w:val="00375AA3"/>
    <w:rsid w:val="00375D2F"/>
    <w:rsid w:val="003761B1"/>
    <w:rsid w:val="00376536"/>
    <w:rsid w:val="00377515"/>
    <w:rsid w:val="00380720"/>
    <w:rsid w:val="00380754"/>
    <w:rsid w:val="003807A6"/>
    <w:rsid w:val="00380875"/>
    <w:rsid w:val="00381033"/>
    <w:rsid w:val="0038232B"/>
    <w:rsid w:val="0038238C"/>
    <w:rsid w:val="00383C6E"/>
    <w:rsid w:val="003842E5"/>
    <w:rsid w:val="00385060"/>
    <w:rsid w:val="003857B6"/>
    <w:rsid w:val="00385810"/>
    <w:rsid w:val="00385F63"/>
    <w:rsid w:val="00386871"/>
    <w:rsid w:val="0038744C"/>
    <w:rsid w:val="00390491"/>
    <w:rsid w:val="0039054D"/>
    <w:rsid w:val="00390E61"/>
    <w:rsid w:val="003913B6"/>
    <w:rsid w:val="0039258B"/>
    <w:rsid w:val="00392B04"/>
    <w:rsid w:val="00392C61"/>
    <w:rsid w:val="00393DB1"/>
    <w:rsid w:val="00394DA4"/>
    <w:rsid w:val="0039509C"/>
    <w:rsid w:val="003962B9"/>
    <w:rsid w:val="00396FE6"/>
    <w:rsid w:val="003A048F"/>
    <w:rsid w:val="003A04F1"/>
    <w:rsid w:val="003A05FC"/>
    <w:rsid w:val="003A1201"/>
    <w:rsid w:val="003A172B"/>
    <w:rsid w:val="003A1E25"/>
    <w:rsid w:val="003A25A2"/>
    <w:rsid w:val="003A2FD2"/>
    <w:rsid w:val="003A383D"/>
    <w:rsid w:val="003A3A59"/>
    <w:rsid w:val="003A3CC0"/>
    <w:rsid w:val="003A4115"/>
    <w:rsid w:val="003A4544"/>
    <w:rsid w:val="003A4C3A"/>
    <w:rsid w:val="003A4C65"/>
    <w:rsid w:val="003A4D53"/>
    <w:rsid w:val="003A5194"/>
    <w:rsid w:val="003A5F1B"/>
    <w:rsid w:val="003A6047"/>
    <w:rsid w:val="003A6F30"/>
    <w:rsid w:val="003A7817"/>
    <w:rsid w:val="003A7D8F"/>
    <w:rsid w:val="003B0E22"/>
    <w:rsid w:val="003B291C"/>
    <w:rsid w:val="003B2D2D"/>
    <w:rsid w:val="003B2F85"/>
    <w:rsid w:val="003B34AD"/>
    <w:rsid w:val="003B3EC3"/>
    <w:rsid w:val="003B438C"/>
    <w:rsid w:val="003B5A81"/>
    <w:rsid w:val="003B61DE"/>
    <w:rsid w:val="003B7501"/>
    <w:rsid w:val="003B7C83"/>
    <w:rsid w:val="003C046F"/>
    <w:rsid w:val="003C064D"/>
    <w:rsid w:val="003C117C"/>
    <w:rsid w:val="003C16C2"/>
    <w:rsid w:val="003C1FCC"/>
    <w:rsid w:val="003C2114"/>
    <w:rsid w:val="003C214A"/>
    <w:rsid w:val="003C2D36"/>
    <w:rsid w:val="003C305F"/>
    <w:rsid w:val="003C35CF"/>
    <w:rsid w:val="003C3F34"/>
    <w:rsid w:val="003C4ABC"/>
    <w:rsid w:val="003C53D1"/>
    <w:rsid w:val="003C636A"/>
    <w:rsid w:val="003C6D62"/>
    <w:rsid w:val="003C7111"/>
    <w:rsid w:val="003D03E7"/>
    <w:rsid w:val="003D048B"/>
    <w:rsid w:val="003D0654"/>
    <w:rsid w:val="003D12BA"/>
    <w:rsid w:val="003D1D7B"/>
    <w:rsid w:val="003D1F4E"/>
    <w:rsid w:val="003D3636"/>
    <w:rsid w:val="003D3AE5"/>
    <w:rsid w:val="003D3C63"/>
    <w:rsid w:val="003D5501"/>
    <w:rsid w:val="003D5741"/>
    <w:rsid w:val="003D5825"/>
    <w:rsid w:val="003D589F"/>
    <w:rsid w:val="003D5A8E"/>
    <w:rsid w:val="003D5C18"/>
    <w:rsid w:val="003D62D8"/>
    <w:rsid w:val="003D62E2"/>
    <w:rsid w:val="003D669B"/>
    <w:rsid w:val="003D7563"/>
    <w:rsid w:val="003D769B"/>
    <w:rsid w:val="003D7F8B"/>
    <w:rsid w:val="003E09AE"/>
    <w:rsid w:val="003E17E0"/>
    <w:rsid w:val="003E2182"/>
    <w:rsid w:val="003E3FFE"/>
    <w:rsid w:val="003E4788"/>
    <w:rsid w:val="003E51B6"/>
    <w:rsid w:val="003E51F3"/>
    <w:rsid w:val="003E5854"/>
    <w:rsid w:val="003E607A"/>
    <w:rsid w:val="003E726A"/>
    <w:rsid w:val="003F0ADB"/>
    <w:rsid w:val="003F0ED5"/>
    <w:rsid w:val="003F1370"/>
    <w:rsid w:val="003F15A8"/>
    <w:rsid w:val="003F1C96"/>
    <w:rsid w:val="003F1E86"/>
    <w:rsid w:val="003F2D9B"/>
    <w:rsid w:val="003F32AA"/>
    <w:rsid w:val="003F3A91"/>
    <w:rsid w:val="003F5E33"/>
    <w:rsid w:val="003F64D6"/>
    <w:rsid w:val="003F6B60"/>
    <w:rsid w:val="003F6E5D"/>
    <w:rsid w:val="003F7F04"/>
    <w:rsid w:val="00401603"/>
    <w:rsid w:val="0040238C"/>
    <w:rsid w:val="004032F9"/>
    <w:rsid w:val="004035AA"/>
    <w:rsid w:val="00403C20"/>
    <w:rsid w:val="004044B1"/>
    <w:rsid w:val="004072FF"/>
    <w:rsid w:val="00407D8E"/>
    <w:rsid w:val="0041046B"/>
    <w:rsid w:val="00412174"/>
    <w:rsid w:val="00412BDC"/>
    <w:rsid w:val="00414128"/>
    <w:rsid w:val="0041423C"/>
    <w:rsid w:val="004150D4"/>
    <w:rsid w:val="00416115"/>
    <w:rsid w:val="0041612D"/>
    <w:rsid w:val="00416895"/>
    <w:rsid w:val="004173CE"/>
    <w:rsid w:val="004211B8"/>
    <w:rsid w:val="004211F6"/>
    <w:rsid w:val="0042133D"/>
    <w:rsid w:val="00421925"/>
    <w:rsid w:val="00421A14"/>
    <w:rsid w:val="00421AAA"/>
    <w:rsid w:val="00423BA5"/>
    <w:rsid w:val="00423E53"/>
    <w:rsid w:val="00423FF9"/>
    <w:rsid w:val="00424708"/>
    <w:rsid w:val="00424DDD"/>
    <w:rsid w:val="00424FC0"/>
    <w:rsid w:val="00425020"/>
    <w:rsid w:val="0042718D"/>
    <w:rsid w:val="0043004E"/>
    <w:rsid w:val="00431D45"/>
    <w:rsid w:val="00432059"/>
    <w:rsid w:val="004326CB"/>
    <w:rsid w:val="00432C28"/>
    <w:rsid w:val="00432ED9"/>
    <w:rsid w:val="0043591E"/>
    <w:rsid w:val="00435BBD"/>
    <w:rsid w:val="0043711F"/>
    <w:rsid w:val="0043762F"/>
    <w:rsid w:val="0044019F"/>
    <w:rsid w:val="00441321"/>
    <w:rsid w:val="00441331"/>
    <w:rsid w:val="00441D77"/>
    <w:rsid w:val="0044394C"/>
    <w:rsid w:val="00443CCD"/>
    <w:rsid w:val="00444A78"/>
    <w:rsid w:val="00444CEF"/>
    <w:rsid w:val="0044527A"/>
    <w:rsid w:val="004468E1"/>
    <w:rsid w:val="00450DBA"/>
    <w:rsid w:val="0045252D"/>
    <w:rsid w:val="0045266F"/>
    <w:rsid w:val="00453AF6"/>
    <w:rsid w:val="00453D08"/>
    <w:rsid w:val="00454266"/>
    <w:rsid w:val="00454788"/>
    <w:rsid w:val="00454A5F"/>
    <w:rsid w:val="0045508E"/>
    <w:rsid w:val="004552A6"/>
    <w:rsid w:val="0045654F"/>
    <w:rsid w:val="00456711"/>
    <w:rsid w:val="004570FC"/>
    <w:rsid w:val="004571E6"/>
    <w:rsid w:val="0045731D"/>
    <w:rsid w:val="00460083"/>
    <w:rsid w:val="00460588"/>
    <w:rsid w:val="00460962"/>
    <w:rsid w:val="00460E07"/>
    <w:rsid w:val="00461492"/>
    <w:rsid w:val="00461653"/>
    <w:rsid w:val="00461C0E"/>
    <w:rsid w:val="00461E87"/>
    <w:rsid w:val="00462500"/>
    <w:rsid w:val="00462FB2"/>
    <w:rsid w:val="00463B8A"/>
    <w:rsid w:val="00463E5A"/>
    <w:rsid w:val="004640C6"/>
    <w:rsid w:val="00464491"/>
    <w:rsid w:val="004646CC"/>
    <w:rsid w:val="00464843"/>
    <w:rsid w:val="00465CF1"/>
    <w:rsid w:val="00465E3E"/>
    <w:rsid w:val="00466775"/>
    <w:rsid w:val="00471FCE"/>
    <w:rsid w:val="004722CB"/>
    <w:rsid w:val="00472311"/>
    <w:rsid w:val="00472F62"/>
    <w:rsid w:val="004735D7"/>
    <w:rsid w:val="00474B54"/>
    <w:rsid w:val="0047569C"/>
    <w:rsid w:val="00475A85"/>
    <w:rsid w:val="00475D90"/>
    <w:rsid w:val="00477A98"/>
    <w:rsid w:val="0048003C"/>
    <w:rsid w:val="004805F2"/>
    <w:rsid w:val="00480600"/>
    <w:rsid w:val="00480738"/>
    <w:rsid w:val="004809C2"/>
    <w:rsid w:val="00480A57"/>
    <w:rsid w:val="00480EA1"/>
    <w:rsid w:val="00483F0B"/>
    <w:rsid w:val="00484B60"/>
    <w:rsid w:val="00485410"/>
    <w:rsid w:val="004858CE"/>
    <w:rsid w:val="0048631D"/>
    <w:rsid w:val="00486B42"/>
    <w:rsid w:val="0049102A"/>
    <w:rsid w:val="00491347"/>
    <w:rsid w:val="00492166"/>
    <w:rsid w:val="00492D0B"/>
    <w:rsid w:val="004933DB"/>
    <w:rsid w:val="004935F2"/>
    <w:rsid w:val="00493B73"/>
    <w:rsid w:val="00495F09"/>
    <w:rsid w:val="004967A2"/>
    <w:rsid w:val="00496B8B"/>
    <w:rsid w:val="00496FD7"/>
    <w:rsid w:val="00497B7B"/>
    <w:rsid w:val="004A06E1"/>
    <w:rsid w:val="004A08F0"/>
    <w:rsid w:val="004A0B52"/>
    <w:rsid w:val="004A0CBD"/>
    <w:rsid w:val="004A1C78"/>
    <w:rsid w:val="004A2A2A"/>
    <w:rsid w:val="004A35D2"/>
    <w:rsid w:val="004A4B18"/>
    <w:rsid w:val="004A521D"/>
    <w:rsid w:val="004A54FA"/>
    <w:rsid w:val="004A5505"/>
    <w:rsid w:val="004A5FEB"/>
    <w:rsid w:val="004A603D"/>
    <w:rsid w:val="004A604D"/>
    <w:rsid w:val="004A6B04"/>
    <w:rsid w:val="004A709E"/>
    <w:rsid w:val="004A75DB"/>
    <w:rsid w:val="004B0145"/>
    <w:rsid w:val="004B05A5"/>
    <w:rsid w:val="004B0774"/>
    <w:rsid w:val="004B07B5"/>
    <w:rsid w:val="004B08D7"/>
    <w:rsid w:val="004B0C76"/>
    <w:rsid w:val="004B17FA"/>
    <w:rsid w:val="004B1BB4"/>
    <w:rsid w:val="004B2AA1"/>
    <w:rsid w:val="004B3087"/>
    <w:rsid w:val="004B3726"/>
    <w:rsid w:val="004B45BB"/>
    <w:rsid w:val="004B56A9"/>
    <w:rsid w:val="004B66F6"/>
    <w:rsid w:val="004B6C64"/>
    <w:rsid w:val="004B6CCC"/>
    <w:rsid w:val="004B7D13"/>
    <w:rsid w:val="004C040A"/>
    <w:rsid w:val="004C0503"/>
    <w:rsid w:val="004C0BDB"/>
    <w:rsid w:val="004C0C03"/>
    <w:rsid w:val="004C1778"/>
    <w:rsid w:val="004C2123"/>
    <w:rsid w:val="004C49DF"/>
    <w:rsid w:val="004C4A1F"/>
    <w:rsid w:val="004C5A15"/>
    <w:rsid w:val="004D0994"/>
    <w:rsid w:val="004D0CDC"/>
    <w:rsid w:val="004D14D9"/>
    <w:rsid w:val="004D3F29"/>
    <w:rsid w:val="004D4ADE"/>
    <w:rsid w:val="004D4D26"/>
    <w:rsid w:val="004D5237"/>
    <w:rsid w:val="004D62FD"/>
    <w:rsid w:val="004D67CA"/>
    <w:rsid w:val="004D6954"/>
    <w:rsid w:val="004D6FFA"/>
    <w:rsid w:val="004E1E40"/>
    <w:rsid w:val="004E29CD"/>
    <w:rsid w:val="004E41CA"/>
    <w:rsid w:val="004E5C89"/>
    <w:rsid w:val="004E6A8C"/>
    <w:rsid w:val="004E6B16"/>
    <w:rsid w:val="004E6B3D"/>
    <w:rsid w:val="004E7EC3"/>
    <w:rsid w:val="004F222C"/>
    <w:rsid w:val="004F2CC3"/>
    <w:rsid w:val="004F343C"/>
    <w:rsid w:val="004F46C6"/>
    <w:rsid w:val="004F630C"/>
    <w:rsid w:val="004F669B"/>
    <w:rsid w:val="00501883"/>
    <w:rsid w:val="00501C72"/>
    <w:rsid w:val="00502042"/>
    <w:rsid w:val="00502D57"/>
    <w:rsid w:val="00503A3A"/>
    <w:rsid w:val="00503DA4"/>
    <w:rsid w:val="00504CB2"/>
    <w:rsid w:val="00504D38"/>
    <w:rsid w:val="005050FC"/>
    <w:rsid w:val="005054C9"/>
    <w:rsid w:val="0050572F"/>
    <w:rsid w:val="00505E83"/>
    <w:rsid w:val="005071AC"/>
    <w:rsid w:val="005078F6"/>
    <w:rsid w:val="00507D48"/>
    <w:rsid w:val="0051183F"/>
    <w:rsid w:val="00512324"/>
    <w:rsid w:val="00512F3C"/>
    <w:rsid w:val="00513A3B"/>
    <w:rsid w:val="00513FA6"/>
    <w:rsid w:val="0051522C"/>
    <w:rsid w:val="0051541C"/>
    <w:rsid w:val="005155FC"/>
    <w:rsid w:val="00515CA8"/>
    <w:rsid w:val="00515D68"/>
    <w:rsid w:val="00515EEF"/>
    <w:rsid w:val="005161DD"/>
    <w:rsid w:val="00517AE7"/>
    <w:rsid w:val="00517DFD"/>
    <w:rsid w:val="005203CA"/>
    <w:rsid w:val="00521DE4"/>
    <w:rsid w:val="00523C0F"/>
    <w:rsid w:val="005242F7"/>
    <w:rsid w:val="00525165"/>
    <w:rsid w:val="0052531D"/>
    <w:rsid w:val="005260EB"/>
    <w:rsid w:val="00526E17"/>
    <w:rsid w:val="005274E3"/>
    <w:rsid w:val="00527B00"/>
    <w:rsid w:val="00527DCC"/>
    <w:rsid w:val="00530B02"/>
    <w:rsid w:val="0053107A"/>
    <w:rsid w:val="00531210"/>
    <w:rsid w:val="005316CB"/>
    <w:rsid w:val="00531797"/>
    <w:rsid w:val="0053217D"/>
    <w:rsid w:val="00532217"/>
    <w:rsid w:val="005329FC"/>
    <w:rsid w:val="00533060"/>
    <w:rsid w:val="005334CA"/>
    <w:rsid w:val="00533935"/>
    <w:rsid w:val="00534330"/>
    <w:rsid w:val="00534552"/>
    <w:rsid w:val="005346A9"/>
    <w:rsid w:val="0053485E"/>
    <w:rsid w:val="005359DA"/>
    <w:rsid w:val="00535B9F"/>
    <w:rsid w:val="0053611A"/>
    <w:rsid w:val="0053772D"/>
    <w:rsid w:val="00537ADE"/>
    <w:rsid w:val="00540606"/>
    <w:rsid w:val="00540941"/>
    <w:rsid w:val="005416B7"/>
    <w:rsid w:val="0054425E"/>
    <w:rsid w:val="0054435C"/>
    <w:rsid w:val="00545A06"/>
    <w:rsid w:val="00546036"/>
    <w:rsid w:val="0054631A"/>
    <w:rsid w:val="0054643F"/>
    <w:rsid w:val="0054686C"/>
    <w:rsid w:val="00547650"/>
    <w:rsid w:val="005504A0"/>
    <w:rsid w:val="00550881"/>
    <w:rsid w:val="00550A28"/>
    <w:rsid w:val="00551565"/>
    <w:rsid w:val="00551784"/>
    <w:rsid w:val="00552257"/>
    <w:rsid w:val="0055319A"/>
    <w:rsid w:val="00554678"/>
    <w:rsid w:val="0055517F"/>
    <w:rsid w:val="00556812"/>
    <w:rsid w:val="00560DD9"/>
    <w:rsid w:val="00561315"/>
    <w:rsid w:val="005615B4"/>
    <w:rsid w:val="00563509"/>
    <w:rsid w:val="00563CD0"/>
    <w:rsid w:val="00564D94"/>
    <w:rsid w:val="00565EEB"/>
    <w:rsid w:val="005664AB"/>
    <w:rsid w:val="00566982"/>
    <w:rsid w:val="005669DE"/>
    <w:rsid w:val="00570496"/>
    <w:rsid w:val="0057085C"/>
    <w:rsid w:val="00571970"/>
    <w:rsid w:val="005720EE"/>
    <w:rsid w:val="0057245C"/>
    <w:rsid w:val="005726BF"/>
    <w:rsid w:val="005726DF"/>
    <w:rsid w:val="0057320E"/>
    <w:rsid w:val="00573874"/>
    <w:rsid w:val="0057431B"/>
    <w:rsid w:val="00575523"/>
    <w:rsid w:val="00575A7D"/>
    <w:rsid w:val="00576B9C"/>
    <w:rsid w:val="005776C6"/>
    <w:rsid w:val="00577C3E"/>
    <w:rsid w:val="00577D6E"/>
    <w:rsid w:val="005800D0"/>
    <w:rsid w:val="0058204A"/>
    <w:rsid w:val="0058243B"/>
    <w:rsid w:val="005826AD"/>
    <w:rsid w:val="00583432"/>
    <w:rsid w:val="00584779"/>
    <w:rsid w:val="00584B2C"/>
    <w:rsid w:val="00584E98"/>
    <w:rsid w:val="005864B5"/>
    <w:rsid w:val="00587138"/>
    <w:rsid w:val="00587531"/>
    <w:rsid w:val="005876CB"/>
    <w:rsid w:val="00587C51"/>
    <w:rsid w:val="0059138A"/>
    <w:rsid w:val="005916DF"/>
    <w:rsid w:val="00592B2A"/>
    <w:rsid w:val="00592CC9"/>
    <w:rsid w:val="00592F76"/>
    <w:rsid w:val="00595D12"/>
    <w:rsid w:val="00597636"/>
    <w:rsid w:val="005A040A"/>
    <w:rsid w:val="005A0709"/>
    <w:rsid w:val="005A196F"/>
    <w:rsid w:val="005A29B3"/>
    <w:rsid w:val="005A3589"/>
    <w:rsid w:val="005A37AA"/>
    <w:rsid w:val="005A52A5"/>
    <w:rsid w:val="005A7006"/>
    <w:rsid w:val="005A787A"/>
    <w:rsid w:val="005B053D"/>
    <w:rsid w:val="005B1689"/>
    <w:rsid w:val="005B1890"/>
    <w:rsid w:val="005B1B86"/>
    <w:rsid w:val="005B22BC"/>
    <w:rsid w:val="005B2B55"/>
    <w:rsid w:val="005B2D2D"/>
    <w:rsid w:val="005B340C"/>
    <w:rsid w:val="005B34AF"/>
    <w:rsid w:val="005B368B"/>
    <w:rsid w:val="005B4111"/>
    <w:rsid w:val="005B5028"/>
    <w:rsid w:val="005B6058"/>
    <w:rsid w:val="005B611B"/>
    <w:rsid w:val="005B723D"/>
    <w:rsid w:val="005B7378"/>
    <w:rsid w:val="005C018E"/>
    <w:rsid w:val="005C050E"/>
    <w:rsid w:val="005C1C2E"/>
    <w:rsid w:val="005C3A4C"/>
    <w:rsid w:val="005C5187"/>
    <w:rsid w:val="005C5E54"/>
    <w:rsid w:val="005C6092"/>
    <w:rsid w:val="005C6B98"/>
    <w:rsid w:val="005C76F6"/>
    <w:rsid w:val="005C7DCE"/>
    <w:rsid w:val="005D0AC9"/>
    <w:rsid w:val="005D0AFC"/>
    <w:rsid w:val="005D0F46"/>
    <w:rsid w:val="005D1379"/>
    <w:rsid w:val="005D176F"/>
    <w:rsid w:val="005D1926"/>
    <w:rsid w:val="005D31AF"/>
    <w:rsid w:val="005D34AE"/>
    <w:rsid w:val="005D3573"/>
    <w:rsid w:val="005D396A"/>
    <w:rsid w:val="005D39BB"/>
    <w:rsid w:val="005D4487"/>
    <w:rsid w:val="005D453F"/>
    <w:rsid w:val="005D47B1"/>
    <w:rsid w:val="005D4C5E"/>
    <w:rsid w:val="005D5AEC"/>
    <w:rsid w:val="005D62C5"/>
    <w:rsid w:val="005D7520"/>
    <w:rsid w:val="005D76F8"/>
    <w:rsid w:val="005E1F30"/>
    <w:rsid w:val="005E2097"/>
    <w:rsid w:val="005E2861"/>
    <w:rsid w:val="005E2E0A"/>
    <w:rsid w:val="005E3558"/>
    <w:rsid w:val="005E3C15"/>
    <w:rsid w:val="005E3F35"/>
    <w:rsid w:val="005E41CA"/>
    <w:rsid w:val="005E457F"/>
    <w:rsid w:val="005E4BFF"/>
    <w:rsid w:val="005E5288"/>
    <w:rsid w:val="005E5C9D"/>
    <w:rsid w:val="005E6995"/>
    <w:rsid w:val="005E6ED4"/>
    <w:rsid w:val="005E70B8"/>
    <w:rsid w:val="005E77AA"/>
    <w:rsid w:val="005F02D9"/>
    <w:rsid w:val="005F10A2"/>
    <w:rsid w:val="005F2F9F"/>
    <w:rsid w:val="005F307C"/>
    <w:rsid w:val="005F43D3"/>
    <w:rsid w:val="005F49AA"/>
    <w:rsid w:val="005F5220"/>
    <w:rsid w:val="005F64F8"/>
    <w:rsid w:val="005F657A"/>
    <w:rsid w:val="005F6C87"/>
    <w:rsid w:val="005F7050"/>
    <w:rsid w:val="005F7826"/>
    <w:rsid w:val="00600280"/>
    <w:rsid w:val="00601950"/>
    <w:rsid w:val="00602188"/>
    <w:rsid w:val="00602A52"/>
    <w:rsid w:val="00603CE2"/>
    <w:rsid w:val="006041F4"/>
    <w:rsid w:val="00604980"/>
    <w:rsid w:val="00605433"/>
    <w:rsid w:val="00605B42"/>
    <w:rsid w:val="00605CBA"/>
    <w:rsid w:val="00607BBA"/>
    <w:rsid w:val="00610335"/>
    <w:rsid w:val="00610CA7"/>
    <w:rsid w:val="0061117E"/>
    <w:rsid w:val="00612401"/>
    <w:rsid w:val="00612835"/>
    <w:rsid w:val="00613CF3"/>
    <w:rsid w:val="00614A94"/>
    <w:rsid w:val="00615F3D"/>
    <w:rsid w:val="00616053"/>
    <w:rsid w:val="00616F73"/>
    <w:rsid w:val="006172B2"/>
    <w:rsid w:val="006236EB"/>
    <w:rsid w:val="00623C54"/>
    <w:rsid w:val="006245E2"/>
    <w:rsid w:val="0062547D"/>
    <w:rsid w:val="00625657"/>
    <w:rsid w:val="00627101"/>
    <w:rsid w:val="0062717E"/>
    <w:rsid w:val="006274AA"/>
    <w:rsid w:val="00627DD3"/>
    <w:rsid w:val="00631221"/>
    <w:rsid w:val="006316B7"/>
    <w:rsid w:val="0063254F"/>
    <w:rsid w:val="00632CCB"/>
    <w:rsid w:val="00634B3C"/>
    <w:rsid w:val="006353E6"/>
    <w:rsid w:val="00636399"/>
    <w:rsid w:val="0063699F"/>
    <w:rsid w:val="00637018"/>
    <w:rsid w:val="0063768D"/>
    <w:rsid w:val="006378D7"/>
    <w:rsid w:val="00637E9C"/>
    <w:rsid w:val="00641EA0"/>
    <w:rsid w:val="00642995"/>
    <w:rsid w:val="00642B63"/>
    <w:rsid w:val="00642C94"/>
    <w:rsid w:val="006433B6"/>
    <w:rsid w:val="0064464A"/>
    <w:rsid w:val="00644970"/>
    <w:rsid w:val="00644FF8"/>
    <w:rsid w:val="00645B33"/>
    <w:rsid w:val="00646A57"/>
    <w:rsid w:val="006506E5"/>
    <w:rsid w:val="00652994"/>
    <w:rsid w:val="00652A20"/>
    <w:rsid w:val="00653DEF"/>
    <w:rsid w:val="00654006"/>
    <w:rsid w:val="00654148"/>
    <w:rsid w:val="00654947"/>
    <w:rsid w:val="00654968"/>
    <w:rsid w:val="00654CC6"/>
    <w:rsid w:val="00655083"/>
    <w:rsid w:val="006552F3"/>
    <w:rsid w:val="00655AA1"/>
    <w:rsid w:val="006560B6"/>
    <w:rsid w:val="00660695"/>
    <w:rsid w:val="00660DE8"/>
    <w:rsid w:val="00662185"/>
    <w:rsid w:val="006621F3"/>
    <w:rsid w:val="0066366C"/>
    <w:rsid w:val="006636A0"/>
    <w:rsid w:val="00664D16"/>
    <w:rsid w:val="00665AEB"/>
    <w:rsid w:val="00666841"/>
    <w:rsid w:val="00667752"/>
    <w:rsid w:val="00670AC4"/>
    <w:rsid w:val="0067128A"/>
    <w:rsid w:val="00671669"/>
    <w:rsid w:val="00672376"/>
    <w:rsid w:val="00672538"/>
    <w:rsid w:val="006731B7"/>
    <w:rsid w:val="00673236"/>
    <w:rsid w:val="00673280"/>
    <w:rsid w:val="00673602"/>
    <w:rsid w:val="0067460E"/>
    <w:rsid w:val="00674F6F"/>
    <w:rsid w:val="0067503C"/>
    <w:rsid w:val="0067591B"/>
    <w:rsid w:val="00675A12"/>
    <w:rsid w:val="00677ECB"/>
    <w:rsid w:val="00681D70"/>
    <w:rsid w:val="00682796"/>
    <w:rsid w:val="00682FAB"/>
    <w:rsid w:val="006835FD"/>
    <w:rsid w:val="00684207"/>
    <w:rsid w:val="006855B8"/>
    <w:rsid w:val="00685B94"/>
    <w:rsid w:val="006863CD"/>
    <w:rsid w:val="0068687E"/>
    <w:rsid w:val="0068730A"/>
    <w:rsid w:val="00690780"/>
    <w:rsid w:val="00691B77"/>
    <w:rsid w:val="006935A2"/>
    <w:rsid w:val="0069464B"/>
    <w:rsid w:val="00696B89"/>
    <w:rsid w:val="00697766"/>
    <w:rsid w:val="006A03BE"/>
    <w:rsid w:val="006A0959"/>
    <w:rsid w:val="006A0CFA"/>
    <w:rsid w:val="006A2168"/>
    <w:rsid w:val="006A2C1F"/>
    <w:rsid w:val="006A3115"/>
    <w:rsid w:val="006A3431"/>
    <w:rsid w:val="006A4158"/>
    <w:rsid w:val="006A441F"/>
    <w:rsid w:val="006A4703"/>
    <w:rsid w:val="006A4B7A"/>
    <w:rsid w:val="006A56B1"/>
    <w:rsid w:val="006A573A"/>
    <w:rsid w:val="006A6084"/>
    <w:rsid w:val="006A7009"/>
    <w:rsid w:val="006B0156"/>
    <w:rsid w:val="006B0E97"/>
    <w:rsid w:val="006B13A3"/>
    <w:rsid w:val="006B1993"/>
    <w:rsid w:val="006B19C4"/>
    <w:rsid w:val="006B1D65"/>
    <w:rsid w:val="006B203E"/>
    <w:rsid w:val="006B23B0"/>
    <w:rsid w:val="006B2511"/>
    <w:rsid w:val="006B2976"/>
    <w:rsid w:val="006B397F"/>
    <w:rsid w:val="006B3B56"/>
    <w:rsid w:val="006B4C5B"/>
    <w:rsid w:val="006B57B3"/>
    <w:rsid w:val="006B73F9"/>
    <w:rsid w:val="006B7AF1"/>
    <w:rsid w:val="006C14C1"/>
    <w:rsid w:val="006C15A6"/>
    <w:rsid w:val="006C1D57"/>
    <w:rsid w:val="006C2158"/>
    <w:rsid w:val="006C2272"/>
    <w:rsid w:val="006C30A9"/>
    <w:rsid w:val="006C3265"/>
    <w:rsid w:val="006C5108"/>
    <w:rsid w:val="006C58AF"/>
    <w:rsid w:val="006C58BE"/>
    <w:rsid w:val="006C5A44"/>
    <w:rsid w:val="006C6961"/>
    <w:rsid w:val="006C7319"/>
    <w:rsid w:val="006C7380"/>
    <w:rsid w:val="006C7D69"/>
    <w:rsid w:val="006D02C2"/>
    <w:rsid w:val="006D0A5E"/>
    <w:rsid w:val="006D1743"/>
    <w:rsid w:val="006D22F7"/>
    <w:rsid w:val="006D65AF"/>
    <w:rsid w:val="006D6788"/>
    <w:rsid w:val="006D6DAA"/>
    <w:rsid w:val="006D7054"/>
    <w:rsid w:val="006D763B"/>
    <w:rsid w:val="006D7DA7"/>
    <w:rsid w:val="006E0D3A"/>
    <w:rsid w:val="006E0EB5"/>
    <w:rsid w:val="006E1DF0"/>
    <w:rsid w:val="006E431D"/>
    <w:rsid w:val="006E4D66"/>
    <w:rsid w:val="006E7A15"/>
    <w:rsid w:val="006F05E9"/>
    <w:rsid w:val="006F0677"/>
    <w:rsid w:val="006F0867"/>
    <w:rsid w:val="006F0AD3"/>
    <w:rsid w:val="006F0D35"/>
    <w:rsid w:val="006F0F2E"/>
    <w:rsid w:val="006F1796"/>
    <w:rsid w:val="006F19D4"/>
    <w:rsid w:val="006F3856"/>
    <w:rsid w:val="006F45DA"/>
    <w:rsid w:val="006F4840"/>
    <w:rsid w:val="006F4857"/>
    <w:rsid w:val="006F747D"/>
    <w:rsid w:val="006F74F3"/>
    <w:rsid w:val="006F7872"/>
    <w:rsid w:val="006F7917"/>
    <w:rsid w:val="006F7D38"/>
    <w:rsid w:val="006F7FD8"/>
    <w:rsid w:val="007004BB"/>
    <w:rsid w:val="00701431"/>
    <w:rsid w:val="007021AB"/>
    <w:rsid w:val="00702C25"/>
    <w:rsid w:val="00703E5B"/>
    <w:rsid w:val="00705AA1"/>
    <w:rsid w:val="00705E57"/>
    <w:rsid w:val="00707030"/>
    <w:rsid w:val="00707432"/>
    <w:rsid w:val="007105A5"/>
    <w:rsid w:val="00711383"/>
    <w:rsid w:val="007117DB"/>
    <w:rsid w:val="00711AFF"/>
    <w:rsid w:val="007123E5"/>
    <w:rsid w:val="00712761"/>
    <w:rsid w:val="00712A5B"/>
    <w:rsid w:val="00712D4D"/>
    <w:rsid w:val="007147CE"/>
    <w:rsid w:val="00714BAB"/>
    <w:rsid w:val="00714C22"/>
    <w:rsid w:val="00720523"/>
    <w:rsid w:val="00720C99"/>
    <w:rsid w:val="007217D4"/>
    <w:rsid w:val="007244AE"/>
    <w:rsid w:val="0072464D"/>
    <w:rsid w:val="00725513"/>
    <w:rsid w:val="007266D4"/>
    <w:rsid w:val="007314BA"/>
    <w:rsid w:val="00732843"/>
    <w:rsid w:val="00732AD3"/>
    <w:rsid w:val="007343A2"/>
    <w:rsid w:val="00734713"/>
    <w:rsid w:val="007349DA"/>
    <w:rsid w:val="00734FEE"/>
    <w:rsid w:val="007403D9"/>
    <w:rsid w:val="007409DA"/>
    <w:rsid w:val="00740D4A"/>
    <w:rsid w:val="007415AE"/>
    <w:rsid w:val="00741D11"/>
    <w:rsid w:val="007431D1"/>
    <w:rsid w:val="00743FE7"/>
    <w:rsid w:val="0074435F"/>
    <w:rsid w:val="00745821"/>
    <w:rsid w:val="00746D39"/>
    <w:rsid w:val="00746DAF"/>
    <w:rsid w:val="00746F25"/>
    <w:rsid w:val="007501FF"/>
    <w:rsid w:val="00751302"/>
    <w:rsid w:val="00751650"/>
    <w:rsid w:val="00752356"/>
    <w:rsid w:val="007532C7"/>
    <w:rsid w:val="00753430"/>
    <w:rsid w:val="00754DFA"/>
    <w:rsid w:val="007554CD"/>
    <w:rsid w:val="00755804"/>
    <w:rsid w:val="00756AEA"/>
    <w:rsid w:val="00756EA4"/>
    <w:rsid w:val="00756EF4"/>
    <w:rsid w:val="00760231"/>
    <w:rsid w:val="00760DF9"/>
    <w:rsid w:val="00761AFB"/>
    <w:rsid w:val="00761CAF"/>
    <w:rsid w:val="007636EF"/>
    <w:rsid w:val="00764752"/>
    <w:rsid w:val="00764A50"/>
    <w:rsid w:val="00767AB0"/>
    <w:rsid w:val="00770422"/>
    <w:rsid w:val="0077086E"/>
    <w:rsid w:val="00770C65"/>
    <w:rsid w:val="00771507"/>
    <w:rsid w:val="00775602"/>
    <w:rsid w:val="007757CE"/>
    <w:rsid w:val="00775F5F"/>
    <w:rsid w:val="00776629"/>
    <w:rsid w:val="0077775C"/>
    <w:rsid w:val="00777B18"/>
    <w:rsid w:val="00781435"/>
    <w:rsid w:val="007817CC"/>
    <w:rsid w:val="0078282C"/>
    <w:rsid w:val="007847B3"/>
    <w:rsid w:val="007851C9"/>
    <w:rsid w:val="007858EC"/>
    <w:rsid w:val="0078601F"/>
    <w:rsid w:val="00786203"/>
    <w:rsid w:val="00786937"/>
    <w:rsid w:val="0078795B"/>
    <w:rsid w:val="007912F9"/>
    <w:rsid w:val="00791AD9"/>
    <w:rsid w:val="00792825"/>
    <w:rsid w:val="007931D4"/>
    <w:rsid w:val="007932E9"/>
    <w:rsid w:val="0079357E"/>
    <w:rsid w:val="00793F33"/>
    <w:rsid w:val="00794E68"/>
    <w:rsid w:val="007962C0"/>
    <w:rsid w:val="007A074A"/>
    <w:rsid w:val="007A0ED6"/>
    <w:rsid w:val="007A1180"/>
    <w:rsid w:val="007A1EF6"/>
    <w:rsid w:val="007A30E4"/>
    <w:rsid w:val="007A3B95"/>
    <w:rsid w:val="007A42D6"/>
    <w:rsid w:val="007A6490"/>
    <w:rsid w:val="007A757F"/>
    <w:rsid w:val="007B0B88"/>
    <w:rsid w:val="007B183D"/>
    <w:rsid w:val="007B1C46"/>
    <w:rsid w:val="007B402E"/>
    <w:rsid w:val="007B4DE2"/>
    <w:rsid w:val="007B56F3"/>
    <w:rsid w:val="007B5A9E"/>
    <w:rsid w:val="007B5F7E"/>
    <w:rsid w:val="007B6729"/>
    <w:rsid w:val="007B7C60"/>
    <w:rsid w:val="007C1827"/>
    <w:rsid w:val="007C1A5F"/>
    <w:rsid w:val="007C2316"/>
    <w:rsid w:val="007C2A78"/>
    <w:rsid w:val="007C2C13"/>
    <w:rsid w:val="007C2F19"/>
    <w:rsid w:val="007C3218"/>
    <w:rsid w:val="007C33B7"/>
    <w:rsid w:val="007C370E"/>
    <w:rsid w:val="007C3DCB"/>
    <w:rsid w:val="007C435E"/>
    <w:rsid w:val="007C5061"/>
    <w:rsid w:val="007C549F"/>
    <w:rsid w:val="007C58E4"/>
    <w:rsid w:val="007C74AA"/>
    <w:rsid w:val="007C7FE8"/>
    <w:rsid w:val="007D19DA"/>
    <w:rsid w:val="007D3826"/>
    <w:rsid w:val="007D3AA4"/>
    <w:rsid w:val="007D62C1"/>
    <w:rsid w:val="007D65FC"/>
    <w:rsid w:val="007D6D1D"/>
    <w:rsid w:val="007D7861"/>
    <w:rsid w:val="007E04D2"/>
    <w:rsid w:val="007E055C"/>
    <w:rsid w:val="007E1BF3"/>
    <w:rsid w:val="007E1C38"/>
    <w:rsid w:val="007E2265"/>
    <w:rsid w:val="007E277C"/>
    <w:rsid w:val="007E2D4C"/>
    <w:rsid w:val="007E3705"/>
    <w:rsid w:val="007E3C3F"/>
    <w:rsid w:val="007E3DEA"/>
    <w:rsid w:val="007E496E"/>
    <w:rsid w:val="007E5331"/>
    <w:rsid w:val="007E5626"/>
    <w:rsid w:val="007E585D"/>
    <w:rsid w:val="007E5A4B"/>
    <w:rsid w:val="007E6934"/>
    <w:rsid w:val="007E696C"/>
    <w:rsid w:val="007E6A07"/>
    <w:rsid w:val="007E70FF"/>
    <w:rsid w:val="007E7801"/>
    <w:rsid w:val="007E7DA9"/>
    <w:rsid w:val="007F00C0"/>
    <w:rsid w:val="007F234E"/>
    <w:rsid w:val="007F2502"/>
    <w:rsid w:val="007F3115"/>
    <w:rsid w:val="007F40C1"/>
    <w:rsid w:val="007F462E"/>
    <w:rsid w:val="007F5332"/>
    <w:rsid w:val="007F552D"/>
    <w:rsid w:val="007F5719"/>
    <w:rsid w:val="007F5740"/>
    <w:rsid w:val="007F6275"/>
    <w:rsid w:val="007F6384"/>
    <w:rsid w:val="007F6D97"/>
    <w:rsid w:val="007F6EDD"/>
    <w:rsid w:val="007F75B2"/>
    <w:rsid w:val="00800C12"/>
    <w:rsid w:val="00800C88"/>
    <w:rsid w:val="00800ED8"/>
    <w:rsid w:val="008012C2"/>
    <w:rsid w:val="008013FD"/>
    <w:rsid w:val="008016BA"/>
    <w:rsid w:val="00801FCB"/>
    <w:rsid w:val="00802527"/>
    <w:rsid w:val="00802DB0"/>
    <w:rsid w:val="00804C6C"/>
    <w:rsid w:val="00805241"/>
    <w:rsid w:val="0080597F"/>
    <w:rsid w:val="00805A14"/>
    <w:rsid w:val="0080683C"/>
    <w:rsid w:val="00806C2A"/>
    <w:rsid w:val="00806D6B"/>
    <w:rsid w:val="00807175"/>
    <w:rsid w:val="00810FB3"/>
    <w:rsid w:val="008111C9"/>
    <w:rsid w:val="00811EED"/>
    <w:rsid w:val="0081211C"/>
    <w:rsid w:val="008122BB"/>
    <w:rsid w:val="00812C77"/>
    <w:rsid w:val="008130BA"/>
    <w:rsid w:val="008131FB"/>
    <w:rsid w:val="00813A35"/>
    <w:rsid w:val="00813E8D"/>
    <w:rsid w:val="00814482"/>
    <w:rsid w:val="008144BE"/>
    <w:rsid w:val="0081520D"/>
    <w:rsid w:val="00815B6C"/>
    <w:rsid w:val="0081651F"/>
    <w:rsid w:val="00817348"/>
    <w:rsid w:val="00820266"/>
    <w:rsid w:val="0082027E"/>
    <w:rsid w:val="008202FA"/>
    <w:rsid w:val="0082126E"/>
    <w:rsid w:val="00822148"/>
    <w:rsid w:val="00822594"/>
    <w:rsid w:val="008240D7"/>
    <w:rsid w:val="008246F7"/>
    <w:rsid w:val="0082502F"/>
    <w:rsid w:val="00825886"/>
    <w:rsid w:val="00826121"/>
    <w:rsid w:val="00826BBC"/>
    <w:rsid w:val="008277B3"/>
    <w:rsid w:val="00827A20"/>
    <w:rsid w:val="00830E07"/>
    <w:rsid w:val="00833660"/>
    <w:rsid w:val="008337F5"/>
    <w:rsid w:val="00834276"/>
    <w:rsid w:val="00834944"/>
    <w:rsid w:val="008354E1"/>
    <w:rsid w:val="00835BC5"/>
    <w:rsid w:val="00835F2D"/>
    <w:rsid w:val="008363F0"/>
    <w:rsid w:val="00836406"/>
    <w:rsid w:val="008367A4"/>
    <w:rsid w:val="00837236"/>
    <w:rsid w:val="008378C2"/>
    <w:rsid w:val="00840216"/>
    <w:rsid w:val="008411F7"/>
    <w:rsid w:val="00842984"/>
    <w:rsid w:val="00843B8E"/>
    <w:rsid w:val="0084448C"/>
    <w:rsid w:val="00846146"/>
    <w:rsid w:val="00846A74"/>
    <w:rsid w:val="00847F8C"/>
    <w:rsid w:val="008505B6"/>
    <w:rsid w:val="00850611"/>
    <w:rsid w:val="00850C09"/>
    <w:rsid w:val="008512AC"/>
    <w:rsid w:val="0085134E"/>
    <w:rsid w:val="00852D95"/>
    <w:rsid w:val="00853A80"/>
    <w:rsid w:val="008541C4"/>
    <w:rsid w:val="008542E9"/>
    <w:rsid w:val="0085443C"/>
    <w:rsid w:val="00854901"/>
    <w:rsid w:val="00854FA8"/>
    <w:rsid w:val="00855B50"/>
    <w:rsid w:val="00855F63"/>
    <w:rsid w:val="00856114"/>
    <w:rsid w:val="00856718"/>
    <w:rsid w:val="00856886"/>
    <w:rsid w:val="00857811"/>
    <w:rsid w:val="00857AE5"/>
    <w:rsid w:val="008606E7"/>
    <w:rsid w:val="0086156D"/>
    <w:rsid w:val="00862C12"/>
    <w:rsid w:val="00862F1C"/>
    <w:rsid w:val="00862F81"/>
    <w:rsid w:val="00863D06"/>
    <w:rsid w:val="00863F59"/>
    <w:rsid w:val="0086449E"/>
    <w:rsid w:val="00864CEC"/>
    <w:rsid w:val="00865586"/>
    <w:rsid w:val="00870521"/>
    <w:rsid w:val="0087059F"/>
    <w:rsid w:val="008706B4"/>
    <w:rsid w:val="00871024"/>
    <w:rsid w:val="0087188F"/>
    <w:rsid w:val="00873321"/>
    <w:rsid w:val="008734F5"/>
    <w:rsid w:val="00873DB1"/>
    <w:rsid w:val="00874080"/>
    <w:rsid w:val="00874B6A"/>
    <w:rsid w:val="0087543A"/>
    <w:rsid w:val="00877151"/>
    <w:rsid w:val="00880178"/>
    <w:rsid w:val="008805E3"/>
    <w:rsid w:val="008809A3"/>
    <w:rsid w:val="0088511B"/>
    <w:rsid w:val="00885200"/>
    <w:rsid w:val="00886709"/>
    <w:rsid w:val="00887313"/>
    <w:rsid w:val="0088777F"/>
    <w:rsid w:val="008878A7"/>
    <w:rsid w:val="008906D0"/>
    <w:rsid w:val="00890BD8"/>
    <w:rsid w:val="00890C79"/>
    <w:rsid w:val="0089123D"/>
    <w:rsid w:val="0089144C"/>
    <w:rsid w:val="00892408"/>
    <w:rsid w:val="0089282F"/>
    <w:rsid w:val="00893093"/>
    <w:rsid w:val="00893231"/>
    <w:rsid w:val="0089336D"/>
    <w:rsid w:val="008936B3"/>
    <w:rsid w:val="00893D4A"/>
    <w:rsid w:val="00894BB9"/>
    <w:rsid w:val="00895112"/>
    <w:rsid w:val="00895283"/>
    <w:rsid w:val="00895B13"/>
    <w:rsid w:val="00895C9E"/>
    <w:rsid w:val="008A003F"/>
    <w:rsid w:val="008A050D"/>
    <w:rsid w:val="008A0680"/>
    <w:rsid w:val="008A0A0F"/>
    <w:rsid w:val="008A18E8"/>
    <w:rsid w:val="008A2066"/>
    <w:rsid w:val="008A2230"/>
    <w:rsid w:val="008A3D28"/>
    <w:rsid w:val="008A42C7"/>
    <w:rsid w:val="008A526D"/>
    <w:rsid w:val="008A5CCA"/>
    <w:rsid w:val="008A7CC5"/>
    <w:rsid w:val="008B10C3"/>
    <w:rsid w:val="008B157B"/>
    <w:rsid w:val="008B1605"/>
    <w:rsid w:val="008B2C79"/>
    <w:rsid w:val="008B2E60"/>
    <w:rsid w:val="008B34BB"/>
    <w:rsid w:val="008B363D"/>
    <w:rsid w:val="008B3BFA"/>
    <w:rsid w:val="008B4784"/>
    <w:rsid w:val="008B49AC"/>
    <w:rsid w:val="008B68FA"/>
    <w:rsid w:val="008B6F2E"/>
    <w:rsid w:val="008B7FF0"/>
    <w:rsid w:val="008C02FB"/>
    <w:rsid w:val="008C0B49"/>
    <w:rsid w:val="008C2E70"/>
    <w:rsid w:val="008C30D9"/>
    <w:rsid w:val="008C339C"/>
    <w:rsid w:val="008C3E89"/>
    <w:rsid w:val="008C55DC"/>
    <w:rsid w:val="008C5FA7"/>
    <w:rsid w:val="008C618E"/>
    <w:rsid w:val="008C7243"/>
    <w:rsid w:val="008C738E"/>
    <w:rsid w:val="008C7981"/>
    <w:rsid w:val="008D109E"/>
    <w:rsid w:val="008D1585"/>
    <w:rsid w:val="008D18EC"/>
    <w:rsid w:val="008D2865"/>
    <w:rsid w:val="008D2AFB"/>
    <w:rsid w:val="008D2E1D"/>
    <w:rsid w:val="008D3151"/>
    <w:rsid w:val="008D4549"/>
    <w:rsid w:val="008D4858"/>
    <w:rsid w:val="008D4D54"/>
    <w:rsid w:val="008D52EC"/>
    <w:rsid w:val="008D60F7"/>
    <w:rsid w:val="008D61CD"/>
    <w:rsid w:val="008D65BC"/>
    <w:rsid w:val="008D6773"/>
    <w:rsid w:val="008D7B15"/>
    <w:rsid w:val="008E0755"/>
    <w:rsid w:val="008E1F30"/>
    <w:rsid w:val="008E3427"/>
    <w:rsid w:val="008E3EB4"/>
    <w:rsid w:val="008E6639"/>
    <w:rsid w:val="008E6690"/>
    <w:rsid w:val="008E7797"/>
    <w:rsid w:val="008E7A62"/>
    <w:rsid w:val="008F0C23"/>
    <w:rsid w:val="008F1104"/>
    <w:rsid w:val="008F124D"/>
    <w:rsid w:val="008F1A7E"/>
    <w:rsid w:val="008F3E59"/>
    <w:rsid w:val="008F4556"/>
    <w:rsid w:val="008F4C75"/>
    <w:rsid w:val="008F5DBB"/>
    <w:rsid w:val="008F6DFC"/>
    <w:rsid w:val="0090025D"/>
    <w:rsid w:val="00901752"/>
    <w:rsid w:val="00901A88"/>
    <w:rsid w:val="00903525"/>
    <w:rsid w:val="00903998"/>
    <w:rsid w:val="0090470A"/>
    <w:rsid w:val="00904A1F"/>
    <w:rsid w:val="009061EB"/>
    <w:rsid w:val="00910276"/>
    <w:rsid w:val="00911155"/>
    <w:rsid w:val="00911D99"/>
    <w:rsid w:val="00912B88"/>
    <w:rsid w:val="009130EF"/>
    <w:rsid w:val="009138EA"/>
    <w:rsid w:val="00913FAA"/>
    <w:rsid w:val="00914318"/>
    <w:rsid w:val="0091523B"/>
    <w:rsid w:val="00915514"/>
    <w:rsid w:val="00915752"/>
    <w:rsid w:val="00915BE9"/>
    <w:rsid w:val="00916429"/>
    <w:rsid w:val="009169BF"/>
    <w:rsid w:val="00917A92"/>
    <w:rsid w:val="0092095B"/>
    <w:rsid w:val="00920CCF"/>
    <w:rsid w:val="00920F99"/>
    <w:rsid w:val="00922083"/>
    <w:rsid w:val="009223D3"/>
    <w:rsid w:val="0092383E"/>
    <w:rsid w:val="009257F8"/>
    <w:rsid w:val="009268AE"/>
    <w:rsid w:val="00926EFD"/>
    <w:rsid w:val="0092731F"/>
    <w:rsid w:val="00927692"/>
    <w:rsid w:val="00927E40"/>
    <w:rsid w:val="009304B1"/>
    <w:rsid w:val="00930D1A"/>
    <w:rsid w:val="00930D47"/>
    <w:rsid w:val="0093125E"/>
    <w:rsid w:val="00933F8D"/>
    <w:rsid w:val="0093483F"/>
    <w:rsid w:val="00934AAE"/>
    <w:rsid w:val="0093624B"/>
    <w:rsid w:val="00937988"/>
    <w:rsid w:val="00937FCA"/>
    <w:rsid w:val="0094187C"/>
    <w:rsid w:val="00941BFF"/>
    <w:rsid w:val="00942774"/>
    <w:rsid w:val="00945A1E"/>
    <w:rsid w:val="00945D88"/>
    <w:rsid w:val="00945FB4"/>
    <w:rsid w:val="00947FF8"/>
    <w:rsid w:val="00950B6B"/>
    <w:rsid w:val="009513C2"/>
    <w:rsid w:val="00951760"/>
    <w:rsid w:val="00951C8B"/>
    <w:rsid w:val="00952EBB"/>
    <w:rsid w:val="00953E78"/>
    <w:rsid w:val="00954964"/>
    <w:rsid w:val="0095608F"/>
    <w:rsid w:val="00957D05"/>
    <w:rsid w:val="0096045B"/>
    <w:rsid w:val="009605AF"/>
    <w:rsid w:val="009609C4"/>
    <w:rsid w:val="0096117C"/>
    <w:rsid w:val="009618DF"/>
    <w:rsid w:val="00961E9F"/>
    <w:rsid w:val="009622F0"/>
    <w:rsid w:val="00963412"/>
    <w:rsid w:val="00964E6D"/>
    <w:rsid w:val="00965BF4"/>
    <w:rsid w:val="009661C7"/>
    <w:rsid w:val="009663B2"/>
    <w:rsid w:val="00967622"/>
    <w:rsid w:val="00970007"/>
    <w:rsid w:val="009705B5"/>
    <w:rsid w:val="00971342"/>
    <w:rsid w:val="0097187B"/>
    <w:rsid w:val="009720B7"/>
    <w:rsid w:val="009726DD"/>
    <w:rsid w:val="009729A7"/>
    <w:rsid w:val="00972D54"/>
    <w:rsid w:val="00973079"/>
    <w:rsid w:val="009732E1"/>
    <w:rsid w:val="00974B0D"/>
    <w:rsid w:val="00974C78"/>
    <w:rsid w:val="009753EC"/>
    <w:rsid w:val="00975448"/>
    <w:rsid w:val="00975E55"/>
    <w:rsid w:val="00976A7C"/>
    <w:rsid w:val="00980F18"/>
    <w:rsid w:val="009814B6"/>
    <w:rsid w:val="009819D9"/>
    <w:rsid w:val="00982789"/>
    <w:rsid w:val="00982D4E"/>
    <w:rsid w:val="009849CD"/>
    <w:rsid w:val="00984C23"/>
    <w:rsid w:val="00990219"/>
    <w:rsid w:val="00990A1E"/>
    <w:rsid w:val="00991FBD"/>
    <w:rsid w:val="009920D7"/>
    <w:rsid w:val="0099276F"/>
    <w:rsid w:val="009930C6"/>
    <w:rsid w:val="00993915"/>
    <w:rsid w:val="0099447D"/>
    <w:rsid w:val="009946F2"/>
    <w:rsid w:val="009952F6"/>
    <w:rsid w:val="009972B0"/>
    <w:rsid w:val="009A01C1"/>
    <w:rsid w:val="009A02FD"/>
    <w:rsid w:val="009A13EE"/>
    <w:rsid w:val="009A307C"/>
    <w:rsid w:val="009A3CB1"/>
    <w:rsid w:val="009A4C53"/>
    <w:rsid w:val="009A4D16"/>
    <w:rsid w:val="009A4F8F"/>
    <w:rsid w:val="009A62CB"/>
    <w:rsid w:val="009A7B4B"/>
    <w:rsid w:val="009B04C8"/>
    <w:rsid w:val="009B218C"/>
    <w:rsid w:val="009B2613"/>
    <w:rsid w:val="009B447B"/>
    <w:rsid w:val="009B6531"/>
    <w:rsid w:val="009B737D"/>
    <w:rsid w:val="009B7931"/>
    <w:rsid w:val="009B7CC7"/>
    <w:rsid w:val="009C01D7"/>
    <w:rsid w:val="009C0252"/>
    <w:rsid w:val="009C0537"/>
    <w:rsid w:val="009C0CE6"/>
    <w:rsid w:val="009C0ED8"/>
    <w:rsid w:val="009C12CC"/>
    <w:rsid w:val="009C14C7"/>
    <w:rsid w:val="009C1BD3"/>
    <w:rsid w:val="009C2629"/>
    <w:rsid w:val="009C3403"/>
    <w:rsid w:val="009C41A1"/>
    <w:rsid w:val="009C57BC"/>
    <w:rsid w:val="009C5C88"/>
    <w:rsid w:val="009C5E17"/>
    <w:rsid w:val="009C6253"/>
    <w:rsid w:val="009C723C"/>
    <w:rsid w:val="009C7C14"/>
    <w:rsid w:val="009C7D92"/>
    <w:rsid w:val="009D2A1B"/>
    <w:rsid w:val="009D2A42"/>
    <w:rsid w:val="009D3E2D"/>
    <w:rsid w:val="009D4CEE"/>
    <w:rsid w:val="009D52B4"/>
    <w:rsid w:val="009D5F6B"/>
    <w:rsid w:val="009D776A"/>
    <w:rsid w:val="009D7D67"/>
    <w:rsid w:val="009E0713"/>
    <w:rsid w:val="009E0B1F"/>
    <w:rsid w:val="009E12C4"/>
    <w:rsid w:val="009E21BD"/>
    <w:rsid w:val="009E3B79"/>
    <w:rsid w:val="009E3E9A"/>
    <w:rsid w:val="009E412B"/>
    <w:rsid w:val="009E52F4"/>
    <w:rsid w:val="009E617F"/>
    <w:rsid w:val="009E6445"/>
    <w:rsid w:val="009E6846"/>
    <w:rsid w:val="009E6A1F"/>
    <w:rsid w:val="009E76D1"/>
    <w:rsid w:val="009E7B85"/>
    <w:rsid w:val="009F044A"/>
    <w:rsid w:val="009F1D62"/>
    <w:rsid w:val="009F2A14"/>
    <w:rsid w:val="009F349B"/>
    <w:rsid w:val="009F4216"/>
    <w:rsid w:val="009F5E65"/>
    <w:rsid w:val="009F6DAD"/>
    <w:rsid w:val="00A0000D"/>
    <w:rsid w:val="00A020D3"/>
    <w:rsid w:val="00A02247"/>
    <w:rsid w:val="00A02403"/>
    <w:rsid w:val="00A02ECA"/>
    <w:rsid w:val="00A03565"/>
    <w:rsid w:val="00A03D17"/>
    <w:rsid w:val="00A044D6"/>
    <w:rsid w:val="00A061BB"/>
    <w:rsid w:val="00A06693"/>
    <w:rsid w:val="00A0683F"/>
    <w:rsid w:val="00A07307"/>
    <w:rsid w:val="00A07546"/>
    <w:rsid w:val="00A10094"/>
    <w:rsid w:val="00A11F7B"/>
    <w:rsid w:val="00A13C39"/>
    <w:rsid w:val="00A149F2"/>
    <w:rsid w:val="00A15933"/>
    <w:rsid w:val="00A15B84"/>
    <w:rsid w:val="00A15D84"/>
    <w:rsid w:val="00A1669E"/>
    <w:rsid w:val="00A17812"/>
    <w:rsid w:val="00A17A4D"/>
    <w:rsid w:val="00A22EAA"/>
    <w:rsid w:val="00A24473"/>
    <w:rsid w:val="00A24494"/>
    <w:rsid w:val="00A24764"/>
    <w:rsid w:val="00A24E09"/>
    <w:rsid w:val="00A26928"/>
    <w:rsid w:val="00A26D75"/>
    <w:rsid w:val="00A304A2"/>
    <w:rsid w:val="00A3062D"/>
    <w:rsid w:val="00A306DF"/>
    <w:rsid w:val="00A30729"/>
    <w:rsid w:val="00A3340D"/>
    <w:rsid w:val="00A33D71"/>
    <w:rsid w:val="00A34217"/>
    <w:rsid w:val="00A34593"/>
    <w:rsid w:val="00A34A1E"/>
    <w:rsid w:val="00A359D1"/>
    <w:rsid w:val="00A35E8E"/>
    <w:rsid w:val="00A369B5"/>
    <w:rsid w:val="00A36D2A"/>
    <w:rsid w:val="00A37AD7"/>
    <w:rsid w:val="00A37C72"/>
    <w:rsid w:val="00A40F4E"/>
    <w:rsid w:val="00A43548"/>
    <w:rsid w:val="00A437F1"/>
    <w:rsid w:val="00A43E49"/>
    <w:rsid w:val="00A440A1"/>
    <w:rsid w:val="00A447D1"/>
    <w:rsid w:val="00A4594F"/>
    <w:rsid w:val="00A466B5"/>
    <w:rsid w:val="00A46F9E"/>
    <w:rsid w:val="00A47107"/>
    <w:rsid w:val="00A47125"/>
    <w:rsid w:val="00A47AC4"/>
    <w:rsid w:val="00A47C37"/>
    <w:rsid w:val="00A507FC"/>
    <w:rsid w:val="00A50E63"/>
    <w:rsid w:val="00A52997"/>
    <w:rsid w:val="00A53733"/>
    <w:rsid w:val="00A54840"/>
    <w:rsid w:val="00A552A6"/>
    <w:rsid w:val="00A60A28"/>
    <w:rsid w:val="00A60BE1"/>
    <w:rsid w:val="00A60D46"/>
    <w:rsid w:val="00A61376"/>
    <w:rsid w:val="00A61967"/>
    <w:rsid w:val="00A61BB4"/>
    <w:rsid w:val="00A62844"/>
    <w:rsid w:val="00A62A85"/>
    <w:rsid w:val="00A62B93"/>
    <w:rsid w:val="00A63B5E"/>
    <w:rsid w:val="00A64672"/>
    <w:rsid w:val="00A65520"/>
    <w:rsid w:val="00A70112"/>
    <w:rsid w:val="00A70E2D"/>
    <w:rsid w:val="00A711B8"/>
    <w:rsid w:val="00A715DA"/>
    <w:rsid w:val="00A730B0"/>
    <w:rsid w:val="00A7431E"/>
    <w:rsid w:val="00A744A7"/>
    <w:rsid w:val="00A7510B"/>
    <w:rsid w:val="00A75F40"/>
    <w:rsid w:val="00A76307"/>
    <w:rsid w:val="00A77CF5"/>
    <w:rsid w:val="00A802E3"/>
    <w:rsid w:val="00A811CC"/>
    <w:rsid w:val="00A815F3"/>
    <w:rsid w:val="00A81EA3"/>
    <w:rsid w:val="00A82888"/>
    <w:rsid w:val="00A841BB"/>
    <w:rsid w:val="00A84304"/>
    <w:rsid w:val="00A84393"/>
    <w:rsid w:val="00A84542"/>
    <w:rsid w:val="00A84E55"/>
    <w:rsid w:val="00A86BB7"/>
    <w:rsid w:val="00A8738F"/>
    <w:rsid w:val="00A91C1D"/>
    <w:rsid w:val="00A92F10"/>
    <w:rsid w:val="00A940FD"/>
    <w:rsid w:val="00A9584D"/>
    <w:rsid w:val="00A973AB"/>
    <w:rsid w:val="00A9794E"/>
    <w:rsid w:val="00A97B1C"/>
    <w:rsid w:val="00A97ED9"/>
    <w:rsid w:val="00AA0266"/>
    <w:rsid w:val="00AA2365"/>
    <w:rsid w:val="00AA2980"/>
    <w:rsid w:val="00AA357B"/>
    <w:rsid w:val="00AA42D4"/>
    <w:rsid w:val="00AA4AA4"/>
    <w:rsid w:val="00AA513E"/>
    <w:rsid w:val="00AA5154"/>
    <w:rsid w:val="00AA526C"/>
    <w:rsid w:val="00AA70FB"/>
    <w:rsid w:val="00AA75C5"/>
    <w:rsid w:val="00AB02DF"/>
    <w:rsid w:val="00AB0517"/>
    <w:rsid w:val="00AB0879"/>
    <w:rsid w:val="00AB0D5E"/>
    <w:rsid w:val="00AB11AD"/>
    <w:rsid w:val="00AB1233"/>
    <w:rsid w:val="00AB357B"/>
    <w:rsid w:val="00AB4656"/>
    <w:rsid w:val="00AB4918"/>
    <w:rsid w:val="00AB4F0B"/>
    <w:rsid w:val="00AB5891"/>
    <w:rsid w:val="00AB5EF9"/>
    <w:rsid w:val="00AB617B"/>
    <w:rsid w:val="00AB76B5"/>
    <w:rsid w:val="00AB7A3D"/>
    <w:rsid w:val="00AB7DF5"/>
    <w:rsid w:val="00AC0F9C"/>
    <w:rsid w:val="00AC1932"/>
    <w:rsid w:val="00AC19BA"/>
    <w:rsid w:val="00AC29C6"/>
    <w:rsid w:val="00AC33F7"/>
    <w:rsid w:val="00AC3A45"/>
    <w:rsid w:val="00AC3ECB"/>
    <w:rsid w:val="00AC5878"/>
    <w:rsid w:val="00AC5BA2"/>
    <w:rsid w:val="00AC65C6"/>
    <w:rsid w:val="00AC6903"/>
    <w:rsid w:val="00AC77A7"/>
    <w:rsid w:val="00AC797A"/>
    <w:rsid w:val="00AC7B9B"/>
    <w:rsid w:val="00AD0D79"/>
    <w:rsid w:val="00AD2013"/>
    <w:rsid w:val="00AD3CED"/>
    <w:rsid w:val="00AD42CB"/>
    <w:rsid w:val="00AD436F"/>
    <w:rsid w:val="00AD498E"/>
    <w:rsid w:val="00AD53CB"/>
    <w:rsid w:val="00AD5560"/>
    <w:rsid w:val="00AD56D3"/>
    <w:rsid w:val="00AD5D62"/>
    <w:rsid w:val="00AD60BD"/>
    <w:rsid w:val="00AD6B73"/>
    <w:rsid w:val="00AD6E89"/>
    <w:rsid w:val="00AD7CCC"/>
    <w:rsid w:val="00AE024A"/>
    <w:rsid w:val="00AE0267"/>
    <w:rsid w:val="00AE0B6D"/>
    <w:rsid w:val="00AE0C8D"/>
    <w:rsid w:val="00AE14B0"/>
    <w:rsid w:val="00AE1ED5"/>
    <w:rsid w:val="00AE2110"/>
    <w:rsid w:val="00AE2715"/>
    <w:rsid w:val="00AE4571"/>
    <w:rsid w:val="00AE4FE0"/>
    <w:rsid w:val="00AE6682"/>
    <w:rsid w:val="00AE6E77"/>
    <w:rsid w:val="00AF1802"/>
    <w:rsid w:val="00AF299C"/>
    <w:rsid w:val="00AF3503"/>
    <w:rsid w:val="00AF3A9E"/>
    <w:rsid w:val="00AF3E33"/>
    <w:rsid w:val="00AF471C"/>
    <w:rsid w:val="00AF4C05"/>
    <w:rsid w:val="00AF591F"/>
    <w:rsid w:val="00AF61BE"/>
    <w:rsid w:val="00AF689A"/>
    <w:rsid w:val="00AF7E32"/>
    <w:rsid w:val="00B00B60"/>
    <w:rsid w:val="00B0111D"/>
    <w:rsid w:val="00B01F78"/>
    <w:rsid w:val="00B022F0"/>
    <w:rsid w:val="00B02340"/>
    <w:rsid w:val="00B03338"/>
    <w:rsid w:val="00B034EC"/>
    <w:rsid w:val="00B05B78"/>
    <w:rsid w:val="00B063B8"/>
    <w:rsid w:val="00B06B0E"/>
    <w:rsid w:val="00B06ED6"/>
    <w:rsid w:val="00B075E5"/>
    <w:rsid w:val="00B113E7"/>
    <w:rsid w:val="00B11449"/>
    <w:rsid w:val="00B11926"/>
    <w:rsid w:val="00B146CE"/>
    <w:rsid w:val="00B154D7"/>
    <w:rsid w:val="00B16C1A"/>
    <w:rsid w:val="00B17809"/>
    <w:rsid w:val="00B17C68"/>
    <w:rsid w:val="00B207D0"/>
    <w:rsid w:val="00B20AB4"/>
    <w:rsid w:val="00B20B97"/>
    <w:rsid w:val="00B21A62"/>
    <w:rsid w:val="00B230EB"/>
    <w:rsid w:val="00B2339A"/>
    <w:rsid w:val="00B23638"/>
    <w:rsid w:val="00B248F7"/>
    <w:rsid w:val="00B24C10"/>
    <w:rsid w:val="00B25C36"/>
    <w:rsid w:val="00B25C3D"/>
    <w:rsid w:val="00B269DA"/>
    <w:rsid w:val="00B26E25"/>
    <w:rsid w:val="00B274F5"/>
    <w:rsid w:val="00B275F7"/>
    <w:rsid w:val="00B30617"/>
    <w:rsid w:val="00B32140"/>
    <w:rsid w:val="00B32EB5"/>
    <w:rsid w:val="00B33155"/>
    <w:rsid w:val="00B33C15"/>
    <w:rsid w:val="00B358C5"/>
    <w:rsid w:val="00B36409"/>
    <w:rsid w:val="00B36A3B"/>
    <w:rsid w:val="00B376DD"/>
    <w:rsid w:val="00B3797B"/>
    <w:rsid w:val="00B37EB3"/>
    <w:rsid w:val="00B40A0D"/>
    <w:rsid w:val="00B40D88"/>
    <w:rsid w:val="00B410AC"/>
    <w:rsid w:val="00B41F87"/>
    <w:rsid w:val="00B42190"/>
    <w:rsid w:val="00B42306"/>
    <w:rsid w:val="00B42936"/>
    <w:rsid w:val="00B43374"/>
    <w:rsid w:val="00B43D6E"/>
    <w:rsid w:val="00B44D39"/>
    <w:rsid w:val="00B45079"/>
    <w:rsid w:val="00B45298"/>
    <w:rsid w:val="00B4637F"/>
    <w:rsid w:val="00B505D0"/>
    <w:rsid w:val="00B50D1D"/>
    <w:rsid w:val="00B52AAA"/>
    <w:rsid w:val="00B52B86"/>
    <w:rsid w:val="00B53793"/>
    <w:rsid w:val="00B539CB"/>
    <w:rsid w:val="00B5470C"/>
    <w:rsid w:val="00B54747"/>
    <w:rsid w:val="00B54816"/>
    <w:rsid w:val="00B54B86"/>
    <w:rsid w:val="00B54BF8"/>
    <w:rsid w:val="00B54D14"/>
    <w:rsid w:val="00B551A1"/>
    <w:rsid w:val="00B55AC2"/>
    <w:rsid w:val="00B579BB"/>
    <w:rsid w:val="00B57AAF"/>
    <w:rsid w:val="00B601DC"/>
    <w:rsid w:val="00B60C6D"/>
    <w:rsid w:val="00B61643"/>
    <w:rsid w:val="00B61969"/>
    <w:rsid w:val="00B61F51"/>
    <w:rsid w:val="00B62598"/>
    <w:rsid w:val="00B63E79"/>
    <w:rsid w:val="00B63F39"/>
    <w:rsid w:val="00B64901"/>
    <w:rsid w:val="00B66A4A"/>
    <w:rsid w:val="00B66B6F"/>
    <w:rsid w:val="00B67F6E"/>
    <w:rsid w:val="00B7137B"/>
    <w:rsid w:val="00B7155C"/>
    <w:rsid w:val="00B72114"/>
    <w:rsid w:val="00B72A07"/>
    <w:rsid w:val="00B730E5"/>
    <w:rsid w:val="00B73C9D"/>
    <w:rsid w:val="00B75656"/>
    <w:rsid w:val="00B75E89"/>
    <w:rsid w:val="00B7641C"/>
    <w:rsid w:val="00B7670A"/>
    <w:rsid w:val="00B7775E"/>
    <w:rsid w:val="00B77FB7"/>
    <w:rsid w:val="00B80069"/>
    <w:rsid w:val="00B802AA"/>
    <w:rsid w:val="00B804DA"/>
    <w:rsid w:val="00B80A3E"/>
    <w:rsid w:val="00B81DEE"/>
    <w:rsid w:val="00B825C1"/>
    <w:rsid w:val="00B8373C"/>
    <w:rsid w:val="00B8379F"/>
    <w:rsid w:val="00B842DC"/>
    <w:rsid w:val="00B84569"/>
    <w:rsid w:val="00B84D9E"/>
    <w:rsid w:val="00B84F4C"/>
    <w:rsid w:val="00B85F92"/>
    <w:rsid w:val="00B863DF"/>
    <w:rsid w:val="00B87760"/>
    <w:rsid w:val="00B87897"/>
    <w:rsid w:val="00B87EF7"/>
    <w:rsid w:val="00B909A5"/>
    <w:rsid w:val="00B90F42"/>
    <w:rsid w:val="00B922C6"/>
    <w:rsid w:val="00B93840"/>
    <w:rsid w:val="00B94628"/>
    <w:rsid w:val="00B94CD3"/>
    <w:rsid w:val="00B96592"/>
    <w:rsid w:val="00B965CC"/>
    <w:rsid w:val="00B96D12"/>
    <w:rsid w:val="00B96F20"/>
    <w:rsid w:val="00BA0003"/>
    <w:rsid w:val="00BA0EEE"/>
    <w:rsid w:val="00BA3B44"/>
    <w:rsid w:val="00BA3E67"/>
    <w:rsid w:val="00BA4793"/>
    <w:rsid w:val="00BA4901"/>
    <w:rsid w:val="00BA4F51"/>
    <w:rsid w:val="00BA5D9C"/>
    <w:rsid w:val="00BA75D4"/>
    <w:rsid w:val="00BA7C9A"/>
    <w:rsid w:val="00BB19CB"/>
    <w:rsid w:val="00BB20CD"/>
    <w:rsid w:val="00BB26E1"/>
    <w:rsid w:val="00BB3436"/>
    <w:rsid w:val="00BB5876"/>
    <w:rsid w:val="00BB60B7"/>
    <w:rsid w:val="00BB613D"/>
    <w:rsid w:val="00BB6831"/>
    <w:rsid w:val="00BB7295"/>
    <w:rsid w:val="00BC0818"/>
    <w:rsid w:val="00BC0D8A"/>
    <w:rsid w:val="00BC11AD"/>
    <w:rsid w:val="00BC13B4"/>
    <w:rsid w:val="00BC2554"/>
    <w:rsid w:val="00BC2BDB"/>
    <w:rsid w:val="00BC318C"/>
    <w:rsid w:val="00BC3B19"/>
    <w:rsid w:val="00BC3C1F"/>
    <w:rsid w:val="00BC6B0B"/>
    <w:rsid w:val="00BC71A2"/>
    <w:rsid w:val="00BC7225"/>
    <w:rsid w:val="00BD079C"/>
    <w:rsid w:val="00BD0B9A"/>
    <w:rsid w:val="00BD227E"/>
    <w:rsid w:val="00BD2367"/>
    <w:rsid w:val="00BD279F"/>
    <w:rsid w:val="00BD64B3"/>
    <w:rsid w:val="00BD6554"/>
    <w:rsid w:val="00BD660D"/>
    <w:rsid w:val="00BD7FE5"/>
    <w:rsid w:val="00BE0AEC"/>
    <w:rsid w:val="00BE13D7"/>
    <w:rsid w:val="00BE14BC"/>
    <w:rsid w:val="00BE1524"/>
    <w:rsid w:val="00BE24B3"/>
    <w:rsid w:val="00BE2895"/>
    <w:rsid w:val="00BE3926"/>
    <w:rsid w:val="00BE456E"/>
    <w:rsid w:val="00BE4853"/>
    <w:rsid w:val="00BE4C9D"/>
    <w:rsid w:val="00BE511B"/>
    <w:rsid w:val="00BE5912"/>
    <w:rsid w:val="00BE5A58"/>
    <w:rsid w:val="00BE73EA"/>
    <w:rsid w:val="00BE7542"/>
    <w:rsid w:val="00BE7DBF"/>
    <w:rsid w:val="00BF05C5"/>
    <w:rsid w:val="00BF0850"/>
    <w:rsid w:val="00BF2CE5"/>
    <w:rsid w:val="00BF2EED"/>
    <w:rsid w:val="00BF3571"/>
    <w:rsid w:val="00BF387C"/>
    <w:rsid w:val="00BF3A39"/>
    <w:rsid w:val="00BF3B6B"/>
    <w:rsid w:val="00BF3CAD"/>
    <w:rsid w:val="00BF3CF0"/>
    <w:rsid w:val="00BF5103"/>
    <w:rsid w:val="00BF549D"/>
    <w:rsid w:val="00BF797F"/>
    <w:rsid w:val="00BF7BA2"/>
    <w:rsid w:val="00C008E6"/>
    <w:rsid w:val="00C010BB"/>
    <w:rsid w:val="00C0159F"/>
    <w:rsid w:val="00C02AAC"/>
    <w:rsid w:val="00C02D17"/>
    <w:rsid w:val="00C0475D"/>
    <w:rsid w:val="00C04B5D"/>
    <w:rsid w:val="00C05AF9"/>
    <w:rsid w:val="00C0628F"/>
    <w:rsid w:val="00C06539"/>
    <w:rsid w:val="00C07C38"/>
    <w:rsid w:val="00C07F4F"/>
    <w:rsid w:val="00C102D8"/>
    <w:rsid w:val="00C11F6C"/>
    <w:rsid w:val="00C12063"/>
    <w:rsid w:val="00C1287A"/>
    <w:rsid w:val="00C13775"/>
    <w:rsid w:val="00C138B4"/>
    <w:rsid w:val="00C148DB"/>
    <w:rsid w:val="00C17254"/>
    <w:rsid w:val="00C17877"/>
    <w:rsid w:val="00C203DC"/>
    <w:rsid w:val="00C20ABD"/>
    <w:rsid w:val="00C20CC5"/>
    <w:rsid w:val="00C21135"/>
    <w:rsid w:val="00C21A85"/>
    <w:rsid w:val="00C226CD"/>
    <w:rsid w:val="00C22AC9"/>
    <w:rsid w:val="00C2428F"/>
    <w:rsid w:val="00C247A3"/>
    <w:rsid w:val="00C2499C"/>
    <w:rsid w:val="00C24EA2"/>
    <w:rsid w:val="00C25312"/>
    <w:rsid w:val="00C2560D"/>
    <w:rsid w:val="00C26049"/>
    <w:rsid w:val="00C276A4"/>
    <w:rsid w:val="00C30742"/>
    <w:rsid w:val="00C30ABB"/>
    <w:rsid w:val="00C30D30"/>
    <w:rsid w:val="00C30F8F"/>
    <w:rsid w:val="00C31036"/>
    <w:rsid w:val="00C31471"/>
    <w:rsid w:val="00C315E5"/>
    <w:rsid w:val="00C32617"/>
    <w:rsid w:val="00C327EC"/>
    <w:rsid w:val="00C330F7"/>
    <w:rsid w:val="00C366AF"/>
    <w:rsid w:val="00C41692"/>
    <w:rsid w:val="00C438AD"/>
    <w:rsid w:val="00C43B10"/>
    <w:rsid w:val="00C447A3"/>
    <w:rsid w:val="00C462E3"/>
    <w:rsid w:val="00C4670F"/>
    <w:rsid w:val="00C4737F"/>
    <w:rsid w:val="00C476B6"/>
    <w:rsid w:val="00C506F9"/>
    <w:rsid w:val="00C50AAC"/>
    <w:rsid w:val="00C5131B"/>
    <w:rsid w:val="00C53C55"/>
    <w:rsid w:val="00C55AEE"/>
    <w:rsid w:val="00C5600B"/>
    <w:rsid w:val="00C561B5"/>
    <w:rsid w:val="00C56AAE"/>
    <w:rsid w:val="00C56F8E"/>
    <w:rsid w:val="00C57174"/>
    <w:rsid w:val="00C576F0"/>
    <w:rsid w:val="00C57F82"/>
    <w:rsid w:val="00C601FA"/>
    <w:rsid w:val="00C60BA3"/>
    <w:rsid w:val="00C62828"/>
    <w:rsid w:val="00C6401C"/>
    <w:rsid w:val="00C640A0"/>
    <w:rsid w:val="00C64370"/>
    <w:rsid w:val="00C65F52"/>
    <w:rsid w:val="00C66AC4"/>
    <w:rsid w:val="00C66DDF"/>
    <w:rsid w:val="00C67316"/>
    <w:rsid w:val="00C673DA"/>
    <w:rsid w:val="00C70DBE"/>
    <w:rsid w:val="00C716C4"/>
    <w:rsid w:val="00C72E33"/>
    <w:rsid w:val="00C73536"/>
    <w:rsid w:val="00C73ED9"/>
    <w:rsid w:val="00C7419B"/>
    <w:rsid w:val="00C80139"/>
    <w:rsid w:val="00C80E5E"/>
    <w:rsid w:val="00C82BF4"/>
    <w:rsid w:val="00C83E6A"/>
    <w:rsid w:val="00C84747"/>
    <w:rsid w:val="00C84BD3"/>
    <w:rsid w:val="00C85B86"/>
    <w:rsid w:val="00C85C02"/>
    <w:rsid w:val="00C86BAA"/>
    <w:rsid w:val="00C86CAB"/>
    <w:rsid w:val="00C8710D"/>
    <w:rsid w:val="00C87D82"/>
    <w:rsid w:val="00C9006F"/>
    <w:rsid w:val="00C908B5"/>
    <w:rsid w:val="00C90EE3"/>
    <w:rsid w:val="00C91FE1"/>
    <w:rsid w:val="00C93882"/>
    <w:rsid w:val="00C940B2"/>
    <w:rsid w:val="00C94A6C"/>
    <w:rsid w:val="00C94B9C"/>
    <w:rsid w:val="00C95839"/>
    <w:rsid w:val="00C95AC1"/>
    <w:rsid w:val="00C962A2"/>
    <w:rsid w:val="00C96E0C"/>
    <w:rsid w:val="00CA12F1"/>
    <w:rsid w:val="00CA19B6"/>
    <w:rsid w:val="00CA1B82"/>
    <w:rsid w:val="00CA23DD"/>
    <w:rsid w:val="00CA5D95"/>
    <w:rsid w:val="00CA618A"/>
    <w:rsid w:val="00CA7101"/>
    <w:rsid w:val="00CB0419"/>
    <w:rsid w:val="00CB089B"/>
    <w:rsid w:val="00CB09AF"/>
    <w:rsid w:val="00CB20F8"/>
    <w:rsid w:val="00CB333B"/>
    <w:rsid w:val="00CB3640"/>
    <w:rsid w:val="00CB607D"/>
    <w:rsid w:val="00CB6317"/>
    <w:rsid w:val="00CB781F"/>
    <w:rsid w:val="00CC01FA"/>
    <w:rsid w:val="00CC0AB2"/>
    <w:rsid w:val="00CC0C9E"/>
    <w:rsid w:val="00CC1479"/>
    <w:rsid w:val="00CC18EF"/>
    <w:rsid w:val="00CC1915"/>
    <w:rsid w:val="00CC1E67"/>
    <w:rsid w:val="00CC29AD"/>
    <w:rsid w:val="00CC3309"/>
    <w:rsid w:val="00CC39B2"/>
    <w:rsid w:val="00CC4CC8"/>
    <w:rsid w:val="00CC6253"/>
    <w:rsid w:val="00CC655A"/>
    <w:rsid w:val="00CC6BBE"/>
    <w:rsid w:val="00CC6BFF"/>
    <w:rsid w:val="00CC7419"/>
    <w:rsid w:val="00CC77DF"/>
    <w:rsid w:val="00CD0936"/>
    <w:rsid w:val="00CD28EA"/>
    <w:rsid w:val="00CD2D9E"/>
    <w:rsid w:val="00CD41CE"/>
    <w:rsid w:val="00CD4428"/>
    <w:rsid w:val="00CD5542"/>
    <w:rsid w:val="00CD5A29"/>
    <w:rsid w:val="00CD6725"/>
    <w:rsid w:val="00CD70D4"/>
    <w:rsid w:val="00CD72EA"/>
    <w:rsid w:val="00CE0336"/>
    <w:rsid w:val="00CE0535"/>
    <w:rsid w:val="00CE226D"/>
    <w:rsid w:val="00CE296F"/>
    <w:rsid w:val="00CE30E1"/>
    <w:rsid w:val="00CE390F"/>
    <w:rsid w:val="00CE468A"/>
    <w:rsid w:val="00CE4804"/>
    <w:rsid w:val="00CE4F69"/>
    <w:rsid w:val="00CE5593"/>
    <w:rsid w:val="00CE79CA"/>
    <w:rsid w:val="00CE7EFE"/>
    <w:rsid w:val="00CF01E5"/>
    <w:rsid w:val="00CF043D"/>
    <w:rsid w:val="00CF1160"/>
    <w:rsid w:val="00CF138A"/>
    <w:rsid w:val="00CF1976"/>
    <w:rsid w:val="00CF19B8"/>
    <w:rsid w:val="00CF258C"/>
    <w:rsid w:val="00CF262A"/>
    <w:rsid w:val="00CF265A"/>
    <w:rsid w:val="00CF279E"/>
    <w:rsid w:val="00CF28D9"/>
    <w:rsid w:val="00CF322D"/>
    <w:rsid w:val="00CF33F6"/>
    <w:rsid w:val="00CF36AC"/>
    <w:rsid w:val="00CF3817"/>
    <w:rsid w:val="00CF3EBD"/>
    <w:rsid w:val="00CF3ECC"/>
    <w:rsid w:val="00CF4358"/>
    <w:rsid w:val="00CF54C2"/>
    <w:rsid w:val="00CF5736"/>
    <w:rsid w:val="00CF7C37"/>
    <w:rsid w:val="00D01FCA"/>
    <w:rsid w:val="00D02A76"/>
    <w:rsid w:val="00D0338D"/>
    <w:rsid w:val="00D05EC9"/>
    <w:rsid w:val="00D07658"/>
    <w:rsid w:val="00D07764"/>
    <w:rsid w:val="00D07C21"/>
    <w:rsid w:val="00D07E0C"/>
    <w:rsid w:val="00D116AE"/>
    <w:rsid w:val="00D13C36"/>
    <w:rsid w:val="00D1545D"/>
    <w:rsid w:val="00D1637D"/>
    <w:rsid w:val="00D17E9E"/>
    <w:rsid w:val="00D20092"/>
    <w:rsid w:val="00D24928"/>
    <w:rsid w:val="00D2528F"/>
    <w:rsid w:val="00D25535"/>
    <w:rsid w:val="00D2568D"/>
    <w:rsid w:val="00D2619E"/>
    <w:rsid w:val="00D27960"/>
    <w:rsid w:val="00D30839"/>
    <w:rsid w:val="00D30EF1"/>
    <w:rsid w:val="00D32AA8"/>
    <w:rsid w:val="00D33FDA"/>
    <w:rsid w:val="00D34943"/>
    <w:rsid w:val="00D34D60"/>
    <w:rsid w:val="00D35460"/>
    <w:rsid w:val="00D35B99"/>
    <w:rsid w:val="00D36560"/>
    <w:rsid w:val="00D36887"/>
    <w:rsid w:val="00D36996"/>
    <w:rsid w:val="00D40B83"/>
    <w:rsid w:val="00D40FC6"/>
    <w:rsid w:val="00D41565"/>
    <w:rsid w:val="00D41B51"/>
    <w:rsid w:val="00D42424"/>
    <w:rsid w:val="00D42435"/>
    <w:rsid w:val="00D4254A"/>
    <w:rsid w:val="00D4413B"/>
    <w:rsid w:val="00D44B9C"/>
    <w:rsid w:val="00D46B53"/>
    <w:rsid w:val="00D46BDC"/>
    <w:rsid w:val="00D47392"/>
    <w:rsid w:val="00D47983"/>
    <w:rsid w:val="00D505D3"/>
    <w:rsid w:val="00D50FAE"/>
    <w:rsid w:val="00D525D4"/>
    <w:rsid w:val="00D52C05"/>
    <w:rsid w:val="00D52CAA"/>
    <w:rsid w:val="00D533EA"/>
    <w:rsid w:val="00D54643"/>
    <w:rsid w:val="00D5583F"/>
    <w:rsid w:val="00D564CD"/>
    <w:rsid w:val="00D5652A"/>
    <w:rsid w:val="00D5748B"/>
    <w:rsid w:val="00D613A5"/>
    <w:rsid w:val="00D61578"/>
    <w:rsid w:val="00D61E00"/>
    <w:rsid w:val="00D629C5"/>
    <w:rsid w:val="00D63BF1"/>
    <w:rsid w:val="00D64302"/>
    <w:rsid w:val="00D64636"/>
    <w:rsid w:val="00D648B7"/>
    <w:rsid w:val="00D64F4C"/>
    <w:rsid w:val="00D67332"/>
    <w:rsid w:val="00D673F3"/>
    <w:rsid w:val="00D674EA"/>
    <w:rsid w:val="00D6753A"/>
    <w:rsid w:val="00D67AC4"/>
    <w:rsid w:val="00D67C56"/>
    <w:rsid w:val="00D67F74"/>
    <w:rsid w:val="00D67F76"/>
    <w:rsid w:val="00D70422"/>
    <w:rsid w:val="00D7070D"/>
    <w:rsid w:val="00D72533"/>
    <w:rsid w:val="00D72BFE"/>
    <w:rsid w:val="00D73494"/>
    <w:rsid w:val="00D74579"/>
    <w:rsid w:val="00D75278"/>
    <w:rsid w:val="00D75A4D"/>
    <w:rsid w:val="00D76480"/>
    <w:rsid w:val="00D77030"/>
    <w:rsid w:val="00D77567"/>
    <w:rsid w:val="00D777E7"/>
    <w:rsid w:val="00D77FB1"/>
    <w:rsid w:val="00D77FED"/>
    <w:rsid w:val="00D802A4"/>
    <w:rsid w:val="00D80612"/>
    <w:rsid w:val="00D80E9A"/>
    <w:rsid w:val="00D81E04"/>
    <w:rsid w:val="00D831E2"/>
    <w:rsid w:val="00D833BE"/>
    <w:rsid w:val="00D833FB"/>
    <w:rsid w:val="00D8351D"/>
    <w:rsid w:val="00D837FE"/>
    <w:rsid w:val="00D8434C"/>
    <w:rsid w:val="00D85056"/>
    <w:rsid w:val="00D8542A"/>
    <w:rsid w:val="00D85FD2"/>
    <w:rsid w:val="00D86371"/>
    <w:rsid w:val="00D864A3"/>
    <w:rsid w:val="00D86797"/>
    <w:rsid w:val="00D87928"/>
    <w:rsid w:val="00D9006D"/>
    <w:rsid w:val="00D9069D"/>
    <w:rsid w:val="00D90DB6"/>
    <w:rsid w:val="00D90DE1"/>
    <w:rsid w:val="00D91112"/>
    <w:rsid w:val="00D91204"/>
    <w:rsid w:val="00D92219"/>
    <w:rsid w:val="00D92F9D"/>
    <w:rsid w:val="00D93518"/>
    <w:rsid w:val="00D935C5"/>
    <w:rsid w:val="00D93DD8"/>
    <w:rsid w:val="00D95244"/>
    <w:rsid w:val="00D95F46"/>
    <w:rsid w:val="00D96177"/>
    <w:rsid w:val="00D9686C"/>
    <w:rsid w:val="00D96914"/>
    <w:rsid w:val="00D96CD5"/>
    <w:rsid w:val="00DA0AE8"/>
    <w:rsid w:val="00DA151E"/>
    <w:rsid w:val="00DA1B25"/>
    <w:rsid w:val="00DA26B1"/>
    <w:rsid w:val="00DA3064"/>
    <w:rsid w:val="00DA325B"/>
    <w:rsid w:val="00DA465F"/>
    <w:rsid w:val="00DA4937"/>
    <w:rsid w:val="00DA49FA"/>
    <w:rsid w:val="00DA516C"/>
    <w:rsid w:val="00DA5400"/>
    <w:rsid w:val="00DA54F9"/>
    <w:rsid w:val="00DA5697"/>
    <w:rsid w:val="00DA613B"/>
    <w:rsid w:val="00DA6EE6"/>
    <w:rsid w:val="00DB0F7C"/>
    <w:rsid w:val="00DB11E5"/>
    <w:rsid w:val="00DB127C"/>
    <w:rsid w:val="00DB13CF"/>
    <w:rsid w:val="00DB19F5"/>
    <w:rsid w:val="00DB2DFD"/>
    <w:rsid w:val="00DB3DC0"/>
    <w:rsid w:val="00DB3E89"/>
    <w:rsid w:val="00DB58C1"/>
    <w:rsid w:val="00DB5B6D"/>
    <w:rsid w:val="00DB678E"/>
    <w:rsid w:val="00DB7029"/>
    <w:rsid w:val="00DB7265"/>
    <w:rsid w:val="00DB7AA9"/>
    <w:rsid w:val="00DC2AB3"/>
    <w:rsid w:val="00DC2F19"/>
    <w:rsid w:val="00DC3014"/>
    <w:rsid w:val="00DC36AA"/>
    <w:rsid w:val="00DC52A4"/>
    <w:rsid w:val="00DC65A9"/>
    <w:rsid w:val="00DC6D07"/>
    <w:rsid w:val="00DC6E62"/>
    <w:rsid w:val="00DD1829"/>
    <w:rsid w:val="00DD38A7"/>
    <w:rsid w:val="00DD3F4C"/>
    <w:rsid w:val="00DD5482"/>
    <w:rsid w:val="00DD6DD6"/>
    <w:rsid w:val="00DD73D3"/>
    <w:rsid w:val="00DD791E"/>
    <w:rsid w:val="00DD7D4D"/>
    <w:rsid w:val="00DD7EC9"/>
    <w:rsid w:val="00DE07EB"/>
    <w:rsid w:val="00DE0AC2"/>
    <w:rsid w:val="00DE1FD7"/>
    <w:rsid w:val="00DE2133"/>
    <w:rsid w:val="00DE23CB"/>
    <w:rsid w:val="00DE2407"/>
    <w:rsid w:val="00DE2F70"/>
    <w:rsid w:val="00DE333D"/>
    <w:rsid w:val="00DE3A6A"/>
    <w:rsid w:val="00DE4982"/>
    <w:rsid w:val="00DE4AB9"/>
    <w:rsid w:val="00DE5046"/>
    <w:rsid w:val="00DE5385"/>
    <w:rsid w:val="00DE5D14"/>
    <w:rsid w:val="00DE60DA"/>
    <w:rsid w:val="00DE618B"/>
    <w:rsid w:val="00DE7263"/>
    <w:rsid w:val="00DF0590"/>
    <w:rsid w:val="00DF0AA4"/>
    <w:rsid w:val="00DF22CB"/>
    <w:rsid w:val="00DF27F1"/>
    <w:rsid w:val="00DF3025"/>
    <w:rsid w:val="00DF32D9"/>
    <w:rsid w:val="00DF343F"/>
    <w:rsid w:val="00DF6739"/>
    <w:rsid w:val="00DF6939"/>
    <w:rsid w:val="00DF7416"/>
    <w:rsid w:val="00E0017A"/>
    <w:rsid w:val="00E00553"/>
    <w:rsid w:val="00E007CB"/>
    <w:rsid w:val="00E01D6A"/>
    <w:rsid w:val="00E02936"/>
    <w:rsid w:val="00E02BF6"/>
    <w:rsid w:val="00E03C8A"/>
    <w:rsid w:val="00E03E36"/>
    <w:rsid w:val="00E0410D"/>
    <w:rsid w:val="00E04579"/>
    <w:rsid w:val="00E047D5"/>
    <w:rsid w:val="00E048C5"/>
    <w:rsid w:val="00E04B9B"/>
    <w:rsid w:val="00E04EC2"/>
    <w:rsid w:val="00E0561D"/>
    <w:rsid w:val="00E06737"/>
    <w:rsid w:val="00E06B4C"/>
    <w:rsid w:val="00E07888"/>
    <w:rsid w:val="00E07CEC"/>
    <w:rsid w:val="00E10725"/>
    <w:rsid w:val="00E1076B"/>
    <w:rsid w:val="00E1081A"/>
    <w:rsid w:val="00E1096F"/>
    <w:rsid w:val="00E11AF3"/>
    <w:rsid w:val="00E11C0D"/>
    <w:rsid w:val="00E120EE"/>
    <w:rsid w:val="00E12C13"/>
    <w:rsid w:val="00E12FD7"/>
    <w:rsid w:val="00E1367E"/>
    <w:rsid w:val="00E14585"/>
    <w:rsid w:val="00E149E9"/>
    <w:rsid w:val="00E15940"/>
    <w:rsid w:val="00E159B8"/>
    <w:rsid w:val="00E15EBB"/>
    <w:rsid w:val="00E178A6"/>
    <w:rsid w:val="00E2161C"/>
    <w:rsid w:val="00E21EFA"/>
    <w:rsid w:val="00E22B96"/>
    <w:rsid w:val="00E23283"/>
    <w:rsid w:val="00E23DB6"/>
    <w:rsid w:val="00E24E9D"/>
    <w:rsid w:val="00E25BC5"/>
    <w:rsid w:val="00E26BE8"/>
    <w:rsid w:val="00E270BE"/>
    <w:rsid w:val="00E27117"/>
    <w:rsid w:val="00E278C2"/>
    <w:rsid w:val="00E27F15"/>
    <w:rsid w:val="00E3067F"/>
    <w:rsid w:val="00E308D0"/>
    <w:rsid w:val="00E30AE5"/>
    <w:rsid w:val="00E311E8"/>
    <w:rsid w:val="00E314B9"/>
    <w:rsid w:val="00E329D6"/>
    <w:rsid w:val="00E336CB"/>
    <w:rsid w:val="00E337A3"/>
    <w:rsid w:val="00E343E9"/>
    <w:rsid w:val="00E34822"/>
    <w:rsid w:val="00E34F08"/>
    <w:rsid w:val="00E351C7"/>
    <w:rsid w:val="00E352FE"/>
    <w:rsid w:val="00E35FB0"/>
    <w:rsid w:val="00E4259F"/>
    <w:rsid w:val="00E42E40"/>
    <w:rsid w:val="00E433B4"/>
    <w:rsid w:val="00E435A9"/>
    <w:rsid w:val="00E43799"/>
    <w:rsid w:val="00E43C14"/>
    <w:rsid w:val="00E4408D"/>
    <w:rsid w:val="00E44BFF"/>
    <w:rsid w:val="00E464BA"/>
    <w:rsid w:val="00E46A4A"/>
    <w:rsid w:val="00E478D1"/>
    <w:rsid w:val="00E501DB"/>
    <w:rsid w:val="00E50BE0"/>
    <w:rsid w:val="00E51373"/>
    <w:rsid w:val="00E53448"/>
    <w:rsid w:val="00E53B42"/>
    <w:rsid w:val="00E53DF6"/>
    <w:rsid w:val="00E54480"/>
    <w:rsid w:val="00E5450A"/>
    <w:rsid w:val="00E55D16"/>
    <w:rsid w:val="00E5627B"/>
    <w:rsid w:val="00E56F74"/>
    <w:rsid w:val="00E57115"/>
    <w:rsid w:val="00E57F0D"/>
    <w:rsid w:val="00E60149"/>
    <w:rsid w:val="00E60BEA"/>
    <w:rsid w:val="00E62AA6"/>
    <w:rsid w:val="00E6362E"/>
    <w:rsid w:val="00E63ADE"/>
    <w:rsid w:val="00E644CB"/>
    <w:rsid w:val="00E657A7"/>
    <w:rsid w:val="00E65828"/>
    <w:rsid w:val="00E65E2B"/>
    <w:rsid w:val="00E66949"/>
    <w:rsid w:val="00E66DAD"/>
    <w:rsid w:val="00E66FBF"/>
    <w:rsid w:val="00E676E6"/>
    <w:rsid w:val="00E67B57"/>
    <w:rsid w:val="00E71852"/>
    <w:rsid w:val="00E71D25"/>
    <w:rsid w:val="00E7371E"/>
    <w:rsid w:val="00E75CFD"/>
    <w:rsid w:val="00E7604A"/>
    <w:rsid w:val="00E77424"/>
    <w:rsid w:val="00E77441"/>
    <w:rsid w:val="00E7775B"/>
    <w:rsid w:val="00E77D76"/>
    <w:rsid w:val="00E80C89"/>
    <w:rsid w:val="00E80EFF"/>
    <w:rsid w:val="00E81369"/>
    <w:rsid w:val="00E816D0"/>
    <w:rsid w:val="00E81D7D"/>
    <w:rsid w:val="00E820DE"/>
    <w:rsid w:val="00E844FC"/>
    <w:rsid w:val="00E8601F"/>
    <w:rsid w:val="00E860A5"/>
    <w:rsid w:val="00E8777F"/>
    <w:rsid w:val="00E90A01"/>
    <w:rsid w:val="00E9126A"/>
    <w:rsid w:val="00E92004"/>
    <w:rsid w:val="00E921EE"/>
    <w:rsid w:val="00E925E9"/>
    <w:rsid w:val="00E929E7"/>
    <w:rsid w:val="00E92B4C"/>
    <w:rsid w:val="00E931FB"/>
    <w:rsid w:val="00E962DC"/>
    <w:rsid w:val="00E963EA"/>
    <w:rsid w:val="00E9725B"/>
    <w:rsid w:val="00EA15AE"/>
    <w:rsid w:val="00EA2612"/>
    <w:rsid w:val="00EA340B"/>
    <w:rsid w:val="00EA362C"/>
    <w:rsid w:val="00EA40E5"/>
    <w:rsid w:val="00EA4F7C"/>
    <w:rsid w:val="00EA5A7C"/>
    <w:rsid w:val="00EA5ABE"/>
    <w:rsid w:val="00EA5C22"/>
    <w:rsid w:val="00EA73FD"/>
    <w:rsid w:val="00EA7A59"/>
    <w:rsid w:val="00EB09AD"/>
    <w:rsid w:val="00EB0CBF"/>
    <w:rsid w:val="00EB148F"/>
    <w:rsid w:val="00EB20F4"/>
    <w:rsid w:val="00EB213F"/>
    <w:rsid w:val="00EB263D"/>
    <w:rsid w:val="00EB2DEC"/>
    <w:rsid w:val="00EB2EF5"/>
    <w:rsid w:val="00EB3736"/>
    <w:rsid w:val="00EB3D81"/>
    <w:rsid w:val="00EB4F55"/>
    <w:rsid w:val="00EB4FA1"/>
    <w:rsid w:val="00EB5D19"/>
    <w:rsid w:val="00EB68E8"/>
    <w:rsid w:val="00EB6B37"/>
    <w:rsid w:val="00EB6D6D"/>
    <w:rsid w:val="00EB6E85"/>
    <w:rsid w:val="00EB6F68"/>
    <w:rsid w:val="00EB7753"/>
    <w:rsid w:val="00EB7F89"/>
    <w:rsid w:val="00EC1D83"/>
    <w:rsid w:val="00EC20E0"/>
    <w:rsid w:val="00EC2719"/>
    <w:rsid w:val="00EC31D3"/>
    <w:rsid w:val="00EC37AE"/>
    <w:rsid w:val="00EC49E0"/>
    <w:rsid w:val="00EC5D44"/>
    <w:rsid w:val="00EC64F2"/>
    <w:rsid w:val="00EC6535"/>
    <w:rsid w:val="00EC7EDD"/>
    <w:rsid w:val="00ED10A5"/>
    <w:rsid w:val="00ED13B4"/>
    <w:rsid w:val="00ED175B"/>
    <w:rsid w:val="00ED1D59"/>
    <w:rsid w:val="00ED20D6"/>
    <w:rsid w:val="00ED2488"/>
    <w:rsid w:val="00ED3CEA"/>
    <w:rsid w:val="00ED5454"/>
    <w:rsid w:val="00ED5D6D"/>
    <w:rsid w:val="00ED5F74"/>
    <w:rsid w:val="00ED6147"/>
    <w:rsid w:val="00ED6C3E"/>
    <w:rsid w:val="00ED6CE0"/>
    <w:rsid w:val="00ED7164"/>
    <w:rsid w:val="00EE11CF"/>
    <w:rsid w:val="00EE1349"/>
    <w:rsid w:val="00EE2011"/>
    <w:rsid w:val="00EE4992"/>
    <w:rsid w:val="00EE4A2A"/>
    <w:rsid w:val="00EE5021"/>
    <w:rsid w:val="00EE5A36"/>
    <w:rsid w:val="00EF3759"/>
    <w:rsid w:val="00EF51DA"/>
    <w:rsid w:val="00EF59E4"/>
    <w:rsid w:val="00EF6793"/>
    <w:rsid w:val="00EF743C"/>
    <w:rsid w:val="00EF7647"/>
    <w:rsid w:val="00F005FD"/>
    <w:rsid w:val="00F00A08"/>
    <w:rsid w:val="00F00C7A"/>
    <w:rsid w:val="00F02014"/>
    <w:rsid w:val="00F02641"/>
    <w:rsid w:val="00F03579"/>
    <w:rsid w:val="00F03613"/>
    <w:rsid w:val="00F03B4A"/>
    <w:rsid w:val="00F0480D"/>
    <w:rsid w:val="00F05206"/>
    <w:rsid w:val="00F05DB4"/>
    <w:rsid w:val="00F06315"/>
    <w:rsid w:val="00F064C0"/>
    <w:rsid w:val="00F067BD"/>
    <w:rsid w:val="00F06A98"/>
    <w:rsid w:val="00F108EB"/>
    <w:rsid w:val="00F10B69"/>
    <w:rsid w:val="00F10BE4"/>
    <w:rsid w:val="00F129B5"/>
    <w:rsid w:val="00F13904"/>
    <w:rsid w:val="00F13916"/>
    <w:rsid w:val="00F14C7C"/>
    <w:rsid w:val="00F15840"/>
    <w:rsid w:val="00F1665B"/>
    <w:rsid w:val="00F17481"/>
    <w:rsid w:val="00F200F2"/>
    <w:rsid w:val="00F20D70"/>
    <w:rsid w:val="00F20F03"/>
    <w:rsid w:val="00F21104"/>
    <w:rsid w:val="00F21705"/>
    <w:rsid w:val="00F23B78"/>
    <w:rsid w:val="00F23D86"/>
    <w:rsid w:val="00F24B93"/>
    <w:rsid w:val="00F24EAE"/>
    <w:rsid w:val="00F24F4A"/>
    <w:rsid w:val="00F26400"/>
    <w:rsid w:val="00F269B1"/>
    <w:rsid w:val="00F2710C"/>
    <w:rsid w:val="00F27B94"/>
    <w:rsid w:val="00F27E64"/>
    <w:rsid w:val="00F3034D"/>
    <w:rsid w:val="00F3097A"/>
    <w:rsid w:val="00F30FCD"/>
    <w:rsid w:val="00F33269"/>
    <w:rsid w:val="00F3362F"/>
    <w:rsid w:val="00F345E7"/>
    <w:rsid w:val="00F3479F"/>
    <w:rsid w:val="00F349EA"/>
    <w:rsid w:val="00F35311"/>
    <w:rsid w:val="00F354E2"/>
    <w:rsid w:val="00F35DE9"/>
    <w:rsid w:val="00F36533"/>
    <w:rsid w:val="00F36537"/>
    <w:rsid w:val="00F37A84"/>
    <w:rsid w:val="00F37AC3"/>
    <w:rsid w:val="00F37C56"/>
    <w:rsid w:val="00F402B3"/>
    <w:rsid w:val="00F409ED"/>
    <w:rsid w:val="00F42035"/>
    <w:rsid w:val="00F424AC"/>
    <w:rsid w:val="00F433B3"/>
    <w:rsid w:val="00F440A3"/>
    <w:rsid w:val="00F452E3"/>
    <w:rsid w:val="00F45906"/>
    <w:rsid w:val="00F51069"/>
    <w:rsid w:val="00F51870"/>
    <w:rsid w:val="00F519B2"/>
    <w:rsid w:val="00F53803"/>
    <w:rsid w:val="00F53F10"/>
    <w:rsid w:val="00F5424E"/>
    <w:rsid w:val="00F55A7F"/>
    <w:rsid w:val="00F601D8"/>
    <w:rsid w:val="00F603A4"/>
    <w:rsid w:val="00F609E7"/>
    <w:rsid w:val="00F616A0"/>
    <w:rsid w:val="00F618CD"/>
    <w:rsid w:val="00F62F32"/>
    <w:rsid w:val="00F635B8"/>
    <w:rsid w:val="00F635BC"/>
    <w:rsid w:val="00F6467C"/>
    <w:rsid w:val="00F64BBA"/>
    <w:rsid w:val="00F64E47"/>
    <w:rsid w:val="00F65334"/>
    <w:rsid w:val="00F65457"/>
    <w:rsid w:val="00F65B29"/>
    <w:rsid w:val="00F661C0"/>
    <w:rsid w:val="00F6763F"/>
    <w:rsid w:val="00F6777E"/>
    <w:rsid w:val="00F67D10"/>
    <w:rsid w:val="00F700AD"/>
    <w:rsid w:val="00F70C26"/>
    <w:rsid w:val="00F70DD8"/>
    <w:rsid w:val="00F726E9"/>
    <w:rsid w:val="00F72DF0"/>
    <w:rsid w:val="00F739FC"/>
    <w:rsid w:val="00F74F84"/>
    <w:rsid w:val="00F76363"/>
    <w:rsid w:val="00F80019"/>
    <w:rsid w:val="00F80490"/>
    <w:rsid w:val="00F80B8F"/>
    <w:rsid w:val="00F811A1"/>
    <w:rsid w:val="00F82309"/>
    <w:rsid w:val="00F82AB7"/>
    <w:rsid w:val="00F8316F"/>
    <w:rsid w:val="00F83845"/>
    <w:rsid w:val="00F84688"/>
    <w:rsid w:val="00F84E93"/>
    <w:rsid w:val="00F85075"/>
    <w:rsid w:val="00F8513A"/>
    <w:rsid w:val="00F85BD5"/>
    <w:rsid w:val="00F8723C"/>
    <w:rsid w:val="00F87AAE"/>
    <w:rsid w:val="00F9017A"/>
    <w:rsid w:val="00F91272"/>
    <w:rsid w:val="00F91705"/>
    <w:rsid w:val="00F939E0"/>
    <w:rsid w:val="00F93CCC"/>
    <w:rsid w:val="00F956AD"/>
    <w:rsid w:val="00F96514"/>
    <w:rsid w:val="00F971C3"/>
    <w:rsid w:val="00FA0766"/>
    <w:rsid w:val="00FA0C6F"/>
    <w:rsid w:val="00FA1651"/>
    <w:rsid w:val="00FA17E7"/>
    <w:rsid w:val="00FA1B60"/>
    <w:rsid w:val="00FA1C08"/>
    <w:rsid w:val="00FA294D"/>
    <w:rsid w:val="00FA2CC6"/>
    <w:rsid w:val="00FA3C19"/>
    <w:rsid w:val="00FA3E2D"/>
    <w:rsid w:val="00FA4AEB"/>
    <w:rsid w:val="00FA5A96"/>
    <w:rsid w:val="00FA6EDE"/>
    <w:rsid w:val="00FA7BE7"/>
    <w:rsid w:val="00FA7C73"/>
    <w:rsid w:val="00FB0EC5"/>
    <w:rsid w:val="00FB295F"/>
    <w:rsid w:val="00FB38BA"/>
    <w:rsid w:val="00FB3B18"/>
    <w:rsid w:val="00FB43E6"/>
    <w:rsid w:val="00FB5738"/>
    <w:rsid w:val="00FB6337"/>
    <w:rsid w:val="00FB6800"/>
    <w:rsid w:val="00FB6D75"/>
    <w:rsid w:val="00FC07CE"/>
    <w:rsid w:val="00FC0F07"/>
    <w:rsid w:val="00FC167A"/>
    <w:rsid w:val="00FC2193"/>
    <w:rsid w:val="00FC375F"/>
    <w:rsid w:val="00FC596B"/>
    <w:rsid w:val="00FC5D29"/>
    <w:rsid w:val="00FC6019"/>
    <w:rsid w:val="00FC64C1"/>
    <w:rsid w:val="00FC68A4"/>
    <w:rsid w:val="00FC7ABC"/>
    <w:rsid w:val="00FD00AA"/>
    <w:rsid w:val="00FD0127"/>
    <w:rsid w:val="00FD0376"/>
    <w:rsid w:val="00FD0986"/>
    <w:rsid w:val="00FD1E77"/>
    <w:rsid w:val="00FD2051"/>
    <w:rsid w:val="00FD2528"/>
    <w:rsid w:val="00FD293A"/>
    <w:rsid w:val="00FD3F60"/>
    <w:rsid w:val="00FD6483"/>
    <w:rsid w:val="00FD6920"/>
    <w:rsid w:val="00FD7144"/>
    <w:rsid w:val="00FD71FE"/>
    <w:rsid w:val="00FD7540"/>
    <w:rsid w:val="00FE0DF6"/>
    <w:rsid w:val="00FE3192"/>
    <w:rsid w:val="00FE339B"/>
    <w:rsid w:val="00FE3C55"/>
    <w:rsid w:val="00FE3CEE"/>
    <w:rsid w:val="00FE4654"/>
    <w:rsid w:val="00FE4E00"/>
    <w:rsid w:val="00FE5718"/>
    <w:rsid w:val="00FE693A"/>
    <w:rsid w:val="00FE6E70"/>
    <w:rsid w:val="00FE71DF"/>
    <w:rsid w:val="00FE738D"/>
    <w:rsid w:val="00FF1E80"/>
    <w:rsid w:val="00FF3B5B"/>
    <w:rsid w:val="00FF3D8D"/>
    <w:rsid w:val="00FF3E81"/>
    <w:rsid w:val="00FF3F96"/>
    <w:rsid w:val="00FF430E"/>
    <w:rsid w:val="00FF46B5"/>
    <w:rsid w:val="00FF4AB0"/>
    <w:rsid w:val="00FF4E4B"/>
    <w:rsid w:val="00FF54F0"/>
    <w:rsid w:val="00FF5756"/>
    <w:rsid w:val="00FF672A"/>
    <w:rsid w:val="00FF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shapelayout v:ext="edit">
      <o:idmap v:ext="edit" data="1"/>
    </o:shapelayout>
  </w:shapeDefaults>
  <w:decimalSymbol w:val=","/>
  <w:listSeparator w:val=";"/>
  <w14:docId w14:val="5422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caption" w:semiHidden="0" w:unhideWhenUsed="0"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Cite" w:uiPriority="0"/>
    <w:lsdException w:name="annotation subject" w:uiPriority="0"/>
    <w:lsdException w:name="Table Classic 1" w:uiPriority="0"/>
    <w:lsdException w:name="Table Grid 7"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60542"/>
    <w:pPr>
      <w:spacing w:after="120"/>
      <w:jc w:val="both"/>
    </w:pPr>
    <w:rPr>
      <w:rFonts w:ascii="Times New Roman" w:hAnsi="Times New Roman"/>
      <w:szCs w:val="22"/>
      <w:lang w:eastAsia="en-US"/>
    </w:rPr>
  </w:style>
  <w:style w:type="paragraph" w:styleId="Heading1">
    <w:name w:val="heading 1"/>
    <w:basedOn w:val="Normal"/>
    <w:next w:val="Normal"/>
    <w:link w:val="Heading1Char"/>
    <w:qFormat/>
    <w:rsid w:val="005260EB"/>
    <w:pPr>
      <w:keepNext/>
      <w:keepLines/>
      <w:numPr>
        <w:numId w:val="7"/>
      </w:numPr>
      <w:spacing w:after="0"/>
      <w:jc w:val="left"/>
      <w:outlineLvl w:val="0"/>
    </w:pPr>
    <w:rPr>
      <w:rFonts w:eastAsia="Times New Roman"/>
      <w:b/>
      <w:caps/>
      <w:kern w:val="28"/>
      <w:sz w:val="28"/>
      <w:szCs w:val="20"/>
      <w:lang w:eastAsia="zh-CN"/>
    </w:rPr>
  </w:style>
  <w:style w:type="paragraph" w:styleId="Heading2">
    <w:name w:val="heading 2"/>
    <w:basedOn w:val="Normal"/>
    <w:next w:val="Normal"/>
    <w:link w:val="Heading2Char"/>
    <w:qFormat/>
    <w:rsid w:val="005260EB"/>
    <w:pPr>
      <w:keepNext/>
      <w:keepLines/>
      <w:numPr>
        <w:ilvl w:val="1"/>
        <w:numId w:val="7"/>
      </w:numPr>
      <w:spacing w:after="0"/>
      <w:jc w:val="left"/>
      <w:outlineLvl w:val="1"/>
    </w:pPr>
    <w:rPr>
      <w:rFonts w:eastAsia="Times New Roman"/>
      <w:b/>
      <w:sz w:val="28"/>
      <w:szCs w:val="20"/>
      <w:lang w:eastAsia="zh-CN"/>
    </w:rPr>
  </w:style>
  <w:style w:type="paragraph" w:styleId="Heading3">
    <w:name w:val="heading 3"/>
    <w:basedOn w:val="Normal"/>
    <w:next w:val="Normal"/>
    <w:link w:val="Heading3Char"/>
    <w:qFormat/>
    <w:rsid w:val="005260EB"/>
    <w:pPr>
      <w:keepNext/>
      <w:numPr>
        <w:ilvl w:val="2"/>
        <w:numId w:val="7"/>
      </w:numPr>
      <w:spacing w:after="0"/>
      <w:jc w:val="left"/>
      <w:outlineLvl w:val="2"/>
    </w:pPr>
    <w:rPr>
      <w:rFonts w:ascii="Arial" w:eastAsia="Times New Roman" w:hAnsi="Arial"/>
      <w:b/>
      <w:sz w:val="24"/>
      <w:szCs w:val="20"/>
      <w:lang w:eastAsia="zh-CN"/>
    </w:rPr>
  </w:style>
  <w:style w:type="paragraph" w:styleId="Heading4">
    <w:name w:val="heading 4"/>
    <w:basedOn w:val="Normal"/>
    <w:next w:val="Normal"/>
    <w:link w:val="Heading4Char"/>
    <w:qFormat/>
    <w:rsid w:val="005260EB"/>
    <w:pPr>
      <w:keepNext/>
      <w:numPr>
        <w:ilvl w:val="3"/>
        <w:numId w:val="7"/>
      </w:numPr>
      <w:spacing w:after="0"/>
      <w:jc w:val="left"/>
      <w:outlineLvl w:val="3"/>
    </w:pPr>
    <w:rPr>
      <w:rFonts w:ascii="Arial" w:eastAsia="Times New Roman" w:hAnsi="Arial"/>
      <w:b/>
      <w:sz w:val="22"/>
      <w:szCs w:val="20"/>
      <w:lang w:eastAsia="zh-CN"/>
    </w:rPr>
  </w:style>
  <w:style w:type="paragraph" w:styleId="Heading5">
    <w:name w:val="heading 5"/>
    <w:aliases w:val="Zwischenüberschrift"/>
    <w:basedOn w:val="Normal"/>
    <w:next w:val="Normal"/>
    <w:link w:val="Heading5Char"/>
    <w:qFormat/>
    <w:rsid w:val="005260EB"/>
    <w:pPr>
      <w:keepNext/>
      <w:numPr>
        <w:ilvl w:val="4"/>
        <w:numId w:val="7"/>
      </w:numPr>
      <w:tabs>
        <w:tab w:val="left" w:pos="1701"/>
      </w:tabs>
      <w:spacing w:after="0"/>
      <w:jc w:val="left"/>
      <w:outlineLvl w:val="4"/>
    </w:pPr>
    <w:rPr>
      <w:rFonts w:ascii="Arial" w:eastAsia="Times New Roman" w:hAnsi="Arial"/>
      <w:b/>
      <w:szCs w:val="20"/>
      <w:lang w:eastAsia="zh-CN"/>
    </w:rPr>
  </w:style>
  <w:style w:type="paragraph" w:styleId="Heading6">
    <w:name w:val="heading 6"/>
    <w:basedOn w:val="Normal"/>
    <w:next w:val="Normal"/>
    <w:link w:val="Heading6Char"/>
    <w:qFormat/>
    <w:rsid w:val="005260EB"/>
    <w:pPr>
      <w:keepNext/>
      <w:numPr>
        <w:ilvl w:val="5"/>
        <w:numId w:val="7"/>
      </w:numPr>
      <w:tabs>
        <w:tab w:val="left" w:pos="1985"/>
      </w:tabs>
      <w:spacing w:after="0"/>
      <w:jc w:val="left"/>
      <w:outlineLvl w:val="5"/>
    </w:pPr>
    <w:rPr>
      <w:rFonts w:ascii="Arial" w:eastAsia="Times New Roman" w:hAnsi="Arial"/>
      <w:szCs w:val="20"/>
      <w:lang w:eastAsia="zh-CN"/>
    </w:rPr>
  </w:style>
  <w:style w:type="paragraph" w:styleId="Heading7">
    <w:name w:val="heading 7"/>
    <w:basedOn w:val="Normal"/>
    <w:next w:val="Normal"/>
    <w:link w:val="Heading7Char"/>
    <w:qFormat/>
    <w:rsid w:val="005260EB"/>
    <w:pPr>
      <w:numPr>
        <w:ilvl w:val="6"/>
        <w:numId w:val="7"/>
      </w:numPr>
      <w:tabs>
        <w:tab w:val="left" w:pos="2268"/>
      </w:tabs>
      <w:spacing w:after="0"/>
      <w:outlineLvl w:val="6"/>
    </w:pPr>
    <w:rPr>
      <w:rFonts w:eastAsia="Times New Roman"/>
      <w:i/>
      <w:szCs w:val="24"/>
    </w:rPr>
  </w:style>
  <w:style w:type="paragraph" w:styleId="Heading8">
    <w:name w:val="heading 8"/>
    <w:basedOn w:val="Normal"/>
    <w:next w:val="Normal"/>
    <w:link w:val="Heading8Char"/>
    <w:qFormat/>
    <w:rsid w:val="005260EB"/>
    <w:pPr>
      <w:numPr>
        <w:ilvl w:val="7"/>
        <w:numId w:val="7"/>
      </w:numPr>
      <w:spacing w:before="240" w:after="60"/>
      <w:outlineLvl w:val="7"/>
    </w:pPr>
    <w:rPr>
      <w:rFonts w:eastAsia="Times New Roman"/>
      <w:i/>
      <w:iCs/>
      <w:sz w:val="24"/>
      <w:szCs w:val="24"/>
    </w:rPr>
  </w:style>
  <w:style w:type="paragraph" w:styleId="Heading9">
    <w:name w:val="heading 9"/>
    <w:basedOn w:val="Normal"/>
    <w:next w:val="Normal"/>
    <w:link w:val="Heading9Char"/>
    <w:qFormat/>
    <w:rsid w:val="005260EB"/>
    <w:pPr>
      <w:numPr>
        <w:ilvl w:val="8"/>
        <w:numId w:val="7"/>
      </w:num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260EB"/>
    <w:rPr>
      <w:rFonts w:ascii="Times New Roman" w:eastAsia="Times New Roman" w:hAnsi="Times New Roman"/>
      <w:b/>
      <w:sz w:val="28"/>
      <w:lang w:eastAsia="zh-CN"/>
    </w:rPr>
  </w:style>
  <w:style w:type="character" w:customStyle="1" w:styleId="Heading3Char">
    <w:name w:val="Heading 3 Char"/>
    <w:link w:val="Heading3"/>
    <w:rsid w:val="005260EB"/>
    <w:rPr>
      <w:rFonts w:ascii="Arial" w:eastAsia="Times New Roman" w:hAnsi="Arial"/>
      <w:b/>
      <w:sz w:val="24"/>
      <w:lang w:eastAsia="zh-CN"/>
    </w:rPr>
  </w:style>
  <w:style w:type="character" w:customStyle="1" w:styleId="Heading4Char">
    <w:name w:val="Heading 4 Char"/>
    <w:link w:val="Heading4"/>
    <w:rsid w:val="009A62CB"/>
    <w:rPr>
      <w:rFonts w:ascii="Arial" w:eastAsia="Times New Roman" w:hAnsi="Arial"/>
      <w:b/>
      <w:sz w:val="22"/>
      <w:lang w:eastAsia="zh-CN"/>
    </w:rPr>
  </w:style>
  <w:style w:type="character" w:customStyle="1" w:styleId="Heading5Char">
    <w:name w:val="Heading 5 Char"/>
    <w:aliases w:val="Zwischenüberschrift Char"/>
    <w:link w:val="Heading5"/>
    <w:rsid w:val="00C8710D"/>
    <w:rPr>
      <w:rFonts w:ascii="Arial" w:eastAsia="Times New Roman" w:hAnsi="Arial"/>
      <w:b/>
      <w:lang w:eastAsia="zh-CN"/>
    </w:rPr>
  </w:style>
  <w:style w:type="character" w:customStyle="1" w:styleId="Heading6Char">
    <w:name w:val="Heading 6 Char"/>
    <w:link w:val="Heading6"/>
    <w:rsid w:val="00AF3503"/>
    <w:rPr>
      <w:rFonts w:ascii="Arial" w:eastAsia="Times New Roman" w:hAnsi="Arial"/>
      <w:lang w:eastAsia="zh-CN"/>
    </w:rPr>
  </w:style>
  <w:style w:type="character" w:customStyle="1" w:styleId="Heading7Char">
    <w:name w:val="Heading 7 Char"/>
    <w:link w:val="Heading7"/>
    <w:rsid w:val="00AF3503"/>
    <w:rPr>
      <w:rFonts w:ascii="Times New Roman" w:eastAsia="Times New Roman" w:hAnsi="Times New Roman"/>
      <w:i/>
      <w:szCs w:val="24"/>
      <w:lang w:eastAsia="en-US"/>
    </w:rPr>
  </w:style>
  <w:style w:type="character" w:customStyle="1" w:styleId="Heading8Char">
    <w:name w:val="Heading 8 Char"/>
    <w:link w:val="Heading8"/>
    <w:rsid w:val="00AF3503"/>
    <w:rPr>
      <w:rFonts w:ascii="Times New Roman" w:eastAsia="Times New Roman" w:hAnsi="Times New Roman"/>
      <w:i/>
      <w:iCs/>
      <w:sz w:val="24"/>
      <w:szCs w:val="24"/>
      <w:lang w:eastAsia="en-US"/>
    </w:rPr>
  </w:style>
  <w:style w:type="character" w:customStyle="1" w:styleId="Heading9Char">
    <w:name w:val="Heading 9 Char"/>
    <w:link w:val="Heading9"/>
    <w:rsid w:val="00AF3503"/>
    <w:rPr>
      <w:rFonts w:ascii="Arial" w:eastAsia="Times New Roman" w:hAnsi="Arial" w:cs="Arial"/>
      <w:sz w:val="22"/>
      <w:szCs w:val="22"/>
      <w:lang w:eastAsia="en-US"/>
    </w:rPr>
  </w:style>
  <w:style w:type="character" w:styleId="Hyperlink">
    <w:name w:val="Hyperlink"/>
    <w:uiPriority w:val="99"/>
    <w:rsid w:val="00AF3503"/>
    <w:rPr>
      <w:color w:val="0000FF"/>
      <w:u w:val="single"/>
    </w:rPr>
  </w:style>
  <w:style w:type="paragraph" w:styleId="FootnoteText">
    <w:name w:val="footnote text"/>
    <w:basedOn w:val="Normal"/>
    <w:uiPriority w:val="99"/>
    <w:unhideWhenUsed/>
    <w:rsid w:val="00023883"/>
    <w:pPr>
      <w:spacing w:after="0"/>
    </w:pPr>
    <w:rPr>
      <w:rFonts w:eastAsia="Times New Roman"/>
      <w:szCs w:val="20"/>
      <w:vertAlign w:val="superscript"/>
    </w:rPr>
  </w:style>
  <w:style w:type="character" w:customStyle="1" w:styleId="FootnoteTextChar">
    <w:name w:val="Footnote Text Char"/>
    <w:aliases w:val="IFZ f Char,Fußnote Char,-E Fußnotentext Char,footnote text Char,Fußnotentext Ursprung Char,Reference Char,Geneva 9 Char,Font: Geneva 9 Char,Boston 10 Char,f Char1,Footnotetext Char,f Char Char Char,f Char Char1,Text_EP-LCA Char"/>
    <w:uiPriority w:val="99"/>
    <w:rsid w:val="00023883"/>
    <w:rPr>
      <w:rFonts w:ascii="Times New Roman" w:eastAsia="Times New Roman" w:hAnsi="Times New Roman"/>
      <w:vertAlign w:val="superscript"/>
      <w:lang w:val="bg-BG" w:eastAsia="en-US"/>
    </w:rPr>
  </w:style>
  <w:style w:type="character" w:styleId="CommentReference">
    <w:name w:val="annotation reference"/>
    <w:uiPriority w:val="99"/>
    <w:rsid w:val="00AF3503"/>
    <w:rPr>
      <w:sz w:val="16"/>
    </w:rPr>
  </w:style>
  <w:style w:type="paragraph" w:styleId="CommentText">
    <w:name w:val="annotation text"/>
    <w:basedOn w:val="Normal"/>
    <w:link w:val="CommentTextChar"/>
    <w:uiPriority w:val="99"/>
    <w:rsid w:val="00AF3503"/>
    <w:pPr>
      <w:spacing w:after="0"/>
    </w:pPr>
    <w:rPr>
      <w:rFonts w:eastAsia="Times New Roman"/>
      <w:sz w:val="22"/>
      <w:szCs w:val="24"/>
    </w:rPr>
  </w:style>
  <w:style w:type="character" w:customStyle="1" w:styleId="CommentTextChar">
    <w:name w:val="Comment Text Char"/>
    <w:link w:val="CommentText"/>
    <w:uiPriority w:val="99"/>
    <w:rsid w:val="00AF3503"/>
    <w:rPr>
      <w:rFonts w:ascii="Times New Roman" w:eastAsia="Times New Roman" w:hAnsi="Times New Roman"/>
      <w:sz w:val="22"/>
      <w:szCs w:val="24"/>
      <w:lang w:eastAsia="en-US"/>
    </w:rPr>
  </w:style>
  <w:style w:type="paragraph" w:styleId="NormalWeb">
    <w:name w:val="Normal (Web)"/>
    <w:basedOn w:val="Normal"/>
    <w:uiPriority w:val="99"/>
    <w:rsid w:val="00AF3503"/>
    <w:pPr>
      <w:spacing w:after="0"/>
    </w:pPr>
    <w:rPr>
      <w:rFonts w:eastAsia="Times New Roman"/>
      <w:sz w:val="24"/>
      <w:szCs w:val="24"/>
    </w:rPr>
  </w:style>
  <w:style w:type="character" w:styleId="EndnoteReference">
    <w:name w:val="endnote reference"/>
    <w:semiHidden/>
    <w:rsid w:val="00AF3503"/>
    <w:rPr>
      <w:vertAlign w:val="superscript"/>
    </w:rPr>
  </w:style>
  <w:style w:type="character" w:customStyle="1" w:styleId="Heading1Char">
    <w:name w:val="Heading 1 Char"/>
    <w:link w:val="Heading1"/>
    <w:rsid w:val="005260EB"/>
    <w:rPr>
      <w:rFonts w:ascii="Times New Roman" w:eastAsia="Times New Roman" w:hAnsi="Times New Roman"/>
      <w:b/>
      <w:caps/>
      <w:kern w:val="28"/>
      <w:sz w:val="28"/>
      <w:lang w:eastAsia="zh-CN"/>
    </w:rPr>
  </w:style>
  <w:style w:type="paragraph" w:customStyle="1" w:styleId="Captionpicture">
    <w:name w:val="Caption picture"/>
    <w:basedOn w:val="Caption"/>
    <w:rsid w:val="00C908B5"/>
    <w:pPr>
      <w:tabs>
        <w:tab w:val="left" w:pos="1418"/>
      </w:tabs>
      <w:ind w:left="1418" w:hanging="1418"/>
      <w:contextualSpacing/>
      <w:jc w:val="center"/>
    </w:pPr>
  </w:style>
  <w:style w:type="paragraph" w:customStyle="1" w:styleId="Captiontable">
    <w:name w:val="Caption table"/>
    <w:basedOn w:val="Caption"/>
    <w:link w:val="CaptiontableChar"/>
    <w:autoRedefine/>
    <w:rsid w:val="004571E6"/>
    <w:pPr>
      <w:tabs>
        <w:tab w:val="left" w:pos="1418"/>
      </w:tabs>
      <w:ind w:left="1418" w:hanging="1418"/>
      <w:contextualSpacing/>
      <w:jc w:val="center"/>
    </w:pPr>
    <w:rPr>
      <w:rFonts w:ascii="Calibri" w:hAnsi="Calibri"/>
      <w:sz w:val="20"/>
      <w:szCs w:val="20"/>
    </w:rPr>
  </w:style>
  <w:style w:type="character" w:customStyle="1" w:styleId="CaptiontableChar">
    <w:name w:val="Caption table Char"/>
    <w:link w:val="Captiontable"/>
    <w:rsid w:val="004571E6"/>
    <w:rPr>
      <w:b/>
      <w:bCs/>
      <w:lang w:eastAsia="en-US"/>
    </w:rPr>
  </w:style>
  <w:style w:type="paragraph" w:styleId="Caption">
    <w:name w:val="caption"/>
    <w:aliases w:val="topic,Beschriftung Bild,Figure Caption,Légende italique,kuvateksti,c,C,Ca,Figure-caption,Label,ca,ASSET_caption,CAPTION, Figure Caption,Figure-caption1,CAPTION1, Figure Caption1,Figure-caption2,CAPTION2, Figure Caption2,Figure-caption3,Tabelle"/>
    <w:basedOn w:val="Normal"/>
    <w:next w:val="Normal"/>
    <w:link w:val="CaptionChar"/>
    <w:uiPriority w:val="99"/>
    <w:qFormat/>
    <w:rsid w:val="00C80139"/>
    <w:pPr>
      <w:keepNext/>
    </w:pPr>
    <w:rPr>
      <w:b/>
      <w:bCs/>
      <w:sz w:val="18"/>
      <w:szCs w:val="18"/>
    </w:rPr>
  </w:style>
  <w:style w:type="paragraph" w:styleId="BalloonText">
    <w:name w:val="Balloon Text"/>
    <w:basedOn w:val="Normal"/>
    <w:link w:val="BalloonTextChar"/>
    <w:semiHidden/>
    <w:unhideWhenUsed/>
    <w:rsid w:val="00AF3503"/>
    <w:pPr>
      <w:spacing w:after="0"/>
    </w:pPr>
    <w:rPr>
      <w:rFonts w:ascii="Tahoma" w:hAnsi="Tahoma"/>
      <w:sz w:val="16"/>
      <w:szCs w:val="16"/>
    </w:rPr>
  </w:style>
  <w:style w:type="character" w:customStyle="1" w:styleId="BalloonTextChar">
    <w:name w:val="Balloon Text Char"/>
    <w:link w:val="BalloonText"/>
    <w:uiPriority w:val="99"/>
    <w:semiHidden/>
    <w:rsid w:val="00AF3503"/>
    <w:rPr>
      <w:rFonts w:ascii="Tahoma" w:hAnsi="Tahoma" w:cs="Tahoma"/>
      <w:sz w:val="16"/>
      <w:szCs w:val="16"/>
      <w:lang w:eastAsia="en-US"/>
    </w:rPr>
  </w:style>
  <w:style w:type="paragraph" w:styleId="CommentSubject">
    <w:name w:val="annotation subject"/>
    <w:basedOn w:val="CommentText"/>
    <w:next w:val="CommentText"/>
    <w:link w:val="CommentSubjectChar"/>
    <w:semiHidden/>
    <w:unhideWhenUsed/>
    <w:rsid w:val="0067591B"/>
    <w:pPr>
      <w:spacing w:after="200" w:line="276" w:lineRule="auto"/>
      <w:jc w:val="left"/>
    </w:pPr>
    <w:rPr>
      <w:b/>
      <w:bCs/>
    </w:rPr>
  </w:style>
  <w:style w:type="character" w:customStyle="1" w:styleId="CommentSubjectChar">
    <w:name w:val="Comment Subject Char"/>
    <w:link w:val="CommentSubject"/>
    <w:uiPriority w:val="99"/>
    <w:semiHidden/>
    <w:rsid w:val="0067591B"/>
    <w:rPr>
      <w:rFonts w:ascii="Times New Roman" w:eastAsia="Times New Roman" w:hAnsi="Times New Roman"/>
      <w:b/>
      <w:bCs/>
      <w:sz w:val="22"/>
      <w:szCs w:val="24"/>
      <w:lang w:eastAsia="en-US"/>
    </w:rPr>
  </w:style>
  <w:style w:type="paragraph" w:customStyle="1" w:styleId="ColorfulShading-Accent11">
    <w:name w:val="Colorful Shading - Accent 11"/>
    <w:hidden/>
    <w:uiPriority w:val="99"/>
    <w:semiHidden/>
    <w:rsid w:val="00FD2051"/>
    <w:rPr>
      <w:sz w:val="22"/>
      <w:szCs w:val="22"/>
      <w:lang w:eastAsia="en-US"/>
    </w:rPr>
  </w:style>
  <w:style w:type="character" w:styleId="FollowedHyperlink">
    <w:name w:val="FollowedHyperlink"/>
    <w:unhideWhenUsed/>
    <w:rsid w:val="00087D04"/>
    <w:rPr>
      <w:color w:val="800080"/>
      <w:u w:val="single"/>
    </w:rPr>
  </w:style>
  <w:style w:type="character" w:styleId="FootnoteReference">
    <w:name w:val="footnote reference"/>
    <w:aliases w:val="stylish,number,SUPERS,Footnote symbol,Footnote,Times 10 Point,Exposant 3 Point,Ref,de nota al pie,Footnote reference number,note TESI,EN Footnote Reference,-E Fußnotenzeichen,Source Reference,no...,Footnote number,(Footnote Reference"/>
    <w:uiPriority w:val="99"/>
    <w:unhideWhenUsed/>
    <w:rsid w:val="00C02D17"/>
    <w:rPr>
      <w:vertAlign w:val="superscript"/>
    </w:rPr>
  </w:style>
  <w:style w:type="table" w:styleId="TableGrid">
    <w:name w:val="Table Grid"/>
    <w:aliases w:val="BFF 1 Table Grid"/>
    <w:basedOn w:val="TableNormal"/>
    <w:uiPriority w:val="39"/>
    <w:rsid w:val="00BE4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7B5A9E"/>
    <w:pPr>
      <w:numPr>
        <w:numId w:val="1"/>
      </w:numPr>
    </w:pPr>
  </w:style>
  <w:style w:type="paragraph" w:customStyle="1" w:styleId="ColorfulList-Accent11">
    <w:name w:val="Colorful List - Accent 11"/>
    <w:basedOn w:val="Normal"/>
    <w:uiPriority w:val="34"/>
    <w:qFormat/>
    <w:rsid w:val="00E270BE"/>
    <w:pPr>
      <w:ind w:left="708"/>
    </w:pPr>
  </w:style>
  <w:style w:type="paragraph" w:styleId="BodyText">
    <w:name w:val="Body Text"/>
    <w:basedOn w:val="Normal"/>
    <w:link w:val="BodyTextChar"/>
    <w:qFormat/>
    <w:rsid w:val="00BA0EEE"/>
    <w:rPr>
      <w:rFonts w:eastAsia="Times New Roman"/>
      <w:sz w:val="24"/>
      <w:szCs w:val="24"/>
      <w:lang w:eastAsia="x-none"/>
    </w:rPr>
  </w:style>
  <w:style w:type="character" w:customStyle="1" w:styleId="BodyTextChar">
    <w:name w:val="Body Text Char"/>
    <w:link w:val="BodyText"/>
    <w:rsid w:val="00BA0EEE"/>
    <w:rPr>
      <w:rFonts w:ascii="Times New Roman" w:eastAsia="Times New Roman" w:hAnsi="Times New Roman"/>
      <w:sz w:val="24"/>
      <w:szCs w:val="24"/>
      <w:lang w:val="bg-BG" w:eastAsia="x-none"/>
    </w:rPr>
  </w:style>
  <w:style w:type="paragraph" w:customStyle="1" w:styleId="Default">
    <w:name w:val="Default"/>
    <w:rsid w:val="00BA0EEE"/>
    <w:pPr>
      <w:autoSpaceDE w:val="0"/>
      <w:autoSpaceDN w:val="0"/>
      <w:adjustRightInd w:val="0"/>
    </w:pPr>
    <w:rPr>
      <w:rFonts w:ascii="Verdana" w:eastAsia="MS Mincho" w:hAnsi="Verdana" w:cs="Verdana"/>
      <w:color w:val="000000"/>
      <w:sz w:val="24"/>
      <w:szCs w:val="24"/>
    </w:rPr>
  </w:style>
  <w:style w:type="paragraph" w:customStyle="1" w:styleId="Heading2a">
    <w:name w:val="Heading 2a"/>
    <w:basedOn w:val="Normal"/>
    <w:qFormat/>
    <w:rsid w:val="009C12CC"/>
    <w:pPr>
      <w:spacing w:after="0"/>
    </w:pPr>
    <w:rPr>
      <w:b/>
      <w:sz w:val="22"/>
      <w:lang w:eastAsia="ja-JP"/>
    </w:rPr>
  </w:style>
  <w:style w:type="paragraph" w:customStyle="1" w:styleId="BodyTextNoSpace">
    <w:name w:val="Body Text NoSpace"/>
    <w:basedOn w:val="BodyText"/>
    <w:uiPriority w:val="99"/>
    <w:rsid w:val="008F3E59"/>
    <w:pPr>
      <w:spacing w:after="0" w:line="360" w:lineRule="auto"/>
    </w:pPr>
    <w:rPr>
      <w:rFonts w:ascii="Arial" w:hAnsi="Arial"/>
      <w:sz w:val="20"/>
      <w:szCs w:val="20"/>
      <w:lang w:eastAsia="en-US"/>
    </w:rPr>
  </w:style>
  <w:style w:type="paragraph" w:customStyle="1" w:styleId="Heading3a">
    <w:name w:val="Heading 3a"/>
    <w:basedOn w:val="Normal"/>
    <w:qFormat/>
    <w:rsid w:val="003A6047"/>
    <w:pPr>
      <w:spacing w:after="0"/>
      <w:jc w:val="left"/>
    </w:pPr>
    <w:rPr>
      <w:i/>
      <w:sz w:val="22"/>
      <w:lang w:eastAsia="ja-JP"/>
    </w:rPr>
  </w:style>
  <w:style w:type="paragraph" w:styleId="Header">
    <w:name w:val="header"/>
    <w:basedOn w:val="Normal"/>
    <w:link w:val="HeaderChar"/>
    <w:uiPriority w:val="99"/>
    <w:unhideWhenUsed/>
    <w:rsid w:val="009A4C53"/>
    <w:pPr>
      <w:tabs>
        <w:tab w:val="center" w:pos="4535"/>
        <w:tab w:val="right" w:pos="9071"/>
      </w:tabs>
    </w:pPr>
    <w:rPr>
      <w:rFonts w:eastAsiaTheme="minorHAnsi"/>
      <w:sz w:val="24"/>
    </w:rPr>
  </w:style>
  <w:style w:type="character" w:customStyle="1" w:styleId="HeaderChar">
    <w:name w:val="Header Char"/>
    <w:basedOn w:val="DefaultParagraphFont"/>
    <w:link w:val="Header"/>
    <w:uiPriority w:val="99"/>
    <w:rsid w:val="009A4C53"/>
    <w:rPr>
      <w:rFonts w:ascii="Times New Roman" w:eastAsiaTheme="minorHAnsi" w:hAnsi="Times New Roman"/>
      <w:sz w:val="24"/>
      <w:szCs w:val="22"/>
      <w:lang w:eastAsia="en-US"/>
    </w:rPr>
  </w:style>
  <w:style w:type="paragraph" w:styleId="Footer">
    <w:name w:val="footer"/>
    <w:basedOn w:val="Normal"/>
    <w:link w:val="FooterChar"/>
    <w:uiPriority w:val="99"/>
    <w:unhideWhenUsed/>
    <w:rsid w:val="009A4C53"/>
    <w:pPr>
      <w:tabs>
        <w:tab w:val="center" w:pos="4535"/>
        <w:tab w:val="right" w:pos="9071"/>
        <w:tab w:val="right" w:pos="9921"/>
      </w:tabs>
      <w:spacing w:before="360" w:after="0"/>
      <w:ind w:left="-850" w:right="-850"/>
      <w:jc w:val="left"/>
    </w:pPr>
    <w:rPr>
      <w:rFonts w:eastAsiaTheme="minorHAnsi"/>
      <w:sz w:val="24"/>
    </w:rPr>
  </w:style>
  <w:style w:type="character" w:customStyle="1" w:styleId="FooterChar">
    <w:name w:val="Footer Char"/>
    <w:basedOn w:val="DefaultParagraphFont"/>
    <w:link w:val="Footer"/>
    <w:uiPriority w:val="99"/>
    <w:rsid w:val="009A4C53"/>
    <w:rPr>
      <w:rFonts w:ascii="Times New Roman" w:eastAsiaTheme="minorHAnsi" w:hAnsi="Times New Roman"/>
      <w:sz w:val="24"/>
      <w:szCs w:val="22"/>
      <w:lang w:eastAsia="en-US"/>
    </w:rPr>
  </w:style>
  <w:style w:type="paragraph" w:styleId="ListBullet0">
    <w:name w:val="List Bullet"/>
    <w:basedOn w:val="Normal"/>
    <w:rsid w:val="0051183F"/>
    <w:pPr>
      <w:numPr>
        <w:numId w:val="28"/>
      </w:numPr>
      <w:spacing w:after="240"/>
    </w:pPr>
    <w:rPr>
      <w:rFonts w:eastAsia="Times New Roman"/>
      <w:sz w:val="24"/>
      <w:szCs w:val="20"/>
    </w:rPr>
  </w:style>
  <w:style w:type="paragraph" w:customStyle="1" w:styleId="ListBulletNoSpace">
    <w:name w:val="List Bullet NoSpace"/>
    <w:basedOn w:val="ListBullet0"/>
    <w:uiPriority w:val="99"/>
    <w:rsid w:val="008706B4"/>
  </w:style>
  <w:style w:type="numbering" w:styleId="ArticleSection">
    <w:name w:val="Outline List 3"/>
    <w:basedOn w:val="NoList"/>
    <w:uiPriority w:val="99"/>
    <w:semiHidden/>
    <w:unhideWhenUsed/>
    <w:rsid w:val="008706B4"/>
    <w:pPr>
      <w:numPr>
        <w:numId w:val="2"/>
      </w:numPr>
    </w:pPr>
  </w:style>
  <w:style w:type="paragraph" w:styleId="ListBullet2">
    <w:name w:val="List Bullet 2"/>
    <w:basedOn w:val="Normal"/>
    <w:rsid w:val="0051183F"/>
    <w:pPr>
      <w:numPr>
        <w:numId w:val="30"/>
      </w:numPr>
      <w:spacing w:after="240"/>
    </w:pPr>
    <w:rPr>
      <w:rFonts w:eastAsia="Times New Roman"/>
      <w:sz w:val="24"/>
      <w:szCs w:val="20"/>
    </w:rPr>
  </w:style>
  <w:style w:type="paragraph" w:customStyle="1" w:styleId="ListBullet2NoSpace">
    <w:name w:val="List Bullet 2 NoSpace"/>
    <w:basedOn w:val="ListBullet2"/>
    <w:uiPriority w:val="99"/>
    <w:rsid w:val="008706B4"/>
    <w:pPr>
      <w:numPr>
        <w:ilvl w:val="1"/>
        <w:numId w:val="4"/>
      </w:numPr>
      <w:tabs>
        <w:tab w:val="left" w:pos="993"/>
      </w:tabs>
      <w:spacing w:line="270" w:lineRule="atLeast"/>
      <w:ind w:hanging="851"/>
    </w:pPr>
    <w:rPr>
      <w:rFonts w:ascii="Arial" w:hAnsi="Arial" w:cs="Arial"/>
      <w:sz w:val="20"/>
      <w:lang w:eastAsia="da-DK"/>
    </w:rPr>
  </w:style>
  <w:style w:type="paragraph" w:styleId="ListBullet4">
    <w:name w:val="List Bullet 4"/>
    <w:basedOn w:val="Normal"/>
    <w:rsid w:val="0051183F"/>
    <w:pPr>
      <w:numPr>
        <w:numId w:val="32"/>
      </w:numPr>
      <w:spacing w:after="240"/>
    </w:pPr>
    <w:rPr>
      <w:rFonts w:eastAsia="Times New Roman"/>
      <w:sz w:val="24"/>
      <w:szCs w:val="20"/>
    </w:rPr>
  </w:style>
  <w:style w:type="numbering" w:customStyle="1" w:styleId="CowiBulletList">
    <w:name w:val="CowiBulletList"/>
    <w:rsid w:val="008706B4"/>
    <w:pPr>
      <w:numPr>
        <w:numId w:val="3"/>
      </w:numPr>
    </w:pPr>
  </w:style>
  <w:style w:type="paragraph" w:customStyle="1" w:styleId="Inhaltsverzeichnisberschrift">
    <w:name w:val="Inhaltsverzeichnisüberschrift"/>
    <w:basedOn w:val="Heading1"/>
    <w:next w:val="Normal"/>
    <w:uiPriority w:val="39"/>
    <w:semiHidden/>
    <w:unhideWhenUsed/>
    <w:qFormat/>
    <w:rsid w:val="0024024E"/>
    <w:pPr>
      <w:numPr>
        <w:numId w:val="0"/>
      </w:numPr>
      <w:spacing w:before="480" w:line="276" w:lineRule="auto"/>
      <w:outlineLvl w:val="9"/>
    </w:pPr>
    <w:rPr>
      <w:rFonts w:ascii="Cambria" w:eastAsia="MS Gothic" w:hAnsi="Cambria"/>
      <w:bCs/>
      <w:caps w:val="0"/>
      <w:color w:val="365F91"/>
      <w:kern w:val="0"/>
      <w:lang w:eastAsia="ja-JP"/>
    </w:rPr>
  </w:style>
  <w:style w:type="paragraph" w:styleId="TOC2">
    <w:name w:val="toc 2"/>
    <w:basedOn w:val="Normal"/>
    <w:next w:val="Normal"/>
    <w:uiPriority w:val="39"/>
    <w:qFormat/>
    <w:rsid w:val="003A2FD2"/>
    <w:pPr>
      <w:tabs>
        <w:tab w:val="right" w:leader="dot" w:pos="8640"/>
      </w:tabs>
      <w:spacing w:before="60" w:after="60"/>
      <w:ind w:left="1077" w:right="720" w:hanging="595"/>
    </w:pPr>
    <w:rPr>
      <w:rFonts w:eastAsia="Times New Roman"/>
      <w:sz w:val="22"/>
      <w:szCs w:val="24"/>
    </w:rPr>
  </w:style>
  <w:style w:type="paragraph" w:styleId="TOC1">
    <w:name w:val="toc 1"/>
    <w:basedOn w:val="Normal"/>
    <w:next w:val="Normal"/>
    <w:uiPriority w:val="39"/>
    <w:qFormat/>
    <w:rsid w:val="003A2FD2"/>
    <w:pPr>
      <w:tabs>
        <w:tab w:val="right" w:leader="dot" w:pos="8640"/>
      </w:tabs>
      <w:spacing w:before="120"/>
      <w:ind w:left="482" w:right="720" w:hanging="482"/>
    </w:pPr>
    <w:rPr>
      <w:rFonts w:eastAsia="Times New Roman"/>
      <w:caps/>
      <w:sz w:val="22"/>
      <w:szCs w:val="24"/>
    </w:rPr>
  </w:style>
  <w:style w:type="paragraph" w:styleId="TOC3">
    <w:name w:val="toc 3"/>
    <w:basedOn w:val="Normal"/>
    <w:next w:val="Normal"/>
    <w:uiPriority w:val="39"/>
    <w:qFormat/>
    <w:rsid w:val="003A2FD2"/>
    <w:pPr>
      <w:tabs>
        <w:tab w:val="right" w:leader="dot" w:pos="8640"/>
      </w:tabs>
      <w:spacing w:before="60" w:after="60"/>
      <w:ind w:left="1916" w:right="720" w:hanging="839"/>
    </w:pPr>
    <w:rPr>
      <w:rFonts w:eastAsia="Times New Roman"/>
      <w:sz w:val="22"/>
      <w:szCs w:val="24"/>
    </w:rPr>
  </w:style>
  <w:style w:type="paragraph" w:styleId="TOC4">
    <w:name w:val="toc 4"/>
    <w:basedOn w:val="Normal"/>
    <w:next w:val="Normal"/>
    <w:uiPriority w:val="39"/>
    <w:rsid w:val="003A2FD2"/>
    <w:pPr>
      <w:tabs>
        <w:tab w:val="right" w:leader="dot" w:pos="8641"/>
      </w:tabs>
      <w:spacing w:before="60" w:after="60"/>
      <w:ind w:left="2880" w:right="720" w:hanging="964"/>
    </w:pPr>
    <w:rPr>
      <w:rFonts w:eastAsia="Times New Roman"/>
      <w:sz w:val="22"/>
      <w:szCs w:val="24"/>
    </w:rPr>
  </w:style>
  <w:style w:type="paragraph" w:customStyle="1" w:styleId="Text3">
    <w:name w:val="Text 3"/>
    <w:basedOn w:val="Normal"/>
    <w:uiPriority w:val="99"/>
    <w:rsid w:val="0032754E"/>
    <w:pPr>
      <w:spacing w:before="120"/>
      <w:ind w:left="850"/>
    </w:pPr>
    <w:rPr>
      <w:rFonts w:eastAsia="Times New Roman"/>
      <w:sz w:val="24"/>
      <w:szCs w:val="24"/>
      <w:lang w:eastAsia="de-DE"/>
    </w:rPr>
  </w:style>
  <w:style w:type="paragraph" w:styleId="TOC5">
    <w:name w:val="toc 5"/>
    <w:basedOn w:val="Normal"/>
    <w:next w:val="Normal"/>
    <w:rsid w:val="0051183F"/>
    <w:pPr>
      <w:tabs>
        <w:tab w:val="right" w:leader="dot" w:pos="8641"/>
      </w:tabs>
      <w:spacing w:before="240"/>
      <w:ind w:right="720"/>
    </w:pPr>
    <w:rPr>
      <w:rFonts w:eastAsia="Times New Roman"/>
      <w:caps/>
      <w:sz w:val="24"/>
      <w:szCs w:val="20"/>
    </w:rPr>
  </w:style>
  <w:style w:type="paragraph" w:styleId="TOC6">
    <w:name w:val="toc 6"/>
    <w:basedOn w:val="Normal"/>
    <w:next w:val="Normal"/>
    <w:autoRedefine/>
    <w:uiPriority w:val="39"/>
    <w:unhideWhenUsed/>
    <w:rsid w:val="00843B8E"/>
    <w:pPr>
      <w:spacing w:after="100" w:line="276" w:lineRule="auto"/>
      <w:ind w:left="1100"/>
      <w:jc w:val="left"/>
    </w:pPr>
    <w:rPr>
      <w:rFonts w:ascii="Calibri" w:eastAsia="Times New Roman" w:hAnsi="Calibri"/>
      <w:sz w:val="22"/>
      <w:lang w:eastAsia="en-GB"/>
    </w:rPr>
  </w:style>
  <w:style w:type="paragraph" w:styleId="TOC7">
    <w:name w:val="toc 7"/>
    <w:basedOn w:val="Normal"/>
    <w:next w:val="Normal"/>
    <w:autoRedefine/>
    <w:uiPriority w:val="39"/>
    <w:unhideWhenUsed/>
    <w:rsid w:val="00843B8E"/>
    <w:pPr>
      <w:spacing w:after="100" w:line="276" w:lineRule="auto"/>
      <w:ind w:left="1320"/>
      <w:jc w:val="left"/>
    </w:pPr>
    <w:rPr>
      <w:rFonts w:ascii="Calibri" w:eastAsia="Times New Roman" w:hAnsi="Calibri"/>
      <w:sz w:val="22"/>
      <w:lang w:eastAsia="en-GB"/>
    </w:rPr>
  </w:style>
  <w:style w:type="paragraph" w:styleId="TOC8">
    <w:name w:val="toc 8"/>
    <w:basedOn w:val="Normal"/>
    <w:next w:val="Normal"/>
    <w:autoRedefine/>
    <w:uiPriority w:val="39"/>
    <w:unhideWhenUsed/>
    <w:rsid w:val="00843B8E"/>
    <w:pPr>
      <w:spacing w:after="100" w:line="276" w:lineRule="auto"/>
      <w:ind w:left="1540"/>
      <w:jc w:val="left"/>
    </w:pPr>
    <w:rPr>
      <w:rFonts w:ascii="Calibri" w:eastAsia="Times New Roman" w:hAnsi="Calibri"/>
      <w:sz w:val="22"/>
      <w:lang w:eastAsia="en-GB"/>
    </w:rPr>
  </w:style>
  <w:style w:type="paragraph" w:styleId="TOC9">
    <w:name w:val="toc 9"/>
    <w:basedOn w:val="Normal"/>
    <w:next w:val="Normal"/>
    <w:autoRedefine/>
    <w:uiPriority w:val="39"/>
    <w:unhideWhenUsed/>
    <w:rsid w:val="00843B8E"/>
    <w:pPr>
      <w:spacing w:after="100" w:line="276" w:lineRule="auto"/>
      <w:ind w:left="1760"/>
      <w:jc w:val="left"/>
    </w:pPr>
    <w:rPr>
      <w:rFonts w:ascii="Calibri" w:eastAsia="Times New Roman" w:hAnsi="Calibri"/>
      <w:sz w:val="22"/>
      <w:lang w:eastAsia="en-GB"/>
    </w:rPr>
  </w:style>
  <w:style w:type="paragraph" w:customStyle="1" w:styleId="Formatvorlageberschrift4ObenKeinRahmenUntenKeinRahmenLi">
    <w:name w:val="Formatvorlage Überschrift 4 + Oben: (Kein Rahmen) Unten: (Kein Rahmen) Li..."/>
    <w:basedOn w:val="Heading4"/>
    <w:autoRedefine/>
    <w:uiPriority w:val="99"/>
    <w:rsid w:val="006621F3"/>
    <w:pPr>
      <w:numPr>
        <w:ilvl w:val="0"/>
        <w:numId w:val="0"/>
      </w:numPr>
      <w:tabs>
        <w:tab w:val="left" w:pos="1134"/>
      </w:tabs>
      <w:spacing w:before="60" w:line="360" w:lineRule="auto"/>
    </w:pPr>
    <w:rPr>
      <w:bCs/>
      <w:lang w:eastAsia="en-US"/>
    </w:rPr>
  </w:style>
  <w:style w:type="paragraph" w:customStyle="1" w:styleId="Formatvorlageberschrift4ObenKeinRahmenUntenKeinRahmenLi1">
    <w:name w:val="Formatvorlage Überschrift 4 + Oben: (Kein Rahmen) Unten: (Kein Rahmen) Li...1"/>
    <w:basedOn w:val="Heading4"/>
    <w:autoRedefine/>
    <w:uiPriority w:val="99"/>
    <w:rsid w:val="006621F3"/>
    <w:pPr>
      <w:numPr>
        <w:ilvl w:val="0"/>
        <w:numId w:val="0"/>
      </w:numPr>
      <w:tabs>
        <w:tab w:val="left" w:pos="1134"/>
      </w:tabs>
      <w:spacing w:before="60" w:line="360" w:lineRule="auto"/>
    </w:pPr>
    <w:rPr>
      <w:rFonts w:cs="Arial"/>
      <w:b w:val="0"/>
      <w:lang w:eastAsia="en-GB"/>
    </w:rPr>
  </w:style>
  <w:style w:type="character" w:customStyle="1" w:styleId="CaptionChar">
    <w:name w:val="Caption Char"/>
    <w:aliases w:val="topic Char,Beschriftung Bild Char,Figure Caption Char,Légende italique Char,kuvateksti Char,c Char,C Char,Ca Char,Figure-caption Char,Label Char,ca Char,ASSET_caption Char,CAPTION Char, Figure Caption Char,Figure-caption1 Char,CAPTION1 Char"/>
    <w:link w:val="Caption"/>
    <w:uiPriority w:val="99"/>
    <w:rsid w:val="00C80139"/>
    <w:rPr>
      <w:rFonts w:ascii="EC Square Sans Pro" w:hAnsi="EC Square Sans Pro"/>
      <w:b/>
      <w:bCs/>
      <w:sz w:val="18"/>
      <w:szCs w:val="18"/>
      <w:lang w:val="bg-BG" w:eastAsia="en-US"/>
    </w:rPr>
  </w:style>
  <w:style w:type="character" w:styleId="HTMLCite">
    <w:name w:val="HTML Cite"/>
    <w:semiHidden/>
    <w:unhideWhenUsed/>
    <w:rsid w:val="0094187C"/>
    <w:rPr>
      <w:i w:val="0"/>
      <w:iCs w:val="0"/>
      <w:color w:val="388222"/>
    </w:rPr>
  </w:style>
  <w:style w:type="character" w:styleId="Emphasis">
    <w:name w:val="Emphasis"/>
    <w:qFormat/>
    <w:rsid w:val="0094187C"/>
    <w:rPr>
      <w:rFonts w:ascii="Times New Roman" w:hAnsi="Times New Roman" w:cs="Times New Roman" w:hint="default"/>
      <w:i/>
      <w:iCs/>
    </w:rPr>
  </w:style>
  <w:style w:type="character" w:styleId="Strong">
    <w:name w:val="Strong"/>
    <w:uiPriority w:val="22"/>
    <w:qFormat/>
    <w:rsid w:val="0094187C"/>
    <w:rPr>
      <w:rFonts w:ascii="Times New Roman" w:hAnsi="Times New Roman" w:cs="Times New Roman" w:hint="default"/>
      <w:b/>
      <w:bCs/>
    </w:rPr>
  </w:style>
  <w:style w:type="paragraph" w:styleId="Index1">
    <w:name w:val="index 1"/>
    <w:basedOn w:val="Normal"/>
    <w:next w:val="Normal"/>
    <w:autoRedefine/>
    <w:uiPriority w:val="99"/>
    <w:semiHidden/>
    <w:unhideWhenUsed/>
    <w:rsid w:val="0094187C"/>
    <w:pPr>
      <w:tabs>
        <w:tab w:val="right" w:pos="9072"/>
      </w:tabs>
      <w:spacing w:after="0"/>
      <w:ind w:left="284" w:hanging="284"/>
    </w:pPr>
    <w:rPr>
      <w:rFonts w:ascii="Bembo" w:eastAsia="Times New Roman" w:hAnsi="Bembo"/>
      <w:sz w:val="24"/>
      <w:szCs w:val="20"/>
    </w:rPr>
  </w:style>
  <w:style w:type="paragraph" w:styleId="Index2">
    <w:name w:val="index 2"/>
    <w:basedOn w:val="Normal"/>
    <w:next w:val="Normal"/>
    <w:autoRedefine/>
    <w:uiPriority w:val="99"/>
    <w:semiHidden/>
    <w:unhideWhenUsed/>
    <w:rsid w:val="0094187C"/>
    <w:pPr>
      <w:ind w:left="480" w:hanging="240"/>
    </w:pPr>
    <w:rPr>
      <w:rFonts w:eastAsia="Times New Roman"/>
      <w:sz w:val="24"/>
      <w:szCs w:val="24"/>
      <w:lang w:eastAsia="en-GB"/>
    </w:rPr>
  </w:style>
  <w:style w:type="character" w:customStyle="1" w:styleId="HeaderChar1">
    <w:name w:val="Header Char1"/>
    <w:aliases w:val="Main Title Char1"/>
    <w:uiPriority w:val="99"/>
    <w:semiHidden/>
    <w:rsid w:val="0094187C"/>
    <w:rPr>
      <w:rFonts w:ascii="Arial" w:eastAsia="Times New Roman" w:hAnsi="Arial"/>
      <w:szCs w:val="24"/>
      <w:lang w:eastAsia="en-US"/>
    </w:rPr>
  </w:style>
  <w:style w:type="paragraph" w:styleId="TableofFigures">
    <w:name w:val="table of figures"/>
    <w:basedOn w:val="Normal"/>
    <w:next w:val="Normal"/>
    <w:uiPriority w:val="99"/>
    <w:unhideWhenUsed/>
    <w:rsid w:val="0094187C"/>
    <w:pPr>
      <w:ind w:left="1418" w:hanging="1418"/>
      <w:jc w:val="left"/>
    </w:pPr>
    <w:rPr>
      <w:rFonts w:eastAsia="Times New Roman"/>
      <w:sz w:val="24"/>
      <w:szCs w:val="24"/>
      <w:lang w:eastAsia="en-GB"/>
    </w:rPr>
  </w:style>
  <w:style w:type="paragraph" w:styleId="EndnoteText">
    <w:name w:val="endnote text"/>
    <w:basedOn w:val="Normal"/>
    <w:link w:val="EndnoteTextChar"/>
    <w:semiHidden/>
    <w:unhideWhenUsed/>
    <w:rsid w:val="0094187C"/>
    <w:rPr>
      <w:rFonts w:eastAsia="Times New Roman"/>
      <w:szCs w:val="20"/>
      <w:lang w:eastAsia="x-none"/>
    </w:rPr>
  </w:style>
  <w:style w:type="character" w:customStyle="1" w:styleId="EndnoteTextChar">
    <w:name w:val="Endnote Text Char"/>
    <w:link w:val="EndnoteText"/>
    <w:semiHidden/>
    <w:rsid w:val="0094187C"/>
    <w:rPr>
      <w:rFonts w:ascii="Times New Roman" w:eastAsia="Times New Roman" w:hAnsi="Times New Roman"/>
    </w:rPr>
  </w:style>
  <w:style w:type="paragraph" w:styleId="MacroText">
    <w:name w:val="macro"/>
    <w:link w:val="MacroTextChar"/>
    <w:uiPriority w:val="99"/>
    <w:semiHidden/>
    <w:unhideWhenUsed/>
    <w:rsid w:val="0094187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eastAsia="en-US"/>
    </w:rPr>
  </w:style>
  <w:style w:type="character" w:customStyle="1" w:styleId="MacroTextChar">
    <w:name w:val="Macro Text Char"/>
    <w:link w:val="MacroText"/>
    <w:uiPriority w:val="99"/>
    <w:semiHidden/>
    <w:rsid w:val="0094187C"/>
    <w:rPr>
      <w:rFonts w:ascii="Courier New" w:eastAsia="Times New Roman" w:hAnsi="Courier New"/>
      <w:lang w:eastAsia="en-US" w:bidi="ar-SA"/>
    </w:rPr>
  </w:style>
  <w:style w:type="paragraph" w:styleId="ListBullet5">
    <w:name w:val="List Bullet 5"/>
    <w:basedOn w:val="Normal"/>
    <w:uiPriority w:val="99"/>
    <w:semiHidden/>
    <w:unhideWhenUsed/>
    <w:rsid w:val="0094187C"/>
    <w:pPr>
      <w:spacing w:after="0"/>
      <w:ind w:left="1415" w:hanging="283"/>
    </w:pPr>
    <w:rPr>
      <w:rFonts w:ascii="Bembo" w:eastAsia="Times New Roman" w:hAnsi="Bembo"/>
      <w:sz w:val="24"/>
      <w:szCs w:val="20"/>
    </w:rPr>
  </w:style>
  <w:style w:type="paragraph" w:styleId="ListNumber2">
    <w:name w:val="List Number 2"/>
    <w:basedOn w:val="Normal"/>
    <w:rsid w:val="0051183F"/>
    <w:pPr>
      <w:numPr>
        <w:numId w:val="40"/>
      </w:numPr>
      <w:spacing w:after="240"/>
    </w:pPr>
    <w:rPr>
      <w:rFonts w:eastAsia="Times New Roman"/>
      <w:sz w:val="24"/>
      <w:szCs w:val="20"/>
    </w:rPr>
  </w:style>
  <w:style w:type="paragraph" w:styleId="BodyTextIndent">
    <w:name w:val="Body Text Indent"/>
    <w:basedOn w:val="Normal"/>
    <w:link w:val="BodyTextIndentChar"/>
    <w:uiPriority w:val="99"/>
    <w:semiHidden/>
    <w:unhideWhenUsed/>
    <w:rsid w:val="0094187C"/>
    <w:pPr>
      <w:spacing w:after="0"/>
      <w:ind w:left="720"/>
    </w:pPr>
    <w:rPr>
      <w:rFonts w:ascii="Arial" w:eastAsia="Times New Roman" w:hAnsi="Arial"/>
      <w:sz w:val="24"/>
      <w:szCs w:val="20"/>
    </w:rPr>
  </w:style>
  <w:style w:type="character" w:customStyle="1" w:styleId="BodyTextIndentChar">
    <w:name w:val="Body Text Indent Char"/>
    <w:link w:val="BodyTextIndent"/>
    <w:uiPriority w:val="99"/>
    <w:semiHidden/>
    <w:rsid w:val="0094187C"/>
    <w:rPr>
      <w:rFonts w:ascii="Arial" w:eastAsia="Times New Roman" w:hAnsi="Arial" w:cs="Arial"/>
      <w:sz w:val="24"/>
      <w:lang w:eastAsia="en-US"/>
    </w:rPr>
  </w:style>
  <w:style w:type="paragraph" w:styleId="BodyText2">
    <w:name w:val="Body Text 2"/>
    <w:basedOn w:val="Normal"/>
    <w:link w:val="BodyText2Char"/>
    <w:uiPriority w:val="99"/>
    <w:semiHidden/>
    <w:unhideWhenUsed/>
    <w:rsid w:val="0094187C"/>
    <w:pPr>
      <w:spacing w:after="0"/>
    </w:pPr>
    <w:rPr>
      <w:rFonts w:ascii="Arial" w:eastAsia="Times New Roman" w:hAnsi="Arial"/>
      <w:color w:val="0000FF"/>
      <w:sz w:val="24"/>
      <w:szCs w:val="20"/>
    </w:rPr>
  </w:style>
  <w:style w:type="character" w:customStyle="1" w:styleId="BodyText2Char">
    <w:name w:val="Body Text 2 Char"/>
    <w:link w:val="BodyText2"/>
    <w:uiPriority w:val="99"/>
    <w:semiHidden/>
    <w:rsid w:val="0094187C"/>
    <w:rPr>
      <w:rFonts w:ascii="Arial" w:eastAsia="Times New Roman" w:hAnsi="Arial" w:cs="Arial"/>
      <w:color w:val="0000FF"/>
      <w:sz w:val="24"/>
      <w:lang w:eastAsia="en-US"/>
    </w:rPr>
  </w:style>
  <w:style w:type="paragraph" w:styleId="BodyText3">
    <w:name w:val="Body Text 3"/>
    <w:basedOn w:val="Normal"/>
    <w:link w:val="BodyText3Char"/>
    <w:uiPriority w:val="99"/>
    <w:semiHidden/>
    <w:unhideWhenUsed/>
    <w:rsid w:val="0094187C"/>
    <w:pPr>
      <w:spacing w:after="0"/>
    </w:pPr>
    <w:rPr>
      <w:rFonts w:ascii="Arial" w:eastAsia="Times New Roman" w:hAnsi="Arial"/>
      <w:color w:val="FF0000"/>
      <w:sz w:val="24"/>
      <w:szCs w:val="20"/>
    </w:rPr>
  </w:style>
  <w:style w:type="character" w:customStyle="1" w:styleId="BodyText3Char">
    <w:name w:val="Body Text 3 Char"/>
    <w:link w:val="BodyText3"/>
    <w:uiPriority w:val="99"/>
    <w:semiHidden/>
    <w:rsid w:val="0094187C"/>
    <w:rPr>
      <w:rFonts w:ascii="Arial" w:eastAsia="Times New Roman" w:hAnsi="Arial" w:cs="Arial"/>
      <w:color w:val="FF0000"/>
      <w:sz w:val="24"/>
      <w:lang w:eastAsia="en-US"/>
    </w:rPr>
  </w:style>
  <w:style w:type="paragraph" w:styleId="BodyTextIndent2">
    <w:name w:val="Body Text Indent 2"/>
    <w:basedOn w:val="Normal"/>
    <w:link w:val="BodyTextIndent2Char"/>
    <w:uiPriority w:val="99"/>
    <w:semiHidden/>
    <w:unhideWhenUsed/>
    <w:rsid w:val="0094187C"/>
    <w:pPr>
      <w:spacing w:after="0"/>
      <w:ind w:left="360"/>
    </w:pPr>
    <w:rPr>
      <w:rFonts w:ascii="Arial" w:eastAsia="Times New Roman" w:hAnsi="Arial"/>
      <w:szCs w:val="20"/>
    </w:rPr>
  </w:style>
  <w:style w:type="character" w:customStyle="1" w:styleId="BodyTextIndent2Char">
    <w:name w:val="Body Text Indent 2 Char"/>
    <w:link w:val="BodyTextIndent2"/>
    <w:uiPriority w:val="99"/>
    <w:semiHidden/>
    <w:rsid w:val="0094187C"/>
    <w:rPr>
      <w:rFonts w:ascii="Arial" w:eastAsia="Times New Roman" w:hAnsi="Arial" w:cs="Arial"/>
      <w:lang w:eastAsia="en-US"/>
    </w:rPr>
  </w:style>
  <w:style w:type="paragraph" w:styleId="BodyTextIndent3">
    <w:name w:val="Body Text Indent 3"/>
    <w:basedOn w:val="Normal"/>
    <w:link w:val="BodyTextIndent3Char"/>
    <w:uiPriority w:val="99"/>
    <w:semiHidden/>
    <w:unhideWhenUsed/>
    <w:rsid w:val="0094187C"/>
    <w:pPr>
      <w:spacing w:after="0"/>
      <w:ind w:left="360"/>
      <w:jc w:val="left"/>
    </w:pPr>
    <w:rPr>
      <w:rFonts w:ascii="Arial" w:eastAsia="Times New Roman" w:hAnsi="Arial"/>
      <w:color w:val="0000FF"/>
      <w:szCs w:val="20"/>
      <w:u w:val="single"/>
    </w:rPr>
  </w:style>
  <w:style w:type="character" w:customStyle="1" w:styleId="BodyTextIndent3Char">
    <w:name w:val="Body Text Indent 3 Char"/>
    <w:link w:val="BodyTextIndent3"/>
    <w:uiPriority w:val="99"/>
    <w:semiHidden/>
    <w:rsid w:val="0094187C"/>
    <w:rPr>
      <w:rFonts w:ascii="Arial" w:eastAsia="Times New Roman" w:hAnsi="Arial" w:cs="Arial"/>
      <w:color w:val="0000FF"/>
      <w:u w:val="single"/>
      <w:lang w:eastAsia="en-US"/>
    </w:rPr>
  </w:style>
  <w:style w:type="paragraph" w:styleId="DocumentMap">
    <w:name w:val="Document Map"/>
    <w:basedOn w:val="Normal"/>
    <w:link w:val="DocumentMapChar"/>
    <w:uiPriority w:val="99"/>
    <w:semiHidden/>
    <w:unhideWhenUsed/>
    <w:rsid w:val="0094187C"/>
    <w:pPr>
      <w:shd w:val="clear" w:color="auto" w:fill="000080"/>
    </w:pPr>
    <w:rPr>
      <w:rFonts w:ascii="Tahoma" w:eastAsia="Times New Roman" w:hAnsi="Tahoma"/>
      <w:szCs w:val="20"/>
      <w:lang w:eastAsia="x-none"/>
    </w:rPr>
  </w:style>
  <w:style w:type="character" w:customStyle="1" w:styleId="DocumentMapChar">
    <w:name w:val="Document Map Char"/>
    <w:link w:val="DocumentMap"/>
    <w:uiPriority w:val="99"/>
    <w:semiHidden/>
    <w:rsid w:val="0094187C"/>
    <w:rPr>
      <w:rFonts w:ascii="Tahoma" w:eastAsia="Times New Roman" w:hAnsi="Tahoma" w:cs="Tahoma"/>
      <w:shd w:val="clear" w:color="auto" w:fill="000080"/>
    </w:rPr>
  </w:style>
  <w:style w:type="paragraph" w:customStyle="1" w:styleId="HeadingPage">
    <w:name w:val="Heading Page"/>
    <w:uiPriority w:val="99"/>
    <w:rsid w:val="0094187C"/>
    <w:pPr>
      <w:spacing w:before="240" w:line="480" w:lineRule="auto"/>
    </w:pPr>
    <w:rPr>
      <w:rFonts w:ascii="Arial" w:eastAsia="Times New Roman" w:hAnsi="Arial"/>
      <w:b/>
      <w:sz w:val="40"/>
      <w:lang w:eastAsia="en-US"/>
    </w:rPr>
  </w:style>
  <w:style w:type="paragraph" w:customStyle="1" w:styleId="Tableheading">
    <w:name w:val="Table heading"/>
    <w:basedOn w:val="Normal"/>
    <w:uiPriority w:val="99"/>
    <w:rsid w:val="0094187C"/>
    <w:pPr>
      <w:spacing w:after="0"/>
    </w:pPr>
    <w:rPr>
      <w:rFonts w:ascii="Arial" w:eastAsia="Times New Roman" w:hAnsi="Arial"/>
      <w:b/>
      <w:szCs w:val="24"/>
    </w:rPr>
  </w:style>
  <w:style w:type="paragraph" w:customStyle="1" w:styleId="Tablecolumnheading">
    <w:name w:val="Table column heading"/>
    <w:basedOn w:val="Normal"/>
    <w:uiPriority w:val="99"/>
    <w:rsid w:val="0094187C"/>
    <w:pPr>
      <w:spacing w:after="0"/>
    </w:pPr>
    <w:rPr>
      <w:rFonts w:ascii="Arial" w:eastAsia="Times New Roman" w:hAnsi="Arial"/>
      <w:szCs w:val="24"/>
    </w:rPr>
  </w:style>
  <w:style w:type="paragraph" w:customStyle="1" w:styleId="Tablecontent">
    <w:name w:val="Table content"/>
    <w:basedOn w:val="Normal"/>
    <w:uiPriority w:val="99"/>
    <w:rsid w:val="0094187C"/>
    <w:pPr>
      <w:spacing w:after="0"/>
    </w:pPr>
    <w:rPr>
      <w:rFonts w:ascii="Arial" w:eastAsia="Times New Roman" w:hAnsi="Arial"/>
      <w:sz w:val="16"/>
      <w:szCs w:val="24"/>
    </w:rPr>
  </w:style>
  <w:style w:type="paragraph" w:customStyle="1" w:styleId="Bulletedtext">
    <w:name w:val="Bulleted text"/>
    <w:basedOn w:val="Normal"/>
    <w:uiPriority w:val="99"/>
    <w:rsid w:val="0094187C"/>
    <w:pPr>
      <w:tabs>
        <w:tab w:val="num" w:pos="567"/>
      </w:tabs>
      <w:spacing w:after="0"/>
      <w:ind w:left="567" w:hanging="567"/>
    </w:pPr>
    <w:rPr>
      <w:rFonts w:ascii="Arial" w:eastAsia="Times New Roman" w:hAnsi="Arial"/>
      <w:szCs w:val="24"/>
    </w:rPr>
  </w:style>
  <w:style w:type="paragraph" w:customStyle="1" w:styleId="a">
    <w:name w:val=".."/>
    <w:basedOn w:val="Default"/>
    <w:next w:val="Default"/>
    <w:uiPriority w:val="99"/>
    <w:rsid w:val="0094187C"/>
    <w:rPr>
      <w:rFonts w:ascii="Times New Roman" w:eastAsia="Times New Roman" w:hAnsi="Times New Roman" w:cs="Times New Roman"/>
      <w:color w:val="auto"/>
      <w:sz w:val="20"/>
      <w:lang w:eastAsia="en-US"/>
    </w:rPr>
  </w:style>
  <w:style w:type="paragraph" w:customStyle="1" w:styleId="bodytext0">
    <w:name w:val="bodytext"/>
    <w:basedOn w:val="Normal"/>
    <w:uiPriority w:val="99"/>
    <w:rsid w:val="0094187C"/>
    <w:pPr>
      <w:spacing w:before="100" w:beforeAutospacing="1" w:after="100" w:afterAutospacing="1"/>
    </w:pPr>
    <w:rPr>
      <w:rFonts w:ascii="Arial Unicode MS" w:eastAsia="Arial Unicode MS"/>
      <w:sz w:val="24"/>
      <w:szCs w:val="24"/>
    </w:rPr>
  </w:style>
  <w:style w:type="paragraph" w:customStyle="1" w:styleId="Pa18">
    <w:name w:val="Pa18"/>
    <w:basedOn w:val="Default"/>
    <w:next w:val="Default"/>
    <w:uiPriority w:val="99"/>
    <w:rsid w:val="0094187C"/>
    <w:pPr>
      <w:spacing w:line="221" w:lineRule="atLeast"/>
    </w:pPr>
    <w:rPr>
      <w:rFonts w:ascii="FuturaSerieBQ-Book" w:eastAsia="Times New Roman" w:hAnsi="FuturaSerieBQ-Book" w:cs="Times New Roman"/>
      <w:color w:val="auto"/>
      <w:sz w:val="20"/>
      <w:lang w:eastAsia="en-US"/>
    </w:rPr>
  </w:style>
  <w:style w:type="paragraph" w:customStyle="1" w:styleId="Pa15">
    <w:name w:val="Pa15"/>
    <w:basedOn w:val="Default"/>
    <w:next w:val="Default"/>
    <w:uiPriority w:val="99"/>
    <w:rsid w:val="0094187C"/>
    <w:pPr>
      <w:spacing w:line="221" w:lineRule="atLeast"/>
    </w:pPr>
    <w:rPr>
      <w:rFonts w:ascii="FuturaSerieBQ-Book" w:eastAsia="Times New Roman" w:hAnsi="FuturaSerieBQ-Book" w:cs="Times New Roman"/>
      <w:color w:val="auto"/>
      <w:sz w:val="20"/>
      <w:lang w:eastAsia="en-US"/>
    </w:rPr>
  </w:style>
  <w:style w:type="paragraph" w:customStyle="1" w:styleId="xl24">
    <w:name w:val="xl24"/>
    <w:basedOn w:val="Normal"/>
    <w:uiPriority w:val="99"/>
    <w:rsid w:val="0094187C"/>
    <w:pPr>
      <w:pBdr>
        <w:top w:val="single" w:sz="8" w:space="0" w:color="auto"/>
        <w:right w:val="single" w:sz="8" w:space="0" w:color="auto"/>
      </w:pBdr>
      <w:shd w:val="clear" w:color="auto" w:fill="FFFFFF"/>
      <w:spacing w:before="100" w:beforeAutospacing="1" w:after="100" w:afterAutospacing="1"/>
    </w:pPr>
    <w:rPr>
      <w:rFonts w:eastAsia="Times New Roman"/>
      <w:sz w:val="24"/>
      <w:szCs w:val="24"/>
    </w:rPr>
  </w:style>
  <w:style w:type="paragraph" w:customStyle="1" w:styleId="xl25">
    <w:name w:val="xl25"/>
    <w:basedOn w:val="Normal"/>
    <w:uiPriority w:val="99"/>
    <w:rsid w:val="0094187C"/>
    <w:pPr>
      <w:pBdr>
        <w:left w:val="single" w:sz="8" w:space="0" w:color="auto"/>
      </w:pBdr>
      <w:shd w:val="clear" w:color="auto" w:fill="FFFFFF"/>
      <w:spacing w:before="100" w:beforeAutospacing="1" w:after="100" w:afterAutospacing="1"/>
    </w:pPr>
    <w:rPr>
      <w:rFonts w:eastAsia="Times New Roman"/>
      <w:sz w:val="24"/>
      <w:szCs w:val="24"/>
    </w:rPr>
  </w:style>
  <w:style w:type="paragraph" w:customStyle="1" w:styleId="xl26">
    <w:name w:val="xl26"/>
    <w:basedOn w:val="Normal"/>
    <w:uiPriority w:val="99"/>
    <w:rsid w:val="0094187C"/>
    <w:pPr>
      <w:shd w:val="clear" w:color="auto" w:fill="FFFFFF"/>
      <w:spacing w:before="100" w:beforeAutospacing="1" w:after="100" w:afterAutospacing="1"/>
    </w:pPr>
    <w:rPr>
      <w:rFonts w:eastAsia="Times New Roman"/>
      <w:sz w:val="24"/>
      <w:szCs w:val="24"/>
    </w:rPr>
  </w:style>
  <w:style w:type="paragraph" w:customStyle="1" w:styleId="xl27">
    <w:name w:val="xl27"/>
    <w:basedOn w:val="Normal"/>
    <w:uiPriority w:val="99"/>
    <w:rsid w:val="0094187C"/>
    <w:pPr>
      <w:shd w:val="clear" w:color="auto" w:fill="FFFFFF"/>
      <w:spacing w:before="100" w:beforeAutospacing="1" w:after="100" w:afterAutospacing="1"/>
    </w:pPr>
    <w:rPr>
      <w:rFonts w:eastAsia="Times New Roman"/>
      <w:sz w:val="24"/>
      <w:szCs w:val="24"/>
    </w:rPr>
  </w:style>
  <w:style w:type="paragraph" w:customStyle="1" w:styleId="xl28">
    <w:name w:val="xl28"/>
    <w:basedOn w:val="Normal"/>
    <w:uiPriority w:val="99"/>
    <w:rsid w:val="0094187C"/>
    <w:pPr>
      <w:pBdr>
        <w:right w:val="single" w:sz="8" w:space="0" w:color="auto"/>
      </w:pBdr>
      <w:shd w:val="clear" w:color="auto" w:fill="FFFFFF"/>
      <w:spacing w:before="100" w:beforeAutospacing="1" w:after="100" w:afterAutospacing="1"/>
    </w:pPr>
    <w:rPr>
      <w:rFonts w:eastAsia="Times New Roman"/>
      <w:sz w:val="24"/>
      <w:szCs w:val="24"/>
    </w:rPr>
  </w:style>
  <w:style w:type="paragraph" w:customStyle="1" w:styleId="xl29">
    <w:name w:val="xl29"/>
    <w:basedOn w:val="Normal"/>
    <w:uiPriority w:val="99"/>
    <w:rsid w:val="0094187C"/>
    <w:pPr>
      <w:shd w:val="clear" w:color="auto" w:fill="FFFFFF"/>
      <w:spacing w:before="100" w:beforeAutospacing="1" w:after="100" w:afterAutospacing="1"/>
      <w:jc w:val="center"/>
    </w:pPr>
    <w:rPr>
      <w:rFonts w:eastAsia="Times New Roman"/>
      <w:sz w:val="24"/>
      <w:szCs w:val="24"/>
    </w:rPr>
  </w:style>
  <w:style w:type="paragraph" w:customStyle="1" w:styleId="xl30">
    <w:name w:val="xl30"/>
    <w:basedOn w:val="Normal"/>
    <w:uiPriority w:val="99"/>
    <w:rsid w:val="0094187C"/>
    <w:pPr>
      <w:spacing w:before="100" w:beforeAutospacing="1" w:after="100" w:afterAutospacing="1"/>
      <w:jc w:val="center"/>
    </w:pPr>
    <w:rPr>
      <w:rFonts w:eastAsia="Times New Roman"/>
      <w:sz w:val="24"/>
      <w:szCs w:val="24"/>
    </w:rPr>
  </w:style>
  <w:style w:type="paragraph" w:customStyle="1" w:styleId="xl31">
    <w:name w:val="xl31"/>
    <w:basedOn w:val="Normal"/>
    <w:uiPriority w:val="99"/>
    <w:rsid w:val="0094187C"/>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32">
    <w:name w:val="xl32"/>
    <w:basedOn w:val="Normal"/>
    <w:uiPriority w:val="99"/>
    <w:rsid w:val="0094187C"/>
    <w:pPr>
      <w:pBdr>
        <w:top w:val="single" w:sz="8" w:space="0" w:color="auto"/>
        <w:left w:val="single" w:sz="8" w:space="0" w:color="auto"/>
      </w:pBdr>
      <w:spacing w:before="100" w:beforeAutospacing="1" w:after="100" w:afterAutospacing="1"/>
      <w:jc w:val="center"/>
    </w:pPr>
    <w:rPr>
      <w:rFonts w:eastAsia="Times New Roman"/>
      <w:sz w:val="24"/>
      <w:szCs w:val="24"/>
    </w:rPr>
  </w:style>
  <w:style w:type="paragraph" w:customStyle="1" w:styleId="xl33">
    <w:name w:val="xl33"/>
    <w:basedOn w:val="Normal"/>
    <w:uiPriority w:val="99"/>
    <w:rsid w:val="0094187C"/>
    <w:pPr>
      <w:pBdr>
        <w:top w:val="single" w:sz="8" w:space="0" w:color="auto"/>
      </w:pBdr>
      <w:spacing w:before="100" w:beforeAutospacing="1" w:after="100" w:afterAutospacing="1"/>
      <w:jc w:val="center"/>
    </w:pPr>
    <w:rPr>
      <w:rFonts w:eastAsia="Times New Roman"/>
      <w:sz w:val="24"/>
      <w:szCs w:val="24"/>
    </w:rPr>
  </w:style>
  <w:style w:type="paragraph" w:customStyle="1" w:styleId="xl34">
    <w:name w:val="xl34"/>
    <w:basedOn w:val="Normal"/>
    <w:uiPriority w:val="99"/>
    <w:rsid w:val="0094187C"/>
    <w:pPr>
      <w:pBdr>
        <w:top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35">
    <w:name w:val="xl35"/>
    <w:basedOn w:val="Normal"/>
    <w:uiPriority w:val="99"/>
    <w:rsid w:val="0094187C"/>
    <w:pPr>
      <w:shd w:val="clear" w:color="auto" w:fill="FF0000"/>
      <w:spacing w:before="100" w:beforeAutospacing="1" w:after="100" w:afterAutospacing="1"/>
      <w:jc w:val="center"/>
    </w:pPr>
    <w:rPr>
      <w:rFonts w:eastAsia="Times New Roman"/>
      <w:sz w:val="24"/>
      <w:szCs w:val="24"/>
    </w:rPr>
  </w:style>
  <w:style w:type="paragraph" w:customStyle="1" w:styleId="xl36">
    <w:name w:val="xl36"/>
    <w:basedOn w:val="Normal"/>
    <w:uiPriority w:val="99"/>
    <w:rsid w:val="0094187C"/>
    <w:pPr>
      <w:pBdr>
        <w:left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37">
    <w:name w:val="xl37"/>
    <w:basedOn w:val="Normal"/>
    <w:uiPriority w:val="99"/>
    <w:rsid w:val="0094187C"/>
    <w:pPr>
      <w:shd w:val="clear" w:color="auto" w:fill="00CCFF"/>
      <w:spacing w:before="100" w:beforeAutospacing="1" w:after="100" w:afterAutospacing="1"/>
      <w:jc w:val="center"/>
    </w:pPr>
    <w:rPr>
      <w:rFonts w:eastAsia="Times New Roman"/>
      <w:sz w:val="24"/>
      <w:szCs w:val="24"/>
    </w:rPr>
  </w:style>
  <w:style w:type="paragraph" w:customStyle="1" w:styleId="xl38">
    <w:name w:val="xl38"/>
    <w:basedOn w:val="Normal"/>
    <w:uiPriority w:val="99"/>
    <w:rsid w:val="0094187C"/>
    <w:pPr>
      <w:pBdr>
        <w:left w:val="single" w:sz="8" w:space="0" w:color="auto"/>
      </w:pBdr>
      <w:spacing w:before="100" w:beforeAutospacing="1" w:after="100" w:afterAutospacing="1"/>
      <w:jc w:val="center"/>
    </w:pPr>
    <w:rPr>
      <w:rFonts w:eastAsia="Times New Roman"/>
      <w:sz w:val="24"/>
      <w:szCs w:val="24"/>
    </w:rPr>
  </w:style>
  <w:style w:type="paragraph" w:customStyle="1" w:styleId="xl39">
    <w:name w:val="xl39"/>
    <w:basedOn w:val="Normal"/>
    <w:uiPriority w:val="99"/>
    <w:rsid w:val="0094187C"/>
    <w:pPr>
      <w:pBdr>
        <w:right w:val="single" w:sz="8" w:space="0" w:color="auto"/>
      </w:pBdr>
      <w:spacing w:before="100" w:beforeAutospacing="1" w:after="100" w:afterAutospacing="1"/>
      <w:jc w:val="center"/>
    </w:pPr>
    <w:rPr>
      <w:rFonts w:eastAsia="Times New Roman"/>
      <w:sz w:val="24"/>
      <w:szCs w:val="24"/>
    </w:rPr>
  </w:style>
  <w:style w:type="paragraph" w:customStyle="1" w:styleId="xl40">
    <w:name w:val="xl40"/>
    <w:basedOn w:val="Normal"/>
    <w:uiPriority w:val="99"/>
    <w:rsid w:val="0094187C"/>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41">
    <w:name w:val="xl41"/>
    <w:basedOn w:val="Normal"/>
    <w:uiPriority w:val="99"/>
    <w:rsid w:val="0094187C"/>
    <w:pPr>
      <w:pBdr>
        <w:left w:val="single" w:sz="8" w:space="0" w:color="auto"/>
        <w:bottom w:val="single" w:sz="8" w:space="0" w:color="auto"/>
      </w:pBdr>
      <w:spacing w:before="100" w:beforeAutospacing="1" w:after="100" w:afterAutospacing="1"/>
      <w:jc w:val="center"/>
    </w:pPr>
    <w:rPr>
      <w:rFonts w:eastAsia="Times New Roman"/>
      <w:sz w:val="24"/>
      <w:szCs w:val="24"/>
    </w:rPr>
  </w:style>
  <w:style w:type="paragraph" w:customStyle="1" w:styleId="xl42">
    <w:name w:val="xl42"/>
    <w:basedOn w:val="Normal"/>
    <w:uiPriority w:val="99"/>
    <w:rsid w:val="0094187C"/>
    <w:pPr>
      <w:pBdr>
        <w:bottom w:val="single" w:sz="8"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94187C"/>
    <w:pPr>
      <w:pBdr>
        <w:bottom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44">
    <w:name w:val="xl44"/>
    <w:basedOn w:val="Normal"/>
    <w:uiPriority w:val="99"/>
    <w:rsid w:val="0094187C"/>
    <w:pPr>
      <w:shd w:val="clear" w:color="auto" w:fill="FFCC99"/>
      <w:spacing w:before="100" w:beforeAutospacing="1" w:after="100" w:afterAutospacing="1"/>
      <w:jc w:val="center"/>
    </w:pPr>
    <w:rPr>
      <w:rFonts w:eastAsia="Times New Roman"/>
      <w:sz w:val="24"/>
      <w:szCs w:val="24"/>
    </w:rPr>
  </w:style>
  <w:style w:type="paragraph" w:customStyle="1" w:styleId="xl45">
    <w:name w:val="xl45"/>
    <w:basedOn w:val="Normal"/>
    <w:uiPriority w:val="99"/>
    <w:rsid w:val="0094187C"/>
    <w:pPr>
      <w:shd w:val="clear" w:color="auto" w:fill="000080"/>
      <w:spacing w:before="100" w:beforeAutospacing="1" w:after="100" w:afterAutospacing="1"/>
      <w:jc w:val="center"/>
    </w:pPr>
    <w:rPr>
      <w:rFonts w:eastAsia="Times New Roman"/>
      <w:sz w:val="24"/>
      <w:szCs w:val="24"/>
    </w:rPr>
  </w:style>
  <w:style w:type="paragraph" w:customStyle="1" w:styleId="xl46">
    <w:name w:val="xl46"/>
    <w:basedOn w:val="Normal"/>
    <w:uiPriority w:val="99"/>
    <w:rsid w:val="0094187C"/>
    <w:pPr>
      <w:shd w:val="clear" w:color="auto" w:fill="FF6600"/>
      <w:spacing w:before="100" w:beforeAutospacing="1" w:after="100" w:afterAutospacing="1"/>
      <w:jc w:val="center"/>
    </w:pPr>
    <w:rPr>
      <w:rFonts w:eastAsia="Times New Roman"/>
      <w:sz w:val="24"/>
      <w:szCs w:val="24"/>
    </w:rPr>
  </w:style>
  <w:style w:type="paragraph" w:customStyle="1" w:styleId="xl47">
    <w:name w:val="xl47"/>
    <w:basedOn w:val="Normal"/>
    <w:uiPriority w:val="99"/>
    <w:rsid w:val="0094187C"/>
    <w:pPr>
      <w:shd w:val="clear" w:color="auto" w:fill="3366FF"/>
      <w:spacing w:before="100" w:beforeAutospacing="1" w:after="100" w:afterAutospacing="1"/>
      <w:jc w:val="center"/>
    </w:pPr>
    <w:rPr>
      <w:rFonts w:eastAsia="Times New Roman"/>
      <w:sz w:val="24"/>
      <w:szCs w:val="24"/>
    </w:rPr>
  </w:style>
  <w:style w:type="paragraph" w:customStyle="1" w:styleId="xl48">
    <w:name w:val="xl48"/>
    <w:basedOn w:val="Normal"/>
    <w:uiPriority w:val="99"/>
    <w:rsid w:val="0094187C"/>
    <w:pPr>
      <w:shd w:val="clear" w:color="auto" w:fill="FF9900"/>
      <w:spacing w:before="100" w:beforeAutospacing="1" w:after="100" w:afterAutospacing="1"/>
      <w:jc w:val="center"/>
    </w:pPr>
    <w:rPr>
      <w:rFonts w:eastAsia="Times New Roman"/>
      <w:sz w:val="24"/>
      <w:szCs w:val="24"/>
    </w:rPr>
  </w:style>
  <w:style w:type="paragraph" w:customStyle="1" w:styleId="xl49">
    <w:name w:val="xl49"/>
    <w:basedOn w:val="Normal"/>
    <w:uiPriority w:val="99"/>
    <w:rsid w:val="0094187C"/>
    <w:pPr>
      <w:shd w:val="clear" w:color="auto" w:fill="0000FF"/>
      <w:spacing w:before="100" w:beforeAutospacing="1" w:after="100" w:afterAutospacing="1"/>
      <w:jc w:val="center"/>
    </w:pPr>
    <w:rPr>
      <w:rFonts w:eastAsia="Times New Roman"/>
      <w:sz w:val="24"/>
      <w:szCs w:val="24"/>
    </w:rPr>
  </w:style>
  <w:style w:type="paragraph" w:customStyle="1" w:styleId="xl50">
    <w:name w:val="xl50"/>
    <w:basedOn w:val="Normal"/>
    <w:uiPriority w:val="99"/>
    <w:rsid w:val="0094187C"/>
    <w:pPr>
      <w:pBdr>
        <w:left w:val="single" w:sz="8" w:space="0" w:color="auto"/>
      </w:pBdr>
      <w:shd w:val="clear" w:color="auto" w:fill="FFFFFF"/>
      <w:spacing w:before="100" w:beforeAutospacing="1" w:after="100" w:afterAutospacing="1"/>
    </w:pPr>
    <w:rPr>
      <w:rFonts w:eastAsia="Times New Roman"/>
      <w:sz w:val="24"/>
      <w:szCs w:val="24"/>
    </w:rPr>
  </w:style>
  <w:style w:type="paragraph" w:customStyle="1" w:styleId="xl51">
    <w:name w:val="xl51"/>
    <w:basedOn w:val="Normal"/>
    <w:uiPriority w:val="99"/>
    <w:rsid w:val="0094187C"/>
    <w:pPr>
      <w:shd w:val="clear" w:color="auto" w:fill="FFCC99"/>
      <w:spacing w:before="100" w:beforeAutospacing="1" w:after="100" w:afterAutospacing="1"/>
      <w:jc w:val="center"/>
    </w:pPr>
    <w:rPr>
      <w:rFonts w:eastAsia="Times New Roman"/>
      <w:sz w:val="24"/>
      <w:szCs w:val="24"/>
    </w:rPr>
  </w:style>
  <w:style w:type="paragraph" w:customStyle="1" w:styleId="xl52">
    <w:name w:val="xl52"/>
    <w:basedOn w:val="Normal"/>
    <w:uiPriority w:val="99"/>
    <w:rsid w:val="0094187C"/>
    <w:pPr>
      <w:shd w:val="clear" w:color="auto" w:fill="000080"/>
      <w:spacing w:before="100" w:beforeAutospacing="1" w:after="100" w:afterAutospacing="1"/>
      <w:jc w:val="center"/>
    </w:pPr>
    <w:rPr>
      <w:rFonts w:eastAsia="Times New Roman"/>
      <w:color w:val="FFFFFF"/>
      <w:sz w:val="24"/>
      <w:szCs w:val="24"/>
    </w:rPr>
  </w:style>
  <w:style w:type="paragraph" w:customStyle="1" w:styleId="xl53">
    <w:name w:val="xl53"/>
    <w:basedOn w:val="Normal"/>
    <w:uiPriority w:val="99"/>
    <w:rsid w:val="0094187C"/>
    <w:pPr>
      <w:shd w:val="clear" w:color="auto" w:fill="00CCFF"/>
      <w:spacing w:before="100" w:beforeAutospacing="1" w:after="100" w:afterAutospacing="1"/>
      <w:jc w:val="center"/>
    </w:pPr>
    <w:rPr>
      <w:rFonts w:eastAsia="Times New Roman"/>
      <w:sz w:val="24"/>
      <w:szCs w:val="24"/>
    </w:rPr>
  </w:style>
  <w:style w:type="paragraph" w:customStyle="1" w:styleId="xl54">
    <w:name w:val="xl54"/>
    <w:basedOn w:val="Normal"/>
    <w:uiPriority w:val="99"/>
    <w:rsid w:val="0094187C"/>
    <w:pPr>
      <w:pBdr>
        <w:left w:val="single" w:sz="8" w:space="0" w:color="auto"/>
        <w:bottom w:val="single" w:sz="8" w:space="0" w:color="auto"/>
      </w:pBdr>
      <w:shd w:val="clear" w:color="auto" w:fill="FFFFFF"/>
      <w:spacing w:before="100" w:beforeAutospacing="1" w:after="100" w:afterAutospacing="1"/>
    </w:pPr>
    <w:rPr>
      <w:rFonts w:eastAsia="Times New Roman"/>
      <w:sz w:val="24"/>
      <w:szCs w:val="24"/>
    </w:rPr>
  </w:style>
  <w:style w:type="paragraph" w:customStyle="1" w:styleId="xl55">
    <w:name w:val="xl55"/>
    <w:basedOn w:val="Normal"/>
    <w:uiPriority w:val="99"/>
    <w:rsid w:val="0094187C"/>
    <w:pPr>
      <w:pBdr>
        <w:bottom w:val="single" w:sz="8" w:space="0" w:color="auto"/>
      </w:pBdr>
      <w:shd w:val="clear" w:color="auto" w:fill="FFFFFF"/>
      <w:spacing w:before="100" w:beforeAutospacing="1" w:after="100" w:afterAutospacing="1"/>
    </w:pPr>
    <w:rPr>
      <w:rFonts w:eastAsia="Times New Roman"/>
      <w:sz w:val="24"/>
      <w:szCs w:val="24"/>
    </w:rPr>
  </w:style>
  <w:style w:type="paragraph" w:customStyle="1" w:styleId="xl56">
    <w:name w:val="xl56"/>
    <w:basedOn w:val="Normal"/>
    <w:uiPriority w:val="99"/>
    <w:rsid w:val="0094187C"/>
    <w:pPr>
      <w:pBdr>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57">
    <w:name w:val="xl57"/>
    <w:basedOn w:val="Normal"/>
    <w:uiPriority w:val="99"/>
    <w:rsid w:val="0094187C"/>
    <w:pPr>
      <w:pBdr>
        <w:bottom w:val="single" w:sz="8" w:space="0" w:color="auto"/>
      </w:pBdr>
      <w:shd w:val="clear" w:color="auto" w:fill="FFFFFF"/>
      <w:spacing w:before="100" w:beforeAutospacing="1" w:after="100" w:afterAutospacing="1"/>
    </w:pPr>
    <w:rPr>
      <w:rFonts w:eastAsia="Times New Roman"/>
      <w:sz w:val="24"/>
      <w:szCs w:val="24"/>
    </w:rPr>
  </w:style>
  <w:style w:type="paragraph" w:customStyle="1" w:styleId="xl58">
    <w:name w:val="xl58"/>
    <w:basedOn w:val="Normal"/>
    <w:uiPriority w:val="99"/>
    <w:rsid w:val="0094187C"/>
    <w:pPr>
      <w:pBdr>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59">
    <w:name w:val="xl59"/>
    <w:basedOn w:val="Normal"/>
    <w:uiPriority w:val="99"/>
    <w:rsid w:val="0094187C"/>
    <w:pPr>
      <w:shd w:val="clear" w:color="auto" w:fill="000080"/>
      <w:spacing w:before="100" w:beforeAutospacing="1" w:after="100" w:afterAutospacing="1"/>
      <w:jc w:val="center"/>
    </w:pPr>
    <w:rPr>
      <w:rFonts w:eastAsia="Times New Roman"/>
      <w:color w:val="FFFFFF"/>
      <w:sz w:val="24"/>
      <w:szCs w:val="24"/>
    </w:rPr>
  </w:style>
  <w:style w:type="paragraph" w:customStyle="1" w:styleId="xl60">
    <w:name w:val="xl60"/>
    <w:basedOn w:val="Normal"/>
    <w:uiPriority w:val="99"/>
    <w:rsid w:val="0094187C"/>
    <w:pPr>
      <w:shd w:val="clear" w:color="auto" w:fill="00CCFF"/>
      <w:spacing w:before="100" w:beforeAutospacing="1" w:after="100" w:afterAutospacing="1"/>
      <w:jc w:val="center"/>
    </w:pPr>
    <w:rPr>
      <w:rFonts w:eastAsia="Times New Roman"/>
      <w:sz w:val="24"/>
      <w:szCs w:val="24"/>
    </w:rPr>
  </w:style>
  <w:style w:type="paragraph" w:customStyle="1" w:styleId="CM4">
    <w:name w:val="CM4"/>
    <w:basedOn w:val="Normal"/>
    <w:next w:val="Normal"/>
    <w:rsid w:val="0094187C"/>
    <w:pPr>
      <w:autoSpaceDE w:val="0"/>
      <w:autoSpaceDN w:val="0"/>
      <w:adjustRightInd w:val="0"/>
      <w:spacing w:after="0"/>
      <w:jc w:val="left"/>
    </w:pPr>
    <w:rPr>
      <w:rFonts w:ascii="EUAlbertina" w:eastAsia="Times New Roman" w:hAnsi="EUAlbertina"/>
      <w:sz w:val="24"/>
      <w:szCs w:val="24"/>
      <w:lang w:eastAsia="en-GB"/>
    </w:rPr>
  </w:style>
  <w:style w:type="character" w:customStyle="1" w:styleId="StyleCaptionJustifiedChar">
    <w:name w:val="Style Caption + Justified Char"/>
    <w:link w:val="StyleCaptionJustified"/>
    <w:locked/>
    <w:rsid w:val="0094187C"/>
    <w:rPr>
      <w:rFonts w:ascii="Arial" w:hAnsi="Arial" w:cs="Arial"/>
      <w:bCs/>
      <w:lang w:eastAsia="en-US"/>
    </w:rPr>
  </w:style>
  <w:style w:type="paragraph" w:customStyle="1" w:styleId="StyleCaptionJustified">
    <w:name w:val="Style Caption + Justified"/>
    <w:basedOn w:val="Caption"/>
    <w:link w:val="StyleCaptionJustifiedChar"/>
    <w:autoRedefine/>
    <w:rsid w:val="0094187C"/>
    <w:pPr>
      <w:spacing w:after="0"/>
      <w:jc w:val="center"/>
    </w:pPr>
    <w:rPr>
      <w:rFonts w:ascii="Arial" w:hAnsi="Arial"/>
      <w:b w:val="0"/>
      <w:sz w:val="20"/>
      <w:szCs w:val="20"/>
    </w:rPr>
  </w:style>
  <w:style w:type="paragraph" w:customStyle="1" w:styleId="REFERENCES">
    <w:name w:val="REFERENCES"/>
    <w:basedOn w:val="Normal"/>
    <w:uiPriority w:val="99"/>
    <w:rsid w:val="0094187C"/>
    <w:pPr>
      <w:keepLines/>
      <w:ind w:left="567" w:hanging="567"/>
      <w:jc w:val="left"/>
    </w:pPr>
    <w:rPr>
      <w:rFonts w:eastAsia="Times New Roman"/>
      <w:sz w:val="24"/>
      <w:szCs w:val="24"/>
      <w:lang w:eastAsia="en-GB"/>
    </w:rPr>
  </w:style>
  <w:style w:type="paragraph" w:customStyle="1" w:styleId="FIGURECAPTION">
    <w:name w:val="FIGURECAPTION"/>
    <w:basedOn w:val="Caption"/>
    <w:uiPriority w:val="99"/>
    <w:rsid w:val="0094187C"/>
    <w:pPr>
      <w:tabs>
        <w:tab w:val="left" w:pos="1134"/>
      </w:tabs>
      <w:spacing w:before="60" w:after="360"/>
      <w:ind w:left="1134" w:hanging="1134"/>
    </w:pPr>
    <w:rPr>
      <w:rFonts w:cs="Arial"/>
      <w:lang w:eastAsia="en-GB"/>
    </w:rPr>
  </w:style>
  <w:style w:type="paragraph" w:customStyle="1" w:styleId="FigureSTYLE">
    <w:name w:val="FigureSTYLE"/>
    <w:basedOn w:val="Normal"/>
    <w:uiPriority w:val="99"/>
    <w:rsid w:val="0094187C"/>
    <w:pPr>
      <w:keepNext/>
      <w:spacing w:before="240"/>
    </w:pPr>
    <w:rPr>
      <w:rFonts w:eastAsia="Times New Roman"/>
      <w:sz w:val="24"/>
      <w:szCs w:val="20"/>
      <w:lang w:eastAsia="en-GB"/>
    </w:rPr>
  </w:style>
  <w:style w:type="paragraph" w:customStyle="1" w:styleId="head1type">
    <w:name w:val="head1_type"/>
    <w:basedOn w:val="Normal"/>
    <w:uiPriority w:val="99"/>
    <w:rsid w:val="0094187C"/>
    <w:pPr>
      <w:spacing w:before="600" w:after="360"/>
    </w:pPr>
    <w:rPr>
      <w:rFonts w:eastAsia="Times New Roman" w:cs="Arial"/>
      <w:b/>
      <w:bCs/>
      <w:sz w:val="36"/>
      <w:szCs w:val="36"/>
      <w:lang w:eastAsia="en-GB"/>
    </w:rPr>
  </w:style>
  <w:style w:type="paragraph" w:customStyle="1" w:styleId="CAPTIONTABLE0">
    <w:name w:val="CAPTION_TABLE"/>
    <w:basedOn w:val="Caption"/>
    <w:uiPriority w:val="99"/>
    <w:rsid w:val="0094187C"/>
    <w:pPr>
      <w:tabs>
        <w:tab w:val="left" w:pos="1134"/>
      </w:tabs>
      <w:spacing w:before="240"/>
      <w:ind w:left="1134" w:hanging="1134"/>
    </w:pPr>
    <w:rPr>
      <w:rFonts w:cs="Arial"/>
      <w:lang w:eastAsia="en-GB"/>
    </w:rPr>
  </w:style>
  <w:style w:type="paragraph" w:customStyle="1" w:styleId="TableCaptLeft">
    <w:name w:val="TableCaptLeft"/>
    <w:basedOn w:val="Normal"/>
    <w:uiPriority w:val="99"/>
    <w:rsid w:val="0094187C"/>
    <w:pPr>
      <w:spacing w:before="20" w:after="20"/>
      <w:jc w:val="left"/>
    </w:pPr>
    <w:rPr>
      <w:rFonts w:eastAsia="Times New Roman"/>
      <w:b/>
      <w:bCs/>
      <w:szCs w:val="20"/>
      <w:lang w:eastAsia="en-GB"/>
    </w:rPr>
  </w:style>
  <w:style w:type="paragraph" w:customStyle="1" w:styleId="TableTextLeft">
    <w:name w:val="TableTextLeft"/>
    <w:basedOn w:val="Normal"/>
    <w:uiPriority w:val="99"/>
    <w:rsid w:val="0094187C"/>
    <w:pPr>
      <w:spacing w:before="20" w:after="20"/>
      <w:jc w:val="left"/>
    </w:pPr>
    <w:rPr>
      <w:rFonts w:eastAsia="Times New Roman"/>
      <w:szCs w:val="20"/>
      <w:lang w:eastAsia="en-GB"/>
    </w:rPr>
  </w:style>
  <w:style w:type="paragraph" w:customStyle="1" w:styleId="TableTextRemark">
    <w:name w:val="TableTextRemark"/>
    <w:basedOn w:val="TableTextLeft"/>
    <w:uiPriority w:val="99"/>
    <w:rsid w:val="0094187C"/>
    <w:rPr>
      <w:sz w:val="18"/>
    </w:rPr>
  </w:style>
  <w:style w:type="paragraph" w:customStyle="1" w:styleId="GLOSSARY">
    <w:name w:val="GLOSSARY"/>
    <w:basedOn w:val="REFERENCES"/>
    <w:uiPriority w:val="99"/>
    <w:rsid w:val="0094187C"/>
    <w:pPr>
      <w:ind w:left="1134" w:hanging="1134"/>
    </w:pPr>
    <w:rPr>
      <w:szCs w:val="20"/>
    </w:rPr>
  </w:style>
  <w:style w:type="paragraph" w:customStyle="1" w:styleId="LISTBULLET">
    <w:name w:val="LIST_BULLET"/>
    <w:basedOn w:val="Normal"/>
    <w:uiPriority w:val="99"/>
    <w:rsid w:val="0094187C"/>
    <w:pPr>
      <w:numPr>
        <w:numId w:val="5"/>
      </w:numPr>
      <w:jc w:val="left"/>
    </w:pPr>
    <w:rPr>
      <w:rFonts w:eastAsia="Times New Roman"/>
      <w:iCs/>
      <w:sz w:val="24"/>
      <w:szCs w:val="20"/>
      <w:lang w:eastAsia="en-GB"/>
    </w:rPr>
  </w:style>
  <w:style w:type="paragraph" w:customStyle="1" w:styleId="TableTexRight">
    <w:name w:val="TableTexRight"/>
    <w:basedOn w:val="TableTextLeft"/>
    <w:uiPriority w:val="99"/>
    <w:rsid w:val="0094187C"/>
    <w:pPr>
      <w:jc w:val="right"/>
    </w:pPr>
  </w:style>
  <w:style w:type="paragraph" w:customStyle="1" w:styleId="xAEAbackocverStyleRGB7015635LeftAfter10pt">
    <w:name w:val="xAEA back ocver Style (RGB(7015635)) Left After: 10 pt"/>
    <w:basedOn w:val="Normal"/>
    <w:uiPriority w:val="99"/>
    <w:rsid w:val="0094187C"/>
    <w:pPr>
      <w:spacing w:after="240"/>
      <w:jc w:val="left"/>
    </w:pPr>
    <w:rPr>
      <w:rFonts w:ascii="Arial" w:eastAsia="Times New Roman" w:hAnsi="Arial"/>
      <w:color w:val="469C23"/>
      <w:sz w:val="22"/>
      <w:szCs w:val="20"/>
    </w:rPr>
  </w:style>
  <w:style w:type="paragraph" w:customStyle="1" w:styleId="QAQC-question">
    <w:name w:val="QA/QC - question"/>
    <w:uiPriority w:val="99"/>
    <w:rsid w:val="0094187C"/>
    <w:pPr>
      <w:spacing w:after="120"/>
    </w:pPr>
    <w:rPr>
      <w:rFonts w:ascii="Arial" w:eastAsia="Times New Roman" w:hAnsi="Arial"/>
      <w:b/>
      <w:bCs/>
      <w:noProof/>
      <w:color w:val="008000"/>
      <w:lang w:eastAsia="en-US"/>
    </w:rPr>
  </w:style>
  <w:style w:type="paragraph" w:customStyle="1" w:styleId="Title-main-Coverpage">
    <w:name w:val="Title-main - Coverpage"/>
    <w:basedOn w:val="Header"/>
    <w:uiPriority w:val="99"/>
    <w:rsid w:val="0094187C"/>
    <w:pPr>
      <w:tabs>
        <w:tab w:val="clear" w:pos="4535"/>
        <w:tab w:val="clear" w:pos="9071"/>
        <w:tab w:val="right" w:pos="9072"/>
      </w:tabs>
      <w:spacing w:after="240"/>
      <w:jc w:val="right"/>
    </w:pPr>
    <w:rPr>
      <w:rFonts w:ascii="Arial" w:hAnsi="Arial" w:cs="Arial"/>
      <w:b/>
      <w:bCs/>
      <w:color w:val="4D4D4D"/>
      <w:kern w:val="72"/>
      <w:sz w:val="52"/>
      <w:szCs w:val="20"/>
    </w:rPr>
  </w:style>
  <w:style w:type="paragraph" w:customStyle="1" w:styleId="Tital-sub-Coverpage">
    <w:name w:val="Tital-sub - Coverpage"/>
    <w:basedOn w:val="Header"/>
    <w:uiPriority w:val="99"/>
    <w:rsid w:val="0094187C"/>
    <w:pPr>
      <w:tabs>
        <w:tab w:val="clear" w:pos="4535"/>
        <w:tab w:val="clear" w:pos="9071"/>
        <w:tab w:val="right" w:pos="9072"/>
      </w:tabs>
      <w:spacing w:after="0"/>
      <w:ind w:right="-1"/>
      <w:jc w:val="right"/>
    </w:pPr>
    <w:rPr>
      <w:rFonts w:ascii="Arial" w:hAnsi="Arial" w:cs="Arial"/>
      <w:color w:val="008000"/>
      <w:kern w:val="72"/>
      <w:sz w:val="40"/>
      <w:szCs w:val="40"/>
    </w:rPr>
  </w:style>
  <w:style w:type="paragraph" w:customStyle="1" w:styleId="Title-Ref-Coverpage">
    <w:name w:val="Title-Ref - Coverpage"/>
    <w:basedOn w:val="Header"/>
    <w:uiPriority w:val="99"/>
    <w:rsid w:val="0094187C"/>
    <w:pPr>
      <w:tabs>
        <w:tab w:val="clear" w:pos="4535"/>
        <w:tab w:val="clear" w:pos="9071"/>
        <w:tab w:val="right" w:pos="9072"/>
      </w:tabs>
      <w:spacing w:after="0"/>
      <w:ind w:right="-1"/>
      <w:jc w:val="right"/>
    </w:pPr>
    <w:rPr>
      <w:rFonts w:ascii="Arial" w:hAnsi="Arial" w:cs="Arial"/>
      <w:color w:val="92D050"/>
      <w:kern w:val="72"/>
      <w:sz w:val="28"/>
      <w:szCs w:val="28"/>
    </w:rPr>
  </w:style>
  <w:style w:type="paragraph" w:customStyle="1" w:styleId="Heading-Appendix">
    <w:name w:val="Heading - Appendix"/>
    <w:next w:val="Normal"/>
    <w:uiPriority w:val="99"/>
    <w:rsid w:val="0094187C"/>
    <w:pPr>
      <w:keepNext/>
      <w:pageBreakBefore/>
      <w:spacing w:before="120" w:after="240"/>
    </w:pPr>
    <w:rPr>
      <w:rFonts w:ascii="Arial" w:eastAsia="Times New Roman" w:hAnsi="Arial" w:cs="Arial"/>
      <w:b/>
      <w:bCs/>
      <w:color w:val="008000"/>
      <w:sz w:val="40"/>
      <w:szCs w:val="32"/>
      <w:lang w:eastAsia="en-US"/>
    </w:rPr>
  </w:style>
  <w:style w:type="paragraph" w:customStyle="1" w:styleId="Heading-TOC">
    <w:name w:val="Heading - TOC"/>
    <w:uiPriority w:val="99"/>
    <w:rsid w:val="0094187C"/>
    <w:pPr>
      <w:spacing w:before="120" w:after="240"/>
    </w:pPr>
    <w:rPr>
      <w:rFonts w:ascii="Arial" w:eastAsia="Times New Roman" w:hAnsi="Arial" w:cs="Arial"/>
      <w:b/>
      <w:bCs/>
      <w:color w:val="008000"/>
      <w:sz w:val="40"/>
      <w:szCs w:val="32"/>
      <w:lang w:eastAsia="en-US"/>
    </w:rPr>
  </w:style>
  <w:style w:type="paragraph" w:customStyle="1" w:styleId="AEAToC">
    <w:name w:val="AEA ToC"/>
    <w:uiPriority w:val="99"/>
    <w:rsid w:val="0094187C"/>
    <w:pPr>
      <w:spacing w:after="200" w:line="276" w:lineRule="auto"/>
    </w:pPr>
    <w:rPr>
      <w:rFonts w:eastAsia="Times New Roman"/>
      <w:sz w:val="22"/>
      <w:szCs w:val="22"/>
      <w:lang w:eastAsia="en-US"/>
    </w:rPr>
  </w:style>
  <w:style w:type="paragraph" w:customStyle="1" w:styleId="QA-Page">
    <w:name w:val="QA-Page"/>
    <w:uiPriority w:val="99"/>
    <w:rsid w:val="0094187C"/>
    <w:pPr>
      <w:tabs>
        <w:tab w:val="left" w:pos="2366"/>
      </w:tabs>
    </w:pPr>
    <w:rPr>
      <w:rFonts w:ascii="Arial" w:eastAsia="Times New Roman" w:hAnsi="Arial"/>
      <w:szCs w:val="24"/>
      <w:lang w:eastAsia="en-US"/>
    </w:rPr>
  </w:style>
  <w:style w:type="paragraph" w:customStyle="1" w:styleId="CoverQA">
    <w:name w:val="CoverQA"/>
    <w:next w:val="Normal"/>
    <w:uiPriority w:val="99"/>
    <w:rsid w:val="0094187C"/>
    <w:rPr>
      <w:rFonts w:ascii="Arial" w:eastAsia="Times New Roman" w:hAnsi="Arial"/>
      <w:color w:val="7F7F7F"/>
      <w:szCs w:val="24"/>
      <w:lang w:eastAsia="en-US"/>
    </w:rPr>
  </w:style>
  <w:style w:type="paragraph" w:customStyle="1" w:styleId="StyleTitle-main-CoverpageLeft">
    <w:name w:val="Style Title-main - Coverpage + Left"/>
    <w:basedOn w:val="Title-main-Coverpage"/>
    <w:uiPriority w:val="99"/>
    <w:rsid w:val="0094187C"/>
    <w:pPr>
      <w:jc w:val="left"/>
    </w:pPr>
    <w:rPr>
      <w:color w:val="008000"/>
    </w:rPr>
  </w:style>
  <w:style w:type="paragraph" w:customStyle="1" w:styleId="StyleTital-sub-CoverpageLeft">
    <w:name w:val="Style Tital-sub - Coverpage + Left"/>
    <w:basedOn w:val="Tital-sub-Coverpage"/>
    <w:uiPriority w:val="99"/>
    <w:rsid w:val="0094187C"/>
    <w:pPr>
      <w:pBdr>
        <w:bottom w:val="single" w:sz="4" w:space="1" w:color="auto"/>
      </w:pBdr>
      <w:spacing w:line="360" w:lineRule="auto"/>
      <w:jc w:val="left"/>
    </w:pPr>
    <w:rPr>
      <w:color w:val="404040"/>
      <w:szCs w:val="20"/>
    </w:rPr>
  </w:style>
  <w:style w:type="paragraph" w:customStyle="1" w:styleId="StyleQAQC-questionRightBefore3ptAfter3pt">
    <w:name w:val="Style QA/QC - question + Right Before:  3 pt After:  3 pt"/>
    <w:basedOn w:val="QAQC-question"/>
    <w:uiPriority w:val="99"/>
    <w:rsid w:val="0094187C"/>
    <w:pPr>
      <w:spacing w:before="120" w:after="0"/>
    </w:pPr>
  </w:style>
  <w:style w:type="paragraph" w:customStyle="1" w:styleId="FormatvorlageBlockZeilenabstand15Zeilen1">
    <w:name w:val="Formatvorlage Block Zeilenabstand:  15 Zeilen1"/>
    <w:basedOn w:val="Normal"/>
    <w:autoRedefine/>
    <w:rsid w:val="0094187C"/>
    <w:pPr>
      <w:spacing w:after="0" w:line="360" w:lineRule="auto"/>
    </w:pPr>
    <w:rPr>
      <w:rFonts w:ascii="Arial" w:eastAsia="Times New Roman" w:hAnsi="Arial"/>
      <w:sz w:val="22"/>
      <w:lang w:eastAsia="en-GB"/>
    </w:rPr>
  </w:style>
  <w:style w:type="paragraph" w:customStyle="1" w:styleId="FormatvorlageBlockZeilenabstand15Zeilen">
    <w:name w:val="Formatvorlage Block Zeilenabstand:  15 Zeilen"/>
    <w:basedOn w:val="Normal"/>
    <w:autoRedefine/>
    <w:rsid w:val="0094187C"/>
    <w:pPr>
      <w:spacing w:after="0" w:line="360" w:lineRule="auto"/>
    </w:pPr>
    <w:rPr>
      <w:rFonts w:ascii="Arial" w:eastAsia="Times New Roman" w:hAnsi="Arial"/>
      <w:sz w:val="22"/>
      <w:lang w:eastAsia="zh-CN"/>
    </w:rPr>
  </w:style>
  <w:style w:type="paragraph" w:customStyle="1" w:styleId="DissKapitelberschrift-311">
    <w:name w:val="Diss_Kapitelüberschrift-3.1.1."/>
    <w:basedOn w:val="Normal"/>
    <w:autoRedefine/>
    <w:uiPriority w:val="99"/>
    <w:rsid w:val="0094187C"/>
    <w:pPr>
      <w:numPr>
        <w:numId w:val="6"/>
      </w:numPr>
      <w:spacing w:after="0" w:line="360" w:lineRule="auto"/>
      <w:jc w:val="left"/>
    </w:pPr>
    <w:rPr>
      <w:rFonts w:eastAsia="Times New Roman"/>
      <w:sz w:val="24"/>
      <w:szCs w:val="24"/>
      <w:lang w:eastAsia="en-GB"/>
    </w:rPr>
  </w:style>
  <w:style w:type="paragraph" w:customStyle="1" w:styleId="Pa1">
    <w:name w:val="Pa1"/>
    <w:basedOn w:val="Default"/>
    <w:next w:val="Default"/>
    <w:uiPriority w:val="99"/>
    <w:rsid w:val="0094187C"/>
    <w:pPr>
      <w:spacing w:line="241" w:lineRule="atLeast"/>
    </w:pPr>
    <w:rPr>
      <w:rFonts w:ascii="Myriad Pro" w:eastAsia="Calibri" w:hAnsi="Myriad Pro" w:cs="Times New Roman"/>
      <w:color w:val="auto"/>
      <w:lang w:eastAsia="en-US"/>
    </w:rPr>
  </w:style>
  <w:style w:type="paragraph" w:customStyle="1" w:styleId="Pa0">
    <w:name w:val="Pa0"/>
    <w:basedOn w:val="Default"/>
    <w:next w:val="Default"/>
    <w:rsid w:val="0094187C"/>
    <w:pPr>
      <w:spacing w:line="241" w:lineRule="atLeast"/>
    </w:pPr>
    <w:rPr>
      <w:rFonts w:ascii="Myriad" w:eastAsia="Times New Roman" w:hAnsi="Myriad" w:cs="Times New Roman"/>
      <w:color w:val="auto"/>
      <w:lang w:eastAsia="de-DE"/>
    </w:rPr>
  </w:style>
  <w:style w:type="paragraph" w:customStyle="1" w:styleId="Pa8">
    <w:name w:val="Pa8"/>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9">
    <w:name w:val="Pa9"/>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11">
    <w:name w:val="Pa11"/>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10">
    <w:name w:val="Pa10"/>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7">
    <w:name w:val="Pa7"/>
    <w:basedOn w:val="Default"/>
    <w:next w:val="Default"/>
    <w:rsid w:val="0094187C"/>
    <w:pPr>
      <w:spacing w:line="241" w:lineRule="atLeast"/>
    </w:pPr>
    <w:rPr>
      <w:rFonts w:ascii="Myriad" w:eastAsia="Times New Roman" w:hAnsi="Myriad" w:cs="Times New Roman"/>
      <w:color w:val="auto"/>
      <w:lang w:eastAsia="de-DE"/>
    </w:rPr>
  </w:style>
  <w:style w:type="paragraph" w:customStyle="1" w:styleId="Listenabsatz1">
    <w:name w:val="Listenabsatz1"/>
    <w:basedOn w:val="Normal"/>
    <w:uiPriority w:val="99"/>
    <w:qFormat/>
    <w:rsid w:val="0094187C"/>
    <w:pPr>
      <w:spacing w:after="200" w:line="276" w:lineRule="auto"/>
      <w:ind w:left="720"/>
      <w:jc w:val="left"/>
    </w:pPr>
    <w:rPr>
      <w:rFonts w:ascii="Calibri" w:hAnsi="Calibri" w:cs="Calibri"/>
      <w:sz w:val="22"/>
    </w:rPr>
  </w:style>
  <w:style w:type="character" w:customStyle="1" w:styleId="EstiloCar">
    <w:name w:val="Estilo Car"/>
    <w:link w:val="Estilo"/>
    <w:locked/>
    <w:rsid w:val="0094187C"/>
    <w:rPr>
      <w:rFonts w:ascii="Arial" w:hAnsi="Arial" w:cs="Arial"/>
      <w:sz w:val="24"/>
      <w:szCs w:val="24"/>
      <w:lang w:val="bg-BG" w:eastAsia="es-ES"/>
    </w:rPr>
  </w:style>
  <w:style w:type="paragraph" w:customStyle="1" w:styleId="Estilo">
    <w:name w:val="Estilo"/>
    <w:basedOn w:val="Normal"/>
    <w:link w:val="EstiloCar"/>
    <w:rsid w:val="0094187C"/>
    <w:pPr>
      <w:overflowPunct w:val="0"/>
      <w:autoSpaceDE w:val="0"/>
      <w:autoSpaceDN w:val="0"/>
      <w:adjustRightInd w:val="0"/>
      <w:spacing w:before="120" w:line="360" w:lineRule="auto"/>
    </w:pPr>
    <w:rPr>
      <w:rFonts w:ascii="Arial" w:hAnsi="Arial"/>
      <w:sz w:val="24"/>
      <w:szCs w:val="24"/>
      <w:lang w:eastAsia="es-ES"/>
    </w:rPr>
  </w:style>
  <w:style w:type="paragraph" w:customStyle="1" w:styleId="Prrafodelista">
    <w:name w:val="Párrafo de lista"/>
    <w:basedOn w:val="Normal"/>
    <w:qFormat/>
    <w:rsid w:val="0094187C"/>
    <w:pPr>
      <w:spacing w:after="200" w:line="276" w:lineRule="auto"/>
      <w:ind w:left="720"/>
    </w:pPr>
    <w:rPr>
      <w:rFonts w:ascii="Calibri" w:hAnsi="Calibri" w:cs="Calibri"/>
      <w:sz w:val="22"/>
    </w:rPr>
  </w:style>
  <w:style w:type="character" w:customStyle="1" w:styleId="TextChar">
    <w:name w:val="Text Char"/>
    <w:link w:val="Text"/>
    <w:locked/>
    <w:rsid w:val="0094187C"/>
    <w:rPr>
      <w:rFonts w:ascii="Arial" w:hAnsi="Arial" w:cs="Arial"/>
      <w:sz w:val="24"/>
      <w:szCs w:val="24"/>
      <w:lang w:eastAsia="en-US"/>
    </w:rPr>
  </w:style>
  <w:style w:type="paragraph" w:customStyle="1" w:styleId="Text">
    <w:name w:val="Text"/>
    <w:basedOn w:val="Normal"/>
    <w:link w:val="TextChar"/>
    <w:rsid w:val="0094187C"/>
    <w:pPr>
      <w:spacing w:before="120" w:after="240"/>
    </w:pPr>
    <w:rPr>
      <w:rFonts w:ascii="Arial" w:hAnsi="Arial"/>
      <w:sz w:val="24"/>
      <w:szCs w:val="24"/>
    </w:rPr>
  </w:style>
  <w:style w:type="paragraph" w:customStyle="1" w:styleId="Point0">
    <w:name w:val="Point 0"/>
    <w:basedOn w:val="Normal"/>
    <w:uiPriority w:val="99"/>
    <w:rsid w:val="0094187C"/>
    <w:pPr>
      <w:spacing w:before="120"/>
      <w:ind w:left="850" w:hanging="850"/>
    </w:pPr>
    <w:rPr>
      <w:rFonts w:eastAsia="Times New Roman"/>
      <w:sz w:val="24"/>
      <w:szCs w:val="20"/>
      <w:lang w:eastAsia="en-GB"/>
    </w:rPr>
  </w:style>
  <w:style w:type="paragraph" w:customStyle="1" w:styleId="Text1">
    <w:name w:val="Text 1"/>
    <w:basedOn w:val="Normal"/>
    <w:uiPriority w:val="99"/>
    <w:rsid w:val="0094187C"/>
    <w:pPr>
      <w:spacing w:before="120"/>
      <w:ind w:left="850"/>
    </w:pPr>
    <w:rPr>
      <w:rFonts w:eastAsia="Times New Roman"/>
      <w:sz w:val="24"/>
      <w:szCs w:val="24"/>
      <w:lang w:eastAsia="de-DE"/>
    </w:rPr>
  </w:style>
  <w:style w:type="paragraph" w:customStyle="1" w:styleId="ListNumber2Level2">
    <w:name w:val="List Number 2 (Level 2)"/>
    <w:basedOn w:val="Normal"/>
    <w:rsid w:val="0051183F"/>
    <w:pPr>
      <w:numPr>
        <w:ilvl w:val="1"/>
        <w:numId w:val="40"/>
      </w:numPr>
      <w:spacing w:after="240"/>
    </w:pPr>
    <w:rPr>
      <w:rFonts w:eastAsia="Times New Roman"/>
      <w:sz w:val="24"/>
      <w:szCs w:val="20"/>
    </w:rPr>
  </w:style>
  <w:style w:type="paragraph" w:customStyle="1" w:styleId="ListNumber2Level3">
    <w:name w:val="List Number 2 (Level 3)"/>
    <w:basedOn w:val="Normal"/>
    <w:rsid w:val="0051183F"/>
    <w:pPr>
      <w:numPr>
        <w:ilvl w:val="2"/>
        <w:numId w:val="40"/>
      </w:numPr>
      <w:spacing w:after="240"/>
    </w:pPr>
    <w:rPr>
      <w:rFonts w:eastAsia="Times New Roman"/>
      <w:sz w:val="24"/>
      <w:szCs w:val="20"/>
    </w:rPr>
  </w:style>
  <w:style w:type="paragraph" w:customStyle="1" w:styleId="ListNumber2Level4">
    <w:name w:val="List Number 2 (Level 4)"/>
    <w:basedOn w:val="Normal"/>
    <w:rsid w:val="0051183F"/>
    <w:pPr>
      <w:numPr>
        <w:ilvl w:val="3"/>
        <w:numId w:val="40"/>
      </w:numPr>
      <w:spacing w:after="240"/>
    </w:pPr>
    <w:rPr>
      <w:rFonts w:eastAsia="Times New Roman"/>
      <w:sz w:val="24"/>
      <w:szCs w:val="20"/>
    </w:rPr>
  </w:style>
  <w:style w:type="paragraph" w:customStyle="1" w:styleId="StyleJustifiedBefore6ptLinespacing15lines">
    <w:name w:val="Style Justified Before:  6 pt Line spacing:  1.5 lines"/>
    <w:basedOn w:val="Normal"/>
    <w:uiPriority w:val="99"/>
    <w:rsid w:val="0094187C"/>
    <w:pPr>
      <w:spacing w:before="120" w:after="0" w:line="360" w:lineRule="auto"/>
    </w:pPr>
    <w:rPr>
      <w:rFonts w:ascii="Arial" w:eastAsia="Times New Roman" w:hAnsi="Arial"/>
      <w:sz w:val="22"/>
      <w:szCs w:val="20"/>
      <w:lang w:eastAsia="en-GB"/>
    </w:rPr>
  </w:style>
  <w:style w:type="character" w:customStyle="1" w:styleId="TablestyleChar">
    <w:name w:val="Table style Char"/>
    <w:link w:val="Tablestyle"/>
    <w:locked/>
    <w:rsid w:val="0094187C"/>
  </w:style>
  <w:style w:type="paragraph" w:customStyle="1" w:styleId="Tablestyle">
    <w:name w:val="Table style"/>
    <w:basedOn w:val="Text"/>
    <w:link w:val="TablestyleChar"/>
    <w:rsid w:val="0094187C"/>
    <w:pPr>
      <w:spacing w:before="60" w:after="60"/>
    </w:pPr>
    <w:rPr>
      <w:rFonts w:ascii="Calibri" w:hAnsi="Calibri"/>
      <w:sz w:val="20"/>
      <w:szCs w:val="20"/>
      <w:lang w:eastAsia="en-GB"/>
    </w:rPr>
  </w:style>
  <w:style w:type="character" w:customStyle="1" w:styleId="TextBoldChar">
    <w:name w:val="Text + Bold Char"/>
    <w:link w:val="TextBold"/>
    <w:locked/>
    <w:rsid w:val="0094187C"/>
    <w:rPr>
      <w:rFonts w:ascii="Arial" w:hAnsi="Arial" w:cs="Arial"/>
      <w:b/>
      <w:bCs/>
      <w:sz w:val="22"/>
      <w:szCs w:val="24"/>
      <w:lang w:eastAsia="en-US"/>
    </w:rPr>
  </w:style>
  <w:style w:type="paragraph" w:customStyle="1" w:styleId="TextBold">
    <w:name w:val="Text + Bold"/>
    <w:basedOn w:val="Text"/>
    <w:link w:val="TextBoldChar"/>
    <w:rsid w:val="0094187C"/>
    <w:rPr>
      <w:b/>
      <w:bCs/>
      <w:sz w:val="22"/>
    </w:rPr>
  </w:style>
  <w:style w:type="character" w:customStyle="1" w:styleId="StyleStyleHeading2CharNotBoldCustomColorRGB03296NotChar">
    <w:name w:val="Style Style Heading 2Char + Not Bold Custom Color(RGB(03296)) + Not... Char"/>
    <w:link w:val="StyleStyleHeading2CharNotBoldCustomColorRGB03296Not"/>
    <w:locked/>
    <w:rsid w:val="0094187C"/>
    <w:rPr>
      <w:rFonts w:ascii="Arial" w:hAnsi="Arial" w:cs="Arial"/>
      <w:b/>
      <w:sz w:val="22"/>
    </w:rPr>
  </w:style>
  <w:style w:type="paragraph" w:customStyle="1" w:styleId="StyleStyleHeading2CharNotBoldCustomColorRGB03296Not">
    <w:name w:val="Style Style Heading 2Char + Not Bold Custom Color(RGB(03296)) + Not..."/>
    <w:basedOn w:val="Normal"/>
    <w:link w:val="StyleStyleHeading2CharNotBoldCustomColorRGB03296NotChar"/>
    <w:autoRedefine/>
    <w:rsid w:val="0094187C"/>
    <w:pPr>
      <w:keepNext/>
      <w:keepLines/>
      <w:tabs>
        <w:tab w:val="num" w:pos="360"/>
      </w:tabs>
      <w:spacing w:after="0"/>
      <w:outlineLvl w:val="1"/>
    </w:pPr>
    <w:rPr>
      <w:rFonts w:ascii="Arial" w:hAnsi="Arial"/>
      <w:b/>
      <w:sz w:val="22"/>
      <w:szCs w:val="20"/>
      <w:lang w:eastAsia="x-none"/>
    </w:rPr>
  </w:style>
  <w:style w:type="character" w:styleId="PageNumber">
    <w:name w:val="page number"/>
    <w:semiHidden/>
    <w:unhideWhenUsed/>
    <w:rsid w:val="0094187C"/>
    <w:rPr>
      <w:rFonts w:ascii="Arial" w:hAnsi="Arial" w:cs="Times New Roman" w:hint="default"/>
      <w:sz w:val="20"/>
    </w:rPr>
  </w:style>
  <w:style w:type="character" w:customStyle="1" w:styleId="MediumGrid11">
    <w:name w:val="Medium Grid 11"/>
    <w:semiHidden/>
    <w:rsid w:val="0094187C"/>
    <w:rPr>
      <w:rFonts w:ascii="Times New Roman" w:hAnsi="Times New Roman" w:cs="Times New Roman" w:hint="default"/>
      <w:color w:val="808080"/>
    </w:rPr>
  </w:style>
  <w:style w:type="character" w:customStyle="1" w:styleId="a1">
    <w:name w:val="a1"/>
    <w:uiPriority w:val="99"/>
    <w:rsid w:val="0094187C"/>
    <w:rPr>
      <w:rFonts w:ascii="Times New Roman" w:hAnsi="Times New Roman" w:cs="Times New Roman" w:hint="default"/>
      <w:color w:val="008000"/>
    </w:rPr>
  </w:style>
  <w:style w:type="character" w:customStyle="1" w:styleId="Znakisprotnihopomb">
    <w:name w:val="Znaki sprotnih opomb"/>
    <w:rsid w:val="0094187C"/>
    <w:rPr>
      <w:rFonts w:ascii="Times New Roman" w:hAnsi="Times New Roman" w:cs="Times New Roman" w:hint="default"/>
      <w:vertAlign w:val="superscript"/>
    </w:rPr>
  </w:style>
  <w:style w:type="character" w:customStyle="1" w:styleId="apple-style-span">
    <w:name w:val="apple-style-span"/>
    <w:rsid w:val="0094187C"/>
  </w:style>
  <w:style w:type="character" w:customStyle="1" w:styleId="subtitle1">
    <w:name w:val="subtitle1"/>
    <w:rsid w:val="0094187C"/>
    <w:rPr>
      <w:b/>
      <w:bCs/>
      <w:color w:val="D12B2C"/>
      <w:sz w:val="23"/>
      <w:szCs w:val="23"/>
    </w:rPr>
  </w:style>
  <w:style w:type="character" w:customStyle="1" w:styleId="contenttext1">
    <w:name w:val="contenttext1"/>
    <w:rsid w:val="0094187C"/>
    <w:rPr>
      <w:rFonts w:ascii="Verdana" w:hAnsi="Verdana" w:hint="default"/>
      <w:b w:val="0"/>
      <w:bCs w:val="0"/>
      <w:color w:val="000000"/>
      <w:sz w:val="17"/>
      <w:szCs w:val="17"/>
    </w:rPr>
  </w:style>
  <w:style w:type="character" w:customStyle="1" w:styleId="red1">
    <w:name w:val="red1"/>
    <w:rsid w:val="0094187C"/>
    <w:rPr>
      <w:rFonts w:ascii="FreesiaUPC" w:hAnsi="FreesiaUPC" w:cs="FreesiaUPC" w:hint="default"/>
      <w:color w:val="FF0000"/>
      <w:sz w:val="23"/>
      <w:szCs w:val="23"/>
    </w:rPr>
  </w:style>
  <w:style w:type="character" w:customStyle="1" w:styleId="Heading-ExecSum">
    <w:name w:val="Heading - ExecSum"/>
    <w:rsid w:val="0094187C"/>
    <w:rPr>
      <w:rFonts w:ascii="Times New Roman" w:hAnsi="Times New Roman" w:cs="Times New Roman" w:hint="default"/>
      <w:b/>
      <w:bCs/>
      <w:color w:val="008000"/>
      <w:sz w:val="48"/>
      <w:szCs w:val="48"/>
    </w:rPr>
  </w:style>
  <w:style w:type="character" w:customStyle="1" w:styleId="CoverHeader2">
    <w:name w:val="CoverHeader2"/>
    <w:rsid w:val="0094187C"/>
    <w:rPr>
      <w:b/>
      <w:bCs w:val="0"/>
      <w:color w:val="92D050"/>
      <w:sz w:val="40"/>
    </w:rPr>
  </w:style>
  <w:style w:type="character" w:customStyle="1" w:styleId="CoverHeader1">
    <w:name w:val="CoverHeader1"/>
    <w:rsid w:val="0094187C"/>
    <w:rPr>
      <w:b/>
      <w:bCs w:val="0"/>
      <w:color w:val="808080"/>
      <w:sz w:val="40"/>
    </w:rPr>
  </w:style>
  <w:style w:type="character" w:customStyle="1" w:styleId="QuotationsCallout">
    <w:name w:val="Quotations / Callout"/>
    <w:rsid w:val="0094187C"/>
    <w:rPr>
      <w:rFonts w:ascii="Calibri" w:hAnsi="Calibri" w:cs="Times New Roman" w:hint="default"/>
      <w:color w:val="595959"/>
      <w:sz w:val="24"/>
    </w:rPr>
  </w:style>
  <w:style w:type="character" w:customStyle="1" w:styleId="A5">
    <w:name w:val="A5"/>
    <w:uiPriority w:val="99"/>
    <w:rsid w:val="0094187C"/>
    <w:rPr>
      <w:rFonts w:ascii="Myriad Pro" w:hAnsi="Myriad Pro" w:cs="Myriad Pro" w:hint="default"/>
      <w:b/>
      <w:bCs/>
      <w:color w:val="000000"/>
      <w:sz w:val="18"/>
      <w:szCs w:val="18"/>
    </w:rPr>
  </w:style>
  <w:style w:type="character" w:customStyle="1" w:styleId="A6">
    <w:name w:val="A6"/>
    <w:uiPriority w:val="99"/>
    <w:rsid w:val="0094187C"/>
    <w:rPr>
      <w:rFonts w:ascii="Myriad Pro" w:hAnsi="Myriad Pro" w:cs="Myriad Pro" w:hint="default"/>
      <w:b/>
      <w:bCs/>
      <w:color w:val="000000"/>
      <w:sz w:val="16"/>
      <w:szCs w:val="16"/>
    </w:rPr>
  </w:style>
  <w:style w:type="character" w:customStyle="1" w:styleId="A8">
    <w:name w:val="A8"/>
    <w:uiPriority w:val="99"/>
    <w:rsid w:val="0094187C"/>
    <w:rPr>
      <w:rFonts w:ascii="Myriad Pro" w:hAnsi="Myriad Pro" w:cs="Myriad Pro" w:hint="default"/>
      <w:i/>
      <w:iCs/>
      <w:color w:val="000000"/>
      <w:sz w:val="14"/>
      <w:szCs w:val="14"/>
    </w:rPr>
  </w:style>
  <w:style w:type="character" w:customStyle="1" w:styleId="A15">
    <w:name w:val="A15"/>
    <w:rsid w:val="0094187C"/>
    <w:rPr>
      <w:rFonts w:ascii="Myriad" w:hAnsi="Myriad" w:cs="Myriad" w:hint="default"/>
      <w:b/>
      <w:bCs/>
      <w:color w:val="000000"/>
      <w:sz w:val="32"/>
      <w:szCs w:val="32"/>
    </w:rPr>
  </w:style>
  <w:style w:type="character" w:customStyle="1" w:styleId="A19">
    <w:name w:val="A19"/>
    <w:uiPriority w:val="99"/>
    <w:rsid w:val="0094187C"/>
    <w:rPr>
      <w:rFonts w:ascii="Myriad" w:hAnsi="Myriad" w:cs="Myriad" w:hint="default"/>
      <w:color w:val="000000"/>
      <w:sz w:val="22"/>
      <w:szCs w:val="22"/>
    </w:rPr>
  </w:style>
  <w:style w:type="character" w:customStyle="1" w:styleId="A22">
    <w:name w:val="A22"/>
    <w:uiPriority w:val="99"/>
    <w:rsid w:val="0094187C"/>
    <w:rPr>
      <w:rFonts w:ascii="Myriad" w:hAnsi="Myriad" w:cs="Myriad" w:hint="default"/>
      <w:color w:val="000000"/>
      <w:sz w:val="12"/>
      <w:szCs w:val="12"/>
    </w:rPr>
  </w:style>
  <w:style w:type="character" w:customStyle="1" w:styleId="A23">
    <w:name w:val="A23"/>
    <w:uiPriority w:val="99"/>
    <w:rsid w:val="0094187C"/>
    <w:rPr>
      <w:rFonts w:ascii="Myriad" w:hAnsi="Myriad" w:cs="Myriad" w:hint="default"/>
      <w:color w:val="000000"/>
    </w:rPr>
  </w:style>
  <w:style w:type="character" w:customStyle="1" w:styleId="apple-converted-space">
    <w:name w:val="apple-converted-space"/>
    <w:rsid w:val="0094187C"/>
    <w:rPr>
      <w:rFonts w:ascii="Times New Roman" w:hAnsi="Times New Roman" w:cs="Times New Roman" w:hint="default"/>
    </w:rPr>
  </w:style>
  <w:style w:type="character" w:customStyle="1" w:styleId="hpsalt-edited">
    <w:name w:val="hps alt-edited"/>
    <w:rsid w:val="0094187C"/>
  </w:style>
  <w:style w:type="character" w:customStyle="1" w:styleId="hps">
    <w:name w:val="hps"/>
    <w:rsid w:val="0094187C"/>
  </w:style>
  <w:style w:type="character" w:customStyle="1" w:styleId="shorttext">
    <w:name w:val="short_text"/>
    <w:rsid w:val="0094187C"/>
  </w:style>
  <w:style w:type="character" w:customStyle="1" w:styleId="hpsatn">
    <w:name w:val="hps atn"/>
    <w:rsid w:val="0094187C"/>
  </w:style>
  <w:style w:type="character" w:customStyle="1" w:styleId="clickable">
    <w:name w:val="clickable"/>
    <w:rsid w:val="0094187C"/>
  </w:style>
  <w:style w:type="character" w:customStyle="1" w:styleId="WW8Num14z2">
    <w:name w:val="WW8Num14z2"/>
    <w:rsid w:val="0094187C"/>
    <w:rPr>
      <w:rFonts w:ascii="Wingdings" w:hAnsi="Wingdings" w:hint="default"/>
    </w:rPr>
  </w:style>
  <w:style w:type="table" w:customStyle="1" w:styleId="MediumGrid3-Accent21">
    <w:name w:val="Medium Grid 3 - Accent 21"/>
    <w:basedOn w:val="TableNormal"/>
    <w:rsid w:val="0094187C"/>
    <w:rPr>
      <w:rFonts w:ascii="Arial" w:eastAsia="Times New Roman" w:hAnsi="Arial"/>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Arial" w:hAnsi="Arial" w:cs="Times New Roman" w:hint="default"/>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pPr>
      <w:rPr>
        <w:rFonts w:ascii="Arial" w:hAnsi="Arial" w:cs="Times New Roman" w:hint="default"/>
        <w:b/>
        <w:bCs/>
      </w:rPr>
      <w:tblPr/>
      <w:tcPr>
        <w:tcBorders>
          <w:top w:val="single" w:sz="8" w:space="0" w:color="C0504D"/>
          <w:left w:val="nil"/>
          <w:bottom w:val="single" w:sz="8" w:space="0" w:color="C0504D"/>
          <w:right w:val="nil"/>
          <w:insideH w:val="nil"/>
          <w:insideV w:val="nil"/>
        </w:tcBorders>
      </w:tcPr>
    </w:tblStylePr>
    <w:tblStylePr w:type="firstCol">
      <w:rPr>
        <w:rFonts w:ascii="Arial" w:hAnsi="Arial" w:cs="Times New Roman" w:hint="default"/>
        <w:b/>
        <w:bCs/>
      </w:rPr>
    </w:tblStylePr>
    <w:tblStylePr w:type="lastCol">
      <w:rPr>
        <w:rFonts w:ascii="Arial" w:hAnsi="Arial" w:cs="Times New Roman" w:hint="default"/>
        <w:b/>
        <w:bCs/>
      </w:rPr>
    </w:tblStylePr>
    <w:tblStylePr w:type="band1Vert">
      <w:rPr>
        <w:rFonts w:ascii="Arial" w:hAnsi="Arial" w:cs="Times New Roman" w:hint="default"/>
      </w:rPr>
      <w:tblPr/>
      <w:tcPr>
        <w:tcBorders>
          <w:left w:val="nil"/>
          <w:right w:val="nil"/>
          <w:insideH w:val="nil"/>
          <w:insideV w:val="nil"/>
        </w:tcBorders>
        <w:shd w:val="clear" w:color="auto" w:fill="EFD3D2"/>
      </w:tcPr>
    </w:tblStylePr>
    <w:tblStylePr w:type="band1Horz">
      <w:rPr>
        <w:rFonts w:ascii="Arial" w:hAnsi="Arial" w:cs="Times New Roman" w:hint="default"/>
      </w:rPr>
      <w:tblPr/>
      <w:tcPr>
        <w:tcBorders>
          <w:left w:val="nil"/>
          <w:right w:val="nil"/>
          <w:insideH w:val="nil"/>
          <w:insideV w:val="nil"/>
        </w:tcBorders>
        <w:shd w:val="clear" w:color="auto" w:fill="EFD3D2"/>
      </w:tcPr>
    </w:tblStylePr>
  </w:style>
  <w:style w:type="table" w:customStyle="1" w:styleId="MediumGrid3-Accent31">
    <w:name w:val="Medium Grid 3 - Accent 31"/>
    <w:basedOn w:val="TableNormal"/>
    <w:rsid w:val="0094187C"/>
    <w:rPr>
      <w:rFonts w:ascii="Arial" w:eastAsia="Times New Roman" w:hAnsi="Arial"/>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Arial" w:hAnsi="Arial"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pPr>
      <w:rPr>
        <w:rFonts w:ascii="Arial" w:hAnsi="Arial"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Arial" w:hAnsi="Arial" w:cs="Times New Roman" w:hint="default"/>
        <w:b/>
        <w:bCs/>
      </w:rPr>
    </w:tblStylePr>
    <w:tblStylePr w:type="lastCol">
      <w:rPr>
        <w:rFonts w:ascii="Arial" w:hAnsi="Arial" w:cs="Times New Roman" w:hint="default"/>
        <w:b/>
        <w:bCs/>
      </w:rPr>
    </w:tblStylePr>
    <w:tblStylePr w:type="band1Vert">
      <w:rPr>
        <w:rFonts w:ascii="Arial" w:hAnsi="Arial" w:cs="Times New Roman" w:hint="default"/>
      </w:rPr>
      <w:tblPr/>
      <w:tcPr>
        <w:tcBorders>
          <w:left w:val="nil"/>
          <w:right w:val="nil"/>
          <w:insideH w:val="nil"/>
          <w:insideV w:val="nil"/>
        </w:tcBorders>
        <w:shd w:val="clear" w:color="auto" w:fill="E6EED5"/>
      </w:tcPr>
    </w:tblStylePr>
    <w:tblStylePr w:type="band1Horz">
      <w:rPr>
        <w:rFonts w:ascii="Arial" w:hAnsi="Arial" w:cs="Times New Roman" w:hint="default"/>
      </w:rPr>
      <w:tblPr/>
      <w:tcPr>
        <w:tcBorders>
          <w:left w:val="nil"/>
          <w:right w:val="nil"/>
          <w:insideH w:val="nil"/>
          <w:insideV w:val="nil"/>
        </w:tcBorders>
        <w:shd w:val="clear" w:color="auto" w:fill="E6EED5"/>
      </w:tcPr>
    </w:tblStylePr>
  </w:style>
  <w:style w:type="table" w:customStyle="1" w:styleId="MediumGrid3-Accent41">
    <w:name w:val="Medium Grid 3 - Accent 41"/>
    <w:basedOn w:val="TableNormal"/>
    <w:rsid w:val="0094187C"/>
    <w:rPr>
      <w:rFonts w:ascii="Arial" w:eastAsia="Times New Roman" w:hAnsi="Arial"/>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ascii="Arial" w:hAnsi="Arial" w:cs="Times New Roman" w:hint="default"/>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pPr>
      <w:rPr>
        <w:rFonts w:ascii="Arial" w:hAnsi="Arial" w:cs="Times New Roman" w:hint="default"/>
        <w:b/>
        <w:bCs/>
      </w:rPr>
      <w:tblPr/>
      <w:tcPr>
        <w:tcBorders>
          <w:top w:val="single" w:sz="8" w:space="0" w:color="8064A2"/>
          <w:left w:val="nil"/>
          <w:bottom w:val="single" w:sz="8" w:space="0" w:color="8064A2"/>
          <w:right w:val="nil"/>
          <w:insideH w:val="nil"/>
          <w:insideV w:val="nil"/>
        </w:tcBorders>
      </w:tcPr>
    </w:tblStylePr>
    <w:tblStylePr w:type="firstCol">
      <w:rPr>
        <w:rFonts w:ascii="Arial" w:hAnsi="Arial" w:cs="Times New Roman" w:hint="default"/>
        <w:b/>
        <w:bCs/>
      </w:rPr>
    </w:tblStylePr>
    <w:tblStylePr w:type="lastCol">
      <w:rPr>
        <w:rFonts w:ascii="Arial" w:hAnsi="Arial" w:cs="Times New Roman" w:hint="default"/>
        <w:b/>
        <w:bCs/>
      </w:rPr>
    </w:tblStylePr>
    <w:tblStylePr w:type="band1Vert">
      <w:rPr>
        <w:rFonts w:ascii="Arial" w:hAnsi="Arial" w:cs="Times New Roman" w:hint="default"/>
      </w:rPr>
      <w:tblPr/>
      <w:tcPr>
        <w:tcBorders>
          <w:left w:val="nil"/>
          <w:right w:val="nil"/>
          <w:insideH w:val="nil"/>
          <w:insideV w:val="nil"/>
        </w:tcBorders>
        <w:shd w:val="clear" w:color="auto" w:fill="DFD8E8"/>
      </w:tcPr>
    </w:tblStylePr>
    <w:tblStylePr w:type="band1Horz">
      <w:rPr>
        <w:rFonts w:ascii="Arial" w:hAnsi="Arial" w:cs="Times New Roman" w:hint="default"/>
      </w:rPr>
      <w:tblPr/>
      <w:tcPr>
        <w:tcBorders>
          <w:left w:val="nil"/>
          <w:right w:val="nil"/>
          <w:insideH w:val="nil"/>
          <w:insideV w:val="nil"/>
        </w:tcBorders>
        <w:shd w:val="clear" w:color="auto" w:fill="DFD8E8"/>
      </w:tcPr>
    </w:tblStylePr>
  </w:style>
  <w:style w:type="table" w:customStyle="1" w:styleId="AEATableStyle">
    <w:name w:val="AEA Table Style"/>
    <w:rsid w:val="0094187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0" w:type="dxa"/>
        <w:right w:w="57" w:type="dxa"/>
      </w:tblCellMar>
    </w:tblPr>
  </w:style>
  <w:style w:type="table" w:customStyle="1" w:styleId="TableGrid1">
    <w:name w:val="Table Grid1"/>
    <w:basedOn w:val="TableNormal"/>
    <w:next w:val="TableGrid"/>
    <w:uiPriority w:val="59"/>
    <w:rsid w:val="00244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E754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456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456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sid w:val="00DA465F"/>
    <w:rPr>
      <w:rFonts w:ascii="EC Square Sans Pro" w:hAnsi="EC Square Sans Pro"/>
      <w:szCs w:val="22"/>
      <w:lang w:eastAsia="en-US"/>
    </w:rPr>
  </w:style>
  <w:style w:type="paragraph" w:customStyle="1" w:styleId="NoSpacing1">
    <w:name w:val="No Spacing1"/>
    <w:uiPriority w:val="99"/>
    <w:qFormat/>
    <w:rsid w:val="00627101"/>
    <w:pPr>
      <w:jc w:val="both"/>
    </w:pPr>
    <w:rPr>
      <w:rFonts w:ascii="EC Square Sans Pro" w:hAnsi="EC Square Sans Pro"/>
      <w:szCs w:val="22"/>
      <w:lang w:eastAsia="en-US"/>
    </w:rPr>
  </w:style>
  <w:style w:type="paragraph" w:customStyle="1" w:styleId="ColorfulList-Accent110">
    <w:name w:val="Colorful List - Accent 11"/>
    <w:basedOn w:val="Normal"/>
    <w:uiPriority w:val="34"/>
    <w:qFormat/>
    <w:rsid w:val="0036113C"/>
    <w:pPr>
      <w:ind w:left="708"/>
    </w:pPr>
  </w:style>
  <w:style w:type="paragraph" w:customStyle="1" w:styleId="ListParagraph1">
    <w:name w:val="List Paragraph1"/>
    <w:basedOn w:val="Normal"/>
    <w:link w:val="ListParagraphChar"/>
    <w:uiPriority w:val="34"/>
    <w:qFormat/>
    <w:rsid w:val="000F76D3"/>
    <w:pPr>
      <w:ind w:left="720"/>
      <w:contextualSpacing/>
    </w:pPr>
  </w:style>
  <w:style w:type="paragraph" w:customStyle="1" w:styleId="Appendix2">
    <w:name w:val="Appendix 2"/>
    <w:basedOn w:val="Heading2"/>
    <w:next w:val="Normal"/>
    <w:rsid w:val="0092731F"/>
    <w:pPr>
      <w:numPr>
        <w:numId w:val="8"/>
      </w:numPr>
      <w:spacing w:before="240"/>
      <w:ind w:left="504"/>
      <w:jc w:val="both"/>
    </w:pPr>
    <w:rPr>
      <w:rFonts w:ascii="EC Square Sans Pro" w:hAnsi="EC Square Sans Pro"/>
      <w:b w:val="0"/>
      <w:i/>
      <w:szCs w:val="24"/>
    </w:rPr>
  </w:style>
  <w:style w:type="paragraph" w:customStyle="1" w:styleId="Appendix3">
    <w:name w:val="Appendix 3"/>
    <w:basedOn w:val="Heading3"/>
    <w:next w:val="Normal"/>
    <w:rsid w:val="0092731F"/>
    <w:pPr>
      <w:numPr>
        <w:numId w:val="8"/>
      </w:numPr>
      <w:spacing w:before="240"/>
      <w:jc w:val="both"/>
    </w:pPr>
    <w:rPr>
      <w:rFonts w:ascii="EC Square Sans Pro" w:hAnsi="EC Square Sans Pro"/>
      <w:b w:val="0"/>
      <w:i/>
    </w:rPr>
  </w:style>
  <w:style w:type="paragraph" w:customStyle="1" w:styleId="Appendix4">
    <w:name w:val="Appendix 4"/>
    <w:basedOn w:val="Heading4"/>
    <w:next w:val="Normal"/>
    <w:rsid w:val="0092731F"/>
    <w:pPr>
      <w:pageBreakBefore/>
      <w:numPr>
        <w:numId w:val="8"/>
      </w:numPr>
      <w:spacing w:before="60"/>
      <w:jc w:val="both"/>
    </w:pPr>
    <w:rPr>
      <w:rFonts w:ascii="EC Square Sans Pro" w:hAnsi="EC Square Sans Pro"/>
      <w:smallCaps/>
      <w:szCs w:val="22"/>
    </w:rPr>
  </w:style>
  <w:style w:type="paragraph" w:customStyle="1" w:styleId="Contact">
    <w:name w:val="Contact"/>
    <w:basedOn w:val="Normal"/>
    <w:next w:val="Normal"/>
    <w:rsid w:val="0051183F"/>
    <w:pPr>
      <w:spacing w:before="480" w:after="0"/>
      <w:ind w:left="567" w:hanging="567"/>
      <w:jc w:val="left"/>
    </w:pPr>
    <w:rPr>
      <w:rFonts w:eastAsia="Times New Roman"/>
      <w:sz w:val="24"/>
      <w:szCs w:val="20"/>
    </w:rPr>
  </w:style>
  <w:style w:type="paragraph" w:customStyle="1" w:styleId="ListBullet1">
    <w:name w:val="List Bullet 1"/>
    <w:basedOn w:val="Text1"/>
    <w:rsid w:val="0051183F"/>
    <w:pPr>
      <w:numPr>
        <w:numId w:val="29"/>
      </w:numPr>
      <w:spacing w:before="0" w:after="240"/>
    </w:pPr>
    <w:rPr>
      <w:szCs w:val="20"/>
      <w:lang w:eastAsia="en-US"/>
    </w:rPr>
  </w:style>
  <w:style w:type="paragraph" w:styleId="ListBullet3">
    <w:name w:val="List Bullet 3"/>
    <w:basedOn w:val="Text3"/>
    <w:rsid w:val="0051183F"/>
    <w:pPr>
      <w:numPr>
        <w:numId w:val="31"/>
      </w:numPr>
      <w:spacing w:before="0" w:after="240"/>
    </w:pPr>
    <w:rPr>
      <w:szCs w:val="20"/>
      <w:lang w:eastAsia="en-US"/>
    </w:rPr>
  </w:style>
  <w:style w:type="paragraph" w:customStyle="1" w:styleId="ListDash">
    <w:name w:val="List Dash"/>
    <w:basedOn w:val="Normal"/>
    <w:rsid w:val="0051183F"/>
    <w:pPr>
      <w:numPr>
        <w:numId w:val="33"/>
      </w:numPr>
      <w:spacing w:after="240"/>
    </w:pPr>
    <w:rPr>
      <w:rFonts w:eastAsia="Times New Roman"/>
      <w:sz w:val="24"/>
      <w:szCs w:val="20"/>
    </w:rPr>
  </w:style>
  <w:style w:type="paragraph" w:customStyle="1" w:styleId="ListDash1">
    <w:name w:val="List Dash 1"/>
    <w:basedOn w:val="Text1"/>
    <w:rsid w:val="0051183F"/>
    <w:pPr>
      <w:numPr>
        <w:numId w:val="34"/>
      </w:numPr>
      <w:spacing w:before="0" w:after="240"/>
    </w:pPr>
    <w:rPr>
      <w:szCs w:val="20"/>
      <w:lang w:eastAsia="en-US"/>
    </w:rPr>
  </w:style>
  <w:style w:type="paragraph" w:customStyle="1" w:styleId="ListDash2">
    <w:name w:val="List Dash 2"/>
    <w:basedOn w:val="Normal"/>
    <w:rsid w:val="0051183F"/>
    <w:pPr>
      <w:numPr>
        <w:numId w:val="35"/>
      </w:numPr>
      <w:spacing w:after="240"/>
    </w:pPr>
    <w:rPr>
      <w:rFonts w:eastAsia="Times New Roman"/>
      <w:sz w:val="24"/>
      <w:szCs w:val="20"/>
    </w:rPr>
  </w:style>
  <w:style w:type="paragraph" w:customStyle="1" w:styleId="ListDash3">
    <w:name w:val="List Dash 3"/>
    <w:basedOn w:val="Text3"/>
    <w:rsid w:val="0051183F"/>
    <w:pPr>
      <w:numPr>
        <w:numId w:val="36"/>
      </w:numPr>
      <w:spacing w:before="0" w:after="240"/>
    </w:pPr>
    <w:rPr>
      <w:szCs w:val="20"/>
      <w:lang w:eastAsia="en-US"/>
    </w:rPr>
  </w:style>
  <w:style w:type="paragraph" w:customStyle="1" w:styleId="ListDash4">
    <w:name w:val="List Dash 4"/>
    <w:basedOn w:val="Normal"/>
    <w:rsid w:val="0051183F"/>
    <w:pPr>
      <w:numPr>
        <w:numId w:val="37"/>
      </w:numPr>
      <w:spacing w:after="240"/>
    </w:pPr>
    <w:rPr>
      <w:rFonts w:eastAsia="Times New Roman"/>
      <w:sz w:val="24"/>
      <w:szCs w:val="20"/>
    </w:rPr>
  </w:style>
  <w:style w:type="paragraph" w:styleId="ListNumber">
    <w:name w:val="List Number"/>
    <w:basedOn w:val="Normal"/>
    <w:rsid w:val="0051183F"/>
    <w:pPr>
      <w:numPr>
        <w:numId w:val="38"/>
      </w:numPr>
      <w:spacing w:after="240"/>
    </w:pPr>
    <w:rPr>
      <w:rFonts w:eastAsia="Times New Roman"/>
      <w:sz w:val="24"/>
      <w:szCs w:val="20"/>
    </w:rPr>
  </w:style>
  <w:style w:type="paragraph" w:customStyle="1" w:styleId="ListNumber1">
    <w:name w:val="List Number 1"/>
    <w:basedOn w:val="Text1"/>
    <w:rsid w:val="0051183F"/>
    <w:pPr>
      <w:numPr>
        <w:numId w:val="39"/>
      </w:numPr>
      <w:spacing w:before="0" w:after="240"/>
    </w:pPr>
    <w:rPr>
      <w:szCs w:val="20"/>
      <w:lang w:eastAsia="en-US"/>
    </w:rPr>
  </w:style>
  <w:style w:type="paragraph" w:styleId="ListNumber3">
    <w:name w:val="List Number 3"/>
    <w:basedOn w:val="Text3"/>
    <w:rsid w:val="0051183F"/>
    <w:pPr>
      <w:numPr>
        <w:numId w:val="41"/>
      </w:numPr>
      <w:spacing w:before="0" w:after="240"/>
    </w:pPr>
    <w:rPr>
      <w:szCs w:val="20"/>
      <w:lang w:eastAsia="en-US"/>
    </w:rPr>
  </w:style>
  <w:style w:type="paragraph" w:styleId="ListNumber4">
    <w:name w:val="List Number 4"/>
    <w:basedOn w:val="Normal"/>
    <w:rsid w:val="0051183F"/>
    <w:pPr>
      <w:numPr>
        <w:numId w:val="42"/>
      </w:numPr>
      <w:spacing w:after="240"/>
    </w:pPr>
    <w:rPr>
      <w:rFonts w:eastAsia="Times New Roman"/>
      <w:sz w:val="24"/>
      <w:szCs w:val="20"/>
    </w:rPr>
  </w:style>
  <w:style w:type="paragraph" w:customStyle="1" w:styleId="ListNumberLevel2">
    <w:name w:val="List Number (Level 2)"/>
    <w:basedOn w:val="Normal"/>
    <w:rsid w:val="0051183F"/>
    <w:pPr>
      <w:numPr>
        <w:ilvl w:val="1"/>
        <w:numId w:val="38"/>
      </w:numPr>
      <w:spacing w:after="240"/>
    </w:pPr>
    <w:rPr>
      <w:rFonts w:eastAsia="Times New Roman"/>
      <w:sz w:val="24"/>
      <w:szCs w:val="20"/>
    </w:rPr>
  </w:style>
  <w:style w:type="paragraph" w:customStyle="1" w:styleId="ListNumber1Level2">
    <w:name w:val="List Number 1 (Level 2)"/>
    <w:basedOn w:val="Text1"/>
    <w:rsid w:val="0051183F"/>
    <w:pPr>
      <w:numPr>
        <w:ilvl w:val="1"/>
        <w:numId w:val="39"/>
      </w:numPr>
      <w:spacing w:before="0" w:after="240"/>
    </w:pPr>
    <w:rPr>
      <w:szCs w:val="20"/>
      <w:lang w:eastAsia="en-US"/>
    </w:rPr>
  </w:style>
  <w:style w:type="paragraph" w:customStyle="1" w:styleId="ListNumber3Level2">
    <w:name w:val="List Number 3 (Level 2)"/>
    <w:basedOn w:val="Text3"/>
    <w:rsid w:val="0051183F"/>
    <w:pPr>
      <w:numPr>
        <w:ilvl w:val="1"/>
        <w:numId w:val="41"/>
      </w:numPr>
      <w:spacing w:before="0" w:after="240"/>
    </w:pPr>
    <w:rPr>
      <w:szCs w:val="20"/>
      <w:lang w:eastAsia="en-US"/>
    </w:rPr>
  </w:style>
  <w:style w:type="paragraph" w:customStyle="1" w:styleId="ListNumber4Level2">
    <w:name w:val="List Number 4 (Level 2)"/>
    <w:basedOn w:val="Normal"/>
    <w:rsid w:val="0051183F"/>
    <w:pPr>
      <w:numPr>
        <w:ilvl w:val="1"/>
        <w:numId w:val="42"/>
      </w:numPr>
      <w:spacing w:after="240"/>
    </w:pPr>
    <w:rPr>
      <w:rFonts w:eastAsia="Times New Roman"/>
      <w:sz w:val="24"/>
      <w:szCs w:val="20"/>
    </w:rPr>
  </w:style>
  <w:style w:type="paragraph" w:customStyle="1" w:styleId="ListNumberLevel3">
    <w:name w:val="List Number (Level 3)"/>
    <w:basedOn w:val="Normal"/>
    <w:rsid w:val="0051183F"/>
    <w:pPr>
      <w:numPr>
        <w:ilvl w:val="2"/>
        <w:numId w:val="38"/>
      </w:numPr>
      <w:spacing w:after="240"/>
    </w:pPr>
    <w:rPr>
      <w:rFonts w:eastAsia="Times New Roman"/>
      <w:sz w:val="24"/>
      <w:szCs w:val="20"/>
    </w:rPr>
  </w:style>
  <w:style w:type="paragraph" w:customStyle="1" w:styleId="ListNumber1Level3">
    <w:name w:val="List Number 1 (Level 3)"/>
    <w:basedOn w:val="Text1"/>
    <w:rsid w:val="0051183F"/>
    <w:pPr>
      <w:numPr>
        <w:ilvl w:val="2"/>
        <w:numId w:val="39"/>
      </w:numPr>
      <w:spacing w:before="0" w:after="240"/>
    </w:pPr>
    <w:rPr>
      <w:szCs w:val="20"/>
      <w:lang w:eastAsia="en-US"/>
    </w:rPr>
  </w:style>
  <w:style w:type="paragraph" w:customStyle="1" w:styleId="ListNumber3Level3">
    <w:name w:val="List Number 3 (Level 3)"/>
    <w:basedOn w:val="Text3"/>
    <w:rsid w:val="0051183F"/>
    <w:pPr>
      <w:numPr>
        <w:ilvl w:val="2"/>
        <w:numId w:val="41"/>
      </w:numPr>
      <w:spacing w:before="0" w:after="240"/>
    </w:pPr>
    <w:rPr>
      <w:szCs w:val="20"/>
      <w:lang w:eastAsia="en-US"/>
    </w:rPr>
  </w:style>
  <w:style w:type="paragraph" w:customStyle="1" w:styleId="ListNumber4Level3">
    <w:name w:val="List Number 4 (Level 3)"/>
    <w:basedOn w:val="Normal"/>
    <w:rsid w:val="0051183F"/>
    <w:pPr>
      <w:numPr>
        <w:ilvl w:val="2"/>
        <w:numId w:val="42"/>
      </w:numPr>
      <w:spacing w:after="240"/>
    </w:pPr>
    <w:rPr>
      <w:rFonts w:eastAsia="Times New Roman"/>
      <w:sz w:val="24"/>
      <w:szCs w:val="20"/>
    </w:rPr>
  </w:style>
  <w:style w:type="paragraph" w:customStyle="1" w:styleId="ListNumberLevel4">
    <w:name w:val="List Number (Level 4)"/>
    <w:basedOn w:val="Normal"/>
    <w:rsid w:val="0051183F"/>
    <w:pPr>
      <w:numPr>
        <w:ilvl w:val="3"/>
        <w:numId w:val="38"/>
      </w:numPr>
      <w:spacing w:after="240"/>
    </w:pPr>
    <w:rPr>
      <w:rFonts w:eastAsia="Times New Roman"/>
      <w:sz w:val="24"/>
      <w:szCs w:val="20"/>
    </w:rPr>
  </w:style>
  <w:style w:type="paragraph" w:customStyle="1" w:styleId="ListNumber1Level4">
    <w:name w:val="List Number 1 (Level 4)"/>
    <w:basedOn w:val="Text1"/>
    <w:rsid w:val="0051183F"/>
    <w:pPr>
      <w:numPr>
        <w:ilvl w:val="3"/>
        <w:numId w:val="39"/>
      </w:numPr>
      <w:spacing w:before="0" w:after="240"/>
    </w:pPr>
    <w:rPr>
      <w:szCs w:val="20"/>
      <w:lang w:eastAsia="en-US"/>
    </w:rPr>
  </w:style>
  <w:style w:type="paragraph" w:customStyle="1" w:styleId="ListNumber3Level4">
    <w:name w:val="List Number 3 (Level 4)"/>
    <w:basedOn w:val="Text3"/>
    <w:rsid w:val="0051183F"/>
    <w:pPr>
      <w:numPr>
        <w:ilvl w:val="3"/>
        <w:numId w:val="41"/>
      </w:numPr>
      <w:spacing w:before="0" w:after="240"/>
    </w:pPr>
    <w:rPr>
      <w:szCs w:val="20"/>
      <w:lang w:eastAsia="en-US"/>
    </w:rPr>
  </w:style>
  <w:style w:type="paragraph" w:customStyle="1" w:styleId="ListNumber4Level4">
    <w:name w:val="List Number 4 (Level 4)"/>
    <w:basedOn w:val="Normal"/>
    <w:rsid w:val="0051183F"/>
    <w:pPr>
      <w:numPr>
        <w:ilvl w:val="3"/>
        <w:numId w:val="42"/>
      </w:numPr>
      <w:spacing w:after="240"/>
    </w:pPr>
    <w:rPr>
      <w:rFonts w:eastAsia="Times New Roman"/>
      <w:sz w:val="24"/>
      <w:szCs w:val="20"/>
    </w:rPr>
  </w:style>
  <w:style w:type="paragraph" w:customStyle="1" w:styleId="TOCHeading1">
    <w:name w:val="TOC Heading1"/>
    <w:basedOn w:val="Normal"/>
    <w:next w:val="Normal"/>
    <w:qFormat/>
    <w:rsid w:val="000146C0"/>
    <w:pPr>
      <w:keepNext/>
      <w:spacing w:before="240" w:after="240"/>
      <w:jc w:val="center"/>
    </w:pPr>
    <w:rPr>
      <w:rFonts w:eastAsia="Times New Roman"/>
      <w:b/>
      <w:sz w:val="24"/>
      <w:szCs w:val="20"/>
    </w:rPr>
  </w:style>
  <w:style w:type="character" w:customStyle="1" w:styleId="ListParagraphChar">
    <w:name w:val="List Paragraph Char"/>
    <w:link w:val="ListParagraph1"/>
    <w:uiPriority w:val="34"/>
    <w:rsid w:val="005D3573"/>
    <w:rPr>
      <w:rFonts w:ascii="Times New Roman" w:hAnsi="Times New Roman"/>
      <w:szCs w:val="22"/>
      <w:lang w:eastAsia="en-US"/>
    </w:rPr>
  </w:style>
  <w:style w:type="paragraph" w:styleId="Revision">
    <w:name w:val="Revision"/>
    <w:hidden/>
    <w:uiPriority w:val="99"/>
    <w:semiHidden/>
    <w:rsid w:val="003461B2"/>
    <w:rPr>
      <w:rFonts w:ascii="Times New Roman" w:hAnsi="Times New Roman"/>
      <w:szCs w:val="22"/>
      <w:lang w:eastAsia="en-US"/>
    </w:rPr>
  </w:style>
  <w:style w:type="paragraph" w:styleId="TOCHeading">
    <w:name w:val="TOC Heading"/>
    <w:basedOn w:val="Normal"/>
    <w:next w:val="Normal"/>
    <w:qFormat/>
    <w:rsid w:val="0051183F"/>
    <w:pPr>
      <w:keepNext/>
      <w:spacing w:before="240" w:after="240"/>
      <w:jc w:val="center"/>
    </w:pPr>
    <w:rPr>
      <w:rFonts w:eastAsia="Times New Roman"/>
      <w:b/>
      <w:sz w:val="24"/>
      <w:szCs w:val="20"/>
    </w:rPr>
  </w:style>
  <w:style w:type="character" w:customStyle="1" w:styleId="Marker">
    <w:name w:val="Marker"/>
    <w:rsid w:val="00AD60BD"/>
    <w:rPr>
      <w:color w:val="0000FF"/>
      <w:shd w:val="clear" w:color="auto" w:fill="auto"/>
    </w:rPr>
  </w:style>
  <w:style w:type="paragraph" w:customStyle="1" w:styleId="Pagedecouverture">
    <w:name w:val="Page de couverture"/>
    <w:basedOn w:val="Normal"/>
    <w:next w:val="Normal"/>
    <w:rsid w:val="00AD60BD"/>
    <w:pPr>
      <w:spacing w:after="0"/>
    </w:pPr>
    <w:rPr>
      <w:sz w:val="24"/>
    </w:rPr>
  </w:style>
  <w:style w:type="paragraph" w:customStyle="1" w:styleId="FooterCoverPage">
    <w:name w:val="Footer Cover Page"/>
    <w:basedOn w:val="Normal"/>
    <w:link w:val="FooterCoverPageChar"/>
    <w:rsid w:val="00AD60BD"/>
    <w:pPr>
      <w:tabs>
        <w:tab w:val="center" w:pos="4535"/>
        <w:tab w:val="right" w:pos="9071"/>
        <w:tab w:val="right" w:pos="9921"/>
      </w:tabs>
      <w:spacing w:before="360" w:after="0"/>
      <w:ind w:left="-850" w:right="-850"/>
      <w:jc w:val="left"/>
      <w:outlineLvl w:val="0"/>
    </w:pPr>
    <w:rPr>
      <w:sz w:val="24"/>
    </w:rPr>
  </w:style>
  <w:style w:type="character" w:customStyle="1" w:styleId="FooterCoverPageChar">
    <w:name w:val="Footer Cover Page Char"/>
    <w:link w:val="FooterCoverPage"/>
    <w:rsid w:val="00AD60BD"/>
    <w:rPr>
      <w:rFonts w:ascii="Times New Roman" w:hAnsi="Times New Roman"/>
      <w:sz w:val="24"/>
      <w:szCs w:val="22"/>
      <w:lang w:eastAsia="en-US"/>
    </w:rPr>
  </w:style>
  <w:style w:type="paragraph" w:customStyle="1" w:styleId="HeaderCoverPage">
    <w:name w:val="Header Cover Page"/>
    <w:basedOn w:val="Normal"/>
    <w:link w:val="HeaderCoverPageChar"/>
    <w:rsid w:val="00AD60BD"/>
    <w:pPr>
      <w:tabs>
        <w:tab w:val="center" w:pos="4535"/>
        <w:tab w:val="right" w:pos="9071"/>
      </w:tabs>
      <w:outlineLvl w:val="0"/>
    </w:pPr>
    <w:rPr>
      <w:sz w:val="24"/>
    </w:rPr>
  </w:style>
  <w:style w:type="character" w:customStyle="1" w:styleId="HeaderCoverPageChar">
    <w:name w:val="Header Cover Page Char"/>
    <w:link w:val="HeaderCoverPage"/>
    <w:rsid w:val="00AD60BD"/>
    <w:rPr>
      <w:rFonts w:ascii="Times New Roman" w:hAnsi="Times New Roman"/>
      <w:sz w:val="24"/>
      <w:szCs w:val="22"/>
      <w:lang w:eastAsia="en-US"/>
    </w:rPr>
  </w:style>
  <w:style w:type="paragraph" w:styleId="ListParagraph">
    <w:name w:val="List Paragraph"/>
    <w:basedOn w:val="Normal"/>
    <w:uiPriority w:val="34"/>
    <w:qFormat/>
    <w:rsid w:val="00FB295F"/>
    <w:pPr>
      <w:spacing w:after="0"/>
      <w:ind w:left="720"/>
      <w:contextualSpacing/>
    </w:pPr>
    <w:rPr>
      <w:rFonts w:ascii="Calibri" w:eastAsia="MS Mincho" w:hAnsi="Calibri"/>
      <w:sz w:val="22"/>
      <w:szCs w:val="24"/>
    </w:rPr>
  </w:style>
  <w:style w:type="paragraph" w:customStyle="1" w:styleId="Tabellentext">
    <w:name w:val="Tabellentext"/>
    <w:basedOn w:val="Normal"/>
    <w:qFormat/>
    <w:rsid w:val="004B66F6"/>
    <w:pPr>
      <w:spacing w:before="40" w:after="40"/>
      <w:jc w:val="left"/>
    </w:pPr>
    <w:rPr>
      <w:rFonts w:ascii="Arial" w:eastAsia="Times New Roman" w:hAnsi="Arial"/>
      <w:szCs w:val="24"/>
      <w:lang w:eastAsia="en-GB"/>
    </w:rPr>
  </w:style>
  <w:style w:type="character" w:customStyle="1" w:styleId="A4">
    <w:name w:val="A4"/>
    <w:uiPriority w:val="99"/>
    <w:semiHidden/>
    <w:rsid w:val="00FD00AA"/>
    <w:rPr>
      <w:rFonts w:cs="Myriad Pro"/>
      <w:color w:val="000000"/>
      <w:sz w:val="20"/>
      <w:szCs w:val="20"/>
    </w:rPr>
  </w:style>
  <w:style w:type="paragraph" w:customStyle="1" w:styleId="StyleHeading1Left0cmFirstline063cm">
    <w:name w:val="Style Heading 1 + Left:  0 cm First line:  063 cm"/>
    <w:basedOn w:val="Heading1"/>
    <w:semiHidden/>
    <w:rsid w:val="00FD00AA"/>
    <w:pPr>
      <w:numPr>
        <w:numId w:val="0"/>
      </w:numPr>
      <w:spacing w:before="360" w:after="120" w:line="360" w:lineRule="auto"/>
    </w:pPr>
    <w:rPr>
      <w:rFonts w:ascii="Arial" w:hAnsi="Arial"/>
      <w:bCs/>
      <w:szCs w:val="22"/>
    </w:rPr>
  </w:style>
  <w:style w:type="character" w:customStyle="1" w:styleId="FootnoteTextChar1">
    <w:name w:val="Footnote Text Char1"/>
    <w:aliases w:val="Fußnote Char1,AF Fußnotentext Char1,AF Fußnotentext Char Char,IFZ f Char1,-E Fußnotentext Char1,Fußnotentext Ursprung Char1,Reference Char1,Geneva 9 Char1,Font: Geneva 9 Char1,Boston 10 Char1,f Char2,Footnotetext Char1,f Char Char2"/>
    <w:locked/>
    <w:rsid w:val="00FD00AA"/>
    <w:rPr>
      <w:rFonts w:ascii="Arial" w:hAnsi="Arial"/>
      <w:lang w:val="bg-BG" w:eastAsia="en-GB"/>
    </w:rPr>
  </w:style>
  <w:style w:type="character" w:customStyle="1" w:styleId="A0">
    <w:name w:val="A0"/>
    <w:semiHidden/>
    <w:rsid w:val="00FD00AA"/>
    <w:rPr>
      <w:rFonts w:cs="Swis721 Lt BT"/>
      <w:color w:val="000000"/>
      <w:sz w:val="20"/>
      <w:szCs w:val="20"/>
    </w:rPr>
  </w:style>
  <w:style w:type="paragraph" w:customStyle="1" w:styleId="prrafodelista0">
    <w:name w:val="prrafodelista"/>
    <w:basedOn w:val="Normal"/>
    <w:semiHidden/>
    <w:rsid w:val="00FD00AA"/>
    <w:pPr>
      <w:spacing w:before="100" w:beforeAutospacing="1" w:after="100" w:afterAutospacing="1" w:line="360" w:lineRule="auto"/>
      <w:jc w:val="left"/>
    </w:pPr>
    <w:rPr>
      <w:rFonts w:ascii="Arial" w:eastAsia="Times New Roman" w:hAnsi="Arial"/>
      <w:color w:val="000000"/>
      <w:sz w:val="24"/>
      <w:szCs w:val="24"/>
      <w:lang w:eastAsia="en-GB"/>
    </w:rPr>
  </w:style>
  <w:style w:type="paragraph" w:customStyle="1" w:styleId="Pa6">
    <w:name w:val="Pa6"/>
    <w:basedOn w:val="Default"/>
    <w:next w:val="Default"/>
    <w:semiHidden/>
    <w:rsid w:val="00FD00AA"/>
    <w:pPr>
      <w:spacing w:line="201" w:lineRule="atLeast"/>
    </w:pPr>
    <w:rPr>
      <w:rFonts w:ascii="Swis721 Lt BT" w:eastAsia="Times New Roman" w:hAnsi="Swis721 Lt BT" w:cs="Times New Roman"/>
      <w:color w:val="auto"/>
    </w:rPr>
  </w:style>
  <w:style w:type="character" w:customStyle="1" w:styleId="A13">
    <w:name w:val="A13"/>
    <w:semiHidden/>
    <w:rsid w:val="00FD00AA"/>
    <w:rPr>
      <w:rFonts w:cs="Swis721 Lt BT"/>
      <w:b/>
      <w:bCs/>
      <w:color w:val="000000"/>
      <w:sz w:val="18"/>
      <w:szCs w:val="18"/>
    </w:rPr>
  </w:style>
  <w:style w:type="character" w:customStyle="1" w:styleId="A14">
    <w:name w:val="A14"/>
    <w:semiHidden/>
    <w:rsid w:val="00FD00AA"/>
    <w:rPr>
      <w:rFonts w:cs="Swis721 Lt BT"/>
      <w:color w:val="000000"/>
      <w:sz w:val="10"/>
      <w:szCs w:val="10"/>
    </w:rPr>
  </w:style>
  <w:style w:type="character" w:customStyle="1" w:styleId="A10">
    <w:name w:val="A10"/>
    <w:semiHidden/>
    <w:rsid w:val="00FD00AA"/>
    <w:rPr>
      <w:rFonts w:cs="Swis721 Lt BT"/>
      <w:color w:val="000000"/>
      <w:sz w:val="16"/>
      <w:szCs w:val="16"/>
      <w:u w:val="single"/>
    </w:rPr>
  </w:style>
  <w:style w:type="paragraph" w:customStyle="1" w:styleId="Pa4">
    <w:name w:val="Pa4"/>
    <w:basedOn w:val="Default"/>
    <w:next w:val="Default"/>
    <w:semiHidden/>
    <w:rsid w:val="00FD00AA"/>
    <w:pPr>
      <w:spacing w:line="201" w:lineRule="atLeast"/>
    </w:pPr>
    <w:rPr>
      <w:rFonts w:ascii="Swis721 BT" w:eastAsia="Times New Roman" w:hAnsi="Swis721 BT" w:cs="Times New Roman"/>
      <w:color w:val="auto"/>
    </w:rPr>
  </w:style>
  <w:style w:type="paragraph" w:styleId="Title">
    <w:name w:val="Title"/>
    <w:basedOn w:val="Normal"/>
    <w:next w:val="Normal"/>
    <w:link w:val="TitleChar"/>
    <w:qFormat/>
    <w:rsid w:val="00FD00AA"/>
    <w:pPr>
      <w:spacing w:after="0" w:line="360" w:lineRule="auto"/>
      <w:jc w:val="center"/>
    </w:pPr>
    <w:rPr>
      <w:rFonts w:ascii="Arial" w:eastAsia="Times New Roman" w:hAnsi="Arial"/>
      <w:b/>
      <w:color w:val="000000"/>
      <w:sz w:val="28"/>
      <w:szCs w:val="28"/>
      <w:lang w:eastAsia="en-GB"/>
    </w:rPr>
  </w:style>
  <w:style w:type="character" w:customStyle="1" w:styleId="TitleChar">
    <w:name w:val="Title Char"/>
    <w:basedOn w:val="DefaultParagraphFont"/>
    <w:link w:val="Title"/>
    <w:rsid w:val="00FD00AA"/>
    <w:rPr>
      <w:rFonts w:ascii="Arial" w:eastAsia="Times New Roman" w:hAnsi="Arial"/>
      <w:b/>
      <w:color w:val="000000"/>
      <w:sz w:val="28"/>
      <w:szCs w:val="28"/>
    </w:rPr>
  </w:style>
  <w:style w:type="table" w:styleId="TableClassic1">
    <w:name w:val="Table Classic 1"/>
    <w:basedOn w:val="TableNormal"/>
    <w:rsid w:val="00FD00AA"/>
    <w:rPr>
      <w:rFonts w:ascii="Times New Roman" w:eastAsia="Times New Roman" w:hAnsi="Times New Roman"/>
      <w:lang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stilo0">
    <w:name w:val="estilo"/>
    <w:basedOn w:val="Normal"/>
    <w:semiHidden/>
    <w:rsid w:val="00FD00AA"/>
    <w:pPr>
      <w:spacing w:before="120" w:line="360" w:lineRule="auto"/>
    </w:pPr>
    <w:rPr>
      <w:rFonts w:ascii="Arial" w:eastAsia="Times New Roman" w:hAnsi="Arial" w:cs="Arial"/>
      <w:sz w:val="24"/>
      <w:szCs w:val="24"/>
      <w:lang w:eastAsia="en-GB"/>
    </w:rPr>
  </w:style>
  <w:style w:type="table" w:styleId="TableGrid7">
    <w:name w:val="Table Grid 7"/>
    <w:basedOn w:val="TableNormal"/>
    <w:rsid w:val="00FD00AA"/>
    <w:rPr>
      <w:rFonts w:ascii="Times New Roman" w:eastAsia="Times New Roman" w:hAnsi="Times New Roman"/>
      <w:b/>
      <w:bCs/>
      <w:lang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Professional">
    <w:name w:val="Table Professional"/>
    <w:basedOn w:val="TableNormal"/>
    <w:rsid w:val="00FD00AA"/>
    <w:rPr>
      <w:rFonts w:ascii="Times New Roman" w:eastAsia="Times New Roman" w:hAnsi="Times New Roman"/>
      <w:lang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CharChar1">
    <w:name w:val="Char Char1"/>
    <w:semiHidden/>
    <w:rsid w:val="00FD00AA"/>
    <w:rPr>
      <w:rFonts w:ascii="Arial" w:hAnsi="Arial" w:cs="Times New Roman"/>
      <w:b/>
      <w:kern w:val="32"/>
      <w:sz w:val="22"/>
      <w:lang w:val="bg-BG" w:eastAsia="ja-JP" w:bidi="ar-SA"/>
    </w:rPr>
  </w:style>
  <w:style w:type="paragraph" w:customStyle="1" w:styleId="1AufzaehlungPS">
    <w:name w:val="1. Aufzaehlung P&amp;S"/>
    <w:basedOn w:val="ListParagraph"/>
    <w:semiHidden/>
    <w:qFormat/>
    <w:rsid w:val="00FD00AA"/>
    <w:pPr>
      <w:tabs>
        <w:tab w:val="num" w:pos="567"/>
      </w:tabs>
      <w:spacing w:after="60" w:line="320" w:lineRule="atLeast"/>
      <w:ind w:left="567" w:hanging="425"/>
    </w:pPr>
    <w:rPr>
      <w:rFonts w:ascii="Arial" w:eastAsia="Times New Roman" w:hAnsi="Arial"/>
      <w:szCs w:val="22"/>
      <w:lang w:eastAsia="de-DE"/>
    </w:rPr>
  </w:style>
  <w:style w:type="paragraph" w:customStyle="1" w:styleId="CM3">
    <w:name w:val="CM3"/>
    <w:basedOn w:val="Normal"/>
    <w:next w:val="Normal"/>
    <w:uiPriority w:val="99"/>
    <w:rsid w:val="00FD00AA"/>
    <w:pPr>
      <w:autoSpaceDE w:val="0"/>
      <w:autoSpaceDN w:val="0"/>
      <w:adjustRightInd w:val="0"/>
      <w:spacing w:after="0" w:line="360" w:lineRule="auto"/>
      <w:jc w:val="left"/>
    </w:pPr>
    <w:rPr>
      <w:rFonts w:ascii="EUAlbertina" w:eastAsia="Times New Roman" w:hAnsi="EUAlbertina"/>
      <w:sz w:val="24"/>
      <w:szCs w:val="24"/>
      <w:lang w:eastAsia="de-DE"/>
    </w:rPr>
  </w:style>
  <w:style w:type="paragraph" w:customStyle="1" w:styleId="Literaturverzeichnis2spaltig">
    <w:name w:val="Literaturverzeichnis 2spaltig"/>
    <w:basedOn w:val="Normal"/>
    <w:rsid w:val="00FD00AA"/>
    <w:pPr>
      <w:tabs>
        <w:tab w:val="left" w:pos="3402"/>
      </w:tabs>
      <w:spacing w:before="120" w:line="280" w:lineRule="atLeast"/>
      <w:ind w:left="3402" w:hanging="3402"/>
      <w:jc w:val="left"/>
    </w:pPr>
    <w:rPr>
      <w:rFonts w:ascii="Arial" w:eastAsia="Times New Roman" w:hAnsi="Arial"/>
      <w:sz w:val="22"/>
      <w:szCs w:val="20"/>
      <w:lang w:eastAsia="de-DE"/>
    </w:rPr>
  </w:style>
  <w:style w:type="paragraph" w:customStyle="1" w:styleId="FormatvorlageLiteraturverzeichnis2spaltigLinks">
    <w:name w:val="Formatvorlage Literaturverzeichnis 2spaltig + Links"/>
    <w:basedOn w:val="Literaturverzeichnis2spaltig"/>
    <w:semiHidden/>
    <w:rsid w:val="00FD00AA"/>
    <w:rPr>
      <w:rFonts w:ascii="Times New Roman" w:hAnsi="Times New Roman"/>
    </w:rPr>
  </w:style>
  <w:style w:type="paragraph" w:customStyle="1" w:styleId="FormatvorlageListenabsatzKursivBlockNach3PtZeilenabstandM">
    <w:name w:val="Formatvorlage Listenabsatz + Kursiv Block Nach:  3 Pt. Zeilenabstand:  M..."/>
    <w:basedOn w:val="ListParagraph"/>
    <w:semiHidden/>
    <w:rsid w:val="00FD00AA"/>
    <w:pPr>
      <w:spacing w:after="60" w:line="360" w:lineRule="auto"/>
      <w:ind w:left="709"/>
    </w:pPr>
    <w:rPr>
      <w:rFonts w:ascii="Arial" w:eastAsia="Times New Roman" w:hAnsi="Arial"/>
      <w:i/>
      <w:iCs/>
      <w:sz w:val="24"/>
      <w:szCs w:val="20"/>
      <w:lang w:eastAsia="en-GB"/>
    </w:rPr>
  </w:style>
  <w:style w:type="paragraph" w:customStyle="1" w:styleId="FormatvorlageListenabsatzBlockNach3Pt">
    <w:name w:val="Formatvorlage Listenabsatz + Block Nach:  3 Pt."/>
    <w:basedOn w:val="ListParagraph"/>
    <w:semiHidden/>
    <w:rsid w:val="00FD00AA"/>
    <w:pPr>
      <w:spacing w:after="60" w:line="360" w:lineRule="auto"/>
      <w:ind w:left="708"/>
      <w:contextualSpacing w:val="0"/>
      <w:jc w:val="left"/>
    </w:pPr>
    <w:rPr>
      <w:rFonts w:ascii="Arial" w:eastAsia="Times New Roman" w:hAnsi="Arial"/>
      <w:sz w:val="24"/>
      <w:szCs w:val="20"/>
      <w:lang w:eastAsia="en-GB"/>
    </w:rPr>
  </w:style>
  <w:style w:type="paragraph" w:customStyle="1" w:styleId="UeberschriftSubtitle">
    <w:name w:val="Ueberschrift_Subtitle"/>
    <w:basedOn w:val="Normal"/>
    <w:next w:val="Normal"/>
    <w:rsid w:val="00FD00AA"/>
    <w:pPr>
      <w:keepNext/>
      <w:spacing w:before="120" w:after="0" w:line="360" w:lineRule="auto"/>
      <w:jc w:val="left"/>
    </w:pPr>
    <w:rPr>
      <w:rFonts w:ascii="Arial" w:eastAsia="Times New Roman" w:hAnsi="Arial"/>
      <w:i/>
      <w:sz w:val="24"/>
      <w:szCs w:val="24"/>
      <w:u w:val="single"/>
      <w:lang w:eastAsia="en-GB"/>
    </w:rPr>
  </w:style>
  <w:style w:type="paragraph" w:customStyle="1" w:styleId="Bulletpoint1">
    <w:name w:val="Bulletpoint_1"/>
    <w:basedOn w:val="1AufzaehlungPS"/>
    <w:qFormat/>
    <w:rsid w:val="00FD00AA"/>
    <w:pPr>
      <w:numPr>
        <w:numId w:val="11"/>
      </w:numPr>
      <w:spacing w:line="360" w:lineRule="auto"/>
      <w:contextualSpacing w:val="0"/>
      <w:jc w:val="left"/>
    </w:pPr>
    <w:rPr>
      <w:sz w:val="24"/>
    </w:rPr>
  </w:style>
  <w:style w:type="paragraph" w:customStyle="1" w:styleId="Bulletpoint2">
    <w:name w:val="Bulletpoint_2"/>
    <w:basedOn w:val="Bulletpoint1"/>
    <w:qFormat/>
    <w:rsid w:val="00FD00AA"/>
    <w:pPr>
      <w:numPr>
        <w:ilvl w:val="1"/>
      </w:numPr>
    </w:pPr>
  </w:style>
  <w:style w:type="paragraph" w:customStyle="1" w:styleId="Bulletpoint3">
    <w:name w:val="Bulletpoint_3"/>
    <w:basedOn w:val="Bulletpoint2"/>
    <w:qFormat/>
    <w:rsid w:val="00FD00AA"/>
    <w:pPr>
      <w:numPr>
        <w:ilvl w:val="2"/>
      </w:numPr>
    </w:pPr>
  </w:style>
  <w:style w:type="paragraph" w:customStyle="1" w:styleId="2AufzaehlungPS">
    <w:name w:val="2. Aufzaehlung P&amp;S"/>
    <w:basedOn w:val="1AufzaehlungPS"/>
    <w:semiHidden/>
    <w:qFormat/>
    <w:rsid w:val="00FD00AA"/>
    <w:pPr>
      <w:tabs>
        <w:tab w:val="clear" w:pos="567"/>
        <w:tab w:val="num" w:pos="992"/>
      </w:tabs>
      <w:ind w:left="992"/>
    </w:pPr>
  </w:style>
  <w:style w:type="paragraph" w:customStyle="1" w:styleId="3AufzaehlungPS">
    <w:name w:val="3. Aufzaehlung P&amp;S"/>
    <w:basedOn w:val="2AufzaehlungPS"/>
    <w:semiHidden/>
    <w:qFormat/>
    <w:rsid w:val="00FD00AA"/>
    <w:pPr>
      <w:tabs>
        <w:tab w:val="clear" w:pos="992"/>
        <w:tab w:val="num" w:pos="1418"/>
      </w:tabs>
      <w:ind w:left="1418" w:hanging="426"/>
    </w:pPr>
  </w:style>
  <w:style w:type="paragraph" w:customStyle="1" w:styleId="Literaturverzeichnis1spaltig">
    <w:name w:val="Literaturverzeichnis 1spaltig"/>
    <w:basedOn w:val="Normal"/>
    <w:rsid w:val="00FD00AA"/>
    <w:pPr>
      <w:tabs>
        <w:tab w:val="left" w:pos="1701"/>
      </w:tabs>
      <w:spacing w:before="120" w:line="280" w:lineRule="atLeast"/>
      <w:ind w:left="851" w:hanging="851"/>
    </w:pPr>
    <w:rPr>
      <w:rFonts w:ascii="Arial" w:eastAsia="Times New Roman" w:hAnsi="Arial"/>
      <w:sz w:val="22"/>
      <w:szCs w:val="20"/>
      <w:lang w:eastAsia="de-DE"/>
    </w:rPr>
  </w:style>
  <w:style w:type="paragraph" w:customStyle="1" w:styleId="TabelleAufzaehlung">
    <w:name w:val="Tabelle_Aufzaehlung"/>
    <w:rsid w:val="00FD00AA"/>
    <w:pPr>
      <w:numPr>
        <w:numId w:val="13"/>
      </w:numPr>
    </w:pPr>
    <w:rPr>
      <w:rFonts w:ascii="Arial" w:eastAsia="Times New Roman" w:hAnsi="Arial" w:cs="Arial"/>
      <w:sz w:val="18"/>
      <w:szCs w:val="18"/>
      <w:lang w:eastAsia="de-DE"/>
    </w:rPr>
  </w:style>
  <w:style w:type="paragraph" w:customStyle="1" w:styleId="Anmerkungkursiv">
    <w:name w:val="Anmerkung_kursiv"/>
    <w:basedOn w:val="FootnoteText"/>
    <w:rsid w:val="00FD00AA"/>
    <w:pPr>
      <w:spacing w:line="288" w:lineRule="auto"/>
      <w:jc w:val="left"/>
    </w:pPr>
    <w:rPr>
      <w:rFonts w:ascii="Arial" w:hAnsi="Arial"/>
      <w:i/>
      <w:vertAlign w:val="baseline"/>
      <w:lang w:eastAsia="zh-CN"/>
    </w:rPr>
  </w:style>
  <w:style w:type="character" w:customStyle="1" w:styleId="BalloonTextChar1">
    <w:name w:val="Balloon Text Char1"/>
    <w:basedOn w:val="DefaultParagraphFont"/>
    <w:semiHidden/>
    <w:rsid w:val="00FD00AA"/>
    <w:rPr>
      <w:rFonts w:ascii="Tahoma" w:hAnsi="Tahoma" w:cs="Tahoma"/>
      <w:sz w:val="16"/>
      <w:szCs w:val="16"/>
      <w:lang w:val="bg-BG" w:eastAsia="en-GB"/>
    </w:rPr>
  </w:style>
  <w:style w:type="numbering" w:customStyle="1" w:styleId="Nummerierung1PS">
    <w:name w:val="Nummerierung 1. P&amp;S"/>
    <w:rsid w:val="00FD00AA"/>
    <w:pPr>
      <w:numPr>
        <w:numId w:val="12"/>
      </w:numPr>
    </w:pPr>
  </w:style>
  <w:style w:type="table" w:customStyle="1" w:styleId="Tabellenraster1">
    <w:name w:val="Tabellenraster1"/>
    <w:basedOn w:val="TableNormal"/>
    <w:next w:val="TableGrid"/>
    <w:rsid w:val="00FD00AA"/>
    <w:pPr>
      <w:spacing w:before="40" w:after="40"/>
    </w:pPr>
    <w:rPr>
      <w:rFonts w:ascii="Times New Roman" w:eastAsia="Times New Roman" w:hAnsi="Times New Roman"/>
      <w:sz w:val="22"/>
      <w:szCs w:val="24"/>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Infobox">
    <w:name w:val="Infobox"/>
    <w:basedOn w:val="Normal"/>
    <w:qFormat/>
    <w:rsid w:val="00FD00AA"/>
    <w:pPr>
      <w:spacing w:before="40" w:after="40" w:line="360" w:lineRule="auto"/>
      <w:jc w:val="left"/>
    </w:pPr>
    <w:rPr>
      <w:rFonts w:ascii="Arial" w:eastAsia="Times New Roman" w:hAnsi="Arial"/>
      <w:sz w:val="22"/>
      <w:lang w:eastAsia="zh-CN"/>
    </w:rPr>
  </w:style>
  <w:style w:type="paragraph" w:customStyle="1" w:styleId="Standard1">
    <w:name w:val="Standard1"/>
    <w:basedOn w:val="Default"/>
    <w:next w:val="Default"/>
    <w:uiPriority w:val="99"/>
    <w:rsid w:val="00FD00AA"/>
    <w:rPr>
      <w:rFonts w:ascii="Arial" w:eastAsiaTheme="minorHAnsi" w:hAnsi="Arial" w:cs="Arial"/>
      <w:color w:val="auto"/>
      <w:lang w:eastAsia="en-US"/>
    </w:rPr>
  </w:style>
  <w:style w:type="paragraph" w:customStyle="1" w:styleId="Point1">
    <w:name w:val="Point 1"/>
    <w:basedOn w:val="Normal"/>
    <w:rsid w:val="00FD00AA"/>
    <w:pPr>
      <w:spacing w:before="120"/>
      <w:ind w:left="1417" w:hanging="567"/>
    </w:pPr>
    <w:rPr>
      <w:rFonts w:eastAsia="Times New Roman"/>
      <w:sz w:val="24"/>
      <w:szCs w:val="24"/>
    </w:rPr>
  </w:style>
  <w:style w:type="paragraph" w:customStyle="1" w:styleId="Anmerkung">
    <w:name w:val="Anmerkung"/>
    <w:basedOn w:val="Normal"/>
    <w:next w:val="Normal"/>
    <w:rsid w:val="00FD00AA"/>
    <w:pPr>
      <w:spacing w:before="40" w:after="40"/>
      <w:jc w:val="left"/>
    </w:pPr>
    <w:rPr>
      <w:rFonts w:ascii="Arial" w:eastAsia="Times New Roman" w:hAnsi="Arial"/>
      <w:i/>
      <w:iCs/>
      <w:sz w:val="18"/>
      <w:szCs w:val="16"/>
      <w:lang w:eastAsia="en-GB"/>
    </w:rPr>
  </w:style>
  <w:style w:type="character" w:styleId="PlaceholderText">
    <w:name w:val="Placeholder Text"/>
    <w:basedOn w:val="DefaultParagraphFont"/>
    <w:uiPriority w:val="99"/>
    <w:semiHidden/>
    <w:rsid w:val="00FD00AA"/>
    <w:rPr>
      <w:color w:val="808080"/>
    </w:rPr>
  </w:style>
  <w:style w:type="paragraph" w:customStyle="1" w:styleId="Declassification">
    <w:name w:val="Declassification"/>
    <w:basedOn w:val="Normal"/>
    <w:next w:val="Normal"/>
    <w:rsid w:val="009A4C53"/>
    <w:pPr>
      <w:spacing w:after="0"/>
    </w:pPr>
    <w:rPr>
      <w:rFonts w:eastAsiaTheme="minorHAnsi"/>
      <w:sz w:val="24"/>
    </w:rPr>
  </w:style>
  <w:style w:type="paragraph" w:customStyle="1" w:styleId="HeaderLandscape">
    <w:name w:val="HeaderLandscape"/>
    <w:basedOn w:val="Normal"/>
    <w:rsid w:val="009A4C53"/>
    <w:pPr>
      <w:tabs>
        <w:tab w:val="center" w:pos="7285"/>
        <w:tab w:val="right" w:pos="14003"/>
      </w:tabs>
    </w:pPr>
    <w:rPr>
      <w:rFonts w:eastAsiaTheme="minorHAnsi"/>
      <w:sz w:val="24"/>
    </w:rPr>
  </w:style>
  <w:style w:type="paragraph" w:customStyle="1" w:styleId="HeaderSensitivity">
    <w:name w:val="Header Sensitivity"/>
    <w:basedOn w:val="Normal"/>
    <w:rsid w:val="009A4C53"/>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rsid w:val="009A4C53"/>
    <w:pPr>
      <w:tabs>
        <w:tab w:val="center" w:pos="7285"/>
        <w:tab w:val="center" w:pos="10913"/>
        <w:tab w:val="right" w:pos="15137"/>
      </w:tabs>
      <w:spacing w:before="360" w:after="0"/>
      <w:ind w:left="-567" w:right="-567"/>
      <w:jc w:val="left"/>
    </w:pPr>
    <w:rPr>
      <w:rFonts w:eastAsiaTheme="minorHAnsi"/>
      <w:sz w:val="24"/>
    </w:rPr>
  </w:style>
  <w:style w:type="paragraph" w:customStyle="1" w:styleId="FooterSensitivity">
    <w:name w:val="Footer Sensitivity"/>
    <w:basedOn w:val="Normal"/>
    <w:rsid w:val="009A4C5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rsid w:val="009A4C5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pPr>
    <w:rPr>
      <w:rFonts w:eastAsiaTheme="minorHAnsi"/>
      <w:sz w:val="24"/>
    </w:rPr>
  </w:style>
  <w:style w:type="paragraph" w:customStyle="1" w:styleId="SecurityMarking">
    <w:name w:val="SecurityMarking"/>
    <w:basedOn w:val="Normal"/>
    <w:rsid w:val="00A47AC4"/>
    <w:pPr>
      <w:spacing w:after="0" w:line="276" w:lineRule="auto"/>
      <w:ind w:left="5103"/>
      <w:jc w:val="left"/>
    </w:pPr>
    <w:rPr>
      <w:rFonts w:eastAsiaTheme="minorHAnsi"/>
      <w:sz w:val="28"/>
    </w:rPr>
  </w:style>
  <w:style w:type="paragraph" w:customStyle="1" w:styleId="DateMarking">
    <w:name w:val="DateMarking"/>
    <w:basedOn w:val="Normal"/>
    <w:rsid w:val="00A47AC4"/>
    <w:pPr>
      <w:spacing w:after="0" w:line="276" w:lineRule="auto"/>
      <w:ind w:left="5103"/>
      <w:jc w:val="left"/>
    </w:pPr>
    <w:rPr>
      <w:rFonts w:eastAsiaTheme="minorHAnsi"/>
      <w:i/>
      <w:sz w:val="28"/>
    </w:rPr>
  </w:style>
  <w:style w:type="paragraph" w:customStyle="1" w:styleId="ReleasableTo">
    <w:name w:val="ReleasableTo"/>
    <w:basedOn w:val="Normal"/>
    <w:rsid w:val="00A47AC4"/>
    <w:pPr>
      <w:spacing w:after="0" w:line="276" w:lineRule="auto"/>
      <w:ind w:left="5103"/>
      <w:jc w:val="left"/>
    </w:pPr>
    <w:rPr>
      <w:rFonts w:eastAsiaTheme="minorHAnsi"/>
      <w:i/>
      <w:sz w:val="28"/>
    </w:rPr>
  </w:style>
  <w:style w:type="paragraph" w:customStyle="1" w:styleId="HeaderSensitivityRight">
    <w:name w:val="Header Sensitivity Right"/>
    <w:basedOn w:val="Normal"/>
    <w:rsid w:val="00A47AC4"/>
    <w:pPr>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caption" w:semiHidden="0" w:unhideWhenUsed="0"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Cite" w:uiPriority="0"/>
    <w:lsdException w:name="annotation subject" w:uiPriority="0"/>
    <w:lsdException w:name="Table Classic 1" w:uiPriority="0"/>
    <w:lsdException w:name="Table Grid 7"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60542"/>
    <w:pPr>
      <w:spacing w:after="120"/>
      <w:jc w:val="both"/>
    </w:pPr>
    <w:rPr>
      <w:rFonts w:ascii="Times New Roman" w:hAnsi="Times New Roman"/>
      <w:szCs w:val="22"/>
      <w:lang w:eastAsia="en-US"/>
    </w:rPr>
  </w:style>
  <w:style w:type="paragraph" w:styleId="Heading1">
    <w:name w:val="heading 1"/>
    <w:basedOn w:val="Normal"/>
    <w:next w:val="Normal"/>
    <w:link w:val="Heading1Char"/>
    <w:qFormat/>
    <w:rsid w:val="005260EB"/>
    <w:pPr>
      <w:keepNext/>
      <w:keepLines/>
      <w:numPr>
        <w:numId w:val="7"/>
      </w:numPr>
      <w:spacing w:after="0"/>
      <w:jc w:val="left"/>
      <w:outlineLvl w:val="0"/>
    </w:pPr>
    <w:rPr>
      <w:rFonts w:eastAsia="Times New Roman"/>
      <w:b/>
      <w:caps/>
      <w:kern w:val="28"/>
      <w:sz w:val="28"/>
      <w:szCs w:val="20"/>
      <w:lang w:eastAsia="zh-CN"/>
    </w:rPr>
  </w:style>
  <w:style w:type="paragraph" w:styleId="Heading2">
    <w:name w:val="heading 2"/>
    <w:basedOn w:val="Normal"/>
    <w:next w:val="Normal"/>
    <w:link w:val="Heading2Char"/>
    <w:qFormat/>
    <w:rsid w:val="005260EB"/>
    <w:pPr>
      <w:keepNext/>
      <w:keepLines/>
      <w:numPr>
        <w:ilvl w:val="1"/>
        <w:numId w:val="7"/>
      </w:numPr>
      <w:spacing w:after="0"/>
      <w:jc w:val="left"/>
      <w:outlineLvl w:val="1"/>
    </w:pPr>
    <w:rPr>
      <w:rFonts w:eastAsia="Times New Roman"/>
      <w:b/>
      <w:sz w:val="28"/>
      <w:szCs w:val="20"/>
      <w:lang w:eastAsia="zh-CN"/>
    </w:rPr>
  </w:style>
  <w:style w:type="paragraph" w:styleId="Heading3">
    <w:name w:val="heading 3"/>
    <w:basedOn w:val="Normal"/>
    <w:next w:val="Normal"/>
    <w:link w:val="Heading3Char"/>
    <w:qFormat/>
    <w:rsid w:val="005260EB"/>
    <w:pPr>
      <w:keepNext/>
      <w:numPr>
        <w:ilvl w:val="2"/>
        <w:numId w:val="7"/>
      </w:numPr>
      <w:spacing w:after="0"/>
      <w:jc w:val="left"/>
      <w:outlineLvl w:val="2"/>
    </w:pPr>
    <w:rPr>
      <w:rFonts w:ascii="Arial" w:eastAsia="Times New Roman" w:hAnsi="Arial"/>
      <w:b/>
      <w:sz w:val="24"/>
      <w:szCs w:val="20"/>
      <w:lang w:eastAsia="zh-CN"/>
    </w:rPr>
  </w:style>
  <w:style w:type="paragraph" w:styleId="Heading4">
    <w:name w:val="heading 4"/>
    <w:basedOn w:val="Normal"/>
    <w:next w:val="Normal"/>
    <w:link w:val="Heading4Char"/>
    <w:qFormat/>
    <w:rsid w:val="005260EB"/>
    <w:pPr>
      <w:keepNext/>
      <w:numPr>
        <w:ilvl w:val="3"/>
        <w:numId w:val="7"/>
      </w:numPr>
      <w:spacing w:after="0"/>
      <w:jc w:val="left"/>
      <w:outlineLvl w:val="3"/>
    </w:pPr>
    <w:rPr>
      <w:rFonts w:ascii="Arial" w:eastAsia="Times New Roman" w:hAnsi="Arial"/>
      <w:b/>
      <w:sz w:val="22"/>
      <w:szCs w:val="20"/>
      <w:lang w:eastAsia="zh-CN"/>
    </w:rPr>
  </w:style>
  <w:style w:type="paragraph" w:styleId="Heading5">
    <w:name w:val="heading 5"/>
    <w:aliases w:val="Zwischenüberschrift"/>
    <w:basedOn w:val="Normal"/>
    <w:next w:val="Normal"/>
    <w:link w:val="Heading5Char"/>
    <w:qFormat/>
    <w:rsid w:val="005260EB"/>
    <w:pPr>
      <w:keepNext/>
      <w:numPr>
        <w:ilvl w:val="4"/>
        <w:numId w:val="7"/>
      </w:numPr>
      <w:tabs>
        <w:tab w:val="left" w:pos="1701"/>
      </w:tabs>
      <w:spacing w:after="0"/>
      <w:jc w:val="left"/>
      <w:outlineLvl w:val="4"/>
    </w:pPr>
    <w:rPr>
      <w:rFonts w:ascii="Arial" w:eastAsia="Times New Roman" w:hAnsi="Arial"/>
      <w:b/>
      <w:szCs w:val="20"/>
      <w:lang w:eastAsia="zh-CN"/>
    </w:rPr>
  </w:style>
  <w:style w:type="paragraph" w:styleId="Heading6">
    <w:name w:val="heading 6"/>
    <w:basedOn w:val="Normal"/>
    <w:next w:val="Normal"/>
    <w:link w:val="Heading6Char"/>
    <w:qFormat/>
    <w:rsid w:val="005260EB"/>
    <w:pPr>
      <w:keepNext/>
      <w:numPr>
        <w:ilvl w:val="5"/>
        <w:numId w:val="7"/>
      </w:numPr>
      <w:tabs>
        <w:tab w:val="left" w:pos="1985"/>
      </w:tabs>
      <w:spacing w:after="0"/>
      <w:jc w:val="left"/>
      <w:outlineLvl w:val="5"/>
    </w:pPr>
    <w:rPr>
      <w:rFonts w:ascii="Arial" w:eastAsia="Times New Roman" w:hAnsi="Arial"/>
      <w:szCs w:val="20"/>
      <w:lang w:eastAsia="zh-CN"/>
    </w:rPr>
  </w:style>
  <w:style w:type="paragraph" w:styleId="Heading7">
    <w:name w:val="heading 7"/>
    <w:basedOn w:val="Normal"/>
    <w:next w:val="Normal"/>
    <w:link w:val="Heading7Char"/>
    <w:qFormat/>
    <w:rsid w:val="005260EB"/>
    <w:pPr>
      <w:numPr>
        <w:ilvl w:val="6"/>
        <w:numId w:val="7"/>
      </w:numPr>
      <w:tabs>
        <w:tab w:val="left" w:pos="2268"/>
      </w:tabs>
      <w:spacing w:after="0"/>
      <w:outlineLvl w:val="6"/>
    </w:pPr>
    <w:rPr>
      <w:rFonts w:eastAsia="Times New Roman"/>
      <w:i/>
      <w:szCs w:val="24"/>
    </w:rPr>
  </w:style>
  <w:style w:type="paragraph" w:styleId="Heading8">
    <w:name w:val="heading 8"/>
    <w:basedOn w:val="Normal"/>
    <w:next w:val="Normal"/>
    <w:link w:val="Heading8Char"/>
    <w:qFormat/>
    <w:rsid w:val="005260EB"/>
    <w:pPr>
      <w:numPr>
        <w:ilvl w:val="7"/>
        <w:numId w:val="7"/>
      </w:numPr>
      <w:spacing w:before="240" w:after="60"/>
      <w:outlineLvl w:val="7"/>
    </w:pPr>
    <w:rPr>
      <w:rFonts w:eastAsia="Times New Roman"/>
      <w:i/>
      <w:iCs/>
      <w:sz w:val="24"/>
      <w:szCs w:val="24"/>
    </w:rPr>
  </w:style>
  <w:style w:type="paragraph" w:styleId="Heading9">
    <w:name w:val="heading 9"/>
    <w:basedOn w:val="Normal"/>
    <w:next w:val="Normal"/>
    <w:link w:val="Heading9Char"/>
    <w:qFormat/>
    <w:rsid w:val="005260EB"/>
    <w:pPr>
      <w:numPr>
        <w:ilvl w:val="8"/>
        <w:numId w:val="7"/>
      </w:num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260EB"/>
    <w:rPr>
      <w:rFonts w:ascii="Times New Roman" w:eastAsia="Times New Roman" w:hAnsi="Times New Roman"/>
      <w:b/>
      <w:sz w:val="28"/>
      <w:lang w:eastAsia="zh-CN"/>
    </w:rPr>
  </w:style>
  <w:style w:type="character" w:customStyle="1" w:styleId="Heading3Char">
    <w:name w:val="Heading 3 Char"/>
    <w:link w:val="Heading3"/>
    <w:rsid w:val="005260EB"/>
    <w:rPr>
      <w:rFonts w:ascii="Arial" w:eastAsia="Times New Roman" w:hAnsi="Arial"/>
      <w:b/>
      <w:sz w:val="24"/>
      <w:lang w:eastAsia="zh-CN"/>
    </w:rPr>
  </w:style>
  <w:style w:type="character" w:customStyle="1" w:styleId="Heading4Char">
    <w:name w:val="Heading 4 Char"/>
    <w:link w:val="Heading4"/>
    <w:rsid w:val="009A62CB"/>
    <w:rPr>
      <w:rFonts w:ascii="Arial" w:eastAsia="Times New Roman" w:hAnsi="Arial"/>
      <w:b/>
      <w:sz w:val="22"/>
      <w:lang w:eastAsia="zh-CN"/>
    </w:rPr>
  </w:style>
  <w:style w:type="character" w:customStyle="1" w:styleId="Heading5Char">
    <w:name w:val="Heading 5 Char"/>
    <w:aliases w:val="Zwischenüberschrift Char"/>
    <w:link w:val="Heading5"/>
    <w:rsid w:val="00C8710D"/>
    <w:rPr>
      <w:rFonts w:ascii="Arial" w:eastAsia="Times New Roman" w:hAnsi="Arial"/>
      <w:b/>
      <w:lang w:eastAsia="zh-CN"/>
    </w:rPr>
  </w:style>
  <w:style w:type="character" w:customStyle="1" w:styleId="Heading6Char">
    <w:name w:val="Heading 6 Char"/>
    <w:link w:val="Heading6"/>
    <w:rsid w:val="00AF3503"/>
    <w:rPr>
      <w:rFonts w:ascii="Arial" w:eastAsia="Times New Roman" w:hAnsi="Arial"/>
      <w:lang w:eastAsia="zh-CN"/>
    </w:rPr>
  </w:style>
  <w:style w:type="character" w:customStyle="1" w:styleId="Heading7Char">
    <w:name w:val="Heading 7 Char"/>
    <w:link w:val="Heading7"/>
    <w:rsid w:val="00AF3503"/>
    <w:rPr>
      <w:rFonts w:ascii="Times New Roman" w:eastAsia="Times New Roman" w:hAnsi="Times New Roman"/>
      <w:i/>
      <w:szCs w:val="24"/>
      <w:lang w:eastAsia="en-US"/>
    </w:rPr>
  </w:style>
  <w:style w:type="character" w:customStyle="1" w:styleId="Heading8Char">
    <w:name w:val="Heading 8 Char"/>
    <w:link w:val="Heading8"/>
    <w:rsid w:val="00AF3503"/>
    <w:rPr>
      <w:rFonts w:ascii="Times New Roman" w:eastAsia="Times New Roman" w:hAnsi="Times New Roman"/>
      <w:i/>
      <w:iCs/>
      <w:sz w:val="24"/>
      <w:szCs w:val="24"/>
      <w:lang w:eastAsia="en-US"/>
    </w:rPr>
  </w:style>
  <w:style w:type="character" w:customStyle="1" w:styleId="Heading9Char">
    <w:name w:val="Heading 9 Char"/>
    <w:link w:val="Heading9"/>
    <w:rsid w:val="00AF3503"/>
    <w:rPr>
      <w:rFonts w:ascii="Arial" w:eastAsia="Times New Roman" w:hAnsi="Arial" w:cs="Arial"/>
      <w:sz w:val="22"/>
      <w:szCs w:val="22"/>
      <w:lang w:eastAsia="en-US"/>
    </w:rPr>
  </w:style>
  <w:style w:type="character" w:styleId="Hyperlink">
    <w:name w:val="Hyperlink"/>
    <w:uiPriority w:val="99"/>
    <w:rsid w:val="00AF3503"/>
    <w:rPr>
      <w:color w:val="0000FF"/>
      <w:u w:val="single"/>
    </w:rPr>
  </w:style>
  <w:style w:type="paragraph" w:styleId="FootnoteText">
    <w:name w:val="footnote text"/>
    <w:basedOn w:val="Normal"/>
    <w:uiPriority w:val="99"/>
    <w:unhideWhenUsed/>
    <w:rsid w:val="00023883"/>
    <w:pPr>
      <w:spacing w:after="0"/>
    </w:pPr>
    <w:rPr>
      <w:rFonts w:eastAsia="Times New Roman"/>
      <w:szCs w:val="20"/>
      <w:vertAlign w:val="superscript"/>
    </w:rPr>
  </w:style>
  <w:style w:type="character" w:customStyle="1" w:styleId="FootnoteTextChar">
    <w:name w:val="Footnote Text Char"/>
    <w:aliases w:val="IFZ f Char,Fußnote Char,-E Fußnotentext Char,footnote text Char,Fußnotentext Ursprung Char,Reference Char,Geneva 9 Char,Font: Geneva 9 Char,Boston 10 Char,f Char1,Footnotetext Char,f Char Char Char,f Char Char1,Text_EP-LCA Char"/>
    <w:uiPriority w:val="99"/>
    <w:rsid w:val="00023883"/>
    <w:rPr>
      <w:rFonts w:ascii="Times New Roman" w:eastAsia="Times New Roman" w:hAnsi="Times New Roman"/>
      <w:vertAlign w:val="superscript"/>
      <w:lang w:val="bg-BG" w:eastAsia="en-US"/>
    </w:rPr>
  </w:style>
  <w:style w:type="character" w:styleId="CommentReference">
    <w:name w:val="annotation reference"/>
    <w:uiPriority w:val="99"/>
    <w:rsid w:val="00AF3503"/>
    <w:rPr>
      <w:sz w:val="16"/>
    </w:rPr>
  </w:style>
  <w:style w:type="paragraph" w:styleId="CommentText">
    <w:name w:val="annotation text"/>
    <w:basedOn w:val="Normal"/>
    <w:link w:val="CommentTextChar"/>
    <w:uiPriority w:val="99"/>
    <w:rsid w:val="00AF3503"/>
    <w:pPr>
      <w:spacing w:after="0"/>
    </w:pPr>
    <w:rPr>
      <w:rFonts w:eastAsia="Times New Roman"/>
      <w:sz w:val="22"/>
      <w:szCs w:val="24"/>
    </w:rPr>
  </w:style>
  <w:style w:type="character" w:customStyle="1" w:styleId="CommentTextChar">
    <w:name w:val="Comment Text Char"/>
    <w:link w:val="CommentText"/>
    <w:uiPriority w:val="99"/>
    <w:rsid w:val="00AF3503"/>
    <w:rPr>
      <w:rFonts w:ascii="Times New Roman" w:eastAsia="Times New Roman" w:hAnsi="Times New Roman"/>
      <w:sz w:val="22"/>
      <w:szCs w:val="24"/>
      <w:lang w:eastAsia="en-US"/>
    </w:rPr>
  </w:style>
  <w:style w:type="paragraph" w:styleId="NormalWeb">
    <w:name w:val="Normal (Web)"/>
    <w:basedOn w:val="Normal"/>
    <w:uiPriority w:val="99"/>
    <w:rsid w:val="00AF3503"/>
    <w:pPr>
      <w:spacing w:after="0"/>
    </w:pPr>
    <w:rPr>
      <w:rFonts w:eastAsia="Times New Roman"/>
      <w:sz w:val="24"/>
      <w:szCs w:val="24"/>
    </w:rPr>
  </w:style>
  <w:style w:type="character" w:styleId="EndnoteReference">
    <w:name w:val="endnote reference"/>
    <w:semiHidden/>
    <w:rsid w:val="00AF3503"/>
    <w:rPr>
      <w:vertAlign w:val="superscript"/>
    </w:rPr>
  </w:style>
  <w:style w:type="character" w:customStyle="1" w:styleId="Heading1Char">
    <w:name w:val="Heading 1 Char"/>
    <w:link w:val="Heading1"/>
    <w:rsid w:val="005260EB"/>
    <w:rPr>
      <w:rFonts w:ascii="Times New Roman" w:eastAsia="Times New Roman" w:hAnsi="Times New Roman"/>
      <w:b/>
      <w:caps/>
      <w:kern w:val="28"/>
      <w:sz w:val="28"/>
      <w:lang w:eastAsia="zh-CN"/>
    </w:rPr>
  </w:style>
  <w:style w:type="paragraph" w:customStyle="1" w:styleId="Captionpicture">
    <w:name w:val="Caption picture"/>
    <w:basedOn w:val="Caption"/>
    <w:rsid w:val="00C908B5"/>
    <w:pPr>
      <w:tabs>
        <w:tab w:val="left" w:pos="1418"/>
      </w:tabs>
      <w:ind w:left="1418" w:hanging="1418"/>
      <w:contextualSpacing/>
      <w:jc w:val="center"/>
    </w:pPr>
  </w:style>
  <w:style w:type="paragraph" w:customStyle="1" w:styleId="Captiontable">
    <w:name w:val="Caption table"/>
    <w:basedOn w:val="Caption"/>
    <w:link w:val="CaptiontableChar"/>
    <w:autoRedefine/>
    <w:rsid w:val="004571E6"/>
    <w:pPr>
      <w:tabs>
        <w:tab w:val="left" w:pos="1418"/>
      </w:tabs>
      <w:ind w:left="1418" w:hanging="1418"/>
      <w:contextualSpacing/>
      <w:jc w:val="center"/>
    </w:pPr>
    <w:rPr>
      <w:rFonts w:ascii="Calibri" w:hAnsi="Calibri"/>
      <w:sz w:val="20"/>
      <w:szCs w:val="20"/>
    </w:rPr>
  </w:style>
  <w:style w:type="character" w:customStyle="1" w:styleId="CaptiontableChar">
    <w:name w:val="Caption table Char"/>
    <w:link w:val="Captiontable"/>
    <w:rsid w:val="004571E6"/>
    <w:rPr>
      <w:b/>
      <w:bCs/>
      <w:lang w:eastAsia="en-US"/>
    </w:rPr>
  </w:style>
  <w:style w:type="paragraph" w:styleId="Caption">
    <w:name w:val="caption"/>
    <w:aliases w:val="topic,Beschriftung Bild,Figure Caption,Légende italique,kuvateksti,c,C,Ca,Figure-caption,Label,ca,ASSET_caption,CAPTION, Figure Caption,Figure-caption1,CAPTION1, Figure Caption1,Figure-caption2,CAPTION2, Figure Caption2,Figure-caption3,Tabelle"/>
    <w:basedOn w:val="Normal"/>
    <w:next w:val="Normal"/>
    <w:link w:val="CaptionChar"/>
    <w:uiPriority w:val="99"/>
    <w:qFormat/>
    <w:rsid w:val="00C80139"/>
    <w:pPr>
      <w:keepNext/>
    </w:pPr>
    <w:rPr>
      <w:b/>
      <w:bCs/>
      <w:sz w:val="18"/>
      <w:szCs w:val="18"/>
    </w:rPr>
  </w:style>
  <w:style w:type="paragraph" w:styleId="BalloonText">
    <w:name w:val="Balloon Text"/>
    <w:basedOn w:val="Normal"/>
    <w:link w:val="BalloonTextChar"/>
    <w:semiHidden/>
    <w:unhideWhenUsed/>
    <w:rsid w:val="00AF3503"/>
    <w:pPr>
      <w:spacing w:after="0"/>
    </w:pPr>
    <w:rPr>
      <w:rFonts w:ascii="Tahoma" w:hAnsi="Tahoma"/>
      <w:sz w:val="16"/>
      <w:szCs w:val="16"/>
    </w:rPr>
  </w:style>
  <w:style w:type="character" w:customStyle="1" w:styleId="BalloonTextChar">
    <w:name w:val="Balloon Text Char"/>
    <w:link w:val="BalloonText"/>
    <w:uiPriority w:val="99"/>
    <w:semiHidden/>
    <w:rsid w:val="00AF3503"/>
    <w:rPr>
      <w:rFonts w:ascii="Tahoma" w:hAnsi="Tahoma" w:cs="Tahoma"/>
      <w:sz w:val="16"/>
      <w:szCs w:val="16"/>
      <w:lang w:eastAsia="en-US"/>
    </w:rPr>
  </w:style>
  <w:style w:type="paragraph" w:styleId="CommentSubject">
    <w:name w:val="annotation subject"/>
    <w:basedOn w:val="CommentText"/>
    <w:next w:val="CommentText"/>
    <w:link w:val="CommentSubjectChar"/>
    <w:semiHidden/>
    <w:unhideWhenUsed/>
    <w:rsid w:val="0067591B"/>
    <w:pPr>
      <w:spacing w:after="200" w:line="276" w:lineRule="auto"/>
      <w:jc w:val="left"/>
    </w:pPr>
    <w:rPr>
      <w:b/>
      <w:bCs/>
    </w:rPr>
  </w:style>
  <w:style w:type="character" w:customStyle="1" w:styleId="CommentSubjectChar">
    <w:name w:val="Comment Subject Char"/>
    <w:link w:val="CommentSubject"/>
    <w:uiPriority w:val="99"/>
    <w:semiHidden/>
    <w:rsid w:val="0067591B"/>
    <w:rPr>
      <w:rFonts w:ascii="Times New Roman" w:eastAsia="Times New Roman" w:hAnsi="Times New Roman"/>
      <w:b/>
      <w:bCs/>
      <w:sz w:val="22"/>
      <w:szCs w:val="24"/>
      <w:lang w:eastAsia="en-US"/>
    </w:rPr>
  </w:style>
  <w:style w:type="paragraph" w:customStyle="1" w:styleId="ColorfulShading-Accent11">
    <w:name w:val="Colorful Shading - Accent 11"/>
    <w:hidden/>
    <w:uiPriority w:val="99"/>
    <w:semiHidden/>
    <w:rsid w:val="00FD2051"/>
    <w:rPr>
      <w:sz w:val="22"/>
      <w:szCs w:val="22"/>
      <w:lang w:eastAsia="en-US"/>
    </w:rPr>
  </w:style>
  <w:style w:type="character" w:styleId="FollowedHyperlink">
    <w:name w:val="FollowedHyperlink"/>
    <w:unhideWhenUsed/>
    <w:rsid w:val="00087D04"/>
    <w:rPr>
      <w:color w:val="800080"/>
      <w:u w:val="single"/>
    </w:rPr>
  </w:style>
  <w:style w:type="character" w:styleId="FootnoteReference">
    <w:name w:val="footnote reference"/>
    <w:aliases w:val="stylish,number,SUPERS,Footnote symbol,Footnote,Times 10 Point,Exposant 3 Point,Ref,de nota al pie,Footnote reference number,note TESI,EN Footnote Reference,-E Fußnotenzeichen,Source Reference,no...,Footnote number,(Footnote Reference"/>
    <w:uiPriority w:val="99"/>
    <w:unhideWhenUsed/>
    <w:rsid w:val="00C02D17"/>
    <w:rPr>
      <w:vertAlign w:val="superscript"/>
    </w:rPr>
  </w:style>
  <w:style w:type="table" w:styleId="TableGrid">
    <w:name w:val="Table Grid"/>
    <w:aliases w:val="BFF 1 Table Grid"/>
    <w:basedOn w:val="TableNormal"/>
    <w:uiPriority w:val="39"/>
    <w:rsid w:val="00BE4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7B5A9E"/>
    <w:pPr>
      <w:numPr>
        <w:numId w:val="1"/>
      </w:numPr>
    </w:pPr>
  </w:style>
  <w:style w:type="paragraph" w:customStyle="1" w:styleId="ColorfulList-Accent11">
    <w:name w:val="Colorful List - Accent 11"/>
    <w:basedOn w:val="Normal"/>
    <w:uiPriority w:val="34"/>
    <w:qFormat/>
    <w:rsid w:val="00E270BE"/>
    <w:pPr>
      <w:ind w:left="708"/>
    </w:pPr>
  </w:style>
  <w:style w:type="paragraph" w:styleId="BodyText">
    <w:name w:val="Body Text"/>
    <w:basedOn w:val="Normal"/>
    <w:link w:val="BodyTextChar"/>
    <w:qFormat/>
    <w:rsid w:val="00BA0EEE"/>
    <w:rPr>
      <w:rFonts w:eastAsia="Times New Roman"/>
      <w:sz w:val="24"/>
      <w:szCs w:val="24"/>
      <w:lang w:eastAsia="x-none"/>
    </w:rPr>
  </w:style>
  <w:style w:type="character" w:customStyle="1" w:styleId="BodyTextChar">
    <w:name w:val="Body Text Char"/>
    <w:link w:val="BodyText"/>
    <w:rsid w:val="00BA0EEE"/>
    <w:rPr>
      <w:rFonts w:ascii="Times New Roman" w:eastAsia="Times New Roman" w:hAnsi="Times New Roman"/>
      <w:sz w:val="24"/>
      <w:szCs w:val="24"/>
      <w:lang w:val="bg-BG" w:eastAsia="x-none"/>
    </w:rPr>
  </w:style>
  <w:style w:type="paragraph" w:customStyle="1" w:styleId="Default">
    <w:name w:val="Default"/>
    <w:rsid w:val="00BA0EEE"/>
    <w:pPr>
      <w:autoSpaceDE w:val="0"/>
      <w:autoSpaceDN w:val="0"/>
      <w:adjustRightInd w:val="0"/>
    </w:pPr>
    <w:rPr>
      <w:rFonts w:ascii="Verdana" w:eastAsia="MS Mincho" w:hAnsi="Verdana" w:cs="Verdana"/>
      <w:color w:val="000000"/>
      <w:sz w:val="24"/>
      <w:szCs w:val="24"/>
    </w:rPr>
  </w:style>
  <w:style w:type="paragraph" w:customStyle="1" w:styleId="Heading2a">
    <w:name w:val="Heading 2a"/>
    <w:basedOn w:val="Normal"/>
    <w:qFormat/>
    <w:rsid w:val="009C12CC"/>
    <w:pPr>
      <w:spacing w:after="0"/>
    </w:pPr>
    <w:rPr>
      <w:b/>
      <w:sz w:val="22"/>
      <w:lang w:eastAsia="ja-JP"/>
    </w:rPr>
  </w:style>
  <w:style w:type="paragraph" w:customStyle="1" w:styleId="BodyTextNoSpace">
    <w:name w:val="Body Text NoSpace"/>
    <w:basedOn w:val="BodyText"/>
    <w:uiPriority w:val="99"/>
    <w:rsid w:val="008F3E59"/>
    <w:pPr>
      <w:spacing w:after="0" w:line="360" w:lineRule="auto"/>
    </w:pPr>
    <w:rPr>
      <w:rFonts w:ascii="Arial" w:hAnsi="Arial"/>
      <w:sz w:val="20"/>
      <w:szCs w:val="20"/>
      <w:lang w:eastAsia="en-US"/>
    </w:rPr>
  </w:style>
  <w:style w:type="paragraph" w:customStyle="1" w:styleId="Heading3a">
    <w:name w:val="Heading 3a"/>
    <w:basedOn w:val="Normal"/>
    <w:qFormat/>
    <w:rsid w:val="003A6047"/>
    <w:pPr>
      <w:spacing w:after="0"/>
      <w:jc w:val="left"/>
    </w:pPr>
    <w:rPr>
      <w:i/>
      <w:sz w:val="22"/>
      <w:lang w:eastAsia="ja-JP"/>
    </w:rPr>
  </w:style>
  <w:style w:type="paragraph" w:styleId="Header">
    <w:name w:val="header"/>
    <w:basedOn w:val="Normal"/>
    <w:link w:val="HeaderChar"/>
    <w:uiPriority w:val="99"/>
    <w:unhideWhenUsed/>
    <w:rsid w:val="009A4C53"/>
    <w:pPr>
      <w:tabs>
        <w:tab w:val="center" w:pos="4535"/>
        <w:tab w:val="right" w:pos="9071"/>
      </w:tabs>
    </w:pPr>
    <w:rPr>
      <w:rFonts w:eastAsiaTheme="minorHAnsi"/>
      <w:sz w:val="24"/>
    </w:rPr>
  </w:style>
  <w:style w:type="character" w:customStyle="1" w:styleId="HeaderChar">
    <w:name w:val="Header Char"/>
    <w:basedOn w:val="DefaultParagraphFont"/>
    <w:link w:val="Header"/>
    <w:uiPriority w:val="99"/>
    <w:rsid w:val="009A4C53"/>
    <w:rPr>
      <w:rFonts w:ascii="Times New Roman" w:eastAsiaTheme="minorHAnsi" w:hAnsi="Times New Roman"/>
      <w:sz w:val="24"/>
      <w:szCs w:val="22"/>
      <w:lang w:eastAsia="en-US"/>
    </w:rPr>
  </w:style>
  <w:style w:type="paragraph" w:styleId="Footer">
    <w:name w:val="footer"/>
    <w:basedOn w:val="Normal"/>
    <w:link w:val="FooterChar"/>
    <w:uiPriority w:val="99"/>
    <w:unhideWhenUsed/>
    <w:rsid w:val="009A4C53"/>
    <w:pPr>
      <w:tabs>
        <w:tab w:val="center" w:pos="4535"/>
        <w:tab w:val="right" w:pos="9071"/>
        <w:tab w:val="right" w:pos="9921"/>
      </w:tabs>
      <w:spacing w:before="360" w:after="0"/>
      <w:ind w:left="-850" w:right="-850"/>
      <w:jc w:val="left"/>
    </w:pPr>
    <w:rPr>
      <w:rFonts w:eastAsiaTheme="minorHAnsi"/>
      <w:sz w:val="24"/>
    </w:rPr>
  </w:style>
  <w:style w:type="character" w:customStyle="1" w:styleId="FooterChar">
    <w:name w:val="Footer Char"/>
    <w:basedOn w:val="DefaultParagraphFont"/>
    <w:link w:val="Footer"/>
    <w:uiPriority w:val="99"/>
    <w:rsid w:val="009A4C53"/>
    <w:rPr>
      <w:rFonts w:ascii="Times New Roman" w:eastAsiaTheme="minorHAnsi" w:hAnsi="Times New Roman"/>
      <w:sz w:val="24"/>
      <w:szCs w:val="22"/>
      <w:lang w:eastAsia="en-US"/>
    </w:rPr>
  </w:style>
  <w:style w:type="paragraph" w:styleId="ListBullet0">
    <w:name w:val="List Bullet"/>
    <w:basedOn w:val="Normal"/>
    <w:rsid w:val="0051183F"/>
    <w:pPr>
      <w:numPr>
        <w:numId w:val="28"/>
      </w:numPr>
      <w:spacing w:after="240"/>
    </w:pPr>
    <w:rPr>
      <w:rFonts w:eastAsia="Times New Roman"/>
      <w:sz w:val="24"/>
      <w:szCs w:val="20"/>
    </w:rPr>
  </w:style>
  <w:style w:type="paragraph" w:customStyle="1" w:styleId="ListBulletNoSpace">
    <w:name w:val="List Bullet NoSpace"/>
    <w:basedOn w:val="ListBullet0"/>
    <w:uiPriority w:val="99"/>
    <w:rsid w:val="008706B4"/>
  </w:style>
  <w:style w:type="numbering" w:styleId="ArticleSection">
    <w:name w:val="Outline List 3"/>
    <w:basedOn w:val="NoList"/>
    <w:uiPriority w:val="99"/>
    <w:semiHidden/>
    <w:unhideWhenUsed/>
    <w:rsid w:val="008706B4"/>
    <w:pPr>
      <w:numPr>
        <w:numId w:val="2"/>
      </w:numPr>
    </w:pPr>
  </w:style>
  <w:style w:type="paragraph" w:styleId="ListBullet2">
    <w:name w:val="List Bullet 2"/>
    <w:basedOn w:val="Normal"/>
    <w:rsid w:val="0051183F"/>
    <w:pPr>
      <w:numPr>
        <w:numId w:val="30"/>
      </w:numPr>
      <w:spacing w:after="240"/>
    </w:pPr>
    <w:rPr>
      <w:rFonts w:eastAsia="Times New Roman"/>
      <w:sz w:val="24"/>
      <w:szCs w:val="20"/>
    </w:rPr>
  </w:style>
  <w:style w:type="paragraph" w:customStyle="1" w:styleId="ListBullet2NoSpace">
    <w:name w:val="List Bullet 2 NoSpace"/>
    <w:basedOn w:val="ListBullet2"/>
    <w:uiPriority w:val="99"/>
    <w:rsid w:val="008706B4"/>
    <w:pPr>
      <w:numPr>
        <w:ilvl w:val="1"/>
        <w:numId w:val="4"/>
      </w:numPr>
      <w:tabs>
        <w:tab w:val="left" w:pos="993"/>
      </w:tabs>
      <w:spacing w:line="270" w:lineRule="atLeast"/>
      <w:ind w:hanging="851"/>
    </w:pPr>
    <w:rPr>
      <w:rFonts w:ascii="Arial" w:hAnsi="Arial" w:cs="Arial"/>
      <w:sz w:val="20"/>
      <w:lang w:eastAsia="da-DK"/>
    </w:rPr>
  </w:style>
  <w:style w:type="paragraph" w:styleId="ListBullet4">
    <w:name w:val="List Bullet 4"/>
    <w:basedOn w:val="Normal"/>
    <w:rsid w:val="0051183F"/>
    <w:pPr>
      <w:numPr>
        <w:numId w:val="32"/>
      </w:numPr>
      <w:spacing w:after="240"/>
    </w:pPr>
    <w:rPr>
      <w:rFonts w:eastAsia="Times New Roman"/>
      <w:sz w:val="24"/>
      <w:szCs w:val="20"/>
    </w:rPr>
  </w:style>
  <w:style w:type="numbering" w:customStyle="1" w:styleId="CowiBulletList">
    <w:name w:val="CowiBulletList"/>
    <w:rsid w:val="008706B4"/>
    <w:pPr>
      <w:numPr>
        <w:numId w:val="3"/>
      </w:numPr>
    </w:pPr>
  </w:style>
  <w:style w:type="paragraph" w:customStyle="1" w:styleId="Inhaltsverzeichnisberschrift">
    <w:name w:val="Inhaltsverzeichnisüberschrift"/>
    <w:basedOn w:val="Heading1"/>
    <w:next w:val="Normal"/>
    <w:uiPriority w:val="39"/>
    <w:semiHidden/>
    <w:unhideWhenUsed/>
    <w:qFormat/>
    <w:rsid w:val="0024024E"/>
    <w:pPr>
      <w:numPr>
        <w:numId w:val="0"/>
      </w:numPr>
      <w:spacing w:before="480" w:line="276" w:lineRule="auto"/>
      <w:outlineLvl w:val="9"/>
    </w:pPr>
    <w:rPr>
      <w:rFonts w:ascii="Cambria" w:eastAsia="MS Gothic" w:hAnsi="Cambria"/>
      <w:bCs/>
      <w:caps w:val="0"/>
      <w:color w:val="365F91"/>
      <w:kern w:val="0"/>
      <w:lang w:eastAsia="ja-JP"/>
    </w:rPr>
  </w:style>
  <w:style w:type="paragraph" w:styleId="TOC2">
    <w:name w:val="toc 2"/>
    <w:basedOn w:val="Normal"/>
    <w:next w:val="Normal"/>
    <w:uiPriority w:val="39"/>
    <w:qFormat/>
    <w:rsid w:val="003A2FD2"/>
    <w:pPr>
      <w:tabs>
        <w:tab w:val="right" w:leader="dot" w:pos="8640"/>
      </w:tabs>
      <w:spacing w:before="60" w:after="60"/>
      <w:ind w:left="1077" w:right="720" w:hanging="595"/>
    </w:pPr>
    <w:rPr>
      <w:rFonts w:eastAsia="Times New Roman"/>
      <w:sz w:val="22"/>
      <w:szCs w:val="24"/>
    </w:rPr>
  </w:style>
  <w:style w:type="paragraph" w:styleId="TOC1">
    <w:name w:val="toc 1"/>
    <w:basedOn w:val="Normal"/>
    <w:next w:val="Normal"/>
    <w:uiPriority w:val="39"/>
    <w:qFormat/>
    <w:rsid w:val="003A2FD2"/>
    <w:pPr>
      <w:tabs>
        <w:tab w:val="right" w:leader="dot" w:pos="8640"/>
      </w:tabs>
      <w:spacing w:before="120"/>
      <w:ind w:left="482" w:right="720" w:hanging="482"/>
    </w:pPr>
    <w:rPr>
      <w:rFonts w:eastAsia="Times New Roman"/>
      <w:caps/>
      <w:sz w:val="22"/>
      <w:szCs w:val="24"/>
    </w:rPr>
  </w:style>
  <w:style w:type="paragraph" w:styleId="TOC3">
    <w:name w:val="toc 3"/>
    <w:basedOn w:val="Normal"/>
    <w:next w:val="Normal"/>
    <w:uiPriority w:val="39"/>
    <w:qFormat/>
    <w:rsid w:val="003A2FD2"/>
    <w:pPr>
      <w:tabs>
        <w:tab w:val="right" w:leader="dot" w:pos="8640"/>
      </w:tabs>
      <w:spacing w:before="60" w:after="60"/>
      <w:ind w:left="1916" w:right="720" w:hanging="839"/>
    </w:pPr>
    <w:rPr>
      <w:rFonts w:eastAsia="Times New Roman"/>
      <w:sz w:val="22"/>
      <w:szCs w:val="24"/>
    </w:rPr>
  </w:style>
  <w:style w:type="paragraph" w:styleId="TOC4">
    <w:name w:val="toc 4"/>
    <w:basedOn w:val="Normal"/>
    <w:next w:val="Normal"/>
    <w:uiPriority w:val="39"/>
    <w:rsid w:val="003A2FD2"/>
    <w:pPr>
      <w:tabs>
        <w:tab w:val="right" w:leader="dot" w:pos="8641"/>
      </w:tabs>
      <w:spacing w:before="60" w:after="60"/>
      <w:ind w:left="2880" w:right="720" w:hanging="964"/>
    </w:pPr>
    <w:rPr>
      <w:rFonts w:eastAsia="Times New Roman"/>
      <w:sz w:val="22"/>
      <w:szCs w:val="24"/>
    </w:rPr>
  </w:style>
  <w:style w:type="paragraph" w:customStyle="1" w:styleId="Text3">
    <w:name w:val="Text 3"/>
    <w:basedOn w:val="Normal"/>
    <w:uiPriority w:val="99"/>
    <w:rsid w:val="0032754E"/>
    <w:pPr>
      <w:spacing w:before="120"/>
      <w:ind w:left="850"/>
    </w:pPr>
    <w:rPr>
      <w:rFonts w:eastAsia="Times New Roman"/>
      <w:sz w:val="24"/>
      <w:szCs w:val="24"/>
      <w:lang w:eastAsia="de-DE"/>
    </w:rPr>
  </w:style>
  <w:style w:type="paragraph" w:styleId="TOC5">
    <w:name w:val="toc 5"/>
    <w:basedOn w:val="Normal"/>
    <w:next w:val="Normal"/>
    <w:rsid w:val="0051183F"/>
    <w:pPr>
      <w:tabs>
        <w:tab w:val="right" w:leader="dot" w:pos="8641"/>
      </w:tabs>
      <w:spacing w:before="240"/>
      <w:ind w:right="720"/>
    </w:pPr>
    <w:rPr>
      <w:rFonts w:eastAsia="Times New Roman"/>
      <w:caps/>
      <w:sz w:val="24"/>
      <w:szCs w:val="20"/>
    </w:rPr>
  </w:style>
  <w:style w:type="paragraph" w:styleId="TOC6">
    <w:name w:val="toc 6"/>
    <w:basedOn w:val="Normal"/>
    <w:next w:val="Normal"/>
    <w:autoRedefine/>
    <w:uiPriority w:val="39"/>
    <w:unhideWhenUsed/>
    <w:rsid w:val="00843B8E"/>
    <w:pPr>
      <w:spacing w:after="100" w:line="276" w:lineRule="auto"/>
      <w:ind w:left="1100"/>
      <w:jc w:val="left"/>
    </w:pPr>
    <w:rPr>
      <w:rFonts w:ascii="Calibri" w:eastAsia="Times New Roman" w:hAnsi="Calibri"/>
      <w:sz w:val="22"/>
      <w:lang w:eastAsia="en-GB"/>
    </w:rPr>
  </w:style>
  <w:style w:type="paragraph" w:styleId="TOC7">
    <w:name w:val="toc 7"/>
    <w:basedOn w:val="Normal"/>
    <w:next w:val="Normal"/>
    <w:autoRedefine/>
    <w:uiPriority w:val="39"/>
    <w:unhideWhenUsed/>
    <w:rsid w:val="00843B8E"/>
    <w:pPr>
      <w:spacing w:after="100" w:line="276" w:lineRule="auto"/>
      <w:ind w:left="1320"/>
      <w:jc w:val="left"/>
    </w:pPr>
    <w:rPr>
      <w:rFonts w:ascii="Calibri" w:eastAsia="Times New Roman" w:hAnsi="Calibri"/>
      <w:sz w:val="22"/>
      <w:lang w:eastAsia="en-GB"/>
    </w:rPr>
  </w:style>
  <w:style w:type="paragraph" w:styleId="TOC8">
    <w:name w:val="toc 8"/>
    <w:basedOn w:val="Normal"/>
    <w:next w:val="Normal"/>
    <w:autoRedefine/>
    <w:uiPriority w:val="39"/>
    <w:unhideWhenUsed/>
    <w:rsid w:val="00843B8E"/>
    <w:pPr>
      <w:spacing w:after="100" w:line="276" w:lineRule="auto"/>
      <w:ind w:left="1540"/>
      <w:jc w:val="left"/>
    </w:pPr>
    <w:rPr>
      <w:rFonts w:ascii="Calibri" w:eastAsia="Times New Roman" w:hAnsi="Calibri"/>
      <w:sz w:val="22"/>
      <w:lang w:eastAsia="en-GB"/>
    </w:rPr>
  </w:style>
  <w:style w:type="paragraph" w:styleId="TOC9">
    <w:name w:val="toc 9"/>
    <w:basedOn w:val="Normal"/>
    <w:next w:val="Normal"/>
    <w:autoRedefine/>
    <w:uiPriority w:val="39"/>
    <w:unhideWhenUsed/>
    <w:rsid w:val="00843B8E"/>
    <w:pPr>
      <w:spacing w:after="100" w:line="276" w:lineRule="auto"/>
      <w:ind w:left="1760"/>
      <w:jc w:val="left"/>
    </w:pPr>
    <w:rPr>
      <w:rFonts w:ascii="Calibri" w:eastAsia="Times New Roman" w:hAnsi="Calibri"/>
      <w:sz w:val="22"/>
      <w:lang w:eastAsia="en-GB"/>
    </w:rPr>
  </w:style>
  <w:style w:type="paragraph" w:customStyle="1" w:styleId="Formatvorlageberschrift4ObenKeinRahmenUntenKeinRahmenLi">
    <w:name w:val="Formatvorlage Überschrift 4 + Oben: (Kein Rahmen) Unten: (Kein Rahmen) Li..."/>
    <w:basedOn w:val="Heading4"/>
    <w:autoRedefine/>
    <w:uiPriority w:val="99"/>
    <w:rsid w:val="006621F3"/>
    <w:pPr>
      <w:numPr>
        <w:ilvl w:val="0"/>
        <w:numId w:val="0"/>
      </w:numPr>
      <w:tabs>
        <w:tab w:val="left" w:pos="1134"/>
      </w:tabs>
      <w:spacing w:before="60" w:line="360" w:lineRule="auto"/>
    </w:pPr>
    <w:rPr>
      <w:bCs/>
      <w:lang w:eastAsia="en-US"/>
    </w:rPr>
  </w:style>
  <w:style w:type="paragraph" w:customStyle="1" w:styleId="Formatvorlageberschrift4ObenKeinRahmenUntenKeinRahmenLi1">
    <w:name w:val="Formatvorlage Überschrift 4 + Oben: (Kein Rahmen) Unten: (Kein Rahmen) Li...1"/>
    <w:basedOn w:val="Heading4"/>
    <w:autoRedefine/>
    <w:uiPriority w:val="99"/>
    <w:rsid w:val="006621F3"/>
    <w:pPr>
      <w:numPr>
        <w:ilvl w:val="0"/>
        <w:numId w:val="0"/>
      </w:numPr>
      <w:tabs>
        <w:tab w:val="left" w:pos="1134"/>
      </w:tabs>
      <w:spacing w:before="60" w:line="360" w:lineRule="auto"/>
    </w:pPr>
    <w:rPr>
      <w:rFonts w:cs="Arial"/>
      <w:b w:val="0"/>
      <w:lang w:eastAsia="en-GB"/>
    </w:rPr>
  </w:style>
  <w:style w:type="character" w:customStyle="1" w:styleId="CaptionChar">
    <w:name w:val="Caption Char"/>
    <w:aliases w:val="topic Char,Beschriftung Bild Char,Figure Caption Char,Légende italique Char,kuvateksti Char,c Char,C Char,Ca Char,Figure-caption Char,Label Char,ca Char,ASSET_caption Char,CAPTION Char, Figure Caption Char,Figure-caption1 Char,CAPTION1 Char"/>
    <w:link w:val="Caption"/>
    <w:uiPriority w:val="99"/>
    <w:rsid w:val="00C80139"/>
    <w:rPr>
      <w:rFonts w:ascii="EC Square Sans Pro" w:hAnsi="EC Square Sans Pro"/>
      <w:b/>
      <w:bCs/>
      <w:sz w:val="18"/>
      <w:szCs w:val="18"/>
      <w:lang w:val="bg-BG" w:eastAsia="en-US"/>
    </w:rPr>
  </w:style>
  <w:style w:type="character" w:styleId="HTMLCite">
    <w:name w:val="HTML Cite"/>
    <w:semiHidden/>
    <w:unhideWhenUsed/>
    <w:rsid w:val="0094187C"/>
    <w:rPr>
      <w:i w:val="0"/>
      <w:iCs w:val="0"/>
      <w:color w:val="388222"/>
    </w:rPr>
  </w:style>
  <w:style w:type="character" w:styleId="Emphasis">
    <w:name w:val="Emphasis"/>
    <w:qFormat/>
    <w:rsid w:val="0094187C"/>
    <w:rPr>
      <w:rFonts w:ascii="Times New Roman" w:hAnsi="Times New Roman" w:cs="Times New Roman" w:hint="default"/>
      <w:i/>
      <w:iCs/>
    </w:rPr>
  </w:style>
  <w:style w:type="character" w:styleId="Strong">
    <w:name w:val="Strong"/>
    <w:uiPriority w:val="22"/>
    <w:qFormat/>
    <w:rsid w:val="0094187C"/>
    <w:rPr>
      <w:rFonts w:ascii="Times New Roman" w:hAnsi="Times New Roman" w:cs="Times New Roman" w:hint="default"/>
      <w:b/>
      <w:bCs/>
    </w:rPr>
  </w:style>
  <w:style w:type="paragraph" w:styleId="Index1">
    <w:name w:val="index 1"/>
    <w:basedOn w:val="Normal"/>
    <w:next w:val="Normal"/>
    <w:autoRedefine/>
    <w:uiPriority w:val="99"/>
    <w:semiHidden/>
    <w:unhideWhenUsed/>
    <w:rsid w:val="0094187C"/>
    <w:pPr>
      <w:tabs>
        <w:tab w:val="right" w:pos="9072"/>
      </w:tabs>
      <w:spacing w:after="0"/>
      <w:ind w:left="284" w:hanging="284"/>
    </w:pPr>
    <w:rPr>
      <w:rFonts w:ascii="Bembo" w:eastAsia="Times New Roman" w:hAnsi="Bembo"/>
      <w:sz w:val="24"/>
      <w:szCs w:val="20"/>
    </w:rPr>
  </w:style>
  <w:style w:type="paragraph" w:styleId="Index2">
    <w:name w:val="index 2"/>
    <w:basedOn w:val="Normal"/>
    <w:next w:val="Normal"/>
    <w:autoRedefine/>
    <w:uiPriority w:val="99"/>
    <w:semiHidden/>
    <w:unhideWhenUsed/>
    <w:rsid w:val="0094187C"/>
    <w:pPr>
      <w:ind w:left="480" w:hanging="240"/>
    </w:pPr>
    <w:rPr>
      <w:rFonts w:eastAsia="Times New Roman"/>
      <w:sz w:val="24"/>
      <w:szCs w:val="24"/>
      <w:lang w:eastAsia="en-GB"/>
    </w:rPr>
  </w:style>
  <w:style w:type="character" w:customStyle="1" w:styleId="HeaderChar1">
    <w:name w:val="Header Char1"/>
    <w:aliases w:val="Main Title Char1"/>
    <w:uiPriority w:val="99"/>
    <w:semiHidden/>
    <w:rsid w:val="0094187C"/>
    <w:rPr>
      <w:rFonts w:ascii="Arial" w:eastAsia="Times New Roman" w:hAnsi="Arial"/>
      <w:szCs w:val="24"/>
      <w:lang w:eastAsia="en-US"/>
    </w:rPr>
  </w:style>
  <w:style w:type="paragraph" w:styleId="TableofFigures">
    <w:name w:val="table of figures"/>
    <w:basedOn w:val="Normal"/>
    <w:next w:val="Normal"/>
    <w:uiPriority w:val="99"/>
    <w:unhideWhenUsed/>
    <w:rsid w:val="0094187C"/>
    <w:pPr>
      <w:ind w:left="1418" w:hanging="1418"/>
      <w:jc w:val="left"/>
    </w:pPr>
    <w:rPr>
      <w:rFonts w:eastAsia="Times New Roman"/>
      <w:sz w:val="24"/>
      <w:szCs w:val="24"/>
      <w:lang w:eastAsia="en-GB"/>
    </w:rPr>
  </w:style>
  <w:style w:type="paragraph" w:styleId="EndnoteText">
    <w:name w:val="endnote text"/>
    <w:basedOn w:val="Normal"/>
    <w:link w:val="EndnoteTextChar"/>
    <w:semiHidden/>
    <w:unhideWhenUsed/>
    <w:rsid w:val="0094187C"/>
    <w:rPr>
      <w:rFonts w:eastAsia="Times New Roman"/>
      <w:szCs w:val="20"/>
      <w:lang w:eastAsia="x-none"/>
    </w:rPr>
  </w:style>
  <w:style w:type="character" w:customStyle="1" w:styleId="EndnoteTextChar">
    <w:name w:val="Endnote Text Char"/>
    <w:link w:val="EndnoteText"/>
    <w:semiHidden/>
    <w:rsid w:val="0094187C"/>
    <w:rPr>
      <w:rFonts w:ascii="Times New Roman" w:eastAsia="Times New Roman" w:hAnsi="Times New Roman"/>
    </w:rPr>
  </w:style>
  <w:style w:type="paragraph" w:styleId="MacroText">
    <w:name w:val="macro"/>
    <w:link w:val="MacroTextChar"/>
    <w:uiPriority w:val="99"/>
    <w:semiHidden/>
    <w:unhideWhenUsed/>
    <w:rsid w:val="0094187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eastAsia="en-US"/>
    </w:rPr>
  </w:style>
  <w:style w:type="character" w:customStyle="1" w:styleId="MacroTextChar">
    <w:name w:val="Macro Text Char"/>
    <w:link w:val="MacroText"/>
    <w:uiPriority w:val="99"/>
    <w:semiHidden/>
    <w:rsid w:val="0094187C"/>
    <w:rPr>
      <w:rFonts w:ascii="Courier New" w:eastAsia="Times New Roman" w:hAnsi="Courier New"/>
      <w:lang w:eastAsia="en-US" w:bidi="ar-SA"/>
    </w:rPr>
  </w:style>
  <w:style w:type="paragraph" w:styleId="ListBullet5">
    <w:name w:val="List Bullet 5"/>
    <w:basedOn w:val="Normal"/>
    <w:uiPriority w:val="99"/>
    <w:semiHidden/>
    <w:unhideWhenUsed/>
    <w:rsid w:val="0094187C"/>
    <w:pPr>
      <w:spacing w:after="0"/>
      <w:ind w:left="1415" w:hanging="283"/>
    </w:pPr>
    <w:rPr>
      <w:rFonts w:ascii="Bembo" w:eastAsia="Times New Roman" w:hAnsi="Bembo"/>
      <w:sz w:val="24"/>
      <w:szCs w:val="20"/>
    </w:rPr>
  </w:style>
  <w:style w:type="paragraph" w:styleId="ListNumber2">
    <w:name w:val="List Number 2"/>
    <w:basedOn w:val="Normal"/>
    <w:rsid w:val="0051183F"/>
    <w:pPr>
      <w:numPr>
        <w:numId w:val="40"/>
      </w:numPr>
      <w:spacing w:after="240"/>
    </w:pPr>
    <w:rPr>
      <w:rFonts w:eastAsia="Times New Roman"/>
      <w:sz w:val="24"/>
      <w:szCs w:val="20"/>
    </w:rPr>
  </w:style>
  <w:style w:type="paragraph" w:styleId="BodyTextIndent">
    <w:name w:val="Body Text Indent"/>
    <w:basedOn w:val="Normal"/>
    <w:link w:val="BodyTextIndentChar"/>
    <w:uiPriority w:val="99"/>
    <w:semiHidden/>
    <w:unhideWhenUsed/>
    <w:rsid w:val="0094187C"/>
    <w:pPr>
      <w:spacing w:after="0"/>
      <w:ind w:left="720"/>
    </w:pPr>
    <w:rPr>
      <w:rFonts w:ascii="Arial" w:eastAsia="Times New Roman" w:hAnsi="Arial"/>
      <w:sz w:val="24"/>
      <w:szCs w:val="20"/>
    </w:rPr>
  </w:style>
  <w:style w:type="character" w:customStyle="1" w:styleId="BodyTextIndentChar">
    <w:name w:val="Body Text Indent Char"/>
    <w:link w:val="BodyTextIndent"/>
    <w:uiPriority w:val="99"/>
    <w:semiHidden/>
    <w:rsid w:val="0094187C"/>
    <w:rPr>
      <w:rFonts w:ascii="Arial" w:eastAsia="Times New Roman" w:hAnsi="Arial" w:cs="Arial"/>
      <w:sz w:val="24"/>
      <w:lang w:eastAsia="en-US"/>
    </w:rPr>
  </w:style>
  <w:style w:type="paragraph" w:styleId="BodyText2">
    <w:name w:val="Body Text 2"/>
    <w:basedOn w:val="Normal"/>
    <w:link w:val="BodyText2Char"/>
    <w:uiPriority w:val="99"/>
    <w:semiHidden/>
    <w:unhideWhenUsed/>
    <w:rsid w:val="0094187C"/>
    <w:pPr>
      <w:spacing w:after="0"/>
    </w:pPr>
    <w:rPr>
      <w:rFonts w:ascii="Arial" w:eastAsia="Times New Roman" w:hAnsi="Arial"/>
      <w:color w:val="0000FF"/>
      <w:sz w:val="24"/>
      <w:szCs w:val="20"/>
    </w:rPr>
  </w:style>
  <w:style w:type="character" w:customStyle="1" w:styleId="BodyText2Char">
    <w:name w:val="Body Text 2 Char"/>
    <w:link w:val="BodyText2"/>
    <w:uiPriority w:val="99"/>
    <w:semiHidden/>
    <w:rsid w:val="0094187C"/>
    <w:rPr>
      <w:rFonts w:ascii="Arial" w:eastAsia="Times New Roman" w:hAnsi="Arial" w:cs="Arial"/>
      <w:color w:val="0000FF"/>
      <w:sz w:val="24"/>
      <w:lang w:eastAsia="en-US"/>
    </w:rPr>
  </w:style>
  <w:style w:type="paragraph" w:styleId="BodyText3">
    <w:name w:val="Body Text 3"/>
    <w:basedOn w:val="Normal"/>
    <w:link w:val="BodyText3Char"/>
    <w:uiPriority w:val="99"/>
    <w:semiHidden/>
    <w:unhideWhenUsed/>
    <w:rsid w:val="0094187C"/>
    <w:pPr>
      <w:spacing w:after="0"/>
    </w:pPr>
    <w:rPr>
      <w:rFonts w:ascii="Arial" w:eastAsia="Times New Roman" w:hAnsi="Arial"/>
      <w:color w:val="FF0000"/>
      <w:sz w:val="24"/>
      <w:szCs w:val="20"/>
    </w:rPr>
  </w:style>
  <w:style w:type="character" w:customStyle="1" w:styleId="BodyText3Char">
    <w:name w:val="Body Text 3 Char"/>
    <w:link w:val="BodyText3"/>
    <w:uiPriority w:val="99"/>
    <w:semiHidden/>
    <w:rsid w:val="0094187C"/>
    <w:rPr>
      <w:rFonts w:ascii="Arial" w:eastAsia="Times New Roman" w:hAnsi="Arial" w:cs="Arial"/>
      <w:color w:val="FF0000"/>
      <w:sz w:val="24"/>
      <w:lang w:eastAsia="en-US"/>
    </w:rPr>
  </w:style>
  <w:style w:type="paragraph" w:styleId="BodyTextIndent2">
    <w:name w:val="Body Text Indent 2"/>
    <w:basedOn w:val="Normal"/>
    <w:link w:val="BodyTextIndent2Char"/>
    <w:uiPriority w:val="99"/>
    <w:semiHidden/>
    <w:unhideWhenUsed/>
    <w:rsid w:val="0094187C"/>
    <w:pPr>
      <w:spacing w:after="0"/>
      <w:ind w:left="360"/>
    </w:pPr>
    <w:rPr>
      <w:rFonts w:ascii="Arial" w:eastAsia="Times New Roman" w:hAnsi="Arial"/>
      <w:szCs w:val="20"/>
    </w:rPr>
  </w:style>
  <w:style w:type="character" w:customStyle="1" w:styleId="BodyTextIndent2Char">
    <w:name w:val="Body Text Indent 2 Char"/>
    <w:link w:val="BodyTextIndent2"/>
    <w:uiPriority w:val="99"/>
    <w:semiHidden/>
    <w:rsid w:val="0094187C"/>
    <w:rPr>
      <w:rFonts w:ascii="Arial" w:eastAsia="Times New Roman" w:hAnsi="Arial" w:cs="Arial"/>
      <w:lang w:eastAsia="en-US"/>
    </w:rPr>
  </w:style>
  <w:style w:type="paragraph" w:styleId="BodyTextIndent3">
    <w:name w:val="Body Text Indent 3"/>
    <w:basedOn w:val="Normal"/>
    <w:link w:val="BodyTextIndent3Char"/>
    <w:uiPriority w:val="99"/>
    <w:semiHidden/>
    <w:unhideWhenUsed/>
    <w:rsid w:val="0094187C"/>
    <w:pPr>
      <w:spacing w:after="0"/>
      <w:ind w:left="360"/>
      <w:jc w:val="left"/>
    </w:pPr>
    <w:rPr>
      <w:rFonts w:ascii="Arial" w:eastAsia="Times New Roman" w:hAnsi="Arial"/>
      <w:color w:val="0000FF"/>
      <w:szCs w:val="20"/>
      <w:u w:val="single"/>
    </w:rPr>
  </w:style>
  <w:style w:type="character" w:customStyle="1" w:styleId="BodyTextIndent3Char">
    <w:name w:val="Body Text Indent 3 Char"/>
    <w:link w:val="BodyTextIndent3"/>
    <w:uiPriority w:val="99"/>
    <w:semiHidden/>
    <w:rsid w:val="0094187C"/>
    <w:rPr>
      <w:rFonts w:ascii="Arial" w:eastAsia="Times New Roman" w:hAnsi="Arial" w:cs="Arial"/>
      <w:color w:val="0000FF"/>
      <w:u w:val="single"/>
      <w:lang w:eastAsia="en-US"/>
    </w:rPr>
  </w:style>
  <w:style w:type="paragraph" w:styleId="DocumentMap">
    <w:name w:val="Document Map"/>
    <w:basedOn w:val="Normal"/>
    <w:link w:val="DocumentMapChar"/>
    <w:uiPriority w:val="99"/>
    <w:semiHidden/>
    <w:unhideWhenUsed/>
    <w:rsid w:val="0094187C"/>
    <w:pPr>
      <w:shd w:val="clear" w:color="auto" w:fill="000080"/>
    </w:pPr>
    <w:rPr>
      <w:rFonts w:ascii="Tahoma" w:eastAsia="Times New Roman" w:hAnsi="Tahoma"/>
      <w:szCs w:val="20"/>
      <w:lang w:eastAsia="x-none"/>
    </w:rPr>
  </w:style>
  <w:style w:type="character" w:customStyle="1" w:styleId="DocumentMapChar">
    <w:name w:val="Document Map Char"/>
    <w:link w:val="DocumentMap"/>
    <w:uiPriority w:val="99"/>
    <w:semiHidden/>
    <w:rsid w:val="0094187C"/>
    <w:rPr>
      <w:rFonts w:ascii="Tahoma" w:eastAsia="Times New Roman" w:hAnsi="Tahoma" w:cs="Tahoma"/>
      <w:shd w:val="clear" w:color="auto" w:fill="000080"/>
    </w:rPr>
  </w:style>
  <w:style w:type="paragraph" w:customStyle="1" w:styleId="HeadingPage">
    <w:name w:val="Heading Page"/>
    <w:uiPriority w:val="99"/>
    <w:rsid w:val="0094187C"/>
    <w:pPr>
      <w:spacing w:before="240" w:line="480" w:lineRule="auto"/>
    </w:pPr>
    <w:rPr>
      <w:rFonts w:ascii="Arial" w:eastAsia="Times New Roman" w:hAnsi="Arial"/>
      <w:b/>
      <w:sz w:val="40"/>
      <w:lang w:eastAsia="en-US"/>
    </w:rPr>
  </w:style>
  <w:style w:type="paragraph" w:customStyle="1" w:styleId="Tableheading">
    <w:name w:val="Table heading"/>
    <w:basedOn w:val="Normal"/>
    <w:uiPriority w:val="99"/>
    <w:rsid w:val="0094187C"/>
    <w:pPr>
      <w:spacing w:after="0"/>
    </w:pPr>
    <w:rPr>
      <w:rFonts w:ascii="Arial" w:eastAsia="Times New Roman" w:hAnsi="Arial"/>
      <w:b/>
      <w:szCs w:val="24"/>
    </w:rPr>
  </w:style>
  <w:style w:type="paragraph" w:customStyle="1" w:styleId="Tablecolumnheading">
    <w:name w:val="Table column heading"/>
    <w:basedOn w:val="Normal"/>
    <w:uiPriority w:val="99"/>
    <w:rsid w:val="0094187C"/>
    <w:pPr>
      <w:spacing w:after="0"/>
    </w:pPr>
    <w:rPr>
      <w:rFonts w:ascii="Arial" w:eastAsia="Times New Roman" w:hAnsi="Arial"/>
      <w:szCs w:val="24"/>
    </w:rPr>
  </w:style>
  <w:style w:type="paragraph" w:customStyle="1" w:styleId="Tablecontent">
    <w:name w:val="Table content"/>
    <w:basedOn w:val="Normal"/>
    <w:uiPriority w:val="99"/>
    <w:rsid w:val="0094187C"/>
    <w:pPr>
      <w:spacing w:after="0"/>
    </w:pPr>
    <w:rPr>
      <w:rFonts w:ascii="Arial" w:eastAsia="Times New Roman" w:hAnsi="Arial"/>
      <w:sz w:val="16"/>
      <w:szCs w:val="24"/>
    </w:rPr>
  </w:style>
  <w:style w:type="paragraph" w:customStyle="1" w:styleId="Bulletedtext">
    <w:name w:val="Bulleted text"/>
    <w:basedOn w:val="Normal"/>
    <w:uiPriority w:val="99"/>
    <w:rsid w:val="0094187C"/>
    <w:pPr>
      <w:tabs>
        <w:tab w:val="num" w:pos="567"/>
      </w:tabs>
      <w:spacing w:after="0"/>
      <w:ind w:left="567" w:hanging="567"/>
    </w:pPr>
    <w:rPr>
      <w:rFonts w:ascii="Arial" w:eastAsia="Times New Roman" w:hAnsi="Arial"/>
      <w:szCs w:val="24"/>
    </w:rPr>
  </w:style>
  <w:style w:type="paragraph" w:customStyle="1" w:styleId="a">
    <w:name w:val=".."/>
    <w:basedOn w:val="Default"/>
    <w:next w:val="Default"/>
    <w:uiPriority w:val="99"/>
    <w:rsid w:val="0094187C"/>
    <w:rPr>
      <w:rFonts w:ascii="Times New Roman" w:eastAsia="Times New Roman" w:hAnsi="Times New Roman" w:cs="Times New Roman"/>
      <w:color w:val="auto"/>
      <w:sz w:val="20"/>
      <w:lang w:eastAsia="en-US"/>
    </w:rPr>
  </w:style>
  <w:style w:type="paragraph" w:customStyle="1" w:styleId="bodytext0">
    <w:name w:val="bodytext"/>
    <w:basedOn w:val="Normal"/>
    <w:uiPriority w:val="99"/>
    <w:rsid w:val="0094187C"/>
    <w:pPr>
      <w:spacing w:before="100" w:beforeAutospacing="1" w:after="100" w:afterAutospacing="1"/>
    </w:pPr>
    <w:rPr>
      <w:rFonts w:ascii="Arial Unicode MS" w:eastAsia="Arial Unicode MS"/>
      <w:sz w:val="24"/>
      <w:szCs w:val="24"/>
    </w:rPr>
  </w:style>
  <w:style w:type="paragraph" w:customStyle="1" w:styleId="Pa18">
    <w:name w:val="Pa18"/>
    <w:basedOn w:val="Default"/>
    <w:next w:val="Default"/>
    <w:uiPriority w:val="99"/>
    <w:rsid w:val="0094187C"/>
    <w:pPr>
      <w:spacing w:line="221" w:lineRule="atLeast"/>
    </w:pPr>
    <w:rPr>
      <w:rFonts w:ascii="FuturaSerieBQ-Book" w:eastAsia="Times New Roman" w:hAnsi="FuturaSerieBQ-Book" w:cs="Times New Roman"/>
      <w:color w:val="auto"/>
      <w:sz w:val="20"/>
      <w:lang w:eastAsia="en-US"/>
    </w:rPr>
  </w:style>
  <w:style w:type="paragraph" w:customStyle="1" w:styleId="Pa15">
    <w:name w:val="Pa15"/>
    <w:basedOn w:val="Default"/>
    <w:next w:val="Default"/>
    <w:uiPriority w:val="99"/>
    <w:rsid w:val="0094187C"/>
    <w:pPr>
      <w:spacing w:line="221" w:lineRule="atLeast"/>
    </w:pPr>
    <w:rPr>
      <w:rFonts w:ascii="FuturaSerieBQ-Book" w:eastAsia="Times New Roman" w:hAnsi="FuturaSerieBQ-Book" w:cs="Times New Roman"/>
      <w:color w:val="auto"/>
      <w:sz w:val="20"/>
      <w:lang w:eastAsia="en-US"/>
    </w:rPr>
  </w:style>
  <w:style w:type="paragraph" w:customStyle="1" w:styleId="xl24">
    <w:name w:val="xl24"/>
    <w:basedOn w:val="Normal"/>
    <w:uiPriority w:val="99"/>
    <w:rsid w:val="0094187C"/>
    <w:pPr>
      <w:pBdr>
        <w:top w:val="single" w:sz="8" w:space="0" w:color="auto"/>
        <w:right w:val="single" w:sz="8" w:space="0" w:color="auto"/>
      </w:pBdr>
      <w:shd w:val="clear" w:color="auto" w:fill="FFFFFF"/>
      <w:spacing w:before="100" w:beforeAutospacing="1" w:after="100" w:afterAutospacing="1"/>
    </w:pPr>
    <w:rPr>
      <w:rFonts w:eastAsia="Times New Roman"/>
      <w:sz w:val="24"/>
      <w:szCs w:val="24"/>
    </w:rPr>
  </w:style>
  <w:style w:type="paragraph" w:customStyle="1" w:styleId="xl25">
    <w:name w:val="xl25"/>
    <w:basedOn w:val="Normal"/>
    <w:uiPriority w:val="99"/>
    <w:rsid w:val="0094187C"/>
    <w:pPr>
      <w:pBdr>
        <w:left w:val="single" w:sz="8" w:space="0" w:color="auto"/>
      </w:pBdr>
      <w:shd w:val="clear" w:color="auto" w:fill="FFFFFF"/>
      <w:spacing w:before="100" w:beforeAutospacing="1" w:after="100" w:afterAutospacing="1"/>
    </w:pPr>
    <w:rPr>
      <w:rFonts w:eastAsia="Times New Roman"/>
      <w:sz w:val="24"/>
      <w:szCs w:val="24"/>
    </w:rPr>
  </w:style>
  <w:style w:type="paragraph" w:customStyle="1" w:styleId="xl26">
    <w:name w:val="xl26"/>
    <w:basedOn w:val="Normal"/>
    <w:uiPriority w:val="99"/>
    <w:rsid w:val="0094187C"/>
    <w:pPr>
      <w:shd w:val="clear" w:color="auto" w:fill="FFFFFF"/>
      <w:spacing w:before="100" w:beforeAutospacing="1" w:after="100" w:afterAutospacing="1"/>
    </w:pPr>
    <w:rPr>
      <w:rFonts w:eastAsia="Times New Roman"/>
      <w:sz w:val="24"/>
      <w:szCs w:val="24"/>
    </w:rPr>
  </w:style>
  <w:style w:type="paragraph" w:customStyle="1" w:styleId="xl27">
    <w:name w:val="xl27"/>
    <w:basedOn w:val="Normal"/>
    <w:uiPriority w:val="99"/>
    <w:rsid w:val="0094187C"/>
    <w:pPr>
      <w:shd w:val="clear" w:color="auto" w:fill="FFFFFF"/>
      <w:spacing w:before="100" w:beforeAutospacing="1" w:after="100" w:afterAutospacing="1"/>
    </w:pPr>
    <w:rPr>
      <w:rFonts w:eastAsia="Times New Roman"/>
      <w:sz w:val="24"/>
      <w:szCs w:val="24"/>
    </w:rPr>
  </w:style>
  <w:style w:type="paragraph" w:customStyle="1" w:styleId="xl28">
    <w:name w:val="xl28"/>
    <w:basedOn w:val="Normal"/>
    <w:uiPriority w:val="99"/>
    <w:rsid w:val="0094187C"/>
    <w:pPr>
      <w:pBdr>
        <w:right w:val="single" w:sz="8" w:space="0" w:color="auto"/>
      </w:pBdr>
      <w:shd w:val="clear" w:color="auto" w:fill="FFFFFF"/>
      <w:spacing w:before="100" w:beforeAutospacing="1" w:after="100" w:afterAutospacing="1"/>
    </w:pPr>
    <w:rPr>
      <w:rFonts w:eastAsia="Times New Roman"/>
      <w:sz w:val="24"/>
      <w:szCs w:val="24"/>
    </w:rPr>
  </w:style>
  <w:style w:type="paragraph" w:customStyle="1" w:styleId="xl29">
    <w:name w:val="xl29"/>
    <w:basedOn w:val="Normal"/>
    <w:uiPriority w:val="99"/>
    <w:rsid w:val="0094187C"/>
    <w:pPr>
      <w:shd w:val="clear" w:color="auto" w:fill="FFFFFF"/>
      <w:spacing w:before="100" w:beforeAutospacing="1" w:after="100" w:afterAutospacing="1"/>
      <w:jc w:val="center"/>
    </w:pPr>
    <w:rPr>
      <w:rFonts w:eastAsia="Times New Roman"/>
      <w:sz w:val="24"/>
      <w:szCs w:val="24"/>
    </w:rPr>
  </w:style>
  <w:style w:type="paragraph" w:customStyle="1" w:styleId="xl30">
    <w:name w:val="xl30"/>
    <w:basedOn w:val="Normal"/>
    <w:uiPriority w:val="99"/>
    <w:rsid w:val="0094187C"/>
    <w:pPr>
      <w:spacing w:before="100" w:beforeAutospacing="1" w:after="100" w:afterAutospacing="1"/>
      <w:jc w:val="center"/>
    </w:pPr>
    <w:rPr>
      <w:rFonts w:eastAsia="Times New Roman"/>
      <w:sz w:val="24"/>
      <w:szCs w:val="24"/>
    </w:rPr>
  </w:style>
  <w:style w:type="paragraph" w:customStyle="1" w:styleId="xl31">
    <w:name w:val="xl31"/>
    <w:basedOn w:val="Normal"/>
    <w:uiPriority w:val="99"/>
    <w:rsid w:val="0094187C"/>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32">
    <w:name w:val="xl32"/>
    <w:basedOn w:val="Normal"/>
    <w:uiPriority w:val="99"/>
    <w:rsid w:val="0094187C"/>
    <w:pPr>
      <w:pBdr>
        <w:top w:val="single" w:sz="8" w:space="0" w:color="auto"/>
        <w:left w:val="single" w:sz="8" w:space="0" w:color="auto"/>
      </w:pBdr>
      <w:spacing w:before="100" w:beforeAutospacing="1" w:after="100" w:afterAutospacing="1"/>
      <w:jc w:val="center"/>
    </w:pPr>
    <w:rPr>
      <w:rFonts w:eastAsia="Times New Roman"/>
      <w:sz w:val="24"/>
      <w:szCs w:val="24"/>
    </w:rPr>
  </w:style>
  <w:style w:type="paragraph" w:customStyle="1" w:styleId="xl33">
    <w:name w:val="xl33"/>
    <w:basedOn w:val="Normal"/>
    <w:uiPriority w:val="99"/>
    <w:rsid w:val="0094187C"/>
    <w:pPr>
      <w:pBdr>
        <w:top w:val="single" w:sz="8" w:space="0" w:color="auto"/>
      </w:pBdr>
      <w:spacing w:before="100" w:beforeAutospacing="1" w:after="100" w:afterAutospacing="1"/>
      <w:jc w:val="center"/>
    </w:pPr>
    <w:rPr>
      <w:rFonts w:eastAsia="Times New Roman"/>
      <w:sz w:val="24"/>
      <w:szCs w:val="24"/>
    </w:rPr>
  </w:style>
  <w:style w:type="paragraph" w:customStyle="1" w:styleId="xl34">
    <w:name w:val="xl34"/>
    <w:basedOn w:val="Normal"/>
    <w:uiPriority w:val="99"/>
    <w:rsid w:val="0094187C"/>
    <w:pPr>
      <w:pBdr>
        <w:top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35">
    <w:name w:val="xl35"/>
    <w:basedOn w:val="Normal"/>
    <w:uiPriority w:val="99"/>
    <w:rsid w:val="0094187C"/>
    <w:pPr>
      <w:shd w:val="clear" w:color="auto" w:fill="FF0000"/>
      <w:spacing w:before="100" w:beforeAutospacing="1" w:after="100" w:afterAutospacing="1"/>
      <w:jc w:val="center"/>
    </w:pPr>
    <w:rPr>
      <w:rFonts w:eastAsia="Times New Roman"/>
      <w:sz w:val="24"/>
      <w:szCs w:val="24"/>
    </w:rPr>
  </w:style>
  <w:style w:type="paragraph" w:customStyle="1" w:styleId="xl36">
    <w:name w:val="xl36"/>
    <w:basedOn w:val="Normal"/>
    <w:uiPriority w:val="99"/>
    <w:rsid w:val="0094187C"/>
    <w:pPr>
      <w:pBdr>
        <w:left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37">
    <w:name w:val="xl37"/>
    <w:basedOn w:val="Normal"/>
    <w:uiPriority w:val="99"/>
    <w:rsid w:val="0094187C"/>
    <w:pPr>
      <w:shd w:val="clear" w:color="auto" w:fill="00CCFF"/>
      <w:spacing w:before="100" w:beforeAutospacing="1" w:after="100" w:afterAutospacing="1"/>
      <w:jc w:val="center"/>
    </w:pPr>
    <w:rPr>
      <w:rFonts w:eastAsia="Times New Roman"/>
      <w:sz w:val="24"/>
      <w:szCs w:val="24"/>
    </w:rPr>
  </w:style>
  <w:style w:type="paragraph" w:customStyle="1" w:styleId="xl38">
    <w:name w:val="xl38"/>
    <w:basedOn w:val="Normal"/>
    <w:uiPriority w:val="99"/>
    <w:rsid w:val="0094187C"/>
    <w:pPr>
      <w:pBdr>
        <w:left w:val="single" w:sz="8" w:space="0" w:color="auto"/>
      </w:pBdr>
      <w:spacing w:before="100" w:beforeAutospacing="1" w:after="100" w:afterAutospacing="1"/>
      <w:jc w:val="center"/>
    </w:pPr>
    <w:rPr>
      <w:rFonts w:eastAsia="Times New Roman"/>
      <w:sz w:val="24"/>
      <w:szCs w:val="24"/>
    </w:rPr>
  </w:style>
  <w:style w:type="paragraph" w:customStyle="1" w:styleId="xl39">
    <w:name w:val="xl39"/>
    <w:basedOn w:val="Normal"/>
    <w:uiPriority w:val="99"/>
    <w:rsid w:val="0094187C"/>
    <w:pPr>
      <w:pBdr>
        <w:right w:val="single" w:sz="8" w:space="0" w:color="auto"/>
      </w:pBdr>
      <w:spacing w:before="100" w:beforeAutospacing="1" w:after="100" w:afterAutospacing="1"/>
      <w:jc w:val="center"/>
    </w:pPr>
    <w:rPr>
      <w:rFonts w:eastAsia="Times New Roman"/>
      <w:sz w:val="24"/>
      <w:szCs w:val="24"/>
    </w:rPr>
  </w:style>
  <w:style w:type="paragraph" w:customStyle="1" w:styleId="xl40">
    <w:name w:val="xl40"/>
    <w:basedOn w:val="Normal"/>
    <w:uiPriority w:val="99"/>
    <w:rsid w:val="0094187C"/>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41">
    <w:name w:val="xl41"/>
    <w:basedOn w:val="Normal"/>
    <w:uiPriority w:val="99"/>
    <w:rsid w:val="0094187C"/>
    <w:pPr>
      <w:pBdr>
        <w:left w:val="single" w:sz="8" w:space="0" w:color="auto"/>
        <w:bottom w:val="single" w:sz="8" w:space="0" w:color="auto"/>
      </w:pBdr>
      <w:spacing w:before="100" w:beforeAutospacing="1" w:after="100" w:afterAutospacing="1"/>
      <w:jc w:val="center"/>
    </w:pPr>
    <w:rPr>
      <w:rFonts w:eastAsia="Times New Roman"/>
      <w:sz w:val="24"/>
      <w:szCs w:val="24"/>
    </w:rPr>
  </w:style>
  <w:style w:type="paragraph" w:customStyle="1" w:styleId="xl42">
    <w:name w:val="xl42"/>
    <w:basedOn w:val="Normal"/>
    <w:uiPriority w:val="99"/>
    <w:rsid w:val="0094187C"/>
    <w:pPr>
      <w:pBdr>
        <w:bottom w:val="single" w:sz="8"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94187C"/>
    <w:pPr>
      <w:pBdr>
        <w:bottom w:val="single" w:sz="8" w:space="0" w:color="auto"/>
        <w:right w:val="single" w:sz="8" w:space="0" w:color="auto"/>
      </w:pBdr>
      <w:spacing w:before="100" w:beforeAutospacing="1" w:after="100" w:afterAutospacing="1"/>
      <w:jc w:val="center"/>
    </w:pPr>
    <w:rPr>
      <w:rFonts w:eastAsia="Times New Roman"/>
      <w:sz w:val="24"/>
      <w:szCs w:val="24"/>
    </w:rPr>
  </w:style>
  <w:style w:type="paragraph" w:customStyle="1" w:styleId="xl44">
    <w:name w:val="xl44"/>
    <w:basedOn w:val="Normal"/>
    <w:uiPriority w:val="99"/>
    <w:rsid w:val="0094187C"/>
    <w:pPr>
      <w:shd w:val="clear" w:color="auto" w:fill="FFCC99"/>
      <w:spacing w:before="100" w:beforeAutospacing="1" w:after="100" w:afterAutospacing="1"/>
      <w:jc w:val="center"/>
    </w:pPr>
    <w:rPr>
      <w:rFonts w:eastAsia="Times New Roman"/>
      <w:sz w:val="24"/>
      <w:szCs w:val="24"/>
    </w:rPr>
  </w:style>
  <w:style w:type="paragraph" w:customStyle="1" w:styleId="xl45">
    <w:name w:val="xl45"/>
    <w:basedOn w:val="Normal"/>
    <w:uiPriority w:val="99"/>
    <w:rsid w:val="0094187C"/>
    <w:pPr>
      <w:shd w:val="clear" w:color="auto" w:fill="000080"/>
      <w:spacing w:before="100" w:beforeAutospacing="1" w:after="100" w:afterAutospacing="1"/>
      <w:jc w:val="center"/>
    </w:pPr>
    <w:rPr>
      <w:rFonts w:eastAsia="Times New Roman"/>
      <w:sz w:val="24"/>
      <w:szCs w:val="24"/>
    </w:rPr>
  </w:style>
  <w:style w:type="paragraph" w:customStyle="1" w:styleId="xl46">
    <w:name w:val="xl46"/>
    <w:basedOn w:val="Normal"/>
    <w:uiPriority w:val="99"/>
    <w:rsid w:val="0094187C"/>
    <w:pPr>
      <w:shd w:val="clear" w:color="auto" w:fill="FF6600"/>
      <w:spacing w:before="100" w:beforeAutospacing="1" w:after="100" w:afterAutospacing="1"/>
      <w:jc w:val="center"/>
    </w:pPr>
    <w:rPr>
      <w:rFonts w:eastAsia="Times New Roman"/>
      <w:sz w:val="24"/>
      <w:szCs w:val="24"/>
    </w:rPr>
  </w:style>
  <w:style w:type="paragraph" w:customStyle="1" w:styleId="xl47">
    <w:name w:val="xl47"/>
    <w:basedOn w:val="Normal"/>
    <w:uiPriority w:val="99"/>
    <w:rsid w:val="0094187C"/>
    <w:pPr>
      <w:shd w:val="clear" w:color="auto" w:fill="3366FF"/>
      <w:spacing w:before="100" w:beforeAutospacing="1" w:after="100" w:afterAutospacing="1"/>
      <w:jc w:val="center"/>
    </w:pPr>
    <w:rPr>
      <w:rFonts w:eastAsia="Times New Roman"/>
      <w:sz w:val="24"/>
      <w:szCs w:val="24"/>
    </w:rPr>
  </w:style>
  <w:style w:type="paragraph" w:customStyle="1" w:styleId="xl48">
    <w:name w:val="xl48"/>
    <w:basedOn w:val="Normal"/>
    <w:uiPriority w:val="99"/>
    <w:rsid w:val="0094187C"/>
    <w:pPr>
      <w:shd w:val="clear" w:color="auto" w:fill="FF9900"/>
      <w:spacing w:before="100" w:beforeAutospacing="1" w:after="100" w:afterAutospacing="1"/>
      <w:jc w:val="center"/>
    </w:pPr>
    <w:rPr>
      <w:rFonts w:eastAsia="Times New Roman"/>
      <w:sz w:val="24"/>
      <w:szCs w:val="24"/>
    </w:rPr>
  </w:style>
  <w:style w:type="paragraph" w:customStyle="1" w:styleId="xl49">
    <w:name w:val="xl49"/>
    <w:basedOn w:val="Normal"/>
    <w:uiPriority w:val="99"/>
    <w:rsid w:val="0094187C"/>
    <w:pPr>
      <w:shd w:val="clear" w:color="auto" w:fill="0000FF"/>
      <w:spacing w:before="100" w:beforeAutospacing="1" w:after="100" w:afterAutospacing="1"/>
      <w:jc w:val="center"/>
    </w:pPr>
    <w:rPr>
      <w:rFonts w:eastAsia="Times New Roman"/>
      <w:sz w:val="24"/>
      <w:szCs w:val="24"/>
    </w:rPr>
  </w:style>
  <w:style w:type="paragraph" w:customStyle="1" w:styleId="xl50">
    <w:name w:val="xl50"/>
    <w:basedOn w:val="Normal"/>
    <w:uiPriority w:val="99"/>
    <w:rsid w:val="0094187C"/>
    <w:pPr>
      <w:pBdr>
        <w:left w:val="single" w:sz="8" w:space="0" w:color="auto"/>
      </w:pBdr>
      <w:shd w:val="clear" w:color="auto" w:fill="FFFFFF"/>
      <w:spacing w:before="100" w:beforeAutospacing="1" w:after="100" w:afterAutospacing="1"/>
    </w:pPr>
    <w:rPr>
      <w:rFonts w:eastAsia="Times New Roman"/>
      <w:sz w:val="24"/>
      <w:szCs w:val="24"/>
    </w:rPr>
  </w:style>
  <w:style w:type="paragraph" w:customStyle="1" w:styleId="xl51">
    <w:name w:val="xl51"/>
    <w:basedOn w:val="Normal"/>
    <w:uiPriority w:val="99"/>
    <w:rsid w:val="0094187C"/>
    <w:pPr>
      <w:shd w:val="clear" w:color="auto" w:fill="FFCC99"/>
      <w:spacing w:before="100" w:beforeAutospacing="1" w:after="100" w:afterAutospacing="1"/>
      <w:jc w:val="center"/>
    </w:pPr>
    <w:rPr>
      <w:rFonts w:eastAsia="Times New Roman"/>
      <w:sz w:val="24"/>
      <w:szCs w:val="24"/>
    </w:rPr>
  </w:style>
  <w:style w:type="paragraph" w:customStyle="1" w:styleId="xl52">
    <w:name w:val="xl52"/>
    <w:basedOn w:val="Normal"/>
    <w:uiPriority w:val="99"/>
    <w:rsid w:val="0094187C"/>
    <w:pPr>
      <w:shd w:val="clear" w:color="auto" w:fill="000080"/>
      <w:spacing w:before="100" w:beforeAutospacing="1" w:after="100" w:afterAutospacing="1"/>
      <w:jc w:val="center"/>
    </w:pPr>
    <w:rPr>
      <w:rFonts w:eastAsia="Times New Roman"/>
      <w:color w:val="FFFFFF"/>
      <w:sz w:val="24"/>
      <w:szCs w:val="24"/>
    </w:rPr>
  </w:style>
  <w:style w:type="paragraph" w:customStyle="1" w:styleId="xl53">
    <w:name w:val="xl53"/>
    <w:basedOn w:val="Normal"/>
    <w:uiPriority w:val="99"/>
    <w:rsid w:val="0094187C"/>
    <w:pPr>
      <w:shd w:val="clear" w:color="auto" w:fill="00CCFF"/>
      <w:spacing w:before="100" w:beforeAutospacing="1" w:after="100" w:afterAutospacing="1"/>
      <w:jc w:val="center"/>
    </w:pPr>
    <w:rPr>
      <w:rFonts w:eastAsia="Times New Roman"/>
      <w:sz w:val="24"/>
      <w:szCs w:val="24"/>
    </w:rPr>
  </w:style>
  <w:style w:type="paragraph" w:customStyle="1" w:styleId="xl54">
    <w:name w:val="xl54"/>
    <w:basedOn w:val="Normal"/>
    <w:uiPriority w:val="99"/>
    <w:rsid w:val="0094187C"/>
    <w:pPr>
      <w:pBdr>
        <w:left w:val="single" w:sz="8" w:space="0" w:color="auto"/>
        <w:bottom w:val="single" w:sz="8" w:space="0" w:color="auto"/>
      </w:pBdr>
      <w:shd w:val="clear" w:color="auto" w:fill="FFFFFF"/>
      <w:spacing w:before="100" w:beforeAutospacing="1" w:after="100" w:afterAutospacing="1"/>
    </w:pPr>
    <w:rPr>
      <w:rFonts w:eastAsia="Times New Roman"/>
      <w:sz w:val="24"/>
      <w:szCs w:val="24"/>
    </w:rPr>
  </w:style>
  <w:style w:type="paragraph" w:customStyle="1" w:styleId="xl55">
    <w:name w:val="xl55"/>
    <w:basedOn w:val="Normal"/>
    <w:uiPriority w:val="99"/>
    <w:rsid w:val="0094187C"/>
    <w:pPr>
      <w:pBdr>
        <w:bottom w:val="single" w:sz="8" w:space="0" w:color="auto"/>
      </w:pBdr>
      <w:shd w:val="clear" w:color="auto" w:fill="FFFFFF"/>
      <w:spacing w:before="100" w:beforeAutospacing="1" w:after="100" w:afterAutospacing="1"/>
    </w:pPr>
    <w:rPr>
      <w:rFonts w:eastAsia="Times New Roman"/>
      <w:sz w:val="24"/>
      <w:szCs w:val="24"/>
    </w:rPr>
  </w:style>
  <w:style w:type="paragraph" w:customStyle="1" w:styleId="xl56">
    <w:name w:val="xl56"/>
    <w:basedOn w:val="Normal"/>
    <w:uiPriority w:val="99"/>
    <w:rsid w:val="0094187C"/>
    <w:pPr>
      <w:pBdr>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57">
    <w:name w:val="xl57"/>
    <w:basedOn w:val="Normal"/>
    <w:uiPriority w:val="99"/>
    <w:rsid w:val="0094187C"/>
    <w:pPr>
      <w:pBdr>
        <w:bottom w:val="single" w:sz="8" w:space="0" w:color="auto"/>
      </w:pBdr>
      <w:shd w:val="clear" w:color="auto" w:fill="FFFFFF"/>
      <w:spacing w:before="100" w:beforeAutospacing="1" w:after="100" w:afterAutospacing="1"/>
    </w:pPr>
    <w:rPr>
      <w:rFonts w:eastAsia="Times New Roman"/>
      <w:sz w:val="24"/>
      <w:szCs w:val="24"/>
    </w:rPr>
  </w:style>
  <w:style w:type="paragraph" w:customStyle="1" w:styleId="xl58">
    <w:name w:val="xl58"/>
    <w:basedOn w:val="Normal"/>
    <w:uiPriority w:val="99"/>
    <w:rsid w:val="0094187C"/>
    <w:pPr>
      <w:pBdr>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59">
    <w:name w:val="xl59"/>
    <w:basedOn w:val="Normal"/>
    <w:uiPriority w:val="99"/>
    <w:rsid w:val="0094187C"/>
    <w:pPr>
      <w:shd w:val="clear" w:color="auto" w:fill="000080"/>
      <w:spacing w:before="100" w:beforeAutospacing="1" w:after="100" w:afterAutospacing="1"/>
      <w:jc w:val="center"/>
    </w:pPr>
    <w:rPr>
      <w:rFonts w:eastAsia="Times New Roman"/>
      <w:color w:val="FFFFFF"/>
      <w:sz w:val="24"/>
      <w:szCs w:val="24"/>
    </w:rPr>
  </w:style>
  <w:style w:type="paragraph" w:customStyle="1" w:styleId="xl60">
    <w:name w:val="xl60"/>
    <w:basedOn w:val="Normal"/>
    <w:uiPriority w:val="99"/>
    <w:rsid w:val="0094187C"/>
    <w:pPr>
      <w:shd w:val="clear" w:color="auto" w:fill="00CCFF"/>
      <w:spacing w:before="100" w:beforeAutospacing="1" w:after="100" w:afterAutospacing="1"/>
      <w:jc w:val="center"/>
    </w:pPr>
    <w:rPr>
      <w:rFonts w:eastAsia="Times New Roman"/>
      <w:sz w:val="24"/>
      <w:szCs w:val="24"/>
    </w:rPr>
  </w:style>
  <w:style w:type="paragraph" w:customStyle="1" w:styleId="CM4">
    <w:name w:val="CM4"/>
    <w:basedOn w:val="Normal"/>
    <w:next w:val="Normal"/>
    <w:rsid w:val="0094187C"/>
    <w:pPr>
      <w:autoSpaceDE w:val="0"/>
      <w:autoSpaceDN w:val="0"/>
      <w:adjustRightInd w:val="0"/>
      <w:spacing w:after="0"/>
      <w:jc w:val="left"/>
    </w:pPr>
    <w:rPr>
      <w:rFonts w:ascii="EUAlbertina" w:eastAsia="Times New Roman" w:hAnsi="EUAlbertina"/>
      <w:sz w:val="24"/>
      <w:szCs w:val="24"/>
      <w:lang w:eastAsia="en-GB"/>
    </w:rPr>
  </w:style>
  <w:style w:type="character" w:customStyle="1" w:styleId="StyleCaptionJustifiedChar">
    <w:name w:val="Style Caption + Justified Char"/>
    <w:link w:val="StyleCaptionJustified"/>
    <w:locked/>
    <w:rsid w:val="0094187C"/>
    <w:rPr>
      <w:rFonts w:ascii="Arial" w:hAnsi="Arial" w:cs="Arial"/>
      <w:bCs/>
      <w:lang w:eastAsia="en-US"/>
    </w:rPr>
  </w:style>
  <w:style w:type="paragraph" w:customStyle="1" w:styleId="StyleCaptionJustified">
    <w:name w:val="Style Caption + Justified"/>
    <w:basedOn w:val="Caption"/>
    <w:link w:val="StyleCaptionJustifiedChar"/>
    <w:autoRedefine/>
    <w:rsid w:val="0094187C"/>
    <w:pPr>
      <w:spacing w:after="0"/>
      <w:jc w:val="center"/>
    </w:pPr>
    <w:rPr>
      <w:rFonts w:ascii="Arial" w:hAnsi="Arial"/>
      <w:b w:val="0"/>
      <w:sz w:val="20"/>
      <w:szCs w:val="20"/>
    </w:rPr>
  </w:style>
  <w:style w:type="paragraph" w:customStyle="1" w:styleId="REFERENCES">
    <w:name w:val="REFERENCES"/>
    <w:basedOn w:val="Normal"/>
    <w:uiPriority w:val="99"/>
    <w:rsid w:val="0094187C"/>
    <w:pPr>
      <w:keepLines/>
      <w:ind w:left="567" w:hanging="567"/>
      <w:jc w:val="left"/>
    </w:pPr>
    <w:rPr>
      <w:rFonts w:eastAsia="Times New Roman"/>
      <w:sz w:val="24"/>
      <w:szCs w:val="24"/>
      <w:lang w:eastAsia="en-GB"/>
    </w:rPr>
  </w:style>
  <w:style w:type="paragraph" w:customStyle="1" w:styleId="FIGURECAPTION">
    <w:name w:val="FIGURECAPTION"/>
    <w:basedOn w:val="Caption"/>
    <w:uiPriority w:val="99"/>
    <w:rsid w:val="0094187C"/>
    <w:pPr>
      <w:tabs>
        <w:tab w:val="left" w:pos="1134"/>
      </w:tabs>
      <w:spacing w:before="60" w:after="360"/>
      <w:ind w:left="1134" w:hanging="1134"/>
    </w:pPr>
    <w:rPr>
      <w:rFonts w:cs="Arial"/>
      <w:lang w:eastAsia="en-GB"/>
    </w:rPr>
  </w:style>
  <w:style w:type="paragraph" w:customStyle="1" w:styleId="FigureSTYLE">
    <w:name w:val="FigureSTYLE"/>
    <w:basedOn w:val="Normal"/>
    <w:uiPriority w:val="99"/>
    <w:rsid w:val="0094187C"/>
    <w:pPr>
      <w:keepNext/>
      <w:spacing w:before="240"/>
    </w:pPr>
    <w:rPr>
      <w:rFonts w:eastAsia="Times New Roman"/>
      <w:sz w:val="24"/>
      <w:szCs w:val="20"/>
      <w:lang w:eastAsia="en-GB"/>
    </w:rPr>
  </w:style>
  <w:style w:type="paragraph" w:customStyle="1" w:styleId="head1type">
    <w:name w:val="head1_type"/>
    <w:basedOn w:val="Normal"/>
    <w:uiPriority w:val="99"/>
    <w:rsid w:val="0094187C"/>
    <w:pPr>
      <w:spacing w:before="600" w:after="360"/>
    </w:pPr>
    <w:rPr>
      <w:rFonts w:eastAsia="Times New Roman" w:cs="Arial"/>
      <w:b/>
      <w:bCs/>
      <w:sz w:val="36"/>
      <w:szCs w:val="36"/>
      <w:lang w:eastAsia="en-GB"/>
    </w:rPr>
  </w:style>
  <w:style w:type="paragraph" w:customStyle="1" w:styleId="CAPTIONTABLE0">
    <w:name w:val="CAPTION_TABLE"/>
    <w:basedOn w:val="Caption"/>
    <w:uiPriority w:val="99"/>
    <w:rsid w:val="0094187C"/>
    <w:pPr>
      <w:tabs>
        <w:tab w:val="left" w:pos="1134"/>
      </w:tabs>
      <w:spacing w:before="240"/>
      <w:ind w:left="1134" w:hanging="1134"/>
    </w:pPr>
    <w:rPr>
      <w:rFonts w:cs="Arial"/>
      <w:lang w:eastAsia="en-GB"/>
    </w:rPr>
  </w:style>
  <w:style w:type="paragraph" w:customStyle="1" w:styleId="TableCaptLeft">
    <w:name w:val="TableCaptLeft"/>
    <w:basedOn w:val="Normal"/>
    <w:uiPriority w:val="99"/>
    <w:rsid w:val="0094187C"/>
    <w:pPr>
      <w:spacing w:before="20" w:after="20"/>
      <w:jc w:val="left"/>
    </w:pPr>
    <w:rPr>
      <w:rFonts w:eastAsia="Times New Roman"/>
      <w:b/>
      <w:bCs/>
      <w:szCs w:val="20"/>
      <w:lang w:eastAsia="en-GB"/>
    </w:rPr>
  </w:style>
  <w:style w:type="paragraph" w:customStyle="1" w:styleId="TableTextLeft">
    <w:name w:val="TableTextLeft"/>
    <w:basedOn w:val="Normal"/>
    <w:uiPriority w:val="99"/>
    <w:rsid w:val="0094187C"/>
    <w:pPr>
      <w:spacing w:before="20" w:after="20"/>
      <w:jc w:val="left"/>
    </w:pPr>
    <w:rPr>
      <w:rFonts w:eastAsia="Times New Roman"/>
      <w:szCs w:val="20"/>
      <w:lang w:eastAsia="en-GB"/>
    </w:rPr>
  </w:style>
  <w:style w:type="paragraph" w:customStyle="1" w:styleId="TableTextRemark">
    <w:name w:val="TableTextRemark"/>
    <w:basedOn w:val="TableTextLeft"/>
    <w:uiPriority w:val="99"/>
    <w:rsid w:val="0094187C"/>
    <w:rPr>
      <w:sz w:val="18"/>
    </w:rPr>
  </w:style>
  <w:style w:type="paragraph" w:customStyle="1" w:styleId="GLOSSARY">
    <w:name w:val="GLOSSARY"/>
    <w:basedOn w:val="REFERENCES"/>
    <w:uiPriority w:val="99"/>
    <w:rsid w:val="0094187C"/>
    <w:pPr>
      <w:ind w:left="1134" w:hanging="1134"/>
    </w:pPr>
    <w:rPr>
      <w:szCs w:val="20"/>
    </w:rPr>
  </w:style>
  <w:style w:type="paragraph" w:customStyle="1" w:styleId="LISTBULLET">
    <w:name w:val="LIST_BULLET"/>
    <w:basedOn w:val="Normal"/>
    <w:uiPriority w:val="99"/>
    <w:rsid w:val="0094187C"/>
    <w:pPr>
      <w:numPr>
        <w:numId w:val="5"/>
      </w:numPr>
      <w:jc w:val="left"/>
    </w:pPr>
    <w:rPr>
      <w:rFonts w:eastAsia="Times New Roman"/>
      <w:iCs/>
      <w:sz w:val="24"/>
      <w:szCs w:val="20"/>
      <w:lang w:eastAsia="en-GB"/>
    </w:rPr>
  </w:style>
  <w:style w:type="paragraph" w:customStyle="1" w:styleId="TableTexRight">
    <w:name w:val="TableTexRight"/>
    <w:basedOn w:val="TableTextLeft"/>
    <w:uiPriority w:val="99"/>
    <w:rsid w:val="0094187C"/>
    <w:pPr>
      <w:jc w:val="right"/>
    </w:pPr>
  </w:style>
  <w:style w:type="paragraph" w:customStyle="1" w:styleId="xAEAbackocverStyleRGB7015635LeftAfter10pt">
    <w:name w:val="xAEA back ocver Style (RGB(7015635)) Left After: 10 pt"/>
    <w:basedOn w:val="Normal"/>
    <w:uiPriority w:val="99"/>
    <w:rsid w:val="0094187C"/>
    <w:pPr>
      <w:spacing w:after="240"/>
      <w:jc w:val="left"/>
    </w:pPr>
    <w:rPr>
      <w:rFonts w:ascii="Arial" w:eastAsia="Times New Roman" w:hAnsi="Arial"/>
      <w:color w:val="469C23"/>
      <w:sz w:val="22"/>
      <w:szCs w:val="20"/>
    </w:rPr>
  </w:style>
  <w:style w:type="paragraph" w:customStyle="1" w:styleId="QAQC-question">
    <w:name w:val="QA/QC - question"/>
    <w:uiPriority w:val="99"/>
    <w:rsid w:val="0094187C"/>
    <w:pPr>
      <w:spacing w:after="120"/>
    </w:pPr>
    <w:rPr>
      <w:rFonts w:ascii="Arial" w:eastAsia="Times New Roman" w:hAnsi="Arial"/>
      <w:b/>
      <w:bCs/>
      <w:noProof/>
      <w:color w:val="008000"/>
      <w:lang w:eastAsia="en-US"/>
    </w:rPr>
  </w:style>
  <w:style w:type="paragraph" w:customStyle="1" w:styleId="Title-main-Coverpage">
    <w:name w:val="Title-main - Coverpage"/>
    <w:basedOn w:val="Header"/>
    <w:uiPriority w:val="99"/>
    <w:rsid w:val="0094187C"/>
    <w:pPr>
      <w:tabs>
        <w:tab w:val="clear" w:pos="4535"/>
        <w:tab w:val="clear" w:pos="9071"/>
        <w:tab w:val="right" w:pos="9072"/>
      </w:tabs>
      <w:spacing w:after="240"/>
      <w:jc w:val="right"/>
    </w:pPr>
    <w:rPr>
      <w:rFonts w:ascii="Arial" w:hAnsi="Arial" w:cs="Arial"/>
      <w:b/>
      <w:bCs/>
      <w:color w:val="4D4D4D"/>
      <w:kern w:val="72"/>
      <w:sz w:val="52"/>
      <w:szCs w:val="20"/>
    </w:rPr>
  </w:style>
  <w:style w:type="paragraph" w:customStyle="1" w:styleId="Tital-sub-Coverpage">
    <w:name w:val="Tital-sub - Coverpage"/>
    <w:basedOn w:val="Header"/>
    <w:uiPriority w:val="99"/>
    <w:rsid w:val="0094187C"/>
    <w:pPr>
      <w:tabs>
        <w:tab w:val="clear" w:pos="4535"/>
        <w:tab w:val="clear" w:pos="9071"/>
        <w:tab w:val="right" w:pos="9072"/>
      </w:tabs>
      <w:spacing w:after="0"/>
      <w:ind w:right="-1"/>
      <w:jc w:val="right"/>
    </w:pPr>
    <w:rPr>
      <w:rFonts w:ascii="Arial" w:hAnsi="Arial" w:cs="Arial"/>
      <w:color w:val="008000"/>
      <w:kern w:val="72"/>
      <w:sz w:val="40"/>
      <w:szCs w:val="40"/>
    </w:rPr>
  </w:style>
  <w:style w:type="paragraph" w:customStyle="1" w:styleId="Title-Ref-Coverpage">
    <w:name w:val="Title-Ref - Coverpage"/>
    <w:basedOn w:val="Header"/>
    <w:uiPriority w:val="99"/>
    <w:rsid w:val="0094187C"/>
    <w:pPr>
      <w:tabs>
        <w:tab w:val="clear" w:pos="4535"/>
        <w:tab w:val="clear" w:pos="9071"/>
        <w:tab w:val="right" w:pos="9072"/>
      </w:tabs>
      <w:spacing w:after="0"/>
      <w:ind w:right="-1"/>
      <w:jc w:val="right"/>
    </w:pPr>
    <w:rPr>
      <w:rFonts w:ascii="Arial" w:hAnsi="Arial" w:cs="Arial"/>
      <w:color w:val="92D050"/>
      <w:kern w:val="72"/>
      <w:sz w:val="28"/>
      <w:szCs w:val="28"/>
    </w:rPr>
  </w:style>
  <w:style w:type="paragraph" w:customStyle="1" w:styleId="Heading-Appendix">
    <w:name w:val="Heading - Appendix"/>
    <w:next w:val="Normal"/>
    <w:uiPriority w:val="99"/>
    <w:rsid w:val="0094187C"/>
    <w:pPr>
      <w:keepNext/>
      <w:pageBreakBefore/>
      <w:spacing w:before="120" w:after="240"/>
    </w:pPr>
    <w:rPr>
      <w:rFonts w:ascii="Arial" w:eastAsia="Times New Roman" w:hAnsi="Arial" w:cs="Arial"/>
      <w:b/>
      <w:bCs/>
      <w:color w:val="008000"/>
      <w:sz w:val="40"/>
      <w:szCs w:val="32"/>
      <w:lang w:eastAsia="en-US"/>
    </w:rPr>
  </w:style>
  <w:style w:type="paragraph" w:customStyle="1" w:styleId="Heading-TOC">
    <w:name w:val="Heading - TOC"/>
    <w:uiPriority w:val="99"/>
    <w:rsid w:val="0094187C"/>
    <w:pPr>
      <w:spacing w:before="120" w:after="240"/>
    </w:pPr>
    <w:rPr>
      <w:rFonts w:ascii="Arial" w:eastAsia="Times New Roman" w:hAnsi="Arial" w:cs="Arial"/>
      <w:b/>
      <w:bCs/>
      <w:color w:val="008000"/>
      <w:sz w:val="40"/>
      <w:szCs w:val="32"/>
      <w:lang w:eastAsia="en-US"/>
    </w:rPr>
  </w:style>
  <w:style w:type="paragraph" w:customStyle="1" w:styleId="AEAToC">
    <w:name w:val="AEA ToC"/>
    <w:uiPriority w:val="99"/>
    <w:rsid w:val="0094187C"/>
    <w:pPr>
      <w:spacing w:after="200" w:line="276" w:lineRule="auto"/>
    </w:pPr>
    <w:rPr>
      <w:rFonts w:eastAsia="Times New Roman"/>
      <w:sz w:val="22"/>
      <w:szCs w:val="22"/>
      <w:lang w:eastAsia="en-US"/>
    </w:rPr>
  </w:style>
  <w:style w:type="paragraph" w:customStyle="1" w:styleId="QA-Page">
    <w:name w:val="QA-Page"/>
    <w:uiPriority w:val="99"/>
    <w:rsid w:val="0094187C"/>
    <w:pPr>
      <w:tabs>
        <w:tab w:val="left" w:pos="2366"/>
      </w:tabs>
    </w:pPr>
    <w:rPr>
      <w:rFonts w:ascii="Arial" w:eastAsia="Times New Roman" w:hAnsi="Arial"/>
      <w:szCs w:val="24"/>
      <w:lang w:eastAsia="en-US"/>
    </w:rPr>
  </w:style>
  <w:style w:type="paragraph" w:customStyle="1" w:styleId="CoverQA">
    <w:name w:val="CoverQA"/>
    <w:next w:val="Normal"/>
    <w:uiPriority w:val="99"/>
    <w:rsid w:val="0094187C"/>
    <w:rPr>
      <w:rFonts w:ascii="Arial" w:eastAsia="Times New Roman" w:hAnsi="Arial"/>
      <w:color w:val="7F7F7F"/>
      <w:szCs w:val="24"/>
      <w:lang w:eastAsia="en-US"/>
    </w:rPr>
  </w:style>
  <w:style w:type="paragraph" w:customStyle="1" w:styleId="StyleTitle-main-CoverpageLeft">
    <w:name w:val="Style Title-main - Coverpage + Left"/>
    <w:basedOn w:val="Title-main-Coverpage"/>
    <w:uiPriority w:val="99"/>
    <w:rsid w:val="0094187C"/>
    <w:pPr>
      <w:jc w:val="left"/>
    </w:pPr>
    <w:rPr>
      <w:color w:val="008000"/>
    </w:rPr>
  </w:style>
  <w:style w:type="paragraph" w:customStyle="1" w:styleId="StyleTital-sub-CoverpageLeft">
    <w:name w:val="Style Tital-sub - Coverpage + Left"/>
    <w:basedOn w:val="Tital-sub-Coverpage"/>
    <w:uiPriority w:val="99"/>
    <w:rsid w:val="0094187C"/>
    <w:pPr>
      <w:pBdr>
        <w:bottom w:val="single" w:sz="4" w:space="1" w:color="auto"/>
      </w:pBdr>
      <w:spacing w:line="360" w:lineRule="auto"/>
      <w:jc w:val="left"/>
    </w:pPr>
    <w:rPr>
      <w:color w:val="404040"/>
      <w:szCs w:val="20"/>
    </w:rPr>
  </w:style>
  <w:style w:type="paragraph" w:customStyle="1" w:styleId="StyleQAQC-questionRightBefore3ptAfter3pt">
    <w:name w:val="Style QA/QC - question + Right Before:  3 pt After:  3 pt"/>
    <w:basedOn w:val="QAQC-question"/>
    <w:uiPriority w:val="99"/>
    <w:rsid w:val="0094187C"/>
    <w:pPr>
      <w:spacing w:before="120" w:after="0"/>
    </w:pPr>
  </w:style>
  <w:style w:type="paragraph" w:customStyle="1" w:styleId="FormatvorlageBlockZeilenabstand15Zeilen1">
    <w:name w:val="Formatvorlage Block Zeilenabstand:  15 Zeilen1"/>
    <w:basedOn w:val="Normal"/>
    <w:autoRedefine/>
    <w:rsid w:val="0094187C"/>
    <w:pPr>
      <w:spacing w:after="0" w:line="360" w:lineRule="auto"/>
    </w:pPr>
    <w:rPr>
      <w:rFonts w:ascii="Arial" w:eastAsia="Times New Roman" w:hAnsi="Arial"/>
      <w:sz w:val="22"/>
      <w:lang w:eastAsia="en-GB"/>
    </w:rPr>
  </w:style>
  <w:style w:type="paragraph" w:customStyle="1" w:styleId="FormatvorlageBlockZeilenabstand15Zeilen">
    <w:name w:val="Formatvorlage Block Zeilenabstand:  15 Zeilen"/>
    <w:basedOn w:val="Normal"/>
    <w:autoRedefine/>
    <w:rsid w:val="0094187C"/>
    <w:pPr>
      <w:spacing w:after="0" w:line="360" w:lineRule="auto"/>
    </w:pPr>
    <w:rPr>
      <w:rFonts w:ascii="Arial" w:eastAsia="Times New Roman" w:hAnsi="Arial"/>
      <w:sz w:val="22"/>
      <w:lang w:eastAsia="zh-CN"/>
    </w:rPr>
  </w:style>
  <w:style w:type="paragraph" w:customStyle="1" w:styleId="DissKapitelberschrift-311">
    <w:name w:val="Diss_Kapitelüberschrift-3.1.1."/>
    <w:basedOn w:val="Normal"/>
    <w:autoRedefine/>
    <w:uiPriority w:val="99"/>
    <w:rsid w:val="0094187C"/>
    <w:pPr>
      <w:numPr>
        <w:numId w:val="6"/>
      </w:numPr>
      <w:spacing w:after="0" w:line="360" w:lineRule="auto"/>
      <w:jc w:val="left"/>
    </w:pPr>
    <w:rPr>
      <w:rFonts w:eastAsia="Times New Roman"/>
      <w:sz w:val="24"/>
      <w:szCs w:val="24"/>
      <w:lang w:eastAsia="en-GB"/>
    </w:rPr>
  </w:style>
  <w:style w:type="paragraph" w:customStyle="1" w:styleId="Pa1">
    <w:name w:val="Pa1"/>
    <w:basedOn w:val="Default"/>
    <w:next w:val="Default"/>
    <w:uiPriority w:val="99"/>
    <w:rsid w:val="0094187C"/>
    <w:pPr>
      <w:spacing w:line="241" w:lineRule="atLeast"/>
    </w:pPr>
    <w:rPr>
      <w:rFonts w:ascii="Myriad Pro" w:eastAsia="Calibri" w:hAnsi="Myriad Pro" w:cs="Times New Roman"/>
      <w:color w:val="auto"/>
      <w:lang w:eastAsia="en-US"/>
    </w:rPr>
  </w:style>
  <w:style w:type="paragraph" w:customStyle="1" w:styleId="Pa0">
    <w:name w:val="Pa0"/>
    <w:basedOn w:val="Default"/>
    <w:next w:val="Default"/>
    <w:rsid w:val="0094187C"/>
    <w:pPr>
      <w:spacing w:line="241" w:lineRule="atLeast"/>
    </w:pPr>
    <w:rPr>
      <w:rFonts w:ascii="Myriad" w:eastAsia="Times New Roman" w:hAnsi="Myriad" w:cs="Times New Roman"/>
      <w:color w:val="auto"/>
      <w:lang w:eastAsia="de-DE"/>
    </w:rPr>
  </w:style>
  <w:style w:type="paragraph" w:customStyle="1" w:styleId="Pa8">
    <w:name w:val="Pa8"/>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9">
    <w:name w:val="Pa9"/>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11">
    <w:name w:val="Pa11"/>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10">
    <w:name w:val="Pa10"/>
    <w:basedOn w:val="Default"/>
    <w:next w:val="Default"/>
    <w:uiPriority w:val="99"/>
    <w:rsid w:val="0094187C"/>
    <w:pPr>
      <w:spacing w:line="241" w:lineRule="atLeast"/>
    </w:pPr>
    <w:rPr>
      <w:rFonts w:ascii="Myriad" w:eastAsia="Times New Roman" w:hAnsi="Myriad" w:cs="Times New Roman"/>
      <w:color w:val="auto"/>
      <w:lang w:eastAsia="de-DE"/>
    </w:rPr>
  </w:style>
  <w:style w:type="paragraph" w:customStyle="1" w:styleId="Pa7">
    <w:name w:val="Pa7"/>
    <w:basedOn w:val="Default"/>
    <w:next w:val="Default"/>
    <w:rsid w:val="0094187C"/>
    <w:pPr>
      <w:spacing w:line="241" w:lineRule="atLeast"/>
    </w:pPr>
    <w:rPr>
      <w:rFonts w:ascii="Myriad" w:eastAsia="Times New Roman" w:hAnsi="Myriad" w:cs="Times New Roman"/>
      <w:color w:val="auto"/>
      <w:lang w:eastAsia="de-DE"/>
    </w:rPr>
  </w:style>
  <w:style w:type="paragraph" w:customStyle="1" w:styleId="Listenabsatz1">
    <w:name w:val="Listenabsatz1"/>
    <w:basedOn w:val="Normal"/>
    <w:uiPriority w:val="99"/>
    <w:qFormat/>
    <w:rsid w:val="0094187C"/>
    <w:pPr>
      <w:spacing w:after="200" w:line="276" w:lineRule="auto"/>
      <w:ind w:left="720"/>
      <w:jc w:val="left"/>
    </w:pPr>
    <w:rPr>
      <w:rFonts w:ascii="Calibri" w:hAnsi="Calibri" w:cs="Calibri"/>
      <w:sz w:val="22"/>
    </w:rPr>
  </w:style>
  <w:style w:type="character" w:customStyle="1" w:styleId="EstiloCar">
    <w:name w:val="Estilo Car"/>
    <w:link w:val="Estilo"/>
    <w:locked/>
    <w:rsid w:val="0094187C"/>
    <w:rPr>
      <w:rFonts w:ascii="Arial" w:hAnsi="Arial" w:cs="Arial"/>
      <w:sz w:val="24"/>
      <w:szCs w:val="24"/>
      <w:lang w:val="bg-BG" w:eastAsia="es-ES"/>
    </w:rPr>
  </w:style>
  <w:style w:type="paragraph" w:customStyle="1" w:styleId="Estilo">
    <w:name w:val="Estilo"/>
    <w:basedOn w:val="Normal"/>
    <w:link w:val="EstiloCar"/>
    <w:rsid w:val="0094187C"/>
    <w:pPr>
      <w:overflowPunct w:val="0"/>
      <w:autoSpaceDE w:val="0"/>
      <w:autoSpaceDN w:val="0"/>
      <w:adjustRightInd w:val="0"/>
      <w:spacing w:before="120" w:line="360" w:lineRule="auto"/>
    </w:pPr>
    <w:rPr>
      <w:rFonts w:ascii="Arial" w:hAnsi="Arial"/>
      <w:sz w:val="24"/>
      <w:szCs w:val="24"/>
      <w:lang w:eastAsia="es-ES"/>
    </w:rPr>
  </w:style>
  <w:style w:type="paragraph" w:customStyle="1" w:styleId="Prrafodelista">
    <w:name w:val="Párrafo de lista"/>
    <w:basedOn w:val="Normal"/>
    <w:qFormat/>
    <w:rsid w:val="0094187C"/>
    <w:pPr>
      <w:spacing w:after="200" w:line="276" w:lineRule="auto"/>
      <w:ind w:left="720"/>
    </w:pPr>
    <w:rPr>
      <w:rFonts w:ascii="Calibri" w:hAnsi="Calibri" w:cs="Calibri"/>
      <w:sz w:val="22"/>
    </w:rPr>
  </w:style>
  <w:style w:type="character" w:customStyle="1" w:styleId="TextChar">
    <w:name w:val="Text Char"/>
    <w:link w:val="Text"/>
    <w:locked/>
    <w:rsid w:val="0094187C"/>
    <w:rPr>
      <w:rFonts w:ascii="Arial" w:hAnsi="Arial" w:cs="Arial"/>
      <w:sz w:val="24"/>
      <w:szCs w:val="24"/>
      <w:lang w:eastAsia="en-US"/>
    </w:rPr>
  </w:style>
  <w:style w:type="paragraph" w:customStyle="1" w:styleId="Text">
    <w:name w:val="Text"/>
    <w:basedOn w:val="Normal"/>
    <w:link w:val="TextChar"/>
    <w:rsid w:val="0094187C"/>
    <w:pPr>
      <w:spacing w:before="120" w:after="240"/>
    </w:pPr>
    <w:rPr>
      <w:rFonts w:ascii="Arial" w:hAnsi="Arial"/>
      <w:sz w:val="24"/>
      <w:szCs w:val="24"/>
    </w:rPr>
  </w:style>
  <w:style w:type="paragraph" w:customStyle="1" w:styleId="Point0">
    <w:name w:val="Point 0"/>
    <w:basedOn w:val="Normal"/>
    <w:uiPriority w:val="99"/>
    <w:rsid w:val="0094187C"/>
    <w:pPr>
      <w:spacing w:before="120"/>
      <w:ind w:left="850" w:hanging="850"/>
    </w:pPr>
    <w:rPr>
      <w:rFonts w:eastAsia="Times New Roman"/>
      <w:sz w:val="24"/>
      <w:szCs w:val="20"/>
      <w:lang w:eastAsia="en-GB"/>
    </w:rPr>
  </w:style>
  <w:style w:type="paragraph" w:customStyle="1" w:styleId="Text1">
    <w:name w:val="Text 1"/>
    <w:basedOn w:val="Normal"/>
    <w:uiPriority w:val="99"/>
    <w:rsid w:val="0094187C"/>
    <w:pPr>
      <w:spacing w:before="120"/>
      <w:ind w:left="850"/>
    </w:pPr>
    <w:rPr>
      <w:rFonts w:eastAsia="Times New Roman"/>
      <w:sz w:val="24"/>
      <w:szCs w:val="24"/>
      <w:lang w:eastAsia="de-DE"/>
    </w:rPr>
  </w:style>
  <w:style w:type="paragraph" w:customStyle="1" w:styleId="ListNumber2Level2">
    <w:name w:val="List Number 2 (Level 2)"/>
    <w:basedOn w:val="Normal"/>
    <w:rsid w:val="0051183F"/>
    <w:pPr>
      <w:numPr>
        <w:ilvl w:val="1"/>
        <w:numId w:val="40"/>
      </w:numPr>
      <w:spacing w:after="240"/>
    </w:pPr>
    <w:rPr>
      <w:rFonts w:eastAsia="Times New Roman"/>
      <w:sz w:val="24"/>
      <w:szCs w:val="20"/>
    </w:rPr>
  </w:style>
  <w:style w:type="paragraph" w:customStyle="1" w:styleId="ListNumber2Level3">
    <w:name w:val="List Number 2 (Level 3)"/>
    <w:basedOn w:val="Normal"/>
    <w:rsid w:val="0051183F"/>
    <w:pPr>
      <w:numPr>
        <w:ilvl w:val="2"/>
        <w:numId w:val="40"/>
      </w:numPr>
      <w:spacing w:after="240"/>
    </w:pPr>
    <w:rPr>
      <w:rFonts w:eastAsia="Times New Roman"/>
      <w:sz w:val="24"/>
      <w:szCs w:val="20"/>
    </w:rPr>
  </w:style>
  <w:style w:type="paragraph" w:customStyle="1" w:styleId="ListNumber2Level4">
    <w:name w:val="List Number 2 (Level 4)"/>
    <w:basedOn w:val="Normal"/>
    <w:rsid w:val="0051183F"/>
    <w:pPr>
      <w:numPr>
        <w:ilvl w:val="3"/>
        <w:numId w:val="40"/>
      </w:numPr>
      <w:spacing w:after="240"/>
    </w:pPr>
    <w:rPr>
      <w:rFonts w:eastAsia="Times New Roman"/>
      <w:sz w:val="24"/>
      <w:szCs w:val="20"/>
    </w:rPr>
  </w:style>
  <w:style w:type="paragraph" w:customStyle="1" w:styleId="StyleJustifiedBefore6ptLinespacing15lines">
    <w:name w:val="Style Justified Before:  6 pt Line spacing:  1.5 lines"/>
    <w:basedOn w:val="Normal"/>
    <w:uiPriority w:val="99"/>
    <w:rsid w:val="0094187C"/>
    <w:pPr>
      <w:spacing w:before="120" w:after="0" w:line="360" w:lineRule="auto"/>
    </w:pPr>
    <w:rPr>
      <w:rFonts w:ascii="Arial" w:eastAsia="Times New Roman" w:hAnsi="Arial"/>
      <w:sz w:val="22"/>
      <w:szCs w:val="20"/>
      <w:lang w:eastAsia="en-GB"/>
    </w:rPr>
  </w:style>
  <w:style w:type="character" w:customStyle="1" w:styleId="TablestyleChar">
    <w:name w:val="Table style Char"/>
    <w:link w:val="Tablestyle"/>
    <w:locked/>
    <w:rsid w:val="0094187C"/>
  </w:style>
  <w:style w:type="paragraph" w:customStyle="1" w:styleId="Tablestyle">
    <w:name w:val="Table style"/>
    <w:basedOn w:val="Text"/>
    <w:link w:val="TablestyleChar"/>
    <w:rsid w:val="0094187C"/>
    <w:pPr>
      <w:spacing w:before="60" w:after="60"/>
    </w:pPr>
    <w:rPr>
      <w:rFonts w:ascii="Calibri" w:hAnsi="Calibri"/>
      <w:sz w:val="20"/>
      <w:szCs w:val="20"/>
      <w:lang w:eastAsia="en-GB"/>
    </w:rPr>
  </w:style>
  <w:style w:type="character" w:customStyle="1" w:styleId="TextBoldChar">
    <w:name w:val="Text + Bold Char"/>
    <w:link w:val="TextBold"/>
    <w:locked/>
    <w:rsid w:val="0094187C"/>
    <w:rPr>
      <w:rFonts w:ascii="Arial" w:hAnsi="Arial" w:cs="Arial"/>
      <w:b/>
      <w:bCs/>
      <w:sz w:val="22"/>
      <w:szCs w:val="24"/>
      <w:lang w:eastAsia="en-US"/>
    </w:rPr>
  </w:style>
  <w:style w:type="paragraph" w:customStyle="1" w:styleId="TextBold">
    <w:name w:val="Text + Bold"/>
    <w:basedOn w:val="Text"/>
    <w:link w:val="TextBoldChar"/>
    <w:rsid w:val="0094187C"/>
    <w:rPr>
      <w:b/>
      <w:bCs/>
      <w:sz w:val="22"/>
    </w:rPr>
  </w:style>
  <w:style w:type="character" w:customStyle="1" w:styleId="StyleStyleHeading2CharNotBoldCustomColorRGB03296NotChar">
    <w:name w:val="Style Style Heading 2Char + Not Bold Custom Color(RGB(03296)) + Not... Char"/>
    <w:link w:val="StyleStyleHeading2CharNotBoldCustomColorRGB03296Not"/>
    <w:locked/>
    <w:rsid w:val="0094187C"/>
    <w:rPr>
      <w:rFonts w:ascii="Arial" w:hAnsi="Arial" w:cs="Arial"/>
      <w:b/>
      <w:sz w:val="22"/>
    </w:rPr>
  </w:style>
  <w:style w:type="paragraph" w:customStyle="1" w:styleId="StyleStyleHeading2CharNotBoldCustomColorRGB03296Not">
    <w:name w:val="Style Style Heading 2Char + Not Bold Custom Color(RGB(03296)) + Not..."/>
    <w:basedOn w:val="Normal"/>
    <w:link w:val="StyleStyleHeading2CharNotBoldCustomColorRGB03296NotChar"/>
    <w:autoRedefine/>
    <w:rsid w:val="0094187C"/>
    <w:pPr>
      <w:keepNext/>
      <w:keepLines/>
      <w:tabs>
        <w:tab w:val="num" w:pos="360"/>
      </w:tabs>
      <w:spacing w:after="0"/>
      <w:outlineLvl w:val="1"/>
    </w:pPr>
    <w:rPr>
      <w:rFonts w:ascii="Arial" w:hAnsi="Arial"/>
      <w:b/>
      <w:sz w:val="22"/>
      <w:szCs w:val="20"/>
      <w:lang w:eastAsia="x-none"/>
    </w:rPr>
  </w:style>
  <w:style w:type="character" w:styleId="PageNumber">
    <w:name w:val="page number"/>
    <w:semiHidden/>
    <w:unhideWhenUsed/>
    <w:rsid w:val="0094187C"/>
    <w:rPr>
      <w:rFonts w:ascii="Arial" w:hAnsi="Arial" w:cs="Times New Roman" w:hint="default"/>
      <w:sz w:val="20"/>
    </w:rPr>
  </w:style>
  <w:style w:type="character" w:customStyle="1" w:styleId="MediumGrid11">
    <w:name w:val="Medium Grid 11"/>
    <w:semiHidden/>
    <w:rsid w:val="0094187C"/>
    <w:rPr>
      <w:rFonts w:ascii="Times New Roman" w:hAnsi="Times New Roman" w:cs="Times New Roman" w:hint="default"/>
      <w:color w:val="808080"/>
    </w:rPr>
  </w:style>
  <w:style w:type="character" w:customStyle="1" w:styleId="a1">
    <w:name w:val="a1"/>
    <w:uiPriority w:val="99"/>
    <w:rsid w:val="0094187C"/>
    <w:rPr>
      <w:rFonts w:ascii="Times New Roman" w:hAnsi="Times New Roman" w:cs="Times New Roman" w:hint="default"/>
      <w:color w:val="008000"/>
    </w:rPr>
  </w:style>
  <w:style w:type="character" w:customStyle="1" w:styleId="Znakisprotnihopomb">
    <w:name w:val="Znaki sprotnih opomb"/>
    <w:rsid w:val="0094187C"/>
    <w:rPr>
      <w:rFonts w:ascii="Times New Roman" w:hAnsi="Times New Roman" w:cs="Times New Roman" w:hint="default"/>
      <w:vertAlign w:val="superscript"/>
    </w:rPr>
  </w:style>
  <w:style w:type="character" w:customStyle="1" w:styleId="apple-style-span">
    <w:name w:val="apple-style-span"/>
    <w:rsid w:val="0094187C"/>
  </w:style>
  <w:style w:type="character" w:customStyle="1" w:styleId="subtitle1">
    <w:name w:val="subtitle1"/>
    <w:rsid w:val="0094187C"/>
    <w:rPr>
      <w:b/>
      <w:bCs/>
      <w:color w:val="D12B2C"/>
      <w:sz w:val="23"/>
      <w:szCs w:val="23"/>
    </w:rPr>
  </w:style>
  <w:style w:type="character" w:customStyle="1" w:styleId="contenttext1">
    <w:name w:val="contenttext1"/>
    <w:rsid w:val="0094187C"/>
    <w:rPr>
      <w:rFonts w:ascii="Verdana" w:hAnsi="Verdana" w:hint="default"/>
      <w:b w:val="0"/>
      <w:bCs w:val="0"/>
      <w:color w:val="000000"/>
      <w:sz w:val="17"/>
      <w:szCs w:val="17"/>
    </w:rPr>
  </w:style>
  <w:style w:type="character" w:customStyle="1" w:styleId="red1">
    <w:name w:val="red1"/>
    <w:rsid w:val="0094187C"/>
    <w:rPr>
      <w:rFonts w:ascii="FreesiaUPC" w:hAnsi="FreesiaUPC" w:cs="FreesiaUPC" w:hint="default"/>
      <w:color w:val="FF0000"/>
      <w:sz w:val="23"/>
      <w:szCs w:val="23"/>
    </w:rPr>
  </w:style>
  <w:style w:type="character" w:customStyle="1" w:styleId="Heading-ExecSum">
    <w:name w:val="Heading - ExecSum"/>
    <w:rsid w:val="0094187C"/>
    <w:rPr>
      <w:rFonts w:ascii="Times New Roman" w:hAnsi="Times New Roman" w:cs="Times New Roman" w:hint="default"/>
      <w:b/>
      <w:bCs/>
      <w:color w:val="008000"/>
      <w:sz w:val="48"/>
      <w:szCs w:val="48"/>
    </w:rPr>
  </w:style>
  <w:style w:type="character" w:customStyle="1" w:styleId="CoverHeader2">
    <w:name w:val="CoverHeader2"/>
    <w:rsid w:val="0094187C"/>
    <w:rPr>
      <w:b/>
      <w:bCs w:val="0"/>
      <w:color w:val="92D050"/>
      <w:sz w:val="40"/>
    </w:rPr>
  </w:style>
  <w:style w:type="character" w:customStyle="1" w:styleId="CoverHeader1">
    <w:name w:val="CoverHeader1"/>
    <w:rsid w:val="0094187C"/>
    <w:rPr>
      <w:b/>
      <w:bCs w:val="0"/>
      <w:color w:val="808080"/>
      <w:sz w:val="40"/>
    </w:rPr>
  </w:style>
  <w:style w:type="character" w:customStyle="1" w:styleId="QuotationsCallout">
    <w:name w:val="Quotations / Callout"/>
    <w:rsid w:val="0094187C"/>
    <w:rPr>
      <w:rFonts w:ascii="Calibri" w:hAnsi="Calibri" w:cs="Times New Roman" w:hint="default"/>
      <w:color w:val="595959"/>
      <w:sz w:val="24"/>
    </w:rPr>
  </w:style>
  <w:style w:type="character" w:customStyle="1" w:styleId="A5">
    <w:name w:val="A5"/>
    <w:uiPriority w:val="99"/>
    <w:rsid w:val="0094187C"/>
    <w:rPr>
      <w:rFonts w:ascii="Myriad Pro" w:hAnsi="Myriad Pro" w:cs="Myriad Pro" w:hint="default"/>
      <w:b/>
      <w:bCs/>
      <w:color w:val="000000"/>
      <w:sz w:val="18"/>
      <w:szCs w:val="18"/>
    </w:rPr>
  </w:style>
  <w:style w:type="character" w:customStyle="1" w:styleId="A6">
    <w:name w:val="A6"/>
    <w:uiPriority w:val="99"/>
    <w:rsid w:val="0094187C"/>
    <w:rPr>
      <w:rFonts w:ascii="Myriad Pro" w:hAnsi="Myriad Pro" w:cs="Myriad Pro" w:hint="default"/>
      <w:b/>
      <w:bCs/>
      <w:color w:val="000000"/>
      <w:sz w:val="16"/>
      <w:szCs w:val="16"/>
    </w:rPr>
  </w:style>
  <w:style w:type="character" w:customStyle="1" w:styleId="A8">
    <w:name w:val="A8"/>
    <w:uiPriority w:val="99"/>
    <w:rsid w:val="0094187C"/>
    <w:rPr>
      <w:rFonts w:ascii="Myriad Pro" w:hAnsi="Myriad Pro" w:cs="Myriad Pro" w:hint="default"/>
      <w:i/>
      <w:iCs/>
      <w:color w:val="000000"/>
      <w:sz w:val="14"/>
      <w:szCs w:val="14"/>
    </w:rPr>
  </w:style>
  <w:style w:type="character" w:customStyle="1" w:styleId="A15">
    <w:name w:val="A15"/>
    <w:rsid w:val="0094187C"/>
    <w:rPr>
      <w:rFonts w:ascii="Myriad" w:hAnsi="Myriad" w:cs="Myriad" w:hint="default"/>
      <w:b/>
      <w:bCs/>
      <w:color w:val="000000"/>
      <w:sz w:val="32"/>
      <w:szCs w:val="32"/>
    </w:rPr>
  </w:style>
  <w:style w:type="character" w:customStyle="1" w:styleId="A19">
    <w:name w:val="A19"/>
    <w:uiPriority w:val="99"/>
    <w:rsid w:val="0094187C"/>
    <w:rPr>
      <w:rFonts w:ascii="Myriad" w:hAnsi="Myriad" w:cs="Myriad" w:hint="default"/>
      <w:color w:val="000000"/>
      <w:sz w:val="22"/>
      <w:szCs w:val="22"/>
    </w:rPr>
  </w:style>
  <w:style w:type="character" w:customStyle="1" w:styleId="A22">
    <w:name w:val="A22"/>
    <w:uiPriority w:val="99"/>
    <w:rsid w:val="0094187C"/>
    <w:rPr>
      <w:rFonts w:ascii="Myriad" w:hAnsi="Myriad" w:cs="Myriad" w:hint="default"/>
      <w:color w:val="000000"/>
      <w:sz w:val="12"/>
      <w:szCs w:val="12"/>
    </w:rPr>
  </w:style>
  <w:style w:type="character" w:customStyle="1" w:styleId="A23">
    <w:name w:val="A23"/>
    <w:uiPriority w:val="99"/>
    <w:rsid w:val="0094187C"/>
    <w:rPr>
      <w:rFonts w:ascii="Myriad" w:hAnsi="Myriad" w:cs="Myriad" w:hint="default"/>
      <w:color w:val="000000"/>
    </w:rPr>
  </w:style>
  <w:style w:type="character" w:customStyle="1" w:styleId="apple-converted-space">
    <w:name w:val="apple-converted-space"/>
    <w:rsid w:val="0094187C"/>
    <w:rPr>
      <w:rFonts w:ascii="Times New Roman" w:hAnsi="Times New Roman" w:cs="Times New Roman" w:hint="default"/>
    </w:rPr>
  </w:style>
  <w:style w:type="character" w:customStyle="1" w:styleId="hpsalt-edited">
    <w:name w:val="hps alt-edited"/>
    <w:rsid w:val="0094187C"/>
  </w:style>
  <w:style w:type="character" w:customStyle="1" w:styleId="hps">
    <w:name w:val="hps"/>
    <w:rsid w:val="0094187C"/>
  </w:style>
  <w:style w:type="character" w:customStyle="1" w:styleId="shorttext">
    <w:name w:val="short_text"/>
    <w:rsid w:val="0094187C"/>
  </w:style>
  <w:style w:type="character" w:customStyle="1" w:styleId="hpsatn">
    <w:name w:val="hps atn"/>
    <w:rsid w:val="0094187C"/>
  </w:style>
  <w:style w:type="character" w:customStyle="1" w:styleId="clickable">
    <w:name w:val="clickable"/>
    <w:rsid w:val="0094187C"/>
  </w:style>
  <w:style w:type="character" w:customStyle="1" w:styleId="WW8Num14z2">
    <w:name w:val="WW8Num14z2"/>
    <w:rsid w:val="0094187C"/>
    <w:rPr>
      <w:rFonts w:ascii="Wingdings" w:hAnsi="Wingdings" w:hint="default"/>
    </w:rPr>
  </w:style>
  <w:style w:type="table" w:customStyle="1" w:styleId="MediumGrid3-Accent21">
    <w:name w:val="Medium Grid 3 - Accent 21"/>
    <w:basedOn w:val="TableNormal"/>
    <w:rsid w:val="0094187C"/>
    <w:rPr>
      <w:rFonts w:ascii="Arial" w:eastAsia="Times New Roman" w:hAnsi="Arial"/>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Arial" w:hAnsi="Arial" w:cs="Times New Roman" w:hint="default"/>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pPr>
      <w:rPr>
        <w:rFonts w:ascii="Arial" w:hAnsi="Arial" w:cs="Times New Roman" w:hint="default"/>
        <w:b/>
        <w:bCs/>
      </w:rPr>
      <w:tblPr/>
      <w:tcPr>
        <w:tcBorders>
          <w:top w:val="single" w:sz="8" w:space="0" w:color="C0504D"/>
          <w:left w:val="nil"/>
          <w:bottom w:val="single" w:sz="8" w:space="0" w:color="C0504D"/>
          <w:right w:val="nil"/>
          <w:insideH w:val="nil"/>
          <w:insideV w:val="nil"/>
        </w:tcBorders>
      </w:tcPr>
    </w:tblStylePr>
    <w:tblStylePr w:type="firstCol">
      <w:rPr>
        <w:rFonts w:ascii="Arial" w:hAnsi="Arial" w:cs="Times New Roman" w:hint="default"/>
        <w:b/>
        <w:bCs/>
      </w:rPr>
    </w:tblStylePr>
    <w:tblStylePr w:type="lastCol">
      <w:rPr>
        <w:rFonts w:ascii="Arial" w:hAnsi="Arial" w:cs="Times New Roman" w:hint="default"/>
        <w:b/>
        <w:bCs/>
      </w:rPr>
    </w:tblStylePr>
    <w:tblStylePr w:type="band1Vert">
      <w:rPr>
        <w:rFonts w:ascii="Arial" w:hAnsi="Arial" w:cs="Times New Roman" w:hint="default"/>
      </w:rPr>
      <w:tblPr/>
      <w:tcPr>
        <w:tcBorders>
          <w:left w:val="nil"/>
          <w:right w:val="nil"/>
          <w:insideH w:val="nil"/>
          <w:insideV w:val="nil"/>
        </w:tcBorders>
        <w:shd w:val="clear" w:color="auto" w:fill="EFD3D2"/>
      </w:tcPr>
    </w:tblStylePr>
    <w:tblStylePr w:type="band1Horz">
      <w:rPr>
        <w:rFonts w:ascii="Arial" w:hAnsi="Arial" w:cs="Times New Roman" w:hint="default"/>
      </w:rPr>
      <w:tblPr/>
      <w:tcPr>
        <w:tcBorders>
          <w:left w:val="nil"/>
          <w:right w:val="nil"/>
          <w:insideH w:val="nil"/>
          <w:insideV w:val="nil"/>
        </w:tcBorders>
        <w:shd w:val="clear" w:color="auto" w:fill="EFD3D2"/>
      </w:tcPr>
    </w:tblStylePr>
  </w:style>
  <w:style w:type="table" w:customStyle="1" w:styleId="MediumGrid3-Accent31">
    <w:name w:val="Medium Grid 3 - Accent 31"/>
    <w:basedOn w:val="TableNormal"/>
    <w:rsid w:val="0094187C"/>
    <w:rPr>
      <w:rFonts w:ascii="Arial" w:eastAsia="Times New Roman" w:hAnsi="Arial"/>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pPr>
      <w:rPr>
        <w:rFonts w:ascii="Arial" w:hAnsi="Arial"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pPr>
      <w:rPr>
        <w:rFonts w:ascii="Arial" w:hAnsi="Arial"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Arial" w:hAnsi="Arial" w:cs="Times New Roman" w:hint="default"/>
        <w:b/>
        <w:bCs/>
      </w:rPr>
    </w:tblStylePr>
    <w:tblStylePr w:type="lastCol">
      <w:rPr>
        <w:rFonts w:ascii="Arial" w:hAnsi="Arial" w:cs="Times New Roman" w:hint="default"/>
        <w:b/>
        <w:bCs/>
      </w:rPr>
    </w:tblStylePr>
    <w:tblStylePr w:type="band1Vert">
      <w:rPr>
        <w:rFonts w:ascii="Arial" w:hAnsi="Arial" w:cs="Times New Roman" w:hint="default"/>
      </w:rPr>
      <w:tblPr/>
      <w:tcPr>
        <w:tcBorders>
          <w:left w:val="nil"/>
          <w:right w:val="nil"/>
          <w:insideH w:val="nil"/>
          <w:insideV w:val="nil"/>
        </w:tcBorders>
        <w:shd w:val="clear" w:color="auto" w:fill="E6EED5"/>
      </w:tcPr>
    </w:tblStylePr>
    <w:tblStylePr w:type="band1Horz">
      <w:rPr>
        <w:rFonts w:ascii="Arial" w:hAnsi="Arial" w:cs="Times New Roman" w:hint="default"/>
      </w:rPr>
      <w:tblPr/>
      <w:tcPr>
        <w:tcBorders>
          <w:left w:val="nil"/>
          <w:right w:val="nil"/>
          <w:insideH w:val="nil"/>
          <w:insideV w:val="nil"/>
        </w:tcBorders>
        <w:shd w:val="clear" w:color="auto" w:fill="E6EED5"/>
      </w:tcPr>
    </w:tblStylePr>
  </w:style>
  <w:style w:type="table" w:customStyle="1" w:styleId="MediumGrid3-Accent41">
    <w:name w:val="Medium Grid 3 - Accent 41"/>
    <w:basedOn w:val="TableNormal"/>
    <w:rsid w:val="0094187C"/>
    <w:rPr>
      <w:rFonts w:ascii="Arial" w:eastAsia="Times New Roman" w:hAnsi="Arial"/>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pPr>
      <w:rPr>
        <w:rFonts w:ascii="Arial" w:hAnsi="Arial" w:cs="Times New Roman" w:hint="default"/>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pPr>
      <w:rPr>
        <w:rFonts w:ascii="Arial" w:hAnsi="Arial" w:cs="Times New Roman" w:hint="default"/>
        <w:b/>
        <w:bCs/>
      </w:rPr>
      <w:tblPr/>
      <w:tcPr>
        <w:tcBorders>
          <w:top w:val="single" w:sz="8" w:space="0" w:color="8064A2"/>
          <w:left w:val="nil"/>
          <w:bottom w:val="single" w:sz="8" w:space="0" w:color="8064A2"/>
          <w:right w:val="nil"/>
          <w:insideH w:val="nil"/>
          <w:insideV w:val="nil"/>
        </w:tcBorders>
      </w:tcPr>
    </w:tblStylePr>
    <w:tblStylePr w:type="firstCol">
      <w:rPr>
        <w:rFonts w:ascii="Arial" w:hAnsi="Arial" w:cs="Times New Roman" w:hint="default"/>
        <w:b/>
        <w:bCs/>
      </w:rPr>
    </w:tblStylePr>
    <w:tblStylePr w:type="lastCol">
      <w:rPr>
        <w:rFonts w:ascii="Arial" w:hAnsi="Arial" w:cs="Times New Roman" w:hint="default"/>
        <w:b/>
        <w:bCs/>
      </w:rPr>
    </w:tblStylePr>
    <w:tblStylePr w:type="band1Vert">
      <w:rPr>
        <w:rFonts w:ascii="Arial" w:hAnsi="Arial" w:cs="Times New Roman" w:hint="default"/>
      </w:rPr>
      <w:tblPr/>
      <w:tcPr>
        <w:tcBorders>
          <w:left w:val="nil"/>
          <w:right w:val="nil"/>
          <w:insideH w:val="nil"/>
          <w:insideV w:val="nil"/>
        </w:tcBorders>
        <w:shd w:val="clear" w:color="auto" w:fill="DFD8E8"/>
      </w:tcPr>
    </w:tblStylePr>
    <w:tblStylePr w:type="band1Horz">
      <w:rPr>
        <w:rFonts w:ascii="Arial" w:hAnsi="Arial" w:cs="Times New Roman" w:hint="default"/>
      </w:rPr>
      <w:tblPr/>
      <w:tcPr>
        <w:tcBorders>
          <w:left w:val="nil"/>
          <w:right w:val="nil"/>
          <w:insideH w:val="nil"/>
          <w:insideV w:val="nil"/>
        </w:tcBorders>
        <w:shd w:val="clear" w:color="auto" w:fill="DFD8E8"/>
      </w:tcPr>
    </w:tblStylePr>
  </w:style>
  <w:style w:type="table" w:customStyle="1" w:styleId="AEATableStyle">
    <w:name w:val="AEA Table Style"/>
    <w:rsid w:val="0094187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0" w:type="dxa"/>
        <w:right w:w="57" w:type="dxa"/>
      </w:tblCellMar>
    </w:tblPr>
  </w:style>
  <w:style w:type="table" w:customStyle="1" w:styleId="TableGrid1">
    <w:name w:val="Table Grid1"/>
    <w:basedOn w:val="TableNormal"/>
    <w:next w:val="TableGrid"/>
    <w:uiPriority w:val="59"/>
    <w:rsid w:val="002445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E754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456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456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sid w:val="00DA465F"/>
    <w:rPr>
      <w:rFonts w:ascii="EC Square Sans Pro" w:hAnsi="EC Square Sans Pro"/>
      <w:szCs w:val="22"/>
      <w:lang w:eastAsia="en-US"/>
    </w:rPr>
  </w:style>
  <w:style w:type="paragraph" w:customStyle="1" w:styleId="NoSpacing1">
    <w:name w:val="No Spacing1"/>
    <w:uiPriority w:val="99"/>
    <w:qFormat/>
    <w:rsid w:val="00627101"/>
    <w:pPr>
      <w:jc w:val="both"/>
    </w:pPr>
    <w:rPr>
      <w:rFonts w:ascii="EC Square Sans Pro" w:hAnsi="EC Square Sans Pro"/>
      <w:szCs w:val="22"/>
      <w:lang w:eastAsia="en-US"/>
    </w:rPr>
  </w:style>
  <w:style w:type="paragraph" w:customStyle="1" w:styleId="ColorfulList-Accent110">
    <w:name w:val="Colorful List - Accent 11"/>
    <w:basedOn w:val="Normal"/>
    <w:uiPriority w:val="34"/>
    <w:qFormat/>
    <w:rsid w:val="0036113C"/>
    <w:pPr>
      <w:ind w:left="708"/>
    </w:pPr>
  </w:style>
  <w:style w:type="paragraph" w:customStyle="1" w:styleId="ListParagraph1">
    <w:name w:val="List Paragraph1"/>
    <w:basedOn w:val="Normal"/>
    <w:link w:val="ListParagraphChar"/>
    <w:uiPriority w:val="34"/>
    <w:qFormat/>
    <w:rsid w:val="000F76D3"/>
    <w:pPr>
      <w:ind w:left="720"/>
      <w:contextualSpacing/>
    </w:pPr>
  </w:style>
  <w:style w:type="paragraph" w:customStyle="1" w:styleId="Appendix2">
    <w:name w:val="Appendix 2"/>
    <w:basedOn w:val="Heading2"/>
    <w:next w:val="Normal"/>
    <w:rsid w:val="0092731F"/>
    <w:pPr>
      <w:numPr>
        <w:numId w:val="8"/>
      </w:numPr>
      <w:spacing w:before="240"/>
      <w:ind w:left="504"/>
      <w:jc w:val="both"/>
    </w:pPr>
    <w:rPr>
      <w:rFonts w:ascii="EC Square Sans Pro" w:hAnsi="EC Square Sans Pro"/>
      <w:b w:val="0"/>
      <w:i/>
      <w:szCs w:val="24"/>
    </w:rPr>
  </w:style>
  <w:style w:type="paragraph" w:customStyle="1" w:styleId="Appendix3">
    <w:name w:val="Appendix 3"/>
    <w:basedOn w:val="Heading3"/>
    <w:next w:val="Normal"/>
    <w:rsid w:val="0092731F"/>
    <w:pPr>
      <w:numPr>
        <w:numId w:val="8"/>
      </w:numPr>
      <w:spacing w:before="240"/>
      <w:jc w:val="both"/>
    </w:pPr>
    <w:rPr>
      <w:rFonts w:ascii="EC Square Sans Pro" w:hAnsi="EC Square Sans Pro"/>
      <w:b w:val="0"/>
      <w:i/>
    </w:rPr>
  </w:style>
  <w:style w:type="paragraph" w:customStyle="1" w:styleId="Appendix4">
    <w:name w:val="Appendix 4"/>
    <w:basedOn w:val="Heading4"/>
    <w:next w:val="Normal"/>
    <w:rsid w:val="0092731F"/>
    <w:pPr>
      <w:pageBreakBefore/>
      <w:numPr>
        <w:numId w:val="8"/>
      </w:numPr>
      <w:spacing w:before="60"/>
      <w:jc w:val="both"/>
    </w:pPr>
    <w:rPr>
      <w:rFonts w:ascii="EC Square Sans Pro" w:hAnsi="EC Square Sans Pro"/>
      <w:smallCaps/>
      <w:szCs w:val="22"/>
    </w:rPr>
  </w:style>
  <w:style w:type="paragraph" w:customStyle="1" w:styleId="Contact">
    <w:name w:val="Contact"/>
    <w:basedOn w:val="Normal"/>
    <w:next w:val="Normal"/>
    <w:rsid w:val="0051183F"/>
    <w:pPr>
      <w:spacing w:before="480" w:after="0"/>
      <w:ind w:left="567" w:hanging="567"/>
      <w:jc w:val="left"/>
    </w:pPr>
    <w:rPr>
      <w:rFonts w:eastAsia="Times New Roman"/>
      <w:sz w:val="24"/>
      <w:szCs w:val="20"/>
    </w:rPr>
  </w:style>
  <w:style w:type="paragraph" w:customStyle="1" w:styleId="ListBullet1">
    <w:name w:val="List Bullet 1"/>
    <w:basedOn w:val="Text1"/>
    <w:rsid w:val="0051183F"/>
    <w:pPr>
      <w:numPr>
        <w:numId w:val="29"/>
      </w:numPr>
      <w:spacing w:before="0" w:after="240"/>
    </w:pPr>
    <w:rPr>
      <w:szCs w:val="20"/>
      <w:lang w:eastAsia="en-US"/>
    </w:rPr>
  </w:style>
  <w:style w:type="paragraph" w:styleId="ListBullet3">
    <w:name w:val="List Bullet 3"/>
    <w:basedOn w:val="Text3"/>
    <w:rsid w:val="0051183F"/>
    <w:pPr>
      <w:numPr>
        <w:numId w:val="31"/>
      </w:numPr>
      <w:spacing w:before="0" w:after="240"/>
    </w:pPr>
    <w:rPr>
      <w:szCs w:val="20"/>
      <w:lang w:eastAsia="en-US"/>
    </w:rPr>
  </w:style>
  <w:style w:type="paragraph" w:customStyle="1" w:styleId="ListDash">
    <w:name w:val="List Dash"/>
    <w:basedOn w:val="Normal"/>
    <w:rsid w:val="0051183F"/>
    <w:pPr>
      <w:numPr>
        <w:numId w:val="33"/>
      </w:numPr>
      <w:spacing w:after="240"/>
    </w:pPr>
    <w:rPr>
      <w:rFonts w:eastAsia="Times New Roman"/>
      <w:sz w:val="24"/>
      <w:szCs w:val="20"/>
    </w:rPr>
  </w:style>
  <w:style w:type="paragraph" w:customStyle="1" w:styleId="ListDash1">
    <w:name w:val="List Dash 1"/>
    <w:basedOn w:val="Text1"/>
    <w:rsid w:val="0051183F"/>
    <w:pPr>
      <w:numPr>
        <w:numId w:val="34"/>
      </w:numPr>
      <w:spacing w:before="0" w:after="240"/>
    </w:pPr>
    <w:rPr>
      <w:szCs w:val="20"/>
      <w:lang w:eastAsia="en-US"/>
    </w:rPr>
  </w:style>
  <w:style w:type="paragraph" w:customStyle="1" w:styleId="ListDash2">
    <w:name w:val="List Dash 2"/>
    <w:basedOn w:val="Normal"/>
    <w:rsid w:val="0051183F"/>
    <w:pPr>
      <w:numPr>
        <w:numId w:val="35"/>
      </w:numPr>
      <w:spacing w:after="240"/>
    </w:pPr>
    <w:rPr>
      <w:rFonts w:eastAsia="Times New Roman"/>
      <w:sz w:val="24"/>
      <w:szCs w:val="20"/>
    </w:rPr>
  </w:style>
  <w:style w:type="paragraph" w:customStyle="1" w:styleId="ListDash3">
    <w:name w:val="List Dash 3"/>
    <w:basedOn w:val="Text3"/>
    <w:rsid w:val="0051183F"/>
    <w:pPr>
      <w:numPr>
        <w:numId w:val="36"/>
      </w:numPr>
      <w:spacing w:before="0" w:after="240"/>
    </w:pPr>
    <w:rPr>
      <w:szCs w:val="20"/>
      <w:lang w:eastAsia="en-US"/>
    </w:rPr>
  </w:style>
  <w:style w:type="paragraph" w:customStyle="1" w:styleId="ListDash4">
    <w:name w:val="List Dash 4"/>
    <w:basedOn w:val="Normal"/>
    <w:rsid w:val="0051183F"/>
    <w:pPr>
      <w:numPr>
        <w:numId w:val="37"/>
      </w:numPr>
      <w:spacing w:after="240"/>
    </w:pPr>
    <w:rPr>
      <w:rFonts w:eastAsia="Times New Roman"/>
      <w:sz w:val="24"/>
      <w:szCs w:val="20"/>
    </w:rPr>
  </w:style>
  <w:style w:type="paragraph" w:styleId="ListNumber">
    <w:name w:val="List Number"/>
    <w:basedOn w:val="Normal"/>
    <w:rsid w:val="0051183F"/>
    <w:pPr>
      <w:numPr>
        <w:numId w:val="38"/>
      </w:numPr>
      <w:spacing w:after="240"/>
    </w:pPr>
    <w:rPr>
      <w:rFonts w:eastAsia="Times New Roman"/>
      <w:sz w:val="24"/>
      <w:szCs w:val="20"/>
    </w:rPr>
  </w:style>
  <w:style w:type="paragraph" w:customStyle="1" w:styleId="ListNumber1">
    <w:name w:val="List Number 1"/>
    <w:basedOn w:val="Text1"/>
    <w:rsid w:val="0051183F"/>
    <w:pPr>
      <w:numPr>
        <w:numId w:val="39"/>
      </w:numPr>
      <w:spacing w:before="0" w:after="240"/>
    </w:pPr>
    <w:rPr>
      <w:szCs w:val="20"/>
      <w:lang w:eastAsia="en-US"/>
    </w:rPr>
  </w:style>
  <w:style w:type="paragraph" w:styleId="ListNumber3">
    <w:name w:val="List Number 3"/>
    <w:basedOn w:val="Text3"/>
    <w:rsid w:val="0051183F"/>
    <w:pPr>
      <w:numPr>
        <w:numId w:val="41"/>
      </w:numPr>
      <w:spacing w:before="0" w:after="240"/>
    </w:pPr>
    <w:rPr>
      <w:szCs w:val="20"/>
      <w:lang w:eastAsia="en-US"/>
    </w:rPr>
  </w:style>
  <w:style w:type="paragraph" w:styleId="ListNumber4">
    <w:name w:val="List Number 4"/>
    <w:basedOn w:val="Normal"/>
    <w:rsid w:val="0051183F"/>
    <w:pPr>
      <w:numPr>
        <w:numId w:val="42"/>
      </w:numPr>
      <w:spacing w:after="240"/>
    </w:pPr>
    <w:rPr>
      <w:rFonts w:eastAsia="Times New Roman"/>
      <w:sz w:val="24"/>
      <w:szCs w:val="20"/>
    </w:rPr>
  </w:style>
  <w:style w:type="paragraph" w:customStyle="1" w:styleId="ListNumberLevel2">
    <w:name w:val="List Number (Level 2)"/>
    <w:basedOn w:val="Normal"/>
    <w:rsid w:val="0051183F"/>
    <w:pPr>
      <w:numPr>
        <w:ilvl w:val="1"/>
        <w:numId w:val="38"/>
      </w:numPr>
      <w:spacing w:after="240"/>
    </w:pPr>
    <w:rPr>
      <w:rFonts w:eastAsia="Times New Roman"/>
      <w:sz w:val="24"/>
      <w:szCs w:val="20"/>
    </w:rPr>
  </w:style>
  <w:style w:type="paragraph" w:customStyle="1" w:styleId="ListNumber1Level2">
    <w:name w:val="List Number 1 (Level 2)"/>
    <w:basedOn w:val="Text1"/>
    <w:rsid w:val="0051183F"/>
    <w:pPr>
      <w:numPr>
        <w:ilvl w:val="1"/>
        <w:numId w:val="39"/>
      </w:numPr>
      <w:spacing w:before="0" w:after="240"/>
    </w:pPr>
    <w:rPr>
      <w:szCs w:val="20"/>
      <w:lang w:eastAsia="en-US"/>
    </w:rPr>
  </w:style>
  <w:style w:type="paragraph" w:customStyle="1" w:styleId="ListNumber3Level2">
    <w:name w:val="List Number 3 (Level 2)"/>
    <w:basedOn w:val="Text3"/>
    <w:rsid w:val="0051183F"/>
    <w:pPr>
      <w:numPr>
        <w:ilvl w:val="1"/>
        <w:numId w:val="41"/>
      </w:numPr>
      <w:spacing w:before="0" w:after="240"/>
    </w:pPr>
    <w:rPr>
      <w:szCs w:val="20"/>
      <w:lang w:eastAsia="en-US"/>
    </w:rPr>
  </w:style>
  <w:style w:type="paragraph" w:customStyle="1" w:styleId="ListNumber4Level2">
    <w:name w:val="List Number 4 (Level 2)"/>
    <w:basedOn w:val="Normal"/>
    <w:rsid w:val="0051183F"/>
    <w:pPr>
      <w:numPr>
        <w:ilvl w:val="1"/>
        <w:numId w:val="42"/>
      </w:numPr>
      <w:spacing w:after="240"/>
    </w:pPr>
    <w:rPr>
      <w:rFonts w:eastAsia="Times New Roman"/>
      <w:sz w:val="24"/>
      <w:szCs w:val="20"/>
    </w:rPr>
  </w:style>
  <w:style w:type="paragraph" w:customStyle="1" w:styleId="ListNumberLevel3">
    <w:name w:val="List Number (Level 3)"/>
    <w:basedOn w:val="Normal"/>
    <w:rsid w:val="0051183F"/>
    <w:pPr>
      <w:numPr>
        <w:ilvl w:val="2"/>
        <w:numId w:val="38"/>
      </w:numPr>
      <w:spacing w:after="240"/>
    </w:pPr>
    <w:rPr>
      <w:rFonts w:eastAsia="Times New Roman"/>
      <w:sz w:val="24"/>
      <w:szCs w:val="20"/>
    </w:rPr>
  </w:style>
  <w:style w:type="paragraph" w:customStyle="1" w:styleId="ListNumber1Level3">
    <w:name w:val="List Number 1 (Level 3)"/>
    <w:basedOn w:val="Text1"/>
    <w:rsid w:val="0051183F"/>
    <w:pPr>
      <w:numPr>
        <w:ilvl w:val="2"/>
        <w:numId w:val="39"/>
      </w:numPr>
      <w:spacing w:before="0" w:after="240"/>
    </w:pPr>
    <w:rPr>
      <w:szCs w:val="20"/>
      <w:lang w:eastAsia="en-US"/>
    </w:rPr>
  </w:style>
  <w:style w:type="paragraph" w:customStyle="1" w:styleId="ListNumber3Level3">
    <w:name w:val="List Number 3 (Level 3)"/>
    <w:basedOn w:val="Text3"/>
    <w:rsid w:val="0051183F"/>
    <w:pPr>
      <w:numPr>
        <w:ilvl w:val="2"/>
        <w:numId w:val="41"/>
      </w:numPr>
      <w:spacing w:before="0" w:after="240"/>
    </w:pPr>
    <w:rPr>
      <w:szCs w:val="20"/>
      <w:lang w:eastAsia="en-US"/>
    </w:rPr>
  </w:style>
  <w:style w:type="paragraph" w:customStyle="1" w:styleId="ListNumber4Level3">
    <w:name w:val="List Number 4 (Level 3)"/>
    <w:basedOn w:val="Normal"/>
    <w:rsid w:val="0051183F"/>
    <w:pPr>
      <w:numPr>
        <w:ilvl w:val="2"/>
        <w:numId w:val="42"/>
      </w:numPr>
      <w:spacing w:after="240"/>
    </w:pPr>
    <w:rPr>
      <w:rFonts w:eastAsia="Times New Roman"/>
      <w:sz w:val="24"/>
      <w:szCs w:val="20"/>
    </w:rPr>
  </w:style>
  <w:style w:type="paragraph" w:customStyle="1" w:styleId="ListNumberLevel4">
    <w:name w:val="List Number (Level 4)"/>
    <w:basedOn w:val="Normal"/>
    <w:rsid w:val="0051183F"/>
    <w:pPr>
      <w:numPr>
        <w:ilvl w:val="3"/>
        <w:numId w:val="38"/>
      </w:numPr>
      <w:spacing w:after="240"/>
    </w:pPr>
    <w:rPr>
      <w:rFonts w:eastAsia="Times New Roman"/>
      <w:sz w:val="24"/>
      <w:szCs w:val="20"/>
    </w:rPr>
  </w:style>
  <w:style w:type="paragraph" w:customStyle="1" w:styleId="ListNumber1Level4">
    <w:name w:val="List Number 1 (Level 4)"/>
    <w:basedOn w:val="Text1"/>
    <w:rsid w:val="0051183F"/>
    <w:pPr>
      <w:numPr>
        <w:ilvl w:val="3"/>
        <w:numId w:val="39"/>
      </w:numPr>
      <w:spacing w:before="0" w:after="240"/>
    </w:pPr>
    <w:rPr>
      <w:szCs w:val="20"/>
      <w:lang w:eastAsia="en-US"/>
    </w:rPr>
  </w:style>
  <w:style w:type="paragraph" w:customStyle="1" w:styleId="ListNumber3Level4">
    <w:name w:val="List Number 3 (Level 4)"/>
    <w:basedOn w:val="Text3"/>
    <w:rsid w:val="0051183F"/>
    <w:pPr>
      <w:numPr>
        <w:ilvl w:val="3"/>
        <w:numId w:val="41"/>
      </w:numPr>
      <w:spacing w:before="0" w:after="240"/>
    </w:pPr>
    <w:rPr>
      <w:szCs w:val="20"/>
      <w:lang w:eastAsia="en-US"/>
    </w:rPr>
  </w:style>
  <w:style w:type="paragraph" w:customStyle="1" w:styleId="ListNumber4Level4">
    <w:name w:val="List Number 4 (Level 4)"/>
    <w:basedOn w:val="Normal"/>
    <w:rsid w:val="0051183F"/>
    <w:pPr>
      <w:numPr>
        <w:ilvl w:val="3"/>
        <w:numId w:val="42"/>
      </w:numPr>
      <w:spacing w:after="240"/>
    </w:pPr>
    <w:rPr>
      <w:rFonts w:eastAsia="Times New Roman"/>
      <w:sz w:val="24"/>
      <w:szCs w:val="20"/>
    </w:rPr>
  </w:style>
  <w:style w:type="paragraph" w:customStyle="1" w:styleId="TOCHeading1">
    <w:name w:val="TOC Heading1"/>
    <w:basedOn w:val="Normal"/>
    <w:next w:val="Normal"/>
    <w:qFormat/>
    <w:rsid w:val="000146C0"/>
    <w:pPr>
      <w:keepNext/>
      <w:spacing w:before="240" w:after="240"/>
      <w:jc w:val="center"/>
    </w:pPr>
    <w:rPr>
      <w:rFonts w:eastAsia="Times New Roman"/>
      <w:b/>
      <w:sz w:val="24"/>
      <w:szCs w:val="20"/>
    </w:rPr>
  </w:style>
  <w:style w:type="character" w:customStyle="1" w:styleId="ListParagraphChar">
    <w:name w:val="List Paragraph Char"/>
    <w:link w:val="ListParagraph1"/>
    <w:uiPriority w:val="34"/>
    <w:rsid w:val="005D3573"/>
    <w:rPr>
      <w:rFonts w:ascii="Times New Roman" w:hAnsi="Times New Roman"/>
      <w:szCs w:val="22"/>
      <w:lang w:eastAsia="en-US"/>
    </w:rPr>
  </w:style>
  <w:style w:type="paragraph" w:styleId="Revision">
    <w:name w:val="Revision"/>
    <w:hidden/>
    <w:uiPriority w:val="99"/>
    <w:semiHidden/>
    <w:rsid w:val="003461B2"/>
    <w:rPr>
      <w:rFonts w:ascii="Times New Roman" w:hAnsi="Times New Roman"/>
      <w:szCs w:val="22"/>
      <w:lang w:eastAsia="en-US"/>
    </w:rPr>
  </w:style>
  <w:style w:type="paragraph" w:styleId="TOCHeading">
    <w:name w:val="TOC Heading"/>
    <w:basedOn w:val="Normal"/>
    <w:next w:val="Normal"/>
    <w:qFormat/>
    <w:rsid w:val="0051183F"/>
    <w:pPr>
      <w:keepNext/>
      <w:spacing w:before="240" w:after="240"/>
      <w:jc w:val="center"/>
    </w:pPr>
    <w:rPr>
      <w:rFonts w:eastAsia="Times New Roman"/>
      <w:b/>
      <w:sz w:val="24"/>
      <w:szCs w:val="20"/>
    </w:rPr>
  </w:style>
  <w:style w:type="character" w:customStyle="1" w:styleId="Marker">
    <w:name w:val="Marker"/>
    <w:rsid w:val="00AD60BD"/>
    <w:rPr>
      <w:color w:val="0000FF"/>
      <w:shd w:val="clear" w:color="auto" w:fill="auto"/>
    </w:rPr>
  </w:style>
  <w:style w:type="paragraph" w:customStyle="1" w:styleId="Pagedecouverture">
    <w:name w:val="Page de couverture"/>
    <w:basedOn w:val="Normal"/>
    <w:next w:val="Normal"/>
    <w:rsid w:val="00AD60BD"/>
    <w:pPr>
      <w:spacing w:after="0"/>
    </w:pPr>
    <w:rPr>
      <w:sz w:val="24"/>
    </w:rPr>
  </w:style>
  <w:style w:type="paragraph" w:customStyle="1" w:styleId="FooterCoverPage">
    <w:name w:val="Footer Cover Page"/>
    <w:basedOn w:val="Normal"/>
    <w:link w:val="FooterCoverPageChar"/>
    <w:rsid w:val="00AD60BD"/>
    <w:pPr>
      <w:tabs>
        <w:tab w:val="center" w:pos="4535"/>
        <w:tab w:val="right" w:pos="9071"/>
        <w:tab w:val="right" w:pos="9921"/>
      </w:tabs>
      <w:spacing w:before="360" w:after="0"/>
      <w:ind w:left="-850" w:right="-850"/>
      <w:jc w:val="left"/>
      <w:outlineLvl w:val="0"/>
    </w:pPr>
    <w:rPr>
      <w:sz w:val="24"/>
    </w:rPr>
  </w:style>
  <w:style w:type="character" w:customStyle="1" w:styleId="FooterCoverPageChar">
    <w:name w:val="Footer Cover Page Char"/>
    <w:link w:val="FooterCoverPage"/>
    <w:rsid w:val="00AD60BD"/>
    <w:rPr>
      <w:rFonts w:ascii="Times New Roman" w:hAnsi="Times New Roman"/>
      <w:sz w:val="24"/>
      <w:szCs w:val="22"/>
      <w:lang w:eastAsia="en-US"/>
    </w:rPr>
  </w:style>
  <w:style w:type="paragraph" w:customStyle="1" w:styleId="HeaderCoverPage">
    <w:name w:val="Header Cover Page"/>
    <w:basedOn w:val="Normal"/>
    <w:link w:val="HeaderCoverPageChar"/>
    <w:rsid w:val="00AD60BD"/>
    <w:pPr>
      <w:tabs>
        <w:tab w:val="center" w:pos="4535"/>
        <w:tab w:val="right" w:pos="9071"/>
      </w:tabs>
      <w:outlineLvl w:val="0"/>
    </w:pPr>
    <w:rPr>
      <w:sz w:val="24"/>
    </w:rPr>
  </w:style>
  <w:style w:type="character" w:customStyle="1" w:styleId="HeaderCoverPageChar">
    <w:name w:val="Header Cover Page Char"/>
    <w:link w:val="HeaderCoverPage"/>
    <w:rsid w:val="00AD60BD"/>
    <w:rPr>
      <w:rFonts w:ascii="Times New Roman" w:hAnsi="Times New Roman"/>
      <w:sz w:val="24"/>
      <w:szCs w:val="22"/>
      <w:lang w:eastAsia="en-US"/>
    </w:rPr>
  </w:style>
  <w:style w:type="paragraph" w:styleId="ListParagraph">
    <w:name w:val="List Paragraph"/>
    <w:basedOn w:val="Normal"/>
    <w:uiPriority w:val="34"/>
    <w:qFormat/>
    <w:rsid w:val="00FB295F"/>
    <w:pPr>
      <w:spacing w:after="0"/>
      <w:ind w:left="720"/>
      <w:contextualSpacing/>
    </w:pPr>
    <w:rPr>
      <w:rFonts w:ascii="Calibri" w:eastAsia="MS Mincho" w:hAnsi="Calibri"/>
      <w:sz w:val="22"/>
      <w:szCs w:val="24"/>
    </w:rPr>
  </w:style>
  <w:style w:type="paragraph" w:customStyle="1" w:styleId="Tabellentext">
    <w:name w:val="Tabellentext"/>
    <w:basedOn w:val="Normal"/>
    <w:qFormat/>
    <w:rsid w:val="004B66F6"/>
    <w:pPr>
      <w:spacing w:before="40" w:after="40"/>
      <w:jc w:val="left"/>
    </w:pPr>
    <w:rPr>
      <w:rFonts w:ascii="Arial" w:eastAsia="Times New Roman" w:hAnsi="Arial"/>
      <w:szCs w:val="24"/>
      <w:lang w:eastAsia="en-GB"/>
    </w:rPr>
  </w:style>
  <w:style w:type="character" w:customStyle="1" w:styleId="A4">
    <w:name w:val="A4"/>
    <w:uiPriority w:val="99"/>
    <w:semiHidden/>
    <w:rsid w:val="00FD00AA"/>
    <w:rPr>
      <w:rFonts w:cs="Myriad Pro"/>
      <w:color w:val="000000"/>
      <w:sz w:val="20"/>
      <w:szCs w:val="20"/>
    </w:rPr>
  </w:style>
  <w:style w:type="paragraph" w:customStyle="1" w:styleId="StyleHeading1Left0cmFirstline063cm">
    <w:name w:val="Style Heading 1 + Left:  0 cm First line:  063 cm"/>
    <w:basedOn w:val="Heading1"/>
    <w:semiHidden/>
    <w:rsid w:val="00FD00AA"/>
    <w:pPr>
      <w:numPr>
        <w:numId w:val="0"/>
      </w:numPr>
      <w:spacing w:before="360" w:after="120" w:line="360" w:lineRule="auto"/>
    </w:pPr>
    <w:rPr>
      <w:rFonts w:ascii="Arial" w:hAnsi="Arial"/>
      <w:bCs/>
      <w:szCs w:val="22"/>
    </w:rPr>
  </w:style>
  <w:style w:type="character" w:customStyle="1" w:styleId="FootnoteTextChar1">
    <w:name w:val="Footnote Text Char1"/>
    <w:aliases w:val="Fußnote Char1,AF Fußnotentext Char1,AF Fußnotentext Char Char,IFZ f Char1,-E Fußnotentext Char1,Fußnotentext Ursprung Char1,Reference Char1,Geneva 9 Char1,Font: Geneva 9 Char1,Boston 10 Char1,f Char2,Footnotetext Char1,f Char Char2"/>
    <w:locked/>
    <w:rsid w:val="00FD00AA"/>
    <w:rPr>
      <w:rFonts w:ascii="Arial" w:hAnsi="Arial"/>
      <w:lang w:val="bg-BG" w:eastAsia="en-GB"/>
    </w:rPr>
  </w:style>
  <w:style w:type="character" w:customStyle="1" w:styleId="A0">
    <w:name w:val="A0"/>
    <w:semiHidden/>
    <w:rsid w:val="00FD00AA"/>
    <w:rPr>
      <w:rFonts w:cs="Swis721 Lt BT"/>
      <w:color w:val="000000"/>
      <w:sz w:val="20"/>
      <w:szCs w:val="20"/>
    </w:rPr>
  </w:style>
  <w:style w:type="paragraph" w:customStyle="1" w:styleId="prrafodelista0">
    <w:name w:val="prrafodelista"/>
    <w:basedOn w:val="Normal"/>
    <w:semiHidden/>
    <w:rsid w:val="00FD00AA"/>
    <w:pPr>
      <w:spacing w:before="100" w:beforeAutospacing="1" w:after="100" w:afterAutospacing="1" w:line="360" w:lineRule="auto"/>
      <w:jc w:val="left"/>
    </w:pPr>
    <w:rPr>
      <w:rFonts w:ascii="Arial" w:eastAsia="Times New Roman" w:hAnsi="Arial"/>
      <w:color w:val="000000"/>
      <w:sz w:val="24"/>
      <w:szCs w:val="24"/>
      <w:lang w:eastAsia="en-GB"/>
    </w:rPr>
  </w:style>
  <w:style w:type="paragraph" w:customStyle="1" w:styleId="Pa6">
    <w:name w:val="Pa6"/>
    <w:basedOn w:val="Default"/>
    <w:next w:val="Default"/>
    <w:semiHidden/>
    <w:rsid w:val="00FD00AA"/>
    <w:pPr>
      <w:spacing w:line="201" w:lineRule="atLeast"/>
    </w:pPr>
    <w:rPr>
      <w:rFonts w:ascii="Swis721 Lt BT" w:eastAsia="Times New Roman" w:hAnsi="Swis721 Lt BT" w:cs="Times New Roman"/>
      <w:color w:val="auto"/>
    </w:rPr>
  </w:style>
  <w:style w:type="character" w:customStyle="1" w:styleId="A13">
    <w:name w:val="A13"/>
    <w:semiHidden/>
    <w:rsid w:val="00FD00AA"/>
    <w:rPr>
      <w:rFonts w:cs="Swis721 Lt BT"/>
      <w:b/>
      <w:bCs/>
      <w:color w:val="000000"/>
      <w:sz w:val="18"/>
      <w:szCs w:val="18"/>
    </w:rPr>
  </w:style>
  <w:style w:type="character" w:customStyle="1" w:styleId="A14">
    <w:name w:val="A14"/>
    <w:semiHidden/>
    <w:rsid w:val="00FD00AA"/>
    <w:rPr>
      <w:rFonts w:cs="Swis721 Lt BT"/>
      <w:color w:val="000000"/>
      <w:sz w:val="10"/>
      <w:szCs w:val="10"/>
    </w:rPr>
  </w:style>
  <w:style w:type="character" w:customStyle="1" w:styleId="A10">
    <w:name w:val="A10"/>
    <w:semiHidden/>
    <w:rsid w:val="00FD00AA"/>
    <w:rPr>
      <w:rFonts w:cs="Swis721 Lt BT"/>
      <w:color w:val="000000"/>
      <w:sz w:val="16"/>
      <w:szCs w:val="16"/>
      <w:u w:val="single"/>
    </w:rPr>
  </w:style>
  <w:style w:type="paragraph" w:customStyle="1" w:styleId="Pa4">
    <w:name w:val="Pa4"/>
    <w:basedOn w:val="Default"/>
    <w:next w:val="Default"/>
    <w:semiHidden/>
    <w:rsid w:val="00FD00AA"/>
    <w:pPr>
      <w:spacing w:line="201" w:lineRule="atLeast"/>
    </w:pPr>
    <w:rPr>
      <w:rFonts w:ascii="Swis721 BT" w:eastAsia="Times New Roman" w:hAnsi="Swis721 BT" w:cs="Times New Roman"/>
      <w:color w:val="auto"/>
    </w:rPr>
  </w:style>
  <w:style w:type="paragraph" w:styleId="Title">
    <w:name w:val="Title"/>
    <w:basedOn w:val="Normal"/>
    <w:next w:val="Normal"/>
    <w:link w:val="TitleChar"/>
    <w:qFormat/>
    <w:rsid w:val="00FD00AA"/>
    <w:pPr>
      <w:spacing w:after="0" w:line="360" w:lineRule="auto"/>
      <w:jc w:val="center"/>
    </w:pPr>
    <w:rPr>
      <w:rFonts w:ascii="Arial" w:eastAsia="Times New Roman" w:hAnsi="Arial"/>
      <w:b/>
      <w:color w:val="000000"/>
      <w:sz w:val="28"/>
      <w:szCs w:val="28"/>
      <w:lang w:eastAsia="en-GB"/>
    </w:rPr>
  </w:style>
  <w:style w:type="character" w:customStyle="1" w:styleId="TitleChar">
    <w:name w:val="Title Char"/>
    <w:basedOn w:val="DefaultParagraphFont"/>
    <w:link w:val="Title"/>
    <w:rsid w:val="00FD00AA"/>
    <w:rPr>
      <w:rFonts w:ascii="Arial" w:eastAsia="Times New Roman" w:hAnsi="Arial"/>
      <w:b/>
      <w:color w:val="000000"/>
      <w:sz w:val="28"/>
      <w:szCs w:val="28"/>
    </w:rPr>
  </w:style>
  <w:style w:type="table" w:styleId="TableClassic1">
    <w:name w:val="Table Classic 1"/>
    <w:basedOn w:val="TableNormal"/>
    <w:rsid w:val="00FD00AA"/>
    <w:rPr>
      <w:rFonts w:ascii="Times New Roman" w:eastAsia="Times New Roman" w:hAnsi="Times New Roman"/>
      <w:lang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stilo0">
    <w:name w:val="estilo"/>
    <w:basedOn w:val="Normal"/>
    <w:semiHidden/>
    <w:rsid w:val="00FD00AA"/>
    <w:pPr>
      <w:spacing w:before="120" w:line="360" w:lineRule="auto"/>
    </w:pPr>
    <w:rPr>
      <w:rFonts w:ascii="Arial" w:eastAsia="Times New Roman" w:hAnsi="Arial" w:cs="Arial"/>
      <w:sz w:val="24"/>
      <w:szCs w:val="24"/>
      <w:lang w:eastAsia="en-GB"/>
    </w:rPr>
  </w:style>
  <w:style w:type="table" w:styleId="TableGrid7">
    <w:name w:val="Table Grid 7"/>
    <w:basedOn w:val="TableNormal"/>
    <w:rsid w:val="00FD00AA"/>
    <w:rPr>
      <w:rFonts w:ascii="Times New Roman" w:eastAsia="Times New Roman" w:hAnsi="Times New Roman"/>
      <w:b/>
      <w:bCs/>
      <w:lang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Professional">
    <w:name w:val="Table Professional"/>
    <w:basedOn w:val="TableNormal"/>
    <w:rsid w:val="00FD00AA"/>
    <w:rPr>
      <w:rFonts w:ascii="Times New Roman" w:eastAsia="Times New Roman" w:hAnsi="Times New Roman"/>
      <w:lang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CharChar1">
    <w:name w:val="Char Char1"/>
    <w:semiHidden/>
    <w:rsid w:val="00FD00AA"/>
    <w:rPr>
      <w:rFonts w:ascii="Arial" w:hAnsi="Arial" w:cs="Times New Roman"/>
      <w:b/>
      <w:kern w:val="32"/>
      <w:sz w:val="22"/>
      <w:lang w:val="bg-BG" w:eastAsia="ja-JP" w:bidi="ar-SA"/>
    </w:rPr>
  </w:style>
  <w:style w:type="paragraph" w:customStyle="1" w:styleId="1AufzaehlungPS">
    <w:name w:val="1. Aufzaehlung P&amp;S"/>
    <w:basedOn w:val="ListParagraph"/>
    <w:semiHidden/>
    <w:qFormat/>
    <w:rsid w:val="00FD00AA"/>
    <w:pPr>
      <w:tabs>
        <w:tab w:val="num" w:pos="567"/>
      </w:tabs>
      <w:spacing w:after="60" w:line="320" w:lineRule="atLeast"/>
      <w:ind w:left="567" w:hanging="425"/>
    </w:pPr>
    <w:rPr>
      <w:rFonts w:ascii="Arial" w:eastAsia="Times New Roman" w:hAnsi="Arial"/>
      <w:szCs w:val="22"/>
      <w:lang w:eastAsia="de-DE"/>
    </w:rPr>
  </w:style>
  <w:style w:type="paragraph" w:customStyle="1" w:styleId="CM3">
    <w:name w:val="CM3"/>
    <w:basedOn w:val="Normal"/>
    <w:next w:val="Normal"/>
    <w:uiPriority w:val="99"/>
    <w:rsid w:val="00FD00AA"/>
    <w:pPr>
      <w:autoSpaceDE w:val="0"/>
      <w:autoSpaceDN w:val="0"/>
      <w:adjustRightInd w:val="0"/>
      <w:spacing w:after="0" w:line="360" w:lineRule="auto"/>
      <w:jc w:val="left"/>
    </w:pPr>
    <w:rPr>
      <w:rFonts w:ascii="EUAlbertina" w:eastAsia="Times New Roman" w:hAnsi="EUAlbertina"/>
      <w:sz w:val="24"/>
      <w:szCs w:val="24"/>
      <w:lang w:eastAsia="de-DE"/>
    </w:rPr>
  </w:style>
  <w:style w:type="paragraph" w:customStyle="1" w:styleId="Literaturverzeichnis2spaltig">
    <w:name w:val="Literaturverzeichnis 2spaltig"/>
    <w:basedOn w:val="Normal"/>
    <w:rsid w:val="00FD00AA"/>
    <w:pPr>
      <w:tabs>
        <w:tab w:val="left" w:pos="3402"/>
      </w:tabs>
      <w:spacing w:before="120" w:line="280" w:lineRule="atLeast"/>
      <w:ind w:left="3402" w:hanging="3402"/>
      <w:jc w:val="left"/>
    </w:pPr>
    <w:rPr>
      <w:rFonts w:ascii="Arial" w:eastAsia="Times New Roman" w:hAnsi="Arial"/>
      <w:sz w:val="22"/>
      <w:szCs w:val="20"/>
      <w:lang w:eastAsia="de-DE"/>
    </w:rPr>
  </w:style>
  <w:style w:type="paragraph" w:customStyle="1" w:styleId="FormatvorlageLiteraturverzeichnis2spaltigLinks">
    <w:name w:val="Formatvorlage Literaturverzeichnis 2spaltig + Links"/>
    <w:basedOn w:val="Literaturverzeichnis2spaltig"/>
    <w:semiHidden/>
    <w:rsid w:val="00FD00AA"/>
    <w:rPr>
      <w:rFonts w:ascii="Times New Roman" w:hAnsi="Times New Roman"/>
    </w:rPr>
  </w:style>
  <w:style w:type="paragraph" w:customStyle="1" w:styleId="FormatvorlageListenabsatzKursivBlockNach3PtZeilenabstandM">
    <w:name w:val="Formatvorlage Listenabsatz + Kursiv Block Nach:  3 Pt. Zeilenabstand:  M..."/>
    <w:basedOn w:val="ListParagraph"/>
    <w:semiHidden/>
    <w:rsid w:val="00FD00AA"/>
    <w:pPr>
      <w:spacing w:after="60" w:line="360" w:lineRule="auto"/>
      <w:ind w:left="709"/>
    </w:pPr>
    <w:rPr>
      <w:rFonts w:ascii="Arial" w:eastAsia="Times New Roman" w:hAnsi="Arial"/>
      <w:i/>
      <w:iCs/>
      <w:sz w:val="24"/>
      <w:szCs w:val="20"/>
      <w:lang w:eastAsia="en-GB"/>
    </w:rPr>
  </w:style>
  <w:style w:type="paragraph" w:customStyle="1" w:styleId="FormatvorlageListenabsatzBlockNach3Pt">
    <w:name w:val="Formatvorlage Listenabsatz + Block Nach:  3 Pt."/>
    <w:basedOn w:val="ListParagraph"/>
    <w:semiHidden/>
    <w:rsid w:val="00FD00AA"/>
    <w:pPr>
      <w:spacing w:after="60" w:line="360" w:lineRule="auto"/>
      <w:ind w:left="708"/>
      <w:contextualSpacing w:val="0"/>
      <w:jc w:val="left"/>
    </w:pPr>
    <w:rPr>
      <w:rFonts w:ascii="Arial" w:eastAsia="Times New Roman" w:hAnsi="Arial"/>
      <w:sz w:val="24"/>
      <w:szCs w:val="20"/>
      <w:lang w:eastAsia="en-GB"/>
    </w:rPr>
  </w:style>
  <w:style w:type="paragraph" w:customStyle="1" w:styleId="UeberschriftSubtitle">
    <w:name w:val="Ueberschrift_Subtitle"/>
    <w:basedOn w:val="Normal"/>
    <w:next w:val="Normal"/>
    <w:rsid w:val="00FD00AA"/>
    <w:pPr>
      <w:keepNext/>
      <w:spacing w:before="120" w:after="0" w:line="360" w:lineRule="auto"/>
      <w:jc w:val="left"/>
    </w:pPr>
    <w:rPr>
      <w:rFonts w:ascii="Arial" w:eastAsia="Times New Roman" w:hAnsi="Arial"/>
      <w:i/>
      <w:sz w:val="24"/>
      <w:szCs w:val="24"/>
      <w:u w:val="single"/>
      <w:lang w:eastAsia="en-GB"/>
    </w:rPr>
  </w:style>
  <w:style w:type="paragraph" w:customStyle="1" w:styleId="Bulletpoint1">
    <w:name w:val="Bulletpoint_1"/>
    <w:basedOn w:val="1AufzaehlungPS"/>
    <w:qFormat/>
    <w:rsid w:val="00FD00AA"/>
    <w:pPr>
      <w:numPr>
        <w:numId w:val="11"/>
      </w:numPr>
      <w:spacing w:line="360" w:lineRule="auto"/>
      <w:contextualSpacing w:val="0"/>
      <w:jc w:val="left"/>
    </w:pPr>
    <w:rPr>
      <w:sz w:val="24"/>
    </w:rPr>
  </w:style>
  <w:style w:type="paragraph" w:customStyle="1" w:styleId="Bulletpoint2">
    <w:name w:val="Bulletpoint_2"/>
    <w:basedOn w:val="Bulletpoint1"/>
    <w:qFormat/>
    <w:rsid w:val="00FD00AA"/>
    <w:pPr>
      <w:numPr>
        <w:ilvl w:val="1"/>
      </w:numPr>
    </w:pPr>
  </w:style>
  <w:style w:type="paragraph" w:customStyle="1" w:styleId="Bulletpoint3">
    <w:name w:val="Bulletpoint_3"/>
    <w:basedOn w:val="Bulletpoint2"/>
    <w:qFormat/>
    <w:rsid w:val="00FD00AA"/>
    <w:pPr>
      <w:numPr>
        <w:ilvl w:val="2"/>
      </w:numPr>
    </w:pPr>
  </w:style>
  <w:style w:type="paragraph" w:customStyle="1" w:styleId="2AufzaehlungPS">
    <w:name w:val="2. Aufzaehlung P&amp;S"/>
    <w:basedOn w:val="1AufzaehlungPS"/>
    <w:semiHidden/>
    <w:qFormat/>
    <w:rsid w:val="00FD00AA"/>
    <w:pPr>
      <w:tabs>
        <w:tab w:val="clear" w:pos="567"/>
        <w:tab w:val="num" w:pos="992"/>
      </w:tabs>
      <w:ind w:left="992"/>
    </w:pPr>
  </w:style>
  <w:style w:type="paragraph" w:customStyle="1" w:styleId="3AufzaehlungPS">
    <w:name w:val="3. Aufzaehlung P&amp;S"/>
    <w:basedOn w:val="2AufzaehlungPS"/>
    <w:semiHidden/>
    <w:qFormat/>
    <w:rsid w:val="00FD00AA"/>
    <w:pPr>
      <w:tabs>
        <w:tab w:val="clear" w:pos="992"/>
        <w:tab w:val="num" w:pos="1418"/>
      </w:tabs>
      <w:ind w:left="1418" w:hanging="426"/>
    </w:pPr>
  </w:style>
  <w:style w:type="paragraph" w:customStyle="1" w:styleId="Literaturverzeichnis1spaltig">
    <w:name w:val="Literaturverzeichnis 1spaltig"/>
    <w:basedOn w:val="Normal"/>
    <w:rsid w:val="00FD00AA"/>
    <w:pPr>
      <w:tabs>
        <w:tab w:val="left" w:pos="1701"/>
      </w:tabs>
      <w:spacing w:before="120" w:line="280" w:lineRule="atLeast"/>
      <w:ind w:left="851" w:hanging="851"/>
    </w:pPr>
    <w:rPr>
      <w:rFonts w:ascii="Arial" w:eastAsia="Times New Roman" w:hAnsi="Arial"/>
      <w:sz w:val="22"/>
      <w:szCs w:val="20"/>
      <w:lang w:eastAsia="de-DE"/>
    </w:rPr>
  </w:style>
  <w:style w:type="paragraph" w:customStyle="1" w:styleId="TabelleAufzaehlung">
    <w:name w:val="Tabelle_Aufzaehlung"/>
    <w:rsid w:val="00FD00AA"/>
    <w:pPr>
      <w:numPr>
        <w:numId w:val="13"/>
      </w:numPr>
    </w:pPr>
    <w:rPr>
      <w:rFonts w:ascii="Arial" w:eastAsia="Times New Roman" w:hAnsi="Arial" w:cs="Arial"/>
      <w:sz w:val="18"/>
      <w:szCs w:val="18"/>
      <w:lang w:eastAsia="de-DE"/>
    </w:rPr>
  </w:style>
  <w:style w:type="paragraph" w:customStyle="1" w:styleId="Anmerkungkursiv">
    <w:name w:val="Anmerkung_kursiv"/>
    <w:basedOn w:val="FootnoteText"/>
    <w:rsid w:val="00FD00AA"/>
    <w:pPr>
      <w:spacing w:line="288" w:lineRule="auto"/>
      <w:jc w:val="left"/>
    </w:pPr>
    <w:rPr>
      <w:rFonts w:ascii="Arial" w:hAnsi="Arial"/>
      <w:i/>
      <w:vertAlign w:val="baseline"/>
      <w:lang w:eastAsia="zh-CN"/>
    </w:rPr>
  </w:style>
  <w:style w:type="character" w:customStyle="1" w:styleId="BalloonTextChar1">
    <w:name w:val="Balloon Text Char1"/>
    <w:basedOn w:val="DefaultParagraphFont"/>
    <w:semiHidden/>
    <w:rsid w:val="00FD00AA"/>
    <w:rPr>
      <w:rFonts w:ascii="Tahoma" w:hAnsi="Tahoma" w:cs="Tahoma"/>
      <w:sz w:val="16"/>
      <w:szCs w:val="16"/>
      <w:lang w:val="bg-BG" w:eastAsia="en-GB"/>
    </w:rPr>
  </w:style>
  <w:style w:type="numbering" w:customStyle="1" w:styleId="Nummerierung1PS">
    <w:name w:val="Nummerierung 1. P&amp;S"/>
    <w:rsid w:val="00FD00AA"/>
    <w:pPr>
      <w:numPr>
        <w:numId w:val="12"/>
      </w:numPr>
    </w:pPr>
  </w:style>
  <w:style w:type="table" w:customStyle="1" w:styleId="Tabellenraster1">
    <w:name w:val="Tabellenraster1"/>
    <w:basedOn w:val="TableNormal"/>
    <w:next w:val="TableGrid"/>
    <w:rsid w:val="00FD00AA"/>
    <w:pPr>
      <w:spacing w:before="40" w:after="40"/>
    </w:pPr>
    <w:rPr>
      <w:rFonts w:ascii="Times New Roman" w:eastAsia="Times New Roman" w:hAnsi="Times New Roman"/>
      <w:sz w:val="22"/>
      <w:szCs w:val="24"/>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Infobox">
    <w:name w:val="Infobox"/>
    <w:basedOn w:val="Normal"/>
    <w:qFormat/>
    <w:rsid w:val="00FD00AA"/>
    <w:pPr>
      <w:spacing w:before="40" w:after="40" w:line="360" w:lineRule="auto"/>
      <w:jc w:val="left"/>
    </w:pPr>
    <w:rPr>
      <w:rFonts w:ascii="Arial" w:eastAsia="Times New Roman" w:hAnsi="Arial"/>
      <w:sz w:val="22"/>
      <w:lang w:eastAsia="zh-CN"/>
    </w:rPr>
  </w:style>
  <w:style w:type="paragraph" w:customStyle="1" w:styleId="Standard1">
    <w:name w:val="Standard1"/>
    <w:basedOn w:val="Default"/>
    <w:next w:val="Default"/>
    <w:uiPriority w:val="99"/>
    <w:rsid w:val="00FD00AA"/>
    <w:rPr>
      <w:rFonts w:ascii="Arial" w:eastAsiaTheme="minorHAnsi" w:hAnsi="Arial" w:cs="Arial"/>
      <w:color w:val="auto"/>
      <w:lang w:eastAsia="en-US"/>
    </w:rPr>
  </w:style>
  <w:style w:type="paragraph" w:customStyle="1" w:styleId="Point1">
    <w:name w:val="Point 1"/>
    <w:basedOn w:val="Normal"/>
    <w:rsid w:val="00FD00AA"/>
    <w:pPr>
      <w:spacing w:before="120"/>
      <w:ind w:left="1417" w:hanging="567"/>
    </w:pPr>
    <w:rPr>
      <w:rFonts w:eastAsia="Times New Roman"/>
      <w:sz w:val="24"/>
      <w:szCs w:val="24"/>
    </w:rPr>
  </w:style>
  <w:style w:type="paragraph" w:customStyle="1" w:styleId="Anmerkung">
    <w:name w:val="Anmerkung"/>
    <w:basedOn w:val="Normal"/>
    <w:next w:val="Normal"/>
    <w:rsid w:val="00FD00AA"/>
    <w:pPr>
      <w:spacing w:before="40" w:after="40"/>
      <w:jc w:val="left"/>
    </w:pPr>
    <w:rPr>
      <w:rFonts w:ascii="Arial" w:eastAsia="Times New Roman" w:hAnsi="Arial"/>
      <w:i/>
      <w:iCs/>
      <w:sz w:val="18"/>
      <w:szCs w:val="16"/>
      <w:lang w:eastAsia="en-GB"/>
    </w:rPr>
  </w:style>
  <w:style w:type="character" w:styleId="PlaceholderText">
    <w:name w:val="Placeholder Text"/>
    <w:basedOn w:val="DefaultParagraphFont"/>
    <w:uiPriority w:val="99"/>
    <w:semiHidden/>
    <w:rsid w:val="00FD00AA"/>
    <w:rPr>
      <w:color w:val="808080"/>
    </w:rPr>
  </w:style>
  <w:style w:type="paragraph" w:customStyle="1" w:styleId="Declassification">
    <w:name w:val="Declassification"/>
    <w:basedOn w:val="Normal"/>
    <w:next w:val="Normal"/>
    <w:rsid w:val="009A4C53"/>
    <w:pPr>
      <w:spacing w:after="0"/>
    </w:pPr>
    <w:rPr>
      <w:rFonts w:eastAsiaTheme="minorHAnsi"/>
      <w:sz w:val="24"/>
    </w:rPr>
  </w:style>
  <w:style w:type="paragraph" w:customStyle="1" w:styleId="HeaderLandscape">
    <w:name w:val="HeaderLandscape"/>
    <w:basedOn w:val="Normal"/>
    <w:rsid w:val="009A4C53"/>
    <w:pPr>
      <w:tabs>
        <w:tab w:val="center" w:pos="7285"/>
        <w:tab w:val="right" w:pos="14003"/>
      </w:tabs>
    </w:pPr>
    <w:rPr>
      <w:rFonts w:eastAsiaTheme="minorHAnsi"/>
      <w:sz w:val="24"/>
    </w:rPr>
  </w:style>
  <w:style w:type="paragraph" w:customStyle="1" w:styleId="HeaderSensitivity">
    <w:name w:val="Header Sensitivity"/>
    <w:basedOn w:val="Normal"/>
    <w:rsid w:val="009A4C53"/>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rsid w:val="009A4C53"/>
    <w:pPr>
      <w:tabs>
        <w:tab w:val="center" w:pos="7285"/>
        <w:tab w:val="center" w:pos="10913"/>
        <w:tab w:val="right" w:pos="15137"/>
      </w:tabs>
      <w:spacing w:before="360" w:after="0"/>
      <w:ind w:left="-567" w:right="-567"/>
      <w:jc w:val="left"/>
    </w:pPr>
    <w:rPr>
      <w:rFonts w:eastAsiaTheme="minorHAnsi"/>
      <w:sz w:val="24"/>
    </w:rPr>
  </w:style>
  <w:style w:type="paragraph" w:customStyle="1" w:styleId="FooterSensitivity">
    <w:name w:val="Footer Sensitivity"/>
    <w:basedOn w:val="Normal"/>
    <w:rsid w:val="009A4C5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rsid w:val="009A4C5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pPr>
    <w:rPr>
      <w:rFonts w:eastAsiaTheme="minorHAnsi"/>
      <w:sz w:val="24"/>
    </w:rPr>
  </w:style>
  <w:style w:type="paragraph" w:customStyle="1" w:styleId="SecurityMarking">
    <w:name w:val="SecurityMarking"/>
    <w:basedOn w:val="Normal"/>
    <w:rsid w:val="00A47AC4"/>
    <w:pPr>
      <w:spacing w:after="0" w:line="276" w:lineRule="auto"/>
      <w:ind w:left="5103"/>
      <w:jc w:val="left"/>
    </w:pPr>
    <w:rPr>
      <w:rFonts w:eastAsiaTheme="minorHAnsi"/>
      <w:sz w:val="28"/>
    </w:rPr>
  </w:style>
  <w:style w:type="paragraph" w:customStyle="1" w:styleId="DateMarking">
    <w:name w:val="DateMarking"/>
    <w:basedOn w:val="Normal"/>
    <w:rsid w:val="00A47AC4"/>
    <w:pPr>
      <w:spacing w:after="0" w:line="276" w:lineRule="auto"/>
      <w:ind w:left="5103"/>
      <w:jc w:val="left"/>
    </w:pPr>
    <w:rPr>
      <w:rFonts w:eastAsiaTheme="minorHAnsi"/>
      <w:i/>
      <w:sz w:val="28"/>
    </w:rPr>
  </w:style>
  <w:style w:type="paragraph" w:customStyle="1" w:styleId="ReleasableTo">
    <w:name w:val="ReleasableTo"/>
    <w:basedOn w:val="Normal"/>
    <w:rsid w:val="00A47AC4"/>
    <w:pPr>
      <w:spacing w:after="0" w:line="276" w:lineRule="auto"/>
      <w:ind w:left="5103"/>
      <w:jc w:val="left"/>
    </w:pPr>
    <w:rPr>
      <w:rFonts w:eastAsiaTheme="minorHAnsi"/>
      <w:i/>
      <w:sz w:val="28"/>
    </w:rPr>
  </w:style>
  <w:style w:type="paragraph" w:customStyle="1" w:styleId="HeaderSensitivityRight">
    <w:name w:val="Header Sensitivity Right"/>
    <w:basedOn w:val="Normal"/>
    <w:rsid w:val="00A47AC4"/>
    <w:pPr>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532">
      <w:bodyDiv w:val="1"/>
      <w:marLeft w:val="0"/>
      <w:marRight w:val="0"/>
      <w:marTop w:val="0"/>
      <w:marBottom w:val="0"/>
      <w:divBdr>
        <w:top w:val="none" w:sz="0" w:space="0" w:color="auto"/>
        <w:left w:val="none" w:sz="0" w:space="0" w:color="auto"/>
        <w:bottom w:val="none" w:sz="0" w:space="0" w:color="auto"/>
        <w:right w:val="none" w:sz="0" w:space="0" w:color="auto"/>
      </w:divBdr>
    </w:div>
    <w:div w:id="28334630">
      <w:bodyDiv w:val="1"/>
      <w:marLeft w:val="0"/>
      <w:marRight w:val="0"/>
      <w:marTop w:val="0"/>
      <w:marBottom w:val="0"/>
      <w:divBdr>
        <w:top w:val="none" w:sz="0" w:space="0" w:color="auto"/>
        <w:left w:val="none" w:sz="0" w:space="0" w:color="auto"/>
        <w:bottom w:val="none" w:sz="0" w:space="0" w:color="auto"/>
        <w:right w:val="none" w:sz="0" w:space="0" w:color="auto"/>
      </w:divBdr>
    </w:div>
    <w:div w:id="52973459">
      <w:bodyDiv w:val="1"/>
      <w:marLeft w:val="0"/>
      <w:marRight w:val="0"/>
      <w:marTop w:val="0"/>
      <w:marBottom w:val="0"/>
      <w:divBdr>
        <w:top w:val="none" w:sz="0" w:space="0" w:color="auto"/>
        <w:left w:val="none" w:sz="0" w:space="0" w:color="auto"/>
        <w:bottom w:val="none" w:sz="0" w:space="0" w:color="auto"/>
        <w:right w:val="none" w:sz="0" w:space="0" w:color="auto"/>
      </w:divBdr>
    </w:div>
    <w:div w:id="160661214">
      <w:bodyDiv w:val="1"/>
      <w:marLeft w:val="0"/>
      <w:marRight w:val="0"/>
      <w:marTop w:val="0"/>
      <w:marBottom w:val="0"/>
      <w:divBdr>
        <w:top w:val="none" w:sz="0" w:space="0" w:color="auto"/>
        <w:left w:val="none" w:sz="0" w:space="0" w:color="auto"/>
        <w:bottom w:val="none" w:sz="0" w:space="0" w:color="auto"/>
        <w:right w:val="none" w:sz="0" w:space="0" w:color="auto"/>
      </w:divBdr>
    </w:div>
    <w:div w:id="226846391">
      <w:bodyDiv w:val="1"/>
      <w:marLeft w:val="0"/>
      <w:marRight w:val="0"/>
      <w:marTop w:val="0"/>
      <w:marBottom w:val="0"/>
      <w:divBdr>
        <w:top w:val="none" w:sz="0" w:space="0" w:color="auto"/>
        <w:left w:val="none" w:sz="0" w:space="0" w:color="auto"/>
        <w:bottom w:val="none" w:sz="0" w:space="0" w:color="auto"/>
        <w:right w:val="none" w:sz="0" w:space="0" w:color="auto"/>
      </w:divBdr>
    </w:div>
    <w:div w:id="232282861">
      <w:bodyDiv w:val="1"/>
      <w:marLeft w:val="0"/>
      <w:marRight w:val="0"/>
      <w:marTop w:val="0"/>
      <w:marBottom w:val="0"/>
      <w:divBdr>
        <w:top w:val="none" w:sz="0" w:space="0" w:color="auto"/>
        <w:left w:val="none" w:sz="0" w:space="0" w:color="auto"/>
        <w:bottom w:val="none" w:sz="0" w:space="0" w:color="auto"/>
        <w:right w:val="none" w:sz="0" w:space="0" w:color="auto"/>
      </w:divBdr>
    </w:div>
    <w:div w:id="239561062">
      <w:bodyDiv w:val="1"/>
      <w:marLeft w:val="0"/>
      <w:marRight w:val="0"/>
      <w:marTop w:val="0"/>
      <w:marBottom w:val="0"/>
      <w:divBdr>
        <w:top w:val="none" w:sz="0" w:space="0" w:color="auto"/>
        <w:left w:val="none" w:sz="0" w:space="0" w:color="auto"/>
        <w:bottom w:val="none" w:sz="0" w:space="0" w:color="auto"/>
        <w:right w:val="none" w:sz="0" w:space="0" w:color="auto"/>
      </w:divBdr>
    </w:div>
    <w:div w:id="252279999">
      <w:bodyDiv w:val="1"/>
      <w:marLeft w:val="0"/>
      <w:marRight w:val="0"/>
      <w:marTop w:val="0"/>
      <w:marBottom w:val="0"/>
      <w:divBdr>
        <w:top w:val="none" w:sz="0" w:space="0" w:color="auto"/>
        <w:left w:val="none" w:sz="0" w:space="0" w:color="auto"/>
        <w:bottom w:val="none" w:sz="0" w:space="0" w:color="auto"/>
        <w:right w:val="none" w:sz="0" w:space="0" w:color="auto"/>
      </w:divBdr>
    </w:div>
    <w:div w:id="298416351">
      <w:bodyDiv w:val="1"/>
      <w:marLeft w:val="0"/>
      <w:marRight w:val="0"/>
      <w:marTop w:val="0"/>
      <w:marBottom w:val="0"/>
      <w:divBdr>
        <w:top w:val="none" w:sz="0" w:space="0" w:color="auto"/>
        <w:left w:val="none" w:sz="0" w:space="0" w:color="auto"/>
        <w:bottom w:val="none" w:sz="0" w:space="0" w:color="auto"/>
        <w:right w:val="none" w:sz="0" w:space="0" w:color="auto"/>
      </w:divBdr>
    </w:div>
    <w:div w:id="309361933">
      <w:bodyDiv w:val="1"/>
      <w:marLeft w:val="0"/>
      <w:marRight w:val="0"/>
      <w:marTop w:val="0"/>
      <w:marBottom w:val="0"/>
      <w:divBdr>
        <w:top w:val="none" w:sz="0" w:space="0" w:color="auto"/>
        <w:left w:val="none" w:sz="0" w:space="0" w:color="auto"/>
        <w:bottom w:val="none" w:sz="0" w:space="0" w:color="auto"/>
        <w:right w:val="none" w:sz="0" w:space="0" w:color="auto"/>
      </w:divBdr>
    </w:div>
    <w:div w:id="312956043">
      <w:bodyDiv w:val="1"/>
      <w:marLeft w:val="0"/>
      <w:marRight w:val="0"/>
      <w:marTop w:val="0"/>
      <w:marBottom w:val="0"/>
      <w:divBdr>
        <w:top w:val="none" w:sz="0" w:space="0" w:color="auto"/>
        <w:left w:val="none" w:sz="0" w:space="0" w:color="auto"/>
        <w:bottom w:val="none" w:sz="0" w:space="0" w:color="auto"/>
        <w:right w:val="none" w:sz="0" w:space="0" w:color="auto"/>
      </w:divBdr>
    </w:div>
    <w:div w:id="327099508">
      <w:bodyDiv w:val="1"/>
      <w:marLeft w:val="0"/>
      <w:marRight w:val="0"/>
      <w:marTop w:val="0"/>
      <w:marBottom w:val="0"/>
      <w:divBdr>
        <w:top w:val="none" w:sz="0" w:space="0" w:color="auto"/>
        <w:left w:val="none" w:sz="0" w:space="0" w:color="auto"/>
        <w:bottom w:val="none" w:sz="0" w:space="0" w:color="auto"/>
        <w:right w:val="none" w:sz="0" w:space="0" w:color="auto"/>
      </w:divBdr>
    </w:div>
    <w:div w:id="356348524">
      <w:bodyDiv w:val="1"/>
      <w:marLeft w:val="0"/>
      <w:marRight w:val="0"/>
      <w:marTop w:val="0"/>
      <w:marBottom w:val="0"/>
      <w:divBdr>
        <w:top w:val="none" w:sz="0" w:space="0" w:color="auto"/>
        <w:left w:val="none" w:sz="0" w:space="0" w:color="auto"/>
        <w:bottom w:val="none" w:sz="0" w:space="0" w:color="auto"/>
        <w:right w:val="none" w:sz="0" w:space="0" w:color="auto"/>
      </w:divBdr>
    </w:div>
    <w:div w:id="358164379">
      <w:bodyDiv w:val="1"/>
      <w:marLeft w:val="0"/>
      <w:marRight w:val="0"/>
      <w:marTop w:val="0"/>
      <w:marBottom w:val="0"/>
      <w:divBdr>
        <w:top w:val="none" w:sz="0" w:space="0" w:color="auto"/>
        <w:left w:val="none" w:sz="0" w:space="0" w:color="auto"/>
        <w:bottom w:val="none" w:sz="0" w:space="0" w:color="auto"/>
        <w:right w:val="none" w:sz="0" w:space="0" w:color="auto"/>
      </w:divBdr>
    </w:div>
    <w:div w:id="381104795">
      <w:bodyDiv w:val="1"/>
      <w:marLeft w:val="0"/>
      <w:marRight w:val="0"/>
      <w:marTop w:val="0"/>
      <w:marBottom w:val="0"/>
      <w:divBdr>
        <w:top w:val="none" w:sz="0" w:space="0" w:color="auto"/>
        <w:left w:val="none" w:sz="0" w:space="0" w:color="auto"/>
        <w:bottom w:val="none" w:sz="0" w:space="0" w:color="auto"/>
        <w:right w:val="none" w:sz="0" w:space="0" w:color="auto"/>
      </w:divBdr>
    </w:div>
    <w:div w:id="391734901">
      <w:bodyDiv w:val="1"/>
      <w:marLeft w:val="0"/>
      <w:marRight w:val="0"/>
      <w:marTop w:val="0"/>
      <w:marBottom w:val="0"/>
      <w:divBdr>
        <w:top w:val="none" w:sz="0" w:space="0" w:color="auto"/>
        <w:left w:val="none" w:sz="0" w:space="0" w:color="auto"/>
        <w:bottom w:val="none" w:sz="0" w:space="0" w:color="auto"/>
        <w:right w:val="none" w:sz="0" w:space="0" w:color="auto"/>
      </w:divBdr>
    </w:div>
    <w:div w:id="394399624">
      <w:bodyDiv w:val="1"/>
      <w:marLeft w:val="0"/>
      <w:marRight w:val="0"/>
      <w:marTop w:val="0"/>
      <w:marBottom w:val="0"/>
      <w:divBdr>
        <w:top w:val="none" w:sz="0" w:space="0" w:color="auto"/>
        <w:left w:val="none" w:sz="0" w:space="0" w:color="auto"/>
        <w:bottom w:val="none" w:sz="0" w:space="0" w:color="auto"/>
        <w:right w:val="none" w:sz="0" w:space="0" w:color="auto"/>
      </w:divBdr>
      <w:divsChild>
        <w:div w:id="228345647">
          <w:marLeft w:val="446"/>
          <w:marRight w:val="0"/>
          <w:marTop w:val="0"/>
          <w:marBottom w:val="0"/>
          <w:divBdr>
            <w:top w:val="none" w:sz="0" w:space="0" w:color="auto"/>
            <w:left w:val="none" w:sz="0" w:space="0" w:color="auto"/>
            <w:bottom w:val="none" w:sz="0" w:space="0" w:color="auto"/>
            <w:right w:val="none" w:sz="0" w:space="0" w:color="auto"/>
          </w:divBdr>
        </w:div>
        <w:div w:id="688793232">
          <w:marLeft w:val="446"/>
          <w:marRight w:val="0"/>
          <w:marTop w:val="0"/>
          <w:marBottom w:val="0"/>
          <w:divBdr>
            <w:top w:val="none" w:sz="0" w:space="0" w:color="auto"/>
            <w:left w:val="none" w:sz="0" w:space="0" w:color="auto"/>
            <w:bottom w:val="none" w:sz="0" w:space="0" w:color="auto"/>
            <w:right w:val="none" w:sz="0" w:space="0" w:color="auto"/>
          </w:divBdr>
        </w:div>
        <w:div w:id="743987505">
          <w:marLeft w:val="446"/>
          <w:marRight w:val="0"/>
          <w:marTop w:val="0"/>
          <w:marBottom w:val="0"/>
          <w:divBdr>
            <w:top w:val="none" w:sz="0" w:space="0" w:color="auto"/>
            <w:left w:val="none" w:sz="0" w:space="0" w:color="auto"/>
            <w:bottom w:val="none" w:sz="0" w:space="0" w:color="auto"/>
            <w:right w:val="none" w:sz="0" w:space="0" w:color="auto"/>
          </w:divBdr>
        </w:div>
        <w:div w:id="1333680796">
          <w:marLeft w:val="446"/>
          <w:marRight w:val="0"/>
          <w:marTop w:val="0"/>
          <w:marBottom w:val="0"/>
          <w:divBdr>
            <w:top w:val="none" w:sz="0" w:space="0" w:color="auto"/>
            <w:left w:val="none" w:sz="0" w:space="0" w:color="auto"/>
            <w:bottom w:val="none" w:sz="0" w:space="0" w:color="auto"/>
            <w:right w:val="none" w:sz="0" w:space="0" w:color="auto"/>
          </w:divBdr>
        </w:div>
        <w:div w:id="1665234121">
          <w:marLeft w:val="446"/>
          <w:marRight w:val="0"/>
          <w:marTop w:val="0"/>
          <w:marBottom w:val="0"/>
          <w:divBdr>
            <w:top w:val="none" w:sz="0" w:space="0" w:color="auto"/>
            <w:left w:val="none" w:sz="0" w:space="0" w:color="auto"/>
            <w:bottom w:val="none" w:sz="0" w:space="0" w:color="auto"/>
            <w:right w:val="none" w:sz="0" w:space="0" w:color="auto"/>
          </w:divBdr>
        </w:div>
      </w:divsChild>
    </w:div>
    <w:div w:id="422649055">
      <w:bodyDiv w:val="1"/>
      <w:marLeft w:val="0"/>
      <w:marRight w:val="0"/>
      <w:marTop w:val="0"/>
      <w:marBottom w:val="0"/>
      <w:divBdr>
        <w:top w:val="none" w:sz="0" w:space="0" w:color="auto"/>
        <w:left w:val="none" w:sz="0" w:space="0" w:color="auto"/>
        <w:bottom w:val="none" w:sz="0" w:space="0" w:color="auto"/>
        <w:right w:val="none" w:sz="0" w:space="0" w:color="auto"/>
      </w:divBdr>
    </w:div>
    <w:div w:id="430708982">
      <w:bodyDiv w:val="1"/>
      <w:marLeft w:val="0"/>
      <w:marRight w:val="0"/>
      <w:marTop w:val="0"/>
      <w:marBottom w:val="0"/>
      <w:divBdr>
        <w:top w:val="none" w:sz="0" w:space="0" w:color="auto"/>
        <w:left w:val="none" w:sz="0" w:space="0" w:color="auto"/>
        <w:bottom w:val="none" w:sz="0" w:space="0" w:color="auto"/>
        <w:right w:val="none" w:sz="0" w:space="0" w:color="auto"/>
      </w:divBdr>
    </w:div>
    <w:div w:id="461312777">
      <w:bodyDiv w:val="1"/>
      <w:marLeft w:val="0"/>
      <w:marRight w:val="0"/>
      <w:marTop w:val="0"/>
      <w:marBottom w:val="0"/>
      <w:divBdr>
        <w:top w:val="none" w:sz="0" w:space="0" w:color="auto"/>
        <w:left w:val="none" w:sz="0" w:space="0" w:color="auto"/>
        <w:bottom w:val="none" w:sz="0" w:space="0" w:color="auto"/>
        <w:right w:val="none" w:sz="0" w:space="0" w:color="auto"/>
      </w:divBdr>
    </w:div>
    <w:div w:id="479158541">
      <w:bodyDiv w:val="1"/>
      <w:marLeft w:val="0"/>
      <w:marRight w:val="0"/>
      <w:marTop w:val="0"/>
      <w:marBottom w:val="0"/>
      <w:divBdr>
        <w:top w:val="none" w:sz="0" w:space="0" w:color="auto"/>
        <w:left w:val="none" w:sz="0" w:space="0" w:color="auto"/>
        <w:bottom w:val="none" w:sz="0" w:space="0" w:color="auto"/>
        <w:right w:val="none" w:sz="0" w:space="0" w:color="auto"/>
      </w:divBdr>
    </w:div>
    <w:div w:id="489294701">
      <w:bodyDiv w:val="1"/>
      <w:marLeft w:val="0"/>
      <w:marRight w:val="0"/>
      <w:marTop w:val="0"/>
      <w:marBottom w:val="0"/>
      <w:divBdr>
        <w:top w:val="none" w:sz="0" w:space="0" w:color="auto"/>
        <w:left w:val="none" w:sz="0" w:space="0" w:color="auto"/>
        <w:bottom w:val="none" w:sz="0" w:space="0" w:color="auto"/>
        <w:right w:val="none" w:sz="0" w:space="0" w:color="auto"/>
      </w:divBdr>
    </w:div>
    <w:div w:id="520243478">
      <w:bodyDiv w:val="1"/>
      <w:marLeft w:val="0"/>
      <w:marRight w:val="0"/>
      <w:marTop w:val="0"/>
      <w:marBottom w:val="0"/>
      <w:divBdr>
        <w:top w:val="none" w:sz="0" w:space="0" w:color="auto"/>
        <w:left w:val="none" w:sz="0" w:space="0" w:color="auto"/>
        <w:bottom w:val="none" w:sz="0" w:space="0" w:color="auto"/>
        <w:right w:val="none" w:sz="0" w:space="0" w:color="auto"/>
      </w:divBdr>
    </w:div>
    <w:div w:id="570047256">
      <w:bodyDiv w:val="1"/>
      <w:marLeft w:val="0"/>
      <w:marRight w:val="0"/>
      <w:marTop w:val="0"/>
      <w:marBottom w:val="0"/>
      <w:divBdr>
        <w:top w:val="none" w:sz="0" w:space="0" w:color="auto"/>
        <w:left w:val="none" w:sz="0" w:space="0" w:color="auto"/>
        <w:bottom w:val="none" w:sz="0" w:space="0" w:color="auto"/>
        <w:right w:val="none" w:sz="0" w:space="0" w:color="auto"/>
      </w:divBdr>
    </w:div>
    <w:div w:id="586038530">
      <w:bodyDiv w:val="1"/>
      <w:marLeft w:val="0"/>
      <w:marRight w:val="0"/>
      <w:marTop w:val="0"/>
      <w:marBottom w:val="0"/>
      <w:divBdr>
        <w:top w:val="none" w:sz="0" w:space="0" w:color="auto"/>
        <w:left w:val="none" w:sz="0" w:space="0" w:color="auto"/>
        <w:bottom w:val="none" w:sz="0" w:space="0" w:color="auto"/>
        <w:right w:val="none" w:sz="0" w:space="0" w:color="auto"/>
      </w:divBdr>
    </w:div>
    <w:div w:id="589701487">
      <w:bodyDiv w:val="1"/>
      <w:marLeft w:val="0"/>
      <w:marRight w:val="0"/>
      <w:marTop w:val="0"/>
      <w:marBottom w:val="0"/>
      <w:divBdr>
        <w:top w:val="none" w:sz="0" w:space="0" w:color="auto"/>
        <w:left w:val="none" w:sz="0" w:space="0" w:color="auto"/>
        <w:bottom w:val="none" w:sz="0" w:space="0" w:color="auto"/>
        <w:right w:val="none" w:sz="0" w:space="0" w:color="auto"/>
      </w:divBdr>
    </w:div>
    <w:div w:id="589853907">
      <w:bodyDiv w:val="1"/>
      <w:marLeft w:val="0"/>
      <w:marRight w:val="0"/>
      <w:marTop w:val="0"/>
      <w:marBottom w:val="0"/>
      <w:divBdr>
        <w:top w:val="none" w:sz="0" w:space="0" w:color="auto"/>
        <w:left w:val="none" w:sz="0" w:space="0" w:color="auto"/>
        <w:bottom w:val="none" w:sz="0" w:space="0" w:color="auto"/>
        <w:right w:val="none" w:sz="0" w:space="0" w:color="auto"/>
      </w:divBdr>
    </w:div>
    <w:div w:id="593368448">
      <w:bodyDiv w:val="1"/>
      <w:marLeft w:val="0"/>
      <w:marRight w:val="0"/>
      <w:marTop w:val="0"/>
      <w:marBottom w:val="0"/>
      <w:divBdr>
        <w:top w:val="none" w:sz="0" w:space="0" w:color="auto"/>
        <w:left w:val="none" w:sz="0" w:space="0" w:color="auto"/>
        <w:bottom w:val="none" w:sz="0" w:space="0" w:color="auto"/>
        <w:right w:val="none" w:sz="0" w:space="0" w:color="auto"/>
      </w:divBdr>
    </w:div>
    <w:div w:id="596862319">
      <w:bodyDiv w:val="1"/>
      <w:marLeft w:val="0"/>
      <w:marRight w:val="0"/>
      <w:marTop w:val="0"/>
      <w:marBottom w:val="0"/>
      <w:divBdr>
        <w:top w:val="none" w:sz="0" w:space="0" w:color="auto"/>
        <w:left w:val="none" w:sz="0" w:space="0" w:color="auto"/>
        <w:bottom w:val="none" w:sz="0" w:space="0" w:color="auto"/>
        <w:right w:val="none" w:sz="0" w:space="0" w:color="auto"/>
      </w:divBdr>
    </w:div>
    <w:div w:id="606890628">
      <w:bodyDiv w:val="1"/>
      <w:marLeft w:val="0"/>
      <w:marRight w:val="0"/>
      <w:marTop w:val="0"/>
      <w:marBottom w:val="0"/>
      <w:divBdr>
        <w:top w:val="none" w:sz="0" w:space="0" w:color="auto"/>
        <w:left w:val="none" w:sz="0" w:space="0" w:color="auto"/>
        <w:bottom w:val="none" w:sz="0" w:space="0" w:color="auto"/>
        <w:right w:val="none" w:sz="0" w:space="0" w:color="auto"/>
      </w:divBdr>
    </w:div>
    <w:div w:id="630786292">
      <w:bodyDiv w:val="1"/>
      <w:marLeft w:val="0"/>
      <w:marRight w:val="0"/>
      <w:marTop w:val="0"/>
      <w:marBottom w:val="0"/>
      <w:divBdr>
        <w:top w:val="none" w:sz="0" w:space="0" w:color="auto"/>
        <w:left w:val="none" w:sz="0" w:space="0" w:color="auto"/>
        <w:bottom w:val="none" w:sz="0" w:space="0" w:color="auto"/>
        <w:right w:val="none" w:sz="0" w:space="0" w:color="auto"/>
      </w:divBdr>
    </w:div>
    <w:div w:id="643241776">
      <w:bodyDiv w:val="1"/>
      <w:marLeft w:val="0"/>
      <w:marRight w:val="0"/>
      <w:marTop w:val="0"/>
      <w:marBottom w:val="0"/>
      <w:divBdr>
        <w:top w:val="none" w:sz="0" w:space="0" w:color="auto"/>
        <w:left w:val="none" w:sz="0" w:space="0" w:color="auto"/>
        <w:bottom w:val="none" w:sz="0" w:space="0" w:color="auto"/>
        <w:right w:val="none" w:sz="0" w:space="0" w:color="auto"/>
      </w:divBdr>
    </w:div>
    <w:div w:id="667755337">
      <w:bodyDiv w:val="1"/>
      <w:marLeft w:val="0"/>
      <w:marRight w:val="0"/>
      <w:marTop w:val="0"/>
      <w:marBottom w:val="0"/>
      <w:divBdr>
        <w:top w:val="none" w:sz="0" w:space="0" w:color="auto"/>
        <w:left w:val="none" w:sz="0" w:space="0" w:color="auto"/>
        <w:bottom w:val="none" w:sz="0" w:space="0" w:color="auto"/>
        <w:right w:val="none" w:sz="0" w:space="0" w:color="auto"/>
      </w:divBdr>
    </w:div>
    <w:div w:id="668213527">
      <w:bodyDiv w:val="1"/>
      <w:marLeft w:val="0"/>
      <w:marRight w:val="0"/>
      <w:marTop w:val="0"/>
      <w:marBottom w:val="0"/>
      <w:divBdr>
        <w:top w:val="none" w:sz="0" w:space="0" w:color="auto"/>
        <w:left w:val="none" w:sz="0" w:space="0" w:color="auto"/>
        <w:bottom w:val="none" w:sz="0" w:space="0" w:color="auto"/>
        <w:right w:val="none" w:sz="0" w:space="0" w:color="auto"/>
      </w:divBdr>
      <w:divsChild>
        <w:div w:id="1310210022">
          <w:marLeft w:val="446"/>
          <w:marRight w:val="0"/>
          <w:marTop w:val="0"/>
          <w:marBottom w:val="0"/>
          <w:divBdr>
            <w:top w:val="none" w:sz="0" w:space="0" w:color="auto"/>
            <w:left w:val="none" w:sz="0" w:space="0" w:color="auto"/>
            <w:bottom w:val="none" w:sz="0" w:space="0" w:color="auto"/>
            <w:right w:val="none" w:sz="0" w:space="0" w:color="auto"/>
          </w:divBdr>
        </w:div>
      </w:divsChild>
    </w:div>
    <w:div w:id="671105524">
      <w:bodyDiv w:val="1"/>
      <w:marLeft w:val="0"/>
      <w:marRight w:val="0"/>
      <w:marTop w:val="0"/>
      <w:marBottom w:val="0"/>
      <w:divBdr>
        <w:top w:val="none" w:sz="0" w:space="0" w:color="auto"/>
        <w:left w:val="none" w:sz="0" w:space="0" w:color="auto"/>
        <w:bottom w:val="none" w:sz="0" w:space="0" w:color="auto"/>
        <w:right w:val="none" w:sz="0" w:space="0" w:color="auto"/>
      </w:divBdr>
    </w:div>
    <w:div w:id="679936542">
      <w:bodyDiv w:val="1"/>
      <w:marLeft w:val="0"/>
      <w:marRight w:val="0"/>
      <w:marTop w:val="0"/>
      <w:marBottom w:val="0"/>
      <w:divBdr>
        <w:top w:val="none" w:sz="0" w:space="0" w:color="auto"/>
        <w:left w:val="none" w:sz="0" w:space="0" w:color="auto"/>
        <w:bottom w:val="none" w:sz="0" w:space="0" w:color="auto"/>
        <w:right w:val="none" w:sz="0" w:space="0" w:color="auto"/>
      </w:divBdr>
    </w:div>
    <w:div w:id="699357466">
      <w:bodyDiv w:val="1"/>
      <w:marLeft w:val="0"/>
      <w:marRight w:val="0"/>
      <w:marTop w:val="0"/>
      <w:marBottom w:val="0"/>
      <w:divBdr>
        <w:top w:val="none" w:sz="0" w:space="0" w:color="auto"/>
        <w:left w:val="none" w:sz="0" w:space="0" w:color="auto"/>
        <w:bottom w:val="none" w:sz="0" w:space="0" w:color="auto"/>
        <w:right w:val="none" w:sz="0" w:space="0" w:color="auto"/>
      </w:divBdr>
    </w:div>
    <w:div w:id="707611529">
      <w:bodyDiv w:val="1"/>
      <w:marLeft w:val="0"/>
      <w:marRight w:val="0"/>
      <w:marTop w:val="0"/>
      <w:marBottom w:val="0"/>
      <w:divBdr>
        <w:top w:val="none" w:sz="0" w:space="0" w:color="auto"/>
        <w:left w:val="none" w:sz="0" w:space="0" w:color="auto"/>
        <w:bottom w:val="none" w:sz="0" w:space="0" w:color="auto"/>
        <w:right w:val="none" w:sz="0" w:space="0" w:color="auto"/>
      </w:divBdr>
      <w:divsChild>
        <w:div w:id="1229683672">
          <w:marLeft w:val="0"/>
          <w:marRight w:val="0"/>
          <w:marTop w:val="0"/>
          <w:marBottom w:val="0"/>
          <w:divBdr>
            <w:top w:val="none" w:sz="0" w:space="0" w:color="auto"/>
            <w:left w:val="none" w:sz="0" w:space="0" w:color="auto"/>
            <w:bottom w:val="none" w:sz="0" w:space="0" w:color="auto"/>
            <w:right w:val="none" w:sz="0" w:space="0" w:color="auto"/>
          </w:divBdr>
          <w:divsChild>
            <w:div w:id="428432165">
              <w:marLeft w:val="0"/>
              <w:marRight w:val="0"/>
              <w:marTop w:val="0"/>
              <w:marBottom w:val="0"/>
              <w:divBdr>
                <w:top w:val="none" w:sz="0" w:space="0" w:color="auto"/>
                <w:left w:val="none" w:sz="0" w:space="0" w:color="auto"/>
                <w:bottom w:val="none" w:sz="0" w:space="0" w:color="auto"/>
                <w:right w:val="none" w:sz="0" w:space="0" w:color="auto"/>
              </w:divBdr>
              <w:divsChild>
                <w:div w:id="264853017">
                  <w:marLeft w:val="0"/>
                  <w:marRight w:val="0"/>
                  <w:marTop w:val="0"/>
                  <w:marBottom w:val="0"/>
                  <w:divBdr>
                    <w:top w:val="none" w:sz="0" w:space="0" w:color="auto"/>
                    <w:left w:val="none" w:sz="0" w:space="0" w:color="auto"/>
                    <w:bottom w:val="none" w:sz="0" w:space="0" w:color="auto"/>
                    <w:right w:val="none" w:sz="0" w:space="0" w:color="auto"/>
                  </w:divBdr>
                  <w:divsChild>
                    <w:div w:id="1790737070">
                      <w:marLeft w:val="0"/>
                      <w:marRight w:val="0"/>
                      <w:marTop w:val="0"/>
                      <w:marBottom w:val="0"/>
                      <w:divBdr>
                        <w:top w:val="none" w:sz="0" w:space="0" w:color="auto"/>
                        <w:left w:val="none" w:sz="0" w:space="0" w:color="auto"/>
                        <w:bottom w:val="none" w:sz="0" w:space="0" w:color="auto"/>
                        <w:right w:val="none" w:sz="0" w:space="0" w:color="auto"/>
                      </w:divBdr>
                      <w:divsChild>
                        <w:div w:id="1369573866">
                          <w:marLeft w:val="0"/>
                          <w:marRight w:val="0"/>
                          <w:marTop w:val="0"/>
                          <w:marBottom w:val="0"/>
                          <w:divBdr>
                            <w:top w:val="none" w:sz="0" w:space="0" w:color="auto"/>
                            <w:left w:val="none" w:sz="0" w:space="0" w:color="auto"/>
                            <w:bottom w:val="none" w:sz="0" w:space="0" w:color="auto"/>
                            <w:right w:val="none" w:sz="0" w:space="0" w:color="auto"/>
                          </w:divBdr>
                          <w:divsChild>
                            <w:div w:id="1632394005">
                              <w:marLeft w:val="2070"/>
                              <w:marRight w:val="3960"/>
                              <w:marTop w:val="0"/>
                              <w:marBottom w:val="0"/>
                              <w:divBdr>
                                <w:top w:val="none" w:sz="0" w:space="0" w:color="auto"/>
                                <w:left w:val="none" w:sz="0" w:space="0" w:color="auto"/>
                                <w:bottom w:val="none" w:sz="0" w:space="0" w:color="auto"/>
                                <w:right w:val="none" w:sz="0" w:space="0" w:color="auto"/>
                              </w:divBdr>
                              <w:divsChild>
                                <w:div w:id="256639122">
                                  <w:marLeft w:val="0"/>
                                  <w:marRight w:val="0"/>
                                  <w:marTop w:val="0"/>
                                  <w:marBottom w:val="0"/>
                                  <w:divBdr>
                                    <w:top w:val="none" w:sz="0" w:space="0" w:color="auto"/>
                                    <w:left w:val="none" w:sz="0" w:space="0" w:color="auto"/>
                                    <w:bottom w:val="none" w:sz="0" w:space="0" w:color="auto"/>
                                    <w:right w:val="none" w:sz="0" w:space="0" w:color="auto"/>
                                  </w:divBdr>
                                  <w:divsChild>
                                    <w:div w:id="531192732">
                                      <w:marLeft w:val="0"/>
                                      <w:marRight w:val="0"/>
                                      <w:marTop w:val="0"/>
                                      <w:marBottom w:val="0"/>
                                      <w:divBdr>
                                        <w:top w:val="none" w:sz="0" w:space="0" w:color="auto"/>
                                        <w:left w:val="none" w:sz="0" w:space="0" w:color="auto"/>
                                        <w:bottom w:val="none" w:sz="0" w:space="0" w:color="auto"/>
                                        <w:right w:val="none" w:sz="0" w:space="0" w:color="auto"/>
                                      </w:divBdr>
                                      <w:divsChild>
                                        <w:div w:id="992023734">
                                          <w:marLeft w:val="0"/>
                                          <w:marRight w:val="0"/>
                                          <w:marTop w:val="0"/>
                                          <w:marBottom w:val="0"/>
                                          <w:divBdr>
                                            <w:top w:val="none" w:sz="0" w:space="0" w:color="auto"/>
                                            <w:left w:val="none" w:sz="0" w:space="0" w:color="auto"/>
                                            <w:bottom w:val="none" w:sz="0" w:space="0" w:color="auto"/>
                                            <w:right w:val="none" w:sz="0" w:space="0" w:color="auto"/>
                                          </w:divBdr>
                                          <w:divsChild>
                                            <w:div w:id="2140564125">
                                              <w:marLeft w:val="0"/>
                                              <w:marRight w:val="0"/>
                                              <w:marTop w:val="90"/>
                                              <w:marBottom w:val="0"/>
                                              <w:divBdr>
                                                <w:top w:val="none" w:sz="0" w:space="0" w:color="auto"/>
                                                <w:left w:val="none" w:sz="0" w:space="0" w:color="auto"/>
                                                <w:bottom w:val="none" w:sz="0" w:space="0" w:color="auto"/>
                                                <w:right w:val="none" w:sz="0" w:space="0" w:color="auto"/>
                                              </w:divBdr>
                                              <w:divsChild>
                                                <w:div w:id="967660566">
                                                  <w:marLeft w:val="0"/>
                                                  <w:marRight w:val="0"/>
                                                  <w:marTop w:val="0"/>
                                                  <w:marBottom w:val="0"/>
                                                  <w:divBdr>
                                                    <w:top w:val="none" w:sz="0" w:space="0" w:color="auto"/>
                                                    <w:left w:val="none" w:sz="0" w:space="0" w:color="auto"/>
                                                    <w:bottom w:val="none" w:sz="0" w:space="0" w:color="auto"/>
                                                    <w:right w:val="none" w:sz="0" w:space="0" w:color="auto"/>
                                                  </w:divBdr>
                                                  <w:divsChild>
                                                    <w:div w:id="1400250755">
                                                      <w:marLeft w:val="0"/>
                                                      <w:marRight w:val="0"/>
                                                      <w:marTop w:val="0"/>
                                                      <w:marBottom w:val="0"/>
                                                      <w:divBdr>
                                                        <w:top w:val="none" w:sz="0" w:space="0" w:color="auto"/>
                                                        <w:left w:val="none" w:sz="0" w:space="0" w:color="auto"/>
                                                        <w:bottom w:val="none" w:sz="0" w:space="0" w:color="auto"/>
                                                        <w:right w:val="none" w:sz="0" w:space="0" w:color="auto"/>
                                                      </w:divBdr>
                                                      <w:divsChild>
                                                        <w:div w:id="1833446415">
                                                          <w:marLeft w:val="0"/>
                                                          <w:marRight w:val="0"/>
                                                          <w:marTop w:val="0"/>
                                                          <w:marBottom w:val="390"/>
                                                          <w:divBdr>
                                                            <w:top w:val="none" w:sz="0" w:space="0" w:color="auto"/>
                                                            <w:left w:val="none" w:sz="0" w:space="0" w:color="auto"/>
                                                            <w:bottom w:val="none" w:sz="0" w:space="0" w:color="auto"/>
                                                            <w:right w:val="none" w:sz="0" w:space="0" w:color="auto"/>
                                                          </w:divBdr>
                                                          <w:divsChild>
                                                            <w:div w:id="1782651225">
                                                              <w:marLeft w:val="0"/>
                                                              <w:marRight w:val="0"/>
                                                              <w:marTop w:val="0"/>
                                                              <w:marBottom w:val="0"/>
                                                              <w:divBdr>
                                                                <w:top w:val="none" w:sz="0" w:space="0" w:color="auto"/>
                                                                <w:left w:val="none" w:sz="0" w:space="0" w:color="auto"/>
                                                                <w:bottom w:val="none" w:sz="0" w:space="0" w:color="auto"/>
                                                                <w:right w:val="none" w:sz="0" w:space="0" w:color="auto"/>
                                                              </w:divBdr>
                                                              <w:divsChild>
                                                                <w:div w:id="1244222916">
                                                                  <w:marLeft w:val="0"/>
                                                                  <w:marRight w:val="0"/>
                                                                  <w:marTop w:val="0"/>
                                                                  <w:marBottom w:val="0"/>
                                                                  <w:divBdr>
                                                                    <w:top w:val="none" w:sz="0" w:space="0" w:color="auto"/>
                                                                    <w:left w:val="none" w:sz="0" w:space="0" w:color="auto"/>
                                                                    <w:bottom w:val="none" w:sz="0" w:space="0" w:color="auto"/>
                                                                    <w:right w:val="none" w:sz="0" w:space="0" w:color="auto"/>
                                                                  </w:divBdr>
                                                                  <w:divsChild>
                                                                    <w:div w:id="72119436">
                                                                      <w:marLeft w:val="0"/>
                                                                      <w:marRight w:val="0"/>
                                                                      <w:marTop w:val="0"/>
                                                                      <w:marBottom w:val="0"/>
                                                                      <w:divBdr>
                                                                        <w:top w:val="none" w:sz="0" w:space="0" w:color="auto"/>
                                                                        <w:left w:val="none" w:sz="0" w:space="0" w:color="auto"/>
                                                                        <w:bottom w:val="none" w:sz="0" w:space="0" w:color="auto"/>
                                                                        <w:right w:val="none" w:sz="0" w:space="0" w:color="auto"/>
                                                                      </w:divBdr>
                                                                      <w:divsChild>
                                                                        <w:div w:id="1816604775">
                                                                          <w:marLeft w:val="0"/>
                                                                          <w:marRight w:val="0"/>
                                                                          <w:marTop w:val="0"/>
                                                                          <w:marBottom w:val="0"/>
                                                                          <w:divBdr>
                                                                            <w:top w:val="none" w:sz="0" w:space="0" w:color="auto"/>
                                                                            <w:left w:val="none" w:sz="0" w:space="0" w:color="auto"/>
                                                                            <w:bottom w:val="none" w:sz="0" w:space="0" w:color="auto"/>
                                                                            <w:right w:val="none" w:sz="0" w:space="0" w:color="auto"/>
                                                                          </w:divBdr>
                                                                          <w:divsChild>
                                                                            <w:div w:id="1301232603">
                                                                              <w:marLeft w:val="0"/>
                                                                              <w:marRight w:val="0"/>
                                                                              <w:marTop w:val="0"/>
                                                                              <w:marBottom w:val="0"/>
                                                                              <w:divBdr>
                                                                                <w:top w:val="none" w:sz="0" w:space="0" w:color="auto"/>
                                                                                <w:left w:val="none" w:sz="0" w:space="0" w:color="auto"/>
                                                                                <w:bottom w:val="none" w:sz="0" w:space="0" w:color="auto"/>
                                                                                <w:right w:val="none" w:sz="0" w:space="0" w:color="auto"/>
                                                                              </w:divBdr>
                                                                              <w:divsChild>
                                                                                <w:div w:id="599920953">
                                                                                  <w:marLeft w:val="0"/>
                                                                                  <w:marRight w:val="0"/>
                                                                                  <w:marTop w:val="0"/>
                                                                                  <w:marBottom w:val="0"/>
                                                                                  <w:divBdr>
                                                                                    <w:top w:val="none" w:sz="0" w:space="0" w:color="auto"/>
                                                                                    <w:left w:val="none" w:sz="0" w:space="0" w:color="auto"/>
                                                                                    <w:bottom w:val="none" w:sz="0" w:space="0" w:color="auto"/>
                                                                                    <w:right w:val="none" w:sz="0" w:space="0" w:color="auto"/>
                                                                                  </w:divBdr>
                                                                                  <w:divsChild>
                                                                                    <w:div w:id="1781949041">
                                                                                      <w:marLeft w:val="0"/>
                                                                                      <w:marRight w:val="0"/>
                                                                                      <w:marTop w:val="0"/>
                                                                                      <w:marBottom w:val="0"/>
                                                                                      <w:divBdr>
                                                                                        <w:top w:val="none" w:sz="0" w:space="0" w:color="auto"/>
                                                                                        <w:left w:val="none" w:sz="0" w:space="0" w:color="auto"/>
                                                                                        <w:bottom w:val="none" w:sz="0" w:space="0" w:color="auto"/>
                                                                                        <w:right w:val="none" w:sz="0" w:space="0" w:color="auto"/>
                                                                                      </w:divBdr>
                                                                                      <w:divsChild>
                                                                                        <w:div w:id="1330714478">
                                                                                          <w:marLeft w:val="0"/>
                                                                                          <w:marRight w:val="0"/>
                                                                                          <w:marTop w:val="0"/>
                                                                                          <w:marBottom w:val="0"/>
                                                                                          <w:divBdr>
                                                                                            <w:top w:val="none" w:sz="0" w:space="0" w:color="auto"/>
                                                                                            <w:left w:val="none" w:sz="0" w:space="0" w:color="auto"/>
                                                                                            <w:bottom w:val="none" w:sz="0" w:space="0" w:color="auto"/>
                                                                                            <w:right w:val="none" w:sz="0" w:space="0" w:color="auto"/>
                                                                                          </w:divBdr>
                                                                                          <w:divsChild>
                                                                                            <w:div w:id="1903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523156">
      <w:bodyDiv w:val="1"/>
      <w:marLeft w:val="0"/>
      <w:marRight w:val="0"/>
      <w:marTop w:val="0"/>
      <w:marBottom w:val="0"/>
      <w:divBdr>
        <w:top w:val="none" w:sz="0" w:space="0" w:color="auto"/>
        <w:left w:val="none" w:sz="0" w:space="0" w:color="auto"/>
        <w:bottom w:val="none" w:sz="0" w:space="0" w:color="auto"/>
        <w:right w:val="none" w:sz="0" w:space="0" w:color="auto"/>
      </w:divBdr>
    </w:div>
    <w:div w:id="810051729">
      <w:bodyDiv w:val="1"/>
      <w:marLeft w:val="0"/>
      <w:marRight w:val="0"/>
      <w:marTop w:val="0"/>
      <w:marBottom w:val="0"/>
      <w:divBdr>
        <w:top w:val="none" w:sz="0" w:space="0" w:color="auto"/>
        <w:left w:val="none" w:sz="0" w:space="0" w:color="auto"/>
        <w:bottom w:val="none" w:sz="0" w:space="0" w:color="auto"/>
        <w:right w:val="none" w:sz="0" w:space="0" w:color="auto"/>
      </w:divBdr>
    </w:div>
    <w:div w:id="825316283">
      <w:bodyDiv w:val="1"/>
      <w:marLeft w:val="0"/>
      <w:marRight w:val="0"/>
      <w:marTop w:val="0"/>
      <w:marBottom w:val="0"/>
      <w:divBdr>
        <w:top w:val="none" w:sz="0" w:space="0" w:color="auto"/>
        <w:left w:val="none" w:sz="0" w:space="0" w:color="auto"/>
        <w:bottom w:val="none" w:sz="0" w:space="0" w:color="auto"/>
        <w:right w:val="none" w:sz="0" w:space="0" w:color="auto"/>
      </w:divBdr>
    </w:div>
    <w:div w:id="854879749">
      <w:bodyDiv w:val="1"/>
      <w:marLeft w:val="0"/>
      <w:marRight w:val="0"/>
      <w:marTop w:val="0"/>
      <w:marBottom w:val="0"/>
      <w:divBdr>
        <w:top w:val="none" w:sz="0" w:space="0" w:color="auto"/>
        <w:left w:val="none" w:sz="0" w:space="0" w:color="auto"/>
        <w:bottom w:val="none" w:sz="0" w:space="0" w:color="auto"/>
        <w:right w:val="none" w:sz="0" w:space="0" w:color="auto"/>
      </w:divBdr>
      <w:divsChild>
        <w:div w:id="2146581756">
          <w:marLeft w:val="446"/>
          <w:marRight w:val="0"/>
          <w:marTop w:val="0"/>
          <w:marBottom w:val="0"/>
          <w:divBdr>
            <w:top w:val="none" w:sz="0" w:space="0" w:color="auto"/>
            <w:left w:val="none" w:sz="0" w:space="0" w:color="auto"/>
            <w:bottom w:val="none" w:sz="0" w:space="0" w:color="auto"/>
            <w:right w:val="none" w:sz="0" w:space="0" w:color="auto"/>
          </w:divBdr>
        </w:div>
      </w:divsChild>
    </w:div>
    <w:div w:id="915866922">
      <w:bodyDiv w:val="1"/>
      <w:marLeft w:val="0"/>
      <w:marRight w:val="0"/>
      <w:marTop w:val="0"/>
      <w:marBottom w:val="0"/>
      <w:divBdr>
        <w:top w:val="none" w:sz="0" w:space="0" w:color="auto"/>
        <w:left w:val="none" w:sz="0" w:space="0" w:color="auto"/>
        <w:bottom w:val="none" w:sz="0" w:space="0" w:color="auto"/>
        <w:right w:val="none" w:sz="0" w:space="0" w:color="auto"/>
      </w:divBdr>
    </w:div>
    <w:div w:id="922686801">
      <w:bodyDiv w:val="1"/>
      <w:marLeft w:val="0"/>
      <w:marRight w:val="0"/>
      <w:marTop w:val="0"/>
      <w:marBottom w:val="0"/>
      <w:divBdr>
        <w:top w:val="none" w:sz="0" w:space="0" w:color="auto"/>
        <w:left w:val="none" w:sz="0" w:space="0" w:color="auto"/>
        <w:bottom w:val="none" w:sz="0" w:space="0" w:color="auto"/>
        <w:right w:val="none" w:sz="0" w:space="0" w:color="auto"/>
      </w:divBdr>
    </w:div>
    <w:div w:id="934366572">
      <w:bodyDiv w:val="1"/>
      <w:marLeft w:val="0"/>
      <w:marRight w:val="0"/>
      <w:marTop w:val="0"/>
      <w:marBottom w:val="0"/>
      <w:divBdr>
        <w:top w:val="none" w:sz="0" w:space="0" w:color="auto"/>
        <w:left w:val="none" w:sz="0" w:space="0" w:color="auto"/>
        <w:bottom w:val="none" w:sz="0" w:space="0" w:color="auto"/>
        <w:right w:val="none" w:sz="0" w:space="0" w:color="auto"/>
      </w:divBdr>
    </w:div>
    <w:div w:id="961690883">
      <w:bodyDiv w:val="1"/>
      <w:marLeft w:val="0"/>
      <w:marRight w:val="0"/>
      <w:marTop w:val="0"/>
      <w:marBottom w:val="0"/>
      <w:divBdr>
        <w:top w:val="none" w:sz="0" w:space="0" w:color="auto"/>
        <w:left w:val="none" w:sz="0" w:space="0" w:color="auto"/>
        <w:bottom w:val="none" w:sz="0" w:space="0" w:color="auto"/>
        <w:right w:val="none" w:sz="0" w:space="0" w:color="auto"/>
      </w:divBdr>
    </w:div>
    <w:div w:id="975918246">
      <w:bodyDiv w:val="1"/>
      <w:marLeft w:val="0"/>
      <w:marRight w:val="0"/>
      <w:marTop w:val="0"/>
      <w:marBottom w:val="0"/>
      <w:divBdr>
        <w:top w:val="none" w:sz="0" w:space="0" w:color="auto"/>
        <w:left w:val="none" w:sz="0" w:space="0" w:color="auto"/>
        <w:bottom w:val="none" w:sz="0" w:space="0" w:color="auto"/>
        <w:right w:val="none" w:sz="0" w:space="0" w:color="auto"/>
      </w:divBdr>
    </w:div>
    <w:div w:id="978607727">
      <w:bodyDiv w:val="1"/>
      <w:marLeft w:val="0"/>
      <w:marRight w:val="0"/>
      <w:marTop w:val="0"/>
      <w:marBottom w:val="0"/>
      <w:divBdr>
        <w:top w:val="none" w:sz="0" w:space="0" w:color="auto"/>
        <w:left w:val="none" w:sz="0" w:space="0" w:color="auto"/>
        <w:bottom w:val="none" w:sz="0" w:space="0" w:color="auto"/>
        <w:right w:val="none" w:sz="0" w:space="0" w:color="auto"/>
      </w:divBdr>
    </w:div>
    <w:div w:id="1051466420">
      <w:bodyDiv w:val="1"/>
      <w:marLeft w:val="0"/>
      <w:marRight w:val="0"/>
      <w:marTop w:val="0"/>
      <w:marBottom w:val="0"/>
      <w:divBdr>
        <w:top w:val="none" w:sz="0" w:space="0" w:color="auto"/>
        <w:left w:val="none" w:sz="0" w:space="0" w:color="auto"/>
        <w:bottom w:val="none" w:sz="0" w:space="0" w:color="auto"/>
        <w:right w:val="none" w:sz="0" w:space="0" w:color="auto"/>
      </w:divBdr>
    </w:div>
    <w:div w:id="1069185260">
      <w:bodyDiv w:val="1"/>
      <w:marLeft w:val="0"/>
      <w:marRight w:val="0"/>
      <w:marTop w:val="0"/>
      <w:marBottom w:val="0"/>
      <w:divBdr>
        <w:top w:val="none" w:sz="0" w:space="0" w:color="auto"/>
        <w:left w:val="none" w:sz="0" w:space="0" w:color="auto"/>
        <w:bottom w:val="none" w:sz="0" w:space="0" w:color="auto"/>
        <w:right w:val="none" w:sz="0" w:space="0" w:color="auto"/>
      </w:divBdr>
    </w:div>
    <w:div w:id="1071390283">
      <w:bodyDiv w:val="1"/>
      <w:marLeft w:val="0"/>
      <w:marRight w:val="0"/>
      <w:marTop w:val="0"/>
      <w:marBottom w:val="0"/>
      <w:divBdr>
        <w:top w:val="none" w:sz="0" w:space="0" w:color="auto"/>
        <w:left w:val="none" w:sz="0" w:space="0" w:color="auto"/>
        <w:bottom w:val="none" w:sz="0" w:space="0" w:color="auto"/>
        <w:right w:val="none" w:sz="0" w:space="0" w:color="auto"/>
      </w:divBdr>
    </w:div>
    <w:div w:id="1084306465">
      <w:bodyDiv w:val="1"/>
      <w:marLeft w:val="0"/>
      <w:marRight w:val="0"/>
      <w:marTop w:val="0"/>
      <w:marBottom w:val="0"/>
      <w:divBdr>
        <w:top w:val="none" w:sz="0" w:space="0" w:color="auto"/>
        <w:left w:val="none" w:sz="0" w:space="0" w:color="auto"/>
        <w:bottom w:val="none" w:sz="0" w:space="0" w:color="auto"/>
        <w:right w:val="none" w:sz="0" w:space="0" w:color="auto"/>
      </w:divBdr>
    </w:div>
    <w:div w:id="1104955556">
      <w:bodyDiv w:val="1"/>
      <w:marLeft w:val="0"/>
      <w:marRight w:val="0"/>
      <w:marTop w:val="0"/>
      <w:marBottom w:val="0"/>
      <w:divBdr>
        <w:top w:val="none" w:sz="0" w:space="0" w:color="auto"/>
        <w:left w:val="none" w:sz="0" w:space="0" w:color="auto"/>
        <w:bottom w:val="none" w:sz="0" w:space="0" w:color="auto"/>
        <w:right w:val="none" w:sz="0" w:space="0" w:color="auto"/>
      </w:divBdr>
    </w:div>
    <w:div w:id="1105346674">
      <w:bodyDiv w:val="1"/>
      <w:marLeft w:val="0"/>
      <w:marRight w:val="0"/>
      <w:marTop w:val="0"/>
      <w:marBottom w:val="0"/>
      <w:divBdr>
        <w:top w:val="none" w:sz="0" w:space="0" w:color="auto"/>
        <w:left w:val="none" w:sz="0" w:space="0" w:color="auto"/>
        <w:bottom w:val="none" w:sz="0" w:space="0" w:color="auto"/>
        <w:right w:val="none" w:sz="0" w:space="0" w:color="auto"/>
      </w:divBdr>
    </w:div>
    <w:div w:id="1173257940">
      <w:bodyDiv w:val="1"/>
      <w:marLeft w:val="0"/>
      <w:marRight w:val="0"/>
      <w:marTop w:val="0"/>
      <w:marBottom w:val="0"/>
      <w:divBdr>
        <w:top w:val="none" w:sz="0" w:space="0" w:color="auto"/>
        <w:left w:val="none" w:sz="0" w:space="0" w:color="auto"/>
        <w:bottom w:val="none" w:sz="0" w:space="0" w:color="auto"/>
        <w:right w:val="none" w:sz="0" w:space="0" w:color="auto"/>
      </w:divBdr>
    </w:div>
    <w:div w:id="1213494916">
      <w:bodyDiv w:val="1"/>
      <w:marLeft w:val="0"/>
      <w:marRight w:val="0"/>
      <w:marTop w:val="0"/>
      <w:marBottom w:val="0"/>
      <w:divBdr>
        <w:top w:val="none" w:sz="0" w:space="0" w:color="auto"/>
        <w:left w:val="none" w:sz="0" w:space="0" w:color="auto"/>
        <w:bottom w:val="none" w:sz="0" w:space="0" w:color="auto"/>
        <w:right w:val="none" w:sz="0" w:space="0" w:color="auto"/>
      </w:divBdr>
    </w:div>
    <w:div w:id="1241602865">
      <w:bodyDiv w:val="1"/>
      <w:marLeft w:val="0"/>
      <w:marRight w:val="0"/>
      <w:marTop w:val="0"/>
      <w:marBottom w:val="0"/>
      <w:divBdr>
        <w:top w:val="none" w:sz="0" w:space="0" w:color="auto"/>
        <w:left w:val="none" w:sz="0" w:space="0" w:color="auto"/>
        <w:bottom w:val="none" w:sz="0" w:space="0" w:color="auto"/>
        <w:right w:val="none" w:sz="0" w:space="0" w:color="auto"/>
      </w:divBdr>
    </w:div>
    <w:div w:id="1291126470">
      <w:bodyDiv w:val="1"/>
      <w:marLeft w:val="0"/>
      <w:marRight w:val="0"/>
      <w:marTop w:val="0"/>
      <w:marBottom w:val="0"/>
      <w:divBdr>
        <w:top w:val="none" w:sz="0" w:space="0" w:color="auto"/>
        <w:left w:val="none" w:sz="0" w:space="0" w:color="auto"/>
        <w:bottom w:val="none" w:sz="0" w:space="0" w:color="auto"/>
        <w:right w:val="none" w:sz="0" w:space="0" w:color="auto"/>
      </w:divBdr>
    </w:div>
    <w:div w:id="1355424867">
      <w:bodyDiv w:val="1"/>
      <w:marLeft w:val="0"/>
      <w:marRight w:val="0"/>
      <w:marTop w:val="0"/>
      <w:marBottom w:val="0"/>
      <w:divBdr>
        <w:top w:val="none" w:sz="0" w:space="0" w:color="auto"/>
        <w:left w:val="none" w:sz="0" w:space="0" w:color="auto"/>
        <w:bottom w:val="none" w:sz="0" w:space="0" w:color="auto"/>
        <w:right w:val="none" w:sz="0" w:space="0" w:color="auto"/>
      </w:divBdr>
    </w:div>
    <w:div w:id="1406145754">
      <w:bodyDiv w:val="1"/>
      <w:marLeft w:val="0"/>
      <w:marRight w:val="0"/>
      <w:marTop w:val="0"/>
      <w:marBottom w:val="0"/>
      <w:divBdr>
        <w:top w:val="none" w:sz="0" w:space="0" w:color="auto"/>
        <w:left w:val="none" w:sz="0" w:space="0" w:color="auto"/>
        <w:bottom w:val="none" w:sz="0" w:space="0" w:color="auto"/>
        <w:right w:val="none" w:sz="0" w:space="0" w:color="auto"/>
      </w:divBdr>
    </w:div>
    <w:div w:id="1426268751">
      <w:bodyDiv w:val="1"/>
      <w:marLeft w:val="0"/>
      <w:marRight w:val="0"/>
      <w:marTop w:val="0"/>
      <w:marBottom w:val="0"/>
      <w:divBdr>
        <w:top w:val="none" w:sz="0" w:space="0" w:color="auto"/>
        <w:left w:val="none" w:sz="0" w:space="0" w:color="auto"/>
        <w:bottom w:val="none" w:sz="0" w:space="0" w:color="auto"/>
        <w:right w:val="none" w:sz="0" w:space="0" w:color="auto"/>
      </w:divBdr>
    </w:div>
    <w:div w:id="1426998958">
      <w:bodyDiv w:val="1"/>
      <w:marLeft w:val="0"/>
      <w:marRight w:val="0"/>
      <w:marTop w:val="0"/>
      <w:marBottom w:val="0"/>
      <w:divBdr>
        <w:top w:val="none" w:sz="0" w:space="0" w:color="auto"/>
        <w:left w:val="none" w:sz="0" w:space="0" w:color="auto"/>
        <w:bottom w:val="none" w:sz="0" w:space="0" w:color="auto"/>
        <w:right w:val="none" w:sz="0" w:space="0" w:color="auto"/>
      </w:divBdr>
    </w:div>
    <w:div w:id="1455059134">
      <w:bodyDiv w:val="1"/>
      <w:marLeft w:val="0"/>
      <w:marRight w:val="0"/>
      <w:marTop w:val="0"/>
      <w:marBottom w:val="0"/>
      <w:divBdr>
        <w:top w:val="none" w:sz="0" w:space="0" w:color="auto"/>
        <w:left w:val="none" w:sz="0" w:space="0" w:color="auto"/>
        <w:bottom w:val="none" w:sz="0" w:space="0" w:color="auto"/>
        <w:right w:val="none" w:sz="0" w:space="0" w:color="auto"/>
      </w:divBdr>
    </w:div>
    <w:div w:id="1462646041">
      <w:bodyDiv w:val="1"/>
      <w:marLeft w:val="0"/>
      <w:marRight w:val="0"/>
      <w:marTop w:val="0"/>
      <w:marBottom w:val="0"/>
      <w:divBdr>
        <w:top w:val="none" w:sz="0" w:space="0" w:color="auto"/>
        <w:left w:val="none" w:sz="0" w:space="0" w:color="auto"/>
        <w:bottom w:val="none" w:sz="0" w:space="0" w:color="auto"/>
        <w:right w:val="none" w:sz="0" w:space="0" w:color="auto"/>
      </w:divBdr>
    </w:div>
    <w:div w:id="1471167804">
      <w:bodyDiv w:val="1"/>
      <w:marLeft w:val="0"/>
      <w:marRight w:val="0"/>
      <w:marTop w:val="0"/>
      <w:marBottom w:val="0"/>
      <w:divBdr>
        <w:top w:val="none" w:sz="0" w:space="0" w:color="auto"/>
        <w:left w:val="none" w:sz="0" w:space="0" w:color="auto"/>
        <w:bottom w:val="none" w:sz="0" w:space="0" w:color="auto"/>
        <w:right w:val="none" w:sz="0" w:space="0" w:color="auto"/>
      </w:divBdr>
    </w:div>
    <w:div w:id="1478763255">
      <w:bodyDiv w:val="1"/>
      <w:marLeft w:val="0"/>
      <w:marRight w:val="0"/>
      <w:marTop w:val="0"/>
      <w:marBottom w:val="0"/>
      <w:divBdr>
        <w:top w:val="none" w:sz="0" w:space="0" w:color="auto"/>
        <w:left w:val="none" w:sz="0" w:space="0" w:color="auto"/>
        <w:bottom w:val="none" w:sz="0" w:space="0" w:color="auto"/>
        <w:right w:val="none" w:sz="0" w:space="0" w:color="auto"/>
      </w:divBdr>
    </w:div>
    <w:div w:id="1538540063">
      <w:bodyDiv w:val="1"/>
      <w:marLeft w:val="0"/>
      <w:marRight w:val="0"/>
      <w:marTop w:val="0"/>
      <w:marBottom w:val="0"/>
      <w:divBdr>
        <w:top w:val="none" w:sz="0" w:space="0" w:color="auto"/>
        <w:left w:val="none" w:sz="0" w:space="0" w:color="auto"/>
        <w:bottom w:val="none" w:sz="0" w:space="0" w:color="auto"/>
        <w:right w:val="none" w:sz="0" w:space="0" w:color="auto"/>
      </w:divBdr>
    </w:div>
    <w:div w:id="1542861544">
      <w:bodyDiv w:val="1"/>
      <w:marLeft w:val="0"/>
      <w:marRight w:val="0"/>
      <w:marTop w:val="0"/>
      <w:marBottom w:val="0"/>
      <w:divBdr>
        <w:top w:val="none" w:sz="0" w:space="0" w:color="auto"/>
        <w:left w:val="none" w:sz="0" w:space="0" w:color="auto"/>
        <w:bottom w:val="none" w:sz="0" w:space="0" w:color="auto"/>
        <w:right w:val="none" w:sz="0" w:space="0" w:color="auto"/>
      </w:divBdr>
    </w:div>
    <w:div w:id="1578325370">
      <w:bodyDiv w:val="1"/>
      <w:marLeft w:val="0"/>
      <w:marRight w:val="0"/>
      <w:marTop w:val="0"/>
      <w:marBottom w:val="0"/>
      <w:divBdr>
        <w:top w:val="none" w:sz="0" w:space="0" w:color="auto"/>
        <w:left w:val="none" w:sz="0" w:space="0" w:color="auto"/>
        <w:bottom w:val="none" w:sz="0" w:space="0" w:color="auto"/>
        <w:right w:val="none" w:sz="0" w:space="0" w:color="auto"/>
      </w:divBdr>
    </w:div>
    <w:div w:id="1591039039">
      <w:bodyDiv w:val="1"/>
      <w:marLeft w:val="0"/>
      <w:marRight w:val="0"/>
      <w:marTop w:val="0"/>
      <w:marBottom w:val="0"/>
      <w:divBdr>
        <w:top w:val="none" w:sz="0" w:space="0" w:color="auto"/>
        <w:left w:val="none" w:sz="0" w:space="0" w:color="auto"/>
        <w:bottom w:val="none" w:sz="0" w:space="0" w:color="auto"/>
        <w:right w:val="none" w:sz="0" w:space="0" w:color="auto"/>
      </w:divBdr>
    </w:div>
    <w:div w:id="1592663657">
      <w:bodyDiv w:val="1"/>
      <w:marLeft w:val="0"/>
      <w:marRight w:val="0"/>
      <w:marTop w:val="0"/>
      <w:marBottom w:val="0"/>
      <w:divBdr>
        <w:top w:val="none" w:sz="0" w:space="0" w:color="auto"/>
        <w:left w:val="none" w:sz="0" w:space="0" w:color="auto"/>
        <w:bottom w:val="none" w:sz="0" w:space="0" w:color="auto"/>
        <w:right w:val="none" w:sz="0" w:space="0" w:color="auto"/>
      </w:divBdr>
    </w:div>
    <w:div w:id="1600020779">
      <w:bodyDiv w:val="1"/>
      <w:marLeft w:val="0"/>
      <w:marRight w:val="0"/>
      <w:marTop w:val="0"/>
      <w:marBottom w:val="0"/>
      <w:divBdr>
        <w:top w:val="none" w:sz="0" w:space="0" w:color="auto"/>
        <w:left w:val="none" w:sz="0" w:space="0" w:color="auto"/>
        <w:bottom w:val="none" w:sz="0" w:space="0" w:color="auto"/>
        <w:right w:val="none" w:sz="0" w:space="0" w:color="auto"/>
      </w:divBdr>
    </w:div>
    <w:div w:id="1670138330">
      <w:bodyDiv w:val="1"/>
      <w:marLeft w:val="0"/>
      <w:marRight w:val="0"/>
      <w:marTop w:val="0"/>
      <w:marBottom w:val="0"/>
      <w:divBdr>
        <w:top w:val="none" w:sz="0" w:space="0" w:color="auto"/>
        <w:left w:val="none" w:sz="0" w:space="0" w:color="auto"/>
        <w:bottom w:val="none" w:sz="0" w:space="0" w:color="auto"/>
        <w:right w:val="none" w:sz="0" w:space="0" w:color="auto"/>
      </w:divBdr>
    </w:div>
    <w:div w:id="1676417889">
      <w:bodyDiv w:val="1"/>
      <w:marLeft w:val="0"/>
      <w:marRight w:val="0"/>
      <w:marTop w:val="0"/>
      <w:marBottom w:val="0"/>
      <w:divBdr>
        <w:top w:val="none" w:sz="0" w:space="0" w:color="auto"/>
        <w:left w:val="none" w:sz="0" w:space="0" w:color="auto"/>
        <w:bottom w:val="none" w:sz="0" w:space="0" w:color="auto"/>
        <w:right w:val="none" w:sz="0" w:space="0" w:color="auto"/>
      </w:divBdr>
    </w:div>
    <w:div w:id="1716738393">
      <w:bodyDiv w:val="1"/>
      <w:marLeft w:val="0"/>
      <w:marRight w:val="0"/>
      <w:marTop w:val="0"/>
      <w:marBottom w:val="0"/>
      <w:divBdr>
        <w:top w:val="none" w:sz="0" w:space="0" w:color="auto"/>
        <w:left w:val="none" w:sz="0" w:space="0" w:color="auto"/>
        <w:bottom w:val="none" w:sz="0" w:space="0" w:color="auto"/>
        <w:right w:val="none" w:sz="0" w:space="0" w:color="auto"/>
      </w:divBdr>
    </w:div>
    <w:div w:id="1726953736">
      <w:bodyDiv w:val="1"/>
      <w:marLeft w:val="0"/>
      <w:marRight w:val="0"/>
      <w:marTop w:val="0"/>
      <w:marBottom w:val="0"/>
      <w:divBdr>
        <w:top w:val="none" w:sz="0" w:space="0" w:color="auto"/>
        <w:left w:val="none" w:sz="0" w:space="0" w:color="auto"/>
        <w:bottom w:val="none" w:sz="0" w:space="0" w:color="auto"/>
        <w:right w:val="none" w:sz="0" w:space="0" w:color="auto"/>
      </w:divBdr>
    </w:div>
    <w:div w:id="1758594410">
      <w:bodyDiv w:val="1"/>
      <w:marLeft w:val="0"/>
      <w:marRight w:val="0"/>
      <w:marTop w:val="0"/>
      <w:marBottom w:val="0"/>
      <w:divBdr>
        <w:top w:val="none" w:sz="0" w:space="0" w:color="auto"/>
        <w:left w:val="none" w:sz="0" w:space="0" w:color="auto"/>
        <w:bottom w:val="none" w:sz="0" w:space="0" w:color="auto"/>
        <w:right w:val="none" w:sz="0" w:space="0" w:color="auto"/>
      </w:divBdr>
    </w:div>
    <w:div w:id="1767145066">
      <w:bodyDiv w:val="1"/>
      <w:marLeft w:val="0"/>
      <w:marRight w:val="0"/>
      <w:marTop w:val="0"/>
      <w:marBottom w:val="0"/>
      <w:divBdr>
        <w:top w:val="none" w:sz="0" w:space="0" w:color="auto"/>
        <w:left w:val="none" w:sz="0" w:space="0" w:color="auto"/>
        <w:bottom w:val="none" w:sz="0" w:space="0" w:color="auto"/>
        <w:right w:val="none" w:sz="0" w:space="0" w:color="auto"/>
      </w:divBdr>
    </w:div>
    <w:div w:id="1778678398">
      <w:bodyDiv w:val="1"/>
      <w:marLeft w:val="0"/>
      <w:marRight w:val="0"/>
      <w:marTop w:val="0"/>
      <w:marBottom w:val="0"/>
      <w:divBdr>
        <w:top w:val="none" w:sz="0" w:space="0" w:color="auto"/>
        <w:left w:val="none" w:sz="0" w:space="0" w:color="auto"/>
        <w:bottom w:val="none" w:sz="0" w:space="0" w:color="auto"/>
        <w:right w:val="none" w:sz="0" w:space="0" w:color="auto"/>
      </w:divBdr>
    </w:div>
    <w:div w:id="1784231698">
      <w:bodyDiv w:val="1"/>
      <w:marLeft w:val="0"/>
      <w:marRight w:val="0"/>
      <w:marTop w:val="0"/>
      <w:marBottom w:val="0"/>
      <w:divBdr>
        <w:top w:val="none" w:sz="0" w:space="0" w:color="auto"/>
        <w:left w:val="none" w:sz="0" w:space="0" w:color="auto"/>
        <w:bottom w:val="none" w:sz="0" w:space="0" w:color="auto"/>
        <w:right w:val="none" w:sz="0" w:space="0" w:color="auto"/>
      </w:divBdr>
    </w:div>
    <w:div w:id="1799835054">
      <w:bodyDiv w:val="1"/>
      <w:marLeft w:val="0"/>
      <w:marRight w:val="0"/>
      <w:marTop w:val="0"/>
      <w:marBottom w:val="0"/>
      <w:divBdr>
        <w:top w:val="none" w:sz="0" w:space="0" w:color="auto"/>
        <w:left w:val="none" w:sz="0" w:space="0" w:color="auto"/>
        <w:bottom w:val="none" w:sz="0" w:space="0" w:color="auto"/>
        <w:right w:val="none" w:sz="0" w:space="0" w:color="auto"/>
      </w:divBdr>
    </w:div>
    <w:div w:id="1801535260">
      <w:bodyDiv w:val="1"/>
      <w:marLeft w:val="0"/>
      <w:marRight w:val="0"/>
      <w:marTop w:val="0"/>
      <w:marBottom w:val="0"/>
      <w:divBdr>
        <w:top w:val="none" w:sz="0" w:space="0" w:color="auto"/>
        <w:left w:val="none" w:sz="0" w:space="0" w:color="auto"/>
        <w:bottom w:val="none" w:sz="0" w:space="0" w:color="auto"/>
        <w:right w:val="none" w:sz="0" w:space="0" w:color="auto"/>
      </w:divBdr>
    </w:div>
    <w:div w:id="1833982265">
      <w:bodyDiv w:val="1"/>
      <w:marLeft w:val="0"/>
      <w:marRight w:val="0"/>
      <w:marTop w:val="0"/>
      <w:marBottom w:val="0"/>
      <w:divBdr>
        <w:top w:val="none" w:sz="0" w:space="0" w:color="auto"/>
        <w:left w:val="none" w:sz="0" w:space="0" w:color="auto"/>
        <w:bottom w:val="none" w:sz="0" w:space="0" w:color="auto"/>
        <w:right w:val="none" w:sz="0" w:space="0" w:color="auto"/>
      </w:divBdr>
    </w:div>
    <w:div w:id="1896038775">
      <w:bodyDiv w:val="1"/>
      <w:marLeft w:val="0"/>
      <w:marRight w:val="0"/>
      <w:marTop w:val="0"/>
      <w:marBottom w:val="0"/>
      <w:divBdr>
        <w:top w:val="none" w:sz="0" w:space="0" w:color="auto"/>
        <w:left w:val="none" w:sz="0" w:space="0" w:color="auto"/>
        <w:bottom w:val="none" w:sz="0" w:space="0" w:color="auto"/>
        <w:right w:val="none" w:sz="0" w:space="0" w:color="auto"/>
      </w:divBdr>
    </w:div>
    <w:div w:id="1899706986">
      <w:bodyDiv w:val="1"/>
      <w:marLeft w:val="0"/>
      <w:marRight w:val="0"/>
      <w:marTop w:val="0"/>
      <w:marBottom w:val="0"/>
      <w:divBdr>
        <w:top w:val="none" w:sz="0" w:space="0" w:color="auto"/>
        <w:left w:val="none" w:sz="0" w:space="0" w:color="auto"/>
        <w:bottom w:val="none" w:sz="0" w:space="0" w:color="auto"/>
        <w:right w:val="none" w:sz="0" w:space="0" w:color="auto"/>
      </w:divBdr>
    </w:div>
    <w:div w:id="1945308538">
      <w:bodyDiv w:val="1"/>
      <w:marLeft w:val="0"/>
      <w:marRight w:val="0"/>
      <w:marTop w:val="0"/>
      <w:marBottom w:val="0"/>
      <w:divBdr>
        <w:top w:val="none" w:sz="0" w:space="0" w:color="auto"/>
        <w:left w:val="none" w:sz="0" w:space="0" w:color="auto"/>
        <w:bottom w:val="none" w:sz="0" w:space="0" w:color="auto"/>
        <w:right w:val="none" w:sz="0" w:space="0" w:color="auto"/>
      </w:divBdr>
      <w:divsChild>
        <w:div w:id="925725974">
          <w:marLeft w:val="446"/>
          <w:marRight w:val="0"/>
          <w:marTop w:val="0"/>
          <w:marBottom w:val="0"/>
          <w:divBdr>
            <w:top w:val="none" w:sz="0" w:space="0" w:color="auto"/>
            <w:left w:val="none" w:sz="0" w:space="0" w:color="auto"/>
            <w:bottom w:val="none" w:sz="0" w:space="0" w:color="auto"/>
            <w:right w:val="none" w:sz="0" w:space="0" w:color="auto"/>
          </w:divBdr>
        </w:div>
      </w:divsChild>
    </w:div>
    <w:div w:id="1988435388">
      <w:bodyDiv w:val="1"/>
      <w:marLeft w:val="0"/>
      <w:marRight w:val="0"/>
      <w:marTop w:val="0"/>
      <w:marBottom w:val="0"/>
      <w:divBdr>
        <w:top w:val="none" w:sz="0" w:space="0" w:color="auto"/>
        <w:left w:val="none" w:sz="0" w:space="0" w:color="auto"/>
        <w:bottom w:val="none" w:sz="0" w:space="0" w:color="auto"/>
        <w:right w:val="none" w:sz="0" w:space="0" w:color="auto"/>
      </w:divBdr>
    </w:div>
    <w:div w:id="2019652551">
      <w:bodyDiv w:val="1"/>
      <w:marLeft w:val="0"/>
      <w:marRight w:val="0"/>
      <w:marTop w:val="0"/>
      <w:marBottom w:val="0"/>
      <w:divBdr>
        <w:top w:val="none" w:sz="0" w:space="0" w:color="auto"/>
        <w:left w:val="none" w:sz="0" w:space="0" w:color="auto"/>
        <w:bottom w:val="none" w:sz="0" w:space="0" w:color="auto"/>
        <w:right w:val="none" w:sz="0" w:space="0" w:color="auto"/>
      </w:divBdr>
    </w:div>
    <w:div w:id="2022079345">
      <w:bodyDiv w:val="1"/>
      <w:marLeft w:val="0"/>
      <w:marRight w:val="0"/>
      <w:marTop w:val="0"/>
      <w:marBottom w:val="0"/>
      <w:divBdr>
        <w:top w:val="none" w:sz="0" w:space="0" w:color="auto"/>
        <w:left w:val="none" w:sz="0" w:space="0" w:color="auto"/>
        <w:bottom w:val="none" w:sz="0" w:space="0" w:color="auto"/>
        <w:right w:val="none" w:sz="0" w:space="0" w:color="auto"/>
      </w:divBdr>
    </w:div>
    <w:div w:id="2038118584">
      <w:bodyDiv w:val="1"/>
      <w:marLeft w:val="0"/>
      <w:marRight w:val="0"/>
      <w:marTop w:val="0"/>
      <w:marBottom w:val="0"/>
      <w:divBdr>
        <w:top w:val="none" w:sz="0" w:space="0" w:color="auto"/>
        <w:left w:val="none" w:sz="0" w:space="0" w:color="auto"/>
        <w:bottom w:val="none" w:sz="0" w:space="0" w:color="auto"/>
        <w:right w:val="none" w:sz="0" w:space="0" w:color="auto"/>
      </w:divBdr>
    </w:div>
    <w:div w:id="2045059117">
      <w:bodyDiv w:val="1"/>
      <w:marLeft w:val="0"/>
      <w:marRight w:val="0"/>
      <w:marTop w:val="0"/>
      <w:marBottom w:val="0"/>
      <w:divBdr>
        <w:top w:val="none" w:sz="0" w:space="0" w:color="auto"/>
        <w:left w:val="none" w:sz="0" w:space="0" w:color="auto"/>
        <w:bottom w:val="none" w:sz="0" w:space="0" w:color="auto"/>
        <w:right w:val="none" w:sz="0" w:space="0" w:color="auto"/>
      </w:divBdr>
    </w:div>
    <w:div w:id="2053381760">
      <w:bodyDiv w:val="1"/>
      <w:marLeft w:val="0"/>
      <w:marRight w:val="0"/>
      <w:marTop w:val="0"/>
      <w:marBottom w:val="0"/>
      <w:divBdr>
        <w:top w:val="none" w:sz="0" w:space="0" w:color="auto"/>
        <w:left w:val="none" w:sz="0" w:space="0" w:color="auto"/>
        <w:bottom w:val="none" w:sz="0" w:space="0" w:color="auto"/>
        <w:right w:val="none" w:sz="0" w:space="0" w:color="auto"/>
      </w:divBdr>
    </w:div>
    <w:div w:id="2089687887">
      <w:bodyDiv w:val="1"/>
      <w:marLeft w:val="0"/>
      <w:marRight w:val="0"/>
      <w:marTop w:val="0"/>
      <w:marBottom w:val="0"/>
      <w:divBdr>
        <w:top w:val="none" w:sz="0" w:space="0" w:color="auto"/>
        <w:left w:val="none" w:sz="0" w:space="0" w:color="auto"/>
        <w:bottom w:val="none" w:sz="0" w:space="0" w:color="auto"/>
        <w:right w:val="none" w:sz="0" w:space="0" w:color="auto"/>
      </w:divBdr>
    </w:div>
    <w:div w:id="20940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media/image2.png"/><Relationship Id="rId39" Type="http://schemas.openxmlformats.org/officeDocument/2006/relationships/footer" Target="footer7.xml"/><Relationship Id="rId21" Type="http://schemas.openxmlformats.org/officeDocument/2006/relationships/header" Target="header5.xml"/><Relationship Id="rId34" Type="http://schemas.openxmlformats.org/officeDocument/2006/relationships/hyperlink" Target="https://en.wikipedia.org/wiki/Product_(business)" TargetMode="External"/><Relationship Id="rId42" Type="http://schemas.openxmlformats.org/officeDocument/2006/relationships/footer" Target="foot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eur-lex.europa.eu/legal-content/GA/TXT/?uri=CELEX:52017XC1025(01))"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yperlink" Target="https://en.wikipedia.org/wiki/Company" TargetMode="Externa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eur-lex.europa.eu/legal-content/EN/TXT/?qid=1562161019863&amp;uri=PI_COM:Ares(2018)5145999" TargetMode="External"/><Relationship Id="rId36" Type="http://schemas.openxmlformats.org/officeDocument/2006/relationships/hyperlink" Target="http://www.businessdictionary.com/definition/usage.html"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en.wikipedia.org/wiki/Mone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usproc.jrc.ec.europa.eu/Food_Catering/docs/EU%20GPP%20Food%20Catering%20services_Preliminary%20report.pdf" TargetMode="External"/><Relationship Id="rId30" Type="http://schemas.openxmlformats.org/officeDocument/2006/relationships/hyperlink" Target="http://www.efsa.europa.eu/en/efsajournal/pub/5432" TargetMode="External"/><Relationship Id="rId35" Type="http://schemas.openxmlformats.org/officeDocument/2006/relationships/hyperlink" Target="http://www.businessdictionary.com/definition/cost.html" TargetMode="External"/><Relationship Id="rId43" Type="http://schemas.openxmlformats.org/officeDocument/2006/relationships/fontTable" Target="fontTable.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en.wikipedia.org/wiki/Manufacture" TargetMode="External"/><Relationship Id="rId38"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www.ices.dk" TargetMode="External"/><Relationship Id="rId2" Type="http://schemas.openxmlformats.org/officeDocument/2006/relationships/hyperlink" Target="http://www.ices.dk" TargetMode="External"/><Relationship Id="rId1" Type="http://schemas.openxmlformats.org/officeDocument/2006/relationships/hyperlink" Target="http://www.fishonline.org/fishfinder?min=5&amp;max=5&amp;fish=&amp;avoid=1" TargetMode="External"/><Relationship Id="rId5" Type="http://schemas.openxmlformats.org/officeDocument/2006/relationships/hyperlink" Target="http://ec.europa.eu/eurostat/statistics-explained/index.php/Organic_farming_statistics" TargetMode="External"/><Relationship Id="rId4" Type="http://schemas.openxmlformats.org/officeDocument/2006/relationships/hyperlink" Target="http://www.ice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18CD22CA22805428C3AE00056F62E7C" ma:contentTypeVersion="9" ma:contentTypeDescription="Create a new document." ma:contentTypeScope="" ma:versionID="44c5c94dbe331154301a49c2c04bb13a">
  <xsd:schema xmlns:xsd="http://www.w3.org/2001/XMLSchema" xmlns:xs="http://www.w3.org/2001/XMLSchema" xmlns:p="http://schemas.microsoft.com/office/2006/metadata/properties" xmlns:ns3="c4f59a73-48a8-4c20-ac74-6b86bc598c46" targetNamespace="http://schemas.microsoft.com/office/2006/metadata/properties" ma:root="true" ma:fieldsID="17019e743aa5a7ab8ef0b9da8be719e9" ns3:_="">
    <xsd:import namespace="c4f59a73-48a8-4c20-ac74-6b86bc598c46"/>
    <xsd:element name="properties">
      <xsd:complexType>
        <xsd:sequence>
          <xsd:element name="documentManagement">
            <xsd:complexType>
              <xsd:all>
                <xsd:element ref="ns3:EC_Collab_Reference" minOccurs="0"/>
                <xsd:element ref="ns3:EC_Collab_DocumentLanguage"/>
                <xsd:element ref="ns3: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59a73-48a8-4c20-ac74-6b86bc598c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maxLength value="255"/>
        </xsd:restriction>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older" ma:index="14" nillable="true" ma:displayName="Folder" ma:internalName="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f59a73-48a8-4c20-ac74-6b86bc598c46" xsi:nil="true"/>
    <EC_Collab_DocumentLanguage xmlns="c4f59a73-48a8-4c20-ac74-6b86bc598c46">EN</EC_Collab_DocumentLanguage>
    <Folder xmlns="c4f59a73-48a8-4c20-ac74-6b86bc598c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FFEE-55E7-4FD0-AF87-EBB972A82874}">
  <ds:schemaRefs>
    <ds:schemaRef ds:uri="http://schemas.microsoft.com/office/2006/metadata/customXsn"/>
  </ds:schemaRefs>
</ds:datastoreItem>
</file>

<file path=customXml/itemProps2.xml><?xml version="1.0" encoding="utf-8"?>
<ds:datastoreItem xmlns:ds="http://schemas.openxmlformats.org/officeDocument/2006/customXml" ds:itemID="{89A64E74-6254-4FA5-AAB3-1D0E338C0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59a73-48a8-4c20-ac74-6b86bc598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4F543-A698-45DB-A86C-9D9466C98D90}">
  <ds:schemaRefs>
    <ds:schemaRef ds:uri="http://schemas.microsoft.com/office/2006/metadata/properties"/>
    <ds:schemaRef ds:uri="http://schemas.microsoft.com/office/infopath/2007/PartnerControls"/>
    <ds:schemaRef ds:uri="c4f59a73-48a8-4c20-ac74-6b86bc598c46"/>
  </ds:schemaRefs>
</ds:datastoreItem>
</file>

<file path=customXml/itemProps4.xml><?xml version="1.0" encoding="utf-8"?>
<ds:datastoreItem xmlns:ds="http://schemas.openxmlformats.org/officeDocument/2006/customXml" ds:itemID="{E23A0185-ED75-443F-993A-232C80D73413}">
  <ds:schemaRefs>
    <ds:schemaRef ds:uri="http://schemas.microsoft.com/sharepoint/v3/contenttype/forms"/>
  </ds:schemaRefs>
</ds:datastoreItem>
</file>

<file path=customXml/itemProps5.xml><?xml version="1.0" encoding="utf-8"?>
<ds:datastoreItem xmlns:ds="http://schemas.openxmlformats.org/officeDocument/2006/customXml" ds:itemID="{5699FA43-0492-4A96-BD46-8D22BDB6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15580</Words>
  <Characters>88807</Characters>
  <Application>Microsoft Office Word</Application>
  <DocSecurity>0</DocSecurity>
  <Lines>740</Lines>
  <Paragraphs>208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EU GPP Criteria for food, catering services and vending machines</vt:lpstr>
      <vt:lpstr>EU GPP Criteria for furniture</vt:lpstr>
    </vt:vector>
  </TitlesOfParts>
  <Company>European Commission</Company>
  <LinksUpToDate>false</LinksUpToDate>
  <CharactersWithSpaces>104179</CharactersWithSpaces>
  <SharedDoc>false</SharedDoc>
  <HLinks>
    <vt:vector size="18" baseType="variant">
      <vt:variant>
        <vt:i4>2883700</vt:i4>
      </vt:variant>
      <vt:variant>
        <vt:i4>6</vt:i4>
      </vt:variant>
      <vt:variant>
        <vt:i4>0</vt:i4>
      </vt:variant>
      <vt:variant>
        <vt:i4>5</vt:i4>
      </vt:variant>
      <vt:variant>
        <vt:lpwstr>http://www.remanufacturing.org/</vt:lpwstr>
      </vt:variant>
      <vt:variant>
        <vt:lpwstr/>
      </vt:variant>
      <vt:variant>
        <vt:i4>4980838</vt:i4>
      </vt:variant>
      <vt:variant>
        <vt:i4>3</vt:i4>
      </vt:variant>
      <vt:variant>
        <vt:i4>0</vt:i4>
      </vt:variant>
      <vt:variant>
        <vt:i4>5</vt:i4>
      </vt:variant>
      <vt:variant>
        <vt:lpwstr>https://www.gov.uk/government/uploads/system/uploads/attachment_data/file/341462/Furniture_GBS_impact_assessment_1407.pdf</vt:lpwstr>
      </vt:variant>
      <vt:variant>
        <vt:lpwstr/>
      </vt:variant>
      <vt:variant>
        <vt:i4>3801094</vt:i4>
      </vt:variant>
      <vt:variant>
        <vt:i4>0</vt:i4>
      </vt:variant>
      <vt:variant>
        <vt:i4>0</vt:i4>
      </vt:variant>
      <vt:variant>
        <vt:i4>5</vt:i4>
      </vt:variant>
      <vt:variant>
        <vt:lpwstr>http://ec.europa.eu/environment/forests/pdf/list_competent_authorities_eutr.pdf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GPP Criteria for food, catering services and vending machines</dc:title>
  <dc:creator>DEGIORGIS Enrico (ENV)</dc:creator>
  <cp:lastModifiedBy>HStoev</cp:lastModifiedBy>
  <cp:revision>2</cp:revision>
  <cp:lastPrinted>2019-09-27T10:06:00Z</cp:lastPrinted>
  <dcterms:created xsi:type="dcterms:W3CDTF">2020-03-10T13:35:00Z</dcterms:created>
  <dcterms:modified xsi:type="dcterms:W3CDTF">2020-03-10T13:35:00Z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3.0</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Level of sensitivity">
    <vt:lpwstr>Standard treatment</vt:lpwstr>
  </property>
  <property fmtid="{D5CDD505-2E9C-101B-9397-08002B2CF9AE}" pid="8" name="CPTemplateID">
    <vt:lpwstr>CP-024</vt:lpwstr>
  </property>
  <property fmtid="{D5CDD505-2E9C-101B-9397-08002B2CF9AE}" pid="9" name="_LW_INVALIDATED__LW_INVALIDATED__LW_INVALIDATED_ELDocType">
    <vt:lpwstr>NOT.DOT</vt:lpwstr>
  </property>
  <property fmtid="{D5CDD505-2E9C-101B-9397-08002B2CF9AE}" pid="10" name="_LW_INVALIDATED__LW_INVALIDATED__LW_INVALIDATED_Formatting">
    <vt:lpwstr>4.1</vt:lpwstr>
  </property>
  <property fmtid="{D5CDD505-2E9C-101B-9397-08002B2CF9AE}" pid="11" name="_LW_INVALIDATED__LW_INVALIDATED__LW_INVALIDATED_ContentTypeId">
    <vt:lpwstr>0x010100258AA79CEB83498886A3A0868112325000B18CD22CA22805428C3AE00056F62E7C</vt:lpwstr>
  </property>
</Properties>
</file>